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B32E" w14:textId="77777777" w:rsidR="00DE6EBF" w:rsidRDefault="00F21217">
      <w:pPr>
        <w:widowControl w:val="0"/>
        <w:ind w:left="0" w:firstLine="0"/>
        <w:rPr>
          <w:rFonts w:ascii="Times New Roman" w:hAnsi="Times New Roman"/>
          <w:lang w:val="sl-SI"/>
        </w:rPr>
      </w:pPr>
      <w:r>
        <w:t xml:space="preserve"> </w:t>
      </w:r>
      <w:bookmarkStart w:id="0" w:name="Tab"/>
      <w:bookmarkEnd w:id="0"/>
    </w:p>
    <w:p w14:paraId="495CD463" w14:textId="77777777" w:rsidR="00DE6EBF" w:rsidRDefault="00DE6EBF">
      <w:pPr>
        <w:widowControl w:val="0"/>
        <w:ind w:left="0" w:firstLine="0"/>
        <w:rPr>
          <w:rFonts w:ascii="Times New Roman" w:hAnsi="Times New Roman"/>
          <w:lang w:val="sl-SI"/>
        </w:rPr>
      </w:pPr>
    </w:p>
    <w:p w14:paraId="094CB5E8" w14:textId="77777777" w:rsidR="00DE6EBF" w:rsidRDefault="00DE6EBF">
      <w:pPr>
        <w:widowControl w:val="0"/>
        <w:ind w:left="0" w:firstLine="0"/>
        <w:rPr>
          <w:rFonts w:ascii="Times New Roman" w:hAnsi="Times New Roman"/>
          <w:lang w:val="sl-SI"/>
        </w:rPr>
      </w:pPr>
    </w:p>
    <w:p w14:paraId="5EEB33E3" w14:textId="77777777" w:rsidR="00DE6EBF" w:rsidRDefault="00DE6EBF">
      <w:pPr>
        <w:widowControl w:val="0"/>
        <w:ind w:left="0" w:firstLine="0"/>
        <w:rPr>
          <w:rFonts w:ascii="Times New Roman" w:hAnsi="Times New Roman"/>
          <w:lang w:val="sl-SI"/>
        </w:rPr>
      </w:pPr>
    </w:p>
    <w:p w14:paraId="0032648F" w14:textId="77777777" w:rsidR="00DE6EBF" w:rsidRDefault="00DE6EBF">
      <w:pPr>
        <w:widowControl w:val="0"/>
        <w:ind w:left="0" w:firstLine="0"/>
        <w:rPr>
          <w:rFonts w:ascii="Times New Roman" w:hAnsi="Times New Roman"/>
          <w:lang w:val="sl-SI"/>
        </w:rPr>
      </w:pPr>
    </w:p>
    <w:p w14:paraId="2848744E" w14:textId="77777777" w:rsidR="00DE6EBF" w:rsidRDefault="00DE6EBF">
      <w:pPr>
        <w:widowControl w:val="0"/>
        <w:ind w:left="0" w:firstLine="0"/>
        <w:rPr>
          <w:rFonts w:ascii="Times New Roman" w:hAnsi="Times New Roman"/>
          <w:lang w:val="sl-SI"/>
        </w:rPr>
      </w:pPr>
    </w:p>
    <w:p w14:paraId="7EA28A35" w14:textId="77777777" w:rsidR="00DE6EBF" w:rsidRDefault="00DE6EBF">
      <w:pPr>
        <w:widowControl w:val="0"/>
        <w:ind w:left="0" w:firstLine="0"/>
        <w:rPr>
          <w:rFonts w:ascii="Times New Roman" w:hAnsi="Times New Roman"/>
          <w:lang w:val="sl-SI"/>
        </w:rPr>
      </w:pPr>
    </w:p>
    <w:p w14:paraId="3C9D127C" w14:textId="77777777" w:rsidR="00DE6EBF" w:rsidRDefault="00DE6EBF">
      <w:pPr>
        <w:widowControl w:val="0"/>
        <w:ind w:left="0" w:firstLine="0"/>
        <w:rPr>
          <w:rFonts w:ascii="Times New Roman" w:hAnsi="Times New Roman"/>
          <w:lang w:val="sl-SI"/>
        </w:rPr>
      </w:pPr>
    </w:p>
    <w:p w14:paraId="70DAE301" w14:textId="77777777" w:rsidR="00DE6EBF" w:rsidRDefault="00DE6EBF">
      <w:pPr>
        <w:widowControl w:val="0"/>
        <w:ind w:left="0" w:firstLine="0"/>
        <w:rPr>
          <w:rFonts w:ascii="Times New Roman" w:hAnsi="Times New Roman"/>
          <w:lang w:val="sl-SI"/>
        </w:rPr>
      </w:pPr>
    </w:p>
    <w:p w14:paraId="184393E7" w14:textId="77777777" w:rsidR="00DE6EBF" w:rsidRDefault="00DE6EBF">
      <w:pPr>
        <w:widowControl w:val="0"/>
        <w:ind w:left="0" w:firstLine="0"/>
        <w:rPr>
          <w:rFonts w:ascii="Times New Roman" w:hAnsi="Times New Roman"/>
          <w:lang w:val="sl-SI"/>
        </w:rPr>
      </w:pPr>
    </w:p>
    <w:p w14:paraId="738DC62D" w14:textId="77777777" w:rsidR="00DE6EBF" w:rsidRDefault="00DE6EBF">
      <w:pPr>
        <w:widowControl w:val="0"/>
        <w:ind w:left="0" w:firstLine="0"/>
        <w:rPr>
          <w:rFonts w:ascii="Times New Roman" w:hAnsi="Times New Roman"/>
          <w:lang w:val="sl-SI"/>
        </w:rPr>
      </w:pPr>
    </w:p>
    <w:p w14:paraId="20F8B492" w14:textId="77777777" w:rsidR="00DE6EBF" w:rsidRDefault="00DE6EBF">
      <w:pPr>
        <w:widowControl w:val="0"/>
        <w:ind w:left="0" w:firstLine="0"/>
        <w:rPr>
          <w:rFonts w:ascii="Times New Roman" w:hAnsi="Times New Roman"/>
          <w:lang w:val="sl-SI"/>
        </w:rPr>
      </w:pPr>
    </w:p>
    <w:p w14:paraId="00340136" w14:textId="77777777" w:rsidR="00DE6EBF" w:rsidRDefault="00DE6EBF">
      <w:pPr>
        <w:widowControl w:val="0"/>
        <w:ind w:left="0" w:firstLine="0"/>
        <w:rPr>
          <w:rFonts w:ascii="Times New Roman" w:hAnsi="Times New Roman"/>
          <w:lang w:val="sl-SI"/>
        </w:rPr>
      </w:pPr>
    </w:p>
    <w:p w14:paraId="661F229F" w14:textId="77777777" w:rsidR="00DE6EBF" w:rsidRDefault="00DE6EBF">
      <w:pPr>
        <w:widowControl w:val="0"/>
        <w:ind w:left="0" w:firstLine="0"/>
        <w:rPr>
          <w:rFonts w:ascii="Times New Roman" w:hAnsi="Times New Roman"/>
          <w:lang w:val="sl-SI"/>
        </w:rPr>
      </w:pPr>
    </w:p>
    <w:p w14:paraId="53801BD5" w14:textId="77777777" w:rsidR="00DE6EBF" w:rsidRDefault="00DE6EBF">
      <w:pPr>
        <w:widowControl w:val="0"/>
        <w:ind w:left="0" w:firstLine="0"/>
        <w:rPr>
          <w:rFonts w:ascii="Times New Roman" w:hAnsi="Times New Roman"/>
          <w:lang w:val="sl-SI"/>
        </w:rPr>
      </w:pPr>
    </w:p>
    <w:p w14:paraId="74B89C15" w14:textId="77777777" w:rsidR="00DE6EBF" w:rsidRDefault="00DE6EBF">
      <w:pPr>
        <w:widowControl w:val="0"/>
        <w:ind w:left="0" w:firstLine="0"/>
        <w:rPr>
          <w:rFonts w:ascii="Times New Roman" w:hAnsi="Times New Roman"/>
          <w:lang w:val="sl-SI"/>
        </w:rPr>
      </w:pPr>
    </w:p>
    <w:p w14:paraId="6948CC6F" w14:textId="77777777" w:rsidR="00DE6EBF" w:rsidRDefault="00DE6EBF">
      <w:pPr>
        <w:widowControl w:val="0"/>
        <w:ind w:left="0" w:firstLine="0"/>
        <w:rPr>
          <w:rFonts w:ascii="Times New Roman" w:hAnsi="Times New Roman"/>
          <w:lang w:val="sl-SI"/>
        </w:rPr>
      </w:pPr>
    </w:p>
    <w:p w14:paraId="28D7B370" w14:textId="77777777" w:rsidR="00DE6EBF" w:rsidRDefault="00DE6EBF">
      <w:pPr>
        <w:widowControl w:val="0"/>
        <w:ind w:left="0" w:firstLine="0"/>
        <w:rPr>
          <w:rFonts w:ascii="Times New Roman" w:hAnsi="Times New Roman"/>
          <w:lang w:val="sl-SI"/>
        </w:rPr>
      </w:pPr>
    </w:p>
    <w:p w14:paraId="760BA5DA" w14:textId="77777777" w:rsidR="00DE6EBF" w:rsidRDefault="00DE6EBF">
      <w:pPr>
        <w:widowControl w:val="0"/>
        <w:ind w:left="0" w:firstLine="0"/>
        <w:rPr>
          <w:rFonts w:ascii="Times New Roman" w:hAnsi="Times New Roman"/>
          <w:lang w:val="sl-SI"/>
        </w:rPr>
      </w:pPr>
    </w:p>
    <w:p w14:paraId="37E6980D" w14:textId="77777777" w:rsidR="00DE6EBF" w:rsidRDefault="00DE6EBF">
      <w:pPr>
        <w:widowControl w:val="0"/>
        <w:ind w:left="0" w:firstLine="0"/>
        <w:rPr>
          <w:rFonts w:ascii="Times New Roman" w:hAnsi="Times New Roman"/>
          <w:lang w:val="sl-SI"/>
        </w:rPr>
      </w:pPr>
    </w:p>
    <w:p w14:paraId="24640E4E" w14:textId="77777777" w:rsidR="00DE6EBF" w:rsidRDefault="00DE6EBF">
      <w:pPr>
        <w:widowControl w:val="0"/>
        <w:ind w:left="0" w:firstLine="0"/>
        <w:rPr>
          <w:rFonts w:ascii="Times New Roman" w:hAnsi="Times New Roman"/>
          <w:lang w:val="sl-SI"/>
        </w:rPr>
      </w:pPr>
    </w:p>
    <w:p w14:paraId="2D85892C" w14:textId="77777777" w:rsidR="00DE6EBF" w:rsidRDefault="00DE6EBF">
      <w:pPr>
        <w:widowControl w:val="0"/>
        <w:ind w:left="0" w:firstLine="0"/>
        <w:rPr>
          <w:rFonts w:ascii="Times New Roman" w:hAnsi="Times New Roman"/>
          <w:lang w:val="sl-SI"/>
        </w:rPr>
      </w:pPr>
    </w:p>
    <w:p w14:paraId="76EC37B8" w14:textId="77777777" w:rsidR="00DE6EBF" w:rsidRDefault="00DE6EBF">
      <w:pPr>
        <w:widowControl w:val="0"/>
        <w:ind w:left="0" w:firstLine="0"/>
        <w:rPr>
          <w:rFonts w:ascii="Times New Roman" w:hAnsi="Times New Roman"/>
          <w:lang w:val="sl-SI"/>
        </w:rPr>
      </w:pPr>
    </w:p>
    <w:p w14:paraId="5F228CC5" w14:textId="77777777" w:rsidR="00DE6EBF" w:rsidRDefault="00F21217">
      <w:pPr>
        <w:widowControl w:val="0"/>
        <w:ind w:left="0" w:firstLine="0"/>
        <w:jc w:val="center"/>
        <w:outlineLvl w:val="0"/>
        <w:rPr>
          <w:rFonts w:ascii="Times New Roman" w:hAnsi="Times New Roman"/>
          <w:b/>
          <w:kern w:val="28"/>
          <w:lang w:val="sl-SI"/>
        </w:rPr>
      </w:pPr>
      <w:r>
        <w:rPr>
          <w:rFonts w:ascii="Times New Roman" w:hAnsi="Times New Roman"/>
          <w:b/>
          <w:kern w:val="28"/>
          <w:lang w:val="sl-SI"/>
        </w:rPr>
        <w:t>I PRIEDAS</w:t>
      </w:r>
    </w:p>
    <w:p w14:paraId="4B7F5661" w14:textId="77777777" w:rsidR="00DE6EBF" w:rsidRDefault="00DE6EBF">
      <w:pPr>
        <w:widowControl w:val="0"/>
        <w:ind w:left="0" w:firstLine="0"/>
        <w:rPr>
          <w:rFonts w:ascii="Times New Roman" w:hAnsi="Times New Roman"/>
          <w:b/>
          <w:lang w:val="sl-SI"/>
        </w:rPr>
      </w:pPr>
    </w:p>
    <w:p w14:paraId="6F21A7E5" w14:textId="77777777" w:rsidR="00DE6EBF" w:rsidRDefault="00F21217">
      <w:pPr>
        <w:widowControl w:val="0"/>
        <w:tabs>
          <w:tab w:val="left" w:pos="567"/>
        </w:tabs>
        <w:jc w:val="center"/>
        <w:outlineLvl w:val="0"/>
        <w:rPr>
          <w:rFonts w:ascii="Times New Roman" w:hAnsi="Times New Roman"/>
          <w:b/>
          <w:caps/>
          <w:lang w:val="sl-SI"/>
        </w:rPr>
      </w:pPr>
      <w:bookmarkStart w:id="1" w:name="_Toc129243097"/>
      <w:bookmarkStart w:id="2" w:name="_Toc129243222"/>
      <w:r>
        <w:rPr>
          <w:rFonts w:ascii="Times New Roman" w:hAnsi="Times New Roman"/>
          <w:b/>
          <w:caps/>
          <w:lang w:val="sl-SI"/>
        </w:rPr>
        <w:t>PREPARATO CHARAKTERISTIKŲ SANTRAUKA</w:t>
      </w:r>
      <w:bookmarkEnd w:id="1"/>
      <w:bookmarkEnd w:id="2"/>
    </w:p>
    <w:p w14:paraId="7932E22A" w14:textId="77777777" w:rsidR="00DE6EBF" w:rsidRDefault="00DE6EBF">
      <w:pPr>
        <w:widowControl w:val="0"/>
        <w:tabs>
          <w:tab w:val="left" w:pos="567"/>
        </w:tabs>
        <w:jc w:val="center"/>
        <w:outlineLvl w:val="0"/>
        <w:rPr>
          <w:rFonts w:ascii="Times New Roman" w:hAnsi="Times New Roman"/>
          <w:b/>
          <w:caps/>
          <w:lang w:val="sl-SI"/>
        </w:rPr>
      </w:pPr>
    </w:p>
    <w:p w14:paraId="301B6DB4" w14:textId="77777777" w:rsidR="00DE6EBF" w:rsidRDefault="00F21217">
      <w:pPr>
        <w:widowControl w:val="0"/>
        <w:tabs>
          <w:tab w:val="left" w:pos="567"/>
        </w:tabs>
        <w:outlineLvl w:val="1"/>
        <w:rPr>
          <w:rFonts w:ascii="Times New Roman" w:hAnsi="Times New Roman"/>
          <w:b/>
          <w:lang w:val="sl-SI"/>
        </w:rPr>
      </w:pPr>
      <w:r>
        <w:rPr>
          <w:rFonts w:ascii="Times New Roman" w:hAnsi="Times New Roman"/>
          <w:b/>
          <w:lang w:val="sl-SI"/>
        </w:rPr>
        <w:br w:type="page"/>
      </w:r>
      <w:bookmarkStart w:id="3" w:name="_Toc129243098"/>
      <w:bookmarkStart w:id="4" w:name="_Toc129243223"/>
      <w:r>
        <w:rPr>
          <w:rFonts w:ascii="Times New Roman" w:hAnsi="Times New Roman"/>
          <w:b/>
          <w:lang w:val="sl-SI"/>
        </w:rPr>
        <w:lastRenderedPageBreak/>
        <w:t>1.</w:t>
      </w:r>
      <w:r>
        <w:rPr>
          <w:rFonts w:ascii="Times New Roman" w:hAnsi="Times New Roman"/>
          <w:b/>
          <w:lang w:val="sl-SI"/>
        </w:rPr>
        <w:tab/>
        <w:t>VAISTINIO PREPARATO PAVADINIMAS</w:t>
      </w:r>
      <w:bookmarkEnd w:id="3"/>
      <w:bookmarkEnd w:id="4"/>
    </w:p>
    <w:p w14:paraId="274C6364" w14:textId="77777777" w:rsidR="00DE6EBF" w:rsidRDefault="00DE6EBF">
      <w:pPr>
        <w:widowControl w:val="0"/>
        <w:ind w:left="0" w:firstLine="0"/>
        <w:rPr>
          <w:rFonts w:ascii="Times New Roman" w:hAnsi="Times New Roman"/>
          <w:lang w:val="sl-SI"/>
        </w:rPr>
      </w:pPr>
    </w:p>
    <w:p w14:paraId="388DB45E"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20 mg/12,5 mg plėvele dengtos tabletės</w:t>
      </w:r>
    </w:p>
    <w:p w14:paraId="2F4D471A"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Co-Olimestra 20 mg/25 mg plėvele dengtos tabletės</w:t>
      </w:r>
    </w:p>
    <w:p w14:paraId="42AD78D4" w14:textId="77777777" w:rsidR="00DE6EBF" w:rsidRDefault="00DE6EBF">
      <w:pPr>
        <w:widowControl w:val="0"/>
        <w:tabs>
          <w:tab w:val="left" w:pos="567"/>
          <w:tab w:val="left" w:pos="2160"/>
        </w:tabs>
        <w:ind w:left="0" w:firstLine="0"/>
        <w:rPr>
          <w:rFonts w:ascii="Times New Roman" w:hAnsi="Times New Roman"/>
          <w:lang w:val="sl-SI"/>
        </w:rPr>
      </w:pPr>
    </w:p>
    <w:p w14:paraId="14012254" w14:textId="77777777" w:rsidR="00DE6EBF" w:rsidRDefault="00DE6EBF">
      <w:pPr>
        <w:widowControl w:val="0"/>
        <w:ind w:left="0" w:firstLine="0"/>
        <w:rPr>
          <w:rFonts w:ascii="Times New Roman" w:hAnsi="Times New Roman"/>
          <w:lang w:val="sl-SI"/>
        </w:rPr>
      </w:pPr>
    </w:p>
    <w:p w14:paraId="0A8EA4AB" w14:textId="77777777" w:rsidR="00DE6EBF" w:rsidRDefault="00F21217">
      <w:pPr>
        <w:widowControl w:val="0"/>
        <w:tabs>
          <w:tab w:val="left" w:pos="567"/>
        </w:tabs>
        <w:outlineLvl w:val="1"/>
        <w:rPr>
          <w:rFonts w:ascii="Times New Roman" w:hAnsi="Times New Roman"/>
          <w:b/>
          <w:lang w:val="sl-SI"/>
        </w:rPr>
      </w:pPr>
      <w:r>
        <w:rPr>
          <w:rFonts w:ascii="Times New Roman" w:hAnsi="Times New Roman"/>
          <w:b/>
          <w:lang w:val="sl-SI"/>
        </w:rPr>
        <w:t>2.</w:t>
      </w:r>
      <w:r>
        <w:rPr>
          <w:rFonts w:ascii="Times New Roman" w:hAnsi="Times New Roman"/>
          <w:b/>
          <w:lang w:val="sl-SI"/>
        </w:rPr>
        <w:tab/>
        <w:t>KOKYBINĖ IR KIEKYBINĖ SUDĖTIS</w:t>
      </w:r>
    </w:p>
    <w:p w14:paraId="1D4FF7C9" w14:textId="77777777" w:rsidR="00DE6EBF" w:rsidRDefault="00DE6EBF">
      <w:pPr>
        <w:widowControl w:val="0"/>
        <w:ind w:left="0" w:firstLine="0"/>
        <w:rPr>
          <w:rFonts w:ascii="Times New Roman" w:hAnsi="Times New Roman"/>
          <w:lang w:val="sl-SI"/>
        </w:rPr>
      </w:pPr>
    </w:p>
    <w:p w14:paraId="1FE18E52" w14:textId="77777777" w:rsidR="00DE6EBF" w:rsidRDefault="00F2121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Co-Olimestra 20 mg/12,5 mg plėvele dengtos tabletės</w:t>
      </w:r>
    </w:p>
    <w:p w14:paraId="2B1DB163"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Kiekvienoje plėvele dengtoje tabletėje yra 20 mg olmesartano medoksomilio ir 12,5 mg hidrochlorotiazido.</w:t>
      </w:r>
    </w:p>
    <w:p w14:paraId="2D2AF563" w14:textId="77777777" w:rsidR="00DE6EBF" w:rsidRDefault="00DE6EBF">
      <w:pPr>
        <w:widowControl w:val="0"/>
        <w:tabs>
          <w:tab w:val="left" w:pos="567"/>
          <w:tab w:val="left" w:pos="2160"/>
        </w:tabs>
        <w:ind w:left="0" w:firstLine="0"/>
        <w:rPr>
          <w:rFonts w:ascii="Times New Roman" w:hAnsi="Times New Roman"/>
          <w:lang w:val="sl-SI"/>
        </w:rPr>
      </w:pPr>
    </w:p>
    <w:p w14:paraId="6414A94F" w14:textId="77777777" w:rsidR="00DE6EBF" w:rsidRDefault="00F2121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Co-Olimestra 20 mg/25 mg plėvele dengtos tabletės</w:t>
      </w:r>
    </w:p>
    <w:p w14:paraId="07B02D72"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Kiekvienoje plėvele dengtoje tabletėje yra 20 mg olmesartano medoksomilio ir 25 mg hidrochlorotiazido.</w:t>
      </w:r>
    </w:p>
    <w:p w14:paraId="0CCC178E" w14:textId="77777777" w:rsidR="00DE6EBF" w:rsidRDefault="00DE6EBF">
      <w:pPr>
        <w:widowControl w:val="0"/>
        <w:tabs>
          <w:tab w:val="left" w:pos="567"/>
          <w:tab w:val="left" w:pos="2160"/>
        </w:tabs>
        <w:ind w:left="0" w:firstLine="0"/>
        <w:rPr>
          <w:rFonts w:ascii="Times New Roman" w:hAnsi="Times New Roman"/>
          <w:lang w:val="sl-SI"/>
        </w:rPr>
      </w:pPr>
    </w:p>
    <w:p w14:paraId="0CB04B5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Visos pagalbinės medžiagos išvardytos 6.1 skyriuje.</w:t>
      </w:r>
    </w:p>
    <w:p w14:paraId="624767FA" w14:textId="77777777" w:rsidR="00DE6EBF" w:rsidRDefault="00DE6EBF">
      <w:pPr>
        <w:widowControl w:val="0"/>
        <w:ind w:left="0" w:firstLine="0"/>
        <w:rPr>
          <w:rFonts w:ascii="Times New Roman" w:hAnsi="Times New Roman"/>
          <w:lang w:val="sl-SI"/>
        </w:rPr>
      </w:pPr>
    </w:p>
    <w:p w14:paraId="686CC912" w14:textId="77777777" w:rsidR="00DE6EBF" w:rsidRDefault="00DE6EBF">
      <w:pPr>
        <w:widowControl w:val="0"/>
        <w:ind w:left="0" w:firstLine="0"/>
        <w:rPr>
          <w:rFonts w:ascii="Times New Roman" w:hAnsi="Times New Roman"/>
          <w:lang w:val="sl-SI"/>
        </w:rPr>
      </w:pPr>
    </w:p>
    <w:p w14:paraId="306A9CEB" w14:textId="77777777" w:rsidR="00DE6EBF" w:rsidRDefault="00F21217">
      <w:pPr>
        <w:widowControl w:val="0"/>
        <w:tabs>
          <w:tab w:val="left" w:pos="567"/>
        </w:tabs>
        <w:outlineLvl w:val="1"/>
        <w:rPr>
          <w:rFonts w:ascii="Times New Roman" w:hAnsi="Times New Roman"/>
          <w:b/>
          <w:lang w:val="sl-SI"/>
        </w:rPr>
      </w:pPr>
      <w:r>
        <w:rPr>
          <w:rFonts w:ascii="Times New Roman" w:hAnsi="Times New Roman"/>
          <w:b/>
          <w:lang w:val="sl-SI"/>
        </w:rPr>
        <w:t>3.</w:t>
      </w:r>
      <w:r>
        <w:rPr>
          <w:rFonts w:ascii="Times New Roman" w:hAnsi="Times New Roman"/>
          <w:b/>
          <w:lang w:val="sl-SI"/>
        </w:rPr>
        <w:tab/>
        <w:t>FARMACINĖ FORMA</w:t>
      </w:r>
    </w:p>
    <w:p w14:paraId="0512B3FF" w14:textId="77777777" w:rsidR="00DE6EBF" w:rsidRDefault="00DE6EBF">
      <w:pPr>
        <w:widowControl w:val="0"/>
        <w:ind w:left="0" w:firstLine="0"/>
        <w:rPr>
          <w:rFonts w:ascii="Times New Roman" w:hAnsi="Times New Roman"/>
          <w:lang w:val="sl-SI"/>
        </w:rPr>
      </w:pPr>
    </w:p>
    <w:p w14:paraId="3990023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Plėvele dengta tabletė</w:t>
      </w:r>
    </w:p>
    <w:p w14:paraId="64B119B8" w14:textId="77777777" w:rsidR="00DE6EBF" w:rsidRDefault="00DE6EBF">
      <w:pPr>
        <w:widowControl w:val="0"/>
        <w:tabs>
          <w:tab w:val="left" w:pos="567"/>
          <w:tab w:val="left" w:pos="2160"/>
        </w:tabs>
        <w:ind w:left="0" w:firstLine="0"/>
        <w:rPr>
          <w:rFonts w:ascii="Times New Roman" w:hAnsi="Times New Roman"/>
          <w:lang w:val="sl-SI"/>
        </w:rPr>
      </w:pPr>
    </w:p>
    <w:p w14:paraId="793494B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20 mg/12,5 mg plėvele dengtos tabletės: baltos arba beveik baltos, apvalios, abipus išgaubtos plėvele dengtos tabletės, kurių vienoje pusėje yra įspaustas užrašas „C1“, tabletės skersmuo 9 mm.</w:t>
      </w:r>
    </w:p>
    <w:p w14:paraId="713A0765"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20 mg/25 mg plėvele dengtos tabletės: baltos arba beveik baltos, ovalios, abipus išgaubtos plėvele dengtos tabletės, kurių vienoje pusėje yra įspaustas užrašas „C2“,12 mm x 6 mm dydžio.</w:t>
      </w:r>
    </w:p>
    <w:p w14:paraId="5A3AA281" w14:textId="77777777" w:rsidR="00DE6EBF" w:rsidRDefault="00DE6EBF">
      <w:pPr>
        <w:widowControl w:val="0"/>
        <w:ind w:left="0" w:firstLine="0"/>
        <w:rPr>
          <w:rFonts w:ascii="Times New Roman" w:hAnsi="Times New Roman"/>
          <w:lang w:val="sl-SI"/>
        </w:rPr>
      </w:pPr>
    </w:p>
    <w:p w14:paraId="16790F99" w14:textId="77777777" w:rsidR="00DE6EBF" w:rsidRDefault="00DE6EBF">
      <w:pPr>
        <w:widowControl w:val="0"/>
        <w:ind w:left="0" w:firstLine="0"/>
        <w:rPr>
          <w:rFonts w:ascii="Times New Roman" w:hAnsi="Times New Roman"/>
          <w:lang w:val="sl-SI"/>
        </w:rPr>
      </w:pPr>
    </w:p>
    <w:p w14:paraId="3D58272A" w14:textId="77777777" w:rsidR="00DE6EBF" w:rsidRDefault="00F21217">
      <w:pPr>
        <w:widowControl w:val="0"/>
        <w:tabs>
          <w:tab w:val="left" w:pos="567"/>
        </w:tabs>
        <w:outlineLvl w:val="1"/>
        <w:rPr>
          <w:rFonts w:ascii="Times New Roman" w:hAnsi="Times New Roman"/>
          <w:b/>
          <w:lang w:val="sl-SI"/>
        </w:rPr>
      </w:pPr>
      <w:r>
        <w:rPr>
          <w:rFonts w:ascii="Times New Roman" w:hAnsi="Times New Roman"/>
          <w:b/>
          <w:caps/>
          <w:lang w:val="sl-SI"/>
        </w:rPr>
        <w:t>4.</w:t>
      </w:r>
      <w:r>
        <w:rPr>
          <w:rFonts w:ascii="Times New Roman" w:hAnsi="Times New Roman"/>
          <w:b/>
          <w:caps/>
          <w:lang w:val="sl-SI"/>
        </w:rPr>
        <w:tab/>
      </w:r>
      <w:r>
        <w:rPr>
          <w:rFonts w:ascii="Times New Roman" w:hAnsi="Times New Roman"/>
          <w:b/>
          <w:lang w:val="sl-SI"/>
        </w:rPr>
        <w:t>KLINIKINĖ INFORMACIJA</w:t>
      </w:r>
    </w:p>
    <w:p w14:paraId="79E35424" w14:textId="77777777" w:rsidR="00DE6EBF" w:rsidRDefault="00DE6EBF">
      <w:pPr>
        <w:widowControl w:val="0"/>
        <w:ind w:left="0" w:firstLine="0"/>
        <w:rPr>
          <w:rFonts w:ascii="Times New Roman" w:hAnsi="Times New Roman"/>
          <w:lang w:val="sl-SI"/>
        </w:rPr>
      </w:pPr>
    </w:p>
    <w:p w14:paraId="211FD9C6" w14:textId="77777777" w:rsidR="00DE6EBF" w:rsidRDefault="00F21217">
      <w:pPr>
        <w:widowControl w:val="0"/>
        <w:tabs>
          <w:tab w:val="left" w:pos="567"/>
        </w:tabs>
        <w:outlineLvl w:val="2"/>
        <w:rPr>
          <w:rFonts w:ascii="Times New Roman" w:hAnsi="Times New Roman"/>
          <w:b/>
          <w:kern w:val="28"/>
          <w:lang w:val="sl-SI"/>
        </w:rPr>
      </w:pPr>
      <w:bookmarkStart w:id="5" w:name="_Toc129243102"/>
      <w:bookmarkStart w:id="6" w:name="_Toc129243227"/>
      <w:r>
        <w:rPr>
          <w:rFonts w:ascii="Times New Roman" w:hAnsi="Times New Roman"/>
          <w:b/>
          <w:kern w:val="28"/>
          <w:lang w:val="sl-SI"/>
        </w:rPr>
        <w:t>4.1</w:t>
      </w:r>
      <w:r>
        <w:rPr>
          <w:rFonts w:ascii="Times New Roman" w:hAnsi="Times New Roman"/>
          <w:b/>
          <w:kern w:val="28"/>
          <w:lang w:val="sl-SI"/>
        </w:rPr>
        <w:tab/>
        <w:t>Terapinės indikacijos</w:t>
      </w:r>
      <w:bookmarkEnd w:id="5"/>
      <w:bookmarkEnd w:id="6"/>
    </w:p>
    <w:p w14:paraId="5DF23B99" w14:textId="77777777" w:rsidR="00DE6EBF" w:rsidRDefault="00DE6EBF">
      <w:pPr>
        <w:widowControl w:val="0"/>
        <w:tabs>
          <w:tab w:val="left" w:pos="567"/>
          <w:tab w:val="left" w:pos="2160"/>
        </w:tabs>
        <w:ind w:left="0" w:firstLine="0"/>
        <w:rPr>
          <w:rFonts w:ascii="Times New Roman" w:hAnsi="Times New Roman"/>
          <w:lang w:val="sl-SI"/>
        </w:rPr>
      </w:pPr>
    </w:p>
    <w:p w14:paraId="30E53F0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Pirminės arterinės hipertenzijos gydymas.</w:t>
      </w:r>
    </w:p>
    <w:p w14:paraId="65B03008" w14:textId="77777777" w:rsidR="00DE6EBF" w:rsidRDefault="00DE6EBF">
      <w:pPr>
        <w:widowControl w:val="0"/>
        <w:ind w:left="0" w:firstLine="0"/>
        <w:rPr>
          <w:rFonts w:ascii="Times New Roman" w:hAnsi="Times New Roman"/>
          <w:lang w:val="sl-SI"/>
        </w:rPr>
      </w:pPr>
    </w:p>
    <w:p w14:paraId="332F951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20 mg/12,5 mg ir Co-Olimestra 20 mg/25 mg fiksuotų dozių deriniu gali būti gydomi suaugę pacientai, kurių kraujospūdis vien olmesartanu medoksomiliu kontroliuojamas nepakankamai.</w:t>
      </w:r>
    </w:p>
    <w:p w14:paraId="4377B307" w14:textId="77777777" w:rsidR="00DE6EBF" w:rsidRDefault="00DE6EBF">
      <w:pPr>
        <w:widowControl w:val="0"/>
        <w:ind w:left="0" w:firstLine="0"/>
        <w:rPr>
          <w:rFonts w:ascii="Times New Roman" w:hAnsi="Times New Roman"/>
          <w:lang w:val="sl-SI"/>
        </w:rPr>
      </w:pPr>
    </w:p>
    <w:p w14:paraId="621BF04D"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4.2</w:t>
      </w:r>
      <w:r>
        <w:rPr>
          <w:rFonts w:ascii="Times New Roman" w:hAnsi="Times New Roman"/>
          <w:b/>
          <w:kern w:val="28"/>
          <w:lang w:val="sl-SI"/>
        </w:rPr>
        <w:tab/>
        <w:t>Dozavimas ir vartojimo metodas</w:t>
      </w:r>
    </w:p>
    <w:p w14:paraId="64DEB53A" w14:textId="77777777" w:rsidR="00DE6EBF" w:rsidRDefault="00DE6EBF">
      <w:pPr>
        <w:widowControl w:val="0"/>
        <w:ind w:left="0" w:firstLine="0"/>
        <w:rPr>
          <w:rFonts w:ascii="Times New Roman" w:hAnsi="Times New Roman"/>
          <w:lang w:val="sl-SI"/>
        </w:rPr>
      </w:pPr>
    </w:p>
    <w:p w14:paraId="4EDB6A8E" w14:textId="77777777" w:rsidR="00DE6EBF" w:rsidRDefault="00F21217">
      <w:pPr>
        <w:widowControl w:val="0"/>
        <w:tabs>
          <w:tab w:val="left" w:pos="540"/>
          <w:tab w:val="left" w:pos="1134"/>
        </w:tabs>
        <w:ind w:left="0" w:firstLine="0"/>
        <w:rPr>
          <w:rFonts w:ascii="Times New Roman" w:hAnsi="Times New Roman"/>
          <w:lang w:val="sl-SI"/>
        </w:rPr>
      </w:pPr>
      <w:r>
        <w:rPr>
          <w:rFonts w:ascii="Times New Roman" w:hAnsi="Times New Roman"/>
          <w:lang w:val="sl-SI"/>
        </w:rPr>
        <w:t>Dozavimas</w:t>
      </w:r>
    </w:p>
    <w:p w14:paraId="5293A66C" w14:textId="77777777" w:rsidR="00DE6EBF" w:rsidRDefault="00DE6EBF">
      <w:pPr>
        <w:widowControl w:val="0"/>
        <w:tabs>
          <w:tab w:val="left" w:pos="540"/>
          <w:tab w:val="left" w:pos="1134"/>
        </w:tabs>
        <w:ind w:left="0" w:firstLine="0"/>
        <w:rPr>
          <w:rFonts w:ascii="Times New Roman" w:hAnsi="Times New Roman"/>
          <w:u w:val="single"/>
          <w:lang w:val="sl-SI"/>
        </w:rPr>
      </w:pPr>
    </w:p>
    <w:p w14:paraId="0564591A"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Suaugusieji</w:t>
      </w:r>
    </w:p>
    <w:p w14:paraId="75BAE214"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netinka pradiniam gydymui. Šio vaistinio preparato skiriama pacientams, kurių kraujospūdis vien 20 mg olmesartano medoksomilio doze kontroliuojamas nepakankamai. Co</w:t>
      </w:r>
      <w:r>
        <w:rPr>
          <w:rFonts w:ascii="Times New Roman" w:hAnsi="Times New Roman"/>
          <w:lang w:val="sl-SI"/>
        </w:rPr>
        <w:noBreakHyphen/>
        <w:t>Olimestra vartojama kartą per parą, valgant arba nevalgant.</w:t>
      </w:r>
    </w:p>
    <w:p w14:paraId="1D801CD8" w14:textId="77777777" w:rsidR="00DE6EBF" w:rsidRDefault="00DE6EBF">
      <w:pPr>
        <w:widowControl w:val="0"/>
        <w:ind w:left="0" w:firstLine="0"/>
        <w:rPr>
          <w:rFonts w:ascii="Times New Roman" w:hAnsi="Times New Roman"/>
          <w:lang w:val="sl-SI"/>
        </w:rPr>
      </w:pPr>
    </w:p>
    <w:p w14:paraId="56DF3C72" w14:textId="77777777" w:rsidR="00DE6EBF" w:rsidRDefault="00F21217">
      <w:pPr>
        <w:widowControl w:val="0"/>
        <w:ind w:left="0" w:firstLine="0"/>
        <w:rPr>
          <w:rFonts w:ascii="Times New Roman" w:hAnsi="Times New Roman"/>
          <w:lang w:val="sl-SI"/>
        </w:rPr>
      </w:pPr>
      <w:r>
        <w:rPr>
          <w:rFonts w:ascii="Times New Roman" w:hAnsi="Times New Roman"/>
          <w:lang w:val="sl-SI"/>
        </w:rPr>
        <w:t>Jeigu kliniškai tinka, galima apsvarstyti tiesioginį monoterapijos 20 mg olmesartano medoksomilio doze keitimą fiksuotos dozės deriniu, įvertinus tai, kad stipriausias olmesartano medoksomilio antihipertenzinis poveikis pasireiškia praėjus 8 savaitėms nuo gydymo pradžios (žr. 5.1 skyrių). Rekomenduojama atskirai nustatyti kiekvienos veikliosios medžiagos dozę, ją laipsniškai didinant.</w:t>
      </w:r>
    </w:p>
    <w:p w14:paraId="4D1EC12C" w14:textId="77777777" w:rsidR="00DE6EBF" w:rsidRDefault="00DE6EBF">
      <w:pPr>
        <w:widowControl w:val="0"/>
        <w:tabs>
          <w:tab w:val="left" w:pos="567"/>
          <w:tab w:val="left" w:pos="2160"/>
        </w:tabs>
        <w:ind w:left="0" w:firstLine="0"/>
        <w:rPr>
          <w:rFonts w:ascii="Times New Roman" w:hAnsi="Times New Roman"/>
          <w:lang w:val="sl-SI"/>
        </w:rPr>
      </w:pPr>
    </w:p>
    <w:p w14:paraId="2FE5941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20 mg olmesartano medoksomilio/12,5 mg hidrochlorotiazido preparato dozę skirti vartoti pacientams, kurių kraujospūdis, vartojant vien olmesartano medoksomilio 20 mg dozę, kontroliuojamas nepakankamai.</w:t>
      </w:r>
    </w:p>
    <w:p w14:paraId="156E3D46" w14:textId="77777777" w:rsidR="00DE6EBF" w:rsidRDefault="00DE6EBF">
      <w:pPr>
        <w:widowControl w:val="0"/>
        <w:tabs>
          <w:tab w:val="left" w:pos="567"/>
          <w:tab w:val="left" w:pos="2160"/>
        </w:tabs>
        <w:ind w:left="0" w:firstLine="0"/>
        <w:rPr>
          <w:rFonts w:ascii="Times New Roman" w:hAnsi="Times New Roman"/>
          <w:lang w:val="sl-SI"/>
        </w:rPr>
      </w:pPr>
    </w:p>
    <w:p w14:paraId="41316BE3"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lastRenderedPageBreak/>
        <w:t>20 mg olmesartano medoksomilio/25 mg hidrochlorotiazido dozę galima skirti vartoti pacientams, kurių kraujospūdis, vartojant 20 mg olmesartano medoksomilio/12,5 mg hidrochlorotiazido dozę, kontroliuojamas nepakankamai.</w:t>
      </w:r>
    </w:p>
    <w:p w14:paraId="2004CBEB" w14:textId="77777777" w:rsidR="00DE6EBF" w:rsidRDefault="00DE6EBF">
      <w:pPr>
        <w:widowControl w:val="0"/>
        <w:tabs>
          <w:tab w:val="left" w:pos="567"/>
          <w:tab w:val="left" w:pos="2160"/>
        </w:tabs>
        <w:ind w:left="0" w:firstLine="0"/>
        <w:rPr>
          <w:rFonts w:ascii="Times New Roman" w:hAnsi="Times New Roman"/>
          <w:lang w:val="sl-SI"/>
        </w:rPr>
      </w:pPr>
    </w:p>
    <w:p w14:paraId="730FB1C9"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Senyviems pacientams (65 metų ir vyresniems)</w:t>
      </w:r>
    </w:p>
    <w:p w14:paraId="3C246DCC" w14:textId="77777777" w:rsidR="00DE6EBF" w:rsidRDefault="00DE6EBF">
      <w:pPr>
        <w:widowControl w:val="0"/>
        <w:ind w:left="0" w:firstLine="0"/>
        <w:rPr>
          <w:rFonts w:ascii="Times New Roman" w:hAnsi="Times New Roman"/>
          <w:lang w:val="sl-SI"/>
        </w:rPr>
      </w:pPr>
    </w:p>
    <w:p w14:paraId="5C94F5A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Senyvus pacientus galima gydyti tokia pačia derinio doze kaip ir jaunesnius suaugusius ligonius.</w:t>
      </w:r>
    </w:p>
    <w:p w14:paraId="59A14A55" w14:textId="77777777" w:rsidR="00DE6EBF" w:rsidRDefault="00DE6EBF">
      <w:pPr>
        <w:widowControl w:val="0"/>
        <w:tabs>
          <w:tab w:val="left" w:pos="567"/>
          <w:tab w:val="left" w:pos="2160"/>
        </w:tabs>
        <w:ind w:left="0" w:firstLine="0"/>
        <w:rPr>
          <w:rFonts w:ascii="Times New Roman" w:hAnsi="Times New Roman"/>
          <w:lang w:val="sl-SI"/>
        </w:rPr>
      </w:pPr>
    </w:p>
    <w:p w14:paraId="1BAD74F9" w14:textId="77777777" w:rsidR="00DE6EBF" w:rsidRDefault="00F21217">
      <w:pPr>
        <w:widowControl w:val="0"/>
        <w:tabs>
          <w:tab w:val="left" w:pos="540"/>
          <w:tab w:val="left" w:pos="1134"/>
        </w:tabs>
        <w:ind w:left="0" w:firstLine="0"/>
        <w:rPr>
          <w:rFonts w:ascii="Times New Roman" w:hAnsi="Times New Roman"/>
          <w:b/>
          <w:lang w:val="sl-SI"/>
        </w:rPr>
      </w:pPr>
      <w:r>
        <w:rPr>
          <w:rFonts w:ascii="Times New Roman" w:hAnsi="Times New Roman"/>
          <w:u w:val="single"/>
          <w:lang w:val="sl-SI"/>
        </w:rPr>
        <w:t>Pacientams, kurių inkstų funkcija sutrikusi</w:t>
      </w:r>
    </w:p>
    <w:p w14:paraId="686D42FB" w14:textId="77777777" w:rsidR="00DE6EBF" w:rsidRDefault="00DE6EBF">
      <w:pPr>
        <w:widowControl w:val="0"/>
        <w:tabs>
          <w:tab w:val="left" w:pos="567"/>
          <w:tab w:val="left" w:pos="2160"/>
        </w:tabs>
        <w:ind w:left="0" w:firstLine="0"/>
        <w:rPr>
          <w:rFonts w:ascii="Times New Roman" w:hAnsi="Times New Roman"/>
          <w:lang w:val="sl-SI"/>
        </w:rPr>
      </w:pPr>
    </w:p>
    <w:p w14:paraId="42AF7EC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Pacientams, kuriems yra lengvas ar vidutinio sunkumo inkstų funkcijos sutrikimas (kreatinino klirensas 30-60 ml/min.), reikia periodiškai tirti inkstų funkciją (žr. 4.4 skyrių). Jei yra sunkus inkstų funkcijos sutrikimas (kreatinino klirensas </w:t>
      </w:r>
      <w:r>
        <w:rPr>
          <w:rFonts w:ascii="Times New Roman" w:hAnsi="Times New Roman"/>
          <w:lang w:val="sl-SI"/>
        </w:rPr>
        <w:sym w:font="Symbol" w:char="F03C"/>
      </w:r>
      <w:r>
        <w:rPr>
          <w:rFonts w:ascii="Times New Roman" w:hAnsi="Times New Roman"/>
          <w:lang w:val="sl-SI"/>
        </w:rPr>
        <w:t> 30 ml/min.), Co-Olimestra vartoti negalima (žr. 4.3 skyrių).</w:t>
      </w:r>
    </w:p>
    <w:p w14:paraId="61A0AD0E" w14:textId="77777777" w:rsidR="00DE6EBF" w:rsidRDefault="00DE6EBF">
      <w:pPr>
        <w:widowControl w:val="0"/>
        <w:ind w:left="0" w:firstLine="0"/>
        <w:rPr>
          <w:rFonts w:ascii="Times New Roman" w:hAnsi="Times New Roman"/>
          <w:lang w:val="sl-SI"/>
        </w:rPr>
      </w:pPr>
    </w:p>
    <w:p w14:paraId="6C1BD477" w14:textId="77777777" w:rsidR="00DE6EBF" w:rsidRDefault="00F21217">
      <w:pPr>
        <w:widowControl w:val="0"/>
        <w:tabs>
          <w:tab w:val="left" w:pos="540"/>
          <w:tab w:val="left" w:pos="1134"/>
        </w:tabs>
        <w:ind w:left="0" w:firstLine="0"/>
        <w:rPr>
          <w:rFonts w:ascii="Times New Roman" w:hAnsi="Times New Roman"/>
          <w:b/>
          <w:lang w:val="sl-SI"/>
        </w:rPr>
      </w:pPr>
      <w:r>
        <w:rPr>
          <w:rFonts w:ascii="Times New Roman" w:hAnsi="Times New Roman"/>
          <w:u w:val="single"/>
          <w:lang w:val="sl-SI"/>
        </w:rPr>
        <w:t>Pacientams, kurių kepenų funkcija sutrikusi</w:t>
      </w:r>
    </w:p>
    <w:p w14:paraId="02B2C608" w14:textId="77777777" w:rsidR="00DE6EBF" w:rsidRDefault="00DE6EBF">
      <w:pPr>
        <w:widowControl w:val="0"/>
        <w:ind w:left="0" w:firstLine="0"/>
        <w:rPr>
          <w:rFonts w:ascii="Times New Roman" w:hAnsi="Times New Roman"/>
          <w:lang w:val="sl-SI"/>
        </w:rPr>
      </w:pPr>
    </w:p>
    <w:p w14:paraId="1F63CA7E" w14:textId="77777777" w:rsidR="00DE6EBF" w:rsidRDefault="00F21217">
      <w:pPr>
        <w:widowControl w:val="0"/>
        <w:ind w:left="0" w:firstLine="0"/>
        <w:rPr>
          <w:rFonts w:ascii="Times New Roman" w:hAnsi="Times New Roman"/>
          <w:lang w:val="sl-SI"/>
        </w:rPr>
      </w:pPr>
      <w:r>
        <w:rPr>
          <w:rFonts w:ascii="Times New Roman" w:hAnsi="Times New Roman"/>
          <w:lang w:val="sl-SI"/>
        </w:rPr>
        <w:t>Ligoniams, kuriems yra lengvas ar vidutinio sunkumo kepenų funkcijos sutrikimas, Co-Olimestra reikia vartoti atsargiai (žr. 4.4 ir 5.2 skyrius).</w:t>
      </w:r>
    </w:p>
    <w:p w14:paraId="525C1659" w14:textId="77777777" w:rsidR="00DE6EBF" w:rsidRDefault="00F21217">
      <w:pPr>
        <w:widowControl w:val="0"/>
        <w:ind w:left="0" w:firstLine="0"/>
        <w:rPr>
          <w:rFonts w:ascii="Times New Roman" w:hAnsi="Times New Roman"/>
          <w:lang w:val="sl-SI"/>
        </w:rPr>
      </w:pPr>
      <w:r>
        <w:rPr>
          <w:rFonts w:ascii="Times New Roman" w:hAnsi="Times New Roman"/>
          <w:lang w:val="sl-SI"/>
        </w:rPr>
        <w:t>Pacientams, kuriems yra vidutinio sunkumo kepenų funkcijos sutrikimas, rekomenduojama pradinė kartą per parą vartojama olmesartano medoksomilio dozė yra 10 mg, maksimali kartą per parą vartojama dozė negali būti didesnė kaip 20 mg.</w:t>
      </w:r>
    </w:p>
    <w:p w14:paraId="31D22541" w14:textId="77777777" w:rsidR="00DE6EBF" w:rsidRDefault="00F21217">
      <w:pPr>
        <w:widowControl w:val="0"/>
        <w:ind w:left="0" w:firstLine="0"/>
        <w:rPr>
          <w:rFonts w:ascii="Times New Roman" w:hAnsi="Times New Roman"/>
          <w:lang w:val="sl-SI"/>
        </w:rPr>
      </w:pPr>
      <w:r>
        <w:rPr>
          <w:rFonts w:ascii="Times New Roman" w:hAnsi="Times New Roman"/>
          <w:lang w:val="sl-SI"/>
        </w:rPr>
        <w:t>Jei ligonis, kurio kepenų funkcija sutrikusi, gydomas diuretikais ir (arba) kitais antihipertenziniais preparatais, rekomenduojama atidžiai stebėti jo kraujospūdį ir inkstų funkciją.</w:t>
      </w:r>
    </w:p>
    <w:p w14:paraId="65EC0F0B" w14:textId="77777777" w:rsidR="00DE6EBF" w:rsidRDefault="00F21217">
      <w:pPr>
        <w:widowControl w:val="0"/>
        <w:ind w:left="0" w:firstLine="0"/>
        <w:rPr>
          <w:rFonts w:ascii="Times New Roman" w:hAnsi="Times New Roman"/>
          <w:lang w:val="sl-SI"/>
        </w:rPr>
      </w:pPr>
      <w:r>
        <w:rPr>
          <w:rFonts w:ascii="Times New Roman" w:hAnsi="Times New Roman"/>
          <w:lang w:val="sl-SI"/>
        </w:rPr>
        <w:t>Ligonių, kuriems yra sunkus kepenų funkcijos sutrikimas, gydymo olmesartano medoksomiliu patirties nėra.</w:t>
      </w:r>
    </w:p>
    <w:p w14:paraId="2C0A106F" w14:textId="77777777" w:rsidR="00DE6EBF" w:rsidRDefault="00DE6EBF">
      <w:pPr>
        <w:widowControl w:val="0"/>
        <w:ind w:left="0" w:firstLine="0"/>
        <w:rPr>
          <w:rFonts w:ascii="Times New Roman" w:hAnsi="Times New Roman"/>
          <w:lang w:val="sl-SI"/>
        </w:rPr>
      </w:pPr>
    </w:p>
    <w:p w14:paraId="19253A55"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negalima vartoti pacientams, kuriems yra sunkus kepenų funkcijos sutrikimas (žr. 4.3 ir 5.2 skyrius), cholestazė ir tulžies takų obstrukcija (žr. 4.3 skyrių).</w:t>
      </w:r>
    </w:p>
    <w:p w14:paraId="443B97B6" w14:textId="77777777" w:rsidR="00DE6EBF" w:rsidRDefault="00DE6EBF">
      <w:pPr>
        <w:widowControl w:val="0"/>
        <w:tabs>
          <w:tab w:val="left" w:pos="567"/>
          <w:tab w:val="left" w:pos="2160"/>
        </w:tabs>
        <w:ind w:left="0" w:firstLine="0"/>
        <w:rPr>
          <w:rFonts w:ascii="Times New Roman" w:hAnsi="Times New Roman"/>
          <w:lang w:val="sl-SI"/>
        </w:rPr>
      </w:pPr>
    </w:p>
    <w:p w14:paraId="3D37E9E0"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Vaikų populiacija</w:t>
      </w:r>
    </w:p>
    <w:p w14:paraId="2513F82A" w14:textId="77777777" w:rsidR="00DE6EBF" w:rsidRDefault="00DE6EBF">
      <w:pPr>
        <w:widowControl w:val="0"/>
        <w:ind w:left="0" w:firstLine="0"/>
        <w:rPr>
          <w:rFonts w:ascii="Times New Roman" w:hAnsi="Times New Roman"/>
          <w:lang w:val="sl-SI"/>
        </w:rPr>
      </w:pPr>
    </w:p>
    <w:p w14:paraId="0A24292B" w14:textId="77777777" w:rsidR="00DE6EBF" w:rsidRDefault="00F21217">
      <w:pPr>
        <w:widowControl w:val="0"/>
        <w:ind w:left="0" w:firstLine="0"/>
        <w:rPr>
          <w:rFonts w:ascii="Times New Roman" w:hAnsi="Times New Roman"/>
          <w:lang w:val="sl-SI"/>
        </w:rPr>
      </w:pPr>
      <w:r>
        <w:rPr>
          <w:rFonts w:ascii="Times New Roman" w:hAnsi="Times New Roman"/>
          <w:lang w:val="sl-SI"/>
        </w:rPr>
        <w:t>Co-Olimestra saugumas ir veiksmingumas vaikams ir paaugliams iki 18 metų neištirti. Duomenų nėra.</w:t>
      </w:r>
    </w:p>
    <w:p w14:paraId="284C1C28" w14:textId="77777777" w:rsidR="00DE6EBF" w:rsidRDefault="00DE6EBF">
      <w:pPr>
        <w:widowControl w:val="0"/>
        <w:ind w:left="0" w:firstLine="0"/>
        <w:rPr>
          <w:rFonts w:ascii="Times New Roman" w:hAnsi="Times New Roman"/>
          <w:lang w:val="sl-SI"/>
        </w:rPr>
      </w:pPr>
    </w:p>
    <w:p w14:paraId="0AE0F397" w14:textId="77777777" w:rsidR="00DE6EBF" w:rsidRDefault="00F2121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Vartojimo metodas</w:t>
      </w:r>
    </w:p>
    <w:p w14:paraId="72ED9F26" w14:textId="77777777" w:rsidR="00DE6EBF" w:rsidRDefault="00DE6EBF">
      <w:pPr>
        <w:widowControl w:val="0"/>
        <w:tabs>
          <w:tab w:val="left" w:pos="567"/>
          <w:tab w:val="left" w:pos="2160"/>
        </w:tabs>
        <w:ind w:left="0" w:firstLine="0"/>
        <w:rPr>
          <w:rFonts w:ascii="Times New Roman" w:hAnsi="Times New Roman"/>
          <w:lang w:val="sl-SI"/>
        </w:rPr>
      </w:pPr>
    </w:p>
    <w:p w14:paraId="20FF76F5"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Tabletę reikia nuryti užsigeriant pakankamu kiekiu skysčio (pvz., stikline vandens). Tabletės negalima kramtyti, ją reikia kasdien vartoti tuo pačiu metu.</w:t>
      </w:r>
    </w:p>
    <w:p w14:paraId="03835C1D" w14:textId="77777777" w:rsidR="00DE6EBF" w:rsidRDefault="00DE6EBF">
      <w:pPr>
        <w:widowControl w:val="0"/>
        <w:ind w:left="0" w:firstLine="0"/>
        <w:rPr>
          <w:rFonts w:ascii="Times New Roman" w:hAnsi="Times New Roman"/>
          <w:lang w:val="sl-SI"/>
        </w:rPr>
      </w:pPr>
    </w:p>
    <w:p w14:paraId="61718678"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4.3.</w:t>
      </w:r>
      <w:r>
        <w:rPr>
          <w:rFonts w:ascii="Times New Roman" w:hAnsi="Times New Roman"/>
          <w:b/>
          <w:kern w:val="28"/>
          <w:lang w:val="sl-SI"/>
        </w:rPr>
        <w:tab/>
        <w:t>Kontraindikacijos</w:t>
      </w:r>
    </w:p>
    <w:p w14:paraId="5B40A3CD" w14:textId="77777777" w:rsidR="00DE6EBF" w:rsidRDefault="00DE6EBF">
      <w:pPr>
        <w:widowControl w:val="0"/>
        <w:ind w:left="0" w:firstLine="0"/>
        <w:rPr>
          <w:rFonts w:ascii="Times New Roman" w:hAnsi="Times New Roman"/>
          <w:lang w:val="sl-SI"/>
        </w:rPr>
      </w:pPr>
    </w:p>
    <w:p w14:paraId="59D8D32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Padidėjęs jautrumas veikliajai arba bet kuriai 6.1 skyriuje nurodytai pagalbinei medžiagai (žr. 6.1 skyrių) arba kitokiems sulfonamidų dariniams (hidrochlorotiazidas yra sulfonamidų darinys).</w:t>
      </w:r>
    </w:p>
    <w:p w14:paraId="6E2862CA" w14:textId="77777777" w:rsidR="00DE6EBF" w:rsidRDefault="00DE6EBF">
      <w:pPr>
        <w:widowControl w:val="0"/>
        <w:tabs>
          <w:tab w:val="left" w:pos="567"/>
          <w:tab w:val="left" w:pos="2160"/>
        </w:tabs>
        <w:ind w:left="0" w:firstLine="0"/>
        <w:rPr>
          <w:rFonts w:ascii="Times New Roman" w:hAnsi="Times New Roman"/>
          <w:lang w:val="sl-SI"/>
        </w:rPr>
      </w:pPr>
    </w:p>
    <w:p w14:paraId="1E62DC5E"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Sunkus inkstų funkcijos sutrikimas (kreatinino klirensas </w:t>
      </w:r>
      <w:r>
        <w:rPr>
          <w:rFonts w:ascii="Times New Roman" w:hAnsi="Times New Roman"/>
          <w:lang w:val="sl-SI"/>
        </w:rPr>
        <w:sym w:font="Symbol" w:char="F03C"/>
      </w:r>
      <w:r>
        <w:rPr>
          <w:rFonts w:ascii="Times New Roman" w:hAnsi="Times New Roman"/>
          <w:lang w:val="sl-SI"/>
        </w:rPr>
        <w:t> 30 ml/min.).</w:t>
      </w:r>
    </w:p>
    <w:p w14:paraId="51ACB4B9" w14:textId="77777777" w:rsidR="00DE6EBF" w:rsidRDefault="00DE6EBF">
      <w:pPr>
        <w:widowControl w:val="0"/>
        <w:tabs>
          <w:tab w:val="left" w:pos="567"/>
          <w:tab w:val="left" w:pos="2160"/>
        </w:tabs>
        <w:ind w:left="0" w:firstLine="0"/>
        <w:rPr>
          <w:rFonts w:ascii="Times New Roman" w:hAnsi="Times New Roman"/>
          <w:lang w:val="sl-SI"/>
        </w:rPr>
      </w:pPr>
    </w:p>
    <w:p w14:paraId="699E0E5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Į gydymą nereaguojanti hipokalemija, hiperkalcemija, hiponatremija ar simptominė hiperurikemija.</w:t>
      </w:r>
    </w:p>
    <w:p w14:paraId="6F9950CF" w14:textId="77777777" w:rsidR="00DE6EBF" w:rsidRDefault="00DE6EBF">
      <w:pPr>
        <w:widowControl w:val="0"/>
        <w:tabs>
          <w:tab w:val="left" w:pos="567"/>
          <w:tab w:val="left" w:pos="2160"/>
        </w:tabs>
        <w:ind w:left="0" w:firstLine="0"/>
        <w:rPr>
          <w:rFonts w:ascii="Times New Roman" w:hAnsi="Times New Roman"/>
          <w:lang w:val="sl-SI"/>
        </w:rPr>
      </w:pPr>
    </w:p>
    <w:p w14:paraId="67BE054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Sunkus kepenų funkcijos sutrikimas, cholestazė ir tulžies takų obstrukcija pasireiškiančios ligos.</w:t>
      </w:r>
    </w:p>
    <w:p w14:paraId="7FDDDDE4" w14:textId="77777777" w:rsidR="00DE6EBF" w:rsidRDefault="00DE6EBF">
      <w:pPr>
        <w:widowControl w:val="0"/>
        <w:tabs>
          <w:tab w:val="left" w:pos="567"/>
          <w:tab w:val="left" w:pos="2160"/>
        </w:tabs>
        <w:ind w:left="0" w:firstLine="0"/>
        <w:rPr>
          <w:rFonts w:ascii="Times New Roman" w:hAnsi="Times New Roman"/>
          <w:lang w:val="sl-SI"/>
        </w:rPr>
      </w:pPr>
    </w:p>
    <w:p w14:paraId="7D96774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Antrasis ir trečiasis nėštumo trimestrai (žr. 4.4 ir 4.6 skyrius).</w:t>
      </w:r>
    </w:p>
    <w:p w14:paraId="1069C32C" w14:textId="77777777" w:rsidR="00DE6EBF" w:rsidRDefault="00DE6EBF">
      <w:pPr>
        <w:widowControl w:val="0"/>
        <w:tabs>
          <w:tab w:val="left" w:pos="567"/>
          <w:tab w:val="left" w:pos="2160"/>
        </w:tabs>
        <w:ind w:left="0" w:firstLine="0"/>
        <w:rPr>
          <w:rFonts w:ascii="Times New Roman" w:hAnsi="Times New Roman"/>
          <w:lang w:val="sl-SI"/>
        </w:rPr>
      </w:pPr>
    </w:p>
    <w:p w14:paraId="44711845"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Pacientams, kurie serga cukriniu diabetu arba kurių inkstų funkcija sutrikusi (GFG &lt; 60 ml/min/1,73 m</w:t>
      </w:r>
      <w:r>
        <w:rPr>
          <w:rFonts w:ascii="Times New Roman" w:hAnsi="Times New Roman"/>
          <w:vertAlign w:val="superscript"/>
          <w:lang w:val="sl-SI"/>
        </w:rPr>
        <w:t>2</w:t>
      </w:r>
      <w:r>
        <w:rPr>
          <w:rFonts w:ascii="Times New Roman" w:hAnsi="Times New Roman"/>
          <w:lang w:val="sl-SI"/>
        </w:rPr>
        <w:t>), Co-Olimestra negalima vartoti kartu su vaistiniais preparatais, kurių sudėtyje yra aliskireno (žr. 4.5 ir 5.1 skyrius).</w:t>
      </w:r>
    </w:p>
    <w:p w14:paraId="41BCEC21" w14:textId="77777777" w:rsidR="00DE6EBF" w:rsidRDefault="00DE6EBF">
      <w:pPr>
        <w:widowControl w:val="0"/>
        <w:tabs>
          <w:tab w:val="left" w:pos="567"/>
          <w:tab w:val="left" w:pos="2160"/>
        </w:tabs>
        <w:ind w:left="0" w:firstLine="0"/>
        <w:rPr>
          <w:rFonts w:ascii="Times New Roman" w:hAnsi="Times New Roman"/>
          <w:lang w:val="sl-SI"/>
        </w:rPr>
      </w:pPr>
    </w:p>
    <w:p w14:paraId="07BB7865"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lastRenderedPageBreak/>
        <w:t>4.4</w:t>
      </w:r>
      <w:r>
        <w:rPr>
          <w:rFonts w:ascii="Times New Roman" w:hAnsi="Times New Roman"/>
          <w:b/>
          <w:kern w:val="28"/>
          <w:lang w:val="sl-SI"/>
        </w:rPr>
        <w:tab/>
        <w:t>Specialūs įspėjimai ir atsargumo priemonės</w:t>
      </w:r>
    </w:p>
    <w:p w14:paraId="3E067C54" w14:textId="77777777" w:rsidR="00DE6EBF" w:rsidRDefault="00DE6EBF">
      <w:pPr>
        <w:widowControl w:val="0"/>
        <w:ind w:left="0" w:firstLine="0"/>
        <w:rPr>
          <w:rFonts w:ascii="Times New Roman" w:hAnsi="Times New Roman"/>
          <w:lang w:val="sl-SI"/>
        </w:rPr>
      </w:pPr>
    </w:p>
    <w:p w14:paraId="19DC80DA"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Kraujo tūrio sumažėjimas</w:t>
      </w:r>
    </w:p>
    <w:p w14:paraId="3B47F8F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Pacientams, kurių organizme dėl intensyvios terapijos diuretikais, druskos kiekio maiste ribojimo, viduriavimo ar vėmimo trūksta skysčių ir (arba) druskos, gali pasireikšti simptominė hipotenzija, ypač po pirmosios dozės pavartojimo. Prieš skiriant vartoti olmesartano medoksomilio ir hidrochlorotiazido derinio, minėtas būkles reikia pašalinti.</w:t>
      </w:r>
    </w:p>
    <w:p w14:paraId="532730C3" w14:textId="77777777" w:rsidR="00DE6EBF" w:rsidRDefault="00DE6EBF">
      <w:pPr>
        <w:widowControl w:val="0"/>
        <w:tabs>
          <w:tab w:val="left" w:pos="567"/>
          <w:tab w:val="left" w:pos="2160"/>
        </w:tabs>
        <w:ind w:left="0" w:firstLine="0"/>
        <w:rPr>
          <w:rFonts w:ascii="Times New Roman" w:hAnsi="Times New Roman"/>
          <w:lang w:val="sl-SI"/>
        </w:rPr>
      </w:pPr>
    </w:p>
    <w:p w14:paraId="21868D8C" w14:textId="77777777" w:rsidR="00DE6EBF" w:rsidRDefault="00F21217">
      <w:pPr>
        <w:widowControl w:val="0"/>
        <w:tabs>
          <w:tab w:val="left" w:pos="540"/>
          <w:tab w:val="left" w:pos="1134"/>
        </w:tabs>
        <w:ind w:left="0" w:firstLine="0"/>
        <w:rPr>
          <w:rFonts w:ascii="Times New Roman" w:hAnsi="Times New Roman"/>
          <w:b/>
          <w:lang w:val="sl-SI"/>
        </w:rPr>
      </w:pPr>
      <w:r>
        <w:rPr>
          <w:rFonts w:ascii="Times New Roman" w:hAnsi="Times New Roman"/>
          <w:u w:val="single"/>
          <w:lang w:val="sl-SI"/>
        </w:rPr>
        <w:t>Kitos būklės, kurių metu aktyvinama renino, angiotenzino ir aldosterono sistema</w:t>
      </w:r>
    </w:p>
    <w:p w14:paraId="41F0EC21"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Pacientų, kurių kraujagyslių tonusas ir inkstų funkcija daugiausia priklauso nuo renino, angiotenzino ir aldosterono sistemos aktyvumo (pvz., sergančių sunkiu staziniu širdies nepakankamumu ar inkstų liga, įskaitant inkstų arterijų stenozę), gydymas šią sistemą veikiančiais preparatais buvo susijęs su ūmine hipotenzija, azotemija, oligurija ar (retai) ūminiu inkstų nepakankamumu.</w:t>
      </w:r>
    </w:p>
    <w:p w14:paraId="529F97A3" w14:textId="77777777" w:rsidR="00DE6EBF" w:rsidRDefault="00DE6EBF">
      <w:pPr>
        <w:widowControl w:val="0"/>
        <w:tabs>
          <w:tab w:val="left" w:pos="567"/>
          <w:tab w:val="left" w:pos="2160"/>
        </w:tabs>
        <w:ind w:left="0" w:firstLine="0"/>
        <w:rPr>
          <w:rFonts w:ascii="Times New Roman" w:hAnsi="Times New Roman"/>
          <w:lang w:val="sl-SI"/>
        </w:rPr>
      </w:pPr>
    </w:p>
    <w:p w14:paraId="4F892666"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Renovaskulinė hipertenzija</w:t>
      </w:r>
    </w:p>
    <w:p w14:paraId="5B92FD41"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Jei pacientai, kuriems yra abiejų inkstų ar vienintelio funkcionuojančio inksto arterijos stenozė, vartoja preparatų, veikiančių renino, angiotenzino ir aldosterono sistemą, yra didesnė sunkios hipotenzijos ir inkstų nepakankamumo rizika.</w:t>
      </w:r>
    </w:p>
    <w:p w14:paraId="310A9D87" w14:textId="77777777" w:rsidR="00DE6EBF" w:rsidRDefault="00DE6EBF">
      <w:pPr>
        <w:widowControl w:val="0"/>
        <w:tabs>
          <w:tab w:val="left" w:pos="567"/>
          <w:tab w:val="left" w:pos="2160"/>
        </w:tabs>
        <w:ind w:left="0" w:firstLine="0"/>
        <w:rPr>
          <w:rFonts w:ascii="Times New Roman" w:hAnsi="Times New Roman"/>
          <w:lang w:val="sl-SI"/>
        </w:rPr>
      </w:pPr>
    </w:p>
    <w:p w14:paraId="7F4A01A1"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Inkstų funkcijos sutrikimas ir inkstų persodinimas</w:t>
      </w:r>
    </w:p>
    <w:p w14:paraId="552D8987"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Olmesartano medoksomilio ir hidrochlorotiazido derinio negalima skirti ligoniams, kuriems yra sunkus inkstų funkcijos sutrikimas (kreatinino klirensas </w:t>
      </w:r>
      <w:r>
        <w:rPr>
          <w:rFonts w:ascii="Times New Roman" w:hAnsi="Times New Roman"/>
          <w:lang w:val="sl-SI"/>
        </w:rPr>
        <w:sym w:font="Symbol" w:char="F03C"/>
      </w:r>
      <w:r>
        <w:rPr>
          <w:rFonts w:ascii="Times New Roman" w:hAnsi="Times New Roman"/>
          <w:lang w:val="sl-SI"/>
        </w:rPr>
        <w:t> 30 ml/min.) (žr. 4.3 skyrių). Pacientams, kuriems yra lengvas arba vidutinio sunkumo inkstų funkcijos sutrikimas (kreatinino klirensas ≥ 30 ml/min., &lt; 60 ml/min.), dozės koreguoti nereikia. Vis dėlto tokius pacientus olmesartano medoksomilio ir hidrochlorotiazido deriniu reikia gydyti atsargiai, be to, rekomenduojama periodiškai tirti kalio, kreatinino ir šlapimo rūgšties koncentraciją serume. Ligoniams, kurių inkstų funkcija sutrikusi, gali pasireikšti su tiazidinių diuretikų vartojimu susijusi azotemija. Jei inkstų funkcijos sutrikimo progresavimas tampa akivaizdus, būtina atidžiai iš naujo įvertinti gydymą ir apsvarstyti diuretikų vartojimo nutraukimą. Ligonių, kuriems neseniai atlikta inkstų transplantacija, gydymo olmesartano medoksomilio ir hidrochlorotiazido deriniu patirties nėra.</w:t>
      </w:r>
    </w:p>
    <w:p w14:paraId="4F01EC9D" w14:textId="77777777" w:rsidR="00DE6EBF" w:rsidRDefault="00DE6EBF">
      <w:pPr>
        <w:widowControl w:val="0"/>
        <w:tabs>
          <w:tab w:val="left" w:pos="567"/>
          <w:tab w:val="left" w:pos="2160"/>
        </w:tabs>
        <w:ind w:left="0" w:firstLine="0"/>
        <w:rPr>
          <w:rFonts w:ascii="Times New Roman" w:hAnsi="Times New Roman"/>
          <w:lang w:val="sl-SI"/>
        </w:rPr>
      </w:pPr>
    </w:p>
    <w:p w14:paraId="17DF2472" w14:textId="77777777" w:rsidR="00DE6EBF" w:rsidRDefault="00F21217">
      <w:pPr>
        <w:widowControl w:val="0"/>
        <w:tabs>
          <w:tab w:val="left" w:pos="567"/>
          <w:tab w:val="left" w:pos="2160"/>
        </w:tabs>
        <w:ind w:left="0" w:firstLine="0"/>
        <w:rPr>
          <w:rFonts w:ascii="Times New Roman" w:hAnsi="Times New Roman" w:cs="Times New Roman"/>
          <w:color w:val="000000"/>
        </w:rPr>
      </w:pPr>
      <w:r>
        <w:rPr>
          <w:rFonts w:ascii="Times New Roman" w:hAnsi="Times New Roman" w:cs="Times New Roman"/>
          <w:color w:val="000000"/>
        </w:rPr>
        <w:t xml:space="preserve">Žarnyno </w:t>
      </w:r>
      <w:proofErr w:type="spellStart"/>
      <w:r>
        <w:rPr>
          <w:rFonts w:ascii="Times New Roman" w:hAnsi="Times New Roman" w:cs="Times New Roman"/>
          <w:color w:val="000000"/>
        </w:rPr>
        <w:t>angioneurozinė</w:t>
      </w:r>
      <w:proofErr w:type="spellEnd"/>
      <w:r>
        <w:rPr>
          <w:rFonts w:ascii="Times New Roman" w:hAnsi="Times New Roman" w:cs="Times New Roman"/>
          <w:color w:val="000000"/>
        </w:rPr>
        <w:t xml:space="preserve"> edema</w:t>
      </w:r>
    </w:p>
    <w:p w14:paraId="6685E1FC" w14:textId="77777777" w:rsidR="00DE6EBF" w:rsidRDefault="00F21217">
      <w:pPr>
        <w:widowControl w:val="0"/>
        <w:tabs>
          <w:tab w:val="left" w:pos="567"/>
          <w:tab w:val="left" w:pos="2160"/>
        </w:tabs>
        <w:ind w:left="0" w:firstLine="0"/>
        <w:rPr>
          <w:rFonts w:ascii="Times New Roman" w:hAnsi="Times New Roman" w:cs="Times New Roman"/>
          <w:lang w:val="sl-SI"/>
        </w:rPr>
      </w:pPr>
      <w:r>
        <w:rPr>
          <w:rFonts w:ascii="Times New Roman" w:hAnsi="Times New Roman" w:cs="Times New Roman"/>
        </w:rPr>
        <w:t xml:space="preserve">Gauta pranešimų apie žarnyno </w:t>
      </w:r>
      <w:proofErr w:type="spellStart"/>
      <w:r>
        <w:rPr>
          <w:rFonts w:ascii="Times New Roman" w:hAnsi="Times New Roman" w:cs="Times New Roman"/>
        </w:rPr>
        <w:t>angioneurozinės</w:t>
      </w:r>
      <w:proofErr w:type="spellEnd"/>
      <w:r>
        <w:rPr>
          <w:rFonts w:ascii="Times New Roman" w:hAnsi="Times New Roman" w:cs="Times New Roman"/>
        </w:rPr>
        <w:t xml:space="preserve"> edemos atvejus, pasireiškusius pacientams, gydytiems </w:t>
      </w:r>
      <w:proofErr w:type="spellStart"/>
      <w:r>
        <w:rPr>
          <w:rFonts w:ascii="Times New Roman" w:hAnsi="Times New Roman" w:cs="Times New Roman"/>
        </w:rPr>
        <w:t>angiotenzino</w:t>
      </w:r>
      <w:proofErr w:type="spellEnd"/>
      <w:r>
        <w:rPr>
          <w:rFonts w:ascii="Times New Roman" w:hAnsi="Times New Roman" w:cs="Times New Roman"/>
        </w:rPr>
        <w:t xml:space="preserve"> II receptorių blokatoriais (įskaitant </w:t>
      </w:r>
      <w:r>
        <w:rPr>
          <w:rFonts w:ascii="Times New Roman" w:hAnsi="Times New Roman"/>
          <w:lang w:val="sl-SI"/>
        </w:rPr>
        <w:t>olmesartano medoksomilį</w:t>
      </w:r>
      <w:r>
        <w:rPr>
          <w:rFonts w:ascii="Times New Roman" w:hAnsi="Times New Roman" w:cs="Times New Roman"/>
        </w:rPr>
        <w:t xml:space="preserve">) (žr. 4.8 skyrių). Šiems pacientams pasireiškė pilvo skausmas, pykinimas, vėmimas ir viduriavimas. Nutraukus </w:t>
      </w:r>
      <w:proofErr w:type="spellStart"/>
      <w:r>
        <w:rPr>
          <w:rFonts w:ascii="Times New Roman" w:hAnsi="Times New Roman" w:cs="Times New Roman"/>
        </w:rPr>
        <w:t>angiotenzino</w:t>
      </w:r>
      <w:proofErr w:type="spellEnd"/>
      <w:r>
        <w:rPr>
          <w:rFonts w:ascii="Times New Roman" w:hAnsi="Times New Roman" w:cs="Times New Roman"/>
        </w:rPr>
        <w:t xml:space="preserve"> II receptorių antagonistų vartojimą, simptomai išnyko. Diagnozavus žarnyno </w:t>
      </w:r>
      <w:proofErr w:type="spellStart"/>
      <w:r>
        <w:rPr>
          <w:rFonts w:ascii="Times New Roman" w:hAnsi="Times New Roman" w:cs="Times New Roman"/>
        </w:rPr>
        <w:t>angioneurozinę</w:t>
      </w:r>
      <w:proofErr w:type="spellEnd"/>
      <w:r>
        <w:rPr>
          <w:rFonts w:ascii="Times New Roman" w:hAnsi="Times New Roman" w:cs="Times New Roman"/>
        </w:rPr>
        <w:t xml:space="preserve"> edemą, reikia nutraukti </w:t>
      </w:r>
      <w:r>
        <w:rPr>
          <w:rFonts w:ascii="Times New Roman" w:hAnsi="Times New Roman"/>
          <w:lang w:val="sl-SI"/>
        </w:rPr>
        <w:t xml:space="preserve">olmesartano medoksomilio/hidrochlorotiazido derinio </w:t>
      </w:r>
      <w:r>
        <w:rPr>
          <w:rFonts w:ascii="Times New Roman" w:hAnsi="Times New Roman" w:cs="Times New Roman"/>
        </w:rPr>
        <w:t>vartojimą ir pradėti atitinkamą stebėseną, kol simptomai visiškai išnyksta.</w:t>
      </w:r>
    </w:p>
    <w:p w14:paraId="393B5FB5" w14:textId="77777777" w:rsidR="00DE6EBF" w:rsidRDefault="00DE6EBF">
      <w:pPr>
        <w:widowControl w:val="0"/>
        <w:tabs>
          <w:tab w:val="left" w:pos="567"/>
          <w:tab w:val="left" w:pos="2160"/>
        </w:tabs>
        <w:ind w:left="0" w:firstLine="0"/>
        <w:rPr>
          <w:rFonts w:ascii="Times New Roman" w:hAnsi="Times New Roman"/>
          <w:lang w:val="sl-SI"/>
        </w:rPr>
      </w:pPr>
    </w:p>
    <w:p w14:paraId="35D37075"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Kepenų funkcijos sutrikimas</w:t>
      </w:r>
    </w:p>
    <w:p w14:paraId="0B8DF9D8"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Pacientų, kuriems yra sunkus kepenų funkcijos sutrikimas, gydymo olmesartano medoksomiliu patirties nėra. Be to, net ir nedidelis skysčių ir elektrolitų pusiausvyros sutrikimas tiazidiniais diuretikais gydomiems pacientams, kuriems yra kepenų funkcijos sutrikimas arba progresuojanti kepenų liga, gali pagreitinti hepatinės komos pasireiškimą. Dėl šios priežasties pacientus, kuriems yra lengvas ar vidutinio sunkumo kepenų funkcijos sutrikimas, šiuo vaistiniu preparatu būtina gydyti atsargiai (žr. 4.2 skyrių). Pacientus, kuriems yra sunkus kepenų funkcijos sutrikimas, cholestazė ir tulžies takų obstrukcija, olmesartano medoksomilio ir hidrochlorotiazido deriniu gydyti draudžiama (žr. 4.3 ir 5.2 skyrius).</w:t>
      </w:r>
    </w:p>
    <w:p w14:paraId="60B695EE" w14:textId="77777777" w:rsidR="00DE6EBF" w:rsidRDefault="00DE6EBF">
      <w:pPr>
        <w:widowControl w:val="0"/>
        <w:tabs>
          <w:tab w:val="left" w:pos="567"/>
          <w:tab w:val="left" w:pos="2160"/>
        </w:tabs>
        <w:ind w:left="0" w:firstLine="0"/>
        <w:rPr>
          <w:rFonts w:ascii="Times New Roman" w:hAnsi="Times New Roman"/>
          <w:lang w:val="sl-SI"/>
        </w:rPr>
      </w:pPr>
    </w:p>
    <w:p w14:paraId="57A2A9B8"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Aortos ir dviburio vožtuvo stenozė, obstrukcinė hipertrofinė kardiomiopatija</w:t>
      </w:r>
    </w:p>
    <w:p w14:paraId="1655E504"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Pacientus, kuriems yra aortos ar dviburio vožtuvo stenozė arba obstrukcinė hipertrofinė kardiomiopatija, šiuo vaistiniu preparatu, kaip ir kitokiais kraujagysles plečiančiais preparatais, reikia gydyti ypač atsargiai.</w:t>
      </w:r>
    </w:p>
    <w:p w14:paraId="783F96E0" w14:textId="77777777" w:rsidR="00DE6EBF" w:rsidRDefault="00DE6EBF">
      <w:pPr>
        <w:widowControl w:val="0"/>
        <w:tabs>
          <w:tab w:val="left" w:pos="567"/>
          <w:tab w:val="left" w:pos="2160"/>
        </w:tabs>
        <w:ind w:left="0" w:firstLine="0"/>
        <w:rPr>
          <w:rFonts w:ascii="Times New Roman" w:hAnsi="Times New Roman"/>
          <w:lang w:val="sl-SI"/>
        </w:rPr>
      </w:pPr>
    </w:p>
    <w:p w14:paraId="3A8C1A11"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Pirminis hiperaldosteronizmas</w:t>
      </w:r>
    </w:p>
    <w:p w14:paraId="2BD0E06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Pacientai, kuriems yra pirminis hiperaldosteronizmas, paprastai į gydymą antihipertenziniais </w:t>
      </w:r>
      <w:r>
        <w:rPr>
          <w:rFonts w:ascii="Times New Roman" w:hAnsi="Times New Roman"/>
          <w:lang w:val="sl-SI"/>
        </w:rPr>
        <w:lastRenderedPageBreak/>
        <w:t>vaistiniais preparatais, kurie veikia slopindami renino ir angiotenzino sistemą, nereaguoja. Dėl šios priežasties tokių ligonių gydyti olmesartano medoksomilio ir hidrochlorotiazido deriniu nerekomenduojama.</w:t>
      </w:r>
    </w:p>
    <w:p w14:paraId="073DD4A5" w14:textId="77777777" w:rsidR="00DE6EBF" w:rsidRDefault="00DE6EBF">
      <w:pPr>
        <w:widowControl w:val="0"/>
        <w:tabs>
          <w:tab w:val="left" w:pos="567"/>
          <w:tab w:val="left" w:pos="2160"/>
        </w:tabs>
        <w:ind w:left="0" w:firstLine="0"/>
        <w:rPr>
          <w:rFonts w:ascii="Times New Roman" w:hAnsi="Times New Roman"/>
          <w:lang w:val="sl-SI"/>
        </w:rPr>
      </w:pPr>
    </w:p>
    <w:p w14:paraId="6A136FC4"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Poveikis metabolizmui ir endokrininei sistemai</w:t>
      </w:r>
    </w:p>
    <w:p w14:paraId="06B3AA64" w14:textId="77777777" w:rsidR="00DE6EBF" w:rsidRDefault="00F21217">
      <w:pPr>
        <w:widowControl w:val="0"/>
        <w:ind w:left="0" w:firstLine="0"/>
        <w:rPr>
          <w:rFonts w:ascii="Times New Roman" w:hAnsi="Times New Roman"/>
          <w:lang w:val="sl-SI"/>
        </w:rPr>
      </w:pPr>
      <w:r>
        <w:rPr>
          <w:rFonts w:ascii="Times New Roman" w:hAnsi="Times New Roman"/>
          <w:lang w:val="sl-SI"/>
        </w:rPr>
        <w:t>Gydymas tiazidiniais diuretikais gali sutrikdyti gliukozės toleravimą. Cukriniu diabetu sergantiems pacientams gali reikėti koreguoti insulino arba geriamųjų gliukozės kiekį kraujyje mažinančių preparatų dozę (žr. 4.5 skyrių).</w:t>
      </w:r>
    </w:p>
    <w:p w14:paraId="359C7F4B" w14:textId="77777777" w:rsidR="00DE6EBF" w:rsidRDefault="00F21217">
      <w:pPr>
        <w:widowControl w:val="0"/>
        <w:ind w:left="0" w:firstLine="0"/>
        <w:rPr>
          <w:rFonts w:ascii="Times New Roman" w:hAnsi="Times New Roman"/>
          <w:lang w:val="sl-SI"/>
        </w:rPr>
      </w:pPr>
      <w:r>
        <w:rPr>
          <w:rFonts w:ascii="Times New Roman" w:hAnsi="Times New Roman"/>
          <w:lang w:val="sl-SI"/>
        </w:rPr>
        <w:t>Gydymo tiazidiniais diuretikais metu gali paūmėti slaptasis cukrinis diabetas.</w:t>
      </w:r>
    </w:p>
    <w:p w14:paraId="4FCC263A" w14:textId="77777777" w:rsidR="00DE6EBF" w:rsidRDefault="00DE6EBF">
      <w:pPr>
        <w:widowControl w:val="0"/>
        <w:tabs>
          <w:tab w:val="left" w:pos="567"/>
          <w:tab w:val="left" w:pos="2160"/>
        </w:tabs>
        <w:ind w:left="0" w:firstLine="0"/>
        <w:rPr>
          <w:rFonts w:ascii="Times New Roman" w:hAnsi="Times New Roman"/>
          <w:lang w:val="sl-SI"/>
        </w:rPr>
      </w:pPr>
    </w:p>
    <w:p w14:paraId="65E371E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Žinomas nepageidaujamas poveikis, susijęs su gydymu tiazidų grupės diuretikais, yra cholesterolio ir trigliceridų kiekio padidėjimas kraujyje.</w:t>
      </w:r>
    </w:p>
    <w:p w14:paraId="6196C91F" w14:textId="77777777" w:rsidR="00DE6EBF" w:rsidRDefault="00DE6EBF">
      <w:pPr>
        <w:widowControl w:val="0"/>
        <w:tabs>
          <w:tab w:val="left" w:pos="567"/>
          <w:tab w:val="left" w:pos="2160"/>
        </w:tabs>
        <w:ind w:left="0" w:firstLine="0"/>
        <w:rPr>
          <w:rFonts w:ascii="Times New Roman" w:hAnsi="Times New Roman"/>
          <w:lang w:val="sl-SI"/>
        </w:rPr>
      </w:pPr>
    </w:p>
    <w:p w14:paraId="70AE884B" w14:textId="77777777" w:rsidR="00DE6EBF" w:rsidRDefault="00F21217">
      <w:pPr>
        <w:widowControl w:val="0"/>
        <w:ind w:left="0" w:firstLine="0"/>
        <w:rPr>
          <w:rFonts w:ascii="Times New Roman" w:hAnsi="Times New Roman"/>
          <w:lang w:val="sl-SI"/>
        </w:rPr>
      </w:pPr>
      <w:r>
        <w:rPr>
          <w:rFonts w:ascii="Times New Roman" w:hAnsi="Times New Roman"/>
          <w:lang w:val="sl-SI"/>
        </w:rPr>
        <w:t>Kai kuriems tiazidiniais diuretikais gydomiems pacientams gali pasireikšti hiperurikemija ar podagros priepuolis.</w:t>
      </w:r>
    </w:p>
    <w:p w14:paraId="72AFA3DF" w14:textId="77777777" w:rsidR="00DE6EBF" w:rsidRDefault="00DE6EBF">
      <w:pPr>
        <w:widowControl w:val="0"/>
        <w:tabs>
          <w:tab w:val="left" w:pos="567"/>
          <w:tab w:val="left" w:pos="2160"/>
        </w:tabs>
        <w:ind w:left="0" w:firstLine="0"/>
        <w:rPr>
          <w:rFonts w:ascii="Times New Roman" w:hAnsi="Times New Roman"/>
          <w:lang w:val="sl-SI"/>
        </w:rPr>
      </w:pPr>
    </w:p>
    <w:p w14:paraId="572EA150"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Elektrolitų pusiausvyros sutrikimas</w:t>
      </w:r>
    </w:p>
    <w:p w14:paraId="32EF6B48"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Kaip ir bet kuriam pacientui, vartojančiam diuretikų, reikia tinkamais intervalais tirti elektrolitų koncentraciją serume.</w:t>
      </w:r>
    </w:p>
    <w:p w14:paraId="25F36E3E" w14:textId="77777777" w:rsidR="00DE6EBF" w:rsidRDefault="00DE6EBF">
      <w:pPr>
        <w:widowControl w:val="0"/>
        <w:tabs>
          <w:tab w:val="left" w:pos="567"/>
          <w:tab w:val="left" w:pos="2160"/>
        </w:tabs>
        <w:ind w:left="0" w:firstLine="0"/>
        <w:rPr>
          <w:rFonts w:ascii="Times New Roman" w:hAnsi="Times New Roman"/>
          <w:lang w:val="sl-SI"/>
        </w:rPr>
      </w:pPr>
    </w:p>
    <w:p w14:paraId="06D90623"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įskaitant hidrochlorotiazidą, gali sukelti skysčių ar elektrolitų pusiausvyros sutrikimą (įskaitant hipokalemiją, hiponatremiją ir hipochloreminę alkalozę). Skysčių ar elektrolitų pusiausvyros sutrikimo įspėjamieji požymiai yra burnos džiūvimas, troškulys, silpnumas, letargija, apsnūdimas, nenustygstamumas, raumenų skausmas ar mėšlungis, raumenų silpnumas, hipotenzija, oligurija, tachikardija ir virškinimo trakto sutrikimai (tokie kaip pykinimas ar vėmimas) (žr. 4.8 skyrių).</w:t>
      </w:r>
    </w:p>
    <w:p w14:paraId="4ECD1660" w14:textId="77777777" w:rsidR="00DE6EBF" w:rsidRDefault="00DE6EBF">
      <w:pPr>
        <w:widowControl w:val="0"/>
        <w:tabs>
          <w:tab w:val="left" w:pos="567"/>
          <w:tab w:val="left" w:pos="2160"/>
        </w:tabs>
        <w:ind w:left="0" w:firstLine="0"/>
        <w:rPr>
          <w:rFonts w:ascii="Times New Roman" w:hAnsi="Times New Roman"/>
          <w:lang w:val="sl-SI"/>
        </w:rPr>
      </w:pPr>
    </w:p>
    <w:p w14:paraId="2CE03A6A" w14:textId="77777777" w:rsidR="00DE6EBF" w:rsidRDefault="00F21217">
      <w:pPr>
        <w:widowControl w:val="0"/>
        <w:tabs>
          <w:tab w:val="left" w:pos="567"/>
          <w:tab w:val="left" w:pos="2160"/>
        </w:tabs>
        <w:ind w:left="0" w:firstLine="0"/>
        <w:rPr>
          <w:rFonts w:ascii="Times New Roman" w:hAnsi="Times New Roman"/>
        </w:rPr>
      </w:pPr>
      <w:r>
        <w:rPr>
          <w:rFonts w:ascii="Times New Roman" w:hAnsi="Times New Roman"/>
          <w:lang w:val="sl-SI"/>
        </w:rPr>
        <w:t>Didžiausia hipokalemijos rizika yra pacientams, kurie serga kepenų ciroze, išskiria daug šlapimo, vartoja per mažai elektrolitų arba gydomi kortikosteroidais ar AKTH (žr. 4.5 skyrių).</w:t>
      </w:r>
    </w:p>
    <w:p w14:paraId="312DD0A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Priešingai, dėl antagonizmo angiotenzino II receptoriams (AT</w:t>
      </w:r>
      <w:r>
        <w:rPr>
          <w:rFonts w:ascii="Times New Roman" w:hAnsi="Times New Roman"/>
          <w:vertAlign w:val="subscript"/>
          <w:lang w:val="sl-SI"/>
        </w:rPr>
        <w:t>1</w:t>
      </w:r>
      <w:r>
        <w:rPr>
          <w:rFonts w:ascii="Times New Roman" w:hAnsi="Times New Roman"/>
          <w:lang w:val="sl-SI"/>
        </w:rPr>
        <w:t>) olmesartano medoksomilio ir hidrochlorotiazido derinyje esantis olmesartano medoksomilis gali sukelti hiperkalemiją, ypač pacientams, kuriems yra inkstų funkcijos sutrikimas ir (arba) širdies nepakankamumas ar kurie serga cukriniu diabetu. Rizikos grupės pacientams rekomenduojama tinkamai stebėti kalio koncentraciją serume. Kartu su olmesartano medoksomilio ir hidrochlorotiazido deriniu kalį organizme sulaikančių diuretikų, kalio papildų arba druskų pakaitalų, kuriuose yra kalio, bei kitų kalio koncentraciją serume didinti galinčių preparatų (pvz., heparino) reikia vartoti atsargiai (žr. 4.5 skyrių).</w:t>
      </w:r>
    </w:p>
    <w:p w14:paraId="45AB19FF" w14:textId="77777777" w:rsidR="00DE6EBF" w:rsidRDefault="00DE6EBF">
      <w:pPr>
        <w:widowControl w:val="0"/>
        <w:tabs>
          <w:tab w:val="left" w:pos="567"/>
          <w:tab w:val="left" w:pos="2160"/>
        </w:tabs>
        <w:ind w:left="0" w:firstLine="0"/>
        <w:rPr>
          <w:rFonts w:ascii="Times New Roman" w:hAnsi="Times New Roman"/>
          <w:lang w:val="sl-SI"/>
        </w:rPr>
      </w:pPr>
    </w:p>
    <w:p w14:paraId="5011185D"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Įrodymų, kad olmesartano medoksomilis galėtų apsaugoti nuo diuretikų sukeliamos hiponatremijos arba ją sumažinti, nėra. Chloridų stoka dažniausiai būna nedidelė ir jos gydyti nereikia.</w:t>
      </w:r>
    </w:p>
    <w:p w14:paraId="3AE081A0" w14:textId="77777777" w:rsidR="00DE6EBF" w:rsidRDefault="00DE6EBF">
      <w:pPr>
        <w:widowControl w:val="0"/>
        <w:tabs>
          <w:tab w:val="left" w:pos="567"/>
          <w:tab w:val="left" w:pos="2160"/>
        </w:tabs>
        <w:ind w:left="0" w:firstLine="0"/>
        <w:rPr>
          <w:rFonts w:ascii="Times New Roman" w:hAnsi="Times New Roman"/>
          <w:lang w:val="sl-SI"/>
        </w:rPr>
      </w:pPr>
    </w:p>
    <w:p w14:paraId="51D9A8C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gali mažinti kalcio išsiskyrimą su šlapimu ir sukelti protarpinį nežymų kalcio koncentracijos padidėjimą serume net ir nesant kalcio apykaitos sutrikimo. Hiperkalcemija gali būti slaptojo hiperparatiroidizmo požymis. Prieš prieskydinių liaukų funkcijos tyrimą tiazidinių diuretikų vartojimą reikia nutraukti.</w:t>
      </w:r>
    </w:p>
    <w:p w14:paraId="262D7380" w14:textId="77777777" w:rsidR="00DE6EBF" w:rsidRDefault="00DE6EBF">
      <w:pPr>
        <w:widowControl w:val="0"/>
        <w:tabs>
          <w:tab w:val="left" w:pos="567"/>
          <w:tab w:val="left" w:pos="2160"/>
        </w:tabs>
        <w:ind w:left="0" w:firstLine="0"/>
        <w:rPr>
          <w:rFonts w:ascii="Times New Roman" w:hAnsi="Times New Roman"/>
          <w:lang w:val="sl-SI"/>
        </w:rPr>
      </w:pPr>
    </w:p>
    <w:p w14:paraId="38B4C3B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Nustatyta, kad tiazidiniai diuretikai didina magnio išsiskyrimą su šlapimu, todėl gali pasireikšti hipomagnezemija.</w:t>
      </w:r>
    </w:p>
    <w:p w14:paraId="09C58254" w14:textId="77777777" w:rsidR="00DE6EBF" w:rsidRDefault="00DE6EBF">
      <w:pPr>
        <w:widowControl w:val="0"/>
        <w:tabs>
          <w:tab w:val="left" w:pos="567"/>
          <w:tab w:val="left" w:pos="2160"/>
        </w:tabs>
        <w:ind w:left="0" w:firstLine="0"/>
        <w:rPr>
          <w:rFonts w:ascii="Times New Roman" w:hAnsi="Times New Roman"/>
          <w:lang w:val="sl-SI"/>
        </w:rPr>
      </w:pPr>
    </w:p>
    <w:p w14:paraId="7925762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Karšto oro aplinkoje pacientams, kuriems yra edemų, gali pasireikšti praskiedimo hiponatremija.</w:t>
      </w:r>
    </w:p>
    <w:p w14:paraId="2D31B0DF" w14:textId="77777777" w:rsidR="00DE6EBF" w:rsidRDefault="00DE6EBF">
      <w:pPr>
        <w:widowControl w:val="0"/>
        <w:tabs>
          <w:tab w:val="left" w:pos="567"/>
          <w:tab w:val="left" w:pos="2160"/>
        </w:tabs>
        <w:ind w:left="0" w:firstLine="0"/>
        <w:rPr>
          <w:rFonts w:ascii="Times New Roman" w:hAnsi="Times New Roman"/>
          <w:lang w:val="sl-SI"/>
        </w:rPr>
      </w:pPr>
    </w:p>
    <w:p w14:paraId="665B2F9B"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Litis</w:t>
      </w:r>
    </w:p>
    <w:p w14:paraId="533E29EB"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derinio, kaip ir kitokių preparatų, kuriuose yra angiotenzino II receptorių blokatorių, vartoti kartu su ličiu nerekomenduojama (žr. 4.5 skyrių).</w:t>
      </w:r>
    </w:p>
    <w:p w14:paraId="12DB09B2" w14:textId="77777777" w:rsidR="00DE6EBF" w:rsidRDefault="00DE6EBF">
      <w:pPr>
        <w:widowControl w:val="0"/>
        <w:tabs>
          <w:tab w:val="left" w:pos="567"/>
          <w:tab w:val="left" w:pos="2160"/>
        </w:tabs>
        <w:ind w:left="0" w:firstLine="0"/>
        <w:rPr>
          <w:rFonts w:ascii="Times New Roman" w:hAnsi="Times New Roman"/>
          <w:lang w:val="sl-SI"/>
        </w:rPr>
      </w:pPr>
    </w:p>
    <w:p w14:paraId="780FA5A9" w14:textId="77777777" w:rsidR="00DE6EBF" w:rsidRDefault="00F2121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Į celiakiją panaši enteropatija</w:t>
      </w:r>
    </w:p>
    <w:p w14:paraId="0B5346D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Gauta pranešimų, kad labai retais atvejais pacientams, vartojantiems olmesartano medoksomilio, po </w:t>
      </w:r>
      <w:r>
        <w:rPr>
          <w:rFonts w:ascii="Times New Roman" w:hAnsi="Times New Roman"/>
          <w:lang w:val="sl-SI"/>
        </w:rPr>
        <w:lastRenderedPageBreak/>
        <w:t xml:space="preserve">kelių mėnesių arba metų nuo gydymo pradžios pasireiškė sunkus lėtinis viduriavimas, lydimas žymaus kūno svorio sumažėjimo, jo priežastis greičiausiai yra uždelsta vietinė padidėjusio jautrumo reakcija. Tokių pacientų žarnų biopsijos rezultatai dažnai parodydavo žarnų gaurelių atrofiją. Jeigu gydymo olmesartano medoksomiliu metu pacientui pasireiškia minėtų simptomų, atmeskite kitas galimas priežastis. Jeigu kitų viduriavimo priežasčių nenustatyta, reikia nedelsiant nutraukti  gydymą olmesartano medoksomiliu ir neatnaujinti jo vartojimą. Tuo atveju, jeigu nutraukus gydymą simptomai per savaitę neišnyko, rekomenduojama specialisto (pvz., gastroentrologo) konsultacija. </w:t>
      </w:r>
    </w:p>
    <w:p w14:paraId="14D1AF74" w14:textId="77777777" w:rsidR="00DE6EBF" w:rsidRDefault="00DE6EBF">
      <w:pPr>
        <w:widowControl w:val="0"/>
        <w:tabs>
          <w:tab w:val="left" w:pos="567"/>
          <w:tab w:val="left" w:pos="2160"/>
        </w:tabs>
        <w:ind w:left="0" w:firstLine="0"/>
        <w:rPr>
          <w:rFonts w:ascii="Times New Roman" w:hAnsi="Times New Roman"/>
          <w:lang w:val="sl-SI"/>
        </w:rPr>
      </w:pPr>
    </w:p>
    <w:p w14:paraId="4B44A698"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Etniniai skirtumai</w:t>
      </w:r>
    </w:p>
    <w:p w14:paraId="23B7EA9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Juodaodžiams olmesartano medoksomilis, kaip ir visi kiti angiotenzino II receptorių blokatoriai, (AIIRB) sukelia šiek tiek silpnesnį kraujospūdį mažinantį poveikį negu nejuodaodžiams. Galima tokio skirtumo priežastis yra dažnesnis mažas renino aktyvumas hipertenzija sergančių juodaodžių organizme.</w:t>
      </w:r>
    </w:p>
    <w:p w14:paraId="61AE6BE1" w14:textId="77777777" w:rsidR="00DE6EBF" w:rsidRDefault="00DE6EBF">
      <w:pPr>
        <w:widowControl w:val="0"/>
        <w:tabs>
          <w:tab w:val="left" w:pos="567"/>
          <w:tab w:val="left" w:pos="2160"/>
        </w:tabs>
        <w:ind w:left="0" w:firstLine="0"/>
        <w:rPr>
          <w:rFonts w:ascii="Times New Roman" w:hAnsi="Times New Roman"/>
          <w:lang w:val="sl-SI"/>
        </w:rPr>
      </w:pPr>
    </w:p>
    <w:p w14:paraId="7B6D8135"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Dopingo testas</w:t>
      </w:r>
    </w:p>
    <w:p w14:paraId="3302D2B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Šio vaistinio preparato sudėtyje esantis hidrochlorotiazidas gali lemti teigiamą dopingo testo rezultatą.</w:t>
      </w:r>
    </w:p>
    <w:p w14:paraId="0E5B08CF" w14:textId="77777777" w:rsidR="00DE6EBF" w:rsidRDefault="00DE6EBF">
      <w:pPr>
        <w:widowControl w:val="0"/>
        <w:tabs>
          <w:tab w:val="left" w:pos="567"/>
          <w:tab w:val="left" w:pos="2160"/>
        </w:tabs>
        <w:ind w:left="0" w:firstLine="0"/>
        <w:rPr>
          <w:rFonts w:ascii="Times New Roman" w:hAnsi="Times New Roman"/>
          <w:lang w:val="sl-SI"/>
        </w:rPr>
      </w:pPr>
    </w:p>
    <w:p w14:paraId="556D9B81"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Nėštumas</w:t>
      </w:r>
    </w:p>
    <w:p w14:paraId="68F38771"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Gydymo AIIRB negalima pradėti nėštumo metu. Pacientėms, kurios planuoja pastoti, gydymą reikia keisti ir skirti vartoti kitokių antihipertenzinių vaistinių preparatų, kurių vartojimo nėštumo metu saugumas įrodytas, išskyrus atvejus, kai nusprendžiama, kad būtina ir toliau gydyti AIIRB. Diagnozavus nėštumą, AIIRB vartojimą reikia nedelsiant nutraukti ir, jeigu tinka, pradėti kitokį gydymą (žr. 4.3 ir 4.6 skyrius).</w:t>
      </w:r>
    </w:p>
    <w:p w14:paraId="619FE340" w14:textId="77777777" w:rsidR="00DE6EBF" w:rsidRDefault="00DE6EBF">
      <w:pPr>
        <w:widowControl w:val="0"/>
        <w:tabs>
          <w:tab w:val="left" w:pos="567"/>
          <w:tab w:val="left" w:pos="2160"/>
        </w:tabs>
        <w:ind w:left="0" w:firstLine="0"/>
        <w:rPr>
          <w:rFonts w:ascii="Times New Roman" w:hAnsi="Times New Roman"/>
          <w:lang w:val="sl-SI"/>
        </w:rPr>
      </w:pPr>
    </w:p>
    <w:p w14:paraId="4DDDE8FD"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Kita informacija</w:t>
      </w:r>
    </w:p>
    <w:p w14:paraId="55400A7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Pacientams, sergantiems išplitusia ateroskleroze, išemine širdies liga ar išemine smegenų kraujagyslių liga, per didelis kraujospūdžio sumažėjimas gali sukelti miokardo infarktą ar smegenų insultą.</w:t>
      </w:r>
    </w:p>
    <w:p w14:paraId="14DEB8A0" w14:textId="77777777" w:rsidR="00DE6EBF" w:rsidRDefault="00DE6EBF">
      <w:pPr>
        <w:widowControl w:val="0"/>
        <w:tabs>
          <w:tab w:val="left" w:pos="567"/>
          <w:tab w:val="left" w:pos="2160"/>
        </w:tabs>
        <w:ind w:left="0" w:firstLine="0"/>
        <w:rPr>
          <w:rFonts w:ascii="Times New Roman" w:hAnsi="Times New Roman"/>
          <w:lang w:val="sl-SI"/>
        </w:rPr>
      </w:pPr>
    </w:p>
    <w:p w14:paraId="3F5D7E7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Padidėjusio jautrumo reakcija į hidrochlorotiazidą gali pasireikšti ir pacientams, kurie anksčiau alergija arba astma nesirgo, ir ligoniams, kurie minėtomis ligomis sirgo, tačiau pastariesiems tokio poveikio rizika yra didesnė.</w:t>
      </w:r>
    </w:p>
    <w:p w14:paraId="00CA22E8" w14:textId="77777777" w:rsidR="00DE6EBF" w:rsidRDefault="00DE6EBF">
      <w:pPr>
        <w:widowControl w:val="0"/>
        <w:tabs>
          <w:tab w:val="left" w:pos="567"/>
          <w:tab w:val="left" w:pos="2160"/>
        </w:tabs>
        <w:ind w:left="0" w:firstLine="0"/>
        <w:rPr>
          <w:rFonts w:ascii="Times New Roman" w:hAnsi="Times New Roman"/>
          <w:lang w:val="sl-SI"/>
        </w:rPr>
      </w:pPr>
    </w:p>
    <w:p w14:paraId="65A9D92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Tiazidų grupės diuretikų vartojantiems pacientams buvo sisteminės raudonosios vilkligės suaktyvėjimo ar pasunkėjimo atvejų.</w:t>
      </w:r>
    </w:p>
    <w:p w14:paraId="3FFD6459" w14:textId="77777777" w:rsidR="00DE6EBF" w:rsidRDefault="00DE6EBF">
      <w:pPr>
        <w:widowControl w:val="0"/>
        <w:ind w:left="0" w:firstLine="0"/>
        <w:rPr>
          <w:rFonts w:ascii="Times New Roman" w:hAnsi="Times New Roman"/>
          <w:i/>
          <w:lang w:val="sl-SI"/>
        </w:rPr>
      </w:pPr>
    </w:p>
    <w:p w14:paraId="76FF76D5" w14:textId="77777777" w:rsidR="00DE6EBF" w:rsidRDefault="00F21217">
      <w:pPr>
        <w:autoSpaceDE w:val="0"/>
        <w:autoSpaceDN w:val="0"/>
        <w:adjustRightInd w:val="0"/>
        <w:ind w:left="0" w:firstLine="0"/>
        <w:rPr>
          <w:rFonts w:ascii="Times New Roman" w:hAnsi="Times New Roman"/>
          <w:color w:val="000000"/>
          <w:sz w:val="24"/>
          <w:u w:val="single"/>
          <w:lang w:val="it-IT"/>
        </w:rPr>
      </w:pPr>
      <w:r>
        <w:rPr>
          <w:rFonts w:ascii="Times New Roman" w:hAnsi="Times New Roman"/>
          <w:color w:val="000000"/>
          <w:u w:val="single"/>
          <w:lang w:val="it-IT"/>
        </w:rPr>
        <w:t>Dvigubas renino, angiotenzino ir aldosterono sistemos (RAAS) slopinimas</w:t>
      </w:r>
    </w:p>
    <w:p w14:paraId="417EB4AD" w14:textId="77777777" w:rsidR="00DE6EBF" w:rsidRDefault="00F21217">
      <w:pPr>
        <w:autoSpaceDE w:val="0"/>
        <w:autoSpaceDN w:val="0"/>
        <w:adjustRightInd w:val="0"/>
        <w:ind w:left="0" w:firstLine="0"/>
        <w:rPr>
          <w:rFonts w:ascii="Times New Roman" w:hAnsi="Times New Roman"/>
          <w:color w:val="000000"/>
          <w:sz w:val="24"/>
          <w:lang w:val="it-IT"/>
        </w:rPr>
      </w:pPr>
      <w:r>
        <w:rPr>
          <w:rFonts w:ascii="Times New Roman" w:hAnsi="Times New Roman"/>
          <w:color w:val="000000"/>
          <w:lang w:val="it-I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34E62EE2" w14:textId="77777777" w:rsidR="00DE6EBF" w:rsidRDefault="00F21217">
      <w:pPr>
        <w:autoSpaceDE w:val="0"/>
        <w:autoSpaceDN w:val="0"/>
        <w:adjustRightInd w:val="0"/>
        <w:ind w:left="0" w:firstLine="0"/>
        <w:rPr>
          <w:rFonts w:ascii="Times New Roman" w:hAnsi="Times New Roman"/>
          <w:color w:val="000000"/>
          <w:sz w:val="24"/>
          <w:lang w:val="it-IT"/>
        </w:rPr>
      </w:pPr>
      <w:r>
        <w:rPr>
          <w:rFonts w:ascii="Times New Roman" w:hAnsi="Times New Roman"/>
          <w:color w:val="000000"/>
          <w:lang w:val="it-IT"/>
        </w:rPr>
        <w:t>Vis dėlto, jei dvigubas nuslopinimas laikomas absoliučiai būtinu, šis gydymas turi būti atliekamas tik prižiūrint specialistams ir dažnai bei atidžiai tiriant inkstų funkciją, elektrolitų koncentracijas bei kraujospūdį.</w:t>
      </w:r>
    </w:p>
    <w:p w14:paraId="7DA16C5D" w14:textId="77777777" w:rsidR="00DE6EBF" w:rsidRDefault="00F21217">
      <w:pPr>
        <w:widowControl w:val="0"/>
        <w:tabs>
          <w:tab w:val="left" w:pos="567"/>
          <w:tab w:val="left" w:pos="2160"/>
        </w:tabs>
        <w:ind w:left="0" w:firstLine="0"/>
        <w:rPr>
          <w:rFonts w:ascii="Times New Roman" w:hAnsi="Times New Roman"/>
          <w:i/>
          <w:color w:val="000000"/>
          <w:lang w:val="it-IT"/>
        </w:rPr>
      </w:pPr>
      <w:r>
        <w:rPr>
          <w:rFonts w:ascii="Times New Roman" w:hAnsi="Times New Roman"/>
          <w:color w:val="000000"/>
          <w:lang w:val="it-IT"/>
        </w:rPr>
        <w:t>Pacientams, sergantiems diabetine nefropatija, negalima kartu vartoti AKF inhibitorių ir angiotenzino II receptorių blokatorių</w:t>
      </w:r>
      <w:r>
        <w:rPr>
          <w:rFonts w:ascii="Times New Roman" w:hAnsi="Times New Roman"/>
          <w:i/>
          <w:color w:val="000000"/>
          <w:lang w:val="it-IT"/>
        </w:rPr>
        <w:t>.</w:t>
      </w:r>
    </w:p>
    <w:p w14:paraId="34C72AF1" w14:textId="77777777" w:rsidR="00DE6EBF" w:rsidRDefault="00DE6EBF">
      <w:pPr>
        <w:widowControl w:val="0"/>
        <w:tabs>
          <w:tab w:val="left" w:pos="567"/>
          <w:tab w:val="left" w:pos="2160"/>
        </w:tabs>
        <w:ind w:left="0" w:firstLine="0"/>
        <w:rPr>
          <w:rFonts w:ascii="Times New Roman" w:hAnsi="Times New Roman"/>
          <w:lang w:val="sl-SI"/>
        </w:rPr>
      </w:pPr>
    </w:p>
    <w:p w14:paraId="57C71C77" w14:textId="77777777" w:rsidR="00DE6EBF" w:rsidRDefault="00F21217">
      <w:pPr>
        <w:widowControl w:val="0"/>
        <w:ind w:left="0" w:firstLine="0"/>
        <w:jc w:val="both"/>
        <w:rPr>
          <w:rFonts w:ascii="Times New Roman" w:eastAsia="Calibri" w:hAnsi="Times New Roman" w:cs="Times New Roman"/>
          <w:u w:val="single"/>
        </w:rPr>
      </w:pPr>
      <w:proofErr w:type="spellStart"/>
      <w:r>
        <w:rPr>
          <w:rFonts w:ascii="Times New Roman" w:eastAsia="Calibri" w:hAnsi="Times New Roman" w:cs="Times New Roman"/>
          <w:u w:val="single"/>
        </w:rPr>
        <w:t>Nemelanominis</w:t>
      </w:r>
      <w:proofErr w:type="spellEnd"/>
      <w:r>
        <w:rPr>
          <w:rFonts w:ascii="Times New Roman" w:eastAsia="Calibri" w:hAnsi="Times New Roman" w:cs="Times New Roman"/>
          <w:u w:val="single"/>
        </w:rPr>
        <w:t xml:space="preserve"> odos vėžys</w:t>
      </w:r>
    </w:p>
    <w:p w14:paraId="0C9BF4EC" w14:textId="77777777" w:rsidR="00DE6EBF" w:rsidRDefault="00F21217">
      <w:pPr>
        <w:widowControl w:val="0"/>
        <w:ind w:left="0" w:firstLine="0"/>
        <w:jc w:val="both"/>
        <w:rPr>
          <w:rFonts w:ascii="Times New Roman" w:eastAsia="Calibri" w:hAnsi="Times New Roman" w:cs="Times New Roman"/>
        </w:rPr>
      </w:pPr>
      <w:r>
        <w:rPr>
          <w:rFonts w:ascii="Times New Roman" w:eastAsia="Calibri" w:hAnsi="Times New Roman" w:cs="Times New Roman"/>
        </w:rPr>
        <w:t xml:space="preserve">Atlikus du epidemiologinius tyrimus, pagrįstus Danijos nacionalinio vėžio registro duomenimis, nustatyta, kad didėjant kumuliacinei </w:t>
      </w:r>
      <w:proofErr w:type="spellStart"/>
      <w:r>
        <w:rPr>
          <w:rFonts w:ascii="Times New Roman" w:eastAsia="Calibri" w:hAnsi="Times New Roman" w:cs="Times New Roman"/>
        </w:rPr>
        <w:t>hidrochlorotiazido</w:t>
      </w:r>
      <w:proofErr w:type="spellEnd"/>
      <w:r>
        <w:rPr>
          <w:rFonts w:ascii="Times New Roman" w:eastAsia="Calibri" w:hAnsi="Times New Roman" w:cs="Times New Roman"/>
        </w:rPr>
        <w:t xml:space="preserve"> (toliau – HCTZ) dozei, didėja </w:t>
      </w:r>
      <w:proofErr w:type="spellStart"/>
      <w:r>
        <w:rPr>
          <w:rFonts w:ascii="Times New Roman" w:eastAsia="Calibri" w:hAnsi="Times New Roman" w:cs="Times New Roman"/>
        </w:rPr>
        <w:t>nemelanominio</w:t>
      </w:r>
      <w:proofErr w:type="spellEnd"/>
      <w:r>
        <w:rPr>
          <w:rFonts w:ascii="Times New Roman" w:eastAsia="Calibri" w:hAnsi="Times New Roman" w:cs="Times New Roman"/>
        </w:rPr>
        <w:t xml:space="preserve"> odos vėžio (NOV) [</w:t>
      </w:r>
      <w:proofErr w:type="spellStart"/>
      <w:r>
        <w:rPr>
          <w:rFonts w:ascii="Times New Roman" w:eastAsia="Calibri" w:hAnsi="Times New Roman" w:cs="Times New Roman"/>
        </w:rPr>
        <w:t>bazalinių</w:t>
      </w:r>
      <w:proofErr w:type="spellEnd"/>
      <w:r>
        <w:rPr>
          <w:rFonts w:ascii="Times New Roman" w:eastAsia="Calibri" w:hAnsi="Times New Roman" w:cs="Times New Roman"/>
        </w:rPr>
        <w:t xml:space="preserve"> ląstelių karcinomos (BLK) ir plokščiųjų ląstelių karcinomos (PLK)] rizika. Gali būti, kad </w:t>
      </w:r>
      <w:proofErr w:type="spellStart"/>
      <w:r>
        <w:rPr>
          <w:rFonts w:ascii="Times New Roman" w:eastAsia="Calibri" w:hAnsi="Times New Roman" w:cs="Times New Roman"/>
        </w:rPr>
        <w:t>fotosensibilizuojantis</w:t>
      </w:r>
      <w:proofErr w:type="spellEnd"/>
      <w:r>
        <w:rPr>
          <w:rFonts w:ascii="Times New Roman" w:eastAsia="Calibri" w:hAnsi="Times New Roman" w:cs="Times New Roman"/>
        </w:rPr>
        <w:t xml:space="preserve"> HCTZ poveikis veikia kaip NOV sukeliantis mechanizmas.</w:t>
      </w:r>
    </w:p>
    <w:p w14:paraId="560FC698" w14:textId="77777777" w:rsidR="00DE6EBF" w:rsidRDefault="00DE6EBF">
      <w:pPr>
        <w:widowControl w:val="0"/>
        <w:ind w:left="0" w:firstLine="0"/>
        <w:jc w:val="both"/>
        <w:rPr>
          <w:rFonts w:ascii="Times New Roman" w:eastAsia="Calibri" w:hAnsi="Times New Roman" w:cs="Times New Roman"/>
        </w:rPr>
      </w:pPr>
    </w:p>
    <w:p w14:paraId="36428C49" w14:textId="77777777" w:rsidR="00DE6EBF" w:rsidRDefault="00F21217">
      <w:pPr>
        <w:widowControl w:val="0"/>
        <w:tabs>
          <w:tab w:val="left" w:pos="426"/>
          <w:tab w:val="left" w:pos="851"/>
        </w:tabs>
        <w:ind w:left="0" w:firstLine="0"/>
        <w:rPr>
          <w:rFonts w:ascii="Times New Roman" w:eastAsia="Calibri" w:hAnsi="Times New Roman" w:cs="Times New Roman"/>
        </w:rPr>
      </w:pPr>
      <w:r>
        <w:rPr>
          <w:rFonts w:ascii="Times New Roman" w:eastAsia="Calibri" w:hAnsi="Times New Roman" w:cs="Times New Roman"/>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w:t>
      </w:r>
      <w:r>
        <w:rPr>
          <w:rFonts w:ascii="Times New Roman" w:eastAsia="Calibri" w:hAnsi="Times New Roman" w:cs="Times New Roman"/>
        </w:rPr>
        <w:lastRenderedPageBreak/>
        <w:t xml:space="preserve">apsaugos priemones siekiant sumažinti odos vėžio riziką. Įtartinus odos pakitimus reikia kuo skubiau ištirti, esant galimybei, atliekant histologinius </w:t>
      </w:r>
      <w:proofErr w:type="spellStart"/>
      <w:r>
        <w:rPr>
          <w:rFonts w:ascii="Times New Roman" w:eastAsia="Calibri" w:hAnsi="Times New Roman" w:cs="Times New Roman"/>
        </w:rPr>
        <w:t>biopsinės</w:t>
      </w:r>
      <w:proofErr w:type="spellEnd"/>
      <w:r>
        <w:rPr>
          <w:rFonts w:ascii="Times New Roman" w:eastAsia="Calibri" w:hAnsi="Times New Roman" w:cs="Times New Roman"/>
        </w:rPr>
        <w:t xml:space="preserve"> medžiagos tyrimus. Pacientams, kuriems anksčiau buvo diagnozuotas NOV, taip pat gali tekti persvarstyti galimybę vartoti HCTZ (taip pat žr. 4.8 skyrių).</w:t>
      </w:r>
    </w:p>
    <w:p w14:paraId="320CA8E8" w14:textId="77777777" w:rsidR="00DE6EBF" w:rsidRDefault="00DE6EBF">
      <w:pPr>
        <w:widowControl w:val="0"/>
        <w:tabs>
          <w:tab w:val="left" w:pos="426"/>
          <w:tab w:val="left" w:pos="851"/>
        </w:tabs>
        <w:ind w:left="0" w:firstLine="0"/>
        <w:rPr>
          <w:rFonts w:ascii="Times New Roman" w:eastAsia="Calibri" w:hAnsi="Times New Roman" w:cs="Times New Roman"/>
        </w:rPr>
      </w:pPr>
    </w:p>
    <w:p w14:paraId="2AB8A4B3" w14:textId="77777777" w:rsidR="00DE6EBF" w:rsidRDefault="00F21217">
      <w:pPr>
        <w:widowControl w:val="0"/>
        <w:tabs>
          <w:tab w:val="left" w:pos="426"/>
          <w:tab w:val="left" w:pos="851"/>
        </w:tabs>
        <w:ind w:left="0" w:firstLine="0"/>
        <w:rPr>
          <w:rFonts w:ascii="Times New Roman" w:eastAsia="Calibri" w:hAnsi="Times New Roman" w:cs="Times New Roman"/>
          <w:u w:val="single"/>
        </w:rPr>
      </w:pPr>
      <w:r>
        <w:rPr>
          <w:rFonts w:ascii="Times New Roman" w:eastAsia="Calibri" w:hAnsi="Times New Roman" w:cs="Times New Roman"/>
          <w:u w:val="single"/>
        </w:rPr>
        <w:t>Ūminis toksinis poveikis kvėpavimo sistemai</w:t>
      </w:r>
    </w:p>
    <w:p w14:paraId="08932765" w14:textId="77777777" w:rsidR="00DE6EBF" w:rsidRDefault="00F21217">
      <w:pPr>
        <w:widowControl w:val="0"/>
        <w:tabs>
          <w:tab w:val="left" w:pos="426"/>
          <w:tab w:val="left" w:pos="851"/>
        </w:tabs>
        <w:ind w:left="0" w:firstLine="0"/>
        <w:rPr>
          <w:rFonts w:ascii="Times New Roman" w:eastAsia="Calibri" w:hAnsi="Times New Roman" w:cs="Times New Roman"/>
        </w:rPr>
      </w:pPr>
      <w:r>
        <w:rPr>
          <w:rFonts w:ascii="Times New Roman" w:eastAsia="Calibri" w:hAnsi="Times New Roman" w:cs="Times New Roman"/>
        </w:rPr>
        <w:t xml:space="preserve">Gauta pranešimų apie pavartojus </w:t>
      </w:r>
      <w:proofErr w:type="spellStart"/>
      <w:r>
        <w:rPr>
          <w:rFonts w:ascii="Times New Roman" w:eastAsia="Calibri" w:hAnsi="Times New Roman" w:cs="Times New Roman"/>
        </w:rPr>
        <w:t>hidrochlorotiazido</w:t>
      </w:r>
      <w:proofErr w:type="spellEnd"/>
      <w:r>
        <w:rPr>
          <w:rFonts w:ascii="Times New Roman" w:eastAsia="Calibri" w:hAnsi="Times New Roman" w:cs="Times New Roman"/>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Pr>
          <w:rFonts w:ascii="Times New Roman" w:eastAsia="Calibri" w:hAnsi="Times New Roman" w:cs="Times New Roman"/>
        </w:rPr>
        <w:t>hidrochlorotiazido</w:t>
      </w:r>
      <w:proofErr w:type="spellEnd"/>
      <w:r>
        <w:rPr>
          <w:rFonts w:ascii="Times New Roman" w:eastAsia="Calibri" w:hAnsi="Times New Roman" w:cs="Times New Roman"/>
        </w:rPr>
        <w:t xml:space="preserve"> pavartojimo. Prasidėjus šiai nepageidaujamai reakcijai, pasireiškia dusulys, karščiavimas, plaučių funkcijos pablogėjimas ir </w:t>
      </w:r>
      <w:proofErr w:type="spellStart"/>
      <w:r>
        <w:rPr>
          <w:rFonts w:ascii="Times New Roman" w:eastAsia="Calibri" w:hAnsi="Times New Roman" w:cs="Times New Roman"/>
        </w:rPr>
        <w:t>hipotenzija</w:t>
      </w:r>
      <w:proofErr w:type="spellEnd"/>
      <w:r>
        <w:rPr>
          <w:rFonts w:ascii="Times New Roman" w:eastAsia="Calibri" w:hAnsi="Times New Roman" w:cs="Times New Roman"/>
        </w:rPr>
        <w:t xml:space="preserve">. Įtariant, kad tai yra ŪKSS, reikia nutraukti </w:t>
      </w:r>
      <w:r>
        <w:rPr>
          <w:rFonts w:ascii="Times New Roman" w:eastAsia="Calibri" w:hAnsi="Times New Roman" w:cs="Times New Roman"/>
          <w:lang w:val="sl-SI"/>
        </w:rPr>
        <w:t>Co-Olimestra</w:t>
      </w:r>
      <w:r>
        <w:rPr>
          <w:rFonts w:ascii="Times New Roman" w:eastAsia="Calibri" w:hAnsi="Times New Roman" w:cs="Times New Roman"/>
        </w:rPr>
        <w:t xml:space="preserve"> vartojimą ir skirti atitinkamą gydymą. </w:t>
      </w:r>
      <w:proofErr w:type="spellStart"/>
      <w:r>
        <w:rPr>
          <w:rFonts w:ascii="Times New Roman" w:eastAsia="Calibri" w:hAnsi="Times New Roman" w:cs="Times New Roman"/>
        </w:rPr>
        <w:t>Hidrochlorotiazido</w:t>
      </w:r>
      <w:proofErr w:type="spellEnd"/>
      <w:r>
        <w:rPr>
          <w:rFonts w:ascii="Times New Roman" w:eastAsia="Calibri" w:hAnsi="Times New Roman" w:cs="Times New Roman"/>
        </w:rPr>
        <w:t xml:space="preserve"> negalima skirti pacientams, kuriems anksčiau pasireiškė ŪKSS pavartojus </w:t>
      </w:r>
      <w:proofErr w:type="spellStart"/>
      <w:r>
        <w:rPr>
          <w:rFonts w:ascii="Times New Roman" w:eastAsia="Calibri" w:hAnsi="Times New Roman" w:cs="Times New Roman"/>
        </w:rPr>
        <w:t>hidrochlorotiazido</w:t>
      </w:r>
      <w:proofErr w:type="spellEnd"/>
      <w:r>
        <w:rPr>
          <w:rFonts w:ascii="Times New Roman" w:eastAsia="Calibri" w:hAnsi="Times New Roman" w:cs="Times New Roman"/>
        </w:rPr>
        <w:t>.</w:t>
      </w:r>
    </w:p>
    <w:p w14:paraId="105B024B" w14:textId="77777777" w:rsidR="00DE6EBF" w:rsidRDefault="00DE6EBF">
      <w:pPr>
        <w:widowControl w:val="0"/>
        <w:tabs>
          <w:tab w:val="left" w:pos="426"/>
          <w:tab w:val="left" w:pos="851"/>
        </w:tabs>
        <w:ind w:left="0" w:firstLine="0"/>
        <w:rPr>
          <w:rFonts w:ascii="Times New Roman" w:eastAsia="Calibri" w:hAnsi="Times New Roman" w:cs="Times New Roman"/>
        </w:rPr>
      </w:pPr>
    </w:p>
    <w:p w14:paraId="0E73BE5B" w14:textId="77777777" w:rsidR="00DE6EBF" w:rsidRDefault="00F21217">
      <w:pPr>
        <w:shd w:val="clear" w:color="auto" w:fill="FFFFFF"/>
        <w:ind w:left="0" w:firstLine="0"/>
        <w:rPr>
          <w:rFonts w:ascii="Times New Roman" w:eastAsia="Times New Roman" w:hAnsi="Times New Roman" w:cs="Times New Roman"/>
          <w:u w:val="single"/>
        </w:rPr>
      </w:pPr>
      <w:r>
        <w:rPr>
          <w:rFonts w:ascii="Times New Roman" w:eastAsia="Times New Roman" w:hAnsi="Times New Roman" w:cs="Times New Roman"/>
          <w:szCs w:val="20"/>
          <w:u w:val="single"/>
        </w:rPr>
        <w:t xml:space="preserve">Skysčio susikaupimas tarp akies </w:t>
      </w:r>
      <w:proofErr w:type="spellStart"/>
      <w:r>
        <w:rPr>
          <w:rFonts w:ascii="Times New Roman" w:eastAsia="Times New Roman" w:hAnsi="Times New Roman" w:cs="Times New Roman"/>
          <w:szCs w:val="20"/>
          <w:u w:val="single"/>
        </w:rPr>
        <w:t>gyslainės</w:t>
      </w:r>
      <w:proofErr w:type="spellEnd"/>
      <w:r>
        <w:rPr>
          <w:rFonts w:ascii="Times New Roman" w:eastAsia="Times New Roman" w:hAnsi="Times New Roman" w:cs="Times New Roman"/>
          <w:szCs w:val="20"/>
          <w:u w:val="single"/>
        </w:rPr>
        <w:t xml:space="preserve"> ir </w:t>
      </w:r>
      <w:proofErr w:type="spellStart"/>
      <w:r>
        <w:rPr>
          <w:rFonts w:ascii="Times New Roman" w:eastAsia="Times New Roman" w:hAnsi="Times New Roman" w:cs="Times New Roman"/>
          <w:szCs w:val="20"/>
          <w:u w:val="single"/>
        </w:rPr>
        <w:t>skleros</w:t>
      </w:r>
      <w:proofErr w:type="spellEnd"/>
      <w:r>
        <w:rPr>
          <w:rFonts w:ascii="Times New Roman" w:eastAsia="Times New Roman" w:hAnsi="Times New Roman" w:cs="Times New Roman"/>
          <w:szCs w:val="20"/>
          <w:u w:val="single"/>
        </w:rPr>
        <w:t xml:space="preserve"> </w:t>
      </w:r>
      <w:r>
        <w:rPr>
          <w:rFonts w:ascii="Times New Roman" w:eastAsia="Times New Roman" w:hAnsi="Times New Roman" w:cs="Times New Roman"/>
          <w:i/>
          <w:iCs/>
          <w:szCs w:val="20"/>
          <w:u w:val="single"/>
        </w:rPr>
        <w:t xml:space="preserve">(angl. </w:t>
      </w:r>
      <w:proofErr w:type="spellStart"/>
      <w:r>
        <w:rPr>
          <w:rFonts w:ascii="Times New Roman" w:eastAsia="Times New Roman" w:hAnsi="Times New Roman" w:cs="Times New Roman"/>
          <w:i/>
          <w:iCs/>
          <w:szCs w:val="20"/>
          <w:u w:val="single"/>
        </w:rPr>
        <w:t>choroidal</w:t>
      </w:r>
      <w:proofErr w:type="spellEnd"/>
      <w:r>
        <w:rPr>
          <w:rFonts w:ascii="Times New Roman" w:eastAsia="Times New Roman" w:hAnsi="Times New Roman" w:cs="Times New Roman"/>
          <w:i/>
          <w:iCs/>
          <w:szCs w:val="20"/>
          <w:u w:val="single"/>
        </w:rPr>
        <w:t xml:space="preserve"> </w:t>
      </w:r>
      <w:proofErr w:type="spellStart"/>
      <w:r>
        <w:rPr>
          <w:rFonts w:ascii="Times New Roman" w:eastAsia="Times New Roman" w:hAnsi="Times New Roman" w:cs="Times New Roman"/>
          <w:i/>
          <w:iCs/>
          <w:szCs w:val="20"/>
          <w:u w:val="single"/>
        </w:rPr>
        <w:t>effusion</w:t>
      </w:r>
      <w:proofErr w:type="spellEnd"/>
      <w:r>
        <w:rPr>
          <w:rFonts w:ascii="Times New Roman" w:eastAsia="Times New Roman" w:hAnsi="Times New Roman" w:cs="Times New Roman"/>
          <w:szCs w:val="20"/>
          <w:u w:val="single"/>
        </w:rPr>
        <w:t xml:space="preserve">), ūminė </w:t>
      </w:r>
      <w:proofErr w:type="spellStart"/>
      <w:r>
        <w:rPr>
          <w:rFonts w:ascii="Times New Roman" w:eastAsia="Times New Roman" w:hAnsi="Times New Roman" w:cs="Times New Roman"/>
          <w:szCs w:val="20"/>
          <w:u w:val="single"/>
        </w:rPr>
        <w:t>miopija</w:t>
      </w:r>
      <w:proofErr w:type="spellEnd"/>
      <w:r>
        <w:rPr>
          <w:rFonts w:ascii="Times New Roman" w:eastAsia="Times New Roman" w:hAnsi="Times New Roman" w:cs="Times New Roman"/>
          <w:szCs w:val="20"/>
          <w:u w:val="single"/>
        </w:rPr>
        <w:t xml:space="preserve"> ir antrinė uždarojo kampo glaukoma</w:t>
      </w:r>
    </w:p>
    <w:p w14:paraId="095A6B00" w14:textId="77777777" w:rsidR="00DE6EBF" w:rsidRDefault="00F21217">
      <w:pPr>
        <w:shd w:val="clear" w:color="auto" w:fill="FFFFFF"/>
        <w:ind w:left="0" w:firstLine="0"/>
        <w:rPr>
          <w:rFonts w:ascii="Times New Roman" w:eastAsia="Times New Roman" w:hAnsi="Times New Roman" w:cs="Times New Roman"/>
          <w:szCs w:val="20"/>
        </w:rPr>
      </w:pPr>
      <w:proofErr w:type="spellStart"/>
      <w:r>
        <w:rPr>
          <w:rFonts w:ascii="Times New Roman" w:eastAsia="Times New Roman" w:hAnsi="Times New Roman" w:cs="Times New Roman"/>
          <w:szCs w:val="20"/>
        </w:rPr>
        <w:t>Sulfonamidų</w:t>
      </w:r>
      <w:proofErr w:type="spellEnd"/>
      <w:r>
        <w:rPr>
          <w:rFonts w:ascii="Times New Roman" w:eastAsia="Times New Roman" w:hAnsi="Times New Roman" w:cs="Times New Roman"/>
          <w:szCs w:val="20"/>
        </w:rPr>
        <w:t xml:space="preserve"> grupės vaistiniai preparatai ar </w:t>
      </w:r>
      <w:proofErr w:type="spellStart"/>
      <w:r>
        <w:rPr>
          <w:rFonts w:ascii="Times New Roman" w:eastAsia="Times New Roman" w:hAnsi="Times New Roman" w:cs="Times New Roman"/>
          <w:szCs w:val="20"/>
        </w:rPr>
        <w:t>sulfonamidų</w:t>
      </w:r>
      <w:proofErr w:type="spellEnd"/>
      <w:r>
        <w:rPr>
          <w:rFonts w:ascii="Times New Roman" w:eastAsia="Times New Roman" w:hAnsi="Times New Roman" w:cs="Times New Roman"/>
          <w:szCs w:val="20"/>
        </w:rPr>
        <w:t xml:space="preserve"> dariniai gali sukelti </w:t>
      </w:r>
      <w:proofErr w:type="spellStart"/>
      <w:r>
        <w:rPr>
          <w:rFonts w:ascii="Times New Roman" w:eastAsia="Times New Roman" w:hAnsi="Times New Roman" w:cs="Times New Roman"/>
          <w:szCs w:val="20"/>
        </w:rPr>
        <w:t>idiosinkrazinę</w:t>
      </w:r>
      <w:proofErr w:type="spellEnd"/>
      <w:r>
        <w:rPr>
          <w:rFonts w:ascii="Times New Roman" w:eastAsia="Times New Roman" w:hAnsi="Times New Roman" w:cs="Times New Roman"/>
          <w:szCs w:val="20"/>
        </w:rPr>
        <w:t xml:space="preserve"> reakciją ir dėl to gali pasireikšti skysčio susikaupimas tarp akies </w:t>
      </w:r>
      <w:proofErr w:type="spellStart"/>
      <w:r>
        <w:rPr>
          <w:rFonts w:ascii="Times New Roman" w:eastAsia="Times New Roman" w:hAnsi="Times New Roman" w:cs="Times New Roman"/>
          <w:szCs w:val="20"/>
        </w:rPr>
        <w:t>gyslainės</w:t>
      </w:r>
      <w:proofErr w:type="spellEnd"/>
      <w:r>
        <w:rPr>
          <w:rFonts w:ascii="Times New Roman" w:eastAsia="Times New Roman" w:hAnsi="Times New Roman" w:cs="Times New Roman"/>
          <w:szCs w:val="20"/>
        </w:rPr>
        <w:t xml:space="preserve"> ir </w:t>
      </w:r>
      <w:proofErr w:type="spellStart"/>
      <w:r>
        <w:rPr>
          <w:rFonts w:ascii="Times New Roman" w:eastAsia="Times New Roman" w:hAnsi="Times New Roman" w:cs="Times New Roman"/>
          <w:szCs w:val="20"/>
        </w:rPr>
        <w:t>skleros</w:t>
      </w:r>
      <w:proofErr w:type="spellEnd"/>
      <w:r>
        <w:rPr>
          <w:rFonts w:ascii="Times New Roman" w:eastAsia="Times New Roman" w:hAnsi="Times New Roman" w:cs="Times New Roman"/>
          <w:szCs w:val="20"/>
        </w:rPr>
        <w:t xml:space="preserve"> su regėjimo lauko defektu, praeinanti </w:t>
      </w:r>
      <w:proofErr w:type="spellStart"/>
      <w:r>
        <w:rPr>
          <w:rFonts w:ascii="Times New Roman" w:eastAsia="Times New Roman" w:hAnsi="Times New Roman" w:cs="Times New Roman"/>
          <w:szCs w:val="20"/>
        </w:rPr>
        <w:t>miopija</w:t>
      </w:r>
      <w:proofErr w:type="spellEnd"/>
      <w:r>
        <w:rPr>
          <w:rFonts w:ascii="Times New Roman" w:eastAsia="Times New Roman" w:hAnsi="Times New Roman" w:cs="Times New Roman"/>
          <w:szCs w:val="20"/>
        </w:rPr>
        <w:t xml:space="preserve"> ir ūminė uždarojo kampo glaukoma. Jos simptomai buvo staiga sumažėjęs regos aštrumas ar akies skausmas, kurie paprastai atsirasdavo po kelių valandų ar savaičių nuo vaistinio preparato vartojimo pradžios. Negydoma ūminė uždarojo kampo glaukoma gali sukelti negrįžtamą regėjimo netekimą. Pirmoji pagalba yra kaip galima greičiau nutraukti vaistinio preparato vartojimą. Jeigu akispūdis išlieka padidėjęs, gali reikėti svarstyti skubaus medikamentinio ar chirurginio gydymo galimybę. Ūminės uždarojo kampo glaukomos išsivystymo rizikos veiksniais gali būti anksčiau pasireiškusi alergija </w:t>
      </w:r>
      <w:proofErr w:type="spellStart"/>
      <w:r>
        <w:rPr>
          <w:rFonts w:ascii="Times New Roman" w:eastAsia="Times New Roman" w:hAnsi="Times New Roman" w:cs="Times New Roman"/>
          <w:szCs w:val="20"/>
        </w:rPr>
        <w:t>sulfonamidui</w:t>
      </w:r>
      <w:proofErr w:type="spellEnd"/>
      <w:r>
        <w:rPr>
          <w:rFonts w:ascii="Times New Roman" w:eastAsia="Times New Roman" w:hAnsi="Times New Roman" w:cs="Times New Roman"/>
          <w:szCs w:val="20"/>
        </w:rPr>
        <w:t xml:space="preserve"> ar penicilinui.</w:t>
      </w:r>
    </w:p>
    <w:p w14:paraId="6CC78C7B" w14:textId="77777777" w:rsidR="00DE6EBF" w:rsidRDefault="00DE6EBF">
      <w:pPr>
        <w:widowControl w:val="0"/>
        <w:tabs>
          <w:tab w:val="left" w:pos="567"/>
          <w:tab w:val="left" w:pos="2160"/>
        </w:tabs>
        <w:ind w:left="0" w:firstLine="0"/>
        <w:rPr>
          <w:rFonts w:ascii="Times New Roman" w:eastAsia="Times New Roman" w:hAnsi="Times New Roman" w:cs="Times New Roman"/>
          <w:lang w:val="sl-SI" w:eastAsia="sl-SI"/>
        </w:rPr>
      </w:pPr>
    </w:p>
    <w:p w14:paraId="3E652E57"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4.5</w:t>
      </w:r>
      <w:r>
        <w:rPr>
          <w:rFonts w:ascii="Times New Roman" w:hAnsi="Times New Roman"/>
          <w:b/>
          <w:kern w:val="28"/>
          <w:lang w:val="sl-SI"/>
        </w:rPr>
        <w:tab/>
        <w:t>Sąveika su kitais vaistiniais preparatais ir kitokia sąveika</w:t>
      </w:r>
    </w:p>
    <w:p w14:paraId="4AAF898F" w14:textId="77777777" w:rsidR="00DE6EBF" w:rsidRDefault="00DE6EBF">
      <w:pPr>
        <w:widowControl w:val="0"/>
        <w:ind w:left="0" w:firstLine="0"/>
        <w:rPr>
          <w:rFonts w:ascii="Times New Roman" w:hAnsi="Times New Roman"/>
          <w:lang w:val="sl-SI"/>
        </w:rPr>
      </w:pPr>
    </w:p>
    <w:p w14:paraId="4B3D1781" w14:textId="77777777" w:rsidR="00DE6EBF" w:rsidRDefault="00F21217">
      <w:pPr>
        <w:widowControl w:val="0"/>
        <w:tabs>
          <w:tab w:val="left" w:pos="540"/>
          <w:tab w:val="left" w:pos="1134"/>
        </w:tabs>
        <w:ind w:left="0" w:firstLine="0"/>
        <w:rPr>
          <w:rFonts w:ascii="Times New Roman" w:hAnsi="Times New Roman"/>
          <w:b/>
          <w:lang w:val="sl-SI"/>
        </w:rPr>
      </w:pPr>
      <w:r>
        <w:rPr>
          <w:rFonts w:ascii="Times New Roman" w:hAnsi="Times New Roman"/>
          <w:b/>
          <w:lang w:val="sl-SI"/>
        </w:rPr>
        <w:t>Galima sąveika, susijusi su olmesartano medoksomiliu ir hidrochlorotiazidu</w:t>
      </w:r>
    </w:p>
    <w:p w14:paraId="01BB8091" w14:textId="77777777" w:rsidR="00DE6EBF" w:rsidRDefault="00DE6EBF">
      <w:pPr>
        <w:widowControl w:val="0"/>
        <w:ind w:left="0" w:firstLine="0"/>
        <w:rPr>
          <w:rFonts w:ascii="Times New Roman" w:hAnsi="Times New Roman"/>
          <w:u w:val="single"/>
          <w:lang w:val="sl-SI"/>
        </w:rPr>
      </w:pPr>
    </w:p>
    <w:p w14:paraId="113FDFD8" w14:textId="77777777" w:rsidR="00DE6EBF" w:rsidRDefault="00F21217">
      <w:pPr>
        <w:widowControl w:val="0"/>
        <w:tabs>
          <w:tab w:val="left" w:pos="540"/>
          <w:tab w:val="left" w:pos="1134"/>
        </w:tabs>
        <w:ind w:left="0" w:firstLine="0"/>
        <w:rPr>
          <w:rFonts w:ascii="Times New Roman" w:hAnsi="Times New Roman"/>
          <w:b/>
          <w:i/>
          <w:lang w:val="sl-SI"/>
        </w:rPr>
      </w:pPr>
      <w:r>
        <w:rPr>
          <w:rFonts w:ascii="Times New Roman" w:hAnsi="Times New Roman"/>
          <w:b/>
          <w:i/>
          <w:lang w:val="sl-SI"/>
        </w:rPr>
        <w:t>Derinyje vartoti nerekomenduojama</w:t>
      </w:r>
    </w:p>
    <w:p w14:paraId="5A7B188B" w14:textId="77777777" w:rsidR="00DE6EBF" w:rsidRDefault="00DE6EBF">
      <w:pPr>
        <w:widowControl w:val="0"/>
        <w:ind w:left="0" w:firstLine="0"/>
        <w:rPr>
          <w:rFonts w:ascii="Times New Roman" w:hAnsi="Times New Roman"/>
          <w:i/>
          <w:lang w:val="sl-SI"/>
        </w:rPr>
      </w:pPr>
    </w:p>
    <w:p w14:paraId="3F696A62"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Litis</w:t>
      </w:r>
    </w:p>
    <w:p w14:paraId="4A22FBEE"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Pacientams, vartojantiems ličio kartu su angiotenziną konvertuojančio fermento (AKF) inhibitoriais ir (retai) su angiotenzino II receptorių blokatoriais, buvo laikino ličio koncentracijos serume padidėjimo ir toksinio poveikio sustiprėjimo atvejų. Be to, tiazidiniai diuretikai sumažina ličio inkstų klirensą, todėl gali padidėti toksinio ličio poveikio rizika. Dėl šios priežasties olmesartano medoksomilio ir hidrochlorotiazido derinio kartu su ličiu vartoti nerekomenduojama (žr. 4.4 skyrių). Jei toks gydymas būtinas, reikia atidžiai stebėti ličio koncentraciją serume.</w:t>
      </w:r>
    </w:p>
    <w:p w14:paraId="3B27BA7E" w14:textId="77777777" w:rsidR="00DE6EBF" w:rsidRDefault="00DE6EBF">
      <w:pPr>
        <w:widowControl w:val="0"/>
        <w:tabs>
          <w:tab w:val="left" w:pos="567"/>
          <w:tab w:val="left" w:pos="2160"/>
        </w:tabs>
        <w:ind w:left="0" w:firstLine="0"/>
        <w:rPr>
          <w:rFonts w:ascii="Times New Roman" w:hAnsi="Times New Roman"/>
          <w:lang w:val="sl-SI"/>
        </w:rPr>
      </w:pPr>
    </w:p>
    <w:p w14:paraId="7E2A563A" w14:textId="77777777" w:rsidR="00DE6EBF" w:rsidRDefault="00F21217">
      <w:pPr>
        <w:widowControl w:val="0"/>
        <w:tabs>
          <w:tab w:val="left" w:pos="540"/>
          <w:tab w:val="left" w:pos="1134"/>
        </w:tabs>
        <w:ind w:left="0" w:firstLine="0"/>
        <w:rPr>
          <w:rFonts w:ascii="Times New Roman" w:hAnsi="Times New Roman"/>
          <w:b/>
          <w:i/>
          <w:lang w:val="sl-SI"/>
        </w:rPr>
      </w:pPr>
      <w:r>
        <w:rPr>
          <w:rFonts w:ascii="Times New Roman" w:hAnsi="Times New Roman"/>
          <w:b/>
          <w:i/>
          <w:lang w:val="sl-SI"/>
        </w:rPr>
        <w:t>Derinyje reikia vartoti atsargiai</w:t>
      </w:r>
    </w:p>
    <w:p w14:paraId="393AE2D6" w14:textId="77777777" w:rsidR="00DE6EBF" w:rsidRDefault="00DE6EBF">
      <w:pPr>
        <w:widowControl w:val="0"/>
        <w:ind w:left="0" w:firstLine="0"/>
        <w:rPr>
          <w:rFonts w:ascii="Times New Roman" w:hAnsi="Times New Roman"/>
          <w:i/>
          <w:lang w:val="sl-SI"/>
        </w:rPr>
      </w:pPr>
    </w:p>
    <w:p w14:paraId="231CF7A6"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Baklofenas</w:t>
      </w:r>
    </w:p>
    <w:p w14:paraId="29554EDB"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Gali stiprėti antihipertenzinis poveikis.</w:t>
      </w:r>
    </w:p>
    <w:p w14:paraId="48BF0033" w14:textId="77777777" w:rsidR="00DE6EBF" w:rsidRDefault="00DE6EBF">
      <w:pPr>
        <w:widowControl w:val="0"/>
        <w:tabs>
          <w:tab w:val="left" w:pos="567"/>
          <w:tab w:val="left" w:pos="2160"/>
        </w:tabs>
        <w:ind w:left="0" w:firstLine="0"/>
        <w:rPr>
          <w:rFonts w:ascii="Times New Roman" w:hAnsi="Times New Roman"/>
          <w:lang w:val="sl-SI"/>
        </w:rPr>
      </w:pPr>
    </w:p>
    <w:p w14:paraId="627779CB"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Nesteroidiniai vaistai nuo uždegimo (NVNU)</w:t>
      </w:r>
    </w:p>
    <w:p w14:paraId="1C8855B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NVNU (t. y. acetilsalicilo rūgštis (&gt; 3 g per parą), COX-2 inhibitoriai ir neselektyvaus poveikio NVNU) gali silpninti tiazidų grupės diuretikų ir angiotenzino II receptorių blokatorių antihipertenzinį poveikį.</w:t>
      </w:r>
    </w:p>
    <w:p w14:paraId="354CEF5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Kai kuriems pacientams, kurių inkstų funkcija susilpnėjusi (pvz., pacientams, kurių organizme trūksta skysčio, ar senyviems žmonėms, kurių inkstų funkcija susilpnėjusi), angiotenzino II receptorių blokatorių vartojimas kartu su ciklooksigenazę slopinančiais preparatais gali dar labiau pabloginti inkstų funkciją (gali pasireikšti ūminis inkstų nepakankamumas, kuris paprastai būna laikinas). Dėl šios priežasties minėtų preparatų skirti kartu būtina atsargiai, ypač senyviems pacientams. Skysčio kiekis ligonio organizme turi būti pakankamas, be to, pradėjus gydyti minėtu deriniu ir tam tikrais intervalais gydymo metu gali būti naudinga tirti inkstų funkciją.</w:t>
      </w:r>
    </w:p>
    <w:p w14:paraId="63870711" w14:textId="77777777" w:rsidR="00DE6EBF" w:rsidRDefault="00DE6EBF">
      <w:pPr>
        <w:widowControl w:val="0"/>
        <w:tabs>
          <w:tab w:val="left" w:pos="567"/>
          <w:tab w:val="left" w:pos="2160"/>
        </w:tabs>
        <w:ind w:left="0" w:firstLine="0"/>
        <w:rPr>
          <w:rFonts w:ascii="Times New Roman" w:hAnsi="Times New Roman"/>
          <w:lang w:val="sl-SI"/>
        </w:rPr>
      </w:pPr>
    </w:p>
    <w:p w14:paraId="4E26F9EE" w14:textId="77777777" w:rsidR="00DE6EBF" w:rsidRDefault="00F21217">
      <w:pPr>
        <w:widowControl w:val="0"/>
        <w:tabs>
          <w:tab w:val="left" w:pos="540"/>
          <w:tab w:val="left" w:pos="1134"/>
        </w:tabs>
        <w:ind w:left="0" w:firstLine="0"/>
        <w:rPr>
          <w:rFonts w:ascii="Times New Roman" w:hAnsi="Times New Roman"/>
          <w:b/>
          <w:i/>
          <w:lang w:val="sl-SI"/>
        </w:rPr>
      </w:pPr>
      <w:r>
        <w:rPr>
          <w:rFonts w:ascii="Times New Roman" w:hAnsi="Times New Roman"/>
          <w:b/>
          <w:i/>
          <w:lang w:val="sl-SI"/>
        </w:rPr>
        <w:t>Vartojant derinyje reikia turėti omenyje galimą sąveiką</w:t>
      </w:r>
    </w:p>
    <w:p w14:paraId="484F08BC" w14:textId="77777777" w:rsidR="00DE6EBF" w:rsidRDefault="00DE6EBF">
      <w:pPr>
        <w:widowControl w:val="0"/>
        <w:ind w:left="0" w:firstLine="0"/>
        <w:rPr>
          <w:rFonts w:ascii="Times New Roman" w:hAnsi="Times New Roman"/>
          <w:i/>
          <w:lang w:val="sl-SI"/>
        </w:rPr>
      </w:pPr>
    </w:p>
    <w:p w14:paraId="1B0EF602"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Amifostinas</w:t>
      </w:r>
    </w:p>
    <w:p w14:paraId="280058C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Gali stiprėti antihipertenzinis poveikis.</w:t>
      </w:r>
    </w:p>
    <w:p w14:paraId="305BCBE0" w14:textId="77777777" w:rsidR="00DE6EBF" w:rsidRDefault="00DE6EBF">
      <w:pPr>
        <w:widowControl w:val="0"/>
        <w:tabs>
          <w:tab w:val="left" w:pos="567"/>
          <w:tab w:val="left" w:pos="2160"/>
        </w:tabs>
        <w:ind w:left="0" w:firstLine="0"/>
        <w:rPr>
          <w:rFonts w:ascii="Times New Roman" w:hAnsi="Times New Roman"/>
          <w:lang w:val="sl-SI"/>
        </w:rPr>
      </w:pPr>
    </w:p>
    <w:p w14:paraId="4CA91F93"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Kitokie antihipertenziniai preparatai</w:t>
      </w:r>
    </w:p>
    <w:p w14:paraId="0F2D2405"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Jei kartu vartojama kitokių antihipertenzinių preparatų, olmesartano medoksomilio ir hidrochlorotiazido derinio kraujospūdį mažinantis poveikis gali stiprėti.</w:t>
      </w:r>
    </w:p>
    <w:p w14:paraId="51CB9095" w14:textId="77777777" w:rsidR="00DE6EBF" w:rsidRDefault="00DE6EBF">
      <w:pPr>
        <w:widowControl w:val="0"/>
        <w:tabs>
          <w:tab w:val="left" w:pos="567"/>
          <w:tab w:val="left" w:pos="2160"/>
        </w:tabs>
        <w:ind w:left="0" w:firstLine="0"/>
        <w:rPr>
          <w:rFonts w:ascii="Times New Roman" w:hAnsi="Times New Roman"/>
          <w:lang w:val="sl-SI"/>
        </w:rPr>
      </w:pPr>
    </w:p>
    <w:p w14:paraId="097689E3"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Alkoholis, barbitūratai, narkotikai arba antidepresantai</w:t>
      </w:r>
    </w:p>
    <w:p w14:paraId="23947034"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Gali stiprėti ortostatinė hipotenzija.</w:t>
      </w:r>
    </w:p>
    <w:p w14:paraId="10A15136" w14:textId="77777777" w:rsidR="00DE6EBF" w:rsidRDefault="00DE6EBF">
      <w:pPr>
        <w:widowControl w:val="0"/>
        <w:tabs>
          <w:tab w:val="left" w:pos="567"/>
          <w:tab w:val="left" w:pos="2160"/>
        </w:tabs>
        <w:ind w:left="0" w:firstLine="0"/>
        <w:rPr>
          <w:rFonts w:ascii="Times New Roman" w:hAnsi="Times New Roman"/>
          <w:lang w:val="sl-SI"/>
        </w:rPr>
      </w:pPr>
    </w:p>
    <w:p w14:paraId="17B541B0" w14:textId="77777777" w:rsidR="00DE6EBF" w:rsidRDefault="00F21217">
      <w:pPr>
        <w:widowControl w:val="0"/>
        <w:ind w:left="0" w:firstLine="0"/>
        <w:rPr>
          <w:rFonts w:ascii="Times New Roman" w:hAnsi="Times New Roman"/>
          <w:b/>
          <w:lang w:val="sl-SI"/>
        </w:rPr>
      </w:pPr>
      <w:r>
        <w:rPr>
          <w:rFonts w:ascii="Times New Roman" w:hAnsi="Times New Roman"/>
          <w:b/>
          <w:lang w:val="sl-SI"/>
        </w:rPr>
        <w:t>Galima sąveika, susijusi su olmesartano medoksomiliu</w:t>
      </w:r>
    </w:p>
    <w:p w14:paraId="1FA5B1D7" w14:textId="77777777" w:rsidR="00DE6EBF" w:rsidRDefault="00DE6EBF">
      <w:pPr>
        <w:widowControl w:val="0"/>
        <w:ind w:left="0" w:firstLine="0"/>
        <w:rPr>
          <w:rFonts w:ascii="Times New Roman" w:hAnsi="Times New Roman"/>
          <w:u w:val="single"/>
          <w:lang w:val="sl-SI"/>
        </w:rPr>
      </w:pPr>
    </w:p>
    <w:p w14:paraId="32A441B9" w14:textId="77777777" w:rsidR="00DE6EBF" w:rsidRDefault="00F21217">
      <w:pPr>
        <w:widowControl w:val="0"/>
        <w:tabs>
          <w:tab w:val="left" w:pos="540"/>
          <w:tab w:val="left" w:pos="1134"/>
        </w:tabs>
        <w:ind w:left="0" w:firstLine="0"/>
        <w:rPr>
          <w:rFonts w:ascii="Times New Roman" w:hAnsi="Times New Roman"/>
          <w:b/>
          <w:i/>
          <w:lang w:val="sl-SI"/>
        </w:rPr>
      </w:pPr>
      <w:r>
        <w:rPr>
          <w:rFonts w:ascii="Times New Roman" w:hAnsi="Times New Roman"/>
          <w:b/>
          <w:i/>
          <w:lang w:val="sl-SI"/>
        </w:rPr>
        <w:t>Derinyje vartoti nerekomenduojama</w:t>
      </w:r>
    </w:p>
    <w:p w14:paraId="627A2E05" w14:textId="77777777" w:rsidR="00DE6EBF" w:rsidRDefault="00DE6EBF">
      <w:pPr>
        <w:widowControl w:val="0"/>
        <w:ind w:left="0" w:firstLine="0"/>
        <w:rPr>
          <w:rFonts w:ascii="Times New Roman" w:hAnsi="Times New Roman"/>
          <w:i/>
          <w:lang w:val="sl-SI"/>
        </w:rPr>
      </w:pPr>
    </w:p>
    <w:p w14:paraId="04447187"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Kalio koncentraciją serume keičiantys vaistiniai preparatai</w:t>
      </w:r>
    </w:p>
    <w:p w14:paraId="50C3F73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Remiantis gydymo kitokiais renino ir angiotenzino sistemą veikiančiais preparatais patirtimi, kalio koncentraciją serume gali didinti kartu vartojami kalį organizme sulaikantys diuretikai, kalio papildai, druskų pakaitalai, kuriuose yra kalio, kiti kalio koncentraciją serume didinantys preparatai (pvz., heparinas, AKF inhibitoriai) (žr. 4.4 skyrių). Jei pacientas kartu su olmesartano medoksomilio ir hidrochlorotiazido deriniu vartoja kalio koncentraciją keičiančių preparatų, rekomenduojama stebėti kalio koncentraciją serume.</w:t>
      </w:r>
    </w:p>
    <w:p w14:paraId="08F1165D" w14:textId="77777777" w:rsidR="00DE6EBF" w:rsidRDefault="00DE6EBF">
      <w:pPr>
        <w:autoSpaceDE w:val="0"/>
        <w:autoSpaceDN w:val="0"/>
        <w:adjustRightInd w:val="0"/>
        <w:ind w:left="0" w:firstLine="0"/>
        <w:jc w:val="both"/>
        <w:rPr>
          <w:rFonts w:ascii="Times New Roman" w:hAnsi="Times New Roman"/>
          <w:color w:val="000000"/>
          <w:u w:val="single"/>
          <w:lang w:val="sl-SI"/>
        </w:rPr>
      </w:pPr>
    </w:p>
    <w:p w14:paraId="23F3A589" w14:textId="77777777" w:rsidR="00DE6EBF" w:rsidRDefault="00F21217">
      <w:pPr>
        <w:autoSpaceDE w:val="0"/>
        <w:autoSpaceDN w:val="0"/>
        <w:adjustRightInd w:val="0"/>
        <w:ind w:left="0" w:firstLine="0"/>
        <w:jc w:val="both"/>
        <w:rPr>
          <w:rFonts w:ascii="Times New Roman" w:hAnsi="Times New Roman"/>
          <w:color w:val="000000"/>
          <w:sz w:val="24"/>
          <w:u w:val="single"/>
          <w:lang w:val="it-IT"/>
        </w:rPr>
      </w:pPr>
      <w:r>
        <w:rPr>
          <w:rFonts w:ascii="Times New Roman" w:hAnsi="Times New Roman"/>
          <w:color w:val="000000"/>
          <w:u w:val="single"/>
          <w:lang w:val="it-IT"/>
        </w:rPr>
        <w:t>Dvigubas renino, angiotenzino ir aldosterono sistemos (RAAS) slopinimas</w:t>
      </w:r>
    </w:p>
    <w:p w14:paraId="552231A4" w14:textId="77777777" w:rsidR="00DE6EBF" w:rsidRDefault="00F21217">
      <w:pPr>
        <w:widowControl w:val="0"/>
        <w:ind w:left="0" w:firstLine="0"/>
        <w:rPr>
          <w:rFonts w:ascii="Times New Roman" w:hAnsi="Times New Roman"/>
          <w:lang w:val="sl-SI"/>
        </w:rPr>
      </w:pPr>
      <w:r>
        <w:rPr>
          <w:rFonts w:ascii="Times New Roman" w:hAnsi="Times New Roman"/>
          <w:lang w:val="sl-SI"/>
        </w:rPr>
        <w:t>Klinikinių tyrimų duomenys parodė, kad, palyginti su vieno RAAS veikiančio preparato vartojimu, dvigubas renino, angiotenzino ir aldosterono sistemos (RAAS) nuslopinimas, kai vartojamas AKF inhibitorių, angiotenzino II receptorių blokatorių ar aliskireno derinys</w:t>
      </w:r>
      <w:r>
        <w:rPr>
          <w:rFonts w:ascii="Times New Roman" w:hAnsi="Times New Roman"/>
          <w:sz w:val="24"/>
          <w:lang w:val="sl-SI"/>
        </w:rPr>
        <w:t>,,</w:t>
      </w:r>
      <w:r>
        <w:rPr>
          <w:rFonts w:ascii="Times New Roman" w:hAnsi="Times New Roman"/>
          <w:lang w:val="sl-SI"/>
        </w:rPr>
        <w:t xml:space="preserve"> siejamas su dažniau pasitaikančiais nepageidaujamais reiškiniais, tokiais kaip hipotenzija, hiperkalemija ir inkstų funkcijos susilpnėjimas (įskaitant ūminį inkstų nepakankamumą).(žr. 4.3, 4.4 ir 5.1 skyrius).</w:t>
      </w:r>
    </w:p>
    <w:p w14:paraId="1BD73540" w14:textId="77777777" w:rsidR="00DE6EBF" w:rsidRDefault="00DE6EBF">
      <w:pPr>
        <w:widowControl w:val="0"/>
        <w:ind w:left="0" w:firstLine="0"/>
        <w:rPr>
          <w:rFonts w:ascii="Times New Roman" w:hAnsi="Times New Roman"/>
          <w:lang w:val="sl-SI"/>
        </w:rPr>
      </w:pPr>
    </w:p>
    <w:p w14:paraId="2A229578"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Tulžies rūgštis surišantis vaistinis preparatas kolesevelamas</w:t>
      </w:r>
    </w:p>
    <w:p w14:paraId="0BCCDF6F" w14:textId="77777777" w:rsidR="00DE6EBF" w:rsidRDefault="00F21217">
      <w:pPr>
        <w:widowControl w:val="0"/>
        <w:ind w:left="0" w:firstLine="0"/>
        <w:rPr>
          <w:rFonts w:ascii="Times New Roman" w:hAnsi="Times New Roman"/>
          <w:lang w:val="sl-SI"/>
        </w:rPr>
      </w:pPr>
      <w:r>
        <w:rPr>
          <w:rFonts w:ascii="Times New Roman" w:hAnsi="Times New Roman"/>
          <w:lang w:val="sl-SI"/>
        </w:rPr>
        <w:t>Olmesartano vartojimas kartu su tulžies rūgštis surišančiu vaistiniu preparatu kolesevelamo hidrochloridu mažina olmesartano sisteminę ekspoziciją ir didžiausią koncentraciją plazmoje bei t</w:t>
      </w:r>
      <w:r>
        <w:rPr>
          <w:rFonts w:ascii="Times New Roman" w:hAnsi="Times New Roman"/>
          <w:vertAlign w:val="subscript"/>
          <w:lang w:val="sl-SI"/>
        </w:rPr>
        <w:t>1/2</w:t>
      </w:r>
      <w:r>
        <w:rPr>
          <w:rFonts w:ascii="Times New Roman" w:hAnsi="Times New Roman"/>
          <w:lang w:val="sl-SI"/>
        </w:rPr>
        <w:t>. Jeigu olmesartano medoksomilio vartojama bent 4 val. prieš kolesevelamo hidrochloridą, minėta sąveika yra mažesnė. Olmesartano medoksomilio rekomenduojama vartoti bent 4 val. prieš vartojant kolesevelamo hidrochlorido dozę (žr. 5.2 skyrių).</w:t>
      </w:r>
    </w:p>
    <w:p w14:paraId="4DA459B3" w14:textId="77777777" w:rsidR="00DE6EBF" w:rsidRDefault="00DE6EBF">
      <w:pPr>
        <w:widowControl w:val="0"/>
        <w:ind w:left="0" w:firstLine="0"/>
        <w:rPr>
          <w:rFonts w:ascii="Times New Roman" w:hAnsi="Times New Roman"/>
          <w:lang w:val="sl-SI"/>
        </w:rPr>
      </w:pPr>
    </w:p>
    <w:p w14:paraId="35120098" w14:textId="77777777" w:rsidR="00DE6EBF" w:rsidRDefault="00F21217">
      <w:pPr>
        <w:widowControl w:val="0"/>
        <w:ind w:left="0" w:firstLine="0"/>
        <w:rPr>
          <w:rFonts w:ascii="Times New Roman" w:hAnsi="Times New Roman"/>
          <w:b/>
          <w:i/>
          <w:lang w:val="sl-SI"/>
        </w:rPr>
      </w:pPr>
      <w:r>
        <w:rPr>
          <w:rFonts w:ascii="Times New Roman" w:hAnsi="Times New Roman"/>
          <w:b/>
          <w:i/>
          <w:lang w:val="sl-SI"/>
        </w:rPr>
        <w:t>Papildoma informacija</w:t>
      </w:r>
    </w:p>
    <w:p w14:paraId="0EAD9586" w14:textId="77777777" w:rsidR="00DE6EBF" w:rsidRDefault="00DE6EBF">
      <w:pPr>
        <w:widowControl w:val="0"/>
        <w:tabs>
          <w:tab w:val="left" w:pos="567"/>
          <w:tab w:val="left" w:pos="2160"/>
        </w:tabs>
        <w:ind w:left="0" w:firstLine="0"/>
        <w:rPr>
          <w:rFonts w:ascii="Times New Roman" w:hAnsi="Times New Roman"/>
          <w:lang w:val="sl-SI"/>
        </w:rPr>
      </w:pPr>
    </w:p>
    <w:p w14:paraId="344DE20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Po antacidinių preparatų (aliuminio ir magnio hidroksido) pavartoto olmesartano biologinis prieinamumas buvo šiek tiek mažesnis.</w:t>
      </w:r>
    </w:p>
    <w:p w14:paraId="2AE5617E" w14:textId="77777777" w:rsidR="00DE6EBF" w:rsidRDefault="00DE6EBF">
      <w:pPr>
        <w:widowControl w:val="0"/>
        <w:tabs>
          <w:tab w:val="left" w:pos="567"/>
          <w:tab w:val="left" w:pos="2160"/>
        </w:tabs>
        <w:ind w:left="0" w:firstLine="0"/>
        <w:rPr>
          <w:rFonts w:ascii="Times New Roman" w:hAnsi="Times New Roman"/>
          <w:lang w:val="sl-SI"/>
        </w:rPr>
      </w:pPr>
    </w:p>
    <w:p w14:paraId="3CD9D9AB"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medoksomilis varfarino farmakokinetikai ir farmakodinamikai bei digoksino farmakokinetikai reikšmingos įtakos neturėjo.</w:t>
      </w:r>
    </w:p>
    <w:p w14:paraId="0C80461F" w14:textId="77777777" w:rsidR="00DE6EBF" w:rsidRDefault="00DE6EBF">
      <w:pPr>
        <w:widowControl w:val="0"/>
        <w:tabs>
          <w:tab w:val="left" w:pos="567"/>
          <w:tab w:val="left" w:pos="2160"/>
        </w:tabs>
        <w:ind w:left="0" w:firstLine="0"/>
        <w:rPr>
          <w:rFonts w:ascii="Times New Roman" w:hAnsi="Times New Roman"/>
          <w:lang w:val="sl-SI"/>
        </w:rPr>
      </w:pPr>
    </w:p>
    <w:p w14:paraId="300ED44D"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Sveikų žmonių kartu pavartoti olmesartano medoksomilis ir pravastatinas kliniškai reikšmingos įtakos vienas kito farmakokinetikai nedarė.</w:t>
      </w:r>
    </w:p>
    <w:p w14:paraId="43F35AED" w14:textId="77777777" w:rsidR="00DE6EBF" w:rsidRDefault="00DE6EBF">
      <w:pPr>
        <w:widowControl w:val="0"/>
        <w:tabs>
          <w:tab w:val="left" w:pos="567"/>
          <w:tab w:val="left" w:pos="2160"/>
        </w:tabs>
        <w:ind w:left="0" w:firstLine="0"/>
        <w:rPr>
          <w:rFonts w:ascii="Times New Roman" w:hAnsi="Times New Roman"/>
          <w:lang w:val="sl-SI"/>
        </w:rPr>
      </w:pPr>
    </w:p>
    <w:p w14:paraId="69F3FE7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Tyrimų </w:t>
      </w:r>
      <w:r>
        <w:rPr>
          <w:rFonts w:ascii="Times New Roman" w:hAnsi="Times New Roman"/>
          <w:i/>
          <w:lang w:val="sl-SI"/>
        </w:rPr>
        <w:t xml:space="preserve">in vitro </w:t>
      </w:r>
      <w:r>
        <w:rPr>
          <w:rFonts w:ascii="Times New Roman" w:hAnsi="Times New Roman"/>
          <w:lang w:val="sl-SI"/>
        </w:rPr>
        <w:t>metu olmesartanas žmogaus citochromo P450 izofermentų 1A/2, 2A6, 2C8/9, 2C19, 2D6, 2E1 ir 3A4 kliniškai reikšmingai neslopino. Žiurkių citochromo P450 aktyvumo olmesartanas nesužadino arba toks poveikis buvo minimalus. Dėl šios priežasties kliniškai reikšminga olmesartano ir vaistinių preparatų, kurie metabolizuojami veikiant minėtiems citochromo P450 fermentams, sąveika yra mažai tikėtina.</w:t>
      </w:r>
    </w:p>
    <w:p w14:paraId="507679FE" w14:textId="77777777" w:rsidR="00DE6EBF" w:rsidRDefault="00DE6EBF">
      <w:pPr>
        <w:widowControl w:val="0"/>
        <w:tabs>
          <w:tab w:val="left" w:pos="567"/>
          <w:tab w:val="left" w:pos="2160"/>
        </w:tabs>
        <w:ind w:left="0" w:firstLine="0"/>
        <w:rPr>
          <w:rFonts w:ascii="Times New Roman" w:hAnsi="Times New Roman"/>
          <w:lang w:val="sl-SI"/>
        </w:rPr>
      </w:pPr>
    </w:p>
    <w:p w14:paraId="6C32DFC9" w14:textId="77777777" w:rsidR="00DE6EBF" w:rsidRDefault="00F21217">
      <w:pPr>
        <w:widowControl w:val="0"/>
        <w:tabs>
          <w:tab w:val="left" w:pos="540"/>
          <w:tab w:val="left" w:pos="1134"/>
        </w:tabs>
        <w:ind w:left="0" w:firstLine="0"/>
        <w:rPr>
          <w:rFonts w:ascii="Times New Roman" w:hAnsi="Times New Roman"/>
          <w:b/>
          <w:lang w:val="sl-SI"/>
        </w:rPr>
      </w:pPr>
      <w:r>
        <w:rPr>
          <w:rFonts w:ascii="Times New Roman" w:hAnsi="Times New Roman"/>
          <w:b/>
          <w:lang w:val="sl-SI"/>
        </w:rPr>
        <w:lastRenderedPageBreak/>
        <w:t>Galima sąveika, susijusi su hidrochlorotiazidu</w:t>
      </w:r>
    </w:p>
    <w:p w14:paraId="76C00C0A" w14:textId="77777777" w:rsidR="00DE6EBF" w:rsidRDefault="00DE6EBF">
      <w:pPr>
        <w:widowControl w:val="0"/>
        <w:ind w:left="0" w:firstLine="0"/>
        <w:rPr>
          <w:rFonts w:ascii="Times New Roman" w:hAnsi="Times New Roman"/>
          <w:u w:val="single"/>
          <w:lang w:val="sl-SI"/>
        </w:rPr>
      </w:pPr>
    </w:p>
    <w:p w14:paraId="409ADCBC" w14:textId="77777777" w:rsidR="00DE6EBF" w:rsidRDefault="00F21217">
      <w:pPr>
        <w:widowControl w:val="0"/>
        <w:tabs>
          <w:tab w:val="left" w:pos="540"/>
          <w:tab w:val="left" w:pos="1134"/>
        </w:tabs>
        <w:ind w:left="0" w:firstLine="0"/>
        <w:rPr>
          <w:rFonts w:ascii="Times New Roman" w:hAnsi="Times New Roman"/>
          <w:b/>
          <w:i/>
          <w:lang w:val="sl-SI"/>
        </w:rPr>
      </w:pPr>
      <w:r>
        <w:rPr>
          <w:rFonts w:ascii="Times New Roman" w:hAnsi="Times New Roman"/>
          <w:b/>
          <w:i/>
          <w:lang w:val="sl-SI"/>
        </w:rPr>
        <w:t>Derinyje vartoti nerekomenduojama</w:t>
      </w:r>
    </w:p>
    <w:p w14:paraId="1012F0F1" w14:textId="77777777" w:rsidR="00DE6EBF" w:rsidRDefault="00DE6EBF">
      <w:pPr>
        <w:widowControl w:val="0"/>
        <w:ind w:left="0" w:firstLine="0"/>
        <w:rPr>
          <w:rFonts w:ascii="Times New Roman" w:hAnsi="Times New Roman"/>
          <w:i/>
          <w:lang w:val="sl-SI"/>
        </w:rPr>
      </w:pPr>
    </w:p>
    <w:p w14:paraId="41B1FC75"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Kalio koncentraciją serume keičiantys vaistiniai preparatai</w:t>
      </w:r>
    </w:p>
    <w:p w14:paraId="642EE31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Kalio stoką organizme sukeliantis hidrochlorotiazido poveikis (žr. 4.4 skyrių) gali sustiprėti, jei kartu vartojama kitokių preparatų, kurie skatina kalio išsiskyrimą ir sukelia hipokalemiją (pvz., kitokių kalio išsiskyrimą skatinančių diuretikų, vidurius paleidžiančių preparatų, kortikosteroidų, AKTH, amfotericino, karbenoksolono, penicilino G natrio druskos, salicilo rūgšties darinių). Minėtų preparatų kartu su hidrochlorotiazidu vartoti nerekomenduojama.</w:t>
      </w:r>
    </w:p>
    <w:p w14:paraId="75CB4B09" w14:textId="77777777" w:rsidR="00DE6EBF" w:rsidRDefault="00DE6EBF">
      <w:pPr>
        <w:widowControl w:val="0"/>
        <w:tabs>
          <w:tab w:val="left" w:pos="567"/>
          <w:tab w:val="left" w:pos="2160"/>
        </w:tabs>
        <w:ind w:left="0" w:firstLine="0"/>
        <w:rPr>
          <w:rFonts w:ascii="Times New Roman" w:hAnsi="Times New Roman"/>
          <w:lang w:val="sl-SI"/>
        </w:rPr>
      </w:pPr>
    </w:p>
    <w:p w14:paraId="130A9C5F" w14:textId="77777777" w:rsidR="00DE6EBF" w:rsidRDefault="00F21217">
      <w:pPr>
        <w:widowControl w:val="0"/>
        <w:tabs>
          <w:tab w:val="left" w:pos="540"/>
          <w:tab w:val="left" w:pos="1134"/>
        </w:tabs>
        <w:ind w:left="0" w:firstLine="0"/>
        <w:rPr>
          <w:rFonts w:ascii="Times New Roman" w:hAnsi="Times New Roman"/>
          <w:b/>
          <w:i/>
          <w:lang w:val="sl-SI"/>
        </w:rPr>
      </w:pPr>
      <w:r>
        <w:rPr>
          <w:rFonts w:ascii="Times New Roman" w:hAnsi="Times New Roman"/>
          <w:b/>
          <w:i/>
          <w:lang w:val="sl-SI"/>
        </w:rPr>
        <w:t>Derinyje reikia vartoti atsargiai</w:t>
      </w:r>
    </w:p>
    <w:p w14:paraId="191DA4FB" w14:textId="77777777" w:rsidR="00DE6EBF" w:rsidRDefault="00DE6EBF">
      <w:pPr>
        <w:widowControl w:val="0"/>
        <w:ind w:left="0" w:firstLine="0"/>
        <w:rPr>
          <w:rFonts w:ascii="Times New Roman" w:hAnsi="Times New Roman"/>
          <w:i/>
          <w:lang w:val="sl-SI"/>
        </w:rPr>
      </w:pPr>
    </w:p>
    <w:p w14:paraId="214EFB11"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Kalcio druskos</w:t>
      </w:r>
    </w:p>
    <w:p w14:paraId="6E027265"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gali didinti kalcio koncentraciją serume, kadangi lėtėja jo išsiskyrimas. Jei pacientui būtina vartoti kalcio papildų, reikia stebėti kalcio koncentraciją serume ir atitinkamai keisti kalcio dozę.</w:t>
      </w:r>
    </w:p>
    <w:p w14:paraId="6EEB87DF" w14:textId="77777777" w:rsidR="00DE6EBF" w:rsidRDefault="00DE6EBF">
      <w:pPr>
        <w:widowControl w:val="0"/>
        <w:tabs>
          <w:tab w:val="left" w:pos="567"/>
          <w:tab w:val="left" w:pos="2160"/>
        </w:tabs>
        <w:ind w:left="0" w:firstLine="0"/>
        <w:rPr>
          <w:rFonts w:ascii="Times New Roman" w:hAnsi="Times New Roman"/>
          <w:lang w:val="sl-SI"/>
        </w:rPr>
      </w:pPr>
    </w:p>
    <w:p w14:paraId="5CC86787"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Kolestiraminas, kolestipolis</w:t>
      </w:r>
    </w:p>
    <w:p w14:paraId="0F388714" w14:textId="77777777" w:rsidR="00DE6EBF" w:rsidRDefault="00F21217">
      <w:pPr>
        <w:widowControl w:val="0"/>
        <w:ind w:left="0" w:firstLine="0"/>
        <w:rPr>
          <w:rFonts w:ascii="Times New Roman" w:hAnsi="Times New Roman"/>
          <w:lang w:val="sl-SI"/>
        </w:rPr>
      </w:pPr>
      <w:r>
        <w:rPr>
          <w:rFonts w:ascii="Times New Roman" w:hAnsi="Times New Roman"/>
          <w:lang w:val="sl-SI"/>
        </w:rPr>
        <w:t>Anijonų mainų dervos blogina hidrochlorotiazido absorbciją.</w:t>
      </w:r>
    </w:p>
    <w:p w14:paraId="06A2C65D" w14:textId="77777777" w:rsidR="00DE6EBF" w:rsidRDefault="00DE6EBF">
      <w:pPr>
        <w:widowControl w:val="0"/>
        <w:ind w:left="0" w:firstLine="0"/>
        <w:rPr>
          <w:rFonts w:ascii="Times New Roman" w:hAnsi="Times New Roman"/>
          <w:lang w:val="sl-SI"/>
        </w:rPr>
      </w:pPr>
    </w:p>
    <w:p w14:paraId="2DA084D3"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Rusmenės glikozidai</w:t>
      </w:r>
    </w:p>
    <w:p w14:paraId="02145E7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Tiazidinių diuretikų sukeliama hipokalemija arba hipomagnezemija gali skatinti rusmenės glikozidų sukeliamo širdies ritmo sutrikimo pasireiškimą.</w:t>
      </w:r>
    </w:p>
    <w:p w14:paraId="627967A1" w14:textId="77777777" w:rsidR="00DE6EBF" w:rsidRDefault="00DE6EBF">
      <w:pPr>
        <w:widowControl w:val="0"/>
        <w:tabs>
          <w:tab w:val="left" w:pos="567"/>
          <w:tab w:val="left" w:pos="2160"/>
        </w:tabs>
        <w:ind w:left="0" w:firstLine="0"/>
        <w:rPr>
          <w:rFonts w:ascii="Times New Roman" w:hAnsi="Times New Roman"/>
          <w:lang w:val="sl-SI"/>
        </w:rPr>
      </w:pPr>
    </w:p>
    <w:p w14:paraId="66896840"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Vaistiniai preparatai, kurių poveikiui įtaką daro kalio koncentracijos pokytis serume</w:t>
      </w:r>
    </w:p>
    <w:p w14:paraId="40714B26" w14:textId="77777777" w:rsidR="00DE6EBF" w:rsidRDefault="00F21217">
      <w:pPr>
        <w:widowControl w:val="0"/>
        <w:ind w:left="0" w:firstLine="0"/>
        <w:rPr>
          <w:rFonts w:ascii="Times New Roman" w:hAnsi="Times New Roman"/>
          <w:lang w:val="sl-SI"/>
        </w:rPr>
      </w:pPr>
      <w:r>
        <w:rPr>
          <w:rFonts w:ascii="Times New Roman" w:hAnsi="Times New Roman"/>
          <w:lang w:val="sl-SI"/>
        </w:rPr>
        <w:t>Rekomenduojama reguliariai tirti kalio koncentraciją serume bei daryti EKG pacientams, kurie kartu su olmesartano medoksomilio ir hidrochlorotiazido deriniu vartoja vaistinių preparatų, kurių poveikis priklauso nuo kalio koncentracijos serume pokyčio (pvz., rusmenės glikozidų, antiaritminių preparatų) arba toliau išvardytų preparatų, skatinančių paroksizminės polimorfinės skilvelinės tachikardijos atsiradimą (įskaitant kai kuriuos antiaritminius preparatus) (hipokalemija yra paroksizminės polimorfinės skilvelinės tachikardijos atsiradimą skatinantis veiksnys).</w:t>
      </w:r>
    </w:p>
    <w:p w14:paraId="555CB9DC" w14:textId="77777777" w:rsidR="00DE6EBF" w:rsidRDefault="00F21217">
      <w:pPr>
        <w:widowControl w:val="0"/>
        <w:numPr>
          <w:ilvl w:val="0"/>
          <w:numId w:val="11"/>
        </w:numPr>
        <w:tabs>
          <w:tab w:val="clear" w:pos="720"/>
          <w:tab w:val="num" w:pos="567"/>
        </w:tabs>
        <w:ind w:left="567" w:hanging="567"/>
        <w:rPr>
          <w:rFonts w:ascii="Times New Roman" w:hAnsi="Times New Roman"/>
          <w:lang w:val="sl-SI"/>
        </w:rPr>
      </w:pPr>
      <w:r>
        <w:rPr>
          <w:rFonts w:ascii="Times New Roman" w:hAnsi="Times New Roman"/>
          <w:lang w:val="sl-SI"/>
        </w:rPr>
        <w:t>Ia klasės antiaritminiai preparatai (pvz., chinidinas, hidrochinidinas, dizopiramidas).</w:t>
      </w:r>
    </w:p>
    <w:p w14:paraId="61530A95" w14:textId="77777777" w:rsidR="00DE6EBF" w:rsidRDefault="00F21217">
      <w:pPr>
        <w:widowControl w:val="0"/>
        <w:numPr>
          <w:ilvl w:val="0"/>
          <w:numId w:val="11"/>
        </w:numPr>
        <w:tabs>
          <w:tab w:val="clear" w:pos="720"/>
          <w:tab w:val="num" w:pos="567"/>
        </w:tabs>
        <w:ind w:left="567" w:hanging="567"/>
        <w:rPr>
          <w:rFonts w:ascii="Times New Roman" w:hAnsi="Times New Roman"/>
          <w:lang w:val="sl-SI"/>
        </w:rPr>
      </w:pPr>
      <w:r>
        <w:rPr>
          <w:rFonts w:ascii="Times New Roman" w:hAnsi="Times New Roman"/>
          <w:lang w:val="sl-SI"/>
        </w:rPr>
        <w:t>III klasės antiaritminiai preparatai (pvz., amjodaronas, sotalolis, dofetilidas, ibutilidas).</w:t>
      </w:r>
    </w:p>
    <w:p w14:paraId="49C9D1EA" w14:textId="77777777" w:rsidR="00DE6EBF" w:rsidRDefault="00F21217">
      <w:pPr>
        <w:widowControl w:val="0"/>
        <w:numPr>
          <w:ilvl w:val="0"/>
          <w:numId w:val="11"/>
        </w:numPr>
        <w:tabs>
          <w:tab w:val="clear" w:pos="720"/>
          <w:tab w:val="num" w:pos="567"/>
        </w:tabs>
        <w:ind w:left="567" w:hanging="567"/>
        <w:rPr>
          <w:rFonts w:ascii="Times New Roman" w:hAnsi="Times New Roman"/>
          <w:lang w:val="sl-SI"/>
        </w:rPr>
      </w:pPr>
      <w:r>
        <w:rPr>
          <w:rFonts w:ascii="Times New Roman" w:hAnsi="Times New Roman"/>
          <w:lang w:val="sl-SI"/>
        </w:rPr>
        <w:t>Kai kurie preparatai nuo psichozės (pvz., tioridazinas, chlorpromazinas, levomepromazinas, trifluoperazinas, ciamemazinas, sulpiridas, sultopridas, amisulpridas, tiapridas, pimozidas, haloperidolis, droperidolis).</w:t>
      </w:r>
    </w:p>
    <w:p w14:paraId="5E86EB67" w14:textId="77777777" w:rsidR="00DE6EBF" w:rsidRDefault="00F21217">
      <w:pPr>
        <w:widowControl w:val="0"/>
        <w:numPr>
          <w:ilvl w:val="0"/>
          <w:numId w:val="11"/>
        </w:numPr>
        <w:tabs>
          <w:tab w:val="clear" w:pos="720"/>
          <w:tab w:val="num" w:pos="567"/>
        </w:tabs>
        <w:ind w:left="567" w:hanging="567"/>
        <w:rPr>
          <w:rFonts w:ascii="Times New Roman" w:hAnsi="Times New Roman"/>
          <w:lang w:val="sl-SI"/>
        </w:rPr>
      </w:pPr>
      <w:r>
        <w:rPr>
          <w:rFonts w:ascii="Times New Roman" w:hAnsi="Times New Roman"/>
          <w:lang w:val="sl-SI"/>
        </w:rPr>
        <w:t>Kitokie preparatai (pvz., bepridilis, cisapridas, difemanilis, į veną leidžiamas eritromicinas, halofantrinas, mizolastinas, pentamidinas, sparfloksacinas, terfenadinas, į veną leidžiamas vinkaminas).</w:t>
      </w:r>
    </w:p>
    <w:p w14:paraId="7901AFBF" w14:textId="77777777" w:rsidR="00DE6EBF" w:rsidRDefault="00DE6EBF">
      <w:pPr>
        <w:widowControl w:val="0"/>
        <w:tabs>
          <w:tab w:val="num" w:pos="567"/>
        </w:tabs>
        <w:rPr>
          <w:rFonts w:ascii="Times New Roman" w:hAnsi="Times New Roman"/>
          <w:lang w:val="sl-SI"/>
        </w:rPr>
      </w:pPr>
    </w:p>
    <w:p w14:paraId="50C030B7"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Nedepoliarizuojantys miorelaksantai (pvz., tubokurarinas)</w:t>
      </w:r>
    </w:p>
    <w:p w14:paraId="7819BFE8" w14:textId="77777777" w:rsidR="00DE6EBF" w:rsidRDefault="00F21217">
      <w:pPr>
        <w:widowControl w:val="0"/>
        <w:tabs>
          <w:tab w:val="left" w:pos="567"/>
          <w:tab w:val="left" w:pos="2160"/>
        </w:tabs>
        <w:ind w:left="0" w:firstLine="0"/>
        <w:rPr>
          <w:rFonts w:ascii="Times New Roman" w:hAnsi="Times New Roman"/>
          <w:u w:val="single"/>
          <w:lang w:val="sl-SI"/>
        </w:rPr>
      </w:pPr>
      <w:r>
        <w:rPr>
          <w:rFonts w:ascii="Times New Roman" w:hAnsi="Times New Roman"/>
          <w:lang w:val="sl-SI"/>
        </w:rPr>
        <w:t>Hidrochlorotiazidas gali stiprinti nedepoliarizuojančių miorelaksantų poveikį.</w:t>
      </w:r>
    </w:p>
    <w:p w14:paraId="0EE428E9" w14:textId="77777777" w:rsidR="00DE6EBF" w:rsidRDefault="00DE6EBF">
      <w:pPr>
        <w:widowControl w:val="0"/>
        <w:tabs>
          <w:tab w:val="left" w:pos="567"/>
          <w:tab w:val="left" w:pos="2160"/>
        </w:tabs>
        <w:ind w:left="0" w:firstLine="0"/>
        <w:rPr>
          <w:rFonts w:ascii="Times New Roman" w:hAnsi="Times New Roman"/>
          <w:lang w:val="sl-SI"/>
        </w:rPr>
      </w:pPr>
    </w:p>
    <w:p w14:paraId="62022F69"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Anticholinerginiai preparatai (pvz., atropinas, biperidenas)</w:t>
      </w:r>
    </w:p>
    <w:p w14:paraId="08E1B4E7"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Sumažėjus skrandžio ir žarnyno motorikai ar skrandžio ištuštinimo greičiui, didėja tiazidų grupės diuretikų biologinis prieinamumas.</w:t>
      </w:r>
    </w:p>
    <w:p w14:paraId="55E5A8A8" w14:textId="77777777" w:rsidR="00DE6EBF" w:rsidRDefault="00DE6EBF">
      <w:pPr>
        <w:widowControl w:val="0"/>
        <w:tabs>
          <w:tab w:val="left" w:pos="567"/>
          <w:tab w:val="left" w:pos="2160"/>
        </w:tabs>
        <w:ind w:left="0" w:firstLine="0"/>
        <w:rPr>
          <w:rFonts w:ascii="Times New Roman" w:hAnsi="Times New Roman"/>
          <w:lang w:val="sl-SI"/>
        </w:rPr>
      </w:pPr>
    </w:p>
    <w:p w14:paraId="66840B59"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Vaistiniai preparatai nuo cukrinio diabeto (geriamieji preparatai ir insulinas)</w:t>
      </w:r>
    </w:p>
    <w:p w14:paraId="72B438C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Gydymas tiazidiniais diuretikais gali turėti įtakos gliukozės toleravimui, todėl gali prireikti koreguoti preparatų nuo cukrinio diabeto dozę (žr. 4.4 skyrių).</w:t>
      </w:r>
    </w:p>
    <w:p w14:paraId="06F26C1B" w14:textId="77777777" w:rsidR="00DE6EBF" w:rsidRDefault="00DE6EBF">
      <w:pPr>
        <w:widowControl w:val="0"/>
        <w:tabs>
          <w:tab w:val="left" w:pos="567"/>
          <w:tab w:val="left" w:pos="2160"/>
        </w:tabs>
        <w:ind w:left="0" w:firstLine="0"/>
        <w:rPr>
          <w:rFonts w:ascii="Times New Roman" w:hAnsi="Times New Roman"/>
          <w:lang w:val="sl-SI"/>
        </w:rPr>
      </w:pPr>
    </w:p>
    <w:p w14:paraId="1D2A0494"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Metforminas</w:t>
      </w:r>
    </w:p>
    <w:p w14:paraId="6FFE6127"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Metformino kartu su olmesartano medoksomilio ir hidrochlorotiazido deriniu reikia skirti atsargiai, nes padidėja laktatų acidozės rizika dėl galimo inkstų veiklos sutrikimo, susijusio su hidrochlorotiazido poveikiu.</w:t>
      </w:r>
    </w:p>
    <w:p w14:paraId="0CE208A3" w14:textId="77777777" w:rsidR="00DE6EBF" w:rsidRDefault="00DE6EBF">
      <w:pPr>
        <w:widowControl w:val="0"/>
        <w:tabs>
          <w:tab w:val="left" w:pos="567"/>
          <w:tab w:val="left" w:pos="2160"/>
        </w:tabs>
        <w:ind w:left="0" w:firstLine="0"/>
        <w:rPr>
          <w:rFonts w:ascii="Times New Roman" w:hAnsi="Times New Roman"/>
          <w:lang w:val="sl-SI"/>
        </w:rPr>
      </w:pPr>
    </w:p>
    <w:p w14:paraId="5672053E"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Beta adrenoblokatoriai ir diazoksidas</w:t>
      </w:r>
    </w:p>
    <w:p w14:paraId="6F4005EB"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gali stiprinti hiperglikemiją sukeliantį beta adrenoblokatorių ir diazoksido poveikį.</w:t>
      </w:r>
    </w:p>
    <w:p w14:paraId="063005E1" w14:textId="77777777" w:rsidR="00DE6EBF" w:rsidRDefault="00DE6EBF">
      <w:pPr>
        <w:widowControl w:val="0"/>
        <w:tabs>
          <w:tab w:val="left" w:pos="567"/>
          <w:tab w:val="left" w:pos="2160"/>
        </w:tabs>
        <w:ind w:left="0" w:firstLine="0"/>
        <w:rPr>
          <w:rFonts w:ascii="Times New Roman" w:hAnsi="Times New Roman"/>
          <w:lang w:val="sl-SI"/>
        </w:rPr>
      </w:pPr>
    </w:p>
    <w:p w14:paraId="7B5E45CD"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Kraujospūdį didinantys aminai (pvz., noradrenalinas)</w:t>
      </w:r>
    </w:p>
    <w:p w14:paraId="6AA8CB1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Gali silpnėti kraujospūdį didinančių aminų poveikis.</w:t>
      </w:r>
    </w:p>
    <w:p w14:paraId="68846136" w14:textId="77777777" w:rsidR="00DE6EBF" w:rsidRDefault="00DE6EBF">
      <w:pPr>
        <w:widowControl w:val="0"/>
        <w:tabs>
          <w:tab w:val="left" w:pos="567"/>
          <w:tab w:val="left" w:pos="2160"/>
        </w:tabs>
        <w:ind w:left="0" w:firstLine="0"/>
        <w:rPr>
          <w:rFonts w:ascii="Times New Roman" w:hAnsi="Times New Roman"/>
          <w:lang w:val="sl-SI"/>
        </w:rPr>
      </w:pPr>
    </w:p>
    <w:p w14:paraId="39923A5F"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Vaistiniai preparatai nuo podagros (probenecidas, sulfinpirazonas, alopurinolis)</w:t>
      </w:r>
    </w:p>
    <w:p w14:paraId="39D61B9D"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Kadangi hidrochlorotiazidas gali didinti šlapimo rūgšties kiekį serume, gali prireikti koreguoti šlapimo rūgšties išsiskyrimą su šlapimu skatinančių preparatų dozę. Gali reikėti padidinti probenecido arba sulfinpirazono dozę. Kartu vartojami tiazidiniai diuretikai gali didinti padidėjusio jautrumo reakcijų į alopurinolį dažnumą.</w:t>
      </w:r>
    </w:p>
    <w:p w14:paraId="65EE2C5A" w14:textId="77777777" w:rsidR="00DE6EBF" w:rsidRDefault="00DE6EBF">
      <w:pPr>
        <w:widowControl w:val="0"/>
        <w:tabs>
          <w:tab w:val="left" w:pos="567"/>
          <w:tab w:val="left" w:pos="2160"/>
        </w:tabs>
        <w:ind w:left="0" w:firstLine="0"/>
        <w:rPr>
          <w:rFonts w:ascii="Times New Roman" w:hAnsi="Times New Roman"/>
          <w:lang w:val="sl-SI"/>
        </w:rPr>
      </w:pPr>
    </w:p>
    <w:p w14:paraId="7D285C1F"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Amantadinas</w:t>
      </w:r>
    </w:p>
    <w:p w14:paraId="106312E4"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gali didinti amantadino sukeliamo nepageidaujamo poveikio riziką.</w:t>
      </w:r>
    </w:p>
    <w:p w14:paraId="43D87198" w14:textId="77777777" w:rsidR="00DE6EBF" w:rsidRDefault="00DE6EBF">
      <w:pPr>
        <w:widowControl w:val="0"/>
        <w:tabs>
          <w:tab w:val="left" w:pos="567"/>
          <w:tab w:val="left" w:pos="2160"/>
        </w:tabs>
        <w:ind w:left="0" w:firstLine="0"/>
        <w:rPr>
          <w:rFonts w:ascii="Times New Roman" w:hAnsi="Times New Roman"/>
          <w:lang w:val="sl-SI"/>
        </w:rPr>
      </w:pPr>
    </w:p>
    <w:p w14:paraId="618AB9F8"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Citotoksiniai preparatai (pvz., ciklofosfamidas, metotreksatas)</w:t>
      </w:r>
    </w:p>
    <w:p w14:paraId="220D528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gali mažinti citotoksinių preparatų išsiskyrimą su šlapimu ir stiprinti jų kaulų čiulpus slopinantį poveikį.</w:t>
      </w:r>
    </w:p>
    <w:p w14:paraId="74250E44" w14:textId="77777777" w:rsidR="00DE6EBF" w:rsidRDefault="00DE6EBF">
      <w:pPr>
        <w:widowControl w:val="0"/>
        <w:tabs>
          <w:tab w:val="left" w:pos="567"/>
          <w:tab w:val="left" w:pos="2160"/>
        </w:tabs>
        <w:ind w:left="0" w:firstLine="0"/>
        <w:rPr>
          <w:rFonts w:ascii="Times New Roman" w:hAnsi="Times New Roman"/>
          <w:lang w:val="sl-SI"/>
        </w:rPr>
      </w:pPr>
    </w:p>
    <w:p w14:paraId="4CA12A22"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Salicilatai</w:t>
      </w:r>
    </w:p>
    <w:p w14:paraId="5DDA35B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Vartojant dideles salicilatų dozes, hidrochlorotiazidas gali stiprinti toksinį salicilatų poveikį centrinei nervų sistemai.</w:t>
      </w:r>
    </w:p>
    <w:p w14:paraId="174A8AE4" w14:textId="77777777" w:rsidR="00DE6EBF" w:rsidRDefault="00DE6EBF">
      <w:pPr>
        <w:widowControl w:val="0"/>
        <w:tabs>
          <w:tab w:val="left" w:pos="567"/>
          <w:tab w:val="left" w:pos="2160"/>
        </w:tabs>
        <w:ind w:left="0" w:firstLine="0"/>
        <w:rPr>
          <w:rFonts w:ascii="Times New Roman" w:hAnsi="Times New Roman"/>
          <w:lang w:val="sl-SI"/>
        </w:rPr>
      </w:pPr>
    </w:p>
    <w:p w14:paraId="21BEFA29"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Metildopa</w:t>
      </w:r>
    </w:p>
    <w:p w14:paraId="368FCC9D"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Gauta pavienių pranešimų apie hidrochlorotiazido ir metildopos kartu vartojusiems pacientams atsiradusią hemolizinę anemiją.</w:t>
      </w:r>
    </w:p>
    <w:p w14:paraId="45A97515" w14:textId="77777777" w:rsidR="00DE6EBF" w:rsidRDefault="00DE6EBF">
      <w:pPr>
        <w:widowControl w:val="0"/>
        <w:tabs>
          <w:tab w:val="left" w:pos="567"/>
          <w:tab w:val="left" w:pos="2160"/>
        </w:tabs>
        <w:ind w:left="0" w:firstLine="0"/>
        <w:rPr>
          <w:rFonts w:ascii="Times New Roman" w:hAnsi="Times New Roman"/>
          <w:lang w:val="sl-SI"/>
        </w:rPr>
      </w:pPr>
    </w:p>
    <w:p w14:paraId="10FD7C80"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Ciklosporinas</w:t>
      </w:r>
    </w:p>
    <w:p w14:paraId="679DF41E"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Kartu su hidrochlorotiazidu vartojamas ciklosporinas gali didinti hiperurikemijos riziką ir podagrai būdingų komplikacijų riziką.</w:t>
      </w:r>
    </w:p>
    <w:p w14:paraId="31AB16E3" w14:textId="77777777" w:rsidR="00DE6EBF" w:rsidRDefault="00DE6EBF">
      <w:pPr>
        <w:widowControl w:val="0"/>
        <w:tabs>
          <w:tab w:val="left" w:pos="567"/>
          <w:tab w:val="left" w:pos="2160"/>
        </w:tabs>
        <w:ind w:left="0" w:firstLine="0"/>
        <w:rPr>
          <w:rFonts w:ascii="Times New Roman" w:hAnsi="Times New Roman"/>
          <w:lang w:val="sl-SI"/>
        </w:rPr>
      </w:pPr>
    </w:p>
    <w:p w14:paraId="0B99E333"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Tetraciklinai</w:t>
      </w:r>
    </w:p>
    <w:p w14:paraId="29ADE21D"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Kartu vartojami tetraciklinai ir tiazidiniai diuretikai padidina tetraciklinų sukeliamo šlapalo koncentracijos padidėjimo riziką. Manoma, kad doksiciklinui tokia sąveika nebūdinga.</w:t>
      </w:r>
    </w:p>
    <w:p w14:paraId="0EC82A0F" w14:textId="77777777" w:rsidR="00DE6EBF" w:rsidRDefault="00DE6EBF">
      <w:pPr>
        <w:widowControl w:val="0"/>
        <w:tabs>
          <w:tab w:val="left" w:pos="567"/>
          <w:tab w:val="left" w:pos="2160"/>
        </w:tabs>
        <w:ind w:left="0" w:firstLine="0"/>
        <w:rPr>
          <w:rFonts w:ascii="Times New Roman" w:hAnsi="Times New Roman"/>
          <w:lang w:val="sl-SI"/>
        </w:rPr>
      </w:pPr>
    </w:p>
    <w:p w14:paraId="30024BC8"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4.6</w:t>
      </w:r>
      <w:r>
        <w:rPr>
          <w:rFonts w:ascii="Times New Roman" w:hAnsi="Times New Roman"/>
          <w:b/>
          <w:kern w:val="28"/>
          <w:lang w:val="sl-SI"/>
        </w:rPr>
        <w:tab/>
        <w:t>Vaisingumas, nėštumo ir žindymo laikotarpis</w:t>
      </w:r>
    </w:p>
    <w:p w14:paraId="6321F253" w14:textId="77777777" w:rsidR="00DE6EBF" w:rsidRDefault="00DE6EBF">
      <w:pPr>
        <w:widowControl w:val="0"/>
        <w:ind w:left="0" w:firstLine="0"/>
        <w:rPr>
          <w:rFonts w:ascii="Times New Roman" w:hAnsi="Times New Roman"/>
          <w:i/>
          <w:lang w:val="sl-SI"/>
        </w:rPr>
      </w:pPr>
    </w:p>
    <w:p w14:paraId="285A3C9C" w14:textId="77777777" w:rsidR="00DE6EBF" w:rsidRDefault="00F2121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Nėštumas (žr. 4.3 skyrių)</w:t>
      </w:r>
    </w:p>
    <w:p w14:paraId="28D3FA13" w14:textId="77777777" w:rsidR="00DE6EBF" w:rsidRDefault="00DE6EBF">
      <w:pPr>
        <w:widowControl w:val="0"/>
        <w:tabs>
          <w:tab w:val="left" w:pos="567"/>
          <w:tab w:val="left" w:pos="2160"/>
        </w:tabs>
        <w:ind w:left="0" w:firstLine="0"/>
        <w:rPr>
          <w:rFonts w:ascii="Times New Roman" w:hAnsi="Times New Roman"/>
          <w:lang w:val="sl-SI"/>
        </w:rPr>
      </w:pPr>
    </w:p>
    <w:p w14:paraId="672D76B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Atsižvelgiant į poveikį, kurį sukelia šio sudėtinio preparato veikliosios medžiagos nėštumo laikotarpiu, pirmojo nėštumo trimestro laikotarpiu olmesartano medoksomilio ir hidrochlorotiazido derinio vartoti nerekomenduojama (žr. 4.4 skyrių). Olmesartano medoksomilio ir hidrochlorotiazido derinį draudžiama vartoti antrą ir trečią nėštumo trimestrais (žr. 4.3 ir 4.4 skyrius).</w:t>
      </w:r>
    </w:p>
    <w:p w14:paraId="5630B6E1" w14:textId="77777777" w:rsidR="00DE6EBF" w:rsidRDefault="00DE6EBF">
      <w:pPr>
        <w:widowControl w:val="0"/>
        <w:tabs>
          <w:tab w:val="left" w:pos="567"/>
          <w:tab w:val="left" w:pos="2160"/>
        </w:tabs>
        <w:ind w:left="0" w:firstLine="0"/>
        <w:rPr>
          <w:rFonts w:ascii="Times New Roman" w:hAnsi="Times New Roman"/>
          <w:lang w:val="sl-SI"/>
        </w:rPr>
      </w:pPr>
    </w:p>
    <w:p w14:paraId="25E4B28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medoksomilis</w:t>
      </w:r>
    </w:p>
    <w:p w14:paraId="51A0AD65" w14:textId="77777777" w:rsidR="00DE6EBF" w:rsidRDefault="00DE6EBF">
      <w:pPr>
        <w:widowControl w:val="0"/>
        <w:tabs>
          <w:tab w:val="left" w:pos="567"/>
          <w:tab w:val="left" w:pos="2160"/>
        </w:tabs>
        <w:ind w:left="0" w:firstLine="0"/>
        <w:rPr>
          <w:rFonts w:ascii="Times New Roman" w:hAnsi="Times New Roman"/>
          <w:lang w:val="sl-SI"/>
        </w:rPr>
      </w:pPr>
    </w:p>
    <w:p w14:paraId="1C28CDD1"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0" w:firstLine="0"/>
        <w:rPr>
          <w:rFonts w:ascii="Times New Roman" w:hAnsi="Times New Roman"/>
          <w:lang w:val="sl-SI"/>
        </w:rPr>
      </w:pPr>
      <w:r>
        <w:rPr>
          <w:rFonts w:ascii="Times New Roman" w:hAnsi="Times New Roman"/>
          <w:lang w:val="sl-SI"/>
        </w:rPr>
        <w:t>AIIRB nerekomenduojama vartoti pirmą nėštumo trimestrą (žr. 4.4 skyrių). AIIRB antrą ir trečią nėštumo trimestrais vartoti negalima (žr. 4.3 ir 4.4 skyrius).</w:t>
      </w:r>
    </w:p>
    <w:p w14:paraId="646C8166" w14:textId="77777777" w:rsidR="00DE6EBF" w:rsidRDefault="00DE6EBF">
      <w:pPr>
        <w:widowControl w:val="0"/>
        <w:tabs>
          <w:tab w:val="left" w:pos="567"/>
        </w:tabs>
        <w:autoSpaceDE w:val="0"/>
        <w:autoSpaceDN w:val="0"/>
        <w:adjustRightInd w:val="0"/>
        <w:ind w:left="0" w:firstLine="0"/>
        <w:rPr>
          <w:rFonts w:ascii="Times New Roman" w:hAnsi="Times New Roman"/>
          <w:lang w:val="sl-SI"/>
        </w:rPr>
      </w:pPr>
    </w:p>
    <w:p w14:paraId="31AD01EB"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Epidemiologiniai duomenys apie teratogeninio poveikio riziką po AKF inhibitorių ekspozicijos pirmą nėštumo trimestrą yra negalutiniai. Vis dėlto nedidelio rizikos padidėjimo paneigti negalima. Kontroliuojamųjų epidemiologinių tyrimų duomenų apie angiotenzino II receptorių blokatorių (AIIRB) keliamą riziką nėra, bet vartojant šios grupės vaistinius preparatus, rizika gali būti panaši. Pastoti planuojančioms pacientėms reikia skirti kitokį antihipertenzinį gydymą, kurio saugumas </w:t>
      </w:r>
      <w:r>
        <w:rPr>
          <w:rFonts w:ascii="Times New Roman" w:hAnsi="Times New Roman"/>
          <w:lang w:val="sl-SI"/>
        </w:rPr>
        <w:lastRenderedPageBreak/>
        <w:t>nėštumo metu įrodytas, išskyrus atvejus, kai nusprendžiama, kad būtina ir toliau vartoti AIIRB. Diagnozavus nėštumą, AIIRB vartojimą reikia nedelsiant nutraukti ir, jeigu tinka, pradėti kitokį gydymą.</w:t>
      </w:r>
    </w:p>
    <w:p w14:paraId="552F625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Žinoma, kad gydomoji AIIRB ekspozicija antrą ir trečią nėštumo trimestrais sukelia toksinį poveikį žmogaus vaisiui (inkstų funkcijos susilpnėjimą, oligohidramnioną, kaukolės kaulėjimo sulėtėjimą) ir naujagimiui (inkstų nepakankamumą, hipotenziją, hiperkalemiją) (žr. 5.3 skyrių).</w:t>
      </w:r>
    </w:p>
    <w:p w14:paraId="15DDB3BA" w14:textId="77777777" w:rsidR="00DE6EBF" w:rsidRDefault="00DE6EBF">
      <w:pPr>
        <w:widowControl w:val="0"/>
        <w:tabs>
          <w:tab w:val="left" w:pos="567"/>
          <w:tab w:val="left" w:pos="2160"/>
        </w:tabs>
        <w:ind w:left="0" w:firstLine="0"/>
        <w:rPr>
          <w:rFonts w:ascii="Times New Roman" w:hAnsi="Times New Roman"/>
          <w:lang w:val="sl-SI"/>
        </w:rPr>
      </w:pPr>
    </w:p>
    <w:p w14:paraId="7544988B"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Jeigu nuo antro nėštumo trimestro buvo vartota AIIRB, rekomenduojama ultragarsu tikrinti vaisiaus inkstų funkciją ir kaukolę.</w:t>
      </w:r>
    </w:p>
    <w:p w14:paraId="639D129E"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Reikia atidžiai stebėti, ar AIIRB vartojusių motinų kūdikiams nepasireiškia hipotenzija (žr. 4.3 ir 4.4 skyrius).</w:t>
      </w:r>
    </w:p>
    <w:p w14:paraId="1BE016A3" w14:textId="77777777" w:rsidR="00DE6EBF" w:rsidRDefault="00DE6EBF">
      <w:pPr>
        <w:widowControl w:val="0"/>
        <w:tabs>
          <w:tab w:val="left" w:pos="567"/>
          <w:tab w:val="left" w:pos="2160"/>
        </w:tabs>
        <w:ind w:left="0" w:firstLine="0"/>
        <w:rPr>
          <w:rFonts w:ascii="Times New Roman" w:hAnsi="Times New Roman"/>
          <w:lang w:val="sl-SI"/>
        </w:rPr>
      </w:pPr>
    </w:p>
    <w:p w14:paraId="7ED11984" w14:textId="77777777" w:rsidR="00DE6EBF" w:rsidRDefault="00F21217">
      <w:pPr>
        <w:widowControl w:val="0"/>
        <w:tabs>
          <w:tab w:val="left" w:pos="567"/>
          <w:tab w:val="left" w:pos="2160"/>
        </w:tabs>
        <w:ind w:left="0" w:firstLine="0"/>
        <w:rPr>
          <w:rFonts w:ascii="Times New Roman" w:hAnsi="Times New Roman"/>
          <w:i/>
          <w:lang w:val="sl-SI"/>
        </w:rPr>
      </w:pPr>
      <w:r>
        <w:rPr>
          <w:rFonts w:ascii="Times New Roman" w:hAnsi="Times New Roman"/>
          <w:i/>
          <w:lang w:val="sl-SI"/>
        </w:rPr>
        <w:t>Hidrochlorotiazidas</w:t>
      </w:r>
    </w:p>
    <w:p w14:paraId="36CCE6E6" w14:textId="77777777" w:rsidR="00DE6EBF" w:rsidRDefault="00DE6EBF">
      <w:pPr>
        <w:widowControl w:val="0"/>
        <w:tabs>
          <w:tab w:val="left" w:pos="567"/>
          <w:tab w:val="left" w:pos="2160"/>
        </w:tabs>
        <w:ind w:left="0" w:firstLine="0"/>
        <w:rPr>
          <w:rFonts w:ascii="Times New Roman" w:hAnsi="Times New Roman"/>
          <w:lang w:val="sl-SI"/>
        </w:rPr>
      </w:pPr>
    </w:p>
    <w:p w14:paraId="6DC2C877"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Duomenys apie hidrochlorotiazido vartojimą nėštumo metu, ypač pirmą nėštumo trimestrą, yra riboti. Tyrimų su gyvūnais atlikta nepakankamai.</w:t>
      </w:r>
    </w:p>
    <w:p w14:paraId="64915EEF" w14:textId="77777777" w:rsidR="00DE6EBF" w:rsidRDefault="00DE6EBF">
      <w:pPr>
        <w:widowControl w:val="0"/>
        <w:tabs>
          <w:tab w:val="left" w:pos="567"/>
          <w:tab w:val="left" w:pos="2160"/>
        </w:tabs>
        <w:ind w:left="0" w:firstLine="0"/>
        <w:rPr>
          <w:rFonts w:ascii="Times New Roman" w:hAnsi="Times New Roman"/>
          <w:lang w:val="sl-SI"/>
        </w:rPr>
      </w:pPr>
    </w:p>
    <w:p w14:paraId="37F3F1A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Hidrochlorotiazido prasiskverbia per placentą. Atsižvelgiant į hidrochlorotiazido farmakologinio veikimo mechanizmą, jo vartojimas antrą ir trečią nėštumo trimestrais gali sutrikdyti vaisiaus placentos kraujotaką ir daryti poveikį vaisiui bei naujagimiui, pavyzdžiui, sukelti geltą, sutrikdyti vaisiaus elektrolitų pusiausvyrą ir sukelti trombocitopeniją.</w:t>
      </w:r>
    </w:p>
    <w:p w14:paraId="2489A287" w14:textId="77777777" w:rsidR="00DE6EBF" w:rsidRDefault="00DE6EBF">
      <w:pPr>
        <w:widowControl w:val="0"/>
        <w:tabs>
          <w:tab w:val="left" w:pos="567"/>
          <w:tab w:val="left" w:pos="2160"/>
        </w:tabs>
        <w:ind w:left="0" w:firstLine="0"/>
        <w:rPr>
          <w:rFonts w:ascii="Times New Roman" w:hAnsi="Times New Roman"/>
          <w:lang w:val="sl-SI"/>
        </w:rPr>
      </w:pPr>
    </w:p>
    <w:p w14:paraId="4F2CE43E"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Hidrochlorotiazidu negalima gydyti su nėštumu susijusių edemų, hipertenzijos ar preeklampsijos, nes kyla plazmos kiekio sumažėjimo ir placentos kraujotakos susilpnėjimo rizika, o palankaus poveikio ligos eigai nepasireiškia.</w:t>
      </w:r>
    </w:p>
    <w:p w14:paraId="083CF824" w14:textId="77777777" w:rsidR="00DE6EBF" w:rsidRDefault="00DE6EBF">
      <w:pPr>
        <w:widowControl w:val="0"/>
        <w:tabs>
          <w:tab w:val="left" w:pos="567"/>
          <w:tab w:val="left" w:pos="2160"/>
        </w:tabs>
        <w:ind w:left="0" w:firstLine="0"/>
        <w:rPr>
          <w:rFonts w:ascii="Times New Roman" w:hAnsi="Times New Roman"/>
          <w:lang w:val="sl-SI"/>
        </w:rPr>
      </w:pPr>
    </w:p>
    <w:p w14:paraId="260839D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Hidrochlorotiazidu negalima gydyti nėščiųjų, sergančių pirmine hipertenzija, išskyrus retus atvejus, kai negalima skirti kitokio gydymo.</w:t>
      </w:r>
    </w:p>
    <w:p w14:paraId="249FF939" w14:textId="77777777" w:rsidR="00DE6EBF" w:rsidRDefault="00DE6EBF">
      <w:pPr>
        <w:widowControl w:val="0"/>
        <w:tabs>
          <w:tab w:val="left" w:pos="567"/>
          <w:tab w:val="left" w:pos="2160"/>
        </w:tabs>
        <w:ind w:left="0" w:firstLine="0"/>
        <w:rPr>
          <w:rFonts w:ascii="Times New Roman" w:hAnsi="Times New Roman"/>
          <w:lang w:val="sl-SI"/>
        </w:rPr>
      </w:pPr>
    </w:p>
    <w:p w14:paraId="2828CCCF" w14:textId="77777777" w:rsidR="00DE6EBF" w:rsidRDefault="00F2121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Žindymas</w:t>
      </w:r>
    </w:p>
    <w:p w14:paraId="4045F784" w14:textId="77777777" w:rsidR="00DE6EBF" w:rsidRDefault="00DE6EBF">
      <w:pPr>
        <w:widowControl w:val="0"/>
        <w:ind w:left="0" w:firstLine="0"/>
        <w:rPr>
          <w:rFonts w:ascii="Times New Roman" w:hAnsi="Times New Roman"/>
          <w:u w:val="single"/>
          <w:lang w:val="sl-SI"/>
        </w:rPr>
      </w:pPr>
    </w:p>
    <w:p w14:paraId="57356662" w14:textId="77777777" w:rsidR="00DE6EBF" w:rsidRDefault="00F21217">
      <w:pPr>
        <w:widowControl w:val="0"/>
        <w:ind w:left="0" w:firstLine="0"/>
        <w:rPr>
          <w:rFonts w:ascii="Times New Roman" w:hAnsi="Times New Roman"/>
          <w:i/>
          <w:lang w:val="sl-SI"/>
        </w:rPr>
      </w:pPr>
      <w:r>
        <w:rPr>
          <w:rFonts w:ascii="Times New Roman" w:hAnsi="Times New Roman"/>
          <w:i/>
          <w:lang w:val="sl-SI"/>
        </w:rPr>
        <w:t>Olmesartano medoksomilis</w:t>
      </w:r>
    </w:p>
    <w:p w14:paraId="36A598DD"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Nėra informacijos apie Co-Olimestra vartojimą žindymo metu, todėl Co-Olimestra žindymo laikotarpiu vartoti nerekomenduojama. Patariama rinktis alternatyvius vaistinius preparatus, kurių saugumas ištirtas geriau, ypač žindant naujagimius ar neišnešiotus kūdikius.</w:t>
      </w:r>
    </w:p>
    <w:p w14:paraId="09E63945" w14:textId="77777777" w:rsidR="00DE6EBF" w:rsidRDefault="00DE6EBF">
      <w:pPr>
        <w:widowControl w:val="0"/>
        <w:tabs>
          <w:tab w:val="left" w:pos="567"/>
          <w:tab w:val="left" w:pos="2160"/>
        </w:tabs>
        <w:ind w:left="0" w:firstLine="0"/>
        <w:rPr>
          <w:rFonts w:ascii="Times New Roman" w:hAnsi="Times New Roman"/>
          <w:lang w:val="sl-SI"/>
        </w:rPr>
      </w:pPr>
    </w:p>
    <w:p w14:paraId="602FBD84" w14:textId="77777777" w:rsidR="00DE6EBF" w:rsidRDefault="00F21217">
      <w:pPr>
        <w:widowControl w:val="0"/>
        <w:ind w:left="0" w:firstLine="0"/>
        <w:rPr>
          <w:rFonts w:ascii="Times New Roman" w:hAnsi="Times New Roman"/>
          <w:i/>
          <w:lang w:val="sl-SI"/>
        </w:rPr>
      </w:pPr>
      <w:r>
        <w:rPr>
          <w:rFonts w:ascii="Times New Roman" w:hAnsi="Times New Roman"/>
          <w:i/>
          <w:lang w:val="sl-SI"/>
        </w:rPr>
        <w:t>Hidrochlorotiazidas</w:t>
      </w:r>
    </w:p>
    <w:p w14:paraId="22866CA9" w14:textId="77777777" w:rsidR="00DE6EBF" w:rsidRDefault="00F21217">
      <w:pPr>
        <w:widowControl w:val="0"/>
        <w:ind w:left="0" w:firstLine="0"/>
        <w:rPr>
          <w:rFonts w:ascii="Times New Roman" w:hAnsi="Times New Roman"/>
          <w:lang w:val="sl-SI"/>
        </w:rPr>
      </w:pPr>
      <w:r>
        <w:rPr>
          <w:rFonts w:ascii="Times New Roman" w:hAnsi="Times New Roman"/>
          <w:lang w:val="sl-SI"/>
        </w:rPr>
        <w:t>Nedidelis kiekis hidrochlorotiazido prasiskverbia į motinos pieną. Didelės tiazidinių diuretikų dozės sukelia pernelyg didelę diurezę ir gali mažinti pieno gamybą.</w:t>
      </w:r>
    </w:p>
    <w:p w14:paraId="1A0364F7" w14:textId="77777777" w:rsidR="00DE6EBF" w:rsidRDefault="00DE6EBF">
      <w:pPr>
        <w:widowControl w:val="0"/>
        <w:ind w:left="0" w:firstLine="0"/>
        <w:rPr>
          <w:rFonts w:ascii="Times New Roman" w:hAnsi="Times New Roman"/>
          <w:lang w:val="sl-SI"/>
        </w:rPr>
      </w:pPr>
    </w:p>
    <w:p w14:paraId="0F451BD8" w14:textId="77777777" w:rsidR="00DE6EBF" w:rsidRDefault="00F21217">
      <w:pPr>
        <w:widowControl w:val="0"/>
        <w:ind w:left="0" w:firstLine="0"/>
        <w:rPr>
          <w:rFonts w:ascii="Times New Roman" w:hAnsi="Times New Roman"/>
          <w:lang w:val="sl-SI"/>
        </w:rPr>
      </w:pPr>
      <w:r>
        <w:rPr>
          <w:rFonts w:ascii="Times New Roman" w:hAnsi="Times New Roman"/>
          <w:lang w:val="sl-SI"/>
        </w:rPr>
        <w:t>Co-Olimestra žindymo laikotarpiu vartoti nerekomenduojama. Jeigu Co-Olimestra būtina vartoti žindymo laikotarpiu, dozė turi būti kiek įmanoma mažesnė.</w:t>
      </w:r>
    </w:p>
    <w:p w14:paraId="6949E537" w14:textId="77777777" w:rsidR="00DE6EBF" w:rsidRDefault="00DE6EBF">
      <w:pPr>
        <w:widowControl w:val="0"/>
        <w:ind w:left="0" w:firstLine="0"/>
        <w:rPr>
          <w:rFonts w:ascii="Times New Roman" w:hAnsi="Times New Roman"/>
          <w:lang w:val="sl-SI"/>
        </w:rPr>
      </w:pPr>
    </w:p>
    <w:p w14:paraId="52EB4E37"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4.7</w:t>
      </w:r>
      <w:r>
        <w:rPr>
          <w:rFonts w:ascii="Times New Roman" w:hAnsi="Times New Roman"/>
          <w:b/>
          <w:kern w:val="28"/>
          <w:lang w:val="sl-SI"/>
        </w:rPr>
        <w:tab/>
        <w:t>Poveikis gebėjimui vairuoti ir valdyti mechanizmus</w:t>
      </w:r>
    </w:p>
    <w:p w14:paraId="282468A7" w14:textId="77777777" w:rsidR="00DE6EBF" w:rsidRDefault="00DE6EBF">
      <w:pPr>
        <w:widowControl w:val="0"/>
        <w:tabs>
          <w:tab w:val="left" w:pos="567"/>
          <w:tab w:val="left" w:pos="2160"/>
        </w:tabs>
        <w:ind w:left="0" w:firstLine="0"/>
        <w:rPr>
          <w:rFonts w:ascii="Times New Roman" w:hAnsi="Times New Roman"/>
          <w:lang w:val="sl-SI"/>
        </w:rPr>
      </w:pPr>
    </w:p>
    <w:p w14:paraId="17CF8BE3"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derinys gebėjimą vairuoti ir valdyti mechanizmus veikia silpnai arba vidutiniškai. Vartojant antihipertenzinių preparatų, kartais gali atsirasti svaigulys arba nuovargis, galintys trikdyti gebėjimą reaguoti.</w:t>
      </w:r>
    </w:p>
    <w:p w14:paraId="1036464E" w14:textId="77777777" w:rsidR="00DE6EBF" w:rsidRDefault="00DE6EBF">
      <w:pPr>
        <w:widowControl w:val="0"/>
        <w:tabs>
          <w:tab w:val="left" w:pos="567"/>
          <w:tab w:val="left" w:pos="2160"/>
        </w:tabs>
        <w:ind w:left="0" w:firstLine="0"/>
        <w:rPr>
          <w:rFonts w:ascii="Times New Roman" w:hAnsi="Times New Roman"/>
          <w:lang w:val="sl-SI"/>
        </w:rPr>
      </w:pPr>
    </w:p>
    <w:p w14:paraId="0D33D2B7"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4.8</w:t>
      </w:r>
      <w:r>
        <w:rPr>
          <w:rFonts w:ascii="Times New Roman" w:hAnsi="Times New Roman"/>
          <w:b/>
          <w:kern w:val="28"/>
          <w:lang w:val="sl-SI"/>
        </w:rPr>
        <w:tab/>
        <w:t>Nepageidaujamas poveikis</w:t>
      </w:r>
    </w:p>
    <w:p w14:paraId="182768AF" w14:textId="77777777" w:rsidR="00DE6EBF" w:rsidRDefault="00DE6EBF">
      <w:pPr>
        <w:widowControl w:val="0"/>
        <w:ind w:left="0" w:firstLine="0"/>
        <w:rPr>
          <w:rFonts w:ascii="Times New Roman" w:hAnsi="Times New Roman"/>
          <w:lang w:val="sl-SI"/>
        </w:rPr>
      </w:pPr>
    </w:p>
    <w:p w14:paraId="3AE7CFE0" w14:textId="77777777" w:rsidR="00DE6EBF" w:rsidRDefault="00F21217">
      <w:pPr>
        <w:widowControl w:val="0"/>
        <w:ind w:left="0" w:firstLine="0"/>
        <w:rPr>
          <w:rFonts w:ascii="Times New Roman" w:hAnsi="Times New Roman"/>
          <w:lang w:val="sl-SI"/>
        </w:rPr>
      </w:pPr>
      <w:r>
        <w:rPr>
          <w:rFonts w:ascii="Times New Roman" w:hAnsi="Times New Roman"/>
          <w:lang w:val="sl-SI"/>
        </w:rPr>
        <w:t>Gydymo olmesartano medoksomilio ir hidrochlorotiazido deriniu metu dažniausiai pasitaikančios nepageidaujamos reakcijos yra galvos skausmas (2,9 %), svaigulys (1,9 %) ir nuovargis (1,0 %).</w:t>
      </w:r>
    </w:p>
    <w:p w14:paraId="6A1E9718" w14:textId="77777777" w:rsidR="00DE6EBF" w:rsidRDefault="00DE6EBF">
      <w:pPr>
        <w:widowControl w:val="0"/>
        <w:ind w:left="0" w:firstLine="0"/>
        <w:rPr>
          <w:rFonts w:ascii="Times New Roman" w:hAnsi="Times New Roman"/>
          <w:lang w:val="sl-SI"/>
        </w:rPr>
      </w:pPr>
    </w:p>
    <w:p w14:paraId="329761F0" w14:textId="77777777" w:rsidR="00DE6EBF" w:rsidRDefault="00F21217">
      <w:pPr>
        <w:widowControl w:val="0"/>
        <w:ind w:left="0" w:firstLine="0"/>
        <w:rPr>
          <w:rFonts w:ascii="Times New Roman" w:hAnsi="Times New Roman"/>
          <w:lang w:val="sl-SI"/>
        </w:rPr>
      </w:pPr>
      <w:r>
        <w:rPr>
          <w:rFonts w:ascii="Times New Roman" w:hAnsi="Times New Roman"/>
          <w:lang w:val="sl-SI"/>
        </w:rPr>
        <w:t>Hidrochlorotiazidas gali sukelti arba sustiprinti kraujo tūrio sumažėjimą ir dėl to sutrikdyti elektrolitų pusiausvyrą (žr. 4.4 skyrių).</w:t>
      </w:r>
    </w:p>
    <w:p w14:paraId="74951571" w14:textId="77777777" w:rsidR="00DE6EBF" w:rsidRDefault="00DE6EBF">
      <w:pPr>
        <w:widowControl w:val="0"/>
        <w:ind w:left="0" w:firstLine="0"/>
        <w:rPr>
          <w:rFonts w:ascii="Times New Roman" w:hAnsi="Times New Roman"/>
          <w:lang w:val="sl-SI"/>
        </w:rPr>
      </w:pPr>
    </w:p>
    <w:p w14:paraId="1664876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Klinikiniais tyrimais, kurių metu 21 mėnesį 1155 pacientai buvo gydyti olmesartano medoksomilio ir hidrochlorotiazido deriniu 20 mg/12,5 mg arba 20 mg/25 mg dozėmis, o 466 pacientai vartojo placebo, nustatyta, kad bendras nepageidaujamų reakcijų dažnumas olmesartano medoksomilio ir hidrochlorotiazido derinio bei placebo vartojusių pacientų grupėse buvo panašus. Gydymo nutraukimo dėl nepageidaujamų reiškinių dažnumas vartojant olmesartano medoksomilio ir hidrochlorotiazido derinio 20 mg/12,5 mg - 20 mg/25 mg dozėmis (2 %) buvo panašus į atitinkamą rodmenį placebo grupėje (3 %). Nustatyta, kad olmesartano medoksomilio ir hidrochlorotiazido derinio vartojimo metu bendrasis nepageidaujamų reiškinių dažnumas, palyginti su dažnumu placebo grupėje, nėra susijęs su amžiumi (≤ 65 metų palyginti su ≥ 65 metų), lytimi arba rase, nors svaigulys šiek tiek dažniau atsirado ≥ 75 metų pacientams.</w:t>
      </w:r>
    </w:p>
    <w:p w14:paraId="29ABAE9F" w14:textId="77777777" w:rsidR="00DE6EBF" w:rsidRDefault="00DE6EBF">
      <w:pPr>
        <w:widowControl w:val="0"/>
        <w:tabs>
          <w:tab w:val="left" w:pos="567"/>
          <w:tab w:val="left" w:pos="2160"/>
        </w:tabs>
        <w:ind w:left="0" w:firstLine="0"/>
        <w:rPr>
          <w:rFonts w:ascii="Times New Roman" w:hAnsi="Times New Roman"/>
          <w:lang w:val="sl-SI"/>
        </w:rPr>
      </w:pPr>
    </w:p>
    <w:p w14:paraId="3A56DDA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Be to, olmesartano medoksomilio ir hidrochlorotiazido didelių dozių derinio saugumas tirtas atliekant klinikinius tyrimus, kurių metu 3709 pacientai buvo gydyti olmesartano medoksomilio ir hidrochlorotiazido derinio 40 mg/12,5 mg ir 40 mg/25 mg dozėmis.</w:t>
      </w:r>
    </w:p>
    <w:p w14:paraId="318346D6" w14:textId="77777777" w:rsidR="00DE6EBF" w:rsidRDefault="00DE6EBF">
      <w:pPr>
        <w:widowControl w:val="0"/>
        <w:ind w:left="0" w:firstLine="0"/>
        <w:rPr>
          <w:rFonts w:ascii="Times New Roman" w:hAnsi="Times New Roman"/>
          <w:lang w:val="sl-SI"/>
        </w:rPr>
      </w:pPr>
    </w:p>
    <w:p w14:paraId="1441456E" w14:textId="77777777" w:rsidR="00DE6EBF" w:rsidRDefault="00F21217">
      <w:pPr>
        <w:widowControl w:val="0"/>
        <w:ind w:left="0" w:firstLine="0"/>
        <w:rPr>
          <w:rFonts w:ascii="Times New Roman" w:hAnsi="Times New Roman"/>
          <w:lang w:val="sl-SI"/>
        </w:rPr>
      </w:pPr>
      <w:r>
        <w:rPr>
          <w:rFonts w:ascii="Times New Roman" w:hAnsi="Times New Roman"/>
          <w:lang w:val="sl-SI"/>
        </w:rPr>
        <w:t>Nepageidaujamos olmesartano medoksomilio ir hidrochlorotiazido derinio reakcijos, duomenų apie kurias gauta klinikinių tyrimų, poregistracinio saugumo tyrimų metu bei analizuojant spontaninius pranešimus, apibendrintos žemiau pateiktoje lentelėje. Remiantis turimais saugumo duomenimis, pateiktos ir atskirų komponentų olmesartano medoksomilio ir hidrochlorotiazido nepageidaujamos reakcijos.</w:t>
      </w:r>
    </w:p>
    <w:p w14:paraId="27113D97" w14:textId="77777777" w:rsidR="00DE6EBF" w:rsidRDefault="00DE6EBF">
      <w:pPr>
        <w:widowControl w:val="0"/>
        <w:ind w:left="0" w:firstLine="0"/>
        <w:rPr>
          <w:rFonts w:ascii="Times New Roman" w:hAnsi="Times New Roman"/>
          <w:lang w:val="sl-SI"/>
        </w:rPr>
      </w:pPr>
    </w:p>
    <w:p w14:paraId="5B749F46" w14:textId="77777777" w:rsidR="00DE6EBF" w:rsidRDefault="00F21217">
      <w:pPr>
        <w:widowControl w:val="0"/>
        <w:ind w:left="0" w:firstLine="0"/>
        <w:rPr>
          <w:rFonts w:ascii="Times New Roman" w:hAnsi="Times New Roman"/>
          <w:lang w:val="sl-SI"/>
        </w:rPr>
      </w:pPr>
      <w:r>
        <w:rPr>
          <w:rFonts w:ascii="Times New Roman" w:hAnsi="Times New Roman"/>
          <w:lang w:val="sl-SI"/>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40F1CF8" w14:textId="77777777" w:rsidR="00DE6EBF" w:rsidRDefault="00DE6EBF">
      <w:pPr>
        <w:widowControl w:val="0"/>
        <w:ind w:left="0" w:firstLine="0"/>
        <w:rPr>
          <w:rFonts w:ascii="Times New Roman" w:hAnsi="Times New Roman"/>
          <w:lang w:val="sl-S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1559"/>
        <w:gridCol w:w="1560"/>
        <w:gridCol w:w="1381"/>
      </w:tblGrid>
      <w:tr w:rsidR="00DE6EBF" w14:paraId="75FBAD2E" w14:textId="77777777">
        <w:tc>
          <w:tcPr>
            <w:tcW w:w="1951" w:type="dxa"/>
            <w:vMerge w:val="restart"/>
            <w:shd w:val="clear" w:color="auto" w:fill="A6A6A6"/>
          </w:tcPr>
          <w:p w14:paraId="72D71614" w14:textId="77777777" w:rsidR="00DE6EBF" w:rsidRDefault="00F21217">
            <w:pPr>
              <w:widowControl w:val="0"/>
              <w:ind w:left="0" w:firstLine="0"/>
              <w:rPr>
                <w:rFonts w:ascii="Times New Roman" w:hAnsi="Times New Roman"/>
                <w:lang w:val="sl-SI"/>
              </w:rPr>
            </w:pPr>
            <w:r>
              <w:rPr>
                <w:rFonts w:ascii="Times New Roman" w:hAnsi="Times New Roman"/>
                <w:lang w:val="sl-SI"/>
              </w:rPr>
              <w:t>MedDRA organų sistemų klasė</w:t>
            </w:r>
          </w:p>
        </w:tc>
        <w:tc>
          <w:tcPr>
            <w:tcW w:w="2835" w:type="dxa"/>
            <w:vMerge w:val="restart"/>
            <w:shd w:val="clear" w:color="auto" w:fill="A6A6A6"/>
          </w:tcPr>
          <w:p w14:paraId="4077021D"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Nepageidaujamos reakcijos </w:t>
            </w:r>
          </w:p>
        </w:tc>
        <w:tc>
          <w:tcPr>
            <w:tcW w:w="4500" w:type="dxa"/>
            <w:gridSpan w:val="3"/>
            <w:shd w:val="clear" w:color="auto" w:fill="A6A6A6"/>
          </w:tcPr>
          <w:p w14:paraId="3098EE53" w14:textId="77777777" w:rsidR="00DE6EBF" w:rsidRDefault="00F21217">
            <w:pPr>
              <w:widowControl w:val="0"/>
              <w:ind w:left="0" w:firstLine="0"/>
              <w:jc w:val="center"/>
              <w:rPr>
                <w:rFonts w:ascii="Times New Roman" w:hAnsi="Times New Roman"/>
                <w:lang w:val="sl-SI"/>
              </w:rPr>
            </w:pPr>
            <w:r>
              <w:rPr>
                <w:rFonts w:ascii="Times New Roman" w:hAnsi="Times New Roman"/>
                <w:lang w:val="sl-SI"/>
              </w:rPr>
              <w:t>Dažnis</w:t>
            </w:r>
          </w:p>
        </w:tc>
      </w:tr>
      <w:tr w:rsidR="00DE6EBF" w14:paraId="3DA598A7" w14:textId="77777777">
        <w:tc>
          <w:tcPr>
            <w:tcW w:w="1951" w:type="dxa"/>
            <w:vMerge/>
            <w:shd w:val="clear" w:color="auto" w:fill="A6A6A6"/>
          </w:tcPr>
          <w:p w14:paraId="532FC568" w14:textId="77777777" w:rsidR="00DE6EBF" w:rsidRDefault="00DE6EBF">
            <w:pPr>
              <w:widowControl w:val="0"/>
              <w:ind w:left="0" w:firstLine="0"/>
              <w:rPr>
                <w:rFonts w:ascii="Times New Roman" w:hAnsi="Times New Roman"/>
                <w:lang w:val="sl-SI"/>
              </w:rPr>
            </w:pPr>
          </w:p>
        </w:tc>
        <w:tc>
          <w:tcPr>
            <w:tcW w:w="2835" w:type="dxa"/>
            <w:vMerge/>
            <w:shd w:val="clear" w:color="auto" w:fill="A6A6A6"/>
          </w:tcPr>
          <w:p w14:paraId="6AB4FED2" w14:textId="77777777" w:rsidR="00DE6EBF" w:rsidRDefault="00DE6EBF">
            <w:pPr>
              <w:widowControl w:val="0"/>
              <w:ind w:left="0" w:firstLine="0"/>
              <w:rPr>
                <w:rFonts w:ascii="Times New Roman" w:hAnsi="Times New Roman"/>
                <w:lang w:val="sl-SI"/>
              </w:rPr>
            </w:pPr>
          </w:p>
        </w:tc>
        <w:tc>
          <w:tcPr>
            <w:tcW w:w="1559" w:type="dxa"/>
            <w:shd w:val="clear" w:color="auto" w:fill="A6A6A6"/>
          </w:tcPr>
          <w:p w14:paraId="3CA0A88A" w14:textId="77777777" w:rsidR="00DE6EBF" w:rsidRDefault="00F21217">
            <w:pPr>
              <w:widowControl w:val="0"/>
              <w:ind w:left="0" w:firstLine="0"/>
              <w:rPr>
                <w:rFonts w:ascii="Times New Roman" w:hAnsi="Times New Roman"/>
                <w:lang w:val="sl-SI"/>
              </w:rPr>
            </w:pPr>
            <w:r>
              <w:rPr>
                <w:rFonts w:ascii="Times New Roman" w:hAnsi="Times New Roman"/>
                <w:lang w:val="sl-SI"/>
              </w:rPr>
              <w:t>Olmesartano medoksomilio ir hidrochloro-tiazido derinys</w:t>
            </w:r>
          </w:p>
        </w:tc>
        <w:tc>
          <w:tcPr>
            <w:tcW w:w="1560" w:type="dxa"/>
            <w:shd w:val="clear" w:color="auto" w:fill="A6A6A6"/>
          </w:tcPr>
          <w:p w14:paraId="7A6E7F56" w14:textId="77777777" w:rsidR="00DE6EBF" w:rsidRDefault="00F21217">
            <w:pPr>
              <w:widowControl w:val="0"/>
              <w:ind w:left="0" w:firstLine="0"/>
              <w:rPr>
                <w:rFonts w:ascii="Times New Roman" w:hAnsi="Times New Roman"/>
                <w:lang w:val="sl-SI"/>
              </w:rPr>
            </w:pPr>
            <w:r>
              <w:rPr>
                <w:rFonts w:ascii="Times New Roman" w:hAnsi="Times New Roman"/>
                <w:lang w:val="sl-SI"/>
              </w:rPr>
              <w:t>Olmesartano medoksomilis</w:t>
            </w:r>
          </w:p>
        </w:tc>
        <w:tc>
          <w:tcPr>
            <w:tcW w:w="1381" w:type="dxa"/>
            <w:shd w:val="clear" w:color="auto" w:fill="A6A6A6"/>
          </w:tcPr>
          <w:p w14:paraId="7C17F1D6" w14:textId="77777777" w:rsidR="00DE6EBF" w:rsidRDefault="00F21217">
            <w:pPr>
              <w:widowControl w:val="0"/>
              <w:ind w:left="0" w:firstLine="0"/>
              <w:rPr>
                <w:rFonts w:ascii="Times New Roman" w:hAnsi="Times New Roman"/>
                <w:lang w:val="sl-SI"/>
              </w:rPr>
            </w:pPr>
            <w:r>
              <w:rPr>
                <w:rFonts w:ascii="Times New Roman" w:hAnsi="Times New Roman"/>
                <w:lang w:val="sl-SI"/>
              </w:rPr>
              <w:t>Hidrochloro-tiazidas</w:t>
            </w:r>
          </w:p>
        </w:tc>
      </w:tr>
      <w:tr w:rsidR="00DE6EBF" w14:paraId="137563E3" w14:textId="77777777">
        <w:tc>
          <w:tcPr>
            <w:tcW w:w="1951" w:type="dxa"/>
          </w:tcPr>
          <w:p w14:paraId="14DE0687" w14:textId="77777777" w:rsidR="00DE6EBF" w:rsidRDefault="00F21217">
            <w:pPr>
              <w:widowControl w:val="0"/>
              <w:ind w:left="0" w:firstLine="0"/>
              <w:rPr>
                <w:rFonts w:ascii="Times New Roman" w:hAnsi="Times New Roman"/>
                <w:lang w:val="sl-SI"/>
              </w:rPr>
            </w:pPr>
            <w:r>
              <w:rPr>
                <w:rFonts w:ascii="Times New Roman" w:hAnsi="Times New Roman"/>
                <w:lang w:val="sl-SI"/>
              </w:rPr>
              <w:t>Infekcijos ir infestacijos</w:t>
            </w:r>
          </w:p>
        </w:tc>
        <w:tc>
          <w:tcPr>
            <w:tcW w:w="2835" w:type="dxa"/>
          </w:tcPr>
          <w:p w14:paraId="24AD23F0" w14:textId="77777777" w:rsidR="00DE6EBF" w:rsidRDefault="00F21217">
            <w:pPr>
              <w:widowControl w:val="0"/>
              <w:ind w:left="0" w:firstLine="0"/>
              <w:rPr>
                <w:rFonts w:ascii="Times New Roman" w:hAnsi="Times New Roman"/>
                <w:lang w:val="sl-SI"/>
              </w:rPr>
            </w:pPr>
            <w:r>
              <w:rPr>
                <w:rFonts w:ascii="Times New Roman" w:hAnsi="Times New Roman"/>
                <w:lang w:val="sl-SI"/>
              </w:rPr>
              <w:t>Sialadenitas</w:t>
            </w:r>
          </w:p>
        </w:tc>
        <w:tc>
          <w:tcPr>
            <w:tcW w:w="1559" w:type="dxa"/>
          </w:tcPr>
          <w:p w14:paraId="21487F30" w14:textId="77777777" w:rsidR="00DE6EBF" w:rsidRDefault="00DE6EBF">
            <w:pPr>
              <w:widowControl w:val="0"/>
              <w:ind w:left="0" w:firstLine="0"/>
              <w:rPr>
                <w:rFonts w:ascii="Times New Roman" w:hAnsi="Times New Roman"/>
                <w:lang w:val="sl-SI"/>
              </w:rPr>
            </w:pPr>
          </w:p>
        </w:tc>
        <w:tc>
          <w:tcPr>
            <w:tcW w:w="1560" w:type="dxa"/>
          </w:tcPr>
          <w:p w14:paraId="75441579" w14:textId="77777777" w:rsidR="00DE6EBF" w:rsidRDefault="00DE6EBF">
            <w:pPr>
              <w:widowControl w:val="0"/>
              <w:ind w:left="0" w:firstLine="0"/>
              <w:rPr>
                <w:rFonts w:ascii="Times New Roman" w:hAnsi="Times New Roman"/>
                <w:lang w:val="sl-SI"/>
              </w:rPr>
            </w:pPr>
          </w:p>
        </w:tc>
        <w:tc>
          <w:tcPr>
            <w:tcW w:w="1381" w:type="dxa"/>
          </w:tcPr>
          <w:p w14:paraId="4FF8B645"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5F9E6826" w14:textId="77777777">
        <w:tc>
          <w:tcPr>
            <w:tcW w:w="1951" w:type="dxa"/>
          </w:tcPr>
          <w:p w14:paraId="1985C7BF" w14:textId="77777777" w:rsidR="00DE6EBF" w:rsidRDefault="00F21217">
            <w:pPr>
              <w:widowControl w:val="0"/>
              <w:ind w:left="0" w:firstLine="0"/>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Gerybiniai, piktybiniai ir nepatikslinti navikai (tarp jų cistos ir polipai)</w:t>
            </w:r>
          </w:p>
        </w:tc>
        <w:tc>
          <w:tcPr>
            <w:tcW w:w="2835" w:type="dxa"/>
          </w:tcPr>
          <w:p w14:paraId="3C4C9A6B" w14:textId="77777777" w:rsidR="00DE6EBF" w:rsidRDefault="00F21217">
            <w:pPr>
              <w:widowControl w:val="0"/>
              <w:ind w:left="0" w:firstLine="0"/>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Nemelanominis odos vėžys (bazalinių ląstelių karcinoma ir plokščiųjų ląstelių karcinoma)</w:t>
            </w:r>
            <w:r>
              <w:rPr>
                <w:rFonts w:ascii="Times New Roman" w:eastAsia="Times New Roman" w:hAnsi="Times New Roman" w:cs="Times New Roman"/>
                <w:bCs/>
                <w:vertAlign w:val="superscript"/>
                <w:lang w:val="sl-SI" w:eastAsia="sl-SI"/>
              </w:rPr>
              <w:t xml:space="preserve"> 1</w:t>
            </w:r>
          </w:p>
        </w:tc>
        <w:tc>
          <w:tcPr>
            <w:tcW w:w="1559" w:type="dxa"/>
          </w:tcPr>
          <w:p w14:paraId="61CCBEE7" w14:textId="77777777" w:rsidR="00DE6EBF" w:rsidRDefault="00DE6EBF">
            <w:pPr>
              <w:widowControl w:val="0"/>
              <w:ind w:left="0" w:firstLine="0"/>
              <w:rPr>
                <w:rFonts w:ascii="Times New Roman" w:eastAsia="Times New Roman" w:hAnsi="Times New Roman" w:cs="Times New Roman"/>
                <w:lang w:val="sl-SI" w:eastAsia="lt-LT"/>
              </w:rPr>
            </w:pPr>
          </w:p>
        </w:tc>
        <w:tc>
          <w:tcPr>
            <w:tcW w:w="1560" w:type="dxa"/>
          </w:tcPr>
          <w:p w14:paraId="06C4A16D" w14:textId="77777777" w:rsidR="00DE6EBF" w:rsidRDefault="00DE6EBF">
            <w:pPr>
              <w:widowControl w:val="0"/>
              <w:ind w:left="0" w:firstLine="0"/>
              <w:rPr>
                <w:rFonts w:ascii="Times New Roman" w:eastAsia="Times New Roman" w:hAnsi="Times New Roman" w:cs="Times New Roman"/>
                <w:lang w:val="sl-SI" w:eastAsia="lt-LT"/>
              </w:rPr>
            </w:pPr>
          </w:p>
        </w:tc>
        <w:tc>
          <w:tcPr>
            <w:tcW w:w="1381" w:type="dxa"/>
          </w:tcPr>
          <w:p w14:paraId="40718F97" w14:textId="77777777" w:rsidR="00DE6EBF" w:rsidRDefault="00F21217">
            <w:pPr>
              <w:widowControl w:val="0"/>
              <w:ind w:left="0" w:firstLine="0"/>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Dažnis nežinomas</w:t>
            </w:r>
          </w:p>
        </w:tc>
      </w:tr>
      <w:tr w:rsidR="00DE6EBF" w14:paraId="7CE6D332" w14:textId="77777777">
        <w:tc>
          <w:tcPr>
            <w:tcW w:w="1951" w:type="dxa"/>
            <w:vMerge w:val="restart"/>
          </w:tcPr>
          <w:p w14:paraId="5B0E60E8" w14:textId="77777777" w:rsidR="00DE6EBF" w:rsidRDefault="00F21217">
            <w:pPr>
              <w:widowControl w:val="0"/>
              <w:ind w:left="0" w:firstLine="0"/>
              <w:rPr>
                <w:rFonts w:ascii="Times New Roman" w:hAnsi="Times New Roman"/>
                <w:lang w:val="sl-SI"/>
              </w:rPr>
            </w:pPr>
            <w:r>
              <w:rPr>
                <w:rFonts w:ascii="Times New Roman" w:hAnsi="Times New Roman"/>
                <w:lang w:val="sl-SI"/>
              </w:rPr>
              <w:t>Kraujo ir limfinės sistemos sutrikimai</w:t>
            </w:r>
          </w:p>
        </w:tc>
        <w:tc>
          <w:tcPr>
            <w:tcW w:w="2835" w:type="dxa"/>
          </w:tcPr>
          <w:p w14:paraId="51A87BB9" w14:textId="77777777" w:rsidR="00DE6EBF" w:rsidRDefault="00F21217">
            <w:pPr>
              <w:widowControl w:val="0"/>
              <w:ind w:left="0" w:firstLine="0"/>
              <w:rPr>
                <w:rFonts w:ascii="Times New Roman" w:hAnsi="Times New Roman"/>
                <w:lang w:val="sl-SI"/>
              </w:rPr>
            </w:pPr>
            <w:r>
              <w:rPr>
                <w:rFonts w:ascii="Times New Roman" w:hAnsi="Times New Roman"/>
                <w:lang w:val="sl-SI"/>
              </w:rPr>
              <w:t>Aplazinė anemija</w:t>
            </w:r>
          </w:p>
        </w:tc>
        <w:tc>
          <w:tcPr>
            <w:tcW w:w="1559" w:type="dxa"/>
          </w:tcPr>
          <w:p w14:paraId="479F4112" w14:textId="77777777" w:rsidR="00DE6EBF" w:rsidRDefault="00DE6EBF">
            <w:pPr>
              <w:widowControl w:val="0"/>
              <w:ind w:left="0" w:firstLine="0"/>
              <w:rPr>
                <w:rFonts w:ascii="Times New Roman" w:hAnsi="Times New Roman"/>
                <w:lang w:val="sl-SI"/>
              </w:rPr>
            </w:pPr>
          </w:p>
        </w:tc>
        <w:tc>
          <w:tcPr>
            <w:tcW w:w="1560" w:type="dxa"/>
          </w:tcPr>
          <w:p w14:paraId="439039B6" w14:textId="77777777" w:rsidR="00DE6EBF" w:rsidRDefault="00DE6EBF">
            <w:pPr>
              <w:widowControl w:val="0"/>
              <w:ind w:left="0" w:firstLine="0"/>
              <w:rPr>
                <w:rFonts w:ascii="Times New Roman" w:hAnsi="Times New Roman"/>
                <w:lang w:val="sl-SI"/>
              </w:rPr>
            </w:pPr>
          </w:p>
        </w:tc>
        <w:tc>
          <w:tcPr>
            <w:tcW w:w="1381" w:type="dxa"/>
          </w:tcPr>
          <w:p w14:paraId="0F02E3B8"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7CB50117" w14:textId="77777777">
        <w:tc>
          <w:tcPr>
            <w:tcW w:w="1951" w:type="dxa"/>
            <w:vMerge/>
          </w:tcPr>
          <w:p w14:paraId="3E411EB3" w14:textId="77777777" w:rsidR="00DE6EBF" w:rsidRDefault="00DE6EBF">
            <w:pPr>
              <w:widowControl w:val="0"/>
              <w:ind w:left="0" w:firstLine="0"/>
              <w:rPr>
                <w:rFonts w:ascii="Times New Roman" w:hAnsi="Times New Roman"/>
                <w:lang w:val="sl-SI"/>
              </w:rPr>
            </w:pPr>
          </w:p>
        </w:tc>
        <w:tc>
          <w:tcPr>
            <w:tcW w:w="2835" w:type="dxa"/>
          </w:tcPr>
          <w:p w14:paraId="6343847A" w14:textId="77777777" w:rsidR="00DE6EBF" w:rsidRDefault="00F21217">
            <w:pPr>
              <w:widowControl w:val="0"/>
              <w:ind w:left="0" w:firstLine="0"/>
              <w:rPr>
                <w:rFonts w:ascii="Times New Roman" w:hAnsi="Times New Roman"/>
                <w:lang w:val="sl-SI"/>
              </w:rPr>
            </w:pPr>
            <w:r>
              <w:rPr>
                <w:rFonts w:ascii="Times New Roman" w:hAnsi="Times New Roman"/>
                <w:lang w:val="sl-SI"/>
              </w:rPr>
              <w:t>Kaulų čiulpų slopinimas</w:t>
            </w:r>
          </w:p>
        </w:tc>
        <w:tc>
          <w:tcPr>
            <w:tcW w:w="1559" w:type="dxa"/>
          </w:tcPr>
          <w:p w14:paraId="303E3927" w14:textId="77777777" w:rsidR="00DE6EBF" w:rsidRDefault="00DE6EBF">
            <w:pPr>
              <w:widowControl w:val="0"/>
              <w:ind w:left="0" w:firstLine="0"/>
              <w:rPr>
                <w:rFonts w:ascii="Times New Roman" w:hAnsi="Times New Roman"/>
                <w:lang w:val="sl-SI"/>
              </w:rPr>
            </w:pPr>
          </w:p>
        </w:tc>
        <w:tc>
          <w:tcPr>
            <w:tcW w:w="1560" w:type="dxa"/>
          </w:tcPr>
          <w:p w14:paraId="5E23582B" w14:textId="77777777" w:rsidR="00DE6EBF" w:rsidRDefault="00DE6EBF">
            <w:pPr>
              <w:widowControl w:val="0"/>
              <w:ind w:left="0" w:firstLine="0"/>
              <w:rPr>
                <w:rFonts w:ascii="Times New Roman" w:hAnsi="Times New Roman"/>
                <w:lang w:val="sl-SI"/>
              </w:rPr>
            </w:pPr>
          </w:p>
        </w:tc>
        <w:tc>
          <w:tcPr>
            <w:tcW w:w="1381" w:type="dxa"/>
          </w:tcPr>
          <w:p w14:paraId="0CFA6302"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44522F73" w14:textId="77777777">
        <w:tc>
          <w:tcPr>
            <w:tcW w:w="1951" w:type="dxa"/>
            <w:vMerge/>
          </w:tcPr>
          <w:p w14:paraId="46F7C67E" w14:textId="77777777" w:rsidR="00DE6EBF" w:rsidRDefault="00DE6EBF">
            <w:pPr>
              <w:widowControl w:val="0"/>
              <w:ind w:left="0" w:firstLine="0"/>
              <w:rPr>
                <w:rFonts w:ascii="Times New Roman" w:hAnsi="Times New Roman"/>
                <w:lang w:val="sl-SI"/>
              </w:rPr>
            </w:pPr>
          </w:p>
        </w:tc>
        <w:tc>
          <w:tcPr>
            <w:tcW w:w="2835" w:type="dxa"/>
          </w:tcPr>
          <w:p w14:paraId="2A86A26C" w14:textId="77777777" w:rsidR="00DE6EBF" w:rsidRDefault="00F21217">
            <w:pPr>
              <w:widowControl w:val="0"/>
              <w:ind w:left="0" w:firstLine="0"/>
              <w:rPr>
                <w:rFonts w:ascii="Times New Roman" w:hAnsi="Times New Roman"/>
                <w:lang w:val="sl-SI"/>
              </w:rPr>
            </w:pPr>
            <w:r>
              <w:rPr>
                <w:rFonts w:ascii="Times New Roman" w:hAnsi="Times New Roman"/>
                <w:lang w:val="sl-SI"/>
              </w:rPr>
              <w:t>Hemolizinė anemija</w:t>
            </w:r>
          </w:p>
        </w:tc>
        <w:tc>
          <w:tcPr>
            <w:tcW w:w="1559" w:type="dxa"/>
          </w:tcPr>
          <w:p w14:paraId="0A11CA20" w14:textId="77777777" w:rsidR="00DE6EBF" w:rsidRDefault="00DE6EBF">
            <w:pPr>
              <w:widowControl w:val="0"/>
              <w:ind w:left="0" w:firstLine="0"/>
              <w:rPr>
                <w:rFonts w:ascii="Times New Roman" w:hAnsi="Times New Roman"/>
                <w:lang w:val="sl-SI"/>
              </w:rPr>
            </w:pPr>
          </w:p>
        </w:tc>
        <w:tc>
          <w:tcPr>
            <w:tcW w:w="1560" w:type="dxa"/>
          </w:tcPr>
          <w:p w14:paraId="6783ECA3" w14:textId="77777777" w:rsidR="00DE6EBF" w:rsidRDefault="00DE6EBF">
            <w:pPr>
              <w:widowControl w:val="0"/>
              <w:ind w:left="0" w:firstLine="0"/>
              <w:rPr>
                <w:rFonts w:ascii="Times New Roman" w:hAnsi="Times New Roman"/>
                <w:lang w:val="sl-SI"/>
              </w:rPr>
            </w:pPr>
          </w:p>
        </w:tc>
        <w:tc>
          <w:tcPr>
            <w:tcW w:w="1381" w:type="dxa"/>
          </w:tcPr>
          <w:p w14:paraId="4B1A2033"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5DD582A4" w14:textId="77777777">
        <w:tc>
          <w:tcPr>
            <w:tcW w:w="1951" w:type="dxa"/>
            <w:vMerge/>
          </w:tcPr>
          <w:p w14:paraId="1FF33056" w14:textId="77777777" w:rsidR="00DE6EBF" w:rsidRDefault="00DE6EBF">
            <w:pPr>
              <w:widowControl w:val="0"/>
              <w:ind w:left="0" w:firstLine="0"/>
              <w:rPr>
                <w:rFonts w:ascii="Times New Roman" w:hAnsi="Times New Roman"/>
                <w:lang w:val="sl-SI"/>
              </w:rPr>
            </w:pPr>
          </w:p>
        </w:tc>
        <w:tc>
          <w:tcPr>
            <w:tcW w:w="2835" w:type="dxa"/>
          </w:tcPr>
          <w:p w14:paraId="4F9219C0" w14:textId="77777777" w:rsidR="00DE6EBF" w:rsidRDefault="00F21217">
            <w:pPr>
              <w:widowControl w:val="0"/>
              <w:ind w:left="0" w:firstLine="0"/>
              <w:rPr>
                <w:rFonts w:ascii="Times New Roman" w:hAnsi="Times New Roman"/>
                <w:lang w:val="sl-SI"/>
              </w:rPr>
            </w:pPr>
            <w:r>
              <w:rPr>
                <w:rFonts w:ascii="Times New Roman" w:hAnsi="Times New Roman"/>
                <w:lang w:val="sl-SI"/>
              </w:rPr>
              <w:t>Leukopenija</w:t>
            </w:r>
          </w:p>
        </w:tc>
        <w:tc>
          <w:tcPr>
            <w:tcW w:w="1559" w:type="dxa"/>
          </w:tcPr>
          <w:p w14:paraId="32F2B1AB" w14:textId="77777777" w:rsidR="00DE6EBF" w:rsidRDefault="00DE6EBF">
            <w:pPr>
              <w:widowControl w:val="0"/>
              <w:ind w:left="0" w:firstLine="0"/>
              <w:rPr>
                <w:rFonts w:ascii="Times New Roman" w:hAnsi="Times New Roman"/>
                <w:lang w:val="sl-SI"/>
              </w:rPr>
            </w:pPr>
          </w:p>
        </w:tc>
        <w:tc>
          <w:tcPr>
            <w:tcW w:w="1560" w:type="dxa"/>
          </w:tcPr>
          <w:p w14:paraId="2396BB93" w14:textId="77777777" w:rsidR="00DE6EBF" w:rsidRDefault="00DE6EBF">
            <w:pPr>
              <w:widowControl w:val="0"/>
              <w:ind w:left="0" w:firstLine="0"/>
              <w:rPr>
                <w:rFonts w:ascii="Times New Roman" w:hAnsi="Times New Roman"/>
                <w:lang w:val="sl-SI"/>
              </w:rPr>
            </w:pPr>
          </w:p>
        </w:tc>
        <w:tc>
          <w:tcPr>
            <w:tcW w:w="1381" w:type="dxa"/>
          </w:tcPr>
          <w:p w14:paraId="68A6B0B2"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061B03DE" w14:textId="77777777">
        <w:tc>
          <w:tcPr>
            <w:tcW w:w="1951" w:type="dxa"/>
            <w:vMerge/>
          </w:tcPr>
          <w:p w14:paraId="6301AF95" w14:textId="77777777" w:rsidR="00DE6EBF" w:rsidRDefault="00DE6EBF">
            <w:pPr>
              <w:widowControl w:val="0"/>
              <w:ind w:left="0" w:firstLine="0"/>
              <w:rPr>
                <w:rFonts w:ascii="Times New Roman" w:hAnsi="Times New Roman"/>
                <w:lang w:val="sl-SI"/>
              </w:rPr>
            </w:pPr>
          </w:p>
        </w:tc>
        <w:tc>
          <w:tcPr>
            <w:tcW w:w="2835" w:type="dxa"/>
          </w:tcPr>
          <w:p w14:paraId="52B9D772" w14:textId="77777777" w:rsidR="00DE6EBF" w:rsidRDefault="00F21217">
            <w:pPr>
              <w:widowControl w:val="0"/>
              <w:ind w:left="0" w:firstLine="0"/>
              <w:rPr>
                <w:rFonts w:ascii="Times New Roman" w:hAnsi="Times New Roman"/>
                <w:lang w:val="sl-SI"/>
              </w:rPr>
            </w:pPr>
            <w:r>
              <w:rPr>
                <w:rFonts w:ascii="Times New Roman" w:hAnsi="Times New Roman"/>
                <w:lang w:val="sl-SI"/>
              </w:rPr>
              <w:t>Neutropenija, agranulocitozė</w:t>
            </w:r>
          </w:p>
        </w:tc>
        <w:tc>
          <w:tcPr>
            <w:tcW w:w="1559" w:type="dxa"/>
          </w:tcPr>
          <w:p w14:paraId="3E8B14F8" w14:textId="77777777" w:rsidR="00DE6EBF" w:rsidRDefault="00DE6EBF">
            <w:pPr>
              <w:widowControl w:val="0"/>
              <w:ind w:left="0" w:firstLine="0"/>
              <w:rPr>
                <w:rFonts w:ascii="Times New Roman" w:hAnsi="Times New Roman"/>
                <w:lang w:val="sl-SI"/>
              </w:rPr>
            </w:pPr>
          </w:p>
        </w:tc>
        <w:tc>
          <w:tcPr>
            <w:tcW w:w="1560" w:type="dxa"/>
          </w:tcPr>
          <w:p w14:paraId="78B03ECA" w14:textId="77777777" w:rsidR="00DE6EBF" w:rsidRDefault="00DE6EBF">
            <w:pPr>
              <w:widowControl w:val="0"/>
              <w:ind w:left="0" w:firstLine="0"/>
              <w:rPr>
                <w:rFonts w:ascii="Times New Roman" w:hAnsi="Times New Roman"/>
                <w:lang w:val="sl-SI"/>
              </w:rPr>
            </w:pPr>
          </w:p>
        </w:tc>
        <w:tc>
          <w:tcPr>
            <w:tcW w:w="1381" w:type="dxa"/>
          </w:tcPr>
          <w:p w14:paraId="1C65BD47"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686B2665" w14:textId="77777777">
        <w:tc>
          <w:tcPr>
            <w:tcW w:w="1951" w:type="dxa"/>
            <w:vMerge/>
          </w:tcPr>
          <w:p w14:paraId="55702288" w14:textId="77777777" w:rsidR="00DE6EBF" w:rsidRDefault="00DE6EBF">
            <w:pPr>
              <w:widowControl w:val="0"/>
              <w:ind w:left="0" w:firstLine="0"/>
              <w:rPr>
                <w:rFonts w:ascii="Times New Roman" w:hAnsi="Times New Roman"/>
                <w:lang w:val="sl-SI"/>
              </w:rPr>
            </w:pPr>
          </w:p>
        </w:tc>
        <w:tc>
          <w:tcPr>
            <w:tcW w:w="2835" w:type="dxa"/>
          </w:tcPr>
          <w:p w14:paraId="49E98ECD" w14:textId="77777777" w:rsidR="00DE6EBF" w:rsidRDefault="00F21217">
            <w:pPr>
              <w:widowControl w:val="0"/>
              <w:ind w:left="0" w:firstLine="0"/>
              <w:rPr>
                <w:rFonts w:ascii="Times New Roman" w:hAnsi="Times New Roman"/>
                <w:lang w:val="sl-SI"/>
              </w:rPr>
            </w:pPr>
            <w:r>
              <w:rPr>
                <w:rFonts w:ascii="Times New Roman" w:hAnsi="Times New Roman"/>
                <w:lang w:val="sl-SI"/>
              </w:rPr>
              <w:t>Trombocitopenija</w:t>
            </w:r>
          </w:p>
        </w:tc>
        <w:tc>
          <w:tcPr>
            <w:tcW w:w="1559" w:type="dxa"/>
          </w:tcPr>
          <w:p w14:paraId="20182EAF" w14:textId="77777777" w:rsidR="00DE6EBF" w:rsidRDefault="00DE6EBF">
            <w:pPr>
              <w:widowControl w:val="0"/>
              <w:ind w:left="0" w:firstLine="0"/>
              <w:rPr>
                <w:rFonts w:ascii="Times New Roman" w:hAnsi="Times New Roman"/>
                <w:lang w:val="sl-SI"/>
              </w:rPr>
            </w:pPr>
          </w:p>
        </w:tc>
        <w:tc>
          <w:tcPr>
            <w:tcW w:w="1560" w:type="dxa"/>
          </w:tcPr>
          <w:p w14:paraId="5AC3ABBE"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1FA06C65"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64967817" w14:textId="77777777">
        <w:tc>
          <w:tcPr>
            <w:tcW w:w="1951" w:type="dxa"/>
          </w:tcPr>
          <w:p w14:paraId="71ACEA5F" w14:textId="77777777" w:rsidR="00DE6EBF" w:rsidRDefault="00F21217">
            <w:pPr>
              <w:widowControl w:val="0"/>
              <w:ind w:left="0" w:firstLine="0"/>
              <w:rPr>
                <w:rFonts w:ascii="Times New Roman" w:hAnsi="Times New Roman"/>
                <w:lang w:val="sl-SI"/>
              </w:rPr>
            </w:pPr>
            <w:r>
              <w:rPr>
                <w:rFonts w:ascii="Times New Roman" w:hAnsi="Times New Roman"/>
                <w:lang w:val="sl-SI"/>
              </w:rPr>
              <w:t>Imuninės sistemos sutrikimai</w:t>
            </w:r>
          </w:p>
        </w:tc>
        <w:tc>
          <w:tcPr>
            <w:tcW w:w="2835" w:type="dxa"/>
          </w:tcPr>
          <w:p w14:paraId="11A83E1E" w14:textId="77777777" w:rsidR="00DE6EBF" w:rsidRDefault="00F21217">
            <w:pPr>
              <w:widowControl w:val="0"/>
              <w:ind w:left="0" w:firstLine="0"/>
              <w:rPr>
                <w:rFonts w:ascii="Times New Roman" w:hAnsi="Times New Roman"/>
                <w:lang w:val="sl-SI"/>
              </w:rPr>
            </w:pPr>
            <w:r>
              <w:rPr>
                <w:rFonts w:ascii="Times New Roman" w:hAnsi="Times New Roman"/>
                <w:lang w:val="sl-SI"/>
              </w:rPr>
              <w:t>Anafilaksinės reakcijos</w:t>
            </w:r>
          </w:p>
        </w:tc>
        <w:tc>
          <w:tcPr>
            <w:tcW w:w="1559" w:type="dxa"/>
          </w:tcPr>
          <w:p w14:paraId="7E63C542" w14:textId="77777777" w:rsidR="00DE6EBF" w:rsidRDefault="00DE6EBF">
            <w:pPr>
              <w:widowControl w:val="0"/>
              <w:ind w:left="0" w:firstLine="0"/>
              <w:rPr>
                <w:rFonts w:ascii="Times New Roman" w:hAnsi="Times New Roman"/>
                <w:lang w:val="sl-SI"/>
              </w:rPr>
            </w:pPr>
          </w:p>
        </w:tc>
        <w:tc>
          <w:tcPr>
            <w:tcW w:w="1560" w:type="dxa"/>
          </w:tcPr>
          <w:p w14:paraId="5493764D"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382E5598"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4A7B810F" w14:textId="77777777">
        <w:tc>
          <w:tcPr>
            <w:tcW w:w="1951" w:type="dxa"/>
            <w:vMerge w:val="restart"/>
          </w:tcPr>
          <w:p w14:paraId="7B89FC51" w14:textId="77777777" w:rsidR="00DE6EBF" w:rsidRDefault="00F21217">
            <w:pPr>
              <w:widowControl w:val="0"/>
              <w:ind w:left="0" w:firstLine="0"/>
              <w:rPr>
                <w:rFonts w:ascii="Times New Roman" w:hAnsi="Times New Roman"/>
                <w:lang w:val="sl-SI"/>
              </w:rPr>
            </w:pPr>
            <w:r>
              <w:rPr>
                <w:rFonts w:ascii="Times New Roman" w:hAnsi="Times New Roman"/>
                <w:lang w:val="sl-SI"/>
              </w:rPr>
              <w:t>Metabolizmo ir mitybos sutrikimai</w:t>
            </w:r>
          </w:p>
        </w:tc>
        <w:tc>
          <w:tcPr>
            <w:tcW w:w="2835" w:type="dxa"/>
          </w:tcPr>
          <w:p w14:paraId="77A1BA31" w14:textId="77777777" w:rsidR="00DE6EBF" w:rsidRDefault="00F21217">
            <w:pPr>
              <w:widowControl w:val="0"/>
              <w:ind w:left="0" w:firstLine="0"/>
              <w:rPr>
                <w:rFonts w:ascii="Times New Roman" w:hAnsi="Times New Roman"/>
                <w:lang w:val="sl-SI"/>
              </w:rPr>
            </w:pPr>
            <w:r>
              <w:rPr>
                <w:rFonts w:ascii="Times New Roman" w:hAnsi="Times New Roman"/>
                <w:lang w:val="sl-SI"/>
              </w:rPr>
              <w:t>Anoreksija</w:t>
            </w:r>
          </w:p>
        </w:tc>
        <w:tc>
          <w:tcPr>
            <w:tcW w:w="1559" w:type="dxa"/>
          </w:tcPr>
          <w:p w14:paraId="1270D2EE" w14:textId="77777777" w:rsidR="00DE6EBF" w:rsidRDefault="00DE6EBF">
            <w:pPr>
              <w:widowControl w:val="0"/>
              <w:ind w:left="0" w:firstLine="0"/>
              <w:rPr>
                <w:rFonts w:ascii="Times New Roman" w:hAnsi="Times New Roman"/>
                <w:lang w:val="sl-SI"/>
              </w:rPr>
            </w:pPr>
          </w:p>
        </w:tc>
        <w:tc>
          <w:tcPr>
            <w:tcW w:w="1560" w:type="dxa"/>
          </w:tcPr>
          <w:p w14:paraId="0D58A1F2" w14:textId="77777777" w:rsidR="00DE6EBF" w:rsidRDefault="00DE6EBF">
            <w:pPr>
              <w:widowControl w:val="0"/>
              <w:ind w:left="0" w:firstLine="0"/>
              <w:rPr>
                <w:rFonts w:ascii="Times New Roman" w:hAnsi="Times New Roman"/>
                <w:lang w:val="sl-SI"/>
              </w:rPr>
            </w:pPr>
          </w:p>
        </w:tc>
        <w:tc>
          <w:tcPr>
            <w:tcW w:w="1381" w:type="dxa"/>
          </w:tcPr>
          <w:p w14:paraId="1C497E35"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793362BC" w14:textId="77777777">
        <w:tc>
          <w:tcPr>
            <w:tcW w:w="1951" w:type="dxa"/>
            <w:vMerge/>
          </w:tcPr>
          <w:p w14:paraId="7F12F310" w14:textId="77777777" w:rsidR="00DE6EBF" w:rsidRDefault="00DE6EBF">
            <w:pPr>
              <w:widowControl w:val="0"/>
              <w:ind w:left="0" w:firstLine="0"/>
              <w:rPr>
                <w:rFonts w:ascii="Times New Roman" w:hAnsi="Times New Roman"/>
                <w:lang w:val="sl-SI"/>
              </w:rPr>
            </w:pPr>
          </w:p>
        </w:tc>
        <w:tc>
          <w:tcPr>
            <w:tcW w:w="2835" w:type="dxa"/>
          </w:tcPr>
          <w:p w14:paraId="1503AC1E" w14:textId="77777777" w:rsidR="00DE6EBF" w:rsidRDefault="00F21217">
            <w:pPr>
              <w:widowControl w:val="0"/>
              <w:ind w:left="0" w:firstLine="0"/>
              <w:rPr>
                <w:rFonts w:ascii="Times New Roman" w:hAnsi="Times New Roman"/>
                <w:lang w:val="sl-SI"/>
              </w:rPr>
            </w:pPr>
            <w:r>
              <w:rPr>
                <w:rFonts w:ascii="Times New Roman" w:hAnsi="Times New Roman"/>
                <w:lang w:val="sl-SI"/>
              </w:rPr>
              <w:t>Glikozurija</w:t>
            </w:r>
          </w:p>
        </w:tc>
        <w:tc>
          <w:tcPr>
            <w:tcW w:w="1559" w:type="dxa"/>
          </w:tcPr>
          <w:p w14:paraId="48EEC5C0" w14:textId="77777777" w:rsidR="00DE6EBF" w:rsidRDefault="00DE6EBF">
            <w:pPr>
              <w:widowControl w:val="0"/>
              <w:ind w:left="0" w:firstLine="0"/>
              <w:rPr>
                <w:rFonts w:ascii="Times New Roman" w:hAnsi="Times New Roman"/>
                <w:lang w:val="sl-SI"/>
              </w:rPr>
            </w:pPr>
          </w:p>
        </w:tc>
        <w:tc>
          <w:tcPr>
            <w:tcW w:w="1560" w:type="dxa"/>
          </w:tcPr>
          <w:p w14:paraId="0B254233" w14:textId="77777777" w:rsidR="00DE6EBF" w:rsidRDefault="00DE6EBF">
            <w:pPr>
              <w:widowControl w:val="0"/>
              <w:ind w:left="0" w:firstLine="0"/>
              <w:rPr>
                <w:rFonts w:ascii="Times New Roman" w:hAnsi="Times New Roman"/>
                <w:lang w:val="sl-SI"/>
              </w:rPr>
            </w:pPr>
          </w:p>
        </w:tc>
        <w:tc>
          <w:tcPr>
            <w:tcW w:w="1381" w:type="dxa"/>
          </w:tcPr>
          <w:p w14:paraId="2F696423"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62D4853F" w14:textId="77777777">
        <w:tc>
          <w:tcPr>
            <w:tcW w:w="1951" w:type="dxa"/>
            <w:vMerge/>
          </w:tcPr>
          <w:p w14:paraId="435FC633" w14:textId="77777777" w:rsidR="00DE6EBF" w:rsidRDefault="00DE6EBF">
            <w:pPr>
              <w:widowControl w:val="0"/>
              <w:ind w:left="0" w:firstLine="0"/>
              <w:rPr>
                <w:rFonts w:ascii="Times New Roman" w:hAnsi="Times New Roman"/>
                <w:lang w:val="sl-SI"/>
              </w:rPr>
            </w:pPr>
          </w:p>
        </w:tc>
        <w:tc>
          <w:tcPr>
            <w:tcW w:w="2835" w:type="dxa"/>
          </w:tcPr>
          <w:p w14:paraId="4C436EC3" w14:textId="77777777" w:rsidR="00DE6EBF" w:rsidRDefault="00F21217">
            <w:pPr>
              <w:widowControl w:val="0"/>
              <w:ind w:left="0" w:firstLine="0"/>
              <w:rPr>
                <w:rFonts w:ascii="Times New Roman" w:hAnsi="Times New Roman"/>
                <w:lang w:val="sl-SI"/>
              </w:rPr>
            </w:pPr>
            <w:r>
              <w:rPr>
                <w:rFonts w:ascii="Times New Roman" w:hAnsi="Times New Roman"/>
                <w:lang w:val="sl-SI"/>
              </w:rPr>
              <w:t>Hiperkalcemija</w:t>
            </w:r>
          </w:p>
        </w:tc>
        <w:tc>
          <w:tcPr>
            <w:tcW w:w="1559" w:type="dxa"/>
          </w:tcPr>
          <w:p w14:paraId="51FD1FAE" w14:textId="77777777" w:rsidR="00DE6EBF" w:rsidRDefault="00DE6EBF">
            <w:pPr>
              <w:widowControl w:val="0"/>
              <w:ind w:left="0" w:firstLine="0"/>
              <w:rPr>
                <w:rFonts w:ascii="Times New Roman" w:hAnsi="Times New Roman"/>
                <w:lang w:val="sl-SI"/>
              </w:rPr>
            </w:pPr>
          </w:p>
        </w:tc>
        <w:tc>
          <w:tcPr>
            <w:tcW w:w="1560" w:type="dxa"/>
          </w:tcPr>
          <w:p w14:paraId="76B5452D" w14:textId="77777777" w:rsidR="00DE6EBF" w:rsidRDefault="00DE6EBF">
            <w:pPr>
              <w:widowControl w:val="0"/>
              <w:ind w:left="0" w:firstLine="0"/>
              <w:rPr>
                <w:rFonts w:ascii="Times New Roman" w:hAnsi="Times New Roman"/>
                <w:lang w:val="sl-SI"/>
              </w:rPr>
            </w:pPr>
          </w:p>
        </w:tc>
        <w:tc>
          <w:tcPr>
            <w:tcW w:w="1381" w:type="dxa"/>
          </w:tcPr>
          <w:p w14:paraId="232BCFED"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14631797" w14:textId="77777777">
        <w:tc>
          <w:tcPr>
            <w:tcW w:w="1951" w:type="dxa"/>
            <w:vMerge/>
          </w:tcPr>
          <w:p w14:paraId="0E08AD0A" w14:textId="77777777" w:rsidR="00DE6EBF" w:rsidRDefault="00DE6EBF">
            <w:pPr>
              <w:widowControl w:val="0"/>
              <w:ind w:left="0" w:firstLine="0"/>
              <w:rPr>
                <w:rFonts w:ascii="Times New Roman" w:hAnsi="Times New Roman"/>
                <w:lang w:val="sl-SI"/>
              </w:rPr>
            </w:pPr>
          </w:p>
        </w:tc>
        <w:tc>
          <w:tcPr>
            <w:tcW w:w="2835" w:type="dxa"/>
          </w:tcPr>
          <w:p w14:paraId="7DE3025D" w14:textId="77777777" w:rsidR="00DE6EBF" w:rsidRDefault="00F21217">
            <w:pPr>
              <w:widowControl w:val="0"/>
              <w:ind w:left="0" w:firstLine="0"/>
              <w:rPr>
                <w:rFonts w:ascii="Times New Roman" w:hAnsi="Times New Roman"/>
                <w:lang w:val="sl-SI"/>
              </w:rPr>
            </w:pPr>
            <w:r>
              <w:rPr>
                <w:rFonts w:ascii="Times New Roman" w:hAnsi="Times New Roman"/>
                <w:lang w:val="sl-SI"/>
              </w:rPr>
              <w:t>Hipercholesterolemija</w:t>
            </w:r>
          </w:p>
        </w:tc>
        <w:tc>
          <w:tcPr>
            <w:tcW w:w="1559" w:type="dxa"/>
          </w:tcPr>
          <w:p w14:paraId="08DEB0A9"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22BF512" w14:textId="77777777" w:rsidR="00DE6EBF" w:rsidRDefault="00DE6EBF">
            <w:pPr>
              <w:widowControl w:val="0"/>
              <w:ind w:left="0" w:firstLine="0"/>
              <w:rPr>
                <w:rFonts w:ascii="Times New Roman" w:hAnsi="Times New Roman"/>
                <w:lang w:val="sl-SI"/>
              </w:rPr>
            </w:pPr>
          </w:p>
        </w:tc>
        <w:tc>
          <w:tcPr>
            <w:tcW w:w="1381" w:type="dxa"/>
          </w:tcPr>
          <w:p w14:paraId="4B659DC9" w14:textId="77777777" w:rsidR="00DE6EBF" w:rsidRDefault="00F21217">
            <w:pPr>
              <w:widowControl w:val="0"/>
              <w:ind w:left="0" w:firstLine="0"/>
              <w:rPr>
                <w:rFonts w:ascii="Times New Roman" w:hAnsi="Times New Roman"/>
                <w:lang w:val="sl-SI"/>
              </w:rPr>
            </w:pPr>
            <w:r>
              <w:rPr>
                <w:rFonts w:ascii="Times New Roman" w:hAnsi="Times New Roman"/>
                <w:lang w:val="sl-SI"/>
              </w:rPr>
              <w:t>Labai dažni</w:t>
            </w:r>
          </w:p>
        </w:tc>
      </w:tr>
      <w:tr w:rsidR="00DE6EBF" w14:paraId="4FCEA386" w14:textId="77777777">
        <w:tc>
          <w:tcPr>
            <w:tcW w:w="1951" w:type="dxa"/>
            <w:vMerge/>
          </w:tcPr>
          <w:p w14:paraId="388CC117" w14:textId="77777777" w:rsidR="00DE6EBF" w:rsidRDefault="00DE6EBF">
            <w:pPr>
              <w:widowControl w:val="0"/>
              <w:ind w:left="0" w:firstLine="0"/>
              <w:rPr>
                <w:rFonts w:ascii="Times New Roman" w:hAnsi="Times New Roman"/>
                <w:lang w:val="sl-SI"/>
              </w:rPr>
            </w:pPr>
          </w:p>
        </w:tc>
        <w:tc>
          <w:tcPr>
            <w:tcW w:w="2835" w:type="dxa"/>
          </w:tcPr>
          <w:p w14:paraId="0AD862E7" w14:textId="77777777" w:rsidR="00DE6EBF" w:rsidRDefault="00F21217">
            <w:pPr>
              <w:widowControl w:val="0"/>
              <w:ind w:left="0" w:firstLine="0"/>
              <w:rPr>
                <w:rFonts w:ascii="Times New Roman" w:hAnsi="Times New Roman"/>
                <w:lang w:val="sl-SI"/>
              </w:rPr>
            </w:pPr>
            <w:r>
              <w:rPr>
                <w:rFonts w:ascii="Times New Roman" w:hAnsi="Times New Roman"/>
                <w:lang w:val="sl-SI"/>
              </w:rPr>
              <w:t>Hiperglikemija</w:t>
            </w:r>
          </w:p>
        </w:tc>
        <w:tc>
          <w:tcPr>
            <w:tcW w:w="1559" w:type="dxa"/>
          </w:tcPr>
          <w:p w14:paraId="2A56FFB3" w14:textId="77777777" w:rsidR="00DE6EBF" w:rsidRDefault="00DE6EBF">
            <w:pPr>
              <w:widowControl w:val="0"/>
              <w:ind w:left="0" w:firstLine="0"/>
              <w:rPr>
                <w:rFonts w:ascii="Times New Roman" w:hAnsi="Times New Roman"/>
                <w:lang w:val="sl-SI"/>
              </w:rPr>
            </w:pPr>
          </w:p>
        </w:tc>
        <w:tc>
          <w:tcPr>
            <w:tcW w:w="1560" w:type="dxa"/>
          </w:tcPr>
          <w:p w14:paraId="669C5050" w14:textId="77777777" w:rsidR="00DE6EBF" w:rsidRDefault="00DE6EBF">
            <w:pPr>
              <w:widowControl w:val="0"/>
              <w:ind w:left="0" w:firstLine="0"/>
              <w:rPr>
                <w:rFonts w:ascii="Times New Roman" w:hAnsi="Times New Roman"/>
                <w:lang w:val="sl-SI"/>
              </w:rPr>
            </w:pPr>
          </w:p>
        </w:tc>
        <w:tc>
          <w:tcPr>
            <w:tcW w:w="1381" w:type="dxa"/>
          </w:tcPr>
          <w:p w14:paraId="15C2088C"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1217BFC5" w14:textId="77777777">
        <w:tc>
          <w:tcPr>
            <w:tcW w:w="1951" w:type="dxa"/>
            <w:vMerge/>
          </w:tcPr>
          <w:p w14:paraId="45641C27" w14:textId="77777777" w:rsidR="00DE6EBF" w:rsidRDefault="00DE6EBF">
            <w:pPr>
              <w:widowControl w:val="0"/>
              <w:ind w:left="0" w:firstLine="0"/>
              <w:rPr>
                <w:rFonts w:ascii="Times New Roman" w:hAnsi="Times New Roman"/>
                <w:lang w:val="sl-SI"/>
              </w:rPr>
            </w:pPr>
          </w:p>
        </w:tc>
        <w:tc>
          <w:tcPr>
            <w:tcW w:w="2835" w:type="dxa"/>
          </w:tcPr>
          <w:p w14:paraId="2C98E128" w14:textId="77777777" w:rsidR="00DE6EBF" w:rsidRDefault="00F21217">
            <w:pPr>
              <w:widowControl w:val="0"/>
              <w:ind w:left="0" w:firstLine="0"/>
              <w:rPr>
                <w:rFonts w:ascii="Times New Roman" w:hAnsi="Times New Roman"/>
                <w:lang w:val="sl-SI"/>
              </w:rPr>
            </w:pPr>
            <w:r>
              <w:rPr>
                <w:rFonts w:ascii="Times New Roman" w:hAnsi="Times New Roman"/>
                <w:lang w:val="sl-SI"/>
              </w:rPr>
              <w:t>Hiperkalemija</w:t>
            </w:r>
          </w:p>
        </w:tc>
        <w:tc>
          <w:tcPr>
            <w:tcW w:w="1559" w:type="dxa"/>
          </w:tcPr>
          <w:p w14:paraId="00027EF9" w14:textId="77777777" w:rsidR="00DE6EBF" w:rsidRDefault="00DE6EBF">
            <w:pPr>
              <w:widowControl w:val="0"/>
              <w:ind w:left="0" w:firstLine="0"/>
              <w:rPr>
                <w:rFonts w:ascii="Times New Roman" w:hAnsi="Times New Roman"/>
                <w:lang w:val="sl-SI"/>
              </w:rPr>
            </w:pPr>
          </w:p>
        </w:tc>
        <w:tc>
          <w:tcPr>
            <w:tcW w:w="1560" w:type="dxa"/>
          </w:tcPr>
          <w:p w14:paraId="7ACDB5D9"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40C64A28" w14:textId="77777777" w:rsidR="00DE6EBF" w:rsidRDefault="00DE6EBF">
            <w:pPr>
              <w:widowControl w:val="0"/>
              <w:ind w:left="0" w:firstLine="0"/>
              <w:rPr>
                <w:rFonts w:ascii="Times New Roman" w:hAnsi="Times New Roman"/>
                <w:lang w:val="sl-SI"/>
              </w:rPr>
            </w:pPr>
          </w:p>
        </w:tc>
      </w:tr>
      <w:tr w:rsidR="00DE6EBF" w14:paraId="5CC276A4" w14:textId="77777777">
        <w:tc>
          <w:tcPr>
            <w:tcW w:w="1951" w:type="dxa"/>
            <w:vMerge/>
          </w:tcPr>
          <w:p w14:paraId="342496E0" w14:textId="77777777" w:rsidR="00DE6EBF" w:rsidRDefault="00DE6EBF">
            <w:pPr>
              <w:widowControl w:val="0"/>
              <w:ind w:left="0" w:firstLine="0"/>
              <w:rPr>
                <w:rFonts w:ascii="Times New Roman" w:hAnsi="Times New Roman"/>
                <w:lang w:val="sl-SI"/>
              </w:rPr>
            </w:pPr>
          </w:p>
        </w:tc>
        <w:tc>
          <w:tcPr>
            <w:tcW w:w="2835" w:type="dxa"/>
          </w:tcPr>
          <w:p w14:paraId="7ABCCC97" w14:textId="77777777" w:rsidR="00DE6EBF" w:rsidRDefault="00F21217">
            <w:pPr>
              <w:widowControl w:val="0"/>
              <w:ind w:left="0" w:firstLine="0"/>
              <w:rPr>
                <w:rFonts w:ascii="Times New Roman" w:hAnsi="Times New Roman"/>
                <w:lang w:val="sl-SI"/>
              </w:rPr>
            </w:pPr>
            <w:r>
              <w:rPr>
                <w:rFonts w:ascii="Times New Roman" w:hAnsi="Times New Roman"/>
                <w:lang w:val="sl-SI"/>
              </w:rPr>
              <w:t>Hipertrigliceridemija</w:t>
            </w:r>
          </w:p>
        </w:tc>
        <w:tc>
          <w:tcPr>
            <w:tcW w:w="1559" w:type="dxa"/>
          </w:tcPr>
          <w:p w14:paraId="3801A60E"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324C41D3"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32861438" w14:textId="77777777" w:rsidR="00DE6EBF" w:rsidRDefault="00F21217">
            <w:pPr>
              <w:widowControl w:val="0"/>
              <w:ind w:left="0" w:firstLine="0"/>
              <w:rPr>
                <w:rFonts w:ascii="Times New Roman" w:hAnsi="Times New Roman"/>
                <w:lang w:val="sl-SI"/>
              </w:rPr>
            </w:pPr>
            <w:r>
              <w:rPr>
                <w:rFonts w:ascii="Times New Roman" w:hAnsi="Times New Roman"/>
                <w:lang w:val="sl-SI"/>
              </w:rPr>
              <w:t>Labai dažni</w:t>
            </w:r>
          </w:p>
        </w:tc>
      </w:tr>
      <w:tr w:rsidR="00DE6EBF" w14:paraId="2D142AD5" w14:textId="77777777">
        <w:tc>
          <w:tcPr>
            <w:tcW w:w="1951" w:type="dxa"/>
            <w:vMerge/>
          </w:tcPr>
          <w:p w14:paraId="2B4E6AAA" w14:textId="77777777" w:rsidR="00DE6EBF" w:rsidRDefault="00DE6EBF">
            <w:pPr>
              <w:widowControl w:val="0"/>
              <w:ind w:left="0" w:firstLine="0"/>
              <w:rPr>
                <w:rFonts w:ascii="Times New Roman" w:hAnsi="Times New Roman"/>
                <w:lang w:val="sl-SI"/>
              </w:rPr>
            </w:pPr>
          </w:p>
        </w:tc>
        <w:tc>
          <w:tcPr>
            <w:tcW w:w="2835" w:type="dxa"/>
          </w:tcPr>
          <w:p w14:paraId="7A5EC39C" w14:textId="77777777" w:rsidR="00DE6EBF" w:rsidRDefault="00F21217">
            <w:pPr>
              <w:widowControl w:val="0"/>
              <w:ind w:left="0" w:firstLine="0"/>
              <w:rPr>
                <w:rFonts w:ascii="Times New Roman" w:hAnsi="Times New Roman"/>
                <w:lang w:val="sl-SI"/>
              </w:rPr>
            </w:pPr>
            <w:r>
              <w:rPr>
                <w:rFonts w:ascii="Times New Roman" w:hAnsi="Times New Roman"/>
                <w:lang w:val="sl-SI"/>
              </w:rPr>
              <w:t>Hiperurikemija</w:t>
            </w:r>
          </w:p>
        </w:tc>
        <w:tc>
          <w:tcPr>
            <w:tcW w:w="1559" w:type="dxa"/>
          </w:tcPr>
          <w:p w14:paraId="20833F4B"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61FF164"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727C7EAA" w14:textId="77777777" w:rsidR="00DE6EBF" w:rsidRDefault="00F21217">
            <w:pPr>
              <w:widowControl w:val="0"/>
              <w:ind w:left="0" w:firstLine="0"/>
              <w:rPr>
                <w:rFonts w:ascii="Times New Roman" w:hAnsi="Times New Roman"/>
                <w:lang w:val="sl-SI"/>
              </w:rPr>
            </w:pPr>
            <w:r>
              <w:rPr>
                <w:rFonts w:ascii="Times New Roman" w:hAnsi="Times New Roman"/>
                <w:lang w:val="sl-SI"/>
              </w:rPr>
              <w:t>Labai dažni</w:t>
            </w:r>
          </w:p>
        </w:tc>
      </w:tr>
      <w:tr w:rsidR="00DE6EBF" w14:paraId="7D1DBE9D" w14:textId="77777777">
        <w:tc>
          <w:tcPr>
            <w:tcW w:w="1951" w:type="dxa"/>
            <w:vMerge/>
          </w:tcPr>
          <w:p w14:paraId="79BBF695" w14:textId="77777777" w:rsidR="00DE6EBF" w:rsidRDefault="00DE6EBF">
            <w:pPr>
              <w:widowControl w:val="0"/>
              <w:ind w:left="0" w:firstLine="0"/>
              <w:rPr>
                <w:rFonts w:ascii="Times New Roman" w:hAnsi="Times New Roman"/>
                <w:lang w:val="sl-SI"/>
              </w:rPr>
            </w:pPr>
          </w:p>
        </w:tc>
        <w:tc>
          <w:tcPr>
            <w:tcW w:w="2835" w:type="dxa"/>
          </w:tcPr>
          <w:p w14:paraId="3AEF9DBA" w14:textId="77777777" w:rsidR="00DE6EBF" w:rsidRDefault="00F21217">
            <w:pPr>
              <w:widowControl w:val="0"/>
              <w:ind w:left="0" w:firstLine="0"/>
              <w:rPr>
                <w:rFonts w:ascii="Times New Roman" w:hAnsi="Times New Roman"/>
                <w:lang w:val="sl-SI"/>
              </w:rPr>
            </w:pPr>
            <w:r>
              <w:rPr>
                <w:rFonts w:ascii="Times New Roman" w:hAnsi="Times New Roman"/>
                <w:lang w:val="sl-SI"/>
              </w:rPr>
              <w:t>Hipochloremija</w:t>
            </w:r>
          </w:p>
        </w:tc>
        <w:tc>
          <w:tcPr>
            <w:tcW w:w="1559" w:type="dxa"/>
          </w:tcPr>
          <w:p w14:paraId="1582BC1E" w14:textId="77777777" w:rsidR="00DE6EBF" w:rsidRDefault="00DE6EBF">
            <w:pPr>
              <w:widowControl w:val="0"/>
              <w:ind w:left="0" w:firstLine="0"/>
              <w:rPr>
                <w:rFonts w:ascii="Times New Roman" w:hAnsi="Times New Roman"/>
                <w:lang w:val="sl-SI"/>
              </w:rPr>
            </w:pPr>
          </w:p>
        </w:tc>
        <w:tc>
          <w:tcPr>
            <w:tcW w:w="1560" w:type="dxa"/>
          </w:tcPr>
          <w:p w14:paraId="537792AE" w14:textId="77777777" w:rsidR="00DE6EBF" w:rsidRDefault="00DE6EBF">
            <w:pPr>
              <w:widowControl w:val="0"/>
              <w:ind w:left="0" w:firstLine="0"/>
              <w:rPr>
                <w:rFonts w:ascii="Times New Roman" w:hAnsi="Times New Roman"/>
                <w:lang w:val="sl-SI"/>
              </w:rPr>
            </w:pPr>
          </w:p>
        </w:tc>
        <w:tc>
          <w:tcPr>
            <w:tcW w:w="1381" w:type="dxa"/>
          </w:tcPr>
          <w:p w14:paraId="2D42F780"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2276A996" w14:textId="77777777">
        <w:tc>
          <w:tcPr>
            <w:tcW w:w="1951" w:type="dxa"/>
            <w:vMerge/>
          </w:tcPr>
          <w:p w14:paraId="79269A6C" w14:textId="77777777" w:rsidR="00DE6EBF" w:rsidRDefault="00DE6EBF">
            <w:pPr>
              <w:widowControl w:val="0"/>
              <w:ind w:left="0" w:firstLine="0"/>
              <w:rPr>
                <w:rFonts w:ascii="Times New Roman" w:hAnsi="Times New Roman"/>
                <w:lang w:val="sl-SI"/>
              </w:rPr>
            </w:pPr>
          </w:p>
        </w:tc>
        <w:tc>
          <w:tcPr>
            <w:tcW w:w="2835" w:type="dxa"/>
          </w:tcPr>
          <w:p w14:paraId="58FF1825" w14:textId="77777777" w:rsidR="00DE6EBF" w:rsidRDefault="00F21217">
            <w:pPr>
              <w:widowControl w:val="0"/>
              <w:ind w:left="0" w:firstLine="0"/>
              <w:rPr>
                <w:rFonts w:ascii="Times New Roman" w:hAnsi="Times New Roman"/>
                <w:lang w:val="sl-SI"/>
              </w:rPr>
            </w:pPr>
            <w:r>
              <w:rPr>
                <w:rFonts w:ascii="Times New Roman" w:hAnsi="Times New Roman"/>
                <w:lang w:val="sl-SI"/>
              </w:rPr>
              <w:t>Hipochloreminė alkalozė</w:t>
            </w:r>
          </w:p>
        </w:tc>
        <w:tc>
          <w:tcPr>
            <w:tcW w:w="1559" w:type="dxa"/>
          </w:tcPr>
          <w:p w14:paraId="4D4E2778" w14:textId="77777777" w:rsidR="00DE6EBF" w:rsidRDefault="00DE6EBF">
            <w:pPr>
              <w:widowControl w:val="0"/>
              <w:ind w:left="0" w:firstLine="0"/>
              <w:rPr>
                <w:rFonts w:ascii="Times New Roman" w:hAnsi="Times New Roman"/>
                <w:lang w:val="sl-SI"/>
              </w:rPr>
            </w:pPr>
          </w:p>
        </w:tc>
        <w:tc>
          <w:tcPr>
            <w:tcW w:w="1560" w:type="dxa"/>
          </w:tcPr>
          <w:p w14:paraId="4A4D133D" w14:textId="77777777" w:rsidR="00DE6EBF" w:rsidRDefault="00DE6EBF">
            <w:pPr>
              <w:widowControl w:val="0"/>
              <w:ind w:left="0" w:firstLine="0"/>
              <w:rPr>
                <w:rFonts w:ascii="Times New Roman" w:hAnsi="Times New Roman"/>
                <w:lang w:val="sl-SI"/>
              </w:rPr>
            </w:pPr>
          </w:p>
        </w:tc>
        <w:tc>
          <w:tcPr>
            <w:tcW w:w="1381" w:type="dxa"/>
          </w:tcPr>
          <w:p w14:paraId="09E7F38A" w14:textId="77777777" w:rsidR="00DE6EBF" w:rsidRDefault="00F21217">
            <w:pPr>
              <w:widowControl w:val="0"/>
              <w:ind w:left="0" w:firstLine="0"/>
              <w:rPr>
                <w:rFonts w:ascii="Times New Roman" w:hAnsi="Times New Roman"/>
                <w:lang w:val="sl-SI"/>
              </w:rPr>
            </w:pPr>
            <w:r>
              <w:rPr>
                <w:rFonts w:ascii="Times New Roman" w:hAnsi="Times New Roman"/>
                <w:lang w:val="sl-SI"/>
              </w:rPr>
              <w:t>Labai reti</w:t>
            </w:r>
          </w:p>
        </w:tc>
      </w:tr>
      <w:tr w:rsidR="00DE6EBF" w14:paraId="09C86B62" w14:textId="77777777">
        <w:tc>
          <w:tcPr>
            <w:tcW w:w="1951" w:type="dxa"/>
            <w:vMerge/>
          </w:tcPr>
          <w:p w14:paraId="3D5498AA" w14:textId="77777777" w:rsidR="00DE6EBF" w:rsidRDefault="00DE6EBF">
            <w:pPr>
              <w:widowControl w:val="0"/>
              <w:ind w:left="0" w:firstLine="0"/>
              <w:rPr>
                <w:rFonts w:ascii="Times New Roman" w:hAnsi="Times New Roman"/>
                <w:lang w:val="sl-SI"/>
              </w:rPr>
            </w:pPr>
          </w:p>
        </w:tc>
        <w:tc>
          <w:tcPr>
            <w:tcW w:w="2835" w:type="dxa"/>
          </w:tcPr>
          <w:p w14:paraId="71717BEF" w14:textId="77777777" w:rsidR="00DE6EBF" w:rsidRDefault="00F21217">
            <w:pPr>
              <w:widowControl w:val="0"/>
              <w:ind w:left="0" w:firstLine="0"/>
              <w:rPr>
                <w:rFonts w:ascii="Times New Roman" w:hAnsi="Times New Roman"/>
                <w:lang w:val="sl-SI"/>
              </w:rPr>
            </w:pPr>
            <w:r>
              <w:rPr>
                <w:rFonts w:ascii="Times New Roman" w:hAnsi="Times New Roman"/>
                <w:lang w:val="sl-SI"/>
              </w:rPr>
              <w:t>Hipokalemija</w:t>
            </w:r>
          </w:p>
        </w:tc>
        <w:tc>
          <w:tcPr>
            <w:tcW w:w="1559" w:type="dxa"/>
          </w:tcPr>
          <w:p w14:paraId="29AC7949" w14:textId="77777777" w:rsidR="00DE6EBF" w:rsidRDefault="00DE6EBF">
            <w:pPr>
              <w:widowControl w:val="0"/>
              <w:ind w:left="0" w:firstLine="0"/>
              <w:rPr>
                <w:rFonts w:ascii="Times New Roman" w:hAnsi="Times New Roman"/>
                <w:lang w:val="sl-SI"/>
              </w:rPr>
            </w:pPr>
          </w:p>
        </w:tc>
        <w:tc>
          <w:tcPr>
            <w:tcW w:w="1560" w:type="dxa"/>
          </w:tcPr>
          <w:p w14:paraId="58B5A9EE" w14:textId="77777777" w:rsidR="00DE6EBF" w:rsidRDefault="00DE6EBF">
            <w:pPr>
              <w:widowControl w:val="0"/>
              <w:ind w:left="0" w:firstLine="0"/>
              <w:rPr>
                <w:rFonts w:ascii="Times New Roman" w:hAnsi="Times New Roman"/>
                <w:lang w:val="sl-SI"/>
              </w:rPr>
            </w:pPr>
          </w:p>
        </w:tc>
        <w:tc>
          <w:tcPr>
            <w:tcW w:w="1381" w:type="dxa"/>
          </w:tcPr>
          <w:p w14:paraId="4C44E315"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05010E93" w14:textId="77777777">
        <w:tc>
          <w:tcPr>
            <w:tcW w:w="1951" w:type="dxa"/>
            <w:vMerge/>
          </w:tcPr>
          <w:p w14:paraId="68CC3E67" w14:textId="77777777" w:rsidR="00DE6EBF" w:rsidRDefault="00DE6EBF">
            <w:pPr>
              <w:widowControl w:val="0"/>
              <w:ind w:left="0" w:firstLine="0"/>
              <w:rPr>
                <w:rFonts w:ascii="Times New Roman" w:hAnsi="Times New Roman"/>
                <w:lang w:val="sl-SI"/>
              </w:rPr>
            </w:pPr>
          </w:p>
        </w:tc>
        <w:tc>
          <w:tcPr>
            <w:tcW w:w="2835" w:type="dxa"/>
          </w:tcPr>
          <w:p w14:paraId="7E82F145" w14:textId="77777777" w:rsidR="00DE6EBF" w:rsidRDefault="00F21217">
            <w:pPr>
              <w:widowControl w:val="0"/>
              <w:ind w:left="0" w:firstLine="0"/>
              <w:rPr>
                <w:rFonts w:ascii="Times New Roman" w:hAnsi="Times New Roman"/>
                <w:lang w:val="sl-SI"/>
              </w:rPr>
            </w:pPr>
            <w:r>
              <w:rPr>
                <w:rFonts w:ascii="Times New Roman" w:hAnsi="Times New Roman"/>
                <w:lang w:val="sl-SI"/>
              </w:rPr>
              <w:t>Hipomagnezemija</w:t>
            </w:r>
          </w:p>
        </w:tc>
        <w:tc>
          <w:tcPr>
            <w:tcW w:w="1559" w:type="dxa"/>
          </w:tcPr>
          <w:p w14:paraId="006EEDF0" w14:textId="77777777" w:rsidR="00DE6EBF" w:rsidRDefault="00DE6EBF">
            <w:pPr>
              <w:widowControl w:val="0"/>
              <w:ind w:left="0" w:firstLine="0"/>
              <w:rPr>
                <w:rFonts w:ascii="Times New Roman" w:hAnsi="Times New Roman"/>
                <w:lang w:val="sl-SI"/>
              </w:rPr>
            </w:pPr>
          </w:p>
        </w:tc>
        <w:tc>
          <w:tcPr>
            <w:tcW w:w="1560" w:type="dxa"/>
          </w:tcPr>
          <w:p w14:paraId="3AAACC0E" w14:textId="77777777" w:rsidR="00DE6EBF" w:rsidRDefault="00DE6EBF">
            <w:pPr>
              <w:widowControl w:val="0"/>
              <w:ind w:left="0" w:firstLine="0"/>
              <w:rPr>
                <w:rFonts w:ascii="Times New Roman" w:hAnsi="Times New Roman"/>
                <w:lang w:val="sl-SI"/>
              </w:rPr>
            </w:pPr>
          </w:p>
        </w:tc>
        <w:tc>
          <w:tcPr>
            <w:tcW w:w="1381" w:type="dxa"/>
          </w:tcPr>
          <w:p w14:paraId="456313F2"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3CACA354" w14:textId="77777777">
        <w:tc>
          <w:tcPr>
            <w:tcW w:w="1951" w:type="dxa"/>
            <w:vMerge/>
          </w:tcPr>
          <w:p w14:paraId="1498C0D9" w14:textId="77777777" w:rsidR="00DE6EBF" w:rsidRDefault="00DE6EBF">
            <w:pPr>
              <w:widowControl w:val="0"/>
              <w:ind w:left="0" w:firstLine="0"/>
              <w:rPr>
                <w:rFonts w:ascii="Times New Roman" w:hAnsi="Times New Roman"/>
                <w:lang w:val="sl-SI"/>
              </w:rPr>
            </w:pPr>
          </w:p>
        </w:tc>
        <w:tc>
          <w:tcPr>
            <w:tcW w:w="2835" w:type="dxa"/>
          </w:tcPr>
          <w:p w14:paraId="432AF516" w14:textId="77777777" w:rsidR="00DE6EBF" w:rsidRDefault="00F21217">
            <w:pPr>
              <w:widowControl w:val="0"/>
              <w:ind w:left="0" w:firstLine="0"/>
              <w:rPr>
                <w:rFonts w:ascii="Times New Roman" w:hAnsi="Times New Roman"/>
                <w:lang w:val="sl-SI"/>
              </w:rPr>
            </w:pPr>
            <w:r>
              <w:rPr>
                <w:rFonts w:ascii="Times New Roman" w:hAnsi="Times New Roman"/>
                <w:lang w:val="sl-SI"/>
              </w:rPr>
              <w:t>Hiponatremija</w:t>
            </w:r>
          </w:p>
        </w:tc>
        <w:tc>
          <w:tcPr>
            <w:tcW w:w="1559" w:type="dxa"/>
          </w:tcPr>
          <w:p w14:paraId="620925EE" w14:textId="77777777" w:rsidR="00DE6EBF" w:rsidRDefault="00DE6EBF">
            <w:pPr>
              <w:widowControl w:val="0"/>
              <w:ind w:left="0" w:firstLine="0"/>
              <w:rPr>
                <w:rFonts w:ascii="Times New Roman" w:hAnsi="Times New Roman"/>
                <w:lang w:val="sl-SI"/>
              </w:rPr>
            </w:pPr>
          </w:p>
        </w:tc>
        <w:tc>
          <w:tcPr>
            <w:tcW w:w="1560" w:type="dxa"/>
          </w:tcPr>
          <w:p w14:paraId="14010C9B" w14:textId="77777777" w:rsidR="00DE6EBF" w:rsidRDefault="00DE6EBF">
            <w:pPr>
              <w:widowControl w:val="0"/>
              <w:ind w:left="0" w:firstLine="0"/>
              <w:rPr>
                <w:rFonts w:ascii="Times New Roman" w:hAnsi="Times New Roman"/>
                <w:lang w:val="sl-SI"/>
              </w:rPr>
            </w:pPr>
          </w:p>
        </w:tc>
        <w:tc>
          <w:tcPr>
            <w:tcW w:w="1381" w:type="dxa"/>
          </w:tcPr>
          <w:p w14:paraId="074D546E"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738496DD" w14:textId="77777777">
        <w:tc>
          <w:tcPr>
            <w:tcW w:w="1951" w:type="dxa"/>
            <w:vMerge/>
          </w:tcPr>
          <w:p w14:paraId="46029D2A" w14:textId="77777777" w:rsidR="00DE6EBF" w:rsidRDefault="00DE6EBF">
            <w:pPr>
              <w:widowControl w:val="0"/>
              <w:ind w:left="0" w:firstLine="0"/>
              <w:rPr>
                <w:rFonts w:ascii="Times New Roman" w:hAnsi="Times New Roman"/>
                <w:lang w:val="sl-SI"/>
              </w:rPr>
            </w:pPr>
          </w:p>
        </w:tc>
        <w:tc>
          <w:tcPr>
            <w:tcW w:w="2835" w:type="dxa"/>
          </w:tcPr>
          <w:p w14:paraId="6D543151" w14:textId="77777777" w:rsidR="00DE6EBF" w:rsidRDefault="00F21217">
            <w:pPr>
              <w:widowControl w:val="0"/>
              <w:ind w:left="0" w:firstLine="0"/>
              <w:rPr>
                <w:rFonts w:ascii="Times New Roman" w:hAnsi="Times New Roman"/>
                <w:lang w:val="sl-SI"/>
              </w:rPr>
            </w:pPr>
            <w:r>
              <w:rPr>
                <w:rFonts w:ascii="Times New Roman" w:hAnsi="Times New Roman"/>
                <w:lang w:val="sl-SI"/>
              </w:rPr>
              <w:t>Hiperamilazemija</w:t>
            </w:r>
          </w:p>
        </w:tc>
        <w:tc>
          <w:tcPr>
            <w:tcW w:w="1559" w:type="dxa"/>
          </w:tcPr>
          <w:p w14:paraId="51F4E131" w14:textId="77777777" w:rsidR="00DE6EBF" w:rsidRDefault="00DE6EBF">
            <w:pPr>
              <w:widowControl w:val="0"/>
              <w:ind w:left="0" w:firstLine="0"/>
              <w:rPr>
                <w:rFonts w:ascii="Times New Roman" w:hAnsi="Times New Roman"/>
                <w:lang w:val="sl-SI"/>
              </w:rPr>
            </w:pPr>
          </w:p>
        </w:tc>
        <w:tc>
          <w:tcPr>
            <w:tcW w:w="1560" w:type="dxa"/>
          </w:tcPr>
          <w:p w14:paraId="3A6FFCE0" w14:textId="77777777" w:rsidR="00DE6EBF" w:rsidRDefault="00DE6EBF">
            <w:pPr>
              <w:widowControl w:val="0"/>
              <w:ind w:left="0" w:firstLine="0"/>
              <w:rPr>
                <w:rFonts w:ascii="Times New Roman" w:hAnsi="Times New Roman"/>
                <w:lang w:val="sl-SI"/>
              </w:rPr>
            </w:pPr>
          </w:p>
        </w:tc>
        <w:tc>
          <w:tcPr>
            <w:tcW w:w="1381" w:type="dxa"/>
          </w:tcPr>
          <w:p w14:paraId="754502AD"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56C7E16D" w14:textId="77777777">
        <w:tc>
          <w:tcPr>
            <w:tcW w:w="1951" w:type="dxa"/>
            <w:vMerge w:val="restart"/>
          </w:tcPr>
          <w:p w14:paraId="409C8B67" w14:textId="77777777" w:rsidR="00DE6EBF" w:rsidRDefault="00F21217">
            <w:pPr>
              <w:widowControl w:val="0"/>
              <w:ind w:left="0" w:firstLine="0"/>
              <w:rPr>
                <w:rFonts w:ascii="Times New Roman" w:hAnsi="Times New Roman"/>
                <w:lang w:val="sl-SI"/>
              </w:rPr>
            </w:pPr>
            <w:r>
              <w:rPr>
                <w:rFonts w:ascii="Times New Roman" w:hAnsi="Times New Roman"/>
                <w:lang w:val="sl-SI"/>
              </w:rPr>
              <w:t>Psichikos sutrikimai</w:t>
            </w:r>
          </w:p>
        </w:tc>
        <w:tc>
          <w:tcPr>
            <w:tcW w:w="2835" w:type="dxa"/>
          </w:tcPr>
          <w:p w14:paraId="509CD6A4" w14:textId="77777777" w:rsidR="00DE6EBF" w:rsidRDefault="00F21217">
            <w:pPr>
              <w:widowControl w:val="0"/>
              <w:ind w:left="0" w:firstLine="0"/>
              <w:rPr>
                <w:rFonts w:ascii="Times New Roman" w:hAnsi="Times New Roman"/>
                <w:lang w:val="sl-SI"/>
              </w:rPr>
            </w:pPr>
            <w:r>
              <w:rPr>
                <w:rFonts w:ascii="Times New Roman" w:hAnsi="Times New Roman"/>
                <w:lang w:val="sl-SI"/>
              </w:rPr>
              <w:t>Apatija</w:t>
            </w:r>
          </w:p>
        </w:tc>
        <w:tc>
          <w:tcPr>
            <w:tcW w:w="1559" w:type="dxa"/>
          </w:tcPr>
          <w:p w14:paraId="2BE344D2" w14:textId="77777777" w:rsidR="00DE6EBF" w:rsidRDefault="00DE6EBF">
            <w:pPr>
              <w:widowControl w:val="0"/>
              <w:ind w:left="0" w:firstLine="0"/>
              <w:rPr>
                <w:rFonts w:ascii="Times New Roman" w:hAnsi="Times New Roman"/>
                <w:lang w:val="sl-SI"/>
              </w:rPr>
            </w:pPr>
          </w:p>
        </w:tc>
        <w:tc>
          <w:tcPr>
            <w:tcW w:w="1560" w:type="dxa"/>
          </w:tcPr>
          <w:p w14:paraId="48D3EDB4" w14:textId="77777777" w:rsidR="00DE6EBF" w:rsidRDefault="00DE6EBF">
            <w:pPr>
              <w:widowControl w:val="0"/>
              <w:ind w:left="0" w:firstLine="0"/>
              <w:rPr>
                <w:rFonts w:ascii="Times New Roman" w:hAnsi="Times New Roman"/>
                <w:lang w:val="sl-SI"/>
              </w:rPr>
            </w:pPr>
          </w:p>
        </w:tc>
        <w:tc>
          <w:tcPr>
            <w:tcW w:w="1381" w:type="dxa"/>
          </w:tcPr>
          <w:p w14:paraId="0552DBD3"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3ABAD516" w14:textId="77777777">
        <w:tc>
          <w:tcPr>
            <w:tcW w:w="1951" w:type="dxa"/>
            <w:vMerge/>
          </w:tcPr>
          <w:p w14:paraId="4D200024" w14:textId="77777777" w:rsidR="00DE6EBF" w:rsidRDefault="00DE6EBF">
            <w:pPr>
              <w:widowControl w:val="0"/>
              <w:ind w:left="0" w:firstLine="0"/>
              <w:rPr>
                <w:rFonts w:ascii="Times New Roman" w:hAnsi="Times New Roman"/>
                <w:lang w:val="sl-SI"/>
              </w:rPr>
            </w:pPr>
          </w:p>
        </w:tc>
        <w:tc>
          <w:tcPr>
            <w:tcW w:w="2835" w:type="dxa"/>
          </w:tcPr>
          <w:p w14:paraId="5FB25458" w14:textId="77777777" w:rsidR="00DE6EBF" w:rsidRDefault="00F21217">
            <w:pPr>
              <w:widowControl w:val="0"/>
              <w:ind w:left="0" w:firstLine="0"/>
              <w:rPr>
                <w:rFonts w:ascii="Times New Roman" w:hAnsi="Times New Roman"/>
                <w:lang w:val="sl-SI"/>
              </w:rPr>
            </w:pPr>
            <w:r>
              <w:rPr>
                <w:rFonts w:ascii="Times New Roman" w:hAnsi="Times New Roman"/>
                <w:lang w:val="sl-SI"/>
              </w:rPr>
              <w:t>Depresija</w:t>
            </w:r>
          </w:p>
        </w:tc>
        <w:tc>
          <w:tcPr>
            <w:tcW w:w="1559" w:type="dxa"/>
          </w:tcPr>
          <w:p w14:paraId="575AAA0E" w14:textId="77777777" w:rsidR="00DE6EBF" w:rsidRDefault="00DE6EBF">
            <w:pPr>
              <w:widowControl w:val="0"/>
              <w:ind w:left="0" w:firstLine="0"/>
              <w:rPr>
                <w:rFonts w:ascii="Times New Roman" w:hAnsi="Times New Roman"/>
                <w:lang w:val="sl-SI"/>
              </w:rPr>
            </w:pPr>
          </w:p>
        </w:tc>
        <w:tc>
          <w:tcPr>
            <w:tcW w:w="1560" w:type="dxa"/>
          </w:tcPr>
          <w:p w14:paraId="4C3ABF1D" w14:textId="77777777" w:rsidR="00DE6EBF" w:rsidRDefault="00DE6EBF">
            <w:pPr>
              <w:widowControl w:val="0"/>
              <w:ind w:left="0" w:firstLine="0"/>
              <w:rPr>
                <w:rFonts w:ascii="Times New Roman" w:hAnsi="Times New Roman"/>
                <w:lang w:val="sl-SI"/>
              </w:rPr>
            </w:pPr>
          </w:p>
        </w:tc>
        <w:tc>
          <w:tcPr>
            <w:tcW w:w="1381" w:type="dxa"/>
          </w:tcPr>
          <w:p w14:paraId="04C2A82F"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725D99FA" w14:textId="77777777">
        <w:tc>
          <w:tcPr>
            <w:tcW w:w="1951" w:type="dxa"/>
            <w:vMerge/>
          </w:tcPr>
          <w:p w14:paraId="2C8D87CF" w14:textId="77777777" w:rsidR="00DE6EBF" w:rsidRDefault="00DE6EBF">
            <w:pPr>
              <w:widowControl w:val="0"/>
              <w:ind w:left="0" w:firstLine="0"/>
              <w:rPr>
                <w:rFonts w:ascii="Times New Roman" w:hAnsi="Times New Roman"/>
                <w:lang w:val="sl-SI"/>
              </w:rPr>
            </w:pPr>
          </w:p>
        </w:tc>
        <w:tc>
          <w:tcPr>
            <w:tcW w:w="2835" w:type="dxa"/>
          </w:tcPr>
          <w:p w14:paraId="4C9FC95E" w14:textId="77777777" w:rsidR="00DE6EBF" w:rsidRDefault="00F21217">
            <w:pPr>
              <w:widowControl w:val="0"/>
              <w:ind w:left="0" w:firstLine="0"/>
              <w:rPr>
                <w:rFonts w:ascii="Times New Roman" w:hAnsi="Times New Roman"/>
                <w:lang w:val="sl-SI"/>
              </w:rPr>
            </w:pPr>
            <w:r>
              <w:rPr>
                <w:rFonts w:ascii="Times New Roman" w:hAnsi="Times New Roman"/>
                <w:lang w:val="sl-SI"/>
              </w:rPr>
              <w:t>Nenustygstamumas</w:t>
            </w:r>
          </w:p>
        </w:tc>
        <w:tc>
          <w:tcPr>
            <w:tcW w:w="1559" w:type="dxa"/>
          </w:tcPr>
          <w:p w14:paraId="28FD0BB1" w14:textId="77777777" w:rsidR="00DE6EBF" w:rsidRDefault="00DE6EBF">
            <w:pPr>
              <w:widowControl w:val="0"/>
              <w:ind w:left="0" w:firstLine="0"/>
              <w:rPr>
                <w:rFonts w:ascii="Times New Roman" w:hAnsi="Times New Roman"/>
                <w:lang w:val="sl-SI"/>
              </w:rPr>
            </w:pPr>
          </w:p>
        </w:tc>
        <w:tc>
          <w:tcPr>
            <w:tcW w:w="1560" w:type="dxa"/>
          </w:tcPr>
          <w:p w14:paraId="0EB65866" w14:textId="77777777" w:rsidR="00DE6EBF" w:rsidRDefault="00DE6EBF">
            <w:pPr>
              <w:widowControl w:val="0"/>
              <w:ind w:left="0" w:firstLine="0"/>
              <w:rPr>
                <w:rFonts w:ascii="Times New Roman" w:hAnsi="Times New Roman"/>
                <w:lang w:val="sl-SI"/>
              </w:rPr>
            </w:pPr>
          </w:p>
        </w:tc>
        <w:tc>
          <w:tcPr>
            <w:tcW w:w="1381" w:type="dxa"/>
          </w:tcPr>
          <w:p w14:paraId="046A0565"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7B1FDEFF" w14:textId="77777777">
        <w:tc>
          <w:tcPr>
            <w:tcW w:w="1951" w:type="dxa"/>
            <w:vMerge/>
          </w:tcPr>
          <w:p w14:paraId="0BE9050F" w14:textId="77777777" w:rsidR="00DE6EBF" w:rsidRDefault="00DE6EBF">
            <w:pPr>
              <w:widowControl w:val="0"/>
              <w:ind w:left="0" w:firstLine="0"/>
              <w:rPr>
                <w:rFonts w:ascii="Times New Roman" w:hAnsi="Times New Roman"/>
                <w:lang w:val="sl-SI"/>
              </w:rPr>
            </w:pPr>
          </w:p>
        </w:tc>
        <w:tc>
          <w:tcPr>
            <w:tcW w:w="2835" w:type="dxa"/>
          </w:tcPr>
          <w:p w14:paraId="0573C008" w14:textId="77777777" w:rsidR="00DE6EBF" w:rsidRDefault="00F21217">
            <w:pPr>
              <w:widowControl w:val="0"/>
              <w:ind w:left="0" w:firstLine="0"/>
              <w:rPr>
                <w:rFonts w:ascii="Times New Roman" w:hAnsi="Times New Roman"/>
                <w:lang w:val="sl-SI"/>
              </w:rPr>
            </w:pPr>
            <w:r>
              <w:rPr>
                <w:rFonts w:ascii="Times New Roman" w:hAnsi="Times New Roman"/>
                <w:lang w:val="sl-SI"/>
              </w:rPr>
              <w:t>Miego sutrikimas</w:t>
            </w:r>
          </w:p>
        </w:tc>
        <w:tc>
          <w:tcPr>
            <w:tcW w:w="1559" w:type="dxa"/>
          </w:tcPr>
          <w:p w14:paraId="449AB37F" w14:textId="77777777" w:rsidR="00DE6EBF" w:rsidRDefault="00DE6EBF">
            <w:pPr>
              <w:widowControl w:val="0"/>
              <w:ind w:left="0" w:firstLine="0"/>
              <w:rPr>
                <w:rFonts w:ascii="Times New Roman" w:hAnsi="Times New Roman"/>
                <w:lang w:val="sl-SI"/>
              </w:rPr>
            </w:pPr>
          </w:p>
        </w:tc>
        <w:tc>
          <w:tcPr>
            <w:tcW w:w="1560" w:type="dxa"/>
          </w:tcPr>
          <w:p w14:paraId="7DE4D8A3" w14:textId="77777777" w:rsidR="00DE6EBF" w:rsidRDefault="00DE6EBF">
            <w:pPr>
              <w:widowControl w:val="0"/>
              <w:ind w:left="0" w:firstLine="0"/>
              <w:rPr>
                <w:rFonts w:ascii="Times New Roman" w:hAnsi="Times New Roman"/>
                <w:lang w:val="sl-SI"/>
              </w:rPr>
            </w:pPr>
          </w:p>
        </w:tc>
        <w:tc>
          <w:tcPr>
            <w:tcW w:w="1381" w:type="dxa"/>
          </w:tcPr>
          <w:p w14:paraId="4F57ECAF"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52A43876" w14:textId="77777777">
        <w:tc>
          <w:tcPr>
            <w:tcW w:w="1951" w:type="dxa"/>
            <w:vMerge w:val="restart"/>
            <w:tcBorders>
              <w:bottom w:val="nil"/>
            </w:tcBorders>
          </w:tcPr>
          <w:p w14:paraId="10BACC48" w14:textId="77777777" w:rsidR="00DE6EBF" w:rsidRDefault="00F21217">
            <w:pPr>
              <w:widowControl w:val="0"/>
              <w:ind w:left="0" w:firstLine="0"/>
              <w:rPr>
                <w:rFonts w:ascii="Times New Roman" w:hAnsi="Times New Roman"/>
                <w:lang w:val="sl-SI"/>
              </w:rPr>
            </w:pPr>
            <w:r>
              <w:rPr>
                <w:rFonts w:ascii="Times New Roman" w:hAnsi="Times New Roman"/>
                <w:lang w:val="sl-SI"/>
              </w:rPr>
              <w:t>Nervų sistemos sutrikimai</w:t>
            </w:r>
          </w:p>
        </w:tc>
        <w:tc>
          <w:tcPr>
            <w:tcW w:w="2835" w:type="dxa"/>
          </w:tcPr>
          <w:p w14:paraId="693BB282" w14:textId="77777777" w:rsidR="00DE6EBF" w:rsidRDefault="00F21217">
            <w:pPr>
              <w:widowControl w:val="0"/>
              <w:ind w:left="0" w:firstLine="0"/>
              <w:rPr>
                <w:rFonts w:ascii="Times New Roman" w:hAnsi="Times New Roman"/>
                <w:lang w:val="sl-SI"/>
              </w:rPr>
            </w:pPr>
            <w:r>
              <w:rPr>
                <w:rFonts w:ascii="Times New Roman" w:hAnsi="Times New Roman"/>
                <w:lang w:val="sl-SI"/>
              </w:rPr>
              <w:t>Konfūzijos būsena</w:t>
            </w:r>
          </w:p>
        </w:tc>
        <w:tc>
          <w:tcPr>
            <w:tcW w:w="1559" w:type="dxa"/>
          </w:tcPr>
          <w:p w14:paraId="323C0297" w14:textId="77777777" w:rsidR="00DE6EBF" w:rsidRDefault="00DE6EBF">
            <w:pPr>
              <w:widowControl w:val="0"/>
              <w:ind w:left="0" w:firstLine="0"/>
              <w:rPr>
                <w:rFonts w:ascii="Times New Roman" w:hAnsi="Times New Roman"/>
                <w:lang w:val="sl-SI"/>
              </w:rPr>
            </w:pPr>
          </w:p>
        </w:tc>
        <w:tc>
          <w:tcPr>
            <w:tcW w:w="1560" w:type="dxa"/>
          </w:tcPr>
          <w:p w14:paraId="433C1AC5" w14:textId="77777777" w:rsidR="00DE6EBF" w:rsidRDefault="00DE6EBF">
            <w:pPr>
              <w:widowControl w:val="0"/>
              <w:ind w:left="0" w:firstLine="0"/>
              <w:rPr>
                <w:rFonts w:ascii="Times New Roman" w:hAnsi="Times New Roman"/>
                <w:lang w:val="sl-SI"/>
              </w:rPr>
            </w:pPr>
          </w:p>
        </w:tc>
        <w:tc>
          <w:tcPr>
            <w:tcW w:w="1381" w:type="dxa"/>
          </w:tcPr>
          <w:p w14:paraId="73DBCF14"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262D0E80" w14:textId="77777777">
        <w:tc>
          <w:tcPr>
            <w:tcW w:w="1951" w:type="dxa"/>
            <w:vMerge/>
            <w:tcBorders>
              <w:bottom w:val="nil"/>
            </w:tcBorders>
          </w:tcPr>
          <w:p w14:paraId="0116ED00" w14:textId="77777777" w:rsidR="00DE6EBF" w:rsidRDefault="00DE6EBF">
            <w:pPr>
              <w:widowControl w:val="0"/>
              <w:ind w:left="0" w:firstLine="0"/>
              <w:rPr>
                <w:rFonts w:ascii="Times New Roman" w:hAnsi="Times New Roman"/>
                <w:lang w:val="sl-SI"/>
              </w:rPr>
            </w:pPr>
          </w:p>
        </w:tc>
        <w:tc>
          <w:tcPr>
            <w:tcW w:w="2835" w:type="dxa"/>
          </w:tcPr>
          <w:p w14:paraId="678EBC37" w14:textId="77777777" w:rsidR="00DE6EBF" w:rsidRDefault="00F21217">
            <w:pPr>
              <w:widowControl w:val="0"/>
              <w:ind w:left="0" w:firstLine="0"/>
              <w:rPr>
                <w:rFonts w:ascii="Times New Roman" w:hAnsi="Times New Roman"/>
                <w:lang w:val="sl-SI"/>
              </w:rPr>
            </w:pPr>
            <w:r>
              <w:rPr>
                <w:rFonts w:ascii="Times New Roman" w:hAnsi="Times New Roman"/>
                <w:lang w:val="sl-SI"/>
              </w:rPr>
              <w:t>Traukuliai</w:t>
            </w:r>
          </w:p>
        </w:tc>
        <w:tc>
          <w:tcPr>
            <w:tcW w:w="1559" w:type="dxa"/>
          </w:tcPr>
          <w:p w14:paraId="69D7720E" w14:textId="77777777" w:rsidR="00DE6EBF" w:rsidRDefault="00DE6EBF">
            <w:pPr>
              <w:widowControl w:val="0"/>
              <w:ind w:left="0" w:firstLine="0"/>
              <w:rPr>
                <w:rFonts w:ascii="Times New Roman" w:hAnsi="Times New Roman"/>
                <w:lang w:val="sl-SI"/>
              </w:rPr>
            </w:pPr>
          </w:p>
        </w:tc>
        <w:tc>
          <w:tcPr>
            <w:tcW w:w="1560" w:type="dxa"/>
          </w:tcPr>
          <w:p w14:paraId="093F73DB" w14:textId="77777777" w:rsidR="00DE6EBF" w:rsidRDefault="00DE6EBF">
            <w:pPr>
              <w:widowControl w:val="0"/>
              <w:ind w:left="0" w:firstLine="0"/>
              <w:rPr>
                <w:rFonts w:ascii="Times New Roman" w:hAnsi="Times New Roman"/>
                <w:lang w:val="sl-SI"/>
              </w:rPr>
            </w:pPr>
          </w:p>
        </w:tc>
        <w:tc>
          <w:tcPr>
            <w:tcW w:w="1381" w:type="dxa"/>
          </w:tcPr>
          <w:p w14:paraId="624C5A32"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55BBDB9C" w14:textId="77777777">
        <w:tc>
          <w:tcPr>
            <w:tcW w:w="1951" w:type="dxa"/>
            <w:vMerge/>
            <w:tcBorders>
              <w:bottom w:val="nil"/>
            </w:tcBorders>
          </w:tcPr>
          <w:p w14:paraId="29921247" w14:textId="77777777" w:rsidR="00DE6EBF" w:rsidRDefault="00DE6EBF">
            <w:pPr>
              <w:widowControl w:val="0"/>
              <w:ind w:left="0" w:firstLine="0"/>
              <w:rPr>
                <w:rFonts w:ascii="Times New Roman" w:hAnsi="Times New Roman"/>
                <w:lang w:val="sl-SI"/>
              </w:rPr>
            </w:pPr>
          </w:p>
        </w:tc>
        <w:tc>
          <w:tcPr>
            <w:tcW w:w="2835" w:type="dxa"/>
          </w:tcPr>
          <w:p w14:paraId="63D3F619" w14:textId="77777777" w:rsidR="00DE6EBF" w:rsidRDefault="00F21217">
            <w:pPr>
              <w:widowControl w:val="0"/>
              <w:ind w:left="0" w:firstLine="0"/>
              <w:rPr>
                <w:rFonts w:ascii="Times New Roman" w:hAnsi="Times New Roman"/>
                <w:lang w:val="sl-SI"/>
              </w:rPr>
            </w:pPr>
            <w:r>
              <w:rPr>
                <w:rFonts w:ascii="Times New Roman" w:hAnsi="Times New Roman"/>
                <w:lang w:val="sl-SI"/>
              </w:rPr>
              <w:t>Sąmonės priblėsimas (sąmonės netekimas)</w:t>
            </w:r>
          </w:p>
        </w:tc>
        <w:tc>
          <w:tcPr>
            <w:tcW w:w="1559" w:type="dxa"/>
          </w:tcPr>
          <w:p w14:paraId="559501C9"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560" w:type="dxa"/>
          </w:tcPr>
          <w:p w14:paraId="50725AA7" w14:textId="77777777" w:rsidR="00DE6EBF" w:rsidRDefault="00DE6EBF">
            <w:pPr>
              <w:widowControl w:val="0"/>
              <w:ind w:left="0" w:firstLine="0"/>
              <w:rPr>
                <w:rFonts w:ascii="Times New Roman" w:hAnsi="Times New Roman"/>
                <w:lang w:val="sl-SI"/>
              </w:rPr>
            </w:pPr>
          </w:p>
        </w:tc>
        <w:tc>
          <w:tcPr>
            <w:tcW w:w="1381" w:type="dxa"/>
          </w:tcPr>
          <w:p w14:paraId="4E0CA251" w14:textId="77777777" w:rsidR="00DE6EBF" w:rsidRDefault="00DE6EBF">
            <w:pPr>
              <w:widowControl w:val="0"/>
              <w:ind w:left="0" w:firstLine="0"/>
              <w:rPr>
                <w:rFonts w:ascii="Times New Roman" w:hAnsi="Times New Roman"/>
                <w:lang w:val="sl-SI"/>
              </w:rPr>
            </w:pPr>
          </w:p>
        </w:tc>
      </w:tr>
      <w:tr w:rsidR="00DE6EBF" w14:paraId="1319D6D9" w14:textId="77777777">
        <w:tc>
          <w:tcPr>
            <w:tcW w:w="1951" w:type="dxa"/>
            <w:vMerge/>
            <w:tcBorders>
              <w:bottom w:val="nil"/>
            </w:tcBorders>
          </w:tcPr>
          <w:p w14:paraId="22E4D5E0" w14:textId="77777777" w:rsidR="00DE6EBF" w:rsidRDefault="00DE6EBF">
            <w:pPr>
              <w:widowControl w:val="0"/>
              <w:ind w:left="0" w:firstLine="0"/>
              <w:rPr>
                <w:rFonts w:ascii="Times New Roman" w:hAnsi="Times New Roman"/>
                <w:lang w:val="sl-SI"/>
              </w:rPr>
            </w:pPr>
          </w:p>
        </w:tc>
        <w:tc>
          <w:tcPr>
            <w:tcW w:w="2835" w:type="dxa"/>
          </w:tcPr>
          <w:p w14:paraId="3FEDC2EC" w14:textId="77777777" w:rsidR="00DE6EBF" w:rsidRDefault="00F21217">
            <w:pPr>
              <w:widowControl w:val="0"/>
              <w:ind w:left="0" w:firstLine="0"/>
              <w:rPr>
                <w:rFonts w:ascii="Times New Roman" w:hAnsi="Times New Roman"/>
                <w:lang w:val="sl-SI"/>
              </w:rPr>
            </w:pPr>
            <w:r>
              <w:rPr>
                <w:rFonts w:ascii="Times New Roman" w:hAnsi="Times New Roman"/>
                <w:lang w:val="sl-SI"/>
              </w:rPr>
              <w:t>Svaigulys arba alpulys</w:t>
            </w:r>
          </w:p>
        </w:tc>
        <w:tc>
          <w:tcPr>
            <w:tcW w:w="1559" w:type="dxa"/>
          </w:tcPr>
          <w:p w14:paraId="1F5BBBB1"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1D3C349E"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29BB5788"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62CD25A2" w14:textId="77777777">
        <w:tc>
          <w:tcPr>
            <w:tcW w:w="1951" w:type="dxa"/>
            <w:vMerge w:val="restart"/>
            <w:tcBorders>
              <w:top w:val="nil"/>
            </w:tcBorders>
          </w:tcPr>
          <w:p w14:paraId="6153FF86" w14:textId="77777777" w:rsidR="00DE6EBF" w:rsidRDefault="00DE6EBF">
            <w:pPr>
              <w:widowControl w:val="0"/>
              <w:ind w:left="0" w:firstLine="0"/>
              <w:rPr>
                <w:rFonts w:ascii="Times New Roman" w:hAnsi="Times New Roman"/>
                <w:lang w:val="sl-SI"/>
              </w:rPr>
            </w:pPr>
          </w:p>
        </w:tc>
        <w:tc>
          <w:tcPr>
            <w:tcW w:w="2835" w:type="dxa"/>
          </w:tcPr>
          <w:p w14:paraId="6E7E9676" w14:textId="77777777" w:rsidR="00DE6EBF" w:rsidRDefault="00F21217">
            <w:pPr>
              <w:widowControl w:val="0"/>
              <w:ind w:left="0" w:firstLine="0"/>
              <w:rPr>
                <w:rFonts w:ascii="Times New Roman" w:hAnsi="Times New Roman"/>
                <w:lang w:val="sl-SI"/>
              </w:rPr>
            </w:pPr>
            <w:r>
              <w:rPr>
                <w:rFonts w:ascii="Times New Roman" w:hAnsi="Times New Roman"/>
                <w:lang w:val="sl-SI"/>
              </w:rPr>
              <w:t>Galvos skausmas</w:t>
            </w:r>
          </w:p>
        </w:tc>
        <w:tc>
          <w:tcPr>
            <w:tcW w:w="1559" w:type="dxa"/>
          </w:tcPr>
          <w:p w14:paraId="095F2475"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22064C16"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66A1A894"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6B2F7BFE" w14:textId="77777777">
        <w:tc>
          <w:tcPr>
            <w:tcW w:w="1951" w:type="dxa"/>
            <w:vMerge/>
          </w:tcPr>
          <w:p w14:paraId="732998F5" w14:textId="77777777" w:rsidR="00DE6EBF" w:rsidRDefault="00DE6EBF">
            <w:pPr>
              <w:widowControl w:val="0"/>
              <w:ind w:left="0" w:firstLine="0"/>
              <w:rPr>
                <w:rFonts w:ascii="Times New Roman" w:hAnsi="Times New Roman"/>
                <w:lang w:val="sl-SI"/>
              </w:rPr>
            </w:pPr>
          </w:p>
        </w:tc>
        <w:tc>
          <w:tcPr>
            <w:tcW w:w="2835" w:type="dxa"/>
          </w:tcPr>
          <w:p w14:paraId="1DDDD86E" w14:textId="77777777" w:rsidR="00DE6EBF" w:rsidRDefault="00F21217">
            <w:pPr>
              <w:widowControl w:val="0"/>
              <w:ind w:left="0" w:firstLine="0"/>
              <w:rPr>
                <w:rFonts w:ascii="Times New Roman" w:hAnsi="Times New Roman"/>
                <w:lang w:val="sl-SI"/>
              </w:rPr>
            </w:pPr>
            <w:r>
              <w:rPr>
                <w:rFonts w:ascii="Times New Roman" w:hAnsi="Times New Roman"/>
                <w:lang w:val="sl-SI"/>
              </w:rPr>
              <w:t>Apetito nebuvimas</w:t>
            </w:r>
          </w:p>
        </w:tc>
        <w:tc>
          <w:tcPr>
            <w:tcW w:w="1559" w:type="dxa"/>
          </w:tcPr>
          <w:p w14:paraId="62C4BD50" w14:textId="77777777" w:rsidR="00DE6EBF" w:rsidRDefault="00DE6EBF">
            <w:pPr>
              <w:widowControl w:val="0"/>
              <w:ind w:left="0" w:firstLine="0"/>
              <w:rPr>
                <w:rFonts w:ascii="Times New Roman" w:hAnsi="Times New Roman"/>
                <w:lang w:val="sl-SI"/>
              </w:rPr>
            </w:pPr>
          </w:p>
        </w:tc>
        <w:tc>
          <w:tcPr>
            <w:tcW w:w="1560" w:type="dxa"/>
          </w:tcPr>
          <w:p w14:paraId="309F9F99" w14:textId="77777777" w:rsidR="00DE6EBF" w:rsidRDefault="00DE6EBF">
            <w:pPr>
              <w:widowControl w:val="0"/>
              <w:ind w:left="0" w:firstLine="0"/>
              <w:rPr>
                <w:rFonts w:ascii="Times New Roman" w:hAnsi="Times New Roman"/>
                <w:lang w:val="sl-SI"/>
              </w:rPr>
            </w:pPr>
          </w:p>
        </w:tc>
        <w:tc>
          <w:tcPr>
            <w:tcW w:w="1381" w:type="dxa"/>
          </w:tcPr>
          <w:p w14:paraId="76BA7BE2"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4EB4A88D" w14:textId="77777777">
        <w:tc>
          <w:tcPr>
            <w:tcW w:w="1951" w:type="dxa"/>
            <w:vMerge/>
          </w:tcPr>
          <w:p w14:paraId="17B4B8E3" w14:textId="77777777" w:rsidR="00DE6EBF" w:rsidRDefault="00DE6EBF">
            <w:pPr>
              <w:widowControl w:val="0"/>
              <w:ind w:left="0" w:firstLine="0"/>
              <w:rPr>
                <w:rFonts w:ascii="Times New Roman" w:hAnsi="Times New Roman"/>
                <w:lang w:val="sl-SI"/>
              </w:rPr>
            </w:pPr>
          </w:p>
        </w:tc>
        <w:tc>
          <w:tcPr>
            <w:tcW w:w="2835" w:type="dxa"/>
          </w:tcPr>
          <w:p w14:paraId="0B258874" w14:textId="77777777" w:rsidR="00DE6EBF" w:rsidRDefault="00F21217">
            <w:pPr>
              <w:widowControl w:val="0"/>
              <w:ind w:left="0" w:firstLine="0"/>
              <w:rPr>
                <w:rFonts w:ascii="Times New Roman" w:hAnsi="Times New Roman"/>
                <w:lang w:val="sl-SI"/>
              </w:rPr>
            </w:pPr>
            <w:r>
              <w:rPr>
                <w:rFonts w:ascii="Times New Roman" w:hAnsi="Times New Roman"/>
                <w:lang w:val="sl-SI"/>
              </w:rPr>
              <w:t>Parestezija</w:t>
            </w:r>
          </w:p>
        </w:tc>
        <w:tc>
          <w:tcPr>
            <w:tcW w:w="1559" w:type="dxa"/>
          </w:tcPr>
          <w:p w14:paraId="39F06F28" w14:textId="77777777" w:rsidR="00DE6EBF" w:rsidRDefault="00DE6EBF">
            <w:pPr>
              <w:widowControl w:val="0"/>
              <w:ind w:left="0" w:firstLine="0"/>
              <w:rPr>
                <w:rFonts w:ascii="Times New Roman" w:hAnsi="Times New Roman"/>
                <w:lang w:val="sl-SI"/>
              </w:rPr>
            </w:pPr>
          </w:p>
        </w:tc>
        <w:tc>
          <w:tcPr>
            <w:tcW w:w="1560" w:type="dxa"/>
          </w:tcPr>
          <w:p w14:paraId="57E52107" w14:textId="77777777" w:rsidR="00DE6EBF" w:rsidRDefault="00DE6EBF">
            <w:pPr>
              <w:widowControl w:val="0"/>
              <w:ind w:left="0" w:firstLine="0"/>
              <w:rPr>
                <w:rFonts w:ascii="Times New Roman" w:hAnsi="Times New Roman"/>
                <w:lang w:val="sl-SI"/>
              </w:rPr>
            </w:pPr>
          </w:p>
        </w:tc>
        <w:tc>
          <w:tcPr>
            <w:tcW w:w="1381" w:type="dxa"/>
          </w:tcPr>
          <w:p w14:paraId="0C30FF09"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04B65313" w14:textId="77777777">
        <w:tc>
          <w:tcPr>
            <w:tcW w:w="1951" w:type="dxa"/>
            <w:vMerge/>
          </w:tcPr>
          <w:p w14:paraId="03B3107A" w14:textId="77777777" w:rsidR="00DE6EBF" w:rsidRDefault="00DE6EBF">
            <w:pPr>
              <w:widowControl w:val="0"/>
              <w:ind w:left="0" w:firstLine="0"/>
              <w:rPr>
                <w:rFonts w:ascii="Times New Roman" w:hAnsi="Times New Roman"/>
                <w:lang w:val="sl-SI"/>
              </w:rPr>
            </w:pPr>
          </w:p>
        </w:tc>
        <w:tc>
          <w:tcPr>
            <w:tcW w:w="2835" w:type="dxa"/>
          </w:tcPr>
          <w:p w14:paraId="078BD757" w14:textId="77777777" w:rsidR="00DE6EBF" w:rsidRDefault="00F21217">
            <w:pPr>
              <w:widowControl w:val="0"/>
              <w:ind w:left="0" w:firstLine="0"/>
              <w:rPr>
                <w:rFonts w:ascii="Times New Roman" w:hAnsi="Times New Roman"/>
                <w:lang w:val="sl-SI"/>
              </w:rPr>
            </w:pPr>
            <w:r>
              <w:rPr>
                <w:rFonts w:ascii="Times New Roman" w:hAnsi="Times New Roman"/>
                <w:lang w:val="sl-SI"/>
              </w:rPr>
              <w:t>Ortostatinis galvos svaigulys</w:t>
            </w:r>
          </w:p>
        </w:tc>
        <w:tc>
          <w:tcPr>
            <w:tcW w:w="1559" w:type="dxa"/>
          </w:tcPr>
          <w:p w14:paraId="1AD0CEDE"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579CDF35" w14:textId="77777777" w:rsidR="00DE6EBF" w:rsidRDefault="00DE6EBF">
            <w:pPr>
              <w:widowControl w:val="0"/>
              <w:ind w:left="0" w:firstLine="0"/>
              <w:rPr>
                <w:rFonts w:ascii="Times New Roman" w:hAnsi="Times New Roman"/>
                <w:lang w:val="sl-SI"/>
              </w:rPr>
            </w:pPr>
          </w:p>
        </w:tc>
        <w:tc>
          <w:tcPr>
            <w:tcW w:w="1381" w:type="dxa"/>
          </w:tcPr>
          <w:p w14:paraId="382BD5D0" w14:textId="77777777" w:rsidR="00DE6EBF" w:rsidRDefault="00DE6EBF">
            <w:pPr>
              <w:widowControl w:val="0"/>
              <w:ind w:left="0" w:firstLine="0"/>
              <w:rPr>
                <w:rFonts w:ascii="Times New Roman" w:hAnsi="Times New Roman"/>
                <w:lang w:val="sl-SI"/>
              </w:rPr>
            </w:pPr>
          </w:p>
        </w:tc>
      </w:tr>
      <w:tr w:rsidR="00DE6EBF" w14:paraId="6DFCE43C" w14:textId="77777777">
        <w:tc>
          <w:tcPr>
            <w:tcW w:w="1951" w:type="dxa"/>
            <w:vMerge/>
          </w:tcPr>
          <w:p w14:paraId="619DB074" w14:textId="77777777" w:rsidR="00DE6EBF" w:rsidRDefault="00DE6EBF">
            <w:pPr>
              <w:widowControl w:val="0"/>
              <w:ind w:left="0" w:firstLine="0"/>
              <w:rPr>
                <w:rFonts w:ascii="Times New Roman" w:hAnsi="Times New Roman"/>
                <w:lang w:val="sl-SI"/>
              </w:rPr>
            </w:pPr>
          </w:p>
        </w:tc>
        <w:tc>
          <w:tcPr>
            <w:tcW w:w="2835" w:type="dxa"/>
          </w:tcPr>
          <w:p w14:paraId="798746F3" w14:textId="77777777" w:rsidR="00DE6EBF" w:rsidRDefault="00F21217">
            <w:pPr>
              <w:widowControl w:val="0"/>
              <w:ind w:left="0" w:firstLine="0"/>
              <w:rPr>
                <w:rFonts w:ascii="Times New Roman" w:hAnsi="Times New Roman"/>
                <w:lang w:val="sl-SI"/>
              </w:rPr>
            </w:pPr>
            <w:r>
              <w:rPr>
                <w:rFonts w:ascii="Times New Roman" w:hAnsi="Times New Roman"/>
                <w:lang w:val="sl-SI"/>
              </w:rPr>
              <w:t>Somnolencija</w:t>
            </w:r>
          </w:p>
        </w:tc>
        <w:tc>
          <w:tcPr>
            <w:tcW w:w="1559" w:type="dxa"/>
          </w:tcPr>
          <w:p w14:paraId="55B9DF4C"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56B84CBC" w14:textId="77777777" w:rsidR="00DE6EBF" w:rsidRDefault="00DE6EBF">
            <w:pPr>
              <w:widowControl w:val="0"/>
              <w:ind w:left="0" w:firstLine="0"/>
              <w:rPr>
                <w:rFonts w:ascii="Times New Roman" w:hAnsi="Times New Roman"/>
                <w:lang w:val="sl-SI"/>
              </w:rPr>
            </w:pPr>
          </w:p>
        </w:tc>
        <w:tc>
          <w:tcPr>
            <w:tcW w:w="1381" w:type="dxa"/>
          </w:tcPr>
          <w:p w14:paraId="7764B83D" w14:textId="77777777" w:rsidR="00DE6EBF" w:rsidRDefault="00DE6EBF">
            <w:pPr>
              <w:widowControl w:val="0"/>
              <w:ind w:left="0" w:firstLine="0"/>
              <w:rPr>
                <w:rFonts w:ascii="Times New Roman" w:hAnsi="Times New Roman"/>
                <w:lang w:val="sl-SI"/>
              </w:rPr>
            </w:pPr>
          </w:p>
        </w:tc>
      </w:tr>
      <w:tr w:rsidR="00DE6EBF" w14:paraId="2DD1A5DF" w14:textId="77777777">
        <w:tc>
          <w:tcPr>
            <w:tcW w:w="1951" w:type="dxa"/>
            <w:vMerge/>
          </w:tcPr>
          <w:p w14:paraId="19CCB72D" w14:textId="77777777" w:rsidR="00DE6EBF" w:rsidRDefault="00DE6EBF">
            <w:pPr>
              <w:widowControl w:val="0"/>
              <w:ind w:left="0" w:firstLine="0"/>
              <w:rPr>
                <w:rFonts w:ascii="Times New Roman" w:hAnsi="Times New Roman"/>
                <w:lang w:val="sl-SI"/>
              </w:rPr>
            </w:pPr>
          </w:p>
        </w:tc>
        <w:tc>
          <w:tcPr>
            <w:tcW w:w="2835" w:type="dxa"/>
          </w:tcPr>
          <w:p w14:paraId="5D9C0A0B" w14:textId="77777777" w:rsidR="00DE6EBF" w:rsidRDefault="00F21217">
            <w:pPr>
              <w:widowControl w:val="0"/>
              <w:ind w:left="0" w:firstLine="0"/>
              <w:rPr>
                <w:rFonts w:ascii="Times New Roman" w:hAnsi="Times New Roman"/>
                <w:lang w:val="sl-SI"/>
              </w:rPr>
            </w:pPr>
            <w:r>
              <w:rPr>
                <w:rFonts w:ascii="Times New Roman" w:hAnsi="Times New Roman"/>
                <w:lang w:val="sl-SI"/>
              </w:rPr>
              <w:t>Sinkopė</w:t>
            </w:r>
          </w:p>
        </w:tc>
        <w:tc>
          <w:tcPr>
            <w:tcW w:w="1559" w:type="dxa"/>
          </w:tcPr>
          <w:p w14:paraId="463A39E3"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42CB96E7" w14:textId="77777777" w:rsidR="00DE6EBF" w:rsidRDefault="00DE6EBF">
            <w:pPr>
              <w:widowControl w:val="0"/>
              <w:ind w:left="0" w:firstLine="0"/>
              <w:rPr>
                <w:rFonts w:ascii="Times New Roman" w:hAnsi="Times New Roman"/>
                <w:lang w:val="sl-SI"/>
              </w:rPr>
            </w:pPr>
          </w:p>
        </w:tc>
        <w:tc>
          <w:tcPr>
            <w:tcW w:w="1381" w:type="dxa"/>
          </w:tcPr>
          <w:p w14:paraId="1768E2CE" w14:textId="77777777" w:rsidR="00DE6EBF" w:rsidRDefault="00DE6EBF">
            <w:pPr>
              <w:widowControl w:val="0"/>
              <w:ind w:left="0" w:firstLine="0"/>
              <w:rPr>
                <w:rFonts w:ascii="Times New Roman" w:hAnsi="Times New Roman"/>
                <w:lang w:val="sl-SI"/>
              </w:rPr>
            </w:pPr>
          </w:p>
        </w:tc>
      </w:tr>
      <w:tr w:rsidR="00DE6EBF" w14:paraId="6DE54EC6" w14:textId="77777777">
        <w:tc>
          <w:tcPr>
            <w:tcW w:w="1951" w:type="dxa"/>
            <w:vMerge w:val="restart"/>
          </w:tcPr>
          <w:p w14:paraId="5ED515DB" w14:textId="77777777" w:rsidR="00DE6EBF" w:rsidRDefault="00F21217">
            <w:pPr>
              <w:widowControl w:val="0"/>
              <w:ind w:left="0" w:firstLine="0"/>
              <w:rPr>
                <w:rFonts w:ascii="Times New Roman" w:hAnsi="Times New Roman"/>
                <w:lang w:val="sl-SI"/>
              </w:rPr>
            </w:pPr>
            <w:r>
              <w:rPr>
                <w:rFonts w:ascii="Times New Roman" w:hAnsi="Times New Roman"/>
                <w:lang w:val="sl-SI"/>
              </w:rPr>
              <w:t>Akių sutrikimai</w:t>
            </w:r>
          </w:p>
        </w:tc>
        <w:tc>
          <w:tcPr>
            <w:tcW w:w="2835" w:type="dxa"/>
          </w:tcPr>
          <w:p w14:paraId="2FB45517" w14:textId="77777777" w:rsidR="00DE6EBF" w:rsidRDefault="00F21217">
            <w:pPr>
              <w:widowControl w:val="0"/>
              <w:ind w:left="0" w:firstLine="0"/>
              <w:rPr>
                <w:rFonts w:ascii="Times New Roman" w:hAnsi="Times New Roman"/>
                <w:lang w:val="sl-SI"/>
              </w:rPr>
            </w:pPr>
            <w:r>
              <w:rPr>
                <w:rFonts w:ascii="Times New Roman" w:hAnsi="Times New Roman"/>
                <w:lang w:val="sl-SI"/>
              </w:rPr>
              <w:t>Ašarų kiekio sumažėjimas</w:t>
            </w:r>
          </w:p>
        </w:tc>
        <w:tc>
          <w:tcPr>
            <w:tcW w:w="1559" w:type="dxa"/>
          </w:tcPr>
          <w:p w14:paraId="343127BA" w14:textId="77777777" w:rsidR="00DE6EBF" w:rsidRDefault="00DE6EBF">
            <w:pPr>
              <w:widowControl w:val="0"/>
              <w:ind w:left="0" w:firstLine="0"/>
              <w:rPr>
                <w:rFonts w:ascii="Times New Roman" w:hAnsi="Times New Roman"/>
                <w:lang w:val="sl-SI"/>
              </w:rPr>
            </w:pPr>
          </w:p>
        </w:tc>
        <w:tc>
          <w:tcPr>
            <w:tcW w:w="1560" w:type="dxa"/>
          </w:tcPr>
          <w:p w14:paraId="5CCDD246" w14:textId="77777777" w:rsidR="00DE6EBF" w:rsidRDefault="00DE6EBF">
            <w:pPr>
              <w:widowControl w:val="0"/>
              <w:ind w:left="0" w:firstLine="0"/>
              <w:rPr>
                <w:rFonts w:ascii="Times New Roman" w:hAnsi="Times New Roman"/>
                <w:lang w:val="sl-SI"/>
              </w:rPr>
            </w:pPr>
          </w:p>
        </w:tc>
        <w:tc>
          <w:tcPr>
            <w:tcW w:w="1381" w:type="dxa"/>
          </w:tcPr>
          <w:p w14:paraId="5F08C11D"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57D3D899" w14:textId="77777777">
        <w:tc>
          <w:tcPr>
            <w:tcW w:w="1951" w:type="dxa"/>
            <w:vMerge/>
          </w:tcPr>
          <w:p w14:paraId="110BE896" w14:textId="77777777" w:rsidR="00DE6EBF" w:rsidRDefault="00DE6EBF">
            <w:pPr>
              <w:widowControl w:val="0"/>
              <w:ind w:left="0" w:firstLine="0"/>
              <w:rPr>
                <w:rFonts w:ascii="Times New Roman" w:hAnsi="Times New Roman"/>
                <w:lang w:val="sl-SI"/>
              </w:rPr>
            </w:pPr>
          </w:p>
        </w:tc>
        <w:tc>
          <w:tcPr>
            <w:tcW w:w="2835" w:type="dxa"/>
          </w:tcPr>
          <w:p w14:paraId="10E67047" w14:textId="77777777" w:rsidR="00DE6EBF" w:rsidRDefault="00F21217">
            <w:pPr>
              <w:widowControl w:val="0"/>
              <w:ind w:left="0" w:firstLine="0"/>
              <w:rPr>
                <w:rFonts w:ascii="Times New Roman" w:hAnsi="Times New Roman"/>
                <w:lang w:val="sl-SI"/>
              </w:rPr>
            </w:pPr>
            <w:r>
              <w:rPr>
                <w:rFonts w:ascii="Times New Roman" w:hAnsi="Times New Roman"/>
                <w:lang w:val="sl-SI"/>
              </w:rPr>
              <w:t>Laikinas matomo vaizdo neryškumas</w:t>
            </w:r>
          </w:p>
        </w:tc>
        <w:tc>
          <w:tcPr>
            <w:tcW w:w="1559" w:type="dxa"/>
          </w:tcPr>
          <w:p w14:paraId="736E0697" w14:textId="77777777" w:rsidR="00DE6EBF" w:rsidRDefault="00DE6EBF">
            <w:pPr>
              <w:widowControl w:val="0"/>
              <w:ind w:left="0" w:firstLine="0"/>
              <w:rPr>
                <w:rFonts w:ascii="Times New Roman" w:hAnsi="Times New Roman"/>
                <w:lang w:val="sl-SI"/>
              </w:rPr>
            </w:pPr>
          </w:p>
        </w:tc>
        <w:tc>
          <w:tcPr>
            <w:tcW w:w="1560" w:type="dxa"/>
          </w:tcPr>
          <w:p w14:paraId="5EFFD4E7" w14:textId="77777777" w:rsidR="00DE6EBF" w:rsidRDefault="00DE6EBF">
            <w:pPr>
              <w:widowControl w:val="0"/>
              <w:ind w:left="0" w:firstLine="0"/>
              <w:rPr>
                <w:rFonts w:ascii="Times New Roman" w:hAnsi="Times New Roman"/>
                <w:lang w:val="sl-SI"/>
              </w:rPr>
            </w:pPr>
          </w:p>
        </w:tc>
        <w:tc>
          <w:tcPr>
            <w:tcW w:w="1381" w:type="dxa"/>
          </w:tcPr>
          <w:p w14:paraId="17977A1D"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p w14:paraId="293455FF" w14:textId="77777777" w:rsidR="00DE6EBF" w:rsidRDefault="00DE6EBF">
            <w:pPr>
              <w:widowControl w:val="0"/>
              <w:ind w:left="0" w:firstLine="0"/>
              <w:rPr>
                <w:rFonts w:ascii="Times New Roman" w:hAnsi="Times New Roman"/>
                <w:lang w:val="sl-SI"/>
              </w:rPr>
            </w:pPr>
          </w:p>
        </w:tc>
      </w:tr>
      <w:tr w:rsidR="00DE6EBF" w14:paraId="047DDA16" w14:textId="77777777">
        <w:tc>
          <w:tcPr>
            <w:tcW w:w="1951" w:type="dxa"/>
            <w:vMerge/>
          </w:tcPr>
          <w:p w14:paraId="752951ED" w14:textId="77777777" w:rsidR="00DE6EBF" w:rsidRDefault="00DE6EBF">
            <w:pPr>
              <w:widowControl w:val="0"/>
              <w:ind w:left="0" w:firstLine="0"/>
              <w:rPr>
                <w:rFonts w:ascii="Times New Roman" w:hAnsi="Times New Roman"/>
                <w:lang w:val="sl-SI"/>
              </w:rPr>
            </w:pPr>
          </w:p>
        </w:tc>
        <w:tc>
          <w:tcPr>
            <w:tcW w:w="2835" w:type="dxa"/>
          </w:tcPr>
          <w:p w14:paraId="4D38E3F6" w14:textId="77777777" w:rsidR="00DE6EBF" w:rsidRDefault="00F21217">
            <w:pPr>
              <w:widowControl w:val="0"/>
              <w:ind w:left="0" w:firstLine="0"/>
              <w:rPr>
                <w:rFonts w:ascii="Times New Roman" w:hAnsi="Times New Roman"/>
                <w:lang w:val="sl-SI"/>
              </w:rPr>
            </w:pPr>
            <w:r>
              <w:rPr>
                <w:rFonts w:ascii="Times New Roman" w:hAnsi="Times New Roman"/>
                <w:lang w:val="sl-SI"/>
              </w:rPr>
              <w:t>Miopijos pasunkėjimas</w:t>
            </w:r>
          </w:p>
        </w:tc>
        <w:tc>
          <w:tcPr>
            <w:tcW w:w="1559" w:type="dxa"/>
          </w:tcPr>
          <w:p w14:paraId="1A8E3FBE" w14:textId="77777777" w:rsidR="00DE6EBF" w:rsidRDefault="00DE6EBF">
            <w:pPr>
              <w:widowControl w:val="0"/>
              <w:ind w:left="0" w:firstLine="0"/>
              <w:rPr>
                <w:rFonts w:ascii="Times New Roman" w:hAnsi="Times New Roman"/>
                <w:lang w:val="sl-SI"/>
              </w:rPr>
            </w:pPr>
          </w:p>
        </w:tc>
        <w:tc>
          <w:tcPr>
            <w:tcW w:w="1560" w:type="dxa"/>
          </w:tcPr>
          <w:p w14:paraId="5E301AA9" w14:textId="77777777" w:rsidR="00DE6EBF" w:rsidRDefault="00DE6EBF">
            <w:pPr>
              <w:widowControl w:val="0"/>
              <w:ind w:left="0" w:firstLine="0"/>
              <w:rPr>
                <w:rFonts w:ascii="Times New Roman" w:hAnsi="Times New Roman"/>
                <w:lang w:val="sl-SI"/>
              </w:rPr>
            </w:pPr>
          </w:p>
        </w:tc>
        <w:tc>
          <w:tcPr>
            <w:tcW w:w="1381" w:type="dxa"/>
          </w:tcPr>
          <w:p w14:paraId="767BBFE6"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604F6A04" w14:textId="77777777">
        <w:tc>
          <w:tcPr>
            <w:tcW w:w="1951" w:type="dxa"/>
            <w:vMerge/>
          </w:tcPr>
          <w:p w14:paraId="6B243776" w14:textId="77777777" w:rsidR="00DE6EBF" w:rsidRDefault="00DE6EBF">
            <w:pPr>
              <w:widowControl w:val="0"/>
              <w:ind w:left="0" w:firstLine="0"/>
              <w:rPr>
                <w:rFonts w:ascii="Times New Roman" w:hAnsi="Times New Roman"/>
                <w:lang w:val="sl-SI"/>
              </w:rPr>
            </w:pPr>
          </w:p>
        </w:tc>
        <w:tc>
          <w:tcPr>
            <w:tcW w:w="2835" w:type="dxa"/>
          </w:tcPr>
          <w:p w14:paraId="67708FEB" w14:textId="77777777" w:rsidR="00DE6EBF" w:rsidRDefault="00F21217">
            <w:pPr>
              <w:widowControl w:val="0"/>
              <w:ind w:left="0" w:firstLine="0"/>
              <w:rPr>
                <w:rFonts w:ascii="Times New Roman" w:hAnsi="Times New Roman"/>
                <w:lang w:val="sl-SI"/>
              </w:rPr>
            </w:pPr>
            <w:r>
              <w:rPr>
                <w:rFonts w:ascii="Times New Roman" w:hAnsi="Times New Roman"/>
                <w:lang w:val="sl-SI"/>
              </w:rPr>
              <w:t>Ksantopsija</w:t>
            </w:r>
          </w:p>
        </w:tc>
        <w:tc>
          <w:tcPr>
            <w:tcW w:w="1559" w:type="dxa"/>
          </w:tcPr>
          <w:p w14:paraId="644E137E" w14:textId="77777777" w:rsidR="00DE6EBF" w:rsidRDefault="00DE6EBF">
            <w:pPr>
              <w:widowControl w:val="0"/>
              <w:ind w:left="0" w:firstLine="0"/>
              <w:rPr>
                <w:rFonts w:ascii="Times New Roman" w:hAnsi="Times New Roman"/>
                <w:lang w:val="sl-SI"/>
              </w:rPr>
            </w:pPr>
          </w:p>
        </w:tc>
        <w:tc>
          <w:tcPr>
            <w:tcW w:w="1560" w:type="dxa"/>
          </w:tcPr>
          <w:p w14:paraId="224EC2E9" w14:textId="77777777" w:rsidR="00DE6EBF" w:rsidRDefault="00DE6EBF">
            <w:pPr>
              <w:widowControl w:val="0"/>
              <w:ind w:left="0" w:firstLine="0"/>
              <w:rPr>
                <w:rFonts w:ascii="Times New Roman" w:hAnsi="Times New Roman"/>
                <w:lang w:val="sl-SI"/>
              </w:rPr>
            </w:pPr>
          </w:p>
        </w:tc>
        <w:tc>
          <w:tcPr>
            <w:tcW w:w="1381" w:type="dxa"/>
          </w:tcPr>
          <w:p w14:paraId="42981AF8"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6AAF6406" w14:textId="77777777">
        <w:tc>
          <w:tcPr>
            <w:tcW w:w="1951" w:type="dxa"/>
            <w:vMerge/>
          </w:tcPr>
          <w:p w14:paraId="61A3180F" w14:textId="77777777" w:rsidR="00DE6EBF" w:rsidRDefault="00DE6EBF">
            <w:pPr>
              <w:widowControl w:val="0"/>
              <w:ind w:left="0" w:firstLine="0"/>
              <w:rPr>
                <w:rFonts w:ascii="Times New Roman" w:hAnsi="Times New Roman"/>
                <w:lang w:val="sl-SI"/>
              </w:rPr>
            </w:pPr>
          </w:p>
        </w:tc>
        <w:tc>
          <w:tcPr>
            <w:tcW w:w="2835" w:type="dxa"/>
          </w:tcPr>
          <w:p w14:paraId="48DED3E9" w14:textId="77777777" w:rsidR="00DE6EBF" w:rsidRDefault="00F21217">
            <w:pPr>
              <w:widowControl w:val="0"/>
              <w:ind w:left="0" w:firstLine="0"/>
              <w:rPr>
                <w:rFonts w:ascii="Times New Roman" w:hAnsi="Times New Roman"/>
                <w:lang w:val="sl-SI"/>
              </w:rPr>
            </w:pPr>
            <w:r>
              <w:rPr>
                <w:rFonts w:ascii="Times New Roman" w:hAnsi="Times New Roman"/>
                <w:lang w:val="sl-SI"/>
              </w:rPr>
              <w:t>Skysčio susikaupimas tarp akies gyslainės ir skleros, ūminė miopija, ūminė uždarojo kampo glaukoma</w:t>
            </w:r>
          </w:p>
        </w:tc>
        <w:tc>
          <w:tcPr>
            <w:tcW w:w="1559" w:type="dxa"/>
          </w:tcPr>
          <w:p w14:paraId="27747108" w14:textId="77777777" w:rsidR="00DE6EBF" w:rsidRDefault="00DE6EBF">
            <w:pPr>
              <w:widowControl w:val="0"/>
              <w:ind w:left="0" w:firstLine="0"/>
              <w:rPr>
                <w:rFonts w:ascii="Times New Roman" w:hAnsi="Times New Roman"/>
                <w:lang w:val="sl-SI"/>
              </w:rPr>
            </w:pPr>
          </w:p>
        </w:tc>
        <w:tc>
          <w:tcPr>
            <w:tcW w:w="1560" w:type="dxa"/>
          </w:tcPr>
          <w:p w14:paraId="3920FC26" w14:textId="77777777" w:rsidR="00DE6EBF" w:rsidRDefault="00DE6EBF">
            <w:pPr>
              <w:widowControl w:val="0"/>
              <w:ind w:left="0" w:firstLine="0"/>
              <w:rPr>
                <w:rFonts w:ascii="Times New Roman" w:hAnsi="Times New Roman"/>
                <w:lang w:val="sl-SI"/>
              </w:rPr>
            </w:pPr>
          </w:p>
        </w:tc>
        <w:tc>
          <w:tcPr>
            <w:tcW w:w="1381" w:type="dxa"/>
          </w:tcPr>
          <w:p w14:paraId="41761924" w14:textId="77777777" w:rsidR="00DE6EBF" w:rsidRDefault="00F21217">
            <w:pPr>
              <w:widowControl w:val="0"/>
              <w:ind w:left="0" w:firstLine="0"/>
              <w:rPr>
                <w:rFonts w:ascii="Times New Roman" w:hAnsi="Times New Roman"/>
                <w:lang w:val="sl-SI"/>
              </w:rPr>
            </w:pPr>
            <w:r>
              <w:rPr>
                <w:rFonts w:ascii="Times New Roman" w:hAnsi="Times New Roman"/>
                <w:lang w:val="sl-SI"/>
              </w:rPr>
              <w:t>Dažnis nežinomas</w:t>
            </w:r>
          </w:p>
        </w:tc>
      </w:tr>
      <w:tr w:rsidR="00DE6EBF" w14:paraId="46A58B67" w14:textId="77777777">
        <w:tc>
          <w:tcPr>
            <w:tcW w:w="1951" w:type="dxa"/>
          </w:tcPr>
          <w:p w14:paraId="659D343C" w14:textId="77777777" w:rsidR="00DE6EBF" w:rsidRDefault="00F21217">
            <w:pPr>
              <w:widowControl w:val="0"/>
              <w:ind w:left="0" w:firstLine="0"/>
              <w:outlineLvl w:val="0"/>
              <w:rPr>
                <w:rFonts w:ascii="Times New Roman" w:hAnsi="Times New Roman"/>
                <w:b/>
                <w:kern w:val="28"/>
                <w:lang w:val="sl-SI"/>
              </w:rPr>
            </w:pPr>
            <w:r>
              <w:rPr>
                <w:rFonts w:ascii="Times New Roman" w:hAnsi="Times New Roman"/>
                <w:kern w:val="28"/>
                <w:lang w:val="sl-SI"/>
              </w:rPr>
              <w:t>Ausų ir labirintų sutrikimai</w:t>
            </w:r>
          </w:p>
        </w:tc>
        <w:tc>
          <w:tcPr>
            <w:tcW w:w="2835" w:type="dxa"/>
          </w:tcPr>
          <w:p w14:paraId="5AE9DDE0" w14:textId="77777777" w:rsidR="00DE6EBF" w:rsidRDefault="00F21217">
            <w:pPr>
              <w:widowControl w:val="0"/>
              <w:ind w:left="0" w:firstLine="0"/>
              <w:rPr>
                <w:rFonts w:ascii="Times New Roman" w:hAnsi="Times New Roman"/>
                <w:lang w:val="sl-SI"/>
              </w:rPr>
            </w:pPr>
            <w:r>
              <w:rPr>
                <w:rFonts w:ascii="Times New Roman" w:hAnsi="Times New Roman"/>
                <w:lang w:val="sl-SI"/>
              </w:rPr>
              <w:t>Galvos svaigimas (</w:t>
            </w:r>
            <w:r>
              <w:rPr>
                <w:rFonts w:ascii="Times New Roman" w:hAnsi="Times New Roman"/>
                <w:i/>
                <w:lang w:val="sl-SI"/>
              </w:rPr>
              <w:t>vertigo</w:t>
            </w:r>
            <w:r>
              <w:rPr>
                <w:rFonts w:ascii="Times New Roman" w:hAnsi="Times New Roman"/>
                <w:lang w:val="sl-SI"/>
              </w:rPr>
              <w:t>)</w:t>
            </w:r>
          </w:p>
        </w:tc>
        <w:tc>
          <w:tcPr>
            <w:tcW w:w="1559" w:type="dxa"/>
          </w:tcPr>
          <w:p w14:paraId="58F1D2C9"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Nedažni </w:t>
            </w:r>
          </w:p>
        </w:tc>
        <w:tc>
          <w:tcPr>
            <w:tcW w:w="1560" w:type="dxa"/>
          </w:tcPr>
          <w:p w14:paraId="50303EE3"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65E96A72"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6C0EDD7F" w14:textId="77777777">
        <w:tc>
          <w:tcPr>
            <w:tcW w:w="1951" w:type="dxa"/>
            <w:vMerge w:val="restart"/>
          </w:tcPr>
          <w:p w14:paraId="57E1CF26" w14:textId="77777777" w:rsidR="00DE6EBF" w:rsidRDefault="00F21217">
            <w:pPr>
              <w:widowControl w:val="0"/>
              <w:ind w:left="0" w:firstLine="0"/>
              <w:rPr>
                <w:rFonts w:ascii="Times New Roman" w:hAnsi="Times New Roman"/>
                <w:lang w:val="sl-SI"/>
              </w:rPr>
            </w:pPr>
            <w:r>
              <w:rPr>
                <w:rFonts w:ascii="Times New Roman" w:hAnsi="Times New Roman"/>
                <w:lang w:val="sl-SI"/>
              </w:rPr>
              <w:t>Širdies sutrikimai</w:t>
            </w:r>
          </w:p>
        </w:tc>
        <w:tc>
          <w:tcPr>
            <w:tcW w:w="2835" w:type="dxa"/>
          </w:tcPr>
          <w:p w14:paraId="0CD4D1C1" w14:textId="77777777" w:rsidR="00DE6EBF" w:rsidRDefault="00F21217">
            <w:pPr>
              <w:widowControl w:val="0"/>
              <w:ind w:left="0" w:firstLine="0"/>
              <w:rPr>
                <w:rFonts w:ascii="Times New Roman" w:hAnsi="Times New Roman"/>
                <w:lang w:val="sl-SI"/>
              </w:rPr>
            </w:pPr>
            <w:r>
              <w:rPr>
                <w:rFonts w:ascii="Times New Roman" w:hAnsi="Times New Roman"/>
                <w:lang w:val="sl-SI"/>
              </w:rPr>
              <w:t>Krūtinės angina</w:t>
            </w:r>
          </w:p>
        </w:tc>
        <w:tc>
          <w:tcPr>
            <w:tcW w:w="1559" w:type="dxa"/>
          </w:tcPr>
          <w:p w14:paraId="5B7F90A2" w14:textId="77777777" w:rsidR="00DE6EBF" w:rsidRDefault="00DE6EBF">
            <w:pPr>
              <w:widowControl w:val="0"/>
              <w:ind w:left="0" w:firstLine="0"/>
              <w:rPr>
                <w:rFonts w:ascii="Times New Roman" w:hAnsi="Times New Roman"/>
                <w:lang w:val="sl-SI"/>
              </w:rPr>
            </w:pPr>
          </w:p>
        </w:tc>
        <w:tc>
          <w:tcPr>
            <w:tcW w:w="1560" w:type="dxa"/>
          </w:tcPr>
          <w:p w14:paraId="47DC878B"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7248C087" w14:textId="77777777" w:rsidR="00DE6EBF" w:rsidRDefault="00DE6EBF">
            <w:pPr>
              <w:widowControl w:val="0"/>
              <w:ind w:left="0" w:firstLine="0"/>
              <w:rPr>
                <w:rFonts w:ascii="Times New Roman" w:hAnsi="Times New Roman"/>
                <w:lang w:val="sl-SI"/>
              </w:rPr>
            </w:pPr>
          </w:p>
        </w:tc>
      </w:tr>
      <w:tr w:rsidR="00DE6EBF" w14:paraId="596A0134" w14:textId="77777777">
        <w:tc>
          <w:tcPr>
            <w:tcW w:w="1951" w:type="dxa"/>
            <w:vMerge/>
          </w:tcPr>
          <w:p w14:paraId="1154450E" w14:textId="77777777" w:rsidR="00DE6EBF" w:rsidRDefault="00DE6EBF">
            <w:pPr>
              <w:widowControl w:val="0"/>
              <w:ind w:left="0" w:firstLine="0"/>
              <w:rPr>
                <w:rFonts w:ascii="Times New Roman" w:hAnsi="Times New Roman"/>
                <w:lang w:val="sl-SI"/>
              </w:rPr>
            </w:pPr>
          </w:p>
        </w:tc>
        <w:tc>
          <w:tcPr>
            <w:tcW w:w="2835" w:type="dxa"/>
          </w:tcPr>
          <w:p w14:paraId="68E9DD8F" w14:textId="77777777" w:rsidR="00DE6EBF" w:rsidRDefault="00F21217">
            <w:pPr>
              <w:widowControl w:val="0"/>
              <w:ind w:left="0" w:firstLine="0"/>
              <w:rPr>
                <w:rFonts w:ascii="Times New Roman" w:hAnsi="Times New Roman"/>
                <w:lang w:val="sl-SI"/>
              </w:rPr>
            </w:pPr>
            <w:r>
              <w:rPr>
                <w:rFonts w:ascii="Times New Roman" w:hAnsi="Times New Roman"/>
                <w:lang w:val="sl-SI"/>
              </w:rPr>
              <w:t>Aritmijos</w:t>
            </w:r>
          </w:p>
        </w:tc>
        <w:tc>
          <w:tcPr>
            <w:tcW w:w="1559" w:type="dxa"/>
          </w:tcPr>
          <w:p w14:paraId="6EE5AEFB" w14:textId="77777777" w:rsidR="00DE6EBF" w:rsidRDefault="00DE6EBF">
            <w:pPr>
              <w:widowControl w:val="0"/>
              <w:ind w:left="0" w:firstLine="0"/>
              <w:rPr>
                <w:rFonts w:ascii="Times New Roman" w:hAnsi="Times New Roman"/>
                <w:lang w:val="sl-SI"/>
              </w:rPr>
            </w:pPr>
          </w:p>
        </w:tc>
        <w:tc>
          <w:tcPr>
            <w:tcW w:w="1560" w:type="dxa"/>
          </w:tcPr>
          <w:p w14:paraId="7C76D2EF" w14:textId="77777777" w:rsidR="00DE6EBF" w:rsidRDefault="00DE6EBF">
            <w:pPr>
              <w:widowControl w:val="0"/>
              <w:ind w:left="0" w:firstLine="0"/>
              <w:rPr>
                <w:rFonts w:ascii="Times New Roman" w:hAnsi="Times New Roman"/>
                <w:lang w:val="sl-SI"/>
              </w:rPr>
            </w:pPr>
          </w:p>
        </w:tc>
        <w:tc>
          <w:tcPr>
            <w:tcW w:w="1381" w:type="dxa"/>
          </w:tcPr>
          <w:p w14:paraId="75870F7C"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6DEF4A9F" w14:textId="77777777">
        <w:tc>
          <w:tcPr>
            <w:tcW w:w="1951" w:type="dxa"/>
            <w:vMerge/>
          </w:tcPr>
          <w:p w14:paraId="52BD1D27" w14:textId="77777777" w:rsidR="00DE6EBF" w:rsidRDefault="00DE6EBF">
            <w:pPr>
              <w:widowControl w:val="0"/>
              <w:ind w:left="0" w:firstLine="0"/>
              <w:rPr>
                <w:rFonts w:ascii="Times New Roman" w:hAnsi="Times New Roman"/>
                <w:lang w:val="sl-SI"/>
              </w:rPr>
            </w:pPr>
          </w:p>
        </w:tc>
        <w:tc>
          <w:tcPr>
            <w:tcW w:w="2835" w:type="dxa"/>
          </w:tcPr>
          <w:p w14:paraId="3C144546" w14:textId="77777777" w:rsidR="00DE6EBF" w:rsidRDefault="00F21217">
            <w:pPr>
              <w:widowControl w:val="0"/>
              <w:ind w:left="0" w:firstLine="0"/>
              <w:rPr>
                <w:rFonts w:ascii="Times New Roman" w:hAnsi="Times New Roman"/>
                <w:lang w:val="sl-SI"/>
              </w:rPr>
            </w:pPr>
            <w:r>
              <w:rPr>
                <w:rFonts w:ascii="Times New Roman" w:hAnsi="Times New Roman"/>
                <w:lang w:val="sl-SI"/>
              </w:rPr>
              <w:t>Palpitacija</w:t>
            </w:r>
          </w:p>
        </w:tc>
        <w:tc>
          <w:tcPr>
            <w:tcW w:w="1559" w:type="dxa"/>
          </w:tcPr>
          <w:p w14:paraId="70B25BAE"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05740678" w14:textId="77777777" w:rsidR="00DE6EBF" w:rsidRDefault="00DE6EBF">
            <w:pPr>
              <w:widowControl w:val="0"/>
              <w:ind w:left="0" w:firstLine="0"/>
              <w:rPr>
                <w:rFonts w:ascii="Times New Roman" w:hAnsi="Times New Roman"/>
                <w:lang w:val="sl-SI"/>
              </w:rPr>
            </w:pPr>
          </w:p>
        </w:tc>
        <w:tc>
          <w:tcPr>
            <w:tcW w:w="1381" w:type="dxa"/>
          </w:tcPr>
          <w:p w14:paraId="4F28DE91" w14:textId="77777777" w:rsidR="00DE6EBF" w:rsidRDefault="00DE6EBF">
            <w:pPr>
              <w:widowControl w:val="0"/>
              <w:ind w:left="0" w:firstLine="0"/>
              <w:rPr>
                <w:rFonts w:ascii="Times New Roman" w:hAnsi="Times New Roman"/>
                <w:lang w:val="sl-SI"/>
              </w:rPr>
            </w:pPr>
          </w:p>
        </w:tc>
      </w:tr>
      <w:tr w:rsidR="00DE6EBF" w14:paraId="435D37B7" w14:textId="77777777">
        <w:tc>
          <w:tcPr>
            <w:tcW w:w="1951" w:type="dxa"/>
            <w:vMerge w:val="restart"/>
          </w:tcPr>
          <w:p w14:paraId="100EAFD3" w14:textId="77777777" w:rsidR="00DE6EBF" w:rsidRDefault="00F21217">
            <w:pPr>
              <w:widowControl w:val="0"/>
              <w:ind w:left="0" w:firstLine="0"/>
              <w:rPr>
                <w:rFonts w:ascii="Times New Roman" w:hAnsi="Times New Roman"/>
                <w:lang w:val="sl-SI"/>
              </w:rPr>
            </w:pPr>
            <w:r>
              <w:rPr>
                <w:rFonts w:ascii="Times New Roman" w:hAnsi="Times New Roman"/>
                <w:lang w:val="sl-SI"/>
              </w:rPr>
              <w:t>Kraujagyslių sutrikimai</w:t>
            </w:r>
          </w:p>
        </w:tc>
        <w:tc>
          <w:tcPr>
            <w:tcW w:w="2835" w:type="dxa"/>
          </w:tcPr>
          <w:p w14:paraId="1E7BE116" w14:textId="77777777" w:rsidR="00DE6EBF" w:rsidRDefault="00F21217">
            <w:pPr>
              <w:widowControl w:val="0"/>
              <w:ind w:left="0" w:firstLine="0"/>
              <w:rPr>
                <w:rFonts w:ascii="Times New Roman" w:hAnsi="Times New Roman"/>
                <w:lang w:val="sl-SI"/>
              </w:rPr>
            </w:pPr>
            <w:r>
              <w:rPr>
                <w:rFonts w:ascii="Times New Roman" w:hAnsi="Times New Roman"/>
                <w:lang w:val="sl-SI"/>
              </w:rPr>
              <w:t>Embolija</w:t>
            </w:r>
          </w:p>
        </w:tc>
        <w:tc>
          <w:tcPr>
            <w:tcW w:w="1559" w:type="dxa"/>
          </w:tcPr>
          <w:p w14:paraId="1176BBA6" w14:textId="77777777" w:rsidR="00DE6EBF" w:rsidRDefault="00DE6EBF">
            <w:pPr>
              <w:widowControl w:val="0"/>
              <w:ind w:left="0" w:firstLine="0"/>
              <w:rPr>
                <w:rFonts w:ascii="Times New Roman" w:hAnsi="Times New Roman"/>
                <w:lang w:val="sl-SI"/>
              </w:rPr>
            </w:pPr>
          </w:p>
        </w:tc>
        <w:tc>
          <w:tcPr>
            <w:tcW w:w="1560" w:type="dxa"/>
          </w:tcPr>
          <w:p w14:paraId="13097AB1" w14:textId="77777777" w:rsidR="00DE6EBF" w:rsidRDefault="00DE6EBF">
            <w:pPr>
              <w:widowControl w:val="0"/>
              <w:ind w:left="0" w:firstLine="0"/>
              <w:rPr>
                <w:rFonts w:ascii="Times New Roman" w:hAnsi="Times New Roman"/>
                <w:lang w:val="sl-SI"/>
              </w:rPr>
            </w:pPr>
          </w:p>
        </w:tc>
        <w:tc>
          <w:tcPr>
            <w:tcW w:w="1381" w:type="dxa"/>
          </w:tcPr>
          <w:p w14:paraId="6DB4924B"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1E1C14F3" w14:textId="77777777">
        <w:tc>
          <w:tcPr>
            <w:tcW w:w="1951" w:type="dxa"/>
            <w:vMerge/>
          </w:tcPr>
          <w:p w14:paraId="6A2F33AE" w14:textId="77777777" w:rsidR="00DE6EBF" w:rsidRDefault="00DE6EBF">
            <w:pPr>
              <w:widowControl w:val="0"/>
              <w:ind w:left="0" w:firstLine="0"/>
              <w:rPr>
                <w:rFonts w:ascii="Times New Roman" w:hAnsi="Times New Roman"/>
                <w:lang w:val="sl-SI"/>
              </w:rPr>
            </w:pPr>
          </w:p>
        </w:tc>
        <w:tc>
          <w:tcPr>
            <w:tcW w:w="2835" w:type="dxa"/>
          </w:tcPr>
          <w:p w14:paraId="2FDE9000" w14:textId="77777777" w:rsidR="00DE6EBF" w:rsidRDefault="00F21217">
            <w:pPr>
              <w:widowControl w:val="0"/>
              <w:ind w:left="0" w:firstLine="0"/>
              <w:rPr>
                <w:rFonts w:ascii="Times New Roman" w:hAnsi="Times New Roman"/>
                <w:lang w:val="sl-SI"/>
              </w:rPr>
            </w:pPr>
            <w:r>
              <w:rPr>
                <w:rFonts w:ascii="Times New Roman" w:hAnsi="Times New Roman"/>
                <w:lang w:val="sl-SI"/>
              </w:rPr>
              <w:t>Hipotenzija</w:t>
            </w:r>
          </w:p>
        </w:tc>
        <w:tc>
          <w:tcPr>
            <w:tcW w:w="1559" w:type="dxa"/>
          </w:tcPr>
          <w:p w14:paraId="08471829"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2A768D4D"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2117837D" w14:textId="77777777" w:rsidR="00DE6EBF" w:rsidRDefault="00DE6EBF">
            <w:pPr>
              <w:widowControl w:val="0"/>
              <w:ind w:left="0" w:firstLine="0"/>
              <w:rPr>
                <w:rFonts w:ascii="Times New Roman" w:hAnsi="Times New Roman"/>
                <w:lang w:val="sl-SI"/>
              </w:rPr>
            </w:pPr>
          </w:p>
        </w:tc>
      </w:tr>
      <w:tr w:rsidR="00DE6EBF" w14:paraId="33DC7B92" w14:textId="77777777">
        <w:tc>
          <w:tcPr>
            <w:tcW w:w="1951" w:type="dxa"/>
            <w:vMerge/>
          </w:tcPr>
          <w:p w14:paraId="365C6D25" w14:textId="77777777" w:rsidR="00DE6EBF" w:rsidRDefault="00DE6EBF">
            <w:pPr>
              <w:widowControl w:val="0"/>
              <w:ind w:left="0" w:firstLine="0"/>
              <w:rPr>
                <w:rFonts w:ascii="Times New Roman" w:hAnsi="Times New Roman"/>
                <w:lang w:val="sl-SI"/>
              </w:rPr>
            </w:pPr>
          </w:p>
        </w:tc>
        <w:tc>
          <w:tcPr>
            <w:tcW w:w="2835" w:type="dxa"/>
          </w:tcPr>
          <w:p w14:paraId="12D3E721" w14:textId="77777777" w:rsidR="00DE6EBF" w:rsidRDefault="00F21217">
            <w:pPr>
              <w:widowControl w:val="0"/>
              <w:ind w:left="0" w:firstLine="0"/>
              <w:rPr>
                <w:rFonts w:ascii="Times New Roman" w:hAnsi="Times New Roman"/>
                <w:lang w:val="sl-SI"/>
              </w:rPr>
            </w:pPr>
            <w:r>
              <w:rPr>
                <w:rFonts w:ascii="Times New Roman" w:hAnsi="Times New Roman"/>
                <w:lang w:val="sl-SI"/>
              </w:rPr>
              <w:t>Nekrotizuojantis angitas (vaskulitas, odos kraujagyslių uždegimas)</w:t>
            </w:r>
          </w:p>
        </w:tc>
        <w:tc>
          <w:tcPr>
            <w:tcW w:w="1559" w:type="dxa"/>
          </w:tcPr>
          <w:p w14:paraId="6656A9CA" w14:textId="77777777" w:rsidR="00DE6EBF" w:rsidRDefault="00DE6EBF">
            <w:pPr>
              <w:widowControl w:val="0"/>
              <w:ind w:left="0" w:firstLine="0"/>
              <w:rPr>
                <w:rFonts w:ascii="Times New Roman" w:hAnsi="Times New Roman"/>
                <w:lang w:val="sl-SI"/>
              </w:rPr>
            </w:pPr>
          </w:p>
        </w:tc>
        <w:tc>
          <w:tcPr>
            <w:tcW w:w="1560" w:type="dxa"/>
          </w:tcPr>
          <w:p w14:paraId="25BC8B31" w14:textId="77777777" w:rsidR="00DE6EBF" w:rsidRDefault="00DE6EBF">
            <w:pPr>
              <w:widowControl w:val="0"/>
              <w:ind w:left="0" w:firstLine="0"/>
              <w:rPr>
                <w:rFonts w:ascii="Times New Roman" w:hAnsi="Times New Roman"/>
                <w:lang w:val="sl-SI"/>
              </w:rPr>
            </w:pPr>
          </w:p>
        </w:tc>
        <w:tc>
          <w:tcPr>
            <w:tcW w:w="1381" w:type="dxa"/>
          </w:tcPr>
          <w:p w14:paraId="4D34A45A"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p w14:paraId="7791EA75" w14:textId="77777777" w:rsidR="00DE6EBF" w:rsidRDefault="00DE6EBF">
            <w:pPr>
              <w:widowControl w:val="0"/>
              <w:ind w:left="0" w:firstLine="0"/>
              <w:rPr>
                <w:rFonts w:ascii="Times New Roman" w:hAnsi="Times New Roman"/>
                <w:lang w:val="sl-SI"/>
              </w:rPr>
            </w:pPr>
          </w:p>
        </w:tc>
      </w:tr>
      <w:tr w:rsidR="00DE6EBF" w14:paraId="631F47A0" w14:textId="77777777">
        <w:tc>
          <w:tcPr>
            <w:tcW w:w="1951" w:type="dxa"/>
            <w:vMerge/>
          </w:tcPr>
          <w:p w14:paraId="2C7D6DA0" w14:textId="77777777" w:rsidR="00DE6EBF" w:rsidRDefault="00DE6EBF">
            <w:pPr>
              <w:widowControl w:val="0"/>
              <w:ind w:left="0" w:firstLine="0"/>
              <w:rPr>
                <w:rFonts w:ascii="Times New Roman" w:hAnsi="Times New Roman"/>
                <w:lang w:val="sl-SI"/>
              </w:rPr>
            </w:pPr>
          </w:p>
        </w:tc>
        <w:tc>
          <w:tcPr>
            <w:tcW w:w="2835" w:type="dxa"/>
          </w:tcPr>
          <w:p w14:paraId="62E367F1" w14:textId="77777777" w:rsidR="00DE6EBF" w:rsidRDefault="00F21217">
            <w:pPr>
              <w:widowControl w:val="0"/>
              <w:ind w:left="0" w:firstLine="0"/>
              <w:rPr>
                <w:rFonts w:ascii="Times New Roman" w:hAnsi="Times New Roman"/>
                <w:lang w:val="sl-SI"/>
              </w:rPr>
            </w:pPr>
            <w:r>
              <w:rPr>
                <w:rFonts w:ascii="Times New Roman" w:hAnsi="Times New Roman"/>
                <w:lang w:val="sl-SI"/>
              </w:rPr>
              <w:t>Ortostatinė hipotenzija</w:t>
            </w:r>
          </w:p>
        </w:tc>
        <w:tc>
          <w:tcPr>
            <w:tcW w:w="1559" w:type="dxa"/>
          </w:tcPr>
          <w:p w14:paraId="49177A11"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24B2BF23" w14:textId="77777777" w:rsidR="00DE6EBF" w:rsidRDefault="00DE6EBF">
            <w:pPr>
              <w:widowControl w:val="0"/>
              <w:ind w:left="0" w:firstLine="0"/>
              <w:rPr>
                <w:rFonts w:ascii="Times New Roman" w:hAnsi="Times New Roman"/>
                <w:lang w:val="sl-SI"/>
              </w:rPr>
            </w:pPr>
          </w:p>
        </w:tc>
        <w:tc>
          <w:tcPr>
            <w:tcW w:w="1381" w:type="dxa"/>
          </w:tcPr>
          <w:p w14:paraId="785B56D6"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4D9125CF" w14:textId="77777777">
        <w:tc>
          <w:tcPr>
            <w:tcW w:w="1951" w:type="dxa"/>
            <w:vMerge/>
          </w:tcPr>
          <w:p w14:paraId="420BB6F1" w14:textId="77777777" w:rsidR="00DE6EBF" w:rsidRDefault="00DE6EBF">
            <w:pPr>
              <w:widowControl w:val="0"/>
              <w:ind w:left="0" w:firstLine="0"/>
              <w:rPr>
                <w:rFonts w:ascii="Times New Roman" w:hAnsi="Times New Roman"/>
                <w:lang w:val="sl-SI"/>
              </w:rPr>
            </w:pPr>
          </w:p>
        </w:tc>
        <w:tc>
          <w:tcPr>
            <w:tcW w:w="2835" w:type="dxa"/>
          </w:tcPr>
          <w:p w14:paraId="56761204" w14:textId="77777777" w:rsidR="00DE6EBF" w:rsidRDefault="00F21217">
            <w:pPr>
              <w:widowControl w:val="0"/>
              <w:ind w:left="0" w:firstLine="0"/>
              <w:rPr>
                <w:rFonts w:ascii="Times New Roman" w:hAnsi="Times New Roman"/>
                <w:lang w:val="sl-SI"/>
              </w:rPr>
            </w:pPr>
            <w:r>
              <w:rPr>
                <w:rFonts w:ascii="Times New Roman" w:hAnsi="Times New Roman"/>
                <w:lang w:val="sl-SI"/>
              </w:rPr>
              <w:t>Trombozė</w:t>
            </w:r>
          </w:p>
        </w:tc>
        <w:tc>
          <w:tcPr>
            <w:tcW w:w="1559" w:type="dxa"/>
          </w:tcPr>
          <w:p w14:paraId="0A9E14D3" w14:textId="77777777" w:rsidR="00DE6EBF" w:rsidRDefault="00DE6EBF">
            <w:pPr>
              <w:widowControl w:val="0"/>
              <w:ind w:left="0" w:firstLine="0"/>
              <w:rPr>
                <w:rFonts w:ascii="Times New Roman" w:hAnsi="Times New Roman"/>
                <w:lang w:val="sl-SI"/>
              </w:rPr>
            </w:pPr>
          </w:p>
        </w:tc>
        <w:tc>
          <w:tcPr>
            <w:tcW w:w="1560" w:type="dxa"/>
          </w:tcPr>
          <w:p w14:paraId="6D918F4F" w14:textId="77777777" w:rsidR="00DE6EBF" w:rsidRDefault="00DE6EBF">
            <w:pPr>
              <w:widowControl w:val="0"/>
              <w:ind w:left="0" w:firstLine="0"/>
              <w:rPr>
                <w:rFonts w:ascii="Times New Roman" w:hAnsi="Times New Roman"/>
                <w:lang w:val="sl-SI"/>
              </w:rPr>
            </w:pPr>
          </w:p>
        </w:tc>
        <w:tc>
          <w:tcPr>
            <w:tcW w:w="1381" w:type="dxa"/>
          </w:tcPr>
          <w:p w14:paraId="0433AD6F"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2FCE17BB" w14:textId="77777777">
        <w:tc>
          <w:tcPr>
            <w:tcW w:w="1951" w:type="dxa"/>
            <w:vMerge w:val="restart"/>
          </w:tcPr>
          <w:p w14:paraId="54644FAA" w14:textId="77777777" w:rsidR="00DE6EBF" w:rsidRDefault="00F21217">
            <w:pPr>
              <w:widowControl w:val="0"/>
              <w:ind w:left="0" w:firstLine="0"/>
              <w:rPr>
                <w:rFonts w:ascii="Times New Roman" w:hAnsi="Times New Roman"/>
                <w:lang w:val="sl-SI"/>
              </w:rPr>
            </w:pPr>
            <w:r>
              <w:rPr>
                <w:rFonts w:ascii="Times New Roman" w:hAnsi="Times New Roman"/>
                <w:lang w:val="sl-SI"/>
              </w:rPr>
              <w:t>Kvėpavimo sistemos, krūtinės ląstos ir tarpuplaučio sutrikimai</w:t>
            </w:r>
          </w:p>
        </w:tc>
        <w:tc>
          <w:tcPr>
            <w:tcW w:w="2835" w:type="dxa"/>
          </w:tcPr>
          <w:p w14:paraId="275101F4" w14:textId="77777777" w:rsidR="00DE6EBF" w:rsidRDefault="00F21217">
            <w:pPr>
              <w:widowControl w:val="0"/>
              <w:ind w:left="0" w:firstLine="0"/>
              <w:rPr>
                <w:rFonts w:ascii="Times New Roman" w:hAnsi="Times New Roman"/>
                <w:lang w:val="sl-SI"/>
              </w:rPr>
            </w:pPr>
            <w:r>
              <w:rPr>
                <w:rFonts w:ascii="Times New Roman" w:hAnsi="Times New Roman"/>
                <w:lang w:val="sl-SI"/>
              </w:rPr>
              <w:t>Bronchitas</w:t>
            </w:r>
          </w:p>
        </w:tc>
        <w:tc>
          <w:tcPr>
            <w:tcW w:w="1559" w:type="dxa"/>
          </w:tcPr>
          <w:p w14:paraId="69C4B545" w14:textId="77777777" w:rsidR="00DE6EBF" w:rsidRDefault="00DE6EBF">
            <w:pPr>
              <w:widowControl w:val="0"/>
              <w:ind w:left="0" w:firstLine="0"/>
              <w:rPr>
                <w:rFonts w:ascii="Times New Roman" w:hAnsi="Times New Roman"/>
                <w:lang w:val="sl-SI"/>
              </w:rPr>
            </w:pPr>
          </w:p>
        </w:tc>
        <w:tc>
          <w:tcPr>
            <w:tcW w:w="1560" w:type="dxa"/>
          </w:tcPr>
          <w:p w14:paraId="3A6B0AC8"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37897805" w14:textId="77777777" w:rsidR="00DE6EBF" w:rsidRDefault="00DE6EBF">
            <w:pPr>
              <w:widowControl w:val="0"/>
              <w:ind w:left="0" w:firstLine="0"/>
              <w:rPr>
                <w:rFonts w:ascii="Times New Roman" w:hAnsi="Times New Roman"/>
                <w:lang w:val="sl-SI"/>
              </w:rPr>
            </w:pPr>
          </w:p>
        </w:tc>
      </w:tr>
      <w:tr w:rsidR="00DE6EBF" w14:paraId="318AAC36" w14:textId="77777777">
        <w:tc>
          <w:tcPr>
            <w:tcW w:w="1951" w:type="dxa"/>
            <w:vMerge/>
          </w:tcPr>
          <w:p w14:paraId="10713874" w14:textId="77777777" w:rsidR="00DE6EBF" w:rsidRDefault="00DE6EBF">
            <w:pPr>
              <w:widowControl w:val="0"/>
              <w:ind w:left="0" w:firstLine="0"/>
              <w:rPr>
                <w:rFonts w:ascii="Times New Roman" w:hAnsi="Times New Roman"/>
                <w:lang w:val="sl-SI"/>
              </w:rPr>
            </w:pPr>
          </w:p>
        </w:tc>
        <w:tc>
          <w:tcPr>
            <w:tcW w:w="2835" w:type="dxa"/>
          </w:tcPr>
          <w:p w14:paraId="628F739C" w14:textId="77777777" w:rsidR="00DE6EBF" w:rsidRDefault="00F21217">
            <w:pPr>
              <w:widowControl w:val="0"/>
              <w:ind w:left="0" w:firstLine="0"/>
              <w:rPr>
                <w:rFonts w:ascii="Times New Roman" w:hAnsi="Times New Roman"/>
                <w:lang w:val="sl-SI"/>
              </w:rPr>
            </w:pPr>
            <w:r>
              <w:rPr>
                <w:rFonts w:ascii="Times New Roman" w:hAnsi="Times New Roman"/>
                <w:lang w:val="sl-SI"/>
              </w:rPr>
              <w:t>Kosulys</w:t>
            </w:r>
          </w:p>
        </w:tc>
        <w:tc>
          <w:tcPr>
            <w:tcW w:w="1559" w:type="dxa"/>
          </w:tcPr>
          <w:p w14:paraId="34530DBA"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71425B2E"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19B0DFE9" w14:textId="77777777" w:rsidR="00DE6EBF" w:rsidRDefault="00DE6EBF">
            <w:pPr>
              <w:widowControl w:val="0"/>
              <w:ind w:left="0" w:firstLine="0"/>
              <w:rPr>
                <w:rFonts w:ascii="Times New Roman" w:hAnsi="Times New Roman"/>
                <w:lang w:val="sl-SI"/>
              </w:rPr>
            </w:pPr>
          </w:p>
        </w:tc>
      </w:tr>
      <w:tr w:rsidR="00DE6EBF" w14:paraId="36600B22" w14:textId="77777777">
        <w:tc>
          <w:tcPr>
            <w:tcW w:w="1951" w:type="dxa"/>
            <w:vMerge/>
          </w:tcPr>
          <w:p w14:paraId="2FFD60CB" w14:textId="77777777" w:rsidR="00DE6EBF" w:rsidRDefault="00DE6EBF">
            <w:pPr>
              <w:widowControl w:val="0"/>
              <w:ind w:left="0" w:firstLine="0"/>
              <w:rPr>
                <w:rFonts w:ascii="Times New Roman" w:hAnsi="Times New Roman"/>
                <w:lang w:val="sl-SI"/>
              </w:rPr>
            </w:pPr>
          </w:p>
        </w:tc>
        <w:tc>
          <w:tcPr>
            <w:tcW w:w="2835" w:type="dxa"/>
          </w:tcPr>
          <w:p w14:paraId="26772909"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Dusulys </w:t>
            </w:r>
          </w:p>
        </w:tc>
        <w:tc>
          <w:tcPr>
            <w:tcW w:w="1559" w:type="dxa"/>
          </w:tcPr>
          <w:p w14:paraId="446DF737" w14:textId="77777777" w:rsidR="00DE6EBF" w:rsidRDefault="00DE6EBF">
            <w:pPr>
              <w:widowControl w:val="0"/>
              <w:ind w:left="0" w:firstLine="0"/>
              <w:rPr>
                <w:rFonts w:ascii="Times New Roman" w:hAnsi="Times New Roman"/>
                <w:lang w:val="sl-SI"/>
              </w:rPr>
            </w:pPr>
          </w:p>
        </w:tc>
        <w:tc>
          <w:tcPr>
            <w:tcW w:w="1560" w:type="dxa"/>
          </w:tcPr>
          <w:p w14:paraId="49B1D49E" w14:textId="77777777" w:rsidR="00DE6EBF" w:rsidRDefault="00DE6EBF">
            <w:pPr>
              <w:widowControl w:val="0"/>
              <w:ind w:left="0" w:firstLine="0"/>
              <w:rPr>
                <w:rFonts w:ascii="Times New Roman" w:hAnsi="Times New Roman"/>
                <w:lang w:val="sl-SI"/>
              </w:rPr>
            </w:pPr>
          </w:p>
        </w:tc>
        <w:tc>
          <w:tcPr>
            <w:tcW w:w="1381" w:type="dxa"/>
          </w:tcPr>
          <w:p w14:paraId="463690DB"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527915A4" w14:textId="77777777">
        <w:tc>
          <w:tcPr>
            <w:tcW w:w="1951" w:type="dxa"/>
            <w:vMerge/>
          </w:tcPr>
          <w:p w14:paraId="1D97EE92" w14:textId="77777777" w:rsidR="00DE6EBF" w:rsidRDefault="00DE6EBF">
            <w:pPr>
              <w:widowControl w:val="0"/>
              <w:ind w:left="0" w:firstLine="0"/>
              <w:rPr>
                <w:rFonts w:ascii="Times New Roman" w:hAnsi="Times New Roman"/>
                <w:lang w:val="sl-SI"/>
              </w:rPr>
            </w:pPr>
          </w:p>
        </w:tc>
        <w:tc>
          <w:tcPr>
            <w:tcW w:w="2835" w:type="dxa"/>
          </w:tcPr>
          <w:p w14:paraId="68A81AFF" w14:textId="77777777" w:rsidR="00DE6EBF" w:rsidRDefault="00F21217">
            <w:pPr>
              <w:widowControl w:val="0"/>
              <w:ind w:left="0" w:firstLine="0"/>
              <w:rPr>
                <w:rFonts w:ascii="Times New Roman" w:hAnsi="Times New Roman"/>
                <w:lang w:val="sl-SI"/>
              </w:rPr>
            </w:pPr>
            <w:r>
              <w:rPr>
                <w:rFonts w:ascii="Times New Roman" w:hAnsi="Times New Roman"/>
                <w:lang w:val="sl-SI"/>
              </w:rPr>
              <w:t>Intersticinė pneumonija</w:t>
            </w:r>
          </w:p>
        </w:tc>
        <w:tc>
          <w:tcPr>
            <w:tcW w:w="1559" w:type="dxa"/>
          </w:tcPr>
          <w:p w14:paraId="14209F2D" w14:textId="77777777" w:rsidR="00DE6EBF" w:rsidRDefault="00DE6EBF">
            <w:pPr>
              <w:widowControl w:val="0"/>
              <w:ind w:left="0" w:firstLine="0"/>
              <w:rPr>
                <w:rFonts w:ascii="Times New Roman" w:hAnsi="Times New Roman"/>
                <w:lang w:val="sl-SI"/>
              </w:rPr>
            </w:pPr>
          </w:p>
        </w:tc>
        <w:tc>
          <w:tcPr>
            <w:tcW w:w="1560" w:type="dxa"/>
          </w:tcPr>
          <w:p w14:paraId="42874276" w14:textId="77777777" w:rsidR="00DE6EBF" w:rsidRDefault="00DE6EBF">
            <w:pPr>
              <w:widowControl w:val="0"/>
              <w:ind w:left="0" w:firstLine="0"/>
              <w:rPr>
                <w:rFonts w:ascii="Times New Roman" w:hAnsi="Times New Roman"/>
                <w:lang w:val="sl-SI"/>
              </w:rPr>
            </w:pPr>
          </w:p>
        </w:tc>
        <w:tc>
          <w:tcPr>
            <w:tcW w:w="1381" w:type="dxa"/>
          </w:tcPr>
          <w:p w14:paraId="5A0D7CC9"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160B6455" w14:textId="77777777">
        <w:tc>
          <w:tcPr>
            <w:tcW w:w="1951" w:type="dxa"/>
            <w:vMerge/>
          </w:tcPr>
          <w:p w14:paraId="0A4020A1" w14:textId="77777777" w:rsidR="00DE6EBF" w:rsidRDefault="00DE6EBF">
            <w:pPr>
              <w:widowControl w:val="0"/>
              <w:ind w:left="0" w:firstLine="0"/>
              <w:rPr>
                <w:rFonts w:ascii="Times New Roman" w:hAnsi="Times New Roman"/>
                <w:lang w:val="sl-SI"/>
              </w:rPr>
            </w:pPr>
          </w:p>
        </w:tc>
        <w:tc>
          <w:tcPr>
            <w:tcW w:w="2835" w:type="dxa"/>
          </w:tcPr>
          <w:p w14:paraId="5930711E" w14:textId="77777777" w:rsidR="00DE6EBF" w:rsidRDefault="00F21217">
            <w:pPr>
              <w:widowControl w:val="0"/>
              <w:ind w:left="0" w:firstLine="0"/>
              <w:rPr>
                <w:rFonts w:ascii="Times New Roman" w:hAnsi="Times New Roman"/>
                <w:lang w:val="sl-SI"/>
              </w:rPr>
            </w:pPr>
            <w:r>
              <w:rPr>
                <w:rFonts w:ascii="Times New Roman" w:hAnsi="Times New Roman"/>
                <w:lang w:val="sl-SI"/>
              </w:rPr>
              <w:t>Faringitas</w:t>
            </w:r>
          </w:p>
        </w:tc>
        <w:tc>
          <w:tcPr>
            <w:tcW w:w="1559" w:type="dxa"/>
          </w:tcPr>
          <w:p w14:paraId="32706151" w14:textId="77777777" w:rsidR="00DE6EBF" w:rsidRDefault="00DE6EBF">
            <w:pPr>
              <w:widowControl w:val="0"/>
              <w:ind w:left="0" w:firstLine="0"/>
              <w:rPr>
                <w:rFonts w:ascii="Times New Roman" w:hAnsi="Times New Roman"/>
                <w:lang w:val="sl-SI"/>
              </w:rPr>
            </w:pPr>
          </w:p>
        </w:tc>
        <w:tc>
          <w:tcPr>
            <w:tcW w:w="1560" w:type="dxa"/>
          </w:tcPr>
          <w:p w14:paraId="1C523CF7"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19F98FB9" w14:textId="77777777" w:rsidR="00DE6EBF" w:rsidRDefault="00DE6EBF">
            <w:pPr>
              <w:widowControl w:val="0"/>
              <w:ind w:left="0" w:firstLine="0"/>
              <w:rPr>
                <w:rFonts w:ascii="Times New Roman" w:hAnsi="Times New Roman"/>
                <w:lang w:val="sl-SI"/>
              </w:rPr>
            </w:pPr>
          </w:p>
        </w:tc>
      </w:tr>
      <w:tr w:rsidR="00DE6EBF" w14:paraId="099F19EA" w14:textId="77777777">
        <w:tc>
          <w:tcPr>
            <w:tcW w:w="1951" w:type="dxa"/>
            <w:vMerge/>
          </w:tcPr>
          <w:p w14:paraId="4E14C63A" w14:textId="77777777" w:rsidR="00DE6EBF" w:rsidRDefault="00DE6EBF">
            <w:pPr>
              <w:widowControl w:val="0"/>
              <w:ind w:left="0" w:firstLine="0"/>
              <w:rPr>
                <w:rFonts w:ascii="Times New Roman" w:hAnsi="Times New Roman"/>
                <w:lang w:val="sl-SI"/>
              </w:rPr>
            </w:pPr>
          </w:p>
        </w:tc>
        <w:tc>
          <w:tcPr>
            <w:tcW w:w="2835" w:type="dxa"/>
          </w:tcPr>
          <w:p w14:paraId="0E058580" w14:textId="77777777" w:rsidR="00DE6EBF" w:rsidRDefault="00F21217">
            <w:pPr>
              <w:widowControl w:val="0"/>
              <w:ind w:left="0" w:firstLine="0"/>
              <w:rPr>
                <w:rFonts w:ascii="Times New Roman" w:hAnsi="Times New Roman"/>
                <w:lang w:val="sl-SI"/>
              </w:rPr>
            </w:pPr>
            <w:r>
              <w:rPr>
                <w:rFonts w:ascii="Times New Roman" w:hAnsi="Times New Roman"/>
                <w:lang w:val="sl-SI"/>
              </w:rPr>
              <w:t>Plaučių edema</w:t>
            </w:r>
          </w:p>
        </w:tc>
        <w:tc>
          <w:tcPr>
            <w:tcW w:w="1559" w:type="dxa"/>
          </w:tcPr>
          <w:p w14:paraId="04DF3E98" w14:textId="77777777" w:rsidR="00DE6EBF" w:rsidRDefault="00DE6EBF">
            <w:pPr>
              <w:widowControl w:val="0"/>
              <w:ind w:left="0" w:firstLine="0"/>
              <w:rPr>
                <w:rFonts w:ascii="Times New Roman" w:hAnsi="Times New Roman"/>
                <w:lang w:val="sl-SI"/>
              </w:rPr>
            </w:pPr>
          </w:p>
        </w:tc>
        <w:tc>
          <w:tcPr>
            <w:tcW w:w="1560" w:type="dxa"/>
          </w:tcPr>
          <w:p w14:paraId="0370FE73" w14:textId="77777777" w:rsidR="00DE6EBF" w:rsidRDefault="00DE6EBF">
            <w:pPr>
              <w:widowControl w:val="0"/>
              <w:ind w:left="0" w:firstLine="0"/>
              <w:rPr>
                <w:rFonts w:ascii="Times New Roman" w:hAnsi="Times New Roman"/>
                <w:lang w:val="sl-SI"/>
              </w:rPr>
            </w:pPr>
          </w:p>
        </w:tc>
        <w:tc>
          <w:tcPr>
            <w:tcW w:w="1381" w:type="dxa"/>
          </w:tcPr>
          <w:p w14:paraId="20DE4238"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61B1766F" w14:textId="77777777">
        <w:tc>
          <w:tcPr>
            <w:tcW w:w="1951" w:type="dxa"/>
            <w:vMerge/>
          </w:tcPr>
          <w:p w14:paraId="37B1E8FF" w14:textId="77777777" w:rsidR="00DE6EBF" w:rsidRDefault="00DE6EBF">
            <w:pPr>
              <w:widowControl w:val="0"/>
              <w:ind w:left="0" w:firstLine="0"/>
              <w:rPr>
                <w:rFonts w:ascii="Times New Roman" w:hAnsi="Times New Roman"/>
                <w:lang w:val="sl-SI"/>
              </w:rPr>
            </w:pPr>
          </w:p>
        </w:tc>
        <w:tc>
          <w:tcPr>
            <w:tcW w:w="2835" w:type="dxa"/>
          </w:tcPr>
          <w:p w14:paraId="3F4440F3" w14:textId="77777777" w:rsidR="00DE6EBF" w:rsidRDefault="00F21217">
            <w:pPr>
              <w:widowControl w:val="0"/>
              <w:ind w:left="0" w:firstLine="0"/>
              <w:rPr>
                <w:rFonts w:ascii="Times New Roman" w:hAnsi="Times New Roman"/>
                <w:lang w:val="sl-SI"/>
              </w:rPr>
            </w:pPr>
            <w:r>
              <w:rPr>
                <w:rFonts w:ascii="Times New Roman" w:hAnsi="Times New Roman"/>
                <w:lang w:val="sl-SI"/>
              </w:rPr>
              <w:t>Kvėpavimo sutrikimas</w:t>
            </w:r>
          </w:p>
        </w:tc>
        <w:tc>
          <w:tcPr>
            <w:tcW w:w="1559" w:type="dxa"/>
          </w:tcPr>
          <w:p w14:paraId="387C7A9A" w14:textId="77777777" w:rsidR="00DE6EBF" w:rsidRDefault="00DE6EBF">
            <w:pPr>
              <w:widowControl w:val="0"/>
              <w:ind w:left="0" w:firstLine="0"/>
              <w:rPr>
                <w:rFonts w:ascii="Times New Roman" w:hAnsi="Times New Roman"/>
                <w:lang w:val="sl-SI"/>
              </w:rPr>
            </w:pPr>
          </w:p>
        </w:tc>
        <w:tc>
          <w:tcPr>
            <w:tcW w:w="1560" w:type="dxa"/>
          </w:tcPr>
          <w:p w14:paraId="1A7834FF" w14:textId="77777777" w:rsidR="00DE6EBF" w:rsidRDefault="00DE6EBF">
            <w:pPr>
              <w:widowControl w:val="0"/>
              <w:ind w:left="0" w:firstLine="0"/>
              <w:rPr>
                <w:rFonts w:ascii="Times New Roman" w:hAnsi="Times New Roman"/>
                <w:lang w:val="sl-SI"/>
              </w:rPr>
            </w:pPr>
          </w:p>
        </w:tc>
        <w:tc>
          <w:tcPr>
            <w:tcW w:w="1381" w:type="dxa"/>
          </w:tcPr>
          <w:p w14:paraId="1095E651"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5C688726" w14:textId="77777777">
        <w:tc>
          <w:tcPr>
            <w:tcW w:w="1951" w:type="dxa"/>
            <w:vMerge/>
          </w:tcPr>
          <w:p w14:paraId="70196553" w14:textId="77777777" w:rsidR="00DE6EBF" w:rsidRDefault="00DE6EBF">
            <w:pPr>
              <w:widowControl w:val="0"/>
              <w:ind w:left="0" w:firstLine="0"/>
              <w:rPr>
                <w:rFonts w:ascii="Times New Roman" w:hAnsi="Times New Roman"/>
                <w:lang w:val="sl-SI"/>
              </w:rPr>
            </w:pPr>
          </w:p>
        </w:tc>
        <w:tc>
          <w:tcPr>
            <w:tcW w:w="2835" w:type="dxa"/>
          </w:tcPr>
          <w:p w14:paraId="19511BAA" w14:textId="77777777" w:rsidR="00DE6EBF" w:rsidRDefault="00F21217">
            <w:pPr>
              <w:widowControl w:val="0"/>
              <w:ind w:left="0" w:firstLine="0"/>
              <w:rPr>
                <w:rFonts w:ascii="Times New Roman" w:hAnsi="Times New Roman"/>
                <w:lang w:val="sl-SI"/>
              </w:rPr>
            </w:pPr>
            <w:r>
              <w:rPr>
                <w:rFonts w:ascii="Times New Roman" w:hAnsi="Times New Roman"/>
                <w:lang w:val="sl-SI"/>
              </w:rPr>
              <w:t>Rinitas</w:t>
            </w:r>
          </w:p>
        </w:tc>
        <w:tc>
          <w:tcPr>
            <w:tcW w:w="1559" w:type="dxa"/>
          </w:tcPr>
          <w:p w14:paraId="579EFBA2" w14:textId="77777777" w:rsidR="00DE6EBF" w:rsidRDefault="00DE6EBF">
            <w:pPr>
              <w:widowControl w:val="0"/>
              <w:ind w:left="0" w:firstLine="0"/>
              <w:rPr>
                <w:rFonts w:ascii="Times New Roman" w:hAnsi="Times New Roman"/>
                <w:lang w:val="sl-SI"/>
              </w:rPr>
            </w:pPr>
          </w:p>
        </w:tc>
        <w:tc>
          <w:tcPr>
            <w:tcW w:w="1560" w:type="dxa"/>
          </w:tcPr>
          <w:p w14:paraId="09285C82"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6C7194DB" w14:textId="77777777" w:rsidR="00DE6EBF" w:rsidRDefault="00DE6EBF">
            <w:pPr>
              <w:widowControl w:val="0"/>
              <w:ind w:left="0" w:firstLine="0"/>
              <w:rPr>
                <w:rFonts w:ascii="Times New Roman" w:hAnsi="Times New Roman"/>
                <w:lang w:val="sl-SI"/>
              </w:rPr>
            </w:pPr>
          </w:p>
        </w:tc>
      </w:tr>
      <w:tr w:rsidR="00DE6EBF" w14:paraId="1D38BA3F" w14:textId="77777777">
        <w:tc>
          <w:tcPr>
            <w:tcW w:w="1951" w:type="dxa"/>
            <w:vMerge/>
          </w:tcPr>
          <w:p w14:paraId="3115A4BB" w14:textId="77777777" w:rsidR="00DE6EBF" w:rsidRDefault="00DE6EBF">
            <w:pPr>
              <w:widowControl w:val="0"/>
              <w:ind w:left="0" w:firstLine="0"/>
              <w:rPr>
                <w:rFonts w:ascii="Times New Roman" w:hAnsi="Times New Roman"/>
                <w:lang w:val="sl-SI"/>
              </w:rPr>
            </w:pPr>
          </w:p>
        </w:tc>
        <w:tc>
          <w:tcPr>
            <w:tcW w:w="2835" w:type="dxa"/>
          </w:tcPr>
          <w:p w14:paraId="265D714D" w14:textId="77777777" w:rsidR="00DE6EBF" w:rsidRDefault="00F21217">
            <w:pPr>
              <w:widowControl w:val="0"/>
              <w:ind w:left="0" w:firstLine="0"/>
              <w:rPr>
                <w:rFonts w:ascii="Times New Roman" w:hAnsi="Times New Roman"/>
                <w:lang w:val="sl-SI"/>
              </w:rPr>
            </w:pPr>
            <w:r>
              <w:rPr>
                <w:rFonts w:ascii="Times New Roman" w:hAnsi="Times New Roman"/>
                <w:lang w:val="sl-SI"/>
              </w:rPr>
              <w:t>Ūminis kvėpavimo sutrikimo sindromas (ŪKSS) (žr. 4.4 skyrių)</w:t>
            </w:r>
          </w:p>
        </w:tc>
        <w:tc>
          <w:tcPr>
            <w:tcW w:w="1559" w:type="dxa"/>
          </w:tcPr>
          <w:p w14:paraId="69D068DE" w14:textId="77777777" w:rsidR="00DE6EBF" w:rsidRDefault="00DE6EBF">
            <w:pPr>
              <w:widowControl w:val="0"/>
              <w:ind w:left="0" w:firstLine="0"/>
              <w:rPr>
                <w:rFonts w:ascii="Times New Roman" w:hAnsi="Times New Roman"/>
                <w:lang w:val="sl-SI"/>
              </w:rPr>
            </w:pPr>
          </w:p>
        </w:tc>
        <w:tc>
          <w:tcPr>
            <w:tcW w:w="1560" w:type="dxa"/>
          </w:tcPr>
          <w:p w14:paraId="7B53FAF1" w14:textId="77777777" w:rsidR="00DE6EBF" w:rsidRDefault="00DE6EBF">
            <w:pPr>
              <w:widowControl w:val="0"/>
              <w:ind w:left="0" w:firstLine="0"/>
              <w:rPr>
                <w:rFonts w:ascii="Times New Roman" w:hAnsi="Times New Roman"/>
                <w:lang w:val="sl-SI"/>
              </w:rPr>
            </w:pPr>
          </w:p>
        </w:tc>
        <w:tc>
          <w:tcPr>
            <w:tcW w:w="1381" w:type="dxa"/>
          </w:tcPr>
          <w:p w14:paraId="5FCED7C6" w14:textId="77777777" w:rsidR="00DE6EBF" w:rsidRDefault="00F21217">
            <w:pPr>
              <w:widowControl w:val="0"/>
              <w:ind w:left="0" w:firstLine="0"/>
              <w:rPr>
                <w:rFonts w:ascii="Times New Roman" w:hAnsi="Times New Roman"/>
                <w:lang w:val="sl-SI"/>
              </w:rPr>
            </w:pPr>
            <w:r>
              <w:rPr>
                <w:rFonts w:ascii="Times New Roman" w:hAnsi="Times New Roman"/>
                <w:lang w:val="sl-SI"/>
              </w:rPr>
              <w:t>Labai reti</w:t>
            </w:r>
          </w:p>
        </w:tc>
      </w:tr>
      <w:tr w:rsidR="00DE6EBF" w14:paraId="02E30001" w14:textId="77777777">
        <w:tc>
          <w:tcPr>
            <w:tcW w:w="1951" w:type="dxa"/>
            <w:vMerge w:val="restart"/>
          </w:tcPr>
          <w:p w14:paraId="244DCB45" w14:textId="77777777" w:rsidR="00DE6EBF" w:rsidRDefault="00F21217">
            <w:pPr>
              <w:widowControl w:val="0"/>
              <w:ind w:left="0" w:firstLine="0"/>
              <w:rPr>
                <w:rFonts w:ascii="Times New Roman" w:hAnsi="Times New Roman"/>
                <w:lang w:val="sl-SI"/>
              </w:rPr>
            </w:pPr>
            <w:r>
              <w:rPr>
                <w:rFonts w:ascii="Times New Roman" w:hAnsi="Times New Roman"/>
                <w:lang w:val="sl-SI"/>
              </w:rPr>
              <w:t>Virškinimo trakto sutrikimai</w:t>
            </w:r>
          </w:p>
        </w:tc>
        <w:tc>
          <w:tcPr>
            <w:tcW w:w="2835" w:type="dxa"/>
          </w:tcPr>
          <w:p w14:paraId="577BDB60" w14:textId="77777777" w:rsidR="00DE6EBF" w:rsidRDefault="00F21217">
            <w:pPr>
              <w:widowControl w:val="0"/>
              <w:ind w:left="0" w:firstLine="0"/>
              <w:rPr>
                <w:rFonts w:ascii="Times New Roman" w:hAnsi="Times New Roman"/>
                <w:lang w:val="sl-SI"/>
              </w:rPr>
            </w:pPr>
            <w:r>
              <w:rPr>
                <w:rFonts w:ascii="Times New Roman" w:hAnsi="Times New Roman"/>
                <w:lang w:val="sl-SI"/>
              </w:rPr>
              <w:t>Pilvo skausmas</w:t>
            </w:r>
          </w:p>
        </w:tc>
        <w:tc>
          <w:tcPr>
            <w:tcW w:w="1559" w:type="dxa"/>
          </w:tcPr>
          <w:p w14:paraId="459BCC63"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04FCDBFE"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73905392"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74E9F669" w14:textId="77777777">
        <w:tc>
          <w:tcPr>
            <w:tcW w:w="1951" w:type="dxa"/>
            <w:vMerge/>
          </w:tcPr>
          <w:p w14:paraId="5983D27F" w14:textId="77777777" w:rsidR="00DE6EBF" w:rsidRDefault="00DE6EBF">
            <w:pPr>
              <w:widowControl w:val="0"/>
              <w:ind w:left="0" w:firstLine="0"/>
              <w:rPr>
                <w:rFonts w:ascii="Times New Roman" w:hAnsi="Times New Roman"/>
                <w:lang w:val="sl-SI"/>
              </w:rPr>
            </w:pPr>
          </w:p>
        </w:tc>
        <w:tc>
          <w:tcPr>
            <w:tcW w:w="2835" w:type="dxa"/>
          </w:tcPr>
          <w:p w14:paraId="312F2B74" w14:textId="77777777" w:rsidR="00DE6EBF" w:rsidRDefault="00F21217">
            <w:pPr>
              <w:widowControl w:val="0"/>
              <w:ind w:left="0" w:firstLine="0"/>
              <w:rPr>
                <w:rFonts w:ascii="Times New Roman" w:hAnsi="Times New Roman"/>
                <w:lang w:val="sl-SI"/>
              </w:rPr>
            </w:pPr>
            <w:r>
              <w:rPr>
                <w:rFonts w:ascii="Times New Roman" w:hAnsi="Times New Roman"/>
                <w:lang w:val="sl-SI"/>
              </w:rPr>
              <w:t>Vidurių užkietėjimas</w:t>
            </w:r>
          </w:p>
        </w:tc>
        <w:tc>
          <w:tcPr>
            <w:tcW w:w="1559" w:type="dxa"/>
          </w:tcPr>
          <w:p w14:paraId="79A2DF66" w14:textId="77777777" w:rsidR="00DE6EBF" w:rsidRDefault="00DE6EBF">
            <w:pPr>
              <w:widowControl w:val="0"/>
              <w:ind w:left="0" w:firstLine="0"/>
              <w:rPr>
                <w:rFonts w:ascii="Times New Roman" w:hAnsi="Times New Roman"/>
                <w:lang w:val="sl-SI"/>
              </w:rPr>
            </w:pPr>
          </w:p>
        </w:tc>
        <w:tc>
          <w:tcPr>
            <w:tcW w:w="1560" w:type="dxa"/>
          </w:tcPr>
          <w:p w14:paraId="78613939" w14:textId="77777777" w:rsidR="00DE6EBF" w:rsidRDefault="00DE6EBF">
            <w:pPr>
              <w:widowControl w:val="0"/>
              <w:ind w:left="0" w:firstLine="0"/>
              <w:rPr>
                <w:rFonts w:ascii="Times New Roman" w:hAnsi="Times New Roman"/>
                <w:lang w:val="sl-SI"/>
              </w:rPr>
            </w:pPr>
          </w:p>
        </w:tc>
        <w:tc>
          <w:tcPr>
            <w:tcW w:w="1381" w:type="dxa"/>
          </w:tcPr>
          <w:p w14:paraId="44DD3292"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567DD65C" w14:textId="77777777">
        <w:tc>
          <w:tcPr>
            <w:tcW w:w="1951" w:type="dxa"/>
            <w:vMerge/>
          </w:tcPr>
          <w:p w14:paraId="4E9EFF26" w14:textId="77777777" w:rsidR="00DE6EBF" w:rsidRDefault="00DE6EBF">
            <w:pPr>
              <w:widowControl w:val="0"/>
              <w:ind w:left="0" w:firstLine="0"/>
              <w:rPr>
                <w:rFonts w:ascii="Times New Roman" w:hAnsi="Times New Roman"/>
                <w:lang w:val="sl-SI"/>
              </w:rPr>
            </w:pPr>
          </w:p>
        </w:tc>
        <w:tc>
          <w:tcPr>
            <w:tcW w:w="2835" w:type="dxa"/>
          </w:tcPr>
          <w:p w14:paraId="44AF28F3" w14:textId="77777777" w:rsidR="00DE6EBF" w:rsidRDefault="00F21217">
            <w:pPr>
              <w:widowControl w:val="0"/>
              <w:ind w:left="0" w:firstLine="0"/>
              <w:rPr>
                <w:rFonts w:ascii="Times New Roman" w:hAnsi="Times New Roman"/>
                <w:lang w:val="sl-SI"/>
              </w:rPr>
            </w:pPr>
            <w:r>
              <w:rPr>
                <w:rFonts w:ascii="Times New Roman" w:hAnsi="Times New Roman"/>
                <w:lang w:val="sl-SI"/>
              </w:rPr>
              <w:t>Viduriavimas</w:t>
            </w:r>
          </w:p>
        </w:tc>
        <w:tc>
          <w:tcPr>
            <w:tcW w:w="1559" w:type="dxa"/>
          </w:tcPr>
          <w:p w14:paraId="0EC2CB72"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2038DBC"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3D613D6A"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537DB60C" w14:textId="77777777">
        <w:tc>
          <w:tcPr>
            <w:tcW w:w="1951" w:type="dxa"/>
            <w:vMerge/>
          </w:tcPr>
          <w:p w14:paraId="349572DF" w14:textId="77777777" w:rsidR="00DE6EBF" w:rsidRDefault="00DE6EBF">
            <w:pPr>
              <w:widowControl w:val="0"/>
              <w:ind w:left="0" w:firstLine="0"/>
              <w:rPr>
                <w:rFonts w:ascii="Times New Roman" w:hAnsi="Times New Roman"/>
                <w:lang w:val="sl-SI"/>
              </w:rPr>
            </w:pPr>
          </w:p>
        </w:tc>
        <w:tc>
          <w:tcPr>
            <w:tcW w:w="2835" w:type="dxa"/>
          </w:tcPr>
          <w:p w14:paraId="64649A9E" w14:textId="77777777" w:rsidR="00DE6EBF" w:rsidRDefault="00F21217">
            <w:pPr>
              <w:widowControl w:val="0"/>
              <w:ind w:left="0" w:firstLine="0"/>
              <w:rPr>
                <w:rFonts w:ascii="Times New Roman" w:hAnsi="Times New Roman"/>
                <w:lang w:val="sl-SI"/>
              </w:rPr>
            </w:pPr>
            <w:r>
              <w:rPr>
                <w:rFonts w:ascii="Times New Roman" w:hAnsi="Times New Roman"/>
                <w:lang w:val="sl-SI"/>
              </w:rPr>
              <w:t>Dispepsija</w:t>
            </w:r>
          </w:p>
        </w:tc>
        <w:tc>
          <w:tcPr>
            <w:tcW w:w="1559" w:type="dxa"/>
          </w:tcPr>
          <w:p w14:paraId="028C95CA"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65B198F"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4FF05F1D" w14:textId="77777777" w:rsidR="00DE6EBF" w:rsidRDefault="00DE6EBF">
            <w:pPr>
              <w:widowControl w:val="0"/>
              <w:ind w:left="0" w:firstLine="0"/>
              <w:rPr>
                <w:rFonts w:ascii="Times New Roman" w:hAnsi="Times New Roman"/>
                <w:lang w:val="sl-SI"/>
              </w:rPr>
            </w:pPr>
          </w:p>
        </w:tc>
      </w:tr>
      <w:tr w:rsidR="00DE6EBF" w14:paraId="05128017" w14:textId="77777777">
        <w:tc>
          <w:tcPr>
            <w:tcW w:w="1951" w:type="dxa"/>
            <w:vMerge/>
          </w:tcPr>
          <w:p w14:paraId="18BDD463" w14:textId="77777777" w:rsidR="00DE6EBF" w:rsidRDefault="00DE6EBF">
            <w:pPr>
              <w:widowControl w:val="0"/>
              <w:ind w:left="0" w:firstLine="0"/>
              <w:rPr>
                <w:rFonts w:ascii="Times New Roman" w:hAnsi="Times New Roman"/>
                <w:lang w:val="sl-SI"/>
              </w:rPr>
            </w:pPr>
          </w:p>
        </w:tc>
        <w:tc>
          <w:tcPr>
            <w:tcW w:w="2835" w:type="dxa"/>
          </w:tcPr>
          <w:p w14:paraId="45898E44" w14:textId="77777777" w:rsidR="00DE6EBF" w:rsidRDefault="00F21217">
            <w:pPr>
              <w:widowControl w:val="0"/>
              <w:ind w:left="0" w:firstLine="0"/>
              <w:rPr>
                <w:rFonts w:ascii="Times New Roman" w:hAnsi="Times New Roman"/>
                <w:lang w:val="sl-SI"/>
              </w:rPr>
            </w:pPr>
            <w:r>
              <w:rPr>
                <w:rFonts w:ascii="Times New Roman" w:hAnsi="Times New Roman"/>
                <w:lang w:val="sl-SI"/>
              </w:rPr>
              <w:t>Skrandžio dirginimas</w:t>
            </w:r>
          </w:p>
        </w:tc>
        <w:tc>
          <w:tcPr>
            <w:tcW w:w="1559" w:type="dxa"/>
          </w:tcPr>
          <w:p w14:paraId="4923984D" w14:textId="77777777" w:rsidR="00DE6EBF" w:rsidRDefault="00DE6EBF">
            <w:pPr>
              <w:widowControl w:val="0"/>
              <w:ind w:left="0" w:firstLine="0"/>
              <w:rPr>
                <w:rFonts w:ascii="Times New Roman" w:hAnsi="Times New Roman"/>
                <w:lang w:val="sl-SI"/>
              </w:rPr>
            </w:pPr>
          </w:p>
        </w:tc>
        <w:tc>
          <w:tcPr>
            <w:tcW w:w="1560" w:type="dxa"/>
          </w:tcPr>
          <w:p w14:paraId="75969464" w14:textId="77777777" w:rsidR="00DE6EBF" w:rsidRDefault="00DE6EBF">
            <w:pPr>
              <w:widowControl w:val="0"/>
              <w:ind w:left="0" w:firstLine="0"/>
              <w:rPr>
                <w:rFonts w:ascii="Times New Roman" w:hAnsi="Times New Roman"/>
                <w:lang w:val="sl-SI"/>
              </w:rPr>
            </w:pPr>
          </w:p>
        </w:tc>
        <w:tc>
          <w:tcPr>
            <w:tcW w:w="1381" w:type="dxa"/>
          </w:tcPr>
          <w:p w14:paraId="2CC7B90A"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5FB22468" w14:textId="77777777">
        <w:tc>
          <w:tcPr>
            <w:tcW w:w="1951" w:type="dxa"/>
            <w:vMerge/>
          </w:tcPr>
          <w:p w14:paraId="31C8A276" w14:textId="77777777" w:rsidR="00DE6EBF" w:rsidRDefault="00DE6EBF">
            <w:pPr>
              <w:widowControl w:val="0"/>
              <w:ind w:left="0" w:firstLine="0"/>
              <w:rPr>
                <w:rFonts w:ascii="Times New Roman" w:hAnsi="Times New Roman"/>
                <w:lang w:val="sl-SI"/>
              </w:rPr>
            </w:pPr>
          </w:p>
        </w:tc>
        <w:tc>
          <w:tcPr>
            <w:tcW w:w="2835" w:type="dxa"/>
          </w:tcPr>
          <w:p w14:paraId="790D53DE" w14:textId="77777777" w:rsidR="00DE6EBF" w:rsidRDefault="00F21217">
            <w:pPr>
              <w:widowControl w:val="0"/>
              <w:ind w:left="0" w:firstLine="0"/>
              <w:rPr>
                <w:rFonts w:ascii="Times New Roman" w:hAnsi="Times New Roman"/>
                <w:lang w:val="sl-SI"/>
              </w:rPr>
            </w:pPr>
            <w:r>
              <w:rPr>
                <w:rFonts w:ascii="Times New Roman" w:hAnsi="Times New Roman"/>
                <w:lang w:val="sl-SI"/>
              </w:rPr>
              <w:t>Gastroenteritas</w:t>
            </w:r>
          </w:p>
        </w:tc>
        <w:tc>
          <w:tcPr>
            <w:tcW w:w="1559" w:type="dxa"/>
          </w:tcPr>
          <w:p w14:paraId="0F576509" w14:textId="77777777" w:rsidR="00DE6EBF" w:rsidRDefault="00DE6EBF">
            <w:pPr>
              <w:widowControl w:val="0"/>
              <w:ind w:left="0" w:firstLine="0"/>
              <w:rPr>
                <w:rFonts w:ascii="Times New Roman" w:hAnsi="Times New Roman"/>
                <w:lang w:val="sl-SI"/>
              </w:rPr>
            </w:pPr>
          </w:p>
        </w:tc>
        <w:tc>
          <w:tcPr>
            <w:tcW w:w="1560" w:type="dxa"/>
          </w:tcPr>
          <w:p w14:paraId="26CBC7A3"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72B688FC" w14:textId="77777777" w:rsidR="00DE6EBF" w:rsidRDefault="00DE6EBF">
            <w:pPr>
              <w:widowControl w:val="0"/>
              <w:ind w:left="0" w:firstLine="0"/>
              <w:rPr>
                <w:rFonts w:ascii="Times New Roman" w:hAnsi="Times New Roman"/>
                <w:lang w:val="sl-SI"/>
              </w:rPr>
            </w:pPr>
          </w:p>
        </w:tc>
      </w:tr>
      <w:tr w:rsidR="00DE6EBF" w14:paraId="2CFA01C4" w14:textId="77777777">
        <w:tc>
          <w:tcPr>
            <w:tcW w:w="1951" w:type="dxa"/>
            <w:vMerge/>
          </w:tcPr>
          <w:p w14:paraId="502B832C" w14:textId="77777777" w:rsidR="00DE6EBF" w:rsidRDefault="00DE6EBF">
            <w:pPr>
              <w:widowControl w:val="0"/>
              <w:ind w:left="0" w:firstLine="0"/>
              <w:rPr>
                <w:rFonts w:ascii="Times New Roman" w:hAnsi="Times New Roman"/>
                <w:lang w:val="sl-SI"/>
              </w:rPr>
            </w:pPr>
          </w:p>
        </w:tc>
        <w:tc>
          <w:tcPr>
            <w:tcW w:w="2835" w:type="dxa"/>
          </w:tcPr>
          <w:p w14:paraId="3053FD36" w14:textId="77777777" w:rsidR="00DE6EBF" w:rsidRDefault="00F21217">
            <w:pPr>
              <w:widowControl w:val="0"/>
              <w:ind w:left="0" w:firstLine="0"/>
              <w:rPr>
                <w:rFonts w:ascii="Times New Roman" w:hAnsi="Times New Roman"/>
                <w:lang w:val="sl-SI"/>
              </w:rPr>
            </w:pPr>
            <w:r>
              <w:rPr>
                <w:rFonts w:ascii="Times New Roman" w:hAnsi="Times New Roman" w:cs="Times New Roman"/>
              </w:rPr>
              <w:t xml:space="preserve">Žarnyno </w:t>
            </w:r>
            <w:proofErr w:type="spellStart"/>
            <w:r>
              <w:rPr>
                <w:rFonts w:ascii="Times New Roman" w:hAnsi="Times New Roman" w:cs="Times New Roman"/>
              </w:rPr>
              <w:t>angioneurozinė</w:t>
            </w:r>
            <w:proofErr w:type="spellEnd"/>
            <w:r>
              <w:rPr>
                <w:rFonts w:ascii="Times New Roman" w:hAnsi="Times New Roman" w:cs="Times New Roman"/>
              </w:rPr>
              <w:t xml:space="preserve"> edema</w:t>
            </w:r>
          </w:p>
        </w:tc>
        <w:tc>
          <w:tcPr>
            <w:tcW w:w="1559" w:type="dxa"/>
          </w:tcPr>
          <w:p w14:paraId="2125CC5F" w14:textId="77777777" w:rsidR="00DE6EBF" w:rsidRDefault="00DE6EBF">
            <w:pPr>
              <w:widowControl w:val="0"/>
              <w:ind w:left="0" w:firstLine="0"/>
              <w:rPr>
                <w:rFonts w:ascii="Times New Roman" w:hAnsi="Times New Roman"/>
                <w:lang w:val="sl-SI"/>
              </w:rPr>
            </w:pPr>
          </w:p>
        </w:tc>
        <w:tc>
          <w:tcPr>
            <w:tcW w:w="1560" w:type="dxa"/>
          </w:tcPr>
          <w:p w14:paraId="421E247D"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196AB04C" w14:textId="77777777" w:rsidR="00DE6EBF" w:rsidRDefault="00DE6EBF">
            <w:pPr>
              <w:widowControl w:val="0"/>
              <w:ind w:left="0" w:firstLine="0"/>
              <w:rPr>
                <w:rFonts w:ascii="Times New Roman" w:hAnsi="Times New Roman"/>
                <w:lang w:val="sl-SI"/>
              </w:rPr>
            </w:pPr>
          </w:p>
        </w:tc>
      </w:tr>
      <w:tr w:rsidR="00DE6EBF" w14:paraId="49AC59EE" w14:textId="77777777">
        <w:tc>
          <w:tcPr>
            <w:tcW w:w="1951" w:type="dxa"/>
            <w:vMerge/>
          </w:tcPr>
          <w:p w14:paraId="0E2291D9" w14:textId="77777777" w:rsidR="00DE6EBF" w:rsidRDefault="00DE6EBF">
            <w:pPr>
              <w:widowControl w:val="0"/>
              <w:ind w:left="0" w:firstLine="0"/>
              <w:rPr>
                <w:rFonts w:ascii="Times New Roman" w:hAnsi="Times New Roman"/>
                <w:lang w:val="sl-SI"/>
              </w:rPr>
            </w:pPr>
          </w:p>
        </w:tc>
        <w:tc>
          <w:tcPr>
            <w:tcW w:w="2835" w:type="dxa"/>
          </w:tcPr>
          <w:p w14:paraId="5F41FCE9" w14:textId="77777777" w:rsidR="00DE6EBF" w:rsidRDefault="00F21217">
            <w:pPr>
              <w:widowControl w:val="0"/>
              <w:ind w:left="0" w:firstLine="0"/>
              <w:rPr>
                <w:rFonts w:ascii="Times New Roman" w:hAnsi="Times New Roman"/>
                <w:lang w:val="sl-SI"/>
              </w:rPr>
            </w:pPr>
            <w:r>
              <w:rPr>
                <w:rFonts w:ascii="Times New Roman" w:hAnsi="Times New Roman"/>
                <w:lang w:val="sl-SI"/>
              </w:rPr>
              <w:t>Meteorizmas</w:t>
            </w:r>
          </w:p>
        </w:tc>
        <w:tc>
          <w:tcPr>
            <w:tcW w:w="1559" w:type="dxa"/>
          </w:tcPr>
          <w:p w14:paraId="019050A3" w14:textId="77777777" w:rsidR="00DE6EBF" w:rsidRDefault="00DE6EBF">
            <w:pPr>
              <w:widowControl w:val="0"/>
              <w:ind w:left="0" w:firstLine="0"/>
              <w:rPr>
                <w:rFonts w:ascii="Times New Roman" w:hAnsi="Times New Roman"/>
                <w:lang w:val="sl-SI"/>
              </w:rPr>
            </w:pPr>
          </w:p>
        </w:tc>
        <w:tc>
          <w:tcPr>
            <w:tcW w:w="1560" w:type="dxa"/>
          </w:tcPr>
          <w:p w14:paraId="18723676" w14:textId="77777777" w:rsidR="00DE6EBF" w:rsidRDefault="00DE6EBF">
            <w:pPr>
              <w:widowControl w:val="0"/>
              <w:ind w:left="0" w:firstLine="0"/>
              <w:rPr>
                <w:rFonts w:ascii="Times New Roman" w:hAnsi="Times New Roman"/>
                <w:lang w:val="sl-SI"/>
              </w:rPr>
            </w:pPr>
          </w:p>
        </w:tc>
        <w:tc>
          <w:tcPr>
            <w:tcW w:w="1381" w:type="dxa"/>
          </w:tcPr>
          <w:p w14:paraId="70A01E03"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488F3369" w14:textId="77777777">
        <w:tc>
          <w:tcPr>
            <w:tcW w:w="1951" w:type="dxa"/>
            <w:vMerge/>
          </w:tcPr>
          <w:p w14:paraId="7402D2DA" w14:textId="77777777" w:rsidR="00DE6EBF" w:rsidRDefault="00DE6EBF">
            <w:pPr>
              <w:widowControl w:val="0"/>
              <w:ind w:left="0" w:firstLine="0"/>
              <w:rPr>
                <w:rFonts w:ascii="Times New Roman" w:hAnsi="Times New Roman"/>
                <w:lang w:val="sl-SI"/>
              </w:rPr>
            </w:pPr>
          </w:p>
        </w:tc>
        <w:tc>
          <w:tcPr>
            <w:tcW w:w="2835" w:type="dxa"/>
          </w:tcPr>
          <w:p w14:paraId="2B5FFBC5" w14:textId="77777777" w:rsidR="00DE6EBF" w:rsidRDefault="00F21217">
            <w:pPr>
              <w:widowControl w:val="0"/>
              <w:ind w:left="0" w:firstLine="0"/>
              <w:rPr>
                <w:rFonts w:ascii="Times New Roman" w:hAnsi="Times New Roman"/>
                <w:lang w:val="sl-SI"/>
              </w:rPr>
            </w:pPr>
            <w:r>
              <w:rPr>
                <w:rFonts w:ascii="Times New Roman" w:hAnsi="Times New Roman"/>
                <w:lang w:val="sl-SI"/>
              </w:rPr>
              <w:t>Pykinimas</w:t>
            </w:r>
          </w:p>
        </w:tc>
        <w:tc>
          <w:tcPr>
            <w:tcW w:w="1559" w:type="dxa"/>
          </w:tcPr>
          <w:p w14:paraId="1C4A70BD"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ED3B0AA"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4A2D57D4"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372FC514" w14:textId="77777777">
        <w:tc>
          <w:tcPr>
            <w:tcW w:w="1951" w:type="dxa"/>
            <w:vMerge/>
          </w:tcPr>
          <w:p w14:paraId="38B4235A" w14:textId="77777777" w:rsidR="00DE6EBF" w:rsidRDefault="00DE6EBF">
            <w:pPr>
              <w:widowControl w:val="0"/>
              <w:ind w:left="0" w:firstLine="0"/>
              <w:rPr>
                <w:rFonts w:ascii="Times New Roman" w:hAnsi="Times New Roman"/>
                <w:lang w:val="sl-SI"/>
              </w:rPr>
            </w:pPr>
          </w:p>
        </w:tc>
        <w:tc>
          <w:tcPr>
            <w:tcW w:w="2835" w:type="dxa"/>
          </w:tcPr>
          <w:p w14:paraId="71BD1639" w14:textId="77777777" w:rsidR="00DE6EBF" w:rsidRDefault="00F21217">
            <w:pPr>
              <w:widowControl w:val="0"/>
              <w:ind w:left="0" w:firstLine="0"/>
              <w:rPr>
                <w:rFonts w:ascii="Times New Roman" w:hAnsi="Times New Roman"/>
                <w:lang w:val="sl-SI"/>
              </w:rPr>
            </w:pPr>
            <w:r>
              <w:rPr>
                <w:rFonts w:ascii="Times New Roman" w:hAnsi="Times New Roman"/>
                <w:lang w:val="sl-SI"/>
              </w:rPr>
              <w:t>Pankreatitas</w:t>
            </w:r>
          </w:p>
        </w:tc>
        <w:tc>
          <w:tcPr>
            <w:tcW w:w="1559" w:type="dxa"/>
          </w:tcPr>
          <w:p w14:paraId="7E0A8370" w14:textId="77777777" w:rsidR="00DE6EBF" w:rsidRDefault="00DE6EBF">
            <w:pPr>
              <w:widowControl w:val="0"/>
              <w:ind w:left="0" w:firstLine="0"/>
              <w:rPr>
                <w:rFonts w:ascii="Times New Roman" w:hAnsi="Times New Roman"/>
                <w:lang w:val="sl-SI"/>
              </w:rPr>
            </w:pPr>
          </w:p>
        </w:tc>
        <w:tc>
          <w:tcPr>
            <w:tcW w:w="1560" w:type="dxa"/>
          </w:tcPr>
          <w:p w14:paraId="74614DE7" w14:textId="77777777" w:rsidR="00DE6EBF" w:rsidRDefault="00DE6EBF">
            <w:pPr>
              <w:widowControl w:val="0"/>
              <w:ind w:left="0" w:firstLine="0"/>
              <w:rPr>
                <w:rFonts w:ascii="Times New Roman" w:hAnsi="Times New Roman"/>
                <w:lang w:val="sl-SI"/>
              </w:rPr>
            </w:pPr>
          </w:p>
        </w:tc>
        <w:tc>
          <w:tcPr>
            <w:tcW w:w="1381" w:type="dxa"/>
          </w:tcPr>
          <w:p w14:paraId="53F69E9D"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2981706A" w14:textId="77777777">
        <w:tc>
          <w:tcPr>
            <w:tcW w:w="1951" w:type="dxa"/>
            <w:vMerge/>
          </w:tcPr>
          <w:p w14:paraId="3EA85427" w14:textId="77777777" w:rsidR="00DE6EBF" w:rsidRDefault="00DE6EBF">
            <w:pPr>
              <w:widowControl w:val="0"/>
              <w:ind w:left="0" w:firstLine="0"/>
              <w:rPr>
                <w:rFonts w:ascii="Times New Roman" w:hAnsi="Times New Roman"/>
                <w:lang w:val="sl-SI"/>
              </w:rPr>
            </w:pPr>
          </w:p>
        </w:tc>
        <w:tc>
          <w:tcPr>
            <w:tcW w:w="2835" w:type="dxa"/>
          </w:tcPr>
          <w:p w14:paraId="5AB1255F" w14:textId="77777777" w:rsidR="00DE6EBF" w:rsidRDefault="00F21217">
            <w:pPr>
              <w:widowControl w:val="0"/>
              <w:ind w:left="0" w:firstLine="0"/>
              <w:rPr>
                <w:rFonts w:ascii="Times New Roman" w:hAnsi="Times New Roman"/>
                <w:lang w:val="sl-SI"/>
              </w:rPr>
            </w:pPr>
            <w:r>
              <w:rPr>
                <w:rFonts w:ascii="Times New Roman" w:hAnsi="Times New Roman"/>
                <w:lang w:val="sl-SI"/>
              </w:rPr>
              <w:t>Paralyžinis žarnų nepraeinamumas</w:t>
            </w:r>
          </w:p>
        </w:tc>
        <w:tc>
          <w:tcPr>
            <w:tcW w:w="1559" w:type="dxa"/>
          </w:tcPr>
          <w:p w14:paraId="58F3991C" w14:textId="77777777" w:rsidR="00DE6EBF" w:rsidRDefault="00DE6EBF">
            <w:pPr>
              <w:widowControl w:val="0"/>
              <w:ind w:left="0" w:firstLine="0"/>
              <w:rPr>
                <w:rFonts w:ascii="Times New Roman" w:hAnsi="Times New Roman"/>
                <w:lang w:val="sl-SI"/>
              </w:rPr>
            </w:pPr>
          </w:p>
        </w:tc>
        <w:tc>
          <w:tcPr>
            <w:tcW w:w="1560" w:type="dxa"/>
          </w:tcPr>
          <w:p w14:paraId="14459AB8" w14:textId="77777777" w:rsidR="00DE6EBF" w:rsidRDefault="00DE6EBF">
            <w:pPr>
              <w:widowControl w:val="0"/>
              <w:ind w:left="0" w:firstLine="0"/>
              <w:rPr>
                <w:rFonts w:ascii="Times New Roman" w:hAnsi="Times New Roman"/>
                <w:lang w:val="sl-SI"/>
              </w:rPr>
            </w:pPr>
          </w:p>
        </w:tc>
        <w:tc>
          <w:tcPr>
            <w:tcW w:w="1381" w:type="dxa"/>
          </w:tcPr>
          <w:p w14:paraId="4D4D4CA0" w14:textId="77777777" w:rsidR="00DE6EBF" w:rsidRDefault="00F21217">
            <w:pPr>
              <w:widowControl w:val="0"/>
              <w:ind w:left="0" w:firstLine="0"/>
              <w:rPr>
                <w:rFonts w:ascii="Times New Roman" w:hAnsi="Times New Roman"/>
                <w:lang w:val="sl-SI"/>
              </w:rPr>
            </w:pPr>
            <w:r>
              <w:rPr>
                <w:rFonts w:ascii="Times New Roman" w:hAnsi="Times New Roman"/>
                <w:lang w:val="sl-SI"/>
              </w:rPr>
              <w:t>Labai reti</w:t>
            </w:r>
          </w:p>
        </w:tc>
      </w:tr>
      <w:tr w:rsidR="00DE6EBF" w14:paraId="22CBFC14" w14:textId="77777777">
        <w:tc>
          <w:tcPr>
            <w:tcW w:w="1951" w:type="dxa"/>
            <w:vMerge/>
          </w:tcPr>
          <w:p w14:paraId="65C267A0" w14:textId="77777777" w:rsidR="00DE6EBF" w:rsidRDefault="00DE6EBF">
            <w:pPr>
              <w:widowControl w:val="0"/>
              <w:ind w:left="0" w:firstLine="0"/>
              <w:rPr>
                <w:rFonts w:ascii="Times New Roman" w:hAnsi="Times New Roman"/>
                <w:lang w:val="sl-SI"/>
              </w:rPr>
            </w:pPr>
          </w:p>
        </w:tc>
        <w:tc>
          <w:tcPr>
            <w:tcW w:w="2835" w:type="dxa"/>
          </w:tcPr>
          <w:p w14:paraId="6E0E4C26" w14:textId="77777777" w:rsidR="00DE6EBF" w:rsidRDefault="00F21217">
            <w:pPr>
              <w:widowControl w:val="0"/>
              <w:ind w:left="0" w:firstLine="0"/>
              <w:rPr>
                <w:rFonts w:ascii="Times New Roman" w:hAnsi="Times New Roman"/>
                <w:lang w:val="sl-SI"/>
              </w:rPr>
            </w:pPr>
            <w:r>
              <w:rPr>
                <w:rFonts w:ascii="Times New Roman" w:hAnsi="Times New Roman"/>
                <w:lang w:val="sl-SI"/>
              </w:rPr>
              <w:t>Vėmimas</w:t>
            </w:r>
          </w:p>
        </w:tc>
        <w:tc>
          <w:tcPr>
            <w:tcW w:w="1559" w:type="dxa"/>
          </w:tcPr>
          <w:p w14:paraId="358C44A4"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13224B6"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5BB751DA"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1DF16FB2" w14:textId="77777777">
        <w:tc>
          <w:tcPr>
            <w:tcW w:w="1951" w:type="dxa"/>
            <w:vMerge/>
            <w:tcBorders>
              <w:left w:val="single" w:sz="4" w:space="0" w:color="auto"/>
              <w:bottom w:val="single" w:sz="4" w:space="0" w:color="auto"/>
              <w:right w:val="single" w:sz="4" w:space="0" w:color="auto"/>
            </w:tcBorders>
            <w:vAlign w:val="center"/>
          </w:tcPr>
          <w:p w14:paraId="0692439E" w14:textId="77777777" w:rsidR="00DE6EBF" w:rsidRDefault="00DE6EBF">
            <w:pPr>
              <w:widowControl w:val="0"/>
              <w:ind w:left="0" w:firstLine="0"/>
              <w:rPr>
                <w:rFonts w:ascii="Times New Roman" w:hAnsi="Times New Roman"/>
                <w:lang w:val="sl-SI"/>
              </w:rPr>
            </w:pPr>
          </w:p>
        </w:tc>
        <w:tc>
          <w:tcPr>
            <w:tcW w:w="2835" w:type="dxa"/>
            <w:tcBorders>
              <w:top w:val="single" w:sz="4" w:space="0" w:color="auto"/>
              <w:left w:val="single" w:sz="4" w:space="0" w:color="auto"/>
              <w:bottom w:val="single" w:sz="4" w:space="0" w:color="auto"/>
              <w:right w:val="single" w:sz="4" w:space="0" w:color="auto"/>
            </w:tcBorders>
          </w:tcPr>
          <w:p w14:paraId="3438A84A" w14:textId="77777777" w:rsidR="00DE6EBF" w:rsidRDefault="00F21217">
            <w:pPr>
              <w:widowControl w:val="0"/>
              <w:ind w:left="0" w:firstLine="0"/>
              <w:rPr>
                <w:rFonts w:ascii="Times New Roman" w:hAnsi="Times New Roman"/>
                <w:lang w:val="sl-SI"/>
              </w:rPr>
            </w:pPr>
            <w:r>
              <w:rPr>
                <w:rFonts w:ascii="Times New Roman" w:hAnsi="Times New Roman"/>
                <w:lang w:val="sl-SI"/>
              </w:rPr>
              <w:t>Į celiakiją panaši enteropatija (žr. 4.4 skyrių)</w:t>
            </w:r>
          </w:p>
        </w:tc>
        <w:tc>
          <w:tcPr>
            <w:tcW w:w="1559" w:type="dxa"/>
            <w:tcBorders>
              <w:top w:val="single" w:sz="4" w:space="0" w:color="auto"/>
              <w:left w:val="single" w:sz="4" w:space="0" w:color="auto"/>
              <w:bottom w:val="single" w:sz="4" w:space="0" w:color="auto"/>
              <w:right w:val="single" w:sz="4" w:space="0" w:color="auto"/>
            </w:tcBorders>
          </w:tcPr>
          <w:p w14:paraId="7C9CF8F1" w14:textId="77777777" w:rsidR="00DE6EBF" w:rsidRDefault="00DE6EBF">
            <w:pPr>
              <w:widowControl w:val="0"/>
              <w:ind w:left="0" w:firstLine="0"/>
              <w:rPr>
                <w:rFonts w:ascii="Times New Roman" w:hAnsi="Times New Roman"/>
                <w:lang w:val="sl-SI"/>
              </w:rPr>
            </w:pPr>
          </w:p>
        </w:tc>
        <w:tc>
          <w:tcPr>
            <w:tcW w:w="1560" w:type="dxa"/>
            <w:tcBorders>
              <w:top w:val="single" w:sz="4" w:space="0" w:color="auto"/>
              <w:left w:val="single" w:sz="4" w:space="0" w:color="auto"/>
              <w:bottom w:val="single" w:sz="4" w:space="0" w:color="auto"/>
              <w:right w:val="single" w:sz="4" w:space="0" w:color="auto"/>
            </w:tcBorders>
          </w:tcPr>
          <w:p w14:paraId="2D07427E" w14:textId="77777777" w:rsidR="00DE6EBF" w:rsidRDefault="00F21217">
            <w:pPr>
              <w:widowControl w:val="0"/>
              <w:ind w:left="0" w:firstLine="0"/>
              <w:rPr>
                <w:rFonts w:ascii="Times New Roman" w:hAnsi="Times New Roman"/>
                <w:lang w:val="sl-SI"/>
              </w:rPr>
            </w:pPr>
            <w:r>
              <w:rPr>
                <w:rFonts w:ascii="Times New Roman" w:hAnsi="Times New Roman"/>
                <w:lang w:val="sl-SI"/>
              </w:rPr>
              <w:t>Labai retas</w:t>
            </w:r>
          </w:p>
        </w:tc>
        <w:tc>
          <w:tcPr>
            <w:tcW w:w="1381" w:type="dxa"/>
            <w:tcBorders>
              <w:top w:val="single" w:sz="4" w:space="0" w:color="auto"/>
              <w:left w:val="single" w:sz="4" w:space="0" w:color="auto"/>
              <w:bottom w:val="single" w:sz="4" w:space="0" w:color="auto"/>
              <w:right w:val="single" w:sz="4" w:space="0" w:color="auto"/>
            </w:tcBorders>
          </w:tcPr>
          <w:p w14:paraId="0A8EA8E1" w14:textId="77777777" w:rsidR="00DE6EBF" w:rsidRDefault="00DE6EBF">
            <w:pPr>
              <w:widowControl w:val="0"/>
              <w:ind w:left="0" w:firstLine="0"/>
              <w:rPr>
                <w:rFonts w:ascii="Times New Roman" w:hAnsi="Times New Roman"/>
                <w:lang w:val="sl-SI"/>
              </w:rPr>
            </w:pPr>
          </w:p>
        </w:tc>
      </w:tr>
      <w:tr w:rsidR="00DE6EBF" w14:paraId="5CC7B15B" w14:textId="77777777">
        <w:tc>
          <w:tcPr>
            <w:tcW w:w="1951" w:type="dxa"/>
            <w:vMerge w:val="restart"/>
          </w:tcPr>
          <w:p w14:paraId="5256BCBB" w14:textId="77777777" w:rsidR="00DE6EBF" w:rsidRDefault="00F21217">
            <w:pPr>
              <w:widowControl w:val="0"/>
              <w:ind w:left="0" w:firstLine="0"/>
              <w:rPr>
                <w:rFonts w:ascii="Times New Roman" w:hAnsi="Times New Roman"/>
                <w:lang w:val="sl-SI"/>
              </w:rPr>
            </w:pPr>
            <w:r>
              <w:rPr>
                <w:rFonts w:ascii="Times New Roman" w:hAnsi="Times New Roman"/>
                <w:lang w:val="sl-SI"/>
              </w:rPr>
              <w:t>Kepenų, tulžies pūslės ir latakų sutrikimai</w:t>
            </w:r>
          </w:p>
        </w:tc>
        <w:tc>
          <w:tcPr>
            <w:tcW w:w="2835" w:type="dxa"/>
          </w:tcPr>
          <w:p w14:paraId="64932D32" w14:textId="77777777" w:rsidR="00DE6EBF" w:rsidRDefault="00F21217">
            <w:pPr>
              <w:widowControl w:val="0"/>
              <w:ind w:left="0" w:firstLine="0"/>
              <w:rPr>
                <w:rFonts w:ascii="Times New Roman" w:hAnsi="Times New Roman"/>
                <w:lang w:val="sl-SI"/>
              </w:rPr>
            </w:pPr>
            <w:r>
              <w:rPr>
                <w:rFonts w:ascii="Times New Roman" w:hAnsi="Times New Roman"/>
                <w:lang w:val="sl-SI"/>
              </w:rPr>
              <w:t>Ūminis cholecistitas</w:t>
            </w:r>
          </w:p>
        </w:tc>
        <w:tc>
          <w:tcPr>
            <w:tcW w:w="1559" w:type="dxa"/>
          </w:tcPr>
          <w:p w14:paraId="7D39BA24" w14:textId="77777777" w:rsidR="00DE6EBF" w:rsidRDefault="00DE6EBF">
            <w:pPr>
              <w:widowControl w:val="0"/>
              <w:ind w:left="0" w:firstLine="0"/>
              <w:rPr>
                <w:rFonts w:ascii="Times New Roman" w:hAnsi="Times New Roman"/>
                <w:lang w:val="sl-SI"/>
              </w:rPr>
            </w:pPr>
          </w:p>
        </w:tc>
        <w:tc>
          <w:tcPr>
            <w:tcW w:w="1560" w:type="dxa"/>
          </w:tcPr>
          <w:p w14:paraId="2AA6F542" w14:textId="77777777" w:rsidR="00DE6EBF" w:rsidRDefault="00DE6EBF">
            <w:pPr>
              <w:widowControl w:val="0"/>
              <w:ind w:left="0" w:firstLine="0"/>
              <w:rPr>
                <w:rFonts w:ascii="Times New Roman" w:hAnsi="Times New Roman"/>
                <w:lang w:val="sl-SI"/>
              </w:rPr>
            </w:pPr>
          </w:p>
        </w:tc>
        <w:tc>
          <w:tcPr>
            <w:tcW w:w="1381" w:type="dxa"/>
          </w:tcPr>
          <w:p w14:paraId="621BBA51"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7A6141FE" w14:textId="77777777">
        <w:tc>
          <w:tcPr>
            <w:tcW w:w="1951" w:type="dxa"/>
            <w:vMerge/>
          </w:tcPr>
          <w:p w14:paraId="73EBDA87" w14:textId="77777777" w:rsidR="00DE6EBF" w:rsidRDefault="00DE6EBF">
            <w:pPr>
              <w:widowControl w:val="0"/>
              <w:ind w:left="0" w:firstLine="0"/>
              <w:rPr>
                <w:rFonts w:ascii="Times New Roman" w:hAnsi="Times New Roman"/>
                <w:lang w:val="sl-SI"/>
              </w:rPr>
            </w:pPr>
          </w:p>
        </w:tc>
        <w:tc>
          <w:tcPr>
            <w:tcW w:w="2835" w:type="dxa"/>
          </w:tcPr>
          <w:p w14:paraId="3A2B7184" w14:textId="77777777" w:rsidR="00DE6EBF" w:rsidRDefault="00F21217">
            <w:pPr>
              <w:widowControl w:val="0"/>
              <w:ind w:left="0" w:firstLine="0"/>
              <w:rPr>
                <w:rFonts w:ascii="Times New Roman" w:hAnsi="Times New Roman"/>
                <w:lang w:val="sl-SI"/>
              </w:rPr>
            </w:pPr>
            <w:r>
              <w:rPr>
                <w:rFonts w:ascii="Times New Roman" w:hAnsi="Times New Roman"/>
                <w:lang w:val="sl-SI"/>
              </w:rPr>
              <w:t>Gelta (intrahepatinė cholestazinė gelta)</w:t>
            </w:r>
          </w:p>
        </w:tc>
        <w:tc>
          <w:tcPr>
            <w:tcW w:w="1559" w:type="dxa"/>
          </w:tcPr>
          <w:p w14:paraId="2FAEB430" w14:textId="77777777" w:rsidR="00DE6EBF" w:rsidRDefault="00DE6EBF">
            <w:pPr>
              <w:widowControl w:val="0"/>
              <w:ind w:left="0" w:firstLine="0"/>
              <w:rPr>
                <w:rFonts w:ascii="Times New Roman" w:hAnsi="Times New Roman"/>
                <w:lang w:val="sl-SI"/>
              </w:rPr>
            </w:pPr>
          </w:p>
        </w:tc>
        <w:tc>
          <w:tcPr>
            <w:tcW w:w="1560" w:type="dxa"/>
          </w:tcPr>
          <w:p w14:paraId="5C436A1B" w14:textId="77777777" w:rsidR="00DE6EBF" w:rsidRDefault="00DE6EBF">
            <w:pPr>
              <w:widowControl w:val="0"/>
              <w:ind w:left="0" w:firstLine="0"/>
              <w:rPr>
                <w:rFonts w:ascii="Times New Roman" w:hAnsi="Times New Roman"/>
                <w:lang w:val="sl-SI"/>
              </w:rPr>
            </w:pPr>
          </w:p>
        </w:tc>
        <w:tc>
          <w:tcPr>
            <w:tcW w:w="1381" w:type="dxa"/>
          </w:tcPr>
          <w:p w14:paraId="214A7164"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p w14:paraId="3FECCC2A" w14:textId="77777777" w:rsidR="00DE6EBF" w:rsidRDefault="00DE6EBF">
            <w:pPr>
              <w:widowControl w:val="0"/>
              <w:ind w:left="0" w:firstLine="0"/>
              <w:rPr>
                <w:rFonts w:ascii="Times New Roman" w:hAnsi="Times New Roman"/>
                <w:lang w:val="sl-SI"/>
              </w:rPr>
            </w:pPr>
          </w:p>
        </w:tc>
      </w:tr>
      <w:tr w:rsidR="00DE6EBF" w14:paraId="693DCF49" w14:textId="77777777">
        <w:tc>
          <w:tcPr>
            <w:tcW w:w="1951" w:type="dxa"/>
            <w:vMerge/>
          </w:tcPr>
          <w:p w14:paraId="002DAC35" w14:textId="77777777" w:rsidR="00DE6EBF" w:rsidRDefault="00DE6EBF">
            <w:pPr>
              <w:widowControl w:val="0"/>
              <w:ind w:left="0" w:firstLine="0"/>
              <w:rPr>
                <w:rFonts w:ascii="Times New Roman" w:hAnsi="Times New Roman"/>
                <w:lang w:val="sl-SI"/>
              </w:rPr>
            </w:pPr>
          </w:p>
        </w:tc>
        <w:tc>
          <w:tcPr>
            <w:tcW w:w="2835" w:type="dxa"/>
          </w:tcPr>
          <w:p w14:paraId="73341556" w14:textId="77777777" w:rsidR="00DE6EBF" w:rsidRDefault="00F21217">
            <w:pPr>
              <w:widowControl w:val="0"/>
              <w:ind w:left="0" w:firstLine="0"/>
              <w:rPr>
                <w:rFonts w:ascii="Times New Roman" w:hAnsi="Times New Roman"/>
                <w:lang w:val="sl-SI"/>
              </w:rPr>
            </w:pPr>
            <w:r>
              <w:rPr>
                <w:rFonts w:ascii="Times New Roman" w:hAnsi="Times New Roman"/>
                <w:lang w:val="sl-SI"/>
              </w:rPr>
              <w:t>Autoimuninis hepatitas</w:t>
            </w:r>
            <w:r>
              <w:rPr>
                <w:rFonts w:ascii="Times New Roman" w:eastAsia="Times New Roman" w:hAnsi="Times New Roman" w:cs="Times New Roman"/>
                <w:snapToGrid w:val="0"/>
                <w:szCs w:val="20"/>
                <w:vertAlign w:val="superscript"/>
                <w:lang w:eastAsia="zh-CN"/>
              </w:rPr>
              <w:t>2</w:t>
            </w:r>
          </w:p>
        </w:tc>
        <w:tc>
          <w:tcPr>
            <w:tcW w:w="1559" w:type="dxa"/>
          </w:tcPr>
          <w:p w14:paraId="30238B44" w14:textId="77777777" w:rsidR="00DE6EBF" w:rsidRDefault="00DE6EBF">
            <w:pPr>
              <w:widowControl w:val="0"/>
              <w:ind w:left="0" w:firstLine="0"/>
              <w:rPr>
                <w:rFonts w:ascii="Times New Roman" w:hAnsi="Times New Roman"/>
                <w:lang w:val="sl-SI"/>
              </w:rPr>
            </w:pPr>
          </w:p>
        </w:tc>
        <w:tc>
          <w:tcPr>
            <w:tcW w:w="1560" w:type="dxa"/>
          </w:tcPr>
          <w:p w14:paraId="5EA27DB4" w14:textId="77777777" w:rsidR="00DE6EBF" w:rsidRDefault="00F21217">
            <w:pPr>
              <w:widowControl w:val="0"/>
              <w:ind w:left="0" w:firstLine="0"/>
              <w:rPr>
                <w:rFonts w:ascii="Times New Roman" w:hAnsi="Times New Roman"/>
                <w:lang w:val="sl-SI"/>
              </w:rPr>
            </w:pPr>
            <w:r>
              <w:rPr>
                <w:rFonts w:ascii="Times New Roman" w:hAnsi="Times New Roman"/>
                <w:lang w:val="sl-SI"/>
              </w:rPr>
              <w:t>Dažnis nežinomas</w:t>
            </w:r>
          </w:p>
        </w:tc>
        <w:tc>
          <w:tcPr>
            <w:tcW w:w="1381" w:type="dxa"/>
          </w:tcPr>
          <w:p w14:paraId="1ABD3F9B" w14:textId="77777777" w:rsidR="00DE6EBF" w:rsidRDefault="00DE6EBF">
            <w:pPr>
              <w:widowControl w:val="0"/>
              <w:ind w:left="0" w:firstLine="0"/>
              <w:rPr>
                <w:rFonts w:ascii="Times New Roman" w:hAnsi="Times New Roman"/>
                <w:lang w:val="sl-SI"/>
              </w:rPr>
            </w:pPr>
          </w:p>
        </w:tc>
      </w:tr>
      <w:tr w:rsidR="00DE6EBF" w14:paraId="71C474F5" w14:textId="77777777">
        <w:tc>
          <w:tcPr>
            <w:tcW w:w="1951" w:type="dxa"/>
            <w:vMerge w:val="restart"/>
          </w:tcPr>
          <w:p w14:paraId="03460348" w14:textId="77777777" w:rsidR="00DE6EBF" w:rsidRDefault="00F21217">
            <w:pPr>
              <w:widowControl w:val="0"/>
              <w:ind w:left="0" w:firstLine="0"/>
              <w:rPr>
                <w:rFonts w:ascii="Times New Roman" w:hAnsi="Times New Roman"/>
                <w:lang w:val="sl-SI"/>
              </w:rPr>
            </w:pPr>
            <w:r>
              <w:rPr>
                <w:rFonts w:ascii="Times New Roman" w:hAnsi="Times New Roman"/>
                <w:lang w:val="sl-SI"/>
              </w:rPr>
              <w:t>Odos ir poodinio audinio sutrikimai</w:t>
            </w:r>
          </w:p>
        </w:tc>
        <w:tc>
          <w:tcPr>
            <w:tcW w:w="2835" w:type="dxa"/>
          </w:tcPr>
          <w:p w14:paraId="2FF899E1"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Alerginis dermatitas </w:t>
            </w:r>
          </w:p>
        </w:tc>
        <w:tc>
          <w:tcPr>
            <w:tcW w:w="1559" w:type="dxa"/>
          </w:tcPr>
          <w:p w14:paraId="6F341378" w14:textId="77777777" w:rsidR="00DE6EBF" w:rsidRDefault="00DE6EBF">
            <w:pPr>
              <w:widowControl w:val="0"/>
              <w:ind w:left="0" w:firstLine="0"/>
              <w:rPr>
                <w:rFonts w:ascii="Times New Roman" w:hAnsi="Times New Roman"/>
                <w:lang w:val="sl-SI"/>
              </w:rPr>
            </w:pPr>
          </w:p>
        </w:tc>
        <w:tc>
          <w:tcPr>
            <w:tcW w:w="1560" w:type="dxa"/>
          </w:tcPr>
          <w:p w14:paraId="3BDBE56B"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7DFD1967" w14:textId="77777777" w:rsidR="00DE6EBF" w:rsidRDefault="00DE6EBF">
            <w:pPr>
              <w:widowControl w:val="0"/>
              <w:ind w:left="0" w:firstLine="0"/>
              <w:rPr>
                <w:rFonts w:ascii="Times New Roman" w:hAnsi="Times New Roman"/>
                <w:lang w:val="sl-SI"/>
              </w:rPr>
            </w:pPr>
          </w:p>
        </w:tc>
      </w:tr>
      <w:tr w:rsidR="00DE6EBF" w14:paraId="29DCA8AD" w14:textId="77777777">
        <w:tc>
          <w:tcPr>
            <w:tcW w:w="1951" w:type="dxa"/>
            <w:vMerge/>
          </w:tcPr>
          <w:p w14:paraId="18C7D49E" w14:textId="77777777" w:rsidR="00DE6EBF" w:rsidRDefault="00DE6EBF">
            <w:pPr>
              <w:widowControl w:val="0"/>
              <w:ind w:left="0" w:firstLine="0"/>
              <w:rPr>
                <w:rFonts w:ascii="Times New Roman" w:hAnsi="Times New Roman"/>
                <w:lang w:val="sl-SI"/>
              </w:rPr>
            </w:pPr>
          </w:p>
        </w:tc>
        <w:tc>
          <w:tcPr>
            <w:tcW w:w="2835" w:type="dxa"/>
          </w:tcPr>
          <w:p w14:paraId="45345D62" w14:textId="77777777" w:rsidR="00DE6EBF" w:rsidRDefault="00F21217">
            <w:pPr>
              <w:widowControl w:val="0"/>
              <w:ind w:left="0" w:firstLine="0"/>
              <w:rPr>
                <w:rFonts w:ascii="Times New Roman" w:hAnsi="Times New Roman"/>
                <w:lang w:val="sl-SI"/>
              </w:rPr>
            </w:pPr>
            <w:r>
              <w:rPr>
                <w:rFonts w:ascii="Times New Roman" w:hAnsi="Times New Roman"/>
                <w:lang w:val="sl-SI"/>
              </w:rPr>
              <w:t>Anafilaksinės odos reakcijos</w:t>
            </w:r>
          </w:p>
        </w:tc>
        <w:tc>
          <w:tcPr>
            <w:tcW w:w="1559" w:type="dxa"/>
          </w:tcPr>
          <w:p w14:paraId="04EF43FC" w14:textId="77777777" w:rsidR="00DE6EBF" w:rsidRDefault="00DE6EBF">
            <w:pPr>
              <w:widowControl w:val="0"/>
              <w:ind w:left="0" w:firstLine="0"/>
              <w:rPr>
                <w:rFonts w:ascii="Times New Roman" w:hAnsi="Times New Roman"/>
                <w:lang w:val="sl-SI"/>
              </w:rPr>
            </w:pPr>
          </w:p>
        </w:tc>
        <w:tc>
          <w:tcPr>
            <w:tcW w:w="1560" w:type="dxa"/>
          </w:tcPr>
          <w:p w14:paraId="6A0FC3AE" w14:textId="77777777" w:rsidR="00DE6EBF" w:rsidRDefault="00DE6EBF">
            <w:pPr>
              <w:widowControl w:val="0"/>
              <w:ind w:left="0" w:firstLine="0"/>
              <w:rPr>
                <w:rFonts w:ascii="Times New Roman" w:hAnsi="Times New Roman"/>
                <w:lang w:val="sl-SI"/>
              </w:rPr>
            </w:pPr>
          </w:p>
        </w:tc>
        <w:tc>
          <w:tcPr>
            <w:tcW w:w="1381" w:type="dxa"/>
          </w:tcPr>
          <w:p w14:paraId="79D2DFB2"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7838C900" w14:textId="77777777">
        <w:tc>
          <w:tcPr>
            <w:tcW w:w="1951" w:type="dxa"/>
            <w:vMerge/>
          </w:tcPr>
          <w:p w14:paraId="113FB5D0" w14:textId="77777777" w:rsidR="00DE6EBF" w:rsidRDefault="00DE6EBF">
            <w:pPr>
              <w:widowControl w:val="0"/>
              <w:ind w:left="0" w:firstLine="0"/>
              <w:rPr>
                <w:rFonts w:ascii="Times New Roman" w:hAnsi="Times New Roman"/>
                <w:lang w:val="sl-SI"/>
              </w:rPr>
            </w:pPr>
          </w:p>
        </w:tc>
        <w:tc>
          <w:tcPr>
            <w:tcW w:w="2835" w:type="dxa"/>
          </w:tcPr>
          <w:p w14:paraId="542EB28B" w14:textId="77777777" w:rsidR="00DE6EBF" w:rsidRDefault="00F21217">
            <w:pPr>
              <w:widowControl w:val="0"/>
              <w:ind w:left="0" w:firstLine="0"/>
              <w:rPr>
                <w:rFonts w:ascii="Times New Roman" w:hAnsi="Times New Roman"/>
                <w:lang w:val="sl-SI"/>
              </w:rPr>
            </w:pPr>
            <w:r>
              <w:rPr>
                <w:rFonts w:ascii="Times New Roman" w:hAnsi="Times New Roman"/>
                <w:lang w:val="sl-SI"/>
              </w:rPr>
              <w:t>Angioneurozinė edema</w:t>
            </w:r>
          </w:p>
        </w:tc>
        <w:tc>
          <w:tcPr>
            <w:tcW w:w="1559" w:type="dxa"/>
          </w:tcPr>
          <w:p w14:paraId="1E84715D"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560" w:type="dxa"/>
          </w:tcPr>
          <w:p w14:paraId="59FDC1B8"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76FD8DE0" w14:textId="77777777" w:rsidR="00DE6EBF" w:rsidRDefault="00DE6EBF">
            <w:pPr>
              <w:widowControl w:val="0"/>
              <w:ind w:left="0" w:firstLine="0"/>
              <w:rPr>
                <w:rFonts w:ascii="Times New Roman" w:hAnsi="Times New Roman"/>
                <w:lang w:val="sl-SI"/>
              </w:rPr>
            </w:pPr>
          </w:p>
        </w:tc>
      </w:tr>
      <w:tr w:rsidR="00DE6EBF" w14:paraId="3B94AAA3" w14:textId="77777777">
        <w:tc>
          <w:tcPr>
            <w:tcW w:w="1951" w:type="dxa"/>
            <w:vMerge/>
          </w:tcPr>
          <w:p w14:paraId="3584044E" w14:textId="77777777" w:rsidR="00DE6EBF" w:rsidRDefault="00DE6EBF">
            <w:pPr>
              <w:widowControl w:val="0"/>
              <w:ind w:left="0" w:firstLine="0"/>
              <w:rPr>
                <w:rFonts w:ascii="Times New Roman" w:hAnsi="Times New Roman"/>
                <w:lang w:val="sl-SI"/>
              </w:rPr>
            </w:pPr>
          </w:p>
        </w:tc>
        <w:tc>
          <w:tcPr>
            <w:tcW w:w="2835" w:type="dxa"/>
          </w:tcPr>
          <w:p w14:paraId="24A5EF31" w14:textId="77777777" w:rsidR="00DE6EBF" w:rsidRDefault="00F21217">
            <w:pPr>
              <w:widowControl w:val="0"/>
              <w:ind w:left="0" w:firstLine="0"/>
              <w:rPr>
                <w:rFonts w:ascii="Times New Roman" w:hAnsi="Times New Roman"/>
                <w:lang w:val="sl-SI"/>
              </w:rPr>
            </w:pPr>
            <w:r>
              <w:rPr>
                <w:rFonts w:ascii="Times New Roman" w:hAnsi="Times New Roman"/>
                <w:lang w:val="sl-SI"/>
              </w:rPr>
              <w:t>Į raudonąją vilkligę panašios odos reakcijos</w:t>
            </w:r>
          </w:p>
        </w:tc>
        <w:tc>
          <w:tcPr>
            <w:tcW w:w="1559" w:type="dxa"/>
          </w:tcPr>
          <w:p w14:paraId="0CD5EFE3" w14:textId="77777777" w:rsidR="00DE6EBF" w:rsidRDefault="00DE6EBF">
            <w:pPr>
              <w:widowControl w:val="0"/>
              <w:ind w:left="0" w:firstLine="0"/>
              <w:rPr>
                <w:rFonts w:ascii="Times New Roman" w:hAnsi="Times New Roman"/>
                <w:lang w:val="sl-SI"/>
              </w:rPr>
            </w:pPr>
          </w:p>
        </w:tc>
        <w:tc>
          <w:tcPr>
            <w:tcW w:w="1560" w:type="dxa"/>
          </w:tcPr>
          <w:p w14:paraId="06609D14" w14:textId="77777777" w:rsidR="00DE6EBF" w:rsidRDefault="00DE6EBF">
            <w:pPr>
              <w:widowControl w:val="0"/>
              <w:ind w:left="0" w:firstLine="0"/>
              <w:rPr>
                <w:rFonts w:ascii="Times New Roman" w:hAnsi="Times New Roman"/>
                <w:lang w:val="sl-SI"/>
              </w:rPr>
            </w:pPr>
          </w:p>
        </w:tc>
        <w:tc>
          <w:tcPr>
            <w:tcW w:w="1381" w:type="dxa"/>
          </w:tcPr>
          <w:p w14:paraId="4376B1ED"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6A97B910" w14:textId="77777777">
        <w:tc>
          <w:tcPr>
            <w:tcW w:w="1951" w:type="dxa"/>
            <w:vMerge/>
          </w:tcPr>
          <w:p w14:paraId="51630B60" w14:textId="77777777" w:rsidR="00DE6EBF" w:rsidRDefault="00DE6EBF">
            <w:pPr>
              <w:widowControl w:val="0"/>
              <w:ind w:left="0" w:firstLine="0"/>
              <w:rPr>
                <w:rFonts w:ascii="Times New Roman" w:hAnsi="Times New Roman"/>
                <w:lang w:val="sl-SI"/>
              </w:rPr>
            </w:pPr>
          </w:p>
        </w:tc>
        <w:tc>
          <w:tcPr>
            <w:tcW w:w="2835" w:type="dxa"/>
          </w:tcPr>
          <w:p w14:paraId="5FB84BBF" w14:textId="77777777" w:rsidR="00DE6EBF" w:rsidRDefault="00F21217">
            <w:pPr>
              <w:widowControl w:val="0"/>
              <w:ind w:left="0" w:firstLine="0"/>
              <w:rPr>
                <w:rFonts w:ascii="Times New Roman" w:hAnsi="Times New Roman"/>
                <w:lang w:val="sl-SI"/>
              </w:rPr>
            </w:pPr>
            <w:r>
              <w:rPr>
                <w:rFonts w:ascii="Times New Roman" w:hAnsi="Times New Roman"/>
                <w:lang w:val="sl-SI"/>
              </w:rPr>
              <w:t>Egzema</w:t>
            </w:r>
          </w:p>
        </w:tc>
        <w:tc>
          <w:tcPr>
            <w:tcW w:w="1559" w:type="dxa"/>
          </w:tcPr>
          <w:p w14:paraId="3C3ED17A"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50F70F29" w14:textId="77777777" w:rsidR="00DE6EBF" w:rsidRDefault="00DE6EBF">
            <w:pPr>
              <w:widowControl w:val="0"/>
              <w:ind w:left="0" w:firstLine="0"/>
              <w:rPr>
                <w:rFonts w:ascii="Times New Roman" w:hAnsi="Times New Roman"/>
                <w:lang w:val="sl-SI"/>
              </w:rPr>
            </w:pPr>
          </w:p>
        </w:tc>
        <w:tc>
          <w:tcPr>
            <w:tcW w:w="1381" w:type="dxa"/>
          </w:tcPr>
          <w:p w14:paraId="310D6991" w14:textId="77777777" w:rsidR="00DE6EBF" w:rsidRDefault="00DE6EBF">
            <w:pPr>
              <w:widowControl w:val="0"/>
              <w:ind w:left="0" w:firstLine="0"/>
              <w:rPr>
                <w:rFonts w:ascii="Times New Roman" w:hAnsi="Times New Roman"/>
                <w:lang w:val="sl-SI"/>
              </w:rPr>
            </w:pPr>
          </w:p>
        </w:tc>
      </w:tr>
      <w:tr w:rsidR="00DE6EBF" w14:paraId="670698DC" w14:textId="77777777">
        <w:tc>
          <w:tcPr>
            <w:tcW w:w="1951" w:type="dxa"/>
            <w:vMerge/>
          </w:tcPr>
          <w:p w14:paraId="59A38F66" w14:textId="77777777" w:rsidR="00DE6EBF" w:rsidRDefault="00DE6EBF">
            <w:pPr>
              <w:widowControl w:val="0"/>
              <w:ind w:left="0" w:firstLine="0"/>
              <w:rPr>
                <w:rFonts w:ascii="Times New Roman" w:hAnsi="Times New Roman"/>
                <w:lang w:val="sl-SI"/>
              </w:rPr>
            </w:pPr>
          </w:p>
        </w:tc>
        <w:tc>
          <w:tcPr>
            <w:tcW w:w="2835" w:type="dxa"/>
          </w:tcPr>
          <w:p w14:paraId="72C12E2B" w14:textId="77777777" w:rsidR="00DE6EBF" w:rsidRDefault="00F21217">
            <w:pPr>
              <w:widowControl w:val="0"/>
              <w:ind w:left="0" w:firstLine="0"/>
              <w:rPr>
                <w:rFonts w:ascii="Times New Roman" w:hAnsi="Times New Roman"/>
                <w:lang w:val="sl-SI"/>
              </w:rPr>
            </w:pPr>
            <w:r>
              <w:rPr>
                <w:rFonts w:ascii="Times New Roman" w:hAnsi="Times New Roman"/>
                <w:lang w:val="sl-SI"/>
              </w:rPr>
              <w:t>Eritema</w:t>
            </w:r>
          </w:p>
        </w:tc>
        <w:tc>
          <w:tcPr>
            <w:tcW w:w="1559" w:type="dxa"/>
          </w:tcPr>
          <w:p w14:paraId="781519F5" w14:textId="77777777" w:rsidR="00DE6EBF" w:rsidRDefault="00DE6EBF">
            <w:pPr>
              <w:widowControl w:val="0"/>
              <w:ind w:left="0" w:firstLine="0"/>
              <w:rPr>
                <w:rFonts w:ascii="Times New Roman" w:hAnsi="Times New Roman"/>
                <w:lang w:val="sl-SI"/>
              </w:rPr>
            </w:pPr>
          </w:p>
        </w:tc>
        <w:tc>
          <w:tcPr>
            <w:tcW w:w="1560" w:type="dxa"/>
          </w:tcPr>
          <w:p w14:paraId="5C91D366" w14:textId="77777777" w:rsidR="00DE6EBF" w:rsidRDefault="00DE6EBF">
            <w:pPr>
              <w:widowControl w:val="0"/>
              <w:ind w:left="0" w:firstLine="0"/>
              <w:rPr>
                <w:rFonts w:ascii="Times New Roman" w:hAnsi="Times New Roman"/>
                <w:lang w:val="sl-SI"/>
              </w:rPr>
            </w:pPr>
          </w:p>
        </w:tc>
        <w:tc>
          <w:tcPr>
            <w:tcW w:w="1381" w:type="dxa"/>
          </w:tcPr>
          <w:p w14:paraId="6167D295"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3FCCBFB4" w14:textId="77777777">
        <w:tc>
          <w:tcPr>
            <w:tcW w:w="1951" w:type="dxa"/>
            <w:vMerge/>
          </w:tcPr>
          <w:p w14:paraId="03231DFF" w14:textId="77777777" w:rsidR="00DE6EBF" w:rsidRDefault="00DE6EBF">
            <w:pPr>
              <w:widowControl w:val="0"/>
              <w:ind w:left="0" w:firstLine="0"/>
              <w:rPr>
                <w:rFonts w:ascii="Times New Roman" w:hAnsi="Times New Roman"/>
                <w:lang w:val="sl-SI"/>
              </w:rPr>
            </w:pPr>
          </w:p>
        </w:tc>
        <w:tc>
          <w:tcPr>
            <w:tcW w:w="2835" w:type="dxa"/>
          </w:tcPr>
          <w:p w14:paraId="75426C97" w14:textId="77777777" w:rsidR="00DE6EBF" w:rsidRDefault="00F21217">
            <w:pPr>
              <w:widowControl w:val="0"/>
              <w:ind w:left="0" w:firstLine="0"/>
              <w:rPr>
                <w:rFonts w:ascii="Times New Roman" w:hAnsi="Times New Roman"/>
                <w:lang w:val="sl-SI"/>
              </w:rPr>
            </w:pPr>
            <w:r>
              <w:rPr>
                <w:rFonts w:ascii="Times New Roman" w:hAnsi="Times New Roman"/>
                <w:lang w:val="sl-SI"/>
              </w:rPr>
              <w:t>Egzantema</w:t>
            </w:r>
          </w:p>
        </w:tc>
        <w:tc>
          <w:tcPr>
            <w:tcW w:w="1559" w:type="dxa"/>
          </w:tcPr>
          <w:p w14:paraId="104CDC77" w14:textId="77777777" w:rsidR="00DE6EBF" w:rsidRDefault="00DE6EBF">
            <w:pPr>
              <w:widowControl w:val="0"/>
              <w:ind w:left="0" w:firstLine="0"/>
              <w:rPr>
                <w:rFonts w:ascii="Times New Roman" w:hAnsi="Times New Roman"/>
                <w:lang w:val="sl-SI"/>
              </w:rPr>
            </w:pPr>
          </w:p>
        </w:tc>
        <w:tc>
          <w:tcPr>
            <w:tcW w:w="1560" w:type="dxa"/>
          </w:tcPr>
          <w:p w14:paraId="6FB27228"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2BD259D3" w14:textId="77777777" w:rsidR="00DE6EBF" w:rsidRDefault="00DE6EBF">
            <w:pPr>
              <w:widowControl w:val="0"/>
              <w:ind w:left="0" w:firstLine="0"/>
              <w:rPr>
                <w:rFonts w:ascii="Times New Roman" w:hAnsi="Times New Roman"/>
                <w:lang w:val="sl-SI"/>
              </w:rPr>
            </w:pPr>
          </w:p>
        </w:tc>
      </w:tr>
      <w:tr w:rsidR="00DE6EBF" w14:paraId="01583D01" w14:textId="77777777">
        <w:tc>
          <w:tcPr>
            <w:tcW w:w="1951" w:type="dxa"/>
            <w:vMerge/>
          </w:tcPr>
          <w:p w14:paraId="2CE3443E" w14:textId="77777777" w:rsidR="00DE6EBF" w:rsidRDefault="00DE6EBF">
            <w:pPr>
              <w:widowControl w:val="0"/>
              <w:ind w:left="0" w:firstLine="0"/>
              <w:rPr>
                <w:rFonts w:ascii="Times New Roman" w:hAnsi="Times New Roman"/>
                <w:lang w:val="sl-SI"/>
              </w:rPr>
            </w:pPr>
          </w:p>
        </w:tc>
        <w:tc>
          <w:tcPr>
            <w:tcW w:w="2835" w:type="dxa"/>
          </w:tcPr>
          <w:p w14:paraId="25BDCEEC" w14:textId="77777777" w:rsidR="00DE6EBF" w:rsidRDefault="00F21217">
            <w:pPr>
              <w:widowControl w:val="0"/>
              <w:ind w:left="0" w:firstLine="0"/>
              <w:rPr>
                <w:rFonts w:ascii="Times New Roman" w:hAnsi="Times New Roman"/>
                <w:lang w:val="sl-SI"/>
              </w:rPr>
            </w:pPr>
            <w:r>
              <w:rPr>
                <w:rFonts w:ascii="Times New Roman" w:hAnsi="Times New Roman"/>
                <w:lang w:val="sl-SI"/>
              </w:rPr>
              <w:t>Padidėjusio jautrumo šviesai reakcija</w:t>
            </w:r>
          </w:p>
        </w:tc>
        <w:tc>
          <w:tcPr>
            <w:tcW w:w="1559" w:type="dxa"/>
          </w:tcPr>
          <w:p w14:paraId="7DB809C0" w14:textId="77777777" w:rsidR="00DE6EBF" w:rsidRDefault="00DE6EBF">
            <w:pPr>
              <w:widowControl w:val="0"/>
              <w:ind w:left="0" w:firstLine="0"/>
              <w:rPr>
                <w:rFonts w:ascii="Times New Roman" w:hAnsi="Times New Roman"/>
                <w:lang w:val="sl-SI"/>
              </w:rPr>
            </w:pPr>
          </w:p>
        </w:tc>
        <w:tc>
          <w:tcPr>
            <w:tcW w:w="1560" w:type="dxa"/>
          </w:tcPr>
          <w:p w14:paraId="185AF8AC" w14:textId="77777777" w:rsidR="00DE6EBF" w:rsidRDefault="00DE6EBF">
            <w:pPr>
              <w:widowControl w:val="0"/>
              <w:ind w:left="0" w:firstLine="0"/>
              <w:rPr>
                <w:rFonts w:ascii="Times New Roman" w:hAnsi="Times New Roman"/>
                <w:lang w:val="sl-SI"/>
              </w:rPr>
            </w:pPr>
          </w:p>
        </w:tc>
        <w:tc>
          <w:tcPr>
            <w:tcW w:w="1381" w:type="dxa"/>
          </w:tcPr>
          <w:p w14:paraId="7502A3F1"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48F1CB11" w14:textId="77777777">
        <w:tc>
          <w:tcPr>
            <w:tcW w:w="1951" w:type="dxa"/>
            <w:vMerge/>
          </w:tcPr>
          <w:p w14:paraId="31290AEF" w14:textId="77777777" w:rsidR="00DE6EBF" w:rsidRDefault="00DE6EBF">
            <w:pPr>
              <w:widowControl w:val="0"/>
              <w:ind w:left="0" w:firstLine="0"/>
              <w:rPr>
                <w:rFonts w:ascii="Times New Roman" w:hAnsi="Times New Roman"/>
                <w:lang w:val="sl-SI"/>
              </w:rPr>
            </w:pPr>
          </w:p>
        </w:tc>
        <w:tc>
          <w:tcPr>
            <w:tcW w:w="2835" w:type="dxa"/>
          </w:tcPr>
          <w:p w14:paraId="0E9535D1"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Niežėjimas          </w:t>
            </w:r>
          </w:p>
        </w:tc>
        <w:tc>
          <w:tcPr>
            <w:tcW w:w="1559" w:type="dxa"/>
          </w:tcPr>
          <w:p w14:paraId="0D3E3A61" w14:textId="77777777" w:rsidR="00DE6EBF" w:rsidRDefault="00DE6EBF">
            <w:pPr>
              <w:widowControl w:val="0"/>
              <w:ind w:left="0" w:firstLine="0"/>
              <w:rPr>
                <w:rFonts w:ascii="Times New Roman" w:hAnsi="Times New Roman"/>
                <w:lang w:val="sl-SI"/>
              </w:rPr>
            </w:pPr>
          </w:p>
        </w:tc>
        <w:tc>
          <w:tcPr>
            <w:tcW w:w="1560" w:type="dxa"/>
          </w:tcPr>
          <w:p w14:paraId="275253D9"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1C677B4C"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184A003E" w14:textId="77777777">
        <w:tc>
          <w:tcPr>
            <w:tcW w:w="1951" w:type="dxa"/>
            <w:vMerge/>
          </w:tcPr>
          <w:p w14:paraId="7F08330F" w14:textId="77777777" w:rsidR="00DE6EBF" w:rsidRDefault="00DE6EBF">
            <w:pPr>
              <w:widowControl w:val="0"/>
              <w:ind w:left="0" w:firstLine="0"/>
              <w:rPr>
                <w:rFonts w:ascii="Times New Roman" w:hAnsi="Times New Roman"/>
                <w:lang w:val="sl-SI"/>
              </w:rPr>
            </w:pPr>
          </w:p>
        </w:tc>
        <w:tc>
          <w:tcPr>
            <w:tcW w:w="2835" w:type="dxa"/>
          </w:tcPr>
          <w:p w14:paraId="789BD3E9" w14:textId="77777777" w:rsidR="00DE6EBF" w:rsidRDefault="00F21217">
            <w:pPr>
              <w:widowControl w:val="0"/>
              <w:ind w:left="0" w:firstLine="0"/>
              <w:rPr>
                <w:rFonts w:ascii="Times New Roman" w:hAnsi="Times New Roman"/>
                <w:lang w:val="sl-SI"/>
              </w:rPr>
            </w:pPr>
            <w:r>
              <w:rPr>
                <w:rFonts w:ascii="Times New Roman" w:hAnsi="Times New Roman"/>
                <w:lang w:val="sl-SI"/>
              </w:rPr>
              <w:t>Purpura</w:t>
            </w:r>
          </w:p>
        </w:tc>
        <w:tc>
          <w:tcPr>
            <w:tcW w:w="1559" w:type="dxa"/>
          </w:tcPr>
          <w:p w14:paraId="0D1D8F74" w14:textId="77777777" w:rsidR="00DE6EBF" w:rsidRDefault="00DE6EBF">
            <w:pPr>
              <w:widowControl w:val="0"/>
              <w:ind w:left="0" w:firstLine="0"/>
              <w:rPr>
                <w:rFonts w:ascii="Times New Roman" w:hAnsi="Times New Roman"/>
                <w:lang w:val="sl-SI"/>
              </w:rPr>
            </w:pPr>
          </w:p>
        </w:tc>
        <w:tc>
          <w:tcPr>
            <w:tcW w:w="1560" w:type="dxa"/>
          </w:tcPr>
          <w:p w14:paraId="421507B8" w14:textId="77777777" w:rsidR="00DE6EBF" w:rsidRDefault="00DE6EBF">
            <w:pPr>
              <w:widowControl w:val="0"/>
              <w:ind w:left="0" w:firstLine="0"/>
              <w:rPr>
                <w:rFonts w:ascii="Times New Roman" w:hAnsi="Times New Roman"/>
                <w:lang w:val="sl-SI"/>
              </w:rPr>
            </w:pPr>
          </w:p>
        </w:tc>
        <w:tc>
          <w:tcPr>
            <w:tcW w:w="1381" w:type="dxa"/>
          </w:tcPr>
          <w:p w14:paraId="3BD5E89F"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15AA8E00" w14:textId="77777777">
        <w:tc>
          <w:tcPr>
            <w:tcW w:w="1951" w:type="dxa"/>
            <w:vMerge/>
          </w:tcPr>
          <w:p w14:paraId="69F81440" w14:textId="77777777" w:rsidR="00DE6EBF" w:rsidRDefault="00DE6EBF">
            <w:pPr>
              <w:widowControl w:val="0"/>
              <w:ind w:left="0" w:firstLine="0"/>
              <w:rPr>
                <w:rFonts w:ascii="Times New Roman" w:hAnsi="Times New Roman"/>
                <w:lang w:val="sl-SI"/>
              </w:rPr>
            </w:pPr>
          </w:p>
        </w:tc>
        <w:tc>
          <w:tcPr>
            <w:tcW w:w="2835" w:type="dxa"/>
          </w:tcPr>
          <w:p w14:paraId="6D2DD142" w14:textId="77777777" w:rsidR="00DE6EBF" w:rsidRDefault="00F21217">
            <w:pPr>
              <w:widowControl w:val="0"/>
              <w:ind w:left="0" w:firstLine="0"/>
              <w:rPr>
                <w:rFonts w:ascii="Times New Roman" w:hAnsi="Times New Roman"/>
                <w:lang w:val="sl-SI"/>
              </w:rPr>
            </w:pPr>
            <w:r>
              <w:rPr>
                <w:rFonts w:ascii="Times New Roman" w:hAnsi="Times New Roman"/>
                <w:lang w:val="sl-SI"/>
              </w:rPr>
              <w:t>Išbėrimas</w:t>
            </w:r>
          </w:p>
        </w:tc>
        <w:tc>
          <w:tcPr>
            <w:tcW w:w="1559" w:type="dxa"/>
          </w:tcPr>
          <w:p w14:paraId="11C1D467"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53FE3DF9"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5B9C4908"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7F9EB6CE" w14:textId="77777777">
        <w:tc>
          <w:tcPr>
            <w:tcW w:w="1951" w:type="dxa"/>
            <w:vMerge/>
          </w:tcPr>
          <w:p w14:paraId="4B166486" w14:textId="77777777" w:rsidR="00DE6EBF" w:rsidRDefault="00DE6EBF">
            <w:pPr>
              <w:widowControl w:val="0"/>
              <w:ind w:left="0" w:firstLine="0"/>
              <w:rPr>
                <w:rFonts w:ascii="Times New Roman" w:hAnsi="Times New Roman"/>
                <w:lang w:val="sl-SI"/>
              </w:rPr>
            </w:pPr>
          </w:p>
        </w:tc>
        <w:tc>
          <w:tcPr>
            <w:tcW w:w="2835" w:type="dxa"/>
          </w:tcPr>
          <w:p w14:paraId="351B504E" w14:textId="77777777" w:rsidR="00DE6EBF" w:rsidRDefault="00F21217">
            <w:pPr>
              <w:widowControl w:val="0"/>
              <w:ind w:left="0" w:firstLine="0"/>
              <w:rPr>
                <w:rFonts w:ascii="Times New Roman" w:hAnsi="Times New Roman"/>
                <w:lang w:val="sl-SI"/>
              </w:rPr>
            </w:pPr>
            <w:r>
              <w:rPr>
                <w:rFonts w:ascii="Times New Roman" w:hAnsi="Times New Roman"/>
                <w:lang w:val="sl-SI"/>
              </w:rPr>
              <w:t>Odos raudonosios vilkligės paūmėjimas</w:t>
            </w:r>
          </w:p>
        </w:tc>
        <w:tc>
          <w:tcPr>
            <w:tcW w:w="1559" w:type="dxa"/>
          </w:tcPr>
          <w:p w14:paraId="73E4A230" w14:textId="77777777" w:rsidR="00DE6EBF" w:rsidRDefault="00DE6EBF">
            <w:pPr>
              <w:widowControl w:val="0"/>
              <w:ind w:left="0" w:firstLine="0"/>
              <w:rPr>
                <w:rFonts w:ascii="Times New Roman" w:hAnsi="Times New Roman"/>
                <w:lang w:val="sl-SI"/>
              </w:rPr>
            </w:pPr>
          </w:p>
        </w:tc>
        <w:tc>
          <w:tcPr>
            <w:tcW w:w="1560" w:type="dxa"/>
          </w:tcPr>
          <w:p w14:paraId="252F142F" w14:textId="77777777" w:rsidR="00DE6EBF" w:rsidRDefault="00DE6EBF">
            <w:pPr>
              <w:widowControl w:val="0"/>
              <w:ind w:left="0" w:firstLine="0"/>
              <w:rPr>
                <w:rFonts w:ascii="Times New Roman" w:hAnsi="Times New Roman"/>
                <w:lang w:val="sl-SI"/>
              </w:rPr>
            </w:pPr>
          </w:p>
        </w:tc>
        <w:tc>
          <w:tcPr>
            <w:tcW w:w="1381" w:type="dxa"/>
          </w:tcPr>
          <w:p w14:paraId="1A261596"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p w14:paraId="4216CC0C" w14:textId="77777777" w:rsidR="00DE6EBF" w:rsidRDefault="00DE6EBF">
            <w:pPr>
              <w:widowControl w:val="0"/>
              <w:ind w:left="0" w:firstLine="0"/>
              <w:rPr>
                <w:rFonts w:ascii="Times New Roman" w:hAnsi="Times New Roman"/>
                <w:lang w:val="sl-SI"/>
              </w:rPr>
            </w:pPr>
          </w:p>
        </w:tc>
      </w:tr>
      <w:tr w:rsidR="00DE6EBF" w14:paraId="218C067D" w14:textId="77777777">
        <w:tc>
          <w:tcPr>
            <w:tcW w:w="1951" w:type="dxa"/>
            <w:vMerge/>
          </w:tcPr>
          <w:p w14:paraId="06D803DC" w14:textId="77777777" w:rsidR="00DE6EBF" w:rsidRDefault="00DE6EBF">
            <w:pPr>
              <w:widowControl w:val="0"/>
              <w:ind w:left="0" w:firstLine="0"/>
              <w:rPr>
                <w:rFonts w:ascii="Times New Roman" w:hAnsi="Times New Roman"/>
                <w:lang w:val="sl-SI"/>
              </w:rPr>
            </w:pPr>
          </w:p>
        </w:tc>
        <w:tc>
          <w:tcPr>
            <w:tcW w:w="2835" w:type="dxa"/>
          </w:tcPr>
          <w:p w14:paraId="2818CEB0" w14:textId="77777777" w:rsidR="00DE6EBF" w:rsidRDefault="00F21217">
            <w:pPr>
              <w:widowControl w:val="0"/>
              <w:ind w:left="0" w:firstLine="0"/>
              <w:rPr>
                <w:rFonts w:ascii="Times New Roman" w:hAnsi="Times New Roman"/>
                <w:lang w:val="sl-SI"/>
              </w:rPr>
            </w:pPr>
            <w:r>
              <w:rPr>
                <w:rFonts w:ascii="Times New Roman" w:hAnsi="Times New Roman"/>
                <w:lang w:val="sl-SI"/>
              </w:rPr>
              <w:t>Toksinė epidermio nekrolizė</w:t>
            </w:r>
          </w:p>
        </w:tc>
        <w:tc>
          <w:tcPr>
            <w:tcW w:w="1559" w:type="dxa"/>
          </w:tcPr>
          <w:p w14:paraId="5ABDFF84" w14:textId="77777777" w:rsidR="00DE6EBF" w:rsidRDefault="00DE6EBF">
            <w:pPr>
              <w:widowControl w:val="0"/>
              <w:ind w:left="0" w:firstLine="0"/>
              <w:rPr>
                <w:rFonts w:ascii="Times New Roman" w:hAnsi="Times New Roman"/>
                <w:lang w:val="sl-SI"/>
              </w:rPr>
            </w:pPr>
          </w:p>
        </w:tc>
        <w:tc>
          <w:tcPr>
            <w:tcW w:w="1560" w:type="dxa"/>
          </w:tcPr>
          <w:p w14:paraId="46005307" w14:textId="77777777" w:rsidR="00DE6EBF" w:rsidRDefault="00DE6EBF">
            <w:pPr>
              <w:widowControl w:val="0"/>
              <w:ind w:left="0" w:firstLine="0"/>
              <w:rPr>
                <w:rFonts w:ascii="Times New Roman" w:hAnsi="Times New Roman"/>
                <w:lang w:val="sl-SI"/>
              </w:rPr>
            </w:pPr>
          </w:p>
        </w:tc>
        <w:tc>
          <w:tcPr>
            <w:tcW w:w="1381" w:type="dxa"/>
          </w:tcPr>
          <w:p w14:paraId="157E18D9"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42C6DDAE" w14:textId="77777777">
        <w:tc>
          <w:tcPr>
            <w:tcW w:w="1951" w:type="dxa"/>
            <w:vMerge/>
          </w:tcPr>
          <w:p w14:paraId="13E1B218" w14:textId="77777777" w:rsidR="00DE6EBF" w:rsidRDefault="00DE6EBF">
            <w:pPr>
              <w:widowControl w:val="0"/>
              <w:ind w:left="0" w:firstLine="0"/>
              <w:rPr>
                <w:rFonts w:ascii="Times New Roman" w:hAnsi="Times New Roman"/>
                <w:lang w:val="sl-SI"/>
              </w:rPr>
            </w:pPr>
          </w:p>
        </w:tc>
        <w:tc>
          <w:tcPr>
            <w:tcW w:w="2835" w:type="dxa"/>
          </w:tcPr>
          <w:p w14:paraId="5479FD89" w14:textId="77777777" w:rsidR="00DE6EBF" w:rsidRDefault="00F21217">
            <w:pPr>
              <w:widowControl w:val="0"/>
              <w:ind w:left="0" w:firstLine="0"/>
              <w:rPr>
                <w:rFonts w:ascii="Times New Roman" w:hAnsi="Times New Roman"/>
                <w:lang w:val="sl-SI"/>
              </w:rPr>
            </w:pPr>
            <w:r>
              <w:rPr>
                <w:rFonts w:ascii="Times New Roman" w:hAnsi="Times New Roman"/>
                <w:lang w:val="sl-SI"/>
              </w:rPr>
              <w:t>Dilgėlinė</w:t>
            </w:r>
          </w:p>
        </w:tc>
        <w:tc>
          <w:tcPr>
            <w:tcW w:w="1559" w:type="dxa"/>
          </w:tcPr>
          <w:p w14:paraId="67006129"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560" w:type="dxa"/>
          </w:tcPr>
          <w:p w14:paraId="149C4D6B"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4B52CE73"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34B2CDF2" w14:textId="77777777">
        <w:tc>
          <w:tcPr>
            <w:tcW w:w="1951" w:type="dxa"/>
            <w:vMerge w:val="restart"/>
          </w:tcPr>
          <w:p w14:paraId="62333620" w14:textId="77777777" w:rsidR="00DE6EBF" w:rsidRDefault="00F21217">
            <w:pPr>
              <w:widowControl w:val="0"/>
              <w:ind w:left="0" w:firstLine="0"/>
              <w:rPr>
                <w:rFonts w:ascii="Times New Roman" w:hAnsi="Times New Roman"/>
                <w:lang w:val="sl-SI"/>
              </w:rPr>
            </w:pPr>
            <w:r>
              <w:rPr>
                <w:rFonts w:ascii="Times New Roman" w:hAnsi="Times New Roman"/>
                <w:lang w:val="sl-SI"/>
              </w:rPr>
              <w:t>Skeleto, raumenų ir jungiamojo audinio sutrikimai</w:t>
            </w:r>
          </w:p>
        </w:tc>
        <w:tc>
          <w:tcPr>
            <w:tcW w:w="2835" w:type="dxa"/>
          </w:tcPr>
          <w:p w14:paraId="61B04243" w14:textId="77777777" w:rsidR="00DE6EBF" w:rsidRDefault="00F21217">
            <w:pPr>
              <w:widowControl w:val="0"/>
              <w:ind w:left="0" w:firstLine="0"/>
              <w:rPr>
                <w:rFonts w:ascii="Times New Roman" w:hAnsi="Times New Roman"/>
                <w:lang w:val="sl-SI"/>
              </w:rPr>
            </w:pPr>
            <w:r>
              <w:rPr>
                <w:rFonts w:ascii="Times New Roman" w:hAnsi="Times New Roman"/>
                <w:lang w:val="sl-SI"/>
              </w:rPr>
              <w:t>Sąnarių skausmas</w:t>
            </w:r>
          </w:p>
        </w:tc>
        <w:tc>
          <w:tcPr>
            <w:tcW w:w="1559" w:type="dxa"/>
          </w:tcPr>
          <w:p w14:paraId="41EAFFF9"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F6AC20E" w14:textId="77777777" w:rsidR="00DE6EBF" w:rsidRDefault="00DE6EBF">
            <w:pPr>
              <w:widowControl w:val="0"/>
              <w:ind w:left="0" w:firstLine="0"/>
              <w:rPr>
                <w:rFonts w:ascii="Times New Roman" w:hAnsi="Times New Roman"/>
                <w:lang w:val="sl-SI"/>
              </w:rPr>
            </w:pPr>
          </w:p>
        </w:tc>
        <w:tc>
          <w:tcPr>
            <w:tcW w:w="1381" w:type="dxa"/>
          </w:tcPr>
          <w:p w14:paraId="6DA381AD" w14:textId="77777777" w:rsidR="00DE6EBF" w:rsidRDefault="00DE6EBF">
            <w:pPr>
              <w:widowControl w:val="0"/>
              <w:ind w:left="0" w:firstLine="0"/>
              <w:rPr>
                <w:rFonts w:ascii="Times New Roman" w:hAnsi="Times New Roman"/>
                <w:lang w:val="sl-SI"/>
              </w:rPr>
            </w:pPr>
          </w:p>
        </w:tc>
      </w:tr>
      <w:tr w:rsidR="00DE6EBF" w14:paraId="32D19E88" w14:textId="77777777">
        <w:tc>
          <w:tcPr>
            <w:tcW w:w="1951" w:type="dxa"/>
            <w:vMerge/>
          </w:tcPr>
          <w:p w14:paraId="4A939FBF" w14:textId="77777777" w:rsidR="00DE6EBF" w:rsidRDefault="00DE6EBF">
            <w:pPr>
              <w:widowControl w:val="0"/>
              <w:ind w:left="0" w:firstLine="0"/>
              <w:rPr>
                <w:rFonts w:ascii="Times New Roman" w:hAnsi="Times New Roman"/>
                <w:lang w:val="sl-SI"/>
              </w:rPr>
            </w:pPr>
          </w:p>
        </w:tc>
        <w:tc>
          <w:tcPr>
            <w:tcW w:w="2835" w:type="dxa"/>
          </w:tcPr>
          <w:p w14:paraId="1C642C45" w14:textId="77777777" w:rsidR="00DE6EBF" w:rsidRDefault="00F21217">
            <w:pPr>
              <w:widowControl w:val="0"/>
              <w:ind w:left="0" w:firstLine="0"/>
              <w:rPr>
                <w:rFonts w:ascii="Times New Roman" w:hAnsi="Times New Roman"/>
                <w:lang w:val="sl-SI"/>
              </w:rPr>
            </w:pPr>
            <w:r>
              <w:rPr>
                <w:rFonts w:ascii="Times New Roman" w:hAnsi="Times New Roman"/>
                <w:lang w:val="sl-SI"/>
              </w:rPr>
              <w:t>Artritas</w:t>
            </w:r>
          </w:p>
        </w:tc>
        <w:tc>
          <w:tcPr>
            <w:tcW w:w="1559" w:type="dxa"/>
          </w:tcPr>
          <w:p w14:paraId="4A030A4A" w14:textId="77777777" w:rsidR="00DE6EBF" w:rsidRDefault="00DE6EBF">
            <w:pPr>
              <w:widowControl w:val="0"/>
              <w:ind w:left="0" w:firstLine="0"/>
              <w:rPr>
                <w:rFonts w:ascii="Times New Roman" w:hAnsi="Times New Roman"/>
                <w:lang w:val="sl-SI"/>
              </w:rPr>
            </w:pPr>
          </w:p>
        </w:tc>
        <w:tc>
          <w:tcPr>
            <w:tcW w:w="1560" w:type="dxa"/>
          </w:tcPr>
          <w:p w14:paraId="71AE8DB3"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507EFD8B" w14:textId="77777777" w:rsidR="00DE6EBF" w:rsidRDefault="00DE6EBF">
            <w:pPr>
              <w:widowControl w:val="0"/>
              <w:ind w:left="0" w:firstLine="0"/>
              <w:rPr>
                <w:rFonts w:ascii="Times New Roman" w:hAnsi="Times New Roman"/>
                <w:lang w:val="sl-SI"/>
              </w:rPr>
            </w:pPr>
          </w:p>
        </w:tc>
      </w:tr>
      <w:tr w:rsidR="00DE6EBF" w14:paraId="3CB6BE79" w14:textId="77777777">
        <w:tc>
          <w:tcPr>
            <w:tcW w:w="1951" w:type="dxa"/>
            <w:vMerge/>
          </w:tcPr>
          <w:p w14:paraId="2EBB8380" w14:textId="77777777" w:rsidR="00DE6EBF" w:rsidRDefault="00DE6EBF">
            <w:pPr>
              <w:widowControl w:val="0"/>
              <w:ind w:left="0" w:firstLine="0"/>
              <w:rPr>
                <w:rFonts w:ascii="Times New Roman" w:hAnsi="Times New Roman"/>
                <w:lang w:val="sl-SI"/>
              </w:rPr>
            </w:pPr>
          </w:p>
        </w:tc>
        <w:tc>
          <w:tcPr>
            <w:tcW w:w="2835" w:type="dxa"/>
          </w:tcPr>
          <w:p w14:paraId="6AB092E6" w14:textId="77777777" w:rsidR="00DE6EBF" w:rsidRDefault="00F21217">
            <w:pPr>
              <w:widowControl w:val="0"/>
              <w:ind w:left="0" w:firstLine="0"/>
              <w:rPr>
                <w:rFonts w:ascii="Times New Roman" w:hAnsi="Times New Roman"/>
                <w:lang w:val="sl-SI"/>
              </w:rPr>
            </w:pPr>
            <w:r>
              <w:rPr>
                <w:rFonts w:ascii="Times New Roman" w:hAnsi="Times New Roman"/>
                <w:lang w:val="sl-SI"/>
              </w:rPr>
              <w:t>Nugaros skausmas</w:t>
            </w:r>
          </w:p>
        </w:tc>
        <w:tc>
          <w:tcPr>
            <w:tcW w:w="1559" w:type="dxa"/>
          </w:tcPr>
          <w:p w14:paraId="130073C0"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13653956"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2D554EA4" w14:textId="77777777" w:rsidR="00DE6EBF" w:rsidRDefault="00DE6EBF">
            <w:pPr>
              <w:widowControl w:val="0"/>
              <w:ind w:left="0" w:firstLine="0"/>
              <w:rPr>
                <w:rFonts w:ascii="Times New Roman" w:hAnsi="Times New Roman"/>
                <w:lang w:val="sl-SI"/>
              </w:rPr>
            </w:pPr>
          </w:p>
        </w:tc>
      </w:tr>
      <w:tr w:rsidR="00DE6EBF" w14:paraId="27B08381" w14:textId="77777777">
        <w:tc>
          <w:tcPr>
            <w:tcW w:w="1951" w:type="dxa"/>
            <w:vMerge/>
          </w:tcPr>
          <w:p w14:paraId="49B5FA14" w14:textId="77777777" w:rsidR="00DE6EBF" w:rsidRDefault="00DE6EBF">
            <w:pPr>
              <w:widowControl w:val="0"/>
              <w:ind w:left="0" w:firstLine="0"/>
              <w:rPr>
                <w:rFonts w:ascii="Times New Roman" w:hAnsi="Times New Roman"/>
                <w:lang w:val="sl-SI"/>
              </w:rPr>
            </w:pPr>
          </w:p>
        </w:tc>
        <w:tc>
          <w:tcPr>
            <w:tcW w:w="2835" w:type="dxa"/>
          </w:tcPr>
          <w:p w14:paraId="6547AE1A" w14:textId="77777777" w:rsidR="00DE6EBF" w:rsidRDefault="00F21217">
            <w:pPr>
              <w:widowControl w:val="0"/>
              <w:ind w:left="0" w:firstLine="0"/>
              <w:rPr>
                <w:rFonts w:ascii="Times New Roman" w:hAnsi="Times New Roman"/>
                <w:lang w:val="sl-SI"/>
              </w:rPr>
            </w:pPr>
            <w:r>
              <w:rPr>
                <w:rFonts w:ascii="Times New Roman" w:hAnsi="Times New Roman"/>
                <w:lang w:val="sl-SI"/>
              </w:rPr>
              <w:t>Raumenų spazmas</w:t>
            </w:r>
          </w:p>
        </w:tc>
        <w:tc>
          <w:tcPr>
            <w:tcW w:w="1559" w:type="dxa"/>
          </w:tcPr>
          <w:p w14:paraId="09EEF750"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2F925FB3"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1D6E333E" w14:textId="77777777" w:rsidR="00DE6EBF" w:rsidRDefault="00DE6EBF">
            <w:pPr>
              <w:widowControl w:val="0"/>
              <w:ind w:left="0" w:firstLine="0"/>
              <w:rPr>
                <w:rFonts w:ascii="Times New Roman" w:hAnsi="Times New Roman"/>
                <w:lang w:val="sl-SI"/>
              </w:rPr>
            </w:pPr>
          </w:p>
        </w:tc>
      </w:tr>
      <w:tr w:rsidR="00DE6EBF" w14:paraId="73810227" w14:textId="77777777">
        <w:tc>
          <w:tcPr>
            <w:tcW w:w="1951" w:type="dxa"/>
            <w:vMerge/>
          </w:tcPr>
          <w:p w14:paraId="39B1A542" w14:textId="77777777" w:rsidR="00DE6EBF" w:rsidRDefault="00DE6EBF">
            <w:pPr>
              <w:widowControl w:val="0"/>
              <w:ind w:left="0" w:firstLine="0"/>
              <w:rPr>
                <w:rFonts w:ascii="Times New Roman" w:hAnsi="Times New Roman"/>
                <w:lang w:val="sl-SI"/>
              </w:rPr>
            </w:pPr>
          </w:p>
        </w:tc>
        <w:tc>
          <w:tcPr>
            <w:tcW w:w="2835" w:type="dxa"/>
          </w:tcPr>
          <w:p w14:paraId="6F1DB40F" w14:textId="77777777" w:rsidR="00DE6EBF" w:rsidRDefault="00F21217">
            <w:pPr>
              <w:widowControl w:val="0"/>
              <w:ind w:left="0" w:firstLine="0"/>
              <w:rPr>
                <w:rFonts w:ascii="Times New Roman" w:hAnsi="Times New Roman"/>
                <w:lang w:val="sl-SI"/>
              </w:rPr>
            </w:pPr>
            <w:r>
              <w:rPr>
                <w:rFonts w:ascii="Times New Roman" w:hAnsi="Times New Roman"/>
                <w:lang w:val="sl-SI"/>
              </w:rPr>
              <w:t>Raumenų silpnumas</w:t>
            </w:r>
          </w:p>
        </w:tc>
        <w:tc>
          <w:tcPr>
            <w:tcW w:w="1559" w:type="dxa"/>
          </w:tcPr>
          <w:p w14:paraId="6191908B" w14:textId="77777777" w:rsidR="00DE6EBF" w:rsidRDefault="00DE6EBF">
            <w:pPr>
              <w:widowControl w:val="0"/>
              <w:ind w:left="0" w:firstLine="0"/>
              <w:rPr>
                <w:rFonts w:ascii="Times New Roman" w:hAnsi="Times New Roman"/>
                <w:lang w:val="sl-SI"/>
              </w:rPr>
            </w:pPr>
          </w:p>
        </w:tc>
        <w:tc>
          <w:tcPr>
            <w:tcW w:w="1560" w:type="dxa"/>
          </w:tcPr>
          <w:p w14:paraId="28631052" w14:textId="77777777" w:rsidR="00DE6EBF" w:rsidRDefault="00DE6EBF">
            <w:pPr>
              <w:widowControl w:val="0"/>
              <w:ind w:left="0" w:firstLine="0"/>
              <w:rPr>
                <w:rFonts w:ascii="Times New Roman" w:hAnsi="Times New Roman"/>
                <w:lang w:val="sl-SI"/>
              </w:rPr>
            </w:pPr>
          </w:p>
        </w:tc>
        <w:tc>
          <w:tcPr>
            <w:tcW w:w="1381" w:type="dxa"/>
          </w:tcPr>
          <w:p w14:paraId="7B75DBDF"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56ECB222" w14:textId="77777777">
        <w:tc>
          <w:tcPr>
            <w:tcW w:w="1951" w:type="dxa"/>
            <w:vMerge/>
          </w:tcPr>
          <w:p w14:paraId="373C9405" w14:textId="77777777" w:rsidR="00DE6EBF" w:rsidRDefault="00DE6EBF">
            <w:pPr>
              <w:widowControl w:val="0"/>
              <w:ind w:left="0" w:firstLine="0"/>
              <w:rPr>
                <w:rFonts w:ascii="Times New Roman" w:hAnsi="Times New Roman"/>
                <w:lang w:val="sl-SI"/>
              </w:rPr>
            </w:pPr>
          </w:p>
        </w:tc>
        <w:tc>
          <w:tcPr>
            <w:tcW w:w="2835" w:type="dxa"/>
          </w:tcPr>
          <w:p w14:paraId="2A07556A" w14:textId="77777777" w:rsidR="00DE6EBF" w:rsidRDefault="00F21217">
            <w:pPr>
              <w:widowControl w:val="0"/>
              <w:ind w:left="0" w:firstLine="0"/>
              <w:rPr>
                <w:rFonts w:ascii="Times New Roman" w:hAnsi="Times New Roman"/>
                <w:lang w:val="sl-SI"/>
              </w:rPr>
            </w:pPr>
            <w:r>
              <w:rPr>
                <w:rFonts w:ascii="Times New Roman" w:hAnsi="Times New Roman"/>
                <w:lang w:val="sl-SI"/>
              </w:rPr>
              <w:t>Raumenų skausmas</w:t>
            </w:r>
          </w:p>
        </w:tc>
        <w:tc>
          <w:tcPr>
            <w:tcW w:w="1559" w:type="dxa"/>
          </w:tcPr>
          <w:p w14:paraId="766495ED"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0BD89DD0"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102AD9A8" w14:textId="77777777" w:rsidR="00DE6EBF" w:rsidRDefault="00DE6EBF">
            <w:pPr>
              <w:widowControl w:val="0"/>
              <w:ind w:left="0" w:firstLine="0"/>
              <w:rPr>
                <w:rFonts w:ascii="Times New Roman" w:hAnsi="Times New Roman"/>
                <w:lang w:val="sl-SI"/>
              </w:rPr>
            </w:pPr>
          </w:p>
        </w:tc>
      </w:tr>
      <w:tr w:rsidR="00DE6EBF" w14:paraId="2C9504E2" w14:textId="77777777">
        <w:tc>
          <w:tcPr>
            <w:tcW w:w="1951" w:type="dxa"/>
            <w:vMerge/>
          </w:tcPr>
          <w:p w14:paraId="517AB3B8" w14:textId="77777777" w:rsidR="00DE6EBF" w:rsidRDefault="00DE6EBF">
            <w:pPr>
              <w:widowControl w:val="0"/>
              <w:ind w:left="0" w:firstLine="0"/>
              <w:rPr>
                <w:rFonts w:ascii="Times New Roman" w:hAnsi="Times New Roman"/>
                <w:lang w:val="sl-SI"/>
              </w:rPr>
            </w:pPr>
          </w:p>
        </w:tc>
        <w:tc>
          <w:tcPr>
            <w:tcW w:w="2835" w:type="dxa"/>
          </w:tcPr>
          <w:p w14:paraId="6B4D6CDD" w14:textId="77777777" w:rsidR="00DE6EBF" w:rsidRDefault="00F21217">
            <w:pPr>
              <w:widowControl w:val="0"/>
              <w:ind w:left="0" w:firstLine="0"/>
              <w:rPr>
                <w:rFonts w:ascii="Times New Roman" w:hAnsi="Times New Roman"/>
                <w:lang w:val="sl-SI"/>
              </w:rPr>
            </w:pPr>
            <w:r>
              <w:rPr>
                <w:rFonts w:ascii="Times New Roman" w:hAnsi="Times New Roman"/>
                <w:lang w:val="sl-SI"/>
              </w:rPr>
              <w:t>Galūnių skausmas</w:t>
            </w:r>
          </w:p>
        </w:tc>
        <w:tc>
          <w:tcPr>
            <w:tcW w:w="1559" w:type="dxa"/>
          </w:tcPr>
          <w:p w14:paraId="14563E05"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4B95F04D" w14:textId="77777777" w:rsidR="00DE6EBF" w:rsidRDefault="00DE6EBF">
            <w:pPr>
              <w:widowControl w:val="0"/>
              <w:ind w:left="0" w:firstLine="0"/>
              <w:rPr>
                <w:rFonts w:ascii="Times New Roman" w:hAnsi="Times New Roman"/>
                <w:lang w:val="sl-SI"/>
              </w:rPr>
            </w:pPr>
          </w:p>
        </w:tc>
        <w:tc>
          <w:tcPr>
            <w:tcW w:w="1381" w:type="dxa"/>
          </w:tcPr>
          <w:p w14:paraId="52309370" w14:textId="77777777" w:rsidR="00DE6EBF" w:rsidRDefault="00DE6EBF">
            <w:pPr>
              <w:widowControl w:val="0"/>
              <w:ind w:left="0" w:firstLine="0"/>
              <w:rPr>
                <w:rFonts w:ascii="Times New Roman" w:hAnsi="Times New Roman"/>
                <w:lang w:val="sl-SI"/>
              </w:rPr>
            </w:pPr>
          </w:p>
        </w:tc>
      </w:tr>
      <w:tr w:rsidR="00DE6EBF" w14:paraId="59876D21" w14:textId="77777777">
        <w:tc>
          <w:tcPr>
            <w:tcW w:w="1951" w:type="dxa"/>
            <w:vMerge/>
          </w:tcPr>
          <w:p w14:paraId="6BE919BB" w14:textId="77777777" w:rsidR="00DE6EBF" w:rsidRDefault="00DE6EBF">
            <w:pPr>
              <w:widowControl w:val="0"/>
              <w:ind w:left="0" w:firstLine="0"/>
              <w:rPr>
                <w:rFonts w:ascii="Times New Roman" w:hAnsi="Times New Roman"/>
                <w:lang w:val="sl-SI"/>
              </w:rPr>
            </w:pPr>
          </w:p>
        </w:tc>
        <w:tc>
          <w:tcPr>
            <w:tcW w:w="2835" w:type="dxa"/>
          </w:tcPr>
          <w:p w14:paraId="688D0DA6" w14:textId="77777777" w:rsidR="00DE6EBF" w:rsidRDefault="00F21217">
            <w:pPr>
              <w:widowControl w:val="0"/>
              <w:ind w:left="0" w:firstLine="0"/>
              <w:rPr>
                <w:rFonts w:ascii="Times New Roman" w:hAnsi="Times New Roman"/>
                <w:lang w:val="sl-SI"/>
              </w:rPr>
            </w:pPr>
            <w:r>
              <w:rPr>
                <w:rFonts w:ascii="Times New Roman" w:hAnsi="Times New Roman"/>
                <w:lang w:val="sl-SI"/>
              </w:rPr>
              <w:t>Parezė</w:t>
            </w:r>
          </w:p>
        </w:tc>
        <w:tc>
          <w:tcPr>
            <w:tcW w:w="1559" w:type="dxa"/>
          </w:tcPr>
          <w:p w14:paraId="065176BE" w14:textId="77777777" w:rsidR="00DE6EBF" w:rsidRDefault="00DE6EBF">
            <w:pPr>
              <w:widowControl w:val="0"/>
              <w:ind w:left="0" w:firstLine="0"/>
              <w:rPr>
                <w:rFonts w:ascii="Times New Roman" w:hAnsi="Times New Roman"/>
                <w:lang w:val="sl-SI"/>
              </w:rPr>
            </w:pPr>
          </w:p>
        </w:tc>
        <w:tc>
          <w:tcPr>
            <w:tcW w:w="1560" w:type="dxa"/>
          </w:tcPr>
          <w:p w14:paraId="7E451DE7" w14:textId="77777777" w:rsidR="00DE6EBF" w:rsidRDefault="00DE6EBF">
            <w:pPr>
              <w:widowControl w:val="0"/>
              <w:ind w:left="0" w:firstLine="0"/>
              <w:rPr>
                <w:rFonts w:ascii="Times New Roman" w:hAnsi="Times New Roman"/>
                <w:lang w:val="sl-SI"/>
              </w:rPr>
            </w:pPr>
          </w:p>
        </w:tc>
        <w:tc>
          <w:tcPr>
            <w:tcW w:w="1381" w:type="dxa"/>
          </w:tcPr>
          <w:p w14:paraId="3C9920AD"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5FE39CB7" w14:textId="77777777">
        <w:tc>
          <w:tcPr>
            <w:tcW w:w="1951" w:type="dxa"/>
            <w:vMerge/>
          </w:tcPr>
          <w:p w14:paraId="3B72747D" w14:textId="77777777" w:rsidR="00DE6EBF" w:rsidRDefault="00DE6EBF">
            <w:pPr>
              <w:widowControl w:val="0"/>
              <w:ind w:left="0" w:firstLine="0"/>
              <w:rPr>
                <w:rFonts w:ascii="Times New Roman" w:hAnsi="Times New Roman"/>
                <w:lang w:val="sl-SI"/>
              </w:rPr>
            </w:pPr>
          </w:p>
        </w:tc>
        <w:tc>
          <w:tcPr>
            <w:tcW w:w="2835" w:type="dxa"/>
          </w:tcPr>
          <w:p w14:paraId="30EBAFA9" w14:textId="77777777" w:rsidR="00DE6EBF" w:rsidRDefault="00F21217">
            <w:pPr>
              <w:widowControl w:val="0"/>
              <w:ind w:left="0" w:firstLine="0"/>
              <w:rPr>
                <w:rFonts w:ascii="Times New Roman" w:hAnsi="Times New Roman"/>
                <w:lang w:val="sl-SI"/>
              </w:rPr>
            </w:pPr>
            <w:r>
              <w:rPr>
                <w:rFonts w:ascii="Times New Roman" w:hAnsi="Times New Roman"/>
                <w:lang w:val="sl-SI"/>
              </w:rPr>
              <w:t>Kaulų skausmas</w:t>
            </w:r>
          </w:p>
        </w:tc>
        <w:tc>
          <w:tcPr>
            <w:tcW w:w="1559" w:type="dxa"/>
          </w:tcPr>
          <w:p w14:paraId="5CBEAE79" w14:textId="77777777" w:rsidR="00DE6EBF" w:rsidRDefault="00DE6EBF">
            <w:pPr>
              <w:widowControl w:val="0"/>
              <w:ind w:left="0" w:firstLine="0"/>
              <w:rPr>
                <w:rFonts w:ascii="Times New Roman" w:hAnsi="Times New Roman"/>
                <w:lang w:val="sl-SI"/>
              </w:rPr>
            </w:pPr>
          </w:p>
        </w:tc>
        <w:tc>
          <w:tcPr>
            <w:tcW w:w="1560" w:type="dxa"/>
          </w:tcPr>
          <w:p w14:paraId="1A384E1F"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7D19BFE5" w14:textId="77777777" w:rsidR="00DE6EBF" w:rsidRDefault="00DE6EBF">
            <w:pPr>
              <w:widowControl w:val="0"/>
              <w:ind w:left="0" w:firstLine="0"/>
              <w:rPr>
                <w:rFonts w:ascii="Times New Roman" w:hAnsi="Times New Roman"/>
                <w:lang w:val="sl-SI"/>
              </w:rPr>
            </w:pPr>
          </w:p>
        </w:tc>
      </w:tr>
      <w:tr w:rsidR="00DE6EBF" w14:paraId="1AE3C836" w14:textId="77777777">
        <w:tc>
          <w:tcPr>
            <w:tcW w:w="1951" w:type="dxa"/>
            <w:vMerge w:val="restart"/>
          </w:tcPr>
          <w:p w14:paraId="3A00014E" w14:textId="77777777" w:rsidR="00DE6EBF" w:rsidRDefault="00F21217">
            <w:pPr>
              <w:widowControl w:val="0"/>
              <w:ind w:left="0" w:firstLine="0"/>
              <w:rPr>
                <w:rFonts w:ascii="Times New Roman" w:hAnsi="Times New Roman"/>
                <w:lang w:val="sl-SI"/>
              </w:rPr>
            </w:pPr>
            <w:r>
              <w:rPr>
                <w:rFonts w:ascii="Times New Roman" w:hAnsi="Times New Roman"/>
                <w:lang w:val="sl-SI"/>
              </w:rPr>
              <w:t>Inkstų ir šlapimo takų sutrikimai</w:t>
            </w:r>
          </w:p>
        </w:tc>
        <w:tc>
          <w:tcPr>
            <w:tcW w:w="2835" w:type="dxa"/>
          </w:tcPr>
          <w:p w14:paraId="2D3EEB99" w14:textId="77777777" w:rsidR="00DE6EBF" w:rsidRDefault="00F21217">
            <w:pPr>
              <w:widowControl w:val="0"/>
              <w:ind w:left="0" w:firstLine="0"/>
              <w:rPr>
                <w:rFonts w:ascii="Times New Roman" w:hAnsi="Times New Roman"/>
                <w:lang w:val="sl-SI"/>
              </w:rPr>
            </w:pPr>
            <w:r>
              <w:rPr>
                <w:rFonts w:ascii="Times New Roman" w:hAnsi="Times New Roman"/>
                <w:lang w:val="sl-SI"/>
              </w:rPr>
              <w:t>Ūminis inkstų nepakankamumas</w:t>
            </w:r>
          </w:p>
        </w:tc>
        <w:tc>
          <w:tcPr>
            <w:tcW w:w="1559" w:type="dxa"/>
          </w:tcPr>
          <w:p w14:paraId="61E11363"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560" w:type="dxa"/>
          </w:tcPr>
          <w:p w14:paraId="12B1AFC2"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45B06371" w14:textId="77777777" w:rsidR="00DE6EBF" w:rsidRDefault="00DE6EBF">
            <w:pPr>
              <w:widowControl w:val="0"/>
              <w:ind w:left="0" w:firstLine="0"/>
              <w:rPr>
                <w:rFonts w:ascii="Times New Roman" w:hAnsi="Times New Roman"/>
                <w:lang w:val="sl-SI"/>
              </w:rPr>
            </w:pPr>
          </w:p>
        </w:tc>
      </w:tr>
      <w:tr w:rsidR="00DE6EBF" w14:paraId="176D56A9" w14:textId="77777777">
        <w:tc>
          <w:tcPr>
            <w:tcW w:w="1951" w:type="dxa"/>
            <w:vMerge/>
          </w:tcPr>
          <w:p w14:paraId="2F847125" w14:textId="77777777" w:rsidR="00DE6EBF" w:rsidRDefault="00DE6EBF">
            <w:pPr>
              <w:widowControl w:val="0"/>
              <w:ind w:left="0" w:firstLine="0"/>
              <w:rPr>
                <w:rFonts w:ascii="Times New Roman" w:hAnsi="Times New Roman"/>
                <w:lang w:val="sl-SI"/>
              </w:rPr>
            </w:pPr>
          </w:p>
        </w:tc>
        <w:tc>
          <w:tcPr>
            <w:tcW w:w="2835" w:type="dxa"/>
          </w:tcPr>
          <w:p w14:paraId="06F574C2" w14:textId="77777777" w:rsidR="00DE6EBF" w:rsidRDefault="00F21217">
            <w:pPr>
              <w:widowControl w:val="0"/>
              <w:ind w:left="0" w:firstLine="0"/>
              <w:rPr>
                <w:rFonts w:ascii="Times New Roman" w:hAnsi="Times New Roman"/>
                <w:lang w:val="sl-SI"/>
              </w:rPr>
            </w:pPr>
            <w:r>
              <w:rPr>
                <w:rFonts w:ascii="Times New Roman" w:hAnsi="Times New Roman"/>
                <w:lang w:val="sl-SI"/>
              </w:rPr>
              <w:t>Hematurija</w:t>
            </w:r>
          </w:p>
        </w:tc>
        <w:tc>
          <w:tcPr>
            <w:tcW w:w="1559" w:type="dxa"/>
          </w:tcPr>
          <w:p w14:paraId="118CE190"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4B615CC"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386F0DB3" w14:textId="77777777" w:rsidR="00DE6EBF" w:rsidRDefault="00DE6EBF">
            <w:pPr>
              <w:widowControl w:val="0"/>
              <w:ind w:left="0" w:firstLine="0"/>
              <w:rPr>
                <w:rFonts w:ascii="Times New Roman" w:hAnsi="Times New Roman"/>
                <w:lang w:val="sl-SI"/>
              </w:rPr>
            </w:pPr>
          </w:p>
        </w:tc>
      </w:tr>
      <w:tr w:rsidR="00DE6EBF" w14:paraId="1327FBA6" w14:textId="77777777">
        <w:tc>
          <w:tcPr>
            <w:tcW w:w="1951" w:type="dxa"/>
            <w:vMerge/>
          </w:tcPr>
          <w:p w14:paraId="58A24192" w14:textId="77777777" w:rsidR="00DE6EBF" w:rsidRDefault="00DE6EBF">
            <w:pPr>
              <w:widowControl w:val="0"/>
              <w:ind w:left="0" w:firstLine="0"/>
              <w:rPr>
                <w:rFonts w:ascii="Times New Roman" w:hAnsi="Times New Roman"/>
                <w:lang w:val="sl-SI"/>
              </w:rPr>
            </w:pPr>
          </w:p>
        </w:tc>
        <w:tc>
          <w:tcPr>
            <w:tcW w:w="2835" w:type="dxa"/>
          </w:tcPr>
          <w:p w14:paraId="63BA765F" w14:textId="77777777" w:rsidR="00DE6EBF" w:rsidRDefault="00F21217">
            <w:pPr>
              <w:widowControl w:val="0"/>
              <w:ind w:left="0" w:firstLine="0"/>
              <w:rPr>
                <w:rFonts w:ascii="Times New Roman" w:hAnsi="Times New Roman"/>
                <w:lang w:val="sl-SI"/>
              </w:rPr>
            </w:pPr>
            <w:r>
              <w:rPr>
                <w:rFonts w:ascii="Times New Roman" w:hAnsi="Times New Roman"/>
                <w:lang w:val="sl-SI"/>
              </w:rPr>
              <w:t>Intersticinis nefritas</w:t>
            </w:r>
          </w:p>
        </w:tc>
        <w:tc>
          <w:tcPr>
            <w:tcW w:w="1559" w:type="dxa"/>
          </w:tcPr>
          <w:p w14:paraId="035C0FC7" w14:textId="77777777" w:rsidR="00DE6EBF" w:rsidRDefault="00DE6EBF">
            <w:pPr>
              <w:widowControl w:val="0"/>
              <w:ind w:left="0" w:firstLine="0"/>
              <w:rPr>
                <w:rFonts w:ascii="Times New Roman" w:hAnsi="Times New Roman"/>
                <w:lang w:val="sl-SI"/>
              </w:rPr>
            </w:pPr>
          </w:p>
        </w:tc>
        <w:tc>
          <w:tcPr>
            <w:tcW w:w="1560" w:type="dxa"/>
          </w:tcPr>
          <w:p w14:paraId="7DD60308" w14:textId="77777777" w:rsidR="00DE6EBF" w:rsidRDefault="00DE6EBF">
            <w:pPr>
              <w:widowControl w:val="0"/>
              <w:ind w:left="0" w:firstLine="0"/>
              <w:rPr>
                <w:rFonts w:ascii="Times New Roman" w:hAnsi="Times New Roman"/>
                <w:lang w:val="sl-SI"/>
              </w:rPr>
            </w:pPr>
          </w:p>
        </w:tc>
        <w:tc>
          <w:tcPr>
            <w:tcW w:w="1381" w:type="dxa"/>
          </w:tcPr>
          <w:p w14:paraId="163F3D86"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7B177B0D" w14:textId="77777777">
        <w:tc>
          <w:tcPr>
            <w:tcW w:w="1951" w:type="dxa"/>
            <w:vMerge/>
          </w:tcPr>
          <w:p w14:paraId="7FEDCB18" w14:textId="77777777" w:rsidR="00DE6EBF" w:rsidRDefault="00DE6EBF">
            <w:pPr>
              <w:widowControl w:val="0"/>
              <w:ind w:left="0" w:firstLine="0"/>
              <w:rPr>
                <w:rFonts w:ascii="Times New Roman" w:hAnsi="Times New Roman"/>
                <w:lang w:val="sl-SI"/>
              </w:rPr>
            </w:pPr>
          </w:p>
        </w:tc>
        <w:tc>
          <w:tcPr>
            <w:tcW w:w="2835" w:type="dxa"/>
          </w:tcPr>
          <w:p w14:paraId="609555F9" w14:textId="77777777" w:rsidR="00DE6EBF" w:rsidRDefault="00F21217">
            <w:pPr>
              <w:widowControl w:val="0"/>
              <w:ind w:left="0" w:firstLine="0"/>
              <w:rPr>
                <w:rFonts w:ascii="Times New Roman" w:hAnsi="Times New Roman"/>
                <w:lang w:val="sl-SI"/>
              </w:rPr>
            </w:pPr>
            <w:r>
              <w:rPr>
                <w:rFonts w:ascii="Times New Roman" w:hAnsi="Times New Roman"/>
                <w:lang w:val="sl-SI"/>
              </w:rPr>
              <w:t>Inkstų nepakankamumas</w:t>
            </w:r>
          </w:p>
        </w:tc>
        <w:tc>
          <w:tcPr>
            <w:tcW w:w="1559" w:type="dxa"/>
          </w:tcPr>
          <w:p w14:paraId="5C100DD8" w14:textId="77777777" w:rsidR="00DE6EBF" w:rsidRDefault="00DE6EBF">
            <w:pPr>
              <w:widowControl w:val="0"/>
              <w:ind w:left="0" w:firstLine="0"/>
              <w:rPr>
                <w:rFonts w:ascii="Times New Roman" w:hAnsi="Times New Roman"/>
                <w:lang w:val="sl-SI"/>
              </w:rPr>
            </w:pPr>
          </w:p>
        </w:tc>
        <w:tc>
          <w:tcPr>
            <w:tcW w:w="1560" w:type="dxa"/>
          </w:tcPr>
          <w:p w14:paraId="6EEFEFE2"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05D297D5" w14:textId="77777777" w:rsidR="00DE6EBF" w:rsidRDefault="00DE6EBF">
            <w:pPr>
              <w:widowControl w:val="0"/>
              <w:ind w:left="0" w:firstLine="0"/>
              <w:rPr>
                <w:rFonts w:ascii="Times New Roman" w:hAnsi="Times New Roman"/>
                <w:lang w:val="sl-SI"/>
              </w:rPr>
            </w:pPr>
          </w:p>
        </w:tc>
      </w:tr>
      <w:tr w:rsidR="00DE6EBF" w14:paraId="55776FB6" w14:textId="77777777">
        <w:tc>
          <w:tcPr>
            <w:tcW w:w="1951" w:type="dxa"/>
            <w:vMerge/>
          </w:tcPr>
          <w:p w14:paraId="4ED89629" w14:textId="77777777" w:rsidR="00DE6EBF" w:rsidRDefault="00DE6EBF">
            <w:pPr>
              <w:widowControl w:val="0"/>
              <w:ind w:left="0" w:firstLine="0"/>
              <w:rPr>
                <w:rFonts w:ascii="Times New Roman" w:hAnsi="Times New Roman"/>
                <w:lang w:val="sl-SI"/>
              </w:rPr>
            </w:pPr>
          </w:p>
        </w:tc>
        <w:tc>
          <w:tcPr>
            <w:tcW w:w="2835" w:type="dxa"/>
          </w:tcPr>
          <w:p w14:paraId="66058739" w14:textId="77777777" w:rsidR="00DE6EBF" w:rsidRDefault="00F21217">
            <w:pPr>
              <w:widowControl w:val="0"/>
              <w:ind w:left="0" w:firstLine="0"/>
              <w:rPr>
                <w:rFonts w:ascii="Times New Roman" w:hAnsi="Times New Roman"/>
                <w:lang w:val="sl-SI"/>
              </w:rPr>
            </w:pPr>
            <w:r>
              <w:rPr>
                <w:rFonts w:ascii="Times New Roman" w:hAnsi="Times New Roman"/>
                <w:lang w:val="sl-SI"/>
              </w:rPr>
              <w:t>Inkstų funkcijos sutrikimas</w:t>
            </w:r>
          </w:p>
        </w:tc>
        <w:tc>
          <w:tcPr>
            <w:tcW w:w="1559" w:type="dxa"/>
          </w:tcPr>
          <w:p w14:paraId="7D2177DC" w14:textId="77777777" w:rsidR="00DE6EBF" w:rsidRDefault="00DE6EBF">
            <w:pPr>
              <w:widowControl w:val="0"/>
              <w:ind w:left="0" w:firstLine="0"/>
              <w:rPr>
                <w:rFonts w:ascii="Times New Roman" w:hAnsi="Times New Roman"/>
                <w:lang w:val="sl-SI"/>
              </w:rPr>
            </w:pPr>
          </w:p>
        </w:tc>
        <w:tc>
          <w:tcPr>
            <w:tcW w:w="1560" w:type="dxa"/>
          </w:tcPr>
          <w:p w14:paraId="0800312E" w14:textId="77777777" w:rsidR="00DE6EBF" w:rsidRDefault="00DE6EBF">
            <w:pPr>
              <w:widowControl w:val="0"/>
              <w:ind w:left="0" w:firstLine="0"/>
              <w:rPr>
                <w:rFonts w:ascii="Times New Roman" w:hAnsi="Times New Roman"/>
                <w:lang w:val="sl-SI"/>
              </w:rPr>
            </w:pPr>
          </w:p>
        </w:tc>
        <w:tc>
          <w:tcPr>
            <w:tcW w:w="1381" w:type="dxa"/>
          </w:tcPr>
          <w:p w14:paraId="0A6B67BD"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190E41CE" w14:textId="77777777">
        <w:tc>
          <w:tcPr>
            <w:tcW w:w="1951" w:type="dxa"/>
            <w:vMerge/>
          </w:tcPr>
          <w:p w14:paraId="62057FD8" w14:textId="77777777" w:rsidR="00DE6EBF" w:rsidRDefault="00DE6EBF">
            <w:pPr>
              <w:widowControl w:val="0"/>
              <w:ind w:left="0" w:firstLine="0"/>
              <w:rPr>
                <w:rFonts w:ascii="Times New Roman" w:hAnsi="Times New Roman"/>
                <w:lang w:val="sl-SI"/>
              </w:rPr>
            </w:pPr>
          </w:p>
        </w:tc>
        <w:tc>
          <w:tcPr>
            <w:tcW w:w="2835" w:type="dxa"/>
          </w:tcPr>
          <w:p w14:paraId="08065C6F" w14:textId="77777777" w:rsidR="00DE6EBF" w:rsidRDefault="00F21217">
            <w:pPr>
              <w:widowControl w:val="0"/>
              <w:ind w:left="0" w:firstLine="0"/>
              <w:rPr>
                <w:rFonts w:ascii="Times New Roman" w:hAnsi="Times New Roman"/>
                <w:lang w:val="sl-SI"/>
              </w:rPr>
            </w:pPr>
            <w:r>
              <w:rPr>
                <w:rFonts w:ascii="Times New Roman" w:hAnsi="Times New Roman"/>
                <w:lang w:val="sl-SI"/>
              </w:rPr>
              <w:t>Šlapimo takų infekcija</w:t>
            </w:r>
          </w:p>
        </w:tc>
        <w:tc>
          <w:tcPr>
            <w:tcW w:w="1559" w:type="dxa"/>
          </w:tcPr>
          <w:p w14:paraId="7714D56E" w14:textId="77777777" w:rsidR="00DE6EBF" w:rsidRDefault="00DE6EBF">
            <w:pPr>
              <w:widowControl w:val="0"/>
              <w:ind w:left="0" w:firstLine="0"/>
              <w:rPr>
                <w:rFonts w:ascii="Times New Roman" w:hAnsi="Times New Roman"/>
                <w:lang w:val="sl-SI"/>
              </w:rPr>
            </w:pPr>
          </w:p>
        </w:tc>
        <w:tc>
          <w:tcPr>
            <w:tcW w:w="1560" w:type="dxa"/>
          </w:tcPr>
          <w:p w14:paraId="754CC542"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1D386F30" w14:textId="77777777" w:rsidR="00DE6EBF" w:rsidRDefault="00DE6EBF">
            <w:pPr>
              <w:widowControl w:val="0"/>
              <w:ind w:left="0" w:firstLine="0"/>
              <w:rPr>
                <w:rFonts w:ascii="Times New Roman" w:hAnsi="Times New Roman"/>
                <w:lang w:val="sl-SI"/>
              </w:rPr>
            </w:pPr>
          </w:p>
        </w:tc>
      </w:tr>
      <w:tr w:rsidR="00DE6EBF" w14:paraId="26E9B27D" w14:textId="77777777">
        <w:tc>
          <w:tcPr>
            <w:tcW w:w="1951" w:type="dxa"/>
          </w:tcPr>
          <w:p w14:paraId="52FF4C9C" w14:textId="77777777" w:rsidR="00DE6EBF" w:rsidRDefault="00F21217">
            <w:pPr>
              <w:widowControl w:val="0"/>
              <w:ind w:left="0" w:firstLine="0"/>
              <w:rPr>
                <w:rFonts w:ascii="Times New Roman" w:hAnsi="Times New Roman"/>
                <w:lang w:val="sl-SI"/>
              </w:rPr>
            </w:pPr>
            <w:r>
              <w:rPr>
                <w:rFonts w:ascii="Times New Roman" w:hAnsi="Times New Roman"/>
                <w:lang w:val="sl-SI"/>
              </w:rPr>
              <w:t>Lytinės sistemos ir krūties sutrikimai</w:t>
            </w:r>
          </w:p>
        </w:tc>
        <w:tc>
          <w:tcPr>
            <w:tcW w:w="2835" w:type="dxa"/>
          </w:tcPr>
          <w:p w14:paraId="272ACF2B" w14:textId="77777777" w:rsidR="00DE6EBF" w:rsidRDefault="00F21217">
            <w:pPr>
              <w:widowControl w:val="0"/>
              <w:ind w:left="0" w:firstLine="0"/>
              <w:rPr>
                <w:rFonts w:ascii="Times New Roman" w:hAnsi="Times New Roman"/>
                <w:lang w:val="sl-SI"/>
              </w:rPr>
            </w:pPr>
            <w:r>
              <w:rPr>
                <w:rFonts w:ascii="Times New Roman" w:hAnsi="Times New Roman"/>
                <w:lang w:val="sl-SI"/>
              </w:rPr>
              <w:t>Erekcijos sutrikimas</w:t>
            </w:r>
          </w:p>
        </w:tc>
        <w:tc>
          <w:tcPr>
            <w:tcW w:w="1559" w:type="dxa"/>
          </w:tcPr>
          <w:p w14:paraId="305A7DF0"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1A9E2772" w14:textId="77777777" w:rsidR="00DE6EBF" w:rsidRDefault="00DE6EBF">
            <w:pPr>
              <w:widowControl w:val="0"/>
              <w:ind w:left="0" w:firstLine="0"/>
              <w:rPr>
                <w:rFonts w:ascii="Times New Roman" w:hAnsi="Times New Roman"/>
                <w:lang w:val="sl-SI"/>
              </w:rPr>
            </w:pPr>
          </w:p>
        </w:tc>
        <w:tc>
          <w:tcPr>
            <w:tcW w:w="1381" w:type="dxa"/>
          </w:tcPr>
          <w:p w14:paraId="405C104A"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r>
      <w:tr w:rsidR="00DE6EBF" w14:paraId="1B3FDD2C" w14:textId="77777777">
        <w:tc>
          <w:tcPr>
            <w:tcW w:w="1951" w:type="dxa"/>
            <w:vMerge w:val="restart"/>
          </w:tcPr>
          <w:p w14:paraId="6E712373" w14:textId="77777777" w:rsidR="00DE6EBF" w:rsidRDefault="00F21217">
            <w:pPr>
              <w:widowControl w:val="0"/>
              <w:ind w:left="0" w:firstLine="0"/>
              <w:rPr>
                <w:rFonts w:ascii="Times New Roman" w:hAnsi="Times New Roman"/>
                <w:lang w:val="sl-SI"/>
              </w:rPr>
            </w:pPr>
            <w:r>
              <w:rPr>
                <w:rFonts w:ascii="Times New Roman" w:hAnsi="Times New Roman"/>
                <w:lang w:val="sl-SI"/>
              </w:rPr>
              <w:lastRenderedPageBreak/>
              <w:t>Bendrieji sutrikimai ir vartojimo vietos pažeidimai</w:t>
            </w:r>
          </w:p>
        </w:tc>
        <w:tc>
          <w:tcPr>
            <w:tcW w:w="2835" w:type="dxa"/>
          </w:tcPr>
          <w:p w14:paraId="0569DBE8" w14:textId="77777777" w:rsidR="00DE6EBF" w:rsidRDefault="00F21217">
            <w:pPr>
              <w:widowControl w:val="0"/>
              <w:ind w:left="0" w:firstLine="0"/>
              <w:rPr>
                <w:rFonts w:ascii="Times New Roman" w:hAnsi="Times New Roman"/>
                <w:lang w:val="sl-SI"/>
              </w:rPr>
            </w:pPr>
            <w:r>
              <w:rPr>
                <w:rFonts w:ascii="Times New Roman" w:hAnsi="Times New Roman"/>
                <w:lang w:val="sl-SI"/>
              </w:rPr>
              <w:t>Astenija</w:t>
            </w:r>
          </w:p>
        </w:tc>
        <w:tc>
          <w:tcPr>
            <w:tcW w:w="1559" w:type="dxa"/>
          </w:tcPr>
          <w:p w14:paraId="492600C3"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51F81C7E"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3669FDF1" w14:textId="77777777" w:rsidR="00DE6EBF" w:rsidRDefault="00DE6EBF">
            <w:pPr>
              <w:widowControl w:val="0"/>
              <w:ind w:left="0" w:firstLine="0"/>
              <w:rPr>
                <w:rFonts w:ascii="Times New Roman" w:hAnsi="Times New Roman"/>
                <w:lang w:val="sl-SI"/>
              </w:rPr>
            </w:pPr>
          </w:p>
        </w:tc>
      </w:tr>
      <w:tr w:rsidR="00DE6EBF" w14:paraId="59718BC6" w14:textId="77777777">
        <w:tc>
          <w:tcPr>
            <w:tcW w:w="1951" w:type="dxa"/>
            <w:vMerge/>
          </w:tcPr>
          <w:p w14:paraId="7C14938F" w14:textId="77777777" w:rsidR="00DE6EBF" w:rsidRDefault="00DE6EBF">
            <w:pPr>
              <w:widowControl w:val="0"/>
              <w:ind w:left="0" w:firstLine="0"/>
              <w:rPr>
                <w:rFonts w:ascii="Times New Roman" w:hAnsi="Times New Roman"/>
                <w:lang w:val="sl-SI"/>
              </w:rPr>
            </w:pPr>
          </w:p>
        </w:tc>
        <w:tc>
          <w:tcPr>
            <w:tcW w:w="2835" w:type="dxa"/>
          </w:tcPr>
          <w:p w14:paraId="3C6DC617" w14:textId="77777777" w:rsidR="00DE6EBF" w:rsidRDefault="00F21217">
            <w:pPr>
              <w:widowControl w:val="0"/>
              <w:ind w:left="0" w:firstLine="0"/>
              <w:rPr>
                <w:rFonts w:ascii="Times New Roman" w:hAnsi="Times New Roman"/>
                <w:lang w:val="sl-SI"/>
              </w:rPr>
            </w:pPr>
            <w:r>
              <w:rPr>
                <w:rFonts w:ascii="Times New Roman" w:hAnsi="Times New Roman"/>
                <w:lang w:val="sl-SI"/>
              </w:rPr>
              <w:t>Krūtinės skausmas</w:t>
            </w:r>
          </w:p>
        </w:tc>
        <w:tc>
          <w:tcPr>
            <w:tcW w:w="1559" w:type="dxa"/>
          </w:tcPr>
          <w:p w14:paraId="5A5544FC"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14444F37"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1B9FB864" w14:textId="77777777" w:rsidR="00DE6EBF" w:rsidRDefault="00DE6EBF">
            <w:pPr>
              <w:widowControl w:val="0"/>
              <w:ind w:left="0" w:firstLine="0"/>
              <w:rPr>
                <w:rFonts w:ascii="Times New Roman" w:hAnsi="Times New Roman"/>
                <w:lang w:val="sl-SI"/>
              </w:rPr>
            </w:pPr>
          </w:p>
        </w:tc>
      </w:tr>
      <w:tr w:rsidR="00DE6EBF" w14:paraId="5E2B13F4" w14:textId="77777777">
        <w:tc>
          <w:tcPr>
            <w:tcW w:w="1951" w:type="dxa"/>
            <w:vMerge/>
          </w:tcPr>
          <w:p w14:paraId="740C14A7" w14:textId="77777777" w:rsidR="00DE6EBF" w:rsidRDefault="00DE6EBF">
            <w:pPr>
              <w:widowControl w:val="0"/>
              <w:ind w:left="0" w:firstLine="0"/>
              <w:rPr>
                <w:rFonts w:ascii="Times New Roman" w:hAnsi="Times New Roman"/>
                <w:lang w:val="sl-SI"/>
              </w:rPr>
            </w:pPr>
          </w:p>
        </w:tc>
        <w:tc>
          <w:tcPr>
            <w:tcW w:w="2835" w:type="dxa"/>
          </w:tcPr>
          <w:p w14:paraId="0E812FD3" w14:textId="77777777" w:rsidR="00DE6EBF" w:rsidRDefault="00F21217">
            <w:pPr>
              <w:widowControl w:val="0"/>
              <w:ind w:left="0" w:firstLine="0"/>
              <w:rPr>
                <w:rFonts w:ascii="Times New Roman" w:hAnsi="Times New Roman"/>
                <w:lang w:val="sl-SI"/>
              </w:rPr>
            </w:pPr>
            <w:r>
              <w:rPr>
                <w:rFonts w:ascii="Times New Roman" w:hAnsi="Times New Roman"/>
                <w:lang w:val="sl-SI"/>
              </w:rPr>
              <w:t>Veido patinimas</w:t>
            </w:r>
          </w:p>
        </w:tc>
        <w:tc>
          <w:tcPr>
            <w:tcW w:w="1559" w:type="dxa"/>
          </w:tcPr>
          <w:p w14:paraId="0D146D86" w14:textId="77777777" w:rsidR="00DE6EBF" w:rsidRDefault="00DE6EBF">
            <w:pPr>
              <w:widowControl w:val="0"/>
              <w:ind w:left="0" w:firstLine="0"/>
              <w:rPr>
                <w:rFonts w:ascii="Times New Roman" w:hAnsi="Times New Roman"/>
                <w:lang w:val="sl-SI"/>
              </w:rPr>
            </w:pPr>
          </w:p>
        </w:tc>
        <w:tc>
          <w:tcPr>
            <w:tcW w:w="1560" w:type="dxa"/>
          </w:tcPr>
          <w:p w14:paraId="63BA662C"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00EEA48B" w14:textId="77777777" w:rsidR="00DE6EBF" w:rsidRDefault="00DE6EBF">
            <w:pPr>
              <w:widowControl w:val="0"/>
              <w:ind w:left="0" w:firstLine="0"/>
              <w:rPr>
                <w:rFonts w:ascii="Times New Roman" w:hAnsi="Times New Roman"/>
                <w:lang w:val="sl-SI"/>
              </w:rPr>
            </w:pPr>
          </w:p>
        </w:tc>
      </w:tr>
      <w:tr w:rsidR="00DE6EBF" w14:paraId="5D947A7D" w14:textId="77777777">
        <w:tc>
          <w:tcPr>
            <w:tcW w:w="1951" w:type="dxa"/>
            <w:vMerge/>
          </w:tcPr>
          <w:p w14:paraId="35A95EF8" w14:textId="77777777" w:rsidR="00DE6EBF" w:rsidRDefault="00DE6EBF">
            <w:pPr>
              <w:widowControl w:val="0"/>
              <w:ind w:left="0" w:firstLine="0"/>
              <w:rPr>
                <w:rFonts w:ascii="Times New Roman" w:hAnsi="Times New Roman"/>
                <w:lang w:val="sl-SI"/>
              </w:rPr>
            </w:pPr>
          </w:p>
        </w:tc>
        <w:tc>
          <w:tcPr>
            <w:tcW w:w="2835" w:type="dxa"/>
          </w:tcPr>
          <w:p w14:paraId="3DAD218B" w14:textId="77777777" w:rsidR="00DE6EBF" w:rsidRDefault="00F21217">
            <w:pPr>
              <w:widowControl w:val="0"/>
              <w:ind w:left="0" w:firstLine="0"/>
              <w:rPr>
                <w:rFonts w:ascii="Times New Roman" w:hAnsi="Times New Roman"/>
                <w:lang w:val="sl-SI"/>
              </w:rPr>
            </w:pPr>
            <w:r>
              <w:rPr>
                <w:rFonts w:ascii="Times New Roman" w:hAnsi="Times New Roman"/>
                <w:lang w:val="sl-SI"/>
              </w:rPr>
              <w:t>Nuovargis</w:t>
            </w:r>
          </w:p>
        </w:tc>
        <w:tc>
          <w:tcPr>
            <w:tcW w:w="1559" w:type="dxa"/>
          </w:tcPr>
          <w:p w14:paraId="35EC95FB"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504298C5"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25EBAE8F" w14:textId="77777777" w:rsidR="00DE6EBF" w:rsidRDefault="00DE6EBF">
            <w:pPr>
              <w:widowControl w:val="0"/>
              <w:ind w:left="0" w:firstLine="0"/>
              <w:rPr>
                <w:rFonts w:ascii="Times New Roman" w:hAnsi="Times New Roman"/>
                <w:lang w:val="sl-SI"/>
              </w:rPr>
            </w:pPr>
          </w:p>
        </w:tc>
      </w:tr>
      <w:tr w:rsidR="00DE6EBF" w14:paraId="1FE86A2E" w14:textId="77777777">
        <w:tc>
          <w:tcPr>
            <w:tcW w:w="1951" w:type="dxa"/>
            <w:vMerge/>
          </w:tcPr>
          <w:p w14:paraId="242C05BF" w14:textId="77777777" w:rsidR="00DE6EBF" w:rsidRDefault="00DE6EBF">
            <w:pPr>
              <w:widowControl w:val="0"/>
              <w:ind w:left="0" w:firstLine="0"/>
              <w:rPr>
                <w:rFonts w:ascii="Times New Roman" w:hAnsi="Times New Roman"/>
                <w:lang w:val="sl-SI"/>
              </w:rPr>
            </w:pPr>
          </w:p>
        </w:tc>
        <w:tc>
          <w:tcPr>
            <w:tcW w:w="2835" w:type="dxa"/>
          </w:tcPr>
          <w:p w14:paraId="47E53F49" w14:textId="77777777" w:rsidR="00DE6EBF" w:rsidRDefault="00F21217">
            <w:pPr>
              <w:widowControl w:val="0"/>
              <w:ind w:left="0" w:firstLine="0"/>
              <w:rPr>
                <w:rFonts w:ascii="Times New Roman" w:hAnsi="Times New Roman"/>
                <w:lang w:val="sl-SI"/>
              </w:rPr>
            </w:pPr>
            <w:r>
              <w:rPr>
                <w:rFonts w:ascii="Times New Roman" w:hAnsi="Times New Roman"/>
                <w:lang w:val="sl-SI"/>
              </w:rPr>
              <w:t>Karščiavimas</w:t>
            </w:r>
          </w:p>
        </w:tc>
        <w:tc>
          <w:tcPr>
            <w:tcW w:w="1559" w:type="dxa"/>
          </w:tcPr>
          <w:p w14:paraId="40B9B7A0" w14:textId="77777777" w:rsidR="00DE6EBF" w:rsidRDefault="00DE6EBF">
            <w:pPr>
              <w:widowControl w:val="0"/>
              <w:ind w:left="0" w:firstLine="0"/>
              <w:rPr>
                <w:rFonts w:ascii="Times New Roman" w:hAnsi="Times New Roman"/>
                <w:lang w:val="sl-SI"/>
              </w:rPr>
            </w:pPr>
          </w:p>
        </w:tc>
        <w:tc>
          <w:tcPr>
            <w:tcW w:w="1560" w:type="dxa"/>
          </w:tcPr>
          <w:p w14:paraId="2FC64261" w14:textId="77777777" w:rsidR="00DE6EBF" w:rsidRDefault="00DE6EBF">
            <w:pPr>
              <w:widowControl w:val="0"/>
              <w:ind w:left="0" w:firstLine="0"/>
              <w:rPr>
                <w:rFonts w:ascii="Times New Roman" w:hAnsi="Times New Roman"/>
                <w:lang w:val="sl-SI"/>
              </w:rPr>
            </w:pPr>
          </w:p>
        </w:tc>
        <w:tc>
          <w:tcPr>
            <w:tcW w:w="1381" w:type="dxa"/>
          </w:tcPr>
          <w:p w14:paraId="63ED4121"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r>
      <w:tr w:rsidR="00DE6EBF" w14:paraId="2C4B07BB" w14:textId="77777777">
        <w:tc>
          <w:tcPr>
            <w:tcW w:w="1951" w:type="dxa"/>
            <w:vMerge/>
          </w:tcPr>
          <w:p w14:paraId="323E1C5C" w14:textId="77777777" w:rsidR="00DE6EBF" w:rsidRDefault="00DE6EBF">
            <w:pPr>
              <w:widowControl w:val="0"/>
              <w:ind w:left="0" w:firstLine="0"/>
              <w:rPr>
                <w:rFonts w:ascii="Times New Roman" w:hAnsi="Times New Roman"/>
                <w:lang w:val="sl-SI"/>
              </w:rPr>
            </w:pPr>
          </w:p>
        </w:tc>
        <w:tc>
          <w:tcPr>
            <w:tcW w:w="2835" w:type="dxa"/>
          </w:tcPr>
          <w:p w14:paraId="13D2D15D" w14:textId="77777777" w:rsidR="00DE6EBF" w:rsidRDefault="00F21217">
            <w:pPr>
              <w:widowControl w:val="0"/>
              <w:ind w:left="0" w:firstLine="0"/>
              <w:rPr>
                <w:rFonts w:ascii="Times New Roman" w:hAnsi="Times New Roman"/>
                <w:lang w:val="sl-SI"/>
              </w:rPr>
            </w:pPr>
            <w:r>
              <w:rPr>
                <w:rFonts w:ascii="Times New Roman" w:hAnsi="Times New Roman"/>
                <w:lang w:val="sl-SI"/>
              </w:rPr>
              <w:t>Į gripą panašūs simptomai</w:t>
            </w:r>
          </w:p>
        </w:tc>
        <w:tc>
          <w:tcPr>
            <w:tcW w:w="1559" w:type="dxa"/>
          </w:tcPr>
          <w:p w14:paraId="19B68B65" w14:textId="77777777" w:rsidR="00DE6EBF" w:rsidRDefault="00DE6EBF">
            <w:pPr>
              <w:widowControl w:val="0"/>
              <w:ind w:left="0" w:firstLine="0"/>
              <w:rPr>
                <w:rFonts w:ascii="Times New Roman" w:hAnsi="Times New Roman"/>
                <w:lang w:val="sl-SI"/>
              </w:rPr>
            </w:pPr>
          </w:p>
        </w:tc>
        <w:tc>
          <w:tcPr>
            <w:tcW w:w="1560" w:type="dxa"/>
          </w:tcPr>
          <w:p w14:paraId="0B0E546C"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3FC96596" w14:textId="77777777" w:rsidR="00DE6EBF" w:rsidRDefault="00DE6EBF">
            <w:pPr>
              <w:widowControl w:val="0"/>
              <w:ind w:left="0" w:firstLine="0"/>
              <w:rPr>
                <w:rFonts w:ascii="Times New Roman" w:hAnsi="Times New Roman"/>
                <w:lang w:val="sl-SI"/>
              </w:rPr>
            </w:pPr>
          </w:p>
        </w:tc>
      </w:tr>
      <w:tr w:rsidR="00DE6EBF" w14:paraId="573CA27D" w14:textId="77777777">
        <w:tc>
          <w:tcPr>
            <w:tcW w:w="1951" w:type="dxa"/>
            <w:vMerge/>
          </w:tcPr>
          <w:p w14:paraId="55745B69" w14:textId="77777777" w:rsidR="00DE6EBF" w:rsidRDefault="00DE6EBF">
            <w:pPr>
              <w:widowControl w:val="0"/>
              <w:ind w:left="0" w:firstLine="0"/>
              <w:rPr>
                <w:rFonts w:ascii="Times New Roman" w:hAnsi="Times New Roman"/>
                <w:lang w:val="sl-SI"/>
              </w:rPr>
            </w:pPr>
          </w:p>
        </w:tc>
        <w:tc>
          <w:tcPr>
            <w:tcW w:w="2835" w:type="dxa"/>
          </w:tcPr>
          <w:p w14:paraId="6BE3BA1C" w14:textId="77777777" w:rsidR="00DE6EBF" w:rsidRDefault="00F21217">
            <w:pPr>
              <w:widowControl w:val="0"/>
              <w:ind w:left="0" w:firstLine="0"/>
              <w:rPr>
                <w:rFonts w:ascii="Times New Roman" w:hAnsi="Times New Roman"/>
                <w:lang w:val="sl-SI"/>
              </w:rPr>
            </w:pPr>
            <w:r>
              <w:rPr>
                <w:rFonts w:ascii="Times New Roman" w:hAnsi="Times New Roman"/>
                <w:lang w:val="sl-SI"/>
              </w:rPr>
              <w:t>Letargija</w:t>
            </w:r>
          </w:p>
        </w:tc>
        <w:tc>
          <w:tcPr>
            <w:tcW w:w="1559" w:type="dxa"/>
          </w:tcPr>
          <w:p w14:paraId="1A67C4C0" w14:textId="77777777" w:rsidR="00DE6EBF" w:rsidRDefault="00DE6EBF">
            <w:pPr>
              <w:widowControl w:val="0"/>
              <w:ind w:left="0" w:firstLine="0"/>
              <w:rPr>
                <w:rFonts w:ascii="Times New Roman" w:hAnsi="Times New Roman"/>
                <w:lang w:val="sl-SI"/>
              </w:rPr>
            </w:pPr>
          </w:p>
        </w:tc>
        <w:tc>
          <w:tcPr>
            <w:tcW w:w="1560" w:type="dxa"/>
          </w:tcPr>
          <w:p w14:paraId="19F3C7E7"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3848ADB4" w14:textId="77777777" w:rsidR="00DE6EBF" w:rsidRDefault="00DE6EBF">
            <w:pPr>
              <w:widowControl w:val="0"/>
              <w:ind w:left="0" w:firstLine="0"/>
              <w:rPr>
                <w:rFonts w:ascii="Times New Roman" w:hAnsi="Times New Roman"/>
                <w:lang w:val="sl-SI"/>
              </w:rPr>
            </w:pPr>
          </w:p>
        </w:tc>
      </w:tr>
      <w:tr w:rsidR="00DE6EBF" w14:paraId="7AD015CC" w14:textId="77777777">
        <w:tc>
          <w:tcPr>
            <w:tcW w:w="1951" w:type="dxa"/>
            <w:vMerge/>
          </w:tcPr>
          <w:p w14:paraId="4C3275EB" w14:textId="77777777" w:rsidR="00DE6EBF" w:rsidRDefault="00DE6EBF">
            <w:pPr>
              <w:widowControl w:val="0"/>
              <w:ind w:left="0" w:firstLine="0"/>
              <w:rPr>
                <w:rFonts w:ascii="Times New Roman" w:hAnsi="Times New Roman"/>
                <w:lang w:val="sl-SI"/>
              </w:rPr>
            </w:pPr>
          </w:p>
        </w:tc>
        <w:tc>
          <w:tcPr>
            <w:tcW w:w="2835" w:type="dxa"/>
          </w:tcPr>
          <w:p w14:paraId="46E29069" w14:textId="77777777" w:rsidR="00DE6EBF" w:rsidRDefault="00F21217">
            <w:pPr>
              <w:widowControl w:val="0"/>
              <w:ind w:left="0" w:firstLine="0"/>
              <w:rPr>
                <w:rFonts w:ascii="Times New Roman" w:hAnsi="Times New Roman"/>
                <w:lang w:val="sl-SI"/>
              </w:rPr>
            </w:pPr>
            <w:r>
              <w:rPr>
                <w:rFonts w:ascii="Times New Roman" w:hAnsi="Times New Roman"/>
                <w:lang w:val="sl-SI"/>
              </w:rPr>
              <w:t>Bendras negalavimas</w:t>
            </w:r>
          </w:p>
        </w:tc>
        <w:tc>
          <w:tcPr>
            <w:tcW w:w="1559" w:type="dxa"/>
          </w:tcPr>
          <w:p w14:paraId="7CCAF664"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tc>
        <w:tc>
          <w:tcPr>
            <w:tcW w:w="1560" w:type="dxa"/>
          </w:tcPr>
          <w:p w14:paraId="115B49E6"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762EC1DC" w14:textId="77777777" w:rsidR="00DE6EBF" w:rsidRDefault="00DE6EBF">
            <w:pPr>
              <w:widowControl w:val="0"/>
              <w:ind w:left="0" w:firstLine="0"/>
              <w:rPr>
                <w:rFonts w:ascii="Times New Roman" w:hAnsi="Times New Roman"/>
                <w:lang w:val="sl-SI"/>
              </w:rPr>
            </w:pPr>
          </w:p>
        </w:tc>
      </w:tr>
      <w:tr w:rsidR="00DE6EBF" w14:paraId="0F4AB122" w14:textId="77777777">
        <w:tc>
          <w:tcPr>
            <w:tcW w:w="1951" w:type="dxa"/>
            <w:vMerge/>
          </w:tcPr>
          <w:p w14:paraId="1BE11D23" w14:textId="77777777" w:rsidR="00DE6EBF" w:rsidRDefault="00DE6EBF">
            <w:pPr>
              <w:widowControl w:val="0"/>
              <w:ind w:left="0" w:firstLine="0"/>
              <w:rPr>
                <w:rFonts w:ascii="Times New Roman" w:hAnsi="Times New Roman"/>
                <w:lang w:val="sl-SI"/>
              </w:rPr>
            </w:pPr>
          </w:p>
        </w:tc>
        <w:tc>
          <w:tcPr>
            <w:tcW w:w="2835" w:type="dxa"/>
          </w:tcPr>
          <w:p w14:paraId="26277C17" w14:textId="77777777" w:rsidR="00DE6EBF" w:rsidRDefault="00F21217">
            <w:pPr>
              <w:widowControl w:val="0"/>
              <w:ind w:left="0" w:firstLine="0"/>
              <w:rPr>
                <w:rFonts w:ascii="Times New Roman" w:hAnsi="Times New Roman"/>
                <w:lang w:val="sl-SI"/>
              </w:rPr>
            </w:pPr>
            <w:r>
              <w:rPr>
                <w:rFonts w:ascii="Times New Roman" w:hAnsi="Times New Roman"/>
                <w:lang w:val="sl-SI"/>
              </w:rPr>
              <w:t>Skausmas</w:t>
            </w:r>
          </w:p>
        </w:tc>
        <w:tc>
          <w:tcPr>
            <w:tcW w:w="1559" w:type="dxa"/>
          </w:tcPr>
          <w:p w14:paraId="53D056EB" w14:textId="77777777" w:rsidR="00DE6EBF" w:rsidRDefault="00DE6EBF">
            <w:pPr>
              <w:widowControl w:val="0"/>
              <w:ind w:left="0" w:firstLine="0"/>
              <w:rPr>
                <w:rFonts w:ascii="Times New Roman" w:hAnsi="Times New Roman"/>
                <w:lang w:val="sl-SI"/>
              </w:rPr>
            </w:pPr>
          </w:p>
        </w:tc>
        <w:tc>
          <w:tcPr>
            <w:tcW w:w="1560" w:type="dxa"/>
          </w:tcPr>
          <w:p w14:paraId="7AA36A08"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6A27ADFD" w14:textId="77777777" w:rsidR="00DE6EBF" w:rsidRDefault="00DE6EBF">
            <w:pPr>
              <w:widowControl w:val="0"/>
              <w:ind w:left="0" w:firstLine="0"/>
              <w:rPr>
                <w:rFonts w:ascii="Times New Roman" w:hAnsi="Times New Roman"/>
                <w:lang w:val="sl-SI"/>
              </w:rPr>
            </w:pPr>
          </w:p>
        </w:tc>
      </w:tr>
      <w:tr w:rsidR="00DE6EBF" w14:paraId="7F448101" w14:textId="77777777">
        <w:tc>
          <w:tcPr>
            <w:tcW w:w="1951" w:type="dxa"/>
            <w:vMerge/>
          </w:tcPr>
          <w:p w14:paraId="3F7A203F" w14:textId="77777777" w:rsidR="00DE6EBF" w:rsidRDefault="00DE6EBF">
            <w:pPr>
              <w:widowControl w:val="0"/>
              <w:ind w:left="0" w:firstLine="0"/>
              <w:rPr>
                <w:rFonts w:ascii="Times New Roman" w:hAnsi="Times New Roman"/>
                <w:lang w:val="sl-SI"/>
              </w:rPr>
            </w:pPr>
          </w:p>
        </w:tc>
        <w:tc>
          <w:tcPr>
            <w:tcW w:w="2835" w:type="dxa"/>
          </w:tcPr>
          <w:p w14:paraId="4B33E1E2" w14:textId="77777777" w:rsidR="00DE6EBF" w:rsidRDefault="00F21217">
            <w:pPr>
              <w:widowControl w:val="0"/>
              <w:ind w:left="0" w:firstLine="0"/>
              <w:rPr>
                <w:rFonts w:ascii="Times New Roman" w:hAnsi="Times New Roman"/>
                <w:lang w:val="sl-SI"/>
              </w:rPr>
            </w:pPr>
            <w:r>
              <w:rPr>
                <w:rFonts w:ascii="Times New Roman" w:hAnsi="Times New Roman"/>
                <w:lang w:val="sl-SI"/>
              </w:rPr>
              <w:t>Periferinė edema</w:t>
            </w:r>
          </w:p>
        </w:tc>
        <w:tc>
          <w:tcPr>
            <w:tcW w:w="1559" w:type="dxa"/>
          </w:tcPr>
          <w:p w14:paraId="206D8281"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24345BD1"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07B3294F" w14:textId="77777777" w:rsidR="00DE6EBF" w:rsidRDefault="00DE6EBF">
            <w:pPr>
              <w:widowControl w:val="0"/>
              <w:ind w:left="0" w:firstLine="0"/>
              <w:rPr>
                <w:rFonts w:ascii="Times New Roman" w:hAnsi="Times New Roman"/>
                <w:lang w:val="sl-SI"/>
              </w:rPr>
            </w:pPr>
          </w:p>
        </w:tc>
      </w:tr>
      <w:tr w:rsidR="00DE6EBF" w14:paraId="7DF314E8" w14:textId="77777777">
        <w:tc>
          <w:tcPr>
            <w:tcW w:w="1951" w:type="dxa"/>
            <w:vMerge/>
          </w:tcPr>
          <w:p w14:paraId="0216043E" w14:textId="77777777" w:rsidR="00DE6EBF" w:rsidRDefault="00DE6EBF">
            <w:pPr>
              <w:widowControl w:val="0"/>
              <w:ind w:left="0" w:firstLine="0"/>
              <w:rPr>
                <w:rFonts w:ascii="Times New Roman" w:hAnsi="Times New Roman"/>
                <w:lang w:val="sl-SI"/>
              </w:rPr>
            </w:pPr>
          </w:p>
        </w:tc>
        <w:tc>
          <w:tcPr>
            <w:tcW w:w="2835" w:type="dxa"/>
          </w:tcPr>
          <w:p w14:paraId="21AD8230" w14:textId="77777777" w:rsidR="00DE6EBF" w:rsidRDefault="00F21217">
            <w:pPr>
              <w:widowControl w:val="0"/>
              <w:ind w:left="0" w:firstLine="0"/>
              <w:rPr>
                <w:rFonts w:ascii="Times New Roman" w:hAnsi="Times New Roman"/>
                <w:lang w:val="sl-SI"/>
              </w:rPr>
            </w:pPr>
            <w:r>
              <w:rPr>
                <w:rFonts w:ascii="Times New Roman" w:hAnsi="Times New Roman"/>
                <w:lang w:val="sl-SI"/>
              </w:rPr>
              <w:t>Silpnumas</w:t>
            </w:r>
          </w:p>
        </w:tc>
        <w:tc>
          <w:tcPr>
            <w:tcW w:w="1559" w:type="dxa"/>
          </w:tcPr>
          <w:p w14:paraId="18681FBE"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D967E42" w14:textId="77777777" w:rsidR="00DE6EBF" w:rsidRDefault="00DE6EBF">
            <w:pPr>
              <w:widowControl w:val="0"/>
              <w:ind w:left="0" w:firstLine="0"/>
              <w:rPr>
                <w:rFonts w:ascii="Times New Roman" w:hAnsi="Times New Roman"/>
                <w:lang w:val="sl-SI"/>
              </w:rPr>
            </w:pPr>
          </w:p>
        </w:tc>
        <w:tc>
          <w:tcPr>
            <w:tcW w:w="1381" w:type="dxa"/>
          </w:tcPr>
          <w:p w14:paraId="417699B2" w14:textId="77777777" w:rsidR="00DE6EBF" w:rsidRDefault="00DE6EBF">
            <w:pPr>
              <w:widowControl w:val="0"/>
              <w:ind w:left="0" w:firstLine="0"/>
              <w:rPr>
                <w:rFonts w:ascii="Times New Roman" w:hAnsi="Times New Roman"/>
                <w:lang w:val="sl-SI"/>
              </w:rPr>
            </w:pPr>
          </w:p>
        </w:tc>
      </w:tr>
      <w:tr w:rsidR="00DE6EBF" w14:paraId="565A7931" w14:textId="77777777">
        <w:tc>
          <w:tcPr>
            <w:tcW w:w="1951" w:type="dxa"/>
            <w:vMerge w:val="restart"/>
          </w:tcPr>
          <w:p w14:paraId="717600EA" w14:textId="77777777" w:rsidR="00DE6EBF" w:rsidRDefault="00F21217">
            <w:pPr>
              <w:widowControl w:val="0"/>
              <w:ind w:left="0" w:firstLine="0"/>
              <w:rPr>
                <w:rFonts w:ascii="Times New Roman" w:hAnsi="Times New Roman"/>
                <w:lang w:val="sl-SI"/>
              </w:rPr>
            </w:pPr>
            <w:r>
              <w:rPr>
                <w:rFonts w:ascii="Times New Roman" w:hAnsi="Times New Roman"/>
                <w:lang w:val="sl-SI"/>
              </w:rPr>
              <w:t>Tyrimai</w:t>
            </w:r>
          </w:p>
        </w:tc>
        <w:tc>
          <w:tcPr>
            <w:tcW w:w="2835" w:type="dxa"/>
          </w:tcPr>
          <w:p w14:paraId="570DFBEE" w14:textId="77777777" w:rsidR="00DE6EBF" w:rsidRDefault="00F21217">
            <w:pPr>
              <w:widowControl w:val="0"/>
              <w:ind w:left="0" w:firstLine="0"/>
              <w:rPr>
                <w:rFonts w:ascii="Times New Roman" w:hAnsi="Times New Roman"/>
                <w:lang w:val="sl-SI"/>
              </w:rPr>
            </w:pPr>
            <w:r>
              <w:rPr>
                <w:rFonts w:ascii="Times New Roman" w:hAnsi="Times New Roman"/>
                <w:lang w:val="sl-SI"/>
              </w:rPr>
              <w:t>Padidėjęs alanino aminotransferazės aktyvumas</w:t>
            </w:r>
          </w:p>
        </w:tc>
        <w:tc>
          <w:tcPr>
            <w:tcW w:w="1559" w:type="dxa"/>
          </w:tcPr>
          <w:p w14:paraId="4E86BB18"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21C45532" w14:textId="77777777" w:rsidR="00DE6EBF" w:rsidRDefault="00DE6EBF">
            <w:pPr>
              <w:widowControl w:val="0"/>
              <w:ind w:left="0" w:firstLine="0"/>
              <w:rPr>
                <w:rFonts w:ascii="Times New Roman" w:hAnsi="Times New Roman"/>
                <w:lang w:val="sl-SI"/>
              </w:rPr>
            </w:pPr>
          </w:p>
        </w:tc>
        <w:tc>
          <w:tcPr>
            <w:tcW w:w="1381" w:type="dxa"/>
          </w:tcPr>
          <w:p w14:paraId="040531F7" w14:textId="77777777" w:rsidR="00DE6EBF" w:rsidRDefault="00DE6EBF">
            <w:pPr>
              <w:widowControl w:val="0"/>
              <w:ind w:left="0" w:firstLine="0"/>
              <w:rPr>
                <w:rFonts w:ascii="Times New Roman" w:hAnsi="Times New Roman"/>
                <w:lang w:val="sl-SI"/>
              </w:rPr>
            </w:pPr>
          </w:p>
        </w:tc>
      </w:tr>
      <w:tr w:rsidR="00DE6EBF" w14:paraId="64B3AAB7" w14:textId="77777777">
        <w:tc>
          <w:tcPr>
            <w:tcW w:w="1951" w:type="dxa"/>
            <w:vMerge/>
          </w:tcPr>
          <w:p w14:paraId="67E829EF" w14:textId="77777777" w:rsidR="00DE6EBF" w:rsidRDefault="00DE6EBF">
            <w:pPr>
              <w:widowControl w:val="0"/>
              <w:ind w:left="0" w:firstLine="0"/>
              <w:rPr>
                <w:rFonts w:ascii="Times New Roman" w:hAnsi="Times New Roman"/>
                <w:lang w:val="sl-SI"/>
              </w:rPr>
            </w:pPr>
          </w:p>
        </w:tc>
        <w:tc>
          <w:tcPr>
            <w:tcW w:w="2835" w:type="dxa"/>
          </w:tcPr>
          <w:p w14:paraId="509DAD8F" w14:textId="77777777" w:rsidR="00DE6EBF" w:rsidRDefault="00F21217">
            <w:pPr>
              <w:widowControl w:val="0"/>
              <w:ind w:left="0" w:firstLine="0"/>
              <w:rPr>
                <w:rFonts w:ascii="Times New Roman" w:hAnsi="Times New Roman"/>
                <w:lang w:val="sl-SI"/>
              </w:rPr>
            </w:pPr>
            <w:r>
              <w:rPr>
                <w:rFonts w:ascii="Times New Roman" w:hAnsi="Times New Roman"/>
                <w:lang w:val="sl-SI"/>
              </w:rPr>
              <w:t>Padidėjęs asparagino aminotransferazės aktyvumas</w:t>
            </w:r>
          </w:p>
        </w:tc>
        <w:tc>
          <w:tcPr>
            <w:tcW w:w="1559" w:type="dxa"/>
          </w:tcPr>
          <w:p w14:paraId="4C182AD4"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562FE5B9" w14:textId="77777777" w:rsidR="00DE6EBF" w:rsidRDefault="00DE6EBF">
            <w:pPr>
              <w:widowControl w:val="0"/>
              <w:ind w:left="0" w:firstLine="0"/>
              <w:rPr>
                <w:rFonts w:ascii="Times New Roman" w:hAnsi="Times New Roman"/>
                <w:lang w:val="sl-SI"/>
              </w:rPr>
            </w:pPr>
          </w:p>
        </w:tc>
        <w:tc>
          <w:tcPr>
            <w:tcW w:w="1381" w:type="dxa"/>
          </w:tcPr>
          <w:p w14:paraId="068CDAD4" w14:textId="77777777" w:rsidR="00DE6EBF" w:rsidRDefault="00DE6EBF">
            <w:pPr>
              <w:widowControl w:val="0"/>
              <w:ind w:left="0" w:firstLine="0"/>
              <w:rPr>
                <w:rFonts w:ascii="Times New Roman" w:hAnsi="Times New Roman"/>
                <w:lang w:val="sl-SI"/>
              </w:rPr>
            </w:pPr>
          </w:p>
        </w:tc>
      </w:tr>
      <w:tr w:rsidR="00DE6EBF" w14:paraId="6A528B29" w14:textId="77777777">
        <w:tc>
          <w:tcPr>
            <w:tcW w:w="1951" w:type="dxa"/>
            <w:vMerge/>
          </w:tcPr>
          <w:p w14:paraId="5BA9150E" w14:textId="77777777" w:rsidR="00DE6EBF" w:rsidRDefault="00DE6EBF">
            <w:pPr>
              <w:widowControl w:val="0"/>
              <w:ind w:left="0" w:firstLine="0"/>
              <w:rPr>
                <w:rFonts w:ascii="Times New Roman" w:hAnsi="Times New Roman"/>
                <w:lang w:val="sl-SI"/>
              </w:rPr>
            </w:pPr>
          </w:p>
        </w:tc>
        <w:tc>
          <w:tcPr>
            <w:tcW w:w="2835" w:type="dxa"/>
          </w:tcPr>
          <w:p w14:paraId="0099AD7B" w14:textId="77777777" w:rsidR="00DE6EBF" w:rsidRDefault="00F21217">
            <w:pPr>
              <w:widowControl w:val="0"/>
              <w:ind w:left="0" w:firstLine="0"/>
              <w:rPr>
                <w:rFonts w:ascii="Times New Roman" w:hAnsi="Times New Roman"/>
                <w:lang w:val="sl-SI"/>
              </w:rPr>
            </w:pPr>
            <w:r>
              <w:rPr>
                <w:rFonts w:ascii="Times New Roman" w:hAnsi="Times New Roman"/>
                <w:lang w:val="sl-SI"/>
              </w:rPr>
              <w:t>Padidėjusi kalcio koncentracija kraujyje</w:t>
            </w:r>
          </w:p>
        </w:tc>
        <w:tc>
          <w:tcPr>
            <w:tcW w:w="1559" w:type="dxa"/>
          </w:tcPr>
          <w:p w14:paraId="22A0F0AC"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133DB7AD" w14:textId="77777777" w:rsidR="00DE6EBF" w:rsidRDefault="00DE6EBF">
            <w:pPr>
              <w:widowControl w:val="0"/>
              <w:ind w:left="0" w:firstLine="0"/>
              <w:rPr>
                <w:rFonts w:ascii="Times New Roman" w:hAnsi="Times New Roman"/>
                <w:lang w:val="sl-SI"/>
              </w:rPr>
            </w:pPr>
          </w:p>
        </w:tc>
        <w:tc>
          <w:tcPr>
            <w:tcW w:w="1381" w:type="dxa"/>
          </w:tcPr>
          <w:p w14:paraId="41BC27E0" w14:textId="77777777" w:rsidR="00DE6EBF" w:rsidRDefault="00DE6EBF">
            <w:pPr>
              <w:widowControl w:val="0"/>
              <w:ind w:left="0" w:firstLine="0"/>
              <w:rPr>
                <w:rFonts w:ascii="Times New Roman" w:hAnsi="Times New Roman"/>
                <w:lang w:val="sl-SI"/>
              </w:rPr>
            </w:pPr>
          </w:p>
        </w:tc>
      </w:tr>
      <w:tr w:rsidR="00DE6EBF" w14:paraId="1FACA1D6" w14:textId="77777777">
        <w:tc>
          <w:tcPr>
            <w:tcW w:w="1951" w:type="dxa"/>
            <w:vMerge/>
          </w:tcPr>
          <w:p w14:paraId="7BB190B0" w14:textId="77777777" w:rsidR="00DE6EBF" w:rsidRDefault="00DE6EBF">
            <w:pPr>
              <w:widowControl w:val="0"/>
              <w:ind w:left="0" w:firstLine="0"/>
              <w:rPr>
                <w:rFonts w:ascii="Times New Roman" w:hAnsi="Times New Roman"/>
                <w:lang w:val="sl-SI"/>
              </w:rPr>
            </w:pPr>
          </w:p>
        </w:tc>
        <w:tc>
          <w:tcPr>
            <w:tcW w:w="2835" w:type="dxa"/>
          </w:tcPr>
          <w:p w14:paraId="6608A63F" w14:textId="77777777" w:rsidR="00DE6EBF" w:rsidRDefault="00F21217">
            <w:pPr>
              <w:widowControl w:val="0"/>
              <w:ind w:left="0" w:firstLine="0"/>
              <w:rPr>
                <w:rFonts w:ascii="Times New Roman" w:hAnsi="Times New Roman"/>
                <w:lang w:val="sl-SI"/>
              </w:rPr>
            </w:pPr>
            <w:r>
              <w:rPr>
                <w:rFonts w:ascii="Times New Roman" w:hAnsi="Times New Roman"/>
                <w:lang w:val="sl-SI"/>
              </w:rPr>
              <w:t>Padidėjusi kreatinino koncentracija kraujyje</w:t>
            </w:r>
          </w:p>
        </w:tc>
        <w:tc>
          <w:tcPr>
            <w:tcW w:w="1559" w:type="dxa"/>
          </w:tcPr>
          <w:p w14:paraId="74DEB7E5"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1F41B372"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p w14:paraId="368DDB94" w14:textId="77777777" w:rsidR="00DE6EBF" w:rsidRDefault="00DE6EBF">
            <w:pPr>
              <w:widowControl w:val="0"/>
              <w:ind w:left="0" w:firstLine="0"/>
              <w:rPr>
                <w:rFonts w:ascii="Times New Roman" w:hAnsi="Times New Roman"/>
                <w:lang w:val="sl-SI"/>
              </w:rPr>
            </w:pPr>
          </w:p>
        </w:tc>
        <w:tc>
          <w:tcPr>
            <w:tcW w:w="1381" w:type="dxa"/>
          </w:tcPr>
          <w:p w14:paraId="7B2D9B52"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67E92E41" w14:textId="77777777">
        <w:tc>
          <w:tcPr>
            <w:tcW w:w="1951" w:type="dxa"/>
            <w:vMerge/>
          </w:tcPr>
          <w:p w14:paraId="3CC94AC3" w14:textId="77777777" w:rsidR="00DE6EBF" w:rsidRDefault="00DE6EBF">
            <w:pPr>
              <w:widowControl w:val="0"/>
              <w:ind w:left="0" w:firstLine="0"/>
              <w:rPr>
                <w:rFonts w:ascii="Times New Roman" w:hAnsi="Times New Roman"/>
                <w:lang w:val="sl-SI"/>
              </w:rPr>
            </w:pPr>
          </w:p>
        </w:tc>
        <w:tc>
          <w:tcPr>
            <w:tcW w:w="2835" w:type="dxa"/>
          </w:tcPr>
          <w:p w14:paraId="1145E147" w14:textId="77777777" w:rsidR="00DE6EBF" w:rsidRDefault="00F21217">
            <w:pPr>
              <w:widowControl w:val="0"/>
              <w:ind w:left="0" w:firstLine="0"/>
              <w:rPr>
                <w:rFonts w:ascii="Times New Roman" w:hAnsi="Times New Roman"/>
                <w:lang w:val="sl-SI"/>
              </w:rPr>
            </w:pPr>
            <w:r>
              <w:rPr>
                <w:rFonts w:ascii="Times New Roman" w:hAnsi="Times New Roman"/>
                <w:lang w:val="sl-SI"/>
              </w:rPr>
              <w:t>Padidėjusi kreatinfosfokinazės koncentracija kraujyje</w:t>
            </w:r>
          </w:p>
        </w:tc>
        <w:tc>
          <w:tcPr>
            <w:tcW w:w="1559" w:type="dxa"/>
          </w:tcPr>
          <w:p w14:paraId="40E00A61" w14:textId="77777777" w:rsidR="00DE6EBF" w:rsidRDefault="00DE6EBF">
            <w:pPr>
              <w:widowControl w:val="0"/>
              <w:ind w:left="0" w:firstLine="0"/>
              <w:rPr>
                <w:rFonts w:ascii="Times New Roman" w:hAnsi="Times New Roman"/>
                <w:lang w:val="sl-SI"/>
              </w:rPr>
            </w:pPr>
          </w:p>
        </w:tc>
        <w:tc>
          <w:tcPr>
            <w:tcW w:w="1560" w:type="dxa"/>
          </w:tcPr>
          <w:p w14:paraId="6DFAFDCF"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50E7CE7B" w14:textId="77777777" w:rsidR="00DE6EBF" w:rsidRDefault="00DE6EBF">
            <w:pPr>
              <w:widowControl w:val="0"/>
              <w:ind w:left="0" w:firstLine="0"/>
              <w:rPr>
                <w:rFonts w:ascii="Times New Roman" w:hAnsi="Times New Roman"/>
                <w:lang w:val="sl-SI"/>
              </w:rPr>
            </w:pPr>
          </w:p>
        </w:tc>
      </w:tr>
      <w:tr w:rsidR="00DE6EBF" w14:paraId="5853D3F8" w14:textId="77777777">
        <w:tc>
          <w:tcPr>
            <w:tcW w:w="1951" w:type="dxa"/>
            <w:vMerge/>
          </w:tcPr>
          <w:p w14:paraId="77A07131" w14:textId="77777777" w:rsidR="00DE6EBF" w:rsidRDefault="00DE6EBF">
            <w:pPr>
              <w:widowControl w:val="0"/>
              <w:ind w:left="0" w:firstLine="0"/>
              <w:rPr>
                <w:rFonts w:ascii="Times New Roman" w:hAnsi="Times New Roman"/>
                <w:lang w:val="sl-SI"/>
              </w:rPr>
            </w:pPr>
          </w:p>
        </w:tc>
        <w:tc>
          <w:tcPr>
            <w:tcW w:w="2835" w:type="dxa"/>
          </w:tcPr>
          <w:p w14:paraId="61234F1F" w14:textId="77777777" w:rsidR="00DE6EBF" w:rsidRDefault="00F21217">
            <w:pPr>
              <w:widowControl w:val="0"/>
              <w:ind w:left="0" w:firstLine="0"/>
              <w:rPr>
                <w:rFonts w:ascii="Times New Roman" w:hAnsi="Times New Roman"/>
                <w:lang w:val="sl-SI"/>
              </w:rPr>
            </w:pPr>
            <w:r>
              <w:rPr>
                <w:rFonts w:ascii="Times New Roman" w:hAnsi="Times New Roman"/>
                <w:lang w:val="sl-SI"/>
              </w:rPr>
              <w:t>Padidėjęs gliukozės kiekis kraujyje</w:t>
            </w:r>
          </w:p>
        </w:tc>
        <w:tc>
          <w:tcPr>
            <w:tcW w:w="1559" w:type="dxa"/>
          </w:tcPr>
          <w:p w14:paraId="229F4EE0"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54A1AF75" w14:textId="77777777" w:rsidR="00DE6EBF" w:rsidRDefault="00DE6EBF">
            <w:pPr>
              <w:widowControl w:val="0"/>
              <w:ind w:left="0" w:firstLine="0"/>
              <w:rPr>
                <w:rFonts w:ascii="Times New Roman" w:hAnsi="Times New Roman"/>
                <w:lang w:val="sl-SI"/>
              </w:rPr>
            </w:pPr>
          </w:p>
        </w:tc>
        <w:tc>
          <w:tcPr>
            <w:tcW w:w="1381" w:type="dxa"/>
          </w:tcPr>
          <w:p w14:paraId="59D4EB4D" w14:textId="77777777" w:rsidR="00DE6EBF" w:rsidRDefault="00DE6EBF">
            <w:pPr>
              <w:widowControl w:val="0"/>
              <w:ind w:left="0" w:firstLine="0"/>
              <w:rPr>
                <w:rFonts w:ascii="Times New Roman" w:hAnsi="Times New Roman"/>
                <w:lang w:val="sl-SI"/>
              </w:rPr>
            </w:pPr>
          </w:p>
        </w:tc>
      </w:tr>
      <w:tr w:rsidR="00DE6EBF" w14:paraId="4EF307DC" w14:textId="77777777">
        <w:tc>
          <w:tcPr>
            <w:tcW w:w="1951" w:type="dxa"/>
            <w:vMerge/>
          </w:tcPr>
          <w:p w14:paraId="22F7B99F" w14:textId="77777777" w:rsidR="00DE6EBF" w:rsidRDefault="00DE6EBF">
            <w:pPr>
              <w:widowControl w:val="0"/>
              <w:ind w:left="0" w:firstLine="0"/>
              <w:rPr>
                <w:rFonts w:ascii="Times New Roman" w:hAnsi="Times New Roman"/>
                <w:lang w:val="sl-SI"/>
              </w:rPr>
            </w:pPr>
          </w:p>
        </w:tc>
        <w:tc>
          <w:tcPr>
            <w:tcW w:w="2835" w:type="dxa"/>
          </w:tcPr>
          <w:p w14:paraId="1498CB27" w14:textId="77777777" w:rsidR="00DE6EBF" w:rsidRDefault="00F21217">
            <w:pPr>
              <w:widowControl w:val="0"/>
              <w:ind w:left="0" w:firstLine="0"/>
              <w:rPr>
                <w:rFonts w:ascii="Times New Roman" w:hAnsi="Times New Roman"/>
                <w:lang w:val="sl-SI"/>
              </w:rPr>
            </w:pPr>
            <w:r>
              <w:rPr>
                <w:rFonts w:ascii="Times New Roman" w:hAnsi="Times New Roman"/>
                <w:lang w:val="sl-SI"/>
              </w:rPr>
              <w:t>Sumažėjęs hematokrito rodmuo</w:t>
            </w:r>
          </w:p>
        </w:tc>
        <w:tc>
          <w:tcPr>
            <w:tcW w:w="1559" w:type="dxa"/>
          </w:tcPr>
          <w:p w14:paraId="44B64819"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p w14:paraId="1FF8B203" w14:textId="77777777" w:rsidR="00DE6EBF" w:rsidRDefault="00DE6EBF">
            <w:pPr>
              <w:widowControl w:val="0"/>
              <w:ind w:left="0" w:firstLine="0"/>
              <w:rPr>
                <w:rFonts w:ascii="Times New Roman" w:hAnsi="Times New Roman"/>
                <w:lang w:val="sl-SI"/>
              </w:rPr>
            </w:pPr>
          </w:p>
        </w:tc>
        <w:tc>
          <w:tcPr>
            <w:tcW w:w="1560" w:type="dxa"/>
          </w:tcPr>
          <w:p w14:paraId="22D1E925" w14:textId="77777777" w:rsidR="00DE6EBF" w:rsidRDefault="00DE6EBF">
            <w:pPr>
              <w:widowControl w:val="0"/>
              <w:ind w:left="0" w:firstLine="0"/>
              <w:rPr>
                <w:rFonts w:ascii="Times New Roman" w:hAnsi="Times New Roman"/>
                <w:lang w:val="sl-SI"/>
              </w:rPr>
            </w:pPr>
          </w:p>
        </w:tc>
        <w:tc>
          <w:tcPr>
            <w:tcW w:w="1381" w:type="dxa"/>
          </w:tcPr>
          <w:p w14:paraId="69E9F1ED" w14:textId="77777777" w:rsidR="00DE6EBF" w:rsidRDefault="00DE6EBF">
            <w:pPr>
              <w:widowControl w:val="0"/>
              <w:ind w:left="0" w:firstLine="0"/>
              <w:rPr>
                <w:rFonts w:ascii="Times New Roman" w:hAnsi="Times New Roman"/>
                <w:lang w:val="sl-SI"/>
              </w:rPr>
            </w:pPr>
          </w:p>
        </w:tc>
      </w:tr>
      <w:tr w:rsidR="00DE6EBF" w14:paraId="60003F69" w14:textId="77777777">
        <w:tc>
          <w:tcPr>
            <w:tcW w:w="1951" w:type="dxa"/>
            <w:vMerge/>
          </w:tcPr>
          <w:p w14:paraId="5C8158F0" w14:textId="77777777" w:rsidR="00DE6EBF" w:rsidRDefault="00DE6EBF">
            <w:pPr>
              <w:widowControl w:val="0"/>
              <w:ind w:left="0" w:firstLine="0"/>
              <w:rPr>
                <w:rFonts w:ascii="Times New Roman" w:hAnsi="Times New Roman"/>
                <w:lang w:val="sl-SI"/>
              </w:rPr>
            </w:pPr>
          </w:p>
        </w:tc>
        <w:tc>
          <w:tcPr>
            <w:tcW w:w="2835" w:type="dxa"/>
          </w:tcPr>
          <w:p w14:paraId="693DDD1B" w14:textId="77777777" w:rsidR="00DE6EBF" w:rsidRDefault="00F21217">
            <w:pPr>
              <w:widowControl w:val="0"/>
              <w:ind w:left="0" w:firstLine="0"/>
              <w:rPr>
                <w:rFonts w:ascii="Times New Roman" w:hAnsi="Times New Roman"/>
                <w:lang w:val="sl-SI"/>
              </w:rPr>
            </w:pPr>
            <w:r>
              <w:rPr>
                <w:rFonts w:ascii="Times New Roman" w:hAnsi="Times New Roman"/>
                <w:lang w:val="sl-SI"/>
              </w:rPr>
              <w:t>Sumažėjęs hemoglobino rodmuo</w:t>
            </w:r>
          </w:p>
        </w:tc>
        <w:tc>
          <w:tcPr>
            <w:tcW w:w="1559" w:type="dxa"/>
          </w:tcPr>
          <w:p w14:paraId="0558408F"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p w14:paraId="25B16912" w14:textId="77777777" w:rsidR="00DE6EBF" w:rsidRDefault="00DE6EBF">
            <w:pPr>
              <w:widowControl w:val="0"/>
              <w:ind w:left="0" w:firstLine="0"/>
              <w:rPr>
                <w:rFonts w:ascii="Times New Roman" w:hAnsi="Times New Roman"/>
                <w:lang w:val="sl-SI"/>
              </w:rPr>
            </w:pPr>
          </w:p>
        </w:tc>
        <w:tc>
          <w:tcPr>
            <w:tcW w:w="1560" w:type="dxa"/>
          </w:tcPr>
          <w:p w14:paraId="22189715" w14:textId="77777777" w:rsidR="00DE6EBF" w:rsidRDefault="00DE6EBF">
            <w:pPr>
              <w:widowControl w:val="0"/>
              <w:ind w:left="0" w:firstLine="0"/>
              <w:rPr>
                <w:rFonts w:ascii="Times New Roman" w:hAnsi="Times New Roman"/>
                <w:lang w:val="sl-SI"/>
              </w:rPr>
            </w:pPr>
          </w:p>
        </w:tc>
        <w:tc>
          <w:tcPr>
            <w:tcW w:w="1381" w:type="dxa"/>
          </w:tcPr>
          <w:p w14:paraId="2468B54E" w14:textId="77777777" w:rsidR="00DE6EBF" w:rsidRDefault="00DE6EBF">
            <w:pPr>
              <w:widowControl w:val="0"/>
              <w:ind w:left="0" w:firstLine="0"/>
              <w:rPr>
                <w:rFonts w:ascii="Times New Roman" w:hAnsi="Times New Roman"/>
                <w:lang w:val="sl-SI"/>
              </w:rPr>
            </w:pPr>
          </w:p>
        </w:tc>
      </w:tr>
      <w:tr w:rsidR="00DE6EBF" w14:paraId="379BD722" w14:textId="77777777">
        <w:tc>
          <w:tcPr>
            <w:tcW w:w="1951" w:type="dxa"/>
            <w:vMerge/>
          </w:tcPr>
          <w:p w14:paraId="048D8354" w14:textId="77777777" w:rsidR="00DE6EBF" w:rsidRDefault="00DE6EBF">
            <w:pPr>
              <w:widowControl w:val="0"/>
              <w:ind w:left="0" w:firstLine="0"/>
              <w:rPr>
                <w:rFonts w:ascii="Times New Roman" w:hAnsi="Times New Roman"/>
                <w:lang w:val="sl-SI"/>
              </w:rPr>
            </w:pPr>
          </w:p>
        </w:tc>
        <w:tc>
          <w:tcPr>
            <w:tcW w:w="2835" w:type="dxa"/>
          </w:tcPr>
          <w:p w14:paraId="43F3DB5F" w14:textId="77777777" w:rsidR="00DE6EBF" w:rsidRDefault="00F21217">
            <w:pPr>
              <w:widowControl w:val="0"/>
              <w:ind w:left="0" w:firstLine="0"/>
              <w:rPr>
                <w:rFonts w:ascii="Times New Roman" w:hAnsi="Times New Roman"/>
                <w:lang w:val="sl-SI"/>
              </w:rPr>
            </w:pPr>
            <w:r>
              <w:rPr>
                <w:rFonts w:ascii="Times New Roman" w:hAnsi="Times New Roman"/>
                <w:lang w:val="sl-SI"/>
              </w:rPr>
              <w:t>Padidėjęs lipidų kiekis kraujyje</w:t>
            </w:r>
          </w:p>
        </w:tc>
        <w:tc>
          <w:tcPr>
            <w:tcW w:w="1559" w:type="dxa"/>
          </w:tcPr>
          <w:p w14:paraId="7D33ABA4"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424CB481" w14:textId="77777777" w:rsidR="00DE6EBF" w:rsidRDefault="00DE6EBF">
            <w:pPr>
              <w:widowControl w:val="0"/>
              <w:ind w:left="0" w:firstLine="0"/>
              <w:rPr>
                <w:rFonts w:ascii="Times New Roman" w:hAnsi="Times New Roman"/>
                <w:lang w:val="sl-SI"/>
              </w:rPr>
            </w:pPr>
          </w:p>
        </w:tc>
        <w:tc>
          <w:tcPr>
            <w:tcW w:w="1381" w:type="dxa"/>
          </w:tcPr>
          <w:p w14:paraId="13B59182" w14:textId="77777777" w:rsidR="00DE6EBF" w:rsidRDefault="00DE6EBF">
            <w:pPr>
              <w:widowControl w:val="0"/>
              <w:ind w:left="0" w:firstLine="0"/>
              <w:rPr>
                <w:rFonts w:ascii="Times New Roman" w:hAnsi="Times New Roman"/>
                <w:lang w:val="sl-SI"/>
              </w:rPr>
            </w:pPr>
          </w:p>
        </w:tc>
      </w:tr>
      <w:tr w:rsidR="00DE6EBF" w14:paraId="7D25B324" w14:textId="77777777">
        <w:tc>
          <w:tcPr>
            <w:tcW w:w="1951" w:type="dxa"/>
            <w:vMerge/>
          </w:tcPr>
          <w:p w14:paraId="709901F3" w14:textId="77777777" w:rsidR="00DE6EBF" w:rsidRDefault="00DE6EBF">
            <w:pPr>
              <w:widowControl w:val="0"/>
              <w:ind w:left="0" w:firstLine="0"/>
              <w:rPr>
                <w:rFonts w:ascii="Times New Roman" w:hAnsi="Times New Roman"/>
                <w:lang w:val="sl-SI"/>
              </w:rPr>
            </w:pPr>
          </w:p>
        </w:tc>
        <w:tc>
          <w:tcPr>
            <w:tcW w:w="2835" w:type="dxa"/>
          </w:tcPr>
          <w:p w14:paraId="38ECB5DF" w14:textId="77777777" w:rsidR="00DE6EBF" w:rsidRDefault="00F21217">
            <w:pPr>
              <w:widowControl w:val="0"/>
              <w:ind w:left="0" w:firstLine="0"/>
              <w:rPr>
                <w:rFonts w:ascii="Times New Roman" w:hAnsi="Times New Roman"/>
                <w:lang w:val="sl-SI"/>
              </w:rPr>
            </w:pPr>
            <w:r>
              <w:rPr>
                <w:rFonts w:ascii="Times New Roman" w:hAnsi="Times New Roman"/>
                <w:lang w:val="sl-SI"/>
              </w:rPr>
              <w:t>Sumažėjusi kalio koncentracija kraujyje</w:t>
            </w:r>
          </w:p>
        </w:tc>
        <w:tc>
          <w:tcPr>
            <w:tcW w:w="1559" w:type="dxa"/>
          </w:tcPr>
          <w:p w14:paraId="6C0A09BF"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5824C724" w14:textId="77777777" w:rsidR="00DE6EBF" w:rsidRDefault="00DE6EBF">
            <w:pPr>
              <w:widowControl w:val="0"/>
              <w:ind w:left="0" w:firstLine="0"/>
              <w:rPr>
                <w:rFonts w:ascii="Times New Roman" w:hAnsi="Times New Roman"/>
                <w:lang w:val="sl-SI"/>
              </w:rPr>
            </w:pPr>
          </w:p>
        </w:tc>
        <w:tc>
          <w:tcPr>
            <w:tcW w:w="1381" w:type="dxa"/>
          </w:tcPr>
          <w:p w14:paraId="15F89981" w14:textId="77777777" w:rsidR="00DE6EBF" w:rsidRDefault="00DE6EBF">
            <w:pPr>
              <w:widowControl w:val="0"/>
              <w:ind w:left="0" w:firstLine="0"/>
              <w:rPr>
                <w:rFonts w:ascii="Times New Roman" w:hAnsi="Times New Roman"/>
                <w:lang w:val="sl-SI"/>
              </w:rPr>
            </w:pPr>
          </w:p>
        </w:tc>
      </w:tr>
      <w:tr w:rsidR="00DE6EBF" w14:paraId="75C05A0E" w14:textId="77777777">
        <w:tc>
          <w:tcPr>
            <w:tcW w:w="1951" w:type="dxa"/>
            <w:vMerge/>
          </w:tcPr>
          <w:p w14:paraId="2A565EA5" w14:textId="77777777" w:rsidR="00DE6EBF" w:rsidRDefault="00DE6EBF">
            <w:pPr>
              <w:widowControl w:val="0"/>
              <w:ind w:left="0" w:firstLine="0"/>
              <w:rPr>
                <w:rFonts w:ascii="Times New Roman" w:hAnsi="Times New Roman"/>
                <w:lang w:val="sl-SI"/>
              </w:rPr>
            </w:pPr>
          </w:p>
        </w:tc>
        <w:tc>
          <w:tcPr>
            <w:tcW w:w="2835" w:type="dxa"/>
          </w:tcPr>
          <w:p w14:paraId="4E79AF71" w14:textId="77777777" w:rsidR="00DE6EBF" w:rsidRDefault="00F21217">
            <w:pPr>
              <w:widowControl w:val="0"/>
              <w:ind w:left="0" w:firstLine="0"/>
              <w:rPr>
                <w:rFonts w:ascii="Times New Roman" w:hAnsi="Times New Roman"/>
                <w:lang w:val="sl-SI"/>
              </w:rPr>
            </w:pPr>
            <w:r>
              <w:rPr>
                <w:rFonts w:ascii="Times New Roman" w:hAnsi="Times New Roman"/>
                <w:lang w:val="sl-SI"/>
              </w:rPr>
              <w:t>Padidėjusi kalio koncentracija kraujyje</w:t>
            </w:r>
          </w:p>
        </w:tc>
        <w:tc>
          <w:tcPr>
            <w:tcW w:w="1559" w:type="dxa"/>
          </w:tcPr>
          <w:p w14:paraId="2D4C512D"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3D2FDFE" w14:textId="77777777" w:rsidR="00DE6EBF" w:rsidRDefault="00DE6EBF">
            <w:pPr>
              <w:widowControl w:val="0"/>
              <w:ind w:left="0" w:firstLine="0"/>
              <w:rPr>
                <w:rFonts w:ascii="Times New Roman" w:hAnsi="Times New Roman"/>
                <w:lang w:val="sl-SI"/>
              </w:rPr>
            </w:pPr>
          </w:p>
        </w:tc>
        <w:tc>
          <w:tcPr>
            <w:tcW w:w="1381" w:type="dxa"/>
          </w:tcPr>
          <w:p w14:paraId="3066E087" w14:textId="77777777" w:rsidR="00DE6EBF" w:rsidRDefault="00DE6EBF">
            <w:pPr>
              <w:widowControl w:val="0"/>
              <w:ind w:left="0" w:firstLine="0"/>
              <w:rPr>
                <w:rFonts w:ascii="Times New Roman" w:hAnsi="Times New Roman"/>
                <w:lang w:val="sl-SI"/>
              </w:rPr>
            </w:pPr>
          </w:p>
        </w:tc>
      </w:tr>
      <w:tr w:rsidR="00DE6EBF" w14:paraId="4047AB39" w14:textId="77777777">
        <w:tc>
          <w:tcPr>
            <w:tcW w:w="1951" w:type="dxa"/>
            <w:vMerge/>
          </w:tcPr>
          <w:p w14:paraId="6F4BC212" w14:textId="77777777" w:rsidR="00DE6EBF" w:rsidRDefault="00DE6EBF">
            <w:pPr>
              <w:widowControl w:val="0"/>
              <w:ind w:left="0" w:firstLine="0"/>
              <w:rPr>
                <w:rFonts w:ascii="Times New Roman" w:hAnsi="Times New Roman"/>
                <w:lang w:val="sl-SI"/>
              </w:rPr>
            </w:pPr>
          </w:p>
        </w:tc>
        <w:tc>
          <w:tcPr>
            <w:tcW w:w="2835" w:type="dxa"/>
          </w:tcPr>
          <w:p w14:paraId="48611776" w14:textId="77777777" w:rsidR="00DE6EBF" w:rsidRDefault="00F21217">
            <w:pPr>
              <w:widowControl w:val="0"/>
              <w:ind w:left="0" w:firstLine="0"/>
              <w:rPr>
                <w:rFonts w:ascii="Times New Roman" w:hAnsi="Times New Roman"/>
                <w:lang w:val="sl-SI"/>
              </w:rPr>
            </w:pPr>
            <w:r>
              <w:rPr>
                <w:rFonts w:ascii="Times New Roman" w:hAnsi="Times New Roman"/>
                <w:lang w:val="sl-SI"/>
              </w:rPr>
              <w:t>Padidėjusi šlapalo koncentracija kraujyje</w:t>
            </w:r>
          </w:p>
        </w:tc>
        <w:tc>
          <w:tcPr>
            <w:tcW w:w="1559" w:type="dxa"/>
          </w:tcPr>
          <w:p w14:paraId="4FCDEB80"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29D05AFA"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393EFB9E"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r>
      <w:tr w:rsidR="00DE6EBF" w14:paraId="0A8EA7B8" w14:textId="77777777">
        <w:tc>
          <w:tcPr>
            <w:tcW w:w="1951" w:type="dxa"/>
            <w:vMerge/>
          </w:tcPr>
          <w:p w14:paraId="188086D8" w14:textId="77777777" w:rsidR="00DE6EBF" w:rsidRDefault="00DE6EBF">
            <w:pPr>
              <w:widowControl w:val="0"/>
              <w:ind w:left="0" w:firstLine="0"/>
              <w:rPr>
                <w:rFonts w:ascii="Times New Roman" w:hAnsi="Times New Roman"/>
                <w:lang w:val="sl-SI"/>
              </w:rPr>
            </w:pPr>
          </w:p>
        </w:tc>
        <w:tc>
          <w:tcPr>
            <w:tcW w:w="2835" w:type="dxa"/>
          </w:tcPr>
          <w:p w14:paraId="15C1DDD8" w14:textId="77777777" w:rsidR="00DE6EBF" w:rsidRDefault="00F21217">
            <w:pPr>
              <w:widowControl w:val="0"/>
              <w:ind w:left="0" w:firstLine="0"/>
              <w:rPr>
                <w:rFonts w:ascii="Times New Roman" w:hAnsi="Times New Roman"/>
                <w:lang w:val="sl-SI"/>
              </w:rPr>
            </w:pPr>
            <w:r>
              <w:rPr>
                <w:rFonts w:ascii="Times New Roman" w:hAnsi="Times New Roman"/>
                <w:lang w:val="sl-SI"/>
              </w:rPr>
              <w:t>Padidėjęs šlapalo azoto kiekis kraujyje</w:t>
            </w:r>
          </w:p>
        </w:tc>
        <w:tc>
          <w:tcPr>
            <w:tcW w:w="1559" w:type="dxa"/>
          </w:tcPr>
          <w:p w14:paraId="496864FC"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p w14:paraId="44F6F642" w14:textId="77777777" w:rsidR="00DE6EBF" w:rsidRDefault="00DE6EBF">
            <w:pPr>
              <w:widowControl w:val="0"/>
              <w:ind w:left="0" w:firstLine="0"/>
              <w:rPr>
                <w:rFonts w:ascii="Times New Roman" w:hAnsi="Times New Roman"/>
                <w:lang w:val="sl-SI"/>
              </w:rPr>
            </w:pPr>
          </w:p>
        </w:tc>
        <w:tc>
          <w:tcPr>
            <w:tcW w:w="1560" w:type="dxa"/>
          </w:tcPr>
          <w:p w14:paraId="51520C3B" w14:textId="77777777" w:rsidR="00DE6EBF" w:rsidRDefault="00DE6EBF">
            <w:pPr>
              <w:widowControl w:val="0"/>
              <w:ind w:left="0" w:firstLine="0"/>
              <w:rPr>
                <w:rFonts w:ascii="Times New Roman" w:hAnsi="Times New Roman"/>
                <w:lang w:val="sl-SI"/>
              </w:rPr>
            </w:pPr>
          </w:p>
        </w:tc>
        <w:tc>
          <w:tcPr>
            <w:tcW w:w="1381" w:type="dxa"/>
          </w:tcPr>
          <w:p w14:paraId="53AC0D7F" w14:textId="77777777" w:rsidR="00DE6EBF" w:rsidRDefault="00DE6EBF">
            <w:pPr>
              <w:widowControl w:val="0"/>
              <w:ind w:left="0" w:firstLine="0"/>
              <w:rPr>
                <w:rFonts w:ascii="Times New Roman" w:hAnsi="Times New Roman"/>
                <w:lang w:val="sl-SI"/>
              </w:rPr>
            </w:pPr>
          </w:p>
        </w:tc>
      </w:tr>
      <w:tr w:rsidR="00DE6EBF" w14:paraId="18DEDED8" w14:textId="77777777">
        <w:tc>
          <w:tcPr>
            <w:tcW w:w="1951" w:type="dxa"/>
            <w:vMerge/>
          </w:tcPr>
          <w:p w14:paraId="1DC4E482" w14:textId="77777777" w:rsidR="00DE6EBF" w:rsidRDefault="00DE6EBF">
            <w:pPr>
              <w:widowControl w:val="0"/>
              <w:ind w:left="0" w:firstLine="0"/>
              <w:rPr>
                <w:rFonts w:ascii="Times New Roman" w:hAnsi="Times New Roman"/>
                <w:lang w:val="sl-SI"/>
              </w:rPr>
            </w:pPr>
          </w:p>
        </w:tc>
        <w:tc>
          <w:tcPr>
            <w:tcW w:w="2835" w:type="dxa"/>
          </w:tcPr>
          <w:p w14:paraId="257F1E94" w14:textId="77777777" w:rsidR="00DE6EBF" w:rsidRDefault="00F21217">
            <w:pPr>
              <w:widowControl w:val="0"/>
              <w:ind w:left="0" w:firstLine="0"/>
              <w:rPr>
                <w:rFonts w:ascii="Times New Roman" w:hAnsi="Times New Roman"/>
                <w:lang w:val="sl-SI"/>
              </w:rPr>
            </w:pPr>
            <w:r>
              <w:rPr>
                <w:rFonts w:ascii="Times New Roman" w:hAnsi="Times New Roman"/>
                <w:lang w:val="sl-SI"/>
              </w:rPr>
              <w:t>Padidėjusi šlapimo rūgšties koncentracija kraujyje</w:t>
            </w:r>
          </w:p>
        </w:tc>
        <w:tc>
          <w:tcPr>
            <w:tcW w:w="1559" w:type="dxa"/>
          </w:tcPr>
          <w:p w14:paraId="18C4D4F5" w14:textId="77777777" w:rsidR="00DE6EBF" w:rsidRDefault="00F21217">
            <w:pPr>
              <w:widowControl w:val="0"/>
              <w:ind w:left="0" w:firstLine="0"/>
              <w:rPr>
                <w:rFonts w:ascii="Times New Roman" w:hAnsi="Times New Roman"/>
                <w:lang w:val="sl-SI"/>
              </w:rPr>
            </w:pPr>
            <w:r>
              <w:rPr>
                <w:rFonts w:ascii="Times New Roman" w:hAnsi="Times New Roman"/>
                <w:lang w:val="sl-SI"/>
              </w:rPr>
              <w:t>Reti</w:t>
            </w:r>
          </w:p>
          <w:p w14:paraId="522A6F87" w14:textId="77777777" w:rsidR="00DE6EBF" w:rsidRDefault="00DE6EBF">
            <w:pPr>
              <w:widowControl w:val="0"/>
              <w:ind w:left="0" w:firstLine="0"/>
              <w:rPr>
                <w:rFonts w:ascii="Times New Roman" w:hAnsi="Times New Roman"/>
                <w:lang w:val="sl-SI"/>
              </w:rPr>
            </w:pPr>
          </w:p>
        </w:tc>
        <w:tc>
          <w:tcPr>
            <w:tcW w:w="1560" w:type="dxa"/>
          </w:tcPr>
          <w:p w14:paraId="4105748C" w14:textId="77777777" w:rsidR="00DE6EBF" w:rsidRDefault="00DE6EBF">
            <w:pPr>
              <w:widowControl w:val="0"/>
              <w:ind w:left="0" w:firstLine="0"/>
              <w:rPr>
                <w:rFonts w:ascii="Times New Roman" w:hAnsi="Times New Roman"/>
                <w:lang w:val="sl-SI"/>
              </w:rPr>
            </w:pPr>
          </w:p>
        </w:tc>
        <w:tc>
          <w:tcPr>
            <w:tcW w:w="1381" w:type="dxa"/>
          </w:tcPr>
          <w:p w14:paraId="0954E4EC" w14:textId="77777777" w:rsidR="00DE6EBF" w:rsidRDefault="00DE6EBF">
            <w:pPr>
              <w:widowControl w:val="0"/>
              <w:ind w:left="0" w:firstLine="0"/>
              <w:rPr>
                <w:rFonts w:ascii="Times New Roman" w:hAnsi="Times New Roman"/>
                <w:lang w:val="sl-SI"/>
              </w:rPr>
            </w:pPr>
          </w:p>
        </w:tc>
      </w:tr>
      <w:tr w:rsidR="00DE6EBF" w14:paraId="72FD7D63" w14:textId="77777777">
        <w:tc>
          <w:tcPr>
            <w:tcW w:w="1951" w:type="dxa"/>
            <w:vMerge/>
          </w:tcPr>
          <w:p w14:paraId="3917C548" w14:textId="77777777" w:rsidR="00DE6EBF" w:rsidRDefault="00DE6EBF">
            <w:pPr>
              <w:widowControl w:val="0"/>
              <w:ind w:left="0" w:firstLine="0"/>
              <w:rPr>
                <w:rFonts w:ascii="Times New Roman" w:hAnsi="Times New Roman"/>
                <w:lang w:val="sl-SI"/>
              </w:rPr>
            </w:pPr>
          </w:p>
        </w:tc>
        <w:tc>
          <w:tcPr>
            <w:tcW w:w="2835" w:type="dxa"/>
          </w:tcPr>
          <w:p w14:paraId="5FF83990" w14:textId="77777777" w:rsidR="00DE6EBF" w:rsidRDefault="00F21217">
            <w:pPr>
              <w:widowControl w:val="0"/>
              <w:ind w:left="0" w:firstLine="0"/>
              <w:rPr>
                <w:rFonts w:ascii="Times New Roman" w:hAnsi="Times New Roman"/>
                <w:lang w:val="sl-SI"/>
              </w:rPr>
            </w:pPr>
            <w:r>
              <w:rPr>
                <w:rFonts w:ascii="Times New Roman" w:hAnsi="Times New Roman"/>
                <w:lang w:val="sl-SI"/>
              </w:rPr>
              <w:t>Padidėjęs gama gliutamiltransferazės aktyvumas kraujyje</w:t>
            </w:r>
          </w:p>
        </w:tc>
        <w:tc>
          <w:tcPr>
            <w:tcW w:w="1559" w:type="dxa"/>
          </w:tcPr>
          <w:p w14:paraId="50C5446B" w14:textId="77777777" w:rsidR="00DE6EBF" w:rsidRDefault="00F2121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3ADEA76B" w14:textId="77777777" w:rsidR="00DE6EBF" w:rsidRDefault="00DE6EBF">
            <w:pPr>
              <w:widowControl w:val="0"/>
              <w:ind w:left="0" w:firstLine="0"/>
              <w:rPr>
                <w:rFonts w:ascii="Times New Roman" w:hAnsi="Times New Roman"/>
                <w:lang w:val="sl-SI"/>
              </w:rPr>
            </w:pPr>
          </w:p>
        </w:tc>
        <w:tc>
          <w:tcPr>
            <w:tcW w:w="1381" w:type="dxa"/>
          </w:tcPr>
          <w:p w14:paraId="0AC998F4" w14:textId="77777777" w:rsidR="00DE6EBF" w:rsidRDefault="00DE6EBF">
            <w:pPr>
              <w:widowControl w:val="0"/>
              <w:ind w:left="0" w:firstLine="0"/>
              <w:rPr>
                <w:rFonts w:ascii="Times New Roman" w:hAnsi="Times New Roman"/>
                <w:lang w:val="sl-SI"/>
              </w:rPr>
            </w:pPr>
          </w:p>
        </w:tc>
      </w:tr>
      <w:tr w:rsidR="00DE6EBF" w14:paraId="30751D9B" w14:textId="77777777">
        <w:tc>
          <w:tcPr>
            <w:tcW w:w="1951" w:type="dxa"/>
            <w:vMerge/>
          </w:tcPr>
          <w:p w14:paraId="01C03A60" w14:textId="77777777" w:rsidR="00DE6EBF" w:rsidRDefault="00DE6EBF">
            <w:pPr>
              <w:widowControl w:val="0"/>
              <w:ind w:left="0" w:firstLine="0"/>
              <w:rPr>
                <w:rFonts w:ascii="Times New Roman" w:hAnsi="Times New Roman"/>
                <w:lang w:val="sl-SI"/>
              </w:rPr>
            </w:pPr>
          </w:p>
        </w:tc>
        <w:tc>
          <w:tcPr>
            <w:tcW w:w="2835" w:type="dxa"/>
          </w:tcPr>
          <w:p w14:paraId="468C2EA5" w14:textId="77777777" w:rsidR="00DE6EBF" w:rsidRDefault="00F21217">
            <w:pPr>
              <w:widowControl w:val="0"/>
              <w:ind w:left="0" w:firstLine="0"/>
              <w:rPr>
                <w:rFonts w:ascii="Times New Roman" w:hAnsi="Times New Roman"/>
                <w:lang w:val="sl-SI"/>
              </w:rPr>
            </w:pPr>
            <w:r>
              <w:rPr>
                <w:rFonts w:ascii="Times New Roman" w:hAnsi="Times New Roman"/>
                <w:lang w:val="sl-SI"/>
              </w:rPr>
              <w:t>Padidėjęs kepenų fermentų aktyvumas kraujyje</w:t>
            </w:r>
          </w:p>
        </w:tc>
        <w:tc>
          <w:tcPr>
            <w:tcW w:w="1559" w:type="dxa"/>
          </w:tcPr>
          <w:p w14:paraId="0AE64B82" w14:textId="77777777" w:rsidR="00DE6EBF" w:rsidRDefault="00DE6EBF">
            <w:pPr>
              <w:widowControl w:val="0"/>
              <w:ind w:left="0" w:firstLine="0"/>
              <w:rPr>
                <w:rFonts w:ascii="Times New Roman" w:hAnsi="Times New Roman"/>
                <w:lang w:val="sl-SI"/>
              </w:rPr>
            </w:pPr>
          </w:p>
        </w:tc>
        <w:tc>
          <w:tcPr>
            <w:tcW w:w="1560" w:type="dxa"/>
          </w:tcPr>
          <w:p w14:paraId="3FEB835B" w14:textId="77777777" w:rsidR="00DE6EBF" w:rsidRDefault="00F2121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491B1EB0" w14:textId="77777777" w:rsidR="00DE6EBF" w:rsidRDefault="00DE6EBF">
            <w:pPr>
              <w:widowControl w:val="0"/>
              <w:ind w:left="0" w:firstLine="0"/>
              <w:rPr>
                <w:rFonts w:ascii="Times New Roman" w:hAnsi="Times New Roman"/>
                <w:lang w:val="sl-SI"/>
              </w:rPr>
            </w:pPr>
          </w:p>
        </w:tc>
      </w:tr>
    </w:tbl>
    <w:p w14:paraId="17FD8AB8" w14:textId="77777777" w:rsidR="00DE6EBF" w:rsidRDefault="00F21217">
      <w:pPr>
        <w:widowControl w:val="0"/>
        <w:tabs>
          <w:tab w:val="left" w:pos="567"/>
        </w:tabs>
        <w:autoSpaceDE w:val="0"/>
        <w:autoSpaceDN w:val="0"/>
        <w:adjustRightInd w:val="0"/>
        <w:ind w:left="0" w:firstLine="0"/>
        <w:jc w:val="both"/>
        <w:rPr>
          <w:rFonts w:ascii="Times New Roman" w:eastAsia="Times New Roman" w:hAnsi="Times New Roman" w:cs="Times New Roman"/>
          <w:snapToGrid w:val="0"/>
          <w:szCs w:val="20"/>
          <w:lang w:eastAsia="zh-CN"/>
        </w:rPr>
      </w:pPr>
      <w:r>
        <w:rPr>
          <w:rFonts w:ascii="Times New Roman" w:eastAsia="Times New Roman" w:hAnsi="Times New Roman" w:cs="Times New Roman"/>
          <w:snapToGrid w:val="0"/>
          <w:szCs w:val="20"/>
          <w:vertAlign w:val="superscript"/>
          <w:lang w:eastAsia="zh-CN"/>
        </w:rPr>
        <w:t>1</w:t>
      </w:r>
      <w:r>
        <w:rPr>
          <w:rFonts w:ascii="Times New Roman" w:eastAsia="Times New Roman" w:hAnsi="Times New Roman" w:cs="Times New Roman"/>
          <w:snapToGrid w:val="0"/>
          <w:szCs w:val="20"/>
          <w:lang w:eastAsia="zh-CN"/>
        </w:rPr>
        <w:t xml:space="preserve"> </w:t>
      </w:r>
      <w:proofErr w:type="spellStart"/>
      <w:r>
        <w:rPr>
          <w:rFonts w:ascii="Times New Roman" w:eastAsia="Times New Roman" w:hAnsi="Times New Roman" w:cs="Times New Roman"/>
          <w:snapToGrid w:val="0"/>
          <w:szCs w:val="20"/>
          <w:lang w:eastAsia="zh-CN"/>
        </w:rPr>
        <w:t>Nemelanominis</w:t>
      </w:r>
      <w:proofErr w:type="spellEnd"/>
      <w:r>
        <w:rPr>
          <w:rFonts w:ascii="Times New Roman" w:eastAsia="Times New Roman" w:hAnsi="Times New Roman" w:cs="Times New Roman"/>
          <w:snapToGrid w:val="0"/>
          <w:szCs w:val="20"/>
          <w:lang w:eastAsia="zh-CN"/>
        </w:rPr>
        <w:t xml:space="preserve"> odos vėžys:</w:t>
      </w:r>
      <w:r>
        <w:rPr>
          <w:rFonts w:ascii="Times New Roman" w:eastAsia="Times New Roman" w:hAnsi="Times New Roman" w:cs="Times New Roman"/>
          <w:snapToGrid w:val="0"/>
          <w:szCs w:val="20"/>
          <w:u w:val="single"/>
          <w:lang w:eastAsia="zh-CN"/>
        </w:rPr>
        <w:t xml:space="preserve"> </w:t>
      </w:r>
      <w:r>
        <w:rPr>
          <w:rFonts w:ascii="Times New Roman" w:eastAsia="Times New Roman" w:hAnsi="Times New Roman" w:cs="Times New Roman"/>
          <w:snapToGrid w:val="0"/>
          <w:szCs w:val="20"/>
          <w:lang w:eastAsia="zh-CN"/>
        </w:rPr>
        <w:t>Remiantis turimais epidemiologinių tyrimų duomenimis buvo nustatyta nuo kumuliacinės dozės priklausoma HCTZ sąsaja su NOV (taip pat žr. 4.4 ir 5.1 skyrius).</w:t>
      </w:r>
    </w:p>
    <w:p w14:paraId="74BF6C4A" w14:textId="77777777" w:rsidR="00DE6EBF" w:rsidRDefault="00F21217">
      <w:pPr>
        <w:widowControl w:val="0"/>
        <w:tabs>
          <w:tab w:val="left" w:pos="567"/>
        </w:tabs>
        <w:autoSpaceDE w:val="0"/>
        <w:autoSpaceDN w:val="0"/>
        <w:adjustRightInd w:val="0"/>
        <w:ind w:left="0" w:firstLine="0"/>
        <w:jc w:val="both"/>
        <w:rPr>
          <w:rFonts w:ascii="Times New Roman" w:eastAsia="Times New Roman" w:hAnsi="Times New Roman" w:cs="Times New Roman"/>
          <w:snapToGrid w:val="0"/>
          <w:szCs w:val="20"/>
          <w:u w:val="single"/>
          <w:lang w:eastAsia="zh-CN"/>
        </w:rPr>
      </w:pPr>
      <w:r>
        <w:rPr>
          <w:rFonts w:ascii="Times New Roman" w:eastAsia="Times New Roman" w:hAnsi="Times New Roman" w:cs="Times New Roman"/>
          <w:snapToGrid w:val="0"/>
          <w:szCs w:val="20"/>
          <w:vertAlign w:val="superscript"/>
          <w:lang w:eastAsia="zh-CN"/>
        </w:rPr>
        <w:t xml:space="preserve">2 </w:t>
      </w:r>
      <w:r>
        <w:rPr>
          <w:rFonts w:ascii="Times New Roman" w:eastAsia="Times New Roman" w:hAnsi="Times New Roman" w:cs="Times New Roman"/>
          <w:snapToGrid w:val="0"/>
          <w:szCs w:val="20"/>
          <w:lang w:eastAsia="zh-CN"/>
        </w:rPr>
        <w:t xml:space="preserve">Po vaistinio preparato pateikimo rinkai gauta pranešimų apie autoimuninio hepatito, kurio latentinis laikotarpis trunka nuo kelių mėnesių iki kelių metų, ir kuris praeina nutraukus </w:t>
      </w:r>
      <w:proofErr w:type="spellStart"/>
      <w:r>
        <w:rPr>
          <w:rFonts w:ascii="Times New Roman" w:eastAsia="Times New Roman" w:hAnsi="Times New Roman" w:cs="Times New Roman"/>
          <w:snapToGrid w:val="0"/>
          <w:szCs w:val="20"/>
          <w:lang w:eastAsia="zh-CN"/>
        </w:rPr>
        <w:t>olmesartano</w:t>
      </w:r>
      <w:proofErr w:type="spellEnd"/>
      <w:r>
        <w:rPr>
          <w:rFonts w:ascii="Times New Roman" w:eastAsia="Times New Roman" w:hAnsi="Times New Roman" w:cs="Times New Roman"/>
          <w:snapToGrid w:val="0"/>
          <w:szCs w:val="20"/>
          <w:lang w:eastAsia="zh-CN"/>
        </w:rPr>
        <w:t xml:space="preserve"> vartojimą, atvejus.</w:t>
      </w:r>
    </w:p>
    <w:p w14:paraId="6EAA3C9B" w14:textId="77777777" w:rsidR="00DE6EBF" w:rsidRDefault="00DE6EBF">
      <w:pPr>
        <w:widowControl w:val="0"/>
        <w:ind w:left="0" w:firstLine="0"/>
        <w:rPr>
          <w:rFonts w:ascii="Times New Roman" w:hAnsi="Times New Roman"/>
          <w:lang w:val="sl-SI"/>
        </w:rPr>
      </w:pPr>
    </w:p>
    <w:p w14:paraId="13E3EB8A" w14:textId="77777777" w:rsidR="00DE6EBF" w:rsidRDefault="00F21217">
      <w:pPr>
        <w:widowControl w:val="0"/>
        <w:ind w:left="0" w:firstLine="0"/>
        <w:rPr>
          <w:rFonts w:ascii="Times New Roman" w:hAnsi="Times New Roman"/>
          <w:lang w:val="sl-SI"/>
        </w:rPr>
      </w:pPr>
      <w:r>
        <w:rPr>
          <w:rFonts w:ascii="Times New Roman" w:hAnsi="Times New Roman"/>
          <w:lang w:val="sl-SI"/>
        </w:rPr>
        <w:t>Vartojant angiotenzino II receptorių blokatorių, buvo pavienių rabdomiolizės atvejų.</w:t>
      </w:r>
    </w:p>
    <w:p w14:paraId="29CFCFE5" w14:textId="77777777" w:rsidR="00DE6EBF" w:rsidRDefault="00DE6EBF">
      <w:pPr>
        <w:widowControl w:val="0"/>
        <w:tabs>
          <w:tab w:val="left" w:pos="567"/>
        </w:tabs>
        <w:autoSpaceDE w:val="0"/>
        <w:autoSpaceDN w:val="0"/>
        <w:adjustRightInd w:val="0"/>
        <w:ind w:left="0" w:firstLine="0"/>
        <w:rPr>
          <w:rFonts w:ascii="Times New Roman" w:hAnsi="Times New Roman"/>
          <w:u w:val="single"/>
          <w:lang w:val="sl-SI"/>
        </w:rPr>
      </w:pPr>
    </w:p>
    <w:p w14:paraId="246757F7" w14:textId="77777777" w:rsidR="00DE6EBF" w:rsidRDefault="00F21217">
      <w:pPr>
        <w:widowControl w:val="0"/>
        <w:tabs>
          <w:tab w:val="left" w:pos="567"/>
        </w:tabs>
        <w:autoSpaceDE w:val="0"/>
        <w:autoSpaceDN w:val="0"/>
        <w:adjustRightInd w:val="0"/>
        <w:ind w:left="0" w:firstLine="0"/>
        <w:rPr>
          <w:rFonts w:ascii="Times New Roman" w:hAnsi="Times New Roman"/>
          <w:u w:val="single"/>
          <w:lang w:val="sl-SI"/>
        </w:rPr>
      </w:pPr>
      <w:r>
        <w:rPr>
          <w:rFonts w:ascii="Times New Roman" w:hAnsi="Times New Roman"/>
          <w:u w:val="single"/>
          <w:lang w:val="sl-SI"/>
        </w:rPr>
        <w:t>Pranešimas apie įtariamas nepageidaujamas reakcijas</w:t>
      </w:r>
    </w:p>
    <w:p w14:paraId="40C3CE2F" w14:textId="77777777" w:rsidR="00AE6D7B" w:rsidRDefault="00AE6D7B">
      <w:pPr>
        <w:widowControl w:val="0"/>
        <w:tabs>
          <w:tab w:val="left" w:pos="567"/>
        </w:tabs>
        <w:autoSpaceDE w:val="0"/>
        <w:autoSpaceDN w:val="0"/>
        <w:adjustRightInd w:val="0"/>
        <w:ind w:left="0" w:firstLine="0"/>
        <w:rPr>
          <w:rFonts w:ascii="Times New Roman" w:hAnsi="Times New Roman"/>
          <w:u w:val="single"/>
          <w:lang w:val="sl-SI"/>
        </w:rPr>
      </w:pPr>
    </w:p>
    <w:p w14:paraId="6AC48D04" w14:textId="77777777" w:rsidR="00AE6D7B" w:rsidRPr="004F4750" w:rsidRDefault="00AE6D7B" w:rsidP="00AE6D7B">
      <w:pPr>
        <w:pStyle w:val="Antrat"/>
        <w:jc w:val="left"/>
        <w:rPr>
          <w:sz w:val="22"/>
          <w:lang w:val="pt-PT"/>
        </w:rPr>
      </w:pPr>
      <w:r w:rsidRPr="004F4750">
        <w:rPr>
          <w:sz w:val="22"/>
          <w:lang w:val="pt-P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F4750">
        <w:rPr>
          <w:color w:val="0000EE"/>
          <w:sz w:val="22"/>
          <w:u w:val="single"/>
          <w:lang w:val="pt-PT"/>
        </w:rPr>
        <w:t>https://vvkt.lrv.lt/lt/</w:t>
      </w:r>
      <w:r w:rsidRPr="004F4750">
        <w:rPr>
          <w:sz w:val="22"/>
          <w:lang w:val="pt-PT"/>
        </w:rPr>
        <w:t xml:space="preserve"> nurodytais būdais.</w:t>
      </w:r>
    </w:p>
    <w:p w14:paraId="376F2C8E" w14:textId="77777777" w:rsidR="00AE6D7B" w:rsidRPr="004F4750" w:rsidRDefault="00AE6D7B" w:rsidP="00AE6D7B">
      <w:pPr>
        <w:rPr>
          <w:lang w:val="pt-PT"/>
        </w:rPr>
      </w:pPr>
    </w:p>
    <w:p w14:paraId="65327202" w14:textId="77777777" w:rsidR="00AE6D7B" w:rsidRPr="004F4750" w:rsidRDefault="00AE6D7B" w:rsidP="00AE6D7B">
      <w:pPr>
        <w:rPr>
          <w:lang w:val="pt-PT"/>
        </w:rPr>
      </w:pPr>
    </w:p>
    <w:p w14:paraId="387771EC" w14:textId="77777777" w:rsidR="00AE6D7B" w:rsidRPr="004F4750" w:rsidRDefault="00AE6D7B" w:rsidP="004F4750">
      <w:pPr>
        <w:ind w:left="0" w:firstLine="0"/>
        <w:rPr>
          <w:lang w:val="pt-PT"/>
        </w:rPr>
      </w:pPr>
    </w:p>
    <w:p w14:paraId="2719C803"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4.9</w:t>
      </w:r>
      <w:r>
        <w:rPr>
          <w:rFonts w:ascii="Times New Roman" w:hAnsi="Times New Roman"/>
          <w:b/>
          <w:kern w:val="28"/>
          <w:lang w:val="sl-SI"/>
        </w:rPr>
        <w:tab/>
        <w:t>Perdozavimas</w:t>
      </w:r>
    </w:p>
    <w:p w14:paraId="231AF156" w14:textId="77777777" w:rsidR="00DE6EBF" w:rsidRDefault="00DE6EBF">
      <w:pPr>
        <w:widowControl w:val="0"/>
        <w:ind w:left="0" w:firstLine="0"/>
        <w:rPr>
          <w:rFonts w:ascii="Times New Roman" w:hAnsi="Times New Roman"/>
          <w:lang w:val="sl-SI"/>
        </w:rPr>
      </w:pPr>
    </w:p>
    <w:p w14:paraId="5BA92657"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Apie olmesartano medoksomilio ir hidrochlorotiazido derinio perdozavimą ir jo gydymą specifinės informacijos nėra. Pacientą reikia atidžiai stebėti, taikyti simptominį ir palaikomąjį gydymą. Gydymas priklauso nuo to, kiek laiko praėjo nuo preparato išgėrimo, ir nuo simptomų sunkumo. Galima sukelti vėmimą ir (arba) išplauti skrandį. Perdozavimui gydyti gali būti naudinga skirti aktyvintosios anglies. Dažnai reikia tirti elektrolitų ir kreatinino koncentraciją serume. Jei pasireiškia hipotenzija, pacientą reikia paguldyti ant nugaros ir nedelsiant skirti druskų ir skysčių kiekį papildančių preparatų.</w:t>
      </w:r>
    </w:p>
    <w:p w14:paraId="0330B6FE" w14:textId="77777777" w:rsidR="00DE6EBF" w:rsidRDefault="00DE6EBF">
      <w:pPr>
        <w:widowControl w:val="0"/>
        <w:tabs>
          <w:tab w:val="left" w:pos="567"/>
          <w:tab w:val="left" w:pos="2160"/>
        </w:tabs>
        <w:ind w:left="0" w:firstLine="0"/>
        <w:rPr>
          <w:rFonts w:ascii="Times New Roman" w:hAnsi="Times New Roman"/>
          <w:lang w:val="sl-SI"/>
        </w:rPr>
      </w:pPr>
    </w:p>
    <w:p w14:paraId="7EE8EA83"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Labiausiai tikėtini olmesartano medoksomilio perdozavimo simptomai yra hipotenzija ir tachikardija. Gali atsirasti bradikardija. Perdozavus hidrochlorotiazido, dėl gausaus šlapimo išsiskyrimo organizme sumažėja elektrolitų kiekis (pasireiškia hipokalemija, hipochloremija), atsiranda dehidratacija. Dažniausi perdozavimo požymiai yra pykinimas ir somnolencija. Hipokalemija gali sukelti raumenų spazmus ir (arba) pasunkinti širdies ritmo sutrikimus, kurie gali būti susiję su kartu vartojamais rusmenės glikozidais arba kai kuriais antiaritminiais preparatais.</w:t>
      </w:r>
    </w:p>
    <w:p w14:paraId="4879A54B" w14:textId="77777777" w:rsidR="00DE6EBF" w:rsidRDefault="00DE6EBF">
      <w:pPr>
        <w:widowControl w:val="0"/>
        <w:tabs>
          <w:tab w:val="left" w:pos="567"/>
          <w:tab w:val="left" w:pos="2160"/>
        </w:tabs>
        <w:ind w:left="0" w:firstLine="0"/>
        <w:rPr>
          <w:rFonts w:ascii="Times New Roman" w:hAnsi="Times New Roman"/>
          <w:lang w:val="sl-SI"/>
        </w:rPr>
      </w:pPr>
    </w:p>
    <w:p w14:paraId="7DC708D5"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Apie olmesartano arba hidrochlorotiazido pasišalinimą iš organizmo dializės metu duomenų nėra.</w:t>
      </w:r>
    </w:p>
    <w:p w14:paraId="57AAC45F" w14:textId="77777777" w:rsidR="00DE6EBF" w:rsidRDefault="00DE6EBF">
      <w:pPr>
        <w:widowControl w:val="0"/>
        <w:ind w:left="0" w:firstLine="0"/>
        <w:rPr>
          <w:rFonts w:ascii="Times New Roman" w:hAnsi="Times New Roman"/>
          <w:lang w:val="sl-SI"/>
        </w:rPr>
      </w:pPr>
    </w:p>
    <w:p w14:paraId="4D3C470E" w14:textId="77777777" w:rsidR="00DE6EBF" w:rsidRDefault="00DE6EBF">
      <w:pPr>
        <w:widowControl w:val="0"/>
        <w:ind w:left="0" w:firstLine="0"/>
        <w:rPr>
          <w:rFonts w:ascii="Times New Roman" w:hAnsi="Times New Roman"/>
          <w:lang w:val="sl-SI"/>
        </w:rPr>
      </w:pPr>
    </w:p>
    <w:p w14:paraId="1C7EB60F" w14:textId="77777777" w:rsidR="00DE6EBF" w:rsidRDefault="00F21217">
      <w:pPr>
        <w:widowControl w:val="0"/>
        <w:tabs>
          <w:tab w:val="left" w:pos="567"/>
        </w:tabs>
        <w:outlineLvl w:val="1"/>
        <w:rPr>
          <w:rFonts w:ascii="Times New Roman" w:hAnsi="Times New Roman"/>
          <w:b/>
          <w:lang w:val="sl-SI"/>
        </w:rPr>
      </w:pPr>
      <w:r>
        <w:rPr>
          <w:rFonts w:ascii="Times New Roman" w:hAnsi="Times New Roman"/>
          <w:b/>
          <w:lang w:val="sl-SI"/>
        </w:rPr>
        <w:t>5.</w:t>
      </w:r>
      <w:r>
        <w:rPr>
          <w:rFonts w:ascii="Times New Roman" w:hAnsi="Times New Roman"/>
          <w:b/>
          <w:lang w:val="sl-SI"/>
        </w:rPr>
        <w:tab/>
        <w:t>FARMAKOLOGINĖS SAVYBĖS</w:t>
      </w:r>
    </w:p>
    <w:p w14:paraId="441B2C59" w14:textId="77777777" w:rsidR="00DE6EBF" w:rsidRDefault="00DE6EBF">
      <w:pPr>
        <w:widowControl w:val="0"/>
        <w:ind w:left="0" w:firstLine="0"/>
        <w:rPr>
          <w:rFonts w:ascii="Times New Roman" w:hAnsi="Times New Roman"/>
          <w:lang w:val="sl-SI"/>
        </w:rPr>
      </w:pPr>
    </w:p>
    <w:p w14:paraId="6181366F"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5.1</w:t>
      </w:r>
      <w:r>
        <w:rPr>
          <w:rFonts w:ascii="Times New Roman" w:hAnsi="Times New Roman"/>
          <w:b/>
          <w:kern w:val="28"/>
          <w:lang w:val="sl-SI"/>
        </w:rPr>
        <w:tab/>
        <w:t>Farmakodinaminės savybės</w:t>
      </w:r>
    </w:p>
    <w:p w14:paraId="351233F1" w14:textId="77777777" w:rsidR="00DE6EBF" w:rsidRDefault="00DE6EBF">
      <w:pPr>
        <w:widowControl w:val="0"/>
        <w:ind w:left="0" w:firstLine="0"/>
        <w:rPr>
          <w:rFonts w:ascii="Times New Roman" w:hAnsi="Times New Roman"/>
          <w:lang w:val="sl-SI"/>
        </w:rPr>
      </w:pPr>
    </w:p>
    <w:p w14:paraId="165F627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Farmakoterapinė grupė </w:t>
      </w:r>
      <w:r>
        <w:rPr>
          <w:rFonts w:ascii="Times New Roman" w:hAnsi="Times New Roman"/>
          <w:lang w:val="sl-SI"/>
        </w:rPr>
        <w:sym w:font="Symbol" w:char="F02D"/>
      </w:r>
      <w:r>
        <w:rPr>
          <w:rFonts w:ascii="Times New Roman" w:hAnsi="Times New Roman"/>
          <w:lang w:val="sl-SI"/>
        </w:rPr>
        <w:t xml:space="preserve"> angiotenzino II receptorių blokatoriai ir diuretikai, ATC kodas </w:t>
      </w:r>
      <w:r>
        <w:rPr>
          <w:rFonts w:ascii="Times New Roman" w:hAnsi="Times New Roman"/>
          <w:lang w:val="sl-SI"/>
        </w:rPr>
        <w:sym w:font="Symbol" w:char="F02D"/>
      </w:r>
      <w:r>
        <w:rPr>
          <w:rFonts w:ascii="Times New Roman" w:hAnsi="Times New Roman"/>
          <w:lang w:val="sl-SI"/>
        </w:rPr>
        <w:t xml:space="preserve"> C09DA08.</w:t>
      </w:r>
    </w:p>
    <w:p w14:paraId="6450643D" w14:textId="77777777" w:rsidR="00DE6EBF" w:rsidRDefault="00DE6EBF">
      <w:pPr>
        <w:widowControl w:val="0"/>
        <w:tabs>
          <w:tab w:val="left" w:pos="567"/>
          <w:tab w:val="left" w:pos="2160"/>
        </w:tabs>
        <w:ind w:left="0" w:firstLine="0"/>
        <w:rPr>
          <w:rFonts w:ascii="Times New Roman" w:hAnsi="Times New Roman"/>
          <w:lang w:val="sl-SI"/>
        </w:rPr>
      </w:pPr>
    </w:p>
    <w:p w14:paraId="7B22542B" w14:textId="77777777" w:rsidR="00DE6EBF" w:rsidRDefault="00F2121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Veikimo mechanizmas ir farmakodinaminis poveikis</w:t>
      </w:r>
    </w:p>
    <w:p w14:paraId="6F03F7EB" w14:textId="77777777" w:rsidR="00DE6EBF" w:rsidRDefault="00DE6EBF">
      <w:pPr>
        <w:widowControl w:val="0"/>
        <w:tabs>
          <w:tab w:val="left" w:pos="567"/>
          <w:tab w:val="left" w:pos="2160"/>
        </w:tabs>
        <w:ind w:left="0" w:firstLine="0"/>
        <w:rPr>
          <w:rFonts w:ascii="Times New Roman" w:hAnsi="Times New Roman"/>
          <w:lang w:val="sl-SI"/>
        </w:rPr>
      </w:pPr>
    </w:p>
    <w:p w14:paraId="064AEDC8"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yra angiotenzino II receptorių blokatoriaus olmesartano medoksomilio ir tiazidų grupės diuretiko hidrochlorotiazido derinys. Šios dvi veikliosios medžiagos sukelia adityvų antihipertenzinį poveikį. Kraujospūdį preparatas mažina daugiau negu kiekviena atskirai vartojama veiklioji medžiaga.</w:t>
      </w:r>
    </w:p>
    <w:p w14:paraId="0390CB6E" w14:textId="77777777" w:rsidR="00DE6EBF" w:rsidRDefault="00DE6EBF">
      <w:pPr>
        <w:widowControl w:val="0"/>
        <w:tabs>
          <w:tab w:val="left" w:pos="567"/>
          <w:tab w:val="left" w:pos="2160"/>
        </w:tabs>
        <w:ind w:left="0" w:firstLine="0"/>
        <w:rPr>
          <w:rFonts w:ascii="Times New Roman" w:hAnsi="Times New Roman"/>
          <w:lang w:val="sl-SI"/>
        </w:rPr>
      </w:pPr>
    </w:p>
    <w:p w14:paraId="64D8F028"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Kartą per parą geriama viena Co-Olimestra dozė veiksmingai ir tolygiai mažina kraujospūdį 24 valandas.</w:t>
      </w:r>
    </w:p>
    <w:p w14:paraId="71822D62" w14:textId="77777777" w:rsidR="00DE6EBF" w:rsidRDefault="00DE6EBF">
      <w:pPr>
        <w:widowControl w:val="0"/>
        <w:tabs>
          <w:tab w:val="left" w:pos="567"/>
          <w:tab w:val="left" w:pos="2160"/>
        </w:tabs>
        <w:ind w:left="0" w:firstLine="0"/>
        <w:rPr>
          <w:rFonts w:ascii="Times New Roman" w:hAnsi="Times New Roman"/>
          <w:lang w:val="sl-SI"/>
        </w:rPr>
      </w:pPr>
    </w:p>
    <w:p w14:paraId="2A13F64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u w:val="single"/>
          <w:lang w:val="sl-SI"/>
        </w:rPr>
        <w:t>Olmesartano medoksomilis</w:t>
      </w:r>
      <w:r>
        <w:rPr>
          <w:rFonts w:ascii="Times New Roman" w:hAnsi="Times New Roman"/>
          <w:lang w:val="sl-SI"/>
        </w:rPr>
        <w:t xml:space="preserve"> yra selektyvus angiotenzino II receptorių (AT</w:t>
      </w:r>
      <w:r>
        <w:rPr>
          <w:rFonts w:ascii="Times New Roman" w:hAnsi="Times New Roman"/>
          <w:vertAlign w:val="subscript"/>
          <w:lang w:val="sl-SI"/>
        </w:rPr>
        <w:t>1</w:t>
      </w:r>
      <w:r>
        <w:rPr>
          <w:rFonts w:ascii="Times New Roman" w:hAnsi="Times New Roman"/>
          <w:lang w:val="sl-SI"/>
        </w:rPr>
        <w:t xml:space="preserve"> tipo) blokatorius, sukeliantis poveikį pavartotas per burną. Angiotenzinas II yra svarbiausias kraujagysles veikiantis renino, angiotenzino ir aldosterono sistemos hormonas, svarbus su hipertenzijos patologine fiziologija susijęs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w:t>
      </w:r>
      <w:r>
        <w:rPr>
          <w:rFonts w:ascii="Times New Roman" w:hAnsi="Times New Roman"/>
          <w:vertAlign w:val="subscript"/>
          <w:lang w:val="sl-SI"/>
        </w:rPr>
        <w:t xml:space="preserve">1 </w:t>
      </w:r>
      <w:r>
        <w:rPr>
          <w:rFonts w:ascii="Times New Roman" w:hAnsi="Times New Roman"/>
          <w:lang w:val="sl-SI"/>
        </w:rPr>
        <w:t>receptorių audiniuose, įskaitant receptorius kraujagyslių lygiuosiuose raumenyse ir antinksčiuose. Olmesartano poveikis nepriklauso nuo to, kokiu būdu ir kur sintetinamas angiotenzinas II. Selektyviai blokuodamas angiotenzino II jautrius AT</w:t>
      </w:r>
      <w:r>
        <w:rPr>
          <w:rFonts w:ascii="Times New Roman" w:hAnsi="Times New Roman"/>
          <w:vertAlign w:val="subscript"/>
          <w:lang w:val="sl-SI"/>
        </w:rPr>
        <w:t>1</w:t>
      </w:r>
      <w:r>
        <w:rPr>
          <w:rFonts w:ascii="Times New Roman" w:hAnsi="Times New Roman"/>
          <w:lang w:val="sl-SI"/>
        </w:rPr>
        <w:t xml:space="preserve"> receptorius, olmesartanas padidina renino, angiotenzino I ir angiotenzino II koncentraciją plazmoje ir šiek tiek sumažina aldosterono koncentraciją plazmoje.</w:t>
      </w:r>
    </w:p>
    <w:p w14:paraId="5ADC9873" w14:textId="77777777" w:rsidR="00DE6EBF" w:rsidRDefault="00DE6EBF">
      <w:pPr>
        <w:widowControl w:val="0"/>
        <w:tabs>
          <w:tab w:val="left" w:pos="567"/>
          <w:tab w:val="left" w:pos="2160"/>
        </w:tabs>
        <w:ind w:left="0" w:firstLine="0"/>
        <w:rPr>
          <w:rFonts w:ascii="Times New Roman" w:hAnsi="Times New Roman"/>
          <w:lang w:val="sl-SI"/>
        </w:rPr>
      </w:pPr>
    </w:p>
    <w:p w14:paraId="5BD1619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Hipertenzija sergantiems ligoniams olmesartano medoksomilis sukelia ilgalaikį nuo dozės priklausomą kraujospūdžio sumažėjimą. Duomenų apie pirmosios dozė sukeliamą hipotenziją, </w:t>
      </w:r>
      <w:r>
        <w:rPr>
          <w:rFonts w:ascii="Times New Roman" w:hAnsi="Times New Roman"/>
          <w:lang w:val="sl-SI"/>
        </w:rPr>
        <w:lastRenderedPageBreak/>
        <w:t>tachifilaksiją ilgo vartojimo atveju ar atoveiksmio hipertenziją nėra.</w:t>
      </w:r>
    </w:p>
    <w:p w14:paraId="0A9AF58B" w14:textId="77777777" w:rsidR="00DE6EBF" w:rsidRDefault="00DE6EBF">
      <w:pPr>
        <w:widowControl w:val="0"/>
        <w:tabs>
          <w:tab w:val="left" w:pos="567"/>
          <w:tab w:val="left" w:pos="2160"/>
        </w:tabs>
        <w:ind w:left="0" w:firstLine="0"/>
        <w:rPr>
          <w:rFonts w:ascii="Times New Roman" w:hAnsi="Times New Roman"/>
          <w:lang w:val="sl-SI"/>
        </w:rPr>
      </w:pPr>
    </w:p>
    <w:p w14:paraId="75CA94B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Kartą per parą vartojamas olmesartano medoksomilis užtikrina daugiau kaip 24 valandas trunkantį veiksmingą ir tolygų kraujospūdžio sumažėjimą. Kartą per parą geriama dozė sukelia panašų kraujospūdžio sumažėjimą, kaip ir per du kartus išgerta tokia pati dozė.</w:t>
      </w:r>
    </w:p>
    <w:p w14:paraId="77B8D5D2" w14:textId="77777777" w:rsidR="00DE6EBF" w:rsidRDefault="00DE6EBF">
      <w:pPr>
        <w:widowControl w:val="0"/>
        <w:tabs>
          <w:tab w:val="left" w:pos="567"/>
          <w:tab w:val="left" w:pos="2160"/>
        </w:tabs>
        <w:ind w:left="0" w:firstLine="0"/>
        <w:rPr>
          <w:rFonts w:ascii="Times New Roman" w:hAnsi="Times New Roman"/>
          <w:lang w:val="sl-SI"/>
        </w:rPr>
      </w:pPr>
    </w:p>
    <w:p w14:paraId="08EFDE4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Preparato vartojant nuolat, stipriausias kraujospūdį mažinantis poveikis pasireiškia praėjus 8 savaitėms nuo gydymo pradžios, tačiau kraujospūdis gerokai sumažėja jau po 2 gydymo savaičių.</w:t>
      </w:r>
    </w:p>
    <w:p w14:paraId="752F803E" w14:textId="77777777" w:rsidR="00DE6EBF" w:rsidRDefault="00DE6EBF">
      <w:pPr>
        <w:widowControl w:val="0"/>
        <w:tabs>
          <w:tab w:val="left" w:pos="567"/>
          <w:tab w:val="left" w:pos="2160"/>
        </w:tabs>
        <w:ind w:left="0" w:firstLine="0"/>
        <w:rPr>
          <w:rFonts w:ascii="Times New Roman" w:hAnsi="Times New Roman"/>
          <w:lang w:val="sl-SI"/>
        </w:rPr>
      </w:pPr>
    </w:p>
    <w:p w14:paraId="3A57AFAD"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įtaka mirtingumui ir sergamumui dar neištirta.</w:t>
      </w:r>
    </w:p>
    <w:p w14:paraId="50FB6214" w14:textId="77777777" w:rsidR="00DE6EBF" w:rsidRDefault="00DE6EBF">
      <w:pPr>
        <w:widowControl w:val="0"/>
        <w:tabs>
          <w:tab w:val="left" w:pos="567"/>
          <w:tab w:val="left" w:pos="2160"/>
        </w:tabs>
        <w:ind w:left="0" w:firstLine="0"/>
        <w:rPr>
          <w:rFonts w:ascii="Times New Roman" w:hAnsi="Times New Roman"/>
          <w:lang w:val="sl-SI"/>
        </w:rPr>
      </w:pPr>
    </w:p>
    <w:p w14:paraId="56EE782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Atsitiktinės imties olmesartano ir cukrinio diabeto mikroalbuminurijos profilaktikos klinikiniame tyrime (angl. </w:t>
      </w:r>
      <w:r>
        <w:rPr>
          <w:rFonts w:ascii="Times New Roman" w:hAnsi="Times New Roman"/>
          <w:i/>
          <w:lang w:val="sl-SI"/>
        </w:rPr>
        <w:t>Randomised Olmesartan and Diabetes Microalbuminuria Prevention</w:t>
      </w:r>
      <w:r>
        <w:rPr>
          <w:rFonts w:ascii="Times New Roman" w:hAnsi="Times New Roman"/>
          <w:lang w:val="sl-SI"/>
        </w:rPr>
        <w:t xml:space="preserve"> [ROADMAP]) kuriame dalyvavo 4 447 II tipo cukriniu diabetu sergantys pacientai, kuriems nustatytas normalus albumino kiekis šlapime ir mažiausiai vienas papildomas širdies ir kraujagyslių sistemos rizikos veiksnys, siekta nustatyti, ar gydymas olmesartano medoksomiliu gali pavėlinti mikroalbuminurijos pasireiškimo pradžios laiką. Stebint pacientus vidutiniškai 3,2 metų, jie vartojo arba olmesartano medoksomilio, arba placebo kartu su kitais vaistiniais preparatais nuo hipertenzijos, išskyrus AKF inhibitorius arba adrenoreceptorių blokatorius.</w:t>
      </w:r>
    </w:p>
    <w:p w14:paraId="15833BD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Pagal pirminį vertinamosios baigties kriterijų, tyrimo metu olmesartano medoksomilio naudai pademonstruotas reikšmingas rizikos sumažėjimas, susijęs su mikroalbuminurijos pasireiškimo pradžios laiku. Tačiau pakoregavus gautus duomenis pagal arterinio kraujospūdžio skirtumus, šis rizikos sumažėjimas jau nebuvo statistiškai reikšmingas. Mikroalbuminurija išsivystė 8,2 % (178 iš 2 160) pacientų, vartojusių olmesartano medoksomilio ir 9,8 % (210 iš 2 139) pacientų, vartojusių placebo.</w:t>
      </w:r>
    </w:p>
    <w:p w14:paraId="669A92B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Pagal antrinį vertinamosios baigties kriterijų, širdies ir kraujagyslių sistemos sutrikimai pasireiškė 96 pacientams (4,3 %), vartojusiems olmesartano medoksomilio ir 94 pacientams (4,2 %), vartojusiems placebo. Mirtingumas dėl širdies ir kraujagyslių sistemos sutrikimų buvo didesnis olmesartano medoksomilio vartojusiųjų grupėje, palyginti su placebo grupe (15 pacientų (0,7 %) ir 3 pacientai (0,1 %)), nors mirties nesukėlusio insulto (14 pacientų (0,6 %) ir 8 pacientai (0,4 %)), mirties nesukėlusio miokardo infarkto (17 pacientų (0,8 %) ir 26 pacientai (1,2 %)) bei mirties ne dėl širdies ir kraujagyslių sutrikimų (11 pacientų (0,5 %) ir 12 pacientų (0,5 %)) dažnis buvo panašus. Bendras mirusių pacientų skaičius olmesartano medoksomilio vartojusiųjų grupėje buvo pastebimai didesnis (26 pacientai (1,2 %) palyginti su 15 pacientų (0,7 %)); tai daugiausia susiję su didesniu širdies ir kraujagyslių sutrikimų, kurie baigėsi mirtimi, skaičiumi.</w:t>
      </w:r>
    </w:p>
    <w:p w14:paraId="52FC90B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Galutinės stadijos inkstų ligos dažnį, sergant diabetine nefropatija, mažinančio olmesartano tyrimo (angl. </w:t>
      </w:r>
      <w:r>
        <w:rPr>
          <w:rFonts w:ascii="Times New Roman" w:hAnsi="Times New Roman"/>
          <w:i/>
          <w:lang w:val="sl-SI"/>
        </w:rPr>
        <w:t>The Olmesartan Reducing Incidence of End-stage Renal Disease in Diabetic Nephropathy Trial</w:t>
      </w:r>
      <w:r>
        <w:rPr>
          <w:rFonts w:ascii="Times New Roman" w:hAnsi="Times New Roman"/>
          <w:lang w:val="sl-SI"/>
        </w:rPr>
        <w:t xml:space="preserve"> (ORIENT)) metu 577 atsitiktinai atrinktiems japonams ir kinams, sergantiems II tipo cukriniu diabetu ir akivaizdžia nefropatija, tirtas olmesartano medoksomilio poveikis inkstų pažeidimo ir širdies-kraujagyslių sistemos sutrikimų baigčiai. Vidutiniškai 3,1 metus trukusio stebėjimo metu pacientai buvo gydomi arba olmesartano medoksomiliu, arba vartojo placebo kartu su kitais vaistiniais preparatais nuo hipertenzijos, įskaitant AKF inhibitorius.</w:t>
      </w:r>
    </w:p>
    <w:p w14:paraId="3E488277"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Pirminė sudėtinė vertinamoji baigtis (laikas, per kurį pirmą kartą kreatinino kiekis kraujo serume padidėja du kartus, galutinės stadijos inkstų liga, mirtis dėl visų priežasčių) olmesartano medoksomilio vartojusiųjų grupėje pasireiškė 116 pacientų (</w:t>
      </w:r>
      <w:r>
        <w:fldChar w:fldCharType="begin"/>
      </w:r>
      <w:r>
        <w:instrText>HYPERLINK "file:///C:\\Users\\ialisauskiene\\Documents\\Dokumentai\\941,1"</w:instrText>
      </w:r>
      <w:r>
        <w:fldChar w:fldCharType="separate"/>
      </w:r>
      <w:r>
        <w:rPr>
          <w:rFonts w:ascii="Times New Roman" w:hAnsi="Times New Roman"/>
          <w:u w:val="single"/>
          <w:lang w:val="sl-SI"/>
        </w:rPr>
        <w:t>41,1</w:t>
      </w:r>
      <w:r>
        <w:fldChar w:fldCharType="end"/>
      </w:r>
      <w:r>
        <w:rPr>
          <w:rFonts w:ascii="Times New Roman" w:hAnsi="Times New Roman"/>
          <w:u w:val="single"/>
          <w:lang w:val="sl-SI"/>
        </w:rPr>
        <w:t> </w:t>
      </w:r>
      <w:r>
        <w:rPr>
          <w:rFonts w:ascii="Times New Roman" w:hAnsi="Times New Roman"/>
          <w:lang w:val="sl-SI"/>
        </w:rPr>
        <w:t>%) ir 129 pacientams (45,4 %) placebo grupėje (RS: 0,97; 95 % PI: 0,75-1,24; p=0,791). Antrinė sudėtinė širdies ir kraujagyslių sutrikimų vertinamoji baigtis olmesartano medoksomiliu gydytų pacientų grupėje pasireiškė 40 (14,2 %), o placebo grupėje 53 pacientams (18,7 %). Ši sudėtinė širdies ir kraujagyslių sutrikimų vertinamoji baigtis apėmė mirties dėl širdies ir kraujagyslių sutrikimų atvejus, kurie pasireiškė 10 (3,5 %) pacientų vartojusių olmesartano medoksomilio ir 3 (1,1 %) pacientams, vartojusiems placebo, bendras mirtingumas atitinkamai buvo 19 (6,7 %) ir 20 (7,0 %) pacientų, mirties nesukėlęs insultas 8 (2,8 %) ir 11 (3,9 %) pacientų ir mirties nesukėlęs miokardo infarktas 3 (1,1 %) ir 7 (2,5 %) pacientams.</w:t>
      </w:r>
    </w:p>
    <w:p w14:paraId="7EC1DBBB" w14:textId="77777777" w:rsidR="00DE6EBF" w:rsidRDefault="00DE6EBF">
      <w:pPr>
        <w:widowControl w:val="0"/>
        <w:tabs>
          <w:tab w:val="left" w:pos="567"/>
          <w:tab w:val="left" w:pos="2160"/>
        </w:tabs>
        <w:ind w:left="0" w:firstLine="0"/>
        <w:rPr>
          <w:rFonts w:ascii="Times New Roman" w:hAnsi="Times New Roman"/>
          <w:lang w:val="sl-SI"/>
        </w:rPr>
      </w:pPr>
    </w:p>
    <w:p w14:paraId="6E17803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u w:val="single"/>
          <w:lang w:val="sl-SI"/>
        </w:rPr>
        <w:t xml:space="preserve">Hidrochlorotiazidas </w:t>
      </w:r>
      <w:r>
        <w:rPr>
          <w:rFonts w:ascii="Times New Roman" w:hAnsi="Times New Roman"/>
          <w:lang w:val="sl-SI"/>
        </w:rPr>
        <w:t xml:space="preserve">yra tiazidų grupės diuretikas. Tiazidų grupės diuretikų kraujospūdį mažinančio poveikio mechanizmas nėra visiškai ištirtas. Tiazidai inkstų kanalėliuose veikia elektrolitų reabsorbcijos mechanizmus ir tiesiogiai maždaug vienodai didina natrio ir chloro išsiskyrimą. Dėl </w:t>
      </w:r>
      <w:r>
        <w:rPr>
          <w:rFonts w:ascii="Times New Roman" w:hAnsi="Times New Roman"/>
          <w:lang w:val="sl-SI"/>
        </w:rPr>
        <w:lastRenderedPageBreak/>
        <w:t>šlapimo išsiskyrimą skatinančio hidrochlorotiazido poveikio sumažėja kraujo plazmos tūris, padidėja renino aktyvumas kraujo plazmoje ir aldosterono sekrecija. Dėl to su šlapimu daugiau išsiskiria kalio ir natrio vandenilio karbonato, o kalio koncentracija serume sumažėja. Renino ir aldosterono sistemos aktyvumas yra susijęs su angiotenzinu II, todėl, kartu su tiazidiniais diuretikais vartojant angiotenzino II receptorių blokatorių, su tiazidinių diuretikų poveikiu susijęs kalio išsiskyrimas sumažėja. Išgėrus hidrochlorotiazido, šlapimo išsiskyrimą skatinantis poveikis pasireiškia maždaug po 2 valandų, maksimalus poveikis - po 4 valandų, poveikis trunka maždaug 6-12 valandų.</w:t>
      </w:r>
    </w:p>
    <w:p w14:paraId="169F3579" w14:textId="77777777" w:rsidR="00DE6EBF" w:rsidRDefault="00DE6EBF">
      <w:pPr>
        <w:widowControl w:val="0"/>
        <w:tabs>
          <w:tab w:val="left" w:pos="567"/>
          <w:tab w:val="left" w:pos="2160"/>
        </w:tabs>
        <w:ind w:left="0" w:firstLine="0"/>
        <w:rPr>
          <w:rFonts w:ascii="Times New Roman" w:hAnsi="Times New Roman"/>
          <w:lang w:val="sl-SI"/>
        </w:rPr>
      </w:pPr>
    </w:p>
    <w:p w14:paraId="74D314EE"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Epidemiologinių tyrimų metu nustatyta, kad ilgalaikis gydymas vien hidrochlorotiazidu sumažina kardiovaskulinį mirštamumą ir sergamumą.</w:t>
      </w:r>
    </w:p>
    <w:p w14:paraId="60D6F495" w14:textId="77777777" w:rsidR="00DE6EBF" w:rsidRDefault="00DE6EBF">
      <w:pPr>
        <w:widowControl w:val="0"/>
        <w:tabs>
          <w:tab w:val="left" w:pos="567"/>
          <w:tab w:val="left" w:pos="2160"/>
        </w:tabs>
        <w:ind w:left="0" w:firstLine="0"/>
        <w:rPr>
          <w:rFonts w:ascii="Times New Roman" w:hAnsi="Times New Roman"/>
          <w:lang w:val="sl-SI"/>
        </w:rPr>
      </w:pPr>
    </w:p>
    <w:p w14:paraId="3171D75D" w14:textId="77777777" w:rsidR="00DE6EBF" w:rsidRDefault="00F2121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Klinikinis veiksmingumas ir saugumas</w:t>
      </w:r>
    </w:p>
    <w:p w14:paraId="775FDF73" w14:textId="77777777" w:rsidR="00DE6EBF" w:rsidRDefault="00DE6EBF">
      <w:pPr>
        <w:widowControl w:val="0"/>
        <w:tabs>
          <w:tab w:val="left" w:pos="567"/>
          <w:tab w:val="left" w:pos="2160"/>
        </w:tabs>
        <w:ind w:left="0" w:firstLine="0"/>
        <w:rPr>
          <w:rFonts w:ascii="Times New Roman" w:hAnsi="Times New Roman"/>
          <w:lang w:val="sl-SI"/>
        </w:rPr>
      </w:pPr>
    </w:p>
    <w:p w14:paraId="340C48B9" w14:textId="77777777" w:rsidR="00DE6EBF" w:rsidRDefault="00F21217">
      <w:pPr>
        <w:widowControl w:val="0"/>
        <w:ind w:left="0" w:firstLine="0"/>
        <w:rPr>
          <w:rFonts w:ascii="Times New Roman" w:hAnsi="Times New Roman"/>
          <w:lang w:val="sl-SI"/>
        </w:rPr>
      </w:pPr>
      <w:r>
        <w:rPr>
          <w:rFonts w:ascii="Times New Roman" w:hAnsi="Times New Roman"/>
          <w:u w:val="single"/>
          <w:lang w:val="sl-SI"/>
        </w:rPr>
        <w:t>Olmesartano medoksomilio ir hidrochlorotiazido derinys</w:t>
      </w:r>
      <w:r>
        <w:rPr>
          <w:rFonts w:ascii="Times New Roman" w:hAnsi="Times New Roman"/>
          <w:lang w:val="sl-SI"/>
        </w:rPr>
        <w:t xml:space="preserve"> sukelia adityvų kraujospūdį mažinantį poveikį, jis stiprėja didinant kiekvienos veikliosios medžiagos dozę.</w:t>
      </w:r>
    </w:p>
    <w:p w14:paraId="564EA41E" w14:textId="77777777" w:rsidR="00DE6EBF" w:rsidRDefault="00DE6EBF">
      <w:pPr>
        <w:widowControl w:val="0"/>
        <w:ind w:left="0" w:firstLine="0"/>
        <w:rPr>
          <w:rFonts w:ascii="Times New Roman" w:hAnsi="Times New Roman"/>
          <w:u w:val="single"/>
          <w:lang w:val="sl-SI"/>
        </w:rPr>
      </w:pPr>
    </w:p>
    <w:p w14:paraId="21FAF49B" w14:textId="77777777" w:rsidR="00DE6EBF" w:rsidRDefault="00F21217">
      <w:pPr>
        <w:widowControl w:val="0"/>
        <w:ind w:left="0" w:firstLine="0"/>
        <w:rPr>
          <w:rFonts w:ascii="Times New Roman" w:hAnsi="Times New Roman"/>
          <w:lang w:val="sl-SI"/>
        </w:rPr>
      </w:pPr>
      <w:r>
        <w:rPr>
          <w:rFonts w:ascii="Times New Roman" w:hAnsi="Times New Roman"/>
          <w:lang w:val="sl-SI"/>
        </w:rPr>
        <w:t>Apibendrinus kelių placebo kontroliuojamų tyrimų duomenis, nustatyta, kad olmesartano medoksomilio ir hidrochlorotiazido 20 mg/12,5 mg ir 20mg/25 mg dozės sukeliamas vidutinis sistolinio ir diastolinio kraujospūdžio sumažėjimas (įvertinus placebo įtaką), kai koncentracija kraujyje buvo mažiausia, buvo atitinkamai 12 mmHg/7 mmHg bei 16mm Hg/9 mmHg.</w:t>
      </w:r>
    </w:p>
    <w:p w14:paraId="3386B2C1" w14:textId="77777777" w:rsidR="00DE6EBF" w:rsidRDefault="00F21217">
      <w:pPr>
        <w:widowControl w:val="0"/>
        <w:ind w:left="0" w:firstLine="0"/>
        <w:rPr>
          <w:rFonts w:ascii="Times New Roman" w:hAnsi="Times New Roman"/>
          <w:lang w:val="sl-SI"/>
        </w:rPr>
      </w:pPr>
      <w:r>
        <w:rPr>
          <w:rFonts w:ascii="Times New Roman" w:hAnsi="Times New Roman"/>
          <w:lang w:val="sl-SI"/>
        </w:rPr>
        <w:t>Amžius ir lytis olmesartano medoksomilio ir hidrochlorotiazido derinio antihipertenziniam poveikiui kliniškai reikšmingos įtakos neturi.</w:t>
      </w:r>
    </w:p>
    <w:p w14:paraId="518464CA" w14:textId="77777777" w:rsidR="00DE6EBF" w:rsidRDefault="00DE6EBF">
      <w:pPr>
        <w:widowControl w:val="0"/>
        <w:tabs>
          <w:tab w:val="left" w:pos="567"/>
          <w:tab w:val="left" w:pos="2160"/>
        </w:tabs>
        <w:ind w:left="0" w:firstLine="0"/>
        <w:rPr>
          <w:rFonts w:ascii="Times New Roman" w:hAnsi="Times New Roman"/>
          <w:lang w:val="sl-SI"/>
        </w:rPr>
      </w:pPr>
    </w:p>
    <w:p w14:paraId="5F1B6895"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Pacientams, kuriems vien 20 mg olmesartano medoksomilio dozė kraujospūdį kontroliavo nepakankamai, papildomai pradėjus vartoti 12,5 mg ir 25 mg hidrochlorotiazido dozę, ambulatorinėmis sąlygomis matuojamas sistolinis ir diastolinis kraujo spaudimas papildomai sumažėjo atitinkamai 7 mmHg/5 mmHg ir 12 mmHg/7 mmHg, palyginti su kraujospūdžio sumažėjimu pradinio gydymo vien olmesartano medoksomiliu metu. Tuo metu, kai koncentracija kraujyje buvo mažiausia, vidutinis sistolinis ir diastolinis kraujospūdis, palyginti su pradiniu, papildomai sumažėjo atitinkamai 11 mmHg/10 mmHg bei 16 mmHg/11 mmHg.</w:t>
      </w:r>
    </w:p>
    <w:p w14:paraId="3987F5BE" w14:textId="77777777" w:rsidR="00DE6EBF" w:rsidRDefault="00DE6EBF">
      <w:pPr>
        <w:widowControl w:val="0"/>
        <w:tabs>
          <w:tab w:val="left" w:pos="567"/>
          <w:tab w:val="left" w:pos="2160"/>
        </w:tabs>
        <w:ind w:left="0" w:firstLine="0"/>
        <w:rPr>
          <w:rFonts w:ascii="Times New Roman" w:hAnsi="Times New Roman"/>
          <w:lang w:val="sl-SI"/>
        </w:rPr>
      </w:pPr>
    </w:p>
    <w:p w14:paraId="2FEB5D28"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derinio veiksmingumas išliko gydant ilgai (vienerius metus). Baigus gydymą olmesartano medoksomiliu tiek kartu su hidrochlorotiazidu, tiek be jo, atoveiksmio hipertenzija nepasireiškia.</w:t>
      </w:r>
    </w:p>
    <w:p w14:paraId="736186EB" w14:textId="77777777" w:rsidR="00DE6EBF" w:rsidRDefault="00DE6EBF">
      <w:pPr>
        <w:widowControl w:val="0"/>
        <w:tabs>
          <w:tab w:val="left" w:pos="567"/>
          <w:tab w:val="left" w:pos="2160"/>
        </w:tabs>
        <w:ind w:left="0" w:firstLine="0"/>
        <w:rPr>
          <w:rFonts w:ascii="Times New Roman" w:hAnsi="Times New Roman"/>
          <w:lang w:val="sl-SI"/>
        </w:rPr>
      </w:pPr>
    </w:p>
    <w:p w14:paraId="7F81D8D5"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fiksuotos dozės derinio įtaka kardiovaskuliniam mirštamumui ir sergamumui nėra žinoma.</w:t>
      </w:r>
    </w:p>
    <w:p w14:paraId="33686023" w14:textId="77777777" w:rsidR="00DE6EBF" w:rsidRDefault="00DE6EBF">
      <w:pPr>
        <w:autoSpaceDE w:val="0"/>
        <w:autoSpaceDN w:val="0"/>
        <w:adjustRightInd w:val="0"/>
        <w:ind w:left="0" w:firstLine="0"/>
        <w:rPr>
          <w:rFonts w:ascii="Times New Roman" w:hAnsi="Times New Roman"/>
          <w:color w:val="000000"/>
          <w:u w:val="single"/>
          <w:lang w:val="sl-SI"/>
        </w:rPr>
      </w:pPr>
    </w:p>
    <w:p w14:paraId="463CE2D3" w14:textId="77777777" w:rsidR="00DE6EBF" w:rsidRDefault="00F21217">
      <w:pPr>
        <w:autoSpaceDE w:val="0"/>
        <w:autoSpaceDN w:val="0"/>
        <w:adjustRightInd w:val="0"/>
        <w:ind w:left="0" w:firstLine="0"/>
        <w:rPr>
          <w:rFonts w:ascii="Times New Roman" w:hAnsi="Times New Roman"/>
          <w:color w:val="000000"/>
          <w:sz w:val="24"/>
          <w:u w:val="single"/>
          <w:lang w:val="it-IT"/>
        </w:rPr>
      </w:pPr>
      <w:r>
        <w:rPr>
          <w:rFonts w:ascii="Times New Roman" w:hAnsi="Times New Roman"/>
          <w:color w:val="000000"/>
          <w:u w:val="single"/>
          <w:lang w:val="it-IT"/>
        </w:rPr>
        <w:t>Dvigubas renino, angiotenzino ir aldosterono sistemos (RAAS) slopinimas</w:t>
      </w:r>
    </w:p>
    <w:p w14:paraId="28D696C4" w14:textId="77777777" w:rsidR="00DE6EBF" w:rsidRDefault="00F21217">
      <w:pPr>
        <w:autoSpaceDE w:val="0"/>
        <w:autoSpaceDN w:val="0"/>
        <w:adjustRightInd w:val="0"/>
        <w:ind w:left="0" w:firstLine="0"/>
        <w:rPr>
          <w:rFonts w:ascii="Times New Roman" w:hAnsi="Times New Roman"/>
          <w:color w:val="000000"/>
          <w:sz w:val="24"/>
          <w:lang w:val="en-US"/>
        </w:rPr>
      </w:pPr>
      <w:proofErr w:type="spellStart"/>
      <w:r>
        <w:rPr>
          <w:rFonts w:ascii="Times New Roman" w:hAnsi="Times New Roman"/>
          <w:color w:val="000000"/>
          <w:lang w:val="en-US"/>
        </w:rPr>
        <w:t>Dviem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dideliais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atsitiktinės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atrankos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kontroliuojamais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tyrimais</w:t>
      </w:r>
      <w:proofErr w:type="spellEnd"/>
      <w:r>
        <w:rPr>
          <w:rFonts w:ascii="Times New Roman" w:hAnsi="Times New Roman"/>
          <w:color w:val="000000"/>
          <w:lang w:val="en-US"/>
        </w:rPr>
        <w:t xml:space="preserve"> (ONTARGET (</w:t>
      </w:r>
      <w:proofErr w:type="spellStart"/>
      <w:r>
        <w:rPr>
          <w:rFonts w:ascii="Times New Roman" w:hAnsi="Times New Roman"/>
          <w:color w:val="000000"/>
          <w:lang w:val="en-US"/>
        </w:rPr>
        <w:t>angl.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ONgoing</w:t>
      </w:r>
      <w:proofErr w:type="spellEnd"/>
      <w:r>
        <w:rPr>
          <w:rFonts w:ascii="Times New Roman" w:hAnsi="Times New Roman"/>
          <w:color w:val="000000"/>
          <w:lang w:val="en-US"/>
        </w:rPr>
        <w:t xml:space="preserve"> Telmisartan Alone and in combination with Ramipril Global Endpoint </w:t>
      </w:r>
      <w:proofErr w:type="gramStart"/>
      <w:r>
        <w:rPr>
          <w:rFonts w:ascii="Times New Roman" w:hAnsi="Times New Roman"/>
          <w:color w:val="000000"/>
          <w:lang w:val="en-US"/>
        </w:rPr>
        <w:t>Trial“</w:t>
      </w:r>
      <w:proofErr w:type="gram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VA NEPHRON-D (</w:t>
      </w:r>
      <w:proofErr w:type="spellStart"/>
      <w:r>
        <w:rPr>
          <w:rFonts w:ascii="Times New Roman" w:hAnsi="Times New Roman"/>
          <w:color w:val="000000"/>
          <w:lang w:val="en-US"/>
        </w:rPr>
        <w:t>angl.</w:t>
      </w:r>
      <w:proofErr w:type="spellEnd"/>
      <w:r>
        <w:rPr>
          <w:rFonts w:ascii="Times New Roman" w:hAnsi="Times New Roman"/>
          <w:color w:val="000000"/>
          <w:lang w:val="en-US"/>
        </w:rPr>
        <w:t xml:space="preserve"> „The Veterans Affairs Nephropathy in </w:t>
      </w:r>
      <w:proofErr w:type="gramStart"/>
      <w:r>
        <w:rPr>
          <w:rFonts w:ascii="Times New Roman" w:hAnsi="Times New Roman"/>
          <w:color w:val="000000"/>
          <w:lang w:val="en-US"/>
        </w:rPr>
        <w:t>Diabetes“</w:t>
      </w:r>
      <w:proofErr w:type="gramEnd"/>
      <w:r>
        <w:rPr>
          <w:rFonts w:ascii="Times New Roman" w:hAnsi="Times New Roman"/>
          <w:color w:val="000000"/>
          <w:lang w:val="en-US"/>
        </w:rPr>
        <w:t xml:space="preserve">)) </w:t>
      </w:r>
      <w:proofErr w:type="spellStart"/>
      <w:r>
        <w:rPr>
          <w:rFonts w:ascii="Times New Roman" w:hAnsi="Times New Roman"/>
          <w:color w:val="000000"/>
          <w:lang w:val="en-US"/>
        </w:rPr>
        <w:t>buvo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ištirtas</w:t>
      </w:r>
      <w:proofErr w:type="spellEnd"/>
      <w:r>
        <w:rPr>
          <w:rFonts w:ascii="Times New Roman" w:hAnsi="Times New Roman"/>
          <w:color w:val="000000"/>
          <w:lang w:val="en-US"/>
        </w:rPr>
        <w:t xml:space="preserve"> AKF </w:t>
      </w:r>
      <w:proofErr w:type="spellStart"/>
      <w:r>
        <w:rPr>
          <w:rFonts w:ascii="Times New Roman" w:hAnsi="Times New Roman"/>
          <w:color w:val="000000"/>
          <w:lang w:val="en-US"/>
        </w:rPr>
        <w:t>inhibitoriaus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angiotenzino</w:t>
      </w:r>
      <w:proofErr w:type="spellEnd"/>
      <w:r>
        <w:rPr>
          <w:rFonts w:ascii="Times New Roman" w:hAnsi="Times New Roman"/>
          <w:color w:val="000000"/>
          <w:lang w:val="en-US"/>
        </w:rPr>
        <w:t xml:space="preserve"> II </w:t>
      </w:r>
      <w:proofErr w:type="spellStart"/>
      <w:r>
        <w:rPr>
          <w:rFonts w:ascii="Times New Roman" w:hAnsi="Times New Roman"/>
          <w:color w:val="000000"/>
          <w:lang w:val="en-US"/>
        </w:rPr>
        <w:t>receptorių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blokatoriaus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derinio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vartojimas</w:t>
      </w:r>
      <w:proofErr w:type="spellEnd"/>
      <w:r>
        <w:rPr>
          <w:rFonts w:ascii="Times New Roman" w:hAnsi="Times New Roman"/>
          <w:color w:val="000000"/>
          <w:lang w:val="en-US"/>
        </w:rPr>
        <w:t>.</w:t>
      </w:r>
    </w:p>
    <w:p w14:paraId="4B629613" w14:textId="77777777" w:rsidR="00DE6EBF" w:rsidRDefault="00F21217">
      <w:pPr>
        <w:autoSpaceDE w:val="0"/>
        <w:autoSpaceDN w:val="0"/>
        <w:adjustRightInd w:val="0"/>
        <w:ind w:left="0" w:firstLine="0"/>
        <w:rPr>
          <w:rFonts w:ascii="Times New Roman" w:hAnsi="Times New Roman"/>
          <w:color w:val="000000"/>
          <w:sz w:val="24"/>
          <w:lang w:val="pt-PT"/>
        </w:rPr>
      </w:pPr>
      <w:r>
        <w:rPr>
          <w:rFonts w:ascii="Times New Roman" w:hAnsi="Times New Roman"/>
          <w:color w:val="000000"/>
          <w:lang w:val="en-US"/>
        </w:rPr>
        <w:t xml:space="preserve">ONTARGET </w:t>
      </w:r>
      <w:proofErr w:type="spellStart"/>
      <w:r>
        <w:rPr>
          <w:rFonts w:ascii="Times New Roman" w:hAnsi="Times New Roman"/>
          <w:color w:val="000000"/>
          <w:lang w:val="en-US"/>
        </w:rPr>
        <w:t>tyrime</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dalyvavo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pacientai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kurių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anamnezėje</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buvo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širdies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kraujagyslių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smegenų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kraujagyslių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liga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arba</w:t>
      </w:r>
      <w:proofErr w:type="spellEnd"/>
      <w:r>
        <w:rPr>
          <w:rFonts w:ascii="Times New Roman" w:hAnsi="Times New Roman"/>
          <w:color w:val="000000"/>
          <w:lang w:val="en-US"/>
        </w:rPr>
        <w:t xml:space="preserve"> 2 </w:t>
      </w:r>
      <w:proofErr w:type="spellStart"/>
      <w:r>
        <w:rPr>
          <w:rFonts w:ascii="Times New Roman" w:hAnsi="Times New Roman"/>
          <w:color w:val="000000"/>
          <w:lang w:val="en-US"/>
        </w:rPr>
        <w:t>tipo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cukrinis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diabetas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susijusi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akivaizdi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organų-taikinių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pažaida</w:t>
      </w:r>
      <w:proofErr w:type="spellEnd"/>
      <w:r>
        <w:rPr>
          <w:rFonts w:ascii="Times New Roman" w:hAnsi="Times New Roman"/>
          <w:color w:val="000000"/>
          <w:lang w:val="en-US"/>
        </w:rPr>
        <w:t xml:space="preserve">. </w:t>
      </w:r>
      <w:r>
        <w:rPr>
          <w:rFonts w:ascii="Times New Roman" w:hAnsi="Times New Roman"/>
          <w:color w:val="000000"/>
          <w:lang w:val="pt-PT"/>
        </w:rPr>
        <w:t>VA NEPHRON-D tyrimas buvo atliekamas su pacientais, sergančiais 2 tipo cukriniu diabetu ir diabetine nefropatija.</w:t>
      </w:r>
    </w:p>
    <w:p w14:paraId="20242B93" w14:textId="77777777" w:rsidR="00DE6EBF" w:rsidRDefault="00F21217">
      <w:pPr>
        <w:autoSpaceDE w:val="0"/>
        <w:autoSpaceDN w:val="0"/>
        <w:adjustRightInd w:val="0"/>
        <w:ind w:left="0" w:firstLine="0"/>
        <w:rPr>
          <w:rFonts w:ascii="Times New Roman" w:hAnsi="Times New Roman"/>
          <w:color w:val="000000"/>
          <w:sz w:val="24"/>
          <w:lang w:val="pt-PT"/>
        </w:rPr>
      </w:pPr>
      <w:r>
        <w:rPr>
          <w:rFonts w:ascii="Times New Roman" w:hAnsi="Times New Roman"/>
          <w:color w:val="000000"/>
          <w:lang w:val="pt-P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26A8639F" w14:textId="77777777" w:rsidR="00DE6EBF" w:rsidRDefault="00F21217">
      <w:pPr>
        <w:autoSpaceDE w:val="0"/>
        <w:autoSpaceDN w:val="0"/>
        <w:adjustRightInd w:val="0"/>
        <w:ind w:left="0" w:firstLine="0"/>
        <w:rPr>
          <w:rFonts w:ascii="Times New Roman" w:hAnsi="Times New Roman"/>
          <w:color w:val="000000"/>
          <w:sz w:val="24"/>
          <w:lang w:val="pt-PT"/>
        </w:rPr>
      </w:pPr>
      <w:r>
        <w:rPr>
          <w:rFonts w:ascii="Times New Roman" w:hAnsi="Times New Roman"/>
          <w:color w:val="000000"/>
          <w:lang w:val="pt-PT"/>
        </w:rPr>
        <w:t>Todėl pacientams, sergantiems diabetine nefropatija, negalima kartu vartoti AKF inhibitorių ir angiotenzino II receptorių blokatorių.</w:t>
      </w:r>
    </w:p>
    <w:p w14:paraId="25028D9A"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color w:val="000000"/>
          <w:lang w:val="pt-PT"/>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w:t>
      </w:r>
      <w:r>
        <w:rPr>
          <w:rFonts w:ascii="Times New Roman" w:hAnsi="Times New Roman"/>
          <w:color w:val="000000"/>
          <w:lang w:val="pt-PT"/>
        </w:rPr>
        <w:lastRenderedPageBreak/>
        <w:t>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Pr>
          <w:rFonts w:ascii="Times New Roman" w:hAnsi="Times New Roman"/>
          <w:i/>
          <w:color w:val="000000"/>
          <w:lang w:val="pt-PT"/>
        </w:rPr>
        <w:t>.</w:t>
      </w:r>
    </w:p>
    <w:p w14:paraId="6DFF0151" w14:textId="77777777" w:rsidR="00DE6EBF" w:rsidRDefault="00DE6EBF">
      <w:pPr>
        <w:widowControl w:val="0"/>
        <w:tabs>
          <w:tab w:val="left" w:pos="567"/>
          <w:tab w:val="left" w:pos="2160"/>
        </w:tabs>
        <w:ind w:left="0" w:firstLine="0"/>
        <w:rPr>
          <w:rFonts w:ascii="Times New Roman" w:hAnsi="Times New Roman"/>
          <w:lang w:val="sl-SI"/>
        </w:rPr>
      </w:pPr>
    </w:p>
    <w:p w14:paraId="6AE27F5A" w14:textId="77777777" w:rsidR="00DE6EBF" w:rsidRDefault="00F21217">
      <w:pPr>
        <w:widowControl w:val="0"/>
        <w:numPr>
          <w:ilvl w:val="12"/>
          <w:numId w:val="0"/>
        </w:numPr>
        <w:tabs>
          <w:tab w:val="left" w:pos="567"/>
        </w:tabs>
        <w:ind w:right="-2"/>
        <w:rPr>
          <w:rFonts w:ascii="Times New Roman" w:eastAsia="Calibri" w:hAnsi="Times New Roman" w:cs="Times New Roman"/>
          <w:u w:val="single"/>
        </w:rPr>
      </w:pPr>
      <w:proofErr w:type="spellStart"/>
      <w:r>
        <w:rPr>
          <w:rFonts w:ascii="Times New Roman" w:eastAsia="Calibri" w:hAnsi="Times New Roman" w:cs="Times New Roman"/>
          <w:u w:val="single"/>
        </w:rPr>
        <w:t>Nemelanominis</w:t>
      </w:r>
      <w:proofErr w:type="spellEnd"/>
      <w:r>
        <w:rPr>
          <w:rFonts w:ascii="Times New Roman" w:eastAsia="Calibri" w:hAnsi="Times New Roman" w:cs="Times New Roman"/>
          <w:u w:val="single"/>
        </w:rPr>
        <w:t xml:space="preserve"> odos vėžys</w:t>
      </w:r>
    </w:p>
    <w:p w14:paraId="0E3C9483" w14:textId="77777777" w:rsidR="00DE6EBF" w:rsidRDefault="00F21217">
      <w:pPr>
        <w:widowControl w:val="0"/>
        <w:numPr>
          <w:ilvl w:val="12"/>
          <w:numId w:val="0"/>
        </w:numPr>
        <w:tabs>
          <w:tab w:val="left" w:pos="567"/>
        </w:tabs>
        <w:ind w:right="-2"/>
        <w:rPr>
          <w:rFonts w:ascii="Times New Roman" w:eastAsia="Calibri" w:hAnsi="Times New Roman" w:cs="Times New Roman"/>
        </w:rPr>
      </w:pPr>
      <w:r>
        <w:rPr>
          <w:rFonts w:ascii="Times New Roman" w:eastAsia="Calibri" w:hAnsi="Times New Roman" w:cs="Times New Roman"/>
        </w:rPr>
        <w:t>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451A1FF6" w14:textId="77777777" w:rsidR="00DE6EBF" w:rsidRDefault="00DE6EBF">
      <w:pPr>
        <w:widowControl w:val="0"/>
        <w:tabs>
          <w:tab w:val="left" w:pos="567"/>
          <w:tab w:val="left" w:pos="2160"/>
        </w:tabs>
        <w:ind w:left="0" w:firstLine="0"/>
        <w:rPr>
          <w:rFonts w:ascii="Times New Roman" w:eastAsia="Times New Roman" w:hAnsi="Times New Roman" w:cs="Times New Roman"/>
          <w:lang w:val="sl-SI" w:eastAsia="sl-SI"/>
        </w:rPr>
      </w:pPr>
    </w:p>
    <w:p w14:paraId="1648E6F4"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5.2</w:t>
      </w:r>
      <w:r>
        <w:rPr>
          <w:rFonts w:ascii="Times New Roman" w:hAnsi="Times New Roman"/>
          <w:b/>
          <w:kern w:val="28"/>
          <w:lang w:val="sl-SI"/>
        </w:rPr>
        <w:tab/>
        <w:t>Farmakokinetinės savybės</w:t>
      </w:r>
    </w:p>
    <w:p w14:paraId="05D0D62B" w14:textId="77777777" w:rsidR="00DE6EBF" w:rsidRDefault="00DE6EBF">
      <w:pPr>
        <w:widowControl w:val="0"/>
        <w:ind w:left="0" w:firstLine="0"/>
        <w:rPr>
          <w:rFonts w:ascii="Times New Roman" w:hAnsi="Times New Roman"/>
          <w:lang w:val="sl-SI"/>
        </w:rPr>
      </w:pPr>
    </w:p>
    <w:p w14:paraId="37B4D396" w14:textId="77777777" w:rsidR="00DE6EBF" w:rsidRDefault="00F21217">
      <w:pPr>
        <w:widowControl w:val="0"/>
        <w:tabs>
          <w:tab w:val="left" w:pos="540"/>
          <w:tab w:val="left" w:pos="1134"/>
        </w:tabs>
        <w:ind w:left="0" w:firstLine="0"/>
        <w:rPr>
          <w:rFonts w:ascii="Times New Roman" w:hAnsi="Times New Roman"/>
          <w:b/>
          <w:lang w:val="sl-SI"/>
        </w:rPr>
      </w:pPr>
      <w:r>
        <w:rPr>
          <w:rFonts w:ascii="Times New Roman" w:hAnsi="Times New Roman"/>
          <w:b/>
          <w:lang w:val="sl-SI"/>
        </w:rPr>
        <w:t>Absorbcija ir pasiskirstymas</w:t>
      </w:r>
    </w:p>
    <w:p w14:paraId="2F260287" w14:textId="77777777" w:rsidR="00DE6EBF" w:rsidRDefault="00DE6EBF">
      <w:pPr>
        <w:widowControl w:val="0"/>
        <w:ind w:left="0" w:firstLine="0"/>
        <w:rPr>
          <w:rFonts w:ascii="Times New Roman" w:hAnsi="Times New Roman"/>
          <w:b/>
          <w:lang w:val="sl-SI"/>
        </w:rPr>
      </w:pPr>
    </w:p>
    <w:p w14:paraId="603BB122"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Olmesartano medoksomilis</w:t>
      </w:r>
    </w:p>
    <w:p w14:paraId="6D07591D"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medoksomilis yra provaistas. Žarnų gleivinėje ir vartų venų kraujyje absorbcijos iš virškinimo trakto metu olmesartano medoksomilis, veikiant esterazėms, greitai virsta farmakologinį poveikį sukeliančiu metabolitu olmesartanu. Nepakitusio olmesartano medoksomilio ar medoksomilio, kurio šoninė grandinė nepakitusi, kraujyje ir išskyrose nerandama. Geriamųjų tablečių pavidalu vartojamo olmesartano vidutinis biologinis prieinamumas yra 25,6 %.</w:t>
      </w:r>
    </w:p>
    <w:p w14:paraId="4DF29FBA" w14:textId="77777777" w:rsidR="00DE6EBF" w:rsidRDefault="00DE6EBF">
      <w:pPr>
        <w:widowControl w:val="0"/>
        <w:tabs>
          <w:tab w:val="left" w:pos="567"/>
          <w:tab w:val="left" w:pos="2160"/>
        </w:tabs>
        <w:ind w:left="0" w:firstLine="0"/>
        <w:rPr>
          <w:rFonts w:ascii="Times New Roman" w:hAnsi="Times New Roman"/>
          <w:lang w:val="sl-SI"/>
        </w:rPr>
      </w:pPr>
    </w:p>
    <w:p w14:paraId="6FE67583"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Vidutinė didžiausia olmesartano koncentracija plazmoje (C</w:t>
      </w:r>
      <w:r>
        <w:rPr>
          <w:rFonts w:ascii="Times New Roman" w:hAnsi="Times New Roman"/>
          <w:vertAlign w:val="subscript"/>
          <w:lang w:val="sl-SI"/>
        </w:rPr>
        <w:t>max</w:t>
      </w:r>
      <w:r>
        <w:rPr>
          <w:rFonts w:ascii="Times New Roman" w:hAnsi="Times New Roman"/>
          <w:lang w:val="sl-SI"/>
        </w:rPr>
        <w:t>) atsiranda maždaug per 2 valandas nuo olmesartano medoksomilio išgėrimo. Vartojant vienkartinę ne didesnę kaip 80 mg paros dozę, koncentracijos plazmoje didėjimas yra maždaug tiesinis.</w:t>
      </w:r>
    </w:p>
    <w:p w14:paraId="773725B6" w14:textId="77777777" w:rsidR="00DE6EBF" w:rsidRDefault="00DE6EBF">
      <w:pPr>
        <w:widowControl w:val="0"/>
        <w:tabs>
          <w:tab w:val="left" w:pos="567"/>
          <w:tab w:val="left" w:pos="2160"/>
        </w:tabs>
        <w:ind w:left="0" w:firstLine="0"/>
        <w:rPr>
          <w:rFonts w:ascii="Times New Roman" w:hAnsi="Times New Roman"/>
          <w:lang w:val="sl-SI"/>
        </w:rPr>
      </w:pPr>
    </w:p>
    <w:p w14:paraId="19AEB287"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biologiniam prieinamumui maisto įtaka yra minimali, todėl olmesartano medoksomilio galima gerti tiek valgant, tiek nevalgant.</w:t>
      </w:r>
    </w:p>
    <w:p w14:paraId="5E039ED0" w14:textId="77777777" w:rsidR="00DE6EBF" w:rsidRDefault="00DE6EBF">
      <w:pPr>
        <w:widowControl w:val="0"/>
        <w:tabs>
          <w:tab w:val="left" w:pos="567"/>
          <w:tab w:val="left" w:pos="2160"/>
        </w:tabs>
        <w:ind w:left="0" w:firstLine="0"/>
        <w:rPr>
          <w:rFonts w:ascii="Times New Roman" w:hAnsi="Times New Roman"/>
          <w:lang w:val="sl-SI"/>
        </w:rPr>
      </w:pPr>
    </w:p>
    <w:p w14:paraId="4BF06D2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Nuo lyties priklausomų kliniškai reikšmingų olmesartano farmakokinetikos skirtumų nenustatyta.</w:t>
      </w:r>
    </w:p>
    <w:p w14:paraId="61973D1D" w14:textId="77777777" w:rsidR="00DE6EBF" w:rsidRDefault="00DE6EBF">
      <w:pPr>
        <w:widowControl w:val="0"/>
        <w:tabs>
          <w:tab w:val="left" w:pos="567"/>
          <w:tab w:val="left" w:pos="2160"/>
        </w:tabs>
        <w:ind w:left="0" w:firstLine="0"/>
        <w:rPr>
          <w:rFonts w:ascii="Times New Roman" w:hAnsi="Times New Roman"/>
          <w:lang w:val="sl-SI"/>
        </w:rPr>
      </w:pPr>
    </w:p>
    <w:p w14:paraId="02106F3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Daug (99,7 %) olmesartano prisijungia prie kraujo plazmos baltymų, tačiau kliniškai reikšminga su prie baltymų prisijungusio preparato išstūmimu susijusi olmesartano ir kitų kartu vartojamų dideliais kiekiais prie baltymų besijungiančių veikliųjų medžiagų sąveika nėra tikėtina (tai patvirtinta kliniškai reikšmingos olmesartano medoksomilio ir varfarino sąveikos nebuvimas). Prie kraujo ląstelių olmesartano prisijungia labai mažai. Vidutinis į veną sušvirkšto olmesartano pasiskirstymo tūris yra mažas (16-29 l).</w:t>
      </w:r>
    </w:p>
    <w:p w14:paraId="4B880146" w14:textId="77777777" w:rsidR="00DE6EBF" w:rsidRDefault="00DE6EBF">
      <w:pPr>
        <w:widowControl w:val="0"/>
        <w:tabs>
          <w:tab w:val="left" w:pos="567"/>
          <w:tab w:val="left" w:pos="2160"/>
        </w:tabs>
        <w:ind w:left="0" w:firstLine="0"/>
        <w:rPr>
          <w:rFonts w:ascii="Times New Roman" w:hAnsi="Times New Roman"/>
          <w:lang w:val="sl-SI"/>
        </w:rPr>
      </w:pPr>
    </w:p>
    <w:p w14:paraId="3BA5C847"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Hidrochlorotiazidas</w:t>
      </w:r>
    </w:p>
    <w:p w14:paraId="6201213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Išgėrus kompleksinio olmesartano medoksomilio ir hidrochlorotiazido preparato, laiko, per kurį hidrochlorotiazido koncentracija tampa didžiausia, mediana yra 1,5-2 val. 68 % hidrochlorotiazido prisijungia prie plazmos baltymų, tariamasis pasiskirstymo tūris yra 0,83-1,14 l/kg kūno svorio.</w:t>
      </w:r>
    </w:p>
    <w:p w14:paraId="6063F127" w14:textId="77777777" w:rsidR="00DE6EBF" w:rsidRDefault="00DE6EBF">
      <w:pPr>
        <w:widowControl w:val="0"/>
        <w:tabs>
          <w:tab w:val="left" w:pos="567"/>
          <w:tab w:val="left" w:pos="2160"/>
        </w:tabs>
        <w:ind w:left="0" w:firstLine="0"/>
        <w:rPr>
          <w:rFonts w:ascii="Times New Roman" w:hAnsi="Times New Roman"/>
          <w:lang w:val="sl-SI"/>
        </w:rPr>
      </w:pPr>
    </w:p>
    <w:p w14:paraId="75274B84"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Biotransformacija ir eliminacija</w:t>
      </w:r>
    </w:p>
    <w:p w14:paraId="7F890BCC" w14:textId="77777777" w:rsidR="00DE6EBF" w:rsidRDefault="00DE6EBF">
      <w:pPr>
        <w:widowControl w:val="0"/>
        <w:ind w:left="0" w:firstLine="0"/>
        <w:rPr>
          <w:rFonts w:ascii="Times New Roman" w:hAnsi="Times New Roman"/>
          <w:b/>
          <w:lang w:val="sl-SI"/>
        </w:rPr>
      </w:pPr>
    </w:p>
    <w:p w14:paraId="47969342" w14:textId="77777777" w:rsidR="00DE6EBF" w:rsidRDefault="00F21217">
      <w:pPr>
        <w:widowControl w:val="0"/>
        <w:ind w:left="0" w:firstLine="0"/>
        <w:rPr>
          <w:rFonts w:ascii="Times New Roman" w:hAnsi="Times New Roman"/>
          <w:u w:val="single"/>
          <w:lang w:val="sl-SI"/>
        </w:rPr>
      </w:pPr>
      <w:r>
        <w:rPr>
          <w:rFonts w:ascii="Times New Roman" w:hAnsi="Times New Roman"/>
          <w:u w:val="single"/>
          <w:lang w:val="sl-SI"/>
        </w:rPr>
        <w:t>Olmesartano medoksomilis</w:t>
      </w:r>
    </w:p>
    <w:p w14:paraId="769C387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Bendrasis plazmos klirensas paprastai būna 1,3 l/val. (variacijos koeficientas 19 %) ir, palyginti su </w:t>
      </w:r>
      <w:r>
        <w:rPr>
          <w:rFonts w:ascii="Times New Roman" w:hAnsi="Times New Roman"/>
          <w:lang w:val="sl-SI"/>
        </w:rPr>
        <w:lastRenderedPageBreak/>
        <w:t xml:space="preserve">kraujotaka kepenyse (apie 90 l/val.), yra reliatyviai nedidelis. Išgėrus vienkartinę </w:t>
      </w:r>
      <w:r>
        <w:rPr>
          <w:rFonts w:ascii="Times New Roman" w:hAnsi="Times New Roman"/>
          <w:vertAlign w:val="superscript"/>
          <w:lang w:val="sl-SI"/>
        </w:rPr>
        <w:t>14</w:t>
      </w:r>
      <w:r>
        <w:rPr>
          <w:rFonts w:ascii="Times New Roman" w:hAnsi="Times New Roman"/>
          <w:lang w:val="sl-SI"/>
        </w:rPr>
        <w:t>C pažymėto olmesartano medoksomilio dozę, 10-16 % bendrojo radioaktyvumo išsiskyrė su šlapimu (didžioji dalis per 24 valandas po išgėrimo), kita dalis – su išmatomis. Įvertinus sisteminį 25,6 % prieinamumą galima apskaičiuoti, kad dalis absorbuoto olmesartano išsiskiria su šlapimu (maždaug 40 %), dalis - vykstant kepenų ir tulžies ekskrecijai (maždaug 60 %). Visas išsiskyręs radioaktyvumas buvo susijęs su olmesartanu. Kitų svarbių metabolitų nerasta. Į kepenų ir žarnyno kraujotakos ratą olmesartano patenka mažai. Kadangi didelė olmesartano dozės dalis iš organizmo išsiskiria su tulžimi, juo draudžiama gydyti pacientus, kuriems yra tulžies takų obstrukcija (žr. 4.3 skyrių).</w:t>
      </w:r>
    </w:p>
    <w:p w14:paraId="622E55B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Vartojant kartotines geriamojo preparato dozes, galutinės olmesartano pusinės eliminacijos laikas yra 10-15 val. Pusiausvyrinė apykaita nusistovi po kelių pirmųjų dozių, preparato vartojant 14 parų, jo organizme nesikaupia. Inkstų klirensas buvo maždaug 0,5-0,7 l/val. ir nuo dozės nepriklausė.</w:t>
      </w:r>
    </w:p>
    <w:p w14:paraId="269B2154" w14:textId="77777777" w:rsidR="00DE6EBF" w:rsidRDefault="00DE6EBF">
      <w:pPr>
        <w:widowControl w:val="0"/>
        <w:tabs>
          <w:tab w:val="left" w:pos="567"/>
          <w:tab w:val="left" w:pos="2160"/>
        </w:tabs>
        <w:ind w:left="0" w:firstLine="0"/>
        <w:rPr>
          <w:rFonts w:ascii="Times New Roman" w:hAnsi="Times New Roman"/>
          <w:lang w:val="sl-SI"/>
        </w:rPr>
      </w:pPr>
    </w:p>
    <w:p w14:paraId="285A50CF" w14:textId="77777777" w:rsidR="00DE6EBF" w:rsidRDefault="00F2121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Hidrochlorotiazidas</w:t>
      </w:r>
    </w:p>
    <w:p w14:paraId="2BDADF01"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Žmogaus organizme hidrochlorotiazidas nemetabolizuojamas ir beveik visas išsiskiria su šlapimu nepakitęs. Apie 60 % išgertos dozės išsiskiria nepakitusio preparato pavidalu per pirmąsias 48 valandas. Inkstų klirensas yra 250-300 ml/min. Hidrochlorotiazido galutinės pusinės eliminacijos laikas yra 10-15 val.</w:t>
      </w:r>
    </w:p>
    <w:p w14:paraId="06A9FFFC" w14:textId="77777777" w:rsidR="00DE6EBF" w:rsidRDefault="00DE6EBF">
      <w:pPr>
        <w:widowControl w:val="0"/>
        <w:tabs>
          <w:tab w:val="left" w:pos="567"/>
          <w:tab w:val="left" w:pos="2160"/>
        </w:tabs>
        <w:ind w:left="0" w:firstLine="0"/>
        <w:rPr>
          <w:rFonts w:ascii="Times New Roman" w:hAnsi="Times New Roman"/>
          <w:lang w:val="sl-SI"/>
        </w:rPr>
      </w:pPr>
    </w:p>
    <w:p w14:paraId="42CE1920"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Olmesartano medoksomilio ir hidrochlorotiazido derinys</w:t>
      </w:r>
    </w:p>
    <w:p w14:paraId="77A6AB6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Kartu su olmesartano medoksomiliu vartojamo hidrochlorotiazido biologinis prieinamumas sumažėja maždaug 20 %, bet šis nedidelis sumažėjimas nėra kliniškai reikšmingas. Hidrochlorotiazidas kartu vartojamo olmesartano kinetikos neveikia.</w:t>
      </w:r>
    </w:p>
    <w:p w14:paraId="500A72E5" w14:textId="77777777" w:rsidR="00DE6EBF" w:rsidRDefault="00DE6EBF">
      <w:pPr>
        <w:widowControl w:val="0"/>
        <w:tabs>
          <w:tab w:val="left" w:pos="567"/>
          <w:tab w:val="left" w:pos="2160"/>
        </w:tabs>
        <w:ind w:left="0" w:firstLine="0"/>
        <w:rPr>
          <w:rFonts w:ascii="Times New Roman" w:hAnsi="Times New Roman"/>
          <w:lang w:val="sl-SI"/>
        </w:rPr>
      </w:pPr>
    </w:p>
    <w:p w14:paraId="3BE6AB5C" w14:textId="77777777" w:rsidR="00DE6EBF" w:rsidRDefault="00F2121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Farmakokinetika specifinių grupių ligonių organizme</w:t>
      </w:r>
    </w:p>
    <w:p w14:paraId="1B48BF0B" w14:textId="77777777" w:rsidR="00DE6EBF" w:rsidRDefault="00DE6EBF">
      <w:pPr>
        <w:widowControl w:val="0"/>
        <w:ind w:left="0" w:firstLine="0"/>
        <w:rPr>
          <w:rFonts w:ascii="Times New Roman" w:hAnsi="Times New Roman"/>
          <w:lang w:val="sl-SI"/>
        </w:rPr>
      </w:pPr>
    </w:p>
    <w:p w14:paraId="50D5BB92" w14:textId="77777777" w:rsidR="00DE6EBF" w:rsidRDefault="00F21217">
      <w:pPr>
        <w:widowControl w:val="0"/>
        <w:ind w:left="0" w:firstLine="0"/>
        <w:rPr>
          <w:rFonts w:ascii="Times New Roman" w:hAnsi="Times New Roman"/>
          <w:i/>
          <w:lang w:val="sl-SI"/>
        </w:rPr>
      </w:pPr>
      <w:r>
        <w:rPr>
          <w:rFonts w:ascii="Times New Roman" w:hAnsi="Times New Roman"/>
          <w:i/>
          <w:lang w:val="sl-SI"/>
        </w:rPr>
        <w:t>Senyvi pacientai (65 metų ir vyresni)</w:t>
      </w:r>
    </w:p>
    <w:p w14:paraId="3289C12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Hipertenzija sergančių senyvų (65-75 metų) ligonių organizme olmesartano plotas po koncentracijos kitimo laiko atžvilgiu kreive (AUC), nusistovėjus pusiausvyrinei apykaitai, buvo 35 %, labai senų (</w:t>
      </w:r>
      <w:r>
        <w:rPr>
          <w:rFonts w:ascii="Times New Roman" w:hAnsi="Times New Roman"/>
          <w:lang w:val="sl-SI"/>
        </w:rPr>
        <w:sym w:font="Symbol" w:char="F0B3"/>
      </w:r>
      <w:r>
        <w:rPr>
          <w:rFonts w:ascii="Times New Roman" w:hAnsi="Times New Roman"/>
          <w:lang w:val="sl-SI"/>
        </w:rPr>
        <w:t xml:space="preserve"> 75 metų) </w:t>
      </w:r>
      <w:r>
        <w:rPr>
          <w:rFonts w:ascii="Times New Roman" w:hAnsi="Times New Roman"/>
          <w:lang w:val="sl-SI"/>
        </w:rPr>
        <w:sym w:font="Symbol" w:char="F02D"/>
      </w:r>
      <w:r>
        <w:rPr>
          <w:rFonts w:ascii="Times New Roman" w:hAnsi="Times New Roman"/>
          <w:lang w:val="sl-SI"/>
        </w:rPr>
        <w:t xml:space="preserve"> 44 % didesnis negu atitinkamas jaunesnių žmonių rodmuo (žr. 4.2 skyrių).</w:t>
      </w:r>
    </w:p>
    <w:p w14:paraId="69C4E630" w14:textId="77777777" w:rsidR="00DE6EBF" w:rsidRDefault="00DE6EBF">
      <w:pPr>
        <w:widowControl w:val="0"/>
        <w:tabs>
          <w:tab w:val="left" w:pos="567"/>
          <w:tab w:val="left" w:pos="2160"/>
        </w:tabs>
        <w:ind w:left="0" w:firstLine="0"/>
        <w:rPr>
          <w:rFonts w:ascii="Times New Roman" w:hAnsi="Times New Roman"/>
          <w:lang w:val="sl-SI"/>
        </w:rPr>
      </w:pPr>
    </w:p>
    <w:p w14:paraId="41BFAF88"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Negausūs duomenys rodo, kad sisteminis hidrochlorotiazido klirensas tiek sveikų, tiek hipertenzija sergančių senyvų žmonių organizme būna mažesnis negu atitinkamas jaunų sveikų savanorių rodmuo.</w:t>
      </w:r>
    </w:p>
    <w:p w14:paraId="71BDC40D" w14:textId="77777777" w:rsidR="00DE6EBF" w:rsidRDefault="00DE6EBF">
      <w:pPr>
        <w:widowControl w:val="0"/>
        <w:tabs>
          <w:tab w:val="left" w:pos="567"/>
          <w:tab w:val="left" w:pos="2160"/>
        </w:tabs>
        <w:ind w:left="0" w:firstLine="0"/>
        <w:rPr>
          <w:rFonts w:ascii="Times New Roman" w:hAnsi="Times New Roman"/>
          <w:lang w:val="sl-SI"/>
        </w:rPr>
      </w:pPr>
    </w:p>
    <w:p w14:paraId="18172A26" w14:textId="77777777" w:rsidR="00DE6EBF" w:rsidRDefault="00F21217">
      <w:pPr>
        <w:widowControl w:val="0"/>
        <w:ind w:left="0" w:firstLine="0"/>
        <w:rPr>
          <w:rFonts w:ascii="Times New Roman" w:hAnsi="Times New Roman"/>
          <w:i/>
          <w:lang w:val="sl-SI"/>
        </w:rPr>
      </w:pPr>
      <w:r>
        <w:rPr>
          <w:rFonts w:ascii="Times New Roman" w:hAnsi="Times New Roman"/>
          <w:i/>
          <w:lang w:val="sl-SI"/>
        </w:rPr>
        <w:t>Inkstų funkcijos sutrikimas</w:t>
      </w:r>
    </w:p>
    <w:p w14:paraId="4BB8BE5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Nusistovėjus pusiausvyrinei apykaitai, olmesartano AUC pacientų, kuriems yra lengvas inkstų funkcijos sutrikimas, organizme padidėja 62 %, pacientų, kuriems yra vidutinio sunkumo inkstų funkcijos sutrikimas </w:t>
      </w:r>
      <w:r>
        <w:rPr>
          <w:rFonts w:ascii="Times New Roman" w:hAnsi="Times New Roman"/>
          <w:lang w:val="sl-SI"/>
        </w:rPr>
        <w:sym w:font="Symbol" w:char="F02D"/>
      </w:r>
      <w:r>
        <w:rPr>
          <w:rFonts w:ascii="Times New Roman" w:hAnsi="Times New Roman"/>
          <w:lang w:val="sl-SI"/>
        </w:rPr>
        <w:t xml:space="preserve"> 82 %, pacientų, kuriems yra sunkus inkstų funkcijos sutrikimas – 179 %, palyginti su AUC sveikų asmenų organizme (žr. 4.2 ir 4.4 skyrius).</w:t>
      </w:r>
    </w:p>
    <w:p w14:paraId="096B9F00" w14:textId="77777777" w:rsidR="00DE6EBF" w:rsidRDefault="00DE6EBF">
      <w:pPr>
        <w:widowControl w:val="0"/>
        <w:tabs>
          <w:tab w:val="left" w:pos="567"/>
          <w:tab w:val="left" w:pos="2160"/>
        </w:tabs>
        <w:ind w:left="0" w:firstLine="0"/>
        <w:rPr>
          <w:rFonts w:ascii="Times New Roman" w:hAnsi="Times New Roman"/>
          <w:lang w:val="sl-SI"/>
        </w:rPr>
      </w:pPr>
    </w:p>
    <w:p w14:paraId="00BF72B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Jei yra inkstų funkcijos sutrikimas, hidrochlorotiazido pusinės eliminacijos laikas pailgėja.</w:t>
      </w:r>
    </w:p>
    <w:p w14:paraId="4BA13E75" w14:textId="77777777" w:rsidR="00DE6EBF" w:rsidRDefault="00DE6EBF">
      <w:pPr>
        <w:widowControl w:val="0"/>
        <w:tabs>
          <w:tab w:val="left" w:pos="567"/>
          <w:tab w:val="left" w:pos="2160"/>
        </w:tabs>
        <w:ind w:left="0" w:firstLine="0"/>
        <w:rPr>
          <w:rFonts w:ascii="Times New Roman" w:hAnsi="Times New Roman"/>
          <w:lang w:val="sl-SI"/>
        </w:rPr>
      </w:pPr>
    </w:p>
    <w:p w14:paraId="03E5F623" w14:textId="77777777" w:rsidR="00DE6EBF" w:rsidRDefault="00F21217">
      <w:pPr>
        <w:widowControl w:val="0"/>
        <w:ind w:left="0" w:firstLine="0"/>
        <w:rPr>
          <w:rFonts w:ascii="Times New Roman" w:hAnsi="Times New Roman"/>
          <w:i/>
          <w:lang w:val="sl-SI"/>
        </w:rPr>
      </w:pPr>
      <w:r>
        <w:rPr>
          <w:rFonts w:ascii="Times New Roman" w:hAnsi="Times New Roman"/>
          <w:i/>
          <w:lang w:val="sl-SI"/>
        </w:rPr>
        <w:t>Kepenų funkcijos sutrikimas</w:t>
      </w:r>
    </w:p>
    <w:p w14:paraId="28203D4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Vienos išgertos olmesartano dozės AUC pacientų, kuriems yra lengvas arba vidutinio sunkumo kepenų funkcijos sutrikimas, organizme buvo atitinkamai 6 % ir 65 % didesnis nei AUC kontrolinės grupės sveikų žmonių organizme. Neprisijungusio olmesartano kiekis, praėjus dviem valandoms po preparato išgėrimo, sveikiems asmenims buvo atitinkamai 0,26 %, esant lengvam kepenų funkcijos sutrikimui - 0,34 %, esant vidutiniam kepenų funkcijos sutrikimui - 0,41 %. Vartojant kartotines dozes, pacientų, kuriems buvo vidutinio sunkumo kepenų funkcijos sutrikimas, olmesartano vidutinis AUC buvo apie 65 % didesnis negu kontrolinės grupės sveikų žmonių AUC. Olmesartano medoksomilio C</w:t>
      </w:r>
      <w:r>
        <w:rPr>
          <w:rFonts w:ascii="Times New Roman" w:hAnsi="Times New Roman"/>
          <w:vertAlign w:val="subscript"/>
          <w:lang w:val="sl-SI"/>
        </w:rPr>
        <w:t xml:space="preserve">max </w:t>
      </w:r>
      <w:r>
        <w:rPr>
          <w:rFonts w:ascii="Times New Roman" w:hAnsi="Times New Roman"/>
          <w:lang w:val="sl-SI"/>
        </w:rPr>
        <w:t>rodmenys pacientų, kuriems buvo kepenų funkcijos sutrikimas, ir sveikų savanorių organizme buvo panašūs. Olmesartano medoksomilio savybės, esant sunkiam kepenų funkcijos sutrikimui, netirtos (žr. 4.2 ir 4.4 skyrius).</w:t>
      </w:r>
    </w:p>
    <w:p w14:paraId="77DCDA0F" w14:textId="77777777" w:rsidR="00DE6EBF" w:rsidRDefault="00DE6EBF">
      <w:pPr>
        <w:widowControl w:val="0"/>
        <w:tabs>
          <w:tab w:val="left" w:pos="567"/>
          <w:tab w:val="left" w:pos="2160"/>
        </w:tabs>
        <w:ind w:left="0" w:firstLine="0"/>
        <w:rPr>
          <w:rFonts w:ascii="Times New Roman" w:hAnsi="Times New Roman"/>
          <w:lang w:val="sl-SI"/>
        </w:rPr>
      </w:pPr>
    </w:p>
    <w:p w14:paraId="6EA673E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Kepenų funkcijos sutrikimas reikšmingos įtakos hidrochlorotiazido farmakokinetikai neturi.</w:t>
      </w:r>
    </w:p>
    <w:p w14:paraId="02B9218A" w14:textId="77777777" w:rsidR="00DE6EBF" w:rsidRDefault="00DE6EBF">
      <w:pPr>
        <w:widowControl w:val="0"/>
        <w:tabs>
          <w:tab w:val="left" w:pos="567"/>
          <w:tab w:val="left" w:pos="2160"/>
        </w:tabs>
        <w:ind w:left="0" w:firstLine="0"/>
        <w:rPr>
          <w:rFonts w:ascii="Times New Roman" w:hAnsi="Times New Roman"/>
          <w:lang w:val="sl-SI"/>
        </w:rPr>
      </w:pPr>
    </w:p>
    <w:p w14:paraId="13485CAA" w14:textId="77777777" w:rsidR="00DE6EBF" w:rsidRDefault="00F21217">
      <w:pPr>
        <w:widowControl w:val="0"/>
        <w:tabs>
          <w:tab w:val="left" w:pos="567"/>
          <w:tab w:val="left" w:pos="2160"/>
        </w:tabs>
        <w:ind w:left="0" w:firstLine="0"/>
        <w:rPr>
          <w:rFonts w:ascii="Times New Roman" w:hAnsi="Times New Roman"/>
          <w:b/>
          <w:lang w:val="sl-SI"/>
        </w:rPr>
      </w:pPr>
      <w:r>
        <w:rPr>
          <w:rFonts w:ascii="Times New Roman" w:hAnsi="Times New Roman"/>
          <w:b/>
          <w:lang w:val="sl-SI"/>
        </w:rPr>
        <w:t>Sąveika su kitais vaistiniais preparatais</w:t>
      </w:r>
    </w:p>
    <w:p w14:paraId="5A179BB5" w14:textId="77777777" w:rsidR="00DE6EBF" w:rsidRDefault="00F21217">
      <w:pPr>
        <w:widowControl w:val="0"/>
        <w:tabs>
          <w:tab w:val="left" w:pos="567"/>
          <w:tab w:val="left" w:pos="2160"/>
        </w:tabs>
        <w:ind w:left="0" w:firstLine="0"/>
        <w:rPr>
          <w:rFonts w:ascii="Times New Roman" w:hAnsi="Times New Roman"/>
          <w:i/>
          <w:lang w:val="sl-SI"/>
        </w:rPr>
      </w:pPr>
      <w:r>
        <w:rPr>
          <w:rFonts w:ascii="Times New Roman" w:hAnsi="Times New Roman"/>
          <w:i/>
          <w:lang w:val="sl-SI"/>
        </w:rPr>
        <w:lastRenderedPageBreak/>
        <w:t>Tulžies rūgštis surišantis vaistinis preparatas kolesevelamas</w:t>
      </w:r>
    </w:p>
    <w:p w14:paraId="56BD5734"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Sveikiems žmonėms vartojant 40 mg olmesartano medoksomilio kartu su 3 750 mg kolesevelamo hidrochlorido, 28 % sumažėjo olmesartano C</w:t>
      </w:r>
      <w:r>
        <w:rPr>
          <w:rFonts w:ascii="Times New Roman" w:hAnsi="Times New Roman"/>
          <w:vertAlign w:val="subscript"/>
          <w:lang w:val="sl-SI"/>
        </w:rPr>
        <w:t>max</w:t>
      </w:r>
      <w:r>
        <w:rPr>
          <w:rFonts w:ascii="Times New Roman" w:hAnsi="Times New Roman"/>
          <w:lang w:val="sl-SI"/>
        </w:rPr>
        <w:t xml:space="preserve"> ir 39 % AUC. Kai olmesartano medoksomilio buvo vartojama 4 val. prieš kolesevelamo hidrochloridą, minėta sąveika buvo mažesnė (C</w:t>
      </w:r>
      <w:r>
        <w:rPr>
          <w:rFonts w:ascii="Times New Roman" w:hAnsi="Times New Roman"/>
          <w:vertAlign w:val="subscript"/>
          <w:lang w:val="sl-SI"/>
        </w:rPr>
        <w:t>max</w:t>
      </w:r>
      <w:r>
        <w:rPr>
          <w:rFonts w:ascii="Times New Roman" w:hAnsi="Times New Roman"/>
          <w:lang w:val="sl-SI"/>
        </w:rPr>
        <w:t xml:space="preserve"> sumažėjo 4 %, o AUC 15 %). Nepriklausomai nuo to, ar olmesartano buvo vartojama kartu ar 4 val. prieš kolesevelamo hidrochloridą, olmesartano pusinės eliminacijos laikas sumažėjo 50-52 % (žr. 4.5 skyrių).</w:t>
      </w:r>
    </w:p>
    <w:p w14:paraId="38C747AC" w14:textId="77777777" w:rsidR="00DE6EBF" w:rsidRDefault="00DE6EBF">
      <w:pPr>
        <w:widowControl w:val="0"/>
        <w:tabs>
          <w:tab w:val="left" w:pos="567"/>
          <w:tab w:val="left" w:pos="2160"/>
        </w:tabs>
        <w:ind w:left="0" w:firstLine="0"/>
        <w:rPr>
          <w:rFonts w:ascii="Times New Roman" w:hAnsi="Times New Roman"/>
          <w:lang w:val="sl-SI"/>
        </w:rPr>
      </w:pPr>
    </w:p>
    <w:p w14:paraId="50156CE5"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5.3</w:t>
      </w:r>
      <w:r>
        <w:rPr>
          <w:rFonts w:ascii="Times New Roman" w:hAnsi="Times New Roman"/>
          <w:b/>
          <w:kern w:val="28"/>
          <w:lang w:val="sl-SI"/>
        </w:rPr>
        <w:tab/>
        <w:t>Ikiklinikinių saugumo tyrimų duomenys</w:t>
      </w:r>
    </w:p>
    <w:p w14:paraId="60FF7E1B" w14:textId="77777777" w:rsidR="00DE6EBF" w:rsidRDefault="00DE6EBF">
      <w:pPr>
        <w:widowControl w:val="0"/>
        <w:ind w:left="0" w:firstLine="0"/>
        <w:rPr>
          <w:rFonts w:ascii="Times New Roman" w:hAnsi="Times New Roman"/>
          <w:lang w:val="sl-SI"/>
        </w:rPr>
      </w:pPr>
    </w:p>
    <w:p w14:paraId="4495C7B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Per burną vartojamo olmesartano medoksomilio ir hidrochlorotiazido derinio kartotinių dozių toksinis poveikis tirtas ne daugiau kaip šešis mėnesius trukusių tyrimų su žiurkėmis ir šunimis metu.</w:t>
      </w:r>
    </w:p>
    <w:p w14:paraId="411CC07B" w14:textId="77777777" w:rsidR="00DE6EBF" w:rsidRDefault="00DE6EBF">
      <w:pPr>
        <w:widowControl w:val="0"/>
        <w:tabs>
          <w:tab w:val="left" w:pos="567"/>
          <w:tab w:val="left" w:pos="2160"/>
        </w:tabs>
        <w:ind w:left="0" w:firstLine="0"/>
        <w:rPr>
          <w:rFonts w:ascii="Times New Roman" w:hAnsi="Times New Roman"/>
          <w:lang w:val="sl-SI"/>
        </w:rPr>
      </w:pPr>
    </w:p>
    <w:p w14:paraId="0710FD3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derinio, kaip ir kiekvienos atskirai vartojamos veikliosios medžiagos bei kitų šios grupės vaistinių preparatų toksinio poveikio organas taikinys buvo inkstai. Olmesartano medoksomilio ir hidrochlorotiazido derinys sukėlė inkstų funkcijos pakitimų (padidėjo šlapalo ir kreatinino koncentracija serume). Didelės dozės sukėlė žiurkių ir šunų inkstų kanalėlių degeneraciją ir inkstų regeneraciją, galima tokio poveikio priežastis yra inkstų kraujotakos pokytis (hipotenzija sulėtino inkstų perfuziją, pasireiškė inkstų kanalėlių hipoksija ir kanalėlių ląstelių degeneracija). Be to, olmesartano medoksomilio ir hidrochlorotiazido derinys sumažino žiurkių eritrocitų rodmenis (eritrocitų kiekį, hemoglobino koncentraciją, hematokrito rodmenį) ir širdies svorį.</w:t>
      </w:r>
    </w:p>
    <w:p w14:paraId="31CEC1E2" w14:textId="77777777" w:rsidR="00DE6EBF" w:rsidRDefault="00DE6EBF">
      <w:pPr>
        <w:widowControl w:val="0"/>
        <w:tabs>
          <w:tab w:val="left" w:pos="567"/>
          <w:tab w:val="left" w:pos="2160"/>
        </w:tabs>
        <w:ind w:left="0" w:firstLine="0"/>
        <w:rPr>
          <w:rFonts w:ascii="Times New Roman" w:hAnsi="Times New Roman"/>
          <w:lang w:val="sl-SI"/>
        </w:rPr>
      </w:pPr>
    </w:p>
    <w:p w14:paraId="63F0B698"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Šie pokyčiai buvo nustatyti ir vartojant kitokių AT</w:t>
      </w:r>
      <w:r>
        <w:rPr>
          <w:rFonts w:ascii="Times New Roman" w:hAnsi="Times New Roman"/>
          <w:vertAlign w:val="subscript"/>
          <w:lang w:val="sl-SI"/>
        </w:rPr>
        <w:t>1</w:t>
      </w:r>
      <w:r>
        <w:rPr>
          <w:rFonts w:ascii="Times New Roman" w:hAnsi="Times New Roman"/>
          <w:lang w:val="sl-SI"/>
        </w:rPr>
        <w:t xml:space="preserve"> receptorių blokatorių bei AKF inhibitorių. Manoma, kad juos sukelia didelių olmesartano medoksomilio dozių farmakologinis poveikis. Vartojant terapines dozes, žmogui toks poveikis neturėtų būti reikšmingas.</w:t>
      </w:r>
    </w:p>
    <w:p w14:paraId="2499C79A" w14:textId="77777777" w:rsidR="00DE6EBF" w:rsidRDefault="00DE6EBF">
      <w:pPr>
        <w:widowControl w:val="0"/>
        <w:tabs>
          <w:tab w:val="left" w:pos="567"/>
          <w:tab w:val="left" w:pos="2160"/>
        </w:tabs>
        <w:ind w:left="0" w:firstLine="0"/>
        <w:rPr>
          <w:rFonts w:ascii="Times New Roman" w:hAnsi="Times New Roman"/>
          <w:lang w:val="sl-SI"/>
        </w:rPr>
      </w:pPr>
    </w:p>
    <w:p w14:paraId="3A8B2561"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derinio, kaip ir atskirų veikliųjų medžiagų, genotoksinio poveikio tyrimų metu kliniškai reikšmingo genotoksinio poveikio nenustatyta.</w:t>
      </w:r>
    </w:p>
    <w:p w14:paraId="0725CA31" w14:textId="77777777" w:rsidR="00DE6EBF" w:rsidRDefault="00DE6EBF">
      <w:pPr>
        <w:widowControl w:val="0"/>
        <w:tabs>
          <w:tab w:val="left" w:pos="567"/>
          <w:tab w:val="left" w:pos="2160"/>
        </w:tabs>
        <w:ind w:left="0" w:firstLine="0"/>
        <w:rPr>
          <w:rFonts w:ascii="Times New Roman" w:hAnsi="Times New Roman"/>
          <w:lang w:val="sl-SI"/>
        </w:rPr>
      </w:pPr>
    </w:p>
    <w:p w14:paraId="4FCA660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Kancerogeninis olmesartano medoksomilio poveikis netirtas, kadangi klinikinio olmesartano medoksimilio vartojimo metu duomenų apie reikšmingą kancerogeninį poveikį negauta.</w:t>
      </w:r>
    </w:p>
    <w:p w14:paraId="22B83B03" w14:textId="77777777" w:rsidR="00DE6EBF" w:rsidRDefault="00DE6EBF">
      <w:pPr>
        <w:widowControl w:val="0"/>
        <w:tabs>
          <w:tab w:val="left" w:pos="567"/>
          <w:tab w:val="left" w:pos="2160"/>
        </w:tabs>
        <w:ind w:left="0" w:firstLine="0"/>
        <w:rPr>
          <w:rFonts w:ascii="Times New Roman" w:hAnsi="Times New Roman"/>
          <w:lang w:val="sl-SI"/>
        </w:rPr>
      </w:pPr>
    </w:p>
    <w:p w14:paraId="10BCA53B"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Pelėms ar žiurkėms olmesartano medoksomilio ir hidrochlorotiazido derinys teratogeninio poveikio nesukėlė. Vaikingumo laikotarpiu vartojamas olmesartano medoksomilio ir hidrochlorotiazido derinys, kaip ir kiti šios klasės vaistiniai preparatai, sukėlė toksinį poveikį žiurkių vaisiui, t.y. gerokai sumažino jų kūno masę (žr. 4.3 ir 4.6 skyrius).</w:t>
      </w:r>
    </w:p>
    <w:p w14:paraId="301B7252" w14:textId="77777777" w:rsidR="00DE6EBF" w:rsidRDefault="00DE6EBF">
      <w:pPr>
        <w:widowControl w:val="0"/>
        <w:tabs>
          <w:tab w:val="left" w:pos="567"/>
          <w:tab w:val="left" w:pos="2160"/>
        </w:tabs>
        <w:ind w:left="0" w:firstLine="0"/>
        <w:rPr>
          <w:rFonts w:ascii="Times New Roman" w:hAnsi="Times New Roman"/>
          <w:lang w:val="sl-SI"/>
        </w:rPr>
      </w:pPr>
    </w:p>
    <w:p w14:paraId="27FD7BDF" w14:textId="77777777" w:rsidR="00DE6EBF" w:rsidRDefault="00DE6EBF">
      <w:pPr>
        <w:widowControl w:val="0"/>
        <w:tabs>
          <w:tab w:val="left" w:pos="567"/>
          <w:tab w:val="left" w:pos="2160"/>
        </w:tabs>
        <w:ind w:left="0" w:firstLine="0"/>
        <w:rPr>
          <w:rFonts w:ascii="Times New Roman" w:hAnsi="Times New Roman"/>
          <w:lang w:val="sl-SI"/>
        </w:rPr>
      </w:pPr>
    </w:p>
    <w:p w14:paraId="4285E9CF" w14:textId="77777777" w:rsidR="00DE6EBF" w:rsidRDefault="00F21217">
      <w:pPr>
        <w:widowControl w:val="0"/>
        <w:tabs>
          <w:tab w:val="left" w:pos="567"/>
        </w:tabs>
        <w:outlineLvl w:val="1"/>
        <w:rPr>
          <w:rFonts w:ascii="Times New Roman" w:hAnsi="Times New Roman"/>
          <w:b/>
          <w:lang w:val="sl-SI"/>
        </w:rPr>
      </w:pPr>
      <w:r>
        <w:rPr>
          <w:rFonts w:ascii="Times New Roman" w:hAnsi="Times New Roman"/>
          <w:b/>
          <w:lang w:val="sl-SI"/>
        </w:rPr>
        <w:t>6.</w:t>
      </w:r>
      <w:r>
        <w:rPr>
          <w:rFonts w:ascii="Times New Roman" w:hAnsi="Times New Roman"/>
          <w:b/>
          <w:lang w:val="sl-SI"/>
        </w:rPr>
        <w:tab/>
        <w:t>FARMACINĖ INFORMACIJA</w:t>
      </w:r>
    </w:p>
    <w:p w14:paraId="26679533" w14:textId="77777777" w:rsidR="00DE6EBF" w:rsidRDefault="00DE6EBF">
      <w:pPr>
        <w:widowControl w:val="0"/>
        <w:ind w:left="0" w:firstLine="0"/>
        <w:rPr>
          <w:rFonts w:ascii="Times New Roman" w:hAnsi="Times New Roman"/>
          <w:b/>
          <w:lang w:val="sl-SI"/>
        </w:rPr>
      </w:pPr>
    </w:p>
    <w:p w14:paraId="6ED387B0"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6.1</w:t>
      </w:r>
      <w:r>
        <w:rPr>
          <w:rFonts w:ascii="Times New Roman" w:hAnsi="Times New Roman"/>
          <w:b/>
          <w:kern w:val="28"/>
          <w:lang w:val="sl-SI"/>
        </w:rPr>
        <w:tab/>
        <w:t>Pagalbinių medžiagų sąrašas</w:t>
      </w:r>
    </w:p>
    <w:p w14:paraId="440953B0" w14:textId="77777777" w:rsidR="00DE6EBF" w:rsidRDefault="00DE6EBF">
      <w:pPr>
        <w:widowControl w:val="0"/>
        <w:ind w:left="0" w:firstLine="0"/>
        <w:rPr>
          <w:rFonts w:ascii="Times New Roman" w:hAnsi="Times New Roman"/>
          <w:lang w:val="sl-SI"/>
        </w:rPr>
      </w:pPr>
    </w:p>
    <w:p w14:paraId="34DC5E61" w14:textId="77777777" w:rsidR="00DE6EBF" w:rsidRDefault="00F21217">
      <w:pPr>
        <w:widowControl w:val="0"/>
        <w:ind w:left="0" w:firstLine="0"/>
        <w:rPr>
          <w:rFonts w:ascii="Times New Roman" w:hAnsi="Times New Roman"/>
          <w:i/>
          <w:u w:val="single"/>
          <w:lang w:val="sl-SI"/>
        </w:rPr>
      </w:pPr>
      <w:r>
        <w:rPr>
          <w:rFonts w:ascii="Times New Roman" w:hAnsi="Times New Roman"/>
          <w:i/>
          <w:u w:val="single"/>
          <w:lang w:val="sl-SI"/>
        </w:rPr>
        <w:t>Tabletės branduolys</w:t>
      </w:r>
    </w:p>
    <w:p w14:paraId="051D881B"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Mikrokristalinė celiuliozė</w:t>
      </w:r>
    </w:p>
    <w:p w14:paraId="58FB379E"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Magnio stearatas (</w:t>
      </w:r>
      <w:r>
        <w:rPr>
          <w:rFonts w:ascii="Times New Roman" w:eastAsia="Times New Roman" w:hAnsi="Times New Roman" w:cs="Times New Roman"/>
          <w:lang w:val="sl-SI" w:eastAsia="sl-SI"/>
        </w:rPr>
        <w:t>E470b</w:t>
      </w:r>
      <w:r>
        <w:rPr>
          <w:rFonts w:ascii="Times New Roman" w:hAnsi="Times New Roman"/>
          <w:lang w:val="sl-SI"/>
        </w:rPr>
        <w:t>)</w:t>
      </w:r>
    </w:p>
    <w:p w14:paraId="3891910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Mažai pakeista hidroksipropilceliuliozė</w:t>
      </w:r>
    </w:p>
    <w:p w14:paraId="4374765B" w14:textId="77777777" w:rsidR="00DE6EBF" w:rsidRDefault="00F21217">
      <w:pPr>
        <w:widowControl w:val="0"/>
        <w:ind w:left="0" w:firstLine="0"/>
        <w:rPr>
          <w:rFonts w:ascii="Times New Roman" w:hAnsi="Times New Roman"/>
          <w:i/>
          <w:u w:val="single"/>
          <w:lang w:val="sl-SI"/>
        </w:rPr>
      </w:pPr>
      <w:r>
        <w:rPr>
          <w:rFonts w:ascii="Times New Roman" w:hAnsi="Times New Roman"/>
          <w:i/>
          <w:u w:val="single"/>
          <w:lang w:val="sl-SI"/>
        </w:rPr>
        <w:t>Tabletės plėvelė</w:t>
      </w:r>
    </w:p>
    <w:p w14:paraId="65ED543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Titano dioksidas (E 171)</w:t>
      </w:r>
    </w:p>
    <w:p w14:paraId="5CC526B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Talkas (E553b)</w:t>
      </w:r>
    </w:p>
    <w:p w14:paraId="126BE93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Iš dalies hidrolizuotas polivinilo alkoholis</w:t>
      </w:r>
    </w:p>
    <w:p w14:paraId="50DDD00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Makrogolis 3000</w:t>
      </w:r>
    </w:p>
    <w:p w14:paraId="68832EA1" w14:textId="77777777" w:rsidR="00DE6EBF" w:rsidRDefault="00DE6EBF">
      <w:pPr>
        <w:widowControl w:val="0"/>
        <w:tabs>
          <w:tab w:val="left" w:pos="567"/>
          <w:tab w:val="left" w:pos="2160"/>
        </w:tabs>
        <w:ind w:left="0" w:firstLine="0"/>
        <w:rPr>
          <w:rFonts w:ascii="Times New Roman" w:hAnsi="Times New Roman"/>
          <w:lang w:val="sl-SI"/>
        </w:rPr>
      </w:pPr>
    </w:p>
    <w:p w14:paraId="0BA0C144"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6.2</w:t>
      </w:r>
      <w:r>
        <w:rPr>
          <w:rFonts w:ascii="Times New Roman" w:hAnsi="Times New Roman"/>
          <w:b/>
          <w:kern w:val="28"/>
          <w:lang w:val="sl-SI"/>
        </w:rPr>
        <w:tab/>
        <w:t>Nesuderinamumas</w:t>
      </w:r>
    </w:p>
    <w:p w14:paraId="3122FAF6" w14:textId="77777777" w:rsidR="00DE6EBF" w:rsidRDefault="00DE6EBF">
      <w:pPr>
        <w:widowControl w:val="0"/>
        <w:tabs>
          <w:tab w:val="left" w:pos="567"/>
          <w:tab w:val="left" w:pos="2160"/>
        </w:tabs>
        <w:ind w:left="0" w:firstLine="0"/>
        <w:rPr>
          <w:rFonts w:ascii="Times New Roman" w:hAnsi="Times New Roman"/>
          <w:lang w:val="sl-SI"/>
        </w:rPr>
      </w:pPr>
    </w:p>
    <w:p w14:paraId="26027E1E"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Duomenys nebūtini.</w:t>
      </w:r>
    </w:p>
    <w:p w14:paraId="48AD1B11" w14:textId="77777777" w:rsidR="00DE6EBF" w:rsidRDefault="00DE6EBF">
      <w:pPr>
        <w:widowControl w:val="0"/>
        <w:tabs>
          <w:tab w:val="left" w:pos="567"/>
          <w:tab w:val="left" w:pos="2160"/>
        </w:tabs>
        <w:ind w:left="0" w:firstLine="0"/>
        <w:rPr>
          <w:rFonts w:ascii="Times New Roman" w:hAnsi="Times New Roman"/>
          <w:lang w:val="sl-SI"/>
        </w:rPr>
      </w:pPr>
    </w:p>
    <w:p w14:paraId="33F430AC"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lastRenderedPageBreak/>
        <w:t>6.3</w:t>
      </w:r>
      <w:r>
        <w:rPr>
          <w:rFonts w:ascii="Times New Roman" w:hAnsi="Times New Roman"/>
          <w:b/>
          <w:kern w:val="28"/>
          <w:lang w:val="sl-SI"/>
        </w:rPr>
        <w:tab/>
        <w:t>Tinkamumo laikas</w:t>
      </w:r>
    </w:p>
    <w:p w14:paraId="39FBF3A0" w14:textId="77777777" w:rsidR="00DE6EBF" w:rsidRDefault="00DE6EBF">
      <w:pPr>
        <w:widowControl w:val="0"/>
        <w:ind w:left="0" w:firstLine="0"/>
        <w:rPr>
          <w:rFonts w:ascii="Times New Roman" w:hAnsi="Times New Roman"/>
          <w:lang w:val="sl-SI"/>
        </w:rPr>
      </w:pPr>
    </w:p>
    <w:p w14:paraId="11BE235C"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3 metai.</w:t>
      </w:r>
    </w:p>
    <w:p w14:paraId="465F38EB" w14:textId="77777777" w:rsidR="00DE6EBF" w:rsidRDefault="00DE6EBF">
      <w:pPr>
        <w:widowControl w:val="0"/>
        <w:tabs>
          <w:tab w:val="left" w:pos="567"/>
          <w:tab w:val="left" w:pos="2160"/>
        </w:tabs>
        <w:ind w:left="0" w:firstLine="0"/>
        <w:rPr>
          <w:rFonts w:ascii="Times New Roman" w:hAnsi="Times New Roman"/>
          <w:lang w:val="sl-SI"/>
        </w:rPr>
      </w:pPr>
    </w:p>
    <w:p w14:paraId="4E176790"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6.4</w:t>
      </w:r>
      <w:r>
        <w:rPr>
          <w:rFonts w:ascii="Times New Roman" w:hAnsi="Times New Roman"/>
          <w:b/>
          <w:kern w:val="28"/>
          <w:lang w:val="sl-SI"/>
        </w:rPr>
        <w:tab/>
        <w:t>Specialios laikymo sąlygos</w:t>
      </w:r>
    </w:p>
    <w:p w14:paraId="72ECD122" w14:textId="77777777" w:rsidR="00DE6EBF" w:rsidRDefault="00DE6EBF">
      <w:pPr>
        <w:widowControl w:val="0"/>
        <w:ind w:left="0" w:firstLine="0"/>
        <w:rPr>
          <w:rFonts w:ascii="Times New Roman" w:hAnsi="Times New Roman"/>
          <w:lang w:val="sl-SI"/>
        </w:rPr>
      </w:pPr>
    </w:p>
    <w:p w14:paraId="021FECA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Laikyti gamintojo pakuotėje, kad vaistinis preparatas būtų apsaugotas nuo drėgmės.</w:t>
      </w:r>
    </w:p>
    <w:p w14:paraId="1DC79545" w14:textId="77777777" w:rsidR="00DE6EBF" w:rsidRDefault="00DE6EBF">
      <w:pPr>
        <w:widowControl w:val="0"/>
        <w:ind w:left="0" w:firstLine="0"/>
        <w:rPr>
          <w:rFonts w:ascii="Times New Roman" w:hAnsi="Times New Roman"/>
          <w:lang w:val="sl-SI"/>
        </w:rPr>
      </w:pPr>
    </w:p>
    <w:p w14:paraId="0CB64B8B" w14:textId="77777777" w:rsidR="00DE6EBF" w:rsidRDefault="00F21217">
      <w:pPr>
        <w:widowControl w:val="0"/>
        <w:tabs>
          <w:tab w:val="left" w:pos="567"/>
        </w:tabs>
        <w:outlineLvl w:val="2"/>
        <w:rPr>
          <w:rFonts w:ascii="Times New Roman" w:hAnsi="Times New Roman"/>
          <w:b/>
          <w:kern w:val="28"/>
          <w:lang w:val="sl-SI"/>
        </w:rPr>
      </w:pPr>
      <w:r>
        <w:rPr>
          <w:rFonts w:ascii="Times New Roman" w:hAnsi="Times New Roman"/>
          <w:b/>
          <w:kern w:val="28"/>
          <w:lang w:val="sl-SI"/>
        </w:rPr>
        <w:t>6.5</w:t>
      </w:r>
      <w:r>
        <w:rPr>
          <w:rFonts w:ascii="Times New Roman" w:hAnsi="Times New Roman"/>
          <w:b/>
          <w:kern w:val="28"/>
          <w:lang w:val="sl-SI"/>
        </w:rPr>
        <w:tab/>
        <w:t>Talpyklės pobūdis ir jos turinys</w:t>
      </w:r>
    </w:p>
    <w:p w14:paraId="487CC4F3" w14:textId="77777777" w:rsidR="00DE6EBF" w:rsidRDefault="00DE6EBF">
      <w:pPr>
        <w:widowControl w:val="0"/>
        <w:tabs>
          <w:tab w:val="left" w:pos="567"/>
          <w:tab w:val="left" w:pos="2160"/>
        </w:tabs>
        <w:ind w:left="0" w:firstLine="0"/>
        <w:rPr>
          <w:rFonts w:ascii="Times New Roman" w:hAnsi="Times New Roman"/>
          <w:lang w:val="sl-SI"/>
        </w:rPr>
      </w:pPr>
    </w:p>
    <w:p w14:paraId="759C739E" w14:textId="77777777" w:rsidR="00DE6EBF" w:rsidRDefault="00F21217">
      <w:pPr>
        <w:widowControl w:val="0"/>
        <w:tabs>
          <w:tab w:val="left" w:pos="567"/>
          <w:tab w:val="left" w:pos="2160"/>
        </w:tabs>
        <w:ind w:left="0" w:firstLine="0"/>
        <w:rPr>
          <w:rFonts w:ascii="Times New Roman" w:hAnsi="Times New Roman"/>
          <w:shd w:val="clear" w:color="auto" w:fill="FFFFFF"/>
          <w:lang w:val="sl-SI"/>
        </w:rPr>
      </w:pPr>
      <w:r>
        <w:rPr>
          <w:rFonts w:ascii="Times New Roman" w:hAnsi="Times New Roman"/>
          <w:lang w:val="sl-SI"/>
        </w:rPr>
        <w:t xml:space="preserve">OPA/aliuminio/PVC folijos, aliuminio folijos lizdinė plokštelė. Dėžutėje yra 14, 28, 30, 56, 60, 84, 90, 98 arba 100 </w:t>
      </w:r>
      <w:r>
        <w:rPr>
          <w:rFonts w:ascii="Times New Roman" w:hAnsi="Times New Roman"/>
          <w:shd w:val="clear" w:color="auto" w:fill="FFFFFF"/>
          <w:lang w:val="sl-SI"/>
        </w:rPr>
        <w:t>plėvele dengtų tablečių.</w:t>
      </w:r>
    </w:p>
    <w:p w14:paraId="0E0C7055" w14:textId="77777777" w:rsidR="00DE6EBF" w:rsidRDefault="00DE6EBF">
      <w:pPr>
        <w:widowControl w:val="0"/>
        <w:tabs>
          <w:tab w:val="left" w:pos="567"/>
          <w:tab w:val="left" w:pos="2160"/>
        </w:tabs>
        <w:ind w:left="0" w:firstLine="0"/>
        <w:rPr>
          <w:rFonts w:ascii="Times New Roman" w:hAnsi="Times New Roman"/>
          <w:shd w:val="clear" w:color="auto" w:fill="FFFFFF"/>
          <w:lang w:val="sl-SI"/>
        </w:rPr>
      </w:pPr>
    </w:p>
    <w:p w14:paraId="0E3E3124"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Gali būti tiekiamos ne visų dydžių pakuotės.</w:t>
      </w:r>
    </w:p>
    <w:p w14:paraId="02EFF7C4" w14:textId="77777777" w:rsidR="00DE6EBF" w:rsidRDefault="00DE6EBF">
      <w:pPr>
        <w:widowControl w:val="0"/>
        <w:tabs>
          <w:tab w:val="left" w:pos="567"/>
          <w:tab w:val="left" w:pos="2160"/>
        </w:tabs>
        <w:ind w:left="0" w:firstLine="0"/>
        <w:rPr>
          <w:rFonts w:ascii="Times New Roman" w:hAnsi="Times New Roman"/>
          <w:lang w:val="sl-SI"/>
        </w:rPr>
      </w:pPr>
    </w:p>
    <w:p w14:paraId="4B00CAD5" w14:textId="77777777" w:rsidR="00DE6EBF" w:rsidRDefault="00F21217">
      <w:pPr>
        <w:widowControl w:val="0"/>
        <w:tabs>
          <w:tab w:val="left" w:pos="540"/>
        </w:tabs>
        <w:ind w:left="0" w:firstLine="0"/>
        <w:outlineLvl w:val="2"/>
        <w:rPr>
          <w:rFonts w:ascii="Times New Roman" w:hAnsi="Times New Roman"/>
          <w:b/>
          <w:lang w:val="sl-SI"/>
        </w:rPr>
      </w:pPr>
      <w:r>
        <w:rPr>
          <w:rFonts w:ascii="Times New Roman" w:hAnsi="Times New Roman"/>
          <w:b/>
          <w:lang w:val="sl-SI"/>
        </w:rPr>
        <w:t>6.6</w:t>
      </w:r>
      <w:r>
        <w:rPr>
          <w:rFonts w:ascii="Times New Roman" w:hAnsi="Times New Roman"/>
          <w:b/>
          <w:lang w:val="sl-SI"/>
        </w:rPr>
        <w:tab/>
        <w:t>Specialūs reikalavimai atliekoms tvarkyti</w:t>
      </w:r>
    </w:p>
    <w:p w14:paraId="787222CC" w14:textId="77777777" w:rsidR="00DE6EBF" w:rsidRDefault="00DE6EBF">
      <w:pPr>
        <w:widowControl w:val="0"/>
        <w:ind w:left="0" w:firstLine="0"/>
        <w:rPr>
          <w:rFonts w:ascii="Times New Roman" w:hAnsi="Times New Roman"/>
          <w:lang w:val="sl-SI"/>
        </w:rPr>
      </w:pPr>
    </w:p>
    <w:p w14:paraId="4DADDFA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Specialių reikalavimų nėra.</w:t>
      </w:r>
    </w:p>
    <w:p w14:paraId="2269C0BE" w14:textId="77777777" w:rsidR="00DE6EBF" w:rsidRDefault="00F21217">
      <w:pPr>
        <w:widowControl w:val="0"/>
        <w:ind w:left="0" w:firstLine="0"/>
        <w:rPr>
          <w:rFonts w:ascii="Times New Roman" w:hAnsi="Times New Roman"/>
          <w:lang w:val="sl-SI"/>
        </w:rPr>
      </w:pPr>
      <w:r>
        <w:rPr>
          <w:rFonts w:ascii="Times New Roman" w:hAnsi="Times New Roman"/>
          <w:lang w:val="sl-SI"/>
        </w:rPr>
        <w:t>Nesuvartotą vaistinį preparatą ar atliekas reikia tvarkyti laikantis vietinių reikalavimų.</w:t>
      </w:r>
    </w:p>
    <w:p w14:paraId="4E13FFE8" w14:textId="77777777" w:rsidR="00DE6EBF" w:rsidRDefault="00DE6EBF">
      <w:pPr>
        <w:widowControl w:val="0"/>
        <w:ind w:left="0" w:firstLine="0"/>
        <w:rPr>
          <w:rFonts w:ascii="Times New Roman" w:hAnsi="Times New Roman"/>
          <w:lang w:val="sl-SI"/>
        </w:rPr>
      </w:pPr>
    </w:p>
    <w:p w14:paraId="704D3AAC" w14:textId="77777777" w:rsidR="00DE6EBF" w:rsidRDefault="00DE6EBF">
      <w:pPr>
        <w:widowControl w:val="0"/>
        <w:ind w:left="0" w:firstLine="0"/>
        <w:rPr>
          <w:rFonts w:ascii="Times New Roman" w:hAnsi="Times New Roman"/>
          <w:lang w:val="sl-SI"/>
        </w:rPr>
      </w:pPr>
    </w:p>
    <w:p w14:paraId="5DD0DF0E" w14:textId="77777777" w:rsidR="00DE6EBF" w:rsidRDefault="00F21217">
      <w:pPr>
        <w:widowControl w:val="0"/>
        <w:tabs>
          <w:tab w:val="left" w:pos="567"/>
        </w:tabs>
        <w:outlineLvl w:val="1"/>
        <w:rPr>
          <w:rFonts w:ascii="Times New Roman" w:hAnsi="Times New Roman"/>
          <w:b/>
          <w:lang w:val="sl-SI"/>
        </w:rPr>
      </w:pPr>
      <w:r>
        <w:rPr>
          <w:rFonts w:ascii="Times New Roman" w:hAnsi="Times New Roman"/>
          <w:b/>
          <w:lang w:val="sl-SI"/>
        </w:rPr>
        <w:t>7.</w:t>
      </w:r>
      <w:r>
        <w:rPr>
          <w:rFonts w:ascii="Times New Roman" w:hAnsi="Times New Roman"/>
          <w:b/>
          <w:lang w:val="sl-SI"/>
        </w:rPr>
        <w:tab/>
        <w:t>REGISTRUOTOJAS</w:t>
      </w:r>
    </w:p>
    <w:p w14:paraId="3109FE9E" w14:textId="77777777" w:rsidR="00DE6EBF" w:rsidRDefault="00DE6EBF">
      <w:pPr>
        <w:widowControl w:val="0"/>
        <w:tabs>
          <w:tab w:val="left" w:pos="567"/>
          <w:tab w:val="left" w:pos="2160"/>
        </w:tabs>
        <w:ind w:left="0" w:firstLine="0"/>
        <w:rPr>
          <w:rFonts w:ascii="Times New Roman" w:hAnsi="Times New Roman"/>
          <w:lang w:val="sl-SI"/>
        </w:rPr>
      </w:pPr>
    </w:p>
    <w:p w14:paraId="6779C7C4"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KRKA, d.d., Novo mesto</w:t>
      </w:r>
    </w:p>
    <w:p w14:paraId="45F1984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Šmarješka cesta 6</w:t>
      </w:r>
    </w:p>
    <w:p w14:paraId="606B88C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8501 Novo mesto</w:t>
      </w:r>
    </w:p>
    <w:p w14:paraId="186A06FE"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Slovėnija</w:t>
      </w:r>
    </w:p>
    <w:p w14:paraId="369AFE90" w14:textId="77777777" w:rsidR="00DE6EBF" w:rsidRDefault="00DE6EBF">
      <w:pPr>
        <w:widowControl w:val="0"/>
        <w:tabs>
          <w:tab w:val="left" w:pos="567"/>
          <w:tab w:val="left" w:pos="2160"/>
        </w:tabs>
        <w:ind w:left="0" w:firstLine="0"/>
        <w:rPr>
          <w:rFonts w:ascii="Times New Roman" w:hAnsi="Times New Roman"/>
          <w:lang w:val="sl-SI"/>
        </w:rPr>
      </w:pPr>
    </w:p>
    <w:p w14:paraId="7324AE4E" w14:textId="77777777" w:rsidR="00DE6EBF" w:rsidRDefault="00DE6EBF">
      <w:pPr>
        <w:widowControl w:val="0"/>
        <w:tabs>
          <w:tab w:val="left" w:pos="567"/>
          <w:tab w:val="left" w:pos="2160"/>
        </w:tabs>
        <w:ind w:left="0" w:firstLine="0"/>
        <w:rPr>
          <w:rFonts w:ascii="Times New Roman" w:hAnsi="Times New Roman"/>
          <w:lang w:val="sl-SI"/>
        </w:rPr>
      </w:pPr>
    </w:p>
    <w:p w14:paraId="613FD7ED" w14:textId="77777777" w:rsidR="00DE6EBF" w:rsidRDefault="00F21217">
      <w:pPr>
        <w:widowControl w:val="0"/>
        <w:tabs>
          <w:tab w:val="left" w:pos="567"/>
        </w:tabs>
        <w:outlineLvl w:val="1"/>
        <w:rPr>
          <w:rFonts w:ascii="Times New Roman" w:hAnsi="Times New Roman"/>
          <w:b/>
          <w:lang w:val="sl-SI"/>
        </w:rPr>
      </w:pPr>
      <w:r>
        <w:rPr>
          <w:rFonts w:ascii="Times New Roman" w:hAnsi="Times New Roman"/>
          <w:b/>
          <w:lang w:val="sl-SI"/>
        </w:rPr>
        <w:t>8.</w:t>
      </w:r>
      <w:r>
        <w:rPr>
          <w:rFonts w:ascii="Times New Roman" w:hAnsi="Times New Roman"/>
          <w:b/>
          <w:lang w:val="sl-SI"/>
        </w:rPr>
        <w:tab/>
        <w:t>REGISTRACIJOS PAŽYMĖJIMO NUMERIS (-IAI)</w:t>
      </w:r>
    </w:p>
    <w:p w14:paraId="694B8705" w14:textId="77777777" w:rsidR="00DE6EBF" w:rsidRDefault="00DE6EBF">
      <w:pPr>
        <w:widowControl w:val="0"/>
        <w:tabs>
          <w:tab w:val="left" w:pos="567"/>
          <w:tab w:val="left" w:pos="2160"/>
        </w:tabs>
        <w:ind w:left="0" w:firstLine="0"/>
        <w:rPr>
          <w:rFonts w:ascii="Times New Roman" w:hAnsi="Times New Roman"/>
          <w:lang w:val="sl-SI"/>
        </w:rPr>
      </w:pPr>
    </w:p>
    <w:p w14:paraId="1187C88D" w14:textId="77777777" w:rsidR="00DE6EBF" w:rsidRDefault="00DE6EBF">
      <w:pPr>
        <w:widowControl w:val="0"/>
        <w:ind w:left="0" w:firstLine="0"/>
        <w:rPr>
          <w:rFonts w:ascii="Times New Roman" w:hAnsi="Times New Roman"/>
          <w:lang w:val="sl-SI"/>
        </w:rPr>
        <w:sectPr w:rsidR="00DE6EB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418" w:header="1021" w:footer="709" w:gutter="0"/>
          <w:cols w:space="708"/>
          <w:formProt w:val="0"/>
          <w:docGrid w:linePitch="360"/>
        </w:sectPr>
      </w:pPr>
    </w:p>
    <w:p w14:paraId="212574C2"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Co-Olimestra 20 mg/12,5 mg </w:t>
      </w:r>
    </w:p>
    <w:p w14:paraId="34FCFE69"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N14 - LT/1/12/3016/001 </w:t>
      </w:r>
    </w:p>
    <w:p w14:paraId="68B8C401"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N28 - LT/1/12/3016/002 </w:t>
      </w:r>
    </w:p>
    <w:p w14:paraId="13444D9B"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N30 - LT/1/12/3016/003 </w:t>
      </w:r>
    </w:p>
    <w:p w14:paraId="3E61F4B9"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N56 - LT/1/12/3016/004 </w:t>
      </w:r>
    </w:p>
    <w:p w14:paraId="4EF626A3"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N60 - LT/1/12/3016/005 </w:t>
      </w:r>
    </w:p>
    <w:p w14:paraId="5435155A"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N84 - LT/1/12/3016/006 </w:t>
      </w:r>
    </w:p>
    <w:p w14:paraId="13810B3E"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N90 - LT/1/12/3016/007 </w:t>
      </w:r>
    </w:p>
    <w:p w14:paraId="5899126D"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N98 - LT/1/12/3016/008 </w:t>
      </w:r>
    </w:p>
    <w:p w14:paraId="0364D5B0"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N100 - LT/1/12/3016/009 </w:t>
      </w:r>
    </w:p>
    <w:p w14:paraId="4E667E9A" w14:textId="77777777" w:rsidR="00DE6EBF" w:rsidRDefault="00DE6EBF">
      <w:pPr>
        <w:widowControl w:val="0"/>
        <w:tabs>
          <w:tab w:val="left" w:pos="567"/>
          <w:tab w:val="left" w:pos="2160"/>
        </w:tabs>
        <w:ind w:left="0" w:firstLine="0"/>
        <w:rPr>
          <w:rFonts w:ascii="Times New Roman" w:hAnsi="Times New Roman"/>
          <w:lang w:val="sl-SI"/>
        </w:rPr>
      </w:pPr>
    </w:p>
    <w:p w14:paraId="4D13C697"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Co-Olimestra 20 mg/25 mg </w:t>
      </w:r>
    </w:p>
    <w:p w14:paraId="0AB6773C" w14:textId="77777777" w:rsidR="00DE6EBF" w:rsidRDefault="00F21217">
      <w:pPr>
        <w:widowControl w:val="0"/>
        <w:ind w:left="0" w:firstLine="0"/>
        <w:rPr>
          <w:rFonts w:ascii="Times New Roman" w:hAnsi="Times New Roman"/>
          <w:lang w:val="sl-SI"/>
        </w:rPr>
      </w:pPr>
      <w:r>
        <w:rPr>
          <w:rFonts w:ascii="Times New Roman" w:hAnsi="Times New Roman"/>
          <w:lang w:val="sl-SI"/>
        </w:rPr>
        <w:t>N14 - LT/1/12/3016/010</w:t>
      </w:r>
    </w:p>
    <w:p w14:paraId="1508ED40"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N28 - LT/1/12/3016/011 </w:t>
      </w:r>
    </w:p>
    <w:p w14:paraId="1282696C"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N30 - LT/1/12/3016/012 </w:t>
      </w:r>
    </w:p>
    <w:p w14:paraId="30131E6A"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N56 - LT/1/12/3016/013 </w:t>
      </w:r>
    </w:p>
    <w:p w14:paraId="68829B9A"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N60 - LT/1/12/3016/014 </w:t>
      </w:r>
    </w:p>
    <w:p w14:paraId="75984DA4"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N84 - LT/1/12/3016/015 </w:t>
      </w:r>
    </w:p>
    <w:p w14:paraId="6EE77F97"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N90 - LT/1/12/3016/016 </w:t>
      </w:r>
    </w:p>
    <w:p w14:paraId="4216BD2A"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N98 - LT/1/12/3016/017 </w:t>
      </w:r>
    </w:p>
    <w:p w14:paraId="7D63D117" w14:textId="77777777" w:rsidR="00DE6EBF" w:rsidRDefault="00F21217">
      <w:pPr>
        <w:widowControl w:val="0"/>
        <w:ind w:left="0" w:firstLine="0"/>
        <w:rPr>
          <w:rFonts w:ascii="Times New Roman" w:hAnsi="Times New Roman"/>
          <w:lang w:val="sl-SI"/>
        </w:rPr>
        <w:sectPr w:rsidR="00DE6EBF">
          <w:type w:val="continuous"/>
          <w:pgSz w:w="11907" w:h="16840" w:code="9"/>
          <w:pgMar w:top="1134" w:right="1418" w:bottom="1134" w:left="1418" w:header="1021" w:footer="709" w:gutter="0"/>
          <w:cols w:num="2" w:space="708"/>
          <w:formProt w:val="0"/>
          <w:docGrid w:linePitch="360"/>
        </w:sectPr>
      </w:pPr>
      <w:r>
        <w:rPr>
          <w:rFonts w:ascii="Times New Roman" w:hAnsi="Times New Roman"/>
          <w:lang w:val="sl-SI"/>
        </w:rPr>
        <w:t xml:space="preserve">N100 - LT/1/12/3016/018 </w:t>
      </w:r>
    </w:p>
    <w:p w14:paraId="79596194" w14:textId="77777777" w:rsidR="00DE6EBF" w:rsidRDefault="00DE6EBF">
      <w:pPr>
        <w:widowControl w:val="0"/>
        <w:ind w:left="0" w:firstLine="0"/>
        <w:rPr>
          <w:rFonts w:ascii="Times New Roman" w:hAnsi="Times New Roman"/>
          <w:u w:val="single"/>
          <w:lang w:val="sl-SI"/>
        </w:rPr>
      </w:pPr>
    </w:p>
    <w:p w14:paraId="75015F47" w14:textId="77777777" w:rsidR="00DE6EBF" w:rsidRDefault="00F21217">
      <w:pPr>
        <w:widowControl w:val="0"/>
        <w:tabs>
          <w:tab w:val="left" w:pos="567"/>
        </w:tabs>
        <w:outlineLvl w:val="1"/>
        <w:rPr>
          <w:rFonts w:ascii="Times New Roman" w:hAnsi="Times New Roman"/>
          <w:b/>
          <w:lang w:val="sl-SI"/>
        </w:rPr>
      </w:pPr>
      <w:r>
        <w:rPr>
          <w:rFonts w:ascii="Times New Roman" w:hAnsi="Times New Roman"/>
          <w:b/>
          <w:lang w:val="sl-SI"/>
        </w:rPr>
        <w:t>9.</w:t>
      </w:r>
      <w:r>
        <w:rPr>
          <w:rFonts w:ascii="Times New Roman" w:hAnsi="Times New Roman"/>
          <w:b/>
          <w:lang w:val="sl-SI"/>
        </w:rPr>
        <w:tab/>
        <w:t>REGISTRAVIMO / PERREGISTRAVIMO DATA</w:t>
      </w:r>
    </w:p>
    <w:p w14:paraId="50B11204" w14:textId="77777777" w:rsidR="00DE6EBF" w:rsidRDefault="00DE6EBF">
      <w:pPr>
        <w:widowControl w:val="0"/>
        <w:ind w:left="0" w:firstLine="0"/>
        <w:rPr>
          <w:rFonts w:ascii="Times New Roman" w:hAnsi="Times New Roman"/>
          <w:lang w:val="sl-SI"/>
        </w:rPr>
      </w:pPr>
    </w:p>
    <w:p w14:paraId="340CFA99" w14:textId="77777777" w:rsidR="00DE6EBF" w:rsidRDefault="00F21217">
      <w:pPr>
        <w:widowControl w:val="0"/>
        <w:ind w:left="0" w:firstLine="0"/>
        <w:rPr>
          <w:rFonts w:ascii="Times New Roman" w:hAnsi="Times New Roman"/>
          <w:lang w:val="sl-SI"/>
        </w:rPr>
      </w:pPr>
      <w:r>
        <w:rPr>
          <w:rFonts w:ascii="Times New Roman" w:hAnsi="Times New Roman"/>
          <w:lang w:val="sl-SI"/>
        </w:rPr>
        <w:t>Registravimo data 2012 m. liepos 19 d.</w:t>
      </w:r>
    </w:p>
    <w:p w14:paraId="70F67C92" w14:textId="77777777" w:rsidR="00DE6EBF" w:rsidRDefault="00F21217">
      <w:pPr>
        <w:widowControl w:val="0"/>
        <w:ind w:left="0" w:firstLine="0"/>
        <w:rPr>
          <w:rFonts w:ascii="Times New Roman" w:hAnsi="Times New Roman"/>
          <w:lang w:val="sl-SI"/>
        </w:rPr>
      </w:pPr>
      <w:r>
        <w:rPr>
          <w:rFonts w:ascii="Times New Roman" w:hAnsi="Times New Roman"/>
          <w:lang w:val="sl-SI"/>
        </w:rPr>
        <w:t>Paskutinio perregistravimo data 2017 m. balandžio 24 d.</w:t>
      </w:r>
    </w:p>
    <w:p w14:paraId="3B15E7B3" w14:textId="77777777" w:rsidR="00DE6EBF" w:rsidRDefault="00DE6EBF">
      <w:pPr>
        <w:widowControl w:val="0"/>
        <w:ind w:left="0" w:firstLine="0"/>
        <w:rPr>
          <w:rFonts w:ascii="Times New Roman" w:hAnsi="Times New Roman"/>
          <w:lang w:val="sl-SI"/>
        </w:rPr>
      </w:pPr>
    </w:p>
    <w:p w14:paraId="52667ED7" w14:textId="77777777" w:rsidR="00DE6EBF" w:rsidRDefault="00DE6EBF">
      <w:pPr>
        <w:widowControl w:val="0"/>
        <w:ind w:left="0" w:firstLine="0"/>
        <w:rPr>
          <w:rFonts w:ascii="Times New Roman" w:hAnsi="Times New Roman"/>
          <w:lang w:val="sl-SI"/>
        </w:rPr>
      </w:pPr>
    </w:p>
    <w:p w14:paraId="411CDC84" w14:textId="77777777" w:rsidR="00DE6EBF" w:rsidRDefault="00F21217">
      <w:pPr>
        <w:widowControl w:val="0"/>
        <w:tabs>
          <w:tab w:val="left" w:pos="567"/>
        </w:tabs>
        <w:outlineLvl w:val="1"/>
        <w:rPr>
          <w:rFonts w:ascii="Times New Roman" w:hAnsi="Times New Roman"/>
          <w:b/>
          <w:lang w:val="sl-SI"/>
        </w:rPr>
      </w:pPr>
      <w:r>
        <w:rPr>
          <w:rFonts w:ascii="Times New Roman" w:hAnsi="Times New Roman"/>
          <w:b/>
          <w:lang w:val="sl-SI"/>
        </w:rPr>
        <w:t>10.</w:t>
      </w:r>
      <w:r>
        <w:rPr>
          <w:rFonts w:ascii="Times New Roman" w:hAnsi="Times New Roman"/>
          <w:b/>
          <w:lang w:val="sl-SI"/>
        </w:rPr>
        <w:tab/>
        <w:t>TEKSTO PERŽIŪROS DATA</w:t>
      </w:r>
    </w:p>
    <w:p w14:paraId="0B4488B3" w14:textId="77777777" w:rsidR="00DE6EBF" w:rsidRDefault="00DE6EBF">
      <w:pPr>
        <w:widowControl w:val="0"/>
        <w:ind w:left="0" w:firstLine="0"/>
        <w:rPr>
          <w:rFonts w:ascii="Times New Roman" w:hAnsi="Times New Roman"/>
          <w:lang w:val="sl-SI"/>
        </w:rPr>
      </w:pPr>
    </w:p>
    <w:p w14:paraId="5F3CFF36" w14:textId="09AFA81F" w:rsidR="00DE6EBF" w:rsidRDefault="00F21217">
      <w:pPr>
        <w:widowControl w:val="0"/>
        <w:ind w:left="0" w:firstLine="0"/>
        <w:rPr>
          <w:rFonts w:ascii="Times New Roman" w:hAnsi="Times New Roman"/>
          <w:lang w:val="sl-SI"/>
        </w:rPr>
      </w:pPr>
      <w:r>
        <w:rPr>
          <w:rFonts w:ascii="Times New Roman" w:hAnsi="Times New Roman"/>
          <w:lang w:val="sl-SI"/>
        </w:rPr>
        <w:t>2025 m. kovo 18 d.</w:t>
      </w:r>
    </w:p>
    <w:p w14:paraId="42179FB2" w14:textId="77777777" w:rsidR="00DE6EBF" w:rsidRDefault="00DE6EBF">
      <w:pPr>
        <w:widowControl w:val="0"/>
        <w:ind w:left="0" w:firstLine="0"/>
        <w:rPr>
          <w:rFonts w:ascii="Times New Roman" w:hAnsi="Times New Roman"/>
          <w:lang w:val="sl-SI"/>
        </w:rPr>
      </w:pPr>
    </w:p>
    <w:p w14:paraId="1F564AC7" w14:textId="32D1635C"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Išsami informacija apie šį vaistinį preparatą pateikiama Valstybinės vaistų kontrolės tarnybos prie Lietuvos Respublikos sveikatos apsaugos ministerijos tinklalapyje </w:t>
      </w:r>
      <w:r w:rsidR="00155ADC" w:rsidRPr="004F4750">
        <w:rPr>
          <w:rFonts w:ascii="Times New Roman" w:hAnsi="Times New Roman" w:cs="Times New Roman"/>
          <w:color w:val="0000EE"/>
          <w:u w:val="single"/>
          <w:lang w:eastAsia="sl-SI"/>
        </w:rPr>
        <w:t>https://vvkt.lrv.lt/lt/</w:t>
      </w:r>
      <w:r w:rsidR="00155ADC" w:rsidRPr="004F4750">
        <w:rPr>
          <w:rFonts w:ascii="Times New Roman" w:hAnsi="Times New Roman" w:cs="Times New Roman"/>
          <w:lang w:eastAsia="sl-SI"/>
        </w:rPr>
        <w:t xml:space="preserve"> </w:t>
      </w:r>
      <w:r>
        <w:rPr>
          <w:rFonts w:ascii="Times New Roman" w:hAnsi="Times New Roman"/>
          <w:lang w:val="sl-SI"/>
        </w:rPr>
        <w:br w:type="page"/>
      </w:r>
    </w:p>
    <w:p w14:paraId="4C7F8956" w14:textId="77777777" w:rsidR="00DE6EBF" w:rsidRDefault="00DE6EBF">
      <w:pPr>
        <w:widowControl w:val="0"/>
        <w:ind w:left="0" w:firstLine="0"/>
        <w:rPr>
          <w:rFonts w:ascii="Times New Roman" w:hAnsi="Times New Roman"/>
          <w:lang w:val="sl-SI"/>
        </w:rPr>
      </w:pPr>
    </w:p>
    <w:p w14:paraId="53C4884D" w14:textId="77777777" w:rsidR="00DE6EBF" w:rsidRDefault="00DE6EBF">
      <w:pPr>
        <w:widowControl w:val="0"/>
        <w:ind w:left="0" w:firstLine="0"/>
        <w:rPr>
          <w:rFonts w:ascii="Times New Roman" w:hAnsi="Times New Roman"/>
          <w:lang w:val="sl-SI"/>
        </w:rPr>
      </w:pPr>
    </w:p>
    <w:p w14:paraId="35ADC691" w14:textId="77777777" w:rsidR="00DE6EBF" w:rsidRDefault="00DE6EBF">
      <w:pPr>
        <w:widowControl w:val="0"/>
        <w:ind w:left="0" w:firstLine="0"/>
        <w:jc w:val="center"/>
        <w:outlineLvl w:val="0"/>
        <w:rPr>
          <w:rFonts w:ascii="Times New Roman" w:hAnsi="Times New Roman"/>
          <w:b/>
          <w:kern w:val="28"/>
          <w:lang w:val="sl-SI"/>
        </w:rPr>
      </w:pPr>
    </w:p>
    <w:p w14:paraId="66A78549" w14:textId="77777777" w:rsidR="00DE6EBF" w:rsidRDefault="00DE6EBF">
      <w:pPr>
        <w:widowControl w:val="0"/>
        <w:ind w:left="0" w:firstLine="0"/>
        <w:jc w:val="center"/>
        <w:outlineLvl w:val="0"/>
        <w:rPr>
          <w:rFonts w:ascii="Times New Roman" w:hAnsi="Times New Roman"/>
          <w:b/>
          <w:kern w:val="28"/>
          <w:lang w:val="sl-SI"/>
        </w:rPr>
      </w:pPr>
    </w:p>
    <w:p w14:paraId="43B12ED7" w14:textId="77777777" w:rsidR="00DE6EBF" w:rsidRDefault="00DE6EBF">
      <w:pPr>
        <w:widowControl w:val="0"/>
        <w:ind w:left="0" w:firstLine="0"/>
        <w:jc w:val="center"/>
        <w:outlineLvl w:val="0"/>
        <w:rPr>
          <w:rFonts w:ascii="Times New Roman" w:hAnsi="Times New Roman"/>
          <w:b/>
          <w:kern w:val="28"/>
          <w:lang w:val="sl-SI"/>
        </w:rPr>
      </w:pPr>
    </w:p>
    <w:p w14:paraId="7F5EC877" w14:textId="77777777" w:rsidR="00DE6EBF" w:rsidRDefault="00DE6EBF">
      <w:pPr>
        <w:widowControl w:val="0"/>
        <w:ind w:left="0" w:firstLine="0"/>
        <w:jc w:val="center"/>
        <w:outlineLvl w:val="0"/>
        <w:rPr>
          <w:rFonts w:ascii="Times New Roman" w:hAnsi="Times New Roman"/>
          <w:b/>
          <w:kern w:val="28"/>
          <w:lang w:val="sl-SI"/>
        </w:rPr>
      </w:pPr>
    </w:p>
    <w:p w14:paraId="723D7FAE" w14:textId="77777777" w:rsidR="00DE6EBF" w:rsidRDefault="00DE6EBF">
      <w:pPr>
        <w:widowControl w:val="0"/>
        <w:ind w:left="0" w:firstLine="0"/>
        <w:jc w:val="center"/>
        <w:outlineLvl w:val="0"/>
        <w:rPr>
          <w:rFonts w:ascii="Times New Roman" w:hAnsi="Times New Roman"/>
          <w:b/>
          <w:kern w:val="28"/>
          <w:lang w:val="sl-SI"/>
        </w:rPr>
      </w:pPr>
    </w:p>
    <w:p w14:paraId="3C581931" w14:textId="77777777" w:rsidR="00DE6EBF" w:rsidRDefault="00DE6EBF">
      <w:pPr>
        <w:widowControl w:val="0"/>
        <w:ind w:left="0" w:firstLine="0"/>
        <w:jc w:val="center"/>
        <w:outlineLvl w:val="0"/>
        <w:rPr>
          <w:rFonts w:ascii="Times New Roman" w:hAnsi="Times New Roman"/>
          <w:b/>
          <w:kern w:val="28"/>
          <w:lang w:val="sl-SI"/>
        </w:rPr>
      </w:pPr>
    </w:p>
    <w:p w14:paraId="1ACB44B2" w14:textId="77777777" w:rsidR="00DE6EBF" w:rsidRDefault="00DE6EBF">
      <w:pPr>
        <w:widowControl w:val="0"/>
        <w:ind w:left="0" w:firstLine="0"/>
        <w:jc w:val="center"/>
        <w:outlineLvl w:val="0"/>
        <w:rPr>
          <w:rFonts w:ascii="Times New Roman" w:hAnsi="Times New Roman"/>
          <w:b/>
          <w:kern w:val="28"/>
          <w:lang w:val="sl-SI"/>
        </w:rPr>
      </w:pPr>
    </w:p>
    <w:p w14:paraId="0317169E" w14:textId="77777777" w:rsidR="00DE6EBF" w:rsidRDefault="00DE6EBF">
      <w:pPr>
        <w:widowControl w:val="0"/>
        <w:ind w:left="0" w:firstLine="0"/>
        <w:jc w:val="center"/>
        <w:outlineLvl w:val="0"/>
        <w:rPr>
          <w:rFonts w:ascii="Times New Roman" w:hAnsi="Times New Roman"/>
          <w:b/>
          <w:kern w:val="28"/>
          <w:lang w:val="sl-SI"/>
        </w:rPr>
      </w:pPr>
    </w:p>
    <w:p w14:paraId="27CB567C" w14:textId="77777777" w:rsidR="00DE6EBF" w:rsidRDefault="00DE6EBF">
      <w:pPr>
        <w:widowControl w:val="0"/>
        <w:ind w:left="0" w:firstLine="0"/>
        <w:jc w:val="center"/>
        <w:outlineLvl w:val="0"/>
        <w:rPr>
          <w:rFonts w:ascii="Times New Roman" w:hAnsi="Times New Roman"/>
          <w:b/>
          <w:kern w:val="28"/>
          <w:lang w:val="sl-SI"/>
        </w:rPr>
      </w:pPr>
    </w:p>
    <w:p w14:paraId="3EC19789" w14:textId="77777777" w:rsidR="00DE6EBF" w:rsidRDefault="00DE6EBF">
      <w:pPr>
        <w:widowControl w:val="0"/>
        <w:ind w:left="0" w:firstLine="0"/>
        <w:jc w:val="center"/>
        <w:outlineLvl w:val="0"/>
        <w:rPr>
          <w:rFonts w:ascii="Times New Roman" w:hAnsi="Times New Roman"/>
          <w:b/>
          <w:kern w:val="28"/>
          <w:lang w:val="sl-SI"/>
        </w:rPr>
      </w:pPr>
    </w:p>
    <w:p w14:paraId="23DF2E00" w14:textId="77777777" w:rsidR="00DE6EBF" w:rsidRDefault="00DE6EBF">
      <w:pPr>
        <w:widowControl w:val="0"/>
        <w:ind w:left="0" w:firstLine="0"/>
        <w:jc w:val="center"/>
        <w:outlineLvl w:val="0"/>
        <w:rPr>
          <w:rFonts w:ascii="Times New Roman" w:hAnsi="Times New Roman"/>
          <w:b/>
          <w:kern w:val="28"/>
          <w:lang w:val="sl-SI"/>
        </w:rPr>
      </w:pPr>
    </w:p>
    <w:p w14:paraId="43F47790" w14:textId="77777777" w:rsidR="00DE6EBF" w:rsidRDefault="00DE6EBF">
      <w:pPr>
        <w:widowControl w:val="0"/>
        <w:ind w:left="0" w:firstLine="0"/>
        <w:jc w:val="center"/>
        <w:outlineLvl w:val="0"/>
        <w:rPr>
          <w:rFonts w:ascii="Times New Roman" w:hAnsi="Times New Roman"/>
          <w:b/>
          <w:kern w:val="28"/>
          <w:lang w:val="sl-SI"/>
        </w:rPr>
      </w:pPr>
    </w:p>
    <w:p w14:paraId="149BA6AF" w14:textId="77777777" w:rsidR="00DE6EBF" w:rsidRDefault="00DE6EBF">
      <w:pPr>
        <w:widowControl w:val="0"/>
        <w:ind w:left="0" w:firstLine="0"/>
        <w:jc w:val="center"/>
        <w:outlineLvl w:val="0"/>
        <w:rPr>
          <w:rFonts w:ascii="Times New Roman" w:hAnsi="Times New Roman"/>
          <w:b/>
          <w:kern w:val="28"/>
          <w:lang w:val="sl-SI"/>
        </w:rPr>
      </w:pPr>
    </w:p>
    <w:p w14:paraId="3256331C" w14:textId="77777777" w:rsidR="00DE6EBF" w:rsidRDefault="00DE6EBF">
      <w:pPr>
        <w:widowControl w:val="0"/>
        <w:ind w:left="0" w:firstLine="0"/>
        <w:jc w:val="center"/>
        <w:outlineLvl w:val="0"/>
        <w:rPr>
          <w:rFonts w:ascii="Times New Roman" w:hAnsi="Times New Roman"/>
          <w:b/>
          <w:kern w:val="28"/>
          <w:lang w:val="sl-SI"/>
        </w:rPr>
      </w:pPr>
    </w:p>
    <w:p w14:paraId="2FF3811B" w14:textId="77777777" w:rsidR="00DE6EBF" w:rsidRDefault="00DE6EBF">
      <w:pPr>
        <w:widowControl w:val="0"/>
        <w:ind w:left="0" w:firstLine="0"/>
        <w:jc w:val="center"/>
        <w:outlineLvl w:val="0"/>
        <w:rPr>
          <w:rFonts w:ascii="Times New Roman" w:hAnsi="Times New Roman"/>
          <w:b/>
          <w:kern w:val="28"/>
          <w:lang w:val="sl-SI"/>
        </w:rPr>
      </w:pPr>
    </w:p>
    <w:p w14:paraId="2BACAAAC" w14:textId="77777777" w:rsidR="00DE6EBF" w:rsidRDefault="00DE6EBF">
      <w:pPr>
        <w:widowControl w:val="0"/>
        <w:ind w:left="0" w:firstLine="0"/>
        <w:jc w:val="center"/>
        <w:outlineLvl w:val="0"/>
        <w:rPr>
          <w:rFonts w:ascii="Times New Roman" w:hAnsi="Times New Roman"/>
          <w:b/>
          <w:kern w:val="28"/>
          <w:lang w:val="sl-SI"/>
        </w:rPr>
      </w:pPr>
    </w:p>
    <w:p w14:paraId="1A1C555D" w14:textId="77777777" w:rsidR="00DE6EBF" w:rsidRDefault="00DE6EBF">
      <w:pPr>
        <w:widowControl w:val="0"/>
        <w:ind w:left="0" w:firstLine="0"/>
        <w:jc w:val="center"/>
        <w:outlineLvl w:val="0"/>
        <w:rPr>
          <w:rFonts w:ascii="Times New Roman" w:hAnsi="Times New Roman"/>
          <w:b/>
          <w:kern w:val="28"/>
          <w:lang w:val="sl-SI"/>
        </w:rPr>
      </w:pPr>
    </w:p>
    <w:p w14:paraId="4C039232" w14:textId="77777777" w:rsidR="00DE6EBF" w:rsidRDefault="00DE6EBF">
      <w:pPr>
        <w:widowControl w:val="0"/>
        <w:ind w:left="0" w:firstLine="0"/>
        <w:jc w:val="center"/>
        <w:outlineLvl w:val="0"/>
        <w:rPr>
          <w:rFonts w:ascii="Times New Roman" w:hAnsi="Times New Roman"/>
          <w:b/>
          <w:kern w:val="28"/>
          <w:lang w:val="sl-SI"/>
        </w:rPr>
      </w:pPr>
    </w:p>
    <w:p w14:paraId="400C77F5" w14:textId="77777777" w:rsidR="00DE6EBF" w:rsidRDefault="00DE6EBF">
      <w:pPr>
        <w:widowControl w:val="0"/>
        <w:ind w:left="0" w:firstLine="0"/>
        <w:jc w:val="center"/>
        <w:outlineLvl w:val="0"/>
        <w:rPr>
          <w:rFonts w:ascii="Times New Roman" w:hAnsi="Times New Roman"/>
          <w:b/>
          <w:kern w:val="28"/>
          <w:lang w:val="sl-SI"/>
        </w:rPr>
      </w:pPr>
    </w:p>
    <w:p w14:paraId="3962CC25" w14:textId="77777777" w:rsidR="00DE6EBF" w:rsidRDefault="00DE6EBF">
      <w:pPr>
        <w:widowControl w:val="0"/>
        <w:tabs>
          <w:tab w:val="left" w:pos="567"/>
        </w:tabs>
        <w:ind w:left="0" w:firstLine="0"/>
        <w:jc w:val="center"/>
        <w:outlineLvl w:val="1"/>
        <w:rPr>
          <w:rFonts w:ascii="Times New Roman" w:hAnsi="Times New Roman"/>
          <w:b/>
          <w:lang w:val="sl-SI"/>
        </w:rPr>
      </w:pPr>
    </w:p>
    <w:p w14:paraId="1E3E6EA0" w14:textId="77777777" w:rsidR="00DE6EBF" w:rsidRDefault="00DE6EBF">
      <w:pPr>
        <w:widowControl w:val="0"/>
        <w:tabs>
          <w:tab w:val="left" w:pos="567"/>
        </w:tabs>
        <w:ind w:left="0" w:firstLine="0"/>
        <w:jc w:val="center"/>
        <w:outlineLvl w:val="1"/>
        <w:rPr>
          <w:rFonts w:ascii="Times New Roman" w:hAnsi="Times New Roman"/>
          <w:b/>
          <w:lang w:val="sl-SI"/>
        </w:rPr>
      </w:pPr>
    </w:p>
    <w:p w14:paraId="5C26B907" w14:textId="77777777" w:rsidR="00DE6EBF" w:rsidRDefault="00F21217">
      <w:pPr>
        <w:widowControl w:val="0"/>
        <w:tabs>
          <w:tab w:val="left" w:pos="567"/>
        </w:tabs>
        <w:ind w:left="0" w:firstLine="0"/>
        <w:jc w:val="center"/>
        <w:outlineLvl w:val="1"/>
        <w:rPr>
          <w:rFonts w:ascii="Times New Roman" w:hAnsi="Times New Roman"/>
          <w:b/>
          <w:lang w:val="sl-SI"/>
        </w:rPr>
      </w:pPr>
      <w:r>
        <w:rPr>
          <w:rFonts w:ascii="Times New Roman" w:hAnsi="Times New Roman"/>
          <w:b/>
          <w:lang w:val="sl-SI"/>
        </w:rPr>
        <w:t>II PRIEDAS</w:t>
      </w:r>
    </w:p>
    <w:p w14:paraId="549537A1" w14:textId="77777777" w:rsidR="00DE6EBF" w:rsidRDefault="00DE6EBF">
      <w:pPr>
        <w:widowControl w:val="0"/>
        <w:tabs>
          <w:tab w:val="left" w:pos="567"/>
        </w:tabs>
        <w:ind w:left="0" w:firstLine="0"/>
        <w:jc w:val="center"/>
        <w:outlineLvl w:val="1"/>
        <w:rPr>
          <w:rFonts w:ascii="Times New Roman" w:hAnsi="Times New Roman"/>
          <w:b/>
          <w:lang w:val="sl-SI"/>
        </w:rPr>
      </w:pPr>
    </w:p>
    <w:p w14:paraId="7B83FF84" w14:textId="77777777" w:rsidR="00DE6EBF" w:rsidRDefault="00F21217">
      <w:pPr>
        <w:widowControl w:val="0"/>
        <w:tabs>
          <w:tab w:val="left" w:pos="567"/>
        </w:tabs>
        <w:ind w:left="0" w:firstLine="0"/>
        <w:jc w:val="center"/>
        <w:outlineLvl w:val="1"/>
        <w:rPr>
          <w:rFonts w:ascii="Times New Roman" w:hAnsi="Times New Roman"/>
          <w:b/>
          <w:lang w:val="sl-SI"/>
        </w:rPr>
      </w:pPr>
      <w:r>
        <w:rPr>
          <w:rFonts w:ascii="Times New Roman" w:hAnsi="Times New Roman"/>
          <w:b/>
          <w:lang w:val="sl-SI"/>
        </w:rPr>
        <w:t>REGISTRACIJOS SĄLYGOS</w:t>
      </w:r>
    </w:p>
    <w:p w14:paraId="11EE579A" w14:textId="77777777" w:rsidR="00DE6EBF" w:rsidRDefault="00DE6EBF">
      <w:pPr>
        <w:widowControl w:val="0"/>
        <w:tabs>
          <w:tab w:val="left" w:pos="567"/>
        </w:tabs>
        <w:ind w:left="0" w:firstLine="0"/>
        <w:rPr>
          <w:rFonts w:ascii="Times New Roman" w:hAnsi="Times New Roman"/>
          <w:lang w:val="sl-SI"/>
        </w:rPr>
      </w:pPr>
    </w:p>
    <w:p w14:paraId="7FA3711A" w14:textId="77777777" w:rsidR="00DE6EBF" w:rsidRDefault="00F21217">
      <w:pPr>
        <w:widowControl w:val="0"/>
        <w:tabs>
          <w:tab w:val="left" w:pos="567"/>
        </w:tabs>
        <w:ind w:left="1701" w:right="1416" w:hanging="708"/>
        <w:rPr>
          <w:rFonts w:ascii="Times New Roman" w:hAnsi="Times New Roman"/>
          <w:b/>
          <w:lang w:val="sl-SI"/>
        </w:rPr>
      </w:pPr>
      <w:r>
        <w:rPr>
          <w:rFonts w:ascii="Times New Roman" w:hAnsi="Times New Roman"/>
          <w:b/>
          <w:lang w:val="sl-SI"/>
        </w:rPr>
        <w:t>A.</w:t>
      </w:r>
      <w:r>
        <w:rPr>
          <w:rFonts w:ascii="Times New Roman" w:hAnsi="Times New Roman"/>
          <w:b/>
          <w:lang w:val="sl-SI"/>
        </w:rPr>
        <w:tab/>
        <w:t>GAMINTOJAS (-AI), ATSAKINGAS (-I) UŽ SERIJŲ IŠLEIDIMĄ</w:t>
      </w:r>
    </w:p>
    <w:p w14:paraId="3C37018F" w14:textId="77777777" w:rsidR="00DE6EBF" w:rsidRDefault="00DE6EBF">
      <w:pPr>
        <w:widowControl w:val="0"/>
        <w:tabs>
          <w:tab w:val="left" w:pos="567"/>
        </w:tabs>
        <w:ind w:left="0" w:firstLine="0"/>
        <w:rPr>
          <w:rFonts w:ascii="Times New Roman" w:hAnsi="Times New Roman"/>
          <w:lang w:val="sl-SI"/>
        </w:rPr>
      </w:pPr>
    </w:p>
    <w:p w14:paraId="2543A264" w14:textId="77777777" w:rsidR="00DE6EBF" w:rsidRDefault="00F21217">
      <w:pPr>
        <w:widowControl w:val="0"/>
        <w:tabs>
          <w:tab w:val="left" w:pos="567"/>
        </w:tabs>
        <w:ind w:left="1701" w:right="1416" w:hanging="708"/>
        <w:rPr>
          <w:rFonts w:ascii="Times New Roman" w:hAnsi="Times New Roman"/>
          <w:lang w:val="sl-SI"/>
        </w:rPr>
      </w:pPr>
      <w:r>
        <w:rPr>
          <w:rFonts w:ascii="Times New Roman" w:hAnsi="Times New Roman"/>
          <w:b/>
          <w:lang w:val="sl-SI"/>
        </w:rPr>
        <w:t>B.</w:t>
      </w:r>
      <w:r>
        <w:rPr>
          <w:rFonts w:ascii="Times New Roman" w:hAnsi="Times New Roman"/>
          <w:b/>
          <w:lang w:val="sl-SI"/>
        </w:rPr>
        <w:tab/>
        <w:t>TIEKIMO IR VARTOJIMO SĄLYGOS AR APRIBOJIMAI</w:t>
      </w:r>
    </w:p>
    <w:p w14:paraId="2EB9AF32" w14:textId="77777777" w:rsidR="00DE6EBF" w:rsidRDefault="00F21217">
      <w:pPr>
        <w:widowControl w:val="0"/>
        <w:tabs>
          <w:tab w:val="left" w:pos="567"/>
        </w:tabs>
        <w:rPr>
          <w:rFonts w:ascii="Times New Roman" w:hAnsi="Times New Roman"/>
          <w:b/>
          <w:lang w:val="sl-SI"/>
        </w:rPr>
      </w:pPr>
      <w:r>
        <w:rPr>
          <w:rFonts w:ascii="Times New Roman" w:hAnsi="Times New Roman"/>
          <w:lang w:val="sl-SI"/>
        </w:rPr>
        <w:br w:type="page"/>
      </w:r>
      <w:r>
        <w:rPr>
          <w:rFonts w:ascii="Times New Roman" w:hAnsi="Times New Roman"/>
          <w:b/>
          <w:lang w:val="sl-SI"/>
        </w:rPr>
        <w:lastRenderedPageBreak/>
        <w:t>A.</w:t>
      </w:r>
      <w:r>
        <w:rPr>
          <w:rFonts w:ascii="Times New Roman" w:hAnsi="Times New Roman"/>
          <w:b/>
          <w:lang w:val="sl-SI"/>
        </w:rPr>
        <w:tab/>
        <w:t>GAMINTOJAS (-AI), ATSAKINGAS (-I) UŽ SERIJŲ IŠLEIDIMĄ</w:t>
      </w:r>
    </w:p>
    <w:p w14:paraId="2482D4FA" w14:textId="77777777" w:rsidR="00DE6EBF" w:rsidRDefault="00DE6EBF">
      <w:pPr>
        <w:widowControl w:val="0"/>
        <w:tabs>
          <w:tab w:val="left" w:pos="567"/>
        </w:tabs>
        <w:ind w:left="0" w:firstLine="0"/>
        <w:rPr>
          <w:rFonts w:ascii="Times New Roman" w:hAnsi="Times New Roman"/>
          <w:lang w:val="sl-SI"/>
        </w:rPr>
      </w:pPr>
    </w:p>
    <w:p w14:paraId="4A313D0E" w14:textId="77777777" w:rsidR="00DE6EBF" w:rsidRDefault="00F21217">
      <w:pPr>
        <w:widowControl w:val="0"/>
        <w:tabs>
          <w:tab w:val="left" w:pos="567"/>
        </w:tabs>
        <w:ind w:left="0" w:firstLine="0"/>
        <w:jc w:val="both"/>
        <w:rPr>
          <w:rFonts w:ascii="Times New Roman" w:hAnsi="Times New Roman"/>
          <w:lang w:val="sl-SI"/>
        </w:rPr>
      </w:pPr>
      <w:r>
        <w:rPr>
          <w:rFonts w:ascii="Times New Roman" w:hAnsi="Times New Roman"/>
          <w:u w:val="single"/>
          <w:lang w:val="sl-SI"/>
        </w:rPr>
        <w:t>Gamintojo (-ų), atsakingo (-ų) už serijų išleidimą, pavadinimas (-ai) ir adresas (-ai)</w:t>
      </w:r>
    </w:p>
    <w:p w14:paraId="5E0031CD" w14:textId="77777777" w:rsidR="00DE6EBF" w:rsidRDefault="00DE6EBF">
      <w:pPr>
        <w:widowControl w:val="0"/>
        <w:tabs>
          <w:tab w:val="left" w:pos="567"/>
        </w:tabs>
        <w:ind w:left="0" w:firstLine="0"/>
        <w:rPr>
          <w:rFonts w:ascii="Times New Roman" w:hAnsi="Times New Roman"/>
          <w:lang w:val="sl-SI"/>
        </w:rPr>
      </w:pPr>
    </w:p>
    <w:p w14:paraId="48837F02"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77AC3B07"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25616A70"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253D1DEF"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Slovėnija</w:t>
      </w:r>
    </w:p>
    <w:p w14:paraId="34B22C19" w14:textId="77777777" w:rsidR="00DE6EBF" w:rsidRDefault="00DE6EBF">
      <w:pPr>
        <w:widowControl w:val="0"/>
        <w:tabs>
          <w:tab w:val="left" w:pos="567"/>
        </w:tabs>
        <w:ind w:left="0" w:firstLine="0"/>
        <w:rPr>
          <w:rFonts w:ascii="Times New Roman" w:hAnsi="Times New Roman"/>
          <w:lang w:val="sl-SI"/>
        </w:rPr>
      </w:pPr>
    </w:p>
    <w:p w14:paraId="32527F7E"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arba</w:t>
      </w:r>
    </w:p>
    <w:p w14:paraId="21F1D865" w14:textId="77777777" w:rsidR="00DE6EBF" w:rsidRDefault="00DE6EBF">
      <w:pPr>
        <w:widowControl w:val="0"/>
        <w:tabs>
          <w:tab w:val="left" w:pos="567"/>
        </w:tabs>
        <w:ind w:left="0" w:firstLine="0"/>
        <w:rPr>
          <w:rFonts w:ascii="Times New Roman" w:hAnsi="Times New Roman"/>
          <w:lang w:val="sl-SI"/>
        </w:rPr>
      </w:pPr>
    </w:p>
    <w:p w14:paraId="56076971"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TAD Pharma GmbH</w:t>
      </w:r>
    </w:p>
    <w:p w14:paraId="7564EA37"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Heinz-Lohmann-Straße 5</w:t>
      </w:r>
    </w:p>
    <w:p w14:paraId="3B7A3BD6"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D-27472 Cuxhaven</w:t>
      </w:r>
    </w:p>
    <w:p w14:paraId="5B566452"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Vokietija</w:t>
      </w:r>
    </w:p>
    <w:p w14:paraId="1C5386FE" w14:textId="77777777" w:rsidR="00DE6EBF" w:rsidRDefault="00DE6EBF">
      <w:pPr>
        <w:widowControl w:val="0"/>
        <w:tabs>
          <w:tab w:val="left" w:pos="567"/>
        </w:tabs>
        <w:ind w:left="0" w:firstLine="0"/>
        <w:rPr>
          <w:rFonts w:ascii="Times New Roman" w:hAnsi="Times New Roman"/>
          <w:lang w:val="sl-SI"/>
        </w:rPr>
      </w:pPr>
    </w:p>
    <w:p w14:paraId="4B6E72A6"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Su pakuote pateikiamame lapelyje nurodomas gamintojo, atsakingo už konkrečios serijos išleidimą, pavadinimas ir adresas.</w:t>
      </w:r>
    </w:p>
    <w:p w14:paraId="673122DE" w14:textId="77777777" w:rsidR="00DE6EBF" w:rsidRDefault="00DE6EBF">
      <w:pPr>
        <w:widowControl w:val="0"/>
        <w:tabs>
          <w:tab w:val="left" w:pos="567"/>
        </w:tabs>
        <w:ind w:left="0" w:firstLine="0"/>
        <w:rPr>
          <w:rFonts w:ascii="Times New Roman" w:hAnsi="Times New Roman"/>
          <w:lang w:val="sl-SI"/>
        </w:rPr>
      </w:pPr>
    </w:p>
    <w:p w14:paraId="6313934F" w14:textId="77777777" w:rsidR="00DE6EBF" w:rsidRDefault="00DE6EBF">
      <w:pPr>
        <w:widowControl w:val="0"/>
        <w:tabs>
          <w:tab w:val="left" w:pos="567"/>
        </w:tabs>
        <w:ind w:left="0" w:firstLine="0"/>
        <w:rPr>
          <w:rFonts w:ascii="Times New Roman" w:hAnsi="Times New Roman"/>
          <w:lang w:val="sl-SI"/>
        </w:rPr>
      </w:pPr>
    </w:p>
    <w:p w14:paraId="010736CA" w14:textId="77777777" w:rsidR="00DE6EBF" w:rsidRDefault="00F21217">
      <w:pPr>
        <w:widowControl w:val="0"/>
        <w:tabs>
          <w:tab w:val="left" w:pos="567"/>
        </w:tabs>
        <w:rPr>
          <w:rFonts w:ascii="Times New Roman" w:hAnsi="Times New Roman"/>
          <w:lang w:val="sl-SI"/>
        </w:rPr>
      </w:pPr>
      <w:r>
        <w:rPr>
          <w:rFonts w:ascii="Times New Roman" w:hAnsi="Times New Roman"/>
          <w:b/>
          <w:lang w:val="sl-SI"/>
        </w:rPr>
        <w:t>B.</w:t>
      </w:r>
      <w:r>
        <w:rPr>
          <w:rFonts w:ascii="Times New Roman" w:hAnsi="Times New Roman"/>
          <w:b/>
          <w:lang w:val="sl-SI"/>
        </w:rPr>
        <w:tab/>
        <w:t>TIEKIMO IR VARTOJIMO SĄLYGOS AR APRIBOJIMAI</w:t>
      </w:r>
    </w:p>
    <w:p w14:paraId="0CCD84E1" w14:textId="77777777" w:rsidR="00DE6EBF" w:rsidRDefault="00DE6EBF">
      <w:pPr>
        <w:widowControl w:val="0"/>
        <w:tabs>
          <w:tab w:val="left" w:pos="567"/>
          <w:tab w:val="left" w:pos="2160"/>
        </w:tabs>
        <w:ind w:left="0" w:firstLine="0"/>
        <w:rPr>
          <w:rFonts w:ascii="Times New Roman" w:hAnsi="Times New Roman"/>
          <w:lang w:val="sl-SI"/>
        </w:rPr>
      </w:pPr>
    </w:p>
    <w:p w14:paraId="436F66A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Receptinis vaistinis preparatas.</w:t>
      </w:r>
    </w:p>
    <w:p w14:paraId="23C1315A" w14:textId="77777777" w:rsidR="00DE6EBF" w:rsidRDefault="00DE6EBF">
      <w:pPr>
        <w:widowControl w:val="0"/>
        <w:tabs>
          <w:tab w:val="left" w:pos="567"/>
          <w:tab w:val="left" w:pos="2160"/>
        </w:tabs>
        <w:ind w:left="0" w:firstLine="0"/>
        <w:rPr>
          <w:rFonts w:ascii="Times New Roman" w:hAnsi="Times New Roman"/>
          <w:lang w:val="sl-SI"/>
        </w:rPr>
      </w:pPr>
    </w:p>
    <w:p w14:paraId="458F196B"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br w:type="page"/>
      </w:r>
    </w:p>
    <w:p w14:paraId="1DCF01E7" w14:textId="77777777" w:rsidR="00DE6EBF" w:rsidRDefault="00DE6EBF">
      <w:pPr>
        <w:widowControl w:val="0"/>
        <w:ind w:left="0" w:firstLine="0"/>
        <w:rPr>
          <w:rFonts w:ascii="Times New Roman" w:hAnsi="Times New Roman"/>
          <w:lang w:val="sl-SI"/>
        </w:rPr>
      </w:pPr>
      <w:bookmarkStart w:id="7" w:name="_Toc129243134"/>
      <w:bookmarkStart w:id="8" w:name="_Toc129243259"/>
    </w:p>
    <w:p w14:paraId="2988C134" w14:textId="77777777" w:rsidR="00DE6EBF" w:rsidRDefault="00DE6EBF">
      <w:pPr>
        <w:widowControl w:val="0"/>
        <w:tabs>
          <w:tab w:val="left" w:pos="567"/>
        </w:tabs>
        <w:jc w:val="center"/>
        <w:outlineLvl w:val="0"/>
        <w:rPr>
          <w:rFonts w:ascii="Times New Roman" w:hAnsi="Times New Roman"/>
          <w:b/>
          <w:caps/>
          <w:lang w:val="sl-SI"/>
        </w:rPr>
      </w:pPr>
    </w:p>
    <w:p w14:paraId="7E68A9E6" w14:textId="77777777" w:rsidR="00DE6EBF" w:rsidRDefault="00DE6EBF">
      <w:pPr>
        <w:widowControl w:val="0"/>
        <w:tabs>
          <w:tab w:val="left" w:pos="567"/>
        </w:tabs>
        <w:jc w:val="center"/>
        <w:outlineLvl w:val="0"/>
        <w:rPr>
          <w:rFonts w:ascii="Times New Roman" w:hAnsi="Times New Roman"/>
          <w:b/>
          <w:caps/>
          <w:lang w:val="sl-SI"/>
        </w:rPr>
      </w:pPr>
    </w:p>
    <w:p w14:paraId="104ADDBC" w14:textId="77777777" w:rsidR="00DE6EBF" w:rsidRDefault="00DE6EBF">
      <w:pPr>
        <w:widowControl w:val="0"/>
        <w:tabs>
          <w:tab w:val="left" w:pos="567"/>
        </w:tabs>
        <w:jc w:val="center"/>
        <w:outlineLvl w:val="0"/>
        <w:rPr>
          <w:rFonts w:ascii="Times New Roman" w:hAnsi="Times New Roman"/>
          <w:b/>
          <w:caps/>
          <w:lang w:val="sl-SI"/>
        </w:rPr>
      </w:pPr>
    </w:p>
    <w:p w14:paraId="23292E78" w14:textId="77777777" w:rsidR="00DE6EBF" w:rsidRDefault="00DE6EBF">
      <w:pPr>
        <w:widowControl w:val="0"/>
        <w:tabs>
          <w:tab w:val="left" w:pos="567"/>
        </w:tabs>
        <w:jc w:val="center"/>
        <w:outlineLvl w:val="0"/>
        <w:rPr>
          <w:rFonts w:ascii="Times New Roman" w:hAnsi="Times New Roman"/>
          <w:b/>
          <w:caps/>
          <w:lang w:val="sl-SI"/>
        </w:rPr>
      </w:pPr>
    </w:p>
    <w:p w14:paraId="7DE87BC5" w14:textId="77777777" w:rsidR="00DE6EBF" w:rsidRDefault="00DE6EBF">
      <w:pPr>
        <w:widowControl w:val="0"/>
        <w:tabs>
          <w:tab w:val="left" w:pos="567"/>
        </w:tabs>
        <w:jc w:val="center"/>
        <w:outlineLvl w:val="0"/>
        <w:rPr>
          <w:rFonts w:ascii="Times New Roman" w:hAnsi="Times New Roman"/>
          <w:b/>
          <w:caps/>
          <w:lang w:val="sl-SI"/>
        </w:rPr>
      </w:pPr>
    </w:p>
    <w:p w14:paraId="5AE12E06" w14:textId="77777777" w:rsidR="00DE6EBF" w:rsidRDefault="00DE6EBF">
      <w:pPr>
        <w:widowControl w:val="0"/>
        <w:tabs>
          <w:tab w:val="left" w:pos="567"/>
        </w:tabs>
        <w:jc w:val="center"/>
        <w:outlineLvl w:val="0"/>
        <w:rPr>
          <w:rFonts w:ascii="Times New Roman" w:hAnsi="Times New Roman"/>
          <w:b/>
          <w:caps/>
          <w:lang w:val="sl-SI"/>
        </w:rPr>
      </w:pPr>
    </w:p>
    <w:p w14:paraId="0BAF86F5" w14:textId="77777777" w:rsidR="00DE6EBF" w:rsidRDefault="00DE6EBF">
      <w:pPr>
        <w:widowControl w:val="0"/>
        <w:tabs>
          <w:tab w:val="left" w:pos="567"/>
        </w:tabs>
        <w:jc w:val="center"/>
        <w:outlineLvl w:val="0"/>
        <w:rPr>
          <w:rFonts w:ascii="Times New Roman" w:hAnsi="Times New Roman"/>
          <w:b/>
          <w:caps/>
          <w:lang w:val="sl-SI"/>
        </w:rPr>
      </w:pPr>
    </w:p>
    <w:p w14:paraId="67D91242" w14:textId="77777777" w:rsidR="00DE6EBF" w:rsidRDefault="00DE6EBF">
      <w:pPr>
        <w:widowControl w:val="0"/>
        <w:tabs>
          <w:tab w:val="left" w:pos="567"/>
        </w:tabs>
        <w:jc w:val="center"/>
        <w:outlineLvl w:val="0"/>
        <w:rPr>
          <w:rFonts w:ascii="Times New Roman" w:hAnsi="Times New Roman"/>
          <w:b/>
          <w:caps/>
          <w:lang w:val="sl-SI"/>
        </w:rPr>
      </w:pPr>
    </w:p>
    <w:p w14:paraId="0D9E6318" w14:textId="77777777" w:rsidR="00DE6EBF" w:rsidRDefault="00DE6EBF">
      <w:pPr>
        <w:widowControl w:val="0"/>
        <w:tabs>
          <w:tab w:val="left" w:pos="567"/>
        </w:tabs>
        <w:jc w:val="center"/>
        <w:outlineLvl w:val="0"/>
        <w:rPr>
          <w:rFonts w:ascii="Times New Roman" w:hAnsi="Times New Roman"/>
          <w:b/>
          <w:caps/>
          <w:lang w:val="sl-SI"/>
        </w:rPr>
      </w:pPr>
    </w:p>
    <w:p w14:paraId="104C3F87" w14:textId="77777777" w:rsidR="00DE6EBF" w:rsidRDefault="00DE6EBF">
      <w:pPr>
        <w:widowControl w:val="0"/>
        <w:tabs>
          <w:tab w:val="left" w:pos="567"/>
        </w:tabs>
        <w:jc w:val="center"/>
        <w:outlineLvl w:val="0"/>
        <w:rPr>
          <w:rFonts w:ascii="Times New Roman" w:hAnsi="Times New Roman"/>
          <w:b/>
          <w:caps/>
          <w:lang w:val="sl-SI"/>
        </w:rPr>
      </w:pPr>
    </w:p>
    <w:p w14:paraId="582DCD2C" w14:textId="77777777" w:rsidR="00DE6EBF" w:rsidRDefault="00DE6EBF">
      <w:pPr>
        <w:widowControl w:val="0"/>
        <w:tabs>
          <w:tab w:val="left" w:pos="567"/>
        </w:tabs>
        <w:jc w:val="center"/>
        <w:outlineLvl w:val="0"/>
        <w:rPr>
          <w:rFonts w:ascii="Times New Roman" w:hAnsi="Times New Roman"/>
          <w:b/>
          <w:caps/>
          <w:lang w:val="sl-SI"/>
        </w:rPr>
      </w:pPr>
    </w:p>
    <w:p w14:paraId="7024F47D" w14:textId="77777777" w:rsidR="00DE6EBF" w:rsidRDefault="00DE6EBF">
      <w:pPr>
        <w:widowControl w:val="0"/>
        <w:tabs>
          <w:tab w:val="left" w:pos="567"/>
        </w:tabs>
        <w:jc w:val="center"/>
        <w:outlineLvl w:val="0"/>
        <w:rPr>
          <w:rFonts w:ascii="Times New Roman" w:hAnsi="Times New Roman"/>
          <w:b/>
          <w:caps/>
          <w:lang w:val="sl-SI"/>
        </w:rPr>
      </w:pPr>
    </w:p>
    <w:p w14:paraId="54C441A4" w14:textId="77777777" w:rsidR="00DE6EBF" w:rsidRDefault="00DE6EBF">
      <w:pPr>
        <w:widowControl w:val="0"/>
        <w:tabs>
          <w:tab w:val="left" w:pos="567"/>
        </w:tabs>
        <w:jc w:val="center"/>
        <w:outlineLvl w:val="0"/>
        <w:rPr>
          <w:rFonts w:ascii="Times New Roman" w:hAnsi="Times New Roman"/>
          <w:b/>
          <w:caps/>
          <w:lang w:val="sl-SI"/>
        </w:rPr>
      </w:pPr>
    </w:p>
    <w:p w14:paraId="08170F84" w14:textId="77777777" w:rsidR="00DE6EBF" w:rsidRDefault="00DE6EBF">
      <w:pPr>
        <w:widowControl w:val="0"/>
        <w:tabs>
          <w:tab w:val="left" w:pos="567"/>
        </w:tabs>
        <w:jc w:val="center"/>
        <w:outlineLvl w:val="0"/>
        <w:rPr>
          <w:rFonts w:ascii="Times New Roman" w:hAnsi="Times New Roman"/>
          <w:b/>
          <w:caps/>
          <w:lang w:val="sl-SI"/>
        </w:rPr>
      </w:pPr>
    </w:p>
    <w:p w14:paraId="77BAF3BF" w14:textId="77777777" w:rsidR="00DE6EBF" w:rsidRDefault="00DE6EBF">
      <w:pPr>
        <w:widowControl w:val="0"/>
        <w:tabs>
          <w:tab w:val="left" w:pos="567"/>
        </w:tabs>
        <w:jc w:val="center"/>
        <w:outlineLvl w:val="0"/>
        <w:rPr>
          <w:rFonts w:ascii="Times New Roman" w:hAnsi="Times New Roman"/>
          <w:b/>
          <w:caps/>
          <w:lang w:val="sl-SI"/>
        </w:rPr>
      </w:pPr>
    </w:p>
    <w:p w14:paraId="5A25DA73" w14:textId="77777777" w:rsidR="00DE6EBF" w:rsidRDefault="00DE6EBF">
      <w:pPr>
        <w:widowControl w:val="0"/>
        <w:tabs>
          <w:tab w:val="left" w:pos="567"/>
        </w:tabs>
        <w:jc w:val="center"/>
        <w:outlineLvl w:val="0"/>
        <w:rPr>
          <w:rFonts w:ascii="Times New Roman" w:hAnsi="Times New Roman"/>
          <w:b/>
          <w:caps/>
          <w:lang w:val="sl-SI"/>
        </w:rPr>
      </w:pPr>
    </w:p>
    <w:p w14:paraId="793A558D" w14:textId="77777777" w:rsidR="00DE6EBF" w:rsidRDefault="00DE6EBF">
      <w:pPr>
        <w:widowControl w:val="0"/>
        <w:tabs>
          <w:tab w:val="left" w:pos="567"/>
        </w:tabs>
        <w:jc w:val="center"/>
        <w:outlineLvl w:val="0"/>
        <w:rPr>
          <w:rFonts w:ascii="Times New Roman" w:hAnsi="Times New Roman"/>
          <w:b/>
          <w:caps/>
          <w:lang w:val="sl-SI"/>
        </w:rPr>
      </w:pPr>
    </w:p>
    <w:p w14:paraId="4DF0F204" w14:textId="77777777" w:rsidR="00DE6EBF" w:rsidRDefault="00DE6EBF">
      <w:pPr>
        <w:widowControl w:val="0"/>
        <w:tabs>
          <w:tab w:val="left" w:pos="567"/>
        </w:tabs>
        <w:jc w:val="center"/>
        <w:outlineLvl w:val="0"/>
        <w:rPr>
          <w:rFonts w:ascii="Times New Roman" w:hAnsi="Times New Roman"/>
          <w:b/>
          <w:caps/>
          <w:lang w:val="sl-SI"/>
        </w:rPr>
      </w:pPr>
    </w:p>
    <w:p w14:paraId="2F815D98" w14:textId="77777777" w:rsidR="00DE6EBF" w:rsidRDefault="00DE6EBF">
      <w:pPr>
        <w:widowControl w:val="0"/>
        <w:tabs>
          <w:tab w:val="left" w:pos="567"/>
        </w:tabs>
        <w:jc w:val="center"/>
        <w:outlineLvl w:val="0"/>
        <w:rPr>
          <w:rFonts w:ascii="Times New Roman" w:hAnsi="Times New Roman"/>
          <w:b/>
          <w:caps/>
          <w:lang w:val="sl-SI"/>
        </w:rPr>
      </w:pPr>
    </w:p>
    <w:p w14:paraId="10F05767" w14:textId="77777777" w:rsidR="00DE6EBF" w:rsidRDefault="00DE6EBF">
      <w:pPr>
        <w:widowControl w:val="0"/>
        <w:tabs>
          <w:tab w:val="left" w:pos="567"/>
        </w:tabs>
        <w:jc w:val="center"/>
        <w:outlineLvl w:val="0"/>
        <w:rPr>
          <w:rFonts w:ascii="Times New Roman" w:hAnsi="Times New Roman"/>
          <w:b/>
          <w:caps/>
          <w:lang w:val="sl-SI"/>
        </w:rPr>
      </w:pPr>
    </w:p>
    <w:p w14:paraId="6F55D352" w14:textId="77777777" w:rsidR="00DE6EBF" w:rsidRDefault="00DE6EBF">
      <w:pPr>
        <w:widowControl w:val="0"/>
        <w:tabs>
          <w:tab w:val="left" w:pos="567"/>
        </w:tabs>
        <w:jc w:val="center"/>
        <w:outlineLvl w:val="0"/>
        <w:rPr>
          <w:rFonts w:ascii="Times New Roman" w:hAnsi="Times New Roman"/>
          <w:b/>
          <w:caps/>
          <w:lang w:val="sl-SI"/>
        </w:rPr>
      </w:pPr>
    </w:p>
    <w:p w14:paraId="4A98E6E0" w14:textId="77777777" w:rsidR="00DE6EBF" w:rsidRDefault="00DE6EBF">
      <w:pPr>
        <w:widowControl w:val="0"/>
        <w:tabs>
          <w:tab w:val="left" w:pos="567"/>
        </w:tabs>
        <w:jc w:val="center"/>
        <w:outlineLvl w:val="0"/>
        <w:rPr>
          <w:rFonts w:ascii="Times New Roman" w:hAnsi="Times New Roman"/>
          <w:b/>
          <w:caps/>
          <w:lang w:val="sl-SI"/>
        </w:rPr>
      </w:pPr>
    </w:p>
    <w:p w14:paraId="66DE0367" w14:textId="77777777" w:rsidR="00DE6EBF" w:rsidRDefault="00F21217">
      <w:pPr>
        <w:widowControl w:val="0"/>
        <w:tabs>
          <w:tab w:val="left" w:pos="567"/>
        </w:tabs>
        <w:jc w:val="center"/>
        <w:outlineLvl w:val="0"/>
        <w:rPr>
          <w:rFonts w:ascii="Times New Roman" w:hAnsi="Times New Roman"/>
          <w:b/>
          <w:caps/>
          <w:lang w:val="sl-SI"/>
        </w:rPr>
      </w:pPr>
      <w:r>
        <w:rPr>
          <w:rFonts w:ascii="Times New Roman" w:hAnsi="Times New Roman"/>
          <w:b/>
          <w:caps/>
          <w:lang w:val="sl-SI"/>
        </w:rPr>
        <w:t>III PRIEDAS</w:t>
      </w:r>
      <w:bookmarkEnd w:id="7"/>
      <w:bookmarkEnd w:id="8"/>
    </w:p>
    <w:p w14:paraId="6E357310" w14:textId="77777777" w:rsidR="00DE6EBF" w:rsidRDefault="00DE6EBF">
      <w:pPr>
        <w:widowControl w:val="0"/>
        <w:tabs>
          <w:tab w:val="left" w:pos="567"/>
          <w:tab w:val="left" w:pos="2160"/>
        </w:tabs>
        <w:ind w:left="0" w:firstLine="0"/>
        <w:rPr>
          <w:rFonts w:ascii="Times New Roman" w:hAnsi="Times New Roman"/>
          <w:lang w:val="sl-SI"/>
        </w:rPr>
      </w:pPr>
    </w:p>
    <w:p w14:paraId="138C1531" w14:textId="77777777" w:rsidR="00DE6EBF" w:rsidRDefault="00F21217">
      <w:pPr>
        <w:widowControl w:val="0"/>
        <w:tabs>
          <w:tab w:val="left" w:pos="567"/>
        </w:tabs>
        <w:jc w:val="center"/>
        <w:outlineLvl w:val="0"/>
        <w:rPr>
          <w:rFonts w:ascii="Times New Roman" w:hAnsi="Times New Roman"/>
          <w:b/>
          <w:caps/>
          <w:lang w:val="sl-SI"/>
        </w:rPr>
      </w:pPr>
      <w:bookmarkStart w:id="9" w:name="_Toc129243135"/>
      <w:bookmarkStart w:id="10" w:name="_Toc129243260"/>
      <w:r>
        <w:rPr>
          <w:rFonts w:ascii="Times New Roman" w:hAnsi="Times New Roman"/>
          <w:b/>
          <w:caps/>
          <w:lang w:val="sl-SI"/>
        </w:rPr>
        <w:t>ŽENKLINIMAS IR PAKUOTĖS LAPELIS</w:t>
      </w:r>
      <w:bookmarkEnd w:id="9"/>
      <w:bookmarkEnd w:id="10"/>
    </w:p>
    <w:p w14:paraId="0015AD54" w14:textId="77777777" w:rsidR="00DE6EBF" w:rsidRDefault="00F21217">
      <w:pPr>
        <w:widowControl w:val="0"/>
        <w:ind w:left="0" w:firstLine="0"/>
        <w:rPr>
          <w:rFonts w:ascii="Times New Roman" w:hAnsi="Times New Roman"/>
          <w:lang w:val="sl-SI"/>
        </w:rPr>
      </w:pPr>
      <w:r>
        <w:rPr>
          <w:rFonts w:ascii="Times New Roman" w:hAnsi="Times New Roman"/>
          <w:lang w:val="sl-SI"/>
        </w:rPr>
        <w:br w:type="page"/>
      </w:r>
    </w:p>
    <w:p w14:paraId="5AA72FA7" w14:textId="77777777" w:rsidR="00DE6EBF" w:rsidRDefault="00DE6EBF">
      <w:pPr>
        <w:widowControl w:val="0"/>
        <w:ind w:left="0" w:firstLine="0"/>
        <w:rPr>
          <w:rFonts w:ascii="Times New Roman" w:hAnsi="Times New Roman"/>
          <w:lang w:val="sl-SI"/>
        </w:rPr>
      </w:pPr>
    </w:p>
    <w:p w14:paraId="5ADC0617" w14:textId="77777777" w:rsidR="00DE6EBF" w:rsidRDefault="00DE6EBF">
      <w:pPr>
        <w:widowControl w:val="0"/>
        <w:ind w:left="0" w:firstLine="0"/>
        <w:rPr>
          <w:rFonts w:ascii="Times New Roman" w:hAnsi="Times New Roman"/>
          <w:lang w:val="sl-SI"/>
        </w:rPr>
      </w:pPr>
    </w:p>
    <w:p w14:paraId="45E28176" w14:textId="77777777" w:rsidR="00DE6EBF" w:rsidRDefault="00DE6EBF">
      <w:pPr>
        <w:widowControl w:val="0"/>
        <w:ind w:left="0" w:firstLine="0"/>
        <w:rPr>
          <w:rFonts w:ascii="Times New Roman" w:hAnsi="Times New Roman"/>
          <w:lang w:val="sl-SI"/>
        </w:rPr>
      </w:pPr>
    </w:p>
    <w:p w14:paraId="1D8D754B" w14:textId="77777777" w:rsidR="00DE6EBF" w:rsidRDefault="00DE6EBF">
      <w:pPr>
        <w:widowControl w:val="0"/>
        <w:ind w:left="0" w:firstLine="0"/>
        <w:rPr>
          <w:rFonts w:ascii="Times New Roman" w:hAnsi="Times New Roman"/>
          <w:lang w:val="sl-SI"/>
        </w:rPr>
      </w:pPr>
    </w:p>
    <w:p w14:paraId="56D98786" w14:textId="77777777" w:rsidR="00DE6EBF" w:rsidRDefault="00DE6EBF">
      <w:pPr>
        <w:widowControl w:val="0"/>
        <w:ind w:left="0" w:firstLine="0"/>
        <w:rPr>
          <w:rFonts w:ascii="Times New Roman" w:hAnsi="Times New Roman"/>
          <w:lang w:val="sl-SI"/>
        </w:rPr>
      </w:pPr>
    </w:p>
    <w:p w14:paraId="7231123E" w14:textId="77777777" w:rsidR="00DE6EBF" w:rsidRDefault="00DE6EBF">
      <w:pPr>
        <w:widowControl w:val="0"/>
        <w:ind w:left="0" w:firstLine="0"/>
        <w:rPr>
          <w:rFonts w:ascii="Times New Roman" w:hAnsi="Times New Roman"/>
          <w:lang w:val="sl-SI"/>
        </w:rPr>
      </w:pPr>
    </w:p>
    <w:p w14:paraId="5F95CA4F" w14:textId="77777777" w:rsidR="00DE6EBF" w:rsidRDefault="00DE6EBF">
      <w:pPr>
        <w:widowControl w:val="0"/>
        <w:ind w:left="0" w:firstLine="0"/>
        <w:rPr>
          <w:rFonts w:ascii="Times New Roman" w:hAnsi="Times New Roman"/>
          <w:lang w:val="sl-SI"/>
        </w:rPr>
      </w:pPr>
    </w:p>
    <w:p w14:paraId="107F2739" w14:textId="77777777" w:rsidR="00DE6EBF" w:rsidRDefault="00DE6EBF">
      <w:pPr>
        <w:widowControl w:val="0"/>
        <w:ind w:left="0" w:firstLine="0"/>
        <w:rPr>
          <w:rFonts w:ascii="Times New Roman" w:hAnsi="Times New Roman"/>
          <w:lang w:val="sl-SI"/>
        </w:rPr>
      </w:pPr>
    </w:p>
    <w:p w14:paraId="7910661C" w14:textId="77777777" w:rsidR="00DE6EBF" w:rsidRDefault="00DE6EBF">
      <w:pPr>
        <w:widowControl w:val="0"/>
        <w:ind w:left="0" w:firstLine="0"/>
        <w:rPr>
          <w:rFonts w:ascii="Times New Roman" w:hAnsi="Times New Roman"/>
          <w:lang w:val="sl-SI"/>
        </w:rPr>
      </w:pPr>
    </w:p>
    <w:p w14:paraId="052A270D" w14:textId="77777777" w:rsidR="00DE6EBF" w:rsidRDefault="00DE6EBF">
      <w:pPr>
        <w:widowControl w:val="0"/>
        <w:ind w:left="0" w:firstLine="0"/>
        <w:rPr>
          <w:rFonts w:ascii="Times New Roman" w:hAnsi="Times New Roman"/>
          <w:lang w:val="sl-SI"/>
        </w:rPr>
      </w:pPr>
    </w:p>
    <w:p w14:paraId="3D28E056" w14:textId="77777777" w:rsidR="00DE6EBF" w:rsidRDefault="00DE6EBF">
      <w:pPr>
        <w:widowControl w:val="0"/>
        <w:ind w:left="0" w:firstLine="0"/>
        <w:rPr>
          <w:rFonts w:ascii="Times New Roman" w:hAnsi="Times New Roman"/>
          <w:lang w:val="sl-SI"/>
        </w:rPr>
      </w:pPr>
    </w:p>
    <w:p w14:paraId="64330913" w14:textId="77777777" w:rsidR="00DE6EBF" w:rsidRDefault="00DE6EBF">
      <w:pPr>
        <w:widowControl w:val="0"/>
        <w:ind w:left="0" w:firstLine="0"/>
        <w:rPr>
          <w:rFonts w:ascii="Times New Roman" w:hAnsi="Times New Roman"/>
          <w:lang w:val="sl-SI"/>
        </w:rPr>
      </w:pPr>
    </w:p>
    <w:p w14:paraId="14F002D5" w14:textId="77777777" w:rsidR="00DE6EBF" w:rsidRDefault="00DE6EBF">
      <w:pPr>
        <w:widowControl w:val="0"/>
        <w:ind w:left="0" w:firstLine="0"/>
        <w:rPr>
          <w:rFonts w:ascii="Times New Roman" w:hAnsi="Times New Roman"/>
          <w:lang w:val="sl-SI"/>
        </w:rPr>
      </w:pPr>
    </w:p>
    <w:p w14:paraId="56A9728E" w14:textId="77777777" w:rsidR="00DE6EBF" w:rsidRDefault="00DE6EBF">
      <w:pPr>
        <w:widowControl w:val="0"/>
        <w:ind w:left="0" w:firstLine="0"/>
        <w:rPr>
          <w:rFonts w:ascii="Times New Roman" w:hAnsi="Times New Roman"/>
          <w:lang w:val="sl-SI"/>
        </w:rPr>
      </w:pPr>
    </w:p>
    <w:p w14:paraId="3D9C8EDF" w14:textId="77777777" w:rsidR="00DE6EBF" w:rsidRDefault="00DE6EBF">
      <w:pPr>
        <w:widowControl w:val="0"/>
        <w:ind w:left="0" w:firstLine="0"/>
        <w:rPr>
          <w:rFonts w:ascii="Times New Roman" w:hAnsi="Times New Roman"/>
          <w:lang w:val="sl-SI"/>
        </w:rPr>
      </w:pPr>
    </w:p>
    <w:p w14:paraId="3A21E052" w14:textId="77777777" w:rsidR="00DE6EBF" w:rsidRDefault="00DE6EBF">
      <w:pPr>
        <w:widowControl w:val="0"/>
        <w:ind w:left="0" w:firstLine="0"/>
        <w:rPr>
          <w:rFonts w:ascii="Times New Roman" w:hAnsi="Times New Roman"/>
          <w:lang w:val="sl-SI"/>
        </w:rPr>
      </w:pPr>
    </w:p>
    <w:p w14:paraId="40A7856D" w14:textId="77777777" w:rsidR="00DE6EBF" w:rsidRDefault="00DE6EBF">
      <w:pPr>
        <w:widowControl w:val="0"/>
        <w:ind w:left="0" w:firstLine="0"/>
        <w:rPr>
          <w:rFonts w:ascii="Times New Roman" w:hAnsi="Times New Roman"/>
          <w:lang w:val="sl-SI"/>
        </w:rPr>
      </w:pPr>
    </w:p>
    <w:p w14:paraId="75B6860E" w14:textId="77777777" w:rsidR="00DE6EBF" w:rsidRDefault="00DE6EBF">
      <w:pPr>
        <w:widowControl w:val="0"/>
        <w:ind w:left="0" w:firstLine="0"/>
        <w:rPr>
          <w:rFonts w:ascii="Times New Roman" w:hAnsi="Times New Roman"/>
          <w:lang w:val="sl-SI"/>
        </w:rPr>
      </w:pPr>
    </w:p>
    <w:p w14:paraId="7641B0A8" w14:textId="77777777" w:rsidR="00DE6EBF" w:rsidRDefault="00DE6EBF">
      <w:pPr>
        <w:widowControl w:val="0"/>
        <w:ind w:left="0" w:firstLine="0"/>
        <w:rPr>
          <w:rFonts w:ascii="Times New Roman" w:hAnsi="Times New Roman"/>
          <w:lang w:val="sl-SI"/>
        </w:rPr>
      </w:pPr>
    </w:p>
    <w:p w14:paraId="51231AAF" w14:textId="77777777" w:rsidR="00DE6EBF" w:rsidRDefault="00DE6EBF">
      <w:pPr>
        <w:widowControl w:val="0"/>
        <w:ind w:left="0" w:firstLine="0"/>
        <w:rPr>
          <w:rFonts w:ascii="Times New Roman" w:hAnsi="Times New Roman"/>
          <w:lang w:val="sl-SI"/>
        </w:rPr>
      </w:pPr>
    </w:p>
    <w:p w14:paraId="4AC39CF1" w14:textId="77777777" w:rsidR="00DE6EBF" w:rsidRDefault="00DE6EBF">
      <w:pPr>
        <w:widowControl w:val="0"/>
        <w:ind w:left="0" w:firstLine="0"/>
        <w:rPr>
          <w:rFonts w:ascii="Times New Roman" w:hAnsi="Times New Roman"/>
          <w:lang w:val="sl-SI"/>
        </w:rPr>
      </w:pPr>
    </w:p>
    <w:p w14:paraId="4D689C92" w14:textId="77777777" w:rsidR="00DE6EBF" w:rsidRDefault="00DE6EBF">
      <w:pPr>
        <w:widowControl w:val="0"/>
        <w:ind w:left="0" w:firstLine="0"/>
        <w:rPr>
          <w:rFonts w:ascii="Times New Roman" w:hAnsi="Times New Roman"/>
          <w:lang w:val="sl-SI"/>
        </w:rPr>
      </w:pPr>
    </w:p>
    <w:p w14:paraId="414B70C5" w14:textId="77777777" w:rsidR="00DE6EBF" w:rsidRDefault="00DE6EBF">
      <w:pPr>
        <w:widowControl w:val="0"/>
        <w:ind w:left="0" w:firstLine="0"/>
        <w:rPr>
          <w:rFonts w:ascii="Times New Roman" w:hAnsi="Times New Roman"/>
          <w:lang w:val="sl-SI"/>
        </w:rPr>
      </w:pPr>
    </w:p>
    <w:p w14:paraId="06320658" w14:textId="77777777" w:rsidR="00DE6EBF" w:rsidRDefault="00F21217">
      <w:pPr>
        <w:widowControl w:val="0"/>
        <w:ind w:left="0" w:firstLine="0"/>
        <w:jc w:val="center"/>
        <w:outlineLvl w:val="0"/>
        <w:rPr>
          <w:rFonts w:ascii="Times New Roman" w:hAnsi="Times New Roman"/>
          <w:b/>
          <w:kern w:val="28"/>
          <w:lang w:val="sl-SI"/>
        </w:rPr>
      </w:pPr>
      <w:r>
        <w:rPr>
          <w:rFonts w:ascii="Times New Roman" w:hAnsi="Times New Roman"/>
          <w:b/>
          <w:kern w:val="28"/>
          <w:lang w:val="sl-SI"/>
        </w:rPr>
        <w:t>A. ŽENKLINIMAS</w:t>
      </w:r>
    </w:p>
    <w:p w14:paraId="482A0A1A"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br w:type="page"/>
      </w:r>
      <w:r>
        <w:rPr>
          <w:rFonts w:ascii="Times New Roman" w:hAnsi="Times New Roman"/>
          <w:b/>
          <w:lang w:val="sl-SI"/>
        </w:rPr>
        <w:lastRenderedPageBreak/>
        <w:t>INFORMACIJA ANT IŠORINĖS PAKUOTĖS</w:t>
      </w:r>
    </w:p>
    <w:p w14:paraId="0FD260C3" w14:textId="77777777" w:rsidR="00DE6EBF" w:rsidRDefault="00DE6EBF">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p>
    <w:p w14:paraId="14D6E01A"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LIZDINIŲ PLOKŠTELIŲ KARTONO DĖŽUTĖ</w:t>
      </w:r>
    </w:p>
    <w:p w14:paraId="125FEEF5" w14:textId="77777777" w:rsidR="00DE6EBF" w:rsidRDefault="00DE6EBF">
      <w:pPr>
        <w:widowControl w:val="0"/>
        <w:ind w:left="0" w:firstLine="0"/>
        <w:rPr>
          <w:rFonts w:ascii="Times New Roman" w:hAnsi="Times New Roman"/>
          <w:lang w:val="sl-SI"/>
        </w:rPr>
      </w:pPr>
    </w:p>
    <w:p w14:paraId="055EF89C" w14:textId="77777777" w:rsidR="00DE6EBF" w:rsidRDefault="00DE6EBF">
      <w:pPr>
        <w:widowControl w:val="0"/>
        <w:ind w:left="0" w:firstLine="0"/>
        <w:rPr>
          <w:rFonts w:ascii="Times New Roman" w:hAnsi="Times New Roman"/>
          <w:lang w:val="sl-SI"/>
        </w:rPr>
      </w:pPr>
    </w:p>
    <w:p w14:paraId="277436B7"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w:t>
      </w:r>
      <w:r>
        <w:rPr>
          <w:rFonts w:ascii="Times New Roman" w:hAnsi="Times New Roman"/>
          <w:b/>
          <w:lang w:val="sl-SI"/>
        </w:rPr>
        <w:tab/>
        <w:t>VAISTINIO PREPARATO PAVADINIMAS</w:t>
      </w:r>
    </w:p>
    <w:p w14:paraId="3063CD3E" w14:textId="77777777" w:rsidR="00DE6EBF" w:rsidRDefault="00DE6EBF">
      <w:pPr>
        <w:widowControl w:val="0"/>
        <w:ind w:left="0" w:firstLine="0"/>
        <w:rPr>
          <w:rFonts w:ascii="Times New Roman" w:hAnsi="Times New Roman"/>
          <w:lang w:val="sl-SI"/>
        </w:rPr>
      </w:pPr>
    </w:p>
    <w:p w14:paraId="7FC5974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20 mg/12,5 mg plėvele dengtos tabletės</w:t>
      </w:r>
    </w:p>
    <w:p w14:paraId="5A49F4EE" w14:textId="77777777" w:rsidR="00DE6EBF" w:rsidRDefault="00F21217">
      <w:pPr>
        <w:widowControl w:val="0"/>
        <w:tabs>
          <w:tab w:val="left" w:pos="567"/>
        </w:tabs>
        <w:ind w:left="0" w:firstLine="0"/>
        <w:rPr>
          <w:rFonts w:ascii="Times New Roman" w:hAnsi="Times New Roman"/>
          <w:shd w:val="clear" w:color="auto" w:fill="D9D9D9"/>
          <w:lang w:val="sl-SI"/>
        </w:rPr>
      </w:pPr>
      <w:r>
        <w:rPr>
          <w:rFonts w:ascii="Times New Roman" w:hAnsi="Times New Roman"/>
          <w:shd w:val="clear" w:color="auto" w:fill="D9D9D9"/>
          <w:lang w:val="sl-SI"/>
        </w:rPr>
        <w:t>Co-Olimestra 20 mg/25 mg plėvele dengtos tabletės</w:t>
      </w:r>
    </w:p>
    <w:p w14:paraId="624642D3" w14:textId="77777777" w:rsidR="00DE6EBF" w:rsidRDefault="00DE6EBF">
      <w:pPr>
        <w:widowControl w:val="0"/>
        <w:tabs>
          <w:tab w:val="left" w:pos="567"/>
        </w:tabs>
        <w:ind w:left="0" w:firstLine="0"/>
        <w:rPr>
          <w:rFonts w:ascii="Times New Roman" w:hAnsi="Times New Roman"/>
          <w:lang w:val="sl-SI"/>
        </w:rPr>
      </w:pPr>
    </w:p>
    <w:p w14:paraId="3C7E75DD"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olmesartanas medoksomilis/hidrochlorotiazidas</w:t>
      </w:r>
    </w:p>
    <w:p w14:paraId="5A7C77A0" w14:textId="77777777" w:rsidR="00DE6EBF" w:rsidRDefault="00DE6EBF">
      <w:pPr>
        <w:widowControl w:val="0"/>
        <w:ind w:left="0" w:firstLine="0"/>
        <w:rPr>
          <w:rFonts w:ascii="Times New Roman" w:hAnsi="Times New Roman"/>
          <w:lang w:val="sl-SI"/>
        </w:rPr>
      </w:pPr>
    </w:p>
    <w:p w14:paraId="740614E1" w14:textId="77777777" w:rsidR="00DE6EBF" w:rsidRDefault="00DE6EBF">
      <w:pPr>
        <w:widowControl w:val="0"/>
        <w:ind w:left="0" w:firstLine="0"/>
        <w:rPr>
          <w:rFonts w:ascii="Times New Roman" w:hAnsi="Times New Roman"/>
          <w:lang w:val="sl-SI"/>
        </w:rPr>
      </w:pPr>
    </w:p>
    <w:p w14:paraId="285C0130"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2.</w:t>
      </w:r>
      <w:r>
        <w:rPr>
          <w:rFonts w:ascii="Times New Roman" w:hAnsi="Times New Roman"/>
          <w:b/>
          <w:lang w:val="sl-SI"/>
        </w:rPr>
        <w:tab/>
        <w:t>VEIKLIOJI (-IOS) MEDŽIAGA (-OS) IR JOS (-Ų) KIEKIS (-IAI)</w:t>
      </w:r>
    </w:p>
    <w:p w14:paraId="6CA6553E" w14:textId="77777777" w:rsidR="00DE6EBF" w:rsidRDefault="00DE6EBF">
      <w:pPr>
        <w:widowControl w:val="0"/>
        <w:ind w:left="0" w:firstLine="0"/>
        <w:rPr>
          <w:rFonts w:ascii="Times New Roman" w:hAnsi="Times New Roman"/>
          <w:lang w:val="sl-SI"/>
        </w:rPr>
      </w:pPr>
    </w:p>
    <w:p w14:paraId="44211E5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Kiekvienoje plėvele dengtoje tabletėje yra 20 mg olmesartano medoksomilio ir 12,5 mg hidrochlorotiazido.</w:t>
      </w:r>
    </w:p>
    <w:p w14:paraId="4594C764" w14:textId="77777777" w:rsidR="00DE6EBF" w:rsidRDefault="00F21217">
      <w:pPr>
        <w:widowControl w:val="0"/>
        <w:tabs>
          <w:tab w:val="left" w:pos="567"/>
        </w:tabs>
        <w:ind w:left="0" w:firstLine="0"/>
        <w:rPr>
          <w:rFonts w:ascii="Times New Roman" w:hAnsi="Times New Roman"/>
          <w:shd w:val="clear" w:color="auto" w:fill="D9D9D9"/>
          <w:lang w:val="sl-SI"/>
        </w:rPr>
      </w:pPr>
      <w:r>
        <w:rPr>
          <w:rFonts w:ascii="Times New Roman" w:hAnsi="Times New Roman"/>
          <w:shd w:val="clear" w:color="auto" w:fill="D9D9D9"/>
          <w:lang w:val="sl-SI"/>
        </w:rPr>
        <w:t>Kiekvienoje plėvele dengtoje tabletėje yra 20 mg olmesartano medoksomilio ir 25 mg hidrochlorotiazido.</w:t>
      </w:r>
    </w:p>
    <w:p w14:paraId="77B2297B" w14:textId="77777777" w:rsidR="00DE6EBF" w:rsidRDefault="00DE6EBF">
      <w:pPr>
        <w:widowControl w:val="0"/>
        <w:ind w:left="0" w:firstLine="0"/>
        <w:rPr>
          <w:rFonts w:ascii="Times New Roman" w:hAnsi="Times New Roman"/>
          <w:lang w:val="sl-SI"/>
        </w:rPr>
      </w:pPr>
    </w:p>
    <w:p w14:paraId="08EE51F1" w14:textId="77777777" w:rsidR="00DE6EBF" w:rsidRDefault="00DE6EBF">
      <w:pPr>
        <w:widowControl w:val="0"/>
        <w:tabs>
          <w:tab w:val="left" w:pos="567"/>
          <w:tab w:val="left" w:pos="2160"/>
        </w:tabs>
        <w:ind w:left="0" w:firstLine="0"/>
        <w:rPr>
          <w:rFonts w:ascii="Times New Roman" w:hAnsi="Times New Roman"/>
          <w:lang w:val="sl-SI"/>
        </w:rPr>
      </w:pPr>
    </w:p>
    <w:p w14:paraId="39CA4093" w14:textId="77777777" w:rsidR="00DE6EBF" w:rsidRDefault="00F21217">
      <w:pPr>
        <w:widowControl w:val="0"/>
        <w:pBdr>
          <w:top w:val="single" w:sz="4" w:space="0" w:color="auto"/>
          <w:left w:val="single" w:sz="4" w:space="4" w:color="auto"/>
          <w:bottom w:val="single" w:sz="4" w:space="1" w:color="auto"/>
          <w:right w:val="single" w:sz="4" w:space="4" w:color="auto"/>
        </w:pBdr>
        <w:tabs>
          <w:tab w:val="left" w:pos="540"/>
        </w:tabs>
        <w:ind w:left="0" w:firstLine="0"/>
        <w:rPr>
          <w:rFonts w:ascii="Times New Roman" w:hAnsi="Times New Roman"/>
          <w:b/>
          <w:highlight w:val="lightGray"/>
          <w:lang w:val="sl-SI"/>
        </w:rPr>
      </w:pPr>
      <w:r>
        <w:rPr>
          <w:rFonts w:ascii="Times New Roman" w:hAnsi="Times New Roman"/>
          <w:b/>
          <w:lang w:val="sl-SI"/>
        </w:rPr>
        <w:t>3.</w:t>
      </w:r>
      <w:r>
        <w:rPr>
          <w:rFonts w:ascii="Times New Roman" w:hAnsi="Times New Roman"/>
          <w:b/>
          <w:lang w:val="sl-SI"/>
        </w:rPr>
        <w:tab/>
        <w:t>PAGALBINIŲ MEDŽIAGŲ SĄRAŠAS</w:t>
      </w:r>
    </w:p>
    <w:p w14:paraId="1F1C1FD2" w14:textId="77777777" w:rsidR="00DE6EBF" w:rsidRDefault="00DE6EBF">
      <w:pPr>
        <w:widowControl w:val="0"/>
        <w:tabs>
          <w:tab w:val="left" w:pos="567"/>
          <w:tab w:val="left" w:pos="2160"/>
        </w:tabs>
        <w:ind w:left="0" w:firstLine="0"/>
        <w:rPr>
          <w:rFonts w:ascii="Times New Roman" w:hAnsi="Times New Roman"/>
          <w:lang w:val="sl-SI"/>
        </w:rPr>
      </w:pPr>
    </w:p>
    <w:p w14:paraId="14FD7BA8" w14:textId="77777777" w:rsidR="00DE6EBF" w:rsidRDefault="00DE6EBF">
      <w:pPr>
        <w:widowControl w:val="0"/>
        <w:tabs>
          <w:tab w:val="left" w:pos="567"/>
          <w:tab w:val="left" w:pos="2160"/>
        </w:tabs>
        <w:ind w:left="0" w:firstLine="0"/>
        <w:rPr>
          <w:rFonts w:ascii="Times New Roman" w:hAnsi="Times New Roman"/>
          <w:lang w:val="sl-SI"/>
        </w:rPr>
      </w:pPr>
    </w:p>
    <w:p w14:paraId="5B7D90A1"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4.</w:t>
      </w:r>
      <w:r>
        <w:rPr>
          <w:rFonts w:ascii="Times New Roman" w:hAnsi="Times New Roman"/>
          <w:b/>
          <w:lang w:val="sl-SI"/>
        </w:rPr>
        <w:tab/>
        <w:t>FARMACINĖ FORMA IR KIEKIS PAKUOTĖJE</w:t>
      </w:r>
    </w:p>
    <w:p w14:paraId="7B225DF5" w14:textId="77777777" w:rsidR="00DE6EBF" w:rsidRDefault="00DE6EBF">
      <w:pPr>
        <w:widowControl w:val="0"/>
        <w:ind w:left="0" w:firstLine="0"/>
        <w:rPr>
          <w:rFonts w:ascii="Times New Roman" w:hAnsi="Times New Roman"/>
          <w:lang w:val="sl-SI"/>
        </w:rPr>
      </w:pPr>
    </w:p>
    <w:p w14:paraId="707B684D"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highlight w:val="lightGray"/>
          <w:lang w:val="sl-SI"/>
        </w:rPr>
        <w:t>Plėvele dengta tabletė</w:t>
      </w:r>
    </w:p>
    <w:p w14:paraId="495D4C2E" w14:textId="77777777" w:rsidR="00DE6EBF" w:rsidRDefault="00DE6EBF">
      <w:pPr>
        <w:widowControl w:val="0"/>
        <w:ind w:left="0" w:firstLine="0"/>
        <w:rPr>
          <w:rFonts w:ascii="Times New Roman" w:hAnsi="Times New Roman"/>
          <w:lang w:val="sl-SI"/>
        </w:rPr>
      </w:pPr>
    </w:p>
    <w:p w14:paraId="1B406471" w14:textId="77777777" w:rsidR="00DE6EBF" w:rsidRDefault="00F21217">
      <w:pPr>
        <w:widowControl w:val="0"/>
        <w:ind w:left="0" w:firstLine="0"/>
        <w:rPr>
          <w:rFonts w:ascii="Times New Roman" w:hAnsi="Times New Roman"/>
          <w:lang w:val="sl-SI"/>
        </w:rPr>
      </w:pPr>
      <w:r>
        <w:rPr>
          <w:rFonts w:ascii="Times New Roman" w:hAnsi="Times New Roman"/>
          <w:lang w:val="sl-SI"/>
        </w:rPr>
        <w:t>14 plėvele dengtų tablečių</w:t>
      </w:r>
    </w:p>
    <w:p w14:paraId="105A13D4"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28 plėvele dengtos tabletės</w:t>
      </w:r>
    </w:p>
    <w:p w14:paraId="6AB75825"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30 plėvele dengtų tablečių</w:t>
      </w:r>
    </w:p>
    <w:p w14:paraId="16BD831F"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56 plėvele dengtos tabletės</w:t>
      </w:r>
    </w:p>
    <w:p w14:paraId="7F5C0384"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60 plėvele dengtų tablečių</w:t>
      </w:r>
    </w:p>
    <w:p w14:paraId="07FFD532"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84 plėvele dengtos tabletės</w:t>
      </w:r>
    </w:p>
    <w:p w14:paraId="7CA2848D"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90 plėvele dengtų tablečių</w:t>
      </w:r>
    </w:p>
    <w:p w14:paraId="01C40791"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98 plėvele dengtos tabletės</w:t>
      </w:r>
    </w:p>
    <w:p w14:paraId="58630058"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100 plėvele dengtų tablečių</w:t>
      </w:r>
    </w:p>
    <w:p w14:paraId="6911126D" w14:textId="77777777" w:rsidR="00DE6EBF" w:rsidRDefault="00DE6EBF">
      <w:pPr>
        <w:widowControl w:val="0"/>
        <w:ind w:left="0" w:firstLine="0"/>
        <w:rPr>
          <w:rFonts w:ascii="Times New Roman" w:hAnsi="Times New Roman"/>
          <w:lang w:val="sl-SI"/>
        </w:rPr>
      </w:pPr>
    </w:p>
    <w:p w14:paraId="4EFCC400" w14:textId="77777777" w:rsidR="00DE6EBF" w:rsidRDefault="00DE6EBF">
      <w:pPr>
        <w:widowControl w:val="0"/>
        <w:tabs>
          <w:tab w:val="left" w:pos="567"/>
          <w:tab w:val="left" w:pos="2160"/>
        </w:tabs>
        <w:ind w:left="0" w:firstLine="0"/>
        <w:rPr>
          <w:rFonts w:ascii="Times New Roman" w:hAnsi="Times New Roman"/>
          <w:lang w:val="sl-SI"/>
        </w:rPr>
      </w:pPr>
    </w:p>
    <w:p w14:paraId="51F81D20"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highlight w:val="lightGray"/>
          <w:lang w:val="sl-SI"/>
        </w:rPr>
      </w:pPr>
      <w:r>
        <w:rPr>
          <w:rFonts w:ascii="Times New Roman" w:hAnsi="Times New Roman"/>
          <w:b/>
          <w:lang w:val="sl-SI"/>
        </w:rPr>
        <w:t>5.</w:t>
      </w:r>
      <w:r>
        <w:rPr>
          <w:rFonts w:ascii="Times New Roman" w:hAnsi="Times New Roman"/>
          <w:b/>
          <w:lang w:val="sl-SI"/>
        </w:rPr>
        <w:tab/>
        <w:t>VARTOJIMO METODAS (-AI) IR BŪDAS (-AI)</w:t>
      </w:r>
    </w:p>
    <w:p w14:paraId="36822865" w14:textId="77777777" w:rsidR="00DE6EBF" w:rsidRDefault="00DE6EBF">
      <w:pPr>
        <w:widowControl w:val="0"/>
        <w:tabs>
          <w:tab w:val="left" w:pos="567"/>
          <w:tab w:val="left" w:pos="2160"/>
        </w:tabs>
        <w:ind w:left="0" w:firstLine="0"/>
        <w:rPr>
          <w:rFonts w:ascii="Times New Roman" w:hAnsi="Times New Roman"/>
          <w:lang w:val="sl-SI"/>
        </w:rPr>
      </w:pPr>
    </w:p>
    <w:p w14:paraId="3A548761"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Prieš vartojimą perskaitykite pakuotės lapelį.</w:t>
      </w:r>
    </w:p>
    <w:p w14:paraId="57DA622A" w14:textId="77777777" w:rsidR="00DE6EBF" w:rsidRDefault="00DE6EBF">
      <w:pPr>
        <w:widowControl w:val="0"/>
        <w:tabs>
          <w:tab w:val="left" w:pos="567"/>
          <w:tab w:val="left" w:pos="2160"/>
        </w:tabs>
        <w:ind w:left="0" w:firstLine="0"/>
        <w:rPr>
          <w:rFonts w:ascii="Times New Roman" w:hAnsi="Times New Roman"/>
          <w:lang w:val="sl-SI"/>
        </w:rPr>
      </w:pPr>
    </w:p>
    <w:p w14:paraId="6FF4BB7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Vartoti per burną.</w:t>
      </w:r>
    </w:p>
    <w:p w14:paraId="1AC9F9F7" w14:textId="77777777" w:rsidR="00DE6EBF" w:rsidRDefault="00DE6EBF">
      <w:pPr>
        <w:widowControl w:val="0"/>
        <w:tabs>
          <w:tab w:val="left" w:pos="567"/>
          <w:tab w:val="left" w:pos="2160"/>
        </w:tabs>
        <w:ind w:left="0" w:firstLine="0"/>
        <w:rPr>
          <w:rFonts w:ascii="Times New Roman" w:hAnsi="Times New Roman"/>
          <w:lang w:val="sl-SI"/>
        </w:rPr>
      </w:pPr>
    </w:p>
    <w:p w14:paraId="518731E6" w14:textId="77777777" w:rsidR="00DE6EBF" w:rsidRDefault="00DE6EBF">
      <w:pPr>
        <w:widowControl w:val="0"/>
        <w:tabs>
          <w:tab w:val="left" w:pos="567"/>
          <w:tab w:val="left" w:pos="2160"/>
        </w:tabs>
        <w:ind w:left="0" w:firstLine="0"/>
        <w:rPr>
          <w:rFonts w:ascii="Times New Roman" w:hAnsi="Times New Roman"/>
          <w:lang w:val="sl-SI"/>
        </w:rPr>
      </w:pPr>
    </w:p>
    <w:p w14:paraId="4A923519"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540" w:hanging="540"/>
        <w:rPr>
          <w:rFonts w:ascii="Times New Roman" w:hAnsi="Times New Roman"/>
          <w:b/>
          <w:lang w:val="sl-SI"/>
        </w:rPr>
      </w:pPr>
      <w:r>
        <w:rPr>
          <w:rFonts w:ascii="Times New Roman" w:hAnsi="Times New Roman"/>
          <w:b/>
          <w:lang w:val="sl-SI"/>
        </w:rPr>
        <w:t>6.</w:t>
      </w:r>
      <w:r>
        <w:rPr>
          <w:rFonts w:ascii="Times New Roman" w:hAnsi="Times New Roman"/>
          <w:b/>
          <w:lang w:val="sl-SI"/>
        </w:rPr>
        <w:tab/>
        <w:t>SPECIALUS ĮSPĖJIMAS, KAD VAISTINĮ PREPARATĄ BŪTINA LAIKYTI VAIKAMS NEPASTEBIMOJE IR NEPASIEKIAMOJE VIETOJE</w:t>
      </w:r>
    </w:p>
    <w:p w14:paraId="660BD32D" w14:textId="77777777" w:rsidR="00DE6EBF" w:rsidRDefault="00DE6EBF">
      <w:pPr>
        <w:widowControl w:val="0"/>
        <w:tabs>
          <w:tab w:val="left" w:pos="567"/>
          <w:tab w:val="left" w:pos="2160"/>
        </w:tabs>
        <w:ind w:left="0" w:firstLine="0"/>
        <w:rPr>
          <w:rFonts w:ascii="Times New Roman" w:hAnsi="Times New Roman"/>
          <w:lang w:val="sl-SI"/>
        </w:rPr>
      </w:pPr>
    </w:p>
    <w:p w14:paraId="6EB1500B"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Laikyti vaikams nepastebimoje ir nepasiekiamoje vietoje.</w:t>
      </w:r>
    </w:p>
    <w:p w14:paraId="2358A903" w14:textId="77777777" w:rsidR="00DE6EBF" w:rsidRDefault="00DE6EBF">
      <w:pPr>
        <w:widowControl w:val="0"/>
        <w:tabs>
          <w:tab w:val="left" w:pos="567"/>
          <w:tab w:val="left" w:pos="2160"/>
        </w:tabs>
        <w:ind w:left="0" w:firstLine="0"/>
        <w:rPr>
          <w:rFonts w:ascii="Times New Roman" w:hAnsi="Times New Roman"/>
          <w:lang w:val="sl-SI"/>
        </w:rPr>
      </w:pPr>
    </w:p>
    <w:p w14:paraId="1B58AB0A" w14:textId="77777777" w:rsidR="00DE6EBF" w:rsidRDefault="00DE6EBF">
      <w:pPr>
        <w:widowControl w:val="0"/>
        <w:tabs>
          <w:tab w:val="left" w:pos="567"/>
          <w:tab w:val="left" w:pos="2160"/>
        </w:tabs>
        <w:ind w:left="0" w:firstLine="0"/>
        <w:rPr>
          <w:rFonts w:ascii="Times New Roman" w:hAnsi="Times New Roman"/>
          <w:lang w:val="sl-SI"/>
        </w:rPr>
      </w:pPr>
    </w:p>
    <w:p w14:paraId="33A65508"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highlight w:val="lightGray"/>
          <w:lang w:val="sl-SI"/>
        </w:rPr>
      </w:pPr>
      <w:r>
        <w:rPr>
          <w:rFonts w:ascii="Times New Roman" w:hAnsi="Times New Roman"/>
          <w:b/>
          <w:lang w:val="sl-SI"/>
        </w:rPr>
        <w:t>7.</w:t>
      </w:r>
      <w:r>
        <w:rPr>
          <w:rFonts w:ascii="Times New Roman" w:hAnsi="Times New Roman"/>
          <w:b/>
          <w:lang w:val="sl-SI"/>
        </w:rPr>
        <w:tab/>
        <w:t>KITAS (-I) SPECIALUS (-ŪS) ĮSPĖJIMAS (-AI) (JEI REIKIA)</w:t>
      </w:r>
    </w:p>
    <w:p w14:paraId="0F18E8CE" w14:textId="77777777" w:rsidR="00DE6EBF" w:rsidRDefault="00DE6EBF">
      <w:pPr>
        <w:widowControl w:val="0"/>
        <w:tabs>
          <w:tab w:val="left" w:pos="567"/>
          <w:tab w:val="left" w:pos="2160"/>
        </w:tabs>
        <w:ind w:left="0" w:firstLine="0"/>
        <w:rPr>
          <w:rFonts w:ascii="Times New Roman" w:hAnsi="Times New Roman"/>
          <w:lang w:val="sl-SI"/>
        </w:rPr>
      </w:pPr>
    </w:p>
    <w:p w14:paraId="49A7D298" w14:textId="77777777" w:rsidR="00DE6EBF" w:rsidRDefault="00DE6EBF">
      <w:pPr>
        <w:widowControl w:val="0"/>
        <w:tabs>
          <w:tab w:val="left" w:pos="567"/>
          <w:tab w:val="left" w:pos="2160"/>
        </w:tabs>
        <w:ind w:left="0" w:firstLine="0"/>
        <w:rPr>
          <w:rFonts w:ascii="Times New Roman" w:hAnsi="Times New Roman"/>
          <w:lang w:val="sl-SI"/>
        </w:rPr>
      </w:pPr>
    </w:p>
    <w:p w14:paraId="4646EE0E"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highlight w:val="lightGray"/>
          <w:lang w:val="sl-SI"/>
        </w:rPr>
      </w:pPr>
      <w:r>
        <w:rPr>
          <w:rFonts w:ascii="Times New Roman" w:hAnsi="Times New Roman"/>
          <w:b/>
          <w:lang w:val="sl-SI"/>
        </w:rPr>
        <w:t>8.</w:t>
      </w:r>
      <w:r>
        <w:rPr>
          <w:rFonts w:ascii="Times New Roman" w:hAnsi="Times New Roman"/>
          <w:b/>
          <w:lang w:val="sl-SI"/>
        </w:rPr>
        <w:tab/>
        <w:t>TINKAMUMO LAIKAS</w:t>
      </w:r>
    </w:p>
    <w:p w14:paraId="2A276AF3" w14:textId="77777777" w:rsidR="00DE6EBF" w:rsidRDefault="00DE6EBF">
      <w:pPr>
        <w:widowControl w:val="0"/>
        <w:tabs>
          <w:tab w:val="left" w:pos="567"/>
          <w:tab w:val="left" w:pos="2160"/>
        </w:tabs>
        <w:ind w:left="0" w:firstLine="0"/>
        <w:rPr>
          <w:rFonts w:ascii="Times New Roman" w:hAnsi="Times New Roman"/>
          <w:lang w:val="sl-SI"/>
        </w:rPr>
      </w:pPr>
    </w:p>
    <w:p w14:paraId="453EBA47" w14:textId="77777777" w:rsidR="00DE6EBF" w:rsidRDefault="00F21217">
      <w:pPr>
        <w:widowControl w:val="0"/>
        <w:ind w:left="0" w:firstLine="0"/>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EXP {mm/MMMM}</w:t>
      </w:r>
    </w:p>
    <w:p w14:paraId="127D1302" w14:textId="77777777" w:rsidR="00DE6EBF" w:rsidRDefault="00F21217">
      <w:pPr>
        <w:widowControl w:val="0"/>
        <w:ind w:left="0" w:firstLine="0"/>
        <w:rPr>
          <w:rFonts w:ascii="Times New Roman" w:hAnsi="Times New Roman"/>
          <w:lang w:val="sl-SI"/>
        </w:rPr>
      </w:pPr>
      <w:r>
        <w:rPr>
          <w:rFonts w:ascii="Times New Roman" w:hAnsi="Times New Roman"/>
          <w:highlight w:val="lightGray"/>
          <w:lang w:val="sl-SI"/>
        </w:rPr>
        <w:t>Tinka iki {mm/MMMM}</w:t>
      </w:r>
    </w:p>
    <w:p w14:paraId="634EE5B4" w14:textId="77777777" w:rsidR="00DE6EBF" w:rsidRDefault="00DE6EBF">
      <w:pPr>
        <w:widowControl w:val="0"/>
        <w:ind w:left="0" w:firstLine="0"/>
        <w:rPr>
          <w:rFonts w:ascii="Times New Roman" w:hAnsi="Times New Roman"/>
          <w:lang w:val="sl-SI"/>
        </w:rPr>
      </w:pPr>
    </w:p>
    <w:p w14:paraId="64CF0A26" w14:textId="77777777" w:rsidR="00DE6EBF" w:rsidRDefault="00DE6EBF">
      <w:pPr>
        <w:widowControl w:val="0"/>
        <w:ind w:left="0" w:firstLine="0"/>
        <w:rPr>
          <w:rFonts w:ascii="Times New Roman" w:hAnsi="Times New Roman"/>
          <w:lang w:val="sl-SI"/>
        </w:rPr>
      </w:pPr>
    </w:p>
    <w:p w14:paraId="75C532E3"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9.</w:t>
      </w:r>
      <w:r>
        <w:rPr>
          <w:rFonts w:ascii="Times New Roman" w:hAnsi="Times New Roman"/>
          <w:b/>
          <w:lang w:val="sl-SI"/>
        </w:rPr>
        <w:tab/>
        <w:t>SPECIALIOS LAIKYMO SĄLYGOS</w:t>
      </w:r>
    </w:p>
    <w:p w14:paraId="293E1B90" w14:textId="77777777" w:rsidR="00DE6EBF" w:rsidRDefault="00DE6EBF">
      <w:pPr>
        <w:widowControl w:val="0"/>
        <w:tabs>
          <w:tab w:val="left" w:pos="567"/>
          <w:tab w:val="left" w:pos="2160"/>
        </w:tabs>
        <w:ind w:left="0" w:firstLine="0"/>
        <w:rPr>
          <w:rFonts w:ascii="Times New Roman" w:hAnsi="Times New Roman"/>
          <w:lang w:val="sl-SI"/>
        </w:rPr>
      </w:pPr>
    </w:p>
    <w:p w14:paraId="4EB428C5"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Laikyti gamintojo pakuotėje, kad vaistas būtų apsaugotas nuo drėgmės.</w:t>
      </w:r>
    </w:p>
    <w:p w14:paraId="708CF604" w14:textId="77777777" w:rsidR="00DE6EBF" w:rsidRDefault="00DE6EBF">
      <w:pPr>
        <w:widowControl w:val="0"/>
        <w:tabs>
          <w:tab w:val="left" w:pos="567"/>
          <w:tab w:val="left" w:pos="2160"/>
        </w:tabs>
        <w:ind w:left="0" w:firstLine="0"/>
        <w:rPr>
          <w:rFonts w:ascii="Times New Roman" w:hAnsi="Times New Roman"/>
          <w:lang w:val="sl-SI"/>
        </w:rPr>
      </w:pPr>
    </w:p>
    <w:p w14:paraId="6AC6D93B" w14:textId="77777777" w:rsidR="00DE6EBF" w:rsidRDefault="00DE6EBF">
      <w:pPr>
        <w:widowControl w:val="0"/>
        <w:tabs>
          <w:tab w:val="left" w:pos="567"/>
          <w:tab w:val="left" w:pos="2160"/>
        </w:tabs>
        <w:ind w:left="0" w:firstLine="0"/>
        <w:rPr>
          <w:rFonts w:ascii="Times New Roman" w:hAnsi="Times New Roman"/>
          <w:lang w:val="sl-SI"/>
        </w:rPr>
      </w:pPr>
    </w:p>
    <w:p w14:paraId="6988AE48"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10.</w:t>
      </w:r>
      <w:r>
        <w:rPr>
          <w:rFonts w:ascii="Times New Roman" w:hAnsi="Times New Roman"/>
          <w:b/>
          <w:lang w:val="sl-SI"/>
        </w:rPr>
        <w:tab/>
        <w:t>SPECIALIOS ATSARGUMO PRIEMONĖS DĖL NESUVARTOTO VAISTINIO PREPARATO AR JO ATLIEKŲ TVARKYMO (JEI REIKIA)</w:t>
      </w:r>
    </w:p>
    <w:p w14:paraId="3B92F81E" w14:textId="77777777" w:rsidR="00DE6EBF" w:rsidRDefault="00DE6EBF">
      <w:pPr>
        <w:widowControl w:val="0"/>
        <w:tabs>
          <w:tab w:val="left" w:pos="567"/>
          <w:tab w:val="left" w:pos="2160"/>
        </w:tabs>
        <w:ind w:left="0" w:firstLine="0"/>
        <w:rPr>
          <w:rFonts w:ascii="Times New Roman" w:hAnsi="Times New Roman"/>
          <w:lang w:val="sl-SI"/>
        </w:rPr>
      </w:pPr>
    </w:p>
    <w:p w14:paraId="10456953" w14:textId="77777777" w:rsidR="00DE6EBF" w:rsidRDefault="00DE6EBF">
      <w:pPr>
        <w:widowControl w:val="0"/>
        <w:tabs>
          <w:tab w:val="left" w:pos="567"/>
          <w:tab w:val="left" w:pos="2160"/>
        </w:tabs>
        <w:ind w:left="0" w:firstLine="0"/>
        <w:rPr>
          <w:rFonts w:ascii="Times New Roman" w:hAnsi="Times New Roman"/>
          <w:lang w:val="sl-SI"/>
        </w:rPr>
      </w:pPr>
    </w:p>
    <w:p w14:paraId="51E64122"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11.</w:t>
      </w:r>
      <w:r>
        <w:rPr>
          <w:rFonts w:ascii="Times New Roman" w:hAnsi="Times New Roman"/>
          <w:b/>
          <w:lang w:val="sl-SI"/>
        </w:rPr>
        <w:tab/>
        <w:t>REGISTRUOTOJO PAVADINIMAS IR ADRESAS</w:t>
      </w:r>
    </w:p>
    <w:p w14:paraId="095DA719" w14:textId="77777777" w:rsidR="00DE6EBF" w:rsidRDefault="00DE6EBF">
      <w:pPr>
        <w:widowControl w:val="0"/>
        <w:tabs>
          <w:tab w:val="left" w:pos="567"/>
          <w:tab w:val="left" w:pos="2160"/>
        </w:tabs>
        <w:ind w:left="0" w:firstLine="0"/>
        <w:rPr>
          <w:rFonts w:ascii="Times New Roman" w:hAnsi="Times New Roman"/>
          <w:lang w:val="sl-SI"/>
        </w:rPr>
      </w:pPr>
    </w:p>
    <w:p w14:paraId="68E01337"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774E1A77"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0A5A403E"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435F4B7D"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Slovėnija</w:t>
      </w:r>
    </w:p>
    <w:p w14:paraId="39DFC065" w14:textId="77777777" w:rsidR="00DE6EBF" w:rsidRDefault="00DE6EBF">
      <w:pPr>
        <w:widowControl w:val="0"/>
        <w:ind w:left="0" w:firstLine="0"/>
        <w:rPr>
          <w:rFonts w:ascii="Times New Roman" w:hAnsi="Times New Roman"/>
          <w:lang w:val="sl-SI"/>
        </w:rPr>
      </w:pPr>
    </w:p>
    <w:p w14:paraId="57E4AF31" w14:textId="77777777" w:rsidR="00DE6EBF" w:rsidRDefault="00DE6EBF">
      <w:pPr>
        <w:widowControl w:val="0"/>
        <w:tabs>
          <w:tab w:val="left" w:pos="567"/>
          <w:tab w:val="left" w:pos="2160"/>
        </w:tabs>
        <w:ind w:left="0" w:firstLine="0"/>
        <w:rPr>
          <w:rFonts w:ascii="Times New Roman" w:hAnsi="Times New Roman"/>
          <w:lang w:val="sl-SI"/>
        </w:rPr>
      </w:pPr>
    </w:p>
    <w:p w14:paraId="7B21D618"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12.</w:t>
      </w:r>
      <w:r>
        <w:rPr>
          <w:rFonts w:ascii="Times New Roman" w:hAnsi="Times New Roman"/>
          <w:b/>
          <w:lang w:val="sl-SI"/>
        </w:rPr>
        <w:tab/>
        <w:t>REGISTRACIJOS PAŽYMĖJIMO NUMERIS (-IAI)</w:t>
      </w:r>
    </w:p>
    <w:p w14:paraId="5C1F5B1E" w14:textId="77777777" w:rsidR="00DE6EBF" w:rsidRDefault="00DE6EBF">
      <w:pPr>
        <w:widowControl w:val="0"/>
        <w:ind w:left="0" w:firstLine="0"/>
        <w:rPr>
          <w:rFonts w:ascii="Times New Roman" w:hAnsi="Times New Roman"/>
          <w:lang w:val="sl-SI"/>
        </w:rPr>
      </w:pPr>
    </w:p>
    <w:p w14:paraId="39F7663D"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Co-Olimestra 20 mg/12,5 mg </w:t>
      </w:r>
    </w:p>
    <w:p w14:paraId="631A11EB" w14:textId="77777777" w:rsidR="00DE6EBF" w:rsidRDefault="00F21217">
      <w:pPr>
        <w:widowControl w:val="0"/>
        <w:ind w:left="0" w:firstLine="0"/>
        <w:rPr>
          <w:rFonts w:ascii="Times New Roman" w:hAnsi="Times New Roman"/>
          <w:lang w:val="sl-SI"/>
        </w:rPr>
      </w:pPr>
      <w:r>
        <w:rPr>
          <w:rFonts w:ascii="Times New Roman" w:hAnsi="Times New Roman"/>
          <w:lang w:val="sl-SI"/>
        </w:rPr>
        <w:t xml:space="preserve">N14 - LT/1/12/3016/001 </w:t>
      </w:r>
    </w:p>
    <w:p w14:paraId="7A2E4374"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N28 - LT/1/12/3016/002 </w:t>
      </w:r>
    </w:p>
    <w:p w14:paraId="5BDEA63C"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N30 - LT/1/12/3016/003 </w:t>
      </w:r>
    </w:p>
    <w:p w14:paraId="079C379F"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N56 - LT/1/12/3016/004 </w:t>
      </w:r>
    </w:p>
    <w:p w14:paraId="0F0E90DA"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N60 - LT/1/12/3016/005 </w:t>
      </w:r>
    </w:p>
    <w:p w14:paraId="3CD7B69D"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N84 - LT/1/12/3016/006 </w:t>
      </w:r>
    </w:p>
    <w:p w14:paraId="3A858073"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N90 - LT/1/12/3016/007 </w:t>
      </w:r>
    </w:p>
    <w:p w14:paraId="2E9D8655"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N98 - LT/1/12/3016/008 </w:t>
      </w:r>
    </w:p>
    <w:p w14:paraId="6C373A73" w14:textId="77777777" w:rsidR="00DE6EBF" w:rsidRDefault="00F21217">
      <w:pPr>
        <w:widowControl w:val="0"/>
        <w:ind w:left="0" w:firstLine="0"/>
        <w:rPr>
          <w:rFonts w:ascii="Times New Roman" w:hAnsi="Times New Roman"/>
          <w:lang w:val="sl-SI"/>
        </w:rPr>
      </w:pPr>
      <w:r>
        <w:rPr>
          <w:rFonts w:ascii="Times New Roman" w:hAnsi="Times New Roman"/>
          <w:highlight w:val="lightGray"/>
          <w:lang w:val="sl-SI"/>
        </w:rPr>
        <w:t>N100 - LT/1/12/3016/009</w:t>
      </w:r>
      <w:r>
        <w:rPr>
          <w:rFonts w:ascii="Times New Roman" w:hAnsi="Times New Roman"/>
          <w:lang w:val="sl-SI"/>
        </w:rPr>
        <w:t xml:space="preserve"> </w:t>
      </w:r>
    </w:p>
    <w:p w14:paraId="1DCA4A3C" w14:textId="77777777" w:rsidR="00DE6EBF" w:rsidRDefault="00DE6EBF">
      <w:pPr>
        <w:widowControl w:val="0"/>
        <w:tabs>
          <w:tab w:val="left" w:pos="567"/>
          <w:tab w:val="left" w:pos="2160"/>
        </w:tabs>
        <w:ind w:left="0" w:firstLine="0"/>
        <w:rPr>
          <w:rFonts w:ascii="Times New Roman" w:hAnsi="Times New Roman"/>
          <w:lang w:val="sl-SI"/>
        </w:rPr>
      </w:pPr>
    </w:p>
    <w:p w14:paraId="748EAE65"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Co-Olimestra 20 mg/25 mg </w:t>
      </w:r>
    </w:p>
    <w:p w14:paraId="20C5474A" w14:textId="77777777" w:rsidR="00DE6EBF" w:rsidRDefault="00F21217">
      <w:pPr>
        <w:widowControl w:val="0"/>
        <w:ind w:left="0" w:firstLine="0"/>
        <w:rPr>
          <w:rFonts w:ascii="Times New Roman" w:hAnsi="Times New Roman"/>
          <w:lang w:val="sl-SI"/>
        </w:rPr>
      </w:pPr>
      <w:r>
        <w:rPr>
          <w:rFonts w:ascii="Times New Roman" w:hAnsi="Times New Roman"/>
          <w:lang w:val="sl-SI"/>
        </w:rPr>
        <w:t>N14 - LT/1/12/3016/010</w:t>
      </w:r>
    </w:p>
    <w:p w14:paraId="4B4C9941"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N28 - LT/1/12/3016/011 </w:t>
      </w:r>
    </w:p>
    <w:p w14:paraId="54A0355E"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N30 - LT/1/12/3016/012 </w:t>
      </w:r>
    </w:p>
    <w:p w14:paraId="212C406D"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N56 - LT/1/12/3016/013 </w:t>
      </w:r>
    </w:p>
    <w:p w14:paraId="39B050F1"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N60 - LT/1/12/3016/014 </w:t>
      </w:r>
    </w:p>
    <w:p w14:paraId="3C1E01FF"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N84 - LT/1/12/3016/015 </w:t>
      </w:r>
    </w:p>
    <w:p w14:paraId="663F624F"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N90 - LT/1/12/3016/016 </w:t>
      </w:r>
    </w:p>
    <w:p w14:paraId="28AB6643" w14:textId="77777777" w:rsidR="00DE6EBF" w:rsidRDefault="00F2121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N98 - LT/1/12/3016/017 </w:t>
      </w:r>
    </w:p>
    <w:p w14:paraId="527EF1F4" w14:textId="77777777" w:rsidR="00DE6EBF" w:rsidRDefault="00F21217">
      <w:pPr>
        <w:widowControl w:val="0"/>
        <w:ind w:left="0" w:firstLine="0"/>
        <w:rPr>
          <w:rFonts w:ascii="Times New Roman" w:hAnsi="Times New Roman"/>
          <w:lang w:val="sl-SI"/>
        </w:rPr>
      </w:pPr>
      <w:r>
        <w:rPr>
          <w:rFonts w:ascii="Times New Roman" w:hAnsi="Times New Roman"/>
          <w:highlight w:val="lightGray"/>
          <w:lang w:val="sl-SI"/>
        </w:rPr>
        <w:t>N100 - LT/1/12/3016/018</w:t>
      </w:r>
      <w:r>
        <w:rPr>
          <w:rFonts w:ascii="Times New Roman" w:hAnsi="Times New Roman"/>
          <w:lang w:val="sl-SI"/>
        </w:rPr>
        <w:t xml:space="preserve"> </w:t>
      </w:r>
    </w:p>
    <w:p w14:paraId="6B1500C5" w14:textId="77777777" w:rsidR="00DE6EBF" w:rsidRDefault="00DE6EBF">
      <w:pPr>
        <w:widowControl w:val="0"/>
        <w:ind w:left="0" w:firstLine="0"/>
        <w:rPr>
          <w:rFonts w:ascii="Times New Roman" w:hAnsi="Times New Roman"/>
          <w:lang w:val="sl-SI"/>
        </w:rPr>
      </w:pPr>
    </w:p>
    <w:p w14:paraId="1FCB6B52" w14:textId="77777777" w:rsidR="00DE6EBF" w:rsidRDefault="00DE6EBF">
      <w:pPr>
        <w:widowControl w:val="0"/>
        <w:ind w:left="0" w:firstLine="0"/>
        <w:rPr>
          <w:rFonts w:ascii="Times New Roman" w:hAnsi="Times New Roman"/>
          <w:lang w:val="sl-SI"/>
        </w:rPr>
      </w:pPr>
    </w:p>
    <w:p w14:paraId="59E0F60A"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13.</w:t>
      </w:r>
      <w:r>
        <w:rPr>
          <w:rFonts w:ascii="Times New Roman" w:hAnsi="Times New Roman"/>
          <w:b/>
          <w:lang w:val="sl-SI"/>
        </w:rPr>
        <w:tab/>
        <w:t>SERIJOS NUMERIS</w:t>
      </w:r>
    </w:p>
    <w:p w14:paraId="264BC1E4" w14:textId="77777777" w:rsidR="00DE6EBF" w:rsidRDefault="00DE6EBF">
      <w:pPr>
        <w:widowControl w:val="0"/>
        <w:tabs>
          <w:tab w:val="left" w:pos="567"/>
          <w:tab w:val="left" w:pos="2160"/>
        </w:tabs>
        <w:ind w:left="0" w:firstLine="0"/>
        <w:rPr>
          <w:rFonts w:ascii="Times New Roman" w:hAnsi="Times New Roman"/>
          <w:lang w:val="sl-SI"/>
        </w:rPr>
      </w:pPr>
    </w:p>
    <w:p w14:paraId="4359FCA7" w14:textId="77777777" w:rsidR="00DE6EBF" w:rsidRDefault="00F21217">
      <w:pPr>
        <w:widowControl w:val="0"/>
        <w:ind w:left="0" w:firstLine="0"/>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Lot</w:t>
      </w:r>
    </w:p>
    <w:p w14:paraId="6E3E6EAD" w14:textId="77777777" w:rsidR="00DE6EBF" w:rsidRDefault="00F21217">
      <w:pPr>
        <w:widowControl w:val="0"/>
        <w:ind w:left="0" w:firstLine="0"/>
        <w:rPr>
          <w:rFonts w:ascii="Times New Roman" w:hAnsi="Times New Roman"/>
          <w:lang w:val="sl-SI"/>
        </w:rPr>
      </w:pPr>
      <w:r>
        <w:rPr>
          <w:rFonts w:ascii="Times New Roman" w:hAnsi="Times New Roman"/>
          <w:highlight w:val="lightGray"/>
          <w:lang w:val="sl-SI"/>
        </w:rPr>
        <w:t>Serija</w:t>
      </w:r>
    </w:p>
    <w:p w14:paraId="6C28E525" w14:textId="77777777" w:rsidR="00DE6EBF" w:rsidRDefault="00DE6EBF">
      <w:pPr>
        <w:widowControl w:val="0"/>
        <w:tabs>
          <w:tab w:val="left" w:pos="567"/>
          <w:tab w:val="left" w:pos="2160"/>
        </w:tabs>
        <w:ind w:left="0" w:firstLine="0"/>
        <w:rPr>
          <w:rFonts w:ascii="Times New Roman" w:hAnsi="Times New Roman"/>
          <w:lang w:val="sl-SI"/>
        </w:rPr>
      </w:pPr>
    </w:p>
    <w:p w14:paraId="77EBB7D8" w14:textId="77777777" w:rsidR="00DE6EBF" w:rsidRDefault="00DE6EBF">
      <w:pPr>
        <w:widowControl w:val="0"/>
        <w:tabs>
          <w:tab w:val="left" w:pos="567"/>
          <w:tab w:val="left" w:pos="2160"/>
        </w:tabs>
        <w:ind w:left="0" w:firstLine="0"/>
        <w:rPr>
          <w:rFonts w:ascii="Times New Roman" w:hAnsi="Times New Roman"/>
          <w:lang w:val="sl-SI"/>
        </w:rPr>
      </w:pPr>
    </w:p>
    <w:p w14:paraId="28F8DFF7"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lastRenderedPageBreak/>
        <w:t>14.</w:t>
      </w:r>
      <w:r>
        <w:rPr>
          <w:rFonts w:ascii="Times New Roman" w:hAnsi="Times New Roman"/>
          <w:b/>
          <w:lang w:val="sl-SI"/>
        </w:rPr>
        <w:tab/>
        <w:t>PARDAVIMO (IŠDAVIMO) TVARKA</w:t>
      </w:r>
    </w:p>
    <w:p w14:paraId="6EB4E25E" w14:textId="77777777" w:rsidR="00DE6EBF" w:rsidRDefault="00DE6EBF">
      <w:pPr>
        <w:widowControl w:val="0"/>
        <w:tabs>
          <w:tab w:val="left" w:pos="567"/>
          <w:tab w:val="left" w:pos="2160"/>
        </w:tabs>
        <w:ind w:left="0" w:firstLine="0"/>
        <w:rPr>
          <w:rFonts w:ascii="Times New Roman" w:hAnsi="Times New Roman"/>
          <w:lang w:val="sl-SI"/>
        </w:rPr>
      </w:pPr>
    </w:p>
    <w:p w14:paraId="2C5D0F9C" w14:textId="77777777" w:rsidR="00DE6EBF" w:rsidRDefault="00F21217">
      <w:pPr>
        <w:widowControl w:val="0"/>
        <w:ind w:left="0" w:firstLine="0"/>
        <w:rPr>
          <w:rFonts w:ascii="Times New Roman" w:hAnsi="Times New Roman"/>
          <w:lang w:val="sl-SI"/>
        </w:rPr>
      </w:pPr>
      <w:r>
        <w:rPr>
          <w:rFonts w:ascii="Times New Roman" w:hAnsi="Times New Roman"/>
          <w:lang w:val="sl-SI"/>
        </w:rPr>
        <w:t>Receptinis vaistas.</w:t>
      </w:r>
    </w:p>
    <w:p w14:paraId="092C9709" w14:textId="77777777" w:rsidR="00DE6EBF" w:rsidRDefault="00DE6EBF">
      <w:pPr>
        <w:widowControl w:val="0"/>
        <w:ind w:left="0" w:firstLine="0"/>
        <w:rPr>
          <w:rFonts w:ascii="Times New Roman" w:hAnsi="Times New Roman"/>
          <w:lang w:val="sl-SI"/>
        </w:rPr>
      </w:pPr>
    </w:p>
    <w:p w14:paraId="0EAAF310" w14:textId="77777777" w:rsidR="00DE6EBF" w:rsidRDefault="00DE6EBF">
      <w:pPr>
        <w:widowControl w:val="0"/>
        <w:tabs>
          <w:tab w:val="left" w:pos="567"/>
          <w:tab w:val="left" w:pos="2160"/>
        </w:tabs>
        <w:ind w:left="0" w:firstLine="0"/>
        <w:rPr>
          <w:rFonts w:ascii="Times New Roman" w:hAnsi="Times New Roman"/>
          <w:lang w:val="sl-SI"/>
        </w:rPr>
      </w:pPr>
    </w:p>
    <w:p w14:paraId="4F3B6888"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15.</w:t>
      </w:r>
      <w:r>
        <w:rPr>
          <w:rFonts w:ascii="Times New Roman" w:hAnsi="Times New Roman"/>
          <w:b/>
          <w:lang w:val="sl-SI"/>
        </w:rPr>
        <w:tab/>
        <w:t>VARTOJIMO INSTRUKCIJA</w:t>
      </w:r>
    </w:p>
    <w:p w14:paraId="3525FA54" w14:textId="77777777" w:rsidR="00DE6EBF" w:rsidRDefault="00DE6EBF">
      <w:pPr>
        <w:widowControl w:val="0"/>
        <w:tabs>
          <w:tab w:val="left" w:pos="567"/>
          <w:tab w:val="left" w:pos="2160"/>
        </w:tabs>
        <w:ind w:left="0" w:firstLine="0"/>
        <w:rPr>
          <w:rFonts w:ascii="Times New Roman" w:hAnsi="Times New Roman"/>
          <w:lang w:val="sl-SI"/>
        </w:rPr>
      </w:pPr>
    </w:p>
    <w:p w14:paraId="0D0148F4" w14:textId="77777777" w:rsidR="00DE6EBF" w:rsidRDefault="00DE6EBF">
      <w:pPr>
        <w:widowControl w:val="0"/>
        <w:tabs>
          <w:tab w:val="left" w:pos="567"/>
          <w:tab w:val="left" w:pos="2160"/>
        </w:tabs>
        <w:ind w:left="0" w:firstLine="0"/>
        <w:rPr>
          <w:rFonts w:ascii="Times New Roman" w:hAnsi="Times New Roman"/>
          <w:lang w:val="sl-SI"/>
        </w:rPr>
      </w:pPr>
    </w:p>
    <w:p w14:paraId="0558635B"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16.</w:t>
      </w:r>
      <w:r>
        <w:rPr>
          <w:rFonts w:ascii="Times New Roman" w:hAnsi="Times New Roman"/>
          <w:b/>
          <w:lang w:val="sl-SI"/>
        </w:rPr>
        <w:tab/>
        <w:t>INFORMACIJA BRAILIO RAŠTU</w:t>
      </w:r>
    </w:p>
    <w:p w14:paraId="2AE83BB4" w14:textId="77777777" w:rsidR="00DE6EBF" w:rsidRDefault="00DE6EBF">
      <w:pPr>
        <w:widowControl w:val="0"/>
        <w:tabs>
          <w:tab w:val="left" w:pos="567"/>
          <w:tab w:val="left" w:pos="2160"/>
        </w:tabs>
        <w:ind w:left="0" w:firstLine="0"/>
        <w:rPr>
          <w:rFonts w:ascii="Times New Roman" w:hAnsi="Times New Roman"/>
          <w:lang w:val="sl-SI"/>
        </w:rPr>
      </w:pPr>
    </w:p>
    <w:p w14:paraId="2A47313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20 mg/12,5 mg</w:t>
      </w:r>
    </w:p>
    <w:p w14:paraId="08382077" w14:textId="77777777" w:rsidR="00DE6EBF" w:rsidRDefault="00F21217">
      <w:pPr>
        <w:widowControl w:val="0"/>
        <w:tabs>
          <w:tab w:val="left" w:pos="567"/>
        </w:tabs>
        <w:ind w:left="0" w:firstLine="0"/>
        <w:rPr>
          <w:rFonts w:ascii="Times New Roman" w:hAnsi="Times New Roman"/>
          <w:shd w:val="clear" w:color="auto" w:fill="D9D9D9"/>
          <w:lang w:val="sl-SI"/>
        </w:rPr>
      </w:pPr>
      <w:r>
        <w:rPr>
          <w:rFonts w:ascii="Times New Roman" w:hAnsi="Times New Roman"/>
          <w:shd w:val="clear" w:color="auto" w:fill="D9D9D9"/>
          <w:lang w:val="sl-SI"/>
        </w:rPr>
        <w:t>Co-Olimestra 20 mg/25 mg</w:t>
      </w:r>
    </w:p>
    <w:p w14:paraId="6C423704" w14:textId="77777777" w:rsidR="00DE6EBF" w:rsidRDefault="00DE6EBF">
      <w:pPr>
        <w:widowControl w:val="0"/>
        <w:tabs>
          <w:tab w:val="left" w:pos="567"/>
        </w:tabs>
        <w:ind w:left="0" w:firstLine="0"/>
        <w:rPr>
          <w:rFonts w:ascii="Times New Roman" w:hAnsi="Times New Roman"/>
          <w:lang w:val="sl-SI"/>
        </w:rPr>
      </w:pPr>
    </w:p>
    <w:p w14:paraId="434580BA" w14:textId="77777777" w:rsidR="00DE6EBF" w:rsidRDefault="00DE6EBF">
      <w:pPr>
        <w:widowControl w:val="0"/>
        <w:tabs>
          <w:tab w:val="left" w:pos="567"/>
        </w:tabs>
        <w:ind w:left="0" w:firstLine="0"/>
        <w:rPr>
          <w:rFonts w:ascii="Times New Roman" w:hAnsi="Times New Roman"/>
          <w:lang w:val="sl-SI"/>
        </w:rPr>
      </w:pPr>
    </w:p>
    <w:p w14:paraId="5C68252D" w14:textId="77777777" w:rsidR="00DE6EBF" w:rsidRDefault="00F21217">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hAnsi="Times New Roman"/>
          <w:i/>
          <w:lang w:val="sl-SI"/>
        </w:rPr>
      </w:pPr>
      <w:r>
        <w:rPr>
          <w:rFonts w:ascii="Times New Roman" w:hAnsi="Times New Roman"/>
          <w:b/>
          <w:lang w:val="sl-SI"/>
        </w:rPr>
        <w:t>17.</w:t>
      </w:r>
      <w:r>
        <w:rPr>
          <w:rFonts w:ascii="Times New Roman" w:hAnsi="Times New Roman"/>
          <w:b/>
          <w:lang w:val="sl-SI"/>
        </w:rPr>
        <w:tab/>
        <w:t>UNIKALUS IDENTIFIKATORIUS – 2D BRŪKŠNINIS KODAS</w:t>
      </w:r>
    </w:p>
    <w:p w14:paraId="226725BD" w14:textId="77777777" w:rsidR="00DE6EBF" w:rsidRDefault="00DE6EBF">
      <w:pPr>
        <w:widowControl w:val="0"/>
        <w:ind w:left="539" w:hanging="539"/>
        <w:rPr>
          <w:rFonts w:ascii="Times New Roman" w:hAnsi="Times New Roman"/>
          <w:lang w:val="sl-SI"/>
        </w:rPr>
      </w:pPr>
    </w:p>
    <w:p w14:paraId="6A1F76D5" w14:textId="77777777" w:rsidR="00DE6EBF" w:rsidRDefault="00F21217">
      <w:pPr>
        <w:widowControl w:val="0"/>
        <w:ind w:left="539" w:hanging="539"/>
        <w:rPr>
          <w:rFonts w:ascii="Times New Roman" w:hAnsi="Times New Roman"/>
          <w:highlight w:val="lightGray"/>
          <w:lang w:val="sl-SI"/>
        </w:rPr>
      </w:pPr>
      <w:r>
        <w:rPr>
          <w:rFonts w:ascii="Times New Roman" w:hAnsi="Times New Roman"/>
          <w:highlight w:val="lightGray"/>
          <w:lang w:val="sl-SI"/>
        </w:rPr>
        <w:t>2D brūkšninis kodas su nurodytu unikaliu identifikatoriumi.</w:t>
      </w:r>
    </w:p>
    <w:p w14:paraId="541ECBE7" w14:textId="77777777" w:rsidR="00DE6EBF" w:rsidRDefault="00DE6EBF">
      <w:pPr>
        <w:widowControl w:val="0"/>
        <w:tabs>
          <w:tab w:val="left" w:pos="567"/>
        </w:tabs>
        <w:ind w:left="539" w:hanging="539"/>
        <w:rPr>
          <w:rFonts w:ascii="Times New Roman" w:hAnsi="Times New Roman"/>
          <w:lang w:val="sl-SI"/>
        </w:rPr>
      </w:pPr>
    </w:p>
    <w:p w14:paraId="3C8146CB" w14:textId="77777777" w:rsidR="00DE6EBF" w:rsidRDefault="00DE6EBF">
      <w:pPr>
        <w:widowControl w:val="0"/>
        <w:tabs>
          <w:tab w:val="left" w:pos="567"/>
        </w:tabs>
        <w:ind w:left="539" w:hanging="539"/>
        <w:rPr>
          <w:rFonts w:ascii="Times New Roman" w:hAnsi="Times New Roman"/>
          <w:lang w:val="sl-SI"/>
        </w:rPr>
      </w:pPr>
    </w:p>
    <w:p w14:paraId="4685A679" w14:textId="77777777" w:rsidR="00DE6EBF" w:rsidRDefault="00F21217">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hAnsi="Times New Roman"/>
          <w:i/>
          <w:lang w:val="sl-SI"/>
        </w:rPr>
      </w:pPr>
      <w:r>
        <w:rPr>
          <w:rFonts w:ascii="Times New Roman" w:hAnsi="Times New Roman"/>
          <w:b/>
          <w:lang w:val="sl-SI"/>
        </w:rPr>
        <w:t>18.</w:t>
      </w:r>
      <w:r>
        <w:rPr>
          <w:rFonts w:ascii="Times New Roman" w:hAnsi="Times New Roman"/>
          <w:b/>
          <w:lang w:val="sl-SI"/>
        </w:rPr>
        <w:tab/>
        <w:t>UNIKALUS IDENTIFIKATORIUS – ŽMONĖMS SUPRANTAMI DUOMENYS</w:t>
      </w:r>
    </w:p>
    <w:p w14:paraId="105049CD" w14:textId="77777777" w:rsidR="00DE6EBF" w:rsidRDefault="00DE6EBF">
      <w:pPr>
        <w:widowControl w:val="0"/>
        <w:ind w:left="539" w:hanging="539"/>
        <w:rPr>
          <w:rFonts w:ascii="Times New Roman" w:hAnsi="Times New Roman"/>
          <w:lang w:val="sl-SI"/>
        </w:rPr>
      </w:pPr>
    </w:p>
    <w:p w14:paraId="732BE8C7" w14:textId="77777777" w:rsidR="00DE6EBF" w:rsidRDefault="00F21217">
      <w:pPr>
        <w:widowControl w:val="0"/>
        <w:ind w:left="539" w:hanging="539"/>
        <w:rPr>
          <w:rFonts w:ascii="Times New Roman" w:hAnsi="Times New Roman"/>
          <w:lang w:val="sl-SI"/>
        </w:rPr>
      </w:pPr>
      <w:r>
        <w:rPr>
          <w:rFonts w:ascii="Times New Roman" w:hAnsi="Times New Roman"/>
          <w:lang w:val="sl-SI"/>
        </w:rPr>
        <w:t>PC</w:t>
      </w:r>
    </w:p>
    <w:p w14:paraId="768E1A0B" w14:textId="77777777" w:rsidR="00DE6EBF" w:rsidRDefault="00F21217">
      <w:pPr>
        <w:widowControl w:val="0"/>
        <w:ind w:left="539" w:hanging="539"/>
        <w:rPr>
          <w:rFonts w:ascii="Times New Roman" w:hAnsi="Times New Roman"/>
          <w:lang w:val="sl-SI"/>
        </w:rPr>
      </w:pPr>
      <w:r>
        <w:rPr>
          <w:rFonts w:ascii="Times New Roman" w:hAnsi="Times New Roman"/>
          <w:lang w:val="sl-SI"/>
        </w:rPr>
        <w:t>SN</w:t>
      </w:r>
    </w:p>
    <w:p w14:paraId="448A0CA9" w14:textId="77777777" w:rsidR="00DE6EBF" w:rsidRDefault="00F21217">
      <w:pPr>
        <w:widowControl w:val="0"/>
        <w:ind w:left="539" w:hanging="539"/>
        <w:rPr>
          <w:rFonts w:ascii="Times New Roman" w:hAnsi="Times New Roman"/>
          <w:lang w:val="sl-SI"/>
        </w:rPr>
      </w:pPr>
      <w:r>
        <w:rPr>
          <w:rFonts w:ascii="Times New Roman" w:hAnsi="Times New Roman"/>
          <w:highlight w:val="lightGray"/>
          <w:lang w:val="sl-SI"/>
        </w:rPr>
        <w:t>NN</w:t>
      </w:r>
    </w:p>
    <w:p w14:paraId="7F148230" w14:textId="77777777" w:rsidR="00DE6EBF" w:rsidRDefault="00DE6EBF">
      <w:pPr>
        <w:widowControl w:val="0"/>
        <w:tabs>
          <w:tab w:val="left" w:pos="567"/>
        </w:tabs>
        <w:ind w:left="0" w:firstLine="0"/>
        <w:rPr>
          <w:rFonts w:ascii="Times New Roman" w:hAnsi="Times New Roman"/>
          <w:lang w:val="sl-SI"/>
        </w:rPr>
      </w:pPr>
    </w:p>
    <w:p w14:paraId="50D360A0"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br w:type="page"/>
      </w:r>
      <w:r>
        <w:rPr>
          <w:rFonts w:ascii="Times New Roman" w:hAnsi="Times New Roman"/>
          <w:b/>
          <w:lang w:val="sl-SI"/>
        </w:rPr>
        <w:lastRenderedPageBreak/>
        <w:t xml:space="preserve">MINIMALI </w:t>
      </w:r>
      <w:r>
        <w:rPr>
          <w:rFonts w:ascii="Times New Roman" w:hAnsi="Times New Roman"/>
          <w:b/>
          <w:caps/>
          <w:lang w:val="sl-SI"/>
        </w:rPr>
        <w:t xml:space="preserve">informacija ant </w:t>
      </w:r>
      <w:r>
        <w:rPr>
          <w:rFonts w:ascii="Times New Roman" w:hAnsi="Times New Roman"/>
          <w:b/>
          <w:lang w:val="sl-SI"/>
        </w:rPr>
        <w:t>LIZDINIŲ PLOKŠTELIŲ ARBA DVISLUOKSNIŲ JUOSTELIŲ</w:t>
      </w:r>
    </w:p>
    <w:p w14:paraId="582EB742" w14:textId="77777777" w:rsidR="00DE6EBF" w:rsidRDefault="00DE6EBF">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p>
    <w:p w14:paraId="133956B7"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LIZDINĖ PLOKŠTELĖ/ OPA/Al/PVC folija, Al folija</w:t>
      </w:r>
    </w:p>
    <w:p w14:paraId="19C06800" w14:textId="77777777" w:rsidR="00DE6EBF" w:rsidRDefault="00DE6EBF">
      <w:pPr>
        <w:widowControl w:val="0"/>
        <w:ind w:left="0" w:firstLine="0"/>
        <w:outlineLvl w:val="1"/>
        <w:rPr>
          <w:rFonts w:ascii="Times New Roman" w:hAnsi="Times New Roman"/>
          <w:b/>
          <w:lang w:val="sl-SI"/>
        </w:rPr>
      </w:pPr>
    </w:p>
    <w:p w14:paraId="0562805A" w14:textId="77777777" w:rsidR="00DE6EBF" w:rsidRDefault="00DE6EBF">
      <w:pPr>
        <w:widowControl w:val="0"/>
        <w:tabs>
          <w:tab w:val="left" w:pos="567"/>
          <w:tab w:val="left" w:pos="2160"/>
        </w:tabs>
        <w:ind w:left="0" w:firstLine="0"/>
        <w:rPr>
          <w:rFonts w:ascii="Times New Roman" w:hAnsi="Times New Roman"/>
          <w:lang w:val="sl-SI"/>
        </w:rPr>
      </w:pPr>
    </w:p>
    <w:p w14:paraId="2EE2A096"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w:t>
      </w:r>
      <w:r>
        <w:rPr>
          <w:rFonts w:ascii="Times New Roman" w:hAnsi="Times New Roman"/>
          <w:b/>
          <w:lang w:val="sl-SI"/>
        </w:rPr>
        <w:tab/>
        <w:t>VAISTINIO PREPARATO PAVADINIMAS</w:t>
      </w:r>
    </w:p>
    <w:p w14:paraId="4737748E" w14:textId="77777777" w:rsidR="00DE6EBF" w:rsidRDefault="00DE6EBF">
      <w:pPr>
        <w:widowControl w:val="0"/>
        <w:tabs>
          <w:tab w:val="left" w:pos="567"/>
          <w:tab w:val="left" w:pos="2160"/>
        </w:tabs>
        <w:ind w:left="0" w:firstLine="0"/>
        <w:rPr>
          <w:rFonts w:ascii="Times New Roman" w:hAnsi="Times New Roman"/>
          <w:lang w:val="sl-SI"/>
        </w:rPr>
      </w:pPr>
    </w:p>
    <w:p w14:paraId="357F522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20 mg/12,5 mg plėvele dengtos tabletės</w:t>
      </w:r>
    </w:p>
    <w:p w14:paraId="707FE248" w14:textId="77777777" w:rsidR="00DE6EBF" w:rsidRDefault="00F21217">
      <w:pPr>
        <w:widowControl w:val="0"/>
        <w:tabs>
          <w:tab w:val="left" w:pos="567"/>
        </w:tabs>
        <w:ind w:left="0" w:firstLine="0"/>
        <w:rPr>
          <w:rFonts w:ascii="Times New Roman" w:hAnsi="Times New Roman"/>
          <w:shd w:val="clear" w:color="auto" w:fill="D9D9D9"/>
          <w:lang w:val="sl-SI"/>
        </w:rPr>
      </w:pPr>
      <w:r>
        <w:rPr>
          <w:rFonts w:ascii="Times New Roman" w:hAnsi="Times New Roman"/>
          <w:shd w:val="clear" w:color="auto" w:fill="D9D9D9"/>
          <w:lang w:val="sl-SI"/>
        </w:rPr>
        <w:t>Co-Olimestra 20 mg/25 mg plėvele dengtos tabletės</w:t>
      </w:r>
    </w:p>
    <w:p w14:paraId="7518D9DE" w14:textId="77777777" w:rsidR="00DE6EBF" w:rsidRDefault="00DE6EBF">
      <w:pPr>
        <w:widowControl w:val="0"/>
        <w:tabs>
          <w:tab w:val="left" w:pos="567"/>
        </w:tabs>
        <w:ind w:left="0" w:firstLine="0"/>
        <w:rPr>
          <w:rFonts w:ascii="Times New Roman" w:hAnsi="Times New Roman"/>
          <w:lang w:val="sl-SI"/>
        </w:rPr>
      </w:pPr>
    </w:p>
    <w:p w14:paraId="556B0146"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olmesartanas medoksomilis/hidrochlorotiazidas</w:t>
      </w:r>
    </w:p>
    <w:p w14:paraId="051CBC5D" w14:textId="77777777" w:rsidR="00DE6EBF" w:rsidRDefault="00DE6EBF">
      <w:pPr>
        <w:widowControl w:val="0"/>
        <w:ind w:left="0" w:firstLine="0"/>
        <w:rPr>
          <w:rFonts w:ascii="Times New Roman" w:hAnsi="Times New Roman"/>
          <w:lang w:val="sl-SI"/>
        </w:rPr>
      </w:pPr>
    </w:p>
    <w:p w14:paraId="3A72FEC6" w14:textId="77777777" w:rsidR="00DE6EBF" w:rsidRDefault="00DE6EBF">
      <w:pPr>
        <w:widowControl w:val="0"/>
        <w:tabs>
          <w:tab w:val="left" w:pos="567"/>
          <w:tab w:val="left" w:pos="2160"/>
        </w:tabs>
        <w:ind w:left="0" w:firstLine="0"/>
        <w:rPr>
          <w:rFonts w:ascii="Times New Roman" w:hAnsi="Times New Roman"/>
          <w:lang w:val="sl-SI"/>
        </w:rPr>
      </w:pPr>
    </w:p>
    <w:p w14:paraId="68A4B43D"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2.</w:t>
      </w:r>
      <w:r>
        <w:rPr>
          <w:rFonts w:ascii="Times New Roman" w:hAnsi="Times New Roman"/>
          <w:b/>
          <w:lang w:val="sl-SI"/>
        </w:rPr>
        <w:tab/>
        <w:t>REGISTRUOTOJO PAVADINIMAS</w:t>
      </w:r>
    </w:p>
    <w:p w14:paraId="11A37EDA" w14:textId="77777777" w:rsidR="00DE6EBF" w:rsidRDefault="00DE6EBF">
      <w:pPr>
        <w:widowControl w:val="0"/>
        <w:tabs>
          <w:tab w:val="left" w:pos="567"/>
          <w:tab w:val="left" w:pos="2160"/>
        </w:tabs>
        <w:ind w:left="0" w:firstLine="0"/>
        <w:rPr>
          <w:rFonts w:ascii="Times New Roman" w:hAnsi="Times New Roman"/>
          <w:lang w:val="sl-SI"/>
        </w:rPr>
      </w:pPr>
    </w:p>
    <w:p w14:paraId="484619E2"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KRKA</w:t>
      </w:r>
    </w:p>
    <w:p w14:paraId="445BBEC7" w14:textId="77777777" w:rsidR="00DE6EBF" w:rsidRDefault="00DE6EBF">
      <w:pPr>
        <w:widowControl w:val="0"/>
        <w:ind w:left="0" w:firstLine="0"/>
        <w:rPr>
          <w:rFonts w:ascii="Times New Roman" w:hAnsi="Times New Roman"/>
          <w:lang w:val="sl-SI"/>
        </w:rPr>
      </w:pPr>
    </w:p>
    <w:p w14:paraId="0EB2C3AB" w14:textId="77777777" w:rsidR="00DE6EBF" w:rsidRDefault="00DE6EBF">
      <w:pPr>
        <w:widowControl w:val="0"/>
        <w:tabs>
          <w:tab w:val="left" w:pos="567"/>
          <w:tab w:val="left" w:pos="2160"/>
        </w:tabs>
        <w:ind w:left="0" w:firstLine="0"/>
        <w:rPr>
          <w:rFonts w:ascii="Times New Roman" w:hAnsi="Times New Roman"/>
          <w:lang w:val="sl-SI"/>
        </w:rPr>
      </w:pPr>
    </w:p>
    <w:p w14:paraId="7B0935C2"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3.</w:t>
      </w:r>
      <w:r>
        <w:rPr>
          <w:rFonts w:ascii="Times New Roman" w:hAnsi="Times New Roman"/>
          <w:b/>
          <w:lang w:val="sl-SI"/>
        </w:rPr>
        <w:tab/>
        <w:t>TINKAMUMO LAIKAS</w:t>
      </w:r>
    </w:p>
    <w:p w14:paraId="2B604DFC" w14:textId="77777777" w:rsidR="00DE6EBF" w:rsidRDefault="00DE6EBF">
      <w:pPr>
        <w:widowControl w:val="0"/>
        <w:tabs>
          <w:tab w:val="left" w:pos="567"/>
          <w:tab w:val="left" w:pos="2160"/>
        </w:tabs>
        <w:ind w:left="0" w:firstLine="0"/>
        <w:rPr>
          <w:rFonts w:ascii="Times New Roman" w:hAnsi="Times New Roman"/>
          <w:lang w:val="sl-SI"/>
        </w:rPr>
      </w:pPr>
    </w:p>
    <w:p w14:paraId="289C95CA" w14:textId="77777777" w:rsidR="00DE6EBF" w:rsidRDefault="00F21217">
      <w:pPr>
        <w:widowControl w:val="0"/>
        <w:ind w:left="0" w:firstLine="0"/>
        <w:rPr>
          <w:rFonts w:ascii="Times New Roman" w:hAnsi="Times New Roman"/>
          <w:lang w:val="sl-SI"/>
        </w:rPr>
      </w:pPr>
      <w:r>
        <w:rPr>
          <w:rFonts w:ascii="Times New Roman" w:hAnsi="Times New Roman"/>
          <w:lang w:val="sl-SI"/>
        </w:rPr>
        <w:t>EXP {mm/MMMM}</w:t>
      </w:r>
    </w:p>
    <w:p w14:paraId="1A2B26AD" w14:textId="77777777" w:rsidR="00DE6EBF" w:rsidRDefault="00DE6EBF">
      <w:pPr>
        <w:widowControl w:val="0"/>
        <w:ind w:left="0" w:firstLine="0"/>
        <w:rPr>
          <w:rFonts w:ascii="Times New Roman" w:hAnsi="Times New Roman"/>
          <w:lang w:val="sl-SI"/>
        </w:rPr>
      </w:pPr>
    </w:p>
    <w:p w14:paraId="0477687C" w14:textId="77777777" w:rsidR="00DE6EBF" w:rsidRDefault="00DE6EBF">
      <w:pPr>
        <w:widowControl w:val="0"/>
        <w:tabs>
          <w:tab w:val="left" w:pos="567"/>
          <w:tab w:val="left" w:pos="2160"/>
        </w:tabs>
        <w:ind w:left="0" w:firstLine="0"/>
        <w:rPr>
          <w:rFonts w:ascii="Times New Roman" w:hAnsi="Times New Roman"/>
          <w:lang w:val="sl-SI"/>
        </w:rPr>
      </w:pPr>
    </w:p>
    <w:p w14:paraId="73F001E9"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4.</w:t>
      </w:r>
      <w:r>
        <w:rPr>
          <w:rFonts w:ascii="Times New Roman" w:hAnsi="Times New Roman"/>
          <w:b/>
          <w:lang w:val="sl-SI"/>
        </w:rPr>
        <w:tab/>
        <w:t>SERIJOS NUMERIS</w:t>
      </w:r>
    </w:p>
    <w:p w14:paraId="59862F92" w14:textId="77777777" w:rsidR="00DE6EBF" w:rsidRDefault="00DE6EBF">
      <w:pPr>
        <w:widowControl w:val="0"/>
        <w:ind w:left="0" w:firstLine="0"/>
        <w:rPr>
          <w:rFonts w:ascii="Times New Roman" w:hAnsi="Times New Roman"/>
          <w:lang w:val="sl-SI"/>
        </w:rPr>
      </w:pPr>
    </w:p>
    <w:p w14:paraId="0BDBCB7C" w14:textId="77777777" w:rsidR="00DE6EBF" w:rsidRDefault="00F21217">
      <w:pPr>
        <w:widowControl w:val="0"/>
        <w:ind w:left="0" w:firstLine="0"/>
        <w:rPr>
          <w:rFonts w:ascii="Times New Roman" w:hAnsi="Times New Roman"/>
          <w:lang w:val="sl-SI"/>
        </w:rPr>
      </w:pPr>
      <w:r>
        <w:rPr>
          <w:rFonts w:ascii="Times New Roman" w:hAnsi="Times New Roman"/>
          <w:lang w:val="sl-SI"/>
        </w:rPr>
        <w:t>Lot</w:t>
      </w:r>
    </w:p>
    <w:p w14:paraId="0A1A068D" w14:textId="77777777" w:rsidR="00DE6EBF" w:rsidRDefault="00DE6EBF">
      <w:pPr>
        <w:widowControl w:val="0"/>
        <w:ind w:left="0" w:firstLine="0"/>
        <w:rPr>
          <w:rFonts w:ascii="Times New Roman" w:hAnsi="Times New Roman"/>
          <w:lang w:val="sl-SI"/>
        </w:rPr>
      </w:pPr>
    </w:p>
    <w:p w14:paraId="237A1309" w14:textId="77777777" w:rsidR="00DE6EBF" w:rsidRDefault="00DE6EBF">
      <w:pPr>
        <w:widowControl w:val="0"/>
        <w:ind w:left="0" w:firstLine="0"/>
        <w:rPr>
          <w:rFonts w:ascii="Times New Roman" w:hAnsi="Times New Roman"/>
          <w:lang w:val="sl-SI"/>
        </w:rPr>
      </w:pPr>
    </w:p>
    <w:p w14:paraId="1D390282" w14:textId="77777777" w:rsidR="00DE6EBF" w:rsidRDefault="00F2121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5.</w:t>
      </w:r>
      <w:r>
        <w:rPr>
          <w:rFonts w:ascii="Times New Roman" w:hAnsi="Times New Roman"/>
          <w:b/>
          <w:lang w:val="sl-SI"/>
        </w:rPr>
        <w:tab/>
        <w:t>KITA</w:t>
      </w:r>
    </w:p>
    <w:p w14:paraId="2F21FE95" w14:textId="77777777" w:rsidR="00DE6EBF" w:rsidRDefault="00DE6EBF">
      <w:pPr>
        <w:widowControl w:val="0"/>
        <w:ind w:left="0" w:firstLine="0"/>
        <w:rPr>
          <w:rFonts w:ascii="Times New Roman" w:hAnsi="Times New Roman"/>
          <w:lang w:val="sl-SI"/>
        </w:rPr>
      </w:pPr>
    </w:p>
    <w:p w14:paraId="46306D4D" w14:textId="77777777" w:rsidR="00DE6EBF" w:rsidRDefault="00F21217">
      <w:pPr>
        <w:widowControl w:val="0"/>
        <w:ind w:left="0" w:firstLine="0"/>
        <w:rPr>
          <w:rFonts w:ascii="Times New Roman" w:hAnsi="Times New Roman"/>
          <w:lang w:val="sl-SI"/>
        </w:rPr>
      </w:pPr>
      <w:r>
        <w:rPr>
          <w:rFonts w:ascii="Times New Roman" w:hAnsi="Times New Roman"/>
          <w:lang w:val="sl-SI"/>
        </w:rPr>
        <w:br w:type="page"/>
      </w:r>
    </w:p>
    <w:p w14:paraId="4ADDEE46" w14:textId="77777777" w:rsidR="00DE6EBF" w:rsidRDefault="00DE6EBF">
      <w:pPr>
        <w:widowControl w:val="0"/>
        <w:ind w:left="0" w:firstLine="0"/>
        <w:jc w:val="center"/>
        <w:outlineLvl w:val="0"/>
        <w:rPr>
          <w:rFonts w:ascii="Times New Roman" w:hAnsi="Times New Roman"/>
          <w:b/>
          <w:kern w:val="28"/>
          <w:lang w:val="sl-SI"/>
        </w:rPr>
      </w:pPr>
    </w:p>
    <w:p w14:paraId="3F0AE253" w14:textId="77777777" w:rsidR="00DE6EBF" w:rsidRDefault="00DE6EBF">
      <w:pPr>
        <w:widowControl w:val="0"/>
        <w:tabs>
          <w:tab w:val="left" w:pos="567"/>
        </w:tabs>
        <w:jc w:val="center"/>
        <w:outlineLvl w:val="0"/>
        <w:rPr>
          <w:rFonts w:ascii="Times New Roman" w:hAnsi="Times New Roman"/>
          <w:b/>
          <w:caps/>
          <w:lang w:val="sl-SI"/>
        </w:rPr>
      </w:pPr>
      <w:bookmarkStart w:id="11" w:name="_Toc129243137"/>
      <w:bookmarkStart w:id="12" w:name="_Toc129243262"/>
    </w:p>
    <w:p w14:paraId="1F995D66" w14:textId="77777777" w:rsidR="00DE6EBF" w:rsidRDefault="00DE6EBF">
      <w:pPr>
        <w:widowControl w:val="0"/>
        <w:tabs>
          <w:tab w:val="left" w:pos="567"/>
        </w:tabs>
        <w:jc w:val="center"/>
        <w:outlineLvl w:val="0"/>
        <w:rPr>
          <w:rFonts w:ascii="Times New Roman" w:hAnsi="Times New Roman"/>
          <w:b/>
          <w:caps/>
          <w:lang w:val="sl-SI"/>
        </w:rPr>
      </w:pPr>
    </w:p>
    <w:p w14:paraId="59A0E453" w14:textId="77777777" w:rsidR="00DE6EBF" w:rsidRDefault="00DE6EBF">
      <w:pPr>
        <w:widowControl w:val="0"/>
        <w:tabs>
          <w:tab w:val="left" w:pos="567"/>
        </w:tabs>
        <w:jc w:val="center"/>
        <w:outlineLvl w:val="0"/>
        <w:rPr>
          <w:rFonts w:ascii="Times New Roman" w:hAnsi="Times New Roman"/>
          <w:b/>
          <w:caps/>
          <w:lang w:val="sl-SI"/>
        </w:rPr>
      </w:pPr>
    </w:p>
    <w:p w14:paraId="0C642EEE" w14:textId="77777777" w:rsidR="00DE6EBF" w:rsidRDefault="00DE6EBF">
      <w:pPr>
        <w:widowControl w:val="0"/>
        <w:tabs>
          <w:tab w:val="left" w:pos="567"/>
        </w:tabs>
        <w:jc w:val="center"/>
        <w:outlineLvl w:val="0"/>
        <w:rPr>
          <w:rFonts w:ascii="Times New Roman" w:hAnsi="Times New Roman"/>
          <w:b/>
          <w:caps/>
          <w:lang w:val="sl-SI"/>
        </w:rPr>
      </w:pPr>
    </w:p>
    <w:p w14:paraId="7A690DB7" w14:textId="77777777" w:rsidR="00DE6EBF" w:rsidRDefault="00DE6EBF">
      <w:pPr>
        <w:widowControl w:val="0"/>
        <w:tabs>
          <w:tab w:val="left" w:pos="567"/>
        </w:tabs>
        <w:jc w:val="center"/>
        <w:outlineLvl w:val="0"/>
        <w:rPr>
          <w:rFonts w:ascii="Times New Roman" w:hAnsi="Times New Roman"/>
          <w:b/>
          <w:caps/>
          <w:lang w:val="sl-SI"/>
        </w:rPr>
      </w:pPr>
    </w:p>
    <w:p w14:paraId="2B401A98" w14:textId="77777777" w:rsidR="00DE6EBF" w:rsidRDefault="00DE6EBF">
      <w:pPr>
        <w:widowControl w:val="0"/>
        <w:tabs>
          <w:tab w:val="left" w:pos="567"/>
        </w:tabs>
        <w:jc w:val="center"/>
        <w:outlineLvl w:val="0"/>
        <w:rPr>
          <w:rFonts w:ascii="Times New Roman" w:hAnsi="Times New Roman"/>
          <w:b/>
          <w:caps/>
          <w:lang w:val="sl-SI"/>
        </w:rPr>
      </w:pPr>
    </w:p>
    <w:p w14:paraId="55490F76" w14:textId="77777777" w:rsidR="00DE6EBF" w:rsidRDefault="00DE6EBF">
      <w:pPr>
        <w:widowControl w:val="0"/>
        <w:tabs>
          <w:tab w:val="left" w:pos="567"/>
        </w:tabs>
        <w:jc w:val="center"/>
        <w:outlineLvl w:val="0"/>
        <w:rPr>
          <w:rFonts w:ascii="Times New Roman" w:hAnsi="Times New Roman"/>
          <w:b/>
          <w:caps/>
          <w:lang w:val="sl-SI"/>
        </w:rPr>
      </w:pPr>
    </w:p>
    <w:p w14:paraId="6EE2FE53" w14:textId="77777777" w:rsidR="00DE6EBF" w:rsidRDefault="00DE6EBF">
      <w:pPr>
        <w:widowControl w:val="0"/>
        <w:tabs>
          <w:tab w:val="left" w:pos="567"/>
        </w:tabs>
        <w:jc w:val="center"/>
        <w:outlineLvl w:val="0"/>
        <w:rPr>
          <w:rFonts w:ascii="Times New Roman" w:hAnsi="Times New Roman"/>
          <w:b/>
          <w:caps/>
          <w:lang w:val="sl-SI"/>
        </w:rPr>
      </w:pPr>
    </w:p>
    <w:p w14:paraId="1543BBE7" w14:textId="77777777" w:rsidR="00DE6EBF" w:rsidRDefault="00DE6EBF">
      <w:pPr>
        <w:widowControl w:val="0"/>
        <w:tabs>
          <w:tab w:val="left" w:pos="567"/>
        </w:tabs>
        <w:jc w:val="center"/>
        <w:outlineLvl w:val="0"/>
        <w:rPr>
          <w:rFonts w:ascii="Times New Roman" w:hAnsi="Times New Roman"/>
          <w:b/>
          <w:caps/>
          <w:lang w:val="sl-SI"/>
        </w:rPr>
      </w:pPr>
    </w:p>
    <w:p w14:paraId="628C493C" w14:textId="77777777" w:rsidR="00DE6EBF" w:rsidRDefault="00DE6EBF">
      <w:pPr>
        <w:widowControl w:val="0"/>
        <w:tabs>
          <w:tab w:val="left" w:pos="567"/>
        </w:tabs>
        <w:jc w:val="center"/>
        <w:outlineLvl w:val="0"/>
        <w:rPr>
          <w:rFonts w:ascii="Times New Roman" w:hAnsi="Times New Roman"/>
          <w:b/>
          <w:caps/>
          <w:lang w:val="sl-SI"/>
        </w:rPr>
      </w:pPr>
    </w:p>
    <w:p w14:paraId="3AE2651A" w14:textId="77777777" w:rsidR="00DE6EBF" w:rsidRDefault="00DE6EBF">
      <w:pPr>
        <w:widowControl w:val="0"/>
        <w:tabs>
          <w:tab w:val="left" w:pos="567"/>
        </w:tabs>
        <w:jc w:val="center"/>
        <w:outlineLvl w:val="0"/>
        <w:rPr>
          <w:rFonts w:ascii="Times New Roman" w:hAnsi="Times New Roman"/>
          <w:b/>
          <w:caps/>
          <w:lang w:val="sl-SI"/>
        </w:rPr>
      </w:pPr>
    </w:p>
    <w:p w14:paraId="1A4D7C47" w14:textId="77777777" w:rsidR="00DE6EBF" w:rsidRDefault="00DE6EBF">
      <w:pPr>
        <w:widowControl w:val="0"/>
        <w:tabs>
          <w:tab w:val="left" w:pos="567"/>
        </w:tabs>
        <w:jc w:val="center"/>
        <w:outlineLvl w:val="0"/>
        <w:rPr>
          <w:rFonts w:ascii="Times New Roman" w:hAnsi="Times New Roman"/>
          <w:b/>
          <w:caps/>
          <w:lang w:val="sl-SI"/>
        </w:rPr>
      </w:pPr>
    </w:p>
    <w:p w14:paraId="29A55D80" w14:textId="77777777" w:rsidR="00DE6EBF" w:rsidRDefault="00DE6EBF">
      <w:pPr>
        <w:widowControl w:val="0"/>
        <w:tabs>
          <w:tab w:val="left" w:pos="567"/>
        </w:tabs>
        <w:jc w:val="center"/>
        <w:outlineLvl w:val="0"/>
        <w:rPr>
          <w:rFonts w:ascii="Times New Roman" w:hAnsi="Times New Roman"/>
          <w:b/>
          <w:caps/>
          <w:lang w:val="sl-SI"/>
        </w:rPr>
      </w:pPr>
    </w:p>
    <w:p w14:paraId="4800C9B2" w14:textId="77777777" w:rsidR="00DE6EBF" w:rsidRDefault="00DE6EBF">
      <w:pPr>
        <w:widowControl w:val="0"/>
        <w:tabs>
          <w:tab w:val="left" w:pos="567"/>
        </w:tabs>
        <w:jc w:val="center"/>
        <w:outlineLvl w:val="0"/>
        <w:rPr>
          <w:rFonts w:ascii="Times New Roman" w:hAnsi="Times New Roman"/>
          <w:b/>
          <w:caps/>
          <w:lang w:val="sl-SI"/>
        </w:rPr>
      </w:pPr>
    </w:p>
    <w:p w14:paraId="61469578" w14:textId="77777777" w:rsidR="00DE6EBF" w:rsidRDefault="00DE6EBF">
      <w:pPr>
        <w:widowControl w:val="0"/>
        <w:tabs>
          <w:tab w:val="left" w:pos="567"/>
        </w:tabs>
        <w:jc w:val="center"/>
        <w:outlineLvl w:val="0"/>
        <w:rPr>
          <w:rFonts w:ascii="Times New Roman" w:hAnsi="Times New Roman"/>
          <w:b/>
          <w:caps/>
          <w:lang w:val="sl-SI"/>
        </w:rPr>
      </w:pPr>
    </w:p>
    <w:p w14:paraId="6BE0F455" w14:textId="77777777" w:rsidR="00DE6EBF" w:rsidRDefault="00DE6EBF">
      <w:pPr>
        <w:widowControl w:val="0"/>
        <w:tabs>
          <w:tab w:val="left" w:pos="567"/>
        </w:tabs>
        <w:jc w:val="center"/>
        <w:outlineLvl w:val="0"/>
        <w:rPr>
          <w:rFonts w:ascii="Times New Roman" w:hAnsi="Times New Roman"/>
          <w:b/>
          <w:caps/>
          <w:lang w:val="sl-SI"/>
        </w:rPr>
      </w:pPr>
    </w:p>
    <w:p w14:paraId="300A559E" w14:textId="77777777" w:rsidR="00DE6EBF" w:rsidRDefault="00DE6EBF">
      <w:pPr>
        <w:widowControl w:val="0"/>
        <w:tabs>
          <w:tab w:val="left" w:pos="567"/>
        </w:tabs>
        <w:jc w:val="center"/>
        <w:outlineLvl w:val="0"/>
        <w:rPr>
          <w:rFonts w:ascii="Times New Roman" w:hAnsi="Times New Roman"/>
          <w:b/>
          <w:caps/>
          <w:lang w:val="sl-SI"/>
        </w:rPr>
      </w:pPr>
    </w:p>
    <w:p w14:paraId="1783683E" w14:textId="77777777" w:rsidR="00DE6EBF" w:rsidRDefault="00DE6EBF">
      <w:pPr>
        <w:widowControl w:val="0"/>
        <w:tabs>
          <w:tab w:val="left" w:pos="567"/>
        </w:tabs>
        <w:jc w:val="center"/>
        <w:outlineLvl w:val="0"/>
        <w:rPr>
          <w:rFonts w:ascii="Times New Roman" w:hAnsi="Times New Roman"/>
          <w:b/>
          <w:caps/>
          <w:lang w:val="sl-SI"/>
        </w:rPr>
      </w:pPr>
    </w:p>
    <w:p w14:paraId="2742BDD5" w14:textId="77777777" w:rsidR="00DE6EBF" w:rsidRDefault="00DE6EBF">
      <w:pPr>
        <w:widowControl w:val="0"/>
        <w:tabs>
          <w:tab w:val="left" w:pos="567"/>
        </w:tabs>
        <w:jc w:val="center"/>
        <w:outlineLvl w:val="0"/>
        <w:rPr>
          <w:rFonts w:ascii="Times New Roman" w:hAnsi="Times New Roman"/>
          <w:b/>
          <w:caps/>
          <w:lang w:val="sl-SI"/>
        </w:rPr>
      </w:pPr>
    </w:p>
    <w:p w14:paraId="46796DC5" w14:textId="77777777" w:rsidR="00DE6EBF" w:rsidRDefault="00DE6EBF">
      <w:pPr>
        <w:widowControl w:val="0"/>
        <w:tabs>
          <w:tab w:val="left" w:pos="567"/>
        </w:tabs>
        <w:jc w:val="center"/>
        <w:outlineLvl w:val="0"/>
        <w:rPr>
          <w:rFonts w:ascii="Times New Roman" w:hAnsi="Times New Roman"/>
          <w:b/>
          <w:caps/>
          <w:lang w:val="sl-SI"/>
        </w:rPr>
      </w:pPr>
    </w:p>
    <w:p w14:paraId="3B74ECCB" w14:textId="77777777" w:rsidR="00DE6EBF" w:rsidRDefault="00DE6EBF">
      <w:pPr>
        <w:widowControl w:val="0"/>
        <w:tabs>
          <w:tab w:val="left" w:pos="567"/>
        </w:tabs>
        <w:jc w:val="center"/>
        <w:outlineLvl w:val="0"/>
        <w:rPr>
          <w:rFonts w:ascii="Times New Roman" w:hAnsi="Times New Roman"/>
          <w:b/>
          <w:caps/>
          <w:lang w:val="sl-SI"/>
        </w:rPr>
      </w:pPr>
    </w:p>
    <w:p w14:paraId="0FACF380" w14:textId="77777777" w:rsidR="00DE6EBF" w:rsidRDefault="00DE6EBF">
      <w:pPr>
        <w:widowControl w:val="0"/>
        <w:tabs>
          <w:tab w:val="left" w:pos="567"/>
        </w:tabs>
        <w:jc w:val="center"/>
        <w:outlineLvl w:val="0"/>
        <w:rPr>
          <w:rFonts w:ascii="Times New Roman" w:hAnsi="Times New Roman"/>
          <w:b/>
          <w:caps/>
          <w:lang w:val="sl-SI"/>
        </w:rPr>
      </w:pPr>
    </w:p>
    <w:p w14:paraId="79064179" w14:textId="77777777" w:rsidR="00DE6EBF" w:rsidRDefault="00F21217">
      <w:pPr>
        <w:widowControl w:val="0"/>
        <w:tabs>
          <w:tab w:val="left" w:pos="567"/>
        </w:tabs>
        <w:jc w:val="center"/>
        <w:outlineLvl w:val="0"/>
        <w:rPr>
          <w:rFonts w:ascii="Times New Roman" w:hAnsi="Times New Roman"/>
          <w:b/>
          <w:caps/>
          <w:lang w:val="sl-SI"/>
        </w:rPr>
      </w:pPr>
      <w:r>
        <w:rPr>
          <w:rFonts w:ascii="Times New Roman" w:hAnsi="Times New Roman"/>
          <w:b/>
          <w:caps/>
          <w:lang w:val="sl-SI"/>
        </w:rPr>
        <w:t>B. PAKUOTĖS LAPELIS</w:t>
      </w:r>
      <w:bookmarkEnd w:id="11"/>
      <w:bookmarkEnd w:id="12"/>
    </w:p>
    <w:p w14:paraId="000AC635" w14:textId="77777777" w:rsidR="00DE6EBF" w:rsidRDefault="00F21217">
      <w:pPr>
        <w:widowControl w:val="0"/>
        <w:tabs>
          <w:tab w:val="left" w:pos="567"/>
        </w:tabs>
        <w:jc w:val="center"/>
        <w:outlineLvl w:val="0"/>
        <w:rPr>
          <w:rFonts w:ascii="Times New Roman" w:hAnsi="Times New Roman"/>
          <w:b/>
          <w:caps/>
          <w:lang w:val="sl-SI"/>
        </w:rPr>
      </w:pPr>
      <w:r>
        <w:rPr>
          <w:rFonts w:ascii="Times New Roman" w:hAnsi="Times New Roman"/>
          <w:b/>
          <w:caps/>
          <w:lang w:val="sl-SI"/>
        </w:rPr>
        <w:br w:type="page"/>
      </w:r>
      <w:bookmarkStart w:id="13" w:name="_Toc129243138"/>
      <w:bookmarkStart w:id="14" w:name="_Toc129243263"/>
      <w:r>
        <w:rPr>
          <w:rFonts w:ascii="Times New Roman" w:hAnsi="Times New Roman"/>
          <w:b/>
          <w:lang w:val="sl-SI"/>
        </w:rPr>
        <w:lastRenderedPageBreak/>
        <w:t xml:space="preserve">Pakuotės lapelis: informacija </w:t>
      </w:r>
      <w:bookmarkEnd w:id="13"/>
      <w:bookmarkEnd w:id="14"/>
      <w:r>
        <w:rPr>
          <w:rFonts w:ascii="Times New Roman" w:hAnsi="Times New Roman"/>
          <w:b/>
          <w:lang w:val="sl-SI"/>
        </w:rPr>
        <w:t>pacientui</w:t>
      </w:r>
    </w:p>
    <w:p w14:paraId="38628D7C" w14:textId="77777777" w:rsidR="00DE6EBF" w:rsidRDefault="00DE6EBF">
      <w:pPr>
        <w:widowControl w:val="0"/>
        <w:tabs>
          <w:tab w:val="left" w:pos="567"/>
          <w:tab w:val="left" w:pos="2160"/>
        </w:tabs>
        <w:ind w:left="0" w:firstLine="0"/>
        <w:rPr>
          <w:rFonts w:ascii="Times New Roman" w:hAnsi="Times New Roman"/>
          <w:lang w:val="sl-SI"/>
        </w:rPr>
      </w:pPr>
    </w:p>
    <w:p w14:paraId="37DAAAA9" w14:textId="77777777" w:rsidR="00DE6EBF" w:rsidRDefault="00F21217">
      <w:pPr>
        <w:widowControl w:val="0"/>
        <w:tabs>
          <w:tab w:val="left" w:pos="2160"/>
        </w:tabs>
        <w:ind w:left="0" w:firstLine="0"/>
        <w:jc w:val="center"/>
        <w:rPr>
          <w:rFonts w:ascii="Times New Roman" w:hAnsi="Times New Roman"/>
          <w:b/>
          <w:i/>
          <w:lang w:val="sl-SI"/>
        </w:rPr>
      </w:pPr>
      <w:r>
        <w:rPr>
          <w:rFonts w:ascii="Times New Roman" w:hAnsi="Times New Roman"/>
          <w:b/>
          <w:lang w:val="sl-SI"/>
        </w:rPr>
        <w:t>Co-Olimestra 20 mg/12,5 mg plėvele dengtos tabletės</w:t>
      </w:r>
    </w:p>
    <w:p w14:paraId="5AD1E9FD" w14:textId="77777777" w:rsidR="00DE6EBF" w:rsidRDefault="00F21217">
      <w:pPr>
        <w:widowControl w:val="0"/>
        <w:tabs>
          <w:tab w:val="left" w:pos="567"/>
        </w:tabs>
        <w:ind w:left="0" w:firstLine="0"/>
        <w:jc w:val="center"/>
        <w:rPr>
          <w:rFonts w:ascii="Times New Roman" w:hAnsi="Times New Roman"/>
          <w:b/>
          <w:shd w:val="clear" w:color="auto" w:fill="D9D9D9"/>
          <w:lang w:val="sl-SI"/>
        </w:rPr>
      </w:pPr>
      <w:r>
        <w:rPr>
          <w:rFonts w:ascii="Times New Roman" w:hAnsi="Times New Roman"/>
          <w:b/>
          <w:shd w:val="clear" w:color="auto" w:fill="D9D9D9"/>
          <w:lang w:val="sl-SI"/>
        </w:rPr>
        <w:t>Co-Olimestra 20 mg/25 mg plėvele dengtos tabletės</w:t>
      </w:r>
    </w:p>
    <w:p w14:paraId="420A6B86" w14:textId="77777777" w:rsidR="00DE6EBF" w:rsidRDefault="00F21217">
      <w:pPr>
        <w:widowControl w:val="0"/>
        <w:tabs>
          <w:tab w:val="left" w:pos="567"/>
          <w:tab w:val="left" w:pos="2160"/>
        </w:tabs>
        <w:ind w:left="0" w:firstLine="0"/>
        <w:jc w:val="center"/>
        <w:rPr>
          <w:rFonts w:ascii="Times New Roman" w:hAnsi="Times New Roman"/>
          <w:lang w:val="sl-SI"/>
        </w:rPr>
      </w:pPr>
      <w:r>
        <w:rPr>
          <w:rFonts w:ascii="Times New Roman" w:hAnsi="Times New Roman"/>
          <w:lang w:val="sl-SI"/>
        </w:rPr>
        <w:t>olmesartanas medoksomilis/hidrochlorotiazidas</w:t>
      </w:r>
    </w:p>
    <w:p w14:paraId="24CBBAA4" w14:textId="77777777" w:rsidR="00DE6EBF" w:rsidRDefault="00DE6EBF">
      <w:pPr>
        <w:widowControl w:val="0"/>
        <w:tabs>
          <w:tab w:val="left" w:pos="567"/>
          <w:tab w:val="left" w:pos="2160"/>
        </w:tabs>
        <w:ind w:left="0" w:firstLine="0"/>
        <w:rPr>
          <w:rFonts w:ascii="Times New Roman" w:hAnsi="Times New Roman"/>
          <w:lang w:val="sl-SI"/>
        </w:rPr>
      </w:pPr>
    </w:p>
    <w:p w14:paraId="36C3D994" w14:textId="77777777" w:rsidR="00DE6EBF" w:rsidRDefault="00F21217">
      <w:pPr>
        <w:widowControl w:val="0"/>
        <w:ind w:left="0" w:firstLine="0"/>
        <w:rPr>
          <w:rFonts w:ascii="Times New Roman" w:hAnsi="Times New Roman"/>
          <w:lang w:val="sl-SI"/>
        </w:rPr>
      </w:pPr>
      <w:r>
        <w:rPr>
          <w:rFonts w:ascii="Times New Roman" w:hAnsi="Times New Roman"/>
          <w:b/>
          <w:lang w:val="sl-SI"/>
        </w:rPr>
        <w:t>Atidžiai perskaitykite visą šį lapelį, prieš pradėdami vartoti vaistą, nes jame pateikiama Jums svarbi informacija.</w:t>
      </w:r>
    </w:p>
    <w:p w14:paraId="127EDEDB" w14:textId="77777777" w:rsidR="00DE6EBF" w:rsidRDefault="00F21217">
      <w:pPr>
        <w:widowControl w:val="0"/>
        <w:numPr>
          <w:ilvl w:val="0"/>
          <w:numId w:val="47"/>
        </w:numPr>
        <w:ind w:left="567" w:right="-2" w:hanging="567"/>
        <w:rPr>
          <w:rFonts w:ascii="Times New Roman" w:hAnsi="Times New Roman"/>
          <w:lang w:val="sl-SI"/>
        </w:rPr>
      </w:pPr>
      <w:r>
        <w:rPr>
          <w:rFonts w:ascii="Times New Roman" w:hAnsi="Times New Roman"/>
          <w:lang w:val="sl-SI"/>
        </w:rPr>
        <w:t>Neišmeskite šio lapelio, nes vėl gali prireikti jį perskaityti.</w:t>
      </w:r>
    </w:p>
    <w:p w14:paraId="2838341A" w14:textId="77777777" w:rsidR="00DE6EBF" w:rsidRDefault="00F21217">
      <w:pPr>
        <w:widowControl w:val="0"/>
        <w:numPr>
          <w:ilvl w:val="0"/>
          <w:numId w:val="47"/>
        </w:numPr>
        <w:ind w:left="567" w:right="-2" w:hanging="567"/>
        <w:rPr>
          <w:rFonts w:ascii="Times New Roman" w:hAnsi="Times New Roman"/>
          <w:lang w:val="sl-SI"/>
        </w:rPr>
      </w:pPr>
      <w:r>
        <w:rPr>
          <w:rFonts w:ascii="Times New Roman" w:hAnsi="Times New Roman"/>
          <w:lang w:val="sl-SI"/>
        </w:rPr>
        <w:t>Jeigu kiltų daugiau klausimų, kreipkitės į gydytoją arba vaistininką.</w:t>
      </w:r>
    </w:p>
    <w:p w14:paraId="0F339A4C" w14:textId="77777777" w:rsidR="00DE6EBF" w:rsidRDefault="00F21217">
      <w:pPr>
        <w:widowControl w:val="0"/>
        <w:numPr>
          <w:ilvl w:val="0"/>
          <w:numId w:val="47"/>
        </w:numPr>
        <w:ind w:left="567" w:right="-2" w:hanging="567"/>
        <w:rPr>
          <w:rFonts w:ascii="Times New Roman" w:hAnsi="Times New Roman"/>
          <w:lang w:val="sl-SI"/>
        </w:rPr>
      </w:pPr>
      <w:r>
        <w:rPr>
          <w:rFonts w:ascii="Times New Roman" w:hAnsi="Times New Roman"/>
          <w:lang w:val="sl-SI"/>
        </w:rPr>
        <w:t>Šis vaistas skirtas tik Jums, todėl kitiems žmonėms jo duoti negalima. Vaistas gali jiems pakenkti (net tiems, kurių ligos požymiai yra tokie patys kaip Jūsų).</w:t>
      </w:r>
    </w:p>
    <w:p w14:paraId="49B308B6" w14:textId="77777777" w:rsidR="00DE6EBF" w:rsidRDefault="00F21217">
      <w:pPr>
        <w:widowControl w:val="0"/>
        <w:numPr>
          <w:ilvl w:val="0"/>
          <w:numId w:val="47"/>
        </w:numPr>
        <w:ind w:left="567" w:hanging="567"/>
        <w:rPr>
          <w:rFonts w:ascii="Times New Roman" w:hAnsi="Times New Roman"/>
          <w:lang w:val="sl-SI"/>
        </w:rPr>
      </w:pPr>
      <w:r>
        <w:rPr>
          <w:rFonts w:ascii="Times New Roman" w:hAnsi="Times New Roman"/>
          <w:lang w:val="sl-SI"/>
        </w:rPr>
        <w:t>Jeigu pasireiškė šalutinis poveikis (net jeigu jis šiame lapelyje nenurodytas), kreipkitės į gydytoją arba vaistininką. Žr. 4 skyrių.</w:t>
      </w:r>
    </w:p>
    <w:p w14:paraId="7462034F" w14:textId="77777777" w:rsidR="00DE6EBF" w:rsidRDefault="00DE6EBF">
      <w:pPr>
        <w:widowControl w:val="0"/>
        <w:ind w:left="0" w:right="-2" w:firstLine="0"/>
        <w:rPr>
          <w:rFonts w:ascii="Times New Roman" w:hAnsi="Times New Roman"/>
          <w:lang w:val="sl-SI"/>
        </w:rPr>
      </w:pPr>
    </w:p>
    <w:p w14:paraId="6F25DBB1" w14:textId="77777777" w:rsidR="00DE6EBF" w:rsidRDefault="00F21217">
      <w:pPr>
        <w:widowControl w:val="0"/>
        <w:tabs>
          <w:tab w:val="left" w:pos="567"/>
        </w:tabs>
        <w:ind w:left="0" w:firstLine="0"/>
        <w:jc w:val="both"/>
        <w:outlineLvl w:val="3"/>
        <w:rPr>
          <w:rFonts w:ascii="Times New Roman" w:hAnsi="Times New Roman"/>
          <w:lang w:val="sl-SI"/>
        </w:rPr>
      </w:pPr>
      <w:r>
        <w:rPr>
          <w:rFonts w:ascii="Times New Roman" w:hAnsi="Times New Roman"/>
          <w:b/>
          <w:lang w:val="sl-SI"/>
        </w:rPr>
        <w:t>Apie ką rašoma šiame lapelyje?</w:t>
      </w:r>
    </w:p>
    <w:p w14:paraId="1A6A0805" w14:textId="77777777" w:rsidR="00DE6EBF" w:rsidRDefault="00F21217">
      <w:pPr>
        <w:widowControl w:val="0"/>
        <w:numPr>
          <w:ilvl w:val="12"/>
          <w:numId w:val="0"/>
        </w:numPr>
        <w:tabs>
          <w:tab w:val="left" w:pos="567"/>
        </w:tabs>
        <w:ind w:right="-2"/>
        <w:rPr>
          <w:rFonts w:ascii="Times New Roman" w:hAnsi="Times New Roman"/>
          <w:lang w:val="sl-SI"/>
        </w:rPr>
      </w:pPr>
      <w:r>
        <w:rPr>
          <w:rFonts w:ascii="Times New Roman" w:hAnsi="Times New Roman"/>
          <w:lang w:val="sl-SI"/>
        </w:rPr>
        <w:t>1.</w:t>
      </w:r>
      <w:r>
        <w:rPr>
          <w:rFonts w:ascii="Times New Roman" w:hAnsi="Times New Roman"/>
          <w:lang w:val="sl-SI"/>
        </w:rPr>
        <w:tab/>
        <w:t>Kas yra Co-Olimestra ir kam jis vartojamas</w:t>
      </w:r>
    </w:p>
    <w:p w14:paraId="70C25EE3" w14:textId="77777777" w:rsidR="00DE6EBF" w:rsidRDefault="00F21217">
      <w:pPr>
        <w:widowControl w:val="0"/>
        <w:numPr>
          <w:ilvl w:val="12"/>
          <w:numId w:val="0"/>
        </w:numPr>
        <w:tabs>
          <w:tab w:val="left" w:pos="567"/>
        </w:tabs>
        <w:ind w:right="-2"/>
        <w:rPr>
          <w:rFonts w:ascii="Times New Roman" w:hAnsi="Times New Roman"/>
          <w:lang w:val="sl-SI"/>
        </w:rPr>
      </w:pPr>
      <w:r>
        <w:rPr>
          <w:rFonts w:ascii="Times New Roman" w:hAnsi="Times New Roman"/>
          <w:lang w:val="sl-SI"/>
        </w:rPr>
        <w:t>2.</w:t>
      </w:r>
      <w:r>
        <w:rPr>
          <w:rFonts w:ascii="Times New Roman" w:hAnsi="Times New Roman"/>
          <w:lang w:val="sl-SI"/>
        </w:rPr>
        <w:tab/>
        <w:t>Kas žinotina prieš vartojant Co-Olimestra</w:t>
      </w:r>
    </w:p>
    <w:p w14:paraId="6BBF17B5" w14:textId="77777777" w:rsidR="00DE6EBF" w:rsidRDefault="00F21217">
      <w:pPr>
        <w:widowControl w:val="0"/>
        <w:numPr>
          <w:ilvl w:val="12"/>
          <w:numId w:val="0"/>
        </w:numPr>
        <w:tabs>
          <w:tab w:val="left" w:pos="567"/>
        </w:tabs>
        <w:ind w:right="-2"/>
        <w:rPr>
          <w:rFonts w:ascii="Times New Roman" w:hAnsi="Times New Roman"/>
          <w:lang w:val="sl-SI"/>
        </w:rPr>
      </w:pPr>
      <w:r>
        <w:rPr>
          <w:rFonts w:ascii="Times New Roman" w:hAnsi="Times New Roman"/>
          <w:lang w:val="sl-SI"/>
        </w:rPr>
        <w:t>3.</w:t>
      </w:r>
      <w:r>
        <w:rPr>
          <w:rFonts w:ascii="Times New Roman" w:hAnsi="Times New Roman"/>
          <w:lang w:val="sl-SI"/>
        </w:rPr>
        <w:tab/>
        <w:t>Kaip vartoti Co-Olimestra</w:t>
      </w:r>
    </w:p>
    <w:p w14:paraId="1CFD74AA" w14:textId="77777777" w:rsidR="00DE6EBF" w:rsidRDefault="00F21217">
      <w:pPr>
        <w:widowControl w:val="0"/>
        <w:numPr>
          <w:ilvl w:val="12"/>
          <w:numId w:val="0"/>
        </w:numPr>
        <w:tabs>
          <w:tab w:val="left" w:pos="567"/>
        </w:tabs>
        <w:ind w:right="-2"/>
        <w:rPr>
          <w:rFonts w:ascii="Times New Roman" w:hAnsi="Times New Roman"/>
          <w:lang w:val="sl-SI"/>
        </w:rPr>
      </w:pPr>
      <w:r>
        <w:rPr>
          <w:rFonts w:ascii="Times New Roman" w:hAnsi="Times New Roman"/>
          <w:lang w:val="sl-SI"/>
        </w:rPr>
        <w:t>4.</w:t>
      </w:r>
      <w:r>
        <w:rPr>
          <w:rFonts w:ascii="Times New Roman" w:hAnsi="Times New Roman"/>
          <w:lang w:val="sl-SI"/>
        </w:rPr>
        <w:tab/>
        <w:t>Galimas šalutinis poveikis</w:t>
      </w:r>
    </w:p>
    <w:p w14:paraId="4271659D" w14:textId="77777777" w:rsidR="00DE6EBF" w:rsidRDefault="00F21217">
      <w:pPr>
        <w:widowControl w:val="0"/>
        <w:numPr>
          <w:ilvl w:val="12"/>
          <w:numId w:val="0"/>
        </w:numPr>
        <w:tabs>
          <w:tab w:val="left" w:pos="567"/>
        </w:tabs>
        <w:ind w:right="-2"/>
        <w:rPr>
          <w:rFonts w:ascii="Times New Roman" w:hAnsi="Times New Roman"/>
          <w:lang w:val="sl-SI"/>
        </w:rPr>
      </w:pPr>
      <w:r>
        <w:rPr>
          <w:rFonts w:ascii="Times New Roman" w:hAnsi="Times New Roman"/>
          <w:lang w:val="sl-SI"/>
        </w:rPr>
        <w:t>5.</w:t>
      </w:r>
      <w:r>
        <w:rPr>
          <w:rFonts w:ascii="Times New Roman" w:hAnsi="Times New Roman"/>
          <w:lang w:val="sl-SI"/>
        </w:rPr>
        <w:tab/>
        <w:t>Kaip laikyti Co-Olimestra</w:t>
      </w:r>
    </w:p>
    <w:p w14:paraId="1354194C" w14:textId="77777777" w:rsidR="00DE6EBF" w:rsidRDefault="00F21217">
      <w:pPr>
        <w:widowControl w:val="0"/>
        <w:numPr>
          <w:ilvl w:val="12"/>
          <w:numId w:val="0"/>
        </w:numPr>
        <w:tabs>
          <w:tab w:val="left" w:pos="567"/>
        </w:tabs>
        <w:ind w:right="-2"/>
        <w:rPr>
          <w:rFonts w:ascii="Times New Roman" w:hAnsi="Times New Roman"/>
          <w:lang w:val="sl-SI"/>
        </w:rPr>
      </w:pPr>
      <w:r>
        <w:rPr>
          <w:rFonts w:ascii="Times New Roman" w:hAnsi="Times New Roman"/>
          <w:lang w:val="sl-SI"/>
        </w:rPr>
        <w:t>6.</w:t>
      </w:r>
      <w:r>
        <w:rPr>
          <w:rFonts w:ascii="Times New Roman" w:hAnsi="Times New Roman"/>
          <w:lang w:val="sl-SI"/>
        </w:rPr>
        <w:tab/>
        <w:t>Pakuotės turinys ir kita informacija</w:t>
      </w:r>
    </w:p>
    <w:p w14:paraId="1C5B233F" w14:textId="77777777" w:rsidR="00DE6EBF" w:rsidRDefault="00DE6EBF">
      <w:pPr>
        <w:widowControl w:val="0"/>
        <w:numPr>
          <w:ilvl w:val="12"/>
          <w:numId w:val="0"/>
        </w:numPr>
        <w:ind w:right="-2"/>
        <w:rPr>
          <w:rFonts w:ascii="Times New Roman" w:hAnsi="Times New Roman"/>
          <w:lang w:val="sl-SI"/>
        </w:rPr>
      </w:pPr>
    </w:p>
    <w:p w14:paraId="6F63E8EC" w14:textId="77777777" w:rsidR="00DE6EBF" w:rsidRDefault="00DE6EBF">
      <w:pPr>
        <w:widowControl w:val="0"/>
        <w:numPr>
          <w:ilvl w:val="12"/>
          <w:numId w:val="0"/>
        </w:numPr>
        <w:ind w:right="-2"/>
        <w:rPr>
          <w:rFonts w:ascii="Times New Roman" w:hAnsi="Times New Roman"/>
          <w:lang w:val="sl-SI"/>
        </w:rPr>
      </w:pPr>
    </w:p>
    <w:p w14:paraId="66EB990C" w14:textId="77777777" w:rsidR="00DE6EBF" w:rsidRDefault="00F2121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1.</w:t>
      </w:r>
      <w:r>
        <w:rPr>
          <w:rFonts w:ascii="Times New Roman" w:hAnsi="Times New Roman"/>
          <w:b/>
          <w:lang w:val="sl-SI"/>
        </w:rPr>
        <w:tab/>
        <w:t>Kas yra Co-Olimestra ir kam jis vartojamas</w:t>
      </w:r>
    </w:p>
    <w:p w14:paraId="775B502D" w14:textId="77777777" w:rsidR="00DE6EBF" w:rsidRDefault="00DE6EBF">
      <w:pPr>
        <w:widowControl w:val="0"/>
        <w:ind w:left="0" w:firstLine="0"/>
        <w:rPr>
          <w:rFonts w:ascii="Times New Roman" w:hAnsi="Times New Roman"/>
          <w:lang w:val="sl-SI"/>
        </w:rPr>
      </w:pPr>
    </w:p>
    <w:p w14:paraId="051FC0FE"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Co-Olimestra sudėtyje yra dvi veikliosios medžiagos: olmesartano medoksomilis ir hidrochlorotiazidas, kurių vartojama didelio kraujospūdžio ligai (hipertenzijai) gydyti suaugusiems žmonėms.</w:t>
      </w:r>
    </w:p>
    <w:p w14:paraId="2E3B8074" w14:textId="77777777" w:rsidR="00DE6EBF" w:rsidRDefault="00DE6EBF">
      <w:pPr>
        <w:widowControl w:val="0"/>
        <w:tabs>
          <w:tab w:val="left" w:pos="567"/>
        </w:tabs>
        <w:ind w:left="0" w:firstLine="0"/>
        <w:rPr>
          <w:rFonts w:ascii="Times New Roman" w:hAnsi="Times New Roman"/>
          <w:lang w:val="sl-SI"/>
        </w:rPr>
      </w:pPr>
    </w:p>
    <w:p w14:paraId="3BBBB41D" w14:textId="77777777" w:rsidR="00DE6EBF" w:rsidRDefault="00F21217">
      <w:pPr>
        <w:widowControl w:val="0"/>
        <w:numPr>
          <w:ilvl w:val="0"/>
          <w:numId w:val="40"/>
        </w:numPr>
        <w:tabs>
          <w:tab w:val="num" w:pos="567"/>
          <w:tab w:val="left" w:pos="2160"/>
        </w:tabs>
        <w:ind w:left="567" w:hanging="567"/>
        <w:contextualSpacing/>
        <w:rPr>
          <w:rFonts w:ascii="Times New Roman" w:hAnsi="Times New Roman"/>
          <w:lang w:val="sl-SI"/>
        </w:rPr>
      </w:pPr>
      <w:r>
        <w:rPr>
          <w:rFonts w:ascii="Times New Roman" w:hAnsi="Times New Roman"/>
          <w:lang w:val="sl-SI"/>
        </w:rPr>
        <w:t>Olmesartano medoksomilis priklauso vaistų, vadinamų angiotenzino II receptorių blokatoriais, grupei. Jis atpalaiduoja lygiuosius kraujagyslių raumenis, todėl mažina kraujospūdį.</w:t>
      </w:r>
    </w:p>
    <w:p w14:paraId="2AF98B70" w14:textId="77777777" w:rsidR="00DE6EBF" w:rsidRDefault="00DE6EBF">
      <w:pPr>
        <w:widowControl w:val="0"/>
        <w:tabs>
          <w:tab w:val="left" w:pos="2160"/>
        </w:tabs>
        <w:rPr>
          <w:rFonts w:ascii="Times New Roman" w:hAnsi="Times New Roman"/>
          <w:lang w:val="sl-SI"/>
        </w:rPr>
      </w:pPr>
    </w:p>
    <w:p w14:paraId="4267056E" w14:textId="77777777" w:rsidR="00DE6EBF" w:rsidRDefault="00F21217">
      <w:pPr>
        <w:widowControl w:val="0"/>
        <w:numPr>
          <w:ilvl w:val="0"/>
          <w:numId w:val="40"/>
        </w:numPr>
        <w:tabs>
          <w:tab w:val="num" w:pos="567"/>
          <w:tab w:val="left" w:pos="2160"/>
        </w:tabs>
        <w:ind w:left="567" w:hanging="567"/>
        <w:contextualSpacing/>
        <w:rPr>
          <w:rFonts w:ascii="Times New Roman" w:hAnsi="Times New Roman"/>
          <w:lang w:val="sl-SI"/>
        </w:rPr>
      </w:pPr>
      <w:r>
        <w:rPr>
          <w:rFonts w:ascii="Times New Roman" w:hAnsi="Times New Roman"/>
          <w:lang w:val="sl-SI"/>
        </w:rPr>
        <w:t>Hidrochlorotiazidas priklauso vaistų, vadinamų tiazidiniais diuretikais (šlapimo išsiskyrimą skatinančiais preparatais), grupei. Jis mažina kraujospūdį skatindamas šlapimo išsiskyrimą inkstuose ir taip padėdamas organizmui išskirti skysčio perteklių.</w:t>
      </w:r>
    </w:p>
    <w:p w14:paraId="05481A37" w14:textId="77777777" w:rsidR="00DE6EBF" w:rsidRDefault="00DE6EBF">
      <w:pPr>
        <w:widowControl w:val="0"/>
        <w:tabs>
          <w:tab w:val="left" w:pos="567"/>
        </w:tabs>
        <w:ind w:left="0" w:firstLine="0"/>
        <w:rPr>
          <w:rFonts w:ascii="Times New Roman" w:hAnsi="Times New Roman"/>
          <w:lang w:val="sl-SI"/>
        </w:rPr>
      </w:pPr>
    </w:p>
    <w:p w14:paraId="3A226DDF"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Jums Co-Olimestra bus skiriama vartoti tik tuo atveju, jei kraujospūdžio nepavyksta tinkamai kontroliuoti vien olmesartano medoksomiliu. Co-Olimestra sudėtyje esančios veikliosios medžiagos, vartojamos kartu, kraujospūdį mažina labiau, nei kiekviena atskirai vartojama veiklioji medžiaga.</w:t>
      </w:r>
    </w:p>
    <w:p w14:paraId="55DDDF33" w14:textId="77777777" w:rsidR="00DE6EBF" w:rsidRDefault="00DE6EBF">
      <w:pPr>
        <w:widowControl w:val="0"/>
        <w:tabs>
          <w:tab w:val="left" w:pos="567"/>
        </w:tabs>
        <w:ind w:left="0" w:firstLine="0"/>
        <w:rPr>
          <w:rFonts w:ascii="Times New Roman" w:hAnsi="Times New Roman"/>
          <w:lang w:val="sl-SI"/>
        </w:rPr>
      </w:pPr>
    </w:p>
    <w:p w14:paraId="3BC8838A"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Galbūt Jūs jau vartojate vaistų padidėjusiam kraujospūdžiui mažinti, bet gydytojas, norėdamas jį dar labiau sumažinti, gali norėti skirti vartoti Co-Olimestra.</w:t>
      </w:r>
    </w:p>
    <w:p w14:paraId="166B2113" w14:textId="77777777" w:rsidR="00DE6EBF" w:rsidRDefault="00DE6EBF">
      <w:pPr>
        <w:widowControl w:val="0"/>
        <w:tabs>
          <w:tab w:val="left" w:pos="567"/>
        </w:tabs>
        <w:ind w:left="0" w:firstLine="0"/>
        <w:rPr>
          <w:rFonts w:ascii="Times New Roman" w:hAnsi="Times New Roman"/>
          <w:lang w:val="sl-SI"/>
        </w:rPr>
      </w:pPr>
    </w:p>
    <w:p w14:paraId="26E08482"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Padidėjusį kraujospūdį galima kontroliuoti tokiais vaistais kaip Co-Olimestra 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14:paraId="0E484852" w14:textId="77777777" w:rsidR="00DE6EBF" w:rsidRDefault="00DE6EBF">
      <w:pPr>
        <w:widowControl w:val="0"/>
        <w:tabs>
          <w:tab w:val="left" w:pos="567"/>
        </w:tabs>
        <w:ind w:left="0" w:firstLine="0"/>
        <w:rPr>
          <w:rFonts w:ascii="Times New Roman" w:hAnsi="Times New Roman"/>
          <w:lang w:val="sl-SI"/>
        </w:rPr>
      </w:pPr>
    </w:p>
    <w:p w14:paraId="060B2425" w14:textId="77777777" w:rsidR="00DE6EBF" w:rsidRDefault="00DE6EBF">
      <w:pPr>
        <w:widowControl w:val="0"/>
        <w:tabs>
          <w:tab w:val="left" w:pos="567"/>
        </w:tabs>
        <w:ind w:left="0" w:firstLine="0"/>
        <w:rPr>
          <w:rFonts w:ascii="Times New Roman" w:hAnsi="Times New Roman"/>
          <w:lang w:val="sl-SI"/>
        </w:rPr>
      </w:pPr>
    </w:p>
    <w:p w14:paraId="74765550" w14:textId="77777777" w:rsidR="00DE6EBF" w:rsidRDefault="00F2121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2.</w:t>
      </w:r>
      <w:r>
        <w:rPr>
          <w:rFonts w:ascii="Times New Roman" w:hAnsi="Times New Roman"/>
          <w:b/>
          <w:lang w:val="sl-SI"/>
        </w:rPr>
        <w:tab/>
        <w:t>Kas žinotina prieš vartojant Co-Olimestra</w:t>
      </w:r>
    </w:p>
    <w:p w14:paraId="7AB3CEE7" w14:textId="77777777" w:rsidR="00DE6EBF" w:rsidRDefault="00DE6EBF">
      <w:pPr>
        <w:widowControl w:val="0"/>
        <w:numPr>
          <w:ilvl w:val="12"/>
          <w:numId w:val="0"/>
        </w:numPr>
        <w:ind w:right="-2"/>
        <w:rPr>
          <w:rFonts w:ascii="Times New Roman" w:hAnsi="Times New Roman"/>
          <w:lang w:val="sl-SI"/>
        </w:rPr>
      </w:pPr>
    </w:p>
    <w:p w14:paraId="5F156309" w14:textId="77777777" w:rsidR="00DE6EBF" w:rsidRDefault="00F2121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Co-Olimestra vartoti draudžiama:</w:t>
      </w:r>
    </w:p>
    <w:p w14:paraId="5285387E" w14:textId="77777777" w:rsidR="00DE6EBF" w:rsidRDefault="00F21217">
      <w:pPr>
        <w:widowControl w:val="0"/>
        <w:numPr>
          <w:ilvl w:val="0"/>
          <w:numId w:val="40"/>
        </w:numPr>
        <w:tabs>
          <w:tab w:val="left" w:pos="567"/>
        </w:tabs>
        <w:ind w:left="567" w:hanging="567"/>
        <w:contextualSpacing/>
        <w:rPr>
          <w:rFonts w:ascii="Times New Roman" w:hAnsi="Times New Roman"/>
          <w:lang w:val="sl-SI"/>
        </w:rPr>
      </w:pPr>
      <w:r>
        <w:rPr>
          <w:rFonts w:ascii="Times New Roman" w:hAnsi="Times New Roman"/>
          <w:lang w:val="sl-SI"/>
        </w:rPr>
        <w:t>jeigu yra alergija veikliosioms medžiagoms arba bet kuriai pagalbinei šio vaisto medžiagai (jos išvardytos 6 skyriuje) arba į hidrochlorotiazidą panašiomis medžiagomis (sulfonamidams);</w:t>
      </w:r>
    </w:p>
    <w:p w14:paraId="5BD52D03" w14:textId="77777777" w:rsidR="00DE6EBF" w:rsidRDefault="00F21217">
      <w:pPr>
        <w:widowControl w:val="0"/>
        <w:numPr>
          <w:ilvl w:val="0"/>
          <w:numId w:val="40"/>
        </w:numPr>
        <w:tabs>
          <w:tab w:val="left" w:pos="567"/>
        </w:tabs>
        <w:ind w:left="567" w:hanging="567"/>
        <w:contextualSpacing/>
        <w:rPr>
          <w:rFonts w:ascii="Times New Roman" w:hAnsi="Times New Roman"/>
          <w:lang w:val="sl-SI"/>
        </w:rPr>
      </w:pPr>
      <w:r>
        <w:rPr>
          <w:rFonts w:ascii="Times New Roman" w:hAnsi="Times New Roman"/>
          <w:lang w:val="sl-SI"/>
        </w:rPr>
        <w:lastRenderedPageBreak/>
        <w:t>jeigu yra daugiau kaip 3 nėštumo mėnesiai (Co-Olimestra geriau nevartoti ir nėštumo pradžioje, žr. Poskyrį</w:t>
      </w:r>
      <w:r>
        <w:rPr>
          <w:rFonts w:ascii="Times New Roman" w:hAnsi="Times New Roman"/>
          <w:sz w:val="24"/>
          <w:lang w:val="sl-SI"/>
        </w:rPr>
        <w:t>,</w:t>
      </w:r>
      <w:r>
        <w:rPr>
          <w:rFonts w:ascii="Times New Roman" w:hAnsi="Times New Roman"/>
          <w:lang w:val="sl-SI"/>
        </w:rPr>
        <w:t>,Nėštumas ir žindymo laikotarpis”);</w:t>
      </w:r>
    </w:p>
    <w:p w14:paraId="1C2CB3DE" w14:textId="77777777" w:rsidR="00DE6EBF" w:rsidRDefault="00F21217">
      <w:pPr>
        <w:widowControl w:val="0"/>
        <w:numPr>
          <w:ilvl w:val="0"/>
          <w:numId w:val="40"/>
        </w:numPr>
        <w:tabs>
          <w:tab w:val="left" w:pos="567"/>
        </w:tabs>
        <w:ind w:left="567" w:hanging="567"/>
        <w:contextualSpacing/>
        <w:rPr>
          <w:rFonts w:ascii="Times New Roman" w:hAnsi="Times New Roman"/>
          <w:lang w:val="sl-SI"/>
        </w:rPr>
      </w:pPr>
      <w:r>
        <w:rPr>
          <w:rFonts w:ascii="Times New Roman" w:hAnsi="Times New Roman"/>
          <w:lang w:val="sl-SI"/>
        </w:rPr>
        <w:t>jeigu yra sunkus inkstų sutrikimas;</w:t>
      </w:r>
    </w:p>
    <w:p w14:paraId="79FD1513" w14:textId="77777777" w:rsidR="00DE6EBF" w:rsidRDefault="00F21217">
      <w:pPr>
        <w:widowControl w:val="0"/>
        <w:numPr>
          <w:ilvl w:val="0"/>
          <w:numId w:val="40"/>
        </w:numPr>
        <w:tabs>
          <w:tab w:val="left" w:pos="567"/>
        </w:tabs>
        <w:ind w:left="567" w:hanging="567"/>
        <w:contextualSpacing/>
        <w:rPr>
          <w:rFonts w:ascii="Times New Roman" w:hAnsi="Times New Roman"/>
          <w:lang w:val="sl-SI"/>
        </w:rPr>
      </w:pPr>
      <w:r>
        <w:rPr>
          <w:rFonts w:ascii="Times New Roman" w:hAnsi="Times New Roman"/>
          <w:lang w:val="sl-SI"/>
        </w:rPr>
        <w:t>jeigu yra sumažėjęs kalio, natrio, padidėjęs kalcio ar šlapimo rūgšties kiekis kraujyje (ir yra podagros arba inkstų akmenligės simptomų) ir šie pokyčiai negerėja juos gydant;</w:t>
      </w:r>
    </w:p>
    <w:p w14:paraId="7D1E7A67" w14:textId="77777777" w:rsidR="00DE6EBF" w:rsidRDefault="00F21217">
      <w:pPr>
        <w:widowControl w:val="0"/>
        <w:numPr>
          <w:ilvl w:val="0"/>
          <w:numId w:val="40"/>
        </w:numPr>
        <w:tabs>
          <w:tab w:val="left" w:pos="567"/>
        </w:tabs>
        <w:ind w:left="567" w:hanging="567"/>
        <w:contextualSpacing/>
        <w:rPr>
          <w:rFonts w:ascii="Times New Roman" w:hAnsi="Times New Roman"/>
          <w:lang w:val="sl-SI"/>
        </w:rPr>
      </w:pPr>
      <w:r>
        <w:rPr>
          <w:rFonts w:ascii="Times New Roman" w:hAnsi="Times New Roman"/>
          <w:lang w:val="sl-SI"/>
        </w:rPr>
        <w:t>jeigu yra sunkus kepenų sutrikimas arba odos ir akių pageltimas (gelta) arba tulžies ištekėjimo iš tulžies pūslės sutrikimų (užsikimšę tulžies takai, pvz., dėl akmenligės);</w:t>
      </w:r>
    </w:p>
    <w:p w14:paraId="154AAF0A" w14:textId="77777777" w:rsidR="00DE6EBF" w:rsidRDefault="00F21217">
      <w:pPr>
        <w:widowControl w:val="0"/>
        <w:numPr>
          <w:ilvl w:val="0"/>
          <w:numId w:val="40"/>
        </w:numPr>
        <w:tabs>
          <w:tab w:val="left" w:pos="567"/>
        </w:tabs>
        <w:ind w:left="567" w:hanging="567"/>
        <w:contextualSpacing/>
        <w:rPr>
          <w:rFonts w:ascii="Times New Roman" w:hAnsi="Times New Roman"/>
          <w:lang w:val="sl-SI"/>
        </w:rPr>
      </w:pPr>
      <w:r>
        <w:rPr>
          <w:rFonts w:ascii="Times New Roman" w:hAnsi="Times New Roman"/>
          <w:lang w:val="sl-SI"/>
        </w:rPr>
        <w:t xml:space="preserve">jeigu </w:t>
      </w:r>
      <w:r>
        <w:rPr>
          <w:rFonts w:ascii="Times New Roman" w:hAnsi="Times New Roman"/>
          <w:color w:val="000000"/>
          <w:lang w:val="sl-SI"/>
        </w:rPr>
        <w:t>Jūs sergate cukriniu diabetu arba Jūsų inkstų veikla sutrikusi ir Jums skirtas kraujospūdį mažinantis vaistas, kurio sudėtyje yra aliskireno.</w:t>
      </w:r>
    </w:p>
    <w:p w14:paraId="6D29E294" w14:textId="77777777" w:rsidR="00DE6EBF" w:rsidRDefault="00DE6EBF">
      <w:pPr>
        <w:widowControl w:val="0"/>
        <w:tabs>
          <w:tab w:val="left" w:pos="567"/>
        </w:tabs>
        <w:ind w:firstLine="0"/>
        <w:contextualSpacing/>
        <w:rPr>
          <w:rFonts w:ascii="Times New Roman" w:hAnsi="Times New Roman"/>
          <w:lang w:val="sl-SI"/>
        </w:rPr>
      </w:pPr>
    </w:p>
    <w:p w14:paraId="7AE640B2" w14:textId="77777777" w:rsidR="00DE6EBF" w:rsidRDefault="00F21217">
      <w:pPr>
        <w:widowControl w:val="0"/>
        <w:tabs>
          <w:tab w:val="left" w:pos="567"/>
        </w:tabs>
        <w:ind w:left="0" w:firstLine="0"/>
        <w:rPr>
          <w:rFonts w:ascii="Times New Roman" w:hAnsi="Times New Roman"/>
          <w:b/>
          <w:lang w:val="sl-SI"/>
        </w:rPr>
      </w:pPr>
      <w:r>
        <w:rPr>
          <w:rFonts w:ascii="Times New Roman" w:hAnsi="Times New Roman"/>
          <w:b/>
          <w:lang w:val="sl-SI"/>
        </w:rPr>
        <w:t>Jeigu manote, kad kuri nors iš išvardytų būklių būdinga Jums arba abejojate dėl to, tablečių negerkite. Pirmiausia pasitarkite su gydytoju ir laikykitės jo nurodymų.</w:t>
      </w:r>
    </w:p>
    <w:p w14:paraId="6E4CF375" w14:textId="77777777" w:rsidR="00DE6EBF" w:rsidRDefault="00DE6EBF">
      <w:pPr>
        <w:widowControl w:val="0"/>
        <w:tabs>
          <w:tab w:val="left" w:pos="567"/>
        </w:tabs>
        <w:ind w:left="0" w:firstLine="0"/>
        <w:rPr>
          <w:rFonts w:ascii="Times New Roman" w:hAnsi="Times New Roman"/>
          <w:lang w:val="sl-SI"/>
        </w:rPr>
      </w:pPr>
    </w:p>
    <w:p w14:paraId="1924C704" w14:textId="77777777" w:rsidR="00DE6EBF" w:rsidRDefault="00F2121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Įspėjimai ir atsargumo priemonės</w:t>
      </w:r>
    </w:p>
    <w:p w14:paraId="32F3B381" w14:textId="77777777" w:rsidR="00DE6EBF" w:rsidRDefault="00F21217">
      <w:pPr>
        <w:widowControl w:val="0"/>
        <w:tabs>
          <w:tab w:val="left" w:pos="2160"/>
        </w:tabs>
        <w:ind w:left="0" w:firstLine="0"/>
        <w:rPr>
          <w:rFonts w:ascii="Times New Roman" w:hAnsi="Times New Roman"/>
          <w:lang w:val="sl-SI"/>
        </w:rPr>
      </w:pPr>
      <w:r>
        <w:rPr>
          <w:rFonts w:ascii="Times New Roman" w:hAnsi="Times New Roman"/>
          <w:lang w:val="sl-SI"/>
        </w:rPr>
        <w:t>Pasitarkite su gydytoju arba vaistininku, prieš pradėdami vartoti Co-Olimestra.</w:t>
      </w:r>
    </w:p>
    <w:p w14:paraId="4A3A278A" w14:textId="77777777" w:rsidR="00DE6EBF" w:rsidRDefault="00F21217">
      <w:pPr>
        <w:widowControl w:val="0"/>
        <w:tabs>
          <w:tab w:val="left" w:pos="2160"/>
        </w:tabs>
        <w:ind w:left="0" w:firstLine="0"/>
        <w:rPr>
          <w:rFonts w:ascii="Times New Roman" w:hAnsi="Times New Roman"/>
          <w:lang w:val="sl-SI"/>
        </w:rPr>
      </w:pPr>
      <w:r>
        <w:rPr>
          <w:rFonts w:ascii="Times New Roman" w:hAnsi="Times New Roman"/>
          <w:lang w:val="sl-SI"/>
        </w:rPr>
        <w:t xml:space="preserve">Prieš pradėdami vartoti Co-Olimestra, </w:t>
      </w:r>
      <w:r>
        <w:rPr>
          <w:rFonts w:ascii="Times New Roman" w:hAnsi="Times New Roman"/>
          <w:b/>
          <w:lang w:val="sl-SI"/>
        </w:rPr>
        <w:t>pasakykite gydytojui</w:t>
      </w:r>
      <w:r>
        <w:rPr>
          <w:rFonts w:ascii="Times New Roman" w:hAnsi="Times New Roman"/>
          <w:lang w:val="sl-SI"/>
        </w:rPr>
        <w:t>, jeigu Jums yra šių sveikatos sutrikimų:</w:t>
      </w:r>
    </w:p>
    <w:p w14:paraId="340BC482" w14:textId="77777777" w:rsidR="00DE6EBF" w:rsidRDefault="00F21217">
      <w:pPr>
        <w:widowControl w:val="0"/>
        <w:numPr>
          <w:ilvl w:val="0"/>
          <w:numId w:val="48"/>
        </w:numPr>
        <w:ind w:left="567" w:hanging="567"/>
        <w:contextualSpacing/>
        <w:rPr>
          <w:rFonts w:ascii="Times New Roman" w:hAnsi="Times New Roman"/>
          <w:lang w:val="sl-SI"/>
        </w:rPr>
      </w:pPr>
      <w:r>
        <w:rPr>
          <w:rFonts w:ascii="Times New Roman" w:hAnsi="Times New Roman"/>
          <w:lang w:val="sl-SI"/>
        </w:rPr>
        <w:t>lengvas arba vidutinio sunkumo inkstų sutrikimas arba persodintas inkstas;</w:t>
      </w:r>
    </w:p>
    <w:p w14:paraId="427E6DDE" w14:textId="77777777" w:rsidR="00DE6EBF" w:rsidRDefault="00F21217">
      <w:pPr>
        <w:widowControl w:val="0"/>
        <w:numPr>
          <w:ilvl w:val="0"/>
          <w:numId w:val="48"/>
        </w:numPr>
        <w:ind w:left="567" w:hanging="567"/>
        <w:contextualSpacing/>
        <w:rPr>
          <w:rFonts w:ascii="Times New Roman" w:hAnsi="Times New Roman"/>
          <w:lang w:val="sl-SI"/>
        </w:rPr>
      </w:pPr>
      <w:r>
        <w:rPr>
          <w:rFonts w:ascii="Times New Roman" w:hAnsi="Times New Roman"/>
          <w:lang w:val="sl-SI"/>
        </w:rPr>
        <w:t>kepenų liga;</w:t>
      </w:r>
    </w:p>
    <w:p w14:paraId="0749B1CC" w14:textId="77777777" w:rsidR="00DE6EBF" w:rsidRDefault="00F21217">
      <w:pPr>
        <w:widowControl w:val="0"/>
        <w:numPr>
          <w:ilvl w:val="0"/>
          <w:numId w:val="48"/>
        </w:numPr>
        <w:ind w:left="567" w:hanging="567"/>
        <w:contextualSpacing/>
        <w:rPr>
          <w:rFonts w:ascii="Times New Roman" w:hAnsi="Times New Roman"/>
          <w:lang w:val="sl-SI"/>
        </w:rPr>
      </w:pPr>
      <w:r>
        <w:rPr>
          <w:rFonts w:ascii="Times New Roman" w:hAnsi="Times New Roman"/>
          <w:lang w:val="sl-SI"/>
        </w:rPr>
        <w:t>širdies nepakankamumas arba širdies vožtuvų sutrikimas, širdies raumens sutrikimas;</w:t>
      </w:r>
    </w:p>
    <w:p w14:paraId="313691E9" w14:textId="77777777" w:rsidR="00DE6EBF" w:rsidRDefault="00F21217">
      <w:pPr>
        <w:widowControl w:val="0"/>
        <w:numPr>
          <w:ilvl w:val="0"/>
          <w:numId w:val="48"/>
        </w:numPr>
        <w:ind w:left="567" w:hanging="567"/>
        <w:contextualSpacing/>
        <w:rPr>
          <w:rFonts w:ascii="Times New Roman" w:hAnsi="Times New Roman"/>
          <w:lang w:val="sl-SI"/>
        </w:rPr>
      </w:pPr>
      <w:r>
        <w:rPr>
          <w:rFonts w:ascii="Times New Roman" w:hAnsi="Times New Roman"/>
          <w:lang w:val="sl-SI"/>
        </w:rPr>
        <w:t>sunkus arba kelias dienas trunkantis vėmimas arba viduriavimas;</w:t>
      </w:r>
    </w:p>
    <w:p w14:paraId="15887755" w14:textId="77777777" w:rsidR="00DE6EBF" w:rsidRDefault="00F21217">
      <w:pPr>
        <w:widowControl w:val="0"/>
        <w:numPr>
          <w:ilvl w:val="0"/>
          <w:numId w:val="48"/>
        </w:numPr>
        <w:ind w:left="567" w:hanging="567"/>
        <w:contextualSpacing/>
        <w:rPr>
          <w:rFonts w:ascii="Times New Roman" w:hAnsi="Times New Roman"/>
          <w:lang w:val="sl-SI"/>
        </w:rPr>
      </w:pPr>
      <w:r>
        <w:rPr>
          <w:rFonts w:ascii="Times New Roman" w:hAnsi="Times New Roman"/>
          <w:lang w:val="sl-SI"/>
        </w:rPr>
        <w:t>vartojate dideles šlapimo išsiskyrimą skatinančių vaistų (diuretikų) dozes arba vartojate mažai druskos;</w:t>
      </w:r>
    </w:p>
    <w:p w14:paraId="2F56A9A2" w14:textId="77777777" w:rsidR="00DE6EBF" w:rsidRDefault="00F21217">
      <w:pPr>
        <w:widowControl w:val="0"/>
        <w:numPr>
          <w:ilvl w:val="0"/>
          <w:numId w:val="48"/>
        </w:numPr>
        <w:ind w:left="567" w:hanging="567"/>
        <w:contextualSpacing/>
        <w:rPr>
          <w:rFonts w:ascii="Times New Roman" w:hAnsi="Times New Roman"/>
          <w:lang w:val="sl-SI"/>
        </w:rPr>
      </w:pPr>
      <w:r>
        <w:rPr>
          <w:rFonts w:ascii="Times New Roman" w:hAnsi="Times New Roman"/>
          <w:lang w:val="sl-SI"/>
        </w:rPr>
        <w:t>sutrikusi antinksčių veikla (pvz., yra pirminis hiperaldosteronizmas);</w:t>
      </w:r>
    </w:p>
    <w:p w14:paraId="2AB676B5" w14:textId="77777777" w:rsidR="00DE6EBF" w:rsidRDefault="00F21217">
      <w:pPr>
        <w:widowControl w:val="0"/>
        <w:numPr>
          <w:ilvl w:val="0"/>
          <w:numId w:val="48"/>
        </w:numPr>
        <w:ind w:left="567" w:hanging="567"/>
        <w:contextualSpacing/>
        <w:rPr>
          <w:rFonts w:ascii="Times New Roman" w:hAnsi="Times New Roman"/>
          <w:lang w:val="sl-SI"/>
        </w:rPr>
      </w:pPr>
      <w:r>
        <w:rPr>
          <w:rFonts w:ascii="Times New Roman" w:hAnsi="Times New Roman"/>
          <w:lang w:val="sl-SI"/>
        </w:rPr>
        <w:t>cukrinis diabetas;</w:t>
      </w:r>
    </w:p>
    <w:p w14:paraId="34F4C2D7" w14:textId="77777777" w:rsidR="00DE6EBF" w:rsidRDefault="00F21217">
      <w:pPr>
        <w:widowControl w:val="0"/>
        <w:numPr>
          <w:ilvl w:val="0"/>
          <w:numId w:val="48"/>
        </w:numPr>
        <w:ind w:left="567" w:hanging="567"/>
        <w:contextualSpacing/>
        <w:rPr>
          <w:rFonts w:ascii="Times New Roman" w:hAnsi="Times New Roman"/>
          <w:lang w:val="sl-SI"/>
        </w:rPr>
      </w:pPr>
      <w:r>
        <w:rPr>
          <w:rFonts w:ascii="Times New Roman" w:hAnsi="Times New Roman"/>
          <w:lang w:val="sl-SI"/>
        </w:rPr>
        <w:t>raudonoji vilkligė (autoimuninė liga);</w:t>
      </w:r>
    </w:p>
    <w:p w14:paraId="2CE377B7" w14:textId="77777777" w:rsidR="00DE6EBF" w:rsidRDefault="00F21217">
      <w:pPr>
        <w:widowControl w:val="0"/>
        <w:numPr>
          <w:ilvl w:val="0"/>
          <w:numId w:val="48"/>
        </w:numPr>
        <w:ind w:left="567" w:hanging="567"/>
        <w:contextualSpacing/>
        <w:rPr>
          <w:rFonts w:ascii="Times New Roman" w:hAnsi="Times New Roman"/>
          <w:lang w:val="sl-SI"/>
        </w:rPr>
      </w:pPr>
      <w:r>
        <w:rPr>
          <w:rFonts w:ascii="Times New Roman" w:hAnsi="Times New Roman"/>
          <w:lang w:val="sl-SI"/>
        </w:rPr>
        <w:t>alergija arba astma;</w:t>
      </w:r>
    </w:p>
    <w:p w14:paraId="2D747781" w14:textId="77777777" w:rsidR="00DE6EBF" w:rsidRDefault="00F21217">
      <w:pPr>
        <w:widowControl w:val="0"/>
        <w:numPr>
          <w:ilvl w:val="0"/>
          <w:numId w:val="50"/>
        </w:numPr>
        <w:ind w:left="567" w:hanging="567"/>
        <w:rPr>
          <w:rFonts w:ascii="Times New Roman" w:hAnsi="Times New Roman" w:cs="Times New Roman"/>
          <w:noProof/>
        </w:rPr>
      </w:pPr>
      <w:r>
        <w:rPr>
          <w:rFonts w:ascii="Times New Roman" w:hAnsi="Times New Roman" w:cs="Times New Roman"/>
        </w:rPr>
        <w:t xml:space="preserve">Jums praeityje buvo diagnozuotas odos vėžys arba gydymo laikotarpiu ant jūsų odos staiga atsirastų koks nors pakitimas. Taikant gydymą </w:t>
      </w:r>
      <w:proofErr w:type="spellStart"/>
      <w:r>
        <w:rPr>
          <w:rFonts w:ascii="Times New Roman" w:hAnsi="Times New Roman" w:cs="Times New Roman"/>
        </w:rPr>
        <w:t>hidrochlorotiazidu</w:t>
      </w:r>
      <w:proofErr w:type="spellEnd"/>
      <w:r>
        <w:rPr>
          <w:rFonts w:ascii="Times New Roman" w:hAnsi="Times New Roman" w:cs="Times New Roman"/>
        </w:rPr>
        <w:t>, ypač ilgalaikį gydymą didelėmis šio vaisto dozėmis, gali padidėti tam tikrų rūšių odos ir lūpos vėžio (</w:t>
      </w:r>
      <w:proofErr w:type="spellStart"/>
      <w:r>
        <w:rPr>
          <w:rFonts w:ascii="Times New Roman" w:hAnsi="Times New Roman" w:cs="Times New Roman"/>
        </w:rPr>
        <w:t>nemelanominio</w:t>
      </w:r>
      <w:proofErr w:type="spellEnd"/>
      <w:r>
        <w:rPr>
          <w:rFonts w:ascii="Times New Roman" w:hAnsi="Times New Roman" w:cs="Times New Roman"/>
        </w:rPr>
        <w:t xml:space="preserve"> odos vėžio) rizika. Vartodami </w:t>
      </w:r>
      <w:r>
        <w:rPr>
          <w:rFonts w:ascii="Times New Roman" w:eastAsia="Times New Roman" w:hAnsi="Times New Roman" w:cs="Times New Roman"/>
          <w:lang w:val="sl-SI" w:eastAsia="sl-SI"/>
        </w:rPr>
        <w:t>Co-Olimestra</w:t>
      </w:r>
      <w:r>
        <w:rPr>
          <w:rFonts w:ascii="Times New Roman" w:hAnsi="Times New Roman" w:cs="Times New Roman"/>
        </w:rPr>
        <w:t xml:space="preserve"> saugokite savo odą nuo saulės ir ultravioletinių spindulių;</w:t>
      </w:r>
    </w:p>
    <w:p w14:paraId="68196967" w14:textId="77777777" w:rsidR="00DE6EBF" w:rsidRDefault="00F21217">
      <w:pPr>
        <w:widowControl w:val="0"/>
        <w:numPr>
          <w:ilvl w:val="0"/>
          <w:numId w:val="50"/>
        </w:numPr>
        <w:ind w:left="567" w:hanging="567"/>
        <w:rPr>
          <w:rFonts w:ascii="Times New Roman" w:hAnsi="Times New Roman" w:cs="Times New Roman"/>
          <w:noProof/>
        </w:rPr>
      </w:pPr>
      <w:r>
        <w:rPr>
          <w:rFonts w:ascii="Times New Roman" w:hAnsi="Times New Roman" w:cs="Times New Roman"/>
          <w:noProof/>
        </w:rPr>
        <w:t>jeigu praeityje pavartojus hidrochlorotiazido, Jums pasireiškė kvėpavimo ar plaučių veiklos sutrikimų (įskaitant plaučių uždegimą ar skysčio susidarymą juose). Jeigu pavartojus Co-Olimestra Jums pasireikštų stiprus dusulys arba kvėpavimo sunkumų, nedelsdami kreipkitės medicininės pagalbos;</w:t>
      </w:r>
    </w:p>
    <w:p w14:paraId="31ED7095" w14:textId="77777777" w:rsidR="00DE6EBF" w:rsidRDefault="00F21217">
      <w:pPr>
        <w:pStyle w:val="Sraopastraipa"/>
        <w:numPr>
          <w:ilvl w:val="0"/>
          <w:numId w:val="50"/>
        </w:numPr>
        <w:spacing w:after="0" w:line="240" w:lineRule="auto"/>
        <w:ind w:left="567" w:hanging="567"/>
        <w:rPr>
          <w:rFonts w:ascii="Times New Roman" w:hAnsi="Times New Roman" w:cs="Times New Roman"/>
          <w:noProof/>
        </w:rPr>
      </w:pPr>
      <w:r>
        <w:rPr>
          <w:rFonts w:ascii="Times New Roman" w:eastAsiaTheme="minorHAnsi" w:hAnsi="Times New Roman" w:cs="Times New Roman"/>
          <w:noProof/>
        </w:rPr>
        <w:t>jeigu Jums susilpnėja regėjimas arba atsiranda akies skausmas. Šie simptomai gali būti skysčio susikaupimo akies kraujagysliniame dangale (tarp gyslainės ir odenos) arba besivystančios glaukomos (padidėjusio akispūdžio) požymiais ir gali įvykti po kelių valandų ar savaičių po Co-Olimestra vartojimo. Tai gali lemti nuolatinį aklumą, jeigu negydoma. Jei Jums anksčiau buvo pasireiškusi alergija penicilinui ar sulfonamidui, Jums gali būti didesnė rizika, kad tai išsivystys;</w:t>
      </w:r>
    </w:p>
    <w:p w14:paraId="7D04C7A3" w14:textId="77777777" w:rsidR="00DE6EBF" w:rsidRDefault="00F21217">
      <w:pPr>
        <w:widowControl w:val="0"/>
        <w:numPr>
          <w:ilvl w:val="0"/>
          <w:numId w:val="48"/>
        </w:numPr>
        <w:ind w:left="567" w:hanging="567"/>
        <w:contextualSpacing/>
        <w:rPr>
          <w:rFonts w:ascii="Times New Roman" w:hAnsi="Times New Roman"/>
          <w:color w:val="000000"/>
          <w:sz w:val="24"/>
          <w:lang w:val="sl-SI"/>
        </w:rPr>
      </w:pPr>
      <w:r>
        <w:rPr>
          <w:rFonts w:ascii="Times New Roman" w:hAnsi="Times New Roman"/>
          <w:lang w:val="sl-SI"/>
        </w:rPr>
        <w:t xml:space="preserve">jeigu </w:t>
      </w:r>
      <w:r>
        <w:rPr>
          <w:rFonts w:ascii="Times New Roman" w:hAnsi="Times New Roman"/>
          <w:color w:val="000000"/>
          <w:lang w:val="sl-SI"/>
        </w:rPr>
        <w:t>vartojate kurį nors iš šių vaistų padidėjusiam kraujospūdžiui gydyti:</w:t>
      </w:r>
    </w:p>
    <w:p w14:paraId="3B6BAB4E" w14:textId="77777777" w:rsidR="00DE6EBF" w:rsidRDefault="00F21217">
      <w:pPr>
        <w:pStyle w:val="Sraopastraipa"/>
        <w:numPr>
          <w:ilvl w:val="0"/>
          <w:numId w:val="51"/>
        </w:numPr>
        <w:autoSpaceDE w:val="0"/>
        <w:autoSpaceDN w:val="0"/>
        <w:adjustRightInd w:val="0"/>
        <w:spacing w:after="0"/>
        <w:ind w:left="1134" w:hanging="567"/>
        <w:rPr>
          <w:rFonts w:ascii="Times New Roman" w:hAnsi="Times New Roman"/>
          <w:color w:val="000000"/>
          <w:sz w:val="24"/>
          <w:lang w:val="sl-SI"/>
        </w:rPr>
      </w:pPr>
      <w:r>
        <w:rPr>
          <w:rFonts w:ascii="Times New Roman" w:hAnsi="Times New Roman"/>
          <w:color w:val="000000"/>
          <w:lang w:val="sl-SI"/>
        </w:rPr>
        <w:t>AKF inhibitorių (pavyzdžiui, enalaprilį, lizinoprilį, ramiprilį), ypač jei turite su diabetu susijusių inkstų sutrikimų.</w:t>
      </w:r>
    </w:p>
    <w:p w14:paraId="2C97A92D" w14:textId="77777777" w:rsidR="00DE6EBF" w:rsidRDefault="00F21217">
      <w:pPr>
        <w:pStyle w:val="Sraopastraipa"/>
        <w:numPr>
          <w:ilvl w:val="0"/>
          <w:numId w:val="51"/>
        </w:numPr>
        <w:autoSpaceDE w:val="0"/>
        <w:autoSpaceDN w:val="0"/>
        <w:adjustRightInd w:val="0"/>
        <w:spacing w:after="0"/>
        <w:ind w:left="1134" w:hanging="567"/>
        <w:rPr>
          <w:rFonts w:ascii="Times New Roman" w:hAnsi="Times New Roman"/>
          <w:color w:val="000000"/>
          <w:sz w:val="24"/>
          <w:lang w:val="sl-SI"/>
        </w:rPr>
      </w:pPr>
      <w:r>
        <w:rPr>
          <w:rFonts w:ascii="Times New Roman" w:hAnsi="Times New Roman"/>
          <w:color w:val="000000"/>
          <w:lang w:val="sl-SI"/>
        </w:rPr>
        <w:t>aliskireną.</w:t>
      </w:r>
    </w:p>
    <w:p w14:paraId="5141F505" w14:textId="77777777" w:rsidR="00DE6EBF" w:rsidRDefault="00DE6EBF">
      <w:pPr>
        <w:autoSpaceDE w:val="0"/>
        <w:autoSpaceDN w:val="0"/>
        <w:adjustRightInd w:val="0"/>
        <w:ind w:left="720" w:firstLine="0"/>
        <w:rPr>
          <w:rFonts w:ascii="Times New Roman" w:hAnsi="Times New Roman"/>
          <w:color w:val="000000"/>
          <w:lang w:val="sl-SI"/>
        </w:rPr>
      </w:pPr>
    </w:p>
    <w:p w14:paraId="6A619A34" w14:textId="77777777" w:rsidR="00DE6EBF" w:rsidRDefault="00F21217">
      <w:pPr>
        <w:widowControl w:val="0"/>
        <w:tabs>
          <w:tab w:val="left" w:pos="567"/>
        </w:tabs>
        <w:ind w:left="0" w:firstLine="0"/>
        <w:rPr>
          <w:rFonts w:ascii="Times New Roman" w:hAnsi="Times New Roman"/>
          <w:color w:val="000000"/>
          <w:lang w:val="sl-SI"/>
        </w:rPr>
      </w:pPr>
      <w:r>
        <w:rPr>
          <w:rFonts w:ascii="Times New Roman" w:hAnsi="Times New Roman"/>
          <w:color w:val="000000"/>
          <w:lang w:val="sl-SI"/>
        </w:rPr>
        <w:t>Jei Jums yra kuri nors iš išvardintų būklių, gydytojas gali nurodyti lankytis pas jį dažniau ir atlikti kai kuriuos tyrimus.</w:t>
      </w:r>
    </w:p>
    <w:p w14:paraId="3D65B17B" w14:textId="77777777" w:rsidR="00DE6EBF" w:rsidRDefault="00DE6EBF">
      <w:pPr>
        <w:widowControl w:val="0"/>
        <w:tabs>
          <w:tab w:val="left" w:pos="567"/>
        </w:tabs>
        <w:ind w:left="0" w:firstLine="0"/>
        <w:rPr>
          <w:rFonts w:ascii="Times New Roman" w:hAnsi="Times New Roman"/>
          <w:lang w:val="sl-SI"/>
        </w:rPr>
      </w:pPr>
    </w:p>
    <w:p w14:paraId="01568771"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Kreipkitės į gydytoją, jeigu pasireiškia viduriavimas, kuris yra sunkus, nuolatinis ir sukelia žymų svorio kritimą. Gydytojas gali įvertinti Jūsų simptomus ir nuspręsti, kaip tęsti kraujospūdį mažinančio vaisto vartojimą.</w:t>
      </w:r>
    </w:p>
    <w:p w14:paraId="6F969FAA" w14:textId="77777777" w:rsidR="00DE6EBF" w:rsidRDefault="00DE6EBF">
      <w:pPr>
        <w:widowControl w:val="0"/>
        <w:tabs>
          <w:tab w:val="left" w:pos="567"/>
        </w:tabs>
        <w:ind w:left="0" w:firstLine="0"/>
        <w:rPr>
          <w:rFonts w:ascii="Times New Roman" w:hAnsi="Times New Roman" w:cs="Times New Roman"/>
        </w:rPr>
      </w:pPr>
    </w:p>
    <w:p w14:paraId="00781DA5" w14:textId="23DB3A54" w:rsidR="00DE6EBF" w:rsidRDefault="00F21217">
      <w:pPr>
        <w:widowControl w:val="0"/>
        <w:tabs>
          <w:tab w:val="left" w:pos="567"/>
        </w:tabs>
        <w:ind w:left="0" w:firstLine="0"/>
        <w:rPr>
          <w:rFonts w:ascii="Times New Roman" w:hAnsi="Times New Roman" w:cs="Times New Roman"/>
          <w:lang w:val="sl-SI"/>
        </w:rPr>
      </w:pPr>
      <w:r>
        <w:rPr>
          <w:rFonts w:ascii="Times New Roman" w:hAnsi="Times New Roman" w:cs="Times New Roman"/>
        </w:rPr>
        <w:t xml:space="preserve">Pasitarkite su gydytoju, jei pavartojus </w:t>
      </w:r>
      <w:r>
        <w:rPr>
          <w:rFonts w:ascii="Times New Roman" w:eastAsia="Times New Roman" w:hAnsi="Times New Roman" w:cs="Times New Roman"/>
          <w:lang w:val="sl-SI" w:eastAsia="sl-SI"/>
        </w:rPr>
        <w:t>Co-Olimestra</w:t>
      </w:r>
      <w:r>
        <w:rPr>
          <w:rFonts w:ascii="Times New Roman" w:hAnsi="Times New Roman" w:cs="Times New Roman"/>
        </w:rPr>
        <w:t xml:space="preserve"> jaučiate pilvo skausmą, pykinimą, vėmimą arba viduriavimą. Dėl tolesnio gydymo nuspręs Jūsų gydytojas. Nenustokite vartoti </w:t>
      </w:r>
      <w:r>
        <w:rPr>
          <w:rFonts w:ascii="Times New Roman" w:eastAsia="Times New Roman" w:hAnsi="Times New Roman" w:cs="Times New Roman"/>
          <w:lang w:val="sl-SI" w:eastAsia="sl-SI"/>
        </w:rPr>
        <w:t>Co-Olimestra</w:t>
      </w:r>
      <w:r>
        <w:rPr>
          <w:rFonts w:ascii="Times New Roman" w:hAnsi="Times New Roman" w:cs="Times New Roman"/>
        </w:rPr>
        <w:t xml:space="preserve"> pat</w:t>
      </w:r>
      <w:r w:rsidR="00DF7945">
        <w:rPr>
          <w:rFonts w:ascii="Times New Roman" w:hAnsi="Times New Roman" w:cs="Times New Roman"/>
        </w:rPr>
        <w:t>y</w:t>
      </w:r>
      <w:r>
        <w:rPr>
          <w:rFonts w:ascii="Times New Roman" w:hAnsi="Times New Roman" w:cs="Times New Roman"/>
        </w:rPr>
        <w:t>s.</w:t>
      </w:r>
    </w:p>
    <w:p w14:paraId="1B15FCB7" w14:textId="77777777" w:rsidR="00DE6EBF" w:rsidRDefault="00DE6EBF">
      <w:pPr>
        <w:widowControl w:val="0"/>
        <w:tabs>
          <w:tab w:val="left" w:pos="567"/>
        </w:tabs>
        <w:ind w:left="0" w:firstLine="0"/>
        <w:rPr>
          <w:rFonts w:ascii="Times New Roman" w:hAnsi="Times New Roman"/>
          <w:lang w:val="sl-SI"/>
        </w:rPr>
      </w:pPr>
    </w:p>
    <w:p w14:paraId="358CADAF"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lastRenderedPageBreak/>
        <w:t>Vartojant Co-Olimestra kraujyje gali padidėti riebalų ir šlapimo rūgšties (podagrą, t. y. skausmingą sąnarių patinimą, sukeliančios medžiagos) kiekis. Norėdamas tokius pokyčius nustatyti, gydytojas gali nurodyti tam tikrais intervalais atlikinėti kraujo tyrimus.</w:t>
      </w:r>
    </w:p>
    <w:p w14:paraId="70EFD033" w14:textId="77777777" w:rsidR="00DE6EBF" w:rsidRDefault="00DE6EBF">
      <w:pPr>
        <w:widowControl w:val="0"/>
        <w:tabs>
          <w:tab w:val="left" w:pos="567"/>
        </w:tabs>
        <w:ind w:left="0" w:firstLine="0"/>
        <w:rPr>
          <w:rFonts w:ascii="Times New Roman" w:hAnsi="Times New Roman"/>
          <w:lang w:val="sl-SI"/>
        </w:rPr>
      </w:pPr>
    </w:p>
    <w:p w14:paraId="3B1330E9" w14:textId="77777777" w:rsidR="00DE6EBF" w:rsidRDefault="00F21217">
      <w:pPr>
        <w:widowControl w:val="0"/>
        <w:tabs>
          <w:tab w:val="left" w:pos="567"/>
        </w:tabs>
        <w:ind w:left="0" w:firstLine="0"/>
        <w:rPr>
          <w:rFonts w:ascii="Times New Roman" w:hAnsi="Times New Roman"/>
          <w:highlight w:val="yellow"/>
          <w:lang w:val="sl-SI"/>
        </w:rPr>
      </w:pPr>
      <w:r>
        <w:rPr>
          <w:rFonts w:ascii="Times New Roman" w:hAnsi="Times New Roman"/>
          <w:lang w:val="sl-SI"/>
        </w:rPr>
        <w:t xml:space="preserve">Co-Olimestra gali įvairiais būdais pakeisti kai kurių cheminių medžiagų, vadinamų elektrolitais, kiekį kraujyje. Norėdamas tokius pokyčius nustatyti, gydytojas gali nurodyti tam tikrais intervalais atlikinėti kraujo tyrimus. Elektrolitų kiekio pokyčių požymiai yra troškulys, burnos džiūvimas, raumenų skausmas arba mėšlungis, raumenų nuovargis, mažas kraujospūdis (hipotenzija), silpnumas, vangumas, nuovargis, mieguistumas arba nenustygstamumas, pykinimas, vėmimas, sumažėjęs šlapimo kiekis, dažnas širdies plakimas. </w:t>
      </w:r>
      <w:r>
        <w:rPr>
          <w:rFonts w:ascii="Times New Roman" w:hAnsi="Times New Roman"/>
          <w:b/>
          <w:lang w:val="sl-SI"/>
        </w:rPr>
        <w:t>Atsiradus šiems simptomams, kreipkitės į gydytoją.</w:t>
      </w:r>
    </w:p>
    <w:p w14:paraId="6A482233" w14:textId="77777777" w:rsidR="00DE6EBF" w:rsidRDefault="00DE6EBF">
      <w:pPr>
        <w:widowControl w:val="0"/>
        <w:tabs>
          <w:tab w:val="left" w:pos="567"/>
          <w:tab w:val="left" w:pos="2160"/>
        </w:tabs>
        <w:ind w:left="0" w:firstLine="0"/>
        <w:rPr>
          <w:rFonts w:ascii="Times New Roman" w:hAnsi="Times New Roman"/>
          <w:lang w:val="sl-SI"/>
        </w:rPr>
      </w:pPr>
    </w:p>
    <w:p w14:paraId="6C54EA4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14:paraId="10AC60EA" w14:textId="77777777" w:rsidR="00DE6EBF" w:rsidRDefault="00DE6EBF">
      <w:pPr>
        <w:widowControl w:val="0"/>
        <w:tabs>
          <w:tab w:val="left" w:pos="567"/>
          <w:tab w:val="left" w:pos="2160"/>
        </w:tabs>
        <w:ind w:left="0" w:firstLine="0"/>
        <w:rPr>
          <w:rFonts w:ascii="Times New Roman" w:hAnsi="Times New Roman"/>
          <w:lang w:val="sl-SI"/>
        </w:rPr>
      </w:pPr>
    </w:p>
    <w:p w14:paraId="400EB09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Jei Jums reikia atlikti prieskydinių liaukų funkcijos tyrimą, prieš jį Co-Olimestra vartojimą reikia nutraukti.</w:t>
      </w:r>
    </w:p>
    <w:p w14:paraId="0E9AA5C5" w14:textId="77777777" w:rsidR="00DE6EBF" w:rsidRDefault="00DE6EBF">
      <w:pPr>
        <w:widowControl w:val="0"/>
        <w:tabs>
          <w:tab w:val="left" w:pos="567"/>
          <w:tab w:val="left" w:pos="2160"/>
        </w:tabs>
        <w:ind w:left="0" w:firstLine="0"/>
        <w:rPr>
          <w:rFonts w:ascii="Times New Roman" w:hAnsi="Times New Roman"/>
          <w:lang w:val="sl-SI"/>
        </w:rPr>
      </w:pPr>
    </w:p>
    <w:p w14:paraId="5DD64085"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Jei Jūs esate sportininkas, šis vaistas gali lemti teigiamus dopingo testo rezultatus.</w:t>
      </w:r>
    </w:p>
    <w:p w14:paraId="7F7612DE" w14:textId="77777777" w:rsidR="00DE6EBF" w:rsidRDefault="00DE6EBF">
      <w:pPr>
        <w:widowControl w:val="0"/>
        <w:tabs>
          <w:tab w:val="left" w:pos="567"/>
          <w:tab w:val="left" w:pos="2160"/>
        </w:tabs>
        <w:ind w:left="0" w:firstLine="0"/>
        <w:rPr>
          <w:rFonts w:ascii="Times New Roman" w:hAnsi="Times New Roman"/>
          <w:lang w:val="sl-SI"/>
        </w:rPr>
      </w:pPr>
    </w:p>
    <w:p w14:paraId="6FBEC5B5" w14:textId="77777777" w:rsidR="00DE6EBF" w:rsidRDefault="00F21217">
      <w:pPr>
        <w:widowControl w:val="0"/>
        <w:tabs>
          <w:tab w:val="left" w:pos="0"/>
          <w:tab w:val="left" w:pos="567"/>
        </w:tabs>
        <w:ind w:left="0" w:firstLine="0"/>
        <w:rPr>
          <w:rFonts w:ascii="Times New Roman" w:hAnsi="Times New Roman"/>
          <w:lang w:val="sl-SI"/>
        </w:rPr>
      </w:pPr>
      <w:r>
        <w:rPr>
          <w:rFonts w:ascii="Times New Roman" w:hAnsi="Times New Roman"/>
          <w:lang w:val="sl-SI"/>
        </w:rPr>
        <w:t>Jeigu galvojate, kad esate nėščia (</w:t>
      </w:r>
      <w:r>
        <w:rPr>
          <w:rFonts w:ascii="Times New Roman" w:hAnsi="Times New Roman"/>
          <w:u w:val="single"/>
          <w:lang w:val="sl-SI"/>
        </w:rPr>
        <w:t>arba galėjote pastoti</w:t>
      </w:r>
      <w:r>
        <w:rPr>
          <w:rFonts w:ascii="Times New Roman" w:hAnsi="Times New Roman"/>
          <w:lang w:val="sl-SI"/>
        </w:rPr>
        <w:t>), apie tai turite pasakyti gydytojui. Co</w:t>
      </w:r>
      <w:r>
        <w:rPr>
          <w:rFonts w:ascii="Times New Roman" w:hAnsi="Times New Roman"/>
          <w:lang w:val="sl-SI"/>
        </w:rPr>
        <w:noBreakHyphen/>
        <w:t>Olimestra nerekomenduojama vartoti nėštumo pradžioje ir negalima vartoti, jeigu yra daugiau kaip 3 nėštumo mėnesiai, nes šiuo laikotarpiu vartojamas vaistas gali sunkiai pakenkti vaisiui (žr. poskyrį,,Nėštumas ir žindymo laikotarpis“).</w:t>
      </w:r>
    </w:p>
    <w:p w14:paraId="04B3A2B9" w14:textId="77777777" w:rsidR="00DE6EBF" w:rsidRDefault="00DE6EBF">
      <w:pPr>
        <w:widowControl w:val="0"/>
        <w:ind w:left="0" w:firstLine="0"/>
        <w:rPr>
          <w:rFonts w:ascii="Times New Roman" w:hAnsi="Times New Roman"/>
          <w:lang w:val="sl-SI"/>
        </w:rPr>
      </w:pPr>
    </w:p>
    <w:p w14:paraId="7A765152" w14:textId="77777777" w:rsidR="00DE6EBF" w:rsidRDefault="00F21217">
      <w:pPr>
        <w:widowControl w:val="0"/>
        <w:ind w:left="0" w:firstLine="0"/>
        <w:rPr>
          <w:rFonts w:ascii="Times New Roman" w:hAnsi="Times New Roman"/>
          <w:lang w:val="sl-SI"/>
        </w:rPr>
      </w:pPr>
      <w:r>
        <w:rPr>
          <w:rFonts w:ascii="Times New Roman" w:hAnsi="Times New Roman"/>
          <w:lang w:val="sl-SI"/>
        </w:rPr>
        <w:t>Gydytojas gali reguliariai tikrinti Jūsų inkstų funkciją, kraujospūdį ir elektrolitų (pvz., kalio) kiekį kraujyje.</w:t>
      </w:r>
    </w:p>
    <w:p w14:paraId="281AA6E2" w14:textId="77777777" w:rsidR="00DE6EBF" w:rsidRDefault="00F21217">
      <w:pPr>
        <w:widowControl w:val="0"/>
        <w:ind w:left="0" w:firstLine="0"/>
        <w:rPr>
          <w:rFonts w:ascii="Times New Roman" w:hAnsi="Times New Roman"/>
          <w:lang w:val="sl-SI"/>
        </w:rPr>
      </w:pPr>
      <w:r>
        <w:rPr>
          <w:rFonts w:ascii="Times New Roman" w:hAnsi="Times New Roman"/>
          <w:lang w:val="sl-SI"/>
        </w:rPr>
        <w:t>Taip pat informacijos pateikta poskyryje „Co-Olimestra vartoti draudžiama“.</w:t>
      </w:r>
    </w:p>
    <w:p w14:paraId="2180FBC1" w14:textId="77777777" w:rsidR="00DE6EBF" w:rsidRDefault="00DE6EBF">
      <w:pPr>
        <w:widowControl w:val="0"/>
        <w:ind w:left="0" w:firstLine="0"/>
        <w:rPr>
          <w:rFonts w:ascii="Times New Roman" w:hAnsi="Times New Roman"/>
          <w:lang w:val="sl-SI"/>
        </w:rPr>
      </w:pPr>
    </w:p>
    <w:p w14:paraId="6C46D1CF" w14:textId="77777777" w:rsidR="00DE6EBF" w:rsidRDefault="00F21217">
      <w:pPr>
        <w:widowControl w:val="0"/>
        <w:tabs>
          <w:tab w:val="left" w:pos="567"/>
        </w:tabs>
        <w:ind w:left="0" w:firstLine="0"/>
        <w:rPr>
          <w:rFonts w:ascii="Times New Roman" w:hAnsi="Times New Roman"/>
          <w:b/>
          <w:lang w:val="sl-SI"/>
        </w:rPr>
      </w:pPr>
      <w:bookmarkStart w:id="15" w:name="section"/>
      <w:bookmarkEnd w:id="15"/>
      <w:r>
        <w:rPr>
          <w:rFonts w:ascii="Times New Roman" w:hAnsi="Times New Roman"/>
          <w:b/>
          <w:lang w:val="sl-SI"/>
        </w:rPr>
        <w:t>Vaikams ir paaugliams</w:t>
      </w:r>
    </w:p>
    <w:p w14:paraId="73EBE2F7"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Co-Olimestra vaikams ir jaunesniems kaip 18 metų pagaliams vartoti nerekomenduojama.</w:t>
      </w:r>
    </w:p>
    <w:p w14:paraId="3B6F05CE" w14:textId="77777777" w:rsidR="00DE6EBF" w:rsidRDefault="00DE6EBF">
      <w:pPr>
        <w:widowControl w:val="0"/>
        <w:tabs>
          <w:tab w:val="left" w:pos="567"/>
          <w:tab w:val="left" w:pos="2160"/>
        </w:tabs>
        <w:ind w:left="0" w:firstLine="0"/>
        <w:rPr>
          <w:rFonts w:ascii="Times New Roman" w:hAnsi="Times New Roman"/>
          <w:lang w:val="sl-SI"/>
        </w:rPr>
      </w:pPr>
    </w:p>
    <w:p w14:paraId="2D3E9537" w14:textId="77777777" w:rsidR="00DE6EBF" w:rsidRDefault="00F2121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Kiti vaistai ir Co-Olimestra</w:t>
      </w:r>
    </w:p>
    <w:p w14:paraId="54EF2F9A" w14:textId="77777777" w:rsidR="00DE6EBF" w:rsidRDefault="00F21217">
      <w:pPr>
        <w:widowControl w:val="0"/>
        <w:numPr>
          <w:ilvl w:val="12"/>
          <w:numId w:val="0"/>
        </w:numPr>
        <w:ind w:right="-2"/>
        <w:rPr>
          <w:rFonts w:ascii="Times New Roman" w:hAnsi="Times New Roman"/>
          <w:lang w:val="sl-SI"/>
        </w:rPr>
      </w:pPr>
      <w:r>
        <w:rPr>
          <w:rFonts w:ascii="Times New Roman" w:hAnsi="Times New Roman"/>
          <w:lang w:val="sl-SI"/>
        </w:rPr>
        <w:t>Jeigu vartojate ar neseniai vartojote kitų vaistų arba dėl to nesate tikri, apie tai pasakykite gydytojui arba vaistininkui.</w:t>
      </w:r>
    </w:p>
    <w:p w14:paraId="770211DD" w14:textId="77777777" w:rsidR="00DE6EBF" w:rsidRDefault="00DE6EBF">
      <w:pPr>
        <w:widowControl w:val="0"/>
        <w:ind w:left="0" w:firstLine="0"/>
        <w:rPr>
          <w:rFonts w:ascii="Times New Roman" w:hAnsi="Times New Roman"/>
          <w:lang w:val="sl-SI"/>
        </w:rPr>
      </w:pPr>
    </w:p>
    <w:p w14:paraId="25745335"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Ypač svarbu pasakyti gydytojui arba vaistininkui, jei vartojama toliau išvardytų vaistų.</w:t>
      </w:r>
    </w:p>
    <w:p w14:paraId="7AA8DEE8" w14:textId="77777777" w:rsidR="00DE6EBF" w:rsidRDefault="00F21217">
      <w:pPr>
        <w:pStyle w:val="Sraopastraipa"/>
        <w:widowControl w:val="0"/>
        <w:numPr>
          <w:ilvl w:val="0"/>
          <w:numId w:val="52"/>
        </w:numPr>
        <w:tabs>
          <w:tab w:val="left" w:pos="2160"/>
        </w:tabs>
        <w:spacing w:after="0"/>
        <w:ind w:left="567" w:hanging="567"/>
        <w:rPr>
          <w:rFonts w:ascii="Times New Roman" w:hAnsi="Times New Roman"/>
          <w:lang w:val="sl-SI"/>
        </w:rPr>
      </w:pPr>
      <w:r>
        <w:rPr>
          <w:rFonts w:ascii="Times New Roman" w:hAnsi="Times New Roman"/>
          <w:lang w:val="sl-SI"/>
        </w:rPr>
        <w:t>Vaistai, kurie, vartojami kartu su Co-Olimestra, gali didinti kalio kiekį kraujyje:</w:t>
      </w:r>
    </w:p>
    <w:p w14:paraId="3B7C7580" w14:textId="77777777" w:rsidR="00DE6EBF" w:rsidRDefault="00F21217">
      <w:pPr>
        <w:widowControl w:val="0"/>
        <w:numPr>
          <w:ilvl w:val="0"/>
          <w:numId w:val="40"/>
        </w:numPr>
        <w:tabs>
          <w:tab w:val="left" w:pos="567"/>
        </w:tabs>
        <w:ind w:left="1134" w:hanging="567"/>
        <w:contextualSpacing/>
        <w:rPr>
          <w:rFonts w:ascii="Times New Roman" w:hAnsi="Times New Roman"/>
          <w:lang w:val="sl-SI"/>
        </w:rPr>
      </w:pPr>
      <w:r>
        <w:rPr>
          <w:rFonts w:ascii="Times New Roman" w:hAnsi="Times New Roman"/>
          <w:lang w:val="sl-SI"/>
        </w:rPr>
        <w:t>kalio papildai (druskos pakaitalai, kuriuose yra kalio);</w:t>
      </w:r>
    </w:p>
    <w:p w14:paraId="30B475DC" w14:textId="77777777" w:rsidR="00DE6EBF" w:rsidRDefault="00F21217">
      <w:pPr>
        <w:widowControl w:val="0"/>
        <w:numPr>
          <w:ilvl w:val="0"/>
          <w:numId w:val="40"/>
        </w:numPr>
        <w:tabs>
          <w:tab w:val="left" w:pos="567"/>
        </w:tabs>
        <w:ind w:left="1134" w:hanging="567"/>
        <w:contextualSpacing/>
        <w:rPr>
          <w:rFonts w:ascii="Times New Roman" w:hAnsi="Times New Roman"/>
          <w:lang w:val="sl-SI"/>
        </w:rPr>
      </w:pPr>
      <w:r>
        <w:rPr>
          <w:rFonts w:ascii="Times New Roman" w:hAnsi="Times New Roman"/>
          <w:lang w:val="sl-SI"/>
        </w:rPr>
        <w:t>šlapimo išsiskyrimą skatinantys vaistai (diuretikai);</w:t>
      </w:r>
    </w:p>
    <w:p w14:paraId="161A41E8" w14:textId="77777777" w:rsidR="00DE6EBF" w:rsidRDefault="00F21217">
      <w:pPr>
        <w:widowControl w:val="0"/>
        <w:numPr>
          <w:ilvl w:val="0"/>
          <w:numId w:val="40"/>
        </w:numPr>
        <w:tabs>
          <w:tab w:val="left" w:pos="567"/>
        </w:tabs>
        <w:ind w:left="1134" w:hanging="567"/>
        <w:contextualSpacing/>
        <w:rPr>
          <w:rFonts w:ascii="Times New Roman" w:hAnsi="Times New Roman"/>
          <w:lang w:val="sl-SI"/>
        </w:rPr>
      </w:pPr>
      <w:r>
        <w:rPr>
          <w:rFonts w:ascii="Times New Roman" w:hAnsi="Times New Roman"/>
          <w:lang w:val="sl-SI"/>
        </w:rPr>
        <w:t>heparinas (kraują skystinantis vaistas);</w:t>
      </w:r>
    </w:p>
    <w:p w14:paraId="085F119D" w14:textId="77777777" w:rsidR="00DE6EBF" w:rsidRDefault="00F21217">
      <w:pPr>
        <w:widowControl w:val="0"/>
        <w:numPr>
          <w:ilvl w:val="0"/>
          <w:numId w:val="40"/>
        </w:numPr>
        <w:tabs>
          <w:tab w:val="left" w:pos="567"/>
        </w:tabs>
        <w:ind w:left="1134" w:hanging="567"/>
        <w:contextualSpacing/>
        <w:rPr>
          <w:rFonts w:ascii="Times New Roman" w:hAnsi="Times New Roman"/>
          <w:lang w:val="sl-SI"/>
        </w:rPr>
      </w:pPr>
      <w:r>
        <w:rPr>
          <w:rFonts w:ascii="Times New Roman" w:hAnsi="Times New Roman"/>
          <w:lang w:val="sl-SI"/>
        </w:rPr>
        <w:t>vidurius paleidžiantys preparatai;</w:t>
      </w:r>
    </w:p>
    <w:p w14:paraId="42336D95" w14:textId="77777777" w:rsidR="00DE6EBF" w:rsidRDefault="00F21217">
      <w:pPr>
        <w:widowControl w:val="0"/>
        <w:numPr>
          <w:ilvl w:val="0"/>
          <w:numId w:val="40"/>
        </w:numPr>
        <w:tabs>
          <w:tab w:val="left" w:pos="567"/>
        </w:tabs>
        <w:ind w:left="1134" w:hanging="567"/>
        <w:contextualSpacing/>
        <w:rPr>
          <w:rFonts w:ascii="Times New Roman" w:hAnsi="Times New Roman"/>
          <w:lang w:val="sl-SI"/>
        </w:rPr>
      </w:pPr>
      <w:r>
        <w:rPr>
          <w:rFonts w:ascii="Times New Roman" w:hAnsi="Times New Roman"/>
          <w:lang w:val="sl-SI"/>
        </w:rPr>
        <w:t>steroidiniai hormonai;</w:t>
      </w:r>
    </w:p>
    <w:p w14:paraId="49FFB3C9" w14:textId="77777777" w:rsidR="00DE6EBF" w:rsidRDefault="00F21217">
      <w:pPr>
        <w:widowControl w:val="0"/>
        <w:numPr>
          <w:ilvl w:val="0"/>
          <w:numId w:val="40"/>
        </w:numPr>
        <w:tabs>
          <w:tab w:val="left" w:pos="567"/>
        </w:tabs>
        <w:ind w:left="1134" w:hanging="567"/>
        <w:contextualSpacing/>
        <w:rPr>
          <w:rFonts w:ascii="Times New Roman" w:hAnsi="Times New Roman"/>
          <w:lang w:val="sl-SI"/>
        </w:rPr>
      </w:pPr>
      <w:r>
        <w:rPr>
          <w:rFonts w:ascii="Times New Roman" w:hAnsi="Times New Roman"/>
          <w:lang w:val="sl-SI"/>
        </w:rPr>
        <w:t>adrenokortikotropinis hormonas (AKTH);</w:t>
      </w:r>
    </w:p>
    <w:p w14:paraId="71A10ADF" w14:textId="77777777" w:rsidR="00DE6EBF" w:rsidRDefault="00F21217">
      <w:pPr>
        <w:widowControl w:val="0"/>
        <w:numPr>
          <w:ilvl w:val="0"/>
          <w:numId w:val="40"/>
        </w:numPr>
        <w:tabs>
          <w:tab w:val="left" w:pos="567"/>
        </w:tabs>
        <w:ind w:left="1134" w:hanging="567"/>
        <w:contextualSpacing/>
        <w:rPr>
          <w:rFonts w:ascii="Times New Roman" w:hAnsi="Times New Roman"/>
          <w:lang w:val="sl-SI"/>
        </w:rPr>
      </w:pPr>
      <w:r>
        <w:rPr>
          <w:rFonts w:ascii="Times New Roman" w:hAnsi="Times New Roman"/>
          <w:lang w:val="sl-SI"/>
        </w:rPr>
        <w:t>karbenoksolonas (vaistas burnos ir skrandžio opoms gydyti);</w:t>
      </w:r>
    </w:p>
    <w:p w14:paraId="4A2AF995" w14:textId="77777777" w:rsidR="00DE6EBF" w:rsidRDefault="00F21217">
      <w:pPr>
        <w:widowControl w:val="0"/>
        <w:numPr>
          <w:ilvl w:val="0"/>
          <w:numId w:val="40"/>
        </w:numPr>
        <w:tabs>
          <w:tab w:val="left" w:pos="567"/>
        </w:tabs>
        <w:ind w:left="1134" w:hanging="567"/>
        <w:contextualSpacing/>
        <w:rPr>
          <w:rFonts w:ascii="Times New Roman" w:hAnsi="Times New Roman"/>
          <w:lang w:val="sl-SI"/>
        </w:rPr>
      </w:pPr>
      <w:r>
        <w:rPr>
          <w:rFonts w:ascii="Times New Roman" w:hAnsi="Times New Roman"/>
          <w:lang w:val="sl-SI"/>
        </w:rPr>
        <w:t>penicilinas G (antibiotikas, dar vadinamas benzilpenicilino natrio druska);</w:t>
      </w:r>
    </w:p>
    <w:p w14:paraId="6DB5AA9C" w14:textId="77777777" w:rsidR="00DE6EBF" w:rsidRDefault="00F21217">
      <w:pPr>
        <w:widowControl w:val="0"/>
        <w:numPr>
          <w:ilvl w:val="0"/>
          <w:numId w:val="40"/>
        </w:numPr>
        <w:tabs>
          <w:tab w:val="left" w:pos="567"/>
        </w:tabs>
        <w:ind w:left="1134" w:hanging="567"/>
        <w:contextualSpacing/>
        <w:rPr>
          <w:rFonts w:ascii="Times New Roman" w:hAnsi="Times New Roman"/>
          <w:lang w:val="sl-SI"/>
        </w:rPr>
      </w:pPr>
      <w:r>
        <w:rPr>
          <w:rFonts w:ascii="Times New Roman" w:hAnsi="Times New Roman"/>
          <w:lang w:val="sl-SI"/>
        </w:rPr>
        <w:t>kai kurie skausmą malšinantys vaistai, pvz., aspirinas arba salicilatai.</w:t>
      </w:r>
    </w:p>
    <w:p w14:paraId="6D5F0892" w14:textId="77777777" w:rsidR="00DE6EBF" w:rsidRDefault="00DE6EBF">
      <w:pPr>
        <w:widowControl w:val="0"/>
        <w:tabs>
          <w:tab w:val="left" w:pos="567"/>
        </w:tabs>
        <w:ind w:left="0" w:firstLine="0"/>
        <w:rPr>
          <w:rFonts w:ascii="Times New Roman" w:hAnsi="Times New Roman"/>
          <w:lang w:val="sl-SI"/>
        </w:rPr>
      </w:pPr>
    </w:p>
    <w:p w14:paraId="71D8CA70" w14:textId="77777777" w:rsidR="00DE6EBF" w:rsidRDefault="00F21217">
      <w:pPr>
        <w:pStyle w:val="Sraopastraipa"/>
        <w:numPr>
          <w:ilvl w:val="0"/>
          <w:numId w:val="53"/>
        </w:numPr>
        <w:autoSpaceDE w:val="0"/>
        <w:autoSpaceDN w:val="0"/>
        <w:adjustRightInd w:val="0"/>
        <w:ind w:left="567" w:hanging="567"/>
        <w:rPr>
          <w:rFonts w:ascii="Times New Roman" w:hAnsi="Times New Roman"/>
          <w:color w:val="000000"/>
          <w:sz w:val="24"/>
          <w:lang w:val="sl-SI"/>
        </w:rPr>
      </w:pPr>
      <w:r>
        <w:rPr>
          <w:rFonts w:ascii="Times New Roman" w:hAnsi="Times New Roman"/>
          <w:color w:val="000000"/>
          <w:lang w:val="sl-SI"/>
        </w:rPr>
        <w:t>Jūsų gydytojui gali tekti pakeisti Jūsų dozę ir (arba) imtis kitų atsargumo priemonių:</w:t>
      </w:r>
    </w:p>
    <w:p w14:paraId="24DB1F34" w14:textId="77777777" w:rsidR="00DE6EBF" w:rsidRDefault="00F21217">
      <w:pPr>
        <w:pStyle w:val="Sraopastraipa"/>
        <w:widowControl w:val="0"/>
        <w:numPr>
          <w:ilvl w:val="0"/>
          <w:numId w:val="54"/>
        </w:numPr>
        <w:spacing w:after="0"/>
        <w:ind w:left="1134" w:hanging="567"/>
        <w:rPr>
          <w:rFonts w:ascii="Times New Roman" w:hAnsi="Times New Roman"/>
          <w:color w:val="000000"/>
          <w:lang w:val="sl-SI"/>
        </w:rPr>
      </w:pPr>
      <w:r>
        <w:rPr>
          <w:rFonts w:ascii="Times New Roman" w:hAnsi="Times New Roman"/>
          <w:color w:val="000000"/>
          <w:lang w:val="sl-SI"/>
        </w:rPr>
        <w:t>Jeigu vartojate AKF inhibitorių arba aliskireną (taip pat žiūrėkite informaciją, pateiktą poskyriuose „</w:t>
      </w:r>
      <w:r>
        <w:rPr>
          <w:rFonts w:ascii="Times New Roman" w:hAnsi="Times New Roman"/>
          <w:lang w:val="sl-SI"/>
        </w:rPr>
        <w:t>Co-Olimestra</w:t>
      </w:r>
      <w:r>
        <w:rPr>
          <w:rFonts w:ascii="Times New Roman" w:hAnsi="Times New Roman"/>
          <w:color w:val="000000"/>
          <w:lang w:val="sl-SI"/>
        </w:rPr>
        <w:t xml:space="preserve"> vartoti draudžiama“ ir „Įspėjimai ir atsargumo priemonės“).</w:t>
      </w:r>
    </w:p>
    <w:p w14:paraId="0548D2C1" w14:textId="77777777" w:rsidR="00DE6EBF" w:rsidRDefault="00DE6EBF">
      <w:pPr>
        <w:widowControl w:val="0"/>
        <w:ind w:left="0" w:firstLine="0"/>
        <w:rPr>
          <w:rFonts w:ascii="Times New Roman" w:hAnsi="Times New Roman"/>
          <w:lang w:val="sl-SI"/>
        </w:rPr>
      </w:pPr>
    </w:p>
    <w:p w14:paraId="55C9E6D1" w14:textId="77777777" w:rsidR="00DE6EBF" w:rsidRDefault="00F21217">
      <w:pPr>
        <w:pStyle w:val="Sraopastraipa"/>
        <w:widowControl w:val="0"/>
        <w:numPr>
          <w:ilvl w:val="0"/>
          <w:numId w:val="54"/>
        </w:numPr>
        <w:tabs>
          <w:tab w:val="left" w:pos="567"/>
        </w:tabs>
        <w:spacing w:after="0"/>
        <w:ind w:left="567" w:hanging="567"/>
        <w:rPr>
          <w:rFonts w:ascii="Times New Roman" w:hAnsi="Times New Roman"/>
          <w:lang w:val="sl-SI"/>
        </w:rPr>
      </w:pPr>
      <w:r>
        <w:rPr>
          <w:rFonts w:ascii="Times New Roman" w:hAnsi="Times New Roman"/>
          <w:lang w:val="sl-SI"/>
        </w:rPr>
        <w:t>Ličio preparatai (vaistai nuotaikos svyravimams ir kai kurioms depresijos formoms gydyti), nes jų vartojant kartu su Co-Olimestra, gali stiprėti toksinis ličio poveikis. Jei vartojate ličio preparatų, gydytojas tirs jų kiekį kraujyje.</w:t>
      </w:r>
    </w:p>
    <w:p w14:paraId="3DA8BC50" w14:textId="77777777" w:rsidR="00DE6EBF" w:rsidRDefault="00DE6EBF">
      <w:pPr>
        <w:widowControl w:val="0"/>
        <w:tabs>
          <w:tab w:val="left" w:pos="567"/>
        </w:tabs>
        <w:ind w:left="0" w:firstLine="0"/>
        <w:rPr>
          <w:rFonts w:ascii="Times New Roman" w:hAnsi="Times New Roman"/>
          <w:lang w:val="sl-SI"/>
        </w:rPr>
      </w:pPr>
    </w:p>
    <w:p w14:paraId="0D4D217B" w14:textId="77777777" w:rsidR="00DE6EBF" w:rsidRDefault="00F21217">
      <w:pPr>
        <w:pStyle w:val="Sraopastraipa"/>
        <w:widowControl w:val="0"/>
        <w:numPr>
          <w:ilvl w:val="0"/>
          <w:numId w:val="54"/>
        </w:numPr>
        <w:tabs>
          <w:tab w:val="left" w:pos="567"/>
        </w:tabs>
        <w:ind w:left="567" w:hanging="567"/>
        <w:rPr>
          <w:rFonts w:ascii="Times New Roman" w:hAnsi="Times New Roman"/>
          <w:lang w:val="sl-SI"/>
        </w:rPr>
      </w:pPr>
      <w:r>
        <w:rPr>
          <w:rFonts w:ascii="Times New Roman" w:hAnsi="Times New Roman"/>
          <w:lang w:val="sl-SI"/>
        </w:rPr>
        <w:t>Nesteroidiniai vaistai nuo uždegimo (NVNU) (vaistai, vartojami skausmui malšinti ir patinimui bei kitiems uždegimo simptomams, įskaitant artritą, mažinti), nes jų vartojant kartu su Co-Olimestra, gali padidėti inkstų nepakankamumo rizika, be to, NVNU gali silpninti Co-Olimestra poveikį.</w:t>
      </w:r>
    </w:p>
    <w:p w14:paraId="630A2C0C" w14:textId="77777777" w:rsidR="00DE6EBF" w:rsidRDefault="00DE6EBF">
      <w:pPr>
        <w:widowControl w:val="0"/>
        <w:tabs>
          <w:tab w:val="left" w:pos="567"/>
        </w:tabs>
        <w:ind w:left="0" w:firstLine="0"/>
        <w:rPr>
          <w:rFonts w:ascii="Times New Roman" w:hAnsi="Times New Roman"/>
          <w:lang w:val="sl-SI"/>
        </w:rPr>
      </w:pPr>
    </w:p>
    <w:p w14:paraId="1848A353"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Kitokie kraujospūdį mažinantys (antihipertenziniai) vaistai gali stiprinti Co-Olimestra poveikį.</w:t>
      </w:r>
    </w:p>
    <w:p w14:paraId="35AE6E43" w14:textId="77777777" w:rsidR="00DE6EBF" w:rsidRDefault="00DE6EBF">
      <w:pPr>
        <w:widowControl w:val="0"/>
        <w:tabs>
          <w:tab w:val="left" w:pos="567"/>
        </w:tabs>
        <w:rPr>
          <w:rFonts w:ascii="Times New Roman" w:hAnsi="Times New Roman"/>
          <w:lang w:val="sl-SI"/>
        </w:rPr>
      </w:pPr>
    </w:p>
    <w:p w14:paraId="7FC8C246"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Migdomieji ar raminamieji preparatai ar antidepresantai, nes jų vartojant kartu su Co-Olimestra, stojantis gali staiga sumažėti kraujospūdis.</w:t>
      </w:r>
    </w:p>
    <w:p w14:paraId="53D1F1A3" w14:textId="77777777" w:rsidR="00DE6EBF" w:rsidRDefault="00DE6EBF">
      <w:pPr>
        <w:widowControl w:val="0"/>
        <w:tabs>
          <w:tab w:val="left" w:pos="567"/>
        </w:tabs>
        <w:rPr>
          <w:rFonts w:ascii="Times New Roman" w:hAnsi="Times New Roman"/>
          <w:lang w:val="sl-SI"/>
        </w:rPr>
      </w:pPr>
    </w:p>
    <w:p w14:paraId="382FDDF2"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Baklofenas ir tubokurarinas (raumenis atpalaiduojantys vaistai).</w:t>
      </w:r>
    </w:p>
    <w:p w14:paraId="1F625DB0" w14:textId="77777777" w:rsidR="00DE6EBF" w:rsidRDefault="00DE6EBF">
      <w:pPr>
        <w:widowControl w:val="0"/>
        <w:tabs>
          <w:tab w:val="left" w:pos="567"/>
        </w:tabs>
        <w:rPr>
          <w:rFonts w:ascii="Times New Roman" w:hAnsi="Times New Roman"/>
          <w:lang w:val="sl-SI"/>
        </w:rPr>
      </w:pPr>
    </w:p>
    <w:p w14:paraId="1BB0FB70"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Amifostinas ir kai kurie vaistai vėžiui gydyti, pvz., ciklofosfamidas arba metotreksatas.</w:t>
      </w:r>
    </w:p>
    <w:p w14:paraId="6FAAAAA3" w14:textId="77777777" w:rsidR="00DE6EBF" w:rsidRDefault="00DE6EBF">
      <w:pPr>
        <w:widowControl w:val="0"/>
        <w:tabs>
          <w:tab w:val="left" w:pos="567"/>
        </w:tabs>
        <w:rPr>
          <w:rFonts w:ascii="Times New Roman" w:hAnsi="Times New Roman"/>
          <w:lang w:val="sl-SI"/>
        </w:rPr>
      </w:pPr>
    </w:p>
    <w:p w14:paraId="01611CD7"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Kolestiraminas ir kolestipolis (riebalų kiekį kraujyje mažinantys vaistai).</w:t>
      </w:r>
    </w:p>
    <w:p w14:paraId="059C0DB2" w14:textId="77777777" w:rsidR="00DE6EBF" w:rsidRDefault="00DE6EBF">
      <w:pPr>
        <w:widowControl w:val="0"/>
        <w:tabs>
          <w:tab w:val="left" w:pos="567"/>
        </w:tabs>
        <w:rPr>
          <w:rFonts w:ascii="Times New Roman" w:hAnsi="Times New Roman"/>
          <w:lang w:val="sl-SI"/>
        </w:rPr>
      </w:pPr>
    </w:p>
    <w:p w14:paraId="4EC611DF"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Kolesevelamo hidrochloridą (vaistą, kuris mažina cholesterolio koncentraciją kraujyje), nes Co-Olimestra poveikis gali būti silpnesnis. Gydytojas Jums gali patarti vartoti Co-Olimestra bent 4 val. prieš kolesevelamo hidrochlorido vartojimą.</w:t>
      </w:r>
    </w:p>
    <w:p w14:paraId="1FA883CB" w14:textId="77777777" w:rsidR="00DE6EBF" w:rsidRDefault="00DE6EBF">
      <w:pPr>
        <w:widowControl w:val="0"/>
        <w:tabs>
          <w:tab w:val="left" w:pos="567"/>
        </w:tabs>
        <w:ind w:left="0" w:firstLine="0"/>
        <w:rPr>
          <w:rFonts w:ascii="Times New Roman" w:hAnsi="Times New Roman"/>
          <w:lang w:val="sl-SI"/>
        </w:rPr>
      </w:pPr>
    </w:p>
    <w:p w14:paraId="1ED4CCED"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Anticholinerginiai preparatai, pvz., atropinas, biperidenas.</w:t>
      </w:r>
    </w:p>
    <w:p w14:paraId="64C67331" w14:textId="77777777" w:rsidR="00DE6EBF" w:rsidRDefault="00DE6EBF">
      <w:pPr>
        <w:widowControl w:val="0"/>
        <w:tabs>
          <w:tab w:val="left" w:pos="567"/>
        </w:tabs>
        <w:ind w:left="0" w:firstLine="0"/>
        <w:rPr>
          <w:rFonts w:ascii="Times New Roman" w:hAnsi="Times New Roman"/>
          <w:lang w:val="sl-SI"/>
        </w:rPr>
      </w:pPr>
    </w:p>
    <w:p w14:paraId="2C3E0980"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Tioridazinas, chlorpromazinas, levomepromazinas, trifluoperazinas, ciamemazinas, sulpiridas, amisulpridas, pimozidas, sultopridas, tiapridas, droperidolis arba haloperidolis, kuriais gydomi tam tikri psichikos sutrikimai.</w:t>
      </w:r>
    </w:p>
    <w:p w14:paraId="62FF4026" w14:textId="77777777" w:rsidR="00DE6EBF" w:rsidRDefault="00DE6EBF">
      <w:pPr>
        <w:widowControl w:val="0"/>
        <w:tabs>
          <w:tab w:val="left" w:pos="567"/>
        </w:tabs>
        <w:rPr>
          <w:rFonts w:ascii="Times New Roman" w:hAnsi="Times New Roman"/>
          <w:lang w:val="sl-SI"/>
        </w:rPr>
      </w:pPr>
    </w:p>
    <w:p w14:paraId="754CEB09"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Kai kurie vaistai nuo širdies ligų, pvz., chinidinas, hidrochinidinas, dizopiramidas, amjodaronas, sotalolis arba rusmenės glikozidai.</w:t>
      </w:r>
    </w:p>
    <w:p w14:paraId="22E1B46E" w14:textId="77777777" w:rsidR="00DE6EBF" w:rsidRDefault="00DE6EBF">
      <w:pPr>
        <w:widowControl w:val="0"/>
        <w:tabs>
          <w:tab w:val="left" w:pos="567"/>
        </w:tabs>
        <w:ind w:left="0" w:firstLine="0"/>
        <w:rPr>
          <w:rFonts w:ascii="Times New Roman" w:hAnsi="Times New Roman"/>
          <w:lang w:val="sl-SI"/>
        </w:rPr>
      </w:pPr>
    </w:p>
    <w:p w14:paraId="47D392B0"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Širdies ritmą keisti galintys vaistai, pvz., mizolastinas, pentamidinas, terfenadinas, dofetilidas, ibutilidas arba injekcinis eritromicinas.</w:t>
      </w:r>
    </w:p>
    <w:p w14:paraId="1AAF42A8" w14:textId="77777777" w:rsidR="00DE6EBF" w:rsidRDefault="00DE6EBF">
      <w:pPr>
        <w:widowControl w:val="0"/>
        <w:tabs>
          <w:tab w:val="left" w:pos="567"/>
        </w:tabs>
        <w:rPr>
          <w:rFonts w:ascii="Times New Roman" w:hAnsi="Times New Roman"/>
          <w:lang w:val="sl-SI"/>
        </w:rPr>
      </w:pPr>
    </w:p>
    <w:p w14:paraId="509CDCE7"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Geriamieji vaistai nuo cukrinio diabeto, pvz., metforminas ar insulinas, kuriais mažinamas gliukozės kiekis kraujyje.</w:t>
      </w:r>
    </w:p>
    <w:p w14:paraId="2CD37AC3" w14:textId="77777777" w:rsidR="00DE6EBF" w:rsidRDefault="00DE6EBF">
      <w:pPr>
        <w:widowControl w:val="0"/>
        <w:tabs>
          <w:tab w:val="left" w:pos="567"/>
        </w:tabs>
        <w:rPr>
          <w:rFonts w:ascii="Times New Roman" w:hAnsi="Times New Roman"/>
          <w:lang w:val="sl-SI"/>
        </w:rPr>
      </w:pPr>
    </w:p>
    <w:p w14:paraId="48195372"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Beta adrenoblokatoriai ir diazoksidas (vaistai, vartojami atitinkamai padidėjusiam kraujospūdžiui mažinti arba sumažėjusiam gliukozės kiekiui kraujyje koreguoti), nes jų vartojant kartu su Co</w:t>
      </w:r>
      <w:r>
        <w:rPr>
          <w:rFonts w:ascii="Times New Roman" w:hAnsi="Times New Roman"/>
          <w:lang w:val="sl-SI"/>
        </w:rPr>
        <w:noBreakHyphen/>
        <w:t>Olimestra, gali stiprėti cukraus kiekį kraujyje didinantis poveikis.</w:t>
      </w:r>
    </w:p>
    <w:p w14:paraId="0EA316A2" w14:textId="77777777" w:rsidR="00DE6EBF" w:rsidRDefault="00DE6EBF">
      <w:pPr>
        <w:widowControl w:val="0"/>
        <w:tabs>
          <w:tab w:val="left" w:pos="567"/>
        </w:tabs>
        <w:ind w:left="0" w:firstLine="0"/>
        <w:rPr>
          <w:rFonts w:ascii="Times New Roman" w:hAnsi="Times New Roman"/>
          <w:lang w:val="sl-SI"/>
        </w:rPr>
      </w:pPr>
    </w:p>
    <w:p w14:paraId="21A7ECA4"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Metildopa (vaistas padidėjusiam kraujospūdžiui mažinti).</w:t>
      </w:r>
    </w:p>
    <w:p w14:paraId="422E145D" w14:textId="77777777" w:rsidR="00DE6EBF" w:rsidRDefault="00DE6EBF">
      <w:pPr>
        <w:widowControl w:val="0"/>
        <w:tabs>
          <w:tab w:val="left" w:pos="567"/>
        </w:tabs>
        <w:rPr>
          <w:rFonts w:ascii="Times New Roman" w:hAnsi="Times New Roman"/>
          <w:lang w:val="sl-SI"/>
        </w:rPr>
      </w:pPr>
    </w:p>
    <w:p w14:paraId="7CD003E1"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Kraujospūdžiui didinti ir retiems širdies susitraukimams dažninti vartojami vaistai (pvz., noradrenalinas).</w:t>
      </w:r>
    </w:p>
    <w:p w14:paraId="5331D59C" w14:textId="77777777" w:rsidR="00DE6EBF" w:rsidRDefault="00DE6EBF">
      <w:pPr>
        <w:widowControl w:val="0"/>
        <w:tabs>
          <w:tab w:val="left" w:pos="567"/>
        </w:tabs>
        <w:rPr>
          <w:rFonts w:ascii="Times New Roman" w:hAnsi="Times New Roman"/>
          <w:lang w:val="sl-SI"/>
        </w:rPr>
      </w:pPr>
    </w:p>
    <w:p w14:paraId="39DC99B7"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Difemanilis, vartojamas retiems širdies susitraukimams dažninti ar padidėjusiam prakaitavimui slopinti.</w:t>
      </w:r>
    </w:p>
    <w:p w14:paraId="5F01C55D" w14:textId="77777777" w:rsidR="00DE6EBF" w:rsidRDefault="00DE6EBF">
      <w:pPr>
        <w:widowControl w:val="0"/>
        <w:tabs>
          <w:tab w:val="left" w:pos="567"/>
        </w:tabs>
        <w:ind w:left="0" w:firstLine="0"/>
        <w:rPr>
          <w:rFonts w:ascii="Times New Roman" w:hAnsi="Times New Roman"/>
          <w:lang w:val="sl-SI"/>
        </w:rPr>
      </w:pPr>
    </w:p>
    <w:p w14:paraId="61FD705A"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Probenecidas, sulfinpirazonas ir alopurinolis (vaistai podagrai gydyti).</w:t>
      </w:r>
    </w:p>
    <w:p w14:paraId="52CC184B" w14:textId="77777777" w:rsidR="00DE6EBF" w:rsidRDefault="00DE6EBF">
      <w:pPr>
        <w:widowControl w:val="0"/>
        <w:tabs>
          <w:tab w:val="left" w:pos="567"/>
        </w:tabs>
        <w:ind w:left="0" w:firstLine="0"/>
        <w:rPr>
          <w:rFonts w:ascii="Times New Roman" w:hAnsi="Times New Roman"/>
          <w:lang w:val="sl-SI"/>
        </w:rPr>
      </w:pPr>
    </w:p>
    <w:p w14:paraId="7ACCC8CA"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lastRenderedPageBreak/>
        <w:t>Kalcio papildai.</w:t>
      </w:r>
    </w:p>
    <w:p w14:paraId="1D3FDB88" w14:textId="77777777" w:rsidR="00DE6EBF" w:rsidRDefault="00DE6EBF">
      <w:pPr>
        <w:widowControl w:val="0"/>
        <w:tabs>
          <w:tab w:val="left" w:pos="567"/>
        </w:tabs>
        <w:rPr>
          <w:rFonts w:ascii="Times New Roman" w:hAnsi="Times New Roman"/>
          <w:lang w:val="sl-SI"/>
        </w:rPr>
      </w:pPr>
    </w:p>
    <w:p w14:paraId="35D5A47B"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Amantadinas (priešvirusinis vaistas).</w:t>
      </w:r>
    </w:p>
    <w:p w14:paraId="6013E5BD" w14:textId="77777777" w:rsidR="00DE6EBF" w:rsidRDefault="00DE6EBF">
      <w:pPr>
        <w:widowControl w:val="0"/>
        <w:tabs>
          <w:tab w:val="left" w:pos="567"/>
        </w:tabs>
        <w:rPr>
          <w:rFonts w:ascii="Times New Roman" w:hAnsi="Times New Roman"/>
          <w:lang w:val="sl-SI"/>
        </w:rPr>
      </w:pPr>
    </w:p>
    <w:p w14:paraId="76616271"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Ciklosporinas (vaistas, vartojamas atmetimo reakcijai stabdyti po organų persodinimo).</w:t>
      </w:r>
    </w:p>
    <w:p w14:paraId="110A80A4" w14:textId="77777777" w:rsidR="00DE6EBF" w:rsidRDefault="00DE6EBF">
      <w:pPr>
        <w:widowControl w:val="0"/>
        <w:tabs>
          <w:tab w:val="left" w:pos="567"/>
        </w:tabs>
        <w:rPr>
          <w:rFonts w:ascii="Times New Roman" w:hAnsi="Times New Roman"/>
          <w:lang w:val="sl-SI"/>
        </w:rPr>
      </w:pPr>
    </w:p>
    <w:p w14:paraId="5AF5C328"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Kai kurie antibiotikai (tetraciklinų grupės preparatai arba sparfloksacinas).</w:t>
      </w:r>
    </w:p>
    <w:p w14:paraId="214CBC7C" w14:textId="77777777" w:rsidR="00DE6EBF" w:rsidRDefault="00DE6EBF">
      <w:pPr>
        <w:widowControl w:val="0"/>
        <w:tabs>
          <w:tab w:val="left" w:pos="567"/>
        </w:tabs>
        <w:ind w:left="0" w:firstLine="0"/>
        <w:rPr>
          <w:rFonts w:ascii="Times New Roman" w:hAnsi="Times New Roman"/>
          <w:lang w:val="sl-SI"/>
        </w:rPr>
      </w:pPr>
    </w:p>
    <w:p w14:paraId="17E7AA8E"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Amfotericinas, vartojamas grybelių sukeltoms ligoms gydyti.</w:t>
      </w:r>
    </w:p>
    <w:p w14:paraId="2D86C455" w14:textId="77777777" w:rsidR="00DE6EBF" w:rsidRDefault="00DE6EBF">
      <w:pPr>
        <w:widowControl w:val="0"/>
        <w:tabs>
          <w:tab w:val="left" w:pos="567"/>
        </w:tabs>
        <w:rPr>
          <w:rFonts w:ascii="Times New Roman" w:hAnsi="Times New Roman"/>
          <w:lang w:val="sl-SI"/>
        </w:rPr>
      </w:pPr>
    </w:p>
    <w:p w14:paraId="2626B3F1"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Kai kurie antacidiniai preparatai (jų vartojama, jei skrandyje yra per daug rūgšties), pvz., aliuminio magnio hidroksidas, nes gali šiek tiek susilpnėti Co-Olimestra poveikis.</w:t>
      </w:r>
    </w:p>
    <w:p w14:paraId="35D1EDD5" w14:textId="77777777" w:rsidR="00DE6EBF" w:rsidRDefault="00DE6EBF">
      <w:pPr>
        <w:widowControl w:val="0"/>
        <w:tabs>
          <w:tab w:val="left" w:pos="567"/>
        </w:tabs>
        <w:rPr>
          <w:rFonts w:ascii="Times New Roman" w:hAnsi="Times New Roman"/>
          <w:lang w:val="sl-SI"/>
        </w:rPr>
      </w:pPr>
    </w:p>
    <w:p w14:paraId="519DD095"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Cisapridas, vartojamas maisto slinkimui skrandyje ir žarnyne pagreitinti.</w:t>
      </w:r>
    </w:p>
    <w:p w14:paraId="2E57B38E" w14:textId="77777777" w:rsidR="00DE6EBF" w:rsidRDefault="00DE6EBF">
      <w:pPr>
        <w:widowControl w:val="0"/>
        <w:tabs>
          <w:tab w:val="left" w:pos="567"/>
        </w:tabs>
        <w:rPr>
          <w:rFonts w:ascii="Times New Roman" w:hAnsi="Times New Roman"/>
          <w:lang w:val="sl-SI"/>
        </w:rPr>
      </w:pPr>
    </w:p>
    <w:p w14:paraId="759016BD" w14:textId="77777777" w:rsidR="00DE6EBF" w:rsidRDefault="00F21217">
      <w:pPr>
        <w:pStyle w:val="Sraopastraipa"/>
        <w:widowControl w:val="0"/>
        <w:numPr>
          <w:ilvl w:val="0"/>
          <w:numId w:val="55"/>
        </w:numPr>
        <w:tabs>
          <w:tab w:val="left" w:pos="567"/>
        </w:tabs>
        <w:spacing w:after="0"/>
        <w:ind w:left="567" w:hanging="567"/>
        <w:rPr>
          <w:rFonts w:ascii="Times New Roman" w:hAnsi="Times New Roman"/>
          <w:lang w:val="sl-SI"/>
        </w:rPr>
      </w:pPr>
      <w:r>
        <w:rPr>
          <w:rFonts w:ascii="Times New Roman" w:hAnsi="Times New Roman"/>
          <w:lang w:val="sl-SI"/>
        </w:rPr>
        <w:t>Halofantrinas, vartojamas maliarijai gydyti.</w:t>
      </w:r>
    </w:p>
    <w:p w14:paraId="33C54DCB" w14:textId="77777777" w:rsidR="00DE6EBF" w:rsidRDefault="00DE6EBF">
      <w:pPr>
        <w:widowControl w:val="0"/>
        <w:tabs>
          <w:tab w:val="left" w:pos="567"/>
        </w:tabs>
        <w:ind w:left="0" w:firstLine="0"/>
        <w:rPr>
          <w:rFonts w:ascii="Times New Roman" w:hAnsi="Times New Roman"/>
          <w:lang w:val="sl-SI"/>
        </w:rPr>
      </w:pPr>
    </w:p>
    <w:p w14:paraId="33462569" w14:textId="77777777" w:rsidR="00DE6EBF" w:rsidRDefault="00F21217">
      <w:pPr>
        <w:widowControl w:val="0"/>
        <w:ind w:left="0" w:firstLine="0"/>
        <w:rPr>
          <w:rFonts w:ascii="Times New Roman" w:hAnsi="Times New Roman"/>
          <w:b/>
          <w:color w:val="000000"/>
          <w:lang w:val="sl-SI"/>
        </w:rPr>
      </w:pPr>
      <w:r>
        <w:rPr>
          <w:rFonts w:ascii="Times New Roman" w:hAnsi="Times New Roman"/>
          <w:b/>
          <w:color w:val="000000"/>
          <w:lang w:val="sl-SI"/>
        </w:rPr>
        <w:t>Co-Olimestra vartojimas su maistu, gėrimais ir alkoholiu</w:t>
      </w:r>
    </w:p>
    <w:p w14:paraId="2515FD9F" w14:textId="77777777" w:rsidR="00DE6EBF" w:rsidRDefault="00F21217">
      <w:pPr>
        <w:widowControl w:val="0"/>
        <w:tabs>
          <w:tab w:val="left" w:pos="567"/>
        </w:tabs>
        <w:ind w:left="0" w:firstLine="0"/>
        <w:rPr>
          <w:rFonts w:ascii="Times New Roman" w:hAnsi="Times New Roman"/>
          <w:b/>
          <w:lang w:val="sl-SI"/>
        </w:rPr>
      </w:pPr>
      <w:r>
        <w:rPr>
          <w:rFonts w:ascii="Times New Roman" w:hAnsi="Times New Roman"/>
          <w:lang w:val="sl-SI"/>
        </w:rPr>
        <w:t>Co-Olimestra galima gerti tiek valgant, tiek nevalgant.</w:t>
      </w:r>
    </w:p>
    <w:p w14:paraId="57AF7362" w14:textId="77777777" w:rsidR="00DE6EBF" w:rsidRDefault="00DE6EBF">
      <w:pPr>
        <w:widowControl w:val="0"/>
        <w:tabs>
          <w:tab w:val="left" w:pos="567"/>
        </w:tabs>
        <w:ind w:left="0" w:firstLine="0"/>
        <w:rPr>
          <w:rFonts w:ascii="Times New Roman" w:hAnsi="Times New Roman"/>
          <w:lang w:val="sl-SI"/>
        </w:rPr>
      </w:pPr>
    </w:p>
    <w:p w14:paraId="00EA6068"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Gydantis Co-Olimestra, alkoholio reikia vartoti labai atsargiai, nes kai kuriems pacientams gali pasireikšti alpulys arba galvos svaigulys. Jei toks poveikis pasireiškia, negerkite jokio alkoholinio gėrimo, įskaitant vyną, alų ar silpnus alkoholinius kokteilius.</w:t>
      </w:r>
    </w:p>
    <w:p w14:paraId="3A81152D" w14:textId="77777777" w:rsidR="00DE6EBF" w:rsidRDefault="00DE6EBF">
      <w:pPr>
        <w:widowControl w:val="0"/>
        <w:tabs>
          <w:tab w:val="left" w:pos="567"/>
          <w:tab w:val="left" w:pos="2160"/>
        </w:tabs>
        <w:ind w:left="0" w:firstLine="0"/>
        <w:rPr>
          <w:rFonts w:ascii="Times New Roman" w:hAnsi="Times New Roman"/>
          <w:lang w:val="sl-SI"/>
        </w:rPr>
      </w:pPr>
    </w:p>
    <w:p w14:paraId="05163D50" w14:textId="77777777" w:rsidR="00DE6EBF" w:rsidRDefault="00F21217">
      <w:pPr>
        <w:widowControl w:val="0"/>
        <w:ind w:left="0" w:firstLine="0"/>
        <w:rPr>
          <w:rFonts w:ascii="Times New Roman" w:hAnsi="Times New Roman"/>
          <w:b/>
          <w:color w:val="000000"/>
          <w:lang w:val="sl-SI"/>
        </w:rPr>
      </w:pPr>
      <w:r>
        <w:rPr>
          <w:rFonts w:ascii="Times New Roman" w:hAnsi="Times New Roman"/>
          <w:b/>
          <w:color w:val="000000"/>
          <w:lang w:val="sl-SI"/>
        </w:rPr>
        <w:t>Juodaodžiai pacientai</w:t>
      </w:r>
    </w:p>
    <w:p w14:paraId="413ADC7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kaip ir kitų panašių vaistų, kraujospūdį mažinantis poveikis juodaodžiams būna šiek tiek silpnesnis.</w:t>
      </w:r>
    </w:p>
    <w:p w14:paraId="0A286FC4" w14:textId="77777777" w:rsidR="00DE6EBF" w:rsidRDefault="00DE6EBF">
      <w:pPr>
        <w:widowControl w:val="0"/>
        <w:ind w:left="0" w:firstLine="0"/>
        <w:rPr>
          <w:rFonts w:ascii="Times New Roman" w:hAnsi="Times New Roman"/>
          <w:b/>
          <w:color w:val="000000"/>
          <w:lang w:val="sl-SI"/>
        </w:rPr>
      </w:pPr>
    </w:p>
    <w:p w14:paraId="4C545DF6" w14:textId="77777777" w:rsidR="00DE6EBF" w:rsidRDefault="00F2121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Nėštumas ir žindymo laikotarpis</w:t>
      </w:r>
    </w:p>
    <w:p w14:paraId="5BA58334"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Prieš vartojant bet kokį vaistą, būtina pasitarti su gydytoju arba vaistininku.</w:t>
      </w:r>
    </w:p>
    <w:p w14:paraId="77A73DC0" w14:textId="77777777" w:rsidR="00DE6EBF" w:rsidRDefault="00DE6EBF">
      <w:pPr>
        <w:widowControl w:val="0"/>
        <w:tabs>
          <w:tab w:val="left" w:pos="567"/>
        </w:tabs>
        <w:ind w:left="0" w:firstLine="0"/>
        <w:rPr>
          <w:rFonts w:ascii="Times New Roman" w:hAnsi="Times New Roman"/>
          <w:lang w:val="sl-SI"/>
        </w:rPr>
      </w:pPr>
    </w:p>
    <w:p w14:paraId="65F8E31D" w14:textId="77777777" w:rsidR="00DE6EBF" w:rsidRDefault="00F21217">
      <w:pPr>
        <w:widowControl w:val="0"/>
        <w:tabs>
          <w:tab w:val="left" w:pos="567"/>
        </w:tabs>
        <w:ind w:left="0" w:firstLine="0"/>
        <w:rPr>
          <w:rFonts w:ascii="Times New Roman" w:hAnsi="Times New Roman"/>
          <w:i/>
          <w:lang w:val="sl-SI"/>
        </w:rPr>
      </w:pPr>
      <w:r>
        <w:rPr>
          <w:rFonts w:ascii="Times New Roman" w:hAnsi="Times New Roman"/>
          <w:i/>
          <w:lang w:val="sl-SI"/>
        </w:rPr>
        <w:t>Nėštumas</w:t>
      </w:r>
    </w:p>
    <w:p w14:paraId="182DACD3" w14:textId="77777777" w:rsidR="00DE6EBF" w:rsidRDefault="00F21217">
      <w:pPr>
        <w:widowControl w:val="0"/>
        <w:tabs>
          <w:tab w:val="left" w:pos="0"/>
          <w:tab w:val="left" w:pos="567"/>
        </w:tabs>
        <w:ind w:left="0" w:firstLine="0"/>
        <w:rPr>
          <w:rFonts w:ascii="Times New Roman" w:hAnsi="Times New Roman"/>
          <w:lang w:val="sl-SI"/>
        </w:rPr>
      </w:pPr>
      <w:r>
        <w:rPr>
          <w:rFonts w:ascii="Times New Roman" w:hAnsi="Times New Roman"/>
          <w:lang w:val="sl-SI"/>
        </w:rPr>
        <w:t>Jeigu galvojate, kad esate nėščia (</w:t>
      </w:r>
      <w:r>
        <w:rPr>
          <w:rFonts w:ascii="Times New Roman" w:hAnsi="Times New Roman"/>
          <w:u w:val="single"/>
          <w:lang w:val="sl-SI"/>
        </w:rPr>
        <w:t>arba galite pastoti</w:t>
      </w:r>
      <w:r>
        <w:rPr>
          <w:rFonts w:ascii="Times New Roman" w:hAnsi="Times New Roman"/>
          <w:lang w:val="sl-SI"/>
        </w:rPr>
        <w:t>), apie tai turite pasakyti gydytojui. Dažniausiai gydytojas rekomenduos nutraukti Co-Olimestra vartojimą prieš pastojant arba iš karto, kai tik sužinosite, kad pastojote, ir vietoj Co-Olimestra skirs vartoti kitokių vaistų. Co-Olimestra nerekomenduojama vartoti nėštumo metu ir negalima vartoti, jeigu yra daugiau kaip 3 nėštumo mėnesiai, nes po trečio nėštumo mėnesio vartojamas vaistas gali sunkiai pakenkti vaisiui.</w:t>
      </w:r>
    </w:p>
    <w:p w14:paraId="2B4BD399" w14:textId="77777777" w:rsidR="00DE6EBF" w:rsidRDefault="00DE6EBF">
      <w:pPr>
        <w:widowControl w:val="0"/>
        <w:tabs>
          <w:tab w:val="left" w:pos="0"/>
          <w:tab w:val="left" w:pos="567"/>
        </w:tabs>
        <w:ind w:left="0" w:firstLine="0"/>
        <w:rPr>
          <w:rFonts w:ascii="Times New Roman" w:hAnsi="Times New Roman"/>
          <w:lang w:val="sl-SI"/>
        </w:rPr>
      </w:pPr>
    </w:p>
    <w:p w14:paraId="17017039" w14:textId="77777777" w:rsidR="00DE6EBF" w:rsidRDefault="00F21217">
      <w:pPr>
        <w:widowControl w:val="0"/>
        <w:tabs>
          <w:tab w:val="left" w:pos="0"/>
          <w:tab w:val="left" w:pos="567"/>
        </w:tabs>
        <w:ind w:left="0" w:firstLine="0"/>
        <w:rPr>
          <w:rFonts w:ascii="Times New Roman" w:hAnsi="Times New Roman"/>
          <w:i/>
          <w:lang w:val="sl-SI"/>
        </w:rPr>
      </w:pPr>
      <w:r>
        <w:rPr>
          <w:rFonts w:ascii="Times New Roman" w:hAnsi="Times New Roman"/>
          <w:i/>
          <w:lang w:val="sl-SI"/>
        </w:rPr>
        <w:t>Žindymo laikotarpis</w:t>
      </w:r>
    </w:p>
    <w:p w14:paraId="2D3AF3CE" w14:textId="77777777" w:rsidR="00DE6EBF" w:rsidRDefault="00F21217">
      <w:pPr>
        <w:widowControl w:val="0"/>
        <w:tabs>
          <w:tab w:val="left" w:pos="0"/>
          <w:tab w:val="left" w:pos="567"/>
        </w:tabs>
        <w:ind w:left="0" w:firstLine="0"/>
        <w:rPr>
          <w:rFonts w:ascii="Times New Roman" w:hAnsi="Times New Roman"/>
          <w:lang w:val="sl-SI"/>
        </w:rPr>
      </w:pPr>
      <w:r>
        <w:rPr>
          <w:rFonts w:ascii="Times New Roman" w:hAnsi="Times New Roman"/>
          <w:lang w:val="sl-SI"/>
        </w:rPr>
        <w:t>Jeigu žindote arba pradėsite žindyti kūdikį, apie tai pasakykite gydytojui. Co-Olimestra nerekomenduojama vartoti žindymo laikotarpiu, todėl jeigu norėsite žindyti kūdikį, gydytojas gali skirti kitokį gydymą.</w:t>
      </w:r>
    </w:p>
    <w:p w14:paraId="49A7E90C" w14:textId="77777777" w:rsidR="00DE6EBF" w:rsidRDefault="00DE6EBF">
      <w:pPr>
        <w:widowControl w:val="0"/>
        <w:tabs>
          <w:tab w:val="left" w:pos="567"/>
        </w:tabs>
        <w:ind w:left="0" w:firstLine="0"/>
        <w:rPr>
          <w:rFonts w:ascii="Times New Roman" w:hAnsi="Times New Roman"/>
          <w:lang w:val="sl-SI"/>
        </w:rPr>
      </w:pPr>
    </w:p>
    <w:p w14:paraId="49A44893" w14:textId="77777777" w:rsidR="00DE6EBF" w:rsidRDefault="00F21217">
      <w:pPr>
        <w:widowControl w:val="0"/>
        <w:ind w:left="0" w:firstLine="0"/>
        <w:rPr>
          <w:rFonts w:ascii="Times New Roman" w:hAnsi="Times New Roman"/>
          <w:b/>
          <w:color w:val="000000"/>
          <w:lang w:val="sl-SI"/>
        </w:rPr>
      </w:pPr>
      <w:r>
        <w:rPr>
          <w:rFonts w:ascii="Times New Roman" w:hAnsi="Times New Roman"/>
          <w:b/>
          <w:color w:val="000000"/>
          <w:lang w:val="sl-SI"/>
        </w:rPr>
        <w:t>Vairavimas ir mechanizmų valdymas</w:t>
      </w:r>
    </w:p>
    <w:p w14:paraId="3E8119B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Padidėjusio kraujospūdžio ligos gydymo metu galite jausti mieguistumą arba galvos svaigul</w:t>
      </w:r>
      <w:r>
        <w:rPr>
          <w:rFonts w:ascii="Times New Roman" w:hAnsi="Times New Roman"/>
        </w:rPr>
        <w:t>į</w:t>
      </w:r>
      <w:r>
        <w:rPr>
          <w:rFonts w:ascii="Times New Roman" w:hAnsi="Times New Roman"/>
          <w:lang w:val="sl-SI"/>
        </w:rPr>
        <w:t>ą. Tokiu atveju nevairuokite ir nevaldykite mechanizmų, kol šie simptomai nepranyks. Pasitarkite su gydytoju prieš imdamiesi minėtos veiklos.</w:t>
      </w:r>
    </w:p>
    <w:p w14:paraId="79C4C4BE" w14:textId="77777777" w:rsidR="00DE6EBF" w:rsidRDefault="00DE6EBF">
      <w:pPr>
        <w:widowControl w:val="0"/>
        <w:tabs>
          <w:tab w:val="left" w:pos="567"/>
        </w:tabs>
        <w:ind w:left="0" w:firstLine="0"/>
        <w:rPr>
          <w:rFonts w:ascii="Times New Roman" w:hAnsi="Times New Roman"/>
          <w:lang w:val="sl-SI"/>
        </w:rPr>
      </w:pPr>
    </w:p>
    <w:p w14:paraId="0CBC9481" w14:textId="77777777" w:rsidR="00DE6EBF" w:rsidRDefault="00DE6EBF">
      <w:pPr>
        <w:widowControl w:val="0"/>
        <w:tabs>
          <w:tab w:val="left" w:pos="567"/>
        </w:tabs>
        <w:ind w:left="0" w:firstLine="0"/>
        <w:rPr>
          <w:rFonts w:ascii="Times New Roman" w:hAnsi="Times New Roman"/>
          <w:lang w:val="sl-SI"/>
        </w:rPr>
      </w:pPr>
    </w:p>
    <w:p w14:paraId="3999C67F" w14:textId="77777777" w:rsidR="00DE6EBF" w:rsidRDefault="00F21217">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3.</w:t>
      </w:r>
      <w:r>
        <w:rPr>
          <w:rFonts w:ascii="Times New Roman" w:hAnsi="Times New Roman"/>
          <w:b/>
          <w:kern w:val="28"/>
          <w:lang w:val="sl-SI"/>
        </w:rPr>
        <w:tab/>
        <w:t>Kaip vartoti Co-Olimestra</w:t>
      </w:r>
    </w:p>
    <w:p w14:paraId="5B60C15D" w14:textId="77777777" w:rsidR="00DE6EBF" w:rsidRDefault="00DE6EBF">
      <w:pPr>
        <w:widowControl w:val="0"/>
        <w:numPr>
          <w:ilvl w:val="12"/>
          <w:numId w:val="0"/>
        </w:numPr>
        <w:ind w:right="-2"/>
        <w:rPr>
          <w:rFonts w:ascii="Times New Roman" w:hAnsi="Times New Roman"/>
          <w:lang w:val="sl-SI"/>
        </w:rPr>
      </w:pPr>
    </w:p>
    <w:p w14:paraId="29E6F4B6" w14:textId="77777777" w:rsidR="00DE6EBF" w:rsidRDefault="00F21217">
      <w:pPr>
        <w:widowControl w:val="0"/>
        <w:numPr>
          <w:ilvl w:val="12"/>
          <w:numId w:val="0"/>
        </w:numPr>
        <w:ind w:right="-2"/>
        <w:rPr>
          <w:rFonts w:ascii="Times New Roman" w:hAnsi="Times New Roman"/>
          <w:lang w:val="sl-SI"/>
        </w:rPr>
      </w:pPr>
      <w:r>
        <w:rPr>
          <w:rFonts w:ascii="Times New Roman" w:hAnsi="Times New Roman"/>
          <w:lang w:val="sl-SI"/>
        </w:rPr>
        <w:t>Visada vartokite šį vaistą tiksliai kaip nurodė gydytojas. Jeigu abejojate, kreipkitės į gydytoją arba vaistininką.</w:t>
      </w:r>
    </w:p>
    <w:p w14:paraId="1C46C17C" w14:textId="77777777" w:rsidR="00DE6EBF" w:rsidRDefault="00DE6EBF">
      <w:pPr>
        <w:widowControl w:val="0"/>
        <w:numPr>
          <w:ilvl w:val="12"/>
          <w:numId w:val="0"/>
        </w:numPr>
        <w:ind w:right="-2"/>
        <w:rPr>
          <w:rFonts w:ascii="Times New Roman" w:hAnsi="Times New Roman"/>
          <w:lang w:val="sl-SI"/>
        </w:rPr>
      </w:pPr>
    </w:p>
    <w:p w14:paraId="617983F1"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Įprastinė dozė</w:t>
      </w:r>
      <w:r>
        <w:rPr>
          <w:rFonts w:ascii="Times New Roman" w:hAnsi="Times New Roman"/>
          <w:lang w:val="sl-SI"/>
        </w:rPr>
        <w:t xml:space="preserve"> yra viena Co-Olimestra 20 mg/12,5 mg tabletė, ji vartojama kartą per parą. Jei </w:t>
      </w:r>
      <w:r>
        <w:rPr>
          <w:rFonts w:ascii="Times New Roman" w:hAnsi="Times New Roman"/>
          <w:lang w:val="sl-SI"/>
        </w:rPr>
        <w:lastRenderedPageBreak/>
        <w:t>vartojant šią dozę kraujospūdis kontroliuojamas nepakankamai, gydytojas dozę gali pakeisti ir nurodyti kartą per parą gerti vieną Co-Olimestra 20 mg/25 mg tabletę.</w:t>
      </w:r>
    </w:p>
    <w:p w14:paraId="0DC7A2D9" w14:textId="77777777" w:rsidR="00DE6EBF" w:rsidRDefault="00DE6EBF">
      <w:pPr>
        <w:widowControl w:val="0"/>
        <w:tabs>
          <w:tab w:val="left" w:pos="567"/>
        </w:tabs>
        <w:ind w:left="0" w:firstLine="0"/>
        <w:rPr>
          <w:rFonts w:ascii="Times New Roman" w:hAnsi="Times New Roman"/>
          <w:lang w:val="sl-SI"/>
        </w:rPr>
      </w:pPr>
    </w:p>
    <w:p w14:paraId="3EBF20B2"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 xml:space="preserve">Tabletes reikia nuryti užsigeriant vandeniu. Jei įmanoma, paros dozę reikia gerti </w:t>
      </w:r>
      <w:r>
        <w:rPr>
          <w:rFonts w:ascii="Times New Roman" w:hAnsi="Times New Roman"/>
          <w:b/>
          <w:lang w:val="sl-SI"/>
        </w:rPr>
        <w:t>kasdien tokiu pačiu metu</w:t>
      </w:r>
      <w:r>
        <w:rPr>
          <w:rFonts w:ascii="Times New Roman" w:hAnsi="Times New Roman"/>
          <w:lang w:val="sl-SI"/>
        </w:rPr>
        <w:t>, pvz., pusryčiaujant. Svarbu Co-Olimestra vartoti tol, kol gydytojas nurodys gydymą nutraukti.</w:t>
      </w:r>
    </w:p>
    <w:p w14:paraId="4556198A" w14:textId="77777777" w:rsidR="00DE6EBF" w:rsidRDefault="00DE6EBF">
      <w:pPr>
        <w:widowControl w:val="0"/>
        <w:tabs>
          <w:tab w:val="left" w:pos="567"/>
        </w:tabs>
        <w:ind w:left="0" w:firstLine="0"/>
        <w:rPr>
          <w:rFonts w:ascii="Times New Roman" w:hAnsi="Times New Roman"/>
          <w:lang w:val="sl-SI"/>
        </w:rPr>
      </w:pPr>
    </w:p>
    <w:p w14:paraId="131EAAE9" w14:textId="77777777" w:rsidR="00DE6EBF" w:rsidRDefault="00F21217">
      <w:pPr>
        <w:widowControl w:val="0"/>
        <w:ind w:left="0" w:firstLine="0"/>
        <w:rPr>
          <w:rFonts w:ascii="Times New Roman" w:hAnsi="Times New Roman"/>
          <w:b/>
          <w:color w:val="000000"/>
          <w:lang w:val="sl-SI"/>
        </w:rPr>
      </w:pPr>
      <w:r>
        <w:rPr>
          <w:rFonts w:ascii="Times New Roman" w:hAnsi="Times New Roman"/>
          <w:b/>
          <w:color w:val="000000"/>
          <w:lang w:val="sl-SI"/>
        </w:rPr>
        <w:t>Ką daryti pavartojus per didelę Co-Olimestra dozę</w:t>
      </w:r>
    </w:p>
    <w:p w14:paraId="1A8F7614"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Jei išgėrėte daugiau tablečių negu reikia arba jei vieną ar daugiau tablečių atsitiktinai nurijo vaikas, nedelsdami kreipkitės į gydytoją arba artimiausios ligoninės skubios medicinos pagalbos skyrių. Pasiimkite vaisto pakuotę.</w:t>
      </w:r>
    </w:p>
    <w:p w14:paraId="0CB1910B" w14:textId="77777777" w:rsidR="00DE6EBF" w:rsidRDefault="00DE6EBF">
      <w:pPr>
        <w:widowControl w:val="0"/>
        <w:tabs>
          <w:tab w:val="left" w:pos="567"/>
        </w:tabs>
        <w:ind w:left="0" w:firstLine="0"/>
        <w:rPr>
          <w:rFonts w:ascii="Times New Roman" w:hAnsi="Times New Roman"/>
          <w:lang w:val="sl-SI"/>
        </w:rPr>
      </w:pPr>
    </w:p>
    <w:p w14:paraId="13161A2E" w14:textId="77777777" w:rsidR="00DE6EBF" w:rsidRDefault="00F21217">
      <w:pPr>
        <w:widowControl w:val="0"/>
        <w:ind w:left="0" w:firstLine="0"/>
        <w:rPr>
          <w:rFonts w:ascii="Times New Roman" w:hAnsi="Times New Roman"/>
          <w:b/>
          <w:color w:val="000000"/>
          <w:lang w:val="sl-SI"/>
        </w:rPr>
      </w:pPr>
      <w:r>
        <w:rPr>
          <w:rFonts w:ascii="Times New Roman" w:hAnsi="Times New Roman"/>
          <w:b/>
          <w:color w:val="000000"/>
          <w:lang w:val="sl-SI"/>
        </w:rPr>
        <w:t>Pamiršus pavartoti Co-Olimestra</w:t>
      </w:r>
    </w:p>
    <w:p w14:paraId="51F71F9E"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 xml:space="preserve">Jei pamiršote išgerti dozę, kitą dieną gerkite įprastinę dozę. Praleidus dozę, vėliau papildomų tablečių vartoti </w:t>
      </w:r>
      <w:r>
        <w:rPr>
          <w:rFonts w:ascii="Times New Roman" w:hAnsi="Times New Roman"/>
          <w:b/>
          <w:lang w:val="sl-SI"/>
        </w:rPr>
        <w:t>negalima</w:t>
      </w:r>
      <w:r>
        <w:rPr>
          <w:rFonts w:ascii="Times New Roman" w:hAnsi="Times New Roman"/>
          <w:lang w:val="sl-SI"/>
        </w:rPr>
        <w:t>.</w:t>
      </w:r>
    </w:p>
    <w:p w14:paraId="1084C020" w14:textId="77777777" w:rsidR="00DE6EBF" w:rsidRDefault="00DE6EBF">
      <w:pPr>
        <w:widowControl w:val="0"/>
        <w:ind w:left="0" w:firstLine="0"/>
        <w:rPr>
          <w:rFonts w:ascii="Times New Roman" w:hAnsi="Times New Roman"/>
          <w:b/>
          <w:color w:val="000000"/>
          <w:lang w:val="sl-SI"/>
        </w:rPr>
      </w:pPr>
    </w:p>
    <w:p w14:paraId="4FCB494A" w14:textId="77777777" w:rsidR="00DE6EBF" w:rsidRDefault="00F21217">
      <w:pPr>
        <w:widowControl w:val="0"/>
        <w:ind w:left="0" w:firstLine="0"/>
        <w:rPr>
          <w:rFonts w:ascii="Times New Roman" w:hAnsi="Times New Roman"/>
          <w:b/>
          <w:color w:val="000000"/>
          <w:lang w:val="sl-SI"/>
        </w:rPr>
      </w:pPr>
      <w:r>
        <w:rPr>
          <w:rFonts w:ascii="Times New Roman" w:hAnsi="Times New Roman"/>
          <w:b/>
          <w:color w:val="000000"/>
          <w:lang w:val="sl-SI"/>
        </w:rPr>
        <w:t>Nustojus vartoti Co-Olimestra</w:t>
      </w:r>
    </w:p>
    <w:p w14:paraId="44C78887"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Svarbu Co-Olimestra vartoti tol, kol gydytojas nurodys gydymą nutraukti.</w:t>
      </w:r>
    </w:p>
    <w:p w14:paraId="35CD8B6B" w14:textId="77777777" w:rsidR="00DE6EBF" w:rsidRDefault="00DE6EBF">
      <w:pPr>
        <w:widowControl w:val="0"/>
        <w:tabs>
          <w:tab w:val="left" w:pos="567"/>
        </w:tabs>
        <w:ind w:left="0" w:firstLine="0"/>
        <w:rPr>
          <w:rFonts w:ascii="Times New Roman" w:hAnsi="Times New Roman"/>
          <w:lang w:val="sl-SI"/>
        </w:rPr>
      </w:pPr>
    </w:p>
    <w:p w14:paraId="296A62B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Jeigu kiltų daugiau klausimų dėl šio vaisto vartojimo, kreipkitės į gydytoją arba vaistininką.</w:t>
      </w:r>
    </w:p>
    <w:p w14:paraId="7158B31B" w14:textId="77777777" w:rsidR="00DE6EBF" w:rsidRDefault="00DE6EBF">
      <w:pPr>
        <w:widowControl w:val="0"/>
        <w:tabs>
          <w:tab w:val="left" w:pos="567"/>
        </w:tabs>
        <w:ind w:left="0" w:firstLine="0"/>
        <w:rPr>
          <w:rFonts w:ascii="Times New Roman" w:hAnsi="Times New Roman"/>
          <w:lang w:val="sl-SI"/>
        </w:rPr>
      </w:pPr>
    </w:p>
    <w:p w14:paraId="72DC0359" w14:textId="77777777" w:rsidR="00DE6EBF" w:rsidRDefault="00DE6EBF">
      <w:pPr>
        <w:widowControl w:val="0"/>
        <w:tabs>
          <w:tab w:val="left" w:pos="567"/>
        </w:tabs>
        <w:ind w:left="0" w:firstLine="0"/>
        <w:rPr>
          <w:rFonts w:ascii="Times New Roman" w:hAnsi="Times New Roman"/>
          <w:lang w:val="sl-SI"/>
        </w:rPr>
      </w:pPr>
    </w:p>
    <w:p w14:paraId="7D7966F0" w14:textId="77777777" w:rsidR="00DE6EBF" w:rsidRDefault="00F21217">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4.</w:t>
      </w:r>
      <w:r>
        <w:rPr>
          <w:rFonts w:ascii="Times New Roman" w:hAnsi="Times New Roman"/>
          <w:b/>
          <w:kern w:val="28"/>
          <w:lang w:val="sl-SI"/>
        </w:rPr>
        <w:tab/>
        <w:t>Galimas šalutinis poveikis</w:t>
      </w:r>
    </w:p>
    <w:p w14:paraId="356EFDE6" w14:textId="77777777" w:rsidR="00DE6EBF" w:rsidRDefault="00DE6EBF">
      <w:pPr>
        <w:widowControl w:val="0"/>
        <w:numPr>
          <w:ilvl w:val="12"/>
          <w:numId w:val="0"/>
        </w:numPr>
        <w:rPr>
          <w:rFonts w:ascii="Times New Roman" w:hAnsi="Times New Roman"/>
          <w:lang w:val="sl-SI"/>
        </w:rPr>
      </w:pPr>
    </w:p>
    <w:p w14:paraId="7E0F2C01" w14:textId="77777777" w:rsidR="00DE6EBF" w:rsidRDefault="00F21217">
      <w:pPr>
        <w:widowControl w:val="0"/>
        <w:numPr>
          <w:ilvl w:val="12"/>
          <w:numId w:val="0"/>
        </w:numPr>
        <w:ind w:right="-29"/>
        <w:rPr>
          <w:rFonts w:ascii="Times New Roman" w:hAnsi="Times New Roman"/>
          <w:lang w:val="sl-SI"/>
        </w:rPr>
      </w:pPr>
      <w:r>
        <w:rPr>
          <w:rFonts w:ascii="Times New Roman" w:hAnsi="Times New Roman"/>
          <w:lang w:val="sl-SI"/>
        </w:rPr>
        <w:t>Šis vaistas, kaip ir visi kiti, gali sukelti šalutinį poveikį, nors jis pasireiškia ne visiems žmonėms.</w:t>
      </w:r>
    </w:p>
    <w:p w14:paraId="27181F32" w14:textId="77777777" w:rsidR="00DE6EBF" w:rsidRDefault="00DE6EBF">
      <w:pPr>
        <w:widowControl w:val="0"/>
        <w:tabs>
          <w:tab w:val="left" w:pos="567"/>
          <w:tab w:val="left" w:pos="2160"/>
        </w:tabs>
        <w:ind w:left="0" w:firstLine="0"/>
        <w:rPr>
          <w:rFonts w:ascii="Times New Roman" w:hAnsi="Times New Roman"/>
          <w:lang w:val="sl-SI"/>
        </w:rPr>
      </w:pPr>
    </w:p>
    <w:p w14:paraId="63718C51"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Vis dėlto žemiau nurodytas šalutinis poveikis gali būti sunkus.</w:t>
      </w:r>
    </w:p>
    <w:p w14:paraId="1620E063" w14:textId="77777777" w:rsidR="00DE6EBF" w:rsidRDefault="00DE6EBF">
      <w:pPr>
        <w:widowControl w:val="0"/>
        <w:tabs>
          <w:tab w:val="left" w:pos="567"/>
          <w:tab w:val="left" w:pos="2160"/>
        </w:tabs>
        <w:ind w:left="0" w:firstLine="0"/>
        <w:rPr>
          <w:rFonts w:ascii="Times New Roman" w:hAnsi="Times New Roman"/>
          <w:lang w:val="sl-SI"/>
        </w:rPr>
      </w:pPr>
    </w:p>
    <w:p w14:paraId="064CEB18" w14:textId="77777777" w:rsidR="00DE6EBF" w:rsidRDefault="00F21217">
      <w:pPr>
        <w:widowControl w:val="0"/>
        <w:numPr>
          <w:ilvl w:val="0"/>
          <w:numId w:val="41"/>
        </w:numPr>
        <w:tabs>
          <w:tab w:val="left" w:pos="567"/>
        </w:tabs>
        <w:ind w:left="567" w:hanging="567"/>
        <w:rPr>
          <w:rFonts w:ascii="Times New Roman" w:hAnsi="Times New Roman"/>
          <w:b/>
          <w:lang w:val="sl-SI"/>
        </w:rPr>
      </w:pPr>
      <w:r>
        <w:rPr>
          <w:rFonts w:ascii="Times New Roman" w:hAnsi="Times New Roman"/>
          <w:lang w:val="sl-SI"/>
        </w:rPr>
        <w:t xml:space="preserve">Labai retai (rečiau kaip 1 iš 10 000 asmenų) gali pasireikšti visą kūną pažeisti galinčių alerginių reakcijų su veido, burnos ir (arba) gerklų (balso aparato) patinimu bei niežėjimu ir išbėrimu. </w:t>
      </w:r>
      <w:r>
        <w:rPr>
          <w:rFonts w:ascii="Times New Roman" w:hAnsi="Times New Roman"/>
          <w:b/>
          <w:lang w:val="sl-SI"/>
        </w:rPr>
        <w:t>Jei atsiranda šių simptomų, būtina nutraukti Co-Olimestra vartojimą ir nedelsiant kreiptis į gydytoją.</w:t>
      </w:r>
    </w:p>
    <w:p w14:paraId="4FE3A2E0" w14:textId="77777777" w:rsidR="00DE6EBF" w:rsidRDefault="00DE6EBF">
      <w:pPr>
        <w:widowControl w:val="0"/>
        <w:tabs>
          <w:tab w:val="left" w:pos="567"/>
        </w:tabs>
        <w:ind w:left="0" w:firstLine="0"/>
        <w:rPr>
          <w:rFonts w:ascii="Times New Roman" w:hAnsi="Times New Roman"/>
          <w:lang w:val="sl-SI"/>
        </w:rPr>
      </w:pPr>
    </w:p>
    <w:p w14:paraId="6AEC5D30" w14:textId="77777777" w:rsidR="00DE6EBF" w:rsidRDefault="00F21217">
      <w:pPr>
        <w:widowControl w:val="0"/>
        <w:numPr>
          <w:ilvl w:val="0"/>
          <w:numId w:val="42"/>
        </w:numPr>
        <w:tabs>
          <w:tab w:val="left" w:pos="567"/>
        </w:tabs>
        <w:ind w:left="567" w:hanging="567"/>
        <w:rPr>
          <w:rFonts w:ascii="Times New Roman" w:hAnsi="Times New Roman"/>
          <w:b/>
          <w:lang w:val="sl-SI"/>
        </w:rPr>
      </w:pPr>
      <w:r>
        <w:rPr>
          <w:rFonts w:ascii="Times New Roman" w:hAnsi="Times New Roman"/>
          <w:lang w:val="sl-SI"/>
        </w:rPr>
        <w:t>Jautriems asmenims arba dėl alerginės reakcijos Co-Olimestra gali per daug sumažinti kraujospūdį. Nedažnai (rečiau kaip 1 iš 100 asmenų) gali pasireikšti svaigulio pojūtis ar jie gali apalpti.</w:t>
      </w:r>
      <w:r>
        <w:rPr>
          <w:rFonts w:ascii="Times New Roman" w:hAnsi="Times New Roman"/>
          <w:b/>
          <w:lang w:val="sl-SI"/>
        </w:rPr>
        <w:t xml:space="preserve"> Jei atsiranda šių simptomų, būtina nutraukti Co-Olimestra vartojimą, nedelsiant kreiptis į gydytoją ir atsigulti ant lygaus paviršiaus.</w:t>
      </w:r>
    </w:p>
    <w:p w14:paraId="08BFF746" w14:textId="77777777" w:rsidR="00DE6EBF" w:rsidRDefault="00DE6EBF">
      <w:pPr>
        <w:widowControl w:val="0"/>
        <w:tabs>
          <w:tab w:val="left" w:pos="567"/>
        </w:tabs>
        <w:ind w:firstLine="0"/>
        <w:rPr>
          <w:rFonts w:ascii="Times New Roman" w:hAnsi="Times New Roman"/>
          <w:b/>
          <w:lang w:val="sl-SI"/>
        </w:rPr>
      </w:pPr>
    </w:p>
    <w:p w14:paraId="477DDD38" w14:textId="77777777" w:rsidR="00DE6EBF" w:rsidRDefault="00F21217">
      <w:pPr>
        <w:widowControl w:val="0"/>
        <w:numPr>
          <w:ilvl w:val="0"/>
          <w:numId w:val="42"/>
        </w:numPr>
        <w:tabs>
          <w:tab w:val="left" w:pos="567"/>
        </w:tabs>
        <w:ind w:left="567" w:hanging="567"/>
        <w:rPr>
          <w:rFonts w:ascii="Times New Roman" w:hAnsi="Times New Roman"/>
          <w:lang w:val="sl-SI"/>
        </w:rPr>
      </w:pPr>
      <w:r>
        <w:rPr>
          <w:rFonts w:ascii="Times New Roman" w:hAnsi="Times New Roman"/>
          <w:lang w:val="sl-SI"/>
        </w:rPr>
        <w:t xml:space="preserve">Šalutinio poveikio reiškiniai, kurių dažnis nežinomas (negali būti apskaičiuotas pagal turimus duomenis): Jeigu pagelstų Jūsų akių baltymai, patamsėtų šlapimas, imtų niežėti oda, net jei gydymą Co-Olimestra pradėjote seniau, </w:t>
      </w:r>
      <w:r>
        <w:rPr>
          <w:rFonts w:ascii="Times New Roman" w:hAnsi="Times New Roman"/>
          <w:b/>
          <w:lang w:val="sl-SI"/>
        </w:rPr>
        <w:t>nedelsdami kreipkitės į savo gydytoją</w:t>
      </w:r>
      <w:r>
        <w:rPr>
          <w:rFonts w:ascii="Times New Roman" w:hAnsi="Times New Roman"/>
          <w:lang w:val="sl-SI"/>
        </w:rPr>
        <w:t>, kuris įvertins Jūsų simptomus ir nuspręs, kaip tęsti Jūsų gydymą vaistais nuo kraujospūdžio.</w:t>
      </w:r>
    </w:p>
    <w:p w14:paraId="429C8E4D" w14:textId="77777777" w:rsidR="00DE6EBF" w:rsidRDefault="00DE6EBF">
      <w:pPr>
        <w:widowControl w:val="0"/>
        <w:tabs>
          <w:tab w:val="left" w:pos="567"/>
        </w:tabs>
        <w:ind w:left="0" w:firstLine="0"/>
        <w:rPr>
          <w:rFonts w:ascii="Times New Roman" w:hAnsi="Times New Roman"/>
          <w:lang w:val="sl-SI"/>
        </w:rPr>
      </w:pPr>
    </w:p>
    <w:p w14:paraId="0B0BFB77"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Co-Olimestra yra dviejų veikliųjų medžiagų derinys. Žemiau pirmiausia pateikiamas šalutinis poveikis, susijęs su Co-Olimestra vartojimu (papildomai šalia aukščiau paminėto poveikio), po to nurodomas šalutinis poveikis, būdingas atskirai vartojamoms veikliosioms medžiagoms.</w:t>
      </w:r>
    </w:p>
    <w:p w14:paraId="65BAAF63" w14:textId="77777777" w:rsidR="00DE6EBF" w:rsidRDefault="00DE6EBF">
      <w:pPr>
        <w:widowControl w:val="0"/>
        <w:tabs>
          <w:tab w:val="left" w:pos="567"/>
        </w:tabs>
        <w:ind w:left="0" w:firstLine="0"/>
        <w:rPr>
          <w:rFonts w:ascii="Times New Roman" w:hAnsi="Times New Roman"/>
          <w:lang w:val="sl-SI"/>
        </w:rPr>
      </w:pPr>
    </w:p>
    <w:p w14:paraId="45E75AC8" w14:textId="77777777" w:rsidR="00DE6EBF" w:rsidRDefault="00F21217">
      <w:pPr>
        <w:widowControl w:val="0"/>
        <w:tabs>
          <w:tab w:val="left" w:pos="567"/>
        </w:tabs>
        <w:ind w:left="0" w:firstLine="0"/>
        <w:rPr>
          <w:rFonts w:ascii="Times New Roman" w:hAnsi="Times New Roman"/>
          <w:b/>
          <w:lang w:val="sl-SI"/>
        </w:rPr>
      </w:pPr>
      <w:r>
        <w:rPr>
          <w:rFonts w:ascii="Times New Roman" w:hAnsi="Times New Roman"/>
          <w:b/>
          <w:lang w:val="sl-SI"/>
        </w:rPr>
        <w:t>Iki šiol nustatytas šalutinio Co-Olimestra poveikis</w:t>
      </w:r>
    </w:p>
    <w:p w14:paraId="5792811F" w14:textId="77777777" w:rsidR="00DE6EBF" w:rsidRDefault="00DE6EBF">
      <w:pPr>
        <w:widowControl w:val="0"/>
        <w:tabs>
          <w:tab w:val="left" w:pos="567"/>
        </w:tabs>
        <w:ind w:left="0" w:firstLine="0"/>
        <w:rPr>
          <w:rFonts w:ascii="Times New Roman" w:hAnsi="Times New Roman"/>
          <w:b/>
          <w:lang w:val="sl-SI"/>
        </w:rPr>
      </w:pPr>
    </w:p>
    <w:p w14:paraId="2A7073A1"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Jei toks šalutinis poveikis atsiranda, paprastai jis būna lengvas ir gydymo nutraukti nereikia.</w:t>
      </w:r>
    </w:p>
    <w:p w14:paraId="3710BA82" w14:textId="77777777" w:rsidR="00DE6EBF" w:rsidRDefault="00DE6EBF">
      <w:pPr>
        <w:widowControl w:val="0"/>
        <w:tabs>
          <w:tab w:val="left" w:pos="567"/>
          <w:tab w:val="left" w:pos="2160"/>
        </w:tabs>
        <w:ind w:left="0" w:firstLine="0"/>
        <w:rPr>
          <w:rFonts w:ascii="Times New Roman" w:hAnsi="Times New Roman"/>
          <w:lang w:val="sl-SI"/>
        </w:rPr>
      </w:pPr>
    </w:p>
    <w:p w14:paraId="17CFF0F5"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 kaip 1 iš 10 asmenų)</w:t>
      </w:r>
    </w:p>
    <w:p w14:paraId="1F5BB7C7"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Svaigulys, galvos skausmas, nuovargis, krūtinės skausmas, kulkšnių, pėdų, kojų, plaštakų arba rankų patinimas.</w:t>
      </w:r>
    </w:p>
    <w:p w14:paraId="1CA61FCB" w14:textId="77777777" w:rsidR="00DE6EBF" w:rsidRDefault="00DE6EBF">
      <w:pPr>
        <w:widowControl w:val="0"/>
        <w:tabs>
          <w:tab w:val="left" w:pos="567"/>
          <w:tab w:val="left" w:pos="2160"/>
        </w:tabs>
        <w:ind w:left="0" w:firstLine="0"/>
        <w:rPr>
          <w:rFonts w:ascii="Times New Roman" w:hAnsi="Times New Roman"/>
          <w:lang w:val="sl-SI"/>
        </w:rPr>
      </w:pPr>
    </w:p>
    <w:p w14:paraId="2C1E61B3"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2496D74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Juntamas širdies plakimas (palpitacija), išbėrimas, egzema, galvos svaigimas, kosulys, sutrikęs </w:t>
      </w:r>
      <w:r>
        <w:rPr>
          <w:rFonts w:ascii="Times New Roman" w:hAnsi="Times New Roman"/>
          <w:lang w:val="sl-SI"/>
        </w:rPr>
        <w:lastRenderedPageBreak/>
        <w:t>virškinimas, pilvo skausmas, pykinimas, vėmimas, viduriavimas, raumenų mėšlungis ir skausmas, sąnarių, rankų ir kojų skausmas, nugaros skausmas, sutrikusi erekcija vyrams, silpnumas, kraujas šlapime.</w:t>
      </w:r>
    </w:p>
    <w:p w14:paraId="49CDDB65" w14:textId="77777777" w:rsidR="00DE6EBF" w:rsidRDefault="00DE6EBF">
      <w:pPr>
        <w:widowControl w:val="0"/>
        <w:tabs>
          <w:tab w:val="left" w:pos="567"/>
          <w:tab w:val="left" w:pos="2160"/>
        </w:tabs>
        <w:ind w:left="0" w:firstLine="0"/>
        <w:rPr>
          <w:rFonts w:ascii="Times New Roman" w:hAnsi="Times New Roman"/>
          <w:lang w:val="sl-SI"/>
        </w:rPr>
      </w:pPr>
    </w:p>
    <w:p w14:paraId="79667D4A"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Nedažnai pakinta laboratorinių kraujo tyrimų rodmenys: padidėja riebalų, šlapalo, šlapimo rūgšties arba kreatinino kiekis kraujyje, padidėja arba sumažėja kalio kiekis kraujyje, padidėja kalcio ar gliukozės kiekis kraujyje, padidėja kepenų funkcijos rodmenų kiekis kraujyje.</w:t>
      </w:r>
    </w:p>
    <w:p w14:paraId="6BE18AA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Tokį poveikį gydytojas nustatys kraujo tyrimais ir pasakys, ar reikia imtis kokių nors veiksmų.</w:t>
      </w:r>
    </w:p>
    <w:p w14:paraId="4690EB6E" w14:textId="77777777" w:rsidR="00DE6EBF" w:rsidRDefault="00DE6EBF">
      <w:pPr>
        <w:widowControl w:val="0"/>
        <w:tabs>
          <w:tab w:val="left" w:pos="567"/>
          <w:tab w:val="left" w:pos="2160"/>
        </w:tabs>
        <w:ind w:left="0" w:firstLine="0"/>
        <w:rPr>
          <w:rFonts w:ascii="Times New Roman" w:hAnsi="Times New Roman"/>
          <w:lang w:val="sl-SI"/>
        </w:rPr>
      </w:pPr>
    </w:p>
    <w:p w14:paraId="40A4AECE"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08D2F87F"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Bloga savijauta, sąmonės pritemimas, odos patinimai (pūkšlės), ūminis inkstų nepakankamumas.</w:t>
      </w:r>
    </w:p>
    <w:p w14:paraId="2093C394" w14:textId="77777777" w:rsidR="00DE6EBF" w:rsidRDefault="00DE6EBF">
      <w:pPr>
        <w:widowControl w:val="0"/>
        <w:tabs>
          <w:tab w:val="left" w:pos="567"/>
          <w:tab w:val="left" w:pos="2160"/>
        </w:tabs>
        <w:ind w:left="0" w:firstLine="0"/>
        <w:rPr>
          <w:rFonts w:ascii="Times New Roman" w:hAnsi="Times New Roman"/>
          <w:lang w:val="sl-SI"/>
        </w:rPr>
      </w:pPr>
    </w:p>
    <w:p w14:paraId="5FC2DB6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Retai pakinta laboratorinių kraujo tyrimų rodmenys: padidėja šlapalo azoto kiekis kraujyje, sumažėja hemoglobino kiekis ir hematokrito rodmuo.</w:t>
      </w:r>
    </w:p>
    <w:p w14:paraId="5167178A" w14:textId="77777777" w:rsidR="00DE6EBF" w:rsidRDefault="00DE6EBF">
      <w:pPr>
        <w:widowControl w:val="0"/>
        <w:tabs>
          <w:tab w:val="left" w:pos="567"/>
          <w:tab w:val="left" w:pos="2160"/>
        </w:tabs>
        <w:ind w:left="0" w:firstLine="0"/>
        <w:rPr>
          <w:rFonts w:ascii="Times New Roman" w:hAnsi="Times New Roman"/>
          <w:lang w:val="sl-SI"/>
        </w:rPr>
      </w:pPr>
    </w:p>
    <w:p w14:paraId="7AFEFA45"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Tokį poveikį gydytojas nustatys kraujo tyrimais ir pasakys, ar reikia imtis kokių nors veiksmų.</w:t>
      </w:r>
    </w:p>
    <w:p w14:paraId="22D433E9" w14:textId="77777777" w:rsidR="00DE6EBF" w:rsidRDefault="00DE6EBF">
      <w:pPr>
        <w:widowControl w:val="0"/>
        <w:tabs>
          <w:tab w:val="left" w:pos="567"/>
          <w:tab w:val="left" w:pos="2160"/>
        </w:tabs>
        <w:ind w:left="0" w:firstLine="0"/>
        <w:rPr>
          <w:rFonts w:ascii="Times New Roman" w:hAnsi="Times New Roman"/>
          <w:lang w:val="sl-SI"/>
        </w:rPr>
      </w:pPr>
    </w:p>
    <w:p w14:paraId="41D83B73" w14:textId="77777777" w:rsidR="00DE6EBF" w:rsidRDefault="00F21217">
      <w:pPr>
        <w:widowControl w:val="0"/>
        <w:tabs>
          <w:tab w:val="left" w:pos="567"/>
        </w:tabs>
        <w:ind w:left="0" w:firstLine="0"/>
        <w:rPr>
          <w:rFonts w:ascii="Times New Roman" w:hAnsi="Times New Roman"/>
          <w:b/>
          <w:i/>
          <w:lang w:val="sl-SI"/>
        </w:rPr>
      </w:pPr>
      <w:r>
        <w:rPr>
          <w:rFonts w:ascii="Times New Roman" w:hAnsi="Times New Roman"/>
          <w:b/>
          <w:lang w:val="sl-SI"/>
        </w:rPr>
        <w:t>Žemiau išvardytas olmesartano medoksomilio arba hidrochlorotiazido sukeliamas šalutinis poveikis, kuris nepasireiškė vartojant Co-Olimestra arba atsirado dažniau.</w:t>
      </w:r>
    </w:p>
    <w:p w14:paraId="1F6D8166" w14:textId="77777777" w:rsidR="00DE6EBF" w:rsidRDefault="00DE6EBF">
      <w:pPr>
        <w:widowControl w:val="0"/>
        <w:tabs>
          <w:tab w:val="left" w:pos="567"/>
        </w:tabs>
        <w:ind w:left="0" w:firstLine="0"/>
        <w:rPr>
          <w:rFonts w:ascii="Times New Roman" w:hAnsi="Times New Roman"/>
          <w:lang w:val="sl-SI"/>
        </w:rPr>
      </w:pPr>
    </w:p>
    <w:p w14:paraId="4709D8A2" w14:textId="77777777" w:rsidR="00DE6EBF" w:rsidRDefault="00F21217">
      <w:pPr>
        <w:widowControl w:val="0"/>
        <w:tabs>
          <w:tab w:val="left" w:pos="567"/>
        </w:tabs>
        <w:ind w:left="0" w:firstLine="0"/>
        <w:rPr>
          <w:rFonts w:ascii="Times New Roman" w:hAnsi="Times New Roman"/>
          <w:b/>
          <w:lang w:val="sl-SI"/>
        </w:rPr>
      </w:pPr>
      <w:r>
        <w:rPr>
          <w:rFonts w:ascii="Times New Roman" w:hAnsi="Times New Roman"/>
          <w:b/>
          <w:lang w:val="sl-SI"/>
        </w:rPr>
        <w:t>Olmesartano medoksomilis</w:t>
      </w:r>
    </w:p>
    <w:p w14:paraId="5FC889A1" w14:textId="77777777" w:rsidR="00DE6EBF" w:rsidRDefault="00DE6EBF">
      <w:pPr>
        <w:widowControl w:val="0"/>
        <w:tabs>
          <w:tab w:val="left" w:pos="567"/>
        </w:tabs>
        <w:ind w:left="0" w:firstLine="0"/>
        <w:rPr>
          <w:rFonts w:ascii="Times New Roman" w:hAnsi="Times New Roman"/>
          <w:b/>
          <w:lang w:val="sl-SI"/>
        </w:rPr>
      </w:pPr>
    </w:p>
    <w:p w14:paraId="2B54C9F8"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 kaip 1 iš 10 asmenų)</w:t>
      </w:r>
    </w:p>
    <w:p w14:paraId="6ED4F8D2"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Bronchitas, kosulys, nosies bėgimas arba užsikimšimas, gerklės skausmas, pilvo skausmas, sutrikęs virškinimas, viduriavimas, pykinimas, gastroenteritas, sąnarių arba kaulų skausmas, nugaros skausmas, kraujas šlapime, šlapimo takų infekcija, į gripą panašūs požymiai, skausmas.</w:t>
      </w:r>
    </w:p>
    <w:p w14:paraId="7B5A864C" w14:textId="77777777" w:rsidR="00DE6EBF" w:rsidRDefault="00DE6EBF">
      <w:pPr>
        <w:widowControl w:val="0"/>
        <w:tabs>
          <w:tab w:val="left" w:pos="567"/>
        </w:tabs>
        <w:ind w:left="0" w:firstLine="0"/>
        <w:rPr>
          <w:rFonts w:ascii="Times New Roman" w:hAnsi="Times New Roman"/>
          <w:lang w:val="sl-SI"/>
        </w:rPr>
      </w:pPr>
    </w:p>
    <w:p w14:paraId="5ADF151B"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Dažnai pakinta laboratorinių kraujo tyrimų rodmenys: padidėja riebalų, šlapalo arba šlapimo rūgšties kiekis kraujyje, padidėja kepenų ir raumenų funkcijos rodmenų kiekis kraujyje.</w:t>
      </w:r>
    </w:p>
    <w:p w14:paraId="3B39A49F" w14:textId="77777777" w:rsidR="00DE6EBF" w:rsidRDefault="00DE6EBF">
      <w:pPr>
        <w:widowControl w:val="0"/>
        <w:tabs>
          <w:tab w:val="left" w:pos="567"/>
          <w:tab w:val="left" w:pos="2160"/>
        </w:tabs>
        <w:ind w:left="0" w:firstLine="0"/>
        <w:rPr>
          <w:rFonts w:ascii="Times New Roman" w:hAnsi="Times New Roman"/>
          <w:lang w:val="sl-SI"/>
        </w:rPr>
      </w:pPr>
    </w:p>
    <w:p w14:paraId="2D6D2C3F"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50474779"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niežėjimas, egzantema (odos išbėrimas), odos patinimas (pūkšlės).</w:t>
      </w:r>
    </w:p>
    <w:p w14:paraId="598DDDF3" w14:textId="77777777" w:rsidR="00DE6EBF" w:rsidRDefault="00DE6EBF">
      <w:pPr>
        <w:widowControl w:val="0"/>
        <w:tabs>
          <w:tab w:val="left" w:pos="567"/>
        </w:tabs>
        <w:ind w:left="0" w:firstLine="0"/>
        <w:rPr>
          <w:rFonts w:ascii="Times New Roman" w:hAnsi="Times New Roman"/>
          <w:lang w:val="sl-SI"/>
        </w:rPr>
      </w:pPr>
    </w:p>
    <w:p w14:paraId="328889D2"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Nedažnai pakinta laboratorinių kraujo tyrimų rodmenys: sumažėja trombocitų (kraujo ląstelių) kiekis (trombocitopenija).</w:t>
      </w:r>
    </w:p>
    <w:p w14:paraId="3B1C0F43" w14:textId="77777777" w:rsidR="00DE6EBF" w:rsidRDefault="00DE6EBF">
      <w:pPr>
        <w:widowControl w:val="0"/>
        <w:tabs>
          <w:tab w:val="left" w:pos="567"/>
          <w:tab w:val="left" w:pos="2160"/>
        </w:tabs>
        <w:ind w:left="0" w:firstLine="0"/>
        <w:rPr>
          <w:rFonts w:ascii="Times New Roman" w:hAnsi="Times New Roman"/>
          <w:lang w:val="sl-SI"/>
        </w:rPr>
      </w:pPr>
    </w:p>
    <w:p w14:paraId="3E824C3D"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27B3A444" w14:textId="25DD9FCF"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Inkstų funkcijos sutrikimas, energijos stoka,</w:t>
      </w:r>
      <w:r>
        <w:rPr>
          <w:rFonts w:ascii="Times New Roman" w:hAnsi="Times New Roman" w:cs="Times New Roman"/>
        </w:rPr>
        <w:t xml:space="preserve"> žarnyno </w:t>
      </w:r>
      <w:proofErr w:type="spellStart"/>
      <w:r>
        <w:rPr>
          <w:rFonts w:ascii="Times New Roman" w:hAnsi="Times New Roman" w:cs="Times New Roman"/>
        </w:rPr>
        <w:t>angioneurozinė</w:t>
      </w:r>
      <w:proofErr w:type="spellEnd"/>
      <w:r>
        <w:rPr>
          <w:rFonts w:ascii="Times New Roman" w:hAnsi="Times New Roman" w:cs="Times New Roman"/>
        </w:rPr>
        <w:t xml:space="preserve"> edema: tinimas žarnyne, pasireiškiantis tokiais simptomais kaip pilvo skausmas, pykinimas, vėmimas ir viduriavimas.</w:t>
      </w:r>
    </w:p>
    <w:p w14:paraId="31B191F5" w14:textId="77777777" w:rsidR="00DE6EBF" w:rsidRDefault="00DE6EBF">
      <w:pPr>
        <w:widowControl w:val="0"/>
        <w:tabs>
          <w:tab w:val="left" w:pos="567"/>
          <w:tab w:val="left" w:pos="2160"/>
        </w:tabs>
        <w:ind w:left="0" w:firstLine="0"/>
        <w:rPr>
          <w:rFonts w:ascii="Times New Roman" w:hAnsi="Times New Roman"/>
          <w:lang w:val="sl-SI"/>
        </w:rPr>
      </w:pPr>
    </w:p>
    <w:p w14:paraId="043921E6"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Retai pakinta laboratorinių kraujo tyrimų rodmenys: padidėja kalio kiekis kraujyje.</w:t>
      </w:r>
    </w:p>
    <w:p w14:paraId="1ED62962" w14:textId="77777777" w:rsidR="00DE6EBF" w:rsidRDefault="00DE6EBF">
      <w:pPr>
        <w:widowControl w:val="0"/>
        <w:tabs>
          <w:tab w:val="left" w:pos="567"/>
          <w:tab w:val="left" w:pos="2160"/>
        </w:tabs>
        <w:ind w:left="0" w:firstLine="0"/>
        <w:rPr>
          <w:rFonts w:ascii="Times New Roman" w:hAnsi="Times New Roman"/>
          <w:lang w:val="sl-SI"/>
        </w:rPr>
      </w:pPr>
    </w:p>
    <w:p w14:paraId="18FE4A41" w14:textId="77777777" w:rsidR="00DE6EBF" w:rsidRDefault="00F21217">
      <w:pPr>
        <w:widowControl w:val="0"/>
        <w:tabs>
          <w:tab w:val="left" w:pos="567"/>
        </w:tabs>
        <w:ind w:left="0" w:firstLine="0"/>
        <w:rPr>
          <w:rFonts w:ascii="Times New Roman" w:hAnsi="Times New Roman"/>
          <w:b/>
          <w:lang w:val="sl-SI"/>
        </w:rPr>
      </w:pPr>
      <w:r>
        <w:rPr>
          <w:rFonts w:ascii="Times New Roman" w:hAnsi="Times New Roman"/>
          <w:b/>
          <w:lang w:val="sl-SI"/>
        </w:rPr>
        <w:t>Hidrochlorotiazidas</w:t>
      </w:r>
    </w:p>
    <w:p w14:paraId="6E73552F" w14:textId="77777777" w:rsidR="00DE6EBF" w:rsidRDefault="00DE6EBF">
      <w:pPr>
        <w:widowControl w:val="0"/>
        <w:tabs>
          <w:tab w:val="left" w:pos="567"/>
        </w:tabs>
        <w:ind w:left="0" w:firstLine="0"/>
        <w:rPr>
          <w:rFonts w:ascii="Times New Roman" w:hAnsi="Times New Roman"/>
          <w:lang w:val="sl-SI"/>
        </w:rPr>
      </w:pPr>
    </w:p>
    <w:p w14:paraId="5997E768"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 xml:space="preserve">Labai dažnas šalutinis poveikis </w:t>
      </w:r>
      <w:r>
        <w:rPr>
          <w:rFonts w:ascii="Times New Roman" w:hAnsi="Times New Roman"/>
          <w:lang w:val="sl-SI"/>
        </w:rPr>
        <w:t>(gali pasireikšti ne rečiau kaip 1 iš 10 asmenų)</w:t>
      </w:r>
    </w:p>
    <w:p w14:paraId="33955A06"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Kraujo tyrimų rodmenų pokytis: padidėjęs riebalų ir šlapimo rūgšties kiekis kraujyje.</w:t>
      </w:r>
    </w:p>
    <w:p w14:paraId="03AB5879" w14:textId="77777777" w:rsidR="00DE6EBF" w:rsidRDefault="00DE6EBF">
      <w:pPr>
        <w:widowControl w:val="0"/>
        <w:tabs>
          <w:tab w:val="left" w:pos="567"/>
        </w:tabs>
        <w:ind w:left="0" w:firstLine="0"/>
        <w:rPr>
          <w:rFonts w:ascii="Times New Roman" w:hAnsi="Times New Roman"/>
          <w:lang w:val="sl-SI"/>
        </w:rPr>
      </w:pPr>
    </w:p>
    <w:p w14:paraId="5F6DC796"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rečiaukaip 1 iš 10 asmenų)</w:t>
      </w:r>
    </w:p>
    <w:p w14:paraId="118EB716"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Sumišimas, pilvo skausmas, skrandžio veiklos sutrikimas, pilvo pūtimas, viduriavimas, pykinimas, vėmimas, vidurių užkietėjimas, gliukozė šlapime.</w:t>
      </w:r>
    </w:p>
    <w:p w14:paraId="2B12888E" w14:textId="77777777" w:rsidR="00DE6EBF" w:rsidRDefault="00DE6EBF">
      <w:pPr>
        <w:widowControl w:val="0"/>
        <w:tabs>
          <w:tab w:val="left" w:pos="567"/>
        </w:tabs>
        <w:ind w:left="0" w:firstLine="0"/>
        <w:rPr>
          <w:rFonts w:ascii="Times New Roman" w:hAnsi="Times New Roman"/>
          <w:lang w:val="sl-SI"/>
        </w:rPr>
      </w:pPr>
    </w:p>
    <w:p w14:paraId="010D86F5"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 xml:space="preserve">Kraujo tyrimų rodmenų pokytis: padidėjęs kreatinino, šlapalo, kalcio ir cukraus kiekis kraujyje, sumažėjęs chloridų, kalio, magnio ir natrio kiekis kraujyje, padidėjęs amilazės kiekis kraujyje </w:t>
      </w:r>
      <w:r>
        <w:rPr>
          <w:rFonts w:ascii="Times New Roman" w:hAnsi="Times New Roman"/>
          <w:lang w:val="sl-SI"/>
        </w:rPr>
        <w:lastRenderedPageBreak/>
        <w:t>(hiperamilazemija).</w:t>
      </w:r>
    </w:p>
    <w:p w14:paraId="7EFF1089" w14:textId="77777777" w:rsidR="00DE6EBF" w:rsidRDefault="00DE6EBF">
      <w:pPr>
        <w:widowControl w:val="0"/>
        <w:tabs>
          <w:tab w:val="left" w:pos="567"/>
        </w:tabs>
        <w:ind w:left="0" w:firstLine="0"/>
        <w:rPr>
          <w:rFonts w:ascii="Times New Roman" w:hAnsi="Times New Roman"/>
          <w:lang w:val="sl-SI"/>
        </w:rPr>
      </w:pPr>
    </w:p>
    <w:p w14:paraId="1A2A4611"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62CEC793"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Apetito sumažėjimas arba nebuvimas, labai pasunkėjęs kvėpavimas, anafilaksinės odos reakcijos (padidėjusio jautrumo reakcijos), jau anksčiau buvusios trumparegystės sustiprėjimas, raudonė, odos reakcija į šviesą, niežėjimas, rausvos dėmės ar ruožai dėl smulkių kraujo išsiliejimų (purpura), odos patinimas (pūkšlės).</w:t>
      </w:r>
    </w:p>
    <w:p w14:paraId="31CB4498" w14:textId="77777777" w:rsidR="00DE6EBF" w:rsidRDefault="00DE6EBF">
      <w:pPr>
        <w:widowControl w:val="0"/>
        <w:tabs>
          <w:tab w:val="left" w:pos="567"/>
        </w:tabs>
        <w:ind w:left="0" w:firstLine="0"/>
        <w:rPr>
          <w:rFonts w:ascii="Times New Roman" w:hAnsi="Times New Roman"/>
          <w:lang w:val="sl-SI"/>
        </w:rPr>
      </w:pPr>
    </w:p>
    <w:p w14:paraId="5E134E2A"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25AA7E05"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Seilių liaukų patinimas ir skausmingumas, sumažėjęs baltųjų kraujo ląstelių (leukocitų) kiekis kraujyje, sumažėjęs kraujo plokštelių (trombocitų) kiekis kraujyje, mažakraujystė, kaulų čiulpų pažeidimas, nenustygstamumas,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(intersticinis nefritas), karščiavimas, raumenų silpnumas (kartais sukeliantis judesių sutrikimą).</w:t>
      </w:r>
    </w:p>
    <w:p w14:paraId="18B15AB6" w14:textId="77777777" w:rsidR="00DE6EBF" w:rsidRDefault="00DE6EBF">
      <w:pPr>
        <w:widowControl w:val="0"/>
        <w:tabs>
          <w:tab w:val="left" w:pos="567"/>
        </w:tabs>
        <w:ind w:left="0" w:firstLine="0"/>
        <w:rPr>
          <w:rFonts w:ascii="Times New Roman" w:hAnsi="Times New Roman"/>
          <w:lang w:val="sl-SI"/>
        </w:rPr>
      </w:pPr>
    </w:p>
    <w:p w14:paraId="66F1CA3D"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b/>
          <w:lang w:val="sl-SI"/>
        </w:rPr>
        <w:t xml:space="preserve">Labai retas šalutinis poveikis </w:t>
      </w:r>
      <w:r>
        <w:rPr>
          <w:rFonts w:ascii="Times New Roman" w:hAnsi="Times New Roman"/>
          <w:lang w:val="sl-SI"/>
        </w:rPr>
        <w:t>(gali pasireikšti rečiau kaip 1 iš 10 000 asmenų)</w:t>
      </w:r>
    </w:p>
    <w:p w14:paraId="64E862FF"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Elektrolitų pusiausvyros sutrikimas, sukeliantis chloridų kiekio sumažėjimą kraujyje (hipochloreminė alkalozė), žarnų nepraeinamumas (paralyžinis žarnų nepraeinamumas), ūminis kvėpavimo sutrikimas (pasireiškia stipriu dusuliu, karščiavimu, silpnumu ir sumišimu).</w:t>
      </w:r>
    </w:p>
    <w:p w14:paraId="422AAC80" w14:textId="77777777" w:rsidR="00DE6EBF" w:rsidRDefault="00DE6EBF">
      <w:pPr>
        <w:widowControl w:val="0"/>
        <w:tabs>
          <w:tab w:val="left" w:pos="567"/>
        </w:tabs>
        <w:ind w:left="0" w:firstLine="0"/>
        <w:rPr>
          <w:rFonts w:ascii="Times New Roman" w:hAnsi="Times New Roman"/>
          <w:b/>
          <w:lang w:val="sl-SI"/>
        </w:rPr>
      </w:pPr>
    </w:p>
    <w:p w14:paraId="7A28787F" w14:textId="77777777" w:rsidR="00DE6EBF" w:rsidRDefault="00F21217">
      <w:pPr>
        <w:widowControl w:val="0"/>
        <w:tabs>
          <w:tab w:val="left" w:pos="567"/>
        </w:tabs>
        <w:ind w:left="0" w:firstLine="0"/>
        <w:rPr>
          <w:rFonts w:ascii="Times New Roman" w:eastAsia="Times New Roman" w:hAnsi="Times New Roman" w:cs="Times New Roman"/>
          <w:lang w:val="sl-SI" w:eastAsia="lt-LT"/>
        </w:rPr>
      </w:pPr>
      <w:r>
        <w:rPr>
          <w:rFonts w:ascii="Times New Roman" w:eastAsia="Times New Roman" w:hAnsi="Times New Roman" w:cs="Times New Roman"/>
          <w:b/>
          <w:lang w:val="sl-SI" w:eastAsia="lt-LT"/>
        </w:rPr>
        <w:t xml:space="preserve">Dažnis nežinomas </w:t>
      </w:r>
      <w:r>
        <w:rPr>
          <w:rFonts w:ascii="Times New Roman" w:eastAsia="Times New Roman" w:hAnsi="Times New Roman" w:cs="Times New Roman"/>
          <w:lang w:val="sl-SI" w:eastAsia="lt-LT"/>
        </w:rPr>
        <w:t>(</w:t>
      </w:r>
      <w:r>
        <w:rPr>
          <w:rFonts w:ascii="Times New Roman" w:hAnsi="Times New Roman" w:cs="Times New Roman"/>
        </w:rPr>
        <w:t>negali būti įvertintas pagal turimus duomenis</w:t>
      </w:r>
      <w:r>
        <w:rPr>
          <w:rFonts w:ascii="Times New Roman" w:eastAsia="Times New Roman" w:hAnsi="Times New Roman" w:cs="Times New Roman"/>
          <w:lang w:val="sl-SI" w:eastAsia="lt-LT"/>
        </w:rPr>
        <w:t>)</w:t>
      </w:r>
    </w:p>
    <w:p w14:paraId="7DA3A3B5" w14:textId="77777777" w:rsidR="00DE6EBF" w:rsidRDefault="00F21217">
      <w:pPr>
        <w:widowControl w:val="0"/>
        <w:tabs>
          <w:tab w:val="left" w:pos="567"/>
        </w:tabs>
        <w:ind w:left="0" w:firstLine="0"/>
        <w:rPr>
          <w:rFonts w:ascii="Times New Roman" w:hAnsi="Times New Roman" w:cs="Times New Roman"/>
        </w:rPr>
      </w:pPr>
      <w:r>
        <w:rPr>
          <w:rFonts w:ascii="Times New Roman" w:hAnsi="Times New Roman" w:cs="Times New Roman"/>
        </w:rPr>
        <w:t xml:space="preserve">Regos susilpnėjimas ir akių skausmas dėl padidėjusio spaudimo (galimi skysčio susikaupimo akies kraujagysliniame dangale (tarp </w:t>
      </w:r>
      <w:proofErr w:type="spellStart"/>
      <w:r>
        <w:rPr>
          <w:rFonts w:ascii="Times New Roman" w:hAnsi="Times New Roman" w:cs="Times New Roman"/>
        </w:rPr>
        <w:t>gyslainės</w:t>
      </w:r>
      <w:proofErr w:type="spellEnd"/>
      <w:r>
        <w:rPr>
          <w:rFonts w:ascii="Times New Roman" w:hAnsi="Times New Roman" w:cs="Times New Roman"/>
        </w:rPr>
        <w:t xml:space="preserve"> ir odenos) arba ūminės  uždaro kampo glaukomos požymiai), odos ir lūžų vėžys (</w:t>
      </w:r>
      <w:proofErr w:type="spellStart"/>
      <w:r>
        <w:rPr>
          <w:rFonts w:ascii="Times New Roman" w:hAnsi="Times New Roman" w:cs="Times New Roman"/>
        </w:rPr>
        <w:t>nemelanominis</w:t>
      </w:r>
      <w:proofErr w:type="spellEnd"/>
      <w:r>
        <w:rPr>
          <w:rFonts w:ascii="Times New Roman" w:hAnsi="Times New Roman" w:cs="Times New Roman"/>
        </w:rPr>
        <w:t xml:space="preserve"> odos vėžys).</w:t>
      </w:r>
    </w:p>
    <w:p w14:paraId="09CC5576" w14:textId="77777777" w:rsidR="00DE6EBF" w:rsidRDefault="00DE6EBF">
      <w:pPr>
        <w:widowControl w:val="0"/>
        <w:tabs>
          <w:tab w:val="left" w:pos="567"/>
        </w:tabs>
        <w:ind w:left="0" w:firstLine="0"/>
        <w:rPr>
          <w:rFonts w:ascii="Times New Roman" w:eastAsia="Times New Roman" w:hAnsi="Times New Roman" w:cs="Times New Roman"/>
          <w:lang w:val="sl-SI" w:eastAsia="lt-LT"/>
        </w:rPr>
      </w:pPr>
    </w:p>
    <w:p w14:paraId="7EF74955" w14:textId="77777777" w:rsidR="00DE6EBF" w:rsidRDefault="00F21217">
      <w:pPr>
        <w:widowControl w:val="0"/>
        <w:tabs>
          <w:tab w:val="left" w:pos="567"/>
        </w:tabs>
        <w:ind w:left="0" w:firstLine="0"/>
        <w:rPr>
          <w:rFonts w:ascii="Times New Roman" w:hAnsi="Times New Roman"/>
          <w:b/>
          <w:lang w:val="sl-SI"/>
        </w:rPr>
      </w:pPr>
      <w:r>
        <w:rPr>
          <w:rFonts w:ascii="Times New Roman" w:hAnsi="Times New Roman"/>
          <w:b/>
          <w:lang w:val="sl-SI"/>
        </w:rPr>
        <w:t>Pranešimas apie šalutinį poveikį</w:t>
      </w:r>
    </w:p>
    <w:p w14:paraId="3F88D23D" w14:textId="0A6914F4" w:rsidR="004B4B51" w:rsidRPr="004F4750" w:rsidRDefault="004B4B51" w:rsidP="004F4750">
      <w:pPr>
        <w:pStyle w:val="Antrat"/>
        <w:jc w:val="left"/>
        <w:rPr>
          <w:lang w:val="sl-SI"/>
        </w:rPr>
      </w:pPr>
      <w:r w:rsidRPr="004F4750">
        <w:rPr>
          <w:sz w:val="22"/>
          <w:lang w:val="sl-SI"/>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F4750">
        <w:rPr>
          <w:color w:val="0000EE"/>
          <w:sz w:val="22"/>
          <w:u w:val="single"/>
          <w:lang w:val="sl-SI"/>
        </w:rPr>
        <w:t>https://vvkt.lrv.lt/lt/</w:t>
      </w:r>
      <w:r w:rsidRPr="004F4750">
        <w:rPr>
          <w:sz w:val="22"/>
          <w:lang w:val="sl-SI"/>
        </w:rPr>
        <w:t xml:space="preserve"> nurodytais būdais arba paskambinti nemokamu telefonu +370 800 73 568. Pranešdami apie šalutinį poveikį galite mums padėti gauti daugiau informacijos apie šio vaisto saugumą.</w:t>
      </w:r>
    </w:p>
    <w:p w14:paraId="7F597C5E" w14:textId="77777777" w:rsidR="00DE6EBF" w:rsidRDefault="00DE6EBF">
      <w:pPr>
        <w:widowControl w:val="0"/>
        <w:tabs>
          <w:tab w:val="left" w:pos="567"/>
          <w:tab w:val="left" w:pos="2160"/>
        </w:tabs>
        <w:ind w:left="0" w:firstLine="0"/>
        <w:rPr>
          <w:rFonts w:ascii="Times New Roman" w:hAnsi="Times New Roman"/>
          <w:lang w:val="sl-SI"/>
        </w:rPr>
      </w:pPr>
    </w:p>
    <w:p w14:paraId="27051C5C" w14:textId="77777777" w:rsidR="00DE6EBF" w:rsidRDefault="00DE6EBF">
      <w:pPr>
        <w:widowControl w:val="0"/>
        <w:tabs>
          <w:tab w:val="left" w:pos="567"/>
        </w:tabs>
        <w:ind w:left="0" w:firstLine="0"/>
        <w:rPr>
          <w:rFonts w:ascii="Times New Roman" w:hAnsi="Times New Roman"/>
          <w:lang w:val="sl-SI"/>
        </w:rPr>
      </w:pPr>
    </w:p>
    <w:p w14:paraId="0A1DB2CB" w14:textId="77777777" w:rsidR="00DE6EBF" w:rsidRDefault="00DE6EBF">
      <w:pPr>
        <w:widowControl w:val="0"/>
        <w:tabs>
          <w:tab w:val="left" w:pos="567"/>
        </w:tabs>
        <w:ind w:left="0" w:firstLine="0"/>
        <w:rPr>
          <w:rFonts w:ascii="Times New Roman" w:hAnsi="Times New Roman"/>
          <w:lang w:val="sl-SI"/>
        </w:rPr>
      </w:pPr>
    </w:p>
    <w:p w14:paraId="3060C028" w14:textId="77777777" w:rsidR="00DE6EBF" w:rsidRDefault="00F21217">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5.</w:t>
      </w:r>
      <w:r>
        <w:rPr>
          <w:rFonts w:ascii="Times New Roman" w:hAnsi="Times New Roman"/>
          <w:b/>
          <w:kern w:val="28"/>
          <w:lang w:val="sl-SI"/>
        </w:rPr>
        <w:tab/>
        <w:t xml:space="preserve">Kaip laikyti </w:t>
      </w:r>
      <w:r>
        <w:rPr>
          <w:rFonts w:ascii="Times New Roman" w:hAnsi="Times New Roman"/>
          <w:b/>
          <w:lang w:val="sl-SI"/>
        </w:rPr>
        <w:t>Co-Olimestra</w:t>
      </w:r>
    </w:p>
    <w:p w14:paraId="0AB89108" w14:textId="77777777" w:rsidR="00DE6EBF" w:rsidRDefault="00DE6EBF">
      <w:pPr>
        <w:widowControl w:val="0"/>
        <w:numPr>
          <w:ilvl w:val="12"/>
          <w:numId w:val="0"/>
        </w:numPr>
        <w:ind w:right="-2"/>
        <w:rPr>
          <w:rFonts w:ascii="Times New Roman" w:hAnsi="Times New Roman"/>
          <w:lang w:val="sl-SI"/>
        </w:rPr>
      </w:pPr>
    </w:p>
    <w:p w14:paraId="65A092DB" w14:textId="77777777" w:rsidR="00DE6EBF" w:rsidRDefault="00F21217">
      <w:pPr>
        <w:widowControl w:val="0"/>
        <w:numPr>
          <w:ilvl w:val="12"/>
          <w:numId w:val="0"/>
        </w:numPr>
        <w:ind w:right="-2"/>
        <w:rPr>
          <w:rFonts w:ascii="Times New Roman" w:hAnsi="Times New Roman"/>
          <w:lang w:val="sl-SI"/>
        </w:rPr>
      </w:pPr>
      <w:r>
        <w:rPr>
          <w:rFonts w:ascii="Times New Roman" w:hAnsi="Times New Roman"/>
          <w:lang w:val="sl-SI"/>
        </w:rPr>
        <w:t>Šį vaistą laikykite vaikams nepastebimoje ir nepasiekiamoje vietoje.</w:t>
      </w:r>
    </w:p>
    <w:p w14:paraId="5C2EC92D" w14:textId="77777777" w:rsidR="00DE6EBF" w:rsidRDefault="00DE6EBF">
      <w:pPr>
        <w:widowControl w:val="0"/>
        <w:numPr>
          <w:ilvl w:val="12"/>
          <w:numId w:val="0"/>
        </w:numPr>
        <w:ind w:right="-2"/>
        <w:rPr>
          <w:rFonts w:ascii="Times New Roman" w:hAnsi="Times New Roman"/>
          <w:lang w:val="sl-SI"/>
        </w:rPr>
      </w:pPr>
    </w:p>
    <w:p w14:paraId="09E8B997" w14:textId="77777777" w:rsidR="00DE6EBF" w:rsidRDefault="00F21217">
      <w:pPr>
        <w:widowControl w:val="0"/>
        <w:numPr>
          <w:ilvl w:val="12"/>
          <w:numId w:val="0"/>
        </w:numPr>
        <w:ind w:right="-2"/>
        <w:rPr>
          <w:rFonts w:ascii="Times New Roman" w:hAnsi="Times New Roman"/>
          <w:lang w:val="sl-SI"/>
        </w:rPr>
      </w:pPr>
      <w:r>
        <w:rPr>
          <w:rFonts w:ascii="Times New Roman" w:hAnsi="Times New Roman"/>
          <w:lang w:val="sl-SI"/>
        </w:rPr>
        <w:t>Ant pakuotės po „</w:t>
      </w:r>
      <w:r>
        <w:rPr>
          <w:rFonts w:ascii="Times New Roman" w:hAnsi="Times New Roman"/>
          <w:highlight w:val="lightGray"/>
          <w:lang w:val="sl-SI"/>
        </w:rPr>
        <w:t>Tinka iki/</w:t>
      </w:r>
      <w:r>
        <w:rPr>
          <w:rFonts w:ascii="Times New Roman" w:hAnsi="Times New Roman"/>
          <w:lang w:val="sl-SI"/>
        </w:rPr>
        <w:t>EXP“ nurodytam tinkamumo laikui pasibaigus, šio vaisto vartoti negalima. Vaistas tinkamas vartoti iki paskutinės nurodyto mėnesio dienos.</w:t>
      </w:r>
    </w:p>
    <w:p w14:paraId="40247B18" w14:textId="77777777" w:rsidR="00DE6EBF" w:rsidRDefault="00DE6EBF">
      <w:pPr>
        <w:widowControl w:val="0"/>
        <w:numPr>
          <w:ilvl w:val="12"/>
          <w:numId w:val="0"/>
        </w:numPr>
        <w:ind w:right="-2"/>
        <w:rPr>
          <w:rFonts w:ascii="Times New Roman" w:hAnsi="Times New Roman"/>
          <w:lang w:val="sl-SI"/>
        </w:rPr>
      </w:pPr>
    </w:p>
    <w:p w14:paraId="52932C1F" w14:textId="77777777" w:rsidR="00DE6EBF" w:rsidRDefault="00F21217">
      <w:pPr>
        <w:widowControl w:val="0"/>
        <w:numPr>
          <w:ilvl w:val="12"/>
          <w:numId w:val="0"/>
        </w:numPr>
        <w:ind w:right="-2"/>
        <w:rPr>
          <w:rFonts w:ascii="Times New Roman" w:hAnsi="Times New Roman"/>
          <w:lang w:val="sl-SI"/>
        </w:rPr>
      </w:pPr>
      <w:r>
        <w:rPr>
          <w:rFonts w:ascii="Times New Roman" w:hAnsi="Times New Roman"/>
          <w:lang w:val="sl-SI"/>
        </w:rPr>
        <w:t>Laikyti gamintojo pakuotėje, kad vaistas būtų apsaugotas nuo drėgmės.</w:t>
      </w:r>
    </w:p>
    <w:p w14:paraId="73108A62" w14:textId="77777777" w:rsidR="00DE6EBF" w:rsidRDefault="00DE6EBF">
      <w:pPr>
        <w:widowControl w:val="0"/>
        <w:numPr>
          <w:ilvl w:val="12"/>
          <w:numId w:val="0"/>
        </w:numPr>
        <w:ind w:right="-2"/>
        <w:rPr>
          <w:rFonts w:ascii="Times New Roman" w:hAnsi="Times New Roman"/>
          <w:lang w:val="sl-SI"/>
        </w:rPr>
      </w:pPr>
    </w:p>
    <w:p w14:paraId="5C99CBBC" w14:textId="77777777" w:rsidR="00DE6EBF" w:rsidRDefault="00F21217">
      <w:pPr>
        <w:widowControl w:val="0"/>
        <w:numPr>
          <w:ilvl w:val="12"/>
          <w:numId w:val="0"/>
        </w:numPr>
        <w:ind w:right="-2"/>
        <w:rPr>
          <w:rFonts w:ascii="Times New Roman" w:hAnsi="Times New Roman"/>
          <w:lang w:val="sl-SI"/>
        </w:rPr>
      </w:pPr>
      <w:r>
        <w:rPr>
          <w:rFonts w:ascii="Times New Roman" w:hAnsi="Times New Roman"/>
          <w:lang w:val="sl-SI"/>
        </w:rPr>
        <w:t>Vaistų negalima išmesti į kanalizaciją arba su buitinėmis atliekomis. Kaip išmesti nereikalingus vaistus, klauskite vaistininko. Šios priemonės padės apsaugoti aplinką.</w:t>
      </w:r>
    </w:p>
    <w:p w14:paraId="1329C823" w14:textId="77777777" w:rsidR="00DE6EBF" w:rsidRDefault="00DE6EBF">
      <w:pPr>
        <w:widowControl w:val="0"/>
        <w:tabs>
          <w:tab w:val="left" w:pos="567"/>
        </w:tabs>
        <w:ind w:left="0" w:firstLine="0"/>
        <w:rPr>
          <w:rFonts w:ascii="Times New Roman" w:hAnsi="Times New Roman"/>
          <w:lang w:val="sl-SI"/>
        </w:rPr>
      </w:pPr>
    </w:p>
    <w:p w14:paraId="44EF9C37" w14:textId="77777777" w:rsidR="00DE6EBF" w:rsidRDefault="00DE6EBF">
      <w:pPr>
        <w:widowControl w:val="0"/>
        <w:ind w:left="0" w:firstLine="0"/>
        <w:rPr>
          <w:rFonts w:ascii="Times New Roman" w:hAnsi="Times New Roman"/>
          <w:lang w:val="sl-SI"/>
        </w:rPr>
      </w:pPr>
    </w:p>
    <w:p w14:paraId="3748B7FB" w14:textId="77777777" w:rsidR="00DE6EBF" w:rsidRDefault="00F21217">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6.</w:t>
      </w:r>
      <w:r>
        <w:rPr>
          <w:rFonts w:ascii="Times New Roman" w:hAnsi="Times New Roman"/>
          <w:b/>
          <w:kern w:val="28"/>
          <w:lang w:val="sl-SI"/>
        </w:rPr>
        <w:tab/>
        <w:t>Pakuotės turinys ir kita informacija</w:t>
      </w:r>
    </w:p>
    <w:p w14:paraId="7BC6F564" w14:textId="77777777" w:rsidR="00DE6EBF" w:rsidRDefault="00DE6EBF">
      <w:pPr>
        <w:widowControl w:val="0"/>
        <w:numPr>
          <w:ilvl w:val="12"/>
          <w:numId w:val="0"/>
        </w:numPr>
        <w:rPr>
          <w:rFonts w:ascii="Times New Roman" w:hAnsi="Times New Roman"/>
          <w:lang w:val="sl-SI"/>
        </w:rPr>
      </w:pPr>
    </w:p>
    <w:p w14:paraId="1AC0FC09" w14:textId="77777777" w:rsidR="00DE6EBF" w:rsidRDefault="00F21217">
      <w:pPr>
        <w:widowControl w:val="0"/>
        <w:ind w:left="0" w:firstLine="0"/>
        <w:rPr>
          <w:rFonts w:ascii="Times New Roman" w:hAnsi="Times New Roman"/>
          <w:b/>
          <w:color w:val="000000"/>
          <w:lang w:val="sl-SI"/>
        </w:rPr>
      </w:pPr>
      <w:r>
        <w:rPr>
          <w:rFonts w:ascii="Times New Roman" w:hAnsi="Times New Roman"/>
          <w:b/>
          <w:color w:val="000000"/>
          <w:lang w:val="sl-SI"/>
        </w:rPr>
        <w:t>Co-Olimestra sudėtis</w:t>
      </w:r>
    </w:p>
    <w:p w14:paraId="78919EBD" w14:textId="77777777" w:rsidR="00DE6EBF" w:rsidRDefault="00F21217">
      <w:pPr>
        <w:widowControl w:val="0"/>
        <w:tabs>
          <w:tab w:val="left" w:pos="567"/>
          <w:tab w:val="left" w:pos="2160"/>
        </w:tabs>
        <w:rPr>
          <w:rFonts w:ascii="Times New Roman" w:hAnsi="Times New Roman"/>
          <w:lang w:val="sl-SI"/>
        </w:rPr>
      </w:pPr>
      <w:r>
        <w:rPr>
          <w:rFonts w:ascii="Times New Roman" w:hAnsi="Times New Roman"/>
          <w:lang w:val="sl-SI"/>
        </w:rPr>
        <w:t>-</w:t>
      </w:r>
      <w:r>
        <w:rPr>
          <w:rFonts w:ascii="Times New Roman" w:hAnsi="Times New Roman"/>
          <w:lang w:val="sl-SI"/>
        </w:rPr>
        <w:tab/>
        <w:t>Veikliosios medžiagos yra olmesartanas medoksomilis ir hidrochlorotiazidas.</w:t>
      </w:r>
    </w:p>
    <w:p w14:paraId="05839EB7" w14:textId="77777777" w:rsidR="00DE6EBF" w:rsidRDefault="00F21217">
      <w:pPr>
        <w:widowControl w:val="0"/>
        <w:tabs>
          <w:tab w:val="left" w:pos="567"/>
          <w:tab w:val="left" w:pos="2160"/>
        </w:tabs>
        <w:ind w:firstLine="0"/>
        <w:rPr>
          <w:rFonts w:ascii="Times New Roman" w:hAnsi="Times New Roman"/>
          <w:u w:val="single"/>
          <w:lang w:val="sl-SI"/>
        </w:rPr>
      </w:pPr>
      <w:r>
        <w:rPr>
          <w:rFonts w:ascii="Times New Roman" w:hAnsi="Times New Roman"/>
          <w:u w:val="single"/>
          <w:lang w:val="sl-SI"/>
        </w:rPr>
        <w:lastRenderedPageBreak/>
        <w:t>Co-Olimestra 20 mg/12,5 mg plėvele dengtos tabletės</w:t>
      </w:r>
    </w:p>
    <w:p w14:paraId="256C953E" w14:textId="77777777" w:rsidR="00DE6EBF" w:rsidRDefault="00F21217">
      <w:pPr>
        <w:widowControl w:val="0"/>
        <w:tabs>
          <w:tab w:val="left" w:pos="567"/>
          <w:tab w:val="left" w:pos="2160"/>
        </w:tabs>
        <w:ind w:firstLine="0"/>
        <w:rPr>
          <w:rFonts w:ascii="Times New Roman" w:hAnsi="Times New Roman"/>
          <w:lang w:val="sl-SI"/>
        </w:rPr>
      </w:pPr>
      <w:r>
        <w:rPr>
          <w:rFonts w:ascii="Times New Roman" w:hAnsi="Times New Roman"/>
          <w:lang w:val="sl-SI"/>
        </w:rPr>
        <w:t>Kiekvienoje plėvele dengtoje tabletėje yra 20 mg olmesartano medoksomilio ir 12,5 mg hidrochlorotiazido.</w:t>
      </w:r>
    </w:p>
    <w:p w14:paraId="51A63F4B" w14:textId="77777777" w:rsidR="00DE6EBF" w:rsidRDefault="00F21217">
      <w:pPr>
        <w:widowControl w:val="0"/>
        <w:tabs>
          <w:tab w:val="left" w:pos="567"/>
        </w:tabs>
        <w:ind w:firstLine="0"/>
        <w:rPr>
          <w:rFonts w:ascii="Times New Roman" w:hAnsi="Times New Roman"/>
          <w:u w:val="single"/>
          <w:shd w:val="clear" w:color="auto" w:fill="D9D9D9"/>
          <w:lang w:val="sl-SI"/>
        </w:rPr>
      </w:pPr>
      <w:r>
        <w:rPr>
          <w:rFonts w:ascii="Times New Roman" w:hAnsi="Times New Roman"/>
          <w:u w:val="single"/>
          <w:shd w:val="clear" w:color="auto" w:fill="D9D9D9"/>
          <w:lang w:val="sl-SI"/>
        </w:rPr>
        <w:t>Co-Olimestra 20 mg/25 mg plėvele dengtos tabletės</w:t>
      </w:r>
    </w:p>
    <w:p w14:paraId="71D6FCEE" w14:textId="77777777" w:rsidR="00DE6EBF" w:rsidRDefault="00F21217">
      <w:pPr>
        <w:widowControl w:val="0"/>
        <w:tabs>
          <w:tab w:val="left" w:pos="567"/>
        </w:tabs>
        <w:ind w:firstLine="0"/>
        <w:rPr>
          <w:rFonts w:ascii="Times New Roman" w:hAnsi="Times New Roman"/>
          <w:shd w:val="clear" w:color="auto" w:fill="D9D9D9"/>
          <w:lang w:val="sl-SI"/>
        </w:rPr>
      </w:pPr>
      <w:r>
        <w:rPr>
          <w:rFonts w:ascii="Times New Roman" w:hAnsi="Times New Roman"/>
          <w:shd w:val="clear" w:color="auto" w:fill="D9D9D9"/>
          <w:lang w:val="sl-SI"/>
        </w:rPr>
        <w:t>Kiekvienoje plėvele dengtoje tabletėje yra 20 mg olmesartano medoksomilio ir 25 mg hidrochlorotiazido.</w:t>
      </w:r>
    </w:p>
    <w:p w14:paraId="5FB22ABF" w14:textId="77777777" w:rsidR="00DE6EBF" w:rsidRDefault="00DE6EBF">
      <w:pPr>
        <w:widowControl w:val="0"/>
        <w:ind w:left="0" w:firstLine="0"/>
        <w:rPr>
          <w:rFonts w:ascii="Times New Roman" w:hAnsi="Times New Roman"/>
          <w:lang w:val="sl-SI"/>
        </w:rPr>
      </w:pPr>
    </w:p>
    <w:p w14:paraId="511EDDFE" w14:textId="77777777" w:rsidR="00DE6EBF" w:rsidRDefault="00F21217">
      <w:pPr>
        <w:widowControl w:val="0"/>
        <w:rPr>
          <w:rFonts w:ascii="Times New Roman" w:hAnsi="Times New Roman"/>
          <w:lang w:val="sl-SI"/>
        </w:rPr>
      </w:pPr>
      <w:r>
        <w:rPr>
          <w:rFonts w:ascii="Times New Roman" w:hAnsi="Times New Roman"/>
          <w:lang w:val="sl-SI"/>
        </w:rPr>
        <w:t>-</w:t>
      </w:r>
      <w:r>
        <w:rPr>
          <w:rFonts w:ascii="Times New Roman" w:hAnsi="Times New Roman"/>
          <w:lang w:val="sl-SI"/>
        </w:rPr>
        <w:tab/>
        <w:t>Pagalbinės tabletės branduolio medžiagos yra mikrokristalinė celiuliozė, magnio stearatas (</w:t>
      </w:r>
      <w:r>
        <w:rPr>
          <w:rFonts w:ascii="Times New Roman" w:eastAsia="Times New Roman" w:hAnsi="Times New Roman" w:cs="Times New Roman"/>
          <w:lang w:val="sl-SI" w:eastAsia="sl-SI"/>
        </w:rPr>
        <w:t>E470b</w:t>
      </w:r>
      <w:r>
        <w:rPr>
          <w:rFonts w:ascii="Times New Roman" w:hAnsi="Times New Roman"/>
          <w:lang w:val="sl-SI"/>
        </w:rPr>
        <w:t>), mažai pakeista hidroksipropilceliuliozė. Pagalbinės tabletės plėvelės medžiagos yra titano dioksidas (E 171), talkas (E553b), polivinilo alkoholis (iš dalies hidrolizuotas), makrogolis 3000.</w:t>
      </w:r>
    </w:p>
    <w:p w14:paraId="283735BD" w14:textId="77777777" w:rsidR="00DE6EBF" w:rsidRDefault="00DE6EBF">
      <w:pPr>
        <w:widowControl w:val="0"/>
        <w:tabs>
          <w:tab w:val="left" w:pos="567"/>
          <w:tab w:val="left" w:pos="2160"/>
        </w:tabs>
        <w:rPr>
          <w:rFonts w:ascii="Times New Roman" w:hAnsi="Times New Roman"/>
          <w:lang w:val="sl-SI"/>
        </w:rPr>
      </w:pPr>
    </w:p>
    <w:p w14:paraId="69154CAE" w14:textId="77777777" w:rsidR="00DE6EBF" w:rsidRDefault="00F21217">
      <w:pPr>
        <w:widowControl w:val="0"/>
        <w:ind w:left="0" w:firstLine="0"/>
        <w:rPr>
          <w:rFonts w:ascii="Times New Roman" w:hAnsi="Times New Roman"/>
          <w:b/>
          <w:color w:val="000000"/>
          <w:lang w:val="sl-SI"/>
        </w:rPr>
      </w:pPr>
      <w:r>
        <w:rPr>
          <w:rFonts w:ascii="Times New Roman" w:hAnsi="Times New Roman"/>
          <w:b/>
          <w:color w:val="000000"/>
          <w:lang w:val="sl-SI"/>
        </w:rPr>
        <w:t>Co-Olimestra išvaizda ir kiekis pakuotėje</w:t>
      </w:r>
    </w:p>
    <w:p w14:paraId="712B91D0"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u w:val="single"/>
          <w:lang w:val="sl-SI"/>
        </w:rPr>
        <w:t>Co-</w:t>
      </w:r>
      <w:proofErr w:type="spellStart"/>
      <w:r>
        <w:rPr>
          <w:rFonts w:ascii="Times New Roman" w:hAnsi="Times New Roman"/>
          <w:u w:val="single"/>
        </w:rPr>
        <w:t>Olimestra</w:t>
      </w:r>
      <w:proofErr w:type="spellEnd"/>
      <w:r>
        <w:rPr>
          <w:rFonts w:ascii="Times New Roman" w:hAnsi="Times New Roman"/>
          <w:u w:val="single"/>
        </w:rPr>
        <w:t xml:space="preserve"> 20</w:t>
      </w:r>
      <w:r>
        <w:rPr>
          <w:rFonts w:ascii="Times New Roman" w:hAnsi="Times New Roman"/>
          <w:u w:val="single"/>
          <w:lang w:val="sl-SI"/>
        </w:rPr>
        <w:t> mg/12,5 mg plėvele dengtos tabletės</w:t>
      </w:r>
      <w:r>
        <w:rPr>
          <w:rFonts w:ascii="Times New Roman" w:hAnsi="Times New Roman"/>
        </w:rPr>
        <w:t xml:space="preserve">: baltos arba beveik </w:t>
      </w:r>
      <w:r>
        <w:rPr>
          <w:rFonts w:ascii="Times New Roman" w:hAnsi="Times New Roman"/>
          <w:lang w:val="sl-SI"/>
        </w:rPr>
        <w:t xml:space="preserve">baltos, apvalios, </w:t>
      </w:r>
      <w:r>
        <w:rPr>
          <w:rFonts w:ascii="Times New Roman" w:hAnsi="Times New Roman"/>
        </w:rPr>
        <w:t xml:space="preserve">abipus išgaubtos plėvele dengtos tabletės, kurių vienoje pusėje yra įspaustas užrašas „C1“, tabletės skersmuo </w:t>
      </w:r>
      <w:r>
        <w:rPr>
          <w:rFonts w:ascii="Times New Roman" w:hAnsi="Times New Roman"/>
          <w:lang w:val="sl-SI"/>
        </w:rPr>
        <w:t>9 mm.</w:t>
      </w:r>
    </w:p>
    <w:p w14:paraId="2F85DA44" w14:textId="77777777" w:rsidR="00DE6EBF" w:rsidRDefault="00F21217">
      <w:pPr>
        <w:widowControl w:val="0"/>
        <w:tabs>
          <w:tab w:val="left" w:pos="567"/>
        </w:tabs>
        <w:ind w:left="0" w:firstLine="0"/>
        <w:rPr>
          <w:rFonts w:ascii="Times New Roman" w:hAnsi="Times New Roman"/>
          <w:shd w:val="clear" w:color="auto" w:fill="D9D9D9"/>
          <w:lang w:val="sl-SI"/>
        </w:rPr>
      </w:pPr>
      <w:r>
        <w:rPr>
          <w:rFonts w:ascii="Times New Roman" w:hAnsi="Times New Roman"/>
          <w:u w:val="single"/>
          <w:shd w:val="clear" w:color="auto" w:fill="D9D9D9"/>
          <w:lang w:val="sl-SI"/>
        </w:rPr>
        <w:t>Co-Olimestra 20 mg/25 mg plėvele dengtos tabletės</w:t>
      </w:r>
      <w:r>
        <w:rPr>
          <w:rFonts w:ascii="Times New Roman" w:hAnsi="Times New Roman"/>
          <w:shd w:val="clear" w:color="auto" w:fill="D9D9D9"/>
        </w:rPr>
        <w:t xml:space="preserve">: baltos arba beveik </w:t>
      </w:r>
      <w:r>
        <w:rPr>
          <w:rFonts w:ascii="Times New Roman" w:hAnsi="Times New Roman"/>
          <w:shd w:val="clear" w:color="auto" w:fill="D9D9D9"/>
          <w:lang w:val="sl-SI"/>
        </w:rPr>
        <w:t xml:space="preserve">baltos, ovalios, </w:t>
      </w:r>
      <w:r>
        <w:rPr>
          <w:rFonts w:ascii="Times New Roman" w:hAnsi="Times New Roman"/>
          <w:shd w:val="clear" w:color="auto" w:fill="D9D9D9"/>
        </w:rPr>
        <w:t>abipus išgaubtos plėvele dengtos tabletės, kurių vienoje pusėje yra įspaustas užrašas</w:t>
      </w:r>
      <w:r>
        <w:rPr>
          <w:rFonts w:ascii="Times New Roman" w:hAnsi="Times New Roman"/>
        </w:rPr>
        <w:t xml:space="preserve"> „C2“, </w:t>
      </w:r>
      <w:r>
        <w:rPr>
          <w:rFonts w:ascii="Times New Roman" w:hAnsi="Times New Roman"/>
          <w:shd w:val="clear" w:color="auto" w:fill="D9D9D9"/>
          <w:lang w:val="sl-SI"/>
        </w:rPr>
        <w:t>12 mm x 6 mm dydžio.</w:t>
      </w:r>
    </w:p>
    <w:p w14:paraId="3D13265D" w14:textId="77777777" w:rsidR="00DE6EBF" w:rsidRDefault="00DE6EBF">
      <w:pPr>
        <w:widowControl w:val="0"/>
        <w:tabs>
          <w:tab w:val="left" w:pos="567"/>
          <w:tab w:val="left" w:pos="2160"/>
        </w:tabs>
        <w:ind w:left="0" w:firstLine="0"/>
        <w:rPr>
          <w:rFonts w:ascii="Times New Roman" w:hAnsi="Times New Roman"/>
          <w:lang w:val="sl-SI"/>
        </w:rPr>
      </w:pPr>
    </w:p>
    <w:p w14:paraId="22B39873" w14:textId="77777777"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Dėžutėje yra 14, 28, 30, 56, 60, 84, 90, 98 arba 100 plėvele dengtų tablečių lizdinėmis plokštelėmis.</w:t>
      </w:r>
    </w:p>
    <w:p w14:paraId="5EEC455F" w14:textId="77777777" w:rsidR="00DE6EBF" w:rsidRDefault="00DE6EBF">
      <w:pPr>
        <w:widowControl w:val="0"/>
        <w:tabs>
          <w:tab w:val="left" w:pos="567"/>
          <w:tab w:val="left" w:pos="2160"/>
        </w:tabs>
        <w:ind w:left="0" w:firstLine="0"/>
        <w:rPr>
          <w:rFonts w:ascii="Times New Roman" w:hAnsi="Times New Roman"/>
          <w:lang w:val="sl-SI"/>
        </w:rPr>
      </w:pPr>
    </w:p>
    <w:p w14:paraId="292E464C" w14:textId="77777777" w:rsidR="00DE6EBF" w:rsidRDefault="00F21217">
      <w:pPr>
        <w:widowControl w:val="0"/>
        <w:tabs>
          <w:tab w:val="left" w:pos="567"/>
          <w:tab w:val="left" w:pos="2160"/>
        </w:tabs>
        <w:ind w:left="0" w:firstLine="0"/>
        <w:rPr>
          <w:rFonts w:ascii="Times New Roman" w:hAnsi="Times New Roman"/>
          <w:shd w:val="clear" w:color="auto" w:fill="FFFFFF"/>
          <w:lang w:val="sl-SI"/>
        </w:rPr>
      </w:pPr>
      <w:r>
        <w:rPr>
          <w:rFonts w:ascii="Times New Roman" w:hAnsi="Times New Roman"/>
          <w:shd w:val="clear" w:color="auto" w:fill="FFFFFF"/>
          <w:lang w:val="sl-SI"/>
        </w:rPr>
        <w:t>Gali būti tiekiamos ne visų dydžių pakuotės.</w:t>
      </w:r>
    </w:p>
    <w:p w14:paraId="6F4BA3F4" w14:textId="77777777" w:rsidR="00DE6EBF" w:rsidRDefault="00DE6EBF">
      <w:pPr>
        <w:widowControl w:val="0"/>
        <w:ind w:left="0" w:firstLine="0"/>
        <w:rPr>
          <w:rFonts w:ascii="Times New Roman" w:hAnsi="Times New Roman"/>
          <w:b/>
          <w:color w:val="000000"/>
          <w:lang w:val="sl-SI"/>
        </w:rPr>
      </w:pPr>
    </w:p>
    <w:p w14:paraId="43DDB962" w14:textId="77777777" w:rsidR="00DE6EBF" w:rsidRDefault="00F21217">
      <w:pPr>
        <w:widowControl w:val="0"/>
        <w:ind w:left="0" w:firstLine="0"/>
        <w:rPr>
          <w:rFonts w:ascii="Times New Roman" w:hAnsi="Times New Roman"/>
          <w:b/>
          <w:color w:val="000000"/>
          <w:lang w:val="sl-SI"/>
        </w:rPr>
      </w:pPr>
      <w:r>
        <w:rPr>
          <w:rFonts w:ascii="Times New Roman" w:hAnsi="Times New Roman"/>
          <w:b/>
          <w:color w:val="000000"/>
          <w:lang w:val="sl-SI"/>
        </w:rPr>
        <w:t>Registruotojas ir gamintojas</w:t>
      </w:r>
    </w:p>
    <w:p w14:paraId="2C1DB440" w14:textId="77777777" w:rsidR="00DE6EBF" w:rsidRDefault="00DE6EBF">
      <w:pPr>
        <w:widowControl w:val="0"/>
        <w:ind w:left="0" w:firstLine="0"/>
        <w:rPr>
          <w:rFonts w:ascii="Times New Roman" w:hAnsi="Times New Roman"/>
          <w:lang w:val="sl-SI"/>
        </w:rPr>
      </w:pPr>
    </w:p>
    <w:p w14:paraId="0A98D851" w14:textId="77777777" w:rsidR="00DE6EBF" w:rsidRDefault="00F21217">
      <w:pPr>
        <w:widowControl w:val="0"/>
        <w:tabs>
          <w:tab w:val="left" w:pos="567"/>
        </w:tabs>
        <w:ind w:left="0" w:firstLine="0"/>
        <w:rPr>
          <w:rFonts w:ascii="Times New Roman" w:hAnsi="Times New Roman"/>
          <w:i/>
          <w:lang w:val="sl-SI"/>
        </w:rPr>
      </w:pPr>
      <w:r>
        <w:rPr>
          <w:rFonts w:ascii="Times New Roman" w:hAnsi="Times New Roman"/>
          <w:i/>
          <w:lang w:val="sl-SI"/>
        </w:rPr>
        <w:t>Registruotojas</w:t>
      </w:r>
    </w:p>
    <w:p w14:paraId="24AF3F78"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7222A03A"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3569D5C5"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383AB46B"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Slovėnija</w:t>
      </w:r>
    </w:p>
    <w:p w14:paraId="3F283C25" w14:textId="77777777" w:rsidR="00DE6EBF" w:rsidRDefault="00DE6EBF">
      <w:pPr>
        <w:widowControl w:val="0"/>
        <w:tabs>
          <w:tab w:val="left" w:pos="567"/>
          <w:tab w:val="left" w:pos="2160"/>
        </w:tabs>
        <w:ind w:left="0" w:firstLine="0"/>
        <w:rPr>
          <w:rFonts w:ascii="Times New Roman" w:hAnsi="Times New Roman"/>
          <w:lang w:val="sl-SI"/>
        </w:rPr>
      </w:pPr>
    </w:p>
    <w:p w14:paraId="05983807" w14:textId="77777777" w:rsidR="00DE6EBF" w:rsidRDefault="00F21217">
      <w:pPr>
        <w:widowControl w:val="0"/>
        <w:ind w:left="0" w:firstLine="0"/>
        <w:rPr>
          <w:rFonts w:ascii="Times New Roman" w:hAnsi="Times New Roman"/>
          <w:i/>
          <w:color w:val="000000"/>
          <w:lang w:val="sl-SI"/>
        </w:rPr>
      </w:pPr>
      <w:r>
        <w:rPr>
          <w:rFonts w:ascii="Times New Roman" w:hAnsi="Times New Roman"/>
          <w:i/>
          <w:color w:val="000000"/>
          <w:lang w:val="sl-SI"/>
        </w:rPr>
        <w:t>Gamintojas</w:t>
      </w:r>
    </w:p>
    <w:p w14:paraId="3BAA1D30"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082EA092"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7FD2A440"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4EF439B0"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Slovėnija</w:t>
      </w:r>
    </w:p>
    <w:p w14:paraId="0A55FA52" w14:textId="77777777" w:rsidR="00DE6EBF" w:rsidRDefault="00DE6EBF">
      <w:pPr>
        <w:widowControl w:val="0"/>
        <w:tabs>
          <w:tab w:val="left" w:pos="567"/>
        </w:tabs>
        <w:ind w:left="0" w:firstLine="0"/>
        <w:rPr>
          <w:rFonts w:ascii="Times New Roman" w:hAnsi="Times New Roman"/>
          <w:lang w:val="sl-SI"/>
        </w:rPr>
      </w:pPr>
    </w:p>
    <w:p w14:paraId="1F70C60D"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arba</w:t>
      </w:r>
    </w:p>
    <w:p w14:paraId="446AA548" w14:textId="77777777" w:rsidR="00DE6EBF" w:rsidRDefault="00DE6EBF">
      <w:pPr>
        <w:widowControl w:val="0"/>
        <w:tabs>
          <w:tab w:val="left" w:pos="567"/>
        </w:tabs>
        <w:ind w:left="0" w:firstLine="0"/>
        <w:rPr>
          <w:rFonts w:ascii="Times New Roman" w:hAnsi="Times New Roman"/>
          <w:lang w:val="sl-SI"/>
        </w:rPr>
      </w:pPr>
    </w:p>
    <w:p w14:paraId="4A539CB6"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TAD Pharma GmbH</w:t>
      </w:r>
    </w:p>
    <w:p w14:paraId="04AFDEFE"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Heinz-Lohmann-Straße 5</w:t>
      </w:r>
    </w:p>
    <w:p w14:paraId="6A0A66D3"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D-27472 Cuxhaven</w:t>
      </w:r>
    </w:p>
    <w:p w14:paraId="2C17A178"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Vokietija</w:t>
      </w:r>
    </w:p>
    <w:p w14:paraId="219A32E4" w14:textId="77777777" w:rsidR="00DE6EBF" w:rsidRDefault="00DE6EBF">
      <w:pPr>
        <w:widowControl w:val="0"/>
        <w:tabs>
          <w:tab w:val="left" w:pos="567"/>
          <w:tab w:val="left" w:pos="2160"/>
        </w:tabs>
        <w:ind w:left="0" w:firstLine="0"/>
        <w:rPr>
          <w:rFonts w:ascii="Times New Roman" w:hAnsi="Times New Roman"/>
          <w:lang w:val="sl-SI"/>
        </w:rPr>
      </w:pPr>
    </w:p>
    <w:p w14:paraId="339F1471"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Jeigu apie šį vaistą norite sužinoti daugiau, kreipkitės į vietinį registruotojo atstovą.</w:t>
      </w:r>
    </w:p>
    <w:p w14:paraId="78E0150E" w14:textId="77777777" w:rsidR="00DE6EBF" w:rsidRDefault="00DE6EBF">
      <w:pPr>
        <w:widowControl w:val="0"/>
        <w:tabs>
          <w:tab w:val="left" w:pos="567"/>
        </w:tabs>
        <w:ind w:left="0" w:firstLine="0"/>
        <w:rPr>
          <w:rFonts w:ascii="Times New Roman" w:hAnsi="Times New Roman"/>
          <w:lang w:val="sl-SI"/>
        </w:rPr>
      </w:pPr>
    </w:p>
    <w:tbl>
      <w:tblPr>
        <w:tblW w:w="9356" w:type="dxa"/>
        <w:tblInd w:w="-34" w:type="dxa"/>
        <w:tblLayout w:type="fixed"/>
        <w:tblLook w:val="0000" w:firstRow="0" w:lastRow="0" w:firstColumn="0" w:lastColumn="0" w:noHBand="0" w:noVBand="0"/>
      </w:tblPr>
      <w:tblGrid>
        <w:gridCol w:w="4678"/>
        <w:gridCol w:w="4678"/>
      </w:tblGrid>
      <w:tr w:rsidR="00DE6EBF" w14:paraId="73062822" w14:textId="77777777">
        <w:tc>
          <w:tcPr>
            <w:tcW w:w="4678" w:type="dxa"/>
          </w:tcPr>
          <w:p w14:paraId="4794AA67"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UAB KRKA Lietuva</w:t>
            </w:r>
          </w:p>
          <w:p w14:paraId="2D5A160C"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Senasis Ukmergės kelias 4,</w:t>
            </w:r>
          </w:p>
          <w:p w14:paraId="740CA206"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Užubalių km., Vilniaus r.</w:t>
            </w:r>
          </w:p>
          <w:p w14:paraId="23B0ADF4"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LT - 14013</w:t>
            </w:r>
          </w:p>
          <w:p w14:paraId="4C0E2129"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Tel. + 370 5 236 27 40</w:t>
            </w:r>
          </w:p>
          <w:p w14:paraId="551B1296" w14:textId="77777777" w:rsidR="00DE6EBF" w:rsidRDefault="00DE6EBF">
            <w:pPr>
              <w:widowControl w:val="0"/>
              <w:tabs>
                <w:tab w:val="left" w:pos="567"/>
              </w:tabs>
              <w:ind w:left="0" w:firstLine="0"/>
              <w:rPr>
                <w:rFonts w:ascii="Times New Roman" w:hAnsi="Times New Roman"/>
                <w:lang w:val="sl-SI"/>
              </w:rPr>
            </w:pPr>
          </w:p>
        </w:tc>
        <w:tc>
          <w:tcPr>
            <w:tcW w:w="4678" w:type="dxa"/>
          </w:tcPr>
          <w:p w14:paraId="0AA4E587" w14:textId="77777777" w:rsidR="00DE6EBF" w:rsidRDefault="00DE6EBF">
            <w:pPr>
              <w:widowControl w:val="0"/>
              <w:tabs>
                <w:tab w:val="left" w:pos="567"/>
              </w:tabs>
              <w:ind w:left="0" w:firstLine="0"/>
              <w:rPr>
                <w:rFonts w:ascii="Times New Roman" w:hAnsi="Times New Roman"/>
                <w:lang w:val="sl-SI"/>
              </w:rPr>
            </w:pPr>
          </w:p>
        </w:tc>
      </w:tr>
    </w:tbl>
    <w:p w14:paraId="4E3E941E" w14:textId="77777777" w:rsidR="00DE6EBF" w:rsidRDefault="00F21217">
      <w:pPr>
        <w:widowControl w:val="0"/>
        <w:numPr>
          <w:ilvl w:val="12"/>
          <w:numId w:val="0"/>
        </w:numPr>
        <w:rPr>
          <w:rFonts w:ascii="Times New Roman" w:hAnsi="Times New Roman"/>
          <w:b/>
          <w:lang w:val="sl-SI"/>
        </w:rPr>
      </w:pPr>
      <w:r>
        <w:rPr>
          <w:rFonts w:ascii="Times New Roman" w:hAnsi="Times New Roman"/>
          <w:b/>
          <w:lang w:val="sl-SI"/>
        </w:rPr>
        <w:t>Šis vaistas Europos ekonominės erdvės valstybėse narėse registruotas tokiais pavadinimais: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4679"/>
      </w:tblGrid>
      <w:tr w:rsidR="00DE6EBF" w14:paraId="12A9B69C" w14:textId="77777777">
        <w:tc>
          <w:tcPr>
            <w:tcW w:w="2976" w:type="dxa"/>
          </w:tcPr>
          <w:p w14:paraId="51C50ECD" w14:textId="77777777" w:rsidR="00DE6EBF" w:rsidRDefault="00F21217">
            <w:pPr>
              <w:widowControl w:val="0"/>
              <w:tabs>
                <w:tab w:val="left" w:pos="567"/>
              </w:tabs>
              <w:ind w:left="0" w:firstLine="0"/>
              <w:rPr>
                <w:rFonts w:ascii="Times New Roman" w:hAnsi="Times New Roman"/>
                <w:b/>
                <w:lang w:val="sl-SI"/>
              </w:rPr>
            </w:pPr>
            <w:r>
              <w:rPr>
                <w:rFonts w:ascii="Times New Roman" w:hAnsi="Times New Roman"/>
                <w:b/>
                <w:lang w:val="sl-SI"/>
              </w:rPr>
              <w:t>Valstybės narės pavadinimas</w:t>
            </w:r>
          </w:p>
        </w:tc>
        <w:tc>
          <w:tcPr>
            <w:tcW w:w="4679" w:type="dxa"/>
          </w:tcPr>
          <w:p w14:paraId="0FD5A864" w14:textId="77777777" w:rsidR="00DE6EBF" w:rsidRDefault="00F21217">
            <w:pPr>
              <w:widowControl w:val="0"/>
              <w:tabs>
                <w:tab w:val="left" w:pos="567"/>
              </w:tabs>
              <w:ind w:left="0" w:firstLine="0"/>
              <w:rPr>
                <w:rFonts w:ascii="Times New Roman" w:hAnsi="Times New Roman"/>
                <w:b/>
                <w:lang w:val="sl-SI"/>
              </w:rPr>
            </w:pPr>
            <w:r>
              <w:rPr>
                <w:rFonts w:ascii="Times New Roman" w:hAnsi="Times New Roman"/>
                <w:b/>
                <w:lang w:val="sl-SI"/>
              </w:rPr>
              <w:t>Vaisto pavadinimas</w:t>
            </w:r>
          </w:p>
        </w:tc>
      </w:tr>
      <w:tr w:rsidR="00DE6EBF" w14:paraId="6C89C9F9" w14:textId="77777777">
        <w:tc>
          <w:tcPr>
            <w:tcW w:w="2976" w:type="dxa"/>
          </w:tcPr>
          <w:p w14:paraId="13CF2D94"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Danija</w:t>
            </w:r>
          </w:p>
        </w:tc>
        <w:tc>
          <w:tcPr>
            <w:tcW w:w="4679" w:type="dxa"/>
          </w:tcPr>
          <w:p w14:paraId="0E14555E" w14:textId="77777777" w:rsidR="00DE6EBF" w:rsidRDefault="00F21217">
            <w:pPr>
              <w:widowControl w:val="0"/>
              <w:tabs>
                <w:tab w:val="left" w:pos="567"/>
              </w:tabs>
              <w:ind w:left="0" w:firstLine="0"/>
              <w:rPr>
                <w:rFonts w:ascii="Times New Roman" w:hAnsi="Times New Roman"/>
                <w:sz w:val="24"/>
                <w:lang w:val="sl-SI"/>
              </w:rPr>
            </w:pPr>
            <w:r>
              <w:rPr>
                <w:rFonts w:ascii="Times New Roman" w:hAnsi="Times New Roman"/>
                <w:lang w:val="sl-SI"/>
              </w:rPr>
              <w:t>Olimesta Combi</w:t>
            </w:r>
          </w:p>
          <w:p w14:paraId="3D1BBF61" w14:textId="77777777" w:rsidR="00DE6EBF" w:rsidRDefault="00DE6EBF">
            <w:pPr>
              <w:widowControl w:val="0"/>
              <w:numPr>
                <w:ilvl w:val="12"/>
                <w:numId w:val="0"/>
              </w:numPr>
              <w:tabs>
                <w:tab w:val="left" w:pos="567"/>
              </w:tabs>
              <w:ind w:right="-2"/>
              <w:rPr>
                <w:rFonts w:ascii="Times New Roman" w:hAnsi="Times New Roman"/>
                <w:lang w:val="sl-SI"/>
              </w:rPr>
            </w:pPr>
          </w:p>
        </w:tc>
      </w:tr>
      <w:tr w:rsidR="00DE6EBF" w14:paraId="759FC459" w14:textId="77777777">
        <w:tc>
          <w:tcPr>
            <w:tcW w:w="2976" w:type="dxa"/>
          </w:tcPr>
          <w:p w14:paraId="7D163836"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lastRenderedPageBreak/>
              <w:t>Bulgarija, Estija, Latvija, Lietuva, Lenkija, Slovakija</w:t>
            </w:r>
          </w:p>
        </w:tc>
        <w:tc>
          <w:tcPr>
            <w:tcW w:w="4679" w:type="dxa"/>
          </w:tcPr>
          <w:p w14:paraId="5877590A"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Co-Olimestra</w:t>
            </w:r>
          </w:p>
        </w:tc>
      </w:tr>
      <w:tr w:rsidR="00DE6EBF" w14:paraId="1F6666EA" w14:textId="77777777">
        <w:tc>
          <w:tcPr>
            <w:tcW w:w="2976" w:type="dxa"/>
          </w:tcPr>
          <w:p w14:paraId="0D3C83DF"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 xml:space="preserve">Rumunija, Slovėnija </w:t>
            </w:r>
          </w:p>
        </w:tc>
        <w:tc>
          <w:tcPr>
            <w:tcW w:w="4679" w:type="dxa"/>
          </w:tcPr>
          <w:p w14:paraId="659BA719" w14:textId="77777777" w:rsidR="00DE6EBF" w:rsidRDefault="00F21217">
            <w:pPr>
              <w:widowControl w:val="0"/>
              <w:tabs>
                <w:tab w:val="left" w:pos="567"/>
              </w:tabs>
              <w:ind w:left="0" w:firstLine="0"/>
              <w:rPr>
                <w:rFonts w:ascii="Times New Roman" w:hAnsi="Times New Roman"/>
                <w:lang w:val="sl-SI"/>
              </w:rPr>
            </w:pPr>
            <w:r>
              <w:rPr>
                <w:rFonts w:ascii="Times New Roman" w:hAnsi="Times New Roman"/>
                <w:lang w:val="sl-SI"/>
              </w:rPr>
              <w:t>Olmicombi</w:t>
            </w:r>
          </w:p>
        </w:tc>
      </w:tr>
    </w:tbl>
    <w:p w14:paraId="3686EA03" w14:textId="77777777" w:rsidR="00DE6EBF" w:rsidRDefault="00DE6EBF">
      <w:pPr>
        <w:widowControl w:val="0"/>
        <w:tabs>
          <w:tab w:val="left" w:pos="2160"/>
        </w:tabs>
        <w:ind w:left="0" w:firstLine="0"/>
        <w:rPr>
          <w:rFonts w:ascii="Times New Roman" w:hAnsi="Times New Roman"/>
          <w:lang w:val="sl-SI"/>
        </w:rPr>
      </w:pPr>
    </w:p>
    <w:p w14:paraId="70CC481C" w14:textId="714DC5E9" w:rsidR="00DE6EBF" w:rsidRDefault="00F21217">
      <w:pPr>
        <w:widowControl w:val="0"/>
        <w:numPr>
          <w:ilvl w:val="12"/>
          <w:numId w:val="0"/>
        </w:numPr>
        <w:ind w:right="-2"/>
        <w:rPr>
          <w:rFonts w:ascii="Times New Roman" w:hAnsi="Times New Roman"/>
          <w:b/>
          <w:lang w:val="sl-SI"/>
        </w:rPr>
      </w:pPr>
      <w:bookmarkStart w:id="16" w:name="_Hlk204845065"/>
      <w:r>
        <w:rPr>
          <w:rFonts w:ascii="Times New Roman" w:hAnsi="Times New Roman"/>
          <w:b/>
          <w:lang w:val="sl-SI"/>
        </w:rPr>
        <w:t>Šis pakuotės lapelis paskutinį kartą peržiūrėtas 2025-03-18.</w:t>
      </w:r>
    </w:p>
    <w:bookmarkEnd w:id="16"/>
    <w:p w14:paraId="67F73DE6" w14:textId="77777777" w:rsidR="00DE6EBF" w:rsidRDefault="00DE6EBF">
      <w:pPr>
        <w:widowControl w:val="0"/>
        <w:ind w:left="0" w:firstLine="0"/>
        <w:rPr>
          <w:rFonts w:ascii="Times New Roman" w:hAnsi="Times New Roman"/>
          <w:lang w:val="sl-SI"/>
        </w:rPr>
      </w:pPr>
    </w:p>
    <w:p w14:paraId="130E97C5" w14:textId="72EC0FEC" w:rsidR="00DE6EBF" w:rsidRDefault="00F21217">
      <w:pPr>
        <w:widowControl w:val="0"/>
        <w:tabs>
          <w:tab w:val="left" w:pos="567"/>
          <w:tab w:val="left" w:pos="2160"/>
        </w:tabs>
        <w:ind w:left="0" w:firstLine="0"/>
        <w:rPr>
          <w:rFonts w:ascii="Times New Roman" w:hAnsi="Times New Roman"/>
          <w:lang w:val="sl-SI"/>
        </w:rPr>
      </w:pPr>
      <w:r>
        <w:rPr>
          <w:rFonts w:ascii="Times New Roman" w:hAnsi="Times New Roman"/>
          <w:lang w:val="sl-SI"/>
        </w:rPr>
        <w:t>Išsami informacija apie šį vaistą pateikiama Valstybinės vaistų kontrolės tarnybos prie Lietuvos Respublikos sveikatos apsaugos ministerijos tinklalapyje</w:t>
      </w:r>
      <w:r w:rsidR="00082174">
        <w:rPr>
          <w:rFonts w:ascii="Times New Roman" w:hAnsi="Times New Roman"/>
          <w:lang w:val="sl-SI"/>
        </w:rPr>
        <w:t xml:space="preserve"> </w:t>
      </w:r>
      <w:hyperlink r:id="rId14" w:history="1">
        <w:r w:rsidR="00082174" w:rsidRPr="004F4750">
          <w:rPr>
            <w:rStyle w:val="Hipersaitas"/>
            <w:rFonts w:cs="Times New Roman"/>
            <w:sz w:val="22"/>
            <w:szCs w:val="22"/>
            <w:lang w:val="lt-LT"/>
          </w:rPr>
          <w:t>https://vvkt.lrv.lt/lt/</w:t>
        </w:r>
      </w:hyperlink>
      <w:r w:rsidR="00082174" w:rsidRPr="009612C2">
        <w:rPr>
          <w:lang w:eastAsia="sl-SI"/>
        </w:rPr>
        <w:t xml:space="preserve"> </w:t>
      </w:r>
      <w:r>
        <w:rPr>
          <w:rFonts w:ascii="Times New Roman" w:hAnsi="Times New Roman"/>
          <w:lang w:val="sl-SI"/>
        </w:rPr>
        <w:t xml:space="preserve">.         </w:t>
      </w:r>
    </w:p>
    <w:p w14:paraId="31E113AB" w14:textId="77777777" w:rsidR="00DE6EBF" w:rsidRDefault="00DE6EBF">
      <w:pPr>
        <w:widowControl w:val="0"/>
        <w:tabs>
          <w:tab w:val="left" w:pos="567"/>
          <w:tab w:val="left" w:pos="2160"/>
        </w:tabs>
        <w:ind w:left="0" w:firstLine="0"/>
      </w:pPr>
    </w:p>
    <w:p w14:paraId="22BC5C51" w14:textId="77777777" w:rsidR="00DE6EBF" w:rsidRDefault="00DE6EBF"/>
    <w:sectPr w:rsidR="00DE6EBF">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DB00" w14:textId="77777777" w:rsidR="004F4750" w:rsidRDefault="004F4750">
      <w:r>
        <w:separator/>
      </w:r>
    </w:p>
  </w:endnote>
  <w:endnote w:type="continuationSeparator" w:id="0">
    <w:p w14:paraId="0E69C86A" w14:textId="77777777" w:rsidR="004F4750" w:rsidRDefault="004F4750">
      <w:r>
        <w:continuationSeparator/>
      </w:r>
    </w:p>
  </w:endnote>
  <w:endnote w:type="continuationNotice" w:id="1">
    <w:p w14:paraId="532F6C50" w14:textId="77777777" w:rsidR="004F4750" w:rsidRDefault="004F4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A646" w14:textId="77777777" w:rsidR="00DE6EBF" w:rsidRDefault="00F212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26A126" w14:textId="77777777" w:rsidR="00DE6EBF" w:rsidRDefault="00DE6E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421015"/>
      <w:docPartObj>
        <w:docPartGallery w:val="Page Numbers (Bottom of Page)"/>
        <w:docPartUnique/>
      </w:docPartObj>
    </w:sdtPr>
    <w:sdtEndPr>
      <w:rPr>
        <w:sz w:val="22"/>
      </w:rPr>
    </w:sdtEndPr>
    <w:sdtContent>
      <w:p w14:paraId="678A8110" w14:textId="77777777" w:rsidR="00DE6EBF" w:rsidRDefault="00F21217">
        <w:pPr>
          <w:pStyle w:val="Porat"/>
          <w:jc w:val="center"/>
          <w:rPr>
            <w:sz w:val="22"/>
          </w:rPr>
        </w:pPr>
        <w:r>
          <w:rPr>
            <w:sz w:val="22"/>
          </w:rPr>
          <w:fldChar w:fldCharType="begin"/>
        </w:r>
        <w:r>
          <w:rPr>
            <w:sz w:val="22"/>
          </w:rPr>
          <w:instrText>PAGE   \* MERGEFORMAT</w:instrText>
        </w:r>
        <w:r>
          <w:rPr>
            <w:sz w:val="22"/>
          </w:rPr>
          <w:fldChar w:fldCharType="separate"/>
        </w:r>
        <w:r>
          <w:rPr>
            <w:noProof/>
            <w:sz w:val="22"/>
            <w:lang w:val="lt-LT"/>
          </w:rPr>
          <w:t>4</w:t>
        </w:r>
        <w:r>
          <w:rPr>
            <w:sz w:val="22"/>
          </w:rPr>
          <w:fldChar w:fldCharType="end"/>
        </w:r>
      </w:p>
    </w:sdtContent>
  </w:sdt>
  <w:p w14:paraId="478622CC" w14:textId="77777777" w:rsidR="00DE6EBF" w:rsidRDefault="00DE6E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C03E" w14:textId="77777777" w:rsidR="00DE6EBF" w:rsidRDefault="00DE6EB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97B4" w14:textId="77777777" w:rsidR="00DE6EBF" w:rsidRDefault="00F212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5CBAD2" w14:textId="77777777" w:rsidR="00DE6EBF" w:rsidRDefault="00DE6EBF">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858570"/>
      <w:docPartObj>
        <w:docPartGallery w:val="Page Numbers (Bottom of Page)"/>
        <w:docPartUnique/>
      </w:docPartObj>
    </w:sdtPr>
    <w:sdtEndPr>
      <w:rPr>
        <w:sz w:val="22"/>
      </w:rPr>
    </w:sdtEndPr>
    <w:sdtContent>
      <w:p w14:paraId="697565D4" w14:textId="77777777" w:rsidR="00DE6EBF" w:rsidRDefault="00F21217">
        <w:pPr>
          <w:pStyle w:val="Porat"/>
          <w:jc w:val="center"/>
          <w:rPr>
            <w:sz w:val="22"/>
          </w:rPr>
        </w:pPr>
        <w:r>
          <w:rPr>
            <w:sz w:val="22"/>
          </w:rPr>
          <w:fldChar w:fldCharType="begin"/>
        </w:r>
        <w:r>
          <w:rPr>
            <w:sz w:val="22"/>
          </w:rPr>
          <w:instrText>PAGE   \* MERGEFORMAT</w:instrText>
        </w:r>
        <w:r>
          <w:rPr>
            <w:sz w:val="22"/>
          </w:rPr>
          <w:fldChar w:fldCharType="separate"/>
        </w:r>
        <w:r>
          <w:rPr>
            <w:noProof/>
            <w:sz w:val="22"/>
            <w:lang w:val="lt-LT"/>
          </w:rPr>
          <w:t>3</w:t>
        </w:r>
        <w:r>
          <w:rPr>
            <w:noProof/>
            <w:sz w:val="22"/>
            <w:lang w:val="lt-LT"/>
          </w:rPr>
          <w:t>7</w:t>
        </w:r>
        <w:r>
          <w:rPr>
            <w:sz w:val="22"/>
          </w:rPr>
          <w:fldChar w:fldCharType="end"/>
        </w:r>
      </w:p>
    </w:sdtContent>
  </w:sdt>
  <w:p w14:paraId="57D05CD1" w14:textId="77777777" w:rsidR="00DE6EBF" w:rsidRDefault="00DE6EB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826" w14:textId="77777777" w:rsidR="00DE6EBF" w:rsidRDefault="00DE6E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C82B" w14:textId="77777777" w:rsidR="004F4750" w:rsidRDefault="004F4750">
      <w:r>
        <w:separator/>
      </w:r>
    </w:p>
  </w:footnote>
  <w:footnote w:type="continuationSeparator" w:id="0">
    <w:p w14:paraId="00412F70" w14:textId="77777777" w:rsidR="004F4750" w:rsidRDefault="004F4750">
      <w:r>
        <w:continuationSeparator/>
      </w:r>
    </w:p>
  </w:footnote>
  <w:footnote w:type="continuationNotice" w:id="1">
    <w:p w14:paraId="36E75FE3" w14:textId="77777777" w:rsidR="004F4750" w:rsidRDefault="004F47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D5F6" w14:textId="77777777" w:rsidR="00DE6EBF" w:rsidRDefault="00DE6E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315B" w14:textId="77777777" w:rsidR="00DE6EBF" w:rsidRDefault="00DE6EBF">
    <w:pPr>
      <w:spacing w:line="20" w:lineRule="exact"/>
    </w:pPr>
  </w:p>
  <w:p w14:paraId="22244B66" w14:textId="77777777" w:rsidR="00DE6EBF" w:rsidRDefault="00DE6EB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4207" w14:textId="77777777" w:rsidR="00DE6EBF" w:rsidRDefault="00DE6E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E250" w14:textId="77777777" w:rsidR="00DE6EBF" w:rsidRDefault="00DE6EB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63A9" w14:textId="77777777" w:rsidR="00DE6EBF" w:rsidRDefault="00DE6EBF">
    <w:pPr>
      <w:spacing w:line="20" w:lineRule="exact"/>
    </w:pPr>
  </w:p>
  <w:p w14:paraId="57740A62" w14:textId="77777777" w:rsidR="00DE6EBF" w:rsidRDefault="00DE6EBF">
    <w:pPr>
      <w:pStyle w:val="Antrats"/>
    </w:pPr>
    <w:bookmarkStart w:id="17" w:name="TableTag1"/>
    <w:bookmarkEnd w:id="1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7DE8" w14:textId="77777777" w:rsidR="00DE6EBF" w:rsidRDefault="00DE6E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7650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3C285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3449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FBAFC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2D8D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308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EAB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B817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3000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13"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5043C5"/>
    <w:multiLevelType w:val="hybridMultilevel"/>
    <w:tmpl w:val="3A567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170B3231"/>
    <w:multiLevelType w:val="hybridMultilevel"/>
    <w:tmpl w:val="9D963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8657EB9"/>
    <w:multiLevelType w:val="hybridMultilevel"/>
    <w:tmpl w:val="88046B0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5" w15:restartNumberingAfterBreak="0">
    <w:nsid w:val="2D5F44A9"/>
    <w:multiLevelType w:val="hybridMultilevel"/>
    <w:tmpl w:val="AAAE41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0F02CEA"/>
    <w:multiLevelType w:val="hybridMultilevel"/>
    <w:tmpl w:val="9064F676"/>
    <w:lvl w:ilvl="0" w:tplc="D69E22A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BD04E5"/>
    <w:multiLevelType w:val="hybridMultilevel"/>
    <w:tmpl w:val="FF145FD6"/>
    <w:lvl w:ilvl="0" w:tplc="71B0FED2">
      <w:start w:val="1"/>
      <w:numFmt w:val="bullet"/>
      <w:lvlText w:val="-"/>
      <w:lvlJc w:val="left"/>
      <w:pPr>
        <w:ind w:left="1854" w:hanging="360"/>
      </w:pPr>
      <w:rPr>
        <w:rFonts w:hAnsi="Aria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3"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D532D"/>
    <w:multiLevelType w:val="hybridMultilevel"/>
    <w:tmpl w:val="4B7894E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2A317E1"/>
    <w:multiLevelType w:val="hybridMultilevel"/>
    <w:tmpl w:val="9AC4B7F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1B95E70"/>
    <w:multiLevelType w:val="hybridMultilevel"/>
    <w:tmpl w:val="957EAC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46A30B6"/>
    <w:multiLevelType w:val="hybridMultilevel"/>
    <w:tmpl w:val="2D3CD3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9BC5C04"/>
    <w:multiLevelType w:val="hybridMultilevel"/>
    <w:tmpl w:val="2672481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44" w15:restartNumberingAfterBreak="0">
    <w:nsid w:val="61DE476B"/>
    <w:multiLevelType w:val="hybridMultilevel"/>
    <w:tmpl w:val="322063E4"/>
    <w:lvl w:ilvl="0" w:tplc="89DE9062">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5" w15:restartNumberingAfterBreak="0">
    <w:nsid w:val="640B51CF"/>
    <w:multiLevelType w:val="hybridMultilevel"/>
    <w:tmpl w:val="5842415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4B6471"/>
    <w:multiLevelType w:val="hybridMultilevel"/>
    <w:tmpl w:val="130E6C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9F7B77"/>
    <w:multiLevelType w:val="hybridMultilevel"/>
    <w:tmpl w:val="73B0C9C6"/>
    <w:lvl w:ilvl="0" w:tplc="C6786660">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DB467A3"/>
    <w:multiLevelType w:val="hybridMultilevel"/>
    <w:tmpl w:val="65F02A82"/>
    <w:lvl w:ilvl="0" w:tplc="04F8037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AD5AAB"/>
    <w:multiLevelType w:val="hybridMultilevel"/>
    <w:tmpl w:val="C214F3D0"/>
    <w:lvl w:ilvl="0" w:tplc="17BA9366">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011495007">
    <w:abstractNumId w:val="36"/>
  </w:num>
  <w:num w:numId="2" w16cid:durableId="1289900232">
    <w:abstractNumId w:val="21"/>
  </w:num>
  <w:num w:numId="3" w16cid:durableId="1903638592">
    <w:abstractNumId w:val="18"/>
  </w:num>
  <w:num w:numId="4" w16cid:durableId="723063178">
    <w:abstractNumId w:val="10"/>
    <w:lvlOverride w:ilvl="0">
      <w:lvl w:ilvl="0">
        <w:start w:val="1"/>
        <w:numFmt w:val="bullet"/>
        <w:lvlText w:val="-"/>
        <w:legacy w:legacy="1" w:legacySpace="0" w:legacyIndent="360"/>
        <w:lvlJc w:val="left"/>
        <w:pPr>
          <w:ind w:left="360" w:hanging="360"/>
        </w:pPr>
      </w:lvl>
    </w:lvlOverride>
  </w:num>
  <w:num w:numId="5" w16cid:durableId="271330394">
    <w:abstractNumId w:val="48"/>
  </w:num>
  <w:num w:numId="6" w16cid:durableId="74474931">
    <w:abstractNumId w:val="49"/>
  </w:num>
  <w:num w:numId="7" w16cid:durableId="698092188">
    <w:abstractNumId w:val="30"/>
  </w:num>
  <w:num w:numId="8" w16cid:durableId="1388145672">
    <w:abstractNumId w:val="40"/>
  </w:num>
  <w:num w:numId="9" w16cid:durableId="902258424">
    <w:abstractNumId w:val="26"/>
  </w:num>
  <w:num w:numId="10" w16cid:durableId="943145943">
    <w:abstractNumId w:val="31"/>
  </w:num>
  <w:num w:numId="11" w16cid:durableId="1131291652">
    <w:abstractNumId w:val="11"/>
  </w:num>
  <w:num w:numId="12" w16cid:durableId="1162887691">
    <w:abstractNumId w:val="42"/>
  </w:num>
  <w:num w:numId="13" w16cid:durableId="1449542935">
    <w:abstractNumId w:val="27"/>
  </w:num>
  <w:num w:numId="14" w16cid:durableId="479617444">
    <w:abstractNumId w:val="37"/>
  </w:num>
  <w:num w:numId="15" w16cid:durableId="285278839">
    <w:abstractNumId w:val="13"/>
  </w:num>
  <w:num w:numId="16" w16cid:durableId="1477406498">
    <w:abstractNumId w:val="43"/>
  </w:num>
  <w:num w:numId="17" w16cid:durableId="1343899390">
    <w:abstractNumId w:val="29"/>
  </w:num>
  <w:num w:numId="18" w16cid:durableId="1752459864">
    <w:abstractNumId w:val="23"/>
  </w:num>
  <w:num w:numId="19" w16cid:durableId="580601729">
    <w:abstractNumId w:val="15"/>
  </w:num>
  <w:num w:numId="20" w16cid:durableId="1897471771">
    <w:abstractNumId w:val="16"/>
  </w:num>
  <w:num w:numId="21" w16cid:durableId="1539320687">
    <w:abstractNumId w:val="43"/>
    <w:lvlOverride w:ilvl="0">
      <w:startOverride w:val="3"/>
    </w:lvlOverride>
  </w:num>
  <w:num w:numId="22" w16cid:durableId="1490831637">
    <w:abstractNumId w:val="28"/>
  </w:num>
  <w:num w:numId="23" w16cid:durableId="1149981095">
    <w:abstractNumId w:val="14"/>
  </w:num>
  <w:num w:numId="24" w16cid:durableId="1253973120">
    <w:abstractNumId w:val="22"/>
  </w:num>
  <w:num w:numId="25" w16cid:durableId="662973607">
    <w:abstractNumId w:val="19"/>
  </w:num>
  <w:num w:numId="26" w16cid:durableId="142547171">
    <w:abstractNumId w:val="52"/>
  </w:num>
  <w:num w:numId="27" w16cid:durableId="723526725">
    <w:abstractNumId w:val="39"/>
  </w:num>
  <w:num w:numId="28" w16cid:durableId="1504972831">
    <w:abstractNumId w:val="9"/>
  </w:num>
  <w:num w:numId="29" w16cid:durableId="1290354901">
    <w:abstractNumId w:val="7"/>
  </w:num>
  <w:num w:numId="30" w16cid:durableId="915824335">
    <w:abstractNumId w:val="6"/>
  </w:num>
  <w:num w:numId="31" w16cid:durableId="1477336230">
    <w:abstractNumId w:val="5"/>
  </w:num>
  <w:num w:numId="32" w16cid:durableId="1198547398">
    <w:abstractNumId w:val="4"/>
  </w:num>
  <w:num w:numId="33" w16cid:durableId="1944260672">
    <w:abstractNumId w:val="8"/>
  </w:num>
  <w:num w:numId="34" w16cid:durableId="1253201264">
    <w:abstractNumId w:val="3"/>
  </w:num>
  <w:num w:numId="35" w16cid:durableId="1711346059">
    <w:abstractNumId w:val="2"/>
  </w:num>
  <w:num w:numId="36" w16cid:durableId="519201413">
    <w:abstractNumId w:val="1"/>
  </w:num>
  <w:num w:numId="37" w16cid:durableId="981423465">
    <w:abstractNumId w:val="0"/>
  </w:num>
  <w:num w:numId="38" w16cid:durableId="986588519">
    <w:abstractNumId w:val="10"/>
    <w:lvlOverride w:ilvl="0">
      <w:lvl w:ilvl="0">
        <w:start w:val="1"/>
        <w:numFmt w:val="bullet"/>
        <w:lvlText w:val="-"/>
        <w:lvlJc w:val="left"/>
        <w:pPr>
          <w:ind w:left="360" w:hanging="360"/>
        </w:pPr>
      </w:lvl>
    </w:lvlOverride>
  </w:num>
  <w:num w:numId="39" w16cid:durableId="1301301763">
    <w:abstractNumId w:val="44"/>
  </w:num>
  <w:num w:numId="40" w16cid:durableId="912397720">
    <w:abstractNumId w:val="24"/>
  </w:num>
  <w:num w:numId="41" w16cid:durableId="497573925">
    <w:abstractNumId w:val="38"/>
  </w:num>
  <w:num w:numId="42" w16cid:durableId="1128086277">
    <w:abstractNumId w:val="25"/>
  </w:num>
  <w:num w:numId="43" w16cid:durableId="273247979">
    <w:abstractNumId w:val="51"/>
  </w:num>
  <w:num w:numId="44" w16cid:durableId="1518500837">
    <w:abstractNumId w:val="47"/>
  </w:num>
  <w:num w:numId="45" w16cid:durableId="2059087608">
    <w:abstractNumId w:val="12"/>
  </w:num>
  <w:num w:numId="46" w16cid:durableId="655303414">
    <w:abstractNumId w:val="17"/>
  </w:num>
  <w:num w:numId="47" w16cid:durableId="1191262528">
    <w:abstractNumId w:val="46"/>
  </w:num>
  <w:num w:numId="48" w16cid:durableId="818690474">
    <w:abstractNumId w:val="33"/>
  </w:num>
  <w:num w:numId="49" w16cid:durableId="1252350054">
    <w:abstractNumId w:val="50"/>
  </w:num>
  <w:num w:numId="50" w16cid:durableId="241960999">
    <w:abstractNumId w:val="45"/>
  </w:num>
  <w:num w:numId="51" w16cid:durableId="1179389305">
    <w:abstractNumId w:val="32"/>
  </w:num>
  <w:num w:numId="52" w16cid:durableId="1913004846">
    <w:abstractNumId w:val="34"/>
  </w:num>
  <w:num w:numId="53" w16cid:durableId="1994944027">
    <w:abstractNumId w:val="20"/>
  </w:num>
  <w:num w:numId="54" w16cid:durableId="830562132">
    <w:abstractNumId w:val="41"/>
  </w:num>
  <w:num w:numId="55" w16cid:durableId="341468996">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BF"/>
    <w:rsid w:val="00082174"/>
    <w:rsid w:val="00155ADC"/>
    <w:rsid w:val="002837A4"/>
    <w:rsid w:val="00411C88"/>
    <w:rsid w:val="004B4B51"/>
    <w:rsid w:val="004F4750"/>
    <w:rsid w:val="00856DCE"/>
    <w:rsid w:val="00893BE2"/>
    <w:rsid w:val="009055D2"/>
    <w:rsid w:val="00AE6D7B"/>
    <w:rsid w:val="00B873F6"/>
    <w:rsid w:val="00DC0F92"/>
    <w:rsid w:val="00DE6EBF"/>
    <w:rsid w:val="00DF7945"/>
    <w:rsid w:val="00E50352"/>
    <w:rsid w:val="00E80AF3"/>
    <w:rsid w:val="00F21217"/>
    <w:rsid w:val="00FA7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4C12"/>
  <w15:docId w15:val="{718DCE09-2147-42AA-9493-5EA5AF23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paragraph" w:styleId="Antrats">
    <w:name w:val="header"/>
    <w:basedOn w:val="prastasis"/>
    <w:link w:val="Antrats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Sraonra"/>
    <w:uiPriority w:val="99"/>
    <w:semiHidden/>
    <w:unhideWhenUsed/>
  </w:style>
  <w:style w:type="numbering" w:customStyle="1" w:styleId="NoList1">
    <w:name w:val="No List1"/>
    <w:next w:val="Sraonra"/>
    <w:uiPriority w:val="99"/>
    <w:semiHidden/>
    <w:unhideWhenUsed/>
  </w:style>
  <w:style w:type="paragraph" w:styleId="Pavadinimas">
    <w:name w:val="Title"/>
    <w:basedOn w:val="prastasis"/>
    <w:link w:val="PavadinimasDiagrama"/>
    <w:uiPriority w:val="10"/>
    <w:qFormat/>
    <w:pPr>
      <w:ind w:left="0" w:firstLine="0"/>
      <w:jc w:val="center"/>
      <w:outlineLvl w:val="0"/>
    </w:pPr>
    <w:rPr>
      <w:rFonts w:ascii="Times New Roman" w:eastAsia="Times New Roman" w:hAnsi="Times New Roman" w:cs="Times New Roman"/>
      <w:b/>
      <w:kern w:val="28"/>
      <w:sz w:val="20"/>
      <w:szCs w:val="20"/>
      <w:lang w:val="en-GB" w:eastAsia="lt-LT"/>
    </w:rPr>
  </w:style>
  <w:style w:type="character" w:customStyle="1" w:styleId="PavadinimasDiagrama">
    <w:name w:val="Pavadinimas Diagrama"/>
    <w:basedOn w:val="Numatytasispastraiposriftas"/>
    <w:link w:val="Pavadinimas"/>
    <w:uiPriority w:val="10"/>
    <w:rPr>
      <w:rFonts w:ascii="Times New Roman" w:eastAsia="Times New Roman" w:hAnsi="Times New Roman" w:cs="Times New Roman"/>
      <w:b/>
      <w:kern w:val="28"/>
      <w:sz w:val="20"/>
      <w:szCs w:val="20"/>
      <w:lang w:val="en-GB" w:eastAsia="lt-LT"/>
    </w:rPr>
  </w:style>
  <w:style w:type="paragraph" w:styleId="Pagrindinistekstas3">
    <w:name w:val="Body Text 3"/>
    <w:basedOn w:val="prastasis"/>
    <w:link w:val="Pagrindinistekstas3Diagrama"/>
    <w:uiPriority w:val="99"/>
    <w:pPr>
      <w:spacing w:after="120"/>
      <w:ind w:left="0" w:firstLine="0"/>
    </w:pPr>
    <w:rPr>
      <w:rFonts w:ascii="Times New Roman" w:eastAsia="Times New Roman" w:hAnsi="Times New Roman" w:cs="Times New Roman"/>
      <w:sz w:val="20"/>
      <w:szCs w:val="20"/>
      <w:lang w:val="en-GB" w:eastAsia="lt-LT"/>
    </w:rPr>
  </w:style>
  <w:style w:type="character" w:customStyle="1" w:styleId="Pagrindinistekstas3Diagrama">
    <w:name w:val="Pagrindinis tekstas 3 Diagrama"/>
    <w:basedOn w:val="Numatytasispastraiposriftas"/>
    <w:link w:val="Pagrindinistekstas3"/>
    <w:uiPriority w:val="99"/>
    <w:rPr>
      <w:rFonts w:ascii="Times New Roman" w:eastAsia="Times New Roman" w:hAnsi="Times New Roman" w:cs="Times New Roman"/>
      <w:sz w:val="20"/>
      <w:szCs w:val="20"/>
      <w:lang w:val="en-GB" w:eastAsia="lt-LT"/>
    </w:rPr>
  </w:style>
  <w:style w:type="paragraph" w:customStyle="1" w:styleId="knZulassung02">
    <w:name w:val="knZulassung02"/>
    <w:basedOn w:val="prastasis"/>
    <w:pPr>
      <w:ind w:left="1843" w:right="284" w:firstLine="0"/>
    </w:pPr>
    <w:rPr>
      <w:rFonts w:ascii="Courier" w:eastAsia="Times New Roman" w:hAnsi="Courier" w:cs="Times New Roman"/>
      <w:sz w:val="24"/>
      <w:szCs w:val="20"/>
      <w:lang w:val="de-DE"/>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lt-LT"/>
    </w:rPr>
  </w:style>
  <w:style w:type="character" w:customStyle="1" w:styleId="TTEMEASMCAChar">
    <w:name w:val="TT EMEA_SMCA Char"/>
    <w:link w:val="TTEMEASMCA"/>
    <w:locked/>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0"/>
      <w:szCs w:val="22"/>
      <w:u w:val="none"/>
      <w:lang w:val="en-GB" w:eastAsia="lt-LT"/>
    </w:rPr>
  </w:style>
  <w:style w:type="paragraph" w:customStyle="1" w:styleId="BTEMEASMCA">
    <w:name w:val="BT EMEA_SMCA"/>
    <w:basedOn w:val="prastasis"/>
    <w:link w:val="BTEMEASMCAChar"/>
    <w:autoRedefine/>
    <w:pPr>
      <w:tabs>
        <w:tab w:val="left" w:pos="567"/>
        <w:tab w:val="left" w:pos="2160"/>
      </w:tabs>
      <w:ind w:left="0" w:firstLine="0"/>
    </w:pPr>
    <w:rPr>
      <w:rFonts w:ascii="Times New Roman" w:eastAsia="Times New Roman" w:hAnsi="Times New Roman" w:cs="Times New Roman"/>
      <w:noProof/>
    </w:rPr>
  </w:style>
  <w:style w:type="character" w:customStyle="1" w:styleId="BTEMEASMCAChar">
    <w:name w:val="BT EMEA_SMCA Char"/>
    <w:link w:val="BTEMEASMCA"/>
    <w:locked/>
    <w:rPr>
      <w:rFonts w:ascii="Times New Roman" w:eastAsia="Times New Roman" w:hAnsi="Times New Roman" w:cs="Times New Roman"/>
      <w:noProof/>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0"/>
      <w:szCs w:val="22"/>
      <w:lang w:val="en-GB" w:eastAsia="lt-LT"/>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bCs/>
      <w:noProof/>
    </w:rPr>
  </w:style>
  <w:style w:type="paragraph" w:customStyle="1" w:styleId="BT-EMEASMCA">
    <w:name w:val="BT- EMEA_SMCA"/>
    <w:basedOn w:val="BTEMEASMCA"/>
    <w:autoRedefine/>
    <w:pPr>
      <w:numPr>
        <w:numId w:val="26"/>
      </w:numPr>
      <w:tabs>
        <w:tab w:val="clear" w:pos="567"/>
        <w:tab w:val="clear" w:pos="720"/>
        <w:tab w:val="num" w:pos="1290"/>
      </w:tabs>
      <w:ind w:left="1290" w:hanging="1290"/>
    </w:pPr>
  </w:style>
  <w:style w:type="paragraph" w:customStyle="1" w:styleId="BTbEMEASMCA">
    <w:name w:val="BT(b) EMEA_SMCA"/>
    <w:basedOn w:val="BTEMEASMCA"/>
    <w:autoRedefine/>
    <w:pPr>
      <w:tabs>
        <w:tab w:val="clear" w:pos="567"/>
      </w:tabs>
    </w:pPr>
    <w:rPr>
      <w:b/>
    </w:rPr>
  </w:style>
  <w:style w:type="paragraph" w:customStyle="1" w:styleId="BTbeEMEASMCA">
    <w:name w:val="BT(be) EMEA_SMCA"/>
    <w:basedOn w:val="BTEMEASMCA"/>
    <w:autoRedefine/>
    <w:pPr>
      <w:tabs>
        <w:tab w:val="clear" w:pos="567"/>
      </w:tabs>
      <w:jc w:val="center"/>
    </w:pPr>
    <w:rPr>
      <w:b/>
    </w:rPr>
  </w:style>
  <w:style w:type="paragraph" w:customStyle="1" w:styleId="BTeEMEASMCA">
    <w:name w:val="BT(e) EMEA_SMCA"/>
    <w:basedOn w:val="BTEMEASMCA"/>
    <w:autoRedefine/>
    <w:pPr>
      <w:tabs>
        <w:tab w:val="clear" w:pos="567"/>
      </w:tabs>
      <w:jc w:val="center"/>
    </w:pPr>
  </w:style>
  <w:style w:type="paragraph" w:customStyle="1" w:styleId="PI-3EMEASMCA">
    <w:name w:val="PI-3 EMEA_SMCA"/>
    <w:basedOn w:val="prastasis"/>
    <w:autoRedefine/>
    <w:pPr>
      <w:spacing w:line="220" w:lineRule="exact"/>
      <w:ind w:left="0" w:firstLine="0"/>
    </w:pPr>
    <w:rPr>
      <w:rFonts w:ascii="Times New Roman" w:eastAsia="Times New Roman" w:hAnsi="Times New Roman" w:cs="Times New Roman"/>
      <w:b/>
      <w:bCs/>
      <w:color w:val="000000"/>
    </w:rPr>
  </w:style>
  <w:style w:type="paragraph" w:styleId="Debesliotekstas">
    <w:name w:val="Balloon Text"/>
    <w:basedOn w:val="prastasis"/>
    <w:link w:val="DebesliotekstasDiagrama"/>
    <w:uiPriority w:val="99"/>
    <w:pPr>
      <w:ind w:left="0" w:firstLine="0"/>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lang w:val="en-GB" w:eastAsia="lt-LT"/>
    </w:rPr>
  </w:style>
  <w:style w:type="paragraph" w:customStyle="1" w:styleId="BTuEMEASMCA">
    <w:name w:val="BT(u) EMEA_SMCA"/>
    <w:basedOn w:val="BTEMEASMCA"/>
    <w:autoRedefine/>
    <w:pPr>
      <w:tabs>
        <w:tab w:val="clear" w:pos="567"/>
        <w:tab w:val="clear" w:pos="2160"/>
        <w:tab w:val="left" w:pos="540"/>
        <w:tab w:val="left" w:pos="1134"/>
      </w:tabs>
    </w:pPr>
    <w:rPr>
      <w:b/>
      <w:noProof w:val="0"/>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eastAsia="en-US"/>
    </w:rPr>
  </w:style>
  <w:style w:type="paragraph" w:styleId="Komentarotekstas">
    <w:name w:val="annotation text"/>
    <w:basedOn w:val="prastasis"/>
    <w:link w:val="KomentarotekstasDiagrama"/>
    <w:uiPriority w:val="99"/>
    <w:pPr>
      <w:ind w:left="0" w:firstLine="0"/>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lang w:val="en-GB" w:eastAsia="lt-LT"/>
    </w:rPr>
  </w:style>
  <w:style w:type="paragraph" w:styleId="Sraopastraipa">
    <w:name w:val="List Paragraph"/>
    <w:basedOn w:val="prastasis"/>
    <w:uiPriority w:val="34"/>
    <w:qFormat/>
    <w:pPr>
      <w:spacing w:after="200" w:line="276" w:lineRule="auto"/>
      <w:ind w:left="720" w:firstLine="0"/>
      <w:contextualSpacing/>
    </w:pPr>
    <w:rPr>
      <w:rFonts w:ascii="Calibri" w:eastAsia="Calibri" w:hAnsi="Calibri" w:cs="DokChampa"/>
    </w:rPr>
  </w:style>
  <w:style w:type="paragraph" w:styleId="Betarp">
    <w:name w:val="No Spacing"/>
    <w:basedOn w:val="prastasis"/>
    <w:uiPriority w:val="1"/>
    <w:qFormat/>
    <w:pPr>
      <w:ind w:left="0" w:firstLine="0"/>
    </w:pPr>
    <w:rPr>
      <w:rFonts w:ascii="Times New Roman" w:eastAsia="Calibri" w:hAnsi="Times New Roman" w:cs="Times New Roman"/>
      <w:sz w:val="20"/>
      <w:szCs w:val="20"/>
      <w:lang w:val="sl-SI" w:eastAsia="sl-SI"/>
    </w:rPr>
  </w:style>
  <w:style w:type="character" w:styleId="Komentaronuoroda">
    <w:name w:val="annotation reference"/>
    <w:rPr>
      <w:sz w:val="16"/>
      <w:szCs w:val="16"/>
    </w:rPr>
  </w:style>
  <w:style w:type="character" w:customStyle="1" w:styleId="st">
    <w:name w:val="st"/>
  </w:style>
  <w:style w:type="paragraph" w:styleId="Pataisymai">
    <w:name w:val="Revision"/>
    <w:hidden/>
    <w:uiPriority w:val="99"/>
    <w:semiHidden/>
    <w:pPr>
      <w:ind w:left="0" w:firstLine="0"/>
    </w:pPr>
    <w:rPr>
      <w:rFonts w:ascii="Times New Roman" w:eastAsia="Times New Roman" w:hAnsi="Times New Roman" w:cs="Times New Roman"/>
      <w:sz w:val="24"/>
      <w:szCs w:val="20"/>
      <w:lang w:val="sl-SI" w:eastAsia="sl-SI"/>
    </w:rPr>
  </w:style>
  <w:style w:type="character" w:styleId="Neapdorotaspaminjimas">
    <w:name w:val="Unresolved Mention"/>
    <w:basedOn w:val="Numatytasispastraiposriftas"/>
    <w:uiPriority w:val="99"/>
    <w:semiHidden/>
    <w:unhideWhenUsed/>
    <w:rsid w:val="00E50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vkt.lrv.lt/lt/%20"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E7593-8F33-4949-8372-656B8EBA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59328</Words>
  <Characters>33818</Characters>
  <Application>Microsoft Office Word</Application>
  <DocSecurity>4</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Krka, d.d.</Company>
  <LinksUpToDate>false</LinksUpToDate>
  <CharactersWithSpaces>92961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2025-07-31T06:07:00Z</dcterms:created>
  <dcterms:modified xsi:type="dcterms:W3CDTF">2025-07-31T06:07:00Z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PI_Text090288_1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