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7F07" w14:textId="77777777" w:rsidR="00F42A3D" w:rsidRPr="00CE0418" w:rsidRDefault="00F42A3D" w:rsidP="00F42A3D">
      <w:pPr>
        <w:widowControl w:val="0"/>
        <w:spacing w:after="0" w:line="240" w:lineRule="auto"/>
        <w:jc w:val="center"/>
        <w:outlineLvl w:val="0"/>
        <w:rPr>
          <w:rFonts w:ascii="Times New Roman" w:hAnsi="Times New Roman"/>
          <w:kern w:val="0"/>
          <w:sz w:val="22"/>
          <w14:ligatures w14:val="none"/>
        </w:rPr>
      </w:pPr>
      <w:proofErr w:type="spellStart"/>
      <w:r w:rsidRPr="00CE0418">
        <w:rPr>
          <w:rFonts w:ascii="Times New Roman" w:hAnsi="Times New Roman"/>
          <w:b/>
          <w:kern w:val="0"/>
          <w:sz w:val="22"/>
          <w14:ligatures w14:val="none"/>
        </w:rPr>
        <w:t>Pakuotės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lapelis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informacija</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pacientui</w:t>
      </w:r>
      <w:proofErr w:type="spellEnd"/>
    </w:p>
    <w:p w14:paraId="59B4D24F" w14:textId="77777777" w:rsidR="00F42A3D" w:rsidRPr="00CE0418" w:rsidRDefault="00F42A3D" w:rsidP="00F42A3D">
      <w:pPr>
        <w:widowControl w:val="0"/>
        <w:spacing w:after="0" w:line="240" w:lineRule="auto"/>
        <w:jc w:val="center"/>
        <w:outlineLvl w:val="0"/>
        <w:rPr>
          <w:rFonts w:ascii="Times New Roman" w:hAnsi="Times New Roman"/>
          <w:kern w:val="0"/>
          <w:sz w:val="22"/>
          <w14:ligatures w14:val="none"/>
        </w:rPr>
      </w:pPr>
    </w:p>
    <w:p w14:paraId="08F50555" w14:textId="77777777" w:rsidR="00F42A3D" w:rsidRPr="00CE0418" w:rsidRDefault="00F42A3D" w:rsidP="00F42A3D">
      <w:pPr>
        <w:widowControl w:val="0"/>
        <w:numPr>
          <w:ilvl w:val="12"/>
          <w:numId w:val="0"/>
        </w:numPr>
        <w:spacing w:after="0" w:line="240" w:lineRule="auto"/>
        <w:jc w:val="center"/>
        <w:rPr>
          <w:rFonts w:ascii="Times New Roman" w:hAnsi="Times New Roman"/>
          <w:b/>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10 mg </w:t>
      </w:r>
      <w:proofErr w:type="spellStart"/>
      <w:r w:rsidRPr="00CE0418">
        <w:rPr>
          <w:rFonts w:ascii="Times New Roman" w:hAnsi="Times New Roman"/>
          <w:b/>
          <w:kern w:val="0"/>
          <w:sz w:val="22"/>
          <w14:ligatures w14:val="none"/>
        </w:rPr>
        <w:t>milteliai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tirpiklis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injekcinei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suspensijai</w:t>
      </w:r>
      <w:proofErr w:type="spellEnd"/>
    </w:p>
    <w:p w14:paraId="3ADA562F" w14:textId="77777777" w:rsidR="00F42A3D" w:rsidRPr="00CE0418" w:rsidRDefault="00F42A3D" w:rsidP="00F42A3D">
      <w:pPr>
        <w:widowControl w:val="0"/>
        <w:numPr>
          <w:ilvl w:val="12"/>
          <w:numId w:val="0"/>
        </w:numPr>
        <w:shd w:val="pct10" w:color="auto" w:fill="auto"/>
        <w:spacing w:after="0" w:line="240" w:lineRule="auto"/>
        <w:jc w:val="center"/>
        <w:rPr>
          <w:rFonts w:ascii="Times New Roman" w:hAnsi="Times New Roman"/>
          <w:b/>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20 mg </w:t>
      </w:r>
      <w:proofErr w:type="spellStart"/>
      <w:r w:rsidRPr="00CE0418">
        <w:rPr>
          <w:rFonts w:ascii="Times New Roman" w:hAnsi="Times New Roman"/>
          <w:b/>
          <w:kern w:val="0"/>
          <w:sz w:val="22"/>
          <w14:ligatures w14:val="none"/>
        </w:rPr>
        <w:t>milteliai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tirpiklis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injekcinei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suspensijai</w:t>
      </w:r>
      <w:proofErr w:type="spellEnd"/>
    </w:p>
    <w:p w14:paraId="65292DC7" w14:textId="77777777" w:rsidR="00F42A3D" w:rsidRPr="00CE0418" w:rsidRDefault="00F42A3D" w:rsidP="00F42A3D">
      <w:pPr>
        <w:widowControl w:val="0"/>
        <w:numPr>
          <w:ilvl w:val="12"/>
          <w:numId w:val="0"/>
        </w:numPr>
        <w:shd w:val="pct20" w:color="auto" w:fill="auto"/>
        <w:spacing w:after="0" w:line="240" w:lineRule="auto"/>
        <w:jc w:val="center"/>
        <w:rPr>
          <w:rFonts w:ascii="Times New Roman" w:hAnsi="Times New Roman"/>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30 mg </w:t>
      </w:r>
      <w:proofErr w:type="spellStart"/>
      <w:r w:rsidRPr="00CE0418">
        <w:rPr>
          <w:rFonts w:ascii="Times New Roman" w:hAnsi="Times New Roman"/>
          <w:b/>
          <w:kern w:val="0"/>
          <w:sz w:val="22"/>
          <w14:ligatures w14:val="none"/>
        </w:rPr>
        <w:t>milteliai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tirpiklis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injekcinei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suspensijai</w:t>
      </w:r>
      <w:proofErr w:type="spellEnd"/>
    </w:p>
    <w:p w14:paraId="77CE09ED" w14:textId="77777777" w:rsidR="00F42A3D" w:rsidRPr="00CE0418" w:rsidRDefault="00F42A3D" w:rsidP="00F42A3D">
      <w:pPr>
        <w:widowControl w:val="0"/>
        <w:numPr>
          <w:ilvl w:val="12"/>
          <w:numId w:val="0"/>
        </w:numPr>
        <w:spacing w:after="0" w:line="240" w:lineRule="auto"/>
        <w:rPr>
          <w:rFonts w:ascii="Times New Roman" w:hAnsi="Times New Roman"/>
          <w:kern w:val="0"/>
          <w:sz w:val="22"/>
          <w14:ligatures w14:val="none"/>
        </w:rPr>
      </w:pPr>
    </w:p>
    <w:p w14:paraId="365FB2BF" w14:textId="77777777" w:rsidR="00F42A3D" w:rsidRPr="00CE0418" w:rsidRDefault="00F42A3D" w:rsidP="00F42A3D">
      <w:pPr>
        <w:tabs>
          <w:tab w:val="left" w:pos="567"/>
        </w:tabs>
        <w:spacing w:after="0" w:line="260" w:lineRule="exact"/>
        <w:ind w:left="567" w:hanging="567"/>
        <w:jc w:val="center"/>
        <w:rPr>
          <w:rFonts w:ascii="Times New Roman" w:hAnsi="Times New Roman"/>
          <w:kern w:val="0"/>
          <w:sz w:val="22"/>
          <w:lang w:val="it-IT"/>
          <w14:ligatures w14:val="none"/>
        </w:rPr>
      </w:pPr>
      <w:proofErr w:type="spellStart"/>
      <w:r w:rsidRPr="00CE0418">
        <w:rPr>
          <w:rFonts w:ascii="Times New Roman" w:hAnsi="Times New Roman"/>
          <w:kern w:val="0"/>
          <w:sz w:val="22"/>
          <w14:ligatures w14:val="none"/>
        </w:rPr>
        <w:t>Oktreotidas</w:t>
      </w:r>
      <w:proofErr w:type="spellEnd"/>
      <w:r w:rsidRPr="00CE0418">
        <w:rPr>
          <w:rFonts w:ascii="Times New Roman" w:hAnsi="Times New Roman"/>
          <w:kern w:val="0"/>
          <w:sz w:val="22"/>
          <w14:ligatures w14:val="none"/>
        </w:rPr>
        <w:t xml:space="preserve"> (</w:t>
      </w:r>
      <w:r w:rsidRPr="00CE0418">
        <w:rPr>
          <w:rFonts w:ascii="Times New Roman" w:hAnsi="Times New Roman"/>
          <w:i/>
          <w:kern w:val="0"/>
          <w:sz w:val="22"/>
          <w:lang w:val="it-IT"/>
          <w14:ligatures w14:val="none"/>
        </w:rPr>
        <w:t>octreotidum</w:t>
      </w:r>
      <w:r w:rsidRPr="00CE0418">
        <w:rPr>
          <w:rFonts w:ascii="Times New Roman" w:hAnsi="Times New Roman"/>
          <w:kern w:val="0"/>
          <w:sz w:val="22"/>
          <w:lang w:val="it-IT"/>
          <w14:ligatures w14:val="none"/>
        </w:rPr>
        <w:t>)</w:t>
      </w:r>
    </w:p>
    <w:p w14:paraId="105927BA" w14:textId="77777777" w:rsidR="00F42A3D" w:rsidRPr="00CE0418" w:rsidRDefault="00F42A3D" w:rsidP="00F42A3D">
      <w:pPr>
        <w:tabs>
          <w:tab w:val="left" w:pos="567"/>
        </w:tabs>
        <w:spacing w:after="0" w:line="260" w:lineRule="exact"/>
        <w:ind w:left="567" w:hanging="567"/>
        <w:jc w:val="center"/>
        <w:rPr>
          <w:rFonts w:ascii="Times New Roman" w:hAnsi="Times New Roman"/>
          <w:kern w:val="0"/>
          <w:sz w:val="22"/>
          <w14:ligatures w14:val="none"/>
        </w:rPr>
      </w:pPr>
    </w:p>
    <w:p w14:paraId="4755B1FC" w14:textId="77777777" w:rsidR="00F42A3D" w:rsidRPr="00CE0418" w:rsidRDefault="00F42A3D" w:rsidP="00F42A3D">
      <w:pPr>
        <w:widowControl w:val="0"/>
        <w:numPr>
          <w:ilvl w:val="12"/>
          <w:numId w:val="0"/>
        </w:numPr>
        <w:spacing w:after="0" w:line="240" w:lineRule="auto"/>
        <w:jc w:val="center"/>
        <w:rPr>
          <w:rFonts w:ascii="Times New Roman" w:hAnsi="Times New Roman"/>
          <w:kern w:val="0"/>
          <w:sz w:val="22"/>
          <w14:ligatures w14:val="none"/>
        </w:rPr>
      </w:pPr>
    </w:p>
    <w:p w14:paraId="3D99D8DA" w14:textId="77777777" w:rsidR="00F42A3D" w:rsidRPr="00CE0418" w:rsidRDefault="00F42A3D" w:rsidP="00F42A3D">
      <w:pPr>
        <w:keepNext/>
        <w:widowControl w:val="0"/>
        <w:numPr>
          <w:ilvl w:val="12"/>
          <w:numId w:val="0"/>
        </w:numPr>
        <w:spacing w:after="0" w:line="240" w:lineRule="auto"/>
        <w:rPr>
          <w:rFonts w:ascii="Times New Roman" w:hAnsi="Times New Roman"/>
          <w:b/>
          <w:kern w:val="0"/>
          <w:sz w:val="22"/>
          <w14:ligatures w14:val="none"/>
        </w:rPr>
      </w:pPr>
      <w:proofErr w:type="spellStart"/>
      <w:r w:rsidRPr="00CE0418">
        <w:rPr>
          <w:rFonts w:ascii="Times New Roman" w:hAnsi="Times New Roman"/>
          <w:b/>
          <w:kern w:val="0"/>
          <w:sz w:val="22"/>
          <w14:ligatures w14:val="none"/>
        </w:rPr>
        <w:t>Atidžiai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perskaitykite</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visą</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šį</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lapelį</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prieš</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pradėdami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vartoti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vaistą</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nes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jame</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pateikiama</w:t>
      </w:r>
      <w:proofErr w:type="spellEnd"/>
      <w:r w:rsidRPr="00CE0418">
        <w:rPr>
          <w:rFonts w:ascii="Times New Roman" w:hAnsi="Times New Roman"/>
          <w:b/>
          <w:kern w:val="0"/>
          <w:sz w:val="22"/>
          <w14:ligatures w14:val="none"/>
        </w:rPr>
        <w:t xml:space="preserve"> Jums </w:t>
      </w:r>
      <w:proofErr w:type="spellStart"/>
      <w:r w:rsidRPr="00CE0418">
        <w:rPr>
          <w:rFonts w:ascii="Times New Roman" w:hAnsi="Times New Roman"/>
          <w:b/>
          <w:kern w:val="0"/>
          <w:sz w:val="22"/>
          <w14:ligatures w14:val="none"/>
        </w:rPr>
        <w:t>svarbi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informacija</w:t>
      </w:r>
      <w:proofErr w:type="spellEnd"/>
      <w:r w:rsidRPr="00CE0418">
        <w:rPr>
          <w:rFonts w:ascii="Times New Roman" w:hAnsi="Times New Roman"/>
          <w:b/>
          <w:kern w:val="0"/>
          <w:sz w:val="22"/>
          <w14:ligatures w14:val="none"/>
        </w:rPr>
        <w:t>.</w:t>
      </w:r>
    </w:p>
    <w:p w14:paraId="522107E6" w14:textId="77777777" w:rsidR="00F42A3D" w:rsidRPr="00CE0418" w:rsidRDefault="00F42A3D" w:rsidP="00F42A3D">
      <w:pPr>
        <w:widowControl w:val="0"/>
        <w:numPr>
          <w:ilvl w:val="0"/>
          <w:numId w:val="6"/>
        </w:numPr>
        <w:tabs>
          <w:tab w:val="left" w:pos="567"/>
        </w:tabs>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Neišmeskite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lapelio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vėl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prireikti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perskaityti</w:t>
      </w:r>
      <w:proofErr w:type="spellEnd"/>
      <w:r w:rsidRPr="00CE0418">
        <w:rPr>
          <w:rFonts w:ascii="Times New Roman" w:hAnsi="Times New Roman"/>
          <w:kern w:val="0"/>
          <w:sz w:val="22"/>
          <w14:ligatures w14:val="none"/>
        </w:rPr>
        <w:t>.</w:t>
      </w:r>
    </w:p>
    <w:p w14:paraId="5838E130" w14:textId="77777777" w:rsidR="00F42A3D" w:rsidRPr="00CE0418" w:rsidRDefault="00F42A3D" w:rsidP="00F42A3D">
      <w:pPr>
        <w:widowControl w:val="0"/>
        <w:numPr>
          <w:ilvl w:val="0"/>
          <w:numId w:val="6"/>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kiltų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daugiau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klausimų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kreipkitės</w:t>
      </w:r>
      <w:proofErr w:type="spellEnd"/>
      <w:r w:rsidRPr="00CE0418">
        <w:rPr>
          <w:rFonts w:ascii="Times New Roman" w:hAnsi="Times New Roman"/>
          <w:kern w:val="0"/>
          <w:sz w:val="22"/>
          <w14:ligatures w14:val="none"/>
        </w:rPr>
        <w:t xml:space="preserve"> į </w:t>
      </w:r>
      <w:proofErr w:type="spellStart"/>
      <w:r w:rsidRPr="00CE0418">
        <w:rPr>
          <w:rFonts w:ascii="Times New Roman" w:hAnsi="Times New Roman"/>
          <w:kern w:val="0"/>
          <w:sz w:val="22"/>
          <w14:ligatures w14:val="none"/>
        </w:rPr>
        <w:t>gydytoją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vaistininką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slaugytoją</w:t>
      </w:r>
      <w:proofErr w:type="spellEnd"/>
      <w:r w:rsidRPr="00CE0418">
        <w:rPr>
          <w:rFonts w:ascii="Times New Roman" w:hAnsi="Times New Roman"/>
          <w:kern w:val="0"/>
          <w:sz w:val="22"/>
          <w14:ligatures w14:val="none"/>
        </w:rPr>
        <w:t>.</w:t>
      </w:r>
    </w:p>
    <w:p w14:paraId="1923D817" w14:textId="77777777" w:rsidR="00F42A3D" w:rsidRPr="00CE0418" w:rsidRDefault="00F42A3D" w:rsidP="00F42A3D">
      <w:pPr>
        <w:widowControl w:val="0"/>
        <w:numPr>
          <w:ilvl w:val="0"/>
          <w:numId w:val="6"/>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Šis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skirtas</w:t>
      </w:r>
      <w:proofErr w:type="spellEnd"/>
      <w:r w:rsidRPr="00CE0418">
        <w:rPr>
          <w:rFonts w:ascii="Times New Roman" w:hAnsi="Times New Roman"/>
          <w:kern w:val="0"/>
          <w:sz w:val="22"/>
          <w14:ligatures w14:val="none"/>
        </w:rPr>
        <w:t xml:space="preserve"> tik Jums, </w:t>
      </w:r>
      <w:proofErr w:type="spellStart"/>
      <w:r w:rsidRPr="00CE0418">
        <w:rPr>
          <w:rFonts w:ascii="Times New Roman" w:hAnsi="Times New Roman"/>
          <w:kern w:val="0"/>
          <w:sz w:val="22"/>
          <w14:ligatures w14:val="none"/>
        </w:rPr>
        <w:t>todėl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kitiems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žmonėms</w:t>
      </w:r>
      <w:proofErr w:type="spellEnd"/>
      <w:r w:rsidRPr="00CE0418">
        <w:rPr>
          <w:rFonts w:ascii="Times New Roman" w:hAnsi="Times New Roman"/>
          <w:kern w:val="0"/>
          <w:sz w:val="22"/>
          <w14:ligatures w14:val="none"/>
        </w:rPr>
        <w:t xml:space="preserve"> jo </w:t>
      </w:r>
      <w:proofErr w:type="spellStart"/>
      <w:r w:rsidRPr="00CE0418">
        <w:rPr>
          <w:rFonts w:ascii="Times New Roman" w:hAnsi="Times New Roman"/>
          <w:kern w:val="0"/>
          <w:sz w:val="22"/>
          <w14:ligatures w14:val="none"/>
        </w:rPr>
        <w:t>duoti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pakenkti</w:t>
      </w:r>
      <w:proofErr w:type="spellEnd"/>
      <w:r w:rsidRPr="00CE0418">
        <w:rPr>
          <w:rFonts w:ascii="Times New Roman" w:hAnsi="Times New Roman"/>
          <w:kern w:val="0"/>
          <w:sz w:val="22"/>
          <w14:ligatures w14:val="none"/>
        </w:rPr>
        <w:t xml:space="preserve"> (net </w:t>
      </w:r>
      <w:proofErr w:type="spellStart"/>
      <w:r w:rsidRPr="00CE0418">
        <w:rPr>
          <w:rFonts w:ascii="Times New Roman" w:hAnsi="Times New Roman"/>
          <w:kern w:val="0"/>
          <w:sz w:val="22"/>
          <w14:ligatures w14:val="none"/>
        </w:rPr>
        <w:t>tiems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ligos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tokie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patys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w:t>
      </w:r>
    </w:p>
    <w:p w14:paraId="0F25A22E" w14:textId="77777777" w:rsidR="00F42A3D" w:rsidRPr="00CE0418" w:rsidRDefault="00F42A3D" w:rsidP="00F42A3D">
      <w:pPr>
        <w:widowControl w:val="0"/>
        <w:numPr>
          <w:ilvl w:val="0"/>
          <w:numId w:val="6"/>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pasireiškė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šalutinis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poveikis</w:t>
      </w:r>
      <w:proofErr w:type="spellEnd"/>
      <w:r w:rsidRPr="00CE0418">
        <w:rPr>
          <w:rFonts w:ascii="Times New Roman" w:hAnsi="Times New Roman"/>
          <w:kern w:val="0"/>
          <w:sz w:val="22"/>
          <w14:ligatures w14:val="none"/>
        </w:rPr>
        <w:t xml:space="preserve"> (net </w:t>
      </w: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šiame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lapelyje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nenurodytas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kreipkitės</w:t>
      </w:r>
      <w:proofErr w:type="spellEnd"/>
      <w:r w:rsidRPr="00CE0418">
        <w:rPr>
          <w:rFonts w:ascii="Times New Roman" w:hAnsi="Times New Roman"/>
          <w:kern w:val="0"/>
          <w:sz w:val="22"/>
          <w14:ligatures w14:val="none"/>
        </w:rPr>
        <w:t xml:space="preserve"> į </w:t>
      </w:r>
      <w:proofErr w:type="spellStart"/>
      <w:r w:rsidRPr="00CE0418">
        <w:rPr>
          <w:rFonts w:ascii="Times New Roman" w:hAnsi="Times New Roman"/>
          <w:kern w:val="0"/>
          <w:sz w:val="22"/>
          <w14:ligatures w14:val="none"/>
        </w:rPr>
        <w:t>gydytoją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vaistininką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slaugytoją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Žr</w:t>
      </w:r>
      <w:proofErr w:type="spellEnd"/>
      <w:r w:rsidRPr="00CE0418">
        <w:rPr>
          <w:rFonts w:ascii="Times New Roman" w:hAnsi="Times New Roman"/>
          <w:kern w:val="0"/>
          <w:sz w:val="22"/>
          <w14:ligatures w14:val="none"/>
        </w:rPr>
        <w:t>. 4</w:t>
      </w:r>
      <w:r w:rsidRPr="00CE0418">
        <w:rPr>
          <w:rFonts w:ascii="Times New Roman" w:hAnsi="Times New Roman"/>
          <w:b/>
          <w:kern w:val="0"/>
          <w:sz w:val="22"/>
          <w14:ligatures w14:val="none"/>
        </w:rPr>
        <w:t> </w:t>
      </w:r>
      <w:proofErr w:type="spellStart"/>
      <w:r w:rsidRPr="00CE0418">
        <w:rPr>
          <w:rFonts w:ascii="Times New Roman" w:hAnsi="Times New Roman"/>
          <w:kern w:val="0"/>
          <w:sz w:val="22"/>
          <w14:ligatures w14:val="none"/>
        </w:rPr>
        <w:t>skyrių</w:t>
      </w:r>
      <w:proofErr w:type="spellEnd"/>
      <w:r w:rsidRPr="00CE0418">
        <w:rPr>
          <w:rFonts w:ascii="Times New Roman" w:hAnsi="Times New Roman"/>
          <w:kern w:val="0"/>
          <w:sz w:val="22"/>
          <w14:ligatures w14:val="none"/>
        </w:rPr>
        <w:t>.</w:t>
      </w:r>
    </w:p>
    <w:p w14:paraId="31CB7E8D" w14:textId="77777777" w:rsidR="00F42A3D" w:rsidRPr="00CE0418" w:rsidRDefault="00F42A3D" w:rsidP="00F42A3D">
      <w:pPr>
        <w:widowControl w:val="0"/>
        <w:spacing w:after="0" w:line="240" w:lineRule="auto"/>
        <w:ind w:right="-2"/>
        <w:rPr>
          <w:rFonts w:ascii="Times New Roman" w:hAnsi="Times New Roman"/>
          <w:kern w:val="0"/>
          <w:sz w:val="22"/>
          <w14:ligatures w14:val="none"/>
        </w:rPr>
      </w:pPr>
    </w:p>
    <w:p w14:paraId="66C2B7C5" w14:textId="77777777" w:rsidR="00F42A3D" w:rsidRPr="00CE0418" w:rsidRDefault="00F42A3D" w:rsidP="00F42A3D">
      <w:pPr>
        <w:keepNext/>
        <w:widowControl w:val="0"/>
        <w:numPr>
          <w:ilvl w:val="12"/>
          <w:numId w:val="0"/>
        </w:numPr>
        <w:spacing w:after="0" w:line="240" w:lineRule="auto"/>
        <w:ind w:right="-2"/>
        <w:outlineLvl w:val="0"/>
        <w:rPr>
          <w:rFonts w:ascii="Times New Roman" w:hAnsi="Times New Roman"/>
          <w:b/>
          <w:kern w:val="0"/>
          <w:sz w:val="22"/>
          <w14:ligatures w14:val="none"/>
        </w:rPr>
      </w:pPr>
      <w:proofErr w:type="spellStart"/>
      <w:r w:rsidRPr="00CE0418">
        <w:rPr>
          <w:rFonts w:ascii="Times New Roman" w:hAnsi="Times New Roman"/>
          <w:b/>
          <w:kern w:val="0"/>
          <w:sz w:val="22"/>
          <w14:ligatures w14:val="none"/>
        </w:rPr>
        <w:t>Apie</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ką</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rašoma</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šiame</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lapelyje</w:t>
      </w:r>
      <w:proofErr w:type="spellEnd"/>
      <w:r w:rsidRPr="00CE0418">
        <w:rPr>
          <w:rFonts w:ascii="Times New Roman" w:hAnsi="Times New Roman"/>
          <w:b/>
          <w:kern w:val="0"/>
          <w:sz w:val="22"/>
          <w14:ligatures w14:val="none"/>
        </w:rPr>
        <w:t>?</w:t>
      </w:r>
    </w:p>
    <w:p w14:paraId="5710E485" w14:textId="77777777" w:rsidR="00F42A3D" w:rsidRPr="00CE0418" w:rsidRDefault="00F42A3D" w:rsidP="00F42A3D">
      <w:pPr>
        <w:widowControl w:val="0"/>
        <w:numPr>
          <w:ilvl w:val="12"/>
          <w:numId w:val="0"/>
        </w:numPr>
        <w:spacing w:after="0" w:line="240" w:lineRule="auto"/>
        <w:ind w:left="567" w:right="-29"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1.</w:t>
      </w:r>
      <w:r w:rsidRPr="00CE0418">
        <w:rPr>
          <w:rFonts w:ascii="Times New Roman" w:hAnsi="Times New Roman"/>
          <w:kern w:val="0"/>
          <w:sz w:val="22"/>
          <w:lang w:val="es-ES"/>
          <w14:ligatures w14:val="none"/>
        </w:rPr>
        <w:tab/>
        <w:t>Kas yra Sandostatin LAR ir kam jis vartojamas</w:t>
      </w:r>
    </w:p>
    <w:p w14:paraId="3E1BA7FF" w14:textId="77777777" w:rsidR="00F42A3D" w:rsidRPr="00CE0418" w:rsidRDefault="00F42A3D" w:rsidP="00F42A3D">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2.</w:t>
      </w:r>
      <w:r w:rsidRPr="00CE0418">
        <w:rPr>
          <w:rFonts w:ascii="Times New Roman" w:hAnsi="Times New Roman"/>
          <w:kern w:val="0"/>
          <w:sz w:val="22"/>
          <w:lang w:val="it-IT"/>
          <w14:ligatures w14:val="none"/>
        </w:rPr>
        <w:tab/>
        <w:t>Kas žinotina prieš vartojant Sandostatin LAR</w:t>
      </w:r>
    </w:p>
    <w:p w14:paraId="4608A7C5" w14:textId="77777777" w:rsidR="00F42A3D" w:rsidRPr="00CE0418" w:rsidRDefault="00F42A3D" w:rsidP="00F42A3D">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3.</w:t>
      </w:r>
      <w:r w:rsidRPr="00CE0418">
        <w:rPr>
          <w:rFonts w:ascii="Times New Roman" w:hAnsi="Times New Roman"/>
          <w:kern w:val="0"/>
          <w:sz w:val="22"/>
          <w:lang w:val="it-IT"/>
          <w14:ligatures w14:val="none"/>
        </w:rPr>
        <w:tab/>
        <w:t>Kaip vartoti Sandostatin LAR</w:t>
      </w:r>
    </w:p>
    <w:p w14:paraId="55190B01" w14:textId="77777777" w:rsidR="00F42A3D" w:rsidRPr="00CE0418" w:rsidRDefault="00F42A3D" w:rsidP="00F42A3D">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4.</w:t>
      </w:r>
      <w:r w:rsidRPr="00CE0418">
        <w:rPr>
          <w:rFonts w:ascii="Times New Roman" w:hAnsi="Times New Roman"/>
          <w:kern w:val="0"/>
          <w:sz w:val="22"/>
          <w:lang w:val="it-IT"/>
          <w14:ligatures w14:val="none"/>
        </w:rPr>
        <w:tab/>
        <w:t>Galimas šalutinis poveikis</w:t>
      </w:r>
    </w:p>
    <w:p w14:paraId="3CC8086B" w14:textId="77777777" w:rsidR="00F42A3D" w:rsidRPr="00CE0418" w:rsidRDefault="00F42A3D" w:rsidP="00F42A3D">
      <w:pPr>
        <w:widowControl w:val="0"/>
        <w:spacing w:after="0" w:line="240" w:lineRule="auto"/>
        <w:ind w:left="567" w:right="-29"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5.</w:t>
      </w:r>
      <w:r w:rsidRPr="00CE0418">
        <w:rPr>
          <w:rFonts w:ascii="Times New Roman" w:hAnsi="Times New Roman"/>
          <w:kern w:val="0"/>
          <w:sz w:val="22"/>
          <w:lang w:val="it-IT"/>
          <w14:ligatures w14:val="none"/>
        </w:rPr>
        <w:tab/>
        <w:t>Kaip laikyti Sandostatin LAR</w:t>
      </w:r>
    </w:p>
    <w:p w14:paraId="60F7CFA7" w14:textId="77777777" w:rsidR="00F42A3D" w:rsidRPr="00CE0418" w:rsidRDefault="00F42A3D" w:rsidP="00F42A3D">
      <w:pPr>
        <w:widowControl w:val="0"/>
        <w:spacing w:after="0" w:line="240" w:lineRule="auto"/>
        <w:ind w:left="567" w:right="-29"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6.</w:t>
      </w:r>
      <w:r w:rsidRPr="00CE0418">
        <w:rPr>
          <w:rFonts w:ascii="Times New Roman" w:hAnsi="Times New Roman"/>
          <w:kern w:val="0"/>
          <w:sz w:val="22"/>
          <w:lang w:val="it-IT"/>
          <w14:ligatures w14:val="none"/>
        </w:rPr>
        <w:tab/>
        <w:t>Pakuotės turinys ir kita informacija</w:t>
      </w:r>
    </w:p>
    <w:p w14:paraId="1DE63142" w14:textId="77777777" w:rsidR="00F42A3D" w:rsidRPr="00CE0418" w:rsidRDefault="00F42A3D" w:rsidP="00F42A3D">
      <w:pPr>
        <w:widowControl w:val="0"/>
        <w:numPr>
          <w:ilvl w:val="12"/>
          <w:numId w:val="0"/>
        </w:numPr>
        <w:spacing w:after="0" w:line="240" w:lineRule="auto"/>
        <w:rPr>
          <w:rFonts w:ascii="Times New Roman" w:hAnsi="Times New Roman"/>
          <w:kern w:val="0"/>
          <w:sz w:val="22"/>
          <w:lang w:val="it-IT"/>
          <w14:ligatures w14:val="none"/>
        </w:rPr>
      </w:pPr>
    </w:p>
    <w:p w14:paraId="22FC608F" w14:textId="77777777" w:rsidR="00F42A3D" w:rsidRPr="00CE0418" w:rsidRDefault="00F42A3D" w:rsidP="00F42A3D">
      <w:pPr>
        <w:widowControl w:val="0"/>
        <w:numPr>
          <w:ilvl w:val="12"/>
          <w:numId w:val="0"/>
        </w:numPr>
        <w:spacing w:after="0" w:line="240" w:lineRule="auto"/>
        <w:rPr>
          <w:rFonts w:ascii="Times New Roman" w:hAnsi="Times New Roman"/>
          <w:kern w:val="0"/>
          <w:sz w:val="22"/>
          <w:lang w:val="it-IT"/>
          <w14:ligatures w14:val="none"/>
        </w:rPr>
      </w:pPr>
    </w:p>
    <w:p w14:paraId="47110E8A" w14:textId="77777777" w:rsidR="00F42A3D" w:rsidRPr="00CE0418" w:rsidRDefault="00F42A3D" w:rsidP="00F42A3D">
      <w:pPr>
        <w:keepNext/>
        <w:widowControl w:val="0"/>
        <w:spacing w:after="0" w:line="240" w:lineRule="auto"/>
        <w:ind w:left="567" w:right="-2"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1.</w:t>
      </w:r>
      <w:r w:rsidRPr="00CE0418">
        <w:rPr>
          <w:rFonts w:ascii="Times New Roman" w:hAnsi="Times New Roman"/>
          <w:b/>
          <w:kern w:val="0"/>
          <w:sz w:val="22"/>
          <w:lang w:val="es-ES"/>
          <w14:ligatures w14:val="none"/>
        </w:rPr>
        <w:tab/>
        <w:t>Kas yra Sandostatin LAR ir kam jis vartojamas</w:t>
      </w:r>
    </w:p>
    <w:p w14:paraId="74678DA2" w14:textId="77777777" w:rsidR="00F42A3D" w:rsidRPr="00CE0418" w:rsidRDefault="00F42A3D" w:rsidP="00F42A3D">
      <w:pPr>
        <w:keepNext/>
        <w:widowControl w:val="0"/>
        <w:spacing w:after="0" w:line="240" w:lineRule="auto"/>
        <w:ind w:right="-2"/>
        <w:rPr>
          <w:rFonts w:ascii="Times New Roman" w:hAnsi="Times New Roman"/>
          <w:kern w:val="0"/>
          <w:sz w:val="22"/>
          <w:lang w:val="es-ES"/>
          <w14:ligatures w14:val="none"/>
        </w:rPr>
      </w:pPr>
    </w:p>
    <w:p w14:paraId="43B18752" w14:textId="77777777" w:rsidR="00F42A3D" w:rsidRPr="00CE0418" w:rsidRDefault="00F42A3D" w:rsidP="00F42A3D">
      <w:pPr>
        <w:widowControl w:val="0"/>
        <w:numPr>
          <w:ilvl w:val="12"/>
          <w:numId w:val="0"/>
        </w:num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Sandostatin LAR yra sintetinis somatostatino junginys. Somatostatino normaliai būna žmonių organizme, kur jis slopina kai kurių hormonų, pavyzdžiui, augimo hormono, išsiskyrimą. Sandostatin LAR privalumas, lyginant su somatostatinu, yra tas, kad jis veikia stipriau ir ilgiau. </w:t>
      </w:r>
    </w:p>
    <w:p w14:paraId="0CA13E37" w14:textId="77777777" w:rsidR="00F42A3D" w:rsidRPr="00CE0418" w:rsidRDefault="00F42A3D" w:rsidP="00F42A3D">
      <w:pPr>
        <w:widowControl w:val="0"/>
        <w:numPr>
          <w:ilvl w:val="12"/>
          <w:numId w:val="0"/>
        </w:numPr>
        <w:spacing w:after="0" w:line="240" w:lineRule="auto"/>
        <w:rPr>
          <w:rFonts w:ascii="Times New Roman" w:hAnsi="Times New Roman"/>
          <w:kern w:val="0"/>
          <w:sz w:val="22"/>
          <w:lang w:val="es-ES"/>
          <w14:ligatures w14:val="none"/>
        </w:rPr>
      </w:pPr>
    </w:p>
    <w:p w14:paraId="20DC8D43" w14:textId="77777777" w:rsidR="00F42A3D" w:rsidRPr="00CE0418" w:rsidRDefault="00F42A3D" w:rsidP="00F42A3D">
      <w:pPr>
        <w:keepNext/>
        <w:widowControl w:val="0"/>
        <w:spacing w:after="0" w:line="240" w:lineRule="auto"/>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Sandostatin LAR vartojamas</w:t>
      </w:r>
    </w:p>
    <w:p w14:paraId="48240F8B" w14:textId="77777777" w:rsidR="00F42A3D" w:rsidRPr="00CE0418" w:rsidRDefault="00F42A3D" w:rsidP="00F42A3D">
      <w:pPr>
        <w:keepNext/>
        <w:widowControl w:val="0"/>
        <w:numPr>
          <w:ilvl w:val="0"/>
          <w:numId w:val="2"/>
        </w:numPr>
        <w:tabs>
          <w:tab w:val="left" w:pos="567"/>
        </w:tabs>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akromegalija</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kern w:val="0"/>
          <w:sz w:val="22"/>
          <w14:ligatures w14:val="none"/>
        </w:rPr>
        <w:t>sergantiems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w:t>
      </w:r>
      <w:proofErr w:type="gramEnd"/>
    </w:p>
    <w:p w14:paraId="2A7516EC" w14:textId="77777777" w:rsidR="00F42A3D" w:rsidRPr="00CE0418" w:rsidRDefault="00F42A3D" w:rsidP="00F42A3D">
      <w:pPr>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Akromegalija</w:t>
      </w:r>
      <w:proofErr w:type="spellEnd"/>
      <w:r w:rsidRPr="00CE0418">
        <w:rPr>
          <w:rFonts w:ascii="Times New Roman" w:hAnsi="Times New Roman"/>
          <w:kern w:val="0"/>
          <w:sz w:val="22"/>
          <w14:ligatures w14:val="none"/>
        </w:rPr>
        <w:t xml:space="preserve"> – tai </w:t>
      </w:r>
      <w:proofErr w:type="spellStart"/>
      <w:r w:rsidRPr="00CE0418">
        <w:rPr>
          <w:rFonts w:ascii="Times New Roman" w:hAnsi="Times New Roman"/>
          <w:kern w:val="0"/>
          <w:sz w:val="22"/>
          <w14:ligatures w14:val="none"/>
        </w:rPr>
        <w:t>tokia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būklė</w:t>
      </w:r>
      <w:proofErr w:type="spellEnd"/>
      <w:r w:rsidRPr="00CE0418">
        <w:rPr>
          <w:rFonts w:ascii="Times New Roman" w:hAnsi="Times New Roman"/>
          <w:kern w:val="0"/>
          <w:sz w:val="22"/>
          <w14:ligatures w14:val="none"/>
        </w:rPr>
        <w:t xml:space="preserve">, kai </w:t>
      </w:r>
      <w:proofErr w:type="spellStart"/>
      <w:r w:rsidRPr="00CE0418">
        <w:rPr>
          <w:rFonts w:ascii="Times New Roman" w:hAnsi="Times New Roman"/>
          <w:kern w:val="0"/>
          <w:sz w:val="22"/>
          <w14:ligatures w14:val="none"/>
        </w:rPr>
        <w:t>organizme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gaminama</w:t>
      </w:r>
      <w:proofErr w:type="spellEnd"/>
      <w:r w:rsidRPr="00CE0418">
        <w:rPr>
          <w:rFonts w:ascii="Times New Roman" w:hAnsi="Times New Roman"/>
          <w:kern w:val="0"/>
          <w:sz w:val="22"/>
          <w14:ligatures w14:val="none"/>
        </w:rPr>
        <w:t xml:space="preserve"> per </w:t>
      </w:r>
      <w:proofErr w:type="spellStart"/>
      <w:r w:rsidRPr="00CE0418">
        <w:rPr>
          <w:rFonts w:ascii="Times New Roman" w:hAnsi="Times New Roman"/>
          <w:kern w:val="0"/>
          <w:sz w:val="22"/>
          <w14:ligatures w14:val="none"/>
        </w:rPr>
        <w:t>daug</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Sveikame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organizme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audinių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organų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kaulų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perteklius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sukelia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kaulų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audinių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ypač</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plaštakų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pėdų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padidėjimą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ženkliai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palengvina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akromegalijos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pavyzdžiui</w:t>
      </w:r>
      <w:proofErr w:type="spellEnd"/>
      <w:r w:rsidRPr="00CE0418">
        <w:rPr>
          <w:rFonts w:ascii="Times New Roman" w:hAnsi="Times New Roman"/>
          <w:kern w:val="0"/>
          <w:sz w:val="22"/>
          <w14:ligatures w14:val="none"/>
        </w:rPr>
        <w:t xml:space="preserve">, galvos </w:t>
      </w:r>
      <w:proofErr w:type="spellStart"/>
      <w:r w:rsidRPr="00CE0418">
        <w:rPr>
          <w:rFonts w:ascii="Times New Roman" w:hAnsi="Times New Roman"/>
          <w:kern w:val="0"/>
          <w:sz w:val="22"/>
          <w14:ligatures w14:val="none"/>
        </w:rPr>
        <w:t>skausmą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sustiprėjusį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prakaitavimą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plaštakų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pėdų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tirpimo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pojūtį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nuovargį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sąnarių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skausmą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Dažniausiai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organizme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gaminama</w:t>
      </w:r>
      <w:proofErr w:type="spellEnd"/>
      <w:r w:rsidRPr="00CE0418">
        <w:rPr>
          <w:rFonts w:ascii="Times New Roman" w:hAnsi="Times New Roman"/>
          <w:kern w:val="0"/>
          <w:sz w:val="22"/>
          <w14:ligatures w14:val="none"/>
        </w:rPr>
        <w:t xml:space="preserve"> per </w:t>
      </w:r>
      <w:proofErr w:type="spellStart"/>
      <w:r w:rsidRPr="00CE0418">
        <w:rPr>
          <w:rFonts w:ascii="Times New Roman" w:hAnsi="Times New Roman"/>
          <w:kern w:val="0"/>
          <w:sz w:val="22"/>
          <w14:ligatures w14:val="none"/>
        </w:rPr>
        <w:t>daug</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dėl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padidėjusios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posmegeninės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liaukos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hipofizės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adenomos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adenoma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sumažėti</w:t>
      </w:r>
      <w:proofErr w:type="spellEnd"/>
      <w:r w:rsidRPr="00CE0418">
        <w:rPr>
          <w:rFonts w:ascii="Times New Roman" w:hAnsi="Times New Roman"/>
          <w:kern w:val="0"/>
          <w:sz w:val="22"/>
          <w14:ligatures w14:val="none"/>
        </w:rPr>
        <w:t xml:space="preserve">. </w:t>
      </w:r>
    </w:p>
    <w:p w14:paraId="68FD23E3" w14:textId="77777777" w:rsidR="00F42A3D" w:rsidRPr="00CE0418" w:rsidRDefault="00F42A3D" w:rsidP="00F42A3D">
      <w:pPr>
        <w:numPr>
          <w:ilvl w:val="12"/>
          <w:numId w:val="0"/>
        </w:numPr>
        <w:spacing w:after="0" w:line="240" w:lineRule="auto"/>
        <w:rPr>
          <w:rFonts w:ascii="Times New Roman" w:hAnsi="Times New Roman"/>
          <w:kern w:val="0"/>
          <w:sz w:val="22"/>
          <w14:ligatures w14:val="none"/>
        </w:rPr>
      </w:pPr>
    </w:p>
    <w:p w14:paraId="5256B898" w14:textId="77777777" w:rsidR="00F42A3D" w:rsidRPr="00CE0418" w:rsidRDefault="00F42A3D" w:rsidP="00F42A3D">
      <w:pPr>
        <w:keepNext/>
        <w:numPr>
          <w:ilvl w:val="12"/>
          <w:numId w:val="0"/>
        </w:num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Sandostatin LAR vartojamas akromegalija sergantiems pacientams gydyti:</w:t>
      </w:r>
    </w:p>
    <w:p w14:paraId="63F48618" w14:textId="77777777" w:rsidR="00F42A3D" w:rsidRPr="00CE0418" w:rsidRDefault="00F42A3D" w:rsidP="00F42A3D">
      <w:pPr>
        <w:numPr>
          <w:ilvl w:val="0"/>
          <w:numId w:val="7"/>
        </w:num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kai kiti akromegalijos gydymo būdai (chirurginis ar radioterapija) netinka arba buvo neveiksmingi;</w:t>
      </w:r>
    </w:p>
    <w:p w14:paraId="36C92F9F" w14:textId="77777777" w:rsidR="00F42A3D" w:rsidRPr="00CE0418" w:rsidRDefault="00F42A3D" w:rsidP="00F42A3D">
      <w:pPr>
        <w:numPr>
          <w:ilvl w:val="0"/>
          <w:numId w:val="7"/>
        </w:num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po radioterapijos, laikotarpiu iki bus pasiektas visiškas radioterapijos efektas.</w:t>
      </w:r>
    </w:p>
    <w:p w14:paraId="5F34A5A0" w14:textId="77777777" w:rsidR="00F42A3D" w:rsidRPr="00CE0418" w:rsidRDefault="00F42A3D" w:rsidP="00F42A3D">
      <w:pPr>
        <w:widowControl w:val="0"/>
        <w:spacing w:after="0" w:line="240" w:lineRule="auto"/>
        <w:rPr>
          <w:rFonts w:ascii="Times New Roman" w:hAnsi="Times New Roman"/>
          <w:kern w:val="0"/>
          <w:sz w:val="22"/>
          <w:lang w:val="es-ES"/>
          <w14:ligatures w14:val="none"/>
        </w:rPr>
      </w:pPr>
    </w:p>
    <w:p w14:paraId="01C2D42E" w14:textId="77777777" w:rsidR="00F42A3D" w:rsidRPr="00CE0418" w:rsidRDefault="00F42A3D" w:rsidP="00F42A3D">
      <w:pPr>
        <w:keepNext/>
        <w:widowControl w:val="0"/>
        <w:numPr>
          <w:ilvl w:val="0"/>
          <w:numId w:val="2"/>
        </w:num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požymiams, kuriuos sukelia padidėjęs kai kurių specifinių hormonų ir su jais susijusių medžiagų, gaminamų skrandyje, žarnyne ar kasoje, kiekis, silpninti;</w:t>
      </w:r>
    </w:p>
    <w:p w14:paraId="2A528F27" w14:textId="77777777" w:rsidR="00F42A3D" w:rsidRPr="00CE0418" w:rsidRDefault="00F42A3D" w:rsidP="00F42A3D">
      <w:pPr>
        <w:numPr>
          <w:ilvl w:val="12"/>
          <w:numId w:val="0"/>
        </w:numPr>
        <w:spacing w:after="0" w:line="240" w:lineRule="auto"/>
        <w:rPr>
          <w:rFonts w:ascii="Times New Roman" w:hAnsi="Times New Roman"/>
          <w:kern w:val="0"/>
          <w:sz w:val="22"/>
          <w14:ligatures w14:val="none"/>
        </w:rPr>
      </w:pPr>
      <w:r w:rsidRPr="00CE0418">
        <w:rPr>
          <w:rFonts w:ascii="Times New Roman" w:hAnsi="Times New Roman"/>
          <w:kern w:val="0"/>
          <w:sz w:val="22"/>
          <w:lang w:val="es-ES"/>
          <w14:ligatures w14:val="none"/>
        </w:rPr>
        <w:t xml:space="preserve">Specifinių hormonų ir kitų su jais susijusių medžiagų gamyba organizme gali padidėti dėl kai kurių retų skrandžio, žarnyno ar kasos ligų. Dėl to organizme sutrinka natūrali hormonų pusiausvyra ir išryškėja įvairūs požymiai, pavyzdžiui, karščio pylimas, viduriavimas, sumažėjęs kraujospūdis, išbėrimas ir kūno svorio mažėjimas. </w:t>
      </w:r>
      <w:r w:rsidRPr="00CE0418">
        <w:rPr>
          <w:rFonts w:ascii="Times New Roman" w:hAnsi="Times New Roman"/>
          <w:kern w:val="0"/>
          <w:sz w:val="22"/>
          <w14:ligatures w14:val="none"/>
        </w:rPr>
        <w:t xml:space="preserve">Gydymas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padeda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šiuos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požymius</w:t>
      </w:r>
      <w:proofErr w:type="spellEnd"/>
      <w:r w:rsidRPr="00CE0418">
        <w:rPr>
          <w:rFonts w:ascii="Times New Roman" w:hAnsi="Times New Roman"/>
          <w:kern w:val="0"/>
          <w:sz w:val="22"/>
          <w14:ligatures w14:val="none"/>
        </w:rPr>
        <w:t xml:space="preserve">. </w:t>
      </w:r>
    </w:p>
    <w:p w14:paraId="3C4A859D" w14:textId="77777777" w:rsidR="00F42A3D" w:rsidRPr="00CE0418" w:rsidRDefault="00F42A3D" w:rsidP="00F42A3D">
      <w:pPr>
        <w:numPr>
          <w:ilvl w:val="12"/>
          <w:numId w:val="0"/>
        </w:numPr>
        <w:spacing w:after="0" w:line="240" w:lineRule="auto"/>
        <w:rPr>
          <w:rFonts w:ascii="Times New Roman" w:hAnsi="Times New Roman"/>
          <w:kern w:val="0"/>
          <w:sz w:val="22"/>
          <w14:ligatures w14:val="none"/>
        </w:rPr>
      </w:pPr>
    </w:p>
    <w:p w14:paraId="11F4BC98" w14:textId="77777777" w:rsidR="00F42A3D" w:rsidRPr="00CE0418" w:rsidRDefault="00F42A3D" w:rsidP="00F42A3D">
      <w:pPr>
        <w:keepNext/>
        <w:widowControl w:val="0"/>
        <w:numPr>
          <w:ilvl w:val="0"/>
          <w:numId w:val="2"/>
        </w:numPr>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žarnyne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pvz</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aklosios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kirmėlinėje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ataugoje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plonosiose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lastRenderedPageBreak/>
        <w:t>gaubtinėje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neuroendokrininių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w:t>
      </w:r>
    </w:p>
    <w:p w14:paraId="74F3BD8D" w14:textId="77777777" w:rsidR="00F42A3D" w:rsidRPr="00CE0418" w:rsidRDefault="00F42A3D" w:rsidP="00F42A3D">
      <w:pPr>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Neuroendokrininiai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nustatoma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įvairiose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organizmo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srityse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taip</w:t>
      </w:r>
      <w:proofErr w:type="spellEnd"/>
      <w:r w:rsidRPr="00CE0418">
        <w:rPr>
          <w:rFonts w:ascii="Times New Roman" w:hAnsi="Times New Roman"/>
          <w:kern w:val="0"/>
          <w:sz w:val="22"/>
          <w14:ligatures w14:val="none"/>
        </w:rPr>
        <w:t xml:space="preserve"> pat </w:t>
      </w:r>
      <w:proofErr w:type="spellStart"/>
      <w:r w:rsidRPr="00CE0418">
        <w:rPr>
          <w:rFonts w:ascii="Times New Roman" w:hAnsi="Times New Roman"/>
          <w:kern w:val="0"/>
          <w:sz w:val="22"/>
          <w14:ligatures w14:val="none"/>
        </w:rPr>
        <w:t>vartojama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siekiant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augimą</w:t>
      </w:r>
      <w:proofErr w:type="spellEnd"/>
      <w:r w:rsidRPr="00CE0418">
        <w:rPr>
          <w:rFonts w:ascii="Times New Roman" w:hAnsi="Times New Roman"/>
          <w:kern w:val="0"/>
          <w:sz w:val="22"/>
          <w14:ligatures w14:val="none"/>
        </w:rPr>
        <w:t xml:space="preserve">, kai </w:t>
      </w:r>
      <w:proofErr w:type="spellStart"/>
      <w:r w:rsidRPr="00CE0418">
        <w:rPr>
          <w:rFonts w:ascii="Times New Roman" w:hAnsi="Times New Roman"/>
          <w:kern w:val="0"/>
          <w:sz w:val="22"/>
          <w14:ligatures w14:val="none"/>
        </w:rPr>
        <w:t>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atsiranda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žarnyne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pvz</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aklosios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kirmėlinėje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ataugoje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plonosiose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gaubtinėje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žarnoje</w:t>
      </w:r>
      <w:proofErr w:type="spellEnd"/>
      <w:r w:rsidRPr="00CE0418">
        <w:rPr>
          <w:rFonts w:ascii="Times New Roman" w:hAnsi="Times New Roman"/>
          <w:kern w:val="0"/>
          <w:sz w:val="22"/>
          <w14:ligatures w14:val="none"/>
        </w:rPr>
        <w:t>).</w:t>
      </w:r>
    </w:p>
    <w:p w14:paraId="45BBBC1D" w14:textId="77777777" w:rsidR="00F42A3D" w:rsidRPr="00CE0418" w:rsidRDefault="00F42A3D" w:rsidP="00F42A3D">
      <w:pPr>
        <w:numPr>
          <w:ilvl w:val="12"/>
          <w:numId w:val="0"/>
        </w:numPr>
        <w:spacing w:after="0" w:line="240" w:lineRule="auto"/>
        <w:rPr>
          <w:rFonts w:ascii="Times New Roman" w:hAnsi="Times New Roman"/>
          <w:kern w:val="0"/>
          <w:sz w:val="22"/>
          <w14:ligatures w14:val="none"/>
        </w:rPr>
      </w:pPr>
    </w:p>
    <w:p w14:paraId="4E2C81F8" w14:textId="77777777" w:rsidR="00F42A3D" w:rsidRPr="00CE0418" w:rsidRDefault="00F42A3D" w:rsidP="00F42A3D">
      <w:pPr>
        <w:keepNext/>
        <w:widowControl w:val="0"/>
        <w:numPr>
          <w:ilvl w:val="0"/>
          <w:numId w:val="2"/>
        </w:numPr>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hipofizės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 xml:space="preserve">, kai </w:t>
      </w:r>
      <w:proofErr w:type="spellStart"/>
      <w:r w:rsidRPr="00CE0418">
        <w:rPr>
          <w:rFonts w:ascii="Times New Roman" w:hAnsi="Times New Roman"/>
          <w:kern w:val="0"/>
          <w:sz w:val="22"/>
          <w14:ligatures w14:val="none"/>
        </w:rPr>
        <w:t>šie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gamina</w:t>
      </w:r>
      <w:proofErr w:type="spellEnd"/>
      <w:r w:rsidRPr="00CE0418">
        <w:rPr>
          <w:rFonts w:ascii="Times New Roman" w:hAnsi="Times New Roman"/>
          <w:kern w:val="0"/>
          <w:sz w:val="22"/>
          <w14:ligatures w14:val="none"/>
        </w:rPr>
        <w:t xml:space="preserve"> per </w:t>
      </w:r>
      <w:proofErr w:type="spellStart"/>
      <w:r w:rsidRPr="00CE0418">
        <w:rPr>
          <w:rFonts w:ascii="Times New Roman" w:hAnsi="Times New Roman"/>
          <w:kern w:val="0"/>
          <w:sz w:val="22"/>
          <w14:ligatures w14:val="none"/>
        </w:rPr>
        <w:t>daug</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stimuliuojančio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(TTH). Per </w:t>
      </w:r>
      <w:proofErr w:type="spellStart"/>
      <w:r w:rsidRPr="00CE0418">
        <w:rPr>
          <w:rFonts w:ascii="Times New Roman" w:hAnsi="Times New Roman"/>
          <w:kern w:val="0"/>
          <w:sz w:val="22"/>
          <w14:ligatures w14:val="none"/>
        </w:rPr>
        <w:t>didelis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stimuliuojančio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(TTH) </w:t>
      </w:r>
      <w:proofErr w:type="spellStart"/>
      <w:r w:rsidRPr="00CE0418">
        <w:rPr>
          <w:rFonts w:ascii="Times New Roman" w:hAnsi="Times New Roman"/>
          <w:kern w:val="0"/>
          <w:sz w:val="22"/>
          <w14:ligatures w14:val="none"/>
        </w:rPr>
        <w:t>kiekis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sukelia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hipertirozę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vartojamas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hipofizės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dėl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kurių</w:t>
      </w:r>
      <w:proofErr w:type="spellEnd"/>
      <w:r w:rsidRPr="00CE0418">
        <w:rPr>
          <w:rFonts w:ascii="Times New Roman" w:hAnsi="Times New Roman"/>
          <w:kern w:val="0"/>
          <w:sz w:val="22"/>
          <w14:ligatures w14:val="none"/>
        </w:rPr>
        <w:t xml:space="preserve"> per </w:t>
      </w:r>
      <w:proofErr w:type="spellStart"/>
      <w:r w:rsidRPr="00CE0418">
        <w:rPr>
          <w:rFonts w:ascii="Times New Roman" w:hAnsi="Times New Roman"/>
          <w:kern w:val="0"/>
          <w:sz w:val="22"/>
          <w14:ligatures w14:val="none"/>
        </w:rPr>
        <w:t>daug</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gaminama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stimuliuojančio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(TTH), </w:t>
      </w:r>
      <w:proofErr w:type="spell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w:t>
      </w:r>
    </w:p>
    <w:p w14:paraId="1C82F457" w14:textId="77777777" w:rsidR="00F42A3D" w:rsidRPr="00CE0418" w:rsidRDefault="00F42A3D" w:rsidP="00F42A3D">
      <w:pPr>
        <w:keepNext/>
        <w:widowControl w:val="0"/>
        <w:spacing w:after="0" w:line="240" w:lineRule="auto"/>
        <w:ind w:left="1134" w:hanging="567"/>
        <w:rPr>
          <w:rFonts w:ascii="Times New Roman" w:hAnsi="Times New Roman"/>
          <w:kern w:val="0"/>
          <w:sz w:val="22"/>
          <w14:ligatures w14:val="none"/>
        </w:rPr>
      </w:pPr>
      <w:r w:rsidRPr="00CE0418">
        <w:rPr>
          <w:rFonts w:ascii="Times New Roman" w:hAnsi="Times New Roman"/>
          <w:kern w:val="0"/>
          <w:sz w:val="22"/>
          <w14:ligatures w14:val="none"/>
        </w:rPr>
        <w:t>-</w:t>
      </w:r>
      <w:r w:rsidRPr="00CE0418">
        <w:rPr>
          <w:rFonts w:ascii="Times New Roman" w:hAnsi="Times New Roman"/>
          <w:kern w:val="0"/>
          <w:sz w:val="22"/>
          <w14:ligatures w14:val="none"/>
        </w:rPr>
        <w:tab/>
        <w:t xml:space="preserve">kai </w:t>
      </w:r>
      <w:proofErr w:type="spellStart"/>
      <w:r w:rsidRPr="00CE0418">
        <w:rPr>
          <w:rFonts w:ascii="Times New Roman" w:hAnsi="Times New Roman"/>
          <w:kern w:val="0"/>
          <w:sz w:val="22"/>
          <w14:ligatures w14:val="none"/>
        </w:rPr>
        <w:t>kitokie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metodai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chirurginė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operacija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radioterapija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netinka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buvo</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neveiksmingi</w:t>
      </w:r>
      <w:proofErr w:type="spellEnd"/>
      <w:r w:rsidRPr="00CE0418">
        <w:rPr>
          <w:rFonts w:ascii="Times New Roman" w:hAnsi="Times New Roman"/>
          <w:kern w:val="0"/>
          <w:sz w:val="22"/>
          <w14:ligatures w14:val="none"/>
        </w:rPr>
        <w:t>;</w:t>
      </w:r>
      <w:proofErr w:type="gramEnd"/>
    </w:p>
    <w:p w14:paraId="66E48100" w14:textId="77777777" w:rsidR="00F42A3D" w:rsidRPr="00CE0418" w:rsidRDefault="00F42A3D" w:rsidP="00F42A3D">
      <w:pPr>
        <w:keepNext/>
        <w:widowControl w:val="0"/>
        <w:spacing w:after="0" w:line="240" w:lineRule="auto"/>
        <w:ind w:left="1134" w:hanging="567"/>
        <w:rPr>
          <w:rFonts w:ascii="Times New Roman" w:hAnsi="Times New Roman"/>
          <w:kern w:val="0"/>
          <w:sz w:val="22"/>
          <w14:ligatures w14:val="none"/>
        </w:rPr>
      </w:pPr>
      <w:r w:rsidRPr="00CE0418">
        <w:rPr>
          <w:rFonts w:ascii="Times New Roman" w:hAnsi="Times New Roman"/>
          <w:kern w:val="0"/>
          <w:sz w:val="22"/>
          <w14:ligatures w14:val="none"/>
        </w:rPr>
        <w:t>-</w:t>
      </w:r>
      <w:r w:rsidRPr="00CE0418">
        <w:rPr>
          <w:rFonts w:ascii="Times New Roman" w:hAnsi="Times New Roman"/>
          <w:kern w:val="0"/>
          <w:sz w:val="22"/>
          <w14:ligatures w14:val="none"/>
        </w:rPr>
        <w:tab/>
      </w:r>
      <w:proofErr w:type="spellStart"/>
      <w:r w:rsidRPr="00CE0418">
        <w:rPr>
          <w:rFonts w:ascii="Times New Roman" w:hAnsi="Times New Roman"/>
          <w:kern w:val="0"/>
          <w:sz w:val="22"/>
          <w14:ligatures w14:val="none"/>
        </w:rPr>
        <w:t>tarpiniu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laikotarpiui</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radioterapijos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pasireikš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poveikis</w:t>
      </w:r>
      <w:proofErr w:type="spellEnd"/>
      <w:r w:rsidRPr="00CE0418">
        <w:rPr>
          <w:rFonts w:ascii="Times New Roman" w:hAnsi="Times New Roman"/>
          <w:kern w:val="0"/>
          <w:sz w:val="22"/>
          <w14:ligatures w14:val="none"/>
        </w:rPr>
        <w:t>.</w:t>
      </w:r>
    </w:p>
    <w:p w14:paraId="6735BD35" w14:textId="77777777" w:rsidR="00F42A3D" w:rsidRPr="00CE0418" w:rsidRDefault="00F42A3D" w:rsidP="00F42A3D">
      <w:pPr>
        <w:widowControl w:val="0"/>
        <w:numPr>
          <w:ilvl w:val="12"/>
          <w:numId w:val="0"/>
        </w:numPr>
        <w:spacing w:after="0" w:line="240" w:lineRule="auto"/>
        <w:rPr>
          <w:rFonts w:ascii="Times New Roman" w:hAnsi="Times New Roman"/>
          <w:kern w:val="0"/>
          <w:sz w:val="22"/>
          <w14:ligatures w14:val="none"/>
        </w:rPr>
      </w:pPr>
    </w:p>
    <w:p w14:paraId="13A87CCA" w14:textId="77777777" w:rsidR="00F42A3D" w:rsidRPr="00CE0418" w:rsidRDefault="00F42A3D" w:rsidP="00F42A3D">
      <w:pPr>
        <w:widowControl w:val="0"/>
        <w:numPr>
          <w:ilvl w:val="12"/>
          <w:numId w:val="0"/>
        </w:numPr>
        <w:spacing w:after="0" w:line="240" w:lineRule="auto"/>
        <w:rPr>
          <w:rFonts w:ascii="Times New Roman" w:hAnsi="Times New Roman"/>
          <w:kern w:val="0"/>
          <w:sz w:val="22"/>
          <w14:ligatures w14:val="none"/>
        </w:rPr>
      </w:pPr>
    </w:p>
    <w:p w14:paraId="41C7FF64" w14:textId="77777777" w:rsidR="00F42A3D" w:rsidRPr="00CE0418" w:rsidRDefault="00F42A3D" w:rsidP="00F42A3D">
      <w:pPr>
        <w:keepNext/>
        <w:widowControl w:val="0"/>
        <w:spacing w:after="0" w:line="240" w:lineRule="auto"/>
        <w:ind w:left="567" w:right="-2" w:hanging="567"/>
        <w:rPr>
          <w:rFonts w:ascii="Times New Roman" w:hAnsi="Times New Roman"/>
          <w:b/>
          <w:kern w:val="0"/>
          <w:sz w:val="22"/>
          <w14:ligatures w14:val="none"/>
        </w:rPr>
      </w:pPr>
      <w:r w:rsidRPr="00CE0418">
        <w:rPr>
          <w:rFonts w:ascii="Times New Roman" w:hAnsi="Times New Roman"/>
          <w:b/>
          <w:kern w:val="0"/>
          <w:sz w:val="22"/>
          <w14:ligatures w14:val="none"/>
        </w:rPr>
        <w:t>2.</w:t>
      </w:r>
      <w:r w:rsidRPr="00CE0418">
        <w:rPr>
          <w:rFonts w:ascii="Times New Roman" w:hAnsi="Times New Roman"/>
          <w:b/>
          <w:kern w:val="0"/>
          <w:sz w:val="22"/>
          <w14:ligatures w14:val="none"/>
        </w:rPr>
        <w:tab/>
        <w:t xml:space="preserve">Kas </w:t>
      </w:r>
      <w:proofErr w:type="spellStart"/>
      <w:r w:rsidRPr="00CE0418">
        <w:rPr>
          <w:rFonts w:ascii="Times New Roman" w:hAnsi="Times New Roman"/>
          <w:b/>
          <w:kern w:val="0"/>
          <w:sz w:val="22"/>
          <w14:ligatures w14:val="none"/>
        </w:rPr>
        <w:t>žinotina</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prieš</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vartojant</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w:t>
      </w:r>
    </w:p>
    <w:p w14:paraId="309D6709" w14:textId="77777777" w:rsidR="00F42A3D" w:rsidRPr="00CE0418" w:rsidRDefault="00F42A3D" w:rsidP="00F42A3D">
      <w:pPr>
        <w:keepNext/>
        <w:widowControl w:val="0"/>
        <w:spacing w:after="0" w:line="240" w:lineRule="auto"/>
        <w:outlineLvl w:val="0"/>
        <w:rPr>
          <w:rFonts w:ascii="Times New Roman" w:hAnsi="Times New Roman"/>
          <w:kern w:val="0"/>
          <w:sz w:val="22"/>
          <w14:ligatures w14:val="none"/>
        </w:rPr>
      </w:pPr>
    </w:p>
    <w:p w14:paraId="21869798" w14:textId="77777777" w:rsidR="00F42A3D" w:rsidRPr="00CE0418" w:rsidRDefault="00F42A3D" w:rsidP="00F42A3D">
      <w:pPr>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Tiksliai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laikykitės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nurodymų</w:t>
      </w:r>
      <w:proofErr w:type="spellEnd"/>
      <w:r w:rsidRPr="00CE0418">
        <w:rPr>
          <w:rFonts w:ascii="Times New Roman" w:hAnsi="Times New Roman"/>
          <w:kern w:val="0"/>
          <w:sz w:val="22"/>
          <w14:ligatures w14:val="none"/>
        </w:rPr>
        <w:t xml:space="preserve">. Jie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šiame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lapelyje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nurodytos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informacijos</w:t>
      </w:r>
      <w:proofErr w:type="spellEnd"/>
      <w:r w:rsidRPr="00CE0418">
        <w:rPr>
          <w:rFonts w:ascii="Times New Roman" w:hAnsi="Times New Roman"/>
          <w:kern w:val="0"/>
          <w:sz w:val="22"/>
          <w14:ligatures w14:val="none"/>
        </w:rPr>
        <w:t>.</w:t>
      </w:r>
    </w:p>
    <w:p w14:paraId="43725518" w14:textId="77777777" w:rsidR="00F42A3D" w:rsidRPr="00CE0418" w:rsidRDefault="00F42A3D" w:rsidP="00F42A3D">
      <w:pPr>
        <w:numPr>
          <w:ilvl w:val="12"/>
          <w:numId w:val="0"/>
        </w:numPr>
        <w:spacing w:after="0" w:line="240" w:lineRule="auto"/>
        <w:ind w:right="-2"/>
        <w:rPr>
          <w:rFonts w:ascii="Times New Roman" w:hAnsi="Times New Roman"/>
          <w:kern w:val="0"/>
          <w:sz w:val="22"/>
          <w14:ligatures w14:val="none"/>
        </w:rPr>
      </w:pPr>
    </w:p>
    <w:p w14:paraId="14376060" w14:textId="77777777" w:rsidR="00F42A3D" w:rsidRPr="00CE0418" w:rsidRDefault="00F42A3D" w:rsidP="00F42A3D">
      <w:pPr>
        <w:keepNext/>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Prieš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pradėdami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atidžiai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perskaitykite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pateiktus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paaiškinimus</w:t>
      </w:r>
      <w:proofErr w:type="spellEnd"/>
      <w:r w:rsidRPr="00CE0418">
        <w:rPr>
          <w:rFonts w:ascii="Times New Roman" w:hAnsi="Times New Roman"/>
          <w:kern w:val="0"/>
          <w:sz w:val="22"/>
          <w14:ligatures w14:val="none"/>
        </w:rPr>
        <w:t>.</w:t>
      </w:r>
    </w:p>
    <w:p w14:paraId="2B78F082" w14:textId="77777777" w:rsidR="00F42A3D" w:rsidRPr="00CE0418" w:rsidRDefault="00F42A3D" w:rsidP="00F42A3D">
      <w:pPr>
        <w:keepNext/>
        <w:numPr>
          <w:ilvl w:val="12"/>
          <w:numId w:val="0"/>
        </w:numPr>
        <w:spacing w:after="0" w:line="240" w:lineRule="auto"/>
        <w:ind w:right="-2"/>
        <w:rPr>
          <w:rFonts w:ascii="Times New Roman" w:hAnsi="Times New Roman"/>
          <w:kern w:val="0"/>
          <w:sz w:val="22"/>
          <w14:ligatures w14:val="none"/>
        </w:rPr>
      </w:pPr>
    </w:p>
    <w:p w14:paraId="59AF7674" w14:textId="77777777" w:rsidR="00F42A3D" w:rsidRPr="00CE0418" w:rsidRDefault="00F42A3D" w:rsidP="00F42A3D">
      <w:pPr>
        <w:keepNext/>
        <w:widowControl w:val="0"/>
        <w:spacing w:after="0" w:line="240" w:lineRule="auto"/>
        <w:outlineLvl w:val="0"/>
        <w:rPr>
          <w:rFonts w:ascii="Times New Roman" w:hAnsi="Times New Roman"/>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w:t>
      </w:r>
      <w:proofErr w:type="spellStart"/>
      <w:r w:rsidRPr="00CE0418">
        <w:rPr>
          <w:rFonts w:ascii="Times New Roman" w:hAnsi="Times New Roman"/>
          <w:b/>
          <w:kern w:val="0"/>
          <w:sz w:val="22"/>
          <w14:ligatures w14:val="none"/>
        </w:rPr>
        <w:t>vartoti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negalima</w:t>
      </w:r>
      <w:proofErr w:type="spellEnd"/>
      <w:r w:rsidRPr="00CE0418">
        <w:rPr>
          <w:rFonts w:ascii="Times New Roman" w:hAnsi="Times New Roman"/>
          <w:b/>
          <w:kern w:val="0"/>
          <w:sz w:val="22"/>
          <w14:ligatures w14:val="none"/>
        </w:rPr>
        <w:t>:</w:t>
      </w:r>
    </w:p>
    <w:p w14:paraId="3B602811" w14:textId="77777777" w:rsidR="00F42A3D" w:rsidRPr="00CE0418" w:rsidRDefault="00F42A3D" w:rsidP="00F42A3D">
      <w:pPr>
        <w:widowControl w:val="0"/>
        <w:numPr>
          <w:ilvl w:val="0"/>
          <w:numId w:val="6"/>
        </w:numPr>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alergija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oktreotidui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bet </w:t>
      </w:r>
      <w:proofErr w:type="spellStart"/>
      <w:r w:rsidRPr="00CE0418">
        <w:rPr>
          <w:rFonts w:ascii="Times New Roman" w:hAnsi="Times New Roman"/>
          <w:kern w:val="0"/>
          <w:sz w:val="22"/>
          <w14:ligatures w14:val="none"/>
        </w:rPr>
        <w:t>kuriai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pagalbinei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medžiagai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išvardytos</w:t>
      </w:r>
      <w:proofErr w:type="spellEnd"/>
      <w:r w:rsidRPr="00CE0418">
        <w:rPr>
          <w:rFonts w:ascii="Times New Roman" w:hAnsi="Times New Roman"/>
          <w:kern w:val="0"/>
          <w:sz w:val="22"/>
          <w14:ligatures w14:val="none"/>
        </w:rPr>
        <w:t xml:space="preserve"> 6 </w:t>
      </w:r>
      <w:proofErr w:type="spellStart"/>
      <w:r w:rsidRPr="00CE0418">
        <w:rPr>
          <w:rFonts w:ascii="Times New Roman" w:hAnsi="Times New Roman"/>
          <w:kern w:val="0"/>
          <w:sz w:val="22"/>
          <w14:ligatures w14:val="none"/>
        </w:rPr>
        <w:t>skyriuje</w:t>
      </w:r>
      <w:proofErr w:type="spellEnd"/>
      <w:r w:rsidRPr="00CE0418">
        <w:rPr>
          <w:rFonts w:ascii="Times New Roman" w:hAnsi="Times New Roman"/>
          <w:kern w:val="0"/>
          <w:sz w:val="22"/>
          <w14:ligatures w14:val="none"/>
        </w:rPr>
        <w:t>).</w:t>
      </w:r>
    </w:p>
    <w:p w14:paraId="72EDEB8A" w14:textId="77777777" w:rsidR="00F42A3D" w:rsidRPr="00CE0418" w:rsidRDefault="00F42A3D" w:rsidP="00F42A3D">
      <w:pPr>
        <w:widowControl w:val="0"/>
        <w:spacing w:after="0" w:line="240" w:lineRule="auto"/>
        <w:ind w:right="-2"/>
        <w:rPr>
          <w:rFonts w:ascii="Times New Roman" w:hAnsi="Times New Roman"/>
          <w:kern w:val="0"/>
          <w:sz w:val="22"/>
          <w14:ligatures w14:val="none"/>
        </w:rPr>
      </w:pPr>
    </w:p>
    <w:p w14:paraId="2C720565" w14:textId="77777777" w:rsidR="00F42A3D" w:rsidRPr="00CE0418" w:rsidRDefault="00F42A3D" w:rsidP="00F42A3D">
      <w:pPr>
        <w:keepNext/>
        <w:widowControl w:val="0"/>
        <w:numPr>
          <w:ilvl w:val="12"/>
          <w:numId w:val="0"/>
        </w:numPr>
        <w:spacing w:after="0" w:line="240" w:lineRule="auto"/>
        <w:outlineLvl w:val="0"/>
        <w:rPr>
          <w:rFonts w:ascii="Times New Roman" w:hAnsi="Times New Roman"/>
          <w:b/>
          <w:kern w:val="0"/>
          <w:sz w:val="22"/>
          <w14:ligatures w14:val="none"/>
        </w:rPr>
      </w:pPr>
      <w:proofErr w:type="spellStart"/>
      <w:r w:rsidRPr="00CE0418">
        <w:rPr>
          <w:rFonts w:ascii="Times New Roman" w:hAnsi="Times New Roman"/>
          <w:b/>
          <w:kern w:val="0"/>
          <w:sz w:val="22"/>
          <w14:ligatures w14:val="none"/>
        </w:rPr>
        <w:t>Įspėjimai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atsargumo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priemonės</w:t>
      </w:r>
      <w:proofErr w:type="spellEnd"/>
    </w:p>
    <w:p w14:paraId="2D45BBB3" w14:textId="77777777" w:rsidR="00F42A3D" w:rsidRPr="00CE0418" w:rsidRDefault="00F42A3D" w:rsidP="00F42A3D">
      <w:pPr>
        <w:keepNext/>
        <w:widowControl w:val="0"/>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Pasitarkite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prieš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pradėdami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w:t>
      </w:r>
    </w:p>
    <w:p w14:paraId="673E8ADB" w14:textId="77777777" w:rsidR="00F42A3D" w:rsidRPr="00CE0418" w:rsidRDefault="00F42A3D" w:rsidP="00F42A3D">
      <w:pPr>
        <w:widowControl w:val="0"/>
        <w:numPr>
          <w:ilvl w:val="0"/>
          <w:numId w:val="5"/>
        </w:numPr>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žinote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kad</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tulžies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akmenų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buvo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anksčiau</w:t>
      </w:r>
      <w:proofErr w:type="spellEnd"/>
      <w:r w:rsidRPr="00CE0418">
        <w:rPr>
          <w:rFonts w:ascii="Times New Roman" w:hAnsi="Times New Roman"/>
          <w:kern w:val="0"/>
          <w:sz w:val="22"/>
          <w14:ligatures w14:val="none"/>
        </w:rPr>
        <w:t>,</w:t>
      </w:r>
      <w:r w:rsidRPr="00CE0418">
        <w:rPr>
          <w:rFonts w:ascii="Calibri" w:hAnsi="Calibri"/>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patiriate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nors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komplikacijų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karščiavimas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šaltkrėtis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pilvo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odos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pageltimas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apie</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pasakykite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ilgai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susidaryti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periodiškai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tulžies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pūslę</w:t>
      </w:r>
      <w:proofErr w:type="spellEnd"/>
      <w:r w:rsidRPr="00CE0418">
        <w:rPr>
          <w:rFonts w:ascii="Times New Roman" w:hAnsi="Times New Roman"/>
          <w:kern w:val="0"/>
          <w:sz w:val="22"/>
          <w14:ligatures w14:val="none"/>
        </w:rPr>
        <w:t>;</w:t>
      </w:r>
      <w:proofErr w:type="gramEnd"/>
      <w:r w:rsidRPr="00CE0418">
        <w:rPr>
          <w:rFonts w:ascii="Times New Roman" w:hAnsi="Times New Roman"/>
          <w:kern w:val="0"/>
          <w:sz w:val="22"/>
          <w14:ligatures w14:val="none"/>
        </w:rPr>
        <w:t xml:space="preserve"> </w:t>
      </w:r>
    </w:p>
    <w:p w14:paraId="6561E2AD" w14:textId="77777777" w:rsidR="00F42A3D" w:rsidRPr="00CE0418" w:rsidRDefault="00F42A3D" w:rsidP="00F42A3D">
      <w:pPr>
        <w:widowControl w:val="0"/>
        <w:numPr>
          <w:ilvl w:val="0"/>
          <w:numId w:val="5"/>
        </w:numPr>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žinote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kad</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sergate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diabetu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įtakoti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cukraus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kiekį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kraujyje</w:t>
      </w:r>
      <w:proofErr w:type="spellEnd"/>
      <w:r w:rsidRPr="00CE0418">
        <w:rPr>
          <w:rFonts w:ascii="Times New Roman" w:hAnsi="Times New Roman"/>
          <w:kern w:val="0"/>
          <w:sz w:val="22"/>
          <w14:ligatures w14:val="none"/>
        </w:rPr>
        <w:t xml:space="preserve">. Jei </w:t>
      </w:r>
      <w:proofErr w:type="spellStart"/>
      <w:r w:rsidRPr="00CE0418">
        <w:rPr>
          <w:rFonts w:ascii="Times New Roman" w:hAnsi="Times New Roman"/>
          <w:kern w:val="0"/>
          <w:sz w:val="22"/>
          <w14:ligatures w14:val="none"/>
        </w:rPr>
        <w:t>sergate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cukriniu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diabetu</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būtina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reguliariai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cukraus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kiekį</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kraujyje</w:t>
      </w:r>
      <w:proofErr w:type="spellEnd"/>
      <w:r w:rsidRPr="00CE0418">
        <w:rPr>
          <w:rFonts w:ascii="Times New Roman" w:hAnsi="Times New Roman"/>
          <w:kern w:val="0"/>
          <w:sz w:val="22"/>
          <w14:ligatures w14:val="none"/>
        </w:rPr>
        <w:t>;</w:t>
      </w:r>
      <w:proofErr w:type="gramEnd"/>
    </w:p>
    <w:p w14:paraId="7741EEFF" w14:textId="77777777" w:rsidR="00F42A3D" w:rsidRPr="00CE0418" w:rsidRDefault="00F42A3D" w:rsidP="00F42A3D">
      <w:pPr>
        <w:widowControl w:val="0"/>
        <w:numPr>
          <w:ilvl w:val="0"/>
          <w:numId w:val="5"/>
        </w:numPr>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anksčiau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buvo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nustatytas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vitamino</w:t>
      </w:r>
      <w:proofErr w:type="spellEnd"/>
      <w:r w:rsidRPr="00CE0418">
        <w:rPr>
          <w:rFonts w:ascii="Times New Roman" w:hAnsi="Times New Roman"/>
          <w:kern w:val="0"/>
          <w:sz w:val="22"/>
          <w14:ligatures w14:val="none"/>
        </w:rPr>
        <w:t xml:space="preserve"> B12 </w:t>
      </w:r>
      <w:proofErr w:type="spellStart"/>
      <w:r w:rsidRPr="00CE0418">
        <w:rPr>
          <w:rFonts w:ascii="Times New Roman" w:hAnsi="Times New Roman"/>
          <w:kern w:val="0"/>
          <w:sz w:val="22"/>
          <w14:ligatures w14:val="none"/>
        </w:rPr>
        <w:t>trūkumas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tokiu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atveju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periodiškai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vitamino</w:t>
      </w:r>
      <w:proofErr w:type="spellEnd"/>
      <w:r w:rsidRPr="00CE0418">
        <w:rPr>
          <w:rFonts w:ascii="Times New Roman" w:hAnsi="Times New Roman"/>
          <w:kern w:val="0"/>
          <w:sz w:val="22"/>
          <w14:ligatures w14:val="none"/>
        </w:rPr>
        <w:t xml:space="preserve"> B12 </w:t>
      </w:r>
      <w:proofErr w:type="spellStart"/>
      <w:r w:rsidRPr="00CE0418">
        <w:rPr>
          <w:rFonts w:ascii="Times New Roman" w:hAnsi="Times New Roman"/>
          <w:kern w:val="0"/>
          <w:sz w:val="22"/>
          <w14:ligatures w14:val="none"/>
        </w:rPr>
        <w:t>kiekį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organizme</w:t>
      </w:r>
      <w:proofErr w:type="spellEnd"/>
      <w:r w:rsidRPr="00CE0418">
        <w:rPr>
          <w:rFonts w:ascii="Times New Roman" w:hAnsi="Times New Roman"/>
          <w:kern w:val="0"/>
          <w:sz w:val="22"/>
          <w14:ligatures w14:val="none"/>
        </w:rPr>
        <w:t>.</w:t>
      </w:r>
    </w:p>
    <w:p w14:paraId="377A98E9" w14:textId="77777777" w:rsidR="00F42A3D" w:rsidRPr="00CE0418" w:rsidRDefault="00F42A3D" w:rsidP="00F42A3D">
      <w:pPr>
        <w:widowControl w:val="0"/>
        <w:numPr>
          <w:ilvl w:val="12"/>
          <w:numId w:val="0"/>
        </w:numPr>
        <w:spacing w:after="0" w:line="240" w:lineRule="auto"/>
        <w:rPr>
          <w:rFonts w:ascii="Times New Roman" w:hAnsi="Times New Roman"/>
          <w:kern w:val="0"/>
          <w:sz w:val="22"/>
          <w14:ligatures w14:val="none"/>
        </w:rPr>
      </w:pPr>
    </w:p>
    <w:p w14:paraId="7548E840" w14:textId="77777777" w:rsidR="00F42A3D" w:rsidRPr="00CE0418" w:rsidRDefault="00F42A3D" w:rsidP="00F42A3D">
      <w:pPr>
        <w:widowControl w:val="0"/>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Tyrimai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patikrinimai</w:t>
      </w:r>
      <w:proofErr w:type="spellEnd"/>
    </w:p>
    <w:p w14:paraId="0902D5A4" w14:textId="77777777" w:rsidR="00F42A3D" w:rsidRPr="00CE0418" w:rsidRDefault="00F42A3D" w:rsidP="00F42A3D">
      <w:pPr>
        <w:widowControl w:val="0"/>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vartosite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ilgai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reguliariai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atlikinėti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funkcijos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tyrimus</w:t>
      </w:r>
      <w:proofErr w:type="spellEnd"/>
      <w:r w:rsidRPr="00CE0418">
        <w:rPr>
          <w:rFonts w:ascii="Times New Roman" w:hAnsi="Times New Roman"/>
          <w:kern w:val="0"/>
          <w:sz w:val="22"/>
          <w14:ligatures w14:val="none"/>
        </w:rPr>
        <w:t>.</w:t>
      </w:r>
    </w:p>
    <w:p w14:paraId="4CCAA7C1" w14:textId="77777777" w:rsidR="00F42A3D" w:rsidRPr="00CE0418" w:rsidRDefault="00F42A3D" w:rsidP="00F42A3D">
      <w:pPr>
        <w:widowControl w:val="0"/>
        <w:spacing w:after="0" w:line="240" w:lineRule="auto"/>
        <w:rPr>
          <w:rFonts w:ascii="Times New Roman" w:hAnsi="Times New Roman"/>
          <w:kern w:val="0"/>
          <w:sz w:val="22"/>
          <w14:ligatures w14:val="none"/>
        </w:rPr>
      </w:pPr>
    </w:p>
    <w:p w14:paraId="15927347" w14:textId="77777777" w:rsidR="00F42A3D" w:rsidRPr="00CE0418" w:rsidRDefault="00F42A3D" w:rsidP="00F42A3D">
      <w:pPr>
        <w:widowControl w:val="0"/>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taip</w:t>
      </w:r>
      <w:proofErr w:type="spellEnd"/>
      <w:r w:rsidRPr="00CE0418">
        <w:rPr>
          <w:rFonts w:ascii="Times New Roman" w:hAnsi="Times New Roman"/>
          <w:kern w:val="0"/>
          <w:sz w:val="22"/>
          <w14:ligatures w14:val="none"/>
        </w:rPr>
        <w:t xml:space="preserve"> pat </w:t>
      </w:r>
      <w:proofErr w:type="spellStart"/>
      <w:r w:rsidRPr="00CE0418">
        <w:rPr>
          <w:rFonts w:ascii="Times New Roman" w:hAnsi="Times New Roman"/>
          <w:kern w:val="0"/>
          <w:sz w:val="22"/>
          <w14:ligatures w14:val="none"/>
        </w:rPr>
        <w:t>tikrins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kepenų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veiklą</w:t>
      </w:r>
      <w:proofErr w:type="spellEnd"/>
      <w:r w:rsidRPr="00CE0418">
        <w:rPr>
          <w:rFonts w:ascii="Times New Roman" w:hAnsi="Times New Roman"/>
          <w:kern w:val="0"/>
          <w:sz w:val="22"/>
          <w14:ligatures w14:val="none"/>
        </w:rPr>
        <w:t>.</w:t>
      </w:r>
    </w:p>
    <w:p w14:paraId="2E5D2E4E" w14:textId="77777777" w:rsidR="00F42A3D" w:rsidRPr="00CE0418" w:rsidRDefault="00F42A3D" w:rsidP="00F42A3D">
      <w:pPr>
        <w:widowControl w:val="0"/>
        <w:autoSpaceDE w:val="0"/>
        <w:autoSpaceDN w:val="0"/>
        <w:adjustRightInd w:val="0"/>
        <w:spacing w:after="0" w:line="240" w:lineRule="auto"/>
        <w:rPr>
          <w:rFonts w:ascii="Times New Roman" w:hAnsi="Times New Roman"/>
          <w:kern w:val="0"/>
          <w:sz w:val="22"/>
          <w14:ligatures w14:val="none"/>
        </w:rPr>
      </w:pPr>
    </w:p>
    <w:p w14:paraId="47C63310" w14:textId="77777777" w:rsidR="00F42A3D" w:rsidRPr="00CE0418" w:rsidRDefault="00F42A3D" w:rsidP="00F42A3D">
      <w:pPr>
        <w:widowControl w:val="0"/>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patikrinti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kasos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fermentų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gamybos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funkciją</w:t>
      </w:r>
      <w:proofErr w:type="spellEnd"/>
      <w:r w:rsidRPr="00CE0418">
        <w:rPr>
          <w:rFonts w:ascii="Times New Roman" w:hAnsi="Times New Roman"/>
          <w:kern w:val="0"/>
          <w:sz w:val="22"/>
          <w14:ligatures w14:val="none"/>
        </w:rPr>
        <w:t>.</w:t>
      </w:r>
    </w:p>
    <w:p w14:paraId="19A1C6A7" w14:textId="77777777" w:rsidR="00F42A3D" w:rsidRPr="00CE0418" w:rsidRDefault="00F42A3D" w:rsidP="00F42A3D">
      <w:pPr>
        <w:widowControl w:val="0"/>
        <w:autoSpaceDE w:val="0"/>
        <w:autoSpaceDN w:val="0"/>
        <w:adjustRightInd w:val="0"/>
        <w:spacing w:after="0" w:line="240" w:lineRule="auto"/>
        <w:rPr>
          <w:rFonts w:ascii="Times New Roman" w:hAnsi="Times New Roman"/>
          <w:kern w:val="0"/>
          <w:sz w:val="22"/>
          <w14:ligatures w14:val="none"/>
        </w:rPr>
      </w:pPr>
    </w:p>
    <w:p w14:paraId="6E4EC656" w14:textId="77777777" w:rsidR="00F42A3D" w:rsidRPr="00CE0418" w:rsidRDefault="00F42A3D" w:rsidP="00F42A3D">
      <w:pPr>
        <w:keepNext/>
        <w:widowControl w:val="0"/>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Vaikams</w:t>
      </w:r>
      <w:proofErr w:type="spellEnd"/>
    </w:p>
    <w:p w14:paraId="5F1BD0FE"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vartojimo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vaikams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patirties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labai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nedaug</w:t>
      </w:r>
      <w:proofErr w:type="spellEnd"/>
      <w:r w:rsidRPr="00CE0418">
        <w:rPr>
          <w:rFonts w:ascii="Times New Roman" w:hAnsi="Times New Roman"/>
          <w:kern w:val="0"/>
          <w:sz w:val="22"/>
          <w14:ligatures w14:val="none"/>
        </w:rPr>
        <w:t>.</w:t>
      </w:r>
    </w:p>
    <w:p w14:paraId="492D94F0" w14:textId="77777777" w:rsidR="00F42A3D" w:rsidRPr="00CE0418" w:rsidRDefault="00F42A3D" w:rsidP="00F42A3D">
      <w:pPr>
        <w:widowControl w:val="0"/>
        <w:numPr>
          <w:ilvl w:val="12"/>
          <w:numId w:val="0"/>
        </w:numPr>
        <w:spacing w:after="0" w:line="240" w:lineRule="auto"/>
        <w:rPr>
          <w:rFonts w:ascii="Times New Roman" w:hAnsi="Times New Roman"/>
          <w:kern w:val="0"/>
          <w:sz w:val="22"/>
          <w14:ligatures w14:val="none"/>
        </w:rPr>
      </w:pPr>
    </w:p>
    <w:p w14:paraId="74B78DE8" w14:textId="77777777" w:rsidR="00F42A3D" w:rsidRPr="00CE0418" w:rsidRDefault="00F42A3D" w:rsidP="00F42A3D">
      <w:pPr>
        <w:keepNext/>
        <w:widowControl w:val="0"/>
        <w:numPr>
          <w:ilvl w:val="12"/>
          <w:numId w:val="0"/>
        </w:numPr>
        <w:spacing w:after="0" w:line="240" w:lineRule="auto"/>
        <w:ind w:right="-2"/>
        <w:rPr>
          <w:rFonts w:ascii="Times New Roman" w:hAnsi="Times New Roman"/>
          <w:kern w:val="0"/>
          <w:sz w:val="22"/>
          <w14:ligatures w14:val="none"/>
        </w:rPr>
      </w:pPr>
      <w:r w:rsidRPr="00CE0418">
        <w:rPr>
          <w:rFonts w:ascii="Times New Roman" w:hAnsi="Times New Roman"/>
          <w:b/>
          <w:kern w:val="0"/>
          <w:sz w:val="22"/>
          <w14:ligatures w14:val="none"/>
        </w:rPr>
        <w:t xml:space="preserve">Kiti </w:t>
      </w:r>
      <w:proofErr w:type="spellStart"/>
      <w:r w:rsidRPr="00CE0418">
        <w:rPr>
          <w:rFonts w:ascii="Times New Roman" w:hAnsi="Times New Roman"/>
          <w:b/>
          <w:kern w:val="0"/>
          <w:sz w:val="22"/>
          <w14:ligatures w14:val="none"/>
        </w:rPr>
        <w:t>vaistai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w:t>
      </w:r>
    </w:p>
    <w:p w14:paraId="40CBEB80"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neseniai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vartojote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dėl</w:t>
      </w:r>
      <w:proofErr w:type="spellEnd"/>
      <w:r w:rsidRPr="00CE0418">
        <w:rPr>
          <w:rFonts w:ascii="Times New Roman" w:hAnsi="Times New Roman"/>
          <w:kern w:val="0"/>
          <w:sz w:val="22"/>
          <w14:ligatures w14:val="none"/>
        </w:rPr>
        <w:t xml:space="preserve"> to </w:t>
      </w:r>
      <w:proofErr w:type="spellStart"/>
      <w:r w:rsidRPr="00CE0418">
        <w:rPr>
          <w:rFonts w:ascii="Times New Roman" w:hAnsi="Times New Roman"/>
          <w:kern w:val="0"/>
          <w:sz w:val="22"/>
          <w14:ligatures w14:val="none"/>
        </w:rPr>
        <w:t>nesate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tikri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apie</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pasakykite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vaistininkui</w:t>
      </w:r>
      <w:proofErr w:type="spellEnd"/>
      <w:r w:rsidRPr="00CE0418">
        <w:rPr>
          <w:rFonts w:ascii="Times New Roman" w:hAnsi="Times New Roman"/>
          <w:kern w:val="0"/>
          <w:sz w:val="22"/>
          <w14:ligatures w14:val="none"/>
        </w:rPr>
        <w:t>.</w:t>
      </w:r>
    </w:p>
    <w:p w14:paraId="6A166ED4"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79A6B957" w14:textId="77777777" w:rsidR="00F42A3D" w:rsidRPr="00CE0418" w:rsidRDefault="00F42A3D" w:rsidP="00F42A3D">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Vartodami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paprastai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galėsite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nustatyta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kad</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įtakoja</w:t>
      </w:r>
      <w:proofErr w:type="spellEnd"/>
      <w:r w:rsidRPr="00CE0418">
        <w:rPr>
          <w:rFonts w:ascii="Times New Roman" w:hAnsi="Times New Roman"/>
          <w:kern w:val="0"/>
          <w:sz w:val="22"/>
          <w14:ligatures w14:val="none"/>
        </w:rPr>
        <w:t xml:space="preserve"> kai </w:t>
      </w:r>
      <w:proofErr w:type="spellStart"/>
      <w:r w:rsidRPr="00CE0418">
        <w:rPr>
          <w:rFonts w:ascii="Times New Roman" w:hAnsi="Times New Roman"/>
          <w:kern w:val="0"/>
          <w:sz w:val="22"/>
          <w14:ligatures w14:val="none"/>
        </w:rPr>
        <w:t>kurių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pavyzdžiui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cimetidino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ciklosporino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bromokriptino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chinidino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terfenadino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poveikį</w:t>
      </w:r>
      <w:proofErr w:type="spellEnd"/>
      <w:r w:rsidRPr="00CE0418">
        <w:rPr>
          <w:rFonts w:ascii="Times New Roman" w:hAnsi="Times New Roman"/>
          <w:kern w:val="0"/>
          <w:sz w:val="22"/>
          <w14:ligatures w14:val="none"/>
        </w:rPr>
        <w:t xml:space="preserve">. </w:t>
      </w:r>
    </w:p>
    <w:p w14:paraId="0C214841" w14:textId="77777777" w:rsidR="00F42A3D" w:rsidRPr="00CE0418" w:rsidRDefault="00F42A3D" w:rsidP="00F42A3D">
      <w:pPr>
        <w:widowControl w:val="0"/>
        <w:spacing w:after="0" w:line="240" w:lineRule="auto"/>
        <w:jc w:val="both"/>
        <w:rPr>
          <w:rFonts w:ascii="Times New Roman" w:hAnsi="Times New Roman"/>
          <w:kern w:val="0"/>
          <w:sz w:val="22"/>
          <w14:ligatures w14:val="none"/>
        </w:rPr>
      </w:pPr>
    </w:p>
    <w:p w14:paraId="73DD8CA6" w14:textId="77777777" w:rsidR="00F42A3D" w:rsidRPr="00CE0418" w:rsidRDefault="00F42A3D" w:rsidP="00F42A3D">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kraujospūdžiui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reguliuoti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pvz</w:t>
      </w:r>
      <w:proofErr w:type="spellEnd"/>
      <w:r w:rsidRPr="00CE0418">
        <w:rPr>
          <w:rFonts w:ascii="Times New Roman" w:hAnsi="Times New Roman"/>
          <w:kern w:val="0"/>
          <w:sz w:val="22"/>
          <w14:ligatures w14:val="none"/>
        </w:rPr>
        <w:t xml:space="preserve">., beta </w:t>
      </w:r>
      <w:proofErr w:type="spellStart"/>
      <w:r w:rsidRPr="00CE0418">
        <w:rPr>
          <w:rFonts w:ascii="Times New Roman" w:hAnsi="Times New Roman"/>
          <w:kern w:val="0"/>
          <w:sz w:val="22"/>
          <w14:ligatures w14:val="none"/>
        </w:rPr>
        <w:t>adrenoblokatorių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kalcio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kanalų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blokatorių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skysčių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elektrolitų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pusiausvyrą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reguliuojančių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koreguoti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w:t>
      </w:r>
    </w:p>
    <w:p w14:paraId="1569AE80" w14:textId="77777777" w:rsidR="00F42A3D" w:rsidRPr="00CE0418" w:rsidRDefault="00F42A3D" w:rsidP="00F42A3D">
      <w:pPr>
        <w:widowControl w:val="0"/>
        <w:spacing w:after="0" w:line="240" w:lineRule="auto"/>
        <w:rPr>
          <w:rFonts w:ascii="Times New Roman" w:hAnsi="Times New Roman"/>
          <w:kern w:val="0"/>
          <w:sz w:val="22"/>
          <w14:ligatures w14:val="none"/>
        </w:rPr>
      </w:pPr>
    </w:p>
    <w:p w14:paraId="12581116" w14:textId="77777777" w:rsidR="00F42A3D" w:rsidRPr="00CE0418" w:rsidRDefault="00F42A3D" w:rsidP="00F42A3D">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sergate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diabetu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tekti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koreguoti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insulino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w:t>
      </w:r>
    </w:p>
    <w:p w14:paraId="57942F64" w14:textId="77777777" w:rsidR="00F42A3D" w:rsidRPr="00CE0418" w:rsidRDefault="00F42A3D" w:rsidP="00F42A3D">
      <w:pPr>
        <w:widowControl w:val="0"/>
        <w:spacing w:after="0" w:line="240" w:lineRule="auto"/>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Jeigu</w:t>
      </w:r>
      <w:proofErr w:type="spellEnd"/>
      <w:r w:rsidRPr="00CE0418">
        <w:rPr>
          <w:rFonts w:ascii="Times New Roman" w:hAnsi="Times New Roman"/>
          <w:kern w:val="0"/>
          <w:sz w:val="22"/>
          <w:lang w:val="en-GB"/>
          <w14:ligatures w14:val="none"/>
        </w:rPr>
        <w:t xml:space="preserve"> Jums </w:t>
      </w:r>
      <w:proofErr w:type="spellStart"/>
      <w:r w:rsidRPr="00CE0418">
        <w:rPr>
          <w:rFonts w:ascii="Times New Roman" w:hAnsi="Times New Roman"/>
          <w:kern w:val="0"/>
          <w:sz w:val="22"/>
          <w:lang w:val="en-GB"/>
          <w14:ligatures w14:val="none"/>
        </w:rPr>
        <w:t>paskirtas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radiofarmacinis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gydymas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liutecio</w:t>
      </w:r>
      <w:proofErr w:type="spellEnd"/>
      <w:r w:rsidRPr="00CE0418">
        <w:rPr>
          <w:rFonts w:ascii="Times New Roman" w:hAnsi="Times New Roman"/>
          <w:kern w:val="0"/>
          <w:sz w:val="22"/>
          <w:lang w:val="en-GB"/>
          <w14:ligatures w14:val="none"/>
        </w:rPr>
        <w:t xml:space="preserve"> (</w:t>
      </w:r>
      <w:r w:rsidRPr="00CE0418">
        <w:rPr>
          <w:rFonts w:ascii="Times New Roman" w:hAnsi="Times New Roman"/>
          <w:kern w:val="0"/>
          <w:sz w:val="22"/>
          <w:vertAlign w:val="superscript"/>
          <w:lang w:val="en-GB"/>
          <w14:ligatures w14:val="none"/>
        </w:rPr>
        <w:t>177</w:t>
      </w:r>
      <w:r w:rsidRPr="00CE0418">
        <w:rPr>
          <w:rFonts w:ascii="Times New Roman" w:hAnsi="Times New Roman"/>
          <w:kern w:val="0"/>
          <w:sz w:val="22"/>
          <w:lang w:val="en-GB"/>
          <w14:ligatures w14:val="none"/>
        </w:rPr>
        <w:t xml:space="preserve">Lu) </w:t>
      </w:r>
      <w:proofErr w:type="spellStart"/>
      <w:r w:rsidRPr="00CE0418">
        <w:rPr>
          <w:rFonts w:ascii="Times New Roman" w:hAnsi="Times New Roman"/>
          <w:kern w:val="0"/>
          <w:sz w:val="22"/>
          <w:lang w:val="en-GB"/>
          <w14:ligatures w14:val="none"/>
        </w:rPr>
        <w:t>oksodotreotidu</w:t>
      </w:r>
      <w:proofErr w:type="spellEnd"/>
      <w:r w:rsidRPr="00CE0418">
        <w:rPr>
          <w:rFonts w:ascii="Times New Roman" w:hAnsi="Times New Roman"/>
          <w:kern w:val="0"/>
          <w:sz w:val="22"/>
          <w:lang w:val="lt-LT"/>
          <w14:ligatures w14:val="none"/>
        </w:rPr>
        <w:t xml:space="preserve">, Jūsų gydytojas gali trumpam laikotarpiui pristabdyti ir (arba) pritaikyti gydymą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w:t>
      </w:r>
    </w:p>
    <w:p w14:paraId="6AEAE438" w14:textId="77777777" w:rsidR="00F42A3D" w:rsidRPr="00CE0418" w:rsidRDefault="00F42A3D" w:rsidP="00F42A3D">
      <w:pPr>
        <w:widowControl w:val="0"/>
        <w:spacing w:after="0" w:line="240" w:lineRule="auto"/>
        <w:jc w:val="both"/>
        <w:rPr>
          <w:rFonts w:ascii="Times New Roman" w:hAnsi="Times New Roman"/>
          <w:kern w:val="0"/>
          <w:sz w:val="22"/>
          <w14:ligatures w14:val="none"/>
        </w:rPr>
      </w:pPr>
    </w:p>
    <w:p w14:paraId="504230D4" w14:textId="77777777" w:rsidR="00F42A3D" w:rsidRPr="00CE0418" w:rsidRDefault="00F42A3D" w:rsidP="00F42A3D">
      <w:pPr>
        <w:keepNext/>
        <w:widowControl w:val="0"/>
        <w:numPr>
          <w:ilvl w:val="12"/>
          <w:numId w:val="0"/>
        </w:numPr>
        <w:spacing w:after="0" w:line="240" w:lineRule="auto"/>
        <w:ind w:right="-2"/>
        <w:outlineLvl w:val="0"/>
        <w:rPr>
          <w:rFonts w:ascii="Times New Roman" w:hAnsi="Times New Roman"/>
          <w:kern w:val="0"/>
          <w:sz w:val="22"/>
          <w14:ligatures w14:val="none"/>
        </w:rPr>
      </w:pPr>
      <w:proofErr w:type="spellStart"/>
      <w:r w:rsidRPr="00CE0418">
        <w:rPr>
          <w:rFonts w:ascii="Times New Roman" w:hAnsi="Times New Roman"/>
          <w:b/>
          <w:kern w:val="0"/>
          <w:sz w:val="22"/>
          <w14:ligatures w14:val="none"/>
        </w:rPr>
        <w:t>Nėštumas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žindymo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laikotarpis</w:t>
      </w:r>
      <w:proofErr w:type="spellEnd"/>
    </w:p>
    <w:p w14:paraId="165811DB" w14:textId="77777777" w:rsidR="00F42A3D" w:rsidRPr="00CE0418" w:rsidRDefault="00F42A3D" w:rsidP="00F42A3D">
      <w:pPr>
        <w:widowControl w:val="0"/>
        <w:numPr>
          <w:ilvl w:val="12"/>
          <w:numId w:val="0"/>
        </w:numPr>
        <w:spacing w:after="0" w:line="240" w:lineRule="auto"/>
        <w:ind w:right="-2"/>
        <w:outlineLvl w:val="0"/>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esate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nėščia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žindote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kūdikį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manote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kad</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galbūt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esate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nėščia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planuojate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pastoti</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prieš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vartodama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pasitarkite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w:t>
      </w:r>
      <w:proofErr w:type="spellEnd"/>
      <w:r w:rsidRPr="00CE0418">
        <w:rPr>
          <w:rFonts w:ascii="Times New Roman" w:hAnsi="Times New Roman"/>
          <w:kern w:val="0"/>
          <w:sz w:val="22"/>
          <w14:ligatures w14:val="none"/>
        </w:rPr>
        <w:t>.</w:t>
      </w:r>
    </w:p>
    <w:p w14:paraId="4BB1B40F" w14:textId="77777777" w:rsidR="00F42A3D" w:rsidRPr="00CE0418" w:rsidRDefault="00F42A3D" w:rsidP="00F42A3D">
      <w:pPr>
        <w:widowControl w:val="0"/>
        <w:numPr>
          <w:ilvl w:val="12"/>
          <w:numId w:val="0"/>
        </w:numPr>
        <w:spacing w:after="0" w:line="240" w:lineRule="auto"/>
        <w:ind w:right="-2"/>
        <w:outlineLvl w:val="0"/>
        <w:rPr>
          <w:rFonts w:ascii="Times New Roman" w:hAnsi="Times New Roman"/>
          <w:kern w:val="0"/>
          <w:sz w:val="22"/>
          <w14:ligatures w14:val="none"/>
        </w:rPr>
      </w:pPr>
    </w:p>
    <w:p w14:paraId="7B557172" w14:textId="77777777" w:rsidR="00F42A3D" w:rsidRPr="00CE0418" w:rsidRDefault="00F42A3D" w:rsidP="00F42A3D">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nėštumo metu galima vartoti tik tuomet, kai neabejotinai būtina.</w:t>
      </w:r>
    </w:p>
    <w:p w14:paraId="17EE25FE" w14:textId="77777777" w:rsidR="00F42A3D" w:rsidRPr="00CE0418" w:rsidRDefault="00F42A3D" w:rsidP="00F42A3D">
      <w:pPr>
        <w:widowControl w:val="0"/>
        <w:spacing w:after="0" w:line="240" w:lineRule="auto"/>
        <w:rPr>
          <w:rFonts w:ascii="Times New Roman" w:hAnsi="Times New Roman"/>
          <w:kern w:val="0"/>
          <w:sz w:val="22"/>
          <w:lang w:val="it-IT"/>
          <w14:ligatures w14:val="none"/>
        </w:rPr>
      </w:pPr>
    </w:p>
    <w:p w14:paraId="26343341" w14:textId="77777777" w:rsidR="00F42A3D" w:rsidRPr="00CE0418" w:rsidRDefault="00F42A3D" w:rsidP="00F42A3D">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Gydymo metu vaisingo amžiaus moterys turi naudoti veiksmingą kontracepcijos metodą.</w:t>
      </w:r>
    </w:p>
    <w:p w14:paraId="3B9EFE02" w14:textId="77777777" w:rsidR="00F42A3D" w:rsidRPr="00CE0418" w:rsidRDefault="00F42A3D" w:rsidP="00F42A3D">
      <w:pPr>
        <w:widowControl w:val="0"/>
        <w:spacing w:after="0" w:line="240" w:lineRule="auto"/>
        <w:rPr>
          <w:rFonts w:ascii="Times New Roman" w:hAnsi="Times New Roman"/>
          <w:kern w:val="0"/>
          <w:sz w:val="22"/>
          <w:lang w:val="it-IT"/>
          <w14:ligatures w14:val="none"/>
        </w:rPr>
      </w:pPr>
    </w:p>
    <w:p w14:paraId="5D8371CF" w14:textId="77777777" w:rsidR="00F42A3D" w:rsidRPr="00CE0418" w:rsidRDefault="00F42A3D" w:rsidP="00F42A3D">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vartojimo metu žindyti negalima. Nėra žinoma, ar Sandostatin LAR išsiskiria į motinos pieną.</w:t>
      </w:r>
    </w:p>
    <w:p w14:paraId="16B1FF4C" w14:textId="77777777" w:rsidR="00F42A3D" w:rsidRPr="00CE0418" w:rsidRDefault="00F42A3D" w:rsidP="00F42A3D">
      <w:pPr>
        <w:widowControl w:val="0"/>
        <w:numPr>
          <w:ilvl w:val="12"/>
          <w:numId w:val="0"/>
        </w:numPr>
        <w:spacing w:after="0" w:line="240" w:lineRule="auto"/>
        <w:ind w:right="-2"/>
        <w:outlineLvl w:val="0"/>
        <w:rPr>
          <w:rFonts w:ascii="Times New Roman" w:hAnsi="Times New Roman"/>
          <w:kern w:val="0"/>
          <w:sz w:val="22"/>
          <w:lang w:val="it-IT"/>
          <w14:ligatures w14:val="none"/>
        </w:rPr>
      </w:pPr>
    </w:p>
    <w:p w14:paraId="459BCC11" w14:textId="77777777" w:rsidR="00F42A3D" w:rsidRPr="00CE0418" w:rsidRDefault="00F42A3D" w:rsidP="00F42A3D">
      <w:pPr>
        <w:keepNext/>
        <w:widowControl w:val="0"/>
        <w:numPr>
          <w:ilvl w:val="12"/>
          <w:numId w:val="0"/>
        </w:numPr>
        <w:spacing w:after="0" w:line="240" w:lineRule="auto"/>
        <w:ind w:right="-2"/>
        <w:outlineLvl w:val="0"/>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Vairavimas ir mechanizmų valdymas</w:t>
      </w:r>
    </w:p>
    <w:p w14:paraId="04F090A1" w14:textId="77777777" w:rsidR="00F42A3D" w:rsidRPr="00CE0418" w:rsidRDefault="00F42A3D" w:rsidP="00F42A3D">
      <w:pPr>
        <w:widowControl w:val="0"/>
        <w:autoSpaceDE w:val="0"/>
        <w:autoSpaceDN w:val="0"/>
        <w:adjustRightInd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gebėjimo vairuoti ir valdyti mechanizmus neveikia arba veikia nereikšmingai. Tačiau vartodami Sandostatin LAR galite patirti kai kurių šalutinių reiškinių, pavyzdžiui, galvos skausmą ir nuovargį, kurie gali bloginti Jūsų gebėjimą saugiai vairuoti ir valdyti mechanizmus.</w:t>
      </w:r>
    </w:p>
    <w:p w14:paraId="1BE92BE9" w14:textId="77777777" w:rsidR="00F42A3D" w:rsidRPr="00CE0418" w:rsidRDefault="00F42A3D" w:rsidP="00F42A3D">
      <w:pPr>
        <w:widowControl w:val="0"/>
        <w:numPr>
          <w:ilvl w:val="12"/>
          <w:numId w:val="0"/>
        </w:numPr>
        <w:spacing w:after="0" w:line="240" w:lineRule="auto"/>
        <w:rPr>
          <w:rFonts w:ascii="Times New Roman" w:hAnsi="Times New Roman"/>
          <w:kern w:val="0"/>
          <w:sz w:val="22"/>
          <w:lang w:val="it-IT"/>
          <w14:ligatures w14:val="none"/>
        </w:rPr>
      </w:pPr>
    </w:p>
    <w:p w14:paraId="5B463EB1" w14:textId="77777777" w:rsidR="00F42A3D" w:rsidRPr="00CE0418" w:rsidRDefault="00F42A3D" w:rsidP="00F42A3D">
      <w:pPr>
        <w:widowControl w:val="0"/>
        <w:numPr>
          <w:ilvl w:val="12"/>
          <w:numId w:val="0"/>
        </w:numPr>
        <w:spacing w:after="0" w:line="240" w:lineRule="auto"/>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Sandostatin LAR sudėtyje yra natrio</w:t>
      </w:r>
    </w:p>
    <w:p w14:paraId="30DFFD38" w14:textId="77777777" w:rsidR="00F42A3D" w:rsidRPr="00CE0418" w:rsidRDefault="00F42A3D" w:rsidP="00F42A3D">
      <w:pPr>
        <w:widowControl w:val="0"/>
        <w:numPr>
          <w:ilvl w:val="12"/>
          <w:numId w:val="0"/>
        </w:numPr>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Šio vaisto flakone yra mažiau kaip 1 mmol (23 mg) natrio, t. y. jis beveik neturi reikšmės.</w:t>
      </w:r>
    </w:p>
    <w:p w14:paraId="1C021CEC" w14:textId="77777777" w:rsidR="00F42A3D" w:rsidRPr="00CE0418" w:rsidRDefault="00F42A3D" w:rsidP="00F42A3D">
      <w:pPr>
        <w:widowControl w:val="0"/>
        <w:numPr>
          <w:ilvl w:val="12"/>
          <w:numId w:val="0"/>
        </w:numPr>
        <w:spacing w:after="0" w:line="240" w:lineRule="auto"/>
        <w:rPr>
          <w:rFonts w:ascii="Times New Roman" w:hAnsi="Times New Roman"/>
          <w:kern w:val="0"/>
          <w:sz w:val="22"/>
          <w:lang w:val="it-IT"/>
          <w14:ligatures w14:val="none"/>
        </w:rPr>
      </w:pPr>
    </w:p>
    <w:p w14:paraId="181C3977" w14:textId="77777777" w:rsidR="00F42A3D" w:rsidRPr="00CE0418" w:rsidRDefault="00F42A3D" w:rsidP="00F42A3D">
      <w:pPr>
        <w:widowControl w:val="0"/>
        <w:numPr>
          <w:ilvl w:val="12"/>
          <w:numId w:val="0"/>
        </w:numPr>
        <w:spacing w:after="0" w:line="240" w:lineRule="auto"/>
        <w:rPr>
          <w:rFonts w:ascii="Times New Roman" w:hAnsi="Times New Roman"/>
          <w:kern w:val="0"/>
          <w:sz w:val="22"/>
          <w:lang w:val="it-IT"/>
          <w14:ligatures w14:val="none"/>
        </w:rPr>
      </w:pPr>
    </w:p>
    <w:p w14:paraId="0DD558C2" w14:textId="77777777" w:rsidR="00F42A3D" w:rsidRPr="00CE0418" w:rsidRDefault="00F42A3D" w:rsidP="00F42A3D">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3.</w:t>
      </w:r>
      <w:r w:rsidRPr="00CE0418">
        <w:rPr>
          <w:rFonts w:ascii="Times New Roman" w:hAnsi="Times New Roman"/>
          <w:b/>
          <w:kern w:val="0"/>
          <w:sz w:val="22"/>
          <w:lang w:val="it-IT"/>
          <w14:ligatures w14:val="none"/>
        </w:rPr>
        <w:tab/>
        <w:t>Kaip vartoti Sandostatin LAR</w:t>
      </w:r>
    </w:p>
    <w:p w14:paraId="4CBACBBD" w14:textId="77777777" w:rsidR="00F42A3D" w:rsidRPr="00CE0418" w:rsidRDefault="00F42A3D" w:rsidP="00F42A3D">
      <w:pPr>
        <w:keepNext/>
        <w:widowControl w:val="0"/>
        <w:spacing w:after="0" w:line="240" w:lineRule="auto"/>
        <w:rPr>
          <w:rFonts w:ascii="Times New Roman" w:hAnsi="Times New Roman"/>
          <w:kern w:val="0"/>
          <w:sz w:val="22"/>
          <w:lang w:val="it-IT"/>
          <w14:ligatures w14:val="none"/>
        </w:rPr>
      </w:pPr>
    </w:p>
    <w:p w14:paraId="3526F384" w14:textId="77777777" w:rsidR="00F42A3D" w:rsidRPr="00CE0418" w:rsidRDefault="00F42A3D" w:rsidP="00F42A3D">
      <w:pPr>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privaloma visada skirti injekcijos būdu į sėdmenų raumenis. Vaisto skiriant kartotinai, jo reikia švirkšti tai į kairįjį, tai į dešinįjį sėdmenį.</w:t>
      </w:r>
    </w:p>
    <w:p w14:paraId="3258F156" w14:textId="77777777" w:rsidR="00F42A3D" w:rsidRPr="00CE0418" w:rsidRDefault="00F42A3D" w:rsidP="00F42A3D">
      <w:pPr>
        <w:spacing w:after="0" w:line="240" w:lineRule="auto"/>
        <w:rPr>
          <w:rFonts w:ascii="Times New Roman" w:hAnsi="Times New Roman"/>
          <w:kern w:val="0"/>
          <w:sz w:val="22"/>
          <w:lang w:val="it-IT"/>
          <w14:ligatures w14:val="none"/>
        </w:rPr>
      </w:pPr>
    </w:p>
    <w:p w14:paraId="192F36AD" w14:textId="77777777" w:rsidR="00F42A3D" w:rsidRPr="00CE0418" w:rsidRDefault="00F42A3D" w:rsidP="00F42A3D">
      <w:pPr>
        <w:keepNext/>
        <w:widowControl w:val="0"/>
        <w:numPr>
          <w:ilvl w:val="12"/>
          <w:numId w:val="0"/>
        </w:numPr>
        <w:spacing w:after="0" w:line="240" w:lineRule="auto"/>
        <w:outlineLvl w:val="0"/>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Ką daryti pavartojus per didelę Sandostatin LAR dozę?</w:t>
      </w:r>
    </w:p>
    <w:p w14:paraId="43515ACC"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Nenustatyta jokių gyvybei pavojingų reakcijų pavartojus per didelę Sandostatin LAR dozę.</w:t>
      </w:r>
    </w:p>
    <w:p w14:paraId="231516AF"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7B13F17E"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Perdozavimo požymiai yra karščio pylimas, dažnas šlapinimasis, nuovargis, depresija, nerimas ir koncentracijos stoka. </w:t>
      </w:r>
    </w:p>
    <w:p w14:paraId="47245846"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585B45AD"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Jei manote, kad pavartojote per didelę vaisto dozę, ir Jums pasireiškė šių požymių, nedelsdami kreipkitės į gydytoją.</w:t>
      </w:r>
    </w:p>
    <w:p w14:paraId="408CEC4B"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7951C90B" w14:textId="77777777" w:rsidR="00F42A3D" w:rsidRPr="00CE0418" w:rsidRDefault="00F42A3D" w:rsidP="00F42A3D">
      <w:pPr>
        <w:keepNext/>
        <w:widowControl w:val="0"/>
        <w:numPr>
          <w:ilvl w:val="12"/>
          <w:numId w:val="0"/>
        </w:numPr>
        <w:spacing w:after="0" w:line="240" w:lineRule="auto"/>
        <w:outlineLvl w:val="0"/>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Pamiršus pavartoti Sandostatin LAR</w:t>
      </w:r>
    </w:p>
    <w:p w14:paraId="519A95FE"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Pamiršus sušvirkšti vaisto, rekomenduojama, kad vaisto Jums būtų sušvirkšta iškart prisiminus, o toliau vaisto reikia vartoti įprastai. Nebus jokios žalos, jeigu dozė bus sušvirkšta keliomis dienomis vėliau, tačiau kol vaisto pradėsite vartoti įprastu režimu, gali laikinai atsinaujinti ligos požymiai.</w:t>
      </w:r>
    </w:p>
    <w:p w14:paraId="327919CD"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6ADF8FDB" w14:textId="77777777" w:rsidR="00F42A3D" w:rsidRPr="00CE0418" w:rsidRDefault="00F42A3D" w:rsidP="00F42A3D">
      <w:pPr>
        <w:keepNext/>
        <w:widowControl w:val="0"/>
        <w:numPr>
          <w:ilvl w:val="12"/>
          <w:numId w:val="0"/>
        </w:numPr>
        <w:spacing w:after="0" w:line="240" w:lineRule="auto"/>
        <w:outlineLvl w:val="0"/>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Nustojus vartoti Sandostatin LAR</w:t>
      </w:r>
    </w:p>
    <w:p w14:paraId="1D9EC237" w14:textId="77777777" w:rsidR="00F42A3D" w:rsidRPr="00CE0418" w:rsidRDefault="00F42A3D" w:rsidP="00F42A3D">
      <w:pPr>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Jeigu nutrauksite gydymą Sandostatin LAR, Jūsų ligos simptomai gali atsinaujinti. Todėl nenutraukite Sandostatin LAR vartojimo, nebent taip padaryti nurodė gydytojas.</w:t>
      </w:r>
    </w:p>
    <w:p w14:paraId="6E8D82FB" w14:textId="77777777" w:rsidR="00F42A3D" w:rsidRPr="00CE0418" w:rsidRDefault="00F42A3D" w:rsidP="00F42A3D">
      <w:pPr>
        <w:numPr>
          <w:ilvl w:val="12"/>
          <w:numId w:val="0"/>
        </w:numPr>
        <w:spacing w:after="0" w:line="240" w:lineRule="auto"/>
        <w:ind w:right="-2"/>
        <w:rPr>
          <w:rFonts w:ascii="Times New Roman" w:hAnsi="Times New Roman"/>
          <w:kern w:val="0"/>
          <w:sz w:val="22"/>
          <w:lang w:val="it-IT"/>
          <w14:ligatures w14:val="none"/>
        </w:rPr>
      </w:pPr>
    </w:p>
    <w:p w14:paraId="45E6D091"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Jeigu kiltų daugiau klausimų dėl šio vaisto vartojimo, kreipkitės į gydytoją, slaugytoją arba vaistininką.</w:t>
      </w:r>
    </w:p>
    <w:p w14:paraId="42DC2E68"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13ED1C8F"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0A6D4616" w14:textId="77777777" w:rsidR="00F42A3D" w:rsidRPr="00CE0418" w:rsidRDefault="00F42A3D" w:rsidP="00F42A3D">
      <w:pPr>
        <w:keepNext/>
        <w:widowControl w:val="0"/>
        <w:numPr>
          <w:ilvl w:val="12"/>
          <w:numId w:val="0"/>
        </w:numPr>
        <w:spacing w:after="0" w:line="240" w:lineRule="auto"/>
        <w:ind w:left="567" w:hanging="567"/>
        <w:rPr>
          <w:rFonts w:ascii="Times New Roman" w:hAnsi="Times New Roman"/>
          <w:kern w:val="0"/>
          <w:sz w:val="22"/>
          <w:lang w:val="it-IT"/>
          <w14:ligatures w14:val="none"/>
        </w:rPr>
      </w:pPr>
      <w:r w:rsidRPr="00CE0418">
        <w:rPr>
          <w:rFonts w:ascii="Times New Roman" w:hAnsi="Times New Roman"/>
          <w:b/>
          <w:kern w:val="0"/>
          <w:sz w:val="22"/>
          <w:lang w:val="it-IT"/>
          <w14:ligatures w14:val="none"/>
        </w:rPr>
        <w:t>4.</w:t>
      </w:r>
      <w:r w:rsidRPr="00CE0418">
        <w:rPr>
          <w:rFonts w:ascii="Times New Roman" w:hAnsi="Times New Roman"/>
          <w:b/>
          <w:kern w:val="0"/>
          <w:sz w:val="22"/>
          <w:lang w:val="it-IT"/>
          <w14:ligatures w14:val="none"/>
        </w:rPr>
        <w:tab/>
        <w:t>Galimas šalutinis poveikis</w:t>
      </w:r>
    </w:p>
    <w:p w14:paraId="1D266CF2" w14:textId="77777777" w:rsidR="00F42A3D" w:rsidRPr="00CE0418" w:rsidRDefault="00F42A3D" w:rsidP="00F42A3D">
      <w:pPr>
        <w:keepNext/>
        <w:widowControl w:val="0"/>
        <w:numPr>
          <w:ilvl w:val="12"/>
          <w:numId w:val="0"/>
        </w:numPr>
        <w:spacing w:after="0" w:line="240" w:lineRule="auto"/>
        <w:rPr>
          <w:rFonts w:ascii="Times New Roman" w:hAnsi="Times New Roman"/>
          <w:kern w:val="0"/>
          <w:sz w:val="22"/>
          <w:lang w:val="it-IT"/>
          <w14:ligatures w14:val="none"/>
        </w:rPr>
      </w:pPr>
    </w:p>
    <w:p w14:paraId="662E472B"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Šis vaistas, kaip ir visi kiti, gali sukelti šalutinį poveikį, nors jis pasireiškia ne visiems žmonėms.</w:t>
      </w:r>
    </w:p>
    <w:p w14:paraId="186D32DC"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3044ED87" w14:textId="77777777" w:rsidR="00F42A3D" w:rsidRPr="00CE0418" w:rsidRDefault="00F42A3D" w:rsidP="00F42A3D">
      <w:pPr>
        <w:keepNext/>
        <w:widowControl w:val="0"/>
        <w:spacing w:after="0" w:line="240" w:lineRule="auto"/>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 xml:space="preserve">Kai kurie šalutiniai reiškiniai gali būti sunkūs. Jeigu Jums pasireikštų bet kurių toliau išvardytų </w:t>
      </w:r>
      <w:r w:rsidRPr="00CE0418">
        <w:rPr>
          <w:rFonts w:ascii="Times New Roman" w:hAnsi="Times New Roman"/>
          <w:b/>
          <w:kern w:val="0"/>
          <w:sz w:val="22"/>
          <w:lang w:val="it-IT"/>
          <w14:ligatures w14:val="none"/>
        </w:rPr>
        <w:lastRenderedPageBreak/>
        <w:t>reiškinių, nedelsdami kreipkitės į gydytoją:</w:t>
      </w:r>
    </w:p>
    <w:p w14:paraId="5F591215" w14:textId="77777777" w:rsidR="00F42A3D" w:rsidRPr="00CE0418" w:rsidRDefault="00F42A3D" w:rsidP="00F42A3D">
      <w:pPr>
        <w:keepNext/>
        <w:widowControl w:val="0"/>
        <w:spacing w:after="0" w:line="240" w:lineRule="auto"/>
        <w:rPr>
          <w:rFonts w:ascii="Times New Roman" w:hAnsi="Times New Roman"/>
          <w:kern w:val="0"/>
          <w:sz w:val="22"/>
          <w:lang w:val="it-IT"/>
          <w14:ligatures w14:val="none"/>
        </w:rPr>
      </w:pPr>
    </w:p>
    <w:p w14:paraId="771798C0" w14:textId="77777777" w:rsidR="00F42A3D" w:rsidRPr="00CE0418" w:rsidRDefault="00F42A3D" w:rsidP="00F42A3D">
      <w:pPr>
        <w:keepNext/>
        <w:widowControl w:val="0"/>
        <w:spacing w:after="0" w:line="240" w:lineRule="auto"/>
        <w:rPr>
          <w:rFonts w:ascii="Times New Roman" w:hAnsi="Times New Roman"/>
          <w:i/>
          <w:kern w:val="0"/>
          <w:sz w:val="22"/>
          <w:lang w:val="it-IT"/>
          <w14:ligatures w14:val="none"/>
        </w:rPr>
      </w:pPr>
      <w:r w:rsidRPr="00CE0418">
        <w:rPr>
          <w:rFonts w:ascii="Times New Roman" w:hAnsi="Times New Roman"/>
          <w:b/>
          <w:kern w:val="0"/>
          <w:sz w:val="22"/>
          <w:lang w:val="it-IT"/>
          <w14:ligatures w14:val="none"/>
        </w:rPr>
        <w:t xml:space="preserve">Labai dažni </w:t>
      </w:r>
      <w:r w:rsidRPr="00CE0418">
        <w:rPr>
          <w:rFonts w:ascii="Times New Roman" w:hAnsi="Times New Roman"/>
          <w:kern w:val="0"/>
          <w:sz w:val="22"/>
          <w:lang w:val="it-IT"/>
          <w14:ligatures w14:val="none"/>
        </w:rPr>
        <w:t>(gali pasireikšti daugiau kaip 1 asmeniui iš 10):</w:t>
      </w:r>
    </w:p>
    <w:p w14:paraId="5F4BF7E2"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tulžies akmenų atsiradimas, pasireiškiantis staigiu nugaros skausmu;</w:t>
      </w:r>
    </w:p>
    <w:p w14:paraId="007175F1"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lang w:val="de-DE"/>
          <w14:ligatures w14:val="none"/>
        </w:rPr>
      </w:pPr>
      <w:r w:rsidRPr="00CE0418">
        <w:rPr>
          <w:rFonts w:ascii="Times New Roman" w:hAnsi="Times New Roman"/>
          <w:kern w:val="0"/>
          <w:sz w:val="22"/>
          <w:lang w:val="de-DE"/>
          <w14:ligatures w14:val="none"/>
        </w:rPr>
        <w:t xml:space="preserve">per </w:t>
      </w:r>
      <w:proofErr w:type="spellStart"/>
      <w:r w:rsidRPr="00CE0418">
        <w:rPr>
          <w:rFonts w:ascii="Times New Roman" w:hAnsi="Times New Roman"/>
          <w:kern w:val="0"/>
          <w:sz w:val="22"/>
          <w:lang w:val="de-DE"/>
          <w14:ligatures w14:val="none"/>
        </w:rPr>
        <w:t>didelis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cukraus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kiekis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kraujyje</w:t>
      </w:r>
      <w:proofErr w:type="spellEnd"/>
      <w:r w:rsidRPr="00CE0418">
        <w:rPr>
          <w:rFonts w:ascii="Times New Roman" w:hAnsi="Times New Roman"/>
          <w:kern w:val="0"/>
          <w:sz w:val="22"/>
          <w:lang w:val="de-DE"/>
          <w14:ligatures w14:val="none"/>
        </w:rPr>
        <w:t>.</w:t>
      </w:r>
    </w:p>
    <w:p w14:paraId="1BC6540D" w14:textId="77777777" w:rsidR="00F42A3D" w:rsidRPr="00CE0418" w:rsidRDefault="00F42A3D" w:rsidP="00F42A3D">
      <w:pPr>
        <w:widowControl w:val="0"/>
        <w:spacing w:after="0" w:line="240" w:lineRule="auto"/>
        <w:ind w:right="-2"/>
        <w:rPr>
          <w:rFonts w:ascii="Times New Roman" w:hAnsi="Times New Roman"/>
          <w:kern w:val="0"/>
          <w:sz w:val="22"/>
          <w:lang w:val="de-DE"/>
          <w14:ligatures w14:val="none"/>
        </w:rPr>
      </w:pPr>
    </w:p>
    <w:p w14:paraId="229344BA" w14:textId="77777777" w:rsidR="00F42A3D" w:rsidRPr="00CE0418" w:rsidRDefault="00F42A3D" w:rsidP="00F42A3D">
      <w:pPr>
        <w:keepNext/>
        <w:widowControl w:val="0"/>
        <w:spacing w:after="0" w:line="240" w:lineRule="auto"/>
        <w:rPr>
          <w:rFonts w:ascii="Times New Roman" w:hAnsi="Times New Roman"/>
          <w:i/>
          <w:kern w:val="0"/>
          <w:sz w:val="22"/>
          <w:lang w:val="de-DE"/>
          <w14:ligatures w14:val="none"/>
        </w:rPr>
      </w:pPr>
      <w:proofErr w:type="spellStart"/>
      <w:r w:rsidRPr="00CE0418">
        <w:rPr>
          <w:rFonts w:ascii="Times New Roman" w:hAnsi="Times New Roman"/>
          <w:b/>
          <w:kern w:val="0"/>
          <w:sz w:val="22"/>
          <w:lang w:val="de-DE"/>
          <w14:ligatures w14:val="none"/>
        </w:rPr>
        <w:t>Dažni</w:t>
      </w:r>
      <w:proofErr w:type="spellEnd"/>
      <w:r w:rsidRPr="00CE0418">
        <w:rPr>
          <w:rFonts w:ascii="Times New Roman" w:hAnsi="Times New Roman"/>
          <w:b/>
          <w:kern w:val="0"/>
          <w:sz w:val="22"/>
          <w:lang w:val="de-DE"/>
          <w14:ligatures w14:val="none"/>
        </w:rPr>
        <w:t xml:space="preserve"> </w:t>
      </w:r>
      <w:r w:rsidRPr="00CE0418">
        <w:rPr>
          <w:rFonts w:ascii="Times New Roman" w:hAnsi="Times New Roman"/>
          <w:kern w:val="0"/>
          <w:sz w:val="22"/>
          <w:lang w:val="de-DE"/>
          <w14:ligatures w14:val="none"/>
        </w:rPr>
        <w:t>(</w:t>
      </w:r>
      <w:proofErr w:type="spellStart"/>
      <w:r w:rsidRPr="00CE0418">
        <w:rPr>
          <w:rFonts w:ascii="Times New Roman" w:hAnsi="Times New Roman"/>
          <w:kern w:val="0"/>
          <w:sz w:val="22"/>
          <w:lang w:val="de-DE"/>
          <w14:ligatures w14:val="none"/>
        </w:rPr>
        <w:t>gali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pasireikšti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rečiau</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kaip</w:t>
      </w:r>
      <w:proofErr w:type="spellEnd"/>
      <w:r w:rsidRPr="00CE0418">
        <w:rPr>
          <w:rFonts w:ascii="Times New Roman" w:hAnsi="Times New Roman"/>
          <w:kern w:val="0"/>
          <w:sz w:val="22"/>
          <w:lang w:val="de-DE"/>
          <w14:ligatures w14:val="none"/>
        </w:rPr>
        <w:t xml:space="preserve"> 1 </w:t>
      </w:r>
      <w:proofErr w:type="spellStart"/>
      <w:r w:rsidRPr="00CE0418">
        <w:rPr>
          <w:rFonts w:ascii="Times New Roman" w:hAnsi="Times New Roman"/>
          <w:kern w:val="0"/>
          <w:sz w:val="22"/>
          <w:lang w:val="de-DE"/>
          <w14:ligatures w14:val="none"/>
        </w:rPr>
        <w:t>asmeniui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iš</w:t>
      </w:r>
      <w:proofErr w:type="spellEnd"/>
      <w:r w:rsidRPr="00CE0418">
        <w:rPr>
          <w:rFonts w:ascii="Times New Roman" w:hAnsi="Times New Roman"/>
          <w:kern w:val="0"/>
          <w:sz w:val="22"/>
          <w:lang w:val="de-DE"/>
          <w14:ligatures w14:val="none"/>
        </w:rPr>
        <w:t xml:space="preserve"> 10):</w:t>
      </w:r>
    </w:p>
    <w:p w14:paraId="06C055EC"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lang w:val="de-DE"/>
          <w14:ligatures w14:val="none"/>
        </w:rPr>
      </w:pPr>
      <w:proofErr w:type="spellStart"/>
      <w:r w:rsidRPr="00CE0418">
        <w:rPr>
          <w:rFonts w:ascii="Times New Roman" w:hAnsi="Times New Roman"/>
          <w:kern w:val="0"/>
          <w:sz w:val="22"/>
          <w:lang w:val="de-DE"/>
          <w14:ligatures w14:val="none"/>
        </w:rPr>
        <w:t>nepakankama</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skydliaukės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veikla</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hipotirozė</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dėl</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pakinta</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širdies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susitraukimų</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greitis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apetitas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ir</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kūno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svoris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atsiranda</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nuovargis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šalčio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pojūtis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arba</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priekinės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kaklo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dalies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patinimas</w:t>
      </w:r>
      <w:proofErr w:type="spellEnd"/>
      <w:r w:rsidRPr="00CE0418">
        <w:rPr>
          <w:rFonts w:ascii="Times New Roman" w:hAnsi="Times New Roman"/>
          <w:kern w:val="0"/>
          <w:sz w:val="22"/>
          <w:lang w:val="de-DE"/>
          <w14:ligatures w14:val="none"/>
        </w:rPr>
        <w:t>;</w:t>
      </w:r>
    </w:p>
    <w:p w14:paraId="1BACFF5D"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lang w:val="de-DE"/>
          <w14:ligatures w14:val="none"/>
        </w:rPr>
      </w:pPr>
      <w:proofErr w:type="spellStart"/>
      <w:r w:rsidRPr="00CE0418">
        <w:rPr>
          <w:rFonts w:ascii="Times New Roman" w:hAnsi="Times New Roman"/>
          <w:kern w:val="0"/>
          <w:sz w:val="22"/>
          <w:lang w:val="de-DE"/>
          <w14:ligatures w14:val="none"/>
        </w:rPr>
        <w:t>skydliaukės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veiklos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tyrimų</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rodmenų</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pokyčiai</w:t>
      </w:r>
      <w:proofErr w:type="spellEnd"/>
      <w:r w:rsidRPr="00CE0418">
        <w:rPr>
          <w:rFonts w:ascii="Times New Roman" w:hAnsi="Times New Roman"/>
          <w:kern w:val="0"/>
          <w:sz w:val="22"/>
          <w:lang w:val="de-DE"/>
          <w14:ligatures w14:val="none"/>
        </w:rPr>
        <w:t>;</w:t>
      </w:r>
    </w:p>
    <w:p w14:paraId="56CD4C97"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lang w:val="de-DE"/>
          <w14:ligatures w14:val="none"/>
        </w:rPr>
      </w:pPr>
      <w:proofErr w:type="spellStart"/>
      <w:r w:rsidRPr="00CE0418">
        <w:rPr>
          <w:rFonts w:ascii="Times New Roman" w:hAnsi="Times New Roman"/>
          <w:kern w:val="0"/>
          <w:sz w:val="22"/>
          <w:lang w:val="de-DE"/>
          <w14:ligatures w14:val="none"/>
        </w:rPr>
        <w:t>tulžies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pūslės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uždegimas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cholecistitas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kurio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simptomais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gali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būti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viršutinės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dešiniosios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pilvo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srities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skausmas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karščiavimas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pykinimas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odos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ir</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akių</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pageltimas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gelta</w:t>
      </w:r>
      <w:proofErr w:type="spellEnd"/>
      <w:r w:rsidRPr="00CE0418">
        <w:rPr>
          <w:rFonts w:ascii="Times New Roman" w:hAnsi="Times New Roman"/>
          <w:kern w:val="0"/>
          <w:sz w:val="22"/>
          <w:lang w:val="de-DE"/>
          <w14:ligatures w14:val="none"/>
        </w:rPr>
        <w:t>);</w:t>
      </w:r>
    </w:p>
    <w:p w14:paraId="1D002F16"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lang w:val="de-DE"/>
          <w14:ligatures w14:val="none"/>
        </w:rPr>
      </w:pPr>
      <w:r w:rsidRPr="00CE0418">
        <w:rPr>
          <w:rFonts w:ascii="Times New Roman" w:hAnsi="Times New Roman"/>
          <w:kern w:val="0"/>
          <w:sz w:val="22"/>
          <w:lang w:val="de-DE"/>
          <w14:ligatures w14:val="none"/>
        </w:rPr>
        <w:t xml:space="preserve">per </w:t>
      </w:r>
      <w:proofErr w:type="spellStart"/>
      <w:r w:rsidRPr="00CE0418">
        <w:rPr>
          <w:rFonts w:ascii="Times New Roman" w:hAnsi="Times New Roman"/>
          <w:kern w:val="0"/>
          <w:sz w:val="22"/>
          <w:lang w:val="de-DE"/>
          <w14:ligatures w14:val="none"/>
        </w:rPr>
        <w:t>mažas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cukraus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kiekis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kraujyje</w:t>
      </w:r>
      <w:proofErr w:type="spellEnd"/>
      <w:r w:rsidRPr="00CE0418">
        <w:rPr>
          <w:rFonts w:ascii="Times New Roman" w:hAnsi="Times New Roman"/>
          <w:kern w:val="0"/>
          <w:sz w:val="22"/>
          <w:lang w:val="de-DE"/>
          <w14:ligatures w14:val="none"/>
        </w:rPr>
        <w:t>;</w:t>
      </w:r>
    </w:p>
    <w:p w14:paraId="2B1B2248"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sutrikęs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gliukozės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toleravimas</w:t>
      </w:r>
      <w:proofErr w:type="spellEnd"/>
      <w:r w:rsidRPr="00CE0418">
        <w:rPr>
          <w:rFonts w:ascii="Times New Roman" w:hAnsi="Times New Roman"/>
          <w:kern w:val="0"/>
          <w:sz w:val="22"/>
          <w14:ligatures w14:val="none"/>
        </w:rPr>
        <w:t>;</w:t>
      </w:r>
      <w:proofErr w:type="gramEnd"/>
    </w:p>
    <w:p w14:paraId="4AFEDBFA"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retas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širdies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plakimas</w:t>
      </w:r>
      <w:proofErr w:type="spellEnd"/>
      <w:r w:rsidRPr="00CE0418">
        <w:rPr>
          <w:rFonts w:ascii="Times New Roman" w:hAnsi="Times New Roman"/>
          <w:kern w:val="0"/>
          <w:sz w:val="22"/>
          <w14:ligatures w14:val="none"/>
        </w:rPr>
        <w:t>.</w:t>
      </w:r>
    </w:p>
    <w:p w14:paraId="2E49EC06" w14:textId="77777777" w:rsidR="00F42A3D" w:rsidRPr="00CE0418" w:rsidRDefault="00F42A3D" w:rsidP="00F42A3D">
      <w:pPr>
        <w:widowControl w:val="0"/>
        <w:spacing w:after="0" w:line="240" w:lineRule="auto"/>
        <w:ind w:right="-2"/>
        <w:rPr>
          <w:rFonts w:ascii="Times New Roman" w:hAnsi="Times New Roman"/>
          <w:kern w:val="0"/>
          <w:sz w:val="22"/>
          <w14:ligatures w14:val="none"/>
        </w:rPr>
      </w:pPr>
    </w:p>
    <w:p w14:paraId="64F072BA" w14:textId="77777777" w:rsidR="00F42A3D" w:rsidRPr="00CE0418" w:rsidRDefault="00F42A3D" w:rsidP="00F42A3D">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Nedažni</w:t>
      </w:r>
      <w:proofErr w:type="spellEnd"/>
      <w:r w:rsidRPr="00CE0418">
        <w:rPr>
          <w:rFonts w:ascii="Times New Roman" w:hAnsi="Times New Roman"/>
          <w:b/>
          <w:kern w:val="0"/>
          <w:sz w:val="22"/>
          <w14:ligatures w14:val="none"/>
        </w:rPr>
        <w:t xml:space="preserve"> </w:t>
      </w:r>
      <w:r w:rsidRPr="00CE0418">
        <w:rPr>
          <w:rFonts w:ascii="Times New Roman" w:hAnsi="Times New Roman"/>
          <w:kern w:val="0"/>
          <w:sz w:val="22"/>
          <w14:ligatures w14:val="none"/>
        </w:rPr>
        <w:t>(</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pasireikšti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1 </w:t>
      </w:r>
      <w:proofErr w:type="spellStart"/>
      <w:r w:rsidRPr="00CE0418">
        <w:rPr>
          <w:rFonts w:ascii="Times New Roman" w:hAnsi="Times New Roman"/>
          <w:kern w:val="0"/>
          <w:sz w:val="22"/>
          <w14:ligatures w14:val="none"/>
        </w:rPr>
        <w:t>asmeniui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100):</w:t>
      </w:r>
    </w:p>
    <w:p w14:paraId="776E2D86"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troškulys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sumažėjęs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išskiriamo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šlapimo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kiekis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tamsios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spalvos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šlapimas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sausa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paraudusi</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oda</w:t>
      </w:r>
      <w:proofErr w:type="spellEnd"/>
      <w:r w:rsidRPr="00CE0418">
        <w:rPr>
          <w:rFonts w:ascii="Times New Roman" w:hAnsi="Times New Roman"/>
          <w:kern w:val="0"/>
          <w:sz w:val="22"/>
          <w14:ligatures w14:val="none"/>
        </w:rPr>
        <w:t>;</w:t>
      </w:r>
      <w:proofErr w:type="gramEnd"/>
    </w:p>
    <w:p w14:paraId="58D5535B"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greitas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širdies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plakimas</w:t>
      </w:r>
      <w:proofErr w:type="spellEnd"/>
      <w:r w:rsidRPr="00CE0418">
        <w:rPr>
          <w:rFonts w:ascii="Times New Roman" w:hAnsi="Times New Roman"/>
          <w:kern w:val="0"/>
          <w:sz w:val="22"/>
          <w14:ligatures w14:val="none"/>
        </w:rPr>
        <w:t>.</w:t>
      </w:r>
    </w:p>
    <w:p w14:paraId="0AEBB6A2" w14:textId="77777777" w:rsidR="00F42A3D" w:rsidRPr="00CE0418" w:rsidRDefault="00F42A3D" w:rsidP="00F42A3D">
      <w:pPr>
        <w:widowControl w:val="0"/>
        <w:spacing w:after="0" w:line="240" w:lineRule="auto"/>
        <w:ind w:right="-2"/>
        <w:rPr>
          <w:rFonts w:ascii="Times New Roman" w:hAnsi="Times New Roman"/>
          <w:kern w:val="0"/>
          <w:sz w:val="22"/>
          <w14:ligatures w14:val="none"/>
        </w:rPr>
      </w:pPr>
    </w:p>
    <w:p w14:paraId="0FCA1FE6" w14:textId="77777777" w:rsidR="00F42A3D" w:rsidRPr="00CE0418" w:rsidRDefault="00F42A3D" w:rsidP="00F42A3D">
      <w:pPr>
        <w:keepNext/>
        <w:widowControl w:val="0"/>
        <w:spacing w:after="0" w:line="240" w:lineRule="auto"/>
        <w:rPr>
          <w:rFonts w:ascii="Times New Roman" w:hAnsi="Times New Roman"/>
          <w:b/>
          <w:kern w:val="0"/>
          <w:sz w:val="22"/>
          <w14:ligatures w14:val="none"/>
        </w:rPr>
      </w:pPr>
      <w:r w:rsidRPr="00CE0418">
        <w:rPr>
          <w:rFonts w:ascii="Times New Roman" w:hAnsi="Times New Roman"/>
          <w:b/>
          <w:kern w:val="0"/>
          <w:sz w:val="22"/>
          <w14:ligatures w14:val="none"/>
        </w:rPr>
        <w:t xml:space="preserve">Kitas </w:t>
      </w:r>
      <w:proofErr w:type="spellStart"/>
      <w:r w:rsidRPr="00CE0418">
        <w:rPr>
          <w:rFonts w:ascii="Times New Roman" w:hAnsi="Times New Roman"/>
          <w:b/>
          <w:kern w:val="0"/>
          <w:sz w:val="22"/>
          <w14:ligatures w14:val="none"/>
        </w:rPr>
        <w:t>sunkus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šalutinis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poveikis</w:t>
      </w:r>
      <w:proofErr w:type="spellEnd"/>
    </w:p>
    <w:p w14:paraId="58367320"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padidėjusio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jautrumo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alerginė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reakcija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įskaitant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odos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išbėrimą</w:t>
      </w:r>
      <w:proofErr w:type="spellEnd"/>
      <w:r w:rsidRPr="00CE0418">
        <w:rPr>
          <w:rFonts w:ascii="Times New Roman" w:hAnsi="Times New Roman"/>
          <w:kern w:val="0"/>
          <w:sz w:val="22"/>
          <w14:ligatures w14:val="none"/>
        </w:rPr>
        <w:t>;</w:t>
      </w:r>
      <w:proofErr w:type="gramEnd"/>
    </w:p>
    <w:p w14:paraId="3BEB71C9"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alerginės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reakcijos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tipas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anafilaksija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sukelti</w:t>
      </w:r>
      <w:proofErr w:type="spellEnd"/>
      <w:r w:rsidRPr="00CE0418">
        <w:rPr>
          <w:color w:val="222222"/>
          <w:kern w:val="0"/>
          <w:sz w:val="22"/>
          <w:lang w:val="lt-LT"/>
          <w14:ligatures w14:val="none"/>
        </w:rPr>
        <w:t xml:space="preserve"> </w:t>
      </w:r>
      <w:r w:rsidRPr="00CE0418">
        <w:rPr>
          <w:rFonts w:ascii="Times New Roman" w:hAnsi="Times New Roman"/>
          <w:kern w:val="0"/>
          <w:sz w:val="22"/>
          <w:lang w:val="lt-LT"/>
          <w14:ligatures w14:val="none"/>
        </w:rPr>
        <w:t xml:space="preserve">rijimo ar kvėpavimo sunkumą, patinimą ir dilgčiojimą, galimą kraujospūdžio sumažėjimą kartu su galvos sukimusi arba sąmonės </w:t>
      </w:r>
      <w:proofErr w:type="gramStart"/>
      <w:r w:rsidRPr="00CE0418">
        <w:rPr>
          <w:rFonts w:ascii="Times New Roman" w:hAnsi="Times New Roman"/>
          <w:kern w:val="0"/>
          <w:sz w:val="22"/>
          <w:lang w:val="lt-LT"/>
          <w14:ligatures w14:val="none"/>
        </w:rPr>
        <w:t>netekimu</w:t>
      </w:r>
      <w:r w:rsidRPr="00CE0418">
        <w:rPr>
          <w:rFonts w:ascii="Times New Roman" w:hAnsi="Times New Roman"/>
          <w:kern w:val="0"/>
          <w:sz w:val="22"/>
          <w14:ligatures w14:val="none"/>
        </w:rPr>
        <w:t>;</w:t>
      </w:r>
      <w:proofErr w:type="gramEnd"/>
    </w:p>
    <w:p w14:paraId="5278F9B8"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kasos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liaukos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uždegimas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pankreatitas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ūmus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viršutinės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pilvo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srities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pykinimas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vėmimas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viduriavimas</w:t>
      </w:r>
      <w:proofErr w:type="spellEnd"/>
      <w:r w:rsidRPr="00CE0418">
        <w:rPr>
          <w:rFonts w:ascii="Times New Roman" w:hAnsi="Times New Roman"/>
          <w:kern w:val="0"/>
          <w:sz w:val="22"/>
          <w14:ligatures w14:val="none"/>
        </w:rPr>
        <w:t>;</w:t>
      </w:r>
      <w:proofErr w:type="gramEnd"/>
    </w:p>
    <w:p w14:paraId="0610EF8C"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kepenų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uždegimas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hepatitas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odos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pageltimas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gelta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pykinimas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vėmimas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apetito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nebuvimas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bendras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negalavimas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niežulys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šviesios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spalvos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šlapimas</w:t>
      </w:r>
      <w:proofErr w:type="spellEnd"/>
      <w:r w:rsidRPr="00CE0418">
        <w:rPr>
          <w:rFonts w:ascii="Times New Roman" w:hAnsi="Times New Roman"/>
          <w:kern w:val="0"/>
          <w:sz w:val="22"/>
          <w14:ligatures w14:val="none"/>
        </w:rPr>
        <w:t>;</w:t>
      </w:r>
      <w:proofErr w:type="gramEnd"/>
    </w:p>
    <w:p w14:paraId="52C29052"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nereguliarus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širdies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plakimas</w:t>
      </w:r>
      <w:proofErr w:type="spellEnd"/>
      <w:r w:rsidRPr="00CE0418">
        <w:rPr>
          <w:rFonts w:ascii="Times New Roman" w:hAnsi="Times New Roman"/>
          <w:kern w:val="0"/>
          <w:sz w:val="22"/>
          <w14:ligatures w14:val="none"/>
        </w:rPr>
        <w:t>;</w:t>
      </w:r>
      <w:proofErr w:type="gramEnd"/>
    </w:p>
    <w:p w14:paraId="0D27780D"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r w:rsidRPr="00CE0418">
        <w:rPr>
          <w:rFonts w:ascii="Times New Roman" w:hAnsi="Times New Roman"/>
          <w:kern w:val="0"/>
          <w:sz w:val="22"/>
          <w:lang w:val="lt-LT"/>
          <w14:ligatures w14:val="none"/>
        </w:rPr>
        <w:t>mažas trombocitų kiekis kraujyje; tai gali sukelti padidėjusį kraujavimą ar mėlynes</w:t>
      </w:r>
      <w:r w:rsidRPr="00CE0418">
        <w:rPr>
          <w:rFonts w:ascii="Times New Roman" w:hAnsi="Times New Roman"/>
          <w:kern w:val="0"/>
          <w:sz w:val="22"/>
          <w14:ligatures w14:val="none"/>
        </w:rPr>
        <w:t>.</w:t>
      </w:r>
    </w:p>
    <w:p w14:paraId="3E355188" w14:textId="77777777" w:rsidR="00F42A3D" w:rsidRPr="00CE0418" w:rsidRDefault="00F42A3D" w:rsidP="00F42A3D">
      <w:pPr>
        <w:widowControl w:val="0"/>
        <w:spacing w:after="0" w:line="240" w:lineRule="auto"/>
        <w:ind w:right="-2"/>
        <w:rPr>
          <w:rFonts w:ascii="Times New Roman" w:hAnsi="Times New Roman"/>
          <w:kern w:val="0"/>
          <w:sz w:val="22"/>
          <w14:ligatures w14:val="none"/>
        </w:rPr>
      </w:pPr>
    </w:p>
    <w:p w14:paraId="1E859AD6" w14:textId="77777777" w:rsidR="00F42A3D" w:rsidRPr="00CE0418" w:rsidRDefault="00F42A3D" w:rsidP="00F42A3D">
      <w:pPr>
        <w:widowControl w:val="0"/>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pasireiškė</w:t>
      </w:r>
      <w:proofErr w:type="spellEnd"/>
      <w:r w:rsidRPr="00CE0418">
        <w:rPr>
          <w:rFonts w:ascii="Times New Roman" w:hAnsi="Times New Roman"/>
          <w:kern w:val="0"/>
          <w:sz w:val="22"/>
          <w14:ligatures w14:val="none"/>
        </w:rPr>
        <w:t xml:space="preserve"> bet </w:t>
      </w:r>
      <w:proofErr w:type="spellStart"/>
      <w:r w:rsidRPr="00CE0418">
        <w:rPr>
          <w:rFonts w:ascii="Times New Roman" w:hAnsi="Times New Roman"/>
          <w:kern w:val="0"/>
          <w:sz w:val="22"/>
          <w14:ligatures w14:val="none"/>
        </w:rPr>
        <w:t>kuris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anksčiau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nurodytų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šalutinių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nedelsdami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kreipkitės</w:t>
      </w:r>
      <w:proofErr w:type="spellEnd"/>
      <w:r w:rsidRPr="00CE0418">
        <w:rPr>
          <w:rFonts w:ascii="Times New Roman" w:hAnsi="Times New Roman"/>
          <w:kern w:val="0"/>
          <w:sz w:val="22"/>
          <w14:ligatures w14:val="none"/>
        </w:rPr>
        <w:t xml:space="preserve"> į </w:t>
      </w:r>
      <w:proofErr w:type="spellStart"/>
      <w:r w:rsidRPr="00CE0418">
        <w:rPr>
          <w:rFonts w:ascii="Times New Roman" w:hAnsi="Times New Roman"/>
          <w:kern w:val="0"/>
          <w:sz w:val="22"/>
          <w14:ligatures w14:val="none"/>
        </w:rPr>
        <w:t>gydytoją</w:t>
      </w:r>
      <w:proofErr w:type="spellEnd"/>
      <w:r w:rsidRPr="00CE0418">
        <w:rPr>
          <w:rFonts w:ascii="Times New Roman" w:hAnsi="Times New Roman"/>
          <w:kern w:val="0"/>
          <w:sz w:val="22"/>
          <w14:ligatures w14:val="none"/>
        </w:rPr>
        <w:t>.</w:t>
      </w:r>
    </w:p>
    <w:p w14:paraId="0691C1B6" w14:textId="77777777" w:rsidR="00F42A3D" w:rsidRPr="00CE0418" w:rsidRDefault="00F42A3D" w:rsidP="00F42A3D">
      <w:pPr>
        <w:widowControl w:val="0"/>
        <w:spacing w:after="0" w:line="240" w:lineRule="auto"/>
        <w:ind w:right="-2"/>
        <w:rPr>
          <w:rFonts w:ascii="Times New Roman" w:hAnsi="Times New Roman"/>
          <w:kern w:val="0"/>
          <w:sz w:val="22"/>
          <w14:ligatures w14:val="none"/>
        </w:rPr>
      </w:pPr>
    </w:p>
    <w:p w14:paraId="20C11EEA" w14:textId="77777777" w:rsidR="00F42A3D" w:rsidRPr="00CE0418" w:rsidRDefault="00F42A3D" w:rsidP="00F42A3D">
      <w:pPr>
        <w:keepNext/>
        <w:widowControl w:val="0"/>
        <w:spacing w:after="0" w:line="240" w:lineRule="auto"/>
        <w:rPr>
          <w:rFonts w:ascii="Times New Roman" w:hAnsi="Times New Roman"/>
          <w:b/>
          <w:kern w:val="0"/>
          <w:sz w:val="22"/>
          <w14:ligatures w14:val="none"/>
        </w:rPr>
      </w:pPr>
      <w:r w:rsidRPr="00CE0418">
        <w:rPr>
          <w:rFonts w:ascii="Times New Roman" w:hAnsi="Times New Roman"/>
          <w:b/>
          <w:kern w:val="0"/>
          <w:sz w:val="22"/>
          <w14:ligatures w14:val="none"/>
        </w:rPr>
        <w:t xml:space="preserve">Kitas </w:t>
      </w:r>
      <w:proofErr w:type="spellStart"/>
      <w:r w:rsidRPr="00CE0418">
        <w:rPr>
          <w:rFonts w:ascii="Times New Roman" w:hAnsi="Times New Roman"/>
          <w:b/>
          <w:kern w:val="0"/>
          <w:sz w:val="22"/>
          <w14:ligatures w14:val="none"/>
        </w:rPr>
        <w:t>šalutinis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poveikis</w:t>
      </w:r>
      <w:proofErr w:type="spellEnd"/>
      <w:r w:rsidRPr="00CE0418">
        <w:rPr>
          <w:rFonts w:ascii="Times New Roman" w:hAnsi="Times New Roman"/>
          <w:b/>
          <w:kern w:val="0"/>
          <w:sz w:val="22"/>
          <w14:ligatures w14:val="none"/>
        </w:rPr>
        <w:t>:</w:t>
      </w:r>
    </w:p>
    <w:p w14:paraId="2BCBA889" w14:textId="77777777" w:rsidR="00F42A3D" w:rsidRPr="00CE0418" w:rsidRDefault="00F42A3D" w:rsidP="00F42A3D">
      <w:pPr>
        <w:keepNext/>
        <w:widowControl w:val="0"/>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pasireikštų</w:t>
      </w:r>
      <w:proofErr w:type="spellEnd"/>
      <w:r w:rsidRPr="00CE0418">
        <w:rPr>
          <w:rFonts w:ascii="Times New Roman" w:hAnsi="Times New Roman"/>
          <w:kern w:val="0"/>
          <w:sz w:val="22"/>
          <w14:ligatures w14:val="none"/>
        </w:rPr>
        <w:t xml:space="preserve"> bet </w:t>
      </w:r>
      <w:proofErr w:type="spellStart"/>
      <w:r w:rsidRPr="00CE0418">
        <w:rPr>
          <w:rFonts w:ascii="Times New Roman" w:hAnsi="Times New Roman"/>
          <w:kern w:val="0"/>
          <w:sz w:val="22"/>
          <w14:ligatures w14:val="none"/>
        </w:rPr>
        <w:t>kuris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nurodytas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šalutinis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pasakykite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apie</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gydytojui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vaistininkui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slaugytojui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Paprastai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reiškiniai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nesunkūs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praeina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savaime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tęsiant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w:t>
      </w:r>
    </w:p>
    <w:p w14:paraId="3F0D6C15" w14:textId="77777777" w:rsidR="00F42A3D" w:rsidRPr="00CE0418" w:rsidRDefault="00F42A3D" w:rsidP="00F42A3D">
      <w:pPr>
        <w:keepNext/>
        <w:widowControl w:val="0"/>
        <w:spacing w:after="0" w:line="240" w:lineRule="auto"/>
        <w:rPr>
          <w:rFonts w:ascii="Times New Roman" w:hAnsi="Times New Roman"/>
          <w:kern w:val="0"/>
          <w:sz w:val="22"/>
          <w14:ligatures w14:val="none"/>
        </w:rPr>
      </w:pPr>
    </w:p>
    <w:p w14:paraId="00F83315" w14:textId="77777777" w:rsidR="00F42A3D" w:rsidRPr="00CE0418" w:rsidRDefault="00F42A3D" w:rsidP="00F42A3D">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Labai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dažni</w:t>
      </w:r>
      <w:proofErr w:type="spellEnd"/>
      <w:r w:rsidRPr="00CE0418">
        <w:rPr>
          <w:rFonts w:ascii="Times New Roman" w:hAnsi="Times New Roman"/>
          <w:b/>
          <w:kern w:val="0"/>
          <w:sz w:val="22"/>
          <w14:ligatures w14:val="none"/>
        </w:rPr>
        <w:t xml:space="preserve"> </w:t>
      </w:r>
      <w:r w:rsidRPr="00CE0418">
        <w:rPr>
          <w:rFonts w:ascii="Times New Roman" w:hAnsi="Times New Roman"/>
          <w:kern w:val="0"/>
          <w:sz w:val="22"/>
          <w14:ligatures w14:val="none"/>
        </w:rPr>
        <w:t>(</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pasireikšti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daugiau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1 </w:t>
      </w:r>
      <w:proofErr w:type="spellStart"/>
      <w:r w:rsidRPr="00CE0418">
        <w:rPr>
          <w:rFonts w:ascii="Times New Roman" w:hAnsi="Times New Roman"/>
          <w:kern w:val="0"/>
          <w:sz w:val="22"/>
          <w14:ligatures w14:val="none"/>
        </w:rPr>
        <w:t>asmeniui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10):</w:t>
      </w:r>
    </w:p>
    <w:p w14:paraId="4CCC4AC0"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CE0418">
        <w:rPr>
          <w:rFonts w:ascii="Times New Roman" w:hAnsi="Times New Roman"/>
          <w:kern w:val="0"/>
          <w:sz w:val="22"/>
          <w14:ligatures w14:val="none"/>
        </w:rPr>
        <w:t>viduriavimas</w:t>
      </w:r>
      <w:proofErr w:type="spellEnd"/>
      <w:r w:rsidRPr="00CE0418">
        <w:rPr>
          <w:rFonts w:ascii="Times New Roman" w:hAnsi="Times New Roman"/>
          <w:kern w:val="0"/>
          <w:sz w:val="22"/>
          <w14:ligatures w14:val="none"/>
        </w:rPr>
        <w:t>;</w:t>
      </w:r>
      <w:proofErr w:type="gramEnd"/>
    </w:p>
    <w:p w14:paraId="545C8257"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pilvo</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w:t>
      </w:r>
      <w:proofErr w:type="gramEnd"/>
    </w:p>
    <w:p w14:paraId="7C0119B2"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CE0418">
        <w:rPr>
          <w:rFonts w:ascii="Times New Roman" w:hAnsi="Times New Roman"/>
          <w:kern w:val="0"/>
          <w:sz w:val="22"/>
          <w14:ligatures w14:val="none"/>
        </w:rPr>
        <w:t>pykinimas</w:t>
      </w:r>
      <w:proofErr w:type="spellEnd"/>
      <w:r w:rsidRPr="00CE0418">
        <w:rPr>
          <w:rFonts w:ascii="Times New Roman" w:hAnsi="Times New Roman"/>
          <w:kern w:val="0"/>
          <w:sz w:val="22"/>
          <w14:ligatures w14:val="none"/>
        </w:rPr>
        <w:t>;</w:t>
      </w:r>
      <w:proofErr w:type="gramEnd"/>
    </w:p>
    <w:p w14:paraId="5143B68D"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vidurių</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užkietėjimas</w:t>
      </w:r>
      <w:proofErr w:type="spellEnd"/>
      <w:r w:rsidRPr="00CE0418">
        <w:rPr>
          <w:rFonts w:ascii="Times New Roman" w:hAnsi="Times New Roman"/>
          <w:kern w:val="0"/>
          <w:sz w:val="22"/>
          <w14:ligatures w14:val="none"/>
        </w:rPr>
        <w:t>;</w:t>
      </w:r>
      <w:proofErr w:type="gramEnd"/>
    </w:p>
    <w:p w14:paraId="2DBF26DA"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vidurių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pūtimas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dujų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susikaupimas</w:t>
      </w:r>
      <w:proofErr w:type="spellEnd"/>
      <w:proofErr w:type="gramStart"/>
      <w:r w:rsidRPr="00CE0418">
        <w:rPr>
          <w:rFonts w:ascii="Times New Roman" w:hAnsi="Times New Roman"/>
          <w:kern w:val="0"/>
          <w:sz w:val="22"/>
          <w14:ligatures w14:val="none"/>
        </w:rPr>
        <w:t>);</w:t>
      </w:r>
      <w:proofErr w:type="gramEnd"/>
    </w:p>
    <w:p w14:paraId="194234B1"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r w:rsidRPr="00CE0418">
        <w:rPr>
          <w:rFonts w:ascii="Times New Roman" w:hAnsi="Times New Roman"/>
          <w:kern w:val="0"/>
          <w:sz w:val="22"/>
          <w14:ligatures w14:val="none"/>
        </w:rPr>
        <w:t xml:space="preserve">galvos </w:t>
      </w:r>
      <w:proofErr w:type="spellStart"/>
      <w:proofErr w:type="gram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w:t>
      </w:r>
      <w:proofErr w:type="gramEnd"/>
    </w:p>
    <w:p w14:paraId="1BEC2652" w14:textId="77777777" w:rsidR="00F42A3D" w:rsidRPr="00CE0418" w:rsidRDefault="00F42A3D" w:rsidP="00F42A3D">
      <w:pPr>
        <w:widowControl w:val="0"/>
        <w:numPr>
          <w:ilvl w:val="0"/>
          <w:numId w:val="3"/>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injekcijos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vietos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w:t>
      </w:r>
    </w:p>
    <w:p w14:paraId="4D86DE39" w14:textId="77777777" w:rsidR="00F42A3D" w:rsidRPr="00CE0418" w:rsidRDefault="00F42A3D" w:rsidP="00F42A3D">
      <w:pPr>
        <w:widowControl w:val="0"/>
        <w:spacing w:after="0" w:line="240" w:lineRule="auto"/>
        <w:ind w:right="-2"/>
        <w:rPr>
          <w:rFonts w:ascii="Times New Roman" w:hAnsi="Times New Roman"/>
          <w:kern w:val="0"/>
          <w:sz w:val="22"/>
          <w14:ligatures w14:val="none"/>
        </w:rPr>
      </w:pPr>
    </w:p>
    <w:p w14:paraId="4A0800A8" w14:textId="77777777" w:rsidR="00F42A3D" w:rsidRPr="00CE0418" w:rsidRDefault="00F42A3D" w:rsidP="00F42A3D">
      <w:pPr>
        <w:keepNext/>
        <w:widowControl w:val="0"/>
        <w:spacing w:after="0" w:line="240" w:lineRule="auto"/>
        <w:rPr>
          <w:rFonts w:ascii="Times New Roman" w:hAnsi="Times New Roman"/>
          <w:i/>
          <w:kern w:val="0"/>
          <w:sz w:val="22"/>
          <w14:ligatures w14:val="none"/>
        </w:rPr>
      </w:pPr>
      <w:proofErr w:type="spellStart"/>
      <w:r w:rsidRPr="00CE0418">
        <w:rPr>
          <w:rFonts w:ascii="Times New Roman" w:hAnsi="Times New Roman"/>
          <w:b/>
          <w:kern w:val="0"/>
          <w:sz w:val="22"/>
          <w14:ligatures w14:val="none"/>
        </w:rPr>
        <w:t>Dažni</w:t>
      </w:r>
      <w:proofErr w:type="spellEnd"/>
      <w:r w:rsidRPr="00CE0418">
        <w:rPr>
          <w:rFonts w:ascii="Times New Roman" w:hAnsi="Times New Roman"/>
          <w:b/>
          <w:kern w:val="0"/>
          <w:sz w:val="22"/>
          <w14:ligatures w14:val="none"/>
        </w:rPr>
        <w:t xml:space="preserve"> </w:t>
      </w:r>
      <w:r w:rsidRPr="00CE0418">
        <w:rPr>
          <w:rFonts w:ascii="Times New Roman" w:hAnsi="Times New Roman"/>
          <w:kern w:val="0"/>
          <w:sz w:val="22"/>
          <w14:ligatures w14:val="none"/>
        </w:rPr>
        <w:t>(</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pasireikšti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1 </w:t>
      </w:r>
      <w:proofErr w:type="spellStart"/>
      <w:r w:rsidRPr="00CE0418">
        <w:rPr>
          <w:rFonts w:ascii="Times New Roman" w:hAnsi="Times New Roman"/>
          <w:kern w:val="0"/>
          <w:sz w:val="22"/>
          <w14:ligatures w14:val="none"/>
        </w:rPr>
        <w:t>asmeniui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10):</w:t>
      </w:r>
    </w:p>
    <w:p w14:paraId="300DFF9B"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r w:rsidRPr="00CE0418">
        <w:rPr>
          <w:rFonts w:ascii="Times New Roman" w:hAnsi="Times New Roman"/>
          <w:kern w:val="0"/>
          <w:sz w:val="22"/>
          <w14:ligatures w14:val="none"/>
        </w:rPr>
        <w:t xml:space="preserve">po </w:t>
      </w:r>
      <w:proofErr w:type="spellStart"/>
      <w:r w:rsidRPr="00CE0418">
        <w:rPr>
          <w:rFonts w:ascii="Times New Roman" w:hAnsi="Times New Roman"/>
          <w:kern w:val="0"/>
          <w:sz w:val="22"/>
          <w14:ligatures w14:val="none"/>
        </w:rPr>
        <w:t>valgio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atsirandantis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diskomfortas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pilve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dispepsija</w:t>
      </w:r>
      <w:proofErr w:type="spellEnd"/>
      <w:proofErr w:type="gramStart"/>
      <w:r w:rsidRPr="00CE0418">
        <w:rPr>
          <w:rFonts w:ascii="Times New Roman" w:hAnsi="Times New Roman"/>
          <w:kern w:val="0"/>
          <w:sz w:val="22"/>
          <w14:ligatures w14:val="none"/>
        </w:rPr>
        <w:t>);</w:t>
      </w:r>
      <w:proofErr w:type="gramEnd"/>
    </w:p>
    <w:p w14:paraId="2413973B"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CE0418">
        <w:rPr>
          <w:rFonts w:ascii="Times New Roman" w:hAnsi="Times New Roman"/>
          <w:kern w:val="0"/>
          <w:sz w:val="22"/>
          <w14:ligatures w14:val="none"/>
        </w:rPr>
        <w:t>vėmimas</w:t>
      </w:r>
      <w:proofErr w:type="spellEnd"/>
      <w:r w:rsidRPr="00CE0418">
        <w:rPr>
          <w:rFonts w:ascii="Times New Roman" w:hAnsi="Times New Roman"/>
          <w:kern w:val="0"/>
          <w:sz w:val="22"/>
          <w14:ligatures w14:val="none"/>
        </w:rPr>
        <w:t>;</w:t>
      </w:r>
      <w:proofErr w:type="gramEnd"/>
    </w:p>
    <w:p w14:paraId="1E9D7592"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skrandžio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pilnumo</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pojūtis</w:t>
      </w:r>
      <w:proofErr w:type="spellEnd"/>
      <w:r w:rsidRPr="00CE0418">
        <w:rPr>
          <w:rFonts w:ascii="Times New Roman" w:hAnsi="Times New Roman"/>
          <w:kern w:val="0"/>
          <w:sz w:val="22"/>
          <w14:ligatures w14:val="none"/>
        </w:rPr>
        <w:t>;</w:t>
      </w:r>
      <w:proofErr w:type="gramEnd"/>
    </w:p>
    <w:p w14:paraId="19B4324A"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riebios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išmatos</w:t>
      </w:r>
      <w:proofErr w:type="spellEnd"/>
      <w:r w:rsidRPr="00CE0418">
        <w:rPr>
          <w:rFonts w:ascii="Times New Roman" w:hAnsi="Times New Roman"/>
          <w:kern w:val="0"/>
          <w:sz w:val="22"/>
          <w14:ligatures w14:val="none"/>
        </w:rPr>
        <w:t>;</w:t>
      </w:r>
      <w:proofErr w:type="gramEnd"/>
    </w:p>
    <w:p w14:paraId="30FA08F7"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laisvi</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viduriai</w:t>
      </w:r>
      <w:proofErr w:type="spellEnd"/>
      <w:r w:rsidRPr="00CE0418">
        <w:rPr>
          <w:rFonts w:ascii="Times New Roman" w:hAnsi="Times New Roman"/>
          <w:kern w:val="0"/>
          <w:sz w:val="22"/>
          <w14:ligatures w14:val="none"/>
        </w:rPr>
        <w:t>;</w:t>
      </w:r>
      <w:proofErr w:type="gramEnd"/>
    </w:p>
    <w:p w14:paraId="0336BB88"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lastRenderedPageBreak/>
        <w:t>išmatų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spalvos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pakitimas</w:t>
      </w:r>
      <w:proofErr w:type="spellEnd"/>
      <w:r w:rsidRPr="00CE0418">
        <w:rPr>
          <w:rFonts w:ascii="Times New Roman" w:hAnsi="Times New Roman"/>
          <w:kern w:val="0"/>
          <w:sz w:val="22"/>
          <w14:ligatures w14:val="none"/>
        </w:rPr>
        <w:t>;</w:t>
      </w:r>
      <w:proofErr w:type="gramEnd"/>
    </w:p>
    <w:p w14:paraId="65C5150A"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r w:rsidRPr="00CE0418">
        <w:rPr>
          <w:rFonts w:ascii="Times New Roman" w:hAnsi="Times New Roman"/>
          <w:kern w:val="0"/>
          <w:sz w:val="22"/>
          <w14:ligatures w14:val="none"/>
        </w:rPr>
        <w:t xml:space="preserve">galvos </w:t>
      </w:r>
      <w:proofErr w:type="spellStart"/>
      <w:proofErr w:type="gramStart"/>
      <w:r w:rsidRPr="00CE0418">
        <w:rPr>
          <w:rFonts w:ascii="Times New Roman" w:hAnsi="Times New Roman"/>
          <w:kern w:val="0"/>
          <w:sz w:val="22"/>
          <w14:ligatures w14:val="none"/>
        </w:rPr>
        <w:t>sukimasis</w:t>
      </w:r>
      <w:proofErr w:type="spellEnd"/>
      <w:r w:rsidRPr="00CE0418">
        <w:rPr>
          <w:rFonts w:ascii="Times New Roman" w:hAnsi="Times New Roman"/>
          <w:kern w:val="0"/>
          <w:sz w:val="22"/>
          <w14:ligatures w14:val="none"/>
        </w:rPr>
        <w:t>;</w:t>
      </w:r>
      <w:proofErr w:type="gramEnd"/>
    </w:p>
    <w:p w14:paraId="54C50929"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apetito</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nebuvimas</w:t>
      </w:r>
      <w:proofErr w:type="spellEnd"/>
      <w:r w:rsidRPr="00CE0418">
        <w:rPr>
          <w:rFonts w:ascii="Times New Roman" w:hAnsi="Times New Roman"/>
          <w:kern w:val="0"/>
          <w:sz w:val="22"/>
          <w14:ligatures w14:val="none"/>
        </w:rPr>
        <w:t>;</w:t>
      </w:r>
      <w:proofErr w:type="gramEnd"/>
    </w:p>
    <w:p w14:paraId="25FD4349"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kepenų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funkcijos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tyrimų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rodmenų</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pokyčiai</w:t>
      </w:r>
      <w:proofErr w:type="spellEnd"/>
      <w:r w:rsidRPr="00CE0418">
        <w:rPr>
          <w:rFonts w:ascii="Times New Roman" w:hAnsi="Times New Roman"/>
          <w:kern w:val="0"/>
          <w:sz w:val="22"/>
          <w14:ligatures w14:val="none"/>
        </w:rPr>
        <w:t>;</w:t>
      </w:r>
      <w:proofErr w:type="gramEnd"/>
    </w:p>
    <w:p w14:paraId="000B15C0"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CE0418">
        <w:rPr>
          <w:rFonts w:ascii="Times New Roman" w:hAnsi="Times New Roman"/>
          <w:kern w:val="0"/>
          <w:sz w:val="22"/>
          <w14:ligatures w14:val="none"/>
        </w:rPr>
        <w:t>nuplikimas</w:t>
      </w:r>
      <w:proofErr w:type="spellEnd"/>
      <w:r w:rsidRPr="00CE0418">
        <w:rPr>
          <w:rFonts w:ascii="Times New Roman" w:hAnsi="Times New Roman"/>
          <w:kern w:val="0"/>
          <w:sz w:val="22"/>
          <w14:ligatures w14:val="none"/>
        </w:rPr>
        <w:t>;</w:t>
      </w:r>
      <w:proofErr w:type="gramEnd"/>
    </w:p>
    <w:p w14:paraId="444E0C24"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CE0418">
        <w:rPr>
          <w:rFonts w:ascii="Times New Roman" w:hAnsi="Times New Roman"/>
          <w:kern w:val="0"/>
          <w:sz w:val="22"/>
          <w14:ligatures w14:val="none"/>
        </w:rPr>
        <w:t>dusulys</w:t>
      </w:r>
      <w:proofErr w:type="spellEnd"/>
      <w:r w:rsidRPr="00CE0418">
        <w:rPr>
          <w:rFonts w:ascii="Times New Roman" w:hAnsi="Times New Roman"/>
          <w:kern w:val="0"/>
          <w:sz w:val="22"/>
          <w14:ligatures w14:val="none"/>
        </w:rPr>
        <w:t>;</w:t>
      </w:r>
      <w:proofErr w:type="gramEnd"/>
    </w:p>
    <w:p w14:paraId="01348D10" w14:textId="77777777" w:rsidR="00F42A3D" w:rsidRPr="00CE0418" w:rsidRDefault="00F42A3D" w:rsidP="00F42A3D">
      <w:pPr>
        <w:widowControl w:val="0"/>
        <w:numPr>
          <w:ilvl w:val="0"/>
          <w:numId w:val="4"/>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silpnumas</w:t>
      </w:r>
      <w:proofErr w:type="spellEnd"/>
      <w:r w:rsidRPr="00CE0418">
        <w:rPr>
          <w:rFonts w:ascii="Times New Roman" w:hAnsi="Times New Roman"/>
          <w:kern w:val="0"/>
          <w:sz w:val="22"/>
          <w14:ligatures w14:val="none"/>
        </w:rPr>
        <w:t>.</w:t>
      </w:r>
    </w:p>
    <w:p w14:paraId="5814409B"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1BFF5114"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pasireiškė</w:t>
      </w:r>
      <w:proofErr w:type="spellEnd"/>
      <w:r w:rsidRPr="00CE0418">
        <w:rPr>
          <w:rFonts w:ascii="Times New Roman" w:hAnsi="Times New Roman"/>
          <w:kern w:val="0"/>
          <w:sz w:val="22"/>
          <w14:ligatures w14:val="none"/>
        </w:rPr>
        <w:t xml:space="preserve"> bet </w:t>
      </w:r>
      <w:proofErr w:type="spellStart"/>
      <w:r w:rsidRPr="00CE0418">
        <w:rPr>
          <w:rFonts w:ascii="Times New Roman" w:hAnsi="Times New Roman"/>
          <w:kern w:val="0"/>
          <w:sz w:val="22"/>
          <w14:ligatures w14:val="none"/>
        </w:rPr>
        <w:t>kuris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anksčiau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nurodytų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šalutinių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apie</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pasakykite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slaugytojui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vaistininkui</w:t>
      </w:r>
      <w:proofErr w:type="spellEnd"/>
      <w:r w:rsidRPr="00CE0418">
        <w:rPr>
          <w:rFonts w:ascii="Times New Roman" w:hAnsi="Times New Roman"/>
          <w:kern w:val="0"/>
          <w:sz w:val="22"/>
          <w14:ligatures w14:val="none"/>
        </w:rPr>
        <w:t>.</w:t>
      </w:r>
    </w:p>
    <w:p w14:paraId="2CD6383F"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31388368" w14:textId="77777777" w:rsidR="00F42A3D" w:rsidRPr="00CE0418" w:rsidRDefault="00F42A3D" w:rsidP="00F42A3D">
      <w:pPr>
        <w:keepNext/>
        <w:widowControl w:val="0"/>
        <w:numPr>
          <w:ilvl w:val="12"/>
          <w:numId w:val="0"/>
        </w:numPr>
        <w:spacing w:after="0" w:line="240" w:lineRule="auto"/>
        <w:rPr>
          <w:rFonts w:ascii="Times New Roman" w:hAnsi="Times New Roman"/>
          <w:b/>
          <w:kern w:val="0"/>
          <w:sz w:val="22"/>
          <w14:ligatures w14:val="none"/>
        </w:rPr>
      </w:pPr>
      <w:proofErr w:type="spellStart"/>
      <w:r w:rsidRPr="00CE0418">
        <w:rPr>
          <w:rFonts w:ascii="Times New Roman" w:hAnsi="Times New Roman"/>
          <w:b/>
          <w:kern w:val="0"/>
          <w:sz w:val="22"/>
          <w14:ligatures w14:val="none"/>
        </w:rPr>
        <w:t>Pranešimas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apie</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šalutinį</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poveikį</w:t>
      </w:r>
      <w:proofErr w:type="spellEnd"/>
    </w:p>
    <w:p w14:paraId="6016014C" w14:textId="77777777" w:rsidR="00F42A3D" w:rsidRPr="00CE0418" w:rsidRDefault="00F42A3D" w:rsidP="00F42A3D">
      <w:pPr>
        <w:tabs>
          <w:tab w:val="left" w:pos="567"/>
        </w:tabs>
        <w:spacing w:after="0" w:line="260" w:lineRule="exact"/>
        <w:ind w:right="49"/>
        <w:rPr>
          <w:rFonts w:ascii="Times New Roman" w:hAnsi="Times New Roman"/>
          <w:kern w:val="0"/>
          <w:sz w:val="22"/>
          <w:lang w:val="lt-LT"/>
          <w14:ligatures w14:val="none"/>
        </w:rPr>
      </w:pPr>
      <w:r w:rsidRPr="00CE0418">
        <w:rPr>
          <w:rFonts w:ascii="Times New Roman" w:hAnsi="Times New Roman"/>
          <w:kern w:val="0"/>
          <w:sz w:val="22"/>
          <w:lang w:val="lt-LT"/>
          <w14:ligatures w14:val="none"/>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73CBC9E"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001CC47B"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6AAA564F" w14:textId="77777777" w:rsidR="00F42A3D" w:rsidRPr="00CE0418" w:rsidRDefault="00F42A3D" w:rsidP="00F42A3D">
      <w:pPr>
        <w:keepNext/>
        <w:widowControl w:val="0"/>
        <w:numPr>
          <w:ilvl w:val="12"/>
          <w:numId w:val="0"/>
        </w:numPr>
        <w:spacing w:after="0" w:line="240" w:lineRule="auto"/>
        <w:ind w:left="567" w:hanging="567"/>
        <w:rPr>
          <w:rFonts w:ascii="Times New Roman" w:hAnsi="Times New Roman"/>
          <w:kern w:val="0"/>
          <w:sz w:val="22"/>
          <w14:ligatures w14:val="none"/>
        </w:rPr>
      </w:pPr>
      <w:r w:rsidRPr="00CE0418">
        <w:rPr>
          <w:rFonts w:ascii="Times New Roman" w:hAnsi="Times New Roman"/>
          <w:b/>
          <w:kern w:val="0"/>
          <w:sz w:val="22"/>
          <w14:ligatures w14:val="none"/>
        </w:rPr>
        <w:t>5.</w:t>
      </w:r>
      <w:r w:rsidRPr="00CE0418">
        <w:rPr>
          <w:rFonts w:ascii="Times New Roman" w:hAnsi="Times New Roman"/>
          <w:b/>
          <w:kern w:val="0"/>
          <w:sz w:val="22"/>
          <w14:ligatures w14:val="none"/>
        </w:rPr>
        <w:tab/>
        <w:t xml:space="preserve">Kaip </w:t>
      </w:r>
      <w:proofErr w:type="spellStart"/>
      <w:r w:rsidRPr="00CE0418">
        <w:rPr>
          <w:rFonts w:ascii="Times New Roman" w:hAnsi="Times New Roman"/>
          <w:b/>
          <w:kern w:val="0"/>
          <w:sz w:val="22"/>
          <w14:ligatures w14:val="none"/>
        </w:rPr>
        <w:t>laikyti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w:t>
      </w:r>
    </w:p>
    <w:p w14:paraId="23BDF450"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49525A3C"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Šį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laikykite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vaikams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nepastebimoje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nepasiekiamoje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vietoje</w:t>
      </w:r>
      <w:proofErr w:type="spellEnd"/>
      <w:r w:rsidRPr="00CE0418">
        <w:rPr>
          <w:rFonts w:ascii="Times New Roman" w:hAnsi="Times New Roman"/>
          <w:kern w:val="0"/>
          <w:sz w:val="22"/>
          <w14:ligatures w14:val="none"/>
        </w:rPr>
        <w:t>.</w:t>
      </w:r>
    </w:p>
    <w:p w14:paraId="775C79F9"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Laikyti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išorinėje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dėžutėje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kad</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apsaugotas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šviesos</w:t>
      </w:r>
      <w:proofErr w:type="spellEnd"/>
      <w:r w:rsidRPr="00CE0418">
        <w:rPr>
          <w:rFonts w:ascii="Times New Roman" w:hAnsi="Times New Roman"/>
          <w:kern w:val="0"/>
          <w:sz w:val="22"/>
          <w14:ligatures w14:val="none"/>
        </w:rPr>
        <w:t>.</w:t>
      </w:r>
    </w:p>
    <w:p w14:paraId="31C03EEB"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Laikyti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šaldytuve</w:t>
      </w:r>
      <w:proofErr w:type="spellEnd"/>
      <w:r w:rsidRPr="00CE0418">
        <w:rPr>
          <w:rFonts w:ascii="Times New Roman" w:hAnsi="Times New Roman"/>
          <w:kern w:val="0"/>
          <w:sz w:val="22"/>
          <w14:ligatures w14:val="none"/>
        </w:rPr>
        <w:t xml:space="preserve"> (2 </w:t>
      </w:r>
      <w:r w:rsidRPr="00CE0418">
        <w:rPr>
          <w:rFonts w:ascii="Times New Roman" w:hAnsi="Times New Roman"/>
          <w:kern w:val="0"/>
          <w:sz w:val="22"/>
          <w:lang w:val="en-GB"/>
          <w14:ligatures w14:val="none"/>
        </w:rPr>
        <w:sym w:font="Symbol" w:char="F0B0"/>
      </w:r>
      <w:r w:rsidRPr="00CE0418">
        <w:rPr>
          <w:rFonts w:ascii="Times New Roman" w:hAnsi="Times New Roman"/>
          <w:kern w:val="0"/>
          <w:sz w:val="22"/>
          <w14:ligatures w14:val="none"/>
        </w:rPr>
        <w:t>C–8 </w:t>
      </w:r>
      <w:r w:rsidRPr="00CE0418">
        <w:rPr>
          <w:rFonts w:ascii="Times New Roman" w:hAnsi="Times New Roman"/>
          <w:kern w:val="0"/>
          <w:sz w:val="22"/>
          <w:lang w:val="en-GB"/>
          <w14:ligatures w14:val="none"/>
        </w:rPr>
        <w:sym w:font="Symbol" w:char="F0B0"/>
      </w:r>
      <w:r w:rsidRPr="00CE0418">
        <w:rPr>
          <w:rFonts w:ascii="Times New Roman" w:hAnsi="Times New Roman"/>
          <w:kern w:val="0"/>
          <w:sz w:val="22"/>
          <w14:ligatures w14:val="none"/>
        </w:rPr>
        <w:t xml:space="preserve">C). </w:t>
      </w:r>
      <w:proofErr w:type="spellStart"/>
      <w:r w:rsidRPr="00CE0418">
        <w:rPr>
          <w:rFonts w:ascii="Times New Roman" w:hAnsi="Times New Roman"/>
          <w:kern w:val="0"/>
          <w:sz w:val="22"/>
          <w14:ligatures w14:val="none"/>
        </w:rPr>
        <w:t>Negalima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užšaldyti</w:t>
      </w:r>
      <w:proofErr w:type="spellEnd"/>
      <w:r w:rsidRPr="00CE0418">
        <w:rPr>
          <w:rFonts w:ascii="Times New Roman" w:hAnsi="Times New Roman"/>
          <w:kern w:val="0"/>
          <w:sz w:val="22"/>
          <w14:ligatures w14:val="none"/>
        </w:rPr>
        <w:t>.</w:t>
      </w:r>
    </w:p>
    <w:p w14:paraId="373A81C8"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Injekcijos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dieną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laikyti</w:t>
      </w:r>
      <w:proofErr w:type="spellEnd"/>
      <w:r w:rsidRPr="00CE0418">
        <w:rPr>
          <w:rFonts w:ascii="Times New Roman" w:hAnsi="Times New Roman"/>
          <w:kern w:val="0"/>
          <w:sz w:val="22"/>
          <w14:ligatures w14:val="none"/>
        </w:rPr>
        <w:t xml:space="preserve"> ne </w:t>
      </w:r>
      <w:proofErr w:type="spellStart"/>
      <w:r w:rsidRPr="00CE0418">
        <w:rPr>
          <w:rFonts w:ascii="Times New Roman" w:hAnsi="Times New Roman"/>
          <w:kern w:val="0"/>
          <w:sz w:val="22"/>
          <w14:ligatures w14:val="none"/>
        </w:rPr>
        <w:t>aukštesnėje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25 ºC </w:t>
      </w:r>
      <w:proofErr w:type="spellStart"/>
      <w:r w:rsidRPr="00CE0418">
        <w:rPr>
          <w:rFonts w:ascii="Times New Roman" w:hAnsi="Times New Roman"/>
          <w:kern w:val="0"/>
          <w:sz w:val="22"/>
          <w14:ligatures w14:val="none"/>
        </w:rPr>
        <w:t>temperatūroje</w:t>
      </w:r>
      <w:proofErr w:type="spellEnd"/>
      <w:r w:rsidRPr="00CE0418">
        <w:rPr>
          <w:rFonts w:ascii="Times New Roman" w:hAnsi="Times New Roman"/>
          <w:kern w:val="0"/>
          <w:sz w:val="22"/>
          <w14:ligatures w14:val="none"/>
        </w:rPr>
        <w:t>.</w:t>
      </w:r>
    </w:p>
    <w:p w14:paraId="5A91A946"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Paruoštą Sandostatin LAR suspensiją vartoti nedelsiant.</w:t>
      </w:r>
    </w:p>
    <w:p w14:paraId="2117D78B"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Ant dėžutės ir etiketės po „EXP“ nurodytam tinkamumo laikui pasibaigus, šio vaisto vartoti negalima. Vaistas tinkamas vartoti iki paskutinės nurodyto mėnesio dienos.</w:t>
      </w:r>
    </w:p>
    <w:p w14:paraId="2AB4C5AA"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740FE040"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Pastebėjus dalelių arba spalvos pokyčių, šio vaisto vartoti negalima.</w:t>
      </w:r>
    </w:p>
    <w:p w14:paraId="201ADAC2"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41470058"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Vaistų negalima išmesti į kanalizaciją arba su buitinėmis atliekomis. Kaip išmesti nereikalingus vaistus, klauskite vaistininko. Šios priemonės padės apsaugoti aplinką.</w:t>
      </w:r>
    </w:p>
    <w:p w14:paraId="5BE50ED4"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7D76B334"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it-IT"/>
          <w14:ligatures w14:val="none"/>
        </w:rPr>
      </w:pPr>
    </w:p>
    <w:p w14:paraId="4DC5CA13" w14:textId="77777777" w:rsidR="00F42A3D" w:rsidRPr="00CE0418" w:rsidRDefault="00F42A3D" w:rsidP="00F42A3D">
      <w:pPr>
        <w:keepNext/>
        <w:widowControl w:val="0"/>
        <w:numPr>
          <w:ilvl w:val="12"/>
          <w:numId w:val="0"/>
        </w:numPr>
        <w:spacing w:after="0" w:line="240" w:lineRule="auto"/>
        <w:ind w:left="567"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6.</w:t>
      </w:r>
      <w:r w:rsidRPr="00CE0418">
        <w:rPr>
          <w:rFonts w:ascii="Times New Roman" w:hAnsi="Times New Roman"/>
          <w:b/>
          <w:kern w:val="0"/>
          <w:sz w:val="22"/>
          <w:lang w:val="es-ES"/>
          <w14:ligatures w14:val="none"/>
        </w:rPr>
        <w:tab/>
        <w:t>Pakuotės turinys ir kita informacija</w:t>
      </w:r>
    </w:p>
    <w:p w14:paraId="37E6223B" w14:textId="77777777" w:rsidR="00F42A3D" w:rsidRPr="00CE0418" w:rsidRDefault="00F42A3D" w:rsidP="00F42A3D">
      <w:pPr>
        <w:keepNext/>
        <w:widowControl w:val="0"/>
        <w:numPr>
          <w:ilvl w:val="12"/>
          <w:numId w:val="0"/>
        </w:numPr>
        <w:spacing w:after="0" w:line="240" w:lineRule="auto"/>
        <w:rPr>
          <w:rFonts w:ascii="Times New Roman" w:hAnsi="Times New Roman"/>
          <w:kern w:val="0"/>
          <w:sz w:val="22"/>
          <w:lang w:val="es-ES"/>
          <w14:ligatures w14:val="none"/>
        </w:rPr>
      </w:pPr>
    </w:p>
    <w:p w14:paraId="12BBF76B" w14:textId="77777777" w:rsidR="00F42A3D" w:rsidRPr="00CE0418" w:rsidRDefault="00F42A3D" w:rsidP="00F42A3D">
      <w:pPr>
        <w:widowControl w:val="0"/>
        <w:numPr>
          <w:ilvl w:val="12"/>
          <w:numId w:val="0"/>
        </w:numPr>
        <w:spacing w:after="0" w:line="240" w:lineRule="auto"/>
        <w:ind w:right="-2"/>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Sandostatin LAR sudėtis</w:t>
      </w:r>
    </w:p>
    <w:p w14:paraId="500F905F" w14:textId="77777777" w:rsidR="00F42A3D" w:rsidRPr="00CE0418" w:rsidRDefault="00F42A3D" w:rsidP="00F42A3D">
      <w:pPr>
        <w:widowControl w:val="0"/>
        <w:numPr>
          <w:ilvl w:val="0"/>
          <w:numId w:val="1"/>
        </w:numPr>
        <w:spacing w:after="0" w:line="240" w:lineRule="auto"/>
        <w:ind w:left="567" w:right="-2"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Veiklioji (-sios) medžiaga (</w:t>
      </w:r>
      <w:r w:rsidRPr="00CE0418">
        <w:rPr>
          <w:rFonts w:ascii="Times New Roman" w:hAnsi="Times New Roman"/>
          <w:kern w:val="0"/>
          <w:sz w:val="22"/>
          <w:lang w:val="es-ES"/>
          <w14:ligatures w14:val="none"/>
        </w:rPr>
        <w:noBreakHyphen/>
        <w:t xml:space="preserve">os) yra oktreotidas (oktreotido acetato pavidalu). </w:t>
      </w:r>
    </w:p>
    <w:p w14:paraId="002277D0" w14:textId="77777777" w:rsidR="00F42A3D" w:rsidRPr="00CE0418" w:rsidRDefault="00F42A3D" w:rsidP="00F42A3D">
      <w:pPr>
        <w:widowControl w:val="0"/>
        <w:spacing w:after="0" w:line="240" w:lineRule="auto"/>
        <w:ind w:left="567" w:right="-2"/>
        <w:rPr>
          <w:rFonts w:ascii="Times New Roman" w:hAnsi="Times New Roman"/>
          <w:kern w:val="0"/>
          <w:sz w:val="22"/>
          <w:lang w:val="es-ES"/>
          <w14:ligatures w14:val="none"/>
        </w:rPr>
      </w:pPr>
      <w:r w:rsidRPr="00CE0418">
        <w:rPr>
          <w:rFonts w:ascii="Times New Roman" w:hAnsi="Times New Roman"/>
          <w:kern w:val="0"/>
          <w:sz w:val="22"/>
          <w:lang w:val="es-ES"/>
          <w14:ligatures w14:val="none"/>
        </w:rPr>
        <w:t>Kiekviename flakone yra 10 mg, 20 mg arba 30 mg oktreotido (oktreotido acetato pavidalu).</w:t>
      </w:r>
    </w:p>
    <w:p w14:paraId="455B1E3C" w14:textId="77777777" w:rsidR="00F42A3D" w:rsidRPr="00CE0418" w:rsidRDefault="00F42A3D" w:rsidP="00F42A3D">
      <w:pPr>
        <w:widowControl w:val="0"/>
        <w:numPr>
          <w:ilvl w:val="0"/>
          <w:numId w:val="1"/>
        </w:numPr>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Pagalbinės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medžiagos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w:t>
      </w:r>
    </w:p>
    <w:p w14:paraId="53A3BC10" w14:textId="77777777" w:rsidR="00F42A3D" w:rsidRPr="00CE0418" w:rsidRDefault="00F42A3D" w:rsidP="00F42A3D">
      <w:pPr>
        <w:widowControl w:val="0"/>
        <w:spacing w:after="0" w:line="240" w:lineRule="auto"/>
        <w:ind w:left="567"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milteliai (flakone): poli (DL</w:t>
      </w:r>
      <w:r w:rsidRPr="00CE0418">
        <w:rPr>
          <w:rFonts w:ascii="Times New Roman" w:hAnsi="Times New Roman"/>
          <w:kern w:val="0"/>
          <w:sz w:val="22"/>
          <w:lang w:val="it-IT"/>
          <w14:ligatures w14:val="none"/>
        </w:rPr>
        <w:noBreakHyphen/>
        <w:t>laktido</w:t>
      </w:r>
      <w:r w:rsidRPr="00CE0418">
        <w:rPr>
          <w:rFonts w:ascii="Times New Roman" w:hAnsi="Times New Roman"/>
          <w:kern w:val="0"/>
          <w:sz w:val="22"/>
          <w:lang w:val="it-IT"/>
          <w14:ligatures w14:val="none"/>
        </w:rPr>
        <w:noBreakHyphen/>
        <w:t xml:space="preserve">glikolido kopolimeras), manitolis (E421). </w:t>
      </w:r>
    </w:p>
    <w:p w14:paraId="4B7298FD" w14:textId="77777777" w:rsidR="00F42A3D" w:rsidRPr="00CE0418" w:rsidRDefault="00F42A3D" w:rsidP="00F42A3D">
      <w:pPr>
        <w:widowControl w:val="0"/>
        <w:spacing w:after="0" w:line="240" w:lineRule="auto"/>
        <w:ind w:left="567"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tirpiklis (užpildytame švirkšte): karmeliozės natrio druska, manitolis (E421), poloksameras 188, injekcinis vanduo.</w:t>
      </w:r>
    </w:p>
    <w:p w14:paraId="06640053" w14:textId="77777777" w:rsidR="00F42A3D" w:rsidRPr="00CE0418" w:rsidRDefault="00F42A3D" w:rsidP="00F42A3D">
      <w:pPr>
        <w:widowControl w:val="0"/>
        <w:spacing w:after="0" w:line="240" w:lineRule="auto"/>
        <w:ind w:right="-2"/>
        <w:rPr>
          <w:rFonts w:ascii="Times New Roman" w:hAnsi="Times New Roman"/>
          <w:kern w:val="0"/>
          <w:sz w:val="22"/>
          <w:lang w:val="it-IT"/>
          <w14:ligatures w14:val="none"/>
        </w:rPr>
      </w:pPr>
    </w:p>
    <w:p w14:paraId="456D1E88" w14:textId="77777777" w:rsidR="00F42A3D" w:rsidRPr="00CE0418" w:rsidRDefault="00F42A3D" w:rsidP="00F42A3D">
      <w:pPr>
        <w:widowControl w:val="0"/>
        <w:numPr>
          <w:ilvl w:val="12"/>
          <w:numId w:val="0"/>
        </w:numPr>
        <w:spacing w:after="0" w:line="240" w:lineRule="auto"/>
        <w:ind w:right="-2"/>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Sandostatin LAR išvaizda ir kiekis pakuotėje</w:t>
      </w:r>
    </w:p>
    <w:p w14:paraId="063931F5" w14:textId="77777777" w:rsidR="00F42A3D" w:rsidRPr="00CE0418" w:rsidRDefault="00F42A3D" w:rsidP="00F42A3D">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Vienetinėje pakuotėje yra vienas 6 ml talpos stiklo flakonas su guminiu kamščiu (bromobutilo guma) uždengtu aliumininiu nuimamu dangteliu, kuriame yra milteliai injekcinei suspensijai ir vienas 3 ml talpos bespalvis užpildytas stiklo švirkštas, užkimštas priekiniu ir stūmoklio kamščiu (chlorobutilo guma), kuriame yra 2 ml tirpiklio, supakuotas bendrame sandariame lizdinės plokštelės dėkle, kuriame yra vienas flakono adapteris ir viena saugi injekcinė adata.</w:t>
      </w:r>
    </w:p>
    <w:p w14:paraId="5B3E42B8" w14:textId="77777777" w:rsidR="00F42A3D" w:rsidRPr="00CE0418" w:rsidRDefault="00F42A3D" w:rsidP="00F42A3D">
      <w:pPr>
        <w:tabs>
          <w:tab w:val="left" w:pos="567"/>
        </w:tabs>
        <w:spacing w:after="0" w:line="240" w:lineRule="auto"/>
        <w:rPr>
          <w:rFonts w:ascii="Times New Roman" w:hAnsi="Times New Roman"/>
          <w:kern w:val="0"/>
          <w:sz w:val="22"/>
          <w:lang w:val="es-ES"/>
          <w14:ligatures w14:val="none"/>
        </w:rPr>
      </w:pPr>
    </w:p>
    <w:p w14:paraId="7E9267F4" w14:textId="77777777" w:rsidR="00F42A3D" w:rsidRPr="00CE0418" w:rsidRDefault="00F42A3D" w:rsidP="00F42A3D">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Gali būti tiekiamos ne visų stiprumų ir dydžių pakuotės.</w:t>
      </w:r>
    </w:p>
    <w:p w14:paraId="51AAF70C"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u w:val="single"/>
          <w:lang w:val="it-IT"/>
          <w14:ligatures w14:val="none"/>
        </w:rPr>
      </w:pPr>
    </w:p>
    <w:p w14:paraId="26D4677F" w14:textId="77777777" w:rsidR="00F42A3D" w:rsidRPr="00CE0418" w:rsidRDefault="00F42A3D" w:rsidP="00F42A3D">
      <w:pPr>
        <w:widowControl w:val="0"/>
        <w:numPr>
          <w:ilvl w:val="12"/>
          <w:numId w:val="0"/>
        </w:numPr>
        <w:spacing w:after="0" w:line="240" w:lineRule="auto"/>
        <w:ind w:right="-2"/>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Registruotojas</w:t>
      </w:r>
    </w:p>
    <w:p w14:paraId="3D932856" w14:textId="77777777" w:rsidR="00F42A3D" w:rsidRPr="00CE0418" w:rsidRDefault="00F42A3D" w:rsidP="00F42A3D">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lastRenderedPageBreak/>
        <w:t>SIA Novartis Baltics</w:t>
      </w:r>
    </w:p>
    <w:p w14:paraId="517F43BB" w14:textId="77777777" w:rsidR="00F42A3D" w:rsidRPr="00CE0418" w:rsidRDefault="00F42A3D" w:rsidP="00F42A3D">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Skanstes iela 25</w:t>
      </w:r>
    </w:p>
    <w:p w14:paraId="1A564AA2" w14:textId="77777777" w:rsidR="00F42A3D" w:rsidRPr="00CE0418" w:rsidRDefault="00F42A3D" w:rsidP="00F42A3D">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LV</w:t>
      </w:r>
      <w:r w:rsidRPr="00CE0418">
        <w:rPr>
          <w:rFonts w:ascii="Times New Roman" w:hAnsi="Times New Roman"/>
          <w:kern w:val="0"/>
          <w:sz w:val="22"/>
          <w:lang w:val="es-ES"/>
          <w14:ligatures w14:val="none"/>
        </w:rPr>
        <w:noBreakHyphen/>
        <w:t>1013, Rīga</w:t>
      </w:r>
    </w:p>
    <w:p w14:paraId="7B79D954" w14:textId="77777777" w:rsidR="00F42A3D" w:rsidRPr="00CE0418" w:rsidRDefault="00F42A3D" w:rsidP="00F42A3D">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Latvija</w:t>
      </w:r>
    </w:p>
    <w:p w14:paraId="0C93595D" w14:textId="77777777" w:rsidR="00F42A3D" w:rsidRPr="00CE0418" w:rsidRDefault="00F42A3D" w:rsidP="00F42A3D">
      <w:pPr>
        <w:tabs>
          <w:tab w:val="left" w:pos="567"/>
        </w:tabs>
        <w:spacing w:after="0" w:line="240" w:lineRule="auto"/>
        <w:ind w:left="567" w:hanging="567"/>
        <w:rPr>
          <w:rFonts w:ascii="Times New Roman" w:hAnsi="Times New Roman"/>
          <w:b/>
          <w:kern w:val="0"/>
          <w:sz w:val="22"/>
          <w:lang w:val="es-ES"/>
          <w14:ligatures w14:val="none"/>
        </w:rPr>
      </w:pPr>
    </w:p>
    <w:p w14:paraId="0BD8035B" w14:textId="77777777" w:rsidR="00F42A3D" w:rsidRPr="00CE0418" w:rsidRDefault="00F42A3D" w:rsidP="00F42A3D">
      <w:pPr>
        <w:tabs>
          <w:tab w:val="left" w:pos="567"/>
        </w:tabs>
        <w:spacing w:after="0" w:line="240" w:lineRule="auto"/>
        <w:ind w:left="567"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Gamintojas</w:t>
      </w:r>
    </w:p>
    <w:p w14:paraId="790560DE"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Pharma GmbH</w:t>
      </w:r>
    </w:p>
    <w:p w14:paraId="5E62284C"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Jakov-Lind-Straße 5, Top 3.051020 Wien</w:t>
      </w:r>
    </w:p>
    <w:p w14:paraId="76B0CAFD"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Austrija</w:t>
      </w:r>
    </w:p>
    <w:p w14:paraId="776854E0"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788D1713"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57BB1DED"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4077E7D6"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Pharma SAS</w:t>
      </w:r>
    </w:p>
    <w:p w14:paraId="5305D54E"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8-10 rue Henri Sainte-Claire Deville</w:t>
      </w:r>
    </w:p>
    <w:p w14:paraId="21D50600"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92500 Rueil Malmaison</w:t>
      </w:r>
    </w:p>
    <w:p w14:paraId="045400BA"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Prancūzija</w:t>
      </w:r>
    </w:p>
    <w:p w14:paraId="25AC8111"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65E02411"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62D49789"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10C64A2C"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(HELLAS) SA</w:t>
      </w:r>
    </w:p>
    <w:p w14:paraId="221846F0"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12th km National Road Athinon-Lamias</w:t>
      </w:r>
    </w:p>
    <w:p w14:paraId="18662D92"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Metamorfosi Attiki, 14451</w:t>
      </w:r>
    </w:p>
    <w:p w14:paraId="22EEFF5A"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Graikija</w:t>
      </w:r>
    </w:p>
    <w:p w14:paraId="45C6D3D8"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77B9EF7D"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33258F70"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42FC8D6F"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Hungary Ltd.</w:t>
      </w:r>
    </w:p>
    <w:p w14:paraId="6DCABBAE"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Vasύt u.13.</w:t>
      </w:r>
    </w:p>
    <w:p w14:paraId="158EF2AE"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Budaörs, 2040</w:t>
      </w:r>
    </w:p>
    <w:p w14:paraId="2800C96A"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Vengrija</w:t>
      </w:r>
    </w:p>
    <w:p w14:paraId="413BB6EF"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2AE5B6FB"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49A991F3"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0950FE28"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Farma S.p.A.</w:t>
      </w:r>
    </w:p>
    <w:p w14:paraId="03330712"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Via Provinciale Schito 131</w:t>
      </w:r>
    </w:p>
    <w:p w14:paraId="57A2FC67"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80058 Torre Annunziata (NA)</w:t>
      </w:r>
    </w:p>
    <w:p w14:paraId="22B9E479"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Italija</w:t>
      </w:r>
    </w:p>
    <w:p w14:paraId="507EB366"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27B527CC"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6BC48B7B"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6E27EDBC"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Farma S.p.A.</w:t>
      </w:r>
    </w:p>
    <w:p w14:paraId="0CD82F79"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Viale Luigi Sturzo 43</w:t>
      </w:r>
    </w:p>
    <w:p w14:paraId="5CA1F744" w14:textId="77777777" w:rsidR="00F42A3D" w:rsidRPr="00CE0418" w:rsidRDefault="00F42A3D" w:rsidP="00F42A3D">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highlight w:val="lightGray"/>
          <w:lang w:val="es-ES"/>
          <w14:ligatures w14:val="none"/>
        </w:rPr>
        <w:t>20154 - Milan (MI)</w:t>
      </w:r>
    </w:p>
    <w:p w14:paraId="4C97E264"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Italija</w:t>
      </w:r>
    </w:p>
    <w:p w14:paraId="79D4E560"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777085EA"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32CE4D88"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2F81270F"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Farma – Produtos Farmacêuticos, S.A.</w:t>
      </w:r>
    </w:p>
    <w:p w14:paraId="08C43D53"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Avenida Professor Doutor Cavaco</w:t>
      </w:r>
    </w:p>
    <w:p w14:paraId="6B714894"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Silva, n.10E,Taguspark</w:t>
      </w:r>
    </w:p>
    <w:p w14:paraId="73FA5524"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Porto Salvo, 2740-255</w:t>
      </w:r>
    </w:p>
    <w:p w14:paraId="65A13E30"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Portugalija</w:t>
      </w:r>
    </w:p>
    <w:p w14:paraId="75DB97DE"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045E1717"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28A86F26"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60BCDB92" w14:textId="77777777" w:rsidR="00F42A3D" w:rsidRPr="00CE0418" w:rsidRDefault="00F42A3D" w:rsidP="00F42A3D">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Novartis Farmacéutica S.A.</w:t>
      </w:r>
    </w:p>
    <w:p w14:paraId="484056EA" w14:textId="77777777" w:rsidR="00F42A3D" w:rsidRPr="00CE0418" w:rsidRDefault="00F42A3D" w:rsidP="00F42A3D">
      <w:pPr>
        <w:tabs>
          <w:tab w:val="left" w:pos="567"/>
        </w:tabs>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Gran Via de les Corts </w:t>
      </w:r>
      <w:proofErr w:type="spellStart"/>
      <w:r w:rsidRPr="00CE0418">
        <w:rPr>
          <w:rFonts w:ascii="Times New Roman" w:hAnsi="Times New Roman"/>
          <w:kern w:val="0"/>
          <w:sz w:val="22"/>
          <w14:ligatures w14:val="none"/>
        </w:rPr>
        <w:t>Catalanes</w:t>
      </w:r>
      <w:proofErr w:type="spellEnd"/>
      <w:r w:rsidRPr="00CE0418">
        <w:rPr>
          <w:rFonts w:ascii="Times New Roman" w:hAnsi="Times New Roman"/>
          <w:kern w:val="0"/>
          <w:sz w:val="22"/>
          <w14:ligatures w14:val="none"/>
        </w:rPr>
        <w:t>, 764</w:t>
      </w:r>
    </w:p>
    <w:p w14:paraId="675337E8" w14:textId="77777777" w:rsidR="00F42A3D" w:rsidRPr="00CE0418" w:rsidRDefault="00F42A3D" w:rsidP="00F42A3D">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14:ligatures w14:val="none"/>
        </w:rPr>
        <w:lastRenderedPageBreak/>
        <w:t>08013 Barcelona</w:t>
      </w:r>
      <w:r w:rsidRPr="00CE0418">
        <w:rPr>
          <w:rFonts w:ascii="Times New Roman" w:hAnsi="Times New Roman"/>
          <w:kern w:val="0"/>
          <w:sz w:val="22"/>
          <w14:ligatures w14:val="none"/>
        </w:rPr>
        <w:br/>
      </w:r>
      <w:r w:rsidRPr="00CE0418">
        <w:rPr>
          <w:rFonts w:ascii="Times New Roman" w:hAnsi="Times New Roman"/>
          <w:kern w:val="0"/>
          <w:sz w:val="22"/>
          <w:lang w:val="es-ES"/>
          <w14:ligatures w14:val="none"/>
        </w:rPr>
        <w:t>Ispanija</w:t>
      </w:r>
    </w:p>
    <w:p w14:paraId="7E94A482" w14:textId="77777777" w:rsidR="00F42A3D" w:rsidRPr="00CE0418" w:rsidRDefault="00F42A3D" w:rsidP="00F42A3D">
      <w:pPr>
        <w:tabs>
          <w:tab w:val="left" w:pos="567"/>
        </w:tabs>
        <w:spacing w:after="0" w:line="240" w:lineRule="auto"/>
        <w:rPr>
          <w:rFonts w:ascii="Times New Roman" w:hAnsi="Times New Roman"/>
          <w:kern w:val="0"/>
          <w:sz w:val="22"/>
          <w:lang w:val="es-ES"/>
          <w14:ligatures w14:val="none"/>
        </w:rPr>
      </w:pPr>
    </w:p>
    <w:p w14:paraId="2777F847"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407C88BF"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0496CFC5"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Sverige AB</w:t>
      </w:r>
    </w:p>
    <w:p w14:paraId="28AD7DE0"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 xml:space="preserve">Torshamnsgatan 48 </w:t>
      </w:r>
    </w:p>
    <w:p w14:paraId="22C2D4E4"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164 40 Kista</w:t>
      </w:r>
    </w:p>
    <w:p w14:paraId="276DF27D"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Švedija</w:t>
      </w:r>
    </w:p>
    <w:p w14:paraId="3FFC8013"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54CA2A80"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6ACD42EB"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p>
    <w:p w14:paraId="5F8D2A14"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Pharma B.V.</w:t>
      </w:r>
    </w:p>
    <w:p w14:paraId="45943315"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Haaksbergweg 16</w:t>
      </w:r>
    </w:p>
    <w:p w14:paraId="61788318"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1101 BX Amsterdam</w:t>
      </w:r>
    </w:p>
    <w:p w14:paraId="674A2115" w14:textId="77777777" w:rsidR="00F42A3D" w:rsidRPr="00CE0418" w:rsidRDefault="00F42A3D" w:rsidP="00F42A3D">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Nyderlandai</w:t>
      </w:r>
    </w:p>
    <w:p w14:paraId="21E41C04" w14:textId="77777777" w:rsidR="00F42A3D" w:rsidRPr="00CE0418" w:rsidRDefault="00F42A3D" w:rsidP="00F42A3D">
      <w:pPr>
        <w:tabs>
          <w:tab w:val="left" w:pos="567"/>
        </w:tabs>
        <w:spacing w:after="0" w:line="240" w:lineRule="auto"/>
        <w:rPr>
          <w:rFonts w:ascii="Times New Roman" w:hAnsi="Times New Roman"/>
          <w:kern w:val="0"/>
          <w:sz w:val="22"/>
          <w:lang w:val="de-DE"/>
          <w14:ligatures w14:val="none"/>
        </w:rPr>
      </w:pPr>
    </w:p>
    <w:p w14:paraId="471382D2" w14:textId="77777777" w:rsidR="00F42A3D" w:rsidRPr="00CE0418" w:rsidRDefault="00F42A3D" w:rsidP="00F42A3D">
      <w:pPr>
        <w:tabs>
          <w:tab w:val="left" w:pos="567"/>
        </w:tabs>
        <w:spacing w:after="0" w:line="240" w:lineRule="auto"/>
        <w:rPr>
          <w:rFonts w:ascii="Times New Roman" w:hAnsi="Times New Roman"/>
          <w:kern w:val="0"/>
          <w:sz w:val="22"/>
          <w:lang w:val="de-DE"/>
          <w14:ligatures w14:val="none"/>
        </w:rPr>
      </w:pPr>
      <w:proofErr w:type="spellStart"/>
      <w:r w:rsidRPr="00CE0418">
        <w:rPr>
          <w:rFonts w:ascii="Times New Roman" w:hAnsi="Times New Roman"/>
          <w:kern w:val="0"/>
          <w:sz w:val="22"/>
          <w:lang w:val="de-DE"/>
          <w14:ligatures w14:val="none"/>
        </w:rPr>
        <w:t>Jeigu</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apie</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šį</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vaistą</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norite</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sužinoti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daugiau</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kreipkitės</w:t>
      </w:r>
      <w:proofErr w:type="spellEnd"/>
      <w:r w:rsidRPr="00CE0418">
        <w:rPr>
          <w:rFonts w:ascii="Times New Roman" w:hAnsi="Times New Roman"/>
          <w:kern w:val="0"/>
          <w:sz w:val="22"/>
          <w:lang w:val="de-DE"/>
          <w14:ligatures w14:val="none"/>
        </w:rPr>
        <w:t xml:space="preserve"> į </w:t>
      </w:r>
      <w:proofErr w:type="spellStart"/>
      <w:r w:rsidRPr="00CE0418">
        <w:rPr>
          <w:rFonts w:ascii="Times New Roman" w:hAnsi="Times New Roman"/>
          <w:kern w:val="0"/>
          <w:sz w:val="22"/>
          <w:lang w:val="de-DE"/>
          <w14:ligatures w14:val="none"/>
        </w:rPr>
        <w:t>vietinį</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registruotojo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atstovą</w:t>
      </w:r>
      <w:proofErr w:type="spellEnd"/>
      <w:r w:rsidRPr="00CE0418">
        <w:rPr>
          <w:rFonts w:ascii="Times New Roman" w:hAnsi="Times New Roman"/>
          <w:kern w:val="0"/>
          <w:sz w:val="22"/>
          <w:lang w:val="de-DE"/>
          <w14:ligatures w14:val="none"/>
        </w:rPr>
        <w:t>.</w:t>
      </w:r>
    </w:p>
    <w:p w14:paraId="528E8310" w14:textId="77777777" w:rsidR="00F42A3D" w:rsidRPr="00CE0418" w:rsidRDefault="00F42A3D" w:rsidP="00F42A3D">
      <w:pPr>
        <w:tabs>
          <w:tab w:val="left" w:pos="567"/>
        </w:tabs>
        <w:spacing w:after="0" w:line="240" w:lineRule="auto"/>
        <w:rPr>
          <w:rFonts w:ascii="Times New Roman" w:hAnsi="Times New Roman"/>
          <w:kern w:val="0"/>
          <w:sz w:val="22"/>
          <w:lang w:val="de-DE"/>
          <w14:ligatures w14:val="none"/>
        </w:rPr>
      </w:pPr>
    </w:p>
    <w:p w14:paraId="4046CF4F" w14:textId="77777777" w:rsidR="00F42A3D" w:rsidRPr="00CE0418" w:rsidRDefault="00F42A3D" w:rsidP="00F42A3D">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SIA </w:t>
      </w:r>
      <w:r w:rsidRPr="00CE0418">
        <w:rPr>
          <w:rFonts w:ascii="Times New Roman" w:hAnsi="Times New Roman"/>
          <w:kern w:val="0"/>
          <w:sz w:val="22"/>
          <w:lang w:val="et-EE"/>
          <w14:ligatures w14:val="none"/>
        </w:rPr>
        <w:t>Novartis Baltics</w:t>
      </w:r>
      <w:r w:rsidRPr="00CE0418">
        <w:rPr>
          <w:rFonts w:ascii="Times New Roman" w:hAnsi="Times New Roman"/>
          <w:kern w:val="0"/>
          <w:sz w:val="22"/>
          <w:lang w:val="lt-LT"/>
          <w14:ligatures w14:val="none"/>
        </w:rPr>
        <w:t xml:space="preserve"> Lietuvos filialas</w:t>
      </w:r>
    </w:p>
    <w:p w14:paraId="778BE303" w14:textId="77777777" w:rsidR="00F42A3D" w:rsidRPr="00CE0418" w:rsidRDefault="00F42A3D" w:rsidP="00F42A3D">
      <w:pPr>
        <w:tabs>
          <w:tab w:val="left" w:pos="567"/>
        </w:tabs>
        <w:spacing w:after="0" w:line="240" w:lineRule="auto"/>
        <w:jc w:val="both"/>
        <w:rPr>
          <w:rFonts w:ascii="Times New Roman" w:hAnsi="Times New Roman"/>
          <w:kern w:val="0"/>
          <w:sz w:val="22"/>
          <w:lang w:val="lt-LT"/>
          <w14:ligatures w14:val="none"/>
        </w:rPr>
      </w:pPr>
      <w:r w:rsidRPr="00CE0418">
        <w:rPr>
          <w:rFonts w:ascii="Times New Roman" w:hAnsi="Times New Roman"/>
          <w:kern w:val="0"/>
          <w:sz w:val="22"/>
          <w:lang w:val="fr-FR"/>
          <w14:ligatures w14:val="none"/>
        </w:rPr>
        <w:t>Upės g. 19</w:t>
      </w:r>
      <w:r w:rsidRPr="00CE0418">
        <w:rPr>
          <w:rFonts w:ascii="Times New Roman" w:hAnsi="Times New Roman"/>
          <w:kern w:val="0"/>
          <w:sz w:val="22"/>
          <w14:ligatures w14:val="none"/>
        </w:rPr>
        <w:t>-1</w:t>
      </w:r>
    </w:p>
    <w:p w14:paraId="4C90D7B6" w14:textId="77777777" w:rsidR="00F42A3D" w:rsidRPr="00CE0418" w:rsidRDefault="00F42A3D" w:rsidP="00F42A3D">
      <w:pPr>
        <w:tabs>
          <w:tab w:val="left" w:pos="567"/>
        </w:tabs>
        <w:spacing w:after="0" w:line="240" w:lineRule="auto"/>
        <w:jc w:val="both"/>
        <w:rPr>
          <w:rFonts w:ascii="Times New Roman" w:hAnsi="Times New Roman"/>
          <w:kern w:val="0"/>
          <w:sz w:val="22"/>
          <w:lang w:val="fr-FR"/>
          <w14:ligatures w14:val="none"/>
        </w:rPr>
      </w:pPr>
      <w:r w:rsidRPr="00CE0418">
        <w:rPr>
          <w:rFonts w:ascii="Times New Roman" w:hAnsi="Times New Roman"/>
          <w:kern w:val="0"/>
          <w:sz w:val="22"/>
          <w:lang w:val="fr-FR"/>
          <w14:ligatures w14:val="none"/>
        </w:rPr>
        <w:t>LT</w:t>
      </w:r>
      <w:r w:rsidRPr="00CE0418">
        <w:rPr>
          <w:rFonts w:ascii="Times New Roman" w:hAnsi="Times New Roman"/>
          <w:kern w:val="0"/>
          <w:sz w:val="22"/>
          <w:lang w:val="fr-FR"/>
          <w14:ligatures w14:val="none"/>
        </w:rPr>
        <w:noBreakHyphen/>
      </w:r>
      <w:r w:rsidRPr="00CE0418">
        <w:rPr>
          <w:rFonts w:ascii="Times New Roman" w:hAnsi="Times New Roman"/>
          <w:kern w:val="0"/>
          <w:sz w:val="22"/>
          <w14:ligatures w14:val="none"/>
        </w:rPr>
        <w:t>08128</w:t>
      </w:r>
      <w:r w:rsidRPr="00CE0418">
        <w:rPr>
          <w:rFonts w:ascii="Times New Roman" w:hAnsi="Times New Roman"/>
          <w:kern w:val="0"/>
          <w:sz w:val="22"/>
          <w:lang w:val="fr-FR"/>
          <w14:ligatures w14:val="none"/>
        </w:rPr>
        <w:t>, Vilnius</w:t>
      </w:r>
    </w:p>
    <w:p w14:paraId="6BB03110" w14:textId="77777777" w:rsidR="00F42A3D" w:rsidRPr="00CE0418" w:rsidRDefault="00F42A3D" w:rsidP="00F42A3D">
      <w:pPr>
        <w:tabs>
          <w:tab w:val="left" w:pos="567"/>
        </w:tabs>
        <w:spacing w:after="0" w:line="240" w:lineRule="auto"/>
        <w:jc w:val="both"/>
        <w:rPr>
          <w:rFonts w:ascii="Times New Roman" w:hAnsi="Times New Roman"/>
          <w:kern w:val="0"/>
          <w:sz w:val="22"/>
          <w:lang w:val="fr-FR"/>
          <w14:ligatures w14:val="none"/>
        </w:rPr>
      </w:pPr>
      <w:r w:rsidRPr="00CE0418">
        <w:rPr>
          <w:rFonts w:ascii="Times New Roman" w:hAnsi="Times New Roman"/>
          <w:kern w:val="0"/>
          <w:sz w:val="22"/>
          <w:lang w:val="fr-FR"/>
          <w14:ligatures w14:val="none"/>
        </w:rPr>
        <w:t>Tel. +370 5 269 16 50</w:t>
      </w:r>
    </w:p>
    <w:p w14:paraId="61572BBF"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lang w:val="fr-FR"/>
          <w14:ligatures w14:val="none"/>
        </w:rPr>
      </w:pPr>
    </w:p>
    <w:p w14:paraId="68361ED1" w14:textId="77777777" w:rsidR="00F42A3D" w:rsidRPr="00CE0418" w:rsidRDefault="00F42A3D" w:rsidP="00F42A3D">
      <w:pPr>
        <w:widowControl w:val="0"/>
        <w:spacing w:after="0" w:line="240" w:lineRule="auto"/>
        <w:rPr>
          <w:rFonts w:ascii="Times New Roman" w:hAnsi="Times New Roman"/>
          <w:b/>
          <w:kern w:val="0"/>
          <w:sz w:val="22"/>
          <w:lang w:val="fr-FR"/>
          <w14:ligatures w14:val="none"/>
        </w:rPr>
      </w:pPr>
      <w:r w:rsidRPr="00CE0418">
        <w:rPr>
          <w:rFonts w:ascii="Times New Roman" w:hAnsi="Times New Roman"/>
          <w:b/>
          <w:kern w:val="0"/>
          <w:sz w:val="22"/>
          <w:lang w:val="fr-FR"/>
          <w14:ligatures w14:val="none"/>
        </w:rPr>
        <w:t>Šis vaistas EEE valstybėse narėse registruotas tokiais pavadinimais:</w:t>
      </w:r>
    </w:p>
    <w:p w14:paraId="7F492F5C" w14:textId="77777777" w:rsidR="00F42A3D" w:rsidRPr="00CE0418" w:rsidRDefault="00F42A3D" w:rsidP="00F42A3D">
      <w:pPr>
        <w:widowControl w:val="0"/>
        <w:spacing w:after="0" w:line="240" w:lineRule="auto"/>
        <w:rPr>
          <w:rFonts w:ascii="Times New Roman" w:hAnsi="Times New Roman"/>
          <w:b/>
          <w:kern w:val="0"/>
          <w:sz w:val="22"/>
          <w:lang w:val="fr-FR"/>
          <w14:ligatures w14:val="none"/>
        </w:rPr>
      </w:pPr>
    </w:p>
    <w:tbl>
      <w:tblPr>
        <w:tblW w:w="0" w:type="auto"/>
        <w:tblLook w:val="01E0" w:firstRow="1" w:lastRow="1" w:firstColumn="1" w:lastColumn="1" w:noHBand="0" w:noVBand="0"/>
      </w:tblPr>
      <w:tblGrid>
        <w:gridCol w:w="6321"/>
        <w:gridCol w:w="2750"/>
      </w:tblGrid>
      <w:tr w:rsidR="00F42A3D" w:rsidRPr="00003AA8" w14:paraId="53CA5464" w14:textId="77777777" w:rsidTr="00FF1FC0">
        <w:tc>
          <w:tcPr>
            <w:tcW w:w="6487" w:type="dxa"/>
          </w:tcPr>
          <w:p w14:paraId="35AACACB" w14:textId="77777777" w:rsidR="00F42A3D" w:rsidRPr="00CE0418" w:rsidRDefault="00F42A3D" w:rsidP="00FF1FC0">
            <w:pPr>
              <w:tabs>
                <w:tab w:val="left" w:pos="720"/>
              </w:tabs>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fr-FR"/>
                <w14:ligatures w14:val="none"/>
              </w:rPr>
              <w:t>Austrija, Bulgarija, Kroatija, Kipras, Čekija, Danija, Estija, Suomija, Vokietija, Graikija, Vengrija, Airija, Islandija, Latvija, Lietuva, Malta, Norvegija, Lenkija, Rumunija, Slovakija, Slovėnija, Ispanija, Švedija</w:t>
            </w:r>
          </w:p>
        </w:tc>
        <w:tc>
          <w:tcPr>
            <w:tcW w:w="2800" w:type="dxa"/>
          </w:tcPr>
          <w:p w14:paraId="743296A6" w14:textId="77777777" w:rsidR="00F42A3D" w:rsidRPr="00CE0418" w:rsidRDefault="00F42A3D" w:rsidP="00FF1FC0">
            <w:pPr>
              <w:tabs>
                <w:tab w:val="left" w:pos="720"/>
              </w:tabs>
              <w:spacing w:after="0" w:line="240" w:lineRule="auto"/>
              <w:rPr>
                <w:rFonts w:ascii="Times New Roman" w:hAnsi="Times New Roman"/>
                <w:kern w:val="0"/>
                <w:sz w:val="22"/>
                <w14:ligatures w14:val="none"/>
              </w:rPr>
            </w:pPr>
            <w:proofErr w:type="spellStart"/>
            <w:r w:rsidRPr="00CE0418">
              <w:rPr>
                <w:rFonts w:ascii="Times New Roman" w:hAnsi="Times New Roman"/>
                <w:color w:val="000000"/>
                <w:kern w:val="0"/>
                <w:sz w:val="22"/>
                <w:lang w:val="en-GB"/>
                <w14:ligatures w14:val="none"/>
              </w:rPr>
              <w:t>Sandostatin</w:t>
            </w:r>
            <w:proofErr w:type="spellEnd"/>
            <w:r w:rsidRPr="00CE0418">
              <w:rPr>
                <w:rFonts w:ascii="Times New Roman" w:hAnsi="Times New Roman"/>
                <w:color w:val="000000"/>
                <w:kern w:val="0"/>
                <w:sz w:val="22"/>
                <w:lang w:val="en-GB"/>
                <w14:ligatures w14:val="none"/>
              </w:rPr>
              <w:t xml:space="preserve"> LAR</w:t>
            </w:r>
          </w:p>
        </w:tc>
      </w:tr>
      <w:tr w:rsidR="00F42A3D" w:rsidRPr="00003AA8" w14:paraId="52DE58C4" w14:textId="77777777" w:rsidTr="00FF1FC0">
        <w:tc>
          <w:tcPr>
            <w:tcW w:w="6487" w:type="dxa"/>
          </w:tcPr>
          <w:p w14:paraId="1414645C" w14:textId="77777777" w:rsidR="00F42A3D" w:rsidRPr="00CE0418" w:rsidRDefault="00F42A3D" w:rsidP="00FF1FC0">
            <w:pPr>
              <w:tabs>
                <w:tab w:val="left" w:pos="720"/>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Belgija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Liuksemburgas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Nyderlandai</w:t>
            </w:r>
            <w:proofErr w:type="spellEnd"/>
          </w:p>
        </w:tc>
        <w:tc>
          <w:tcPr>
            <w:tcW w:w="2800" w:type="dxa"/>
          </w:tcPr>
          <w:p w14:paraId="6D5AE3B4" w14:textId="77777777" w:rsidR="00F42A3D" w:rsidRPr="00CE0418" w:rsidRDefault="00F42A3D" w:rsidP="00FF1FC0">
            <w:pPr>
              <w:tabs>
                <w:tab w:val="left" w:pos="720"/>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lang w:val="en-GB"/>
                <w14:ligatures w14:val="none"/>
              </w:rPr>
              <w:t>Sandostatine</w:t>
            </w:r>
            <w:proofErr w:type="spellEnd"/>
            <w:r w:rsidRPr="00CE0418">
              <w:rPr>
                <w:rFonts w:ascii="Times New Roman" w:hAnsi="Times New Roman"/>
                <w:kern w:val="0"/>
                <w:sz w:val="22"/>
                <w:lang w:val="en-GB"/>
                <w14:ligatures w14:val="none"/>
              </w:rPr>
              <w:t xml:space="preserve"> LAR</w:t>
            </w:r>
          </w:p>
        </w:tc>
      </w:tr>
      <w:tr w:rsidR="00F42A3D" w:rsidRPr="00003AA8" w14:paraId="7F3EF7FA" w14:textId="77777777" w:rsidTr="00FF1FC0">
        <w:tc>
          <w:tcPr>
            <w:tcW w:w="6487" w:type="dxa"/>
          </w:tcPr>
          <w:p w14:paraId="37003218" w14:textId="77777777" w:rsidR="00F42A3D" w:rsidRPr="00CE0418" w:rsidRDefault="00F42A3D" w:rsidP="00FF1FC0">
            <w:pPr>
              <w:tabs>
                <w:tab w:val="left" w:pos="720"/>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Italija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Portugalija</w:t>
            </w:r>
            <w:proofErr w:type="spellEnd"/>
          </w:p>
        </w:tc>
        <w:tc>
          <w:tcPr>
            <w:tcW w:w="2800" w:type="dxa"/>
          </w:tcPr>
          <w:p w14:paraId="1D8E82DC" w14:textId="77777777" w:rsidR="00F42A3D" w:rsidRPr="00CE0418" w:rsidRDefault="00F42A3D" w:rsidP="00FF1FC0">
            <w:pPr>
              <w:tabs>
                <w:tab w:val="left" w:pos="720"/>
              </w:tabs>
              <w:spacing w:after="0" w:line="240" w:lineRule="auto"/>
              <w:rPr>
                <w:rFonts w:ascii="Times New Roman" w:hAnsi="Times New Roman"/>
                <w:kern w:val="0"/>
                <w:sz w:val="22"/>
                <w14:ligatures w14:val="none"/>
              </w:rPr>
            </w:pPr>
            <w:r w:rsidRPr="00CE0418">
              <w:rPr>
                <w:rFonts w:ascii="Times New Roman" w:hAnsi="Times New Roman"/>
                <w:spacing w:val="-3"/>
                <w:kern w:val="0"/>
                <w:sz w:val="22"/>
                <w:lang w:val="en-GB"/>
                <w14:ligatures w14:val="none"/>
              </w:rPr>
              <w:t>Sandostatina LAR</w:t>
            </w:r>
          </w:p>
        </w:tc>
      </w:tr>
      <w:tr w:rsidR="00F42A3D" w:rsidRPr="00003AA8" w14:paraId="02A4D8A0" w14:textId="77777777" w:rsidTr="00FF1FC0">
        <w:tc>
          <w:tcPr>
            <w:tcW w:w="6487" w:type="dxa"/>
          </w:tcPr>
          <w:p w14:paraId="2DBC2BA8" w14:textId="77777777" w:rsidR="00F42A3D" w:rsidRPr="00CE0418" w:rsidRDefault="00F42A3D" w:rsidP="00FF1FC0">
            <w:pPr>
              <w:tabs>
                <w:tab w:val="left" w:pos="720"/>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Prancūzija</w:t>
            </w:r>
            <w:proofErr w:type="spellEnd"/>
          </w:p>
        </w:tc>
        <w:tc>
          <w:tcPr>
            <w:tcW w:w="2800" w:type="dxa"/>
          </w:tcPr>
          <w:p w14:paraId="26E38CFF" w14:textId="77777777" w:rsidR="00F42A3D" w:rsidRPr="00CE0418" w:rsidRDefault="00F42A3D" w:rsidP="00FF1FC0">
            <w:pPr>
              <w:tabs>
                <w:tab w:val="left" w:pos="720"/>
              </w:tabs>
              <w:spacing w:after="0" w:line="240" w:lineRule="auto"/>
              <w:rPr>
                <w:rFonts w:ascii="Times New Roman" w:hAnsi="Times New Roman"/>
                <w:spacing w:val="-3"/>
                <w:kern w:val="0"/>
                <w:sz w:val="22"/>
                <w:lang w:val="en-GB"/>
                <w14:ligatures w14:val="none"/>
              </w:rPr>
            </w:pPr>
            <w:proofErr w:type="spellStart"/>
            <w:r w:rsidRPr="00CE0418">
              <w:rPr>
                <w:rFonts w:ascii="Times New Roman" w:hAnsi="Times New Roman"/>
                <w:kern w:val="0"/>
                <w:sz w:val="22"/>
                <w:lang w:val="en-GB"/>
                <w14:ligatures w14:val="none"/>
              </w:rPr>
              <w:t>Sandostatine</w:t>
            </w:r>
            <w:proofErr w:type="spellEnd"/>
            <w:r w:rsidRPr="00CE0418">
              <w:rPr>
                <w:rFonts w:ascii="Times New Roman" w:hAnsi="Times New Roman"/>
                <w:kern w:val="0"/>
                <w:sz w:val="22"/>
                <w:lang w:val="en-GB"/>
                <w14:ligatures w14:val="none"/>
              </w:rPr>
              <w:t xml:space="preserve"> L.P.</w:t>
            </w:r>
          </w:p>
        </w:tc>
      </w:tr>
    </w:tbl>
    <w:p w14:paraId="09171844"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560AADA3" w14:textId="77777777" w:rsidR="00F42A3D" w:rsidRPr="00CE0418" w:rsidRDefault="00F42A3D" w:rsidP="00F42A3D">
      <w:pPr>
        <w:widowControl w:val="0"/>
        <w:numPr>
          <w:ilvl w:val="12"/>
          <w:numId w:val="0"/>
        </w:numPr>
        <w:spacing w:after="0" w:line="240" w:lineRule="auto"/>
        <w:ind w:right="-2"/>
        <w:outlineLvl w:val="0"/>
        <w:rPr>
          <w:rFonts w:ascii="Times New Roman" w:hAnsi="Times New Roman"/>
          <w:b/>
          <w:kern w:val="0"/>
          <w:sz w:val="22"/>
          <w14:ligatures w14:val="none"/>
        </w:rPr>
      </w:pPr>
      <w:proofErr w:type="spellStart"/>
      <w:r w:rsidRPr="00CE0418">
        <w:rPr>
          <w:rFonts w:ascii="Times New Roman" w:hAnsi="Times New Roman"/>
          <w:b/>
          <w:kern w:val="0"/>
          <w:sz w:val="22"/>
          <w14:ligatures w14:val="none"/>
        </w:rPr>
        <w:t>Šis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pakuotės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lapelis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paskutinį</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kartą</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peržiūrėtas</w:t>
      </w:r>
      <w:proofErr w:type="spellEnd"/>
      <w:r w:rsidRPr="00CE0418">
        <w:rPr>
          <w:rFonts w:ascii="Times New Roman" w:hAnsi="Times New Roman"/>
          <w:b/>
          <w:kern w:val="0"/>
          <w:sz w:val="22"/>
          <w14:ligatures w14:val="none"/>
        </w:rPr>
        <w:t xml:space="preserve"> </w:t>
      </w:r>
      <w:r>
        <w:rPr>
          <w:rFonts w:ascii="Times New Roman" w:eastAsia="Calibri" w:hAnsi="Times New Roman" w:cs="Times New Roman"/>
          <w:b/>
          <w:kern w:val="0"/>
          <w:sz w:val="22"/>
          <w:szCs w:val="22"/>
          <w14:ligatures w14:val="none"/>
        </w:rPr>
        <w:t>2025-11-18</w:t>
      </w:r>
      <w:r w:rsidRPr="00CE0418">
        <w:rPr>
          <w:rFonts w:ascii="Times New Roman" w:hAnsi="Times New Roman"/>
          <w:b/>
          <w:kern w:val="0"/>
          <w:sz w:val="22"/>
          <w14:ligatures w14:val="none"/>
        </w:rPr>
        <w:t>.</w:t>
      </w:r>
    </w:p>
    <w:p w14:paraId="72B43B3E" w14:textId="77777777" w:rsidR="00F42A3D" w:rsidRPr="00CE0418" w:rsidRDefault="00F42A3D" w:rsidP="00F42A3D">
      <w:pPr>
        <w:numPr>
          <w:ilvl w:val="12"/>
          <w:numId w:val="0"/>
        </w:numPr>
        <w:tabs>
          <w:tab w:val="left" w:pos="567"/>
        </w:tabs>
        <w:spacing w:after="0" w:line="240" w:lineRule="auto"/>
        <w:ind w:right="-2"/>
        <w:rPr>
          <w:rFonts w:ascii="Times New Roman" w:hAnsi="Times New Roman"/>
          <w:kern w:val="0"/>
          <w:sz w:val="22"/>
          <w14:ligatures w14:val="none"/>
        </w:rPr>
      </w:pPr>
    </w:p>
    <w:p w14:paraId="07519FCE" w14:textId="77777777" w:rsidR="00F42A3D" w:rsidRPr="00CE0418" w:rsidRDefault="00F42A3D" w:rsidP="00F42A3D">
      <w:pPr>
        <w:numPr>
          <w:ilvl w:val="12"/>
          <w:numId w:val="0"/>
        </w:numPr>
        <w:tabs>
          <w:tab w:val="left" w:pos="567"/>
        </w:tabs>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Išsami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informacija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pateikiama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Valstybinės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tarnybos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prie</w:t>
      </w:r>
      <w:proofErr w:type="spellEnd"/>
      <w:r w:rsidRPr="00CE0418">
        <w:rPr>
          <w:rFonts w:ascii="Times New Roman" w:hAnsi="Times New Roman"/>
          <w:kern w:val="0"/>
          <w:sz w:val="22"/>
          <w14:ligatures w14:val="none"/>
        </w:rPr>
        <w:t xml:space="preserve"> Lietuvos </w:t>
      </w:r>
      <w:proofErr w:type="spellStart"/>
      <w:r w:rsidRPr="00CE0418">
        <w:rPr>
          <w:rFonts w:ascii="Times New Roman" w:hAnsi="Times New Roman"/>
          <w:kern w:val="0"/>
          <w:sz w:val="22"/>
          <w14:ligatures w14:val="none"/>
        </w:rPr>
        <w:t>Respublikos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sveikatos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apsaugos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ministerijos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tinklalapyje</w:t>
      </w:r>
      <w:proofErr w:type="spellEnd"/>
      <w:r w:rsidRPr="00CE0418">
        <w:rPr>
          <w:rFonts w:ascii="Times New Roman" w:hAnsi="Times New Roman"/>
          <w:i/>
          <w:kern w:val="0"/>
          <w:sz w:val="22"/>
          <w14:ligatures w14:val="none"/>
        </w:rPr>
        <w:t xml:space="preserve"> </w:t>
      </w:r>
      <w:r w:rsidRPr="00CE0418">
        <w:rPr>
          <w:rFonts w:ascii="Times New Roman" w:hAnsi="Times New Roman"/>
          <w:kern w:val="0"/>
          <w:sz w:val="22"/>
          <w14:ligatures w14:val="none"/>
        </w:rPr>
        <w:t>https://vvkt.lrv.lt/lt/.</w:t>
      </w:r>
    </w:p>
    <w:p w14:paraId="616C5310"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13BB739E"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194F2FF8"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Toliau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pateikta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informacija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skirta</w:t>
      </w:r>
      <w:proofErr w:type="spellEnd"/>
      <w:r w:rsidRPr="00CE0418">
        <w:rPr>
          <w:rFonts w:ascii="Times New Roman" w:hAnsi="Times New Roman"/>
          <w:kern w:val="0"/>
          <w:sz w:val="22"/>
          <w14:ligatures w14:val="none"/>
        </w:rPr>
        <w:t xml:space="preserve"> tik </w:t>
      </w:r>
      <w:proofErr w:type="spellStart"/>
      <w:r w:rsidRPr="00CE0418">
        <w:rPr>
          <w:rFonts w:ascii="Times New Roman" w:hAnsi="Times New Roman"/>
          <w:kern w:val="0"/>
          <w:sz w:val="22"/>
          <w14:ligatures w14:val="none"/>
        </w:rPr>
        <w:t>sveikatos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priežiūros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specialistams</w:t>
      </w:r>
      <w:proofErr w:type="spellEnd"/>
      <w:r w:rsidRPr="00CE0418">
        <w:rPr>
          <w:rFonts w:ascii="Times New Roman" w:hAnsi="Times New Roman"/>
          <w:kern w:val="0"/>
          <w:sz w:val="22"/>
          <w14:ligatures w14:val="none"/>
        </w:rPr>
        <w:t>:</w:t>
      </w:r>
    </w:p>
    <w:p w14:paraId="0DF00015"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4B3FE7F1" w14:textId="77777777" w:rsidR="00F42A3D" w:rsidRPr="00CE0418" w:rsidRDefault="00F42A3D" w:rsidP="00F42A3D">
      <w:pPr>
        <w:widowControl w:val="0"/>
        <w:numPr>
          <w:ilvl w:val="12"/>
          <w:numId w:val="0"/>
        </w:numPr>
        <w:spacing w:after="0" w:line="240" w:lineRule="auto"/>
        <w:ind w:right="-2"/>
        <w:rPr>
          <w:rFonts w:ascii="Times New Roman" w:hAnsi="Times New Roman"/>
          <w:b/>
          <w:kern w:val="0"/>
          <w:sz w:val="22"/>
          <w14:ligatures w14:val="none"/>
        </w:rPr>
      </w:pPr>
      <w:proofErr w:type="spellStart"/>
      <w:r w:rsidRPr="00CE0418">
        <w:rPr>
          <w:rFonts w:ascii="Times New Roman" w:hAnsi="Times New Roman"/>
          <w:b/>
          <w:kern w:val="0"/>
          <w:sz w:val="22"/>
          <w14:ligatures w14:val="none"/>
        </w:rPr>
        <w:t>Kokią</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w:t>
      </w:r>
      <w:proofErr w:type="spellStart"/>
      <w:r w:rsidRPr="00CE0418">
        <w:rPr>
          <w:rFonts w:ascii="Times New Roman" w:hAnsi="Times New Roman"/>
          <w:b/>
          <w:kern w:val="0"/>
          <w:sz w:val="22"/>
          <w14:ligatures w14:val="none"/>
        </w:rPr>
        <w:t>dozę</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vartoti</w:t>
      </w:r>
      <w:proofErr w:type="spellEnd"/>
    </w:p>
    <w:p w14:paraId="6DB1D8DF" w14:textId="77777777" w:rsidR="00F42A3D" w:rsidRPr="00CE0418" w:rsidRDefault="00F42A3D" w:rsidP="00F42A3D">
      <w:pPr>
        <w:widowControl w:val="0"/>
        <w:numPr>
          <w:ilvl w:val="12"/>
          <w:numId w:val="0"/>
        </w:numPr>
        <w:spacing w:after="0" w:line="240" w:lineRule="auto"/>
        <w:ind w:right="-2"/>
        <w:rPr>
          <w:rFonts w:ascii="Times New Roman" w:hAnsi="Times New Roman"/>
          <w:kern w:val="0"/>
          <w:sz w:val="22"/>
          <w14:ligatures w14:val="none"/>
        </w:rPr>
      </w:pPr>
    </w:p>
    <w:p w14:paraId="5AD9D86C" w14:textId="77777777" w:rsidR="00F42A3D" w:rsidRPr="00CE0418" w:rsidRDefault="00F42A3D" w:rsidP="00F42A3D">
      <w:pPr>
        <w:keepNext/>
        <w:widowControl w:val="0"/>
        <w:spacing w:after="0" w:line="240" w:lineRule="auto"/>
        <w:rPr>
          <w:rFonts w:ascii="Times New Roman" w:hAnsi="Times New Roman"/>
          <w:i/>
          <w:kern w:val="0"/>
          <w:sz w:val="22"/>
          <w14:ligatures w14:val="none"/>
        </w:rPr>
      </w:pPr>
      <w:proofErr w:type="spellStart"/>
      <w:r w:rsidRPr="00CE0418">
        <w:rPr>
          <w:rFonts w:ascii="Times New Roman" w:hAnsi="Times New Roman"/>
          <w:i/>
          <w:kern w:val="0"/>
          <w:sz w:val="22"/>
          <w14:ligatures w14:val="none"/>
        </w:rPr>
        <w:t>Akromegalija</w:t>
      </w:r>
      <w:proofErr w:type="spellEnd"/>
    </w:p>
    <w:p w14:paraId="72509959"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Rekomenduojama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pradžių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skiriant</w:t>
      </w:r>
      <w:proofErr w:type="spellEnd"/>
      <w:r w:rsidRPr="00CE0418">
        <w:rPr>
          <w:rFonts w:ascii="Times New Roman" w:hAnsi="Times New Roman"/>
          <w:kern w:val="0"/>
          <w:sz w:val="22"/>
          <w14:ligatures w14:val="none"/>
        </w:rPr>
        <w:t xml:space="preserve"> po 20 mg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3 </w:t>
      </w:r>
      <w:proofErr w:type="spellStart"/>
      <w:r w:rsidRPr="00CE0418">
        <w:rPr>
          <w:rFonts w:ascii="Times New Roman" w:hAnsi="Times New Roman"/>
          <w:kern w:val="0"/>
          <w:sz w:val="22"/>
          <w14:ligatures w14:val="none"/>
        </w:rPr>
        <w:t>mėnesius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gydomi</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oda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leidžiamu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kitą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dieną</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paskutiniosios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injekcijos</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oda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preparato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turi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nustatomos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remiantis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(AH)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į </w:t>
      </w:r>
      <w:proofErr w:type="spellStart"/>
      <w:r w:rsidRPr="00CE0418">
        <w:rPr>
          <w:rFonts w:ascii="Times New Roman" w:hAnsi="Times New Roman"/>
          <w:kern w:val="0"/>
          <w:sz w:val="22"/>
          <w14:ligatures w14:val="none"/>
        </w:rPr>
        <w:t>insuliną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panašaus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faktoriaus</w:t>
      </w:r>
      <w:r w:rsidRPr="00CE0418">
        <w:rPr>
          <w:rFonts w:ascii="Times New Roman" w:hAnsi="Times New Roman"/>
          <w:kern w:val="0"/>
          <w:sz w:val="22"/>
          <w14:ligatures w14:val="none"/>
        </w:rPr>
        <w:noBreakHyphen/>
        <w:t>1/</w:t>
      </w:r>
      <w:proofErr w:type="spellStart"/>
      <w:r w:rsidRPr="00CE0418">
        <w:rPr>
          <w:rFonts w:ascii="Times New Roman" w:hAnsi="Times New Roman"/>
          <w:kern w:val="0"/>
          <w:sz w:val="22"/>
          <w14:ligatures w14:val="none"/>
        </w:rPr>
        <w:t>somatomedino</w:t>
      </w:r>
      <w:proofErr w:type="spellEnd"/>
      <w:r w:rsidRPr="00CE0418">
        <w:rPr>
          <w:rFonts w:ascii="Times New Roman" w:hAnsi="Times New Roman"/>
          <w:kern w:val="0"/>
          <w:sz w:val="22"/>
          <w14:ligatures w14:val="none"/>
        </w:rPr>
        <w:t xml:space="preserve"> C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koncentracijomis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serume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klinikiniais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simptomais</w:t>
      </w:r>
      <w:proofErr w:type="spellEnd"/>
      <w:r w:rsidRPr="00CE0418">
        <w:rPr>
          <w:rFonts w:ascii="Times New Roman" w:hAnsi="Times New Roman"/>
          <w:kern w:val="0"/>
          <w:sz w:val="22"/>
          <w14:ligatures w14:val="none"/>
        </w:rPr>
        <w:t>.</w:t>
      </w:r>
    </w:p>
    <w:p w14:paraId="1917DDAD"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
    <w:p w14:paraId="439FF084"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Jei per </w:t>
      </w:r>
      <w:proofErr w:type="spellStart"/>
      <w:r w:rsidRPr="00CE0418">
        <w:rPr>
          <w:rFonts w:ascii="Times New Roman" w:hAnsi="Times New Roman"/>
          <w:kern w:val="0"/>
          <w:sz w:val="22"/>
          <w14:ligatures w14:val="none"/>
        </w:rPr>
        <w:t>pirmuosius</w:t>
      </w:r>
      <w:proofErr w:type="spellEnd"/>
      <w:r w:rsidRPr="00CE0418">
        <w:rPr>
          <w:rFonts w:ascii="Times New Roman" w:hAnsi="Times New Roman"/>
          <w:kern w:val="0"/>
          <w:sz w:val="22"/>
          <w14:ligatures w14:val="none"/>
        </w:rPr>
        <w:t xml:space="preserve"> tris </w:t>
      </w:r>
      <w:proofErr w:type="spellStart"/>
      <w:r w:rsidRPr="00CE0418">
        <w:rPr>
          <w:rFonts w:ascii="Times New Roman" w:hAnsi="Times New Roman"/>
          <w:kern w:val="0"/>
          <w:sz w:val="22"/>
          <w14:ligatures w14:val="none"/>
        </w:rPr>
        <w:t>mėnesius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klinikiniai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biocheminiai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rodikliai</w:t>
      </w:r>
      <w:proofErr w:type="spellEnd"/>
      <w:r w:rsidRPr="00CE0418">
        <w:rPr>
          <w:rFonts w:ascii="Times New Roman" w:hAnsi="Times New Roman"/>
          <w:kern w:val="0"/>
          <w:sz w:val="22"/>
          <w14:ligatures w14:val="none"/>
        </w:rPr>
        <w:t xml:space="preserve"> (AH,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nėra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visiškai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kontroliuojami</w:t>
      </w:r>
      <w:proofErr w:type="spellEnd"/>
      <w:r w:rsidRPr="00CE0418">
        <w:rPr>
          <w:rFonts w:ascii="Times New Roman" w:hAnsi="Times New Roman"/>
          <w:kern w:val="0"/>
          <w:sz w:val="22"/>
          <w14:ligatures w14:val="none"/>
        </w:rPr>
        <w:t xml:space="preserve"> (AH </w:t>
      </w:r>
      <w:proofErr w:type="spellStart"/>
      <w:r w:rsidRPr="00CE0418">
        <w:rPr>
          <w:rFonts w:ascii="Times New Roman" w:hAnsi="Times New Roman"/>
          <w:kern w:val="0"/>
          <w:sz w:val="22"/>
          <w14:ligatures w14:val="none"/>
        </w:rPr>
        <w:t>koncentracija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viršija</w:t>
      </w:r>
      <w:proofErr w:type="spellEnd"/>
      <w:r w:rsidRPr="00CE0418">
        <w:rPr>
          <w:rFonts w:ascii="Times New Roman" w:hAnsi="Times New Roman"/>
          <w:kern w:val="0"/>
          <w:sz w:val="22"/>
          <w14:ligatures w14:val="none"/>
        </w:rPr>
        <w:t xml:space="preserve"> 2,5 </w:t>
      </w:r>
      <w:r w:rsidRPr="00CE0418">
        <w:rPr>
          <w:rFonts w:ascii="Times New Roman" w:hAnsi="Times New Roman"/>
          <w:kern w:val="0"/>
          <w:sz w:val="22"/>
          <w14:ligatures w14:val="none"/>
        </w:rPr>
        <w:sym w:font="Symbol" w:char="F06D"/>
      </w:r>
      <w:r w:rsidRPr="00CE0418">
        <w:rPr>
          <w:rFonts w:ascii="Times New Roman" w:hAnsi="Times New Roman"/>
          <w:kern w:val="0"/>
          <w:sz w:val="22"/>
          <w14:ligatures w14:val="none"/>
        </w:rPr>
        <w:t xml:space="preserve">g/l),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didinti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po 30 mg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gydant</w:t>
      </w:r>
      <w:proofErr w:type="spellEnd"/>
      <w:r w:rsidRPr="00CE0418">
        <w:rPr>
          <w:rFonts w:ascii="Times New Roman" w:hAnsi="Times New Roman"/>
          <w:kern w:val="0"/>
          <w:sz w:val="22"/>
          <w14:ligatures w14:val="none"/>
        </w:rPr>
        <w:t xml:space="preserve"> 30 mg doze po 3 </w:t>
      </w:r>
      <w:proofErr w:type="spellStart"/>
      <w:r w:rsidRPr="00CE0418">
        <w:rPr>
          <w:rFonts w:ascii="Times New Roman" w:hAnsi="Times New Roman"/>
          <w:kern w:val="0"/>
          <w:sz w:val="22"/>
          <w14:ligatures w14:val="none"/>
        </w:rPr>
        <w:t>mėnesių</w:t>
      </w:r>
      <w:proofErr w:type="spellEnd"/>
      <w:r w:rsidRPr="00CE0418">
        <w:rPr>
          <w:rFonts w:ascii="Times New Roman" w:hAnsi="Times New Roman"/>
          <w:kern w:val="0"/>
          <w:sz w:val="22"/>
          <w14:ligatures w14:val="none"/>
        </w:rPr>
        <w:t xml:space="preserve"> AH,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nepakankamai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kontroliuojami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didinti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po 40 mg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w:t>
      </w:r>
    </w:p>
    <w:p w14:paraId="69DADA68"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
    <w:p w14:paraId="0BF9BB8D"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lastRenderedPageBreak/>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AH </w:t>
      </w:r>
      <w:proofErr w:type="spellStart"/>
      <w:r w:rsidRPr="00CE0418">
        <w:rPr>
          <w:rFonts w:ascii="Times New Roman" w:hAnsi="Times New Roman"/>
          <w:kern w:val="0"/>
          <w:sz w:val="22"/>
          <w14:ligatures w14:val="none"/>
        </w:rPr>
        <w:t>koncentracija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gerokai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mažesnė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negu</w:t>
      </w:r>
      <w:proofErr w:type="spellEnd"/>
      <w:r w:rsidRPr="00CE0418">
        <w:rPr>
          <w:rFonts w:ascii="Times New Roman" w:hAnsi="Times New Roman"/>
          <w:kern w:val="0"/>
          <w:sz w:val="22"/>
          <w14:ligatures w14:val="none"/>
        </w:rPr>
        <w:t xml:space="preserve"> 1 </w:t>
      </w:r>
      <w:r w:rsidRPr="00CE0418">
        <w:rPr>
          <w:rFonts w:ascii="Times New Roman" w:hAnsi="Times New Roman"/>
          <w:kern w:val="0"/>
          <w:sz w:val="22"/>
          <w14:ligatures w14:val="none"/>
        </w:rPr>
        <w:sym w:font="Symbol" w:char="F06D"/>
      </w:r>
      <w:r w:rsidRPr="00CE0418">
        <w:rPr>
          <w:rFonts w:ascii="Times New Roman" w:hAnsi="Times New Roman"/>
          <w:kern w:val="0"/>
          <w:sz w:val="22"/>
          <w14:ligatures w14:val="none"/>
        </w:rPr>
        <w:t>g/l,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koncentracija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serume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tampa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normalia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dauguma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grįžtamų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akromegalijos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išnyko</w:t>
      </w:r>
      <w:proofErr w:type="spellEnd"/>
      <w:r w:rsidRPr="00CE0418">
        <w:rPr>
          <w:rFonts w:ascii="Times New Roman" w:hAnsi="Times New Roman"/>
          <w:kern w:val="0"/>
          <w:sz w:val="22"/>
          <w14:ligatures w14:val="none"/>
        </w:rPr>
        <w:t xml:space="preserve"> po 3 </w:t>
      </w:r>
      <w:proofErr w:type="spellStart"/>
      <w:r w:rsidRPr="00CE0418">
        <w:rPr>
          <w:rFonts w:ascii="Times New Roman" w:hAnsi="Times New Roman"/>
          <w:kern w:val="0"/>
          <w:sz w:val="22"/>
          <w14:ligatures w14:val="none"/>
        </w:rPr>
        <w:t>mėnesių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vartojant</w:t>
      </w:r>
      <w:proofErr w:type="spellEnd"/>
      <w:r w:rsidRPr="00CE0418">
        <w:rPr>
          <w:rFonts w:ascii="Times New Roman" w:hAnsi="Times New Roman"/>
          <w:kern w:val="0"/>
          <w:sz w:val="22"/>
          <w14:ligatures w14:val="none"/>
        </w:rPr>
        <w:t xml:space="preserve"> 20 mg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skirti</w:t>
      </w:r>
      <w:proofErr w:type="spellEnd"/>
      <w:r w:rsidRPr="00CE0418">
        <w:rPr>
          <w:rFonts w:ascii="Times New Roman" w:hAnsi="Times New Roman"/>
          <w:kern w:val="0"/>
          <w:sz w:val="22"/>
          <w14:ligatures w14:val="none"/>
        </w:rPr>
        <w:t xml:space="preserve"> po 10 mg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skiriant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mažą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rekomenduojama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ypatingai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atidžiai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stebėti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tinkamą</w:t>
      </w:r>
      <w:proofErr w:type="spellEnd"/>
      <w:r w:rsidRPr="00CE0418">
        <w:rPr>
          <w:rFonts w:ascii="Times New Roman" w:hAnsi="Times New Roman"/>
          <w:kern w:val="0"/>
          <w:sz w:val="22"/>
          <w14:ligatures w14:val="none"/>
        </w:rPr>
        <w:t xml:space="preserve"> AH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koncentracijų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serume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klinikinius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kontrolę</w:t>
      </w:r>
      <w:proofErr w:type="spellEnd"/>
      <w:r w:rsidRPr="00CE0418">
        <w:rPr>
          <w:rFonts w:ascii="Times New Roman" w:hAnsi="Times New Roman"/>
          <w:kern w:val="0"/>
          <w:sz w:val="22"/>
          <w14:ligatures w14:val="none"/>
        </w:rPr>
        <w:t>.</w:t>
      </w:r>
    </w:p>
    <w:p w14:paraId="069CB5B1"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
    <w:p w14:paraId="44F2F3E2"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vartojantiems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pastovią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AH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koncentracijas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reikia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tirti</w:t>
      </w:r>
      <w:proofErr w:type="spellEnd"/>
      <w:r w:rsidRPr="00CE0418">
        <w:rPr>
          <w:rFonts w:ascii="Times New Roman" w:hAnsi="Times New Roman"/>
          <w:kern w:val="0"/>
          <w:sz w:val="22"/>
          <w14:ligatures w14:val="none"/>
        </w:rPr>
        <w:t xml:space="preserve"> kas 6 </w:t>
      </w:r>
      <w:proofErr w:type="spellStart"/>
      <w:r w:rsidRPr="00CE0418">
        <w:rPr>
          <w:rFonts w:ascii="Times New Roman" w:hAnsi="Times New Roman"/>
          <w:kern w:val="0"/>
          <w:sz w:val="22"/>
          <w14:ligatures w14:val="none"/>
        </w:rPr>
        <w:t>mėnesius</w:t>
      </w:r>
      <w:proofErr w:type="spellEnd"/>
      <w:r w:rsidRPr="00CE0418">
        <w:rPr>
          <w:rFonts w:ascii="Times New Roman" w:hAnsi="Times New Roman"/>
          <w:kern w:val="0"/>
          <w:sz w:val="22"/>
          <w14:ligatures w14:val="none"/>
        </w:rPr>
        <w:t>.</w:t>
      </w:r>
    </w:p>
    <w:p w14:paraId="378301DD"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
    <w:p w14:paraId="37EB502E" w14:textId="77777777" w:rsidR="00F42A3D" w:rsidRPr="00CE0418" w:rsidRDefault="00F42A3D" w:rsidP="00F42A3D">
      <w:pPr>
        <w:keepNext/>
        <w:widowControl w:val="0"/>
        <w:spacing w:after="0" w:line="240" w:lineRule="auto"/>
        <w:rPr>
          <w:rFonts w:ascii="Times New Roman" w:hAnsi="Times New Roman"/>
          <w:i/>
          <w:kern w:val="0"/>
          <w:sz w:val="22"/>
          <w14:ligatures w14:val="none"/>
        </w:rPr>
      </w:pPr>
      <w:proofErr w:type="spellStart"/>
      <w:r w:rsidRPr="00CE0418">
        <w:rPr>
          <w:rFonts w:ascii="Times New Roman" w:hAnsi="Times New Roman"/>
          <w:i/>
          <w:kern w:val="0"/>
          <w:sz w:val="22"/>
          <w14:ligatures w14:val="none"/>
        </w:rPr>
        <w:t>Skrandžio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žarnyno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kasos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endokrininiai</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augliai</w:t>
      </w:r>
      <w:proofErr w:type="spellEnd"/>
    </w:p>
    <w:p w14:paraId="596FC6D5" w14:textId="77777777" w:rsidR="00F42A3D" w:rsidRPr="00CE0418" w:rsidRDefault="00F42A3D" w:rsidP="00F42A3D">
      <w:pPr>
        <w:keepNext/>
        <w:widowControl w:val="0"/>
        <w:spacing w:after="0" w:line="240" w:lineRule="auto"/>
        <w:rPr>
          <w:rFonts w:ascii="Times New Roman" w:hAnsi="Times New Roman"/>
          <w:i/>
          <w:kern w:val="0"/>
          <w:sz w:val="22"/>
          <w14:ligatures w14:val="none"/>
        </w:rPr>
      </w:pPr>
    </w:p>
    <w:p w14:paraId="302BB637" w14:textId="77777777" w:rsidR="00F42A3D" w:rsidRPr="00CE0418" w:rsidRDefault="00F42A3D" w:rsidP="00F42A3D">
      <w:pPr>
        <w:keepNext/>
        <w:widowControl w:val="0"/>
        <w:numPr>
          <w:ilvl w:val="0"/>
          <w:numId w:val="8"/>
        </w:numPr>
        <w:spacing w:after="0" w:line="240" w:lineRule="auto"/>
        <w:ind w:left="567" w:hanging="567"/>
        <w:rPr>
          <w:rFonts w:ascii="Times New Roman" w:hAnsi="Times New Roman"/>
          <w:i/>
          <w:kern w:val="0"/>
          <w:sz w:val="22"/>
          <w14:ligatures w14:val="none"/>
        </w:rPr>
      </w:pPr>
      <w:proofErr w:type="spellStart"/>
      <w:r w:rsidRPr="00CE0418">
        <w:rPr>
          <w:rFonts w:ascii="Times New Roman" w:hAnsi="Times New Roman"/>
          <w:i/>
          <w:kern w:val="0"/>
          <w:sz w:val="22"/>
          <w14:ligatures w14:val="none"/>
        </w:rPr>
        <w:t>Pacientų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kuriems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yra</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simptomų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susijusių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su</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hormonus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produkuojančiais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skrandžio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žarnyno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kasos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endokrininiais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augliais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gydymas</w:t>
      </w:r>
      <w:proofErr w:type="spellEnd"/>
    </w:p>
    <w:p w14:paraId="17FA37D8"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Rekomenduojama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pradžių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skiriant</w:t>
      </w:r>
      <w:proofErr w:type="spellEnd"/>
      <w:r w:rsidRPr="00CE0418">
        <w:rPr>
          <w:rFonts w:ascii="Times New Roman" w:hAnsi="Times New Roman"/>
          <w:kern w:val="0"/>
          <w:sz w:val="22"/>
          <w14:ligatures w14:val="none"/>
        </w:rPr>
        <w:t xml:space="preserve"> po 20 mg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buvo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gydomi</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oda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leidžiamu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pirmosios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injekcijos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dar</w:t>
      </w:r>
      <w:proofErr w:type="spellEnd"/>
      <w:r w:rsidRPr="00CE0418">
        <w:rPr>
          <w:rFonts w:ascii="Times New Roman" w:hAnsi="Times New Roman"/>
          <w:kern w:val="0"/>
          <w:sz w:val="22"/>
          <w14:ligatures w14:val="none"/>
        </w:rPr>
        <w:t xml:space="preserve"> 2 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reikia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ankstesnes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veiksmingas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dozes.</w:t>
      </w:r>
    </w:p>
    <w:p w14:paraId="753D2777"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
    <w:p w14:paraId="462003CE"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po 3 </w:t>
      </w:r>
      <w:proofErr w:type="spellStart"/>
      <w:r w:rsidRPr="00CE0418">
        <w:rPr>
          <w:rFonts w:ascii="Times New Roman" w:hAnsi="Times New Roman"/>
          <w:kern w:val="0"/>
          <w:sz w:val="22"/>
          <w14:ligatures w14:val="none"/>
        </w:rPr>
        <w:t>mėnesių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klinikiniai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biologiniai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žymenys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gerai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kontroliuojami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mažinti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po 10 mg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w:t>
      </w:r>
    </w:p>
    <w:p w14:paraId="553ECE2D"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
    <w:p w14:paraId="6578741B"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po 3 </w:t>
      </w:r>
      <w:proofErr w:type="spellStart"/>
      <w:r w:rsidRPr="00CE0418">
        <w:rPr>
          <w:rFonts w:ascii="Times New Roman" w:hAnsi="Times New Roman"/>
          <w:kern w:val="0"/>
          <w:sz w:val="22"/>
          <w14:ligatures w14:val="none"/>
        </w:rPr>
        <w:t>mėnesių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tik </w:t>
      </w:r>
      <w:proofErr w:type="spellStart"/>
      <w:r w:rsidRPr="00CE0418">
        <w:rPr>
          <w:rFonts w:ascii="Times New Roman" w:hAnsi="Times New Roman"/>
          <w:kern w:val="0"/>
          <w:sz w:val="22"/>
          <w14:ligatures w14:val="none"/>
        </w:rPr>
        <w:t>dalinai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kontroliuojami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didinti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po 30 mg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w:t>
      </w:r>
    </w:p>
    <w:p w14:paraId="590B0EE4"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
    <w:p w14:paraId="18472DED"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Tomis </w:t>
      </w:r>
      <w:proofErr w:type="spellStart"/>
      <w:r w:rsidRPr="00CE0418">
        <w:rPr>
          <w:rFonts w:ascii="Times New Roman" w:hAnsi="Times New Roman"/>
          <w:kern w:val="0"/>
          <w:sz w:val="22"/>
          <w14:ligatures w14:val="none"/>
        </w:rPr>
        <w:t>dienomis</w:t>
      </w:r>
      <w:proofErr w:type="spellEnd"/>
      <w:r w:rsidRPr="00CE0418">
        <w:rPr>
          <w:rFonts w:ascii="Times New Roman" w:hAnsi="Times New Roman"/>
          <w:kern w:val="0"/>
          <w:sz w:val="22"/>
          <w14:ligatures w14:val="none"/>
        </w:rPr>
        <w:t xml:space="preserve">, kai </w:t>
      </w:r>
      <w:proofErr w:type="spellStart"/>
      <w:r w:rsidRPr="00CE0418">
        <w:rPr>
          <w:rFonts w:ascii="Times New Roman" w:hAnsi="Times New Roman"/>
          <w:kern w:val="0"/>
          <w:sz w:val="22"/>
          <w14:ligatures w14:val="none"/>
        </w:rPr>
        <w:t>vartojant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paūmėja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skrandžio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žarnyno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kasos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susiję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papildomai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rekomenduojama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tokią</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oda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leidžiamo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kokia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buvo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prieš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pradedant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Dažniausia</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pasireikšti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pirmaisiais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dviem</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mėnesiais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kol</w:t>
      </w:r>
      <w:proofErr w:type="spellEnd"/>
      <w:r w:rsidRPr="00CE0418">
        <w:rPr>
          <w:rFonts w:ascii="Times New Roman" w:hAnsi="Times New Roman"/>
          <w:kern w:val="0"/>
          <w:sz w:val="22"/>
          <w14:ligatures w14:val="none"/>
        </w:rPr>
        <w:t xml:space="preserve"> bus </w:t>
      </w:r>
      <w:proofErr w:type="spellStart"/>
      <w:r w:rsidRPr="00CE0418">
        <w:rPr>
          <w:rFonts w:ascii="Times New Roman" w:hAnsi="Times New Roman"/>
          <w:kern w:val="0"/>
          <w:sz w:val="22"/>
          <w14:ligatures w14:val="none"/>
        </w:rPr>
        <w:t>pasiekta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gydomoji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oktreotido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koncentracija</w:t>
      </w:r>
      <w:proofErr w:type="spellEnd"/>
      <w:r w:rsidRPr="00CE0418">
        <w:rPr>
          <w:rFonts w:ascii="Times New Roman" w:hAnsi="Times New Roman"/>
          <w:kern w:val="0"/>
          <w:sz w:val="22"/>
          <w14:ligatures w14:val="none"/>
        </w:rPr>
        <w:t xml:space="preserve">. </w:t>
      </w:r>
    </w:p>
    <w:p w14:paraId="7DB9A28E" w14:textId="77777777" w:rsidR="00F42A3D" w:rsidRPr="00CE0418" w:rsidRDefault="00F42A3D" w:rsidP="00F42A3D">
      <w:pPr>
        <w:autoSpaceDE w:val="0"/>
        <w:autoSpaceDN w:val="0"/>
        <w:adjustRightInd w:val="0"/>
        <w:spacing w:after="0" w:line="240" w:lineRule="auto"/>
        <w:rPr>
          <w:rFonts w:ascii="Times New Roman" w:hAnsi="Times New Roman"/>
          <w:kern w:val="0"/>
          <w:sz w:val="22"/>
          <w14:ligatures w14:val="none"/>
        </w:rPr>
      </w:pPr>
    </w:p>
    <w:p w14:paraId="559E0A09" w14:textId="77777777" w:rsidR="00F42A3D" w:rsidRPr="00CE0418" w:rsidRDefault="00F42A3D" w:rsidP="00F42A3D">
      <w:pPr>
        <w:keepNext/>
        <w:widowControl w:val="0"/>
        <w:numPr>
          <w:ilvl w:val="0"/>
          <w:numId w:val="8"/>
        </w:numPr>
        <w:spacing w:after="0" w:line="240" w:lineRule="auto"/>
        <w:ind w:left="567" w:hanging="567"/>
        <w:rPr>
          <w:rFonts w:ascii="Times New Roman" w:hAnsi="Times New Roman"/>
          <w:i/>
          <w:kern w:val="0"/>
          <w:sz w:val="22"/>
          <w14:ligatures w14:val="none"/>
        </w:rPr>
      </w:pPr>
      <w:proofErr w:type="spellStart"/>
      <w:r w:rsidRPr="00CE0418">
        <w:rPr>
          <w:rFonts w:ascii="Times New Roman" w:hAnsi="Times New Roman"/>
          <w:i/>
          <w:kern w:val="0"/>
          <w:sz w:val="22"/>
          <w14:ligatures w14:val="none"/>
        </w:rPr>
        <w:t>Pacientų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sergančių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išplitusiu</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neuroendokrininiu</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virškinimo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trakto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augliu</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arba</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nežinomos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pirminės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lokalizacijos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neuroendokrininiu</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augliu</w:t>
      </w:r>
      <w:proofErr w:type="spellEnd"/>
      <w:r w:rsidRPr="00CE0418">
        <w:rPr>
          <w:rFonts w:ascii="Times New Roman" w:hAnsi="Times New Roman"/>
          <w:i/>
          <w:kern w:val="0"/>
          <w:sz w:val="22"/>
          <w14:ligatures w14:val="none"/>
        </w:rPr>
        <w:t xml:space="preserve">, kai </w:t>
      </w:r>
      <w:proofErr w:type="spellStart"/>
      <w:r w:rsidRPr="00CE0418">
        <w:rPr>
          <w:rFonts w:ascii="Times New Roman" w:hAnsi="Times New Roman"/>
          <w:i/>
          <w:kern w:val="0"/>
          <w:sz w:val="22"/>
          <w14:ligatures w14:val="none"/>
        </w:rPr>
        <w:t>buvo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atmesta</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kita</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nei</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virškinimo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trakto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kilmė</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gydymas</w:t>
      </w:r>
      <w:proofErr w:type="spellEnd"/>
    </w:p>
    <w:p w14:paraId="2AF3DD34" w14:textId="77777777" w:rsidR="00F42A3D" w:rsidRPr="00CE0418" w:rsidRDefault="00F42A3D" w:rsidP="00F42A3D">
      <w:pPr>
        <w:tabs>
          <w:tab w:val="left" w:pos="567"/>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Rekomenduojama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po 30 mg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Siekiant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reikia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tęsti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progresavimo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požymių</w:t>
      </w:r>
      <w:proofErr w:type="spellEnd"/>
      <w:r w:rsidRPr="00CE0418">
        <w:rPr>
          <w:rFonts w:ascii="Times New Roman" w:hAnsi="Times New Roman"/>
          <w:kern w:val="0"/>
          <w:sz w:val="22"/>
          <w14:ligatures w14:val="none"/>
        </w:rPr>
        <w:t>.</w:t>
      </w:r>
    </w:p>
    <w:p w14:paraId="6879D6E0" w14:textId="77777777" w:rsidR="00F42A3D" w:rsidRPr="00CE0418" w:rsidRDefault="00F42A3D" w:rsidP="00F42A3D">
      <w:pPr>
        <w:tabs>
          <w:tab w:val="left" w:pos="567"/>
        </w:tabs>
        <w:spacing w:after="0" w:line="240" w:lineRule="auto"/>
        <w:rPr>
          <w:rFonts w:ascii="Times New Roman" w:hAnsi="Times New Roman"/>
          <w:kern w:val="0"/>
          <w:sz w:val="22"/>
          <w14:ligatures w14:val="none"/>
        </w:rPr>
      </w:pPr>
    </w:p>
    <w:p w14:paraId="2535380D" w14:textId="77777777" w:rsidR="00F42A3D" w:rsidRPr="00CE0418" w:rsidRDefault="00F42A3D" w:rsidP="00F42A3D">
      <w:pPr>
        <w:keepNext/>
        <w:widowControl w:val="0"/>
        <w:spacing w:after="0" w:line="240" w:lineRule="auto"/>
        <w:rPr>
          <w:rFonts w:ascii="Times New Roman" w:hAnsi="Times New Roman"/>
          <w:i/>
          <w:kern w:val="0"/>
          <w:sz w:val="22"/>
          <w14:ligatures w14:val="none"/>
        </w:rPr>
      </w:pPr>
      <w:proofErr w:type="spellStart"/>
      <w:r w:rsidRPr="00CE0418">
        <w:rPr>
          <w:rFonts w:ascii="Times New Roman" w:hAnsi="Times New Roman"/>
          <w:i/>
          <w:kern w:val="0"/>
          <w:sz w:val="22"/>
          <w14:ligatures w14:val="none"/>
        </w:rPr>
        <w:t>Pacientų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sergančių</w:t>
      </w:r>
      <w:proofErr w:type="spellEnd"/>
      <w:r w:rsidRPr="00CE0418">
        <w:rPr>
          <w:rFonts w:ascii="Times New Roman" w:hAnsi="Times New Roman"/>
          <w:i/>
          <w:kern w:val="0"/>
          <w:sz w:val="22"/>
          <w14:ligatures w14:val="none"/>
        </w:rPr>
        <w:t xml:space="preserve"> TTH </w:t>
      </w:r>
      <w:proofErr w:type="spellStart"/>
      <w:r w:rsidRPr="00CE0418">
        <w:rPr>
          <w:rFonts w:ascii="Times New Roman" w:hAnsi="Times New Roman"/>
          <w:i/>
          <w:kern w:val="0"/>
          <w:sz w:val="22"/>
          <w14:ligatures w14:val="none"/>
        </w:rPr>
        <w:t>sekretuojančia</w:t>
      </w:r>
      <w:proofErr w:type="spellEnd"/>
      <w:r w:rsidRPr="00CE0418">
        <w:rPr>
          <w:rFonts w:ascii="Times New Roman" w:hAnsi="Times New Roman"/>
          <w:i/>
          <w:kern w:val="0"/>
          <w:sz w:val="22"/>
          <w14:ligatures w14:val="none"/>
        </w:rPr>
        <w:t xml:space="preserve"> adenoma, </w:t>
      </w:r>
      <w:proofErr w:type="spellStart"/>
      <w:r w:rsidRPr="00CE0418">
        <w:rPr>
          <w:rFonts w:ascii="Times New Roman" w:hAnsi="Times New Roman"/>
          <w:i/>
          <w:kern w:val="0"/>
          <w:sz w:val="22"/>
          <w14:ligatures w14:val="none"/>
        </w:rPr>
        <w:t>gydymas</w:t>
      </w:r>
      <w:proofErr w:type="spellEnd"/>
    </w:p>
    <w:p w14:paraId="05B41B0D" w14:textId="77777777" w:rsidR="00F42A3D" w:rsidRPr="00CE0418" w:rsidRDefault="00F42A3D" w:rsidP="00F42A3D">
      <w:p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reikėtų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skiriant</w:t>
      </w:r>
      <w:proofErr w:type="spellEnd"/>
      <w:r w:rsidRPr="00CE0418">
        <w:rPr>
          <w:rFonts w:ascii="Times New Roman" w:hAnsi="Times New Roman"/>
          <w:kern w:val="0"/>
          <w:sz w:val="22"/>
          <w14:ligatures w14:val="none"/>
        </w:rPr>
        <w:t xml:space="preserve"> po 20 mg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3 </w:t>
      </w:r>
      <w:proofErr w:type="spellStart"/>
      <w:r w:rsidRPr="00CE0418">
        <w:rPr>
          <w:rFonts w:ascii="Times New Roman" w:hAnsi="Times New Roman"/>
          <w:kern w:val="0"/>
          <w:sz w:val="22"/>
          <w14:ligatures w14:val="none"/>
        </w:rPr>
        <w:t>mėnesius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tik po to </w:t>
      </w:r>
      <w:proofErr w:type="spellStart"/>
      <w:r w:rsidRPr="00CE0418">
        <w:rPr>
          <w:rFonts w:ascii="Times New Roman" w:hAnsi="Times New Roman"/>
          <w:kern w:val="0"/>
          <w:sz w:val="22"/>
          <w14:ligatures w14:val="none"/>
        </w:rPr>
        <w:t>svarstyti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keitimo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klausimą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Vėliau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koreguojama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atsižvelgiant</w:t>
      </w:r>
      <w:proofErr w:type="spellEnd"/>
      <w:r w:rsidRPr="00CE0418">
        <w:rPr>
          <w:rFonts w:ascii="Times New Roman" w:hAnsi="Times New Roman"/>
          <w:kern w:val="0"/>
          <w:sz w:val="22"/>
          <w14:ligatures w14:val="none"/>
        </w:rPr>
        <w:t xml:space="preserve"> į TTH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koncentracijų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pokyčius</w:t>
      </w:r>
      <w:proofErr w:type="spellEnd"/>
      <w:r w:rsidRPr="00CE0418">
        <w:rPr>
          <w:rFonts w:ascii="Times New Roman" w:hAnsi="Times New Roman"/>
          <w:kern w:val="0"/>
          <w:sz w:val="22"/>
          <w14:ligatures w14:val="none"/>
        </w:rPr>
        <w:t>.</w:t>
      </w:r>
    </w:p>
    <w:p w14:paraId="697E6A68" w14:textId="77777777" w:rsidR="00F42A3D" w:rsidRPr="00CE0418" w:rsidRDefault="00F42A3D" w:rsidP="00F42A3D">
      <w:pPr>
        <w:spacing w:after="0" w:line="240" w:lineRule="auto"/>
        <w:rPr>
          <w:rFonts w:ascii="Times New Roman" w:hAnsi="Times New Roman"/>
          <w:kern w:val="0"/>
          <w:sz w:val="22"/>
          <w14:ligatures w14:val="none"/>
        </w:rPr>
      </w:pPr>
    </w:p>
    <w:p w14:paraId="31C509D3" w14:textId="77777777" w:rsidR="00F42A3D" w:rsidRPr="00CE0418" w:rsidRDefault="00F42A3D" w:rsidP="00F42A3D">
      <w:pPr>
        <w:spacing w:after="0" w:line="240" w:lineRule="auto"/>
        <w:rPr>
          <w:rFonts w:ascii="Times New Roman" w:hAnsi="Times New Roman"/>
          <w:kern w:val="0"/>
          <w:sz w:val="22"/>
          <w14:ligatures w14:val="none"/>
        </w:rPr>
      </w:pPr>
    </w:p>
    <w:p w14:paraId="6F16A8A9" w14:textId="77777777" w:rsidR="00F42A3D" w:rsidRPr="00CE0418" w:rsidRDefault="00F42A3D" w:rsidP="00F42A3D">
      <w:pPr>
        <w:tabs>
          <w:tab w:val="left" w:pos="567"/>
        </w:tabs>
        <w:spacing w:before="120" w:after="240" w:line="240" w:lineRule="auto"/>
        <w:jc w:val="both"/>
        <w:rPr>
          <w:rFonts w:ascii="Times New Roman" w:hAnsi="Times New Roman"/>
          <w:b/>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w:t>
      </w:r>
      <w:proofErr w:type="spellStart"/>
      <w:r w:rsidRPr="00CE0418">
        <w:rPr>
          <w:rFonts w:ascii="Times New Roman" w:hAnsi="Times New Roman"/>
          <w:b/>
          <w:kern w:val="0"/>
          <w:sz w:val="22"/>
          <w14:ligatures w14:val="none"/>
        </w:rPr>
        <w:t>paruošimo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leidimo</w:t>
      </w:r>
      <w:proofErr w:type="spellEnd"/>
      <w:r w:rsidRPr="00CE0418">
        <w:rPr>
          <w:rFonts w:ascii="Times New Roman" w:hAnsi="Times New Roman"/>
          <w:b/>
          <w:kern w:val="0"/>
          <w:sz w:val="22"/>
          <w14:ligatures w14:val="none"/>
        </w:rPr>
        <w:t xml:space="preserve"> į </w:t>
      </w:r>
      <w:proofErr w:type="spellStart"/>
      <w:r w:rsidRPr="00CE0418">
        <w:rPr>
          <w:rFonts w:ascii="Times New Roman" w:hAnsi="Times New Roman"/>
          <w:b/>
          <w:kern w:val="0"/>
          <w:sz w:val="22"/>
          <w14:ligatures w14:val="none"/>
        </w:rPr>
        <w:t>raumenis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instrukcijos</w:t>
      </w:r>
      <w:proofErr w:type="spellEnd"/>
    </w:p>
    <w:p w14:paraId="53514066" w14:textId="77777777" w:rsidR="00F42A3D" w:rsidRPr="00CE0418" w:rsidRDefault="00F42A3D" w:rsidP="00F42A3D">
      <w:pPr>
        <w:tabs>
          <w:tab w:val="left" w:pos="567"/>
        </w:tabs>
        <w:spacing w:before="120" w:after="240" w:line="240" w:lineRule="auto"/>
        <w:jc w:val="both"/>
        <w:rPr>
          <w:rFonts w:ascii="Times New Roman" w:hAnsi="Times New Roman"/>
          <w:kern w:val="0"/>
          <w:sz w:val="22"/>
          <w14:ligatures w14:val="none"/>
        </w:rPr>
      </w:pPr>
      <w:r w:rsidRPr="00CE0418">
        <w:rPr>
          <w:rFonts w:ascii="Times New Roman" w:hAnsi="Times New Roman"/>
          <w:kern w:val="0"/>
          <w:sz w:val="22"/>
          <w14:ligatures w14:val="none"/>
        </w:rPr>
        <w:t>LEISTI TIK GILIAI Į SĖDMENŲ RAUMENIS</w:t>
      </w:r>
    </w:p>
    <w:p w14:paraId="6F205D32" w14:textId="77777777" w:rsidR="00F42A3D" w:rsidRPr="00CE0418" w:rsidRDefault="00F42A3D" w:rsidP="00F42A3D">
      <w:pPr>
        <w:tabs>
          <w:tab w:val="left" w:pos="567"/>
        </w:tabs>
        <w:spacing w:before="120" w:after="240" w:line="240" w:lineRule="auto"/>
        <w:jc w:val="both"/>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Rinkinį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sudaro</w:t>
      </w:r>
      <w:proofErr w:type="spellEnd"/>
      <w:r w:rsidRPr="00CE0418">
        <w:rPr>
          <w:rFonts w:ascii="Times New Roman" w:hAnsi="Times New Roman"/>
          <w:kern w:val="0"/>
          <w:sz w:val="22"/>
          <w:lang w:val="en-GB"/>
          <w14:ligatures w14:val="none"/>
        </w:rPr>
        <w:t>:</w:t>
      </w:r>
    </w:p>
    <w:p w14:paraId="47A446B1" w14:textId="77777777" w:rsidR="00F42A3D" w:rsidRPr="00CE0418" w:rsidRDefault="00F42A3D" w:rsidP="00F42A3D">
      <w:pPr>
        <w:tabs>
          <w:tab w:val="left" w:pos="567"/>
        </w:tabs>
        <w:spacing w:before="120" w:after="240" w:line="240" w:lineRule="auto"/>
        <w:jc w:val="both"/>
        <w:rPr>
          <w:rFonts w:ascii="Times New Roman" w:hAnsi="Times New Roman"/>
          <w:kern w:val="0"/>
          <w:sz w:val="22"/>
          <w:lang w:val="en-GB"/>
          <w14:ligatures w14:val="none"/>
        </w:rPr>
      </w:pPr>
      <w:r w:rsidRPr="00CE0418">
        <w:rPr>
          <w:rFonts w:ascii="Times New Roman" w:hAnsi="Times New Roman"/>
          <w:noProof/>
          <w:kern w:val="0"/>
          <w:sz w:val="24"/>
          <w:lang w:val="lt-LT"/>
          <w14:ligatures w14:val="none"/>
        </w:rPr>
        <w:lastRenderedPageBreak/>
        <w:drawing>
          <wp:inline distT="0" distB="0" distL="0" distR="0" wp14:anchorId="283A623B" wp14:editId="62D74055">
            <wp:extent cx="5753100" cy="2019300"/>
            <wp:effectExtent l="0" t="0" r="0" b="0"/>
            <wp:docPr id="17"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2019300"/>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708"/>
        <w:gridCol w:w="8591"/>
      </w:tblGrid>
      <w:tr w:rsidR="00F42A3D" w:rsidRPr="00003AA8" w14:paraId="132F0268" w14:textId="77777777" w:rsidTr="00FF1FC0">
        <w:trPr>
          <w:tblHeader/>
        </w:trPr>
        <w:tc>
          <w:tcPr>
            <w:tcW w:w="9299" w:type="dxa"/>
            <w:gridSpan w:val="2"/>
          </w:tcPr>
          <w:p w14:paraId="0438D423"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p>
        </w:tc>
      </w:tr>
      <w:tr w:rsidR="00F42A3D" w:rsidRPr="00003AA8" w14:paraId="3668639C" w14:textId="77777777" w:rsidTr="00FF1FC0">
        <w:tc>
          <w:tcPr>
            <w:tcW w:w="708" w:type="dxa"/>
            <w:vAlign w:val="center"/>
          </w:tcPr>
          <w:p w14:paraId="0D7C1265" w14:textId="77777777" w:rsidR="00F42A3D" w:rsidRPr="00CE0418" w:rsidRDefault="00F42A3D" w:rsidP="00FF1FC0">
            <w:pPr>
              <w:keepLines/>
              <w:tabs>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a.</w:t>
            </w:r>
          </w:p>
        </w:tc>
        <w:tc>
          <w:tcPr>
            <w:tcW w:w="8591" w:type="dxa"/>
            <w:vAlign w:val="center"/>
          </w:tcPr>
          <w:p w14:paraId="6BDA7286" w14:textId="77777777" w:rsidR="00F42A3D" w:rsidRPr="00CE0418" w:rsidRDefault="00F42A3D" w:rsidP="00FF1FC0">
            <w:pPr>
              <w:keepLines/>
              <w:tabs>
                <w:tab w:val="left" w:pos="284"/>
                <w:tab w:val="left" w:pos="567"/>
              </w:tabs>
              <w:spacing w:before="40" w:after="2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Vienas flakonas, kuriame yra Sandostatin LAR milteliai</w:t>
            </w:r>
          </w:p>
        </w:tc>
      </w:tr>
      <w:tr w:rsidR="00F42A3D" w:rsidRPr="00003AA8" w14:paraId="7362A618" w14:textId="77777777" w:rsidTr="00FF1FC0">
        <w:tc>
          <w:tcPr>
            <w:tcW w:w="708" w:type="dxa"/>
            <w:vAlign w:val="center"/>
          </w:tcPr>
          <w:p w14:paraId="5DC224EC" w14:textId="77777777" w:rsidR="00F42A3D" w:rsidRPr="00CE0418" w:rsidRDefault="00F42A3D" w:rsidP="00FF1FC0">
            <w:pPr>
              <w:keepLines/>
              <w:tabs>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b.</w:t>
            </w:r>
          </w:p>
        </w:tc>
        <w:tc>
          <w:tcPr>
            <w:tcW w:w="8591" w:type="dxa"/>
            <w:vAlign w:val="center"/>
          </w:tcPr>
          <w:p w14:paraId="7C0F55FC" w14:textId="77777777" w:rsidR="00F42A3D" w:rsidRPr="00CE0418" w:rsidRDefault="00F42A3D" w:rsidP="00FF1FC0">
            <w:pPr>
              <w:keepLines/>
              <w:tabs>
                <w:tab w:val="left" w:pos="284"/>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 xml:space="preserve">Vienas </w:t>
            </w:r>
            <w:proofErr w:type="spellStart"/>
            <w:r w:rsidRPr="00CE0418">
              <w:rPr>
                <w:rFonts w:ascii="Times New Roman" w:hAnsi="Times New Roman"/>
                <w:kern w:val="0"/>
                <w:sz w:val="22"/>
                <w:lang w:val="en-GB"/>
                <w14:ligatures w14:val="none"/>
              </w:rPr>
              <w:t>tirpikliu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užpildytas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švirkštas</w:t>
            </w:r>
            <w:proofErr w:type="spellEnd"/>
          </w:p>
        </w:tc>
      </w:tr>
      <w:tr w:rsidR="00F42A3D" w:rsidRPr="00003AA8" w14:paraId="1BB760C4" w14:textId="77777777" w:rsidTr="00FF1FC0">
        <w:tc>
          <w:tcPr>
            <w:tcW w:w="708" w:type="dxa"/>
            <w:vAlign w:val="center"/>
          </w:tcPr>
          <w:p w14:paraId="2A8AE92C" w14:textId="77777777" w:rsidR="00F42A3D" w:rsidRPr="00CE0418" w:rsidRDefault="00F42A3D" w:rsidP="00FF1FC0">
            <w:pPr>
              <w:keepLines/>
              <w:tabs>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c.</w:t>
            </w:r>
          </w:p>
        </w:tc>
        <w:tc>
          <w:tcPr>
            <w:tcW w:w="8591" w:type="dxa"/>
            <w:vAlign w:val="center"/>
          </w:tcPr>
          <w:p w14:paraId="2E1FF99A" w14:textId="77777777" w:rsidR="00F42A3D" w:rsidRPr="00CE0418" w:rsidRDefault="00F42A3D" w:rsidP="00FF1FC0">
            <w:pPr>
              <w:keepLines/>
              <w:tabs>
                <w:tab w:val="left" w:pos="284"/>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 xml:space="preserve">Vienas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suspensijai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ruošti</w:t>
            </w:r>
            <w:proofErr w:type="spellEnd"/>
          </w:p>
        </w:tc>
      </w:tr>
      <w:tr w:rsidR="00F42A3D" w:rsidRPr="00003AA8" w14:paraId="248DBC0E" w14:textId="77777777" w:rsidTr="00FF1FC0">
        <w:tc>
          <w:tcPr>
            <w:tcW w:w="708" w:type="dxa"/>
            <w:vAlign w:val="center"/>
          </w:tcPr>
          <w:p w14:paraId="6507EE2E" w14:textId="77777777" w:rsidR="00F42A3D" w:rsidRPr="00CE0418" w:rsidRDefault="00F42A3D" w:rsidP="00FF1FC0">
            <w:pPr>
              <w:keepLines/>
              <w:tabs>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d.</w:t>
            </w:r>
          </w:p>
        </w:tc>
        <w:tc>
          <w:tcPr>
            <w:tcW w:w="8591" w:type="dxa"/>
            <w:vAlign w:val="center"/>
          </w:tcPr>
          <w:p w14:paraId="7C4956A4" w14:textId="77777777" w:rsidR="00F42A3D" w:rsidRPr="00CE0418" w:rsidRDefault="00F42A3D" w:rsidP="00FF1FC0">
            <w:pPr>
              <w:keepLines/>
              <w:tabs>
                <w:tab w:val="left" w:pos="284"/>
                <w:tab w:val="left" w:pos="567"/>
              </w:tabs>
              <w:spacing w:before="40" w:after="2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Viena saugi injekcinė adata </w:t>
            </w:r>
          </w:p>
        </w:tc>
      </w:tr>
    </w:tbl>
    <w:p w14:paraId="6C741CE8" w14:textId="77777777" w:rsidR="00F42A3D" w:rsidRPr="00CE0418" w:rsidRDefault="00F42A3D" w:rsidP="00F42A3D">
      <w:pPr>
        <w:keepNext/>
        <w:tabs>
          <w:tab w:val="left" w:pos="567"/>
        </w:tabs>
        <w:spacing w:before="120" w:after="0" w:line="240" w:lineRule="auto"/>
        <w:jc w:val="both"/>
        <w:rPr>
          <w:rFonts w:ascii="Times New Roman" w:hAnsi="Times New Roman"/>
          <w:kern w:val="0"/>
          <w:sz w:val="22"/>
          <w:lang w:val="it-IT"/>
          <w14:ligatures w14:val="none"/>
        </w:rPr>
      </w:pPr>
    </w:p>
    <w:p w14:paraId="3D85D67C" w14:textId="77777777" w:rsidR="00F42A3D" w:rsidRPr="00CE0418" w:rsidRDefault="00F42A3D" w:rsidP="00F42A3D">
      <w:pPr>
        <w:keepNext/>
        <w:tabs>
          <w:tab w:val="left" w:pos="567"/>
        </w:tabs>
        <w:spacing w:after="0" w:line="240" w:lineRule="auto"/>
        <w:jc w:val="both"/>
        <w:rPr>
          <w:rFonts w:ascii="Times New Roman" w:hAnsi="Times New Roman"/>
          <w:kern w:val="0"/>
          <w:sz w:val="22"/>
          <w:lang w:val="it-IT"/>
          <w14:ligatures w14:val="none"/>
        </w:rPr>
      </w:pPr>
      <w:r w:rsidRPr="00CE0418">
        <w:rPr>
          <w:rFonts w:ascii="Times New Roman" w:hAnsi="Times New Roman"/>
          <w:kern w:val="0"/>
          <w:sz w:val="22"/>
          <w:lang w:val="it-IT"/>
          <w14:ligatures w14:val="none"/>
        </w:rPr>
        <w:t>Tiksliai laikykitės toliau pateiktų nurodymų, kad teisingai paruoštumėte Sandostatin LAR prieš injekciją į raumenis.</w:t>
      </w:r>
    </w:p>
    <w:p w14:paraId="52822398" w14:textId="77777777" w:rsidR="00F42A3D" w:rsidRPr="00CE0418" w:rsidRDefault="00F42A3D" w:rsidP="00F42A3D">
      <w:pPr>
        <w:tabs>
          <w:tab w:val="left" w:pos="567"/>
        </w:tabs>
        <w:autoSpaceDE w:val="0"/>
        <w:autoSpaceDN w:val="0"/>
        <w:adjustRightInd w:val="0"/>
        <w:spacing w:after="0" w:line="240" w:lineRule="auto"/>
        <w:rPr>
          <w:rFonts w:ascii="Times New Roman" w:hAnsi="Times New Roman"/>
          <w:b/>
          <w:kern w:val="0"/>
          <w:sz w:val="22"/>
          <w:u w:val="single"/>
          <w:lang w:val="it-IT"/>
          <w14:ligatures w14:val="none"/>
        </w:rPr>
      </w:pPr>
      <w:r w:rsidRPr="00CE0418">
        <w:rPr>
          <w:rFonts w:ascii="Times New Roman" w:hAnsi="Times New Roman"/>
          <w:kern w:val="0"/>
          <w:sz w:val="22"/>
          <w:lang w:val="it-IT"/>
          <w14:ligatures w14:val="none"/>
        </w:rPr>
        <w:t xml:space="preserve">Yra 3 kritiniai Sandostatin LAR suspensijos ruošimo etapai. </w:t>
      </w:r>
      <w:r w:rsidRPr="00CE0418">
        <w:rPr>
          <w:rFonts w:ascii="Times New Roman" w:hAnsi="Times New Roman"/>
          <w:b/>
          <w:kern w:val="0"/>
          <w:sz w:val="22"/>
          <w:u w:val="single"/>
          <w:lang w:val="it-IT"/>
          <w14:ligatures w14:val="none"/>
        </w:rPr>
        <w:t>Jei nebus laikomasi reikalavimų, vaistinio preparato gali būti suleista netinkamai.</w:t>
      </w:r>
    </w:p>
    <w:p w14:paraId="659C622C" w14:textId="77777777" w:rsidR="00F42A3D" w:rsidRPr="00CE0418" w:rsidRDefault="00F42A3D" w:rsidP="00F42A3D">
      <w:pPr>
        <w:numPr>
          <w:ilvl w:val="0"/>
          <w:numId w:val="9"/>
        </w:numPr>
        <w:autoSpaceDE w:val="0"/>
        <w:autoSpaceDN w:val="0"/>
        <w:adjustRightInd w:val="0"/>
        <w:spacing w:after="0" w:line="240" w:lineRule="auto"/>
        <w:rPr>
          <w:rFonts w:ascii="Times New Roman" w:hAnsi="Times New Roman"/>
          <w:kern w:val="0"/>
          <w:sz w:val="22"/>
          <w:lang w:val="it-IT"/>
          <w14:ligatures w14:val="none"/>
        </w:rPr>
      </w:pPr>
      <w:r w:rsidRPr="00CE0418">
        <w:rPr>
          <w:rFonts w:ascii="Times New Roman" w:hAnsi="Times New Roman"/>
          <w:b/>
          <w:kern w:val="0"/>
          <w:sz w:val="22"/>
          <w:u w:val="single"/>
          <w:lang w:val="it-IT"/>
          <w14:ligatures w14:val="none"/>
        </w:rPr>
        <w:t>Injekcinio rinkinio temperatūra turi būti tokia pati kaip  kambario temperatūra</w:t>
      </w:r>
      <w:r w:rsidRPr="00CE0418">
        <w:rPr>
          <w:rFonts w:ascii="Times New Roman" w:hAnsi="Times New Roman"/>
          <w:kern w:val="0"/>
          <w:sz w:val="22"/>
          <w:lang w:val="it-IT"/>
          <w14:ligatures w14:val="none"/>
        </w:rPr>
        <w:t xml:space="preserve">. </w:t>
      </w:r>
      <w:r w:rsidRPr="00CE0418">
        <w:rPr>
          <w:rFonts w:ascii="Times New Roman" w:hAnsi="Times New Roman"/>
          <w:color w:val="000000"/>
          <w:kern w:val="0"/>
          <w:sz w:val="22"/>
          <w:lang w:val="it-IT"/>
          <w14:ligatures w14:val="none"/>
        </w:rPr>
        <w:t xml:space="preserve">Injekcinį rinkinį išimkite iš šaldytuvo ir prieš suspensijos ruošimą palaikykite kambario temperatūroje </w:t>
      </w:r>
      <w:r w:rsidRPr="00CE0418">
        <w:rPr>
          <w:rFonts w:ascii="Times New Roman" w:hAnsi="Times New Roman"/>
          <w:kern w:val="0"/>
          <w:sz w:val="22"/>
          <w:lang w:val="it-IT"/>
          <w14:ligatures w14:val="none"/>
        </w:rPr>
        <w:t>ne trumpiau kaip 30 minučių, tačiau ne ilgiau kaip 24 valandas.</w:t>
      </w:r>
    </w:p>
    <w:p w14:paraId="3B6F17AA" w14:textId="77777777" w:rsidR="00F42A3D" w:rsidRPr="00CE0418" w:rsidRDefault="00F42A3D" w:rsidP="00F42A3D">
      <w:pPr>
        <w:numPr>
          <w:ilvl w:val="0"/>
          <w:numId w:val="9"/>
        </w:numPr>
        <w:autoSpaceDE w:val="0"/>
        <w:autoSpaceDN w:val="0"/>
        <w:adjustRightInd w:val="0"/>
        <w:spacing w:after="0" w:line="240" w:lineRule="auto"/>
        <w:rPr>
          <w:rFonts w:ascii="Times New Roman" w:hAnsi="Times New Roman"/>
          <w:b/>
          <w:kern w:val="0"/>
          <w:sz w:val="22"/>
          <w:u w:val="single"/>
          <w:lang w:val="it-IT"/>
          <w14:ligatures w14:val="none"/>
        </w:rPr>
      </w:pPr>
      <w:r w:rsidRPr="00CE0418">
        <w:rPr>
          <w:rFonts w:ascii="Times New Roman" w:hAnsi="Times New Roman"/>
          <w:kern w:val="0"/>
          <w:sz w:val="22"/>
          <w:lang w:val="it-IT"/>
          <w14:ligatures w14:val="none"/>
        </w:rPr>
        <w:t xml:space="preserve">Po tirpiklio sušvirkštimo, nejudinkite flakono 5 minutes, kad būtų </w:t>
      </w:r>
      <w:r w:rsidRPr="00CE0418">
        <w:rPr>
          <w:rFonts w:ascii="Times New Roman" w:hAnsi="Times New Roman"/>
          <w:b/>
          <w:kern w:val="0"/>
          <w:sz w:val="22"/>
          <w:lang w:val="it-IT"/>
          <w14:ligatures w14:val="none"/>
        </w:rPr>
        <w:t>užtikrinta, jog</w:t>
      </w:r>
      <w:r w:rsidRPr="00CE0418">
        <w:rPr>
          <w:rFonts w:ascii="Times New Roman" w:hAnsi="Times New Roman"/>
          <w:kern w:val="0"/>
          <w:sz w:val="22"/>
          <w:lang w:val="it-IT"/>
          <w14:ligatures w14:val="none"/>
        </w:rPr>
        <w:t xml:space="preserve"> </w:t>
      </w:r>
      <w:r w:rsidRPr="00CE0418">
        <w:rPr>
          <w:rFonts w:ascii="Times New Roman" w:hAnsi="Times New Roman"/>
          <w:b/>
          <w:kern w:val="0"/>
          <w:sz w:val="22"/>
          <w:u w:val="single"/>
          <w:lang w:val="it-IT"/>
          <w14:ligatures w14:val="none"/>
        </w:rPr>
        <w:t>sudrėko visi milteliai.</w:t>
      </w:r>
    </w:p>
    <w:p w14:paraId="2FEB9AE4" w14:textId="77777777" w:rsidR="00F42A3D" w:rsidRPr="00CE0418" w:rsidRDefault="00F42A3D" w:rsidP="00F42A3D">
      <w:pPr>
        <w:numPr>
          <w:ilvl w:val="0"/>
          <w:numId w:val="9"/>
        </w:numPr>
        <w:spacing w:after="0" w:line="240" w:lineRule="auto"/>
        <w:jc w:val="both"/>
        <w:rPr>
          <w:rFonts w:ascii="Times New Roman" w:hAnsi="Times New Roman"/>
          <w:kern w:val="0"/>
          <w:sz w:val="22"/>
          <w:lang w:val="en-GB"/>
          <w14:ligatures w14:val="none"/>
        </w:rPr>
      </w:pPr>
      <w:r w:rsidRPr="00CE0418">
        <w:rPr>
          <w:rFonts w:ascii="Times New Roman" w:hAnsi="Times New Roman"/>
          <w:kern w:val="0"/>
          <w:sz w:val="22"/>
          <w:lang w:val="it-IT"/>
          <w14:ligatures w14:val="none"/>
        </w:rPr>
        <w:t xml:space="preserve">Milteliams sudrėkus, </w:t>
      </w:r>
      <w:r w:rsidRPr="00CE0418">
        <w:rPr>
          <w:rFonts w:ascii="Times New Roman" w:hAnsi="Times New Roman"/>
          <w:b/>
          <w:kern w:val="0"/>
          <w:sz w:val="22"/>
          <w:u w:val="single"/>
          <w:lang w:val="it-IT"/>
          <w14:ligatures w14:val="none"/>
        </w:rPr>
        <w:t>flakoną nestipriai pakratykite</w:t>
      </w:r>
      <w:r w:rsidRPr="00CE0418">
        <w:rPr>
          <w:rFonts w:ascii="Times New Roman" w:hAnsi="Times New Roman"/>
          <w:kern w:val="0"/>
          <w:sz w:val="22"/>
          <w:lang w:val="it-IT"/>
          <w14:ligatures w14:val="none"/>
        </w:rPr>
        <w:t xml:space="preserve"> horizontalia kryptimi mažiausiai 30 sekundžių, </w:t>
      </w:r>
      <w:r w:rsidRPr="00CE0418">
        <w:rPr>
          <w:rFonts w:ascii="Times New Roman" w:hAnsi="Times New Roman"/>
          <w:b/>
          <w:kern w:val="0"/>
          <w:sz w:val="22"/>
          <w:u w:val="single"/>
          <w:lang w:val="it-IT"/>
          <w14:ligatures w14:val="none"/>
        </w:rPr>
        <w:t xml:space="preserve">kol susidarys vienalytė suspensija. </w:t>
      </w:r>
      <w:proofErr w:type="spellStart"/>
      <w:r w:rsidRPr="00CE0418">
        <w:rPr>
          <w:rFonts w:ascii="Times New Roman" w:hAnsi="Times New Roman"/>
          <w:kern w:val="0"/>
          <w:sz w:val="22"/>
          <w:lang w:val="en-GB"/>
          <w14:ligatures w14:val="none"/>
        </w:rPr>
        <w:t>Sandostatin</w:t>
      </w:r>
      <w:proofErr w:type="spellEnd"/>
      <w:r w:rsidRPr="00CE0418">
        <w:rPr>
          <w:rFonts w:ascii="Times New Roman" w:hAnsi="Times New Roman"/>
          <w:kern w:val="0"/>
          <w:sz w:val="22"/>
          <w:lang w:val="en-GB"/>
          <w14:ligatures w14:val="none"/>
        </w:rPr>
        <w:t xml:space="preserve"> LAR </w:t>
      </w:r>
      <w:proofErr w:type="spellStart"/>
      <w:r w:rsidRPr="00CE0418">
        <w:rPr>
          <w:rFonts w:ascii="Times New Roman" w:hAnsi="Times New Roman"/>
          <w:kern w:val="0"/>
          <w:sz w:val="22"/>
          <w:lang w:val="en-GB"/>
          <w14:ligatures w14:val="none"/>
        </w:rPr>
        <w:t>suspensiją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reikia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paruošti</w:t>
      </w:r>
      <w:proofErr w:type="spellEnd"/>
      <w:r w:rsidRPr="00CE0418">
        <w:rPr>
          <w:rFonts w:ascii="Times New Roman" w:hAnsi="Times New Roman"/>
          <w:kern w:val="0"/>
          <w:sz w:val="22"/>
          <w:lang w:val="en-GB"/>
          <w14:ligatures w14:val="none"/>
        </w:rPr>
        <w:t xml:space="preserve"> </w:t>
      </w:r>
      <w:r w:rsidRPr="00CE0418">
        <w:rPr>
          <w:rFonts w:ascii="Times New Roman" w:hAnsi="Times New Roman"/>
          <w:b/>
          <w:kern w:val="0"/>
          <w:sz w:val="22"/>
          <w:lang w:val="en-GB"/>
          <w14:ligatures w14:val="none"/>
        </w:rPr>
        <w:t xml:space="preserve">tik </w:t>
      </w:r>
      <w:proofErr w:type="spellStart"/>
      <w:r w:rsidRPr="00CE0418">
        <w:rPr>
          <w:rFonts w:ascii="Times New Roman" w:hAnsi="Times New Roman"/>
          <w:kern w:val="0"/>
          <w:sz w:val="22"/>
          <w:lang w:val="en-GB"/>
          <w14:ligatures w14:val="none"/>
        </w:rPr>
        <w:t>prieš</w:t>
      </w:r>
      <w:proofErr w:type="spellEnd"/>
      <w:r w:rsidRPr="00CE0418">
        <w:rPr>
          <w:rFonts w:ascii="Times New Roman" w:hAnsi="Times New Roman"/>
          <w:kern w:val="0"/>
          <w:sz w:val="22"/>
          <w:lang w:val="en-GB"/>
          <w14:ligatures w14:val="none"/>
        </w:rPr>
        <w:t xml:space="preserve"> pat </w:t>
      </w:r>
      <w:proofErr w:type="spellStart"/>
      <w:r w:rsidRPr="00CE0418">
        <w:rPr>
          <w:rFonts w:ascii="Times New Roman" w:hAnsi="Times New Roman"/>
          <w:kern w:val="0"/>
          <w:sz w:val="22"/>
          <w:lang w:val="en-GB"/>
          <w14:ligatures w14:val="none"/>
        </w:rPr>
        <w:t>injekciją</w:t>
      </w:r>
      <w:proofErr w:type="spellEnd"/>
      <w:r w:rsidRPr="00CE0418">
        <w:rPr>
          <w:rFonts w:ascii="Times New Roman" w:hAnsi="Times New Roman"/>
          <w:kern w:val="0"/>
          <w:sz w:val="22"/>
          <w:lang w:val="en-GB"/>
          <w14:ligatures w14:val="none"/>
        </w:rPr>
        <w:t>.</w:t>
      </w:r>
    </w:p>
    <w:p w14:paraId="7CA1F743" w14:textId="77777777" w:rsidR="00F42A3D" w:rsidRPr="00CE0418" w:rsidRDefault="00F42A3D" w:rsidP="00F42A3D">
      <w:pPr>
        <w:keepLines/>
        <w:tabs>
          <w:tab w:val="left" w:pos="567"/>
        </w:tabs>
        <w:spacing w:before="120" w:after="0" w:line="240" w:lineRule="auto"/>
        <w:jc w:val="both"/>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Sandostatin</w:t>
      </w:r>
      <w:proofErr w:type="spellEnd"/>
      <w:r w:rsidRPr="00CE0418">
        <w:rPr>
          <w:rFonts w:ascii="Times New Roman" w:hAnsi="Times New Roman"/>
          <w:kern w:val="0"/>
          <w:sz w:val="22"/>
          <w:lang w:val="en-GB"/>
          <w14:ligatures w14:val="none"/>
        </w:rPr>
        <w:t xml:space="preserve"> LAR </w:t>
      </w:r>
      <w:proofErr w:type="spellStart"/>
      <w:r w:rsidRPr="00CE0418">
        <w:rPr>
          <w:rFonts w:ascii="Times New Roman" w:hAnsi="Times New Roman"/>
          <w:kern w:val="0"/>
          <w:sz w:val="22"/>
          <w:lang w:val="en-GB"/>
          <w14:ligatures w14:val="none"/>
        </w:rPr>
        <w:t>gali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leisti</w:t>
      </w:r>
      <w:proofErr w:type="spellEnd"/>
      <w:r w:rsidRPr="00CE0418">
        <w:rPr>
          <w:rFonts w:ascii="Times New Roman" w:hAnsi="Times New Roman"/>
          <w:kern w:val="0"/>
          <w:sz w:val="22"/>
          <w:lang w:val="en-GB"/>
          <w14:ligatures w14:val="none"/>
        </w:rPr>
        <w:t xml:space="preserve"> tik </w:t>
      </w:r>
      <w:proofErr w:type="spellStart"/>
      <w:r w:rsidRPr="00CE0418">
        <w:rPr>
          <w:rFonts w:ascii="Times New Roman" w:hAnsi="Times New Roman"/>
          <w:kern w:val="0"/>
          <w:sz w:val="22"/>
          <w:lang w:val="en-GB"/>
          <w14:ligatures w14:val="none"/>
        </w:rPr>
        <w:t>išmokytas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sveikatos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priežiūros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specialistas</w:t>
      </w:r>
      <w:proofErr w:type="spellEnd"/>
      <w:r w:rsidRPr="00CE0418">
        <w:rPr>
          <w:rFonts w:ascii="Times New Roman" w:hAnsi="Times New Roman"/>
          <w:kern w:val="0"/>
          <w:sz w:val="22"/>
          <w:lang w:val="en-GB"/>
          <w14:ligatures w14:val="none"/>
        </w:rPr>
        <w:t>.</w:t>
      </w:r>
    </w:p>
    <w:tbl>
      <w:tblPr>
        <w:tblW w:w="9475" w:type="dxa"/>
        <w:tblInd w:w="-176" w:type="dxa"/>
        <w:tblLayout w:type="fixed"/>
        <w:tblLook w:val="0000" w:firstRow="0" w:lastRow="0" w:firstColumn="0" w:lastColumn="0" w:noHBand="0" w:noVBand="0"/>
      </w:tblPr>
      <w:tblGrid>
        <w:gridCol w:w="6164"/>
        <w:gridCol w:w="3311"/>
      </w:tblGrid>
      <w:tr w:rsidR="00F42A3D" w:rsidRPr="00003AA8" w14:paraId="36C2F300" w14:textId="77777777" w:rsidTr="00FF1FC0">
        <w:trPr>
          <w:tblHeader/>
        </w:trPr>
        <w:tc>
          <w:tcPr>
            <w:tcW w:w="6164" w:type="dxa"/>
          </w:tcPr>
          <w:p w14:paraId="6C97CEC2" w14:textId="77777777" w:rsidR="00F42A3D" w:rsidRPr="00CE0418" w:rsidRDefault="00F42A3D" w:rsidP="00FF1FC0">
            <w:pPr>
              <w:tabs>
                <w:tab w:val="left" w:pos="426"/>
              </w:tabs>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lastRenderedPageBreak/>
              <w:t>1 </w:t>
            </w:r>
            <w:proofErr w:type="spellStart"/>
            <w:r w:rsidRPr="00CE0418">
              <w:rPr>
                <w:rFonts w:ascii="Times New Roman" w:hAnsi="Times New Roman"/>
                <w:b/>
                <w:kern w:val="0"/>
                <w:sz w:val="22"/>
                <w:lang w:val="en-GB"/>
                <w14:ligatures w14:val="none"/>
              </w:rPr>
              <w:t>etapas</w:t>
            </w:r>
            <w:proofErr w:type="spellEnd"/>
          </w:p>
          <w:p w14:paraId="16E3C76A"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Sandostatin</w:t>
            </w:r>
            <w:proofErr w:type="spellEnd"/>
            <w:r w:rsidRPr="00CE0418">
              <w:rPr>
                <w:rFonts w:ascii="Times New Roman" w:hAnsi="Times New Roman"/>
                <w:kern w:val="0"/>
                <w:sz w:val="22"/>
                <w:lang w:val="en-GB"/>
                <w14:ligatures w14:val="none"/>
              </w:rPr>
              <w:t xml:space="preserve"> LAR </w:t>
            </w:r>
            <w:proofErr w:type="spellStart"/>
            <w:r w:rsidRPr="00CE0418">
              <w:rPr>
                <w:rFonts w:ascii="Times New Roman" w:hAnsi="Times New Roman"/>
                <w:kern w:val="0"/>
                <w:sz w:val="22"/>
                <w:lang w:val="en-GB"/>
                <w14:ligatures w14:val="none"/>
              </w:rPr>
              <w:t>injekcinį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rinkinį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išimkite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šaldytuvo</w:t>
            </w:r>
            <w:proofErr w:type="spellEnd"/>
            <w:r w:rsidRPr="00CE0418">
              <w:rPr>
                <w:rFonts w:ascii="Times New Roman" w:hAnsi="Times New Roman"/>
                <w:kern w:val="0"/>
                <w:sz w:val="22"/>
                <w:lang w:val="en-GB"/>
                <w14:ligatures w14:val="none"/>
              </w:rPr>
              <w:t>.</w:t>
            </w:r>
          </w:p>
          <w:p w14:paraId="3B65E661" w14:textId="77777777" w:rsidR="00F42A3D" w:rsidRPr="00CE0418" w:rsidRDefault="00F42A3D" w:rsidP="00FF1FC0">
            <w:pPr>
              <w:autoSpaceDE w:val="0"/>
              <w:autoSpaceDN w:val="0"/>
              <w:adjustRightInd w:val="0"/>
              <w:spacing w:after="0" w:line="240" w:lineRule="auto"/>
              <w:ind w:left="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 xml:space="preserve">DĖMESIO! </w:t>
            </w:r>
            <w:proofErr w:type="spellStart"/>
            <w:r w:rsidRPr="00CE0418">
              <w:rPr>
                <w:rFonts w:ascii="Times New Roman" w:hAnsi="Times New Roman"/>
                <w:b/>
                <w:kern w:val="0"/>
                <w:sz w:val="22"/>
                <w:lang w:val="en-GB"/>
                <w14:ligatures w14:val="none"/>
              </w:rPr>
              <w:t>Labai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svarbu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suspensiją</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pradėti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ruošti</w:t>
            </w:r>
            <w:proofErr w:type="spellEnd"/>
            <w:r w:rsidRPr="00CE0418">
              <w:rPr>
                <w:rFonts w:ascii="Times New Roman" w:hAnsi="Times New Roman"/>
                <w:b/>
                <w:kern w:val="0"/>
                <w:sz w:val="22"/>
                <w:lang w:val="en-GB"/>
                <w14:ligatures w14:val="none"/>
              </w:rPr>
              <w:t xml:space="preserve"> tik </w:t>
            </w:r>
            <w:proofErr w:type="spellStart"/>
            <w:r w:rsidRPr="00CE0418">
              <w:rPr>
                <w:rFonts w:ascii="Times New Roman" w:hAnsi="Times New Roman"/>
                <w:b/>
                <w:kern w:val="0"/>
                <w:sz w:val="22"/>
                <w:lang w:val="en-GB"/>
                <w14:ligatures w14:val="none"/>
              </w:rPr>
              <w:t>tada</w:t>
            </w:r>
            <w:proofErr w:type="spellEnd"/>
            <w:r w:rsidRPr="00CE0418">
              <w:rPr>
                <w:rFonts w:ascii="Times New Roman" w:hAnsi="Times New Roman"/>
                <w:b/>
                <w:kern w:val="0"/>
                <w:sz w:val="22"/>
                <w:lang w:val="en-GB"/>
                <w14:ligatures w14:val="none"/>
              </w:rPr>
              <w:t xml:space="preserve">, kai </w:t>
            </w:r>
            <w:proofErr w:type="spellStart"/>
            <w:r w:rsidRPr="00CE0418">
              <w:rPr>
                <w:rFonts w:ascii="Times New Roman" w:hAnsi="Times New Roman"/>
                <w:b/>
                <w:kern w:val="0"/>
                <w:sz w:val="22"/>
                <w:lang w:val="en-GB"/>
                <w14:ligatures w14:val="none"/>
              </w:rPr>
              <w:t>injekcinis</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rinkinys</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sušyla</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iki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kambario</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temperatūros</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Prieš</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ruošdami</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suspensiją</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palaikykite</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rinkinį</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kambario</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temperatūroje</w:t>
            </w:r>
            <w:proofErr w:type="spellEnd"/>
            <w:r w:rsidRPr="00CE0418">
              <w:rPr>
                <w:rFonts w:ascii="Times New Roman" w:hAnsi="Times New Roman"/>
                <w:b/>
                <w:color w:val="000000"/>
                <w:kern w:val="0"/>
                <w:sz w:val="22"/>
                <w:lang w:val="en-GB"/>
                <w14:ligatures w14:val="none"/>
              </w:rPr>
              <w:t xml:space="preserve"> </w:t>
            </w:r>
            <w:r w:rsidRPr="00CE0418">
              <w:rPr>
                <w:rFonts w:ascii="Times New Roman" w:hAnsi="Times New Roman"/>
                <w:b/>
                <w:kern w:val="0"/>
                <w:sz w:val="22"/>
                <w:lang w:val="en-GB"/>
                <w14:ligatures w14:val="none"/>
              </w:rPr>
              <w:t xml:space="preserve">ne </w:t>
            </w:r>
            <w:proofErr w:type="spellStart"/>
            <w:r w:rsidRPr="00CE0418">
              <w:rPr>
                <w:rFonts w:ascii="Times New Roman" w:hAnsi="Times New Roman"/>
                <w:b/>
                <w:kern w:val="0"/>
                <w:sz w:val="22"/>
                <w:lang w:val="en-GB"/>
                <w14:ligatures w14:val="none"/>
              </w:rPr>
              <w:t>trumpiau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kaip</w:t>
            </w:r>
            <w:proofErr w:type="spellEnd"/>
            <w:r w:rsidRPr="00CE0418">
              <w:rPr>
                <w:rFonts w:ascii="Times New Roman" w:hAnsi="Times New Roman"/>
                <w:b/>
                <w:kern w:val="0"/>
                <w:sz w:val="22"/>
                <w:lang w:val="en-GB"/>
                <w14:ligatures w14:val="none"/>
              </w:rPr>
              <w:t xml:space="preserve"> 30 </w:t>
            </w:r>
            <w:proofErr w:type="spellStart"/>
            <w:r w:rsidRPr="00CE0418">
              <w:rPr>
                <w:rFonts w:ascii="Times New Roman" w:hAnsi="Times New Roman"/>
                <w:b/>
                <w:kern w:val="0"/>
                <w:sz w:val="22"/>
                <w:lang w:val="en-GB"/>
                <w14:ligatures w14:val="none"/>
              </w:rPr>
              <w:t>minučių</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tačiau</w:t>
            </w:r>
            <w:proofErr w:type="spellEnd"/>
            <w:r w:rsidRPr="00CE0418">
              <w:rPr>
                <w:rFonts w:ascii="Times New Roman" w:hAnsi="Times New Roman"/>
                <w:b/>
                <w:kern w:val="0"/>
                <w:sz w:val="22"/>
                <w:lang w:val="en-GB"/>
                <w14:ligatures w14:val="none"/>
              </w:rPr>
              <w:t xml:space="preserve"> ne </w:t>
            </w:r>
            <w:proofErr w:type="spellStart"/>
            <w:r w:rsidRPr="00CE0418">
              <w:rPr>
                <w:rFonts w:ascii="Times New Roman" w:hAnsi="Times New Roman"/>
                <w:b/>
                <w:kern w:val="0"/>
                <w:sz w:val="22"/>
                <w:lang w:val="en-GB"/>
                <w14:ligatures w14:val="none"/>
              </w:rPr>
              <w:t>ilgiau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kaip</w:t>
            </w:r>
            <w:proofErr w:type="spellEnd"/>
            <w:r w:rsidRPr="00CE0418">
              <w:rPr>
                <w:rFonts w:ascii="Times New Roman" w:hAnsi="Times New Roman"/>
                <w:b/>
                <w:kern w:val="0"/>
                <w:sz w:val="22"/>
                <w:lang w:val="en-GB"/>
                <w14:ligatures w14:val="none"/>
              </w:rPr>
              <w:t xml:space="preserve"> 24 </w:t>
            </w:r>
            <w:proofErr w:type="spellStart"/>
            <w:r w:rsidRPr="00CE0418">
              <w:rPr>
                <w:rFonts w:ascii="Times New Roman" w:hAnsi="Times New Roman"/>
                <w:b/>
                <w:kern w:val="0"/>
                <w:sz w:val="22"/>
                <w:lang w:val="en-GB"/>
                <w14:ligatures w14:val="none"/>
              </w:rPr>
              <w:t>valandas</w:t>
            </w:r>
            <w:proofErr w:type="spellEnd"/>
            <w:r w:rsidRPr="00CE0418">
              <w:rPr>
                <w:rFonts w:ascii="Times New Roman" w:hAnsi="Times New Roman"/>
                <w:b/>
                <w:kern w:val="0"/>
                <w:sz w:val="22"/>
                <w:lang w:val="en-GB"/>
                <w14:ligatures w14:val="none"/>
              </w:rPr>
              <w:t>.</w:t>
            </w:r>
          </w:p>
          <w:p w14:paraId="4F43EBE8" w14:textId="77777777" w:rsidR="00F42A3D" w:rsidRPr="00CE0418" w:rsidRDefault="00F42A3D" w:rsidP="00FF1FC0">
            <w:pPr>
              <w:autoSpaceDE w:val="0"/>
              <w:autoSpaceDN w:val="0"/>
              <w:adjustRightInd w:val="0"/>
              <w:spacing w:after="0" w:line="240" w:lineRule="auto"/>
              <w:ind w:left="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Pastaba</w:t>
            </w:r>
            <w:proofErr w:type="spellEnd"/>
            <w:r w:rsidRPr="00CE0418">
              <w:rPr>
                <w:rFonts w:ascii="Times New Roman" w:hAnsi="Times New Roman"/>
                <w:kern w:val="0"/>
                <w:sz w:val="22"/>
                <w:lang w:val="en-GB"/>
                <w14:ligatures w14:val="none"/>
              </w:rPr>
              <w:t xml:space="preserve">. Jei </w:t>
            </w:r>
            <w:proofErr w:type="spellStart"/>
            <w:r w:rsidRPr="00CE0418">
              <w:rPr>
                <w:rFonts w:ascii="Times New Roman" w:hAnsi="Times New Roman"/>
                <w:kern w:val="0"/>
                <w:sz w:val="22"/>
                <w:lang w:val="en-GB"/>
                <w14:ligatures w14:val="none"/>
              </w:rPr>
              <w:t>reikia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injekcinį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rinkinį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vėl</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galima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įdėti</w:t>
            </w:r>
            <w:proofErr w:type="spellEnd"/>
            <w:r w:rsidRPr="00CE0418">
              <w:rPr>
                <w:rFonts w:ascii="Times New Roman" w:hAnsi="Times New Roman"/>
                <w:kern w:val="0"/>
                <w:sz w:val="22"/>
                <w:lang w:val="en-GB"/>
                <w14:ligatures w14:val="none"/>
              </w:rPr>
              <w:t xml:space="preserve"> į </w:t>
            </w:r>
            <w:proofErr w:type="spellStart"/>
            <w:r w:rsidRPr="00CE0418">
              <w:rPr>
                <w:rFonts w:ascii="Times New Roman" w:hAnsi="Times New Roman"/>
                <w:kern w:val="0"/>
                <w:sz w:val="22"/>
                <w:lang w:val="en-GB"/>
                <w14:ligatures w14:val="none"/>
              </w:rPr>
              <w:t>šaldytuvą</w:t>
            </w:r>
            <w:proofErr w:type="spellEnd"/>
            <w:r w:rsidRPr="00CE0418">
              <w:rPr>
                <w:rFonts w:ascii="Times New Roman" w:hAnsi="Times New Roman"/>
                <w:kern w:val="0"/>
                <w:sz w:val="22"/>
                <w:lang w:val="en-GB"/>
                <w14:ligatures w14:val="none"/>
              </w:rPr>
              <w:t>.</w:t>
            </w:r>
          </w:p>
          <w:p w14:paraId="7BBE06DC" w14:textId="77777777" w:rsidR="00F42A3D" w:rsidRPr="00CE0418" w:rsidRDefault="00F42A3D" w:rsidP="00FF1FC0">
            <w:pPr>
              <w:tabs>
                <w:tab w:val="left" w:pos="567"/>
              </w:tabs>
              <w:spacing w:before="120" w:after="0" w:line="240" w:lineRule="auto"/>
              <w:rPr>
                <w:rFonts w:ascii="Times New Roman" w:hAnsi="Times New Roman"/>
                <w:kern w:val="0"/>
                <w:sz w:val="22"/>
                <w:lang w:val="en-GB"/>
                <w14:ligatures w14:val="none"/>
              </w:rPr>
            </w:pPr>
          </w:p>
        </w:tc>
        <w:tc>
          <w:tcPr>
            <w:tcW w:w="3311" w:type="dxa"/>
          </w:tcPr>
          <w:p w14:paraId="441A0F1F"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003AA8">
              <w:rPr>
                <w:rFonts w:ascii="Times New Roman" w:eastAsia="Calibri" w:hAnsi="Times New Roman" w:cs="Times New Roman"/>
                <w:noProof/>
                <w:kern w:val="0"/>
                <w:sz w:val="22"/>
                <w:szCs w:val="22"/>
                <w:lang w:val="lt-LT" w:eastAsia="lt-LT"/>
                <w14:ligatures w14:val="none"/>
              </w:rPr>
              <w:drawing>
                <wp:inline distT="0" distB="0" distL="0" distR="0" wp14:anchorId="76CBE0FB" wp14:editId="0682F0CD">
                  <wp:extent cx="1390650" cy="1390650"/>
                  <wp:effectExtent l="0" t="0" r="0" b="0"/>
                  <wp:docPr id="18" name="Picture 156" descr="A clock with a number of ti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6" descr="A clock with a number of time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F42A3D" w:rsidRPr="00003AA8" w14:paraId="430101FC" w14:textId="77777777" w:rsidTr="00FF1FC0">
        <w:trPr>
          <w:tblHeader/>
        </w:trPr>
        <w:tc>
          <w:tcPr>
            <w:tcW w:w="6164" w:type="dxa"/>
          </w:tcPr>
          <w:p w14:paraId="6FF11F90" w14:textId="77777777" w:rsidR="00F42A3D" w:rsidRPr="00CE0418" w:rsidRDefault="00F42A3D" w:rsidP="00FF1FC0">
            <w:pPr>
              <w:tabs>
                <w:tab w:val="left" w:pos="-2410"/>
              </w:tabs>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2 </w:t>
            </w:r>
            <w:proofErr w:type="spellStart"/>
            <w:r w:rsidRPr="00CE0418">
              <w:rPr>
                <w:rFonts w:ascii="Times New Roman" w:hAnsi="Times New Roman"/>
                <w:b/>
                <w:kern w:val="0"/>
                <w:sz w:val="22"/>
                <w:lang w:val="en-GB"/>
                <w14:ligatures w14:val="none"/>
              </w:rPr>
              <w:t>etapas</w:t>
            </w:r>
            <w:proofErr w:type="spellEnd"/>
          </w:p>
          <w:p w14:paraId="1054CBFB"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Nuimkite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plastikinį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dangtelį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ir</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guminį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kamštį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nuvalykite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alkoholiu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suvilgytu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tamponu</w:t>
            </w:r>
            <w:proofErr w:type="spellEnd"/>
            <w:r w:rsidRPr="00CE0418">
              <w:rPr>
                <w:rFonts w:ascii="Times New Roman" w:hAnsi="Times New Roman"/>
                <w:kern w:val="0"/>
                <w:sz w:val="22"/>
                <w:lang w:val="en-GB"/>
                <w14:ligatures w14:val="none"/>
              </w:rPr>
              <w:t>.</w:t>
            </w:r>
          </w:p>
          <w:p w14:paraId="2022089E"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Nuimkite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dengiamąją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plėvelę</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nuo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pakuotės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tačiau</w:t>
            </w:r>
            <w:proofErr w:type="spellEnd"/>
            <w:r w:rsidRPr="00CE0418">
              <w:rPr>
                <w:rFonts w:ascii="Times New Roman" w:hAnsi="Times New Roman"/>
                <w:kern w:val="0"/>
                <w:sz w:val="22"/>
                <w:lang w:val="en-GB"/>
                <w14:ligatures w14:val="none"/>
              </w:rPr>
              <w:t xml:space="preserve"> NEIŠIMKITE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w:t>
            </w:r>
            <w:proofErr w:type="spellEnd"/>
            <w:r w:rsidRPr="00CE0418">
              <w:rPr>
                <w:rFonts w:ascii="Times New Roman" w:hAnsi="Times New Roman"/>
                <w:kern w:val="0"/>
                <w:sz w:val="22"/>
                <w:lang w:val="en-GB"/>
                <w14:ligatures w14:val="none"/>
              </w:rPr>
              <w:t xml:space="preserve"> jo </w:t>
            </w:r>
            <w:proofErr w:type="spellStart"/>
            <w:r w:rsidRPr="00CE0418">
              <w:rPr>
                <w:rFonts w:ascii="Times New Roman" w:hAnsi="Times New Roman"/>
                <w:kern w:val="0"/>
                <w:sz w:val="22"/>
                <w:lang w:val="en-GB"/>
                <w14:ligatures w14:val="none"/>
              </w:rPr>
              <w:t>pakuotės</w:t>
            </w:r>
            <w:proofErr w:type="spellEnd"/>
            <w:r w:rsidRPr="00CE0418">
              <w:rPr>
                <w:rFonts w:ascii="Times New Roman" w:hAnsi="Times New Roman"/>
                <w:kern w:val="0"/>
                <w:sz w:val="22"/>
                <w:lang w:val="en-GB"/>
                <w14:ligatures w14:val="none"/>
              </w:rPr>
              <w:t>.</w:t>
            </w:r>
          </w:p>
          <w:p w14:paraId="54B16439"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kern w:val="0"/>
                <w:sz w:val="22"/>
                <w:lang w:val="en-GB"/>
                <w14:ligatures w14:val="none"/>
              </w:rPr>
              <w:t>Laikydami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pakuotę</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uždėkite</w:t>
            </w:r>
            <w:proofErr w:type="spellEnd"/>
            <w:r w:rsidRPr="00CE0418">
              <w:rPr>
                <w:rFonts w:ascii="Times New Roman" w:hAnsi="Times New Roman"/>
                <w:kern w:val="0"/>
                <w:sz w:val="22"/>
                <w:lang w:val="en-GB"/>
                <w14:ligatures w14:val="none"/>
              </w:rPr>
              <w:t xml:space="preserve"> ant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viršūnės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ir</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iki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galo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pastumkite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jis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įsistatytų</w:t>
            </w:r>
            <w:proofErr w:type="spellEnd"/>
            <w:r w:rsidRPr="00CE0418">
              <w:rPr>
                <w:rFonts w:ascii="Times New Roman" w:hAnsi="Times New Roman"/>
                <w:kern w:val="0"/>
                <w:sz w:val="22"/>
                <w:lang w:val="en-GB"/>
                <w14:ligatures w14:val="none"/>
              </w:rPr>
              <w:t xml:space="preserve"> į </w:t>
            </w:r>
            <w:proofErr w:type="spellStart"/>
            <w:r w:rsidRPr="00CE0418">
              <w:rPr>
                <w:rFonts w:ascii="Times New Roman" w:hAnsi="Times New Roman"/>
                <w:kern w:val="0"/>
                <w:sz w:val="22"/>
                <w:lang w:val="en-GB"/>
                <w14:ligatures w14:val="none"/>
              </w:rPr>
              <w:t>savo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vietą</w:t>
            </w:r>
            <w:proofErr w:type="spellEnd"/>
            <w:r w:rsidRPr="00CE0418">
              <w:rPr>
                <w:rFonts w:ascii="Times New Roman" w:hAnsi="Times New Roman"/>
                <w:kern w:val="0"/>
                <w:sz w:val="22"/>
                <w:lang w:val="en-GB"/>
                <w14:ligatures w14:val="none"/>
              </w:rPr>
              <w:t xml:space="preserve"> (tai </w:t>
            </w:r>
            <w:proofErr w:type="spellStart"/>
            <w:r w:rsidRPr="00CE0418">
              <w:rPr>
                <w:rFonts w:ascii="Times New Roman" w:hAnsi="Times New Roman"/>
                <w:kern w:val="0"/>
                <w:sz w:val="22"/>
                <w:lang w:val="en-GB"/>
                <w14:ligatures w14:val="none"/>
              </w:rPr>
              <w:t>įvykus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išgirsite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klaktelėjimą</w:t>
            </w:r>
            <w:proofErr w:type="spellEnd"/>
            <w:r w:rsidRPr="00CE0418">
              <w:rPr>
                <w:rFonts w:ascii="Times New Roman" w:hAnsi="Times New Roman"/>
                <w:color w:val="000000"/>
                <w:kern w:val="0"/>
                <w:sz w:val="22"/>
                <w:lang w:val="en-GB"/>
                <w14:ligatures w14:val="none"/>
              </w:rPr>
              <w:t>).</w:t>
            </w:r>
          </w:p>
          <w:p w14:paraId="345EBBD8"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Vertikaliu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judesiu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adapterio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nuimkite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pakuotę</w:t>
            </w:r>
            <w:proofErr w:type="spellEnd"/>
            <w:r w:rsidRPr="00CE0418">
              <w:rPr>
                <w:rFonts w:ascii="Times New Roman" w:hAnsi="Times New Roman"/>
                <w:color w:val="000000"/>
                <w:kern w:val="0"/>
                <w:sz w:val="22"/>
                <w:lang w:val="en-GB"/>
                <w14:ligatures w14:val="none"/>
              </w:rPr>
              <w:t>.</w:t>
            </w:r>
          </w:p>
        </w:tc>
        <w:tc>
          <w:tcPr>
            <w:tcW w:w="3311" w:type="dxa"/>
          </w:tcPr>
          <w:p w14:paraId="31591ED8"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685CA670" wp14:editId="4569F8D8">
                  <wp:extent cx="1895475" cy="1428750"/>
                  <wp:effectExtent l="0" t="0" r="9525" b="0"/>
                  <wp:docPr id="19"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inline>
              </w:drawing>
            </w:r>
            <w:r w:rsidRPr="00CE0418">
              <w:rPr>
                <w:rFonts w:ascii="Times New Roman" w:hAnsi="Times New Roman"/>
                <w:noProof/>
                <w:kern w:val="0"/>
                <w:sz w:val="22"/>
                <w:lang w:val="lt-LT"/>
                <w14:ligatures w14:val="none"/>
              </w:rPr>
              <w:drawing>
                <wp:inline distT="0" distB="0" distL="0" distR="0" wp14:anchorId="0D7C4E5D" wp14:editId="74D6FBBB">
                  <wp:extent cx="1962150" cy="1447800"/>
                  <wp:effectExtent l="0" t="0" r="0" b="0"/>
                  <wp:docPr id="20"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447800"/>
                          </a:xfrm>
                          <a:prstGeom prst="rect">
                            <a:avLst/>
                          </a:prstGeom>
                          <a:noFill/>
                          <a:ln>
                            <a:noFill/>
                          </a:ln>
                        </pic:spPr>
                      </pic:pic>
                    </a:graphicData>
                  </a:graphic>
                </wp:inline>
              </w:drawing>
            </w:r>
          </w:p>
        </w:tc>
      </w:tr>
      <w:tr w:rsidR="00F42A3D" w:rsidRPr="00003AA8" w14:paraId="554F1E7F" w14:textId="77777777" w:rsidTr="00FF1FC0">
        <w:trPr>
          <w:tblHeader/>
        </w:trPr>
        <w:tc>
          <w:tcPr>
            <w:tcW w:w="6164" w:type="dxa"/>
          </w:tcPr>
          <w:p w14:paraId="18B5FF42" w14:textId="77777777" w:rsidR="00F42A3D" w:rsidRPr="00CE0418" w:rsidRDefault="00F42A3D" w:rsidP="00FF1FC0">
            <w:pPr>
              <w:tabs>
                <w:tab w:val="left" w:pos="567"/>
              </w:tabs>
              <w:spacing w:before="120" w:after="0" w:line="240" w:lineRule="auto"/>
              <w:rPr>
                <w:rFonts w:ascii="Times New Roman" w:hAnsi="Times New Roman"/>
                <w:kern w:val="0"/>
                <w:sz w:val="22"/>
                <w:lang w:val="en-GB"/>
                <w14:ligatures w14:val="none"/>
              </w:rPr>
            </w:pPr>
          </w:p>
        </w:tc>
        <w:tc>
          <w:tcPr>
            <w:tcW w:w="3311" w:type="dxa"/>
          </w:tcPr>
          <w:p w14:paraId="190E513C"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76842CBE" wp14:editId="47B55FF2">
                  <wp:extent cx="1962150" cy="1447800"/>
                  <wp:effectExtent l="0" t="0" r="0" b="0"/>
                  <wp:docPr id="21"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447800"/>
                          </a:xfrm>
                          <a:prstGeom prst="rect">
                            <a:avLst/>
                          </a:prstGeom>
                          <a:noFill/>
                          <a:ln>
                            <a:noFill/>
                          </a:ln>
                        </pic:spPr>
                      </pic:pic>
                    </a:graphicData>
                  </a:graphic>
                </wp:inline>
              </w:drawing>
            </w:r>
          </w:p>
        </w:tc>
      </w:tr>
      <w:tr w:rsidR="00F42A3D" w:rsidRPr="00003AA8" w14:paraId="2B088770" w14:textId="77777777" w:rsidTr="00FF1FC0">
        <w:trPr>
          <w:tblHeader/>
        </w:trPr>
        <w:tc>
          <w:tcPr>
            <w:tcW w:w="6164" w:type="dxa"/>
          </w:tcPr>
          <w:p w14:paraId="5751D4B6" w14:textId="77777777" w:rsidR="00F42A3D" w:rsidRPr="00CE0418" w:rsidRDefault="00F42A3D" w:rsidP="00FF1FC0">
            <w:pPr>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3 </w:t>
            </w:r>
            <w:proofErr w:type="spellStart"/>
            <w:r w:rsidRPr="00CE0418">
              <w:rPr>
                <w:rFonts w:ascii="Times New Roman" w:hAnsi="Times New Roman"/>
                <w:b/>
                <w:kern w:val="0"/>
                <w:sz w:val="22"/>
                <w:lang w:val="en-GB"/>
                <w14:ligatures w14:val="none"/>
              </w:rPr>
              <w:t>etapas</w:t>
            </w:r>
            <w:proofErr w:type="spellEnd"/>
          </w:p>
          <w:p w14:paraId="795A3D81"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r w:rsidRPr="00CE0418">
              <w:rPr>
                <w:rFonts w:ascii="Times New Roman" w:hAnsi="Times New Roman"/>
                <w:color w:val="000000"/>
                <w:kern w:val="0"/>
                <w:sz w:val="22"/>
                <w:lang w:val="en-GB"/>
                <w14:ligatures w14:val="none"/>
              </w:rPr>
              <w:t xml:space="preserve">Nuo </w:t>
            </w:r>
            <w:proofErr w:type="spellStart"/>
            <w:r w:rsidRPr="00CE0418">
              <w:rPr>
                <w:rFonts w:ascii="Times New Roman" w:hAnsi="Times New Roman"/>
                <w:color w:val="000000"/>
                <w:kern w:val="0"/>
                <w:sz w:val="22"/>
                <w:lang w:val="en-GB"/>
                <w14:ligatures w14:val="none"/>
              </w:rPr>
              <w:t>tirpikliu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užpildyto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numaukite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dangtelį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užsukite</w:t>
            </w:r>
            <w:proofErr w:type="spellEnd"/>
            <w:r w:rsidRPr="00CE0418">
              <w:rPr>
                <w:rFonts w:ascii="Times New Roman" w:hAnsi="Times New Roman"/>
                <w:color w:val="000000"/>
                <w:kern w:val="0"/>
                <w:sz w:val="22"/>
                <w:lang w:val="en-GB"/>
                <w14:ligatures w14:val="none"/>
              </w:rPr>
              <w:t xml:space="preserve"> ant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adapterio</w:t>
            </w:r>
            <w:proofErr w:type="spellEnd"/>
            <w:r w:rsidRPr="00CE0418">
              <w:rPr>
                <w:rFonts w:ascii="Times New Roman" w:hAnsi="Times New Roman"/>
                <w:color w:val="000000"/>
                <w:kern w:val="0"/>
                <w:sz w:val="22"/>
                <w:lang w:val="en-GB"/>
                <w14:ligatures w14:val="none"/>
              </w:rPr>
              <w:t>.</w:t>
            </w:r>
          </w:p>
          <w:p w14:paraId="15F67394"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Stūmoklį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lėtai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iki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galo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flakoną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patektų</w:t>
            </w:r>
            <w:proofErr w:type="spellEnd"/>
            <w:r w:rsidRPr="00CE0418">
              <w:rPr>
                <w:rFonts w:ascii="Times New Roman" w:hAnsi="Times New Roman"/>
                <w:color w:val="000000"/>
                <w:kern w:val="0"/>
                <w:sz w:val="22"/>
                <w:lang w:val="en-GB"/>
                <w14:ligatures w14:val="none"/>
              </w:rPr>
              <w:t xml:space="preserve"> visas </w:t>
            </w:r>
            <w:proofErr w:type="spellStart"/>
            <w:r w:rsidRPr="00CE0418">
              <w:rPr>
                <w:rFonts w:ascii="Times New Roman" w:hAnsi="Times New Roman"/>
                <w:color w:val="000000"/>
                <w:kern w:val="0"/>
                <w:sz w:val="22"/>
                <w:lang w:val="en-GB"/>
                <w14:ligatures w14:val="none"/>
              </w:rPr>
              <w:t>tirpiklio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kiekis</w:t>
            </w:r>
            <w:proofErr w:type="spellEnd"/>
            <w:r w:rsidRPr="00CE0418">
              <w:rPr>
                <w:rFonts w:ascii="Times New Roman" w:hAnsi="Times New Roman"/>
                <w:color w:val="000000"/>
                <w:kern w:val="0"/>
                <w:sz w:val="22"/>
                <w:lang w:val="en-GB"/>
                <w14:ligatures w14:val="none"/>
              </w:rPr>
              <w:t>.</w:t>
            </w:r>
          </w:p>
          <w:p w14:paraId="2ABCB608" w14:textId="77777777" w:rsidR="00F42A3D" w:rsidRPr="00CE0418" w:rsidRDefault="00F42A3D" w:rsidP="00FF1FC0">
            <w:pPr>
              <w:tabs>
                <w:tab w:val="left" w:pos="567"/>
              </w:tabs>
              <w:spacing w:before="120" w:after="0" w:line="240" w:lineRule="auto"/>
              <w:rPr>
                <w:rFonts w:ascii="Times New Roman" w:hAnsi="Times New Roman"/>
                <w:kern w:val="0"/>
                <w:sz w:val="22"/>
                <w:lang w:val="en-GB"/>
                <w14:ligatures w14:val="none"/>
              </w:rPr>
            </w:pPr>
          </w:p>
        </w:tc>
        <w:tc>
          <w:tcPr>
            <w:tcW w:w="3311" w:type="dxa"/>
          </w:tcPr>
          <w:p w14:paraId="24A00C67"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142EA88C" wp14:editId="5D04D055">
                  <wp:extent cx="1952625" cy="1466850"/>
                  <wp:effectExtent l="0" t="0" r="9525" b="0"/>
                  <wp:docPr id="2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noFill/>
                          <a:ln>
                            <a:noFill/>
                          </a:ln>
                        </pic:spPr>
                      </pic:pic>
                    </a:graphicData>
                  </a:graphic>
                </wp:inline>
              </w:drawing>
            </w:r>
          </w:p>
        </w:tc>
      </w:tr>
      <w:tr w:rsidR="00F42A3D" w:rsidRPr="00003AA8" w14:paraId="1B355531" w14:textId="77777777" w:rsidTr="00FF1FC0">
        <w:trPr>
          <w:tblHeader/>
        </w:trPr>
        <w:tc>
          <w:tcPr>
            <w:tcW w:w="6164" w:type="dxa"/>
          </w:tcPr>
          <w:p w14:paraId="01409A20" w14:textId="77777777" w:rsidR="00F42A3D" w:rsidRPr="00CE0418" w:rsidRDefault="00F42A3D" w:rsidP="00FF1FC0">
            <w:pPr>
              <w:tabs>
                <w:tab w:val="left" w:pos="567"/>
              </w:tabs>
              <w:spacing w:before="120" w:after="0" w:line="240" w:lineRule="auto"/>
              <w:rPr>
                <w:rFonts w:ascii="Times New Roman" w:hAnsi="Times New Roman"/>
                <w:kern w:val="0"/>
                <w:sz w:val="22"/>
                <w:lang w:val="en-GB"/>
                <w14:ligatures w14:val="none"/>
              </w:rPr>
            </w:pPr>
          </w:p>
        </w:tc>
        <w:tc>
          <w:tcPr>
            <w:tcW w:w="3311" w:type="dxa"/>
          </w:tcPr>
          <w:p w14:paraId="26656736"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1CB9460A" wp14:editId="0AC0BC76">
                  <wp:extent cx="1952625" cy="1466850"/>
                  <wp:effectExtent l="0" t="0" r="9525" b="0"/>
                  <wp:docPr id="2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noFill/>
                          <a:ln>
                            <a:noFill/>
                          </a:ln>
                        </pic:spPr>
                      </pic:pic>
                    </a:graphicData>
                  </a:graphic>
                </wp:inline>
              </w:drawing>
            </w:r>
          </w:p>
        </w:tc>
      </w:tr>
      <w:tr w:rsidR="00F42A3D" w:rsidRPr="00003AA8" w14:paraId="5D09247C" w14:textId="77777777" w:rsidTr="00FF1FC0">
        <w:trPr>
          <w:tblHeader/>
        </w:trPr>
        <w:tc>
          <w:tcPr>
            <w:tcW w:w="6164" w:type="dxa"/>
          </w:tcPr>
          <w:p w14:paraId="6811FE38" w14:textId="77777777" w:rsidR="00F42A3D" w:rsidRPr="00CE0418" w:rsidRDefault="00F42A3D" w:rsidP="00FF1FC0">
            <w:pPr>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4 </w:t>
            </w:r>
            <w:proofErr w:type="spellStart"/>
            <w:r w:rsidRPr="00CE0418">
              <w:rPr>
                <w:rFonts w:ascii="Times New Roman" w:hAnsi="Times New Roman"/>
                <w:b/>
                <w:kern w:val="0"/>
                <w:sz w:val="22"/>
                <w:lang w:val="en-GB"/>
                <w14:ligatures w14:val="none"/>
              </w:rPr>
              <w:t>etapas</w:t>
            </w:r>
            <w:proofErr w:type="spellEnd"/>
          </w:p>
          <w:p w14:paraId="1552A27F" w14:textId="77777777" w:rsidR="00F42A3D" w:rsidRPr="00CE0418" w:rsidRDefault="00F42A3D" w:rsidP="00FF1FC0">
            <w:pPr>
              <w:spacing w:before="120" w:after="0" w:line="240" w:lineRule="auto"/>
              <w:ind w:left="426"/>
              <w:rPr>
                <w:rFonts w:ascii="Times New Roman" w:hAnsi="Times New Roman"/>
                <w:b/>
                <w:kern w:val="0"/>
                <w:sz w:val="22"/>
                <w:u w:val="single"/>
                <w:lang w:val="en-GB"/>
                <w14:ligatures w14:val="none"/>
              </w:rPr>
            </w:pPr>
            <w:r w:rsidRPr="00CE0418">
              <w:rPr>
                <w:rFonts w:ascii="Times New Roman" w:hAnsi="Times New Roman"/>
                <w:kern w:val="0"/>
                <w:sz w:val="22"/>
                <w:lang w:val="en-GB"/>
                <w14:ligatures w14:val="none"/>
              </w:rPr>
              <w:t xml:space="preserve">DĖMESIO! </w:t>
            </w:r>
            <w:proofErr w:type="spellStart"/>
            <w:r w:rsidRPr="00CE0418">
              <w:rPr>
                <w:rFonts w:ascii="Times New Roman" w:hAnsi="Times New Roman"/>
                <w:b/>
                <w:kern w:val="0"/>
                <w:sz w:val="22"/>
                <w:lang w:val="en-GB"/>
                <w14:ligatures w14:val="none"/>
              </w:rPr>
              <w:t>Labai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svarbu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nejudinti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flakono</w:t>
            </w:r>
            <w:proofErr w:type="spellEnd"/>
            <w:r w:rsidRPr="00CE0418">
              <w:rPr>
                <w:rFonts w:ascii="Times New Roman" w:hAnsi="Times New Roman"/>
                <w:b/>
                <w:kern w:val="0"/>
                <w:sz w:val="22"/>
                <w:lang w:val="en-GB"/>
                <w14:ligatures w14:val="none"/>
              </w:rPr>
              <w:t xml:space="preserve"> 5 minutes</w:t>
            </w:r>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būtų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užtikrinta</w:t>
            </w:r>
            <w:proofErr w:type="spellEnd"/>
            <w:r w:rsidRPr="00CE0418">
              <w:rPr>
                <w:rFonts w:ascii="Times New Roman" w:hAnsi="Times New Roman"/>
                <w:kern w:val="0"/>
                <w:sz w:val="22"/>
                <w:lang w:val="en-GB"/>
                <w14:ligatures w14:val="none"/>
              </w:rPr>
              <w:t xml:space="preserve">, jog </w:t>
            </w:r>
            <w:proofErr w:type="spellStart"/>
            <w:r w:rsidRPr="00CE0418">
              <w:rPr>
                <w:rFonts w:ascii="Times New Roman" w:hAnsi="Times New Roman"/>
                <w:kern w:val="0"/>
                <w:sz w:val="22"/>
                <w:u w:val="single"/>
                <w:lang w:val="en-GB"/>
                <w14:ligatures w14:val="none"/>
              </w:rPr>
              <w:t>tirpiklis</w:t>
            </w:r>
            <w:proofErr w:type="spellEnd"/>
            <w:r w:rsidRPr="00CE0418">
              <w:rPr>
                <w:rFonts w:ascii="Times New Roman" w:hAnsi="Times New Roman"/>
                <w:kern w:val="0"/>
                <w:sz w:val="22"/>
                <w:u w:val="single"/>
                <w:lang w:val="en-GB"/>
                <w14:ligatures w14:val="none"/>
              </w:rPr>
              <w:t xml:space="preserve"> </w:t>
            </w:r>
            <w:proofErr w:type="spellStart"/>
            <w:r w:rsidRPr="00CE0418">
              <w:rPr>
                <w:rFonts w:ascii="Times New Roman" w:hAnsi="Times New Roman"/>
                <w:kern w:val="0"/>
                <w:sz w:val="22"/>
                <w:u w:val="single"/>
                <w:lang w:val="en-GB"/>
                <w14:ligatures w14:val="none"/>
              </w:rPr>
              <w:t>sudrėkino</w:t>
            </w:r>
            <w:proofErr w:type="spellEnd"/>
            <w:r w:rsidRPr="00CE0418">
              <w:rPr>
                <w:rFonts w:ascii="Times New Roman" w:hAnsi="Times New Roman"/>
                <w:kern w:val="0"/>
                <w:sz w:val="22"/>
                <w:u w:val="single"/>
                <w:lang w:val="en-GB"/>
                <w14:ligatures w14:val="none"/>
              </w:rPr>
              <w:t xml:space="preserve"> </w:t>
            </w:r>
            <w:proofErr w:type="spellStart"/>
            <w:r w:rsidRPr="00CE0418">
              <w:rPr>
                <w:rFonts w:ascii="Times New Roman" w:hAnsi="Times New Roman"/>
                <w:kern w:val="0"/>
                <w:sz w:val="22"/>
                <w:u w:val="single"/>
                <w:lang w:val="en-GB"/>
                <w14:ligatures w14:val="none"/>
              </w:rPr>
              <w:t>visus</w:t>
            </w:r>
            <w:proofErr w:type="spellEnd"/>
            <w:r w:rsidRPr="00CE0418">
              <w:rPr>
                <w:rFonts w:ascii="Times New Roman" w:hAnsi="Times New Roman"/>
                <w:kern w:val="0"/>
                <w:sz w:val="22"/>
                <w:u w:val="single"/>
                <w:lang w:val="en-GB"/>
                <w14:ligatures w14:val="none"/>
              </w:rPr>
              <w:t xml:space="preserve"> </w:t>
            </w:r>
            <w:proofErr w:type="spellStart"/>
            <w:r w:rsidRPr="00CE0418">
              <w:rPr>
                <w:rFonts w:ascii="Times New Roman" w:hAnsi="Times New Roman"/>
                <w:kern w:val="0"/>
                <w:sz w:val="22"/>
                <w:u w:val="single"/>
                <w:lang w:val="en-GB"/>
                <w14:ligatures w14:val="none"/>
              </w:rPr>
              <w:t>miltelius</w:t>
            </w:r>
            <w:proofErr w:type="spellEnd"/>
            <w:r w:rsidRPr="00CE0418">
              <w:rPr>
                <w:rFonts w:ascii="Times New Roman" w:hAnsi="Times New Roman"/>
                <w:kern w:val="0"/>
                <w:sz w:val="22"/>
                <w:u w:val="single"/>
                <w:lang w:val="en-GB"/>
                <w14:ligatures w14:val="none"/>
              </w:rPr>
              <w:t>.</w:t>
            </w:r>
          </w:p>
          <w:p w14:paraId="1E308C66" w14:textId="77777777" w:rsidR="00F42A3D" w:rsidRPr="00CE0418" w:rsidRDefault="00F42A3D" w:rsidP="00FF1FC0">
            <w:pPr>
              <w:spacing w:before="120" w:after="0" w:line="240" w:lineRule="auto"/>
              <w:ind w:left="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Pastaba</w:t>
            </w:r>
            <w:proofErr w:type="spellEnd"/>
            <w:r w:rsidRPr="00CE0418">
              <w:rPr>
                <w:rFonts w:ascii="Times New Roman" w:hAnsi="Times New Roman"/>
                <w:kern w:val="0"/>
                <w:sz w:val="22"/>
                <w:lang w:val="en-GB"/>
                <w14:ligatures w14:val="none"/>
              </w:rPr>
              <w:t xml:space="preserve">. Jei </w:t>
            </w:r>
            <w:proofErr w:type="spellStart"/>
            <w:r w:rsidRPr="00CE0418">
              <w:rPr>
                <w:rFonts w:ascii="Times New Roman" w:hAnsi="Times New Roman"/>
                <w:kern w:val="0"/>
                <w:sz w:val="22"/>
                <w:lang w:val="en-GB"/>
                <w14:ligatures w14:val="none"/>
              </w:rPr>
              <w:t>stūmoklis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pajuda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aukštyn</w:t>
            </w:r>
            <w:proofErr w:type="spellEnd"/>
            <w:r w:rsidRPr="00CE0418">
              <w:rPr>
                <w:rFonts w:ascii="Times New Roman" w:hAnsi="Times New Roman"/>
                <w:kern w:val="0"/>
                <w:sz w:val="22"/>
                <w:lang w:val="en-GB"/>
                <w14:ligatures w14:val="none"/>
              </w:rPr>
              <w:t xml:space="preserve">, tai </w:t>
            </w:r>
            <w:proofErr w:type="spellStart"/>
            <w:r w:rsidRPr="00CE0418">
              <w:rPr>
                <w:rFonts w:ascii="Times New Roman" w:hAnsi="Times New Roman"/>
                <w:kern w:val="0"/>
                <w:sz w:val="22"/>
                <w:lang w:val="en-GB"/>
                <w14:ligatures w14:val="none"/>
              </w:rPr>
              <w:t>normalu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kadangi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gali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būti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padidėjęs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slėgis</w:t>
            </w:r>
            <w:proofErr w:type="spellEnd"/>
            <w:r w:rsidRPr="00CE0418">
              <w:rPr>
                <w:rFonts w:ascii="Times New Roman" w:hAnsi="Times New Roman"/>
                <w:kern w:val="0"/>
                <w:sz w:val="22"/>
                <w:lang w:val="en-GB"/>
                <w14:ligatures w14:val="none"/>
              </w:rPr>
              <w:t>.</w:t>
            </w:r>
          </w:p>
          <w:p w14:paraId="4786E99D"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Šiame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etape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parenkite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pacientą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injekcijai</w:t>
            </w:r>
            <w:proofErr w:type="spellEnd"/>
            <w:r w:rsidRPr="00CE0418">
              <w:rPr>
                <w:rFonts w:ascii="Times New Roman" w:hAnsi="Times New Roman"/>
                <w:color w:val="000000"/>
                <w:kern w:val="0"/>
                <w:sz w:val="22"/>
                <w:lang w:val="en-GB"/>
                <w14:ligatures w14:val="none"/>
              </w:rPr>
              <w:t>.</w:t>
            </w:r>
          </w:p>
          <w:p w14:paraId="1DBD0D98" w14:textId="77777777" w:rsidR="00F42A3D" w:rsidRPr="00CE0418" w:rsidRDefault="00F42A3D" w:rsidP="00FF1FC0">
            <w:pPr>
              <w:tabs>
                <w:tab w:val="left" w:pos="567"/>
              </w:tabs>
              <w:spacing w:before="120" w:after="0" w:line="240" w:lineRule="auto"/>
              <w:rPr>
                <w:rFonts w:ascii="Times New Roman" w:hAnsi="Times New Roman"/>
                <w:kern w:val="0"/>
                <w:sz w:val="22"/>
                <w:lang w:val="en-GB"/>
                <w14:ligatures w14:val="none"/>
              </w:rPr>
            </w:pPr>
          </w:p>
        </w:tc>
        <w:tc>
          <w:tcPr>
            <w:tcW w:w="3311" w:type="dxa"/>
          </w:tcPr>
          <w:p w14:paraId="78BF46B9" w14:textId="77777777" w:rsidR="00F42A3D" w:rsidRPr="00CE0418" w:rsidRDefault="00F42A3D" w:rsidP="00FF1FC0">
            <w:pPr>
              <w:tabs>
                <w:tab w:val="left" w:pos="567"/>
              </w:tabs>
              <w:spacing w:before="120" w:after="0" w:line="240" w:lineRule="auto"/>
              <w:jc w:val="center"/>
              <w:rPr>
                <w:rFonts w:ascii="Times New Roman" w:hAnsi="Times New Roman"/>
                <w:kern w:val="0"/>
                <w:sz w:val="22"/>
                <w:lang w:val="en-GB"/>
                <w14:ligatures w14:val="none"/>
              </w:rPr>
            </w:pPr>
            <w:r w:rsidRPr="00003AA8">
              <w:rPr>
                <w:rFonts w:ascii="Times New Roman" w:eastAsia="Calibri" w:hAnsi="Times New Roman" w:cs="Times New Roman"/>
                <w:noProof/>
                <w:kern w:val="0"/>
                <w:sz w:val="22"/>
                <w:szCs w:val="22"/>
                <w:lang w:val="lt-LT" w:eastAsia="lt-LT"/>
                <w14:ligatures w14:val="none"/>
              </w:rPr>
              <w:drawing>
                <wp:inline distT="0" distB="0" distL="0" distR="0" wp14:anchorId="1F0AB1A4" wp14:editId="784DB1F2">
                  <wp:extent cx="1647825" cy="1257300"/>
                  <wp:effectExtent l="0" t="0" r="9525" b="0"/>
                  <wp:docPr id="24" name="Picture 162"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2" descr="A close-up of a devic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1257300"/>
                          </a:xfrm>
                          <a:prstGeom prst="rect">
                            <a:avLst/>
                          </a:prstGeom>
                          <a:noFill/>
                          <a:ln>
                            <a:noFill/>
                          </a:ln>
                        </pic:spPr>
                      </pic:pic>
                    </a:graphicData>
                  </a:graphic>
                </wp:inline>
              </w:drawing>
            </w:r>
          </w:p>
        </w:tc>
      </w:tr>
      <w:tr w:rsidR="00F42A3D" w:rsidRPr="00003AA8" w14:paraId="1720EB7A" w14:textId="77777777" w:rsidTr="00FF1FC0">
        <w:trPr>
          <w:tblHeader/>
        </w:trPr>
        <w:tc>
          <w:tcPr>
            <w:tcW w:w="6164" w:type="dxa"/>
          </w:tcPr>
          <w:p w14:paraId="42C99DDC" w14:textId="77777777" w:rsidR="00F42A3D" w:rsidRPr="00CE0418" w:rsidRDefault="00F42A3D" w:rsidP="00FF1FC0">
            <w:pPr>
              <w:spacing w:before="120" w:after="0" w:line="240" w:lineRule="auto"/>
              <w:ind w:left="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5 </w:t>
            </w:r>
            <w:proofErr w:type="spellStart"/>
            <w:r w:rsidRPr="00CE0418">
              <w:rPr>
                <w:rFonts w:ascii="Times New Roman" w:hAnsi="Times New Roman"/>
                <w:b/>
                <w:kern w:val="0"/>
                <w:sz w:val="22"/>
                <w:lang w:val="en-GB"/>
                <w14:ligatures w14:val="none"/>
              </w:rPr>
              <w:t>etapas</w:t>
            </w:r>
            <w:proofErr w:type="spellEnd"/>
          </w:p>
          <w:p w14:paraId="4BB9E194"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r w:rsidRPr="00CE0418">
              <w:rPr>
                <w:rFonts w:ascii="Times New Roman" w:hAnsi="Times New Roman"/>
                <w:color w:val="000000"/>
                <w:kern w:val="0"/>
                <w:sz w:val="22"/>
                <w:lang w:val="en-GB"/>
                <w14:ligatures w14:val="none"/>
              </w:rPr>
              <w:t xml:space="preserve">Kai </w:t>
            </w:r>
            <w:proofErr w:type="spellStart"/>
            <w:r w:rsidRPr="00CE0418">
              <w:rPr>
                <w:rFonts w:ascii="Times New Roman" w:hAnsi="Times New Roman"/>
                <w:color w:val="000000"/>
                <w:kern w:val="0"/>
                <w:sz w:val="22"/>
                <w:lang w:val="en-GB"/>
                <w14:ligatures w14:val="none"/>
              </w:rPr>
              <w:t>visi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milteliai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sudrėksta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patikrinkite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stūmoklis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yra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iki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galo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įstumtas</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w:t>
            </w:r>
          </w:p>
          <w:p w14:paraId="350FD0BE" w14:textId="77777777" w:rsidR="00F42A3D" w:rsidRPr="00CE0418" w:rsidRDefault="00F42A3D" w:rsidP="00FF1FC0">
            <w:pPr>
              <w:spacing w:before="120" w:after="0" w:line="240" w:lineRule="auto"/>
              <w:ind w:left="426"/>
              <w:rPr>
                <w:rFonts w:ascii="Times New Roman" w:hAnsi="Times New Roman"/>
                <w:kern w:val="0"/>
                <w:sz w:val="22"/>
                <w:lang w:val="it-IT"/>
                <w14:ligatures w14:val="none"/>
              </w:rPr>
            </w:pPr>
            <w:r w:rsidRPr="00CE0418">
              <w:rPr>
                <w:rFonts w:ascii="Times New Roman" w:hAnsi="Times New Roman"/>
                <w:b/>
                <w:kern w:val="0"/>
                <w:sz w:val="22"/>
                <w:lang w:val="en-GB"/>
                <w14:ligatures w14:val="none"/>
              </w:rPr>
              <w:t>DĖMESIO!</w:t>
            </w:r>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Stūmoklį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laikykite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įspaustą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ir</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b/>
                <w:kern w:val="0"/>
                <w:sz w:val="22"/>
                <w:lang w:val="en-GB"/>
                <w14:ligatures w14:val="none"/>
              </w:rPr>
              <w:t>nestipriai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kern w:val="0"/>
                <w:sz w:val="22"/>
                <w:lang w:val="en-GB"/>
                <w14:ligatures w14:val="none"/>
              </w:rPr>
              <w:t>pakratykite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horizontaliai</w:t>
            </w:r>
            <w:proofErr w:type="spellEnd"/>
            <w:r w:rsidRPr="00CE0418">
              <w:rPr>
                <w:rFonts w:ascii="Times New Roman" w:hAnsi="Times New Roman"/>
                <w:kern w:val="0"/>
                <w:sz w:val="22"/>
                <w:lang w:val="en-GB"/>
                <w14:ligatures w14:val="none"/>
              </w:rPr>
              <w:t xml:space="preserve"> </w:t>
            </w:r>
            <w:r w:rsidRPr="00CE0418">
              <w:rPr>
                <w:rFonts w:ascii="Times New Roman" w:hAnsi="Times New Roman"/>
                <w:b/>
                <w:kern w:val="0"/>
                <w:sz w:val="22"/>
                <w:lang w:val="en-GB"/>
                <w14:ligatures w14:val="none"/>
              </w:rPr>
              <w:t xml:space="preserve">ne </w:t>
            </w:r>
            <w:proofErr w:type="spellStart"/>
            <w:r w:rsidRPr="00CE0418">
              <w:rPr>
                <w:rFonts w:ascii="Times New Roman" w:hAnsi="Times New Roman"/>
                <w:b/>
                <w:kern w:val="0"/>
                <w:sz w:val="22"/>
                <w:lang w:val="en-GB"/>
                <w14:ligatures w14:val="none"/>
              </w:rPr>
              <w:t>trumpiau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kaip</w:t>
            </w:r>
            <w:proofErr w:type="spellEnd"/>
            <w:r w:rsidRPr="00CE0418">
              <w:rPr>
                <w:rFonts w:ascii="Times New Roman" w:hAnsi="Times New Roman"/>
                <w:b/>
                <w:kern w:val="0"/>
                <w:sz w:val="22"/>
                <w:lang w:val="en-GB"/>
                <w14:ligatures w14:val="none"/>
              </w:rPr>
              <w:t xml:space="preserve"> 30 </w:t>
            </w:r>
            <w:proofErr w:type="spellStart"/>
            <w:r w:rsidRPr="00CE0418">
              <w:rPr>
                <w:rFonts w:ascii="Times New Roman" w:hAnsi="Times New Roman"/>
                <w:b/>
                <w:kern w:val="0"/>
                <w:sz w:val="22"/>
                <w:lang w:val="en-GB"/>
                <w14:ligatures w14:val="none"/>
              </w:rPr>
              <w:t>sekundžių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visi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milteliai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susimaišytų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skysčiu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susidarytų</w:t>
            </w:r>
            <w:proofErr w:type="spellEnd"/>
            <w:r w:rsidRPr="00CE0418">
              <w:rPr>
                <w:rFonts w:ascii="Times New Roman" w:hAnsi="Times New Roman"/>
                <w:kern w:val="0"/>
                <w:sz w:val="22"/>
                <w:lang w:val="en-GB"/>
                <w14:ligatures w14:val="none"/>
              </w:rPr>
              <w:t xml:space="preserve"> į </w:t>
            </w:r>
            <w:proofErr w:type="spellStart"/>
            <w:r w:rsidRPr="00CE0418">
              <w:rPr>
                <w:rFonts w:ascii="Times New Roman" w:hAnsi="Times New Roman"/>
                <w:kern w:val="0"/>
                <w:sz w:val="22"/>
                <w:lang w:val="en-GB"/>
                <w14:ligatures w14:val="none"/>
              </w:rPr>
              <w:t>pieną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panaši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vienalytė</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suspensija</w:t>
            </w:r>
            <w:proofErr w:type="spellEnd"/>
            <w:r w:rsidRPr="00CE0418">
              <w:rPr>
                <w:rFonts w:ascii="Times New Roman" w:hAnsi="Times New Roman"/>
                <w:kern w:val="0"/>
                <w:sz w:val="22"/>
                <w:lang w:val="en-GB"/>
                <w14:ligatures w14:val="none"/>
              </w:rPr>
              <w:t xml:space="preserve">). </w:t>
            </w:r>
            <w:r w:rsidRPr="00CE0418">
              <w:rPr>
                <w:rFonts w:ascii="Times New Roman" w:hAnsi="Times New Roman"/>
                <w:b/>
                <w:kern w:val="0"/>
                <w:sz w:val="22"/>
                <w:lang w:val="it-IT"/>
                <w14:ligatures w14:val="none"/>
              </w:rPr>
              <w:t>Jei ne visi milteliai virto suspensija, nestipriai pakratykite dar 30 sekundžių</w:t>
            </w:r>
            <w:r w:rsidRPr="00CE0418">
              <w:rPr>
                <w:rFonts w:ascii="Times New Roman" w:hAnsi="Times New Roman"/>
                <w:kern w:val="0"/>
                <w:sz w:val="22"/>
                <w:lang w:val="it-IT"/>
                <w14:ligatures w14:val="none"/>
              </w:rPr>
              <w:t>.</w:t>
            </w:r>
          </w:p>
          <w:p w14:paraId="3AC7EB08" w14:textId="77777777" w:rsidR="00F42A3D" w:rsidRPr="00CE0418" w:rsidRDefault="00F42A3D" w:rsidP="00FF1FC0">
            <w:pPr>
              <w:spacing w:before="120" w:after="0" w:line="240" w:lineRule="auto"/>
              <w:ind w:left="426"/>
              <w:rPr>
                <w:rFonts w:ascii="Times New Roman" w:hAnsi="Times New Roman"/>
                <w:kern w:val="0"/>
                <w:sz w:val="22"/>
                <w:lang w:val="it-IT"/>
                <w14:ligatures w14:val="none"/>
              </w:rPr>
            </w:pPr>
          </w:p>
        </w:tc>
        <w:tc>
          <w:tcPr>
            <w:tcW w:w="3311" w:type="dxa"/>
          </w:tcPr>
          <w:p w14:paraId="22905BDD"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57B09B28" wp14:editId="2D3D2C51">
                  <wp:extent cx="1866900" cy="1362075"/>
                  <wp:effectExtent l="0" t="0" r="0" b="9525"/>
                  <wp:docPr id="25"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tc>
      </w:tr>
      <w:tr w:rsidR="00F42A3D" w:rsidRPr="00003AA8" w14:paraId="6F406267" w14:textId="77777777" w:rsidTr="00FF1FC0">
        <w:trPr>
          <w:tblHeader/>
        </w:trPr>
        <w:tc>
          <w:tcPr>
            <w:tcW w:w="6164" w:type="dxa"/>
          </w:tcPr>
          <w:p w14:paraId="64F67804" w14:textId="77777777" w:rsidR="00F42A3D" w:rsidRPr="00CE0418" w:rsidRDefault="00F42A3D" w:rsidP="00FF1FC0">
            <w:pPr>
              <w:spacing w:before="120" w:after="0" w:line="240" w:lineRule="auto"/>
              <w:ind w:left="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6 </w:t>
            </w:r>
            <w:proofErr w:type="spellStart"/>
            <w:r w:rsidRPr="00CE0418">
              <w:rPr>
                <w:rFonts w:ascii="Times New Roman" w:hAnsi="Times New Roman"/>
                <w:b/>
                <w:kern w:val="0"/>
                <w:sz w:val="22"/>
                <w:lang w:val="en-GB"/>
                <w14:ligatures w14:val="none"/>
              </w:rPr>
              <w:t>etapas</w:t>
            </w:r>
            <w:proofErr w:type="spellEnd"/>
          </w:p>
          <w:p w14:paraId="5E672358"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14:ligatures w14:val="none"/>
              </w:rPr>
              <w:t>Paruoškite</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injekcijos</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vietą</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alkoholiu</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suvilgyta</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servetėle</w:t>
            </w:r>
            <w:proofErr w:type="spellEnd"/>
            <w:r w:rsidRPr="00CE0418">
              <w:rPr>
                <w:rFonts w:ascii="Times New Roman" w:hAnsi="Times New Roman"/>
                <w:color w:val="000000"/>
                <w:kern w:val="0"/>
                <w:sz w:val="22"/>
                <w14:ligatures w14:val="none"/>
              </w:rPr>
              <w:t>.</w:t>
            </w:r>
          </w:p>
          <w:p w14:paraId="35C3C468"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apverskite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lėtai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traukite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stūmoklį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atgal</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įsiurbkite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visą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turinį</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w:t>
            </w:r>
          </w:p>
          <w:p w14:paraId="325290AA"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nusukite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adapterio</w:t>
            </w:r>
            <w:proofErr w:type="spellEnd"/>
            <w:r w:rsidRPr="00CE0418">
              <w:rPr>
                <w:rFonts w:ascii="Times New Roman" w:hAnsi="Times New Roman"/>
                <w:color w:val="000000"/>
                <w:kern w:val="0"/>
                <w:sz w:val="22"/>
                <w:lang w:val="en-GB"/>
                <w14:ligatures w14:val="none"/>
              </w:rPr>
              <w:t>.</w:t>
            </w:r>
          </w:p>
          <w:p w14:paraId="24849D28" w14:textId="77777777" w:rsidR="00F42A3D" w:rsidRPr="00CE0418" w:rsidRDefault="00F42A3D" w:rsidP="00FF1FC0">
            <w:pPr>
              <w:tabs>
                <w:tab w:val="left" w:pos="567"/>
              </w:tabs>
              <w:spacing w:before="120" w:after="0" w:line="240" w:lineRule="auto"/>
              <w:rPr>
                <w:rFonts w:ascii="Times New Roman" w:hAnsi="Times New Roman"/>
                <w:kern w:val="0"/>
                <w:sz w:val="22"/>
                <w:lang w:val="en-GB"/>
                <w14:ligatures w14:val="none"/>
              </w:rPr>
            </w:pPr>
          </w:p>
        </w:tc>
        <w:tc>
          <w:tcPr>
            <w:tcW w:w="3311" w:type="dxa"/>
          </w:tcPr>
          <w:p w14:paraId="0E8DC161"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1ED9F0A7" wp14:editId="29F1E640">
                  <wp:extent cx="1924050" cy="1428750"/>
                  <wp:effectExtent l="0" t="0" r="0" b="0"/>
                  <wp:docPr id="26"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428750"/>
                          </a:xfrm>
                          <a:prstGeom prst="rect">
                            <a:avLst/>
                          </a:prstGeom>
                          <a:noFill/>
                          <a:ln>
                            <a:noFill/>
                          </a:ln>
                        </pic:spPr>
                      </pic:pic>
                    </a:graphicData>
                  </a:graphic>
                </wp:inline>
              </w:drawing>
            </w:r>
          </w:p>
        </w:tc>
      </w:tr>
      <w:tr w:rsidR="00F42A3D" w:rsidRPr="00003AA8" w14:paraId="4CF50B70" w14:textId="77777777" w:rsidTr="00FF1FC0">
        <w:trPr>
          <w:tblHeader/>
        </w:trPr>
        <w:tc>
          <w:tcPr>
            <w:tcW w:w="6164" w:type="dxa"/>
          </w:tcPr>
          <w:p w14:paraId="140C0427" w14:textId="77777777" w:rsidR="00F42A3D" w:rsidRPr="00CE0418" w:rsidRDefault="00F42A3D" w:rsidP="00FF1FC0">
            <w:pPr>
              <w:tabs>
                <w:tab w:val="left" w:pos="567"/>
              </w:tabs>
              <w:autoSpaceDE w:val="0"/>
              <w:autoSpaceDN w:val="0"/>
              <w:adjustRightInd w:val="0"/>
              <w:spacing w:after="0" w:line="240" w:lineRule="auto"/>
              <w:rPr>
                <w:rFonts w:ascii="Times New Roman" w:hAnsi="Times New Roman"/>
                <w:color w:val="000000"/>
                <w:kern w:val="0"/>
                <w:sz w:val="22"/>
                <w:lang w:val="en-GB"/>
                <w14:ligatures w14:val="none"/>
              </w:rPr>
            </w:pPr>
          </w:p>
        </w:tc>
        <w:tc>
          <w:tcPr>
            <w:tcW w:w="3311" w:type="dxa"/>
          </w:tcPr>
          <w:p w14:paraId="2C081407"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401AE5D7" wp14:editId="62F0329C">
                  <wp:extent cx="1924050" cy="1419225"/>
                  <wp:effectExtent l="0" t="0" r="0" b="9525"/>
                  <wp:docPr id="27"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0" cy="1419225"/>
                          </a:xfrm>
                          <a:prstGeom prst="rect">
                            <a:avLst/>
                          </a:prstGeom>
                          <a:noFill/>
                          <a:ln>
                            <a:noFill/>
                          </a:ln>
                        </pic:spPr>
                      </pic:pic>
                    </a:graphicData>
                  </a:graphic>
                </wp:inline>
              </w:drawing>
            </w:r>
          </w:p>
        </w:tc>
      </w:tr>
      <w:tr w:rsidR="00F42A3D" w:rsidRPr="00003AA8" w14:paraId="0D0C858A" w14:textId="77777777" w:rsidTr="00FF1FC0">
        <w:trPr>
          <w:tblHeader/>
        </w:trPr>
        <w:tc>
          <w:tcPr>
            <w:tcW w:w="6164" w:type="dxa"/>
          </w:tcPr>
          <w:p w14:paraId="6FC498AF" w14:textId="77777777" w:rsidR="00F42A3D" w:rsidRPr="00CE0418" w:rsidRDefault="00F42A3D" w:rsidP="00FF1FC0">
            <w:pPr>
              <w:spacing w:before="120" w:after="0" w:line="240" w:lineRule="auto"/>
              <w:ind w:left="426"/>
              <w:rPr>
                <w:rFonts w:ascii="Times New Roman" w:hAnsi="Times New Roman"/>
                <w:kern w:val="0"/>
                <w:sz w:val="22"/>
                <w:lang w:val="en-GB"/>
                <w14:ligatures w14:val="none"/>
              </w:rPr>
            </w:pPr>
            <w:r w:rsidRPr="00CE0418">
              <w:rPr>
                <w:rFonts w:ascii="Times New Roman" w:hAnsi="Times New Roman"/>
                <w:b/>
                <w:kern w:val="0"/>
                <w:sz w:val="22"/>
                <w:lang w:val="en-GB"/>
                <w14:ligatures w14:val="none"/>
              </w:rPr>
              <w:lastRenderedPageBreak/>
              <w:t>7 </w:t>
            </w:r>
            <w:proofErr w:type="spellStart"/>
            <w:r w:rsidRPr="00CE0418">
              <w:rPr>
                <w:rFonts w:ascii="Times New Roman" w:hAnsi="Times New Roman"/>
                <w:b/>
                <w:kern w:val="0"/>
                <w:sz w:val="22"/>
                <w:lang w:val="en-GB"/>
                <w14:ligatures w14:val="none"/>
              </w:rPr>
              <w:t>etapas</w:t>
            </w:r>
            <w:proofErr w:type="spellEnd"/>
          </w:p>
          <w:p w14:paraId="642258F9"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Prie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prisukite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saugią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injekcinę</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adatą</w:t>
            </w:r>
            <w:proofErr w:type="spellEnd"/>
            <w:r w:rsidRPr="00CE0418">
              <w:rPr>
                <w:rFonts w:ascii="Times New Roman" w:hAnsi="Times New Roman"/>
                <w:color w:val="000000"/>
                <w:kern w:val="0"/>
                <w:sz w:val="22"/>
                <w:lang w:val="en-GB"/>
                <w14:ligatures w14:val="none"/>
              </w:rPr>
              <w:t xml:space="preserve">. </w:t>
            </w:r>
          </w:p>
          <w:p w14:paraId="14BC3BC6"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vėl</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švelniai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pakratykite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susidarytų</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pieną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panaši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vienalytė</w:t>
            </w:r>
            <w:proofErr w:type="spellEnd"/>
            <w:r w:rsidRPr="00CE0418">
              <w:rPr>
                <w:rFonts w:ascii="Times New Roman" w:hAnsi="Times New Roman"/>
                <w:color w:val="000000"/>
                <w:kern w:val="0"/>
                <w:sz w:val="22"/>
                <w:lang w:val="en-GB"/>
                <w14:ligatures w14:val="none"/>
              </w:rPr>
              <w:t xml:space="preserve"> </w:t>
            </w:r>
            <w:proofErr w:type="spellStart"/>
            <w:proofErr w:type="gramStart"/>
            <w:r w:rsidRPr="00CE0418">
              <w:rPr>
                <w:rFonts w:ascii="Times New Roman" w:hAnsi="Times New Roman"/>
                <w:color w:val="000000"/>
                <w:kern w:val="0"/>
                <w:sz w:val="22"/>
                <w:lang w:val="en-GB"/>
                <w14:ligatures w14:val="none"/>
              </w:rPr>
              <w:t>suspensija.Traukdami</w:t>
            </w:r>
            <w:proofErr w:type="spellEnd"/>
            <w:proofErr w:type="gram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tiesiai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nuimkite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apsauginį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dangtelį</w:t>
            </w:r>
            <w:proofErr w:type="spellEnd"/>
            <w:r w:rsidRPr="00CE0418">
              <w:rPr>
                <w:rFonts w:ascii="Times New Roman" w:hAnsi="Times New Roman"/>
                <w:color w:val="000000"/>
                <w:kern w:val="0"/>
                <w:sz w:val="22"/>
                <w:lang w:val="en-GB"/>
                <w14:ligatures w14:val="none"/>
              </w:rPr>
              <w:t>.</w:t>
            </w:r>
          </w:p>
          <w:p w14:paraId="144DE350" w14:textId="77777777" w:rsidR="00F42A3D" w:rsidRPr="00CE0418" w:rsidRDefault="00F42A3D" w:rsidP="00F42A3D">
            <w:pPr>
              <w:numPr>
                <w:ilvl w:val="0"/>
                <w:numId w:val="9"/>
              </w:numPr>
              <w:tabs>
                <w:tab w:val="left" w:pos="567"/>
              </w:tabs>
              <w:spacing w:after="0" w:line="260" w:lineRule="exact"/>
              <w:ind w:left="346"/>
              <w:contextualSpacing/>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Švelniai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patapšnokite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iškiltų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visi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oro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burbuliukai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juos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išstumkite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Įsitikinkite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injekcijos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vieta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nebuvo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užteršta</w:t>
            </w:r>
            <w:proofErr w:type="spellEnd"/>
            <w:r w:rsidRPr="00CE0418">
              <w:rPr>
                <w:rFonts w:ascii="Times New Roman" w:hAnsi="Times New Roman"/>
                <w:color w:val="000000"/>
                <w:kern w:val="0"/>
                <w:sz w:val="22"/>
                <w:lang w:val="en-GB"/>
                <w14:ligatures w14:val="none"/>
              </w:rPr>
              <w:t>.</w:t>
            </w:r>
          </w:p>
          <w:p w14:paraId="0B163960" w14:textId="77777777" w:rsidR="00F42A3D" w:rsidRPr="00CE0418" w:rsidRDefault="00F42A3D" w:rsidP="00F42A3D">
            <w:pPr>
              <w:numPr>
                <w:ilvl w:val="0"/>
                <w:numId w:val="9"/>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r w:rsidRPr="00CE0418">
              <w:rPr>
                <w:rFonts w:ascii="Times New Roman" w:hAnsi="Times New Roman"/>
                <w:b/>
                <w:color w:val="000000"/>
                <w:kern w:val="0"/>
                <w:sz w:val="22"/>
                <w:lang w:val="it-IT"/>
                <w14:ligatures w14:val="none"/>
              </w:rPr>
              <w:t xml:space="preserve">Nedelsiant </w:t>
            </w:r>
            <w:r w:rsidRPr="00CE0418">
              <w:rPr>
                <w:rFonts w:ascii="Times New Roman" w:hAnsi="Times New Roman"/>
                <w:color w:val="000000"/>
                <w:kern w:val="0"/>
                <w:sz w:val="22"/>
                <w:lang w:val="it-IT"/>
                <w14:ligatures w14:val="none"/>
              </w:rPr>
              <w:t xml:space="preserve">pereikite prie 8 etape nurodyto vartojimo pacientui. </w:t>
            </w:r>
            <w:proofErr w:type="spellStart"/>
            <w:r w:rsidRPr="00CE0418">
              <w:rPr>
                <w:rFonts w:ascii="Times New Roman" w:hAnsi="Times New Roman"/>
                <w:color w:val="000000"/>
                <w:kern w:val="0"/>
                <w:sz w:val="22"/>
                <w14:ligatures w14:val="none"/>
              </w:rPr>
              <w:t>Uždelsus</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gali</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susidaryti</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nuosėdos</w:t>
            </w:r>
            <w:proofErr w:type="spellEnd"/>
            <w:r w:rsidRPr="00CE0418">
              <w:rPr>
                <w:rFonts w:ascii="Times New Roman" w:hAnsi="Times New Roman"/>
                <w:color w:val="000000"/>
                <w:kern w:val="0"/>
                <w:sz w:val="22"/>
                <w14:ligatures w14:val="none"/>
              </w:rPr>
              <w:t>.</w:t>
            </w:r>
            <w:r w:rsidRPr="00CE0418">
              <w:rPr>
                <w:rFonts w:ascii="Times New Roman" w:hAnsi="Times New Roman"/>
                <w:color w:val="000000"/>
                <w:kern w:val="0"/>
                <w:sz w:val="22"/>
                <w:lang w:val="en-GB"/>
                <w14:ligatures w14:val="none"/>
              </w:rPr>
              <w:t xml:space="preserve"> </w:t>
            </w:r>
          </w:p>
          <w:p w14:paraId="6EA3CC06" w14:textId="77777777" w:rsidR="00F42A3D" w:rsidRPr="00CE0418" w:rsidRDefault="00F42A3D" w:rsidP="00FF1FC0">
            <w:pPr>
              <w:tabs>
                <w:tab w:val="left" w:pos="567"/>
              </w:tabs>
              <w:spacing w:before="120" w:after="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w:t>
            </w:r>
          </w:p>
        </w:tc>
        <w:tc>
          <w:tcPr>
            <w:tcW w:w="3311" w:type="dxa"/>
          </w:tcPr>
          <w:p w14:paraId="1CD6EC35"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33D26BC8" wp14:editId="2A7D9AB8">
                  <wp:extent cx="1866900" cy="1362075"/>
                  <wp:effectExtent l="0" t="0" r="0" b="9525"/>
                  <wp:docPr id="28"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p w14:paraId="7C3061A0"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2FA54E20" wp14:editId="73B2EDD3">
                  <wp:extent cx="1866900" cy="1362075"/>
                  <wp:effectExtent l="0" t="0" r="0" b="9525"/>
                  <wp:docPr id="29"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p w14:paraId="671E360D"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p>
        </w:tc>
      </w:tr>
      <w:tr w:rsidR="00F42A3D" w:rsidRPr="00003AA8" w14:paraId="2A54FFD6" w14:textId="77777777" w:rsidTr="00FF1FC0">
        <w:trPr>
          <w:tblHeader/>
        </w:trPr>
        <w:tc>
          <w:tcPr>
            <w:tcW w:w="6164" w:type="dxa"/>
          </w:tcPr>
          <w:p w14:paraId="346BB96E" w14:textId="77777777" w:rsidR="00F42A3D" w:rsidRPr="00CE0418" w:rsidRDefault="00F42A3D" w:rsidP="00FF1FC0">
            <w:pPr>
              <w:spacing w:before="120" w:after="0" w:line="240" w:lineRule="auto"/>
              <w:ind w:left="426"/>
              <w:rPr>
                <w:rFonts w:ascii="Times New Roman" w:hAnsi="Times New Roman"/>
                <w:kern w:val="0"/>
                <w:sz w:val="22"/>
                <w:lang w:val="en-GB"/>
                <w14:ligatures w14:val="none"/>
              </w:rPr>
            </w:pPr>
            <w:r w:rsidRPr="00CE0418">
              <w:rPr>
                <w:rFonts w:ascii="Times New Roman" w:hAnsi="Times New Roman"/>
                <w:b/>
                <w:kern w:val="0"/>
                <w:sz w:val="22"/>
                <w:lang w:val="en-GB"/>
                <w14:ligatures w14:val="none"/>
              </w:rPr>
              <w:t>8 </w:t>
            </w:r>
            <w:proofErr w:type="spellStart"/>
            <w:r w:rsidRPr="00CE0418">
              <w:rPr>
                <w:rFonts w:ascii="Times New Roman" w:hAnsi="Times New Roman"/>
                <w:b/>
                <w:kern w:val="0"/>
                <w:sz w:val="22"/>
                <w:lang w:val="en-GB"/>
                <w14:ligatures w14:val="none"/>
              </w:rPr>
              <w:t>etapas</w:t>
            </w:r>
            <w:proofErr w:type="spellEnd"/>
          </w:p>
          <w:p w14:paraId="23B57094" w14:textId="77777777" w:rsidR="00F42A3D" w:rsidRPr="00CE0418" w:rsidRDefault="00F42A3D" w:rsidP="00F42A3D">
            <w:pPr>
              <w:numPr>
                <w:ilvl w:val="0"/>
                <w:numId w:val="9"/>
              </w:numPr>
              <w:autoSpaceDE w:val="0"/>
              <w:autoSpaceDN w:val="0"/>
              <w:adjustRightInd w:val="0"/>
              <w:spacing w:after="0" w:line="240" w:lineRule="auto"/>
              <w:ind w:left="426" w:hanging="392"/>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Sandostatin</w:t>
            </w:r>
            <w:proofErr w:type="spellEnd"/>
            <w:r w:rsidRPr="00CE0418">
              <w:rPr>
                <w:rFonts w:ascii="Times New Roman" w:hAnsi="Times New Roman"/>
                <w:color w:val="000000"/>
                <w:kern w:val="0"/>
                <w:sz w:val="22"/>
                <w:lang w:val="en-GB"/>
                <w14:ligatures w14:val="none"/>
              </w:rPr>
              <w:t xml:space="preserve"> LAR </w:t>
            </w:r>
            <w:proofErr w:type="spellStart"/>
            <w:r w:rsidRPr="00CE0418">
              <w:rPr>
                <w:rFonts w:ascii="Times New Roman" w:hAnsi="Times New Roman"/>
                <w:color w:val="000000"/>
                <w:kern w:val="0"/>
                <w:sz w:val="22"/>
                <w:lang w:val="en-GB"/>
                <w14:ligatures w14:val="none"/>
              </w:rPr>
              <w:t>galima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leisti</w:t>
            </w:r>
            <w:proofErr w:type="spellEnd"/>
            <w:r w:rsidRPr="00CE0418">
              <w:rPr>
                <w:rFonts w:ascii="Times New Roman" w:hAnsi="Times New Roman"/>
                <w:color w:val="000000"/>
                <w:kern w:val="0"/>
                <w:sz w:val="22"/>
                <w:lang w:val="en-GB"/>
                <w14:ligatures w14:val="none"/>
              </w:rPr>
              <w:t xml:space="preserve"> tik </w:t>
            </w:r>
            <w:proofErr w:type="spellStart"/>
            <w:r w:rsidRPr="00CE0418">
              <w:rPr>
                <w:rFonts w:ascii="Times New Roman" w:hAnsi="Times New Roman"/>
                <w:color w:val="000000"/>
                <w:kern w:val="0"/>
                <w:sz w:val="22"/>
                <w:lang w:val="en-GB"/>
                <w14:ligatures w14:val="none"/>
              </w:rPr>
              <w:t>giliai</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sėdmenų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raumenis</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veną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švirkšti</w:t>
            </w:r>
            <w:proofErr w:type="spellEnd"/>
            <w:r w:rsidRPr="00CE0418">
              <w:rPr>
                <w:rFonts w:ascii="Times New Roman" w:hAnsi="Times New Roman"/>
                <w:color w:val="000000"/>
                <w:kern w:val="0"/>
                <w:sz w:val="22"/>
                <w:lang w:val="en-GB"/>
                <w14:ligatures w14:val="none"/>
              </w:rPr>
              <w:t xml:space="preserve"> </w:t>
            </w:r>
            <w:r w:rsidRPr="00CE0418">
              <w:rPr>
                <w:rFonts w:ascii="Times New Roman" w:hAnsi="Times New Roman"/>
                <w:b/>
                <w:color w:val="000000"/>
                <w:kern w:val="0"/>
                <w:sz w:val="22"/>
                <w:lang w:val="en-GB"/>
                <w14:ligatures w14:val="none"/>
              </w:rPr>
              <w:t>DRAUDŽIAMA</w:t>
            </w:r>
            <w:r w:rsidRPr="00CE0418">
              <w:rPr>
                <w:rFonts w:ascii="Times New Roman" w:hAnsi="Times New Roman"/>
                <w:color w:val="000000"/>
                <w:kern w:val="0"/>
                <w:sz w:val="22"/>
                <w:lang w:val="en-GB"/>
                <w14:ligatures w14:val="none"/>
              </w:rPr>
              <w:t>.</w:t>
            </w:r>
          </w:p>
          <w:p w14:paraId="02AC996A" w14:textId="77777777" w:rsidR="00F42A3D" w:rsidRPr="00CE0418" w:rsidRDefault="00F42A3D" w:rsidP="00F42A3D">
            <w:pPr>
              <w:numPr>
                <w:ilvl w:val="0"/>
                <w:numId w:val="9"/>
              </w:numPr>
              <w:autoSpaceDE w:val="0"/>
              <w:autoSpaceDN w:val="0"/>
              <w:adjustRightInd w:val="0"/>
              <w:spacing w:after="0" w:line="240" w:lineRule="auto"/>
              <w:ind w:left="426" w:hanging="392"/>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Įdurkite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adatą</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kairės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dešinės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pusės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sėdmenų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raumenis</w:t>
            </w:r>
            <w:proofErr w:type="spellEnd"/>
            <w:r w:rsidRPr="00CE0418">
              <w:rPr>
                <w:rFonts w:ascii="Times New Roman" w:hAnsi="Times New Roman"/>
                <w:color w:val="000000"/>
                <w:kern w:val="0"/>
                <w:sz w:val="22"/>
                <w:lang w:val="en-GB"/>
                <w14:ligatures w14:val="none"/>
              </w:rPr>
              <w:t xml:space="preserve"> 90ºkampu </w:t>
            </w:r>
            <w:proofErr w:type="spellStart"/>
            <w:r w:rsidRPr="00CE0418">
              <w:rPr>
                <w:rFonts w:ascii="Times New Roman" w:hAnsi="Times New Roman"/>
                <w:color w:val="000000"/>
                <w:kern w:val="0"/>
                <w:sz w:val="22"/>
                <w:lang w:val="en-GB"/>
                <w14:ligatures w14:val="none"/>
              </w:rPr>
              <w:t>odos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atžvilgiu</w:t>
            </w:r>
            <w:proofErr w:type="spellEnd"/>
            <w:r w:rsidRPr="00CE0418">
              <w:rPr>
                <w:rFonts w:ascii="Times New Roman" w:hAnsi="Times New Roman"/>
                <w:color w:val="000000"/>
                <w:kern w:val="0"/>
                <w:sz w:val="22"/>
                <w:lang w:val="en-GB"/>
                <w14:ligatures w14:val="none"/>
              </w:rPr>
              <w:t>.</w:t>
            </w:r>
          </w:p>
          <w:p w14:paraId="32861B1A" w14:textId="77777777" w:rsidR="00F42A3D" w:rsidRPr="00CE0418" w:rsidRDefault="00F42A3D" w:rsidP="00F42A3D">
            <w:pPr>
              <w:numPr>
                <w:ilvl w:val="0"/>
                <w:numId w:val="9"/>
              </w:numPr>
              <w:autoSpaceDE w:val="0"/>
              <w:autoSpaceDN w:val="0"/>
              <w:adjustRightInd w:val="0"/>
              <w:spacing w:after="0" w:line="240" w:lineRule="auto"/>
              <w:ind w:left="426" w:hanging="392"/>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Lėtai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atitraukite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stūmoklį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įsitikintumėte</w:t>
            </w:r>
            <w:proofErr w:type="spellEnd"/>
            <w:r w:rsidRPr="00CE0418">
              <w:rPr>
                <w:rFonts w:ascii="Times New Roman" w:hAnsi="Times New Roman"/>
                <w:color w:val="000000"/>
                <w:kern w:val="0"/>
                <w:sz w:val="22"/>
                <w:lang w:val="en-GB"/>
                <w14:ligatures w14:val="none"/>
              </w:rPr>
              <w:t xml:space="preserve">, jog </w:t>
            </w:r>
            <w:proofErr w:type="spellStart"/>
            <w:r w:rsidRPr="00CE0418">
              <w:rPr>
                <w:rFonts w:ascii="Times New Roman" w:hAnsi="Times New Roman"/>
                <w:color w:val="000000"/>
                <w:kern w:val="0"/>
                <w:sz w:val="22"/>
                <w:lang w:val="en-GB"/>
                <w14:ligatures w14:val="none"/>
              </w:rPr>
              <w:t>nepataikėte</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kraujagyslę</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jei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pataikėte</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kraujagyslę</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pakeiskite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padėtį</w:t>
            </w:r>
            <w:proofErr w:type="spellEnd"/>
            <w:r w:rsidRPr="00CE0418">
              <w:rPr>
                <w:rFonts w:ascii="Times New Roman" w:hAnsi="Times New Roman"/>
                <w:color w:val="000000"/>
                <w:kern w:val="0"/>
                <w:sz w:val="22"/>
                <w:lang w:val="en-GB"/>
                <w14:ligatures w14:val="none"/>
              </w:rPr>
              <w:t>).</w:t>
            </w:r>
          </w:p>
          <w:p w14:paraId="5DCA72A3" w14:textId="77777777" w:rsidR="00F42A3D" w:rsidRPr="00CE0418" w:rsidRDefault="00F42A3D" w:rsidP="00F42A3D">
            <w:pPr>
              <w:numPr>
                <w:ilvl w:val="0"/>
                <w:numId w:val="9"/>
              </w:numPr>
              <w:spacing w:before="120" w:after="0" w:line="240" w:lineRule="auto"/>
              <w:ind w:left="460" w:hanging="426"/>
              <w:contextualSpacing/>
              <w:rPr>
                <w:rFonts w:ascii="Times New Roman" w:hAnsi="Times New Roman"/>
                <w:kern w:val="0"/>
                <w:sz w:val="22"/>
                <w:lang w:val="en-GB"/>
                <w14:ligatures w14:val="none"/>
              </w:rPr>
            </w:pPr>
            <w:proofErr w:type="spellStart"/>
            <w:r w:rsidRPr="00CE0418">
              <w:rPr>
                <w:rFonts w:ascii="Times New Roman" w:hAnsi="Times New Roman"/>
                <w:color w:val="000000"/>
                <w:kern w:val="0"/>
                <w:sz w:val="22"/>
                <w:lang w:val="en-GB"/>
                <w14:ligatures w14:val="none"/>
              </w:rPr>
              <w:t>Lėtai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stūmoklį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kol</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švirkštas</w:t>
            </w:r>
            <w:proofErr w:type="spellEnd"/>
            <w:r w:rsidRPr="00CE0418">
              <w:rPr>
                <w:rFonts w:ascii="Times New Roman" w:hAnsi="Times New Roman"/>
                <w:color w:val="000000"/>
                <w:kern w:val="0"/>
                <w:sz w:val="22"/>
                <w:lang w:val="en-GB"/>
                <w14:ligatures w14:val="none"/>
              </w:rPr>
              <w:t xml:space="preserve"> taps </w:t>
            </w:r>
            <w:proofErr w:type="spellStart"/>
            <w:r w:rsidRPr="00CE0418">
              <w:rPr>
                <w:rFonts w:ascii="Times New Roman" w:hAnsi="Times New Roman"/>
                <w:color w:val="000000"/>
                <w:kern w:val="0"/>
                <w:sz w:val="22"/>
                <w:lang w:val="en-GB"/>
                <w14:ligatures w14:val="none"/>
              </w:rPr>
              <w:t>tuščias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ištraukite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injekcijos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vietos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suaktyvinkite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saugumo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sistemą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kaip</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nurodyta</w:t>
            </w:r>
            <w:proofErr w:type="spellEnd"/>
            <w:r w:rsidRPr="00CE0418">
              <w:rPr>
                <w:rFonts w:ascii="Times New Roman" w:hAnsi="Times New Roman"/>
                <w:color w:val="000000"/>
                <w:kern w:val="0"/>
                <w:sz w:val="22"/>
                <w:lang w:val="en-GB"/>
                <w14:ligatures w14:val="none"/>
              </w:rPr>
              <w:t xml:space="preserve"> </w:t>
            </w:r>
            <w:r w:rsidRPr="00CE0418">
              <w:rPr>
                <w:rFonts w:ascii="Times New Roman" w:hAnsi="Times New Roman"/>
                <w:b/>
                <w:color w:val="000000"/>
                <w:kern w:val="0"/>
                <w:sz w:val="22"/>
                <w:lang w:val="en-GB"/>
                <w14:ligatures w14:val="none"/>
              </w:rPr>
              <w:t>9 </w:t>
            </w:r>
            <w:proofErr w:type="spellStart"/>
            <w:r w:rsidRPr="00CE0418">
              <w:rPr>
                <w:rFonts w:ascii="Times New Roman" w:hAnsi="Times New Roman"/>
                <w:b/>
                <w:color w:val="000000"/>
                <w:kern w:val="0"/>
                <w:sz w:val="22"/>
                <w:lang w:val="en-GB"/>
                <w14:ligatures w14:val="none"/>
              </w:rPr>
              <w:t>etape</w:t>
            </w:r>
            <w:proofErr w:type="spellEnd"/>
            <w:r w:rsidRPr="00CE0418">
              <w:rPr>
                <w:rFonts w:ascii="Times New Roman" w:hAnsi="Times New Roman"/>
                <w:color w:val="000000"/>
                <w:kern w:val="0"/>
                <w:sz w:val="22"/>
                <w:lang w:val="en-GB"/>
                <w14:ligatures w14:val="none"/>
              </w:rPr>
              <w:t>).</w:t>
            </w:r>
          </w:p>
        </w:tc>
        <w:tc>
          <w:tcPr>
            <w:tcW w:w="3311" w:type="dxa"/>
          </w:tcPr>
          <w:p w14:paraId="3A9CBEEB"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Calibri" w:hAnsi="Calibri"/>
                <w:noProof/>
                <w:kern w:val="0"/>
                <w:sz w:val="22"/>
                <w:lang w:val="lt-LT"/>
                <w14:ligatures w14:val="none"/>
              </w:rPr>
              <mc:AlternateContent>
                <mc:Choice Requires="wps">
                  <w:drawing>
                    <wp:anchor distT="0" distB="0" distL="114300" distR="114300" simplePos="0" relativeHeight="251659264" behindDoc="0" locked="0" layoutInCell="1" allowOverlap="1" wp14:anchorId="325AAD71" wp14:editId="5BBC9035">
                      <wp:simplePos x="0" y="0"/>
                      <wp:positionH relativeFrom="column">
                        <wp:posOffset>373104</wp:posOffset>
                      </wp:positionH>
                      <wp:positionV relativeFrom="page">
                        <wp:posOffset>894384</wp:posOffset>
                      </wp:positionV>
                      <wp:extent cx="723265" cy="299720"/>
                      <wp:effectExtent l="0" t="0" r="0" b="5080"/>
                      <wp:wrapNone/>
                      <wp:docPr id="17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630A1" w14:textId="77777777" w:rsidR="00F42A3D" w:rsidRPr="000B196A" w:rsidRDefault="00F42A3D" w:rsidP="00F42A3D">
                                  <w:pPr>
                                    <w:rPr>
                                      <w:rFonts w:ascii="Times New Roman" w:hAnsi="Times New Roman"/>
                                      <w:b/>
                                    </w:rPr>
                                  </w:pPr>
                                  <w:r w:rsidRPr="000B196A">
                                    <w:rPr>
                                      <w:rFonts w:ascii="Times New Roman" w:hAnsi="Times New Roman"/>
                                      <w:b/>
                                    </w:rPr>
                                    <w:t>kampu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AAD71" id="_x0000_t202" coordsize="21600,21600" o:spt="202" path="m,l,21600r21600,l21600,xe">
                      <v:stroke joinstyle="miter"/>
                      <v:path gradientshapeok="t" o:connecttype="rect"/>
                    </v:shapetype>
                    <v:shape id="Text Box 38" o:spid="_x0000_s1026" type="#_x0000_t202" style="position:absolute;left:0;text-align:left;margin-left:29.4pt;margin-top:70.4pt;width:56.9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" filled="f" stroked="f">
                      <v:textbox>
                        <w:txbxContent>
                          <w:p w14:paraId="02D630A1" w14:textId="77777777" w:rsidR="00F42A3D" w:rsidRPr="000B196A" w:rsidRDefault="00F42A3D" w:rsidP="00F42A3D">
                            <w:pPr>
                              <w:rPr>
                                <w:rFonts w:ascii="Times New Roman" w:hAnsi="Times New Roman"/>
                                <w:b/>
                              </w:rPr>
                            </w:pPr>
                            <w:r w:rsidRPr="000B196A">
                              <w:rPr>
                                <w:rFonts w:ascii="Times New Roman" w:hAnsi="Times New Roman"/>
                                <w:b/>
                              </w:rPr>
                              <w:t>kampu</w:t>
                            </w:r>
                          </w:p>
                        </w:txbxContent>
                      </v:textbox>
                      <w10:wrap anchory="page"/>
                    </v:shape>
                  </w:pict>
                </mc:Fallback>
              </mc:AlternateContent>
            </w:r>
            <w:r w:rsidRPr="00CE0418">
              <w:rPr>
                <w:rFonts w:ascii="Calibri" w:hAnsi="Calibri"/>
                <w:noProof/>
                <w:kern w:val="0"/>
                <w:sz w:val="22"/>
                <w:lang w:val="lt-LT"/>
                <w14:ligatures w14:val="none"/>
              </w:rPr>
              <mc:AlternateContent>
                <mc:Choice Requires="wps">
                  <w:drawing>
                    <wp:anchor distT="0" distB="0" distL="114300" distR="114300" simplePos="0" relativeHeight="251660288" behindDoc="0" locked="0" layoutInCell="1" allowOverlap="1" wp14:anchorId="6BF51805" wp14:editId="34A75EB2">
                      <wp:simplePos x="0" y="0"/>
                      <wp:positionH relativeFrom="column">
                        <wp:posOffset>373104</wp:posOffset>
                      </wp:positionH>
                      <wp:positionV relativeFrom="page">
                        <wp:posOffset>11789</wp:posOffset>
                      </wp:positionV>
                      <wp:extent cx="1487805" cy="351155"/>
                      <wp:effectExtent l="0" t="0" r="0" b="0"/>
                      <wp:wrapNone/>
                      <wp:docPr id="18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82E88" w14:textId="77777777" w:rsidR="00F42A3D" w:rsidRPr="00AD28A5" w:rsidRDefault="00F42A3D" w:rsidP="00F42A3D">
                                  <w:pPr>
                                    <w:jc w:val="center"/>
                                    <w:rPr>
                                      <w:rFonts w:ascii="Times New Roman" w:hAnsi="Times New Roman"/>
                                      <w:b/>
                                    </w:rPr>
                                  </w:pPr>
                                  <w:r w:rsidRPr="00AD28A5">
                                    <w:rPr>
                                      <w:rFonts w:ascii="Times New Roman" w:hAnsi="Times New Roman"/>
                                      <w:b/>
                                    </w:rPr>
                                    <w:t>Injekcijos vietos</w:t>
                                  </w:r>
                                </w:p>
                                <w:p w14:paraId="43BDE88E" w14:textId="77777777" w:rsidR="00F42A3D" w:rsidRDefault="00F42A3D" w:rsidP="00F42A3D">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51805" id="Text Box 39" o:spid="_x0000_s1027" type="#_x0000_t202" style="position:absolute;left:0;text-align:left;margin-left:29.4pt;margin-top:.95pt;width:117.15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" filled="f" stroked="f">
                      <v:textbox>
                        <w:txbxContent>
                          <w:p w14:paraId="1D182E88" w14:textId="77777777" w:rsidR="00F42A3D" w:rsidRPr="00AD28A5" w:rsidRDefault="00F42A3D" w:rsidP="00F42A3D">
                            <w:pPr>
                              <w:jc w:val="center"/>
                              <w:rPr>
                                <w:rFonts w:ascii="Times New Roman" w:hAnsi="Times New Roman"/>
                                <w:b/>
                              </w:rPr>
                            </w:pPr>
                            <w:r w:rsidRPr="00AD28A5">
                              <w:rPr>
                                <w:rFonts w:ascii="Times New Roman" w:hAnsi="Times New Roman"/>
                                <w:b/>
                              </w:rPr>
                              <w:t>Injekcijos vietos</w:t>
                            </w:r>
                          </w:p>
                          <w:p w14:paraId="43BDE88E" w14:textId="77777777" w:rsidR="00F42A3D" w:rsidRDefault="00F42A3D" w:rsidP="00F42A3D">
                            <w:pPr>
                              <w:rPr>
                                <w:sz w:val="24"/>
                              </w:rPr>
                            </w:pPr>
                          </w:p>
                        </w:txbxContent>
                      </v:textbox>
                      <w10:wrap anchory="page"/>
                    </v:shape>
                  </w:pict>
                </mc:Fallback>
              </mc:AlternateContent>
            </w:r>
            <w:r w:rsidRPr="00CE0418">
              <w:rPr>
                <w:rFonts w:ascii="Calibri" w:hAnsi="Calibri"/>
                <w:noProof/>
                <w:kern w:val="0"/>
                <w:sz w:val="22"/>
                <w:lang w:val="lt-LT"/>
                <w14:ligatures w14:val="none"/>
              </w:rPr>
              <w:drawing>
                <wp:inline distT="0" distB="0" distL="0" distR="0" wp14:anchorId="13E89547" wp14:editId="5CB38AA0">
                  <wp:extent cx="1866900" cy="1362075"/>
                  <wp:effectExtent l="0" t="0" r="0" b="9525"/>
                  <wp:docPr id="65" name="Paveikslėlis 32" descr="Inje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2" descr="Injection si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tc>
      </w:tr>
      <w:tr w:rsidR="00F42A3D" w:rsidRPr="00003AA8" w14:paraId="5E3F9662" w14:textId="77777777" w:rsidTr="00FF1FC0">
        <w:trPr>
          <w:gridAfter w:val="1"/>
          <w:wAfter w:w="3311" w:type="dxa"/>
          <w:tblHeader/>
        </w:trPr>
        <w:tc>
          <w:tcPr>
            <w:tcW w:w="6164" w:type="dxa"/>
          </w:tcPr>
          <w:p w14:paraId="19E76CA4" w14:textId="77777777" w:rsidR="00F42A3D" w:rsidRPr="00CE0418" w:rsidRDefault="00F42A3D" w:rsidP="00FF1FC0">
            <w:pPr>
              <w:autoSpaceDE w:val="0"/>
              <w:autoSpaceDN w:val="0"/>
              <w:adjustRightInd w:val="0"/>
              <w:spacing w:after="0" w:line="240" w:lineRule="auto"/>
              <w:ind w:left="426"/>
              <w:rPr>
                <w:rFonts w:ascii="Times New Roman" w:hAnsi="Times New Roman"/>
                <w:color w:val="000000"/>
                <w:kern w:val="0"/>
                <w:sz w:val="22"/>
                <w:lang w:val="en-GB"/>
                <w14:ligatures w14:val="none"/>
              </w:rPr>
            </w:pPr>
          </w:p>
        </w:tc>
      </w:tr>
      <w:tr w:rsidR="00F42A3D" w:rsidRPr="00003AA8" w14:paraId="1A0D9812" w14:textId="77777777" w:rsidTr="00FF1FC0">
        <w:trPr>
          <w:tblHeader/>
        </w:trPr>
        <w:tc>
          <w:tcPr>
            <w:tcW w:w="6164" w:type="dxa"/>
          </w:tcPr>
          <w:p w14:paraId="48792064" w14:textId="77777777" w:rsidR="00F42A3D" w:rsidRPr="00CE0418" w:rsidRDefault="00F42A3D" w:rsidP="00FF1FC0">
            <w:pPr>
              <w:spacing w:before="120" w:after="0" w:line="240" w:lineRule="auto"/>
              <w:ind w:left="460"/>
              <w:rPr>
                <w:rFonts w:ascii="Times New Roman" w:hAnsi="Times New Roman"/>
                <w:kern w:val="0"/>
                <w:sz w:val="22"/>
                <w:lang w:val="en-GB"/>
                <w14:ligatures w14:val="none"/>
              </w:rPr>
            </w:pPr>
            <w:r w:rsidRPr="00CE0418">
              <w:rPr>
                <w:rFonts w:ascii="Times New Roman" w:hAnsi="Times New Roman"/>
                <w:b/>
                <w:kern w:val="0"/>
                <w:sz w:val="22"/>
                <w:lang w:val="en-GB"/>
                <w14:ligatures w14:val="none"/>
              </w:rPr>
              <w:t>9 </w:t>
            </w:r>
            <w:proofErr w:type="spellStart"/>
            <w:r w:rsidRPr="00CE0418">
              <w:rPr>
                <w:rFonts w:ascii="Times New Roman" w:hAnsi="Times New Roman"/>
                <w:b/>
                <w:kern w:val="0"/>
                <w:sz w:val="22"/>
                <w:lang w:val="en-GB"/>
                <w14:ligatures w14:val="none"/>
              </w:rPr>
              <w:t>etapas</w:t>
            </w:r>
            <w:proofErr w:type="spellEnd"/>
          </w:p>
          <w:p w14:paraId="69DC80A8" w14:textId="77777777" w:rsidR="00F42A3D" w:rsidRPr="00CE0418" w:rsidRDefault="00F42A3D" w:rsidP="00F42A3D">
            <w:pPr>
              <w:numPr>
                <w:ilvl w:val="0"/>
                <w:numId w:val="9"/>
              </w:numPr>
              <w:autoSpaceDE w:val="0"/>
              <w:autoSpaceDN w:val="0"/>
              <w:adjustRightInd w:val="0"/>
              <w:spacing w:after="0" w:line="240" w:lineRule="auto"/>
              <w:ind w:left="460"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Suaktyvinkite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vienu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w:t>
            </w:r>
            <w:proofErr w:type="spellEnd"/>
            <w:r w:rsidRPr="00CE0418">
              <w:rPr>
                <w:rFonts w:ascii="Times New Roman" w:hAnsi="Times New Roman"/>
                <w:color w:val="000000"/>
                <w:kern w:val="0"/>
                <w:sz w:val="22"/>
                <w:lang w:val="en-GB"/>
                <w14:ligatures w14:val="none"/>
              </w:rPr>
              <w:t xml:space="preserve"> 2 </w:t>
            </w:r>
            <w:proofErr w:type="spellStart"/>
            <w:r w:rsidRPr="00CE0418">
              <w:rPr>
                <w:rFonts w:ascii="Times New Roman" w:hAnsi="Times New Roman"/>
                <w:color w:val="000000"/>
                <w:kern w:val="0"/>
                <w:sz w:val="22"/>
                <w:lang w:val="en-GB"/>
                <w14:ligatures w14:val="none"/>
              </w:rPr>
              <w:t>pateiktų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metodų</w:t>
            </w:r>
            <w:proofErr w:type="spellEnd"/>
            <w:r w:rsidRPr="00CE0418">
              <w:rPr>
                <w:rFonts w:ascii="Times New Roman" w:hAnsi="Times New Roman"/>
                <w:color w:val="000000"/>
                <w:kern w:val="0"/>
                <w:sz w:val="22"/>
                <w:lang w:val="en-GB"/>
                <w14:ligatures w14:val="none"/>
              </w:rPr>
              <w:t>:</w:t>
            </w:r>
          </w:p>
          <w:p w14:paraId="4B408F30" w14:textId="77777777" w:rsidR="00F42A3D" w:rsidRPr="00CE0418" w:rsidRDefault="00F42A3D" w:rsidP="00F42A3D">
            <w:pPr>
              <w:numPr>
                <w:ilvl w:val="0"/>
                <w:numId w:val="10"/>
              </w:numPr>
              <w:autoSpaceDE w:val="0"/>
              <w:autoSpaceDN w:val="0"/>
              <w:adjustRightInd w:val="0"/>
              <w:spacing w:after="0" w:line="240" w:lineRule="auto"/>
              <w:ind w:hanging="260"/>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arba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susilenkiančią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dalį</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kietą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paviršių</w:t>
            </w:r>
            <w:proofErr w:type="spellEnd"/>
            <w:r w:rsidRPr="00CE0418">
              <w:rPr>
                <w:rFonts w:ascii="Times New Roman" w:hAnsi="Times New Roman"/>
                <w:color w:val="000000"/>
                <w:kern w:val="0"/>
                <w:sz w:val="22"/>
                <w:lang w:val="en-GB"/>
                <w14:ligatures w14:val="none"/>
              </w:rPr>
              <w:t xml:space="preserve"> (A </w:t>
            </w:r>
            <w:proofErr w:type="spellStart"/>
            <w:r w:rsidRPr="00CE0418">
              <w:rPr>
                <w:rFonts w:ascii="Times New Roman" w:hAnsi="Times New Roman"/>
                <w:color w:val="000000"/>
                <w:kern w:val="0"/>
                <w:sz w:val="22"/>
                <w:lang w:val="en-GB"/>
                <w14:ligatures w14:val="none"/>
              </w:rPr>
              <w:t>paveikslas</w:t>
            </w:r>
            <w:proofErr w:type="spellEnd"/>
            <w:proofErr w:type="gramStart"/>
            <w:r w:rsidRPr="00CE0418">
              <w:rPr>
                <w:rFonts w:ascii="Times New Roman" w:hAnsi="Times New Roman"/>
                <w:color w:val="000000"/>
                <w:kern w:val="0"/>
                <w:sz w:val="22"/>
                <w:lang w:val="en-GB"/>
                <w14:ligatures w14:val="none"/>
              </w:rPr>
              <w:t>);</w:t>
            </w:r>
            <w:proofErr w:type="gramEnd"/>
          </w:p>
          <w:p w14:paraId="06C1FC55" w14:textId="77777777" w:rsidR="00F42A3D" w:rsidRPr="00CE0418" w:rsidRDefault="00F42A3D" w:rsidP="00F42A3D">
            <w:pPr>
              <w:numPr>
                <w:ilvl w:val="0"/>
                <w:numId w:val="10"/>
              </w:numPr>
              <w:autoSpaceDE w:val="0"/>
              <w:autoSpaceDN w:val="0"/>
              <w:adjustRightInd w:val="0"/>
              <w:spacing w:after="0" w:line="240" w:lineRule="auto"/>
              <w:ind w:hanging="260"/>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arba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susilenkiančią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pirštu</w:t>
            </w:r>
            <w:proofErr w:type="spellEnd"/>
            <w:r w:rsidRPr="00CE0418">
              <w:rPr>
                <w:rFonts w:ascii="Times New Roman" w:hAnsi="Times New Roman"/>
                <w:color w:val="000000"/>
                <w:kern w:val="0"/>
                <w:sz w:val="22"/>
                <w:lang w:val="en-GB"/>
                <w14:ligatures w14:val="none"/>
              </w:rPr>
              <w:t xml:space="preserve"> (B </w:t>
            </w:r>
            <w:proofErr w:type="spellStart"/>
            <w:r w:rsidRPr="00CE0418">
              <w:rPr>
                <w:rFonts w:ascii="Times New Roman" w:hAnsi="Times New Roman"/>
                <w:color w:val="000000"/>
                <w:kern w:val="0"/>
                <w:sz w:val="22"/>
                <w:lang w:val="en-GB"/>
                <w14:ligatures w14:val="none"/>
              </w:rPr>
              <w:t>paveikslas</w:t>
            </w:r>
            <w:proofErr w:type="spellEnd"/>
            <w:r w:rsidRPr="00CE0418">
              <w:rPr>
                <w:rFonts w:ascii="Times New Roman" w:hAnsi="Times New Roman"/>
                <w:color w:val="000000"/>
                <w:kern w:val="0"/>
                <w:sz w:val="22"/>
                <w:lang w:val="en-GB"/>
                <w14:ligatures w14:val="none"/>
              </w:rPr>
              <w:t>).</w:t>
            </w:r>
          </w:p>
          <w:p w14:paraId="5AF9FED3" w14:textId="77777777" w:rsidR="00F42A3D" w:rsidRPr="00CE0418" w:rsidRDefault="00F42A3D" w:rsidP="00F42A3D">
            <w:pPr>
              <w:numPr>
                <w:ilvl w:val="0"/>
                <w:numId w:val="9"/>
              </w:numPr>
              <w:autoSpaceDE w:val="0"/>
              <w:autoSpaceDN w:val="0"/>
              <w:adjustRightInd w:val="0"/>
              <w:spacing w:after="0" w:line="240" w:lineRule="auto"/>
              <w:ind w:left="460"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Pasigirdęs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klaktelėjimas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patvirtins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mechanizmas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buvo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tinkamai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suaktyvintas</w:t>
            </w:r>
            <w:proofErr w:type="spellEnd"/>
            <w:r w:rsidRPr="00CE0418">
              <w:rPr>
                <w:rFonts w:ascii="Times New Roman" w:hAnsi="Times New Roman"/>
                <w:color w:val="000000"/>
                <w:kern w:val="0"/>
                <w:sz w:val="22"/>
                <w:lang w:val="en-GB"/>
                <w14:ligatures w14:val="none"/>
              </w:rPr>
              <w:t>.</w:t>
            </w:r>
          </w:p>
          <w:p w14:paraId="43B1DC76" w14:textId="77777777" w:rsidR="00F42A3D" w:rsidRPr="00CE0418" w:rsidRDefault="00F42A3D" w:rsidP="00F42A3D">
            <w:pPr>
              <w:numPr>
                <w:ilvl w:val="0"/>
                <w:numId w:val="9"/>
              </w:numPr>
              <w:autoSpaceDE w:val="0"/>
              <w:autoSpaceDN w:val="0"/>
              <w:adjustRightInd w:val="0"/>
              <w:spacing w:after="0" w:line="240" w:lineRule="auto"/>
              <w:ind w:left="460"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Nedelsdami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išmeskite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aštrių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daiktų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talpyklę</w:t>
            </w:r>
            <w:proofErr w:type="spellEnd"/>
            <w:r w:rsidRPr="00CE0418">
              <w:rPr>
                <w:rFonts w:ascii="Times New Roman" w:hAnsi="Times New Roman"/>
                <w:color w:val="000000"/>
                <w:kern w:val="0"/>
                <w:sz w:val="22"/>
                <w:lang w:val="en-GB"/>
                <w14:ligatures w14:val="none"/>
              </w:rPr>
              <w:t>).</w:t>
            </w:r>
          </w:p>
        </w:tc>
        <w:tc>
          <w:tcPr>
            <w:tcW w:w="3311" w:type="dxa"/>
          </w:tcPr>
          <w:p w14:paraId="196385B8" w14:textId="77777777" w:rsidR="00F42A3D" w:rsidRPr="00CE0418" w:rsidRDefault="00F42A3D" w:rsidP="00FF1FC0">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6EDA010D" wp14:editId="3C674343">
                  <wp:extent cx="1866900" cy="1390650"/>
                  <wp:effectExtent l="0" t="0" r="0" b="0"/>
                  <wp:docPr id="31"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1390650"/>
                          </a:xfrm>
                          <a:prstGeom prst="rect">
                            <a:avLst/>
                          </a:prstGeom>
                          <a:noFill/>
                          <a:ln>
                            <a:noFill/>
                          </a:ln>
                        </pic:spPr>
                      </pic:pic>
                    </a:graphicData>
                  </a:graphic>
                </wp:inline>
              </w:drawing>
            </w:r>
            <w:r w:rsidRPr="00CE0418">
              <w:rPr>
                <w:rFonts w:ascii="Times New Roman" w:hAnsi="Times New Roman"/>
                <w:noProof/>
                <w:kern w:val="0"/>
                <w:sz w:val="22"/>
                <w:lang w:val="lt-LT"/>
                <w14:ligatures w14:val="none"/>
              </w:rPr>
              <w:drawing>
                <wp:inline distT="0" distB="0" distL="0" distR="0" wp14:anchorId="608C3EC6" wp14:editId="7F511F2C">
                  <wp:extent cx="1924050" cy="1438275"/>
                  <wp:effectExtent l="0" t="0" r="0" b="9525"/>
                  <wp:docPr id="64"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050" cy="1438275"/>
                          </a:xfrm>
                          <a:prstGeom prst="rect">
                            <a:avLst/>
                          </a:prstGeom>
                          <a:noFill/>
                          <a:ln>
                            <a:noFill/>
                          </a:ln>
                        </pic:spPr>
                      </pic:pic>
                    </a:graphicData>
                  </a:graphic>
                </wp:inline>
              </w:drawing>
            </w:r>
          </w:p>
        </w:tc>
      </w:tr>
    </w:tbl>
    <w:p w14:paraId="168FB52C" w14:textId="77777777" w:rsidR="00F42A3D" w:rsidRPr="00003AA8" w:rsidRDefault="00F42A3D" w:rsidP="00F42A3D">
      <w:pPr>
        <w:rPr>
          <w:rFonts w:ascii="Calibri" w:eastAsia="Calibri" w:hAnsi="Calibri" w:cs="Times New Roman"/>
          <w:kern w:val="0"/>
          <w:sz w:val="22"/>
          <w:szCs w:val="22"/>
          <w:lang w:val="lt-LT"/>
          <w14:ligatures w14:val="none"/>
        </w:rPr>
      </w:pPr>
    </w:p>
    <w:p w14:paraId="2226092A" w14:textId="77777777" w:rsidR="00F42A3D" w:rsidRPr="00F31F85" w:rsidRDefault="00F42A3D" w:rsidP="00F42A3D"/>
    <w:p w14:paraId="765A33D9" w14:textId="77777777" w:rsidR="00222FED" w:rsidRDefault="00222FED"/>
    <w:sectPr w:rsidR="00222FED" w:rsidSect="00F42A3D">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875C" w14:textId="77777777" w:rsidR="00F42A3D" w:rsidRDefault="00F42A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258E" w14:textId="77777777" w:rsidR="00F42A3D" w:rsidRPr="000C1913" w:rsidRDefault="00F42A3D">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Pr>
        <w:rStyle w:val="Puslapionumeris"/>
        <w:rFonts w:ascii="Arial" w:hAnsi="Arial" w:cs="Arial"/>
        <w:noProof/>
      </w:rPr>
      <w:t>2</w:t>
    </w:r>
    <w:r w:rsidRPr="000C1913">
      <w:rPr>
        <w:rStyle w:val="Puslapionumeris"/>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F13C" w14:textId="77777777" w:rsidR="00F42A3D" w:rsidRPr="000C1913" w:rsidRDefault="00F42A3D">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Puslapionumeris"/>
        <w:rFonts w:ascii="Arial" w:hAnsi="Arial" w:cs="Arial"/>
      </w:rPr>
      <w:fldChar w:fldCharType="begin"/>
    </w:r>
    <w:r w:rsidRPr="000C1913">
      <w:rPr>
        <w:rStyle w:val="Puslapionumeris"/>
        <w:rFonts w:ascii="Arial" w:hAnsi="Arial" w:cs="Arial"/>
      </w:rPr>
      <w:instrText xml:space="preserve">PAGE  </w:instrText>
    </w:r>
    <w:r w:rsidRPr="007710EC">
      <w:rPr>
        <w:rStyle w:val="Puslapionumeris"/>
        <w:rFonts w:ascii="Arial" w:hAnsi="Arial" w:cs="Arial"/>
      </w:rPr>
      <w:fldChar w:fldCharType="separate"/>
    </w:r>
    <w:r>
      <w:rPr>
        <w:rStyle w:val="Puslapionumeris"/>
        <w:rFonts w:ascii="Arial" w:hAnsi="Arial" w:cs="Arial"/>
        <w:noProof/>
      </w:rPr>
      <w:t>1</w:t>
    </w:r>
    <w:r w:rsidRPr="007710EC">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D4BE" w14:textId="77777777" w:rsidR="00F42A3D" w:rsidRDefault="00F42A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62D5" w14:textId="77777777" w:rsidR="00F42A3D" w:rsidRDefault="00F42A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97FF" w14:textId="77777777" w:rsidR="00F42A3D" w:rsidRDefault="00F42A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0DE656E"/>
    <w:lvl w:ilvl="0">
      <w:numFmt w:val="decimal"/>
      <w:lvlText w:val="*"/>
      <w:lvlJc w:val="left"/>
    </w:lvl>
  </w:abstractNum>
  <w:abstractNum w:abstractNumId="1" w15:restartNumberingAfterBreak="0">
    <w:nsid w:val="19807EE4"/>
    <w:multiLevelType w:val="hybridMultilevel"/>
    <w:tmpl w:val="A1EED104"/>
    <w:lvl w:ilvl="0" w:tplc="AE22C492">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17A57"/>
    <w:multiLevelType w:val="singleLevel"/>
    <w:tmpl w:val="B7A49E96"/>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2C673943"/>
    <w:multiLevelType w:val="singleLevel"/>
    <w:tmpl w:val="347020E6"/>
    <w:lvl w:ilvl="0">
      <w:start w:val="1"/>
      <w:numFmt w:val="bullet"/>
      <w:lvlText w:val=""/>
      <w:lvlJc w:val="left"/>
      <w:pPr>
        <w:tabs>
          <w:tab w:val="num" w:pos="499"/>
        </w:tabs>
        <w:ind w:left="499" w:hanging="357"/>
      </w:pPr>
      <w:rPr>
        <w:rFonts w:ascii="Symbol" w:hAnsi="Symbol" w:hint="default"/>
      </w:rPr>
    </w:lvl>
  </w:abstractNum>
  <w:abstractNum w:abstractNumId="4" w15:restartNumberingAfterBreak="0">
    <w:nsid w:val="37986EA3"/>
    <w:multiLevelType w:val="hybridMultilevel"/>
    <w:tmpl w:val="5B5411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8284C"/>
    <w:multiLevelType w:val="hybridMultilevel"/>
    <w:tmpl w:val="5404724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A7E5A"/>
    <w:multiLevelType w:val="hybridMultilevel"/>
    <w:tmpl w:val="F3C20A9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19612C4"/>
    <w:multiLevelType w:val="hybridMultilevel"/>
    <w:tmpl w:val="19AC1C26"/>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65111AA7"/>
    <w:multiLevelType w:val="hybridMultilevel"/>
    <w:tmpl w:val="4584663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50508"/>
    <w:multiLevelType w:val="singleLevel"/>
    <w:tmpl w:val="0F4ADFEC"/>
    <w:lvl w:ilvl="0">
      <w:start w:val="1"/>
      <w:numFmt w:val="bullet"/>
      <w:lvlText w:val=""/>
      <w:lvlJc w:val="left"/>
      <w:pPr>
        <w:tabs>
          <w:tab w:val="num" w:pos="357"/>
        </w:tabs>
        <w:ind w:left="357" w:hanging="357"/>
      </w:pPr>
      <w:rPr>
        <w:rFonts w:ascii="Symbol" w:hAnsi="Symbol" w:hint="default"/>
      </w:rPr>
    </w:lvl>
  </w:abstractNum>
  <w:num w:numId="1" w16cid:durableId="342124064">
    <w:abstractNumId w:val="0"/>
    <w:lvlOverride w:ilvl="0">
      <w:lvl w:ilvl="0">
        <w:start w:val="1"/>
        <w:numFmt w:val="bullet"/>
        <w:lvlText w:val="-"/>
        <w:legacy w:legacy="1" w:legacySpace="0" w:legacyIndent="360"/>
        <w:lvlJc w:val="left"/>
        <w:pPr>
          <w:ind w:left="360" w:hanging="360"/>
        </w:pPr>
        <w:rPr>
          <w:lang w:val="pt-BR"/>
        </w:rPr>
      </w:lvl>
    </w:lvlOverride>
  </w:num>
  <w:num w:numId="2" w16cid:durableId="30418896">
    <w:abstractNumId w:val="3"/>
  </w:num>
  <w:num w:numId="3" w16cid:durableId="1440486823">
    <w:abstractNumId w:val="9"/>
  </w:num>
  <w:num w:numId="4" w16cid:durableId="1594052969">
    <w:abstractNumId w:val="2"/>
  </w:num>
  <w:num w:numId="5" w16cid:durableId="278267784">
    <w:abstractNumId w:val="5"/>
  </w:num>
  <w:num w:numId="6" w16cid:durableId="754131750">
    <w:abstractNumId w:val="4"/>
  </w:num>
  <w:num w:numId="7" w16cid:durableId="1312783376">
    <w:abstractNumId w:val="7"/>
  </w:num>
  <w:num w:numId="8" w16cid:durableId="1258639849">
    <w:abstractNumId w:val="1"/>
  </w:num>
  <w:num w:numId="9" w16cid:durableId="1014259146">
    <w:abstractNumId w:val="6"/>
  </w:num>
  <w:num w:numId="10" w16cid:durableId="1206020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3D"/>
    <w:rsid w:val="00222FED"/>
    <w:rsid w:val="005F173E"/>
    <w:rsid w:val="008B3AD4"/>
    <w:rsid w:val="00984A0A"/>
    <w:rsid w:val="00D047C4"/>
    <w:rsid w:val="00EC0D97"/>
    <w:rsid w:val="00F42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C4B5"/>
  <w15:chartTrackingRefBased/>
  <w15:docId w15:val="{BDE74C9B-EB23-43BF-920F-CE6431F2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2A3D"/>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F42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2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2A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2A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2A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2A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A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A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A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A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2A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2A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2A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2A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2A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A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A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A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A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A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A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A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A3D"/>
    <w:rPr>
      <w:i/>
      <w:iCs/>
      <w:color w:val="404040" w:themeColor="text1" w:themeTint="BF"/>
    </w:rPr>
  </w:style>
  <w:style w:type="paragraph" w:styleId="Sraopastraipa">
    <w:name w:val="List Paragraph"/>
    <w:basedOn w:val="prastasis"/>
    <w:uiPriority w:val="34"/>
    <w:qFormat/>
    <w:rsid w:val="00F42A3D"/>
    <w:pPr>
      <w:ind w:left="720"/>
      <w:contextualSpacing/>
    </w:pPr>
  </w:style>
  <w:style w:type="character" w:styleId="Rykuspabraukimas">
    <w:name w:val="Intense Emphasis"/>
    <w:basedOn w:val="Numatytasispastraiposriftas"/>
    <w:uiPriority w:val="21"/>
    <w:qFormat/>
    <w:rsid w:val="00F42A3D"/>
    <w:rPr>
      <w:i/>
      <w:iCs/>
      <w:color w:val="0F4761" w:themeColor="accent1" w:themeShade="BF"/>
    </w:rPr>
  </w:style>
  <w:style w:type="paragraph" w:styleId="Iskirtacitata">
    <w:name w:val="Intense Quote"/>
    <w:basedOn w:val="prastasis"/>
    <w:next w:val="prastasis"/>
    <w:link w:val="IskirtacitataDiagrama"/>
    <w:uiPriority w:val="30"/>
    <w:qFormat/>
    <w:rsid w:val="00F42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2A3D"/>
    <w:rPr>
      <w:i/>
      <w:iCs/>
      <w:color w:val="0F4761" w:themeColor="accent1" w:themeShade="BF"/>
    </w:rPr>
  </w:style>
  <w:style w:type="character" w:styleId="Rykinuoroda">
    <w:name w:val="Intense Reference"/>
    <w:basedOn w:val="Numatytasispastraiposriftas"/>
    <w:uiPriority w:val="32"/>
    <w:qFormat/>
    <w:rsid w:val="00F42A3D"/>
    <w:rPr>
      <w:b/>
      <w:bCs/>
      <w:smallCaps/>
      <w:color w:val="0F4761" w:themeColor="accent1" w:themeShade="BF"/>
      <w:spacing w:val="5"/>
    </w:rPr>
  </w:style>
  <w:style w:type="paragraph" w:styleId="Antrats">
    <w:name w:val="header"/>
    <w:basedOn w:val="prastasis"/>
    <w:link w:val="AntratsDiagrama"/>
    <w:rsid w:val="00F42A3D"/>
    <w:pPr>
      <w:tabs>
        <w:tab w:val="left" w:pos="567"/>
        <w:tab w:val="center" w:pos="4153"/>
        <w:tab w:val="right" w:pos="8306"/>
      </w:tabs>
      <w:spacing w:after="0" w:line="240" w:lineRule="auto"/>
    </w:pPr>
    <w:rPr>
      <w:rFonts w:ascii="Helvetica" w:eastAsia="Times New Roman" w:hAnsi="Helvetica" w:cs="Times New Roman"/>
      <w:kern w:val="0"/>
      <w:lang w:val="en-GB"/>
      <w14:ligatures w14:val="none"/>
    </w:rPr>
  </w:style>
  <w:style w:type="character" w:customStyle="1" w:styleId="AntratsDiagrama">
    <w:name w:val="Antraštės Diagrama"/>
    <w:basedOn w:val="Numatytasispastraiposriftas"/>
    <w:link w:val="Antrats"/>
    <w:rsid w:val="00F42A3D"/>
    <w:rPr>
      <w:rFonts w:ascii="Helvetica" w:eastAsia="Times New Roman" w:hAnsi="Helvetica" w:cs="Times New Roman"/>
      <w:kern w:val="0"/>
      <w:sz w:val="20"/>
      <w:szCs w:val="20"/>
      <w:lang w:val="en-GB"/>
      <w14:ligatures w14:val="none"/>
    </w:rPr>
  </w:style>
  <w:style w:type="paragraph" w:styleId="Porat">
    <w:name w:val="footer"/>
    <w:basedOn w:val="prastasis"/>
    <w:link w:val="PoratDiagrama"/>
    <w:uiPriority w:val="99"/>
    <w:rsid w:val="00F42A3D"/>
    <w:pPr>
      <w:tabs>
        <w:tab w:val="left" w:pos="567"/>
        <w:tab w:val="center" w:pos="4536"/>
        <w:tab w:val="center" w:pos="8930"/>
      </w:tabs>
      <w:spacing w:after="0" w:line="240" w:lineRule="auto"/>
    </w:pPr>
    <w:rPr>
      <w:rFonts w:ascii="Helvetica" w:eastAsia="Times New Roman" w:hAnsi="Helvetica" w:cs="Times New Roman"/>
      <w:kern w:val="0"/>
      <w:sz w:val="16"/>
      <w:lang w:val="en-GB"/>
      <w14:ligatures w14:val="none"/>
    </w:rPr>
  </w:style>
  <w:style w:type="character" w:customStyle="1" w:styleId="PoratDiagrama">
    <w:name w:val="Poraštė Diagrama"/>
    <w:basedOn w:val="Numatytasispastraiposriftas"/>
    <w:link w:val="Porat"/>
    <w:uiPriority w:val="99"/>
    <w:rsid w:val="00F42A3D"/>
    <w:rPr>
      <w:rFonts w:ascii="Helvetica" w:eastAsia="Times New Roman" w:hAnsi="Helvetica" w:cs="Times New Roman"/>
      <w:kern w:val="0"/>
      <w:sz w:val="16"/>
      <w:szCs w:val="20"/>
      <w:lang w:val="en-GB"/>
      <w14:ligatures w14:val="none"/>
    </w:rPr>
  </w:style>
  <w:style w:type="character" w:styleId="Puslapionumeris">
    <w:name w:val="page number"/>
    <w:basedOn w:val="Numatytasispastraiposriftas"/>
    <w:rsid w:val="00F42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image" Target="media/image13.e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footer" Target="footer2.xml"/><Relationship Id="rId5" Type="http://schemas.openxmlformats.org/officeDocument/2006/relationships/image" Target="media/image1.wmf"/><Relationship Id="rId15" Type="http://schemas.openxmlformats.org/officeDocument/2006/relationships/image" Target="media/image11.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14792</Words>
  <Characters>8433</Characters>
  <Application>Microsoft Office Word</Application>
  <DocSecurity>0</DocSecurity>
  <Lines>70</Lines>
  <Paragraphs>46</Paragraphs>
  <ScaleCrop>false</ScaleCrop>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2025-11-26T07:49:00Z</dcterms:created>
  <dcterms:modified xsi:type="dcterms:W3CDTF">2025-11-26T07:51:00Z</dcterms:modified>
</cp:coreProperties>
</file>