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7851"/>
        </w:tabs>
        <w:autoSpaceDE w:val="0"/>
        <w:autoSpaceDN w:val="0"/>
        <w:adjustRightInd w:val="0"/>
        <w:ind w:right="332"/>
        <w:rPr>
          <w:b/>
          <w:sz w:val="22"/>
        </w:rPr>
      </w:pPr>
      <w:r w:rsidRPr="00E26B2E">
        <w:rPr>
          <w:b/>
          <w:sz w:val="22"/>
        </w:rPr>
        <w:tab/>
        <w:t xml:space="preserve"> </w:t>
      </w: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rPr>
          <w:b/>
          <w:sz w:val="22"/>
        </w:rPr>
      </w:pPr>
    </w:p>
    <w:p w:rsidR="001325E7" w:rsidRPr="00E26B2E" w:rsidRDefault="001325E7" w:rsidP="00176472">
      <w:pPr>
        <w:tabs>
          <w:tab w:val="left" w:pos="3060"/>
        </w:tabs>
        <w:autoSpaceDE w:val="0"/>
        <w:autoSpaceDN w:val="0"/>
        <w:adjustRightInd w:val="0"/>
        <w:ind w:right="332"/>
        <w:jc w:val="center"/>
        <w:rPr>
          <w:b/>
          <w:sz w:val="22"/>
        </w:rPr>
      </w:pPr>
      <w:r w:rsidRPr="00E26B2E">
        <w:rPr>
          <w:b/>
          <w:sz w:val="22"/>
        </w:rPr>
        <w:t>I PRIEDAS</w:t>
      </w:r>
    </w:p>
    <w:p w:rsidR="001325E7" w:rsidRPr="00E26B2E" w:rsidRDefault="001325E7" w:rsidP="00176472">
      <w:pPr>
        <w:tabs>
          <w:tab w:val="left" w:pos="3060"/>
        </w:tabs>
        <w:autoSpaceDE w:val="0"/>
        <w:autoSpaceDN w:val="0"/>
        <w:adjustRightInd w:val="0"/>
        <w:ind w:right="332"/>
        <w:jc w:val="center"/>
        <w:rPr>
          <w:b/>
          <w:sz w:val="22"/>
        </w:rPr>
      </w:pPr>
    </w:p>
    <w:p w:rsidR="001325E7" w:rsidRPr="00E26B2E" w:rsidRDefault="001325E7" w:rsidP="00176472">
      <w:pPr>
        <w:tabs>
          <w:tab w:val="left" w:pos="3060"/>
        </w:tabs>
        <w:autoSpaceDE w:val="0"/>
        <w:autoSpaceDN w:val="0"/>
        <w:adjustRightInd w:val="0"/>
        <w:ind w:right="332"/>
        <w:jc w:val="center"/>
        <w:rPr>
          <w:sz w:val="22"/>
        </w:rPr>
      </w:pPr>
      <w:r w:rsidRPr="00E26B2E">
        <w:rPr>
          <w:b/>
          <w:sz w:val="22"/>
        </w:rPr>
        <w:t>PREPARATO CHARAKTERISTIKŲ SANTRAUKA</w:t>
      </w:r>
    </w:p>
    <w:p w:rsidR="00E1061B" w:rsidRPr="00E26B2E" w:rsidRDefault="001325E7" w:rsidP="00176472">
      <w:pPr>
        <w:tabs>
          <w:tab w:val="left" w:pos="567"/>
        </w:tabs>
        <w:autoSpaceDE w:val="0"/>
        <w:autoSpaceDN w:val="0"/>
        <w:adjustRightInd w:val="0"/>
        <w:ind w:right="332"/>
        <w:rPr>
          <w:b/>
          <w:sz w:val="22"/>
        </w:rPr>
      </w:pPr>
      <w:r w:rsidRPr="00E26B2E">
        <w:rPr>
          <w:b/>
          <w:sz w:val="22"/>
        </w:rPr>
        <w:br w:type="page"/>
      </w:r>
      <w:r w:rsidR="00E1061B" w:rsidRPr="00E26B2E">
        <w:rPr>
          <w:b/>
          <w:sz w:val="22"/>
        </w:rPr>
        <w:lastRenderedPageBreak/>
        <w:t>1.</w:t>
      </w:r>
      <w:r w:rsidR="00E1061B" w:rsidRPr="00E26B2E">
        <w:rPr>
          <w:b/>
          <w:sz w:val="22"/>
        </w:rPr>
        <w:tab/>
        <w:t>VAISTINIO PREPARATO PAVADINIMAS</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 </w:t>
      </w:r>
    </w:p>
    <w:p w:rsidR="00E1061B" w:rsidRPr="00E26B2E" w:rsidRDefault="00E1061B" w:rsidP="00176472">
      <w:pPr>
        <w:tabs>
          <w:tab w:val="left" w:pos="3060"/>
        </w:tabs>
        <w:autoSpaceDE w:val="0"/>
        <w:autoSpaceDN w:val="0"/>
        <w:adjustRightInd w:val="0"/>
        <w:ind w:right="332"/>
        <w:rPr>
          <w:sz w:val="22"/>
        </w:rPr>
      </w:pPr>
      <w:bookmarkStart w:id="0" w:name="_GoBack"/>
      <w:r w:rsidRPr="00E26B2E">
        <w:rPr>
          <w:sz w:val="22"/>
        </w:rPr>
        <w:t>Avixa</w:t>
      </w:r>
      <w:bookmarkEnd w:id="0"/>
      <w:r w:rsidRPr="00E26B2E">
        <w:rPr>
          <w:sz w:val="22"/>
        </w:rPr>
        <w:t>r 50 mg kramtomosios tabletės</w:t>
      </w:r>
    </w:p>
    <w:p w:rsidR="00E1061B" w:rsidRPr="00E26B2E" w:rsidRDefault="00E1061B" w:rsidP="00176472">
      <w:pPr>
        <w:tabs>
          <w:tab w:val="left" w:pos="3060"/>
        </w:tabs>
        <w:autoSpaceDE w:val="0"/>
        <w:autoSpaceDN w:val="0"/>
        <w:adjustRightInd w:val="0"/>
        <w:ind w:right="332"/>
        <w:rPr>
          <w:sz w:val="22"/>
        </w:rPr>
      </w:pPr>
      <w:r w:rsidRPr="00952F5F">
        <w:rPr>
          <w:sz w:val="22"/>
          <w:highlight w:val="lightGray"/>
        </w:rPr>
        <w:t>Avixar 100 mg kramtomosios tabletės</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05"/>
          <w:tab w:val="left" w:pos="540"/>
          <w:tab w:val="left" w:pos="3060"/>
        </w:tabs>
        <w:autoSpaceDE w:val="0"/>
        <w:autoSpaceDN w:val="0"/>
        <w:adjustRightInd w:val="0"/>
        <w:ind w:right="332"/>
        <w:rPr>
          <w:b/>
          <w:sz w:val="22"/>
        </w:rPr>
      </w:pPr>
      <w:r w:rsidRPr="00E26B2E">
        <w:rPr>
          <w:b/>
          <w:sz w:val="22"/>
        </w:rPr>
        <w:t>2.</w:t>
      </w:r>
      <w:r w:rsidRPr="00E26B2E">
        <w:rPr>
          <w:b/>
          <w:sz w:val="22"/>
        </w:rPr>
        <w:tab/>
        <w:t>KOKYBINĖ IR KIEKYBINĖ SUDĖTIS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Kiekvienoje kramtomojoje tabletėje yra 50 mg sildenafilio</w:t>
      </w:r>
      <w:r w:rsidR="00F505A3">
        <w:rPr>
          <w:sz w:val="22"/>
        </w:rPr>
        <w:t xml:space="preserve"> (citrato pavidalu)</w:t>
      </w:r>
      <w:r w:rsidRPr="00E26B2E">
        <w:rPr>
          <w:sz w:val="22"/>
        </w:rPr>
        <w:t>.</w:t>
      </w:r>
    </w:p>
    <w:p w:rsidR="00E1061B" w:rsidRPr="00E26B2E" w:rsidRDefault="00E1061B" w:rsidP="00176472">
      <w:pPr>
        <w:tabs>
          <w:tab w:val="left" w:pos="3060"/>
        </w:tabs>
        <w:autoSpaceDE w:val="0"/>
        <w:autoSpaceDN w:val="0"/>
        <w:adjustRightInd w:val="0"/>
        <w:ind w:right="332"/>
        <w:rPr>
          <w:sz w:val="22"/>
        </w:rPr>
      </w:pPr>
    </w:p>
    <w:p w:rsidR="003D6462" w:rsidRDefault="00E1061B" w:rsidP="004C2CA9">
      <w:pPr>
        <w:autoSpaceDE w:val="0"/>
        <w:autoSpaceDN w:val="0"/>
        <w:adjustRightInd w:val="0"/>
        <w:ind w:right="332"/>
        <w:rPr>
          <w:color w:val="000000"/>
          <w:sz w:val="22"/>
          <w:u w:val="single"/>
        </w:rPr>
      </w:pPr>
      <w:r w:rsidRPr="00E26B2E">
        <w:rPr>
          <w:color w:val="000000"/>
          <w:sz w:val="22"/>
          <w:u w:val="single"/>
        </w:rPr>
        <w:t>Pagalbinės medžiagos, kurių poveikis žinomas</w:t>
      </w:r>
      <w:r w:rsidR="004C2CA9">
        <w:rPr>
          <w:color w:val="000000"/>
          <w:sz w:val="22"/>
          <w:u w:val="single"/>
        </w:rPr>
        <w:t xml:space="preserve"> </w:t>
      </w:r>
    </w:p>
    <w:p w:rsidR="00E1061B" w:rsidRPr="00E26B2E" w:rsidRDefault="003D6462" w:rsidP="004C2CA9">
      <w:pPr>
        <w:autoSpaceDE w:val="0"/>
        <w:autoSpaceDN w:val="0"/>
        <w:adjustRightInd w:val="0"/>
        <w:ind w:right="332"/>
        <w:rPr>
          <w:sz w:val="22"/>
        </w:rPr>
      </w:pPr>
      <w:r>
        <w:rPr>
          <w:color w:val="000000"/>
          <w:sz w:val="22"/>
          <w:u w:val="single"/>
        </w:rPr>
        <w:t>K</w:t>
      </w:r>
      <w:r w:rsidR="004C2CA9">
        <w:rPr>
          <w:color w:val="000000"/>
          <w:sz w:val="22"/>
          <w:u w:val="single"/>
        </w:rPr>
        <w:t xml:space="preserve">iekvienoje </w:t>
      </w:r>
      <w:r w:rsidR="004C2CA9" w:rsidRPr="004C2CA9">
        <w:rPr>
          <w:color w:val="000000"/>
          <w:sz w:val="22"/>
          <w:u w:val="single"/>
        </w:rPr>
        <w:t>kramtomojoje tabletėje yra</w:t>
      </w:r>
      <w:r w:rsidR="00E1061B" w:rsidRPr="00E26B2E">
        <w:rPr>
          <w:color w:val="000000"/>
          <w:sz w:val="22"/>
        </w:rPr>
        <w:t xml:space="preserve"> 4,30 mg aspartamo (</w:t>
      </w:r>
      <w:r w:rsidR="00E169D3" w:rsidRPr="00E26B2E">
        <w:rPr>
          <w:color w:val="000000"/>
          <w:sz w:val="22"/>
        </w:rPr>
        <w:t>E</w:t>
      </w:r>
      <w:r w:rsidR="00E169D3">
        <w:rPr>
          <w:color w:val="000000"/>
          <w:sz w:val="22"/>
        </w:rPr>
        <w:t> </w:t>
      </w:r>
      <w:r w:rsidR="00E1061B" w:rsidRPr="00E26B2E">
        <w:rPr>
          <w:color w:val="000000"/>
          <w:sz w:val="22"/>
        </w:rPr>
        <w:t>951)</w:t>
      </w:r>
      <w:r w:rsidR="004C2CA9">
        <w:rPr>
          <w:sz w:val="22"/>
        </w:rPr>
        <w:t xml:space="preserve"> ir </w:t>
      </w:r>
      <w:r w:rsidR="00E1061B" w:rsidRPr="00E26B2E">
        <w:rPr>
          <w:sz w:val="22"/>
        </w:rPr>
        <w:t>140,</w:t>
      </w:r>
      <w:r w:rsidR="003815F6" w:rsidRPr="00E26B2E">
        <w:rPr>
          <w:sz w:val="22"/>
        </w:rPr>
        <w:t>9</w:t>
      </w:r>
      <w:r w:rsidR="003815F6">
        <w:rPr>
          <w:sz w:val="22"/>
        </w:rPr>
        <w:t>2</w:t>
      </w:r>
      <w:r w:rsidR="003815F6" w:rsidRPr="00E26B2E">
        <w:rPr>
          <w:sz w:val="22"/>
        </w:rPr>
        <w:t> </w:t>
      </w:r>
      <w:r w:rsidR="00E1061B" w:rsidRPr="00E26B2E">
        <w:rPr>
          <w:sz w:val="22"/>
        </w:rPr>
        <w:t>mg laktozės monohidrato.</w:t>
      </w:r>
    </w:p>
    <w:p w:rsidR="00E1061B" w:rsidRPr="00952F5F" w:rsidRDefault="00E1061B" w:rsidP="00176472">
      <w:pPr>
        <w:tabs>
          <w:tab w:val="left" w:pos="3060"/>
        </w:tabs>
        <w:autoSpaceDE w:val="0"/>
        <w:autoSpaceDN w:val="0"/>
        <w:adjustRightInd w:val="0"/>
        <w:ind w:right="332"/>
        <w:rPr>
          <w:sz w:val="22"/>
          <w:highlight w:val="lightGray"/>
        </w:rPr>
      </w:pPr>
    </w:p>
    <w:p w:rsidR="00E1061B" w:rsidRPr="00952F5F" w:rsidRDefault="00E1061B" w:rsidP="00176472">
      <w:pPr>
        <w:tabs>
          <w:tab w:val="left" w:pos="3060"/>
        </w:tabs>
        <w:autoSpaceDE w:val="0"/>
        <w:autoSpaceDN w:val="0"/>
        <w:adjustRightInd w:val="0"/>
        <w:ind w:right="332"/>
        <w:rPr>
          <w:sz w:val="22"/>
          <w:highlight w:val="lightGray"/>
        </w:rPr>
      </w:pPr>
      <w:r w:rsidRPr="00952F5F">
        <w:rPr>
          <w:sz w:val="22"/>
          <w:highlight w:val="lightGray"/>
        </w:rPr>
        <w:t>Kiekvienoje kramtomojoje tabletėje yra 100 mg sildenafilio</w:t>
      </w:r>
      <w:r w:rsidR="00F505A3" w:rsidRPr="00952F5F">
        <w:rPr>
          <w:sz w:val="22"/>
          <w:highlight w:val="lightGray"/>
        </w:rPr>
        <w:t xml:space="preserve"> (citrato pavidalu)</w:t>
      </w:r>
      <w:r w:rsidRPr="00952F5F">
        <w:rPr>
          <w:sz w:val="22"/>
          <w:highlight w:val="lightGray"/>
        </w:rPr>
        <w:t>.</w:t>
      </w:r>
    </w:p>
    <w:p w:rsidR="00E1061B" w:rsidRPr="00952F5F" w:rsidRDefault="00E1061B" w:rsidP="00176472">
      <w:pPr>
        <w:autoSpaceDE w:val="0"/>
        <w:autoSpaceDN w:val="0"/>
        <w:adjustRightInd w:val="0"/>
        <w:ind w:right="332"/>
        <w:rPr>
          <w:color w:val="000000"/>
          <w:sz w:val="22"/>
          <w:highlight w:val="lightGray"/>
        </w:rPr>
      </w:pPr>
    </w:p>
    <w:p w:rsidR="003D6462" w:rsidRDefault="00E1061B" w:rsidP="004C2CA9">
      <w:pPr>
        <w:autoSpaceDE w:val="0"/>
        <w:autoSpaceDN w:val="0"/>
        <w:adjustRightInd w:val="0"/>
        <w:ind w:right="332"/>
        <w:rPr>
          <w:color w:val="000000"/>
          <w:sz w:val="22"/>
          <w:highlight w:val="lightGray"/>
        </w:rPr>
      </w:pPr>
      <w:r w:rsidRPr="00952F5F">
        <w:rPr>
          <w:color w:val="000000"/>
          <w:sz w:val="22"/>
          <w:highlight w:val="lightGray"/>
          <w:u w:val="single"/>
        </w:rPr>
        <w:t>Pagalbinės medžiagos, kurių poveikis žinomas</w:t>
      </w:r>
      <w:r w:rsidRPr="00952F5F">
        <w:rPr>
          <w:color w:val="000000"/>
          <w:sz w:val="22"/>
          <w:highlight w:val="lightGray"/>
        </w:rPr>
        <w:t xml:space="preserve"> </w:t>
      </w:r>
    </w:p>
    <w:p w:rsidR="00E1061B" w:rsidRPr="00E26B2E" w:rsidRDefault="003D6462" w:rsidP="004C2CA9">
      <w:pPr>
        <w:autoSpaceDE w:val="0"/>
        <w:autoSpaceDN w:val="0"/>
        <w:adjustRightInd w:val="0"/>
        <w:ind w:right="332"/>
        <w:rPr>
          <w:sz w:val="22"/>
        </w:rPr>
      </w:pPr>
      <w:r>
        <w:rPr>
          <w:color w:val="000000"/>
          <w:sz w:val="22"/>
          <w:highlight w:val="lightGray"/>
        </w:rPr>
        <w:t>K</w:t>
      </w:r>
      <w:r w:rsidR="004C2CA9" w:rsidRPr="00952F5F">
        <w:rPr>
          <w:color w:val="000000"/>
          <w:sz w:val="22"/>
          <w:highlight w:val="lightGray"/>
        </w:rPr>
        <w:t xml:space="preserve">iekvienoje kramtomojoje tabletėje yra </w:t>
      </w:r>
      <w:r w:rsidR="00E1061B" w:rsidRPr="00952F5F">
        <w:rPr>
          <w:color w:val="000000"/>
          <w:sz w:val="22"/>
          <w:highlight w:val="lightGray"/>
        </w:rPr>
        <w:t>8,60 mg aspartamo (</w:t>
      </w:r>
      <w:r w:rsidR="00E169D3" w:rsidRPr="00952F5F">
        <w:rPr>
          <w:color w:val="000000"/>
          <w:sz w:val="22"/>
          <w:highlight w:val="lightGray"/>
        </w:rPr>
        <w:t>E </w:t>
      </w:r>
      <w:r w:rsidR="00E1061B" w:rsidRPr="00952F5F">
        <w:rPr>
          <w:color w:val="000000"/>
          <w:sz w:val="22"/>
          <w:highlight w:val="lightGray"/>
        </w:rPr>
        <w:t>951)</w:t>
      </w:r>
      <w:r w:rsidR="004C2CA9" w:rsidRPr="00952F5F">
        <w:rPr>
          <w:sz w:val="22"/>
          <w:highlight w:val="lightGray"/>
        </w:rPr>
        <w:t xml:space="preserve"> ir </w:t>
      </w:r>
      <w:r w:rsidR="00E1061B" w:rsidRPr="00952F5F">
        <w:rPr>
          <w:sz w:val="22"/>
          <w:highlight w:val="lightGray"/>
        </w:rPr>
        <w:t>281,83 mg laktozės monohidrato.</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Visos pagalbinės medžiagos išvardytos 6.1 skyriuje.</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3.</w:t>
      </w:r>
      <w:r w:rsidRPr="00E26B2E">
        <w:rPr>
          <w:b/>
          <w:sz w:val="22"/>
        </w:rPr>
        <w:tab/>
        <w:t>FARMACINĖ FORMA</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Kramtomoji tabletė.</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50 mg: balta, trikampio formos, kraštinės ilgis 8,8 mm, abipus išgaubta, su įspaudu „50“ vienoje pusėje. </w:t>
      </w:r>
    </w:p>
    <w:p w:rsidR="00E1061B" w:rsidRPr="00E26B2E" w:rsidRDefault="00E1061B" w:rsidP="00176472">
      <w:pPr>
        <w:tabs>
          <w:tab w:val="left" w:pos="3060"/>
        </w:tabs>
        <w:autoSpaceDE w:val="0"/>
        <w:autoSpaceDN w:val="0"/>
        <w:adjustRightInd w:val="0"/>
        <w:ind w:right="332"/>
        <w:rPr>
          <w:sz w:val="22"/>
        </w:rPr>
      </w:pPr>
      <w:r w:rsidRPr="00952F5F">
        <w:rPr>
          <w:sz w:val="22"/>
          <w:highlight w:val="lightGray"/>
        </w:rPr>
        <w:t>100 mg: balta, trikampio formos, kraštinės ilgis 11,8 mm, abipus išgaubta, su įspaudu „100“ vienoje pusėje.</w:t>
      </w:r>
      <w:r w:rsidRPr="00E26B2E">
        <w:rPr>
          <w:sz w:val="22"/>
        </w:rPr>
        <w:t xml:space="preserve"> </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4.</w:t>
      </w:r>
      <w:r w:rsidRPr="00E26B2E">
        <w:rPr>
          <w:b/>
          <w:sz w:val="22"/>
        </w:rPr>
        <w:tab/>
        <w:t>KLINIKINĖ INFORMACIJA</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4.1</w:t>
      </w:r>
      <w:r w:rsidRPr="00E26B2E">
        <w:rPr>
          <w:b/>
          <w:sz w:val="22"/>
        </w:rPr>
        <w:tab/>
        <w:t>Terapinės indikacijos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Avixar skirtas suaugusiųjų vyrų erekcijos funkcijos sutrikimo, kai vyras negali pasiekti ar išlaikyti varpos erekcijos, būtinos visaverčiam lytiniam aktui atlikti, gydyti.</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Kad Avixar būtų veiksmingas, būtina seksualinė stimuliacija.</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4.2</w:t>
      </w:r>
      <w:r w:rsidRPr="00E26B2E">
        <w:rPr>
          <w:b/>
          <w:sz w:val="22"/>
        </w:rPr>
        <w:tab/>
        <w:t>Dozavimas ir vartojimo metodas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u w:val="single"/>
        </w:rPr>
      </w:pPr>
      <w:r w:rsidRPr="00E26B2E">
        <w:rPr>
          <w:sz w:val="22"/>
          <w:u w:val="single"/>
        </w:rPr>
        <w:t>Vartojimas</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Suaugusiesiems pacientams:</w:t>
      </w:r>
    </w:p>
    <w:p w:rsidR="00E1061B" w:rsidRPr="00E26B2E" w:rsidRDefault="00E1061B" w:rsidP="00176472">
      <w:pPr>
        <w:tabs>
          <w:tab w:val="left" w:pos="3060"/>
        </w:tabs>
        <w:autoSpaceDE w:val="0"/>
        <w:autoSpaceDN w:val="0"/>
        <w:adjustRightInd w:val="0"/>
        <w:ind w:right="332"/>
        <w:rPr>
          <w:sz w:val="22"/>
        </w:rPr>
      </w:pPr>
      <w:r w:rsidRPr="00E26B2E">
        <w:rPr>
          <w:sz w:val="22"/>
        </w:rPr>
        <w:t>Rekomenduojama dozė yra 50 mg. Prireikus ji geriama likus maždaug valandai iki lytinio akto. Prieš nuryjant, tabletę reikia sukramtyti.</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Atsižvelgiant į veiksmingumą ir toleravimą, dozę galima padidinti iki 100 mg arba sumažinti iki 25 mg</w:t>
      </w:r>
      <w:r w:rsidR="00191433">
        <w:rPr>
          <w:sz w:val="22"/>
        </w:rPr>
        <w:t>*</w:t>
      </w:r>
      <w:r w:rsidRPr="00E26B2E">
        <w:rPr>
          <w:sz w:val="22"/>
        </w:rPr>
        <w:t>. Didžiausia rekomenduojama dozė yra 100 mg. Didžiausias rekomenduojamas vartojimo dažnis yra vieną kartą per parą. Avixar tabletę išgėrus valgant, poveikis gali pasireikšti vėliau, nei išgėrus nevalgius (žr. 5.2 skyrių).</w:t>
      </w:r>
    </w:p>
    <w:p w:rsidR="00E1061B" w:rsidRDefault="00191433" w:rsidP="00176472">
      <w:pPr>
        <w:tabs>
          <w:tab w:val="left" w:pos="3060"/>
        </w:tabs>
        <w:autoSpaceDE w:val="0"/>
        <w:autoSpaceDN w:val="0"/>
        <w:adjustRightInd w:val="0"/>
        <w:ind w:right="332"/>
        <w:rPr>
          <w:sz w:val="22"/>
        </w:rPr>
      </w:pPr>
      <w:r>
        <w:rPr>
          <w:i/>
          <w:sz w:val="22"/>
        </w:rPr>
        <w:t xml:space="preserve">* </w:t>
      </w:r>
      <w:r w:rsidR="0000241B" w:rsidRPr="0000241B">
        <w:rPr>
          <w:sz w:val="22"/>
        </w:rPr>
        <w:t>Mažesnės nei 50</w:t>
      </w:r>
      <w:r w:rsidR="002D495C">
        <w:rPr>
          <w:sz w:val="22"/>
        </w:rPr>
        <w:t> </w:t>
      </w:r>
      <w:r w:rsidR="0000241B" w:rsidRPr="0000241B">
        <w:rPr>
          <w:sz w:val="22"/>
        </w:rPr>
        <w:t xml:space="preserve">mg </w:t>
      </w:r>
      <w:r w:rsidR="0000241B" w:rsidRPr="00E26B2E">
        <w:rPr>
          <w:sz w:val="22"/>
        </w:rPr>
        <w:t xml:space="preserve">Avixar </w:t>
      </w:r>
      <w:r w:rsidR="0000241B" w:rsidRPr="0000241B">
        <w:rPr>
          <w:sz w:val="22"/>
        </w:rPr>
        <w:t>dozės vartoti neįmanoma. Jei reikia skirti mažesnę dozę (pvz., 25 mg), reikia rinktis kitą</w:t>
      </w:r>
      <w:r w:rsidR="00354215">
        <w:rPr>
          <w:sz w:val="22"/>
        </w:rPr>
        <w:t>,</w:t>
      </w:r>
      <w:r w:rsidR="0000241B" w:rsidRPr="0000241B">
        <w:rPr>
          <w:sz w:val="22"/>
        </w:rPr>
        <w:t xml:space="preserve"> rinkoje esantį</w:t>
      </w:r>
      <w:r w:rsidR="00354215">
        <w:rPr>
          <w:sz w:val="22"/>
        </w:rPr>
        <w:t>,</w:t>
      </w:r>
      <w:r w:rsidR="0000241B" w:rsidRPr="0000241B">
        <w:rPr>
          <w:sz w:val="22"/>
        </w:rPr>
        <w:t xml:space="preserve"> tokio stiprumo </w:t>
      </w:r>
      <w:r w:rsidR="0000241B">
        <w:rPr>
          <w:sz w:val="22"/>
        </w:rPr>
        <w:t>sildenafilio</w:t>
      </w:r>
      <w:r w:rsidR="0000241B" w:rsidRPr="0000241B">
        <w:rPr>
          <w:sz w:val="22"/>
        </w:rPr>
        <w:t xml:space="preserve"> vaistinį preparatą.</w:t>
      </w:r>
    </w:p>
    <w:p w:rsidR="0000241B" w:rsidRPr="00191433" w:rsidRDefault="000024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lastRenderedPageBreak/>
        <w:t>Specialiosios populiacijos</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Senyviems pacientams</w:t>
      </w:r>
    </w:p>
    <w:p w:rsidR="00E1061B" w:rsidRPr="00E26B2E" w:rsidRDefault="00E1061B" w:rsidP="00176472">
      <w:pPr>
        <w:tabs>
          <w:tab w:val="left" w:pos="3060"/>
        </w:tabs>
        <w:autoSpaceDE w:val="0"/>
        <w:autoSpaceDN w:val="0"/>
        <w:adjustRightInd w:val="0"/>
        <w:ind w:right="332"/>
        <w:rPr>
          <w:sz w:val="22"/>
        </w:rPr>
      </w:pPr>
      <w:r w:rsidRPr="00E26B2E">
        <w:rPr>
          <w:sz w:val="22"/>
        </w:rPr>
        <w:t>Senyviems (65 metų ir vyresniems) pacientams dozės keisti nereikia.</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Pacientams, kurių inkstų funkcija sutrikusi</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Pacientams, kuriems yra lengvas arba vidutinio sunkumo inkstų funkcijos sutrikimas (kreatinino klirensas 30 – 80 ml/min.), tinka dozavimo rekomendacijos, pateiktos poskyryje „Suaugusiesiems pacientams“. </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Kadangi pacientų, kuriems yra sunkus inkstų funkcijos sutrikimas (kreatinino klirensas &lt;30 ml/min.), organizme sildenafilio klirensas yra sumažėjęs, todėl pradžioje jiems reikia gerti </w:t>
      </w:r>
      <w:r w:rsidRPr="002D495C">
        <w:rPr>
          <w:sz w:val="22"/>
        </w:rPr>
        <w:t>25 mg</w:t>
      </w:r>
      <w:r w:rsidR="0000241B">
        <w:rPr>
          <w:sz w:val="22"/>
        </w:rPr>
        <w:t>*</w:t>
      </w:r>
      <w:r w:rsidRPr="00E26B2E">
        <w:rPr>
          <w:sz w:val="22"/>
        </w:rPr>
        <w:t xml:space="preserve"> dozę. Atsižvelgiant į veiksmingumą ir toleravimą, jeigu reikia, dozę galima didinti palaipsniui nuo 50 mg iki 100 mg.</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Pacientams, kurių kepenų funkcija sutrikusi</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Kadangi pacientų, kurių kepenų funkcija sutrikusi (pvz., dėl cirozės) organizme sildenafilio klirensas yra mažesnis, todėl pradžioje jiems reikia gerti </w:t>
      </w:r>
      <w:r w:rsidRPr="002D495C">
        <w:rPr>
          <w:sz w:val="22"/>
        </w:rPr>
        <w:t>25 mg</w:t>
      </w:r>
      <w:r w:rsidR="0000241B">
        <w:rPr>
          <w:sz w:val="22"/>
        </w:rPr>
        <w:t>*</w:t>
      </w:r>
      <w:r w:rsidRPr="00E26B2E">
        <w:rPr>
          <w:sz w:val="22"/>
        </w:rPr>
        <w:t xml:space="preserve"> dozę. Atsižvelgiant į veiksmingumą ir toleravimą, jeigu reikia, dozę galima didinti palaipsniui nuo 50 mg iki 100 mg.</w:t>
      </w:r>
    </w:p>
    <w:p w:rsidR="00E1061B" w:rsidRDefault="00E1061B" w:rsidP="00176472">
      <w:pPr>
        <w:tabs>
          <w:tab w:val="left" w:pos="3060"/>
        </w:tabs>
        <w:autoSpaceDE w:val="0"/>
        <w:autoSpaceDN w:val="0"/>
        <w:adjustRightInd w:val="0"/>
        <w:ind w:right="332"/>
        <w:rPr>
          <w:i/>
          <w:sz w:val="22"/>
        </w:rPr>
      </w:pPr>
    </w:p>
    <w:p w:rsidR="0000241B" w:rsidRDefault="0000241B" w:rsidP="00176472">
      <w:pPr>
        <w:tabs>
          <w:tab w:val="left" w:pos="3060"/>
        </w:tabs>
        <w:autoSpaceDE w:val="0"/>
        <w:autoSpaceDN w:val="0"/>
        <w:adjustRightInd w:val="0"/>
        <w:ind w:right="332"/>
        <w:rPr>
          <w:sz w:val="22"/>
        </w:rPr>
      </w:pPr>
      <w:r>
        <w:rPr>
          <w:i/>
          <w:sz w:val="22"/>
        </w:rPr>
        <w:t xml:space="preserve">* </w:t>
      </w:r>
      <w:r w:rsidRPr="0000241B">
        <w:rPr>
          <w:sz w:val="22"/>
        </w:rPr>
        <w:t>Mažesnės nei 50</w:t>
      </w:r>
      <w:r w:rsidR="002D495C">
        <w:rPr>
          <w:sz w:val="22"/>
        </w:rPr>
        <w:t> </w:t>
      </w:r>
      <w:r w:rsidRPr="0000241B">
        <w:rPr>
          <w:sz w:val="22"/>
        </w:rPr>
        <w:t xml:space="preserve">mg </w:t>
      </w:r>
      <w:r w:rsidRPr="00E26B2E">
        <w:rPr>
          <w:sz w:val="22"/>
        </w:rPr>
        <w:t xml:space="preserve">Avixar </w:t>
      </w:r>
      <w:r w:rsidRPr="0000241B">
        <w:rPr>
          <w:sz w:val="22"/>
        </w:rPr>
        <w:t>dozės vartoti neįmanoma. Jei reikia skirti mažesnę dozę (pvz., 25 mg), reikia rinktis kitą</w:t>
      </w:r>
      <w:r w:rsidR="00354215">
        <w:rPr>
          <w:sz w:val="22"/>
        </w:rPr>
        <w:t>,</w:t>
      </w:r>
      <w:r w:rsidRPr="0000241B">
        <w:rPr>
          <w:sz w:val="22"/>
        </w:rPr>
        <w:t xml:space="preserve"> rinkoje esantį</w:t>
      </w:r>
      <w:r w:rsidR="00354215">
        <w:rPr>
          <w:sz w:val="22"/>
        </w:rPr>
        <w:t>,</w:t>
      </w:r>
      <w:r w:rsidRPr="0000241B">
        <w:rPr>
          <w:sz w:val="22"/>
        </w:rPr>
        <w:t xml:space="preserve"> tokio stiprumo </w:t>
      </w:r>
      <w:r>
        <w:rPr>
          <w:sz w:val="22"/>
        </w:rPr>
        <w:t>sildenafilio</w:t>
      </w:r>
      <w:r w:rsidRPr="0000241B">
        <w:rPr>
          <w:sz w:val="22"/>
        </w:rPr>
        <w:t xml:space="preserve"> vaistinį preparatą.</w:t>
      </w:r>
    </w:p>
    <w:p w:rsidR="0000241B" w:rsidRPr="00E26B2E" w:rsidRDefault="000024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Vaikų populiacija</w:t>
      </w:r>
    </w:p>
    <w:p w:rsidR="00E1061B" w:rsidRPr="00E26B2E" w:rsidRDefault="00E1061B" w:rsidP="00176472">
      <w:pPr>
        <w:tabs>
          <w:tab w:val="left" w:pos="3060"/>
        </w:tabs>
        <w:autoSpaceDE w:val="0"/>
        <w:autoSpaceDN w:val="0"/>
        <w:adjustRightInd w:val="0"/>
        <w:ind w:right="332"/>
        <w:rPr>
          <w:sz w:val="22"/>
        </w:rPr>
      </w:pPr>
      <w:r w:rsidRPr="00E26B2E">
        <w:rPr>
          <w:sz w:val="22"/>
        </w:rPr>
        <w:t>Avixar neskirtas vartoti jaunesniems kaip 18 metų asmenims.</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Vartojimas pacientams, kurie kartu vartoja kitų vaistinių preparatų</w:t>
      </w:r>
    </w:p>
    <w:p w:rsidR="00E1061B" w:rsidRPr="00E26B2E" w:rsidRDefault="00E1061B" w:rsidP="00176472">
      <w:pPr>
        <w:tabs>
          <w:tab w:val="left" w:pos="3060"/>
        </w:tabs>
        <w:autoSpaceDE w:val="0"/>
        <w:autoSpaceDN w:val="0"/>
        <w:adjustRightInd w:val="0"/>
        <w:ind w:right="332"/>
        <w:rPr>
          <w:sz w:val="22"/>
        </w:rPr>
      </w:pPr>
      <w:r w:rsidRPr="00E26B2E">
        <w:rPr>
          <w:sz w:val="22"/>
        </w:rPr>
        <w:t>Pacientams, vartojantiems CYP3A4 inhibitorių, išskyrus ritonavirą, kurio kartu su sildenafiliu vartoti nepatariama (žr. 4.4 skyrių), pradžioje patartina gerti 25 mg dozę (žr. 4.5 skyrių).</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Siekiant iki minimumo sumažinti ortostatinės hipotenzijos pasireiškimo galimybę alfa adreno</w:t>
      </w:r>
      <w:r w:rsidR="0000241B">
        <w:rPr>
          <w:sz w:val="22"/>
        </w:rPr>
        <w:t>blokatorių</w:t>
      </w:r>
      <w:r w:rsidRPr="00E26B2E">
        <w:rPr>
          <w:sz w:val="22"/>
        </w:rPr>
        <w:t xml:space="preserve"> vartojantiems pacientams, prieš pradedant gydyti sildenafiliu, reikia stabilizuoti gydymą alfa adrenoblokatoriais. Be to, gydyti reikia pradėti </w:t>
      </w:r>
      <w:r w:rsidRPr="002D495C">
        <w:rPr>
          <w:sz w:val="22"/>
        </w:rPr>
        <w:t>25 mg</w:t>
      </w:r>
      <w:r w:rsidR="0000241B">
        <w:rPr>
          <w:sz w:val="22"/>
        </w:rPr>
        <w:t>*</w:t>
      </w:r>
      <w:r w:rsidRPr="00E26B2E">
        <w:rPr>
          <w:sz w:val="22"/>
        </w:rPr>
        <w:t xml:space="preserve"> sildenafilio doze (žr. 4.4 ir 4.5 skyrius).</w:t>
      </w:r>
    </w:p>
    <w:p w:rsidR="00E1061B" w:rsidRDefault="00E1061B" w:rsidP="00176472">
      <w:pPr>
        <w:tabs>
          <w:tab w:val="left" w:pos="3060"/>
        </w:tabs>
        <w:autoSpaceDE w:val="0"/>
        <w:autoSpaceDN w:val="0"/>
        <w:adjustRightInd w:val="0"/>
        <w:ind w:right="332"/>
        <w:rPr>
          <w:b/>
          <w:sz w:val="22"/>
        </w:rPr>
      </w:pPr>
    </w:p>
    <w:p w:rsidR="0000241B" w:rsidRDefault="0000241B" w:rsidP="00176472">
      <w:pPr>
        <w:tabs>
          <w:tab w:val="left" w:pos="3060"/>
        </w:tabs>
        <w:autoSpaceDE w:val="0"/>
        <w:autoSpaceDN w:val="0"/>
        <w:adjustRightInd w:val="0"/>
        <w:ind w:right="332"/>
        <w:rPr>
          <w:b/>
          <w:sz w:val="22"/>
        </w:rPr>
      </w:pPr>
      <w:r>
        <w:rPr>
          <w:i/>
          <w:sz w:val="22"/>
        </w:rPr>
        <w:t xml:space="preserve">* </w:t>
      </w:r>
      <w:r w:rsidRPr="0000241B">
        <w:rPr>
          <w:sz w:val="22"/>
        </w:rPr>
        <w:t>Mažesnės nei 50</w:t>
      </w:r>
      <w:r w:rsidR="002D495C">
        <w:rPr>
          <w:sz w:val="22"/>
        </w:rPr>
        <w:t> </w:t>
      </w:r>
      <w:r w:rsidRPr="0000241B">
        <w:rPr>
          <w:sz w:val="22"/>
        </w:rPr>
        <w:t xml:space="preserve">mg </w:t>
      </w:r>
      <w:r w:rsidRPr="00E26B2E">
        <w:rPr>
          <w:sz w:val="22"/>
        </w:rPr>
        <w:t xml:space="preserve">Avixar </w:t>
      </w:r>
      <w:r w:rsidRPr="0000241B">
        <w:rPr>
          <w:sz w:val="22"/>
        </w:rPr>
        <w:t>dozės vartoti neįmanoma. Jei reikia skirti mažesnę dozę (pvz., 25 mg), reikia rinktis kitą</w:t>
      </w:r>
      <w:r w:rsidR="00354215">
        <w:rPr>
          <w:sz w:val="22"/>
        </w:rPr>
        <w:t>,</w:t>
      </w:r>
      <w:r w:rsidRPr="0000241B">
        <w:rPr>
          <w:sz w:val="22"/>
        </w:rPr>
        <w:t xml:space="preserve"> rinkoje esantį</w:t>
      </w:r>
      <w:r w:rsidR="00354215">
        <w:rPr>
          <w:sz w:val="22"/>
        </w:rPr>
        <w:t>,</w:t>
      </w:r>
      <w:r w:rsidRPr="0000241B">
        <w:rPr>
          <w:sz w:val="22"/>
        </w:rPr>
        <w:t xml:space="preserve"> tokio stiprumo </w:t>
      </w:r>
      <w:r>
        <w:rPr>
          <w:sz w:val="22"/>
        </w:rPr>
        <w:t>sildenafilio</w:t>
      </w:r>
      <w:r w:rsidRPr="0000241B">
        <w:rPr>
          <w:sz w:val="22"/>
        </w:rPr>
        <w:t xml:space="preserve"> vaistinį preparatą.</w:t>
      </w:r>
    </w:p>
    <w:p w:rsidR="0000241B" w:rsidRPr="00E26B2E" w:rsidRDefault="0000241B" w:rsidP="00176472">
      <w:pPr>
        <w:tabs>
          <w:tab w:val="left" w:pos="3060"/>
        </w:tabs>
        <w:autoSpaceDE w:val="0"/>
        <w:autoSpaceDN w:val="0"/>
        <w:adjustRightInd w:val="0"/>
        <w:ind w:right="332"/>
        <w:rPr>
          <w:b/>
          <w:sz w:val="22"/>
        </w:rPr>
      </w:pPr>
    </w:p>
    <w:p w:rsidR="00E1061B" w:rsidRPr="00E26B2E" w:rsidRDefault="00E1061B" w:rsidP="00176472">
      <w:pPr>
        <w:tabs>
          <w:tab w:val="left" w:pos="3060"/>
        </w:tabs>
        <w:autoSpaceDE w:val="0"/>
        <w:autoSpaceDN w:val="0"/>
        <w:adjustRightInd w:val="0"/>
        <w:ind w:right="332"/>
        <w:rPr>
          <w:sz w:val="22"/>
          <w:u w:val="single"/>
        </w:rPr>
      </w:pPr>
      <w:r w:rsidRPr="00E26B2E">
        <w:rPr>
          <w:sz w:val="22"/>
          <w:u w:val="single"/>
        </w:rPr>
        <w:t>Vartojimo metodas</w:t>
      </w:r>
    </w:p>
    <w:p w:rsidR="00E1061B" w:rsidRPr="00E26B2E" w:rsidRDefault="00E1061B" w:rsidP="00176472">
      <w:pPr>
        <w:tabs>
          <w:tab w:val="left" w:pos="3060"/>
        </w:tabs>
        <w:autoSpaceDE w:val="0"/>
        <w:autoSpaceDN w:val="0"/>
        <w:adjustRightInd w:val="0"/>
        <w:ind w:right="332"/>
        <w:rPr>
          <w:sz w:val="22"/>
        </w:rPr>
      </w:pPr>
      <w:r w:rsidRPr="00E26B2E">
        <w:rPr>
          <w:sz w:val="22"/>
        </w:rPr>
        <w:t>Vartoti per burną.</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4.3</w:t>
      </w:r>
      <w:r w:rsidRPr="00E26B2E">
        <w:rPr>
          <w:b/>
          <w:sz w:val="22"/>
        </w:rPr>
        <w:tab/>
        <w:t>Kontraindikacijos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Padidėjęs jautrumas veikliajai arba bet kuriai 6.1 skyriuje nurodytai pagalbinei medžiagai.</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Dėl žinomo poveikio azoto oksido arba ciklinio guanozinmonofosfato (cGMF) reakcijų grandinei (žr. 5.1 skyrių) sildenafilis stiprina nitratų sukeliamą hipotenzinį poveikį, todėl azoto oksido donorų (pvz., amilnitrito) arba nitratų bet kokiu pavidalu kartu su sildenafiliu vartoti draudžiama.</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FDE5 inhibitorius, įskaitant sildenafilį, </w:t>
      </w:r>
      <w:r w:rsidR="00361D28" w:rsidRPr="00E26B2E">
        <w:rPr>
          <w:sz w:val="22"/>
        </w:rPr>
        <w:t xml:space="preserve">draudžiama </w:t>
      </w:r>
      <w:r w:rsidRPr="00E26B2E">
        <w:rPr>
          <w:sz w:val="22"/>
        </w:rPr>
        <w:t xml:space="preserve">vartoti kartu su guanilatciklazės stimuliatoriais (pvz., riociguatu), nes gali pasireikšti simptominė hipotenzija (žr. </w:t>
      </w:r>
      <w:r w:rsidRPr="00E26B2E">
        <w:rPr>
          <w:color w:val="333300"/>
          <w:sz w:val="22"/>
        </w:rPr>
        <w:t>4.5</w:t>
      </w:r>
      <w:r w:rsidRPr="00E26B2E">
        <w:rPr>
          <w:color w:val="993300"/>
          <w:sz w:val="22"/>
        </w:rPr>
        <w:t> </w:t>
      </w:r>
      <w:r w:rsidRPr="00E26B2E">
        <w:rPr>
          <w:sz w:val="22"/>
        </w:rPr>
        <w:t>skyrių).</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Vaistinių preparatų nuo erekcijos funkcijos sutrikimo, tarp jų sildenafilio, negalima vartoti vyrams, kuriems nepatariamas lytinis aktyvumas (pvz., sergantiesiems sunkiomis širdies </w:t>
      </w:r>
      <w:r w:rsidR="00FA2571">
        <w:rPr>
          <w:sz w:val="22"/>
        </w:rPr>
        <w:t xml:space="preserve">ir kraujagyslių sistemos </w:t>
      </w:r>
      <w:r w:rsidRPr="00E26B2E">
        <w:rPr>
          <w:sz w:val="22"/>
        </w:rPr>
        <w:t>ligomis, tokiomis kaip nestabilioji krūtinės angina ar sunkus širdies nepakankamumas).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Avixar draudžiama vartoti pacientams, kurie apako viena akimi dėl ne arterito sukeltos priekinės išeminės regos nervo neuropatijos (angl.</w:t>
      </w:r>
      <w:r w:rsidRPr="00E26B2E">
        <w:rPr>
          <w:i/>
          <w:sz w:val="22"/>
        </w:rPr>
        <w:t xml:space="preserve"> non-arteritic anterior ischaemic optic neuropathy - </w:t>
      </w:r>
      <w:r w:rsidRPr="00E26B2E">
        <w:rPr>
          <w:i/>
          <w:sz w:val="22"/>
        </w:rPr>
        <w:lastRenderedPageBreak/>
        <w:t>NAION</w:t>
      </w:r>
      <w:r w:rsidRPr="00E26B2E">
        <w:rPr>
          <w:sz w:val="22"/>
        </w:rPr>
        <w:t>), nepaisant to, ar šis epizodas buvo, ar nebuvo susijęs su ankstesne fosfodiesterazės FDE5 inhibitorių ekspozicija (žr. 4.4 skyrių).</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Sildenafilio saugumas netirtas šių pogrupių pacientams: sergantiems sunkiu kepenų funkcijos sutrikimu, hipotenzija (kraujospūdis &lt;90/50 mm Hg), neseniai patyrusiems smegenų insultą ar miokardo infarktą, sergantiems paveldima degeneracine tinklainės liga, pavyzdžiui, pigmentiniu retinitu (kai kuriems iš pastarąja liga sergančių ligonių būna genetinis tinklainės fosfodiesterazės sutrikimas); todėl šiuos pacientus sildenafiliu gydyti draudžiama.</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4.4</w:t>
      </w:r>
      <w:r w:rsidRPr="00E26B2E">
        <w:rPr>
          <w:b/>
          <w:sz w:val="22"/>
        </w:rPr>
        <w:tab/>
        <w:t>Specialūs įspėjimai ir atsargumo priemonės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autoSpaceDE w:val="0"/>
        <w:autoSpaceDN w:val="0"/>
        <w:adjustRightInd w:val="0"/>
        <w:rPr>
          <w:sz w:val="22"/>
        </w:rPr>
      </w:pPr>
      <w:r w:rsidRPr="00E26B2E">
        <w:rPr>
          <w:sz w:val="22"/>
        </w:rPr>
        <w:t>Prieš nusprendžiant taikyti farmakologinį gydymą, reikia nustatyti (pacientą ištyrus ir susipažinus su jo ligos istorija) erekcijos sutrikimą ir galimas jo priežastis.</w:t>
      </w:r>
    </w:p>
    <w:p w:rsidR="00E1061B" w:rsidRPr="00E26B2E" w:rsidRDefault="00E1061B" w:rsidP="00176472">
      <w:pPr>
        <w:autoSpaceDE w:val="0"/>
        <w:autoSpaceDN w:val="0"/>
        <w:adjustRightInd w:val="0"/>
        <w:rPr>
          <w:sz w:val="22"/>
        </w:rPr>
      </w:pPr>
    </w:p>
    <w:p w:rsidR="00E1061B" w:rsidRPr="00E26B2E" w:rsidRDefault="00E1061B" w:rsidP="00176472">
      <w:pPr>
        <w:autoSpaceDE w:val="0"/>
        <w:autoSpaceDN w:val="0"/>
        <w:adjustRightInd w:val="0"/>
        <w:rPr>
          <w:i/>
          <w:sz w:val="22"/>
        </w:rPr>
      </w:pPr>
      <w:r w:rsidRPr="00E26B2E">
        <w:rPr>
          <w:i/>
          <w:sz w:val="22"/>
        </w:rPr>
        <w:t>Širdies ir kraujagyslių sistemos sutrikimų rizikos veiksniai</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Prieš pradėdamas gydyti bet kokį erekcijos sutrikimą, gydytojas turi įvertinti paciento širdies ir kraujagyslių sistemos būklę, kadangi yra su lytiniu aktyvumu susijusio širdies sutrikimo rizika. Sildenafilis plečia kraujagysles, todėl trumpam šiek tiek sumažina kraujospūdį (žr. 5.1 skyrių). Prieš išrašydamas sildenafilio, gydytojas turi atidžiai įvertinti, ar jų pacientams, kuriems būdinga tam tikra būklė, dėl kraujagyslių išsiplėtimo nepasireikš nepalankus poveikis, ypač seksualinio aktyvumo metu. Kraujagyslių plečiamiesiems vaistiniams preparatams jautresni pacientai, kuriems yra kraujo ištekėjimo iš kairiojo širdies skilvelio obstrukcija (pvz.: aortos stenozė, hipertrofinė obstrukcinė kardiomiopatija) arba retas daugelio organų sistemų atrofijos sindromas, pasireiškiantis sunkiu autonominės kraujospūdžio kontrolės sutrikimu.</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Avixar stiprina nitratų sukeliamą hipotenzinį poveikį (žr. 4.3 skyrių).</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Sildenafiliu gydant po to, kai jis pateko į rinką, gauta pranešimų apie sunkius širdies ir kraujagyslių sistemos reiškinius, tarp jų miokardo infarktą, nestabiliąją krūtinės anginą, staigią </w:t>
      </w:r>
      <w:r w:rsidR="009566A7">
        <w:rPr>
          <w:sz w:val="22"/>
        </w:rPr>
        <w:t>kardialinę</w:t>
      </w:r>
      <w:r w:rsidRPr="00E26B2E">
        <w:rPr>
          <w:sz w:val="22"/>
        </w:rPr>
        <w:t xml:space="preserve"> mirtį, skilvelinę aritmiją, kraujo išsiliejimą smegenyse, praeinantįjį smegenų išemijos priepuolį, arterinę hipertenziją ir hipotenziją, kurie buvo laikinai susiję su Avixar vartojimu. </w:t>
      </w:r>
    </w:p>
    <w:p w:rsidR="00E1061B" w:rsidRPr="00E26B2E" w:rsidRDefault="00E1061B" w:rsidP="00176472">
      <w:pPr>
        <w:tabs>
          <w:tab w:val="left" w:pos="3060"/>
        </w:tabs>
        <w:autoSpaceDE w:val="0"/>
        <w:autoSpaceDN w:val="0"/>
        <w:adjustRightInd w:val="0"/>
        <w:ind w:right="332"/>
        <w:rPr>
          <w:sz w:val="22"/>
        </w:rPr>
      </w:pPr>
      <w:r w:rsidRPr="00E26B2E">
        <w:rPr>
          <w:sz w:val="22"/>
        </w:rPr>
        <w:t>Dauguma, tačiau ne visi šių pacientų turėjo širdies ir kraujagyslių sistemos sutrikimų rizikos veiksnių. Daugumas reiškinių pasireiškė lytinio akto metu ar netrukus po jo, keli − netrukus po Avixar pavartojimo, nesant seksualinio aktyvumo. Neįmanoma nustatyti, ar šie reiškiniai yra tiesiogiai susiję su minėtais ar kitais veiksniais.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Priapizmas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Pacientus, kuriems yra anatominė varpos deformacija (pvz.: anguliacija, akytkūnio fibrozė arba </w:t>
      </w:r>
      <w:r w:rsidRPr="00E26B2E">
        <w:rPr>
          <w:i/>
          <w:sz w:val="22"/>
        </w:rPr>
        <w:t xml:space="preserve">Peyronie </w:t>
      </w:r>
      <w:r w:rsidRPr="00E26B2E">
        <w:rPr>
          <w:sz w:val="22"/>
        </w:rPr>
        <w:t>liga) arba būklė, galinti skatinti priapizmą (pvz.: pjautuvinė anemija, dauginė mieloma arba leukemija), vaistiniais preparatais, vartojamais esant erekcijos funkcijos sutrikimui, įskaitant sildenafilį, reikia gydyti atsargiai.</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autoSpaceDE w:val="0"/>
        <w:autoSpaceDN w:val="0"/>
        <w:adjustRightInd w:val="0"/>
        <w:rPr>
          <w:rFonts w:eastAsia="Calibri"/>
          <w:sz w:val="22"/>
        </w:rPr>
      </w:pPr>
      <w:r w:rsidRPr="00E26B2E">
        <w:rPr>
          <w:rFonts w:eastAsia="Calibri"/>
          <w:sz w:val="22"/>
        </w:rPr>
        <w:t>Sildenafilį pateikus į rinką buvo gauta pranešimų apie erekcijos pailgėjimo ir priapizmo atvejus. Jei</w:t>
      </w:r>
    </w:p>
    <w:p w:rsidR="00E1061B" w:rsidRPr="00E26B2E" w:rsidRDefault="00E1061B" w:rsidP="00176472">
      <w:pPr>
        <w:autoSpaceDE w:val="0"/>
        <w:autoSpaceDN w:val="0"/>
        <w:adjustRightInd w:val="0"/>
        <w:rPr>
          <w:rFonts w:eastAsia="Calibri"/>
          <w:sz w:val="22"/>
        </w:rPr>
      </w:pPr>
      <w:r w:rsidRPr="00E26B2E">
        <w:rPr>
          <w:rFonts w:eastAsia="Calibri"/>
          <w:sz w:val="22"/>
        </w:rPr>
        <w:t>erekcija tęsiasi ilgiau nei 4 valandas, pacientas turi nedelsdamas kreiptis medicininės pagalbos.</w:t>
      </w:r>
    </w:p>
    <w:p w:rsidR="00E1061B" w:rsidRPr="00E26B2E" w:rsidRDefault="00E1061B" w:rsidP="00176472">
      <w:pPr>
        <w:autoSpaceDE w:val="0"/>
        <w:autoSpaceDN w:val="0"/>
        <w:adjustRightInd w:val="0"/>
        <w:rPr>
          <w:rFonts w:eastAsia="Calibri"/>
          <w:sz w:val="22"/>
        </w:rPr>
      </w:pPr>
      <w:r w:rsidRPr="00E26B2E">
        <w:rPr>
          <w:rFonts w:eastAsia="Calibri"/>
          <w:sz w:val="22"/>
        </w:rPr>
        <w:t>Priapizmo tuojau pat nepradėjus gydyti, jis gali pažeisti varpos audinius ir pacientas gali visam laikui</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prarasti lytinę potenciją.</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 xml:space="preserve">Vartojimas su </w:t>
      </w:r>
      <w:r w:rsidRPr="00E26B2E">
        <w:rPr>
          <w:rFonts w:eastAsia="Calibri"/>
          <w:i/>
          <w:sz w:val="22"/>
        </w:rPr>
        <w:t>FDE5 inhibitoriais arba su</w:t>
      </w:r>
      <w:r w:rsidRPr="00E26B2E">
        <w:rPr>
          <w:rFonts w:eastAsia="Calibri"/>
          <w:sz w:val="22"/>
        </w:rPr>
        <w:t xml:space="preserve"> </w:t>
      </w:r>
      <w:r w:rsidRPr="00E26B2E">
        <w:rPr>
          <w:i/>
          <w:sz w:val="22"/>
        </w:rPr>
        <w:t>kitomis gydymo priemonėmis nuo erekcijos sutrikimo</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autoSpaceDE w:val="0"/>
        <w:autoSpaceDN w:val="0"/>
        <w:adjustRightInd w:val="0"/>
        <w:rPr>
          <w:rFonts w:eastAsia="Calibri"/>
          <w:sz w:val="22"/>
        </w:rPr>
      </w:pPr>
      <w:r w:rsidRPr="00E26B2E">
        <w:rPr>
          <w:sz w:val="22"/>
        </w:rPr>
        <w:t xml:space="preserve">Sildenafilio vartojimo saugumas ir veiksmingumas kartu su </w:t>
      </w:r>
      <w:r w:rsidRPr="00E26B2E">
        <w:rPr>
          <w:rFonts w:eastAsia="Calibri"/>
          <w:sz w:val="22"/>
        </w:rPr>
        <w:t>kitais FDE5 inhibitoriais arba plautinei arterinei</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hipertenzijai (PAH) gydyti skirtomis priemonėmis, kurių sudėtyje yra sildenafilio, arba su</w:t>
      </w:r>
      <w:r w:rsidRPr="00E26B2E">
        <w:rPr>
          <w:sz w:val="22"/>
        </w:rPr>
        <w:t xml:space="preserve"> kitomis gydymo priemonėmis nuo erekcijos funkcijos sutrikimo, netirti, todėl tokiu deriniu gydyti nerekomenduojama.</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lastRenderedPageBreak/>
        <w:t>Poveikis regėjimui</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Spontaniškai nustatyti regos sutrikimai , susiję su sildenafilio bei kitų FDE5 inhibitorių vartojimu (žr. 4.8 skyrių). Spontaniškai ir stebėjimo tyrimo metu nustatyta ne arterito sukeltos priekinės išeminės regos nervo neuropatija,  kaip reta būklė, susijusi su sildenafilio bei kitų FDE5 inhibitorių vartojimu (žr. 4.8 skyrių). Pacientus reikia įspėti, kad tuo atveju, jeigu pasireiškia bet koks staigus regos sutrikimas, jie turi Avixar vartojimą nutraukti ir nedelsiant kreiptis į gydytoją (žr. 4.3 skyrių).</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Vartojimas kartu su ritanoviru</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Kartu su ritonaviru sildenafilio vartoti nepatariama (žr. 4.5 skyrių).</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Vartojimas kartu su alfa adrenoblokatoriais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Alfa-adrenoblokatorių vartojančius pacientus sildenafiliu reikia gydyti atsargiai, kadangi šių vaistinių preparatų derinimas kai kuriems jautriems asmenims gali sukelti simptominę hipotenziją (žr. 4.5 skyrių). Ji labiausiai tikėtina 4 valandų laikotarpiu po sildenafilio dozės pavartojimo. Kad iki minimumo sumažėtų ortostatinės hipotenzijos pasireiškimo galimybė, prieš pradedant gydyti sildenafiliu, alfa-adrenoblokatorių vartojančių pacientų hemodinamika turi būti stabili. Gydyti reikia pradėti 25 mg sildenafilio doze (žr. 4.2 skyrių). Be to, gydytojas pacientui turi patarti, kaip elgtis, atsiradus ortostatinės hipotenzijos simptomų.</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Poveikis kraujavimui</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Tyrimai su žmogaus trombocitais rodo, kad </w:t>
      </w:r>
      <w:r w:rsidRPr="00E26B2E">
        <w:rPr>
          <w:i/>
          <w:sz w:val="22"/>
        </w:rPr>
        <w:t xml:space="preserve">in vitro </w:t>
      </w:r>
      <w:r w:rsidRPr="00E26B2E">
        <w:rPr>
          <w:sz w:val="22"/>
        </w:rPr>
        <w:t>sildenafilis stiprina antiagregacinį natrio nitroprusido poveikį. Ar saugu sildenafilio vartoti vyrams, kuriems yra kraujavimo sutrikimų arba aktyvus pepsinis išopėjimas, informacijos nėra. Todėl jiems šio vaistinio preparato galima skirti tik atidžiai įvertinus gydymo naudos ir rizikos santykį.</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Moterys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Avixar neskirtas vartoti moterims.</w:t>
      </w:r>
    </w:p>
    <w:p w:rsidR="00E1061B" w:rsidRPr="00E26B2E" w:rsidRDefault="00E1061B" w:rsidP="00176472">
      <w:pPr>
        <w:ind w:right="332"/>
        <w:rPr>
          <w:sz w:val="22"/>
        </w:rPr>
      </w:pPr>
    </w:p>
    <w:p w:rsidR="00E1061B" w:rsidRDefault="00E1061B" w:rsidP="00176472">
      <w:pPr>
        <w:ind w:right="332"/>
        <w:rPr>
          <w:sz w:val="22"/>
        </w:rPr>
      </w:pPr>
    </w:p>
    <w:p w:rsidR="004C2CA9" w:rsidRPr="004C2CA9" w:rsidRDefault="004C2CA9" w:rsidP="00176472">
      <w:pPr>
        <w:ind w:right="332"/>
        <w:rPr>
          <w:sz w:val="22"/>
          <w:u w:val="single"/>
        </w:rPr>
      </w:pPr>
      <w:r w:rsidRPr="004C2CA9">
        <w:rPr>
          <w:sz w:val="22"/>
          <w:u w:val="single"/>
        </w:rPr>
        <w:t>Pagalbinės medžiagos</w:t>
      </w:r>
    </w:p>
    <w:p w:rsidR="004C2CA9" w:rsidRDefault="004C2CA9" w:rsidP="00176472">
      <w:pPr>
        <w:ind w:right="332"/>
        <w:rPr>
          <w:sz w:val="22"/>
        </w:rPr>
      </w:pPr>
    </w:p>
    <w:p w:rsidR="002037E5" w:rsidRPr="002037E5" w:rsidRDefault="002037E5" w:rsidP="004C2CA9">
      <w:pPr>
        <w:ind w:right="332"/>
        <w:rPr>
          <w:i/>
          <w:sz w:val="22"/>
        </w:rPr>
      </w:pPr>
      <w:r w:rsidRPr="002037E5">
        <w:rPr>
          <w:i/>
          <w:sz w:val="22"/>
        </w:rPr>
        <w:t>Aspartamas</w:t>
      </w:r>
    </w:p>
    <w:p w:rsidR="004C2CA9" w:rsidRPr="002037E5" w:rsidRDefault="002037E5" w:rsidP="002037E5">
      <w:pPr>
        <w:ind w:right="332"/>
        <w:rPr>
          <w:sz w:val="22"/>
        </w:rPr>
      </w:pPr>
      <w:r w:rsidRPr="002037E5">
        <w:rPr>
          <w:sz w:val="22"/>
        </w:rPr>
        <w:t>Išgertas aspartamas hidrolizuojamas virškinimo trakte</w:t>
      </w:r>
      <w:r w:rsidR="004C2CA9" w:rsidRPr="002037E5">
        <w:rPr>
          <w:sz w:val="22"/>
        </w:rPr>
        <w:t xml:space="preserve">. </w:t>
      </w:r>
      <w:r w:rsidRPr="002037E5">
        <w:rPr>
          <w:sz w:val="22"/>
        </w:rPr>
        <w:t>Fenilalaninas yra vienas iš pagrindinių hidrolizės produktų.</w:t>
      </w:r>
    </w:p>
    <w:p w:rsidR="004C2CA9" w:rsidRDefault="002037E5" w:rsidP="002037E5">
      <w:pPr>
        <w:ind w:right="332"/>
        <w:rPr>
          <w:sz w:val="22"/>
        </w:rPr>
      </w:pPr>
      <w:r w:rsidRPr="002037E5">
        <w:rPr>
          <w:sz w:val="22"/>
        </w:rPr>
        <w:t xml:space="preserve">Jis gali būti kenksmingas sergantiems fenilketonurija </w:t>
      </w:r>
      <w:r w:rsidR="004C2CA9" w:rsidRPr="002037E5">
        <w:rPr>
          <w:sz w:val="22"/>
        </w:rPr>
        <w:t>(PKU).</w:t>
      </w:r>
    </w:p>
    <w:p w:rsidR="004C2CA9" w:rsidRDefault="004C2CA9" w:rsidP="004C2CA9">
      <w:pPr>
        <w:ind w:right="332"/>
        <w:rPr>
          <w:sz w:val="22"/>
        </w:rPr>
      </w:pPr>
    </w:p>
    <w:p w:rsidR="004C2CA9" w:rsidRPr="004C2CA9" w:rsidRDefault="004C2CA9" w:rsidP="004C2CA9">
      <w:pPr>
        <w:ind w:right="332"/>
        <w:rPr>
          <w:i/>
          <w:sz w:val="22"/>
        </w:rPr>
      </w:pPr>
      <w:r w:rsidRPr="004C2CA9">
        <w:rPr>
          <w:i/>
          <w:sz w:val="22"/>
        </w:rPr>
        <w:t>Laktozė</w:t>
      </w:r>
    </w:p>
    <w:p w:rsidR="00E1061B" w:rsidRPr="00E26B2E" w:rsidRDefault="00E1061B" w:rsidP="00176472">
      <w:pPr>
        <w:ind w:right="332"/>
        <w:rPr>
          <w:sz w:val="22"/>
        </w:rPr>
      </w:pPr>
      <w:r w:rsidRPr="00E26B2E">
        <w:rPr>
          <w:sz w:val="22"/>
        </w:rPr>
        <w:t xml:space="preserve">Šio vaistinio preparato negalima vartoti vyrams, kuriems nustatytas retas paveldimas sutrikimas </w:t>
      </w:r>
      <w:r w:rsidRPr="00E26B2E">
        <w:rPr>
          <w:sz w:val="22"/>
        </w:rPr>
        <w:sym w:font="Symbol" w:char="F02D"/>
      </w:r>
      <w:r w:rsidRPr="00E26B2E">
        <w:rPr>
          <w:sz w:val="22"/>
        </w:rPr>
        <w:t xml:space="preserve"> galaktozės netoleravimas, </w:t>
      </w:r>
      <w:r w:rsidRPr="00E26B2E">
        <w:rPr>
          <w:i/>
          <w:sz w:val="22"/>
        </w:rPr>
        <w:t xml:space="preserve">Lapp </w:t>
      </w:r>
      <w:r w:rsidRPr="00E26B2E">
        <w:rPr>
          <w:sz w:val="22"/>
        </w:rPr>
        <w:t>laktazės stygius arba gliukozės ir galaktozės malabsorbcija.</w:t>
      </w:r>
    </w:p>
    <w:p w:rsidR="00E1061B" w:rsidRDefault="00E1061B" w:rsidP="00176472">
      <w:pPr>
        <w:tabs>
          <w:tab w:val="left" w:pos="3060"/>
        </w:tabs>
        <w:autoSpaceDE w:val="0"/>
        <w:autoSpaceDN w:val="0"/>
        <w:adjustRightInd w:val="0"/>
        <w:ind w:right="332"/>
        <w:rPr>
          <w:b/>
          <w:sz w:val="22"/>
        </w:rPr>
      </w:pPr>
    </w:p>
    <w:p w:rsidR="004C2CA9" w:rsidRPr="002037E5" w:rsidRDefault="002037E5" w:rsidP="004C2CA9">
      <w:pPr>
        <w:rPr>
          <w:i/>
          <w:sz w:val="22"/>
          <w:szCs w:val="22"/>
        </w:rPr>
      </w:pPr>
      <w:r w:rsidRPr="002037E5">
        <w:rPr>
          <w:i/>
          <w:sz w:val="22"/>
          <w:szCs w:val="22"/>
        </w:rPr>
        <w:t>Natris</w:t>
      </w:r>
    </w:p>
    <w:p w:rsidR="004C2CA9" w:rsidRPr="004C2CA9" w:rsidRDefault="002037E5" w:rsidP="002037E5">
      <w:pPr>
        <w:rPr>
          <w:sz w:val="22"/>
          <w:szCs w:val="22"/>
        </w:rPr>
      </w:pPr>
      <w:r w:rsidRPr="002037E5">
        <w:rPr>
          <w:sz w:val="22"/>
          <w:szCs w:val="22"/>
        </w:rPr>
        <w:t>Š</w:t>
      </w:r>
      <w:r>
        <w:rPr>
          <w:sz w:val="22"/>
          <w:szCs w:val="22"/>
        </w:rPr>
        <w:t>io vaistinio preparato</w:t>
      </w:r>
      <w:r w:rsidRPr="002037E5">
        <w:rPr>
          <w:sz w:val="22"/>
          <w:szCs w:val="22"/>
        </w:rPr>
        <w:t xml:space="preserve"> kramtomojoje tabletėje</w:t>
      </w:r>
      <w:r>
        <w:rPr>
          <w:sz w:val="22"/>
          <w:szCs w:val="22"/>
        </w:rPr>
        <w:t xml:space="preserve"> yra </w:t>
      </w:r>
      <w:r w:rsidRPr="002037E5">
        <w:rPr>
          <w:sz w:val="22"/>
          <w:szCs w:val="22"/>
        </w:rPr>
        <w:t>mažiau kaip 1</w:t>
      </w:r>
      <w:r w:rsidR="00E169D3">
        <w:rPr>
          <w:sz w:val="22"/>
          <w:szCs w:val="22"/>
        </w:rPr>
        <w:t> </w:t>
      </w:r>
      <w:r w:rsidRPr="002037E5">
        <w:rPr>
          <w:sz w:val="22"/>
          <w:szCs w:val="22"/>
        </w:rPr>
        <w:t>mmol (23</w:t>
      </w:r>
      <w:r w:rsidR="00E169D3">
        <w:rPr>
          <w:sz w:val="22"/>
          <w:szCs w:val="22"/>
        </w:rPr>
        <w:t> </w:t>
      </w:r>
      <w:r w:rsidRPr="002037E5">
        <w:rPr>
          <w:sz w:val="22"/>
          <w:szCs w:val="22"/>
        </w:rPr>
        <w:t>mg) natrio, t.y. jis beveik</w:t>
      </w:r>
      <w:r>
        <w:rPr>
          <w:sz w:val="22"/>
          <w:szCs w:val="22"/>
        </w:rPr>
        <w:t xml:space="preserve"> </w:t>
      </w:r>
      <w:r w:rsidRPr="002037E5">
        <w:rPr>
          <w:sz w:val="22"/>
          <w:szCs w:val="22"/>
        </w:rPr>
        <w:t>neturi reikšmės.</w:t>
      </w:r>
    </w:p>
    <w:p w:rsidR="004C2CA9" w:rsidRPr="00E26B2E" w:rsidRDefault="004C2CA9"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4.5</w:t>
      </w:r>
      <w:r w:rsidRPr="00E26B2E">
        <w:rPr>
          <w:b/>
          <w:sz w:val="22"/>
        </w:rPr>
        <w:tab/>
        <w:t>Sąveika su kitais vaistiniais preparatais ir kitokia sąveika</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Kitų vaistinių preparatų įtaka sildenafilio poveikiui</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Tyrimai in vitro</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Daugiausia sildenafilį metabolizuoja citochromo P450 (CYP) 3A4 (svarbiausias metabolizmo būdas) ir 2C9 (mažai svarbus metabolizmo būdas) izofermentai. Vadinasi, šių izofermentų </w:t>
      </w:r>
      <w:r w:rsidRPr="00E26B2E">
        <w:rPr>
          <w:sz w:val="22"/>
        </w:rPr>
        <w:lastRenderedPageBreak/>
        <w:t>inhibitoriai gali mažinti sildenafilio klirensą,</w:t>
      </w:r>
      <w:r w:rsidRPr="00E26B2E">
        <w:rPr>
          <w:rFonts w:eastAsia="Calibri"/>
          <w:sz w:val="22"/>
        </w:rPr>
        <w:t xml:space="preserve"> o juos sužadinantys vaistiniai preparatai, didinti sildenafilio klirensą</w:t>
      </w:r>
      <w:r w:rsidRPr="00E26B2E">
        <w:rPr>
          <w:sz w:val="22"/>
        </w:rPr>
        <w:t>.</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Tyrimai in vivo</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Populiacijos klinikinių tyrimų duomenų farmakokinetikos analizė rodo, kad kartu su CYP3A4 inhibitoriais (pvz.: ketokonazolu, eritromicinu, cimetidinu) vartojamo sildenafilio klirensas yra mažesnis. </w:t>
      </w:r>
    </w:p>
    <w:p w:rsidR="00E1061B" w:rsidRPr="00E26B2E" w:rsidRDefault="00E1061B" w:rsidP="00176472">
      <w:pPr>
        <w:tabs>
          <w:tab w:val="left" w:pos="3060"/>
        </w:tabs>
        <w:autoSpaceDE w:val="0"/>
        <w:autoSpaceDN w:val="0"/>
        <w:adjustRightInd w:val="0"/>
        <w:ind w:right="332"/>
        <w:rPr>
          <w:sz w:val="22"/>
        </w:rPr>
      </w:pPr>
      <w:r w:rsidRPr="00E26B2E">
        <w:rPr>
          <w:sz w:val="22"/>
        </w:rPr>
        <w:t>Nors pacientams, sildenafilio vartojusiems kartu su CYP3A4 inhibitoriais, nepageidaujamų reiškinių dažniau nestebėta, tokius pacientus reikia pradėti gydyti 25 mg sildenafilio doze.</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ŽIV proteazės inhibitoriaus ritonaviro, kuris yra labai stiprus P450 inhibitorius, vartojančių (po 500 mg 2 kartus per parą) pacientų, vieną 100 mg sildenafilio dozę išgėrusių tuo metu, kai ritonaviro koncentracija tapo pusiausvyrinė, organizme sildenafilio C</w:t>
      </w:r>
      <w:r w:rsidRPr="00E26B2E">
        <w:rPr>
          <w:sz w:val="22"/>
          <w:vertAlign w:val="subscript"/>
        </w:rPr>
        <w:t>max</w:t>
      </w:r>
      <w:r w:rsidRPr="00E26B2E">
        <w:rPr>
          <w:sz w:val="22"/>
        </w:rPr>
        <w:t xml:space="preserve"> padidėjo 300% (4 kartus), AUC − 1000% (11 kartų). Praėjus 24 valandoms, sildenafilio koncentracija kraujo plazmoje vis dar buvo apie 200 ng/ml, tuo tarpu išgėrus vien sildenafilio, ji tokiu pačiu laikotarpiu būna maždaug 5 ng/ml. Tai atitinka stiprų ritonaviro poveikį daugeliui P450 substratų. Ritonaviro farmakokinetikai sildenafilis įtakos nedaro. Remiantis šiais farmakokinetikos tyrimų duomenimis, sildenafilio vartoti kartu su ritonaviru nepatariama (žr. 4.4 skyrių) ir bet kokiu atveju 48 valandų laikotarpiu jokiomis aplinkybėmis sildenafilio dozė neturi būti didesnė kaip 25 mg.</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CYP3A4 slopinančio ŽIV proteazės inhibitoriaus sakvinaviro vartojančių (po 1200 mg 3 kartus per parą) pacientų, vieną 100 mg sildenafilio dozę išgėrusių tuo metu, kai sakvinaviro koncentracija tapo pusiausvyrinė, organizme sildenafilio C</w:t>
      </w:r>
      <w:r w:rsidRPr="00E26B2E">
        <w:rPr>
          <w:sz w:val="22"/>
          <w:vertAlign w:val="subscript"/>
        </w:rPr>
        <w:t>max</w:t>
      </w:r>
      <w:r w:rsidRPr="00E26B2E">
        <w:rPr>
          <w:sz w:val="22"/>
        </w:rPr>
        <w:t xml:space="preserve"> padidėjo 140%, AUC − 210%. Sakvinaviro farmakokinetikai sildenafilis įtakos nedarė (žr. 4.2 skyrių). Tikėtina, kad stipresnio poveikio CYP3A4 inhibitoriai ketokonazolas ir itrakonazolas gali daryti stipresnį poveikį.</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Vidutinio poveikio CYP3A4 inhibitoriaus eritromicino vartojančių (5 paras po 500 mg 2 kartus per parą) pacientų, vieną 100 mg sildenafilio dozę išgėrusių tuo metu, kai eritromicino koncentracija tapo pusiausvyrinė, organizme sisteminė sildenafilio ekspozicija (AUC) padidėjo 182%. Sveikiems savanoriams vyrams azitromicinas (vartojamas po 500 mg per parą 3 paras) poveikio sildenafilio AUC, C</w:t>
      </w:r>
      <w:r w:rsidRPr="00E26B2E">
        <w:rPr>
          <w:sz w:val="22"/>
          <w:vertAlign w:val="subscript"/>
        </w:rPr>
        <w:t>max</w:t>
      </w:r>
      <w:r w:rsidRPr="00E26B2E">
        <w:rPr>
          <w:sz w:val="22"/>
        </w:rPr>
        <w:t>, t</w:t>
      </w:r>
      <w:r w:rsidRPr="00E26B2E">
        <w:rPr>
          <w:sz w:val="22"/>
          <w:vertAlign w:val="subscript"/>
        </w:rPr>
        <w:t>max</w:t>
      </w:r>
      <w:r w:rsidRPr="00E26B2E">
        <w:rPr>
          <w:sz w:val="22"/>
        </w:rPr>
        <w:t xml:space="preserve"> ir eliminacijos greičio konstantai arba sildenafilio ir jo svarbiausio kraujyje esančio metabolito pusinės eliminacijos laikui nedarė. Kartu su cimetidinu (800 mg), kuris yra citochromo P450 inhibitorius ir nespecifinis CYP3A4 inhibitorius, sildenafilio (50 mg) išgėrusių sveikų savanorių kraujo plazmoje sildenafilio koncentracija padidėjo 56%.</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Greipfrutų sultys yra silpno poveikio CYP3A4, dalyvaujančio žarnų sienelėje vykstančiame metabolizme, inhibitorius, todėl jos gali vidutiniškai padidinti sildenafilio koncentraciją kraujo plazmoje.</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Pavienės skrandžio rūgštingumą mažinančių (antacidinių) vaistinių preparatų (magnio hidroksido ar aliuminio hidroksido) dozės sildenafilio biologinio prieinamumo neveikia.</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autoSpaceDE w:val="0"/>
        <w:autoSpaceDN w:val="0"/>
        <w:adjustRightInd w:val="0"/>
        <w:rPr>
          <w:rFonts w:eastAsia="Calibri"/>
          <w:sz w:val="22"/>
        </w:rPr>
      </w:pPr>
      <w:r w:rsidRPr="00E26B2E">
        <w:rPr>
          <w:sz w:val="22"/>
        </w:rPr>
        <w:t xml:space="preserve">Nors specifinės sąveikos tyrimai atlikti ne su visais vaistiniais preparatais, tačiau populiacijos farmakokinetikos analizė parodė, kad kartu vartojami CYP2C9 inhibitoriai (pvz.: tolbutamidas, varfarinas, fenitoinas), CYP2D6 inhibitoriai (pvz.: selektyvūs serotonino reabsorbcijos inhibitoriai, tricikliai antidepresantai), tiazidiniai bei panašūs diuretikai, kilpiniai bei kalį sulaikantys diuretikai, angiotenziną konvertuojančio fermento (AKF) inhibitoriai, kalcio kanalų blokatoriai, beta adrenoblokatoriai ar CYP450 metabolizmo induktoriai (pvz.: rifampicinas, barbitūratai) sildenafilio farmakokinetikos nekeičia. Tyrimo metu sveikiems savanoriams vyrams kartu vartojant endotelino antagonisto </w:t>
      </w:r>
      <w:r w:rsidRPr="00E26B2E">
        <w:rPr>
          <w:rFonts w:eastAsia="Calibri"/>
          <w:sz w:val="22"/>
        </w:rPr>
        <w:t>bosentano (CYP3A4</w:t>
      </w:r>
    </w:p>
    <w:p w:rsidR="00E1061B" w:rsidRPr="00E26B2E" w:rsidRDefault="00E1061B" w:rsidP="00176472">
      <w:pPr>
        <w:autoSpaceDE w:val="0"/>
        <w:autoSpaceDN w:val="0"/>
        <w:adjustRightInd w:val="0"/>
        <w:rPr>
          <w:rFonts w:eastAsia="Calibri"/>
          <w:sz w:val="22"/>
        </w:rPr>
      </w:pPr>
      <w:r w:rsidRPr="00E26B2E">
        <w:rPr>
          <w:rFonts w:eastAsia="Calibri"/>
          <w:sz w:val="22"/>
        </w:rPr>
        <w:t>[vidutinio stiprumo], CYP2C9 ir galimai CYP2C19 induktoriaus), kai apykaita buvo pusiausvyrinė</w:t>
      </w:r>
    </w:p>
    <w:p w:rsidR="00E1061B" w:rsidRPr="00E26B2E" w:rsidRDefault="00E1061B" w:rsidP="00176472">
      <w:pPr>
        <w:autoSpaceDE w:val="0"/>
        <w:autoSpaceDN w:val="0"/>
        <w:adjustRightInd w:val="0"/>
        <w:rPr>
          <w:rFonts w:eastAsia="Calibri"/>
          <w:sz w:val="22"/>
        </w:rPr>
      </w:pPr>
      <w:r w:rsidRPr="00E26B2E">
        <w:rPr>
          <w:rFonts w:eastAsia="Calibri"/>
          <w:sz w:val="22"/>
        </w:rPr>
        <w:t>(125 mg du kartus per parą), ir sildenafilio, kai apykaita buvo pusiausvyrinė (80 mg tris kartus per</w:t>
      </w:r>
    </w:p>
    <w:p w:rsidR="00E1061B" w:rsidRPr="00E26B2E" w:rsidRDefault="00E1061B" w:rsidP="00176472">
      <w:pPr>
        <w:autoSpaceDE w:val="0"/>
        <w:autoSpaceDN w:val="0"/>
        <w:adjustRightInd w:val="0"/>
        <w:rPr>
          <w:rFonts w:eastAsia="Calibri"/>
          <w:sz w:val="22"/>
        </w:rPr>
      </w:pPr>
      <w:r w:rsidRPr="00E26B2E">
        <w:rPr>
          <w:rFonts w:eastAsia="Calibri"/>
          <w:sz w:val="22"/>
        </w:rPr>
        <w:t>parą), sildenafilio AUC ir C</w:t>
      </w:r>
      <w:r w:rsidRPr="002D495C">
        <w:rPr>
          <w:rFonts w:eastAsia="Calibri"/>
          <w:sz w:val="22"/>
          <w:vertAlign w:val="subscript"/>
        </w:rPr>
        <w:t>max</w:t>
      </w:r>
      <w:r w:rsidRPr="00E26B2E">
        <w:rPr>
          <w:rFonts w:eastAsia="Calibri"/>
          <w:sz w:val="22"/>
        </w:rPr>
        <w:t xml:space="preserve"> sumažėjo atitinkamai 62,6 % ir 55,4 %. Vadinasi, kartu vartojant</w:t>
      </w:r>
    </w:p>
    <w:p w:rsidR="00E1061B" w:rsidRPr="00E26B2E" w:rsidRDefault="00E1061B" w:rsidP="00176472">
      <w:pPr>
        <w:autoSpaceDE w:val="0"/>
        <w:autoSpaceDN w:val="0"/>
        <w:adjustRightInd w:val="0"/>
        <w:rPr>
          <w:rFonts w:eastAsia="Calibri"/>
          <w:sz w:val="22"/>
        </w:rPr>
      </w:pPr>
      <w:r w:rsidRPr="00E26B2E">
        <w:rPr>
          <w:rFonts w:eastAsia="Calibri"/>
          <w:sz w:val="22"/>
        </w:rPr>
        <w:t>stiprių CYP3A4 induktorių, pvz., rifampicino, tikėtinas didesnis sildenafilio koncentracijos plazmoje</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sumažėjimas.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lastRenderedPageBreak/>
        <w:t xml:space="preserve">Nikorandilis yra kalio kanalų aktyviklio ir nitrato hibridas. Dėl šio vaistinio preparato sudėtyje esančio nitrato galima sunki jo sąveika su sildenafiliu. </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sz w:val="22"/>
          <w:u w:val="single"/>
        </w:rPr>
      </w:pPr>
      <w:r w:rsidRPr="00E26B2E">
        <w:rPr>
          <w:sz w:val="22"/>
          <w:u w:val="single"/>
        </w:rPr>
        <w:t>Sildenafilio įtaka kitų vaistinių preparatų veikimui</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Tyrimai in vitro</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Sildenafilis silpnai slopina citochromo P450 izofermentus 1A2, 2C9, 2C19, 2D6, 2E1 ir 3A4 </w:t>
      </w:r>
    </w:p>
    <w:p w:rsidR="00E1061B" w:rsidRPr="00E26B2E" w:rsidRDefault="00E1061B" w:rsidP="00176472">
      <w:pPr>
        <w:tabs>
          <w:tab w:val="left" w:pos="3060"/>
        </w:tabs>
        <w:autoSpaceDE w:val="0"/>
        <w:autoSpaceDN w:val="0"/>
        <w:adjustRightInd w:val="0"/>
        <w:ind w:right="332"/>
        <w:rPr>
          <w:sz w:val="22"/>
        </w:rPr>
      </w:pPr>
      <w:r w:rsidRPr="00E26B2E">
        <w:rPr>
          <w:sz w:val="22"/>
        </w:rPr>
        <w:t>(IC</w:t>
      </w:r>
      <w:r w:rsidRPr="00E26B2E">
        <w:rPr>
          <w:sz w:val="22"/>
          <w:vertAlign w:val="subscript"/>
        </w:rPr>
        <w:t>50</w:t>
      </w:r>
      <w:r w:rsidRPr="00E26B2E">
        <w:rPr>
          <w:sz w:val="22"/>
        </w:rPr>
        <w:t xml:space="preserve"> &gt;150 mkmol). Įvertinus tai, kad pavartojus rekomenduojamą dozę didžiausia sildenafilio koncentracija kraujo plazmoje būna maždaug 1 mikromolis, mažai tikėtina kad Avixar galėtų keisti šių fermentų substratų klirensą.</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Apie sildenafilio ir neselektyvaus poveikio fosfodiesterazės inhibitorių, pavyzdžiui, teofilino ar dipiridamolio, sąveiką duomenų nėra.</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Tyrimai in vivo</w:t>
      </w:r>
    </w:p>
    <w:p w:rsidR="00E1061B" w:rsidRPr="00E26B2E" w:rsidRDefault="00E1061B" w:rsidP="00176472">
      <w:pPr>
        <w:tabs>
          <w:tab w:val="left" w:pos="3060"/>
        </w:tabs>
        <w:autoSpaceDE w:val="0"/>
        <w:autoSpaceDN w:val="0"/>
        <w:adjustRightInd w:val="0"/>
        <w:ind w:right="332"/>
        <w:rPr>
          <w:sz w:val="22"/>
        </w:rPr>
      </w:pPr>
      <w:r w:rsidRPr="00E26B2E">
        <w:rPr>
          <w:sz w:val="22"/>
        </w:rPr>
        <w:t>Žinant sildenafilio poveikį azoto oksido ir cGMF reakcijų grandinei (žr. 5.1 skyrių), nustatyta, kad jis stiprina hipotenzinį nitratų poveikį; todėl sildenafilio vartoti kartu su azoto oksido donorais ar nitratais bet kokiu pavidalu draudžiama (žr. 4.3 skyrių).</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Riociguatas:</w:t>
      </w:r>
      <w:r w:rsidRPr="00E26B2E">
        <w:rPr>
          <w:i/>
          <w:sz w:val="22"/>
        </w:rPr>
        <w:t xml:space="preserve"> </w:t>
      </w:r>
      <w:r w:rsidRPr="00E26B2E">
        <w:rPr>
          <w:sz w:val="22"/>
        </w:rPr>
        <w:t>Ikiklinikiniai tyrimai parodė papildomą sisteminio kraujospūdžio sumažėjimą FDE5 inhibitorius vartojant kartu su riociguatu. Remiantis klinikinių tyrimų duomenimis, įrodyta, kad riociguatas padidina hipotenzinį FDE5 inhibitorių poveikį. Nėra palankaus tokio derinio klinikinio poveikio tirtoje populiacijoje įrodymų. Riociguatą vartoti kartu su FDE5 inhibitoriais, įskaitant sildenafilį, draudžiama (žr. 4.3 skyrių).</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Nedaugeliui jautrių pacientų sildenafilio vartojimas kartu su alfa adrenoblokatoriais gali lemti simptominę hipotenziją. Ji labiausiai tikėtina 4 valandų laikotarpiu išgėrus sildenafilio dozę (žr. 4.2 ir 4.4 skyrius). Trijų specifinių vaistinių preparatų sąveikos tyrimų metu gerybine prostatos hiperplazija (GPH) sergantys pacientai, kurių būklę stabilizavo gydymas doksazosinu, kartu su alfa adrenoblokatoriumi doksazosinu (4 mg arba 8 mg) vartojo sildenafilio (25 mg, 50 mg ar 100 mg). </w:t>
      </w:r>
    </w:p>
    <w:p w:rsidR="00E1061B" w:rsidRPr="00E26B2E" w:rsidRDefault="00E1061B" w:rsidP="00176472">
      <w:pPr>
        <w:tabs>
          <w:tab w:val="left" w:pos="3060"/>
        </w:tabs>
        <w:autoSpaceDE w:val="0"/>
        <w:autoSpaceDN w:val="0"/>
        <w:adjustRightInd w:val="0"/>
        <w:ind w:right="332"/>
        <w:rPr>
          <w:sz w:val="22"/>
        </w:rPr>
      </w:pPr>
      <w:r w:rsidRPr="00E26B2E">
        <w:rPr>
          <w:sz w:val="22"/>
        </w:rPr>
        <w:t>Nustatyta, kad tiriamųjų grupių pacientams papildomas vidutinis kraujospūdžio sumažėjimas gulint ant nugaros buvo atitinkamai 7/7 mm Hg, 9/5 mm Hg ir 8/4 mm Hg, stovint atitinkamai 6/6 mm Hg, 11/4 mm Hg ir 4/5 mm Hg. Pacientams, kurių būklė buvo stabilizuota gydymu doksazosinu, sildenafilio vartojant kartu su doksazosinu simptominė ortostatinė hipotenzija pasireiškė nedažnai. Jos metu buvo svaigulys ir apkvaitimas, bet ne alpulys.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Sildenafilio (50 mg) vartojant kartu su CYP2C9 metabolizuojamais vaistiniais preparatais tolbutamidu (250 mg) ar varfarinu (40 mg), reikšminga sąveika nepasireiškė. </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Sildenafilis (50 mg) nestiprino acetilsalicilo rūgšties (150 mg) sukeliamo kraujavimo laiką ilginančio poveikio.</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Sildenafilis (50 mg) nestiprino alkoholio sukeliamo hipotenzinio poveikio sveikiems savanoriams, kurių kraujo plazmoje vidutinė didžiausia alkoholio koncentracija buvo 80 mg/dl.</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Išvardytų antihipertenzinių vaistinių preparatų grupių: diuretikų, beta adrenoreceptorių blokatorių, AKF inhibitorių, angiotenzino II receptorių blokatorių, antihipertenzinių vaistinių preparatų (kraujagysles plečiančių ir centrinio poveikio preparatų), adrenerginių neuronų blokatorių, kalcio kanalų blokatorių bei alfa adrenoblokatorių, nepageidaujamas poveikis sildenafilio vartojantiems pacientams nesiskyrė nuo poveikio pacientams, vartojantiems placebo. Specifinės sąveikos tyrimo metu arterine hipertenzija sergantiems pacientams, sildenafilio (100 mg) vartojusiems kartu su amlodipinu, papildomai sistolinis kraujospūdis gulint ant nugaros sumažėjo 8 mm Hg, diastolinis atitinkamai tokio tyrimo metu− 7 mm Hg. Šio papildomo kraujospūdžio sumažėjimo dydis buvo panašaus į stebėtą sveikiems savanoriams, vartojusiems vien sildenafilio (žr. 5.1 skyrių).</w:t>
      </w:r>
    </w:p>
    <w:p w:rsidR="00E1061B" w:rsidRPr="00E26B2E" w:rsidRDefault="00E1061B" w:rsidP="00176472">
      <w:pPr>
        <w:tabs>
          <w:tab w:val="left" w:pos="3060"/>
        </w:tabs>
        <w:autoSpaceDE w:val="0"/>
        <w:autoSpaceDN w:val="0"/>
        <w:adjustRightInd w:val="0"/>
        <w:ind w:right="332"/>
        <w:rPr>
          <w:sz w:val="22"/>
        </w:rPr>
      </w:pPr>
    </w:p>
    <w:p w:rsidR="003D6462" w:rsidRPr="00E70545" w:rsidRDefault="00A77231" w:rsidP="00E70545">
      <w:pPr>
        <w:pStyle w:val="Pagrindinistekstas"/>
        <w:autoSpaceDE w:val="0"/>
        <w:autoSpaceDN w:val="0"/>
        <w:adjustRightInd w:val="0"/>
        <w:spacing w:after="0"/>
        <w:rPr>
          <w:rFonts w:eastAsia="Calibri"/>
          <w:color w:val="000000"/>
          <w:szCs w:val="22"/>
          <w:lang w:val="sl-SI" w:eastAsia="sl-SI"/>
        </w:rPr>
      </w:pPr>
      <w:r w:rsidRPr="009D405C">
        <w:rPr>
          <w:rFonts w:eastAsia="Calibri"/>
          <w:szCs w:val="22"/>
          <w:lang w:val="sl-SI" w:eastAsia="sl-SI"/>
        </w:rPr>
        <w:t xml:space="preserve">Pacientams, sergantiems hipertenzija, vartojantiems sakubitrilo / valsartano (nusistovėjus pusiausvyrinei koncentracijai) papildomai pavartojus vienkartinę sildenafilio dozę, kraujospūdis, </w:t>
      </w:r>
      <w:r w:rsidRPr="009D405C">
        <w:rPr>
          <w:rFonts w:eastAsia="Calibri"/>
          <w:szCs w:val="22"/>
          <w:lang w:val="sl-SI" w:eastAsia="sl-SI"/>
        </w:rPr>
        <w:lastRenderedPageBreak/>
        <w:t>palyginti su vien tik sakubitrilo / valsartano vartojimu, sumažėjo reikšmingai daugiau. Todėl reikia būti atsargiems pradedant skirti sildenafilį pacientams, kurie gydomi sakubitrilu / valsartanu.</w:t>
      </w:r>
    </w:p>
    <w:p w:rsidR="003D6462" w:rsidRDefault="003D6462"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Sildenafilis (100 mg), poveikio ŽIV proteazės inhibitorių sakvinaviro ar ritonaviro, kurie yra CYP 3A4 substratai, farmakokinetikai tuo metu, kai jų koncentracija pusiausvyrinė, nedarė. </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autoSpaceDE w:val="0"/>
        <w:autoSpaceDN w:val="0"/>
        <w:adjustRightInd w:val="0"/>
        <w:rPr>
          <w:rFonts w:eastAsia="Calibri"/>
          <w:sz w:val="22"/>
        </w:rPr>
      </w:pPr>
      <w:r w:rsidRPr="00E26B2E">
        <w:rPr>
          <w:rFonts w:eastAsia="Calibri"/>
          <w:sz w:val="22"/>
        </w:rPr>
        <w:t>Sveikiems savanoriams vyrams vartojant sildenafilio, kai apykaita buvo pusiausvyrinė (80 mg tris</w:t>
      </w:r>
    </w:p>
    <w:p w:rsidR="00E1061B" w:rsidRPr="00E26B2E" w:rsidRDefault="00E1061B" w:rsidP="00176472">
      <w:pPr>
        <w:autoSpaceDE w:val="0"/>
        <w:autoSpaceDN w:val="0"/>
        <w:adjustRightInd w:val="0"/>
        <w:rPr>
          <w:rFonts w:eastAsia="Calibri"/>
          <w:sz w:val="22"/>
        </w:rPr>
      </w:pPr>
      <w:r w:rsidRPr="00E26B2E">
        <w:rPr>
          <w:rFonts w:eastAsia="Calibri"/>
          <w:sz w:val="22"/>
        </w:rPr>
        <w:t>kartus per parą), bosentano AUC padidėjo 49,8%, C</w:t>
      </w:r>
      <w:r w:rsidRPr="002D495C">
        <w:rPr>
          <w:rFonts w:eastAsia="Calibri"/>
          <w:sz w:val="22"/>
          <w:vertAlign w:val="subscript"/>
        </w:rPr>
        <w:t xml:space="preserve">max </w:t>
      </w:r>
      <w:r w:rsidRPr="00E26B2E">
        <w:rPr>
          <w:rFonts w:eastAsia="Calibri"/>
          <w:sz w:val="22"/>
        </w:rPr>
        <w:t>– 42 % (du kartus per parą vartota 125 mg</w:t>
      </w:r>
    </w:p>
    <w:p w:rsidR="00E1061B" w:rsidRPr="00E26B2E" w:rsidRDefault="00E1061B" w:rsidP="00176472">
      <w:pPr>
        <w:tabs>
          <w:tab w:val="left" w:pos="3060"/>
        </w:tabs>
        <w:autoSpaceDE w:val="0"/>
        <w:autoSpaceDN w:val="0"/>
        <w:adjustRightInd w:val="0"/>
        <w:ind w:right="332"/>
        <w:rPr>
          <w:b/>
          <w:sz w:val="22"/>
        </w:rPr>
      </w:pPr>
      <w:r w:rsidRPr="00E26B2E">
        <w:rPr>
          <w:rFonts w:eastAsia="Calibri"/>
          <w:sz w:val="22"/>
        </w:rPr>
        <w:t>dozė).</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4.6</w:t>
      </w:r>
      <w:r w:rsidRPr="00E26B2E">
        <w:rPr>
          <w:b/>
          <w:sz w:val="22"/>
        </w:rPr>
        <w:tab/>
        <w:t>Vaisingumas, nėštumo ir žindymo laikotarpis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Moterims gydyti Avixar netinka.</w:t>
      </w:r>
    </w:p>
    <w:p w:rsidR="00E1061B" w:rsidRPr="00E26B2E" w:rsidRDefault="00E1061B" w:rsidP="00176472">
      <w:pPr>
        <w:tabs>
          <w:tab w:val="left" w:pos="3060"/>
        </w:tabs>
        <w:autoSpaceDE w:val="0"/>
        <w:autoSpaceDN w:val="0"/>
        <w:adjustRightInd w:val="0"/>
        <w:ind w:right="332"/>
        <w:rPr>
          <w:sz w:val="22"/>
        </w:rPr>
      </w:pPr>
    </w:p>
    <w:p w:rsidR="00E1061B" w:rsidRPr="002D495C" w:rsidRDefault="00E1061B" w:rsidP="00176472">
      <w:pPr>
        <w:tabs>
          <w:tab w:val="left" w:pos="3060"/>
        </w:tabs>
        <w:autoSpaceDE w:val="0"/>
        <w:autoSpaceDN w:val="0"/>
        <w:adjustRightInd w:val="0"/>
        <w:ind w:right="332"/>
        <w:rPr>
          <w:sz w:val="22"/>
          <w:u w:val="single"/>
        </w:rPr>
      </w:pPr>
      <w:r w:rsidRPr="002D495C">
        <w:rPr>
          <w:sz w:val="22"/>
          <w:u w:val="single"/>
        </w:rPr>
        <w:t>Nėštum</w:t>
      </w:r>
      <w:r w:rsidR="00361D28" w:rsidRPr="002D495C">
        <w:rPr>
          <w:sz w:val="22"/>
          <w:u w:val="single"/>
        </w:rPr>
        <w:t>as</w:t>
      </w:r>
      <w:r w:rsidRPr="002D495C">
        <w:rPr>
          <w:sz w:val="22"/>
          <w:u w:val="single"/>
        </w:rPr>
        <w:t xml:space="preserve"> ir </w:t>
      </w:r>
      <w:r w:rsidR="00361D28" w:rsidRPr="002D495C">
        <w:rPr>
          <w:sz w:val="22"/>
          <w:u w:val="single"/>
        </w:rPr>
        <w:t xml:space="preserve">žindymas </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Tinkamų ir gerai kontroliuojamų tyrimų su nėščiomis ar krūtimi maitinančiomis moterimis nebuvo atlikta.</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Toksinio poveikio reprodukcijai tyrimų metu duodant </w:t>
      </w:r>
      <w:r w:rsidR="004818C2">
        <w:rPr>
          <w:sz w:val="22"/>
        </w:rPr>
        <w:t>išgerti</w:t>
      </w:r>
      <w:r w:rsidRPr="00E26B2E">
        <w:rPr>
          <w:sz w:val="22"/>
        </w:rPr>
        <w:t xml:space="preserve"> sildenafilio žiurkėms ir triušiams jis reikšmingo nepageidaujamo poveikio nesukėlė.</w:t>
      </w:r>
    </w:p>
    <w:p w:rsidR="00E1061B" w:rsidRPr="00E26B2E" w:rsidRDefault="00E1061B" w:rsidP="00176472">
      <w:pPr>
        <w:tabs>
          <w:tab w:val="left" w:pos="3060"/>
        </w:tabs>
        <w:autoSpaceDE w:val="0"/>
        <w:autoSpaceDN w:val="0"/>
        <w:adjustRightInd w:val="0"/>
        <w:ind w:right="332"/>
        <w:rPr>
          <w:sz w:val="22"/>
        </w:rPr>
      </w:pPr>
    </w:p>
    <w:p w:rsidR="00E1061B" w:rsidRPr="002D495C" w:rsidRDefault="00E1061B" w:rsidP="00176472">
      <w:pPr>
        <w:autoSpaceDE w:val="0"/>
        <w:autoSpaceDN w:val="0"/>
        <w:adjustRightInd w:val="0"/>
        <w:rPr>
          <w:rFonts w:eastAsia="Calibri"/>
          <w:sz w:val="22"/>
          <w:u w:val="single"/>
        </w:rPr>
      </w:pPr>
      <w:r w:rsidRPr="002D495C">
        <w:rPr>
          <w:rFonts w:eastAsia="Calibri"/>
          <w:sz w:val="22"/>
          <w:u w:val="single"/>
        </w:rPr>
        <w:t>Vaisingumas</w:t>
      </w:r>
    </w:p>
    <w:p w:rsidR="00E1061B" w:rsidRPr="00E26B2E" w:rsidRDefault="00E1061B" w:rsidP="00176472">
      <w:pPr>
        <w:autoSpaceDE w:val="0"/>
        <w:autoSpaceDN w:val="0"/>
        <w:adjustRightInd w:val="0"/>
        <w:rPr>
          <w:rFonts w:eastAsia="Calibri"/>
          <w:sz w:val="22"/>
        </w:rPr>
      </w:pPr>
      <w:r w:rsidRPr="00E26B2E">
        <w:rPr>
          <w:rFonts w:eastAsia="Calibri"/>
          <w:sz w:val="22"/>
        </w:rPr>
        <w:t>Sveikiems savanoriams išgėrus vienkartinę sildenafilio 100 mg dozę, poveikis spermos judrumui ar</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morfologijai nebuvo nustatytas (žr. 5.1 skyrių).</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4.7</w:t>
      </w:r>
      <w:r w:rsidRPr="00E26B2E">
        <w:rPr>
          <w:b/>
          <w:sz w:val="22"/>
        </w:rPr>
        <w:tab/>
        <w:t>Poveikis gebėjimui vairuoti ir valdyti mechanizmus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Poveikio gebėjimui vairuoti ir valdyti mechanizmus tyrimų neatlikta.</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Kadangi klinikinių tyrimų metu sildenafilis sukėlė svaigulį ir regos pokyčius, todėl prieš vairavimą ir mechanizmų valdymą pacientai turi suprasti, kaip jie į Avixar reaguoja. </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4.8</w:t>
      </w:r>
      <w:r w:rsidRPr="00E26B2E">
        <w:rPr>
          <w:b/>
          <w:sz w:val="22"/>
        </w:rPr>
        <w:tab/>
        <w:t>Nepageidaujamas poveikis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u w:val="single"/>
        </w:rPr>
      </w:pPr>
      <w:r w:rsidRPr="00E26B2E">
        <w:rPr>
          <w:sz w:val="22"/>
          <w:u w:val="single"/>
        </w:rPr>
        <w:t>Saugumo duomenų santrauka</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autoSpaceDE w:val="0"/>
        <w:autoSpaceDN w:val="0"/>
        <w:adjustRightInd w:val="0"/>
        <w:rPr>
          <w:sz w:val="22"/>
        </w:rPr>
      </w:pPr>
      <w:r w:rsidRPr="00E26B2E">
        <w:rPr>
          <w:sz w:val="22"/>
        </w:rPr>
        <w:t>Avixar saugumo duomenys gauti atlikus 74 dvigubai koduotus placebu kontroliuojamus klinikinius tyrimus, kuriuose dalyvavo 9570 pacientų, metu. Klinikinių tyrimų metu sildenafilio vartojusiems pacientams dažniausiai pasireiškusios nepageidaujamo poveikio reakcijos buvo galvos skausmas, trumpalaikis veido ir kaklo paraudimas, dispepsija, nosies užgulimas, svaigulys</w:t>
      </w:r>
      <w:r w:rsidRPr="00E26B2E">
        <w:rPr>
          <w:rFonts w:eastAsia="Calibri"/>
          <w:sz w:val="22"/>
        </w:rPr>
        <w:t>, pykinimas, karščio pylimas, regėjimo sutrikimai, cianopsija ir neryškus matymas</w:t>
      </w:r>
      <w:r w:rsidRPr="00E26B2E">
        <w:rPr>
          <w:sz w:val="22"/>
        </w:rPr>
        <w:t>.</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Nepageidaujamo poveikio reakcijos, pasireiškusios </w:t>
      </w:r>
      <w:r w:rsidR="00E625BB">
        <w:rPr>
          <w:sz w:val="22"/>
        </w:rPr>
        <w:t>po vaistinio preparato patekimo į rinką</w:t>
      </w:r>
      <w:r w:rsidRPr="00E26B2E">
        <w:rPr>
          <w:sz w:val="22"/>
        </w:rPr>
        <w:t>, yra sukauptos per ilgesnį kaip 10 metų stebėjimo laikotarpį. Jų dažnio tiksliai nustatyti neįmanoma, kadangi rinkodaros teisės turėtojai pranešė ne apie visas nepageidaujamo poveikio reakcijas ir įtraukė jas į saugumo duomenų bazes.</w:t>
      </w:r>
    </w:p>
    <w:p w:rsidR="00E1061B" w:rsidRPr="00E26B2E" w:rsidRDefault="00E1061B" w:rsidP="00176472">
      <w:pPr>
        <w:tabs>
          <w:tab w:val="left" w:pos="3060"/>
        </w:tabs>
        <w:autoSpaceDE w:val="0"/>
        <w:autoSpaceDN w:val="0"/>
        <w:adjustRightInd w:val="0"/>
        <w:ind w:right="332"/>
        <w:rPr>
          <w:sz w:val="22"/>
        </w:rPr>
      </w:pPr>
    </w:p>
    <w:p w:rsidR="00E1061B" w:rsidRPr="00E26B2E" w:rsidRDefault="00361D28" w:rsidP="00176472">
      <w:pPr>
        <w:tabs>
          <w:tab w:val="left" w:pos="3060"/>
        </w:tabs>
        <w:autoSpaceDE w:val="0"/>
        <w:autoSpaceDN w:val="0"/>
        <w:adjustRightInd w:val="0"/>
        <w:ind w:right="332"/>
        <w:rPr>
          <w:sz w:val="22"/>
          <w:u w:val="single"/>
        </w:rPr>
      </w:pPr>
      <w:r w:rsidRPr="00E26B2E">
        <w:rPr>
          <w:sz w:val="22"/>
          <w:u w:val="single"/>
        </w:rPr>
        <w:t>Nepageidaujamų reakcijų santrauka l</w:t>
      </w:r>
      <w:r w:rsidR="00E1061B" w:rsidRPr="00E26B2E">
        <w:rPr>
          <w:sz w:val="22"/>
          <w:u w:val="single"/>
        </w:rPr>
        <w:t xml:space="preserve">entelėje </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Gydymo požiūriu svarbios nepageidaujamos reakcijos, kurios klinikinių tyrimų metu sildenafilio vartojusiems pacientams pasireiškė dažniau, negu vartojusiems placebo, išvardytos toliau esančioje lentelėje pagal organų sistemų klases ir dažnį (labai dažnas (≥1/10), dažnas (nuo ≥ /100 iki &lt;1/10), nedažnas (nuo ≥ 1/1000 iki &lt;1/100), retas (nuo ≥1/10 000 iki &lt;1/1000).</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Kiekvienoje dažnio grupėje nepageidaujamo poveikio reakcijos išvardyto mažėjančio sunkumo tvarka.</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3060"/>
        </w:tabs>
        <w:autoSpaceDE w:val="0"/>
        <w:autoSpaceDN w:val="0"/>
        <w:adjustRightInd w:val="0"/>
        <w:ind w:right="332"/>
        <w:rPr>
          <w:b/>
          <w:sz w:val="22"/>
        </w:rPr>
      </w:pPr>
      <w:r w:rsidRPr="00E26B2E">
        <w:rPr>
          <w:b/>
          <w:sz w:val="22"/>
        </w:rPr>
        <w:lastRenderedPageBreak/>
        <w:t>1 lentelė. Gydymo požiūriu svarbios nepageidaujamo poveikio reakcijos, kurios kontroliuojamų klinikinių tyrimų metu sildenafilio vartojusiems pacientams pasireiškė dažniau, negu vartojusiems placebo, bei gydymo požiūriu svarbios nepageidaujamo poveikio reakcijos, kurios buvo pastebėtos</w:t>
      </w:r>
      <w:r w:rsidR="009566A7">
        <w:rPr>
          <w:b/>
          <w:sz w:val="22"/>
        </w:rPr>
        <w:t xml:space="preserve"> </w:t>
      </w:r>
      <w:r w:rsidRPr="00E26B2E">
        <w:rPr>
          <w:b/>
          <w:sz w:val="22"/>
        </w:rPr>
        <w:t xml:space="preserve">vaistinio preparato </w:t>
      </w:r>
      <w:r w:rsidR="0000241B">
        <w:rPr>
          <w:b/>
          <w:sz w:val="22"/>
        </w:rPr>
        <w:t xml:space="preserve">poregistracinio </w:t>
      </w:r>
      <w:r w:rsidRPr="00D257DF">
        <w:rPr>
          <w:b/>
          <w:sz w:val="22"/>
        </w:rPr>
        <w:t>stebėjimo metu</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3060"/>
        </w:tabs>
        <w:autoSpaceDE w:val="0"/>
        <w:autoSpaceDN w:val="0"/>
        <w:adjustRightInd w:val="0"/>
        <w:ind w:right="332"/>
        <w:rPr>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1708"/>
        <w:gridCol w:w="1741"/>
        <w:gridCol w:w="1905"/>
        <w:gridCol w:w="2149"/>
      </w:tblGrid>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Organų sistemų klasės</w:t>
            </w:r>
          </w:p>
        </w:tc>
        <w:tc>
          <w:tcPr>
            <w:tcW w:w="1708"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Labai dažnas (≥1/10)</w:t>
            </w:r>
          </w:p>
        </w:tc>
        <w:tc>
          <w:tcPr>
            <w:tcW w:w="1741"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Dažnas</w:t>
            </w:r>
          </w:p>
          <w:p w:rsidR="00E1061B" w:rsidRPr="00E26B2E" w:rsidRDefault="00E1061B" w:rsidP="00176472">
            <w:pPr>
              <w:tabs>
                <w:tab w:val="left" w:pos="3060"/>
              </w:tabs>
              <w:autoSpaceDE w:val="0"/>
              <w:autoSpaceDN w:val="0"/>
              <w:adjustRightInd w:val="0"/>
              <w:ind w:right="332"/>
              <w:rPr>
                <w:b/>
                <w:sz w:val="22"/>
              </w:rPr>
            </w:pPr>
            <w:r w:rsidRPr="00E26B2E">
              <w:rPr>
                <w:b/>
                <w:sz w:val="22"/>
              </w:rPr>
              <w:t>(nuo ≥ /100 iki &lt;1/10)</w:t>
            </w:r>
          </w:p>
        </w:tc>
        <w:tc>
          <w:tcPr>
            <w:tcW w:w="1905"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 xml:space="preserve">Nedažnas </w:t>
            </w:r>
          </w:p>
          <w:p w:rsidR="00E1061B" w:rsidRPr="00E26B2E" w:rsidRDefault="00E1061B" w:rsidP="00176472">
            <w:pPr>
              <w:tabs>
                <w:tab w:val="left" w:pos="3060"/>
              </w:tabs>
              <w:autoSpaceDE w:val="0"/>
              <w:autoSpaceDN w:val="0"/>
              <w:adjustRightInd w:val="0"/>
              <w:ind w:right="332"/>
              <w:rPr>
                <w:b/>
                <w:sz w:val="22"/>
              </w:rPr>
            </w:pPr>
            <w:r w:rsidRPr="00E26B2E">
              <w:rPr>
                <w:b/>
                <w:sz w:val="22"/>
              </w:rPr>
              <w:t>(nuo ≥ 1/1000 iki &lt;1/100)</w:t>
            </w:r>
          </w:p>
        </w:tc>
        <w:tc>
          <w:tcPr>
            <w:tcW w:w="2149"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 xml:space="preserve">Retas </w:t>
            </w:r>
          </w:p>
          <w:p w:rsidR="00E1061B" w:rsidRPr="00E26B2E" w:rsidRDefault="00E1061B" w:rsidP="00176472">
            <w:pPr>
              <w:tabs>
                <w:tab w:val="left" w:pos="3060"/>
              </w:tabs>
              <w:autoSpaceDE w:val="0"/>
              <w:autoSpaceDN w:val="0"/>
              <w:adjustRightInd w:val="0"/>
              <w:ind w:right="332"/>
              <w:rPr>
                <w:b/>
                <w:sz w:val="22"/>
              </w:rPr>
            </w:pPr>
            <w:r w:rsidRPr="00E26B2E">
              <w:rPr>
                <w:b/>
                <w:sz w:val="22"/>
              </w:rPr>
              <w:t>(nuo ≥1/10000 iki &lt;1/1000)</w:t>
            </w: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Infekcijos ir infestacijos</w:t>
            </w:r>
          </w:p>
        </w:tc>
        <w:tc>
          <w:tcPr>
            <w:tcW w:w="1708" w:type="dxa"/>
            <w:shd w:val="clear" w:color="auto" w:fill="auto"/>
          </w:tcPr>
          <w:p w:rsidR="00E1061B" w:rsidRPr="00E26B2E" w:rsidRDefault="00E1061B" w:rsidP="00176472">
            <w:pPr>
              <w:tabs>
                <w:tab w:val="left" w:pos="3060"/>
              </w:tabs>
              <w:autoSpaceDE w:val="0"/>
              <w:autoSpaceDN w:val="0"/>
              <w:adjustRightInd w:val="0"/>
              <w:ind w:right="332"/>
              <w:rPr>
                <w:b/>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b/>
                <w:sz w:val="22"/>
              </w:rPr>
            </w:pPr>
          </w:p>
        </w:tc>
        <w:tc>
          <w:tcPr>
            <w:tcW w:w="1905"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Rinitas</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Imuninės sistemos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b/>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b/>
                <w:sz w:val="22"/>
              </w:rPr>
            </w:pPr>
          </w:p>
        </w:tc>
        <w:tc>
          <w:tcPr>
            <w:tcW w:w="1905"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Padidėjęs jautrumas</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Nervų sistemos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sz w:val="22"/>
              </w:rPr>
              <w:t>Galvos skausmas</w:t>
            </w:r>
          </w:p>
        </w:tc>
        <w:tc>
          <w:tcPr>
            <w:tcW w:w="1741"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sz w:val="22"/>
              </w:rPr>
              <w:t>Svaigulys</w:t>
            </w:r>
          </w:p>
        </w:tc>
        <w:tc>
          <w:tcPr>
            <w:tcW w:w="1905"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Mieguistumas, hipestezija</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 xml:space="preserve">Cerebrovaskulinis priepuolis, </w:t>
            </w:r>
          </w:p>
          <w:p w:rsidR="00E1061B" w:rsidRPr="00E26B2E" w:rsidRDefault="00E1061B" w:rsidP="00176472">
            <w:pPr>
              <w:autoSpaceDE w:val="0"/>
              <w:autoSpaceDN w:val="0"/>
              <w:adjustRightInd w:val="0"/>
              <w:rPr>
                <w:rFonts w:eastAsia="Calibri"/>
                <w:sz w:val="22"/>
              </w:rPr>
            </w:pPr>
            <w:r w:rsidRPr="00E26B2E">
              <w:rPr>
                <w:rFonts w:eastAsia="Calibri"/>
                <w:sz w:val="22"/>
              </w:rPr>
              <w:t>Praeinantysis smegenų išemijos priepuolis,</w:t>
            </w:r>
          </w:p>
          <w:p w:rsidR="00E1061B" w:rsidRPr="00E26B2E" w:rsidRDefault="00E1061B" w:rsidP="00176472">
            <w:pPr>
              <w:autoSpaceDE w:val="0"/>
              <w:autoSpaceDN w:val="0"/>
              <w:adjustRightInd w:val="0"/>
              <w:rPr>
                <w:rFonts w:eastAsia="Calibri"/>
                <w:sz w:val="22"/>
              </w:rPr>
            </w:pPr>
            <w:r w:rsidRPr="00E26B2E">
              <w:rPr>
                <w:rFonts w:eastAsia="Calibri"/>
                <w:sz w:val="22"/>
              </w:rPr>
              <w:t>Traukuliai*</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Traukulių pasikartojimas*</w:t>
            </w:r>
            <w:r w:rsidR="00A77231">
              <w:rPr>
                <w:rFonts w:eastAsia="Calibri"/>
                <w:sz w:val="22"/>
              </w:rPr>
              <w:t>,</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Apalpimas</w:t>
            </w: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Akių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Spalvinio matymo sutrikimas**</w:t>
            </w:r>
          </w:p>
          <w:p w:rsidR="00E1061B" w:rsidRPr="00E26B2E" w:rsidRDefault="00E1061B" w:rsidP="00176472">
            <w:pPr>
              <w:tabs>
                <w:tab w:val="left" w:pos="3060"/>
              </w:tabs>
              <w:autoSpaceDE w:val="0"/>
              <w:autoSpaceDN w:val="0"/>
              <w:adjustRightInd w:val="0"/>
              <w:ind w:right="332"/>
              <w:rPr>
                <w:sz w:val="22"/>
              </w:rPr>
            </w:pPr>
            <w:r w:rsidRPr="00E26B2E">
              <w:rPr>
                <w:sz w:val="22"/>
              </w:rPr>
              <w:t>Regėjimo sutrikimas</w:t>
            </w:r>
          </w:p>
          <w:p w:rsidR="00E1061B" w:rsidRPr="00E26B2E" w:rsidRDefault="00E1061B" w:rsidP="00176472">
            <w:pPr>
              <w:tabs>
                <w:tab w:val="left" w:pos="3060"/>
              </w:tabs>
              <w:autoSpaceDE w:val="0"/>
              <w:autoSpaceDN w:val="0"/>
              <w:adjustRightInd w:val="0"/>
              <w:ind w:right="332"/>
              <w:rPr>
                <w:sz w:val="22"/>
              </w:rPr>
            </w:pPr>
            <w:r w:rsidRPr="00E26B2E">
              <w:rPr>
                <w:sz w:val="22"/>
              </w:rPr>
              <w:t>Neryškus matymas</w:t>
            </w:r>
          </w:p>
        </w:tc>
        <w:tc>
          <w:tcPr>
            <w:tcW w:w="1905" w:type="dxa"/>
            <w:shd w:val="clear" w:color="auto" w:fill="auto"/>
          </w:tcPr>
          <w:p w:rsidR="00E1061B" w:rsidRPr="00E26B2E" w:rsidRDefault="00E1061B" w:rsidP="00176472">
            <w:pPr>
              <w:autoSpaceDE w:val="0"/>
              <w:autoSpaceDN w:val="0"/>
              <w:adjustRightInd w:val="0"/>
              <w:rPr>
                <w:rFonts w:eastAsia="Calibri"/>
                <w:sz w:val="22"/>
              </w:rPr>
            </w:pPr>
            <w:r w:rsidRPr="00E26B2E">
              <w:rPr>
                <w:rFonts w:eastAsia="Calibri"/>
                <w:sz w:val="22"/>
              </w:rPr>
              <w:t>Ašarojimo sutrikimai***</w:t>
            </w:r>
          </w:p>
          <w:p w:rsidR="00E1061B" w:rsidRPr="00E26B2E" w:rsidRDefault="00E1061B" w:rsidP="00176472">
            <w:pPr>
              <w:autoSpaceDE w:val="0"/>
              <w:autoSpaceDN w:val="0"/>
              <w:adjustRightInd w:val="0"/>
              <w:rPr>
                <w:rFonts w:eastAsia="Calibri"/>
                <w:sz w:val="22"/>
              </w:rPr>
            </w:pPr>
            <w:r w:rsidRPr="00E26B2E">
              <w:rPr>
                <w:rFonts w:eastAsia="Calibri"/>
                <w:sz w:val="22"/>
              </w:rPr>
              <w:t>Akių skausmas</w:t>
            </w:r>
          </w:p>
          <w:p w:rsidR="00E1061B" w:rsidRPr="00E26B2E" w:rsidRDefault="00E1061B" w:rsidP="00176472">
            <w:pPr>
              <w:autoSpaceDE w:val="0"/>
              <w:autoSpaceDN w:val="0"/>
              <w:adjustRightInd w:val="0"/>
              <w:rPr>
                <w:rFonts w:eastAsia="Calibri"/>
                <w:sz w:val="22"/>
              </w:rPr>
            </w:pPr>
            <w:r w:rsidRPr="00E26B2E">
              <w:rPr>
                <w:rFonts w:eastAsia="Calibri"/>
                <w:sz w:val="22"/>
              </w:rPr>
              <w:t>Fotofobija</w:t>
            </w:r>
          </w:p>
          <w:p w:rsidR="00E1061B" w:rsidRPr="00E26B2E" w:rsidRDefault="00E1061B" w:rsidP="00176472">
            <w:pPr>
              <w:autoSpaceDE w:val="0"/>
              <w:autoSpaceDN w:val="0"/>
              <w:adjustRightInd w:val="0"/>
              <w:rPr>
                <w:rFonts w:eastAsia="Calibri"/>
                <w:sz w:val="22"/>
              </w:rPr>
            </w:pPr>
            <w:r w:rsidRPr="00E26B2E">
              <w:rPr>
                <w:rFonts w:eastAsia="Calibri"/>
                <w:sz w:val="22"/>
              </w:rPr>
              <w:t>Fotopsija</w:t>
            </w:r>
          </w:p>
          <w:p w:rsidR="00E1061B" w:rsidRPr="00E26B2E" w:rsidRDefault="00E1061B" w:rsidP="00176472">
            <w:pPr>
              <w:autoSpaceDE w:val="0"/>
              <w:autoSpaceDN w:val="0"/>
              <w:adjustRightInd w:val="0"/>
              <w:rPr>
                <w:rFonts w:eastAsia="Calibri"/>
                <w:sz w:val="22"/>
              </w:rPr>
            </w:pPr>
            <w:r w:rsidRPr="00E26B2E">
              <w:rPr>
                <w:rFonts w:eastAsia="Calibri"/>
                <w:sz w:val="22"/>
              </w:rPr>
              <w:t>Akių paraudimas</w:t>
            </w:r>
          </w:p>
          <w:p w:rsidR="00E1061B" w:rsidRPr="00E26B2E" w:rsidRDefault="00E1061B" w:rsidP="00176472">
            <w:pPr>
              <w:autoSpaceDE w:val="0"/>
              <w:autoSpaceDN w:val="0"/>
              <w:adjustRightInd w:val="0"/>
              <w:rPr>
                <w:rFonts w:eastAsia="Calibri"/>
                <w:sz w:val="22"/>
              </w:rPr>
            </w:pPr>
            <w:r w:rsidRPr="00E26B2E">
              <w:rPr>
                <w:rFonts w:eastAsia="Calibri"/>
                <w:sz w:val="22"/>
              </w:rPr>
              <w:t>Regėjimo ryškumas</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Konjunktyvitas</w:t>
            </w:r>
          </w:p>
        </w:tc>
        <w:tc>
          <w:tcPr>
            <w:tcW w:w="2149" w:type="dxa"/>
            <w:shd w:val="clear" w:color="auto" w:fill="auto"/>
          </w:tcPr>
          <w:p w:rsidR="00E1061B" w:rsidRPr="00E26B2E" w:rsidRDefault="00E1061B" w:rsidP="00176472">
            <w:pPr>
              <w:tabs>
                <w:tab w:val="left" w:pos="3060"/>
              </w:tabs>
              <w:autoSpaceDE w:val="0"/>
              <w:autoSpaceDN w:val="0"/>
              <w:adjustRightInd w:val="0"/>
              <w:ind w:right="332"/>
              <w:rPr>
                <w:i/>
                <w:sz w:val="22"/>
              </w:rPr>
            </w:pPr>
            <w:r w:rsidRPr="00E26B2E">
              <w:rPr>
                <w:sz w:val="22"/>
              </w:rPr>
              <w:t>Ne</w:t>
            </w:r>
            <w:r w:rsidR="009566A7">
              <w:rPr>
                <w:sz w:val="22"/>
              </w:rPr>
              <w:t xml:space="preserve"> </w:t>
            </w:r>
            <w:r w:rsidR="00361D28" w:rsidRPr="00E26B2E">
              <w:rPr>
                <w:sz w:val="22"/>
              </w:rPr>
              <w:t>arterinė</w:t>
            </w:r>
            <w:r w:rsidRPr="00E26B2E">
              <w:rPr>
                <w:sz w:val="22"/>
              </w:rPr>
              <w:t xml:space="preserve"> priekinė išeminė regos nervo neuropatija (</w:t>
            </w:r>
            <w:r w:rsidRPr="00E26B2E">
              <w:rPr>
                <w:i/>
                <w:sz w:val="22"/>
              </w:rPr>
              <w:t>angl. NAION)</w:t>
            </w:r>
            <w:r w:rsidR="00A77231" w:rsidRPr="00E26B2E">
              <w:rPr>
                <w:i/>
                <w:sz w:val="22"/>
              </w:rPr>
              <w:t>*</w:t>
            </w:r>
            <w:r w:rsidR="00A77231">
              <w:rPr>
                <w:i/>
                <w:sz w:val="22"/>
              </w:rPr>
              <w:t>,</w:t>
            </w:r>
          </w:p>
          <w:p w:rsidR="00E1061B" w:rsidRPr="00E26B2E" w:rsidRDefault="00E1061B" w:rsidP="00176472">
            <w:pPr>
              <w:tabs>
                <w:tab w:val="left" w:pos="3060"/>
              </w:tabs>
              <w:autoSpaceDE w:val="0"/>
              <w:autoSpaceDN w:val="0"/>
              <w:adjustRightInd w:val="0"/>
              <w:ind w:right="332"/>
              <w:rPr>
                <w:sz w:val="22"/>
              </w:rPr>
            </w:pPr>
            <w:r w:rsidRPr="00E26B2E">
              <w:rPr>
                <w:sz w:val="22"/>
              </w:rPr>
              <w:t>Tinklainės kraujagyslių okliuzija*</w:t>
            </w:r>
            <w:r w:rsidR="00A77231">
              <w:rPr>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Tinklainės kraujosruvos</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Aterosklerozinė retinopatija</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Tinklainės sutrikimai</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Glaukoma</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Regėjimo lauko defektas</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Diplopija</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Sumažėjęs regos aštrumas</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Miopija</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Astenopija</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Stiklakūnio drumstys</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Rainelės sutrikimai</w:t>
            </w:r>
            <w:r w:rsidR="00A77231">
              <w:rPr>
                <w:rFonts w:eastAsia="Calibri"/>
                <w:sz w:val="22"/>
              </w:rPr>
              <w:t>,</w:t>
            </w:r>
          </w:p>
          <w:p w:rsidR="00E1061B" w:rsidRPr="00E26B2E" w:rsidRDefault="00E1061B" w:rsidP="00176472">
            <w:pPr>
              <w:tabs>
                <w:tab w:val="left" w:pos="3060"/>
              </w:tabs>
              <w:autoSpaceDE w:val="0"/>
              <w:autoSpaceDN w:val="0"/>
              <w:adjustRightInd w:val="0"/>
              <w:ind w:right="332"/>
              <w:rPr>
                <w:rFonts w:eastAsia="Calibri"/>
                <w:sz w:val="22"/>
              </w:rPr>
            </w:pPr>
            <w:r w:rsidRPr="00E26B2E">
              <w:rPr>
                <w:rFonts w:eastAsia="Calibri"/>
                <w:sz w:val="22"/>
              </w:rPr>
              <w:t>Midriazė</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Vaivorykštiniai ratai</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Akių edema</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Akių pabrinkimas</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Akių sutrikimai</w:t>
            </w:r>
          </w:p>
          <w:p w:rsidR="00E1061B" w:rsidRPr="00E26B2E" w:rsidRDefault="00E1061B" w:rsidP="00176472">
            <w:pPr>
              <w:autoSpaceDE w:val="0"/>
              <w:autoSpaceDN w:val="0"/>
              <w:adjustRightInd w:val="0"/>
              <w:rPr>
                <w:rFonts w:eastAsia="Calibri"/>
                <w:sz w:val="22"/>
              </w:rPr>
            </w:pPr>
            <w:r w:rsidRPr="00E26B2E">
              <w:rPr>
                <w:rFonts w:eastAsia="Calibri"/>
                <w:sz w:val="22"/>
              </w:rPr>
              <w:t>Junginės paraudimas</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Akių dirginimas</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Nenormalus pojūtis akyse</w:t>
            </w:r>
            <w:r w:rsidR="00A77231">
              <w:rPr>
                <w:rFonts w:eastAsia="Calibri"/>
                <w:sz w:val="22"/>
              </w:rPr>
              <w:t>,</w:t>
            </w:r>
          </w:p>
          <w:p w:rsidR="00E1061B" w:rsidRPr="00E26B2E" w:rsidRDefault="00E1061B" w:rsidP="00176472">
            <w:pPr>
              <w:autoSpaceDE w:val="0"/>
              <w:autoSpaceDN w:val="0"/>
              <w:adjustRightInd w:val="0"/>
              <w:rPr>
                <w:rFonts w:eastAsia="Calibri"/>
                <w:sz w:val="22"/>
              </w:rPr>
            </w:pPr>
            <w:r w:rsidRPr="00E26B2E">
              <w:rPr>
                <w:rFonts w:eastAsia="Calibri"/>
                <w:sz w:val="22"/>
              </w:rPr>
              <w:t>Akių vokų edema</w:t>
            </w:r>
            <w:r w:rsidR="00A77231">
              <w:rPr>
                <w:rFonts w:eastAsia="Calibri"/>
                <w:sz w:val="22"/>
              </w:rPr>
              <w:t>,</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 xml:space="preserve">Pakitusi odenos </w:t>
            </w:r>
            <w:r w:rsidRPr="00E26B2E">
              <w:rPr>
                <w:rFonts w:eastAsia="Calibri"/>
                <w:sz w:val="22"/>
              </w:rPr>
              <w:lastRenderedPageBreak/>
              <w:t>spalva</w:t>
            </w: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lastRenderedPageBreak/>
              <w:t>Ausų ir labirintų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905" w:type="dxa"/>
            <w:shd w:val="clear" w:color="auto" w:fill="auto"/>
          </w:tcPr>
          <w:p w:rsidR="00E1061B" w:rsidRPr="00E26B2E" w:rsidRDefault="00E1061B" w:rsidP="009566A7">
            <w:pPr>
              <w:autoSpaceDE w:val="0"/>
              <w:autoSpaceDN w:val="0"/>
              <w:adjustRightInd w:val="0"/>
              <w:rPr>
                <w:rFonts w:eastAsia="Calibri"/>
                <w:sz w:val="22"/>
              </w:rPr>
            </w:pPr>
            <w:r w:rsidRPr="00E26B2E">
              <w:rPr>
                <w:sz w:val="22"/>
              </w:rPr>
              <w:t xml:space="preserve">Galvos </w:t>
            </w:r>
            <w:r w:rsidR="009566A7">
              <w:rPr>
                <w:sz w:val="22"/>
              </w:rPr>
              <w:t>svaigimas</w:t>
            </w:r>
            <w:r w:rsidRPr="00E26B2E">
              <w:rPr>
                <w:sz w:val="22"/>
              </w:rPr>
              <w:t xml:space="preserve">, </w:t>
            </w:r>
            <w:r w:rsidR="009566A7">
              <w:rPr>
                <w:sz w:val="22"/>
              </w:rPr>
              <w:t>ūžesys</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Prikurtimas</w:t>
            </w: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Širdies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905" w:type="dxa"/>
            <w:shd w:val="clear" w:color="auto" w:fill="auto"/>
          </w:tcPr>
          <w:p w:rsidR="00E1061B" w:rsidRPr="00E26B2E" w:rsidRDefault="00E1061B" w:rsidP="00176472">
            <w:pPr>
              <w:autoSpaceDE w:val="0"/>
              <w:autoSpaceDN w:val="0"/>
              <w:adjustRightInd w:val="0"/>
              <w:rPr>
                <w:sz w:val="22"/>
              </w:rPr>
            </w:pPr>
            <w:r w:rsidRPr="00E26B2E">
              <w:rPr>
                <w:sz w:val="22"/>
              </w:rPr>
              <w:t xml:space="preserve">Tachikardija, palpitacija </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Staigi kardialinė mirtis*</w:t>
            </w:r>
            <w:r w:rsidR="00A77231">
              <w:rPr>
                <w:sz w:val="22"/>
              </w:rPr>
              <w:t>,</w:t>
            </w:r>
          </w:p>
          <w:p w:rsidR="00E1061B" w:rsidRPr="00E26B2E" w:rsidRDefault="00E1061B" w:rsidP="00176472">
            <w:pPr>
              <w:tabs>
                <w:tab w:val="left" w:pos="3060"/>
              </w:tabs>
              <w:autoSpaceDE w:val="0"/>
              <w:autoSpaceDN w:val="0"/>
              <w:adjustRightInd w:val="0"/>
              <w:ind w:right="332"/>
              <w:rPr>
                <w:sz w:val="22"/>
              </w:rPr>
            </w:pPr>
            <w:r w:rsidRPr="00E26B2E">
              <w:rPr>
                <w:sz w:val="22"/>
              </w:rPr>
              <w:t>Miokardo infarktas</w:t>
            </w:r>
            <w:r w:rsidR="00A77231">
              <w:rPr>
                <w:sz w:val="22"/>
              </w:rPr>
              <w:t>,</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Skilvelinės aritmijos* </w:t>
            </w:r>
            <w:r w:rsidR="00A77231">
              <w:rPr>
                <w:sz w:val="22"/>
              </w:rPr>
              <w:t>,</w:t>
            </w:r>
          </w:p>
          <w:p w:rsidR="00E1061B" w:rsidRPr="00E26B2E" w:rsidRDefault="00E1061B" w:rsidP="00176472">
            <w:pPr>
              <w:tabs>
                <w:tab w:val="left" w:pos="3060"/>
              </w:tabs>
              <w:autoSpaceDE w:val="0"/>
              <w:autoSpaceDN w:val="0"/>
              <w:adjustRightInd w:val="0"/>
              <w:ind w:right="332"/>
              <w:rPr>
                <w:sz w:val="22"/>
              </w:rPr>
            </w:pPr>
            <w:r w:rsidRPr="00E26B2E">
              <w:rPr>
                <w:sz w:val="22"/>
              </w:rPr>
              <w:t>Prieširdžių virpėjimas</w:t>
            </w:r>
            <w:r w:rsidR="00A77231">
              <w:rPr>
                <w:sz w:val="22"/>
              </w:rPr>
              <w:t>,</w:t>
            </w:r>
          </w:p>
          <w:p w:rsidR="00E1061B" w:rsidRPr="00E26B2E" w:rsidRDefault="00E1061B" w:rsidP="00176472">
            <w:pPr>
              <w:tabs>
                <w:tab w:val="left" w:pos="3060"/>
              </w:tabs>
              <w:autoSpaceDE w:val="0"/>
              <w:autoSpaceDN w:val="0"/>
              <w:adjustRightInd w:val="0"/>
              <w:ind w:right="332"/>
              <w:rPr>
                <w:sz w:val="22"/>
              </w:rPr>
            </w:pPr>
            <w:r w:rsidRPr="00E26B2E">
              <w:rPr>
                <w:sz w:val="22"/>
              </w:rPr>
              <w:t>Nestabili krūtinės angina</w:t>
            </w: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Kraujagyslių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Veido ir kaklo paraudimas, karščio pylimas</w:t>
            </w:r>
          </w:p>
        </w:tc>
        <w:tc>
          <w:tcPr>
            <w:tcW w:w="1905" w:type="dxa"/>
            <w:shd w:val="clear" w:color="auto" w:fill="auto"/>
          </w:tcPr>
          <w:p w:rsidR="00E1061B" w:rsidRPr="00E26B2E" w:rsidRDefault="00E1061B" w:rsidP="00176472">
            <w:pPr>
              <w:autoSpaceDE w:val="0"/>
              <w:autoSpaceDN w:val="0"/>
              <w:adjustRightInd w:val="0"/>
              <w:rPr>
                <w:sz w:val="22"/>
              </w:rPr>
            </w:pPr>
            <w:r w:rsidRPr="00E26B2E">
              <w:rPr>
                <w:sz w:val="22"/>
              </w:rPr>
              <w:t>Hipertenzija, hipotenzija</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Kvėpavimo sistemos, krūtinės ląstos ir tarpuplaučio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Nosies užgulimas</w:t>
            </w:r>
          </w:p>
        </w:tc>
        <w:tc>
          <w:tcPr>
            <w:tcW w:w="1905" w:type="dxa"/>
            <w:shd w:val="clear" w:color="auto" w:fill="auto"/>
          </w:tcPr>
          <w:p w:rsidR="00E1061B" w:rsidRPr="00E26B2E" w:rsidRDefault="00E1061B" w:rsidP="00176472">
            <w:pPr>
              <w:autoSpaceDE w:val="0"/>
              <w:autoSpaceDN w:val="0"/>
              <w:adjustRightInd w:val="0"/>
              <w:rPr>
                <w:sz w:val="22"/>
              </w:rPr>
            </w:pPr>
            <w:r w:rsidRPr="00E26B2E">
              <w:rPr>
                <w:sz w:val="22"/>
              </w:rPr>
              <w:t>Kraujavimas iš nosies, nosies ančių paburkimas</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Gerklės veržimas, nosies edema, nosies džiūvimas</w:t>
            </w: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Virškinimo trakto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Pykinimas, dispepsija</w:t>
            </w:r>
          </w:p>
        </w:tc>
        <w:tc>
          <w:tcPr>
            <w:tcW w:w="1905" w:type="dxa"/>
            <w:shd w:val="clear" w:color="auto" w:fill="auto"/>
          </w:tcPr>
          <w:p w:rsidR="00E1061B" w:rsidRPr="00E26B2E" w:rsidRDefault="00E1061B" w:rsidP="00176472">
            <w:pPr>
              <w:autoSpaceDE w:val="0"/>
              <w:autoSpaceDN w:val="0"/>
              <w:adjustRightInd w:val="0"/>
              <w:rPr>
                <w:sz w:val="22"/>
              </w:rPr>
            </w:pPr>
            <w:r w:rsidRPr="00E26B2E">
              <w:rPr>
                <w:sz w:val="22"/>
              </w:rPr>
              <w:t>Gastroezofaginio refliukso liga, vėmimas, skausmas viršutinėje pilvo dalyje, burnos džiūvimas</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Burnos hipestezija</w:t>
            </w: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Odos ir poodinio audinio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905" w:type="dxa"/>
            <w:shd w:val="clear" w:color="auto" w:fill="auto"/>
          </w:tcPr>
          <w:p w:rsidR="00E1061B" w:rsidRPr="00E26B2E" w:rsidRDefault="00E1061B" w:rsidP="00176472">
            <w:pPr>
              <w:autoSpaceDE w:val="0"/>
              <w:autoSpaceDN w:val="0"/>
              <w:adjustRightInd w:val="0"/>
              <w:rPr>
                <w:sz w:val="22"/>
              </w:rPr>
            </w:pPr>
            <w:r w:rsidRPr="00E26B2E">
              <w:rPr>
                <w:sz w:val="22"/>
              </w:rPr>
              <w:t>Išbėrimas</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r w:rsidRPr="002D495C">
              <w:rPr>
                <w:i/>
                <w:sz w:val="22"/>
              </w:rPr>
              <w:t>Stevens-Johnson</w:t>
            </w:r>
            <w:r w:rsidRPr="00E26B2E">
              <w:rPr>
                <w:sz w:val="22"/>
              </w:rPr>
              <w:t xml:space="preserve"> sindromas (SJS)*</w:t>
            </w:r>
            <w:r w:rsidR="00A77231">
              <w:rPr>
                <w:sz w:val="22"/>
              </w:rPr>
              <w:t>,</w:t>
            </w:r>
            <w:r w:rsidRPr="00E26B2E">
              <w:rPr>
                <w:sz w:val="22"/>
              </w:rPr>
              <w:t xml:space="preserve"> </w:t>
            </w:r>
          </w:p>
          <w:p w:rsidR="00E1061B" w:rsidRPr="00E26B2E" w:rsidRDefault="00E1061B" w:rsidP="00176472">
            <w:pPr>
              <w:tabs>
                <w:tab w:val="left" w:pos="3060"/>
              </w:tabs>
              <w:autoSpaceDE w:val="0"/>
              <w:autoSpaceDN w:val="0"/>
              <w:adjustRightInd w:val="0"/>
              <w:ind w:right="332"/>
              <w:rPr>
                <w:sz w:val="22"/>
              </w:rPr>
            </w:pPr>
            <w:r w:rsidRPr="00E26B2E">
              <w:rPr>
                <w:sz w:val="22"/>
              </w:rPr>
              <w:t>Toksinė epidermio nekrolizė (TEN)*</w:t>
            </w: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Skeleto, raumenų ir jungiamojo audinio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905"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Mialgija</w:t>
            </w:r>
            <w:r w:rsidR="00A77231">
              <w:rPr>
                <w:sz w:val="22"/>
              </w:rPr>
              <w:t>,</w:t>
            </w:r>
          </w:p>
          <w:p w:rsidR="00E1061B" w:rsidRPr="00E26B2E" w:rsidRDefault="00E1061B" w:rsidP="00176472">
            <w:pPr>
              <w:autoSpaceDE w:val="0"/>
              <w:autoSpaceDN w:val="0"/>
              <w:adjustRightInd w:val="0"/>
              <w:rPr>
                <w:sz w:val="22"/>
              </w:rPr>
            </w:pPr>
            <w:r w:rsidRPr="00E26B2E">
              <w:rPr>
                <w:sz w:val="22"/>
              </w:rPr>
              <w:t>Galūnių skausmas</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Inkstų ir šlapimo takų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905"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Hematurija</w:t>
            </w:r>
          </w:p>
        </w:tc>
        <w:tc>
          <w:tcPr>
            <w:tcW w:w="2149" w:type="dxa"/>
            <w:shd w:val="clear" w:color="auto" w:fill="auto"/>
          </w:tcPr>
          <w:p w:rsidR="00E1061B" w:rsidRPr="00E26B2E" w:rsidRDefault="00E1061B" w:rsidP="00176472">
            <w:pPr>
              <w:tabs>
                <w:tab w:val="left" w:pos="3060"/>
              </w:tabs>
              <w:autoSpaceDE w:val="0"/>
              <w:autoSpaceDN w:val="0"/>
              <w:adjustRightInd w:val="0"/>
              <w:ind w:right="332"/>
              <w:rPr>
                <w:sz w:val="22"/>
              </w:rPr>
            </w:pP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Lytinės sistemos ir krūties sutrikimai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905"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2149" w:type="dxa"/>
            <w:shd w:val="clear" w:color="auto" w:fill="auto"/>
          </w:tcPr>
          <w:p w:rsidR="00E1061B" w:rsidRPr="00E26B2E" w:rsidRDefault="00E1061B" w:rsidP="00176472">
            <w:pPr>
              <w:tabs>
                <w:tab w:val="left" w:pos="3060"/>
              </w:tabs>
              <w:autoSpaceDE w:val="0"/>
              <w:autoSpaceDN w:val="0"/>
              <w:adjustRightInd w:val="0"/>
              <w:ind w:right="332"/>
              <w:rPr>
                <w:rFonts w:eastAsia="Calibri"/>
                <w:sz w:val="22"/>
              </w:rPr>
            </w:pPr>
            <w:r w:rsidRPr="00E26B2E">
              <w:rPr>
                <w:rFonts w:eastAsia="Calibri"/>
                <w:sz w:val="22"/>
              </w:rPr>
              <w:t>Varpos hemoragija,</w:t>
            </w:r>
          </w:p>
          <w:p w:rsidR="00E1061B" w:rsidRPr="00E26B2E" w:rsidRDefault="00E1061B" w:rsidP="00176472">
            <w:pPr>
              <w:tabs>
                <w:tab w:val="left" w:pos="3060"/>
              </w:tabs>
              <w:autoSpaceDE w:val="0"/>
              <w:autoSpaceDN w:val="0"/>
              <w:adjustRightInd w:val="0"/>
              <w:ind w:right="332"/>
              <w:rPr>
                <w:rFonts w:eastAsia="Calibri"/>
                <w:sz w:val="22"/>
              </w:rPr>
            </w:pPr>
            <w:r w:rsidRPr="00E26B2E">
              <w:rPr>
                <w:rFonts w:eastAsia="Calibri"/>
                <w:sz w:val="22"/>
              </w:rPr>
              <w:t>Priapizmas*</w:t>
            </w:r>
            <w:r w:rsidR="00A77231">
              <w:rPr>
                <w:rFonts w:eastAsia="Calibri"/>
                <w:sz w:val="22"/>
              </w:rPr>
              <w:t>,</w:t>
            </w:r>
          </w:p>
          <w:p w:rsidR="00E1061B" w:rsidRPr="00E26B2E" w:rsidRDefault="00E1061B" w:rsidP="00176472">
            <w:pPr>
              <w:tabs>
                <w:tab w:val="left" w:pos="3060"/>
              </w:tabs>
              <w:autoSpaceDE w:val="0"/>
              <w:autoSpaceDN w:val="0"/>
              <w:adjustRightInd w:val="0"/>
              <w:ind w:right="332"/>
              <w:rPr>
                <w:rFonts w:eastAsia="Calibri"/>
                <w:sz w:val="22"/>
              </w:rPr>
            </w:pPr>
            <w:r w:rsidRPr="00E26B2E">
              <w:rPr>
                <w:rFonts w:eastAsia="Calibri"/>
                <w:sz w:val="22"/>
              </w:rPr>
              <w:t>Hematospermija</w:t>
            </w:r>
            <w:r w:rsidR="00A77231">
              <w:rPr>
                <w:rFonts w:eastAsia="Calibri"/>
                <w:sz w:val="22"/>
              </w:rPr>
              <w:t>,</w:t>
            </w:r>
            <w:r w:rsidRPr="00E26B2E">
              <w:rPr>
                <w:rFonts w:eastAsia="Calibri"/>
                <w:sz w:val="22"/>
              </w:rPr>
              <w:t xml:space="preserve"> </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Padidėjusi erekcija</w:t>
            </w: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t>Bendrieji sutrikimai ir vartojimo vietos pažeidimai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905"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Krūtinės skausmas, nuovargis, karščio pojūtis</w:t>
            </w:r>
          </w:p>
        </w:tc>
        <w:tc>
          <w:tcPr>
            <w:tcW w:w="2149" w:type="dxa"/>
            <w:shd w:val="clear" w:color="auto" w:fill="auto"/>
          </w:tcPr>
          <w:p w:rsidR="00E1061B" w:rsidRPr="00E26B2E" w:rsidRDefault="00E1061B" w:rsidP="00176472">
            <w:pPr>
              <w:tabs>
                <w:tab w:val="left" w:pos="3060"/>
              </w:tabs>
              <w:autoSpaceDE w:val="0"/>
              <w:autoSpaceDN w:val="0"/>
              <w:adjustRightInd w:val="0"/>
              <w:ind w:right="332"/>
              <w:rPr>
                <w:rFonts w:eastAsia="Calibri"/>
                <w:sz w:val="22"/>
              </w:rPr>
            </w:pPr>
            <w:r w:rsidRPr="00E26B2E">
              <w:rPr>
                <w:sz w:val="22"/>
              </w:rPr>
              <w:t>Dirglumas</w:t>
            </w:r>
          </w:p>
        </w:tc>
      </w:tr>
      <w:tr w:rsidR="00E1061B" w:rsidRPr="008C796C" w:rsidTr="00C72F13">
        <w:tc>
          <w:tcPr>
            <w:tcW w:w="1783" w:type="dxa"/>
            <w:shd w:val="clear" w:color="auto" w:fill="auto"/>
          </w:tcPr>
          <w:p w:rsidR="00E1061B" w:rsidRPr="00E26B2E" w:rsidRDefault="00E1061B" w:rsidP="00176472">
            <w:pPr>
              <w:tabs>
                <w:tab w:val="left" w:pos="3060"/>
              </w:tabs>
              <w:autoSpaceDE w:val="0"/>
              <w:autoSpaceDN w:val="0"/>
              <w:adjustRightInd w:val="0"/>
              <w:ind w:right="332"/>
              <w:rPr>
                <w:b/>
                <w:sz w:val="22"/>
              </w:rPr>
            </w:pPr>
            <w:r w:rsidRPr="00E26B2E">
              <w:rPr>
                <w:b/>
                <w:sz w:val="22"/>
              </w:rPr>
              <w:lastRenderedPageBreak/>
              <w:t>Tyrimai</w:t>
            </w:r>
          </w:p>
        </w:tc>
        <w:tc>
          <w:tcPr>
            <w:tcW w:w="1708"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741" w:type="dxa"/>
            <w:shd w:val="clear" w:color="auto" w:fill="auto"/>
          </w:tcPr>
          <w:p w:rsidR="00E1061B" w:rsidRPr="00E26B2E" w:rsidRDefault="00E1061B" w:rsidP="00176472">
            <w:pPr>
              <w:tabs>
                <w:tab w:val="left" w:pos="3060"/>
              </w:tabs>
              <w:autoSpaceDE w:val="0"/>
              <w:autoSpaceDN w:val="0"/>
              <w:adjustRightInd w:val="0"/>
              <w:ind w:right="332"/>
              <w:rPr>
                <w:sz w:val="22"/>
              </w:rPr>
            </w:pPr>
          </w:p>
        </w:tc>
        <w:tc>
          <w:tcPr>
            <w:tcW w:w="1905" w:type="dxa"/>
            <w:shd w:val="clear" w:color="auto" w:fill="auto"/>
          </w:tcPr>
          <w:p w:rsidR="00E1061B" w:rsidRPr="00E26B2E" w:rsidRDefault="00E1061B" w:rsidP="00176472">
            <w:pPr>
              <w:tabs>
                <w:tab w:val="left" w:pos="3060"/>
              </w:tabs>
              <w:autoSpaceDE w:val="0"/>
              <w:autoSpaceDN w:val="0"/>
              <w:adjustRightInd w:val="0"/>
              <w:ind w:right="332"/>
              <w:rPr>
                <w:sz w:val="22"/>
              </w:rPr>
            </w:pPr>
            <w:r w:rsidRPr="00E26B2E">
              <w:rPr>
                <w:sz w:val="22"/>
              </w:rPr>
              <w:t>Širdies plakimo padažnėjimas</w:t>
            </w:r>
          </w:p>
        </w:tc>
        <w:tc>
          <w:tcPr>
            <w:tcW w:w="2149" w:type="dxa"/>
            <w:shd w:val="clear" w:color="auto" w:fill="auto"/>
          </w:tcPr>
          <w:p w:rsidR="00E1061B" w:rsidRPr="00E26B2E" w:rsidRDefault="00E1061B" w:rsidP="00176472">
            <w:pPr>
              <w:tabs>
                <w:tab w:val="left" w:pos="3060"/>
              </w:tabs>
              <w:autoSpaceDE w:val="0"/>
              <w:autoSpaceDN w:val="0"/>
              <w:adjustRightInd w:val="0"/>
              <w:ind w:right="332"/>
              <w:rPr>
                <w:rFonts w:eastAsia="Calibri"/>
                <w:sz w:val="22"/>
              </w:rPr>
            </w:pPr>
          </w:p>
        </w:tc>
      </w:tr>
    </w:tbl>
    <w:p w:rsidR="00E1061B" w:rsidRPr="00E26B2E" w:rsidRDefault="00E1061B" w:rsidP="00176472">
      <w:pPr>
        <w:tabs>
          <w:tab w:val="left" w:pos="3060"/>
        </w:tabs>
        <w:autoSpaceDE w:val="0"/>
        <w:autoSpaceDN w:val="0"/>
        <w:adjustRightInd w:val="0"/>
        <w:ind w:right="332"/>
        <w:rPr>
          <w:sz w:val="22"/>
        </w:rPr>
      </w:pPr>
      <w:r w:rsidRPr="00E26B2E">
        <w:rPr>
          <w:sz w:val="22"/>
        </w:rPr>
        <w:t>* Pranešta tik po to, kai vaistas pateko į rinką</w:t>
      </w:r>
    </w:p>
    <w:p w:rsidR="00E1061B" w:rsidRPr="00E26B2E" w:rsidRDefault="00E1061B" w:rsidP="00176472">
      <w:pPr>
        <w:tabs>
          <w:tab w:val="left" w:pos="3060"/>
        </w:tabs>
        <w:autoSpaceDE w:val="0"/>
        <w:autoSpaceDN w:val="0"/>
        <w:adjustRightInd w:val="0"/>
        <w:ind w:right="332"/>
        <w:rPr>
          <w:rFonts w:eastAsia="Calibri"/>
          <w:sz w:val="22"/>
        </w:rPr>
      </w:pPr>
      <w:r w:rsidRPr="00E26B2E">
        <w:rPr>
          <w:sz w:val="22"/>
        </w:rPr>
        <w:t>**</w:t>
      </w:r>
      <w:r w:rsidR="00CF470E">
        <w:rPr>
          <w:sz w:val="22"/>
        </w:rPr>
        <w:t xml:space="preserve"> </w:t>
      </w:r>
      <w:r w:rsidRPr="00E26B2E">
        <w:rPr>
          <w:sz w:val="22"/>
        </w:rPr>
        <w:t xml:space="preserve">Spalvoto matymo sutrikimas: </w:t>
      </w:r>
      <w:r w:rsidRPr="00E26B2E">
        <w:rPr>
          <w:rFonts w:eastAsia="Calibri"/>
          <w:sz w:val="22"/>
        </w:rPr>
        <w:t>chloropsija, chromatopsija, cianopsija, eritropsija ir ksantopsija</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 Ašarojimo sutrikimai: akių sausumas, ašarų funkcijos sutrikimai ir padidėjęs ašarojimas</w:t>
      </w:r>
      <w:r w:rsidRPr="00E26B2E" w:rsidDel="007D4BDE">
        <w:rPr>
          <w:sz w:val="22"/>
        </w:rPr>
        <w:t xml:space="preserve"> </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autoSpaceDE w:val="0"/>
        <w:autoSpaceDN w:val="0"/>
        <w:adjustRightInd w:val="0"/>
        <w:jc w:val="both"/>
        <w:rPr>
          <w:sz w:val="22"/>
          <w:u w:val="single"/>
        </w:rPr>
      </w:pPr>
      <w:r w:rsidRPr="00E26B2E">
        <w:rPr>
          <w:sz w:val="22"/>
          <w:u w:val="single"/>
        </w:rPr>
        <w:t>Pranešimas apie įtariamas nepageidaujamas reakcijas</w:t>
      </w:r>
    </w:p>
    <w:p w:rsidR="00E1061B" w:rsidRPr="00E26B2E" w:rsidRDefault="00E1061B" w:rsidP="00176472">
      <w:pPr>
        <w:tabs>
          <w:tab w:val="left" w:pos="3060"/>
        </w:tabs>
        <w:autoSpaceDE w:val="0"/>
        <w:autoSpaceDN w:val="0"/>
        <w:adjustRightInd w:val="0"/>
        <w:ind w:right="332"/>
        <w:rPr>
          <w:b/>
          <w:sz w:val="22"/>
        </w:rPr>
      </w:pPr>
      <w:r w:rsidRPr="00E26B2E">
        <w:rPr>
          <w:sz w:val="22"/>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E26B2E">
          <w:rPr>
            <w:rStyle w:val="Hipersaitas"/>
            <w:rFonts w:eastAsia="SimSun"/>
            <w:sz w:val="22"/>
          </w:rPr>
          <w:t>www.vvkt.lt</w:t>
        </w:r>
      </w:hyperlink>
      <w:r w:rsidRPr="00E26B2E">
        <w:rPr>
          <w:sz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E26B2E">
          <w:rPr>
            <w:rStyle w:val="Hipersaitas"/>
            <w:rFonts w:eastAsia="SimSun"/>
            <w:sz w:val="22"/>
          </w:rPr>
          <w:t>NepageidaujamaR@vvkt.lt</w:t>
        </w:r>
      </w:hyperlink>
      <w:r w:rsidRPr="00E26B2E">
        <w:rPr>
          <w:rStyle w:val="Hipersaitas"/>
          <w:rFonts w:eastAsia="SimSun"/>
          <w:sz w:val="22"/>
        </w:rPr>
        <w:t>)</w:t>
      </w:r>
      <w:r w:rsidRPr="00E26B2E">
        <w:rPr>
          <w:rStyle w:val="Hipersaitas"/>
          <w:rFonts w:eastAsia="SimSun"/>
          <w:color w:val="auto"/>
          <w:sz w:val="22"/>
          <w:u w:val="none"/>
        </w:rPr>
        <w:t xml:space="preserve">, per interneto svetainę </w:t>
      </w:r>
      <w:r w:rsidRPr="00E26B2E">
        <w:rPr>
          <w:sz w:val="22"/>
        </w:rPr>
        <w:t>(adresu http://www.vvkt.lt).</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4.9</w:t>
      </w:r>
      <w:r w:rsidRPr="00E26B2E">
        <w:rPr>
          <w:b/>
          <w:sz w:val="22"/>
        </w:rPr>
        <w:tab/>
        <w:t>Perdozavimas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Ne didesnė kaip 800 mg sildenafilio dozė sveikiems savanoriams sukėlė panašias nepageidaujamo poveikio reakcijas kaip ir mažesnės dozės, tačiau jos pasireiškė dažniau ir buvo sunkesnės. Didesnės negu 200 mg dozės nebuvo labiau veiksmingos, tačiau dažniau pasitaikė nepageidaujamo poveikio reakcijų (galvos skausmas, trumpalaikis veido ir kaklo paraudimas, svaigulys, dispepsija, nosies užgulimas, regos pokytis).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Perdozavus vaistinio preparato, taikomos, jei reikia, įprastinės palaikomojo gydymo priemonės. Kadangi sildenafilis gerai susijungia su kraujo plazmos baltymais ir su šlapimu nepašalinamas, nėra tikėtina, kad inkstų dializė greitintų jo klirensą.</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5.</w:t>
      </w:r>
      <w:r w:rsidRPr="00E26B2E">
        <w:rPr>
          <w:b/>
          <w:sz w:val="22"/>
        </w:rPr>
        <w:tab/>
        <w:t>FARMAKOLOGINĖS SAVYBĖS</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40"/>
          <w:tab w:val="left" w:pos="3060"/>
        </w:tabs>
        <w:autoSpaceDE w:val="0"/>
        <w:autoSpaceDN w:val="0"/>
        <w:adjustRightInd w:val="0"/>
        <w:ind w:right="332"/>
        <w:rPr>
          <w:b/>
          <w:sz w:val="22"/>
        </w:rPr>
      </w:pPr>
      <w:r w:rsidRPr="00E26B2E">
        <w:rPr>
          <w:b/>
          <w:sz w:val="22"/>
        </w:rPr>
        <w:t>5.1</w:t>
      </w:r>
      <w:r w:rsidRPr="00E26B2E">
        <w:rPr>
          <w:b/>
          <w:sz w:val="22"/>
        </w:rPr>
        <w:tab/>
        <w:t>Farmakodinaminės savybės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Farmakoterapinė grupė </w:t>
      </w:r>
      <w:r w:rsidRPr="00E26B2E">
        <w:rPr>
          <w:sz w:val="22"/>
        </w:rPr>
        <w:sym w:font="Symbol" w:char="F02D"/>
      </w:r>
      <w:r w:rsidRPr="00E26B2E">
        <w:rPr>
          <w:sz w:val="22"/>
        </w:rPr>
        <w:t xml:space="preserve"> urologiniai preparatai, vaistai vartojami esant erekcijos sutrikimams, ATC kodas − G04B E03.</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u w:val="single"/>
        </w:rPr>
        <w:t>Veikimo mechanizmas</w:t>
      </w:r>
    </w:p>
    <w:p w:rsidR="00E1061B" w:rsidRPr="00E26B2E" w:rsidRDefault="00E1061B" w:rsidP="00176472">
      <w:pPr>
        <w:tabs>
          <w:tab w:val="left" w:pos="3060"/>
        </w:tabs>
        <w:autoSpaceDE w:val="0"/>
        <w:autoSpaceDN w:val="0"/>
        <w:adjustRightInd w:val="0"/>
        <w:ind w:right="332"/>
        <w:rPr>
          <w:sz w:val="22"/>
        </w:rPr>
      </w:pPr>
      <w:r w:rsidRPr="00E26B2E">
        <w:rPr>
          <w:sz w:val="22"/>
        </w:rPr>
        <w:t>Sildenafilis yra geriamasis vaistinis preparatas erekcijos funkcijos sutrikimui gydyti. Įprastinėmis sąlygomis, tai yra seksualinės stimuliacijos metu, jis atgaivina sutrikusią erekcijos funkciją, padidindamas kraujo pritekėjimą į varpą.</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Fiziologinis varpos erekcijos mechanizmas susijęs su azoto oksido (NO) išsiskyrimu į varpos akytkūnius seksualinės stimuliacijos metu. Išsiskyręs azoto oksidas aktyvina fermentą guanilciklazę, didinančią ciklinio guanozino monofosfato (cGMF) kiekį, kuris atpalaiduoja lygiuosius akytkūnių raumenis ir leidžia į juos įtekėti kraujui.</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Sildenafilis yra stiprus ir selektyvus akytkūniuose esančios cGMF specifinės 5-ojo tipo fosfodiesterazės (FDE5), ardančios cGMF, inhibitorius. Sildenafilio poveikis erekcijai yra periferinis. Izoliuoto žmogaus akytkūnio vaistinis preparatas tiesiogiai neatpalaiduoja, tačiau stipriai sustiprina NO sukeliamą atpalaiduojamąjį poveikį šiam audiniui. Kai NO ir cGMF reakcijų grandinė suaktyvinama, pavyzdžiui, seksualinės stimuliacijos metu, sildenafilis, slopindamas FDE5, padidina cGMF kiekį akytkūniuose. Taigi, norimam palankiam farmakologiniam sildenafilio poveikiui pasireikšti būtina seksualinė stimuliacija.</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u w:val="single"/>
        </w:rPr>
        <w:t>Farmakodinaminis poveikis</w:t>
      </w:r>
    </w:p>
    <w:p w:rsidR="00E1061B" w:rsidRPr="00E26B2E" w:rsidRDefault="00E1061B" w:rsidP="00176472">
      <w:pPr>
        <w:tabs>
          <w:tab w:val="left" w:pos="3060"/>
        </w:tabs>
        <w:autoSpaceDE w:val="0"/>
        <w:autoSpaceDN w:val="0"/>
        <w:adjustRightInd w:val="0"/>
        <w:ind w:right="332"/>
        <w:rPr>
          <w:sz w:val="22"/>
        </w:rPr>
      </w:pPr>
      <w:r w:rsidRPr="00E26B2E">
        <w:rPr>
          <w:sz w:val="22"/>
        </w:rPr>
        <w:lastRenderedPageBreak/>
        <w:t xml:space="preserve">Tyrimais </w:t>
      </w:r>
      <w:r w:rsidRPr="00E26B2E">
        <w:rPr>
          <w:i/>
          <w:sz w:val="22"/>
        </w:rPr>
        <w:t xml:space="preserve">in vitro </w:t>
      </w:r>
      <w:r w:rsidRPr="00E26B2E">
        <w:rPr>
          <w:sz w:val="22"/>
        </w:rPr>
        <w:t>nustatyta, kad sildenafilis selektyviai veikia erekcijos procese dalyvaujančią FDE5. FDE5 jis slopina daug stipriau negu kitas žinomas fosfodiesterazės. FDE5 sildenafilis veikia 10 kartų selektyviau negu FDE6, kuri dalyvauja tinklainėje šviesos perdavimo procese. Didžiausia rekomenduojama sildenafilio dozė FDE5 veikia 80 kartų selektyviau negu FDE1 ir 700 kartų selektyviau negu FDE2, FDE3, FDE4, FDE7, FDE8, FDE9, FDE10 ar FDE11. FDE5 vaistinis preparatas veikia 4000 kartų selektyviau negu FDE3, t. y. cAMF specifinę fosfodiesterazę, dalyvaujančią širdies raumens pajėgumo susitraukinėti reguliavime.</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u w:val="single"/>
        </w:rPr>
        <w:t>Klinikinis veiksmingumas ir saugumas</w:t>
      </w:r>
    </w:p>
    <w:p w:rsidR="00E1061B" w:rsidRPr="00E26B2E" w:rsidRDefault="00E1061B" w:rsidP="00176472">
      <w:pPr>
        <w:tabs>
          <w:tab w:val="left" w:pos="3060"/>
        </w:tabs>
        <w:autoSpaceDE w:val="0"/>
        <w:autoSpaceDN w:val="0"/>
        <w:adjustRightInd w:val="0"/>
        <w:ind w:right="332"/>
        <w:rPr>
          <w:sz w:val="22"/>
        </w:rPr>
      </w:pPr>
      <w:r w:rsidRPr="00E26B2E">
        <w:rPr>
          <w:sz w:val="22"/>
        </w:rPr>
        <w:t>Du klinikiniai tyrimai buvo specialiai skirti nustatyti laikotarpio, kurio metu po dozės pavartojimo sildenafilis galėtų sukelti erekciją, esant seksualinei stimuliacijai, trukmę. Varpos pletizmografijos (</w:t>
      </w:r>
      <w:r w:rsidRPr="00E26B2E">
        <w:rPr>
          <w:i/>
          <w:sz w:val="22"/>
        </w:rPr>
        <w:t xml:space="preserve">RigiScan) </w:t>
      </w:r>
      <w:r w:rsidRPr="00E26B2E">
        <w:rPr>
          <w:sz w:val="22"/>
        </w:rPr>
        <w:t xml:space="preserve">tyrimo, atlikto su vyrais, sildenafilio išgėrusiais nevalgius, metu tiems vyrams, kuriems pasireiškė 60% varpos sustandėjimas (pakankamas lytiniam aktui atlikti), vidutinis laikas iki erekcijos pradžios buvo 25 minutės (svyravimo ribos: 12-37 min.). Kito </w:t>
      </w:r>
      <w:r w:rsidRPr="00E26B2E">
        <w:rPr>
          <w:i/>
          <w:sz w:val="22"/>
        </w:rPr>
        <w:t>RigiScan</w:t>
      </w:r>
      <w:r w:rsidRPr="00E26B2E">
        <w:rPr>
          <w:sz w:val="22"/>
        </w:rPr>
        <w:t xml:space="preserve"> tyrimo metu nustatyta, kad, esant seksualinei stimuliacijai, sildenafilis gebėjo erekciją sukelti 4-5 valandų laikotarpiu po dozės pavartojimo.</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Sildenafilis sukelia silpną, trumpalaikį kraujospūdžio sumažėjimą, kuris dažniausiai nesukelia klinikinio poveikio. Išgėrus 100 mg sildenafilio, didžiausio sistolinio kraujospūdžio sumažėjimo gulint ant nugaros vidurkis buvo 8,4 mm Hg. Atitinkamas diastolinio kraujospūdžio sumažėjimas gulint ant nugaros buvo 5,5 mm Hg. Šis kraujospūdžio sumažėjimas atitinka sildenafilio sukeliamą kraujagyslių išsiplėtimą, tikriausiai dėl cGMF kiekio padidėjimo lygiuosiuose kraujagyslių raumenyse. </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Sveikiems savanoriams vienkartinės ne didesnės kaip 100 mg sildenafilio išgertos dozės klinikai reikšmingų EKG pokyčių nesukėlė. </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Vienos pavartotos per burną 100 mg sildenafilio dozės poveikio kraujotakai tyrimo, kuriame dalyvavo 14 vyrų, sergančių sunkia širdies vainikinių kraujagyslių liga (mažiausiai viena vainikinė arterija buvo susiaurėjusi daugiau kaip 70%), metu vidutinis sistolinio ir diastolinio kraujospūdžio sumažėjimas ramybės metu buvo atitinkamai 7% ir 6%, palyginti su baziniu. Vidutinis sistolinis kraujospūdis plaučiuose sumažėjo 9%. Poveikio širdies išstumiamam kraujo tūriui sildenafilis nedarė, kraujo tėkmės per susiaurėjusias vainikines kraujagysles netrikdė.</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autoSpaceDE w:val="0"/>
        <w:autoSpaceDN w:val="0"/>
        <w:adjustRightInd w:val="0"/>
        <w:rPr>
          <w:rFonts w:eastAsia="Calibri"/>
          <w:sz w:val="22"/>
        </w:rPr>
      </w:pPr>
      <w:r w:rsidRPr="00E26B2E">
        <w:rPr>
          <w:rFonts w:eastAsia="Calibri"/>
          <w:sz w:val="22"/>
        </w:rPr>
        <w:t>Dvigubai aklo, placebu kontroliuojamo, fiziniu krūviu pasunkinto tyrimo metu buvo vertinami 144</w:t>
      </w:r>
    </w:p>
    <w:p w:rsidR="00E1061B" w:rsidRPr="00E26B2E" w:rsidRDefault="00E1061B" w:rsidP="00176472">
      <w:pPr>
        <w:autoSpaceDE w:val="0"/>
        <w:autoSpaceDN w:val="0"/>
        <w:adjustRightInd w:val="0"/>
        <w:rPr>
          <w:rFonts w:eastAsia="Calibri"/>
          <w:sz w:val="22"/>
        </w:rPr>
      </w:pPr>
      <w:r w:rsidRPr="00E26B2E">
        <w:rPr>
          <w:rFonts w:eastAsia="Calibri"/>
          <w:sz w:val="22"/>
        </w:rPr>
        <w:t>erekcijos sutrikimus patiriantys pacientai, sergantys lėtine stabiliąja krūtinės angina ir nuolat</w:t>
      </w:r>
    </w:p>
    <w:p w:rsidR="00E1061B" w:rsidRPr="00E26B2E" w:rsidRDefault="00E1061B" w:rsidP="00176472">
      <w:pPr>
        <w:autoSpaceDE w:val="0"/>
        <w:autoSpaceDN w:val="0"/>
        <w:adjustRightInd w:val="0"/>
        <w:rPr>
          <w:rFonts w:eastAsia="Calibri"/>
          <w:sz w:val="22"/>
        </w:rPr>
      </w:pPr>
      <w:r w:rsidRPr="00E26B2E">
        <w:rPr>
          <w:rFonts w:eastAsia="Calibri"/>
          <w:sz w:val="22"/>
        </w:rPr>
        <w:t>vartojantys vaistinių preparatų nuo krūtinės anginos (išskyrus nitratus). Rezultatai parodė, kliniškai</w:t>
      </w:r>
    </w:p>
    <w:p w:rsidR="00E1061B" w:rsidRPr="00E26B2E" w:rsidRDefault="00E1061B" w:rsidP="00176472">
      <w:pPr>
        <w:autoSpaceDE w:val="0"/>
        <w:autoSpaceDN w:val="0"/>
        <w:adjustRightInd w:val="0"/>
        <w:rPr>
          <w:rFonts w:eastAsia="Calibri"/>
          <w:sz w:val="22"/>
        </w:rPr>
      </w:pPr>
      <w:r w:rsidRPr="00E26B2E">
        <w:rPr>
          <w:rFonts w:eastAsia="Calibri"/>
          <w:sz w:val="22"/>
        </w:rPr>
        <w:t>reikšmingo skirtumo, vertinant sildenafilio ir placebo poveikį krūtinės anginos priepuolio pasireiškimo</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laikui, nebuvo.</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Praėjus 1 val. po 100 mg dozės pavartojimo, kai kuriems asmenims atsirado lengvas trumpalaikis spalvų (mėlynos ir žalios) skyrimo sutrikimas, nustatytas Farnsworth-Munsell 100 atspalvių tyrimu, tačiau praėjus 2 valandoms, šio pokyčio jau nebuvo. Manoma, kad toks spalvų skyrimo pokytis atsiranda dėl FDE6, dalyvaujančios perduodant šviesą tinklainėje, slopinimo. Poveikio regėjimo aštrumui ir kontrasto jutimui sildenafilis nedarė. Mažos apimties placebu kontroliuojamo klinikinio tyrimo, kuriame dalyvavo 9 pacientai, sergantys ankstyva nuo amžiaus priklausoma geltonosios dėmės degeneracija, metu viena 100 mg sildenafilio dozė reikšmingų regos tyrimų (regos aštrumo, Amsler tinklelio, spalvų, stimuliuojant šviesoforo šviesa, skyrimo,</w:t>
      </w:r>
      <w:r w:rsidRPr="00E26B2E">
        <w:rPr>
          <w:i/>
          <w:sz w:val="22"/>
        </w:rPr>
        <w:t xml:space="preserve"> </w:t>
      </w:r>
      <w:r w:rsidRPr="00E26B2E">
        <w:rPr>
          <w:sz w:val="22"/>
        </w:rPr>
        <w:t>Humphrey perimetrijos ar fotostreso) duomenų pokyčio nesukėlė.</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Viena 100 mg sildenafilio dozė sveikų savanorių spermos judrumui ir morfologijai poveikio nedarė (žr. 4.6 skyrių).</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Papildomi klinikinių tyrimų duomenys</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Klinikinių tyrimų metu sildenafilio vartojo daugiau kaip 8 tūkstančiai 19-87 metų vyrų. Tiriamųjų pacientų grupės: senyvi (19,9%), sergantieji arterine hipertenzija (30,9%), sergantieji cukriniu diabetu (20,3%), sergantieji išemine širdies liga (5,8%), hiperlipidemija (19,8%), patyrę nugaros smegenų traumą (0,6%), sergantieji depresija (5,2%), po transuretrinės prostatos rezekcijos (3,7%), </w:t>
      </w:r>
      <w:r w:rsidRPr="00E26B2E">
        <w:rPr>
          <w:sz w:val="22"/>
        </w:rPr>
        <w:lastRenderedPageBreak/>
        <w:t xml:space="preserve">po radikalios prostatektomijos (3,3%). Nepakankamai gerai atstovaujamos arba iš tyrimų </w:t>
      </w:r>
      <w:r w:rsidR="00F36268">
        <w:rPr>
          <w:sz w:val="22"/>
        </w:rPr>
        <w:t>pašalintos </w:t>
      </w:r>
      <w:r w:rsidRPr="00E26B2E">
        <w:rPr>
          <w:sz w:val="22"/>
        </w:rPr>
        <w:t>pacientų grupės: patyrę mažojo dubens organų chirurginę operaciją, gydyti radioterapija, sergantys sunkiu inkstų ar kepenų veiklos sutrikimu ir turintys tam tikrų širdies ir kraujagyslių sistemos sutrikimų (žr. 4.3 skyrių).</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Nekintamos dozės tyrimo metu pacientų, pranešusių, kad gydymas sildenafiliu pagerino erekciją, procentas buvo 62</w:t>
      </w:r>
      <w:r w:rsidRPr="00E26B2E">
        <w:rPr>
          <w:sz w:val="22"/>
        </w:rPr>
        <w:sym w:font="Symbol" w:char="F025"/>
      </w:r>
      <w:r w:rsidRPr="00E26B2E">
        <w:rPr>
          <w:sz w:val="22"/>
        </w:rPr>
        <w:t xml:space="preserve"> (vartojusių 25 mg dozę), 74</w:t>
      </w:r>
      <w:r w:rsidRPr="00E26B2E">
        <w:rPr>
          <w:sz w:val="22"/>
        </w:rPr>
        <w:sym w:font="Symbol" w:char="F025"/>
      </w:r>
      <w:r w:rsidRPr="00E26B2E">
        <w:rPr>
          <w:sz w:val="22"/>
        </w:rPr>
        <w:t xml:space="preserve"> (vartojusių 50 mg dozę) ir 82</w:t>
      </w:r>
      <w:r w:rsidRPr="00E26B2E">
        <w:rPr>
          <w:sz w:val="22"/>
        </w:rPr>
        <w:sym w:font="Symbol" w:char="F025"/>
      </w:r>
      <w:r w:rsidRPr="00E26B2E">
        <w:rPr>
          <w:sz w:val="22"/>
        </w:rPr>
        <w:t xml:space="preserve"> (vartojusių 100 mg dozę), palyginti su 25</w:t>
      </w:r>
      <w:r w:rsidRPr="00E26B2E">
        <w:rPr>
          <w:sz w:val="22"/>
        </w:rPr>
        <w:sym w:font="Symbol" w:char="F025"/>
      </w:r>
      <w:r w:rsidRPr="00E26B2E">
        <w:rPr>
          <w:sz w:val="22"/>
        </w:rPr>
        <w:t xml:space="preserve"> placebo vartojusių pacientų. Kontroliuojamų klinikinių tyrimų metu gydymą sildenafiliu reikėjo nutraukti retai, panašiu dažniu kaip ir gyd</w:t>
      </w:r>
      <w:r w:rsidR="00F36268">
        <w:rPr>
          <w:sz w:val="22"/>
        </w:rPr>
        <w:t>ant</w:t>
      </w:r>
      <w:r w:rsidRPr="00E26B2E">
        <w:rPr>
          <w:sz w:val="22"/>
        </w:rPr>
        <w:t xml:space="preserve"> placebu. </w:t>
      </w:r>
    </w:p>
    <w:p w:rsidR="00E1061B" w:rsidRPr="00E26B2E" w:rsidRDefault="00E1061B" w:rsidP="00176472">
      <w:pPr>
        <w:tabs>
          <w:tab w:val="left" w:pos="3060"/>
        </w:tabs>
        <w:autoSpaceDE w:val="0"/>
        <w:autoSpaceDN w:val="0"/>
        <w:adjustRightInd w:val="0"/>
        <w:ind w:right="332"/>
        <w:rPr>
          <w:sz w:val="22"/>
        </w:rPr>
      </w:pPr>
      <w:r w:rsidRPr="00E26B2E">
        <w:rPr>
          <w:sz w:val="22"/>
        </w:rPr>
        <w:t>Visų klinikinių tyrimų metu pacientai pranešė, kad gydymas sildenafiliu palengvino šiuos sutrikimus: psichogeninę erekcijos disfunkciją (84%), mišrių priežasčių sukeltą erekcijos disfunkciją (77%), organinę erekcijos disfunkciją (68%), senyvų žmonių erekcijos disfunkciją (67%), su cukriniu diabetu susijusią erekcijos disfunkciją (59%), su išemine širdies liga susijusią erekcijos disfunkciją (69%), su arterine hipertenzija susijusią erekcijos disfunkciją (68%), po transuretrinės prostatektomijos atsiradusią erekcijos disfunkciją (61%), po radikalios prostatektomijos atsiradusią erekcijos disfunkciją (43%), su nugaros smegenų pažaida susijusią erekcijos disfunkciją(83%), su depresija susijusią erekcijos disfunkciją (75%). Sildenafilio saugumas ir veiksmingumas išliko ilgalaikių tyrimų metu.</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autoSpaceDE w:val="0"/>
        <w:autoSpaceDN w:val="0"/>
        <w:adjustRightInd w:val="0"/>
        <w:rPr>
          <w:rFonts w:eastAsia="Calibri"/>
          <w:sz w:val="22"/>
          <w:u w:val="single"/>
        </w:rPr>
      </w:pPr>
      <w:r w:rsidRPr="00E26B2E">
        <w:rPr>
          <w:rFonts w:eastAsia="Calibri"/>
          <w:sz w:val="22"/>
          <w:u w:val="single"/>
        </w:rPr>
        <w:t>Vaikų populiacija</w:t>
      </w:r>
    </w:p>
    <w:p w:rsidR="00E1061B" w:rsidRPr="00E26B2E" w:rsidRDefault="00E1061B" w:rsidP="00176472">
      <w:pPr>
        <w:autoSpaceDE w:val="0"/>
        <w:autoSpaceDN w:val="0"/>
        <w:adjustRightInd w:val="0"/>
        <w:rPr>
          <w:rFonts w:eastAsia="Calibri"/>
          <w:sz w:val="22"/>
        </w:rPr>
      </w:pPr>
      <w:r w:rsidRPr="00E26B2E">
        <w:rPr>
          <w:rFonts w:eastAsia="Calibri"/>
          <w:sz w:val="22"/>
        </w:rPr>
        <w:t>Europos vaistų agentūra atleido nuo įpareigojimo pateikti sildenafilio tyrimų su visais vaikų</w:t>
      </w:r>
    </w:p>
    <w:p w:rsidR="00E1061B" w:rsidRPr="00E26B2E" w:rsidRDefault="00E1061B" w:rsidP="00176472">
      <w:pPr>
        <w:autoSpaceDE w:val="0"/>
        <w:autoSpaceDN w:val="0"/>
        <w:adjustRightInd w:val="0"/>
        <w:rPr>
          <w:rFonts w:eastAsia="Calibri"/>
          <w:sz w:val="22"/>
        </w:rPr>
      </w:pPr>
      <w:r w:rsidRPr="00E26B2E">
        <w:rPr>
          <w:rFonts w:eastAsia="Calibri"/>
          <w:sz w:val="22"/>
        </w:rPr>
        <w:t>populiacijos pogrupiais duomenis dėl erekcijos sutrikimo gydymo (vartojimo vaikams informacija</w:t>
      </w:r>
    </w:p>
    <w:p w:rsidR="00E1061B" w:rsidRPr="00E26B2E" w:rsidRDefault="00E1061B" w:rsidP="00176472">
      <w:pPr>
        <w:tabs>
          <w:tab w:val="left" w:pos="3060"/>
        </w:tabs>
        <w:autoSpaceDE w:val="0"/>
        <w:autoSpaceDN w:val="0"/>
        <w:adjustRightInd w:val="0"/>
        <w:ind w:right="332"/>
        <w:rPr>
          <w:sz w:val="22"/>
        </w:rPr>
      </w:pPr>
      <w:r w:rsidRPr="00E26B2E">
        <w:rPr>
          <w:rFonts w:eastAsia="Calibri"/>
          <w:sz w:val="22"/>
        </w:rPr>
        <w:t>pateikiama 4.2 skyriuje)</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67"/>
          <w:tab w:val="left" w:pos="3060"/>
        </w:tabs>
        <w:autoSpaceDE w:val="0"/>
        <w:autoSpaceDN w:val="0"/>
        <w:adjustRightInd w:val="0"/>
        <w:ind w:right="332"/>
        <w:rPr>
          <w:b/>
          <w:sz w:val="22"/>
        </w:rPr>
      </w:pPr>
      <w:r w:rsidRPr="00E26B2E">
        <w:rPr>
          <w:b/>
          <w:sz w:val="22"/>
        </w:rPr>
        <w:t>5.2</w:t>
      </w:r>
      <w:r w:rsidRPr="00E26B2E">
        <w:rPr>
          <w:b/>
          <w:sz w:val="22"/>
        </w:rPr>
        <w:tab/>
        <w:t>Farmakokinetinės savybės</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sz w:val="22"/>
          <w:u w:val="single"/>
        </w:rPr>
      </w:pPr>
      <w:r w:rsidRPr="00E26B2E">
        <w:rPr>
          <w:sz w:val="22"/>
          <w:u w:val="single"/>
        </w:rPr>
        <w:t>Absorbcija</w:t>
      </w:r>
    </w:p>
    <w:p w:rsidR="00E1061B" w:rsidRPr="00E26B2E" w:rsidRDefault="00E1061B" w:rsidP="00176472">
      <w:pPr>
        <w:tabs>
          <w:tab w:val="left" w:pos="3060"/>
        </w:tabs>
        <w:autoSpaceDE w:val="0"/>
        <w:autoSpaceDN w:val="0"/>
        <w:adjustRightInd w:val="0"/>
        <w:ind w:right="332"/>
        <w:rPr>
          <w:sz w:val="22"/>
        </w:rPr>
      </w:pPr>
      <w:r w:rsidRPr="00E26B2E">
        <w:rPr>
          <w:sz w:val="22"/>
        </w:rPr>
        <w:t>Sildenafilis absorbuojamas greitai. Vaistinio preparato išgėrus nevalgius, didžiausia koncentracija kraujo plazmoje atsiranda po 30-120 minučių (vidutiniškai po 60 min.). Išgerto sildenafilio vidutinis absoliutus biologinis prieinamumas yra 41% (svyravimo ribos: 25-63%). Išgėrus sildenafilio rekomenduojamų dozių ribose (25-100 mg), jo plotas koncentracijos po ir laiko kreivių sankirta (AUC) ir C</w:t>
      </w:r>
      <w:r w:rsidRPr="00E26B2E">
        <w:rPr>
          <w:sz w:val="22"/>
          <w:vertAlign w:val="subscript"/>
        </w:rPr>
        <w:t xml:space="preserve">max </w:t>
      </w:r>
      <w:r w:rsidRPr="00E26B2E">
        <w:rPr>
          <w:sz w:val="22"/>
        </w:rPr>
        <w:t>proporcingi dozei.</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Valgio metu išgertas sildenafilis absorbuojamas lėčiau: t</w:t>
      </w:r>
      <w:r w:rsidRPr="00E26B2E">
        <w:rPr>
          <w:sz w:val="22"/>
          <w:vertAlign w:val="subscript"/>
        </w:rPr>
        <w:t>max</w:t>
      </w:r>
      <w:r w:rsidRPr="00E26B2E">
        <w:rPr>
          <w:sz w:val="22"/>
        </w:rPr>
        <w:t xml:space="preserve"> pailgėja vidutiniškai iki 60 min., C</w:t>
      </w:r>
      <w:r w:rsidRPr="00E26B2E">
        <w:rPr>
          <w:sz w:val="22"/>
          <w:vertAlign w:val="subscript"/>
        </w:rPr>
        <w:t>max</w:t>
      </w:r>
      <w:r w:rsidRPr="00E26B2E">
        <w:rPr>
          <w:sz w:val="22"/>
        </w:rPr>
        <w:t xml:space="preserve"> sumažėja vidutiniškai 29%.</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sz w:val="22"/>
          <w:u w:val="single"/>
        </w:rPr>
      </w:pPr>
      <w:r w:rsidRPr="00E26B2E">
        <w:rPr>
          <w:sz w:val="22"/>
          <w:u w:val="single"/>
        </w:rPr>
        <w:t>Pasiskirstymas</w:t>
      </w:r>
    </w:p>
    <w:p w:rsidR="00E1061B" w:rsidRPr="00E26B2E" w:rsidRDefault="00E1061B" w:rsidP="00176472">
      <w:pPr>
        <w:tabs>
          <w:tab w:val="left" w:pos="3060"/>
        </w:tabs>
        <w:autoSpaceDE w:val="0"/>
        <w:autoSpaceDN w:val="0"/>
        <w:adjustRightInd w:val="0"/>
        <w:ind w:right="332"/>
        <w:rPr>
          <w:sz w:val="22"/>
        </w:rPr>
      </w:pPr>
      <w:r w:rsidRPr="00E26B2E">
        <w:rPr>
          <w:sz w:val="22"/>
        </w:rPr>
        <w:t>Vidutinis sildenafilio pasiskirstymo tūris (V</w:t>
      </w:r>
      <w:r w:rsidRPr="00E26B2E">
        <w:rPr>
          <w:sz w:val="22"/>
          <w:vertAlign w:val="subscript"/>
        </w:rPr>
        <w:t>d</w:t>
      </w:r>
      <w:r w:rsidRPr="00E26B2E">
        <w:rPr>
          <w:sz w:val="22"/>
        </w:rPr>
        <w:t>) tuo metu, kai koncentracija pusiausvyrinė, yra 105 l, nurodantis pasiskirstymą audiniuose. Išgėrus vienkart</w:t>
      </w:r>
      <w:r w:rsidR="003050F7">
        <w:rPr>
          <w:sz w:val="22"/>
        </w:rPr>
        <w:t>i</w:t>
      </w:r>
      <w:r w:rsidRPr="00E26B2E">
        <w:rPr>
          <w:sz w:val="22"/>
        </w:rPr>
        <w:t>nę 100 mg dozę, vidutinė didžiausia bendro sildenafilio koncentracija kraujo plazmoje būna maždaug 440 ng/ml (variacijos koeficientas 40%). Kadangi sildenafilio (ir svarbiausio cirkuliuojančio N-demetilinto jo metabolito) 96% prisijungia prie kraujo plazmos baltymų, todėl didžiausia vidutinė neprisijungusio sildenafilio koncentracija kraujo plazmoje būna 18 ng/ml (38 nmol). Prisijungimas prie baltymų nuo bendros vaistinio preparato koncentracijos nepriklauso.</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i/>
          <w:sz w:val="22"/>
        </w:rPr>
      </w:pPr>
      <w:r w:rsidRPr="00E26B2E">
        <w:rPr>
          <w:sz w:val="22"/>
        </w:rPr>
        <w:t>Praėjus 90 min. po vienos 100 mg sildenafilio dozės pavartojimo, sveikų savanorių sėkloje buvo mažiau kaip 0,0002</w:t>
      </w:r>
      <w:r w:rsidRPr="00E26B2E">
        <w:rPr>
          <w:sz w:val="22"/>
        </w:rPr>
        <w:sym w:font="Symbol" w:char="F025"/>
      </w:r>
      <w:r w:rsidRPr="00E26B2E">
        <w:rPr>
          <w:sz w:val="22"/>
        </w:rPr>
        <w:t xml:space="preserve"> (vidutiniškai 188 ng) pavartotos dozės. </w:t>
      </w:r>
    </w:p>
    <w:p w:rsidR="00E1061B" w:rsidRPr="00E26B2E" w:rsidRDefault="00E1061B" w:rsidP="00176472">
      <w:pPr>
        <w:tabs>
          <w:tab w:val="left" w:pos="3060"/>
        </w:tabs>
        <w:autoSpaceDE w:val="0"/>
        <w:autoSpaceDN w:val="0"/>
        <w:adjustRightInd w:val="0"/>
        <w:ind w:right="332"/>
        <w:rPr>
          <w:sz w:val="22"/>
          <w:u w:val="single"/>
        </w:rPr>
      </w:pPr>
    </w:p>
    <w:p w:rsidR="00E1061B" w:rsidRPr="00E26B2E" w:rsidRDefault="00E1061B" w:rsidP="00176472">
      <w:pPr>
        <w:tabs>
          <w:tab w:val="left" w:pos="3060"/>
        </w:tabs>
        <w:autoSpaceDE w:val="0"/>
        <w:autoSpaceDN w:val="0"/>
        <w:adjustRightInd w:val="0"/>
        <w:ind w:right="332"/>
        <w:rPr>
          <w:sz w:val="22"/>
          <w:u w:val="single"/>
        </w:rPr>
      </w:pPr>
      <w:r w:rsidRPr="00E26B2E">
        <w:rPr>
          <w:sz w:val="22"/>
          <w:u w:val="single"/>
        </w:rPr>
        <w:t>Biotransformacija</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Sildenafilį metabolizuoja kepenų mikrosomų CYP3A4 (svarbiausias metabolizmo būdas) ir CYP2C9 (mažai svarbus metabolizmo būdas) izofermentai. Svarbiausias kraujyje esantis metabolitas atsiranda sildenafilio N-demetilinimo metu. </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Šio metabolito selektyvumas fosfodiesterazei yra panašus į sildenafilio, o jo poveikis FDE5 </w:t>
      </w:r>
      <w:r w:rsidRPr="00E26B2E">
        <w:rPr>
          <w:i/>
          <w:sz w:val="22"/>
        </w:rPr>
        <w:t xml:space="preserve">in vitro </w:t>
      </w:r>
      <w:r w:rsidRPr="00E26B2E">
        <w:rPr>
          <w:sz w:val="22"/>
        </w:rPr>
        <w:t>yra maždaug 50% silpnesnis už sildenafilio. Kraujyje šio metabolito koncentracija būna maždaug 40% sildenafilio koncentracijos. N-demetilintas metabolitas metabolizuojamas toliau, galutinis pusinės jo eliminacijos laikas yra maždaug 4 valandos.</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sz w:val="22"/>
          <w:u w:val="single"/>
        </w:rPr>
      </w:pPr>
      <w:r w:rsidRPr="00E26B2E">
        <w:rPr>
          <w:sz w:val="22"/>
          <w:u w:val="single"/>
        </w:rPr>
        <w:lastRenderedPageBreak/>
        <w:t>Eliminacija</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Bendras sildenafilio klirensas organizme yra 41 l/val., galutinis pusinės eliminacijos laikas </w:t>
      </w:r>
      <w:r w:rsidRPr="00E26B2E">
        <w:rPr>
          <w:sz w:val="22"/>
        </w:rPr>
        <w:sym w:font="Symbol" w:char="F02D"/>
      </w:r>
      <w:r w:rsidRPr="00E26B2E">
        <w:rPr>
          <w:sz w:val="22"/>
        </w:rPr>
        <w:t xml:space="preserve"> 3-5 val. Išgertas ar į veną suleistas sildenafilis iš organizmo išsiskiria metabolitų pavidalu, daugiausia su išmatomis (maždaug 80% išgertos dozės), mažesnis kiekis (maždaug 13% išgertos dozės) </w:t>
      </w:r>
      <w:r w:rsidRPr="00E26B2E">
        <w:rPr>
          <w:sz w:val="22"/>
        </w:rPr>
        <w:sym w:font="Symbol" w:char="F02D"/>
      </w:r>
      <w:r w:rsidRPr="00E26B2E">
        <w:rPr>
          <w:sz w:val="22"/>
        </w:rPr>
        <w:t xml:space="preserve"> su šlapimu.</w:t>
      </w:r>
    </w:p>
    <w:p w:rsidR="00E1061B" w:rsidRPr="00E26B2E" w:rsidRDefault="00E1061B" w:rsidP="00176472">
      <w:pPr>
        <w:tabs>
          <w:tab w:val="left" w:pos="3060"/>
        </w:tabs>
        <w:autoSpaceDE w:val="0"/>
        <w:autoSpaceDN w:val="0"/>
        <w:adjustRightInd w:val="0"/>
        <w:ind w:left="3060" w:right="332" w:hanging="3060"/>
        <w:rPr>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 xml:space="preserve">Farmakokinetika </w:t>
      </w:r>
      <w:r w:rsidR="00FF6FA4">
        <w:rPr>
          <w:i/>
          <w:sz w:val="22"/>
        </w:rPr>
        <w:t>ypatingų populiacijų</w:t>
      </w:r>
      <w:r w:rsidRPr="00E26B2E">
        <w:rPr>
          <w:i/>
          <w:sz w:val="22"/>
        </w:rPr>
        <w:t xml:space="preserve"> pacientų organizme</w:t>
      </w:r>
    </w:p>
    <w:p w:rsidR="00E1061B" w:rsidRPr="00E26B2E" w:rsidRDefault="00E1061B" w:rsidP="00176472">
      <w:pPr>
        <w:tabs>
          <w:tab w:val="left" w:pos="3060"/>
        </w:tabs>
        <w:autoSpaceDE w:val="0"/>
        <w:autoSpaceDN w:val="0"/>
        <w:adjustRightInd w:val="0"/>
        <w:ind w:right="332"/>
        <w:rPr>
          <w:i/>
          <w:sz w:val="22"/>
        </w:rPr>
      </w:pPr>
    </w:p>
    <w:p w:rsidR="00E1061B" w:rsidRPr="00E26B2E" w:rsidRDefault="00E1061B" w:rsidP="00176472">
      <w:pPr>
        <w:tabs>
          <w:tab w:val="left" w:pos="3060"/>
        </w:tabs>
        <w:autoSpaceDE w:val="0"/>
        <w:autoSpaceDN w:val="0"/>
        <w:adjustRightInd w:val="0"/>
        <w:ind w:right="332"/>
        <w:rPr>
          <w:i/>
          <w:sz w:val="22"/>
        </w:rPr>
      </w:pPr>
      <w:r w:rsidRPr="00E26B2E">
        <w:rPr>
          <w:i/>
          <w:sz w:val="22"/>
        </w:rPr>
        <w:t>Senyvi žmonės</w:t>
      </w:r>
    </w:p>
    <w:p w:rsidR="00E1061B" w:rsidRPr="00E26B2E" w:rsidRDefault="00E1061B" w:rsidP="00176472">
      <w:pPr>
        <w:tabs>
          <w:tab w:val="left" w:pos="3060"/>
        </w:tabs>
        <w:autoSpaceDE w:val="0"/>
        <w:autoSpaceDN w:val="0"/>
        <w:adjustRightInd w:val="0"/>
        <w:ind w:right="332"/>
        <w:rPr>
          <w:sz w:val="22"/>
        </w:rPr>
      </w:pPr>
      <w:r w:rsidRPr="00E26B2E">
        <w:rPr>
          <w:sz w:val="22"/>
        </w:rPr>
        <w:t>Sveikų 65 metų ar vyresnių savanorių organizme sildenafilio klirensas buvo mažesnis, todėl nepakitusio vaistinio preparato ir veiklaus N-demetilinto metabolito koncentracija kraujo plazmoje buvo maždaug 90% didesnė, negu sveikų jaunesnių (18 - 45 metų) savanorių. Dėl nuo amžiaus priklausomo prisijungimo prie kraujo plazmos baltymų skirtumo atitinkamas laisvo sildenafilio koncentracijos kraujo plazmoje padidėjimas buvo maždaug 40%.</w:t>
      </w:r>
    </w:p>
    <w:p w:rsidR="00E1061B" w:rsidRPr="00E26B2E" w:rsidRDefault="00E1061B" w:rsidP="00176472">
      <w:pPr>
        <w:tabs>
          <w:tab w:val="left" w:pos="3060"/>
        </w:tabs>
        <w:autoSpaceDE w:val="0"/>
        <w:autoSpaceDN w:val="0"/>
        <w:adjustRightInd w:val="0"/>
        <w:ind w:right="332"/>
        <w:rPr>
          <w:i/>
          <w:sz w:val="22"/>
        </w:rPr>
      </w:pPr>
    </w:p>
    <w:p w:rsidR="00E1061B" w:rsidRPr="00E26B2E" w:rsidRDefault="00452B37" w:rsidP="00176472">
      <w:pPr>
        <w:tabs>
          <w:tab w:val="left" w:pos="3060"/>
        </w:tabs>
        <w:autoSpaceDE w:val="0"/>
        <w:autoSpaceDN w:val="0"/>
        <w:adjustRightInd w:val="0"/>
        <w:ind w:right="332"/>
        <w:rPr>
          <w:i/>
          <w:sz w:val="22"/>
        </w:rPr>
      </w:pPr>
      <w:r>
        <w:rPr>
          <w:i/>
          <w:sz w:val="22"/>
        </w:rPr>
        <w:t>Sutrikusi inkstų funkcija</w:t>
      </w:r>
    </w:p>
    <w:p w:rsidR="00E1061B" w:rsidRPr="00E26B2E" w:rsidRDefault="00E1061B" w:rsidP="00176472">
      <w:pPr>
        <w:tabs>
          <w:tab w:val="left" w:pos="3060"/>
        </w:tabs>
        <w:autoSpaceDE w:val="0"/>
        <w:autoSpaceDN w:val="0"/>
        <w:adjustRightInd w:val="0"/>
        <w:ind w:right="332"/>
        <w:rPr>
          <w:sz w:val="22"/>
        </w:rPr>
      </w:pPr>
      <w:r w:rsidRPr="00E26B2E">
        <w:rPr>
          <w:sz w:val="22"/>
        </w:rPr>
        <w:t>Savanorių, kuriems yra lengvas arba vidutinio sunkumo inkstų veiklos sutrikimas (kreatinino klirensas 30-80 ml/min.), organizme vienos išgertos 50 mg sildenafilio dozės farmakokinetika nekito. Sildenafilio N-demetilinto metabolito vidutinis AUC ir C</w:t>
      </w:r>
      <w:r w:rsidRPr="00E26B2E">
        <w:rPr>
          <w:sz w:val="22"/>
          <w:vertAlign w:val="subscript"/>
        </w:rPr>
        <w:t>max</w:t>
      </w:r>
      <w:r w:rsidRPr="00E26B2E">
        <w:rPr>
          <w:sz w:val="22"/>
        </w:rPr>
        <w:t xml:space="preserve"> buvo atitinkamai iki 126% ir iki 73% didesni, negu panašaus amžiaus savanorių, kurių inkstų veikla normali, organizme. Tačiau šie skirtumai nebuvo statistiškai reikšmingi, kadangi reikšmingi skirtumai atskirų žmonių organizme. Savanorių, kuriems buvo sunkus inkstų funkcijos sutrikimas (kreatinino klirensas &lt;30 ml/min.), organizme sildenafilio klirensas buvo mažesnis, todėl vidutinis AUC ir C</w:t>
      </w:r>
      <w:r w:rsidRPr="00E26B2E">
        <w:rPr>
          <w:sz w:val="22"/>
          <w:vertAlign w:val="subscript"/>
        </w:rPr>
        <w:t>max</w:t>
      </w:r>
      <w:r w:rsidRPr="00E26B2E">
        <w:rPr>
          <w:sz w:val="22"/>
        </w:rPr>
        <w:t xml:space="preserve"> buvo didesni atitinkamai 100% ir 88%, palyginti su tokio pat amžiaus savanoriais, kurių inkstų veikla normali. Be to, reikšmingai buvo didesni N-demetilinto metabolito AUC bei C</w:t>
      </w:r>
      <w:r w:rsidRPr="00E26B2E">
        <w:rPr>
          <w:sz w:val="22"/>
          <w:vertAlign w:val="subscript"/>
        </w:rPr>
        <w:t>max</w:t>
      </w:r>
      <w:r w:rsidRPr="00E26B2E">
        <w:rPr>
          <w:sz w:val="22"/>
        </w:rPr>
        <w:t>, atitinkamai 200% ir 79%.</w:t>
      </w:r>
    </w:p>
    <w:p w:rsidR="00E1061B" w:rsidRPr="00E26B2E" w:rsidRDefault="00452B37" w:rsidP="00176472">
      <w:pPr>
        <w:tabs>
          <w:tab w:val="left" w:pos="3060"/>
        </w:tabs>
        <w:autoSpaceDE w:val="0"/>
        <w:autoSpaceDN w:val="0"/>
        <w:adjustRightInd w:val="0"/>
        <w:ind w:right="332"/>
        <w:rPr>
          <w:i/>
          <w:sz w:val="22"/>
        </w:rPr>
      </w:pPr>
      <w:r>
        <w:rPr>
          <w:i/>
          <w:sz w:val="22"/>
        </w:rPr>
        <w:t>Sutrikusi kepenų funkcija</w:t>
      </w:r>
    </w:p>
    <w:p w:rsidR="00E1061B" w:rsidRPr="00E26B2E" w:rsidRDefault="00E1061B" w:rsidP="00176472">
      <w:pPr>
        <w:tabs>
          <w:tab w:val="left" w:pos="3060"/>
        </w:tabs>
        <w:autoSpaceDE w:val="0"/>
        <w:autoSpaceDN w:val="0"/>
        <w:adjustRightInd w:val="0"/>
        <w:ind w:right="332"/>
        <w:rPr>
          <w:sz w:val="22"/>
        </w:rPr>
      </w:pPr>
      <w:r w:rsidRPr="00E26B2E">
        <w:rPr>
          <w:sz w:val="22"/>
        </w:rPr>
        <w:t>Lengva arba vidutinio sunkumo kepenų ciroze (Child-Pugh A ar B klasė) sergančių savanorių organizme sildenafilio klirensas buvo mažesnis, todėl didesni buvo AUC (84%) ir C</w:t>
      </w:r>
      <w:r w:rsidRPr="00E26B2E">
        <w:rPr>
          <w:sz w:val="22"/>
          <w:vertAlign w:val="subscript"/>
        </w:rPr>
        <w:t>max</w:t>
      </w:r>
      <w:r w:rsidRPr="00E26B2E">
        <w:rPr>
          <w:sz w:val="22"/>
        </w:rPr>
        <w:t xml:space="preserve"> (47%) palyginti su tokio paties amžiaus savanorių, kurių kepenų veikla normali. Pacientų, kuriems yra sunkus kepenų funkcijos sutrikimas, organizme sildenafilio farmakokinetika netirta.</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67"/>
          <w:tab w:val="left" w:pos="3060"/>
        </w:tabs>
        <w:autoSpaceDE w:val="0"/>
        <w:autoSpaceDN w:val="0"/>
        <w:adjustRightInd w:val="0"/>
        <w:ind w:right="332"/>
        <w:rPr>
          <w:b/>
          <w:sz w:val="22"/>
        </w:rPr>
      </w:pPr>
      <w:r w:rsidRPr="00E26B2E">
        <w:rPr>
          <w:b/>
          <w:sz w:val="22"/>
        </w:rPr>
        <w:t>5.3</w:t>
      </w:r>
      <w:r w:rsidRPr="00E26B2E">
        <w:rPr>
          <w:b/>
          <w:sz w:val="22"/>
        </w:rPr>
        <w:tab/>
        <w:t>Ikiklinikinių saugumo tyrimų duomenys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ind w:right="332"/>
        <w:rPr>
          <w:sz w:val="22"/>
        </w:rPr>
      </w:pPr>
      <w:r w:rsidRPr="00E26B2E">
        <w:rPr>
          <w:sz w:val="22"/>
        </w:rPr>
        <w:t>Įprastų farmakologinio saugumo, kartotinių dozių toksiškumo, genotoksiškumo, galimo kancegoriškumo</w:t>
      </w:r>
      <w:r w:rsidR="005E2051">
        <w:rPr>
          <w:sz w:val="22"/>
        </w:rPr>
        <w:t>,</w:t>
      </w:r>
      <w:r w:rsidRPr="00E26B2E">
        <w:rPr>
          <w:sz w:val="22"/>
        </w:rPr>
        <w:t xml:space="preserve"> toksinio poveikio reprodukcijai ir vystymuisi ikiklinikinių tyrimų duomenys specifinio pavojaus žmogui nerodo.</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67"/>
          <w:tab w:val="left" w:pos="3060"/>
        </w:tabs>
        <w:autoSpaceDE w:val="0"/>
        <w:autoSpaceDN w:val="0"/>
        <w:adjustRightInd w:val="0"/>
        <w:ind w:right="332"/>
        <w:rPr>
          <w:b/>
          <w:sz w:val="22"/>
        </w:rPr>
      </w:pPr>
      <w:r w:rsidRPr="00E26B2E">
        <w:rPr>
          <w:b/>
          <w:sz w:val="22"/>
        </w:rPr>
        <w:t>6.</w:t>
      </w:r>
      <w:r w:rsidRPr="00E26B2E">
        <w:rPr>
          <w:b/>
          <w:sz w:val="22"/>
        </w:rPr>
        <w:tab/>
        <w:t>FARMACINĖ INFORMACIJA</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567"/>
          <w:tab w:val="left" w:pos="3060"/>
        </w:tabs>
        <w:autoSpaceDE w:val="0"/>
        <w:autoSpaceDN w:val="0"/>
        <w:adjustRightInd w:val="0"/>
        <w:ind w:right="332"/>
        <w:rPr>
          <w:b/>
          <w:sz w:val="22"/>
        </w:rPr>
      </w:pPr>
      <w:r w:rsidRPr="00E26B2E">
        <w:rPr>
          <w:b/>
          <w:sz w:val="22"/>
        </w:rPr>
        <w:t>6.1</w:t>
      </w:r>
      <w:r w:rsidRPr="00E26B2E">
        <w:rPr>
          <w:b/>
          <w:sz w:val="22"/>
        </w:rPr>
        <w:tab/>
        <w:t>Pagalbinių medžiagų sąrašas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Polakrilino kalio druska</w:t>
      </w:r>
    </w:p>
    <w:p w:rsidR="00E1061B" w:rsidRPr="00E26B2E" w:rsidRDefault="00E1061B" w:rsidP="00176472">
      <w:pPr>
        <w:tabs>
          <w:tab w:val="left" w:pos="3060"/>
        </w:tabs>
        <w:autoSpaceDE w:val="0"/>
        <w:autoSpaceDN w:val="0"/>
        <w:adjustRightInd w:val="0"/>
        <w:ind w:right="332"/>
        <w:rPr>
          <w:sz w:val="22"/>
        </w:rPr>
      </w:pPr>
      <w:r w:rsidRPr="00E26B2E">
        <w:rPr>
          <w:sz w:val="22"/>
        </w:rPr>
        <w:t>Koloidinis bevandenis silicio dioksidas</w:t>
      </w:r>
    </w:p>
    <w:p w:rsidR="00E1061B" w:rsidRPr="00E26B2E" w:rsidRDefault="00E1061B" w:rsidP="00176472">
      <w:pPr>
        <w:tabs>
          <w:tab w:val="left" w:pos="3060"/>
        </w:tabs>
        <w:autoSpaceDE w:val="0"/>
        <w:autoSpaceDN w:val="0"/>
        <w:adjustRightInd w:val="0"/>
        <w:ind w:right="332"/>
        <w:rPr>
          <w:sz w:val="22"/>
        </w:rPr>
      </w:pPr>
      <w:r w:rsidRPr="00E26B2E">
        <w:rPr>
          <w:sz w:val="22"/>
        </w:rPr>
        <w:t>Laktozė monohidratas</w:t>
      </w:r>
    </w:p>
    <w:p w:rsidR="00E1061B" w:rsidRPr="00E26B2E" w:rsidRDefault="00E1061B" w:rsidP="00176472">
      <w:pPr>
        <w:tabs>
          <w:tab w:val="left" w:pos="3060"/>
        </w:tabs>
        <w:autoSpaceDE w:val="0"/>
        <w:autoSpaceDN w:val="0"/>
        <w:adjustRightInd w:val="0"/>
        <w:ind w:right="332"/>
        <w:rPr>
          <w:sz w:val="22"/>
        </w:rPr>
      </w:pPr>
      <w:r w:rsidRPr="00E26B2E">
        <w:rPr>
          <w:sz w:val="22"/>
        </w:rPr>
        <w:t>Povidonas K 30</w:t>
      </w:r>
    </w:p>
    <w:p w:rsidR="00E1061B" w:rsidRPr="00E26B2E" w:rsidRDefault="00E1061B" w:rsidP="00176472">
      <w:pPr>
        <w:tabs>
          <w:tab w:val="left" w:pos="3060"/>
        </w:tabs>
        <w:autoSpaceDE w:val="0"/>
        <w:autoSpaceDN w:val="0"/>
        <w:adjustRightInd w:val="0"/>
        <w:ind w:right="332"/>
        <w:rPr>
          <w:sz w:val="22"/>
        </w:rPr>
      </w:pPr>
      <w:r w:rsidRPr="00E26B2E">
        <w:rPr>
          <w:sz w:val="22"/>
        </w:rPr>
        <w:t>Aspartamas (E951)</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Kroskarmeliozės natrio druska </w:t>
      </w:r>
    </w:p>
    <w:p w:rsidR="00E1061B" w:rsidRPr="00E26B2E" w:rsidRDefault="00E1061B" w:rsidP="00176472">
      <w:pPr>
        <w:tabs>
          <w:tab w:val="left" w:pos="3060"/>
        </w:tabs>
        <w:autoSpaceDE w:val="0"/>
        <w:autoSpaceDN w:val="0"/>
        <w:adjustRightInd w:val="0"/>
        <w:ind w:right="332"/>
        <w:rPr>
          <w:sz w:val="22"/>
        </w:rPr>
      </w:pPr>
      <w:r w:rsidRPr="00E26B2E">
        <w:rPr>
          <w:sz w:val="22"/>
        </w:rPr>
        <w:t>Pipirmėčių aromatinė medžiaga</w:t>
      </w:r>
    </w:p>
    <w:p w:rsidR="00E1061B" w:rsidRPr="00E26B2E" w:rsidRDefault="00E1061B" w:rsidP="00176472">
      <w:pPr>
        <w:tabs>
          <w:tab w:val="left" w:pos="3060"/>
        </w:tabs>
        <w:autoSpaceDE w:val="0"/>
        <w:autoSpaceDN w:val="0"/>
        <w:adjustRightInd w:val="0"/>
        <w:ind w:right="332"/>
        <w:rPr>
          <w:sz w:val="22"/>
        </w:rPr>
      </w:pPr>
      <w:r w:rsidRPr="00E26B2E">
        <w:rPr>
          <w:sz w:val="22"/>
        </w:rPr>
        <w:t xml:space="preserve">Magnio stearatas </w:t>
      </w:r>
    </w:p>
    <w:p w:rsidR="00E1061B" w:rsidRPr="00E26B2E" w:rsidRDefault="00E1061B" w:rsidP="00176472">
      <w:pPr>
        <w:tabs>
          <w:tab w:val="left" w:pos="3060"/>
        </w:tabs>
        <w:autoSpaceDE w:val="0"/>
        <w:autoSpaceDN w:val="0"/>
        <w:adjustRightInd w:val="0"/>
        <w:ind w:right="332"/>
        <w:rPr>
          <w:sz w:val="22"/>
        </w:rPr>
      </w:pPr>
      <w:r w:rsidRPr="00E26B2E">
        <w:rPr>
          <w:sz w:val="22"/>
        </w:rPr>
        <w:t>Kalio hidroksidas (pH koregavimui) ar</w:t>
      </w:r>
    </w:p>
    <w:p w:rsidR="00E1061B" w:rsidRPr="00E26B2E" w:rsidRDefault="006A1890" w:rsidP="00176472">
      <w:pPr>
        <w:tabs>
          <w:tab w:val="left" w:pos="3060"/>
        </w:tabs>
        <w:autoSpaceDE w:val="0"/>
        <w:autoSpaceDN w:val="0"/>
        <w:adjustRightInd w:val="0"/>
        <w:ind w:right="332"/>
        <w:rPr>
          <w:sz w:val="22"/>
        </w:rPr>
      </w:pPr>
      <w:r>
        <w:rPr>
          <w:sz w:val="22"/>
        </w:rPr>
        <w:t>v</w:t>
      </w:r>
      <w:r w:rsidRPr="00E26B2E">
        <w:rPr>
          <w:sz w:val="22"/>
        </w:rPr>
        <w:t xml:space="preserve">andenilio </w:t>
      </w:r>
      <w:r w:rsidR="00E1061B" w:rsidRPr="00E26B2E">
        <w:rPr>
          <w:sz w:val="22"/>
        </w:rPr>
        <w:t>chlorido rūgštis (pH koregavimui)</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0"/>
          <w:tab w:val="left" w:pos="567"/>
        </w:tabs>
        <w:autoSpaceDE w:val="0"/>
        <w:autoSpaceDN w:val="0"/>
        <w:adjustRightInd w:val="0"/>
        <w:ind w:right="332"/>
        <w:rPr>
          <w:b/>
          <w:sz w:val="22"/>
        </w:rPr>
      </w:pPr>
      <w:r w:rsidRPr="00E26B2E">
        <w:rPr>
          <w:b/>
          <w:sz w:val="22"/>
        </w:rPr>
        <w:t>6.2</w:t>
      </w:r>
      <w:r w:rsidRPr="00E26B2E">
        <w:rPr>
          <w:b/>
          <w:sz w:val="22"/>
        </w:rPr>
        <w:tab/>
        <w:t>Nesuderinamumas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Duomenys nebūtini.</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0"/>
          <w:tab w:val="left" w:pos="567"/>
        </w:tabs>
        <w:autoSpaceDE w:val="0"/>
        <w:autoSpaceDN w:val="0"/>
        <w:adjustRightInd w:val="0"/>
        <w:ind w:right="332"/>
        <w:rPr>
          <w:b/>
          <w:sz w:val="22"/>
        </w:rPr>
      </w:pPr>
      <w:r w:rsidRPr="00E26B2E">
        <w:rPr>
          <w:b/>
          <w:sz w:val="22"/>
        </w:rPr>
        <w:t>6.3</w:t>
      </w:r>
      <w:r w:rsidRPr="00E26B2E">
        <w:rPr>
          <w:b/>
          <w:sz w:val="22"/>
        </w:rPr>
        <w:tab/>
        <w:t>Tinkamumo laikas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30 mėnesių</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0"/>
          <w:tab w:val="left" w:pos="567"/>
        </w:tabs>
        <w:autoSpaceDE w:val="0"/>
        <w:autoSpaceDN w:val="0"/>
        <w:adjustRightInd w:val="0"/>
        <w:ind w:right="332"/>
        <w:rPr>
          <w:b/>
          <w:sz w:val="22"/>
        </w:rPr>
      </w:pPr>
      <w:r w:rsidRPr="00E26B2E">
        <w:rPr>
          <w:b/>
          <w:sz w:val="22"/>
        </w:rPr>
        <w:t>6.4</w:t>
      </w:r>
      <w:r w:rsidRPr="00E26B2E">
        <w:rPr>
          <w:b/>
          <w:sz w:val="22"/>
        </w:rPr>
        <w:tab/>
        <w:t>Specialios laikymo sąlygos</w:t>
      </w:r>
    </w:p>
    <w:p w:rsidR="00E1061B" w:rsidRPr="00E26B2E" w:rsidRDefault="00E1061B" w:rsidP="00176472">
      <w:pPr>
        <w:tabs>
          <w:tab w:val="left" w:pos="3060"/>
        </w:tabs>
        <w:autoSpaceDE w:val="0"/>
        <w:autoSpaceDN w:val="0"/>
        <w:adjustRightInd w:val="0"/>
        <w:ind w:right="332"/>
        <w:rPr>
          <w:sz w:val="22"/>
        </w:rPr>
      </w:pPr>
    </w:p>
    <w:p w:rsidR="006A1890" w:rsidRDefault="006A1890" w:rsidP="00176472">
      <w:pPr>
        <w:rPr>
          <w:sz w:val="22"/>
        </w:rPr>
      </w:pPr>
      <w:r w:rsidRPr="00E26B2E">
        <w:rPr>
          <w:sz w:val="22"/>
        </w:rPr>
        <w:t xml:space="preserve">Laikyti gamintojo pakuotėje, kad </w:t>
      </w:r>
      <w:r>
        <w:rPr>
          <w:sz w:val="22"/>
        </w:rPr>
        <w:t xml:space="preserve">vaistinis </w:t>
      </w:r>
      <w:r w:rsidRPr="00E26B2E">
        <w:rPr>
          <w:sz w:val="22"/>
        </w:rPr>
        <w:t>preparatas būtų apsaugotas nuo šviesos.</w:t>
      </w:r>
    </w:p>
    <w:p w:rsidR="00E1061B" w:rsidRPr="00E26B2E" w:rsidRDefault="00CD00DA" w:rsidP="00176472">
      <w:pPr>
        <w:rPr>
          <w:sz w:val="22"/>
        </w:rPr>
      </w:pPr>
      <w:r w:rsidRPr="00CD00DA">
        <w:rPr>
          <w:sz w:val="22"/>
        </w:rPr>
        <w:t>Šio vaistinio preparato laikymui specialių temperatūros sąlygų nereikalaujama</w:t>
      </w:r>
      <w:r w:rsidR="00E1061B" w:rsidRPr="00E26B2E">
        <w:rPr>
          <w:sz w:val="22"/>
        </w:rPr>
        <w:t xml:space="preserve">. </w:t>
      </w:r>
    </w:p>
    <w:p w:rsidR="00E1061B" w:rsidRPr="00E26B2E" w:rsidRDefault="00E1061B" w:rsidP="00B14405">
      <w:pPr>
        <w:pStyle w:val="BTEMEASMCA"/>
      </w:pPr>
    </w:p>
    <w:p w:rsidR="00E1061B" w:rsidRPr="00E26B2E" w:rsidRDefault="00E1061B" w:rsidP="00176472">
      <w:pPr>
        <w:tabs>
          <w:tab w:val="left" w:pos="0"/>
          <w:tab w:val="left" w:pos="567"/>
        </w:tabs>
        <w:autoSpaceDE w:val="0"/>
        <w:autoSpaceDN w:val="0"/>
        <w:adjustRightInd w:val="0"/>
        <w:ind w:right="332"/>
        <w:rPr>
          <w:b/>
          <w:sz w:val="22"/>
        </w:rPr>
      </w:pPr>
      <w:r w:rsidRPr="00E26B2E">
        <w:rPr>
          <w:b/>
          <w:sz w:val="22"/>
        </w:rPr>
        <w:t>6.5</w:t>
      </w:r>
      <w:r w:rsidRPr="00E26B2E">
        <w:rPr>
          <w:b/>
          <w:sz w:val="22"/>
        </w:rPr>
        <w:tab/>
        <w:t>Talpyklės pobūdis ir jos turinys</w:t>
      </w:r>
    </w:p>
    <w:p w:rsidR="00E1061B" w:rsidRPr="00E26B2E" w:rsidRDefault="00E1061B" w:rsidP="00176472">
      <w:pPr>
        <w:tabs>
          <w:tab w:val="left" w:pos="3060"/>
        </w:tabs>
        <w:autoSpaceDE w:val="0"/>
        <w:autoSpaceDN w:val="0"/>
        <w:adjustRightInd w:val="0"/>
        <w:ind w:right="332"/>
        <w:rPr>
          <w:sz w:val="22"/>
        </w:rPr>
      </w:pPr>
    </w:p>
    <w:p w:rsidR="00CD00DA" w:rsidRDefault="001A589C" w:rsidP="00176472">
      <w:pPr>
        <w:autoSpaceDE w:val="0"/>
        <w:autoSpaceDN w:val="0"/>
        <w:adjustRightInd w:val="0"/>
        <w:ind w:right="332"/>
        <w:rPr>
          <w:sz w:val="22"/>
        </w:rPr>
      </w:pPr>
      <w:r>
        <w:rPr>
          <w:sz w:val="22"/>
        </w:rPr>
        <w:t>Skaidrios</w:t>
      </w:r>
      <w:r w:rsidR="00CD00DA">
        <w:rPr>
          <w:sz w:val="22"/>
        </w:rPr>
        <w:t xml:space="preserve"> PVC/PCTFE/aliuminio lizdinės plokštelė</w:t>
      </w:r>
      <w:r w:rsidR="00CD00DA" w:rsidRPr="00E26B2E">
        <w:rPr>
          <w:sz w:val="22"/>
        </w:rPr>
        <w:t>s.</w:t>
      </w:r>
    </w:p>
    <w:p w:rsidR="00CD00DA" w:rsidRDefault="00CD00DA" w:rsidP="00176472">
      <w:pPr>
        <w:autoSpaceDE w:val="0"/>
        <w:autoSpaceDN w:val="0"/>
        <w:adjustRightInd w:val="0"/>
        <w:ind w:right="332"/>
        <w:rPr>
          <w:sz w:val="22"/>
        </w:rPr>
      </w:pPr>
    </w:p>
    <w:p w:rsidR="00CD00DA" w:rsidRDefault="00CD00DA" w:rsidP="00176472">
      <w:pPr>
        <w:autoSpaceDE w:val="0"/>
        <w:autoSpaceDN w:val="0"/>
        <w:adjustRightInd w:val="0"/>
        <w:ind w:right="332"/>
        <w:rPr>
          <w:sz w:val="22"/>
        </w:rPr>
      </w:pPr>
      <w:r>
        <w:rPr>
          <w:sz w:val="22"/>
        </w:rPr>
        <w:t>Pakuotės dydžiai:</w:t>
      </w:r>
    </w:p>
    <w:p w:rsidR="00E1061B" w:rsidRPr="00E26B2E" w:rsidRDefault="00E1061B" w:rsidP="00176472">
      <w:pPr>
        <w:autoSpaceDE w:val="0"/>
        <w:autoSpaceDN w:val="0"/>
        <w:adjustRightInd w:val="0"/>
        <w:ind w:right="332"/>
        <w:rPr>
          <w:sz w:val="22"/>
        </w:rPr>
      </w:pPr>
      <w:r w:rsidRPr="00E26B2E">
        <w:rPr>
          <w:sz w:val="22"/>
        </w:rPr>
        <w:t>50</w:t>
      </w:r>
      <w:r w:rsidR="00CD00DA">
        <w:rPr>
          <w:sz w:val="22"/>
        </w:rPr>
        <w:t> </w:t>
      </w:r>
      <w:r w:rsidRPr="00E26B2E">
        <w:rPr>
          <w:sz w:val="22"/>
        </w:rPr>
        <w:t xml:space="preserve">mg: 2, 4, 8, 12, 24, 32, 36 arba 48 </w:t>
      </w:r>
      <w:r w:rsidR="00CD00DA">
        <w:rPr>
          <w:sz w:val="22"/>
        </w:rPr>
        <w:t xml:space="preserve">kramtomosios </w:t>
      </w:r>
      <w:r w:rsidRPr="00E26B2E">
        <w:rPr>
          <w:sz w:val="22"/>
        </w:rPr>
        <w:t>tabletės</w:t>
      </w:r>
      <w:r w:rsidR="00CD00DA">
        <w:rPr>
          <w:sz w:val="22"/>
        </w:rPr>
        <w:t>.</w:t>
      </w:r>
    </w:p>
    <w:p w:rsidR="00E1061B" w:rsidRPr="00E26B2E" w:rsidRDefault="00E1061B" w:rsidP="00176472">
      <w:pPr>
        <w:tabs>
          <w:tab w:val="left" w:pos="3060"/>
        </w:tabs>
        <w:autoSpaceDE w:val="0"/>
        <w:autoSpaceDN w:val="0"/>
        <w:adjustRightInd w:val="0"/>
        <w:ind w:right="332"/>
        <w:rPr>
          <w:sz w:val="22"/>
        </w:rPr>
      </w:pPr>
      <w:r w:rsidRPr="00952F5F">
        <w:rPr>
          <w:sz w:val="22"/>
          <w:highlight w:val="lightGray"/>
        </w:rPr>
        <w:t>100</w:t>
      </w:r>
      <w:r w:rsidR="00CD00DA" w:rsidRPr="00952F5F">
        <w:rPr>
          <w:sz w:val="22"/>
          <w:highlight w:val="lightGray"/>
        </w:rPr>
        <w:t> </w:t>
      </w:r>
      <w:r w:rsidRPr="00952F5F">
        <w:rPr>
          <w:sz w:val="22"/>
          <w:highlight w:val="lightGray"/>
        </w:rPr>
        <w:t xml:space="preserve">mg: 2, 4, 8, 12, 24 arba 28 </w:t>
      </w:r>
      <w:r w:rsidR="00CD00DA" w:rsidRPr="00952F5F">
        <w:rPr>
          <w:sz w:val="22"/>
          <w:highlight w:val="lightGray"/>
        </w:rPr>
        <w:t xml:space="preserve">kramtomosios </w:t>
      </w:r>
      <w:r w:rsidRPr="00952F5F">
        <w:rPr>
          <w:sz w:val="22"/>
          <w:highlight w:val="lightGray"/>
        </w:rPr>
        <w:t>tabletės</w:t>
      </w:r>
      <w:r w:rsidR="00CD00DA" w:rsidRPr="00952F5F">
        <w:rPr>
          <w:sz w:val="22"/>
          <w:highlight w:val="lightGray"/>
        </w:rPr>
        <w:t>.</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Gali būti tiekiamos ne visų dydžių pakuotės.</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0"/>
          <w:tab w:val="left" w:pos="567"/>
        </w:tabs>
        <w:autoSpaceDE w:val="0"/>
        <w:autoSpaceDN w:val="0"/>
        <w:adjustRightInd w:val="0"/>
        <w:ind w:right="335"/>
        <w:rPr>
          <w:b/>
          <w:sz w:val="22"/>
        </w:rPr>
      </w:pPr>
      <w:r w:rsidRPr="00E26B2E">
        <w:rPr>
          <w:b/>
          <w:sz w:val="22"/>
        </w:rPr>
        <w:t>6.6</w:t>
      </w:r>
      <w:r w:rsidRPr="00E26B2E">
        <w:rPr>
          <w:b/>
          <w:sz w:val="22"/>
        </w:rPr>
        <w:tab/>
        <w:t>Specialūs reikalavimai atliekoms tvarkyti</w:t>
      </w:r>
    </w:p>
    <w:p w:rsidR="00E1061B" w:rsidRPr="00E26B2E" w:rsidRDefault="00E1061B" w:rsidP="00176472">
      <w:pPr>
        <w:tabs>
          <w:tab w:val="left" w:pos="3060"/>
        </w:tabs>
        <w:autoSpaceDE w:val="0"/>
        <w:autoSpaceDN w:val="0"/>
        <w:adjustRightInd w:val="0"/>
        <w:ind w:right="332"/>
        <w:rPr>
          <w:sz w:val="22"/>
        </w:rPr>
      </w:pPr>
    </w:p>
    <w:p w:rsidR="00E1061B" w:rsidRPr="00E26B2E" w:rsidRDefault="006A1890" w:rsidP="00176472">
      <w:pPr>
        <w:tabs>
          <w:tab w:val="left" w:pos="3060"/>
        </w:tabs>
        <w:autoSpaceDE w:val="0"/>
        <w:autoSpaceDN w:val="0"/>
        <w:adjustRightInd w:val="0"/>
        <w:ind w:right="332"/>
        <w:rPr>
          <w:color w:val="000000"/>
          <w:sz w:val="22"/>
        </w:rPr>
      </w:pPr>
      <w:r>
        <w:rPr>
          <w:color w:val="000000"/>
          <w:sz w:val="22"/>
        </w:rPr>
        <w:t>Specialių reikalavimų nėra.</w:t>
      </w: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3060"/>
        </w:tabs>
        <w:autoSpaceDE w:val="0"/>
        <w:autoSpaceDN w:val="0"/>
        <w:adjustRightInd w:val="0"/>
        <w:ind w:right="332"/>
        <w:rPr>
          <w:b/>
          <w:sz w:val="22"/>
        </w:rPr>
      </w:pPr>
    </w:p>
    <w:p w:rsidR="00E1061B" w:rsidRPr="00E26B2E" w:rsidRDefault="00E1061B" w:rsidP="00176472">
      <w:pPr>
        <w:tabs>
          <w:tab w:val="left" w:pos="0"/>
          <w:tab w:val="left" w:pos="567"/>
        </w:tabs>
        <w:autoSpaceDE w:val="0"/>
        <w:autoSpaceDN w:val="0"/>
        <w:adjustRightInd w:val="0"/>
        <w:ind w:right="335"/>
        <w:rPr>
          <w:b/>
          <w:sz w:val="22"/>
        </w:rPr>
      </w:pPr>
      <w:r w:rsidRPr="00E26B2E">
        <w:rPr>
          <w:b/>
          <w:sz w:val="22"/>
        </w:rPr>
        <w:t>7.</w:t>
      </w:r>
      <w:r w:rsidRPr="00E26B2E">
        <w:rPr>
          <w:b/>
          <w:sz w:val="22"/>
        </w:rPr>
        <w:tab/>
        <w:t>REGISTRUOTOJAS</w:t>
      </w: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ind w:right="332"/>
        <w:rPr>
          <w:sz w:val="22"/>
        </w:rPr>
      </w:pPr>
      <w:r w:rsidRPr="00E26B2E">
        <w:rPr>
          <w:sz w:val="22"/>
        </w:rPr>
        <w:t xml:space="preserve">Teva Pharma B.V. </w:t>
      </w:r>
    </w:p>
    <w:p w:rsidR="00E1061B" w:rsidRPr="00E26B2E" w:rsidRDefault="00E1061B" w:rsidP="00176472">
      <w:pPr>
        <w:ind w:right="332"/>
        <w:rPr>
          <w:sz w:val="22"/>
        </w:rPr>
      </w:pPr>
      <w:r w:rsidRPr="00E26B2E">
        <w:rPr>
          <w:sz w:val="22"/>
        </w:rPr>
        <w:t>Swensweg 5</w:t>
      </w:r>
    </w:p>
    <w:p w:rsidR="00E1061B" w:rsidRPr="00E26B2E" w:rsidRDefault="00E1061B" w:rsidP="00176472">
      <w:pPr>
        <w:ind w:right="332"/>
        <w:rPr>
          <w:sz w:val="22"/>
        </w:rPr>
      </w:pPr>
      <w:r w:rsidRPr="00E26B2E">
        <w:rPr>
          <w:sz w:val="22"/>
        </w:rPr>
        <w:t xml:space="preserve">2031 GA Haarlem </w:t>
      </w:r>
    </w:p>
    <w:p w:rsidR="00E1061B" w:rsidRPr="00E26B2E" w:rsidRDefault="00E1061B" w:rsidP="00176472">
      <w:pPr>
        <w:ind w:right="332"/>
        <w:rPr>
          <w:sz w:val="22"/>
        </w:rPr>
      </w:pPr>
      <w:r w:rsidRPr="00E26B2E">
        <w:rPr>
          <w:sz w:val="22"/>
        </w:rPr>
        <w:t>Nyderlandai</w:t>
      </w:r>
    </w:p>
    <w:p w:rsidR="00E1061B" w:rsidRPr="00E26B2E" w:rsidRDefault="00E1061B" w:rsidP="00176472">
      <w:pPr>
        <w:tabs>
          <w:tab w:val="left" w:pos="3060"/>
        </w:tabs>
        <w:autoSpaceDE w:val="0"/>
        <w:autoSpaceDN w:val="0"/>
        <w:adjustRightInd w:val="0"/>
        <w:ind w:right="332"/>
        <w:rPr>
          <w:color w:val="000000"/>
          <w:sz w:val="22"/>
        </w:rPr>
      </w:pPr>
    </w:p>
    <w:p w:rsidR="00E1061B" w:rsidRPr="00E26B2E" w:rsidRDefault="00E1061B" w:rsidP="00176472">
      <w:pPr>
        <w:tabs>
          <w:tab w:val="left" w:pos="3060"/>
        </w:tabs>
        <w:autoSpaceDE w:val="0"/>
        <w:autoSpaceDN w:val="0"/>
        <w:adjustRightInd w:val="0"/>
        <w:ind w:right="332"/>
        <w:rPr>
          <w:color w:val="000000"/>
          <w:sz w:val="22"/>
        </w:rPr>
      </w:pPr>
    </w:p>
    <w:p w:rsidR="00E1061B" w:rsidRPr="00E26B2E" w:rsidRDefault="00E1061B" w:rsidP="00176472">
      <w:pPr>
        <w:tabs>
          <w:tab w:val="left" w:pos="0"/>
          <w:tab w:val="left" w:pos="567"/>
        </w:tabs>
        <w:autoSpaceDE w:val="0"/>
        <w:autoSpaceDN w:val="0"/>
        <w:adjustRightInd w:val="0"/>
        <w:ind w:right="335"/>
        <w:rPr>
          <w:b/>
          <w:color w:val="000000"/>
          <w:sz w:val="22"/>
        </w:rPr>
      </w:pPr>
      <w:r w:rsidRPr="00E26B2E">
        <w:rPr>
          <w:b/>
          <w:color w:val="000000"/>
          <w:sz w:val="22"/>
        </w:rPr>
        <w:t>8.</w:t>
      </w:r>
      <w:r w:rsidRPr="00E26B2E">
        <w:rPr>
          <w:b/>
          <w:color w:val="000000"/>
          <w:sz w:val="22"/>
        </w:rPr>
        <w:tab/>
        <w:t>REGISTRACIJOS PAŽYMĖJIMO NUMERIS (-IAI)</w:t>
      </w:r>
    </w:p>
    <w:p w:rsidR="00E1061B" w:rsidRPr="00E26B2E" w:rsidRDefault="00E1061B" w:rsidP="00B14405">
      <w:pPr>
        <w:pStyle w:val="BTEMEASMCA"/>
      </w:pPr>
    </w:p>
    <w:p w:rsidR="009840D7" w:rsidRDefault="009840D7" w:rsidP="00176472">
      <w:pPr>
        <w:tabs>
          <w:tab w:val="left" w:pos="3060"/>
        </w:tabs>
        <w:autoSpaceDE w:val="0"/>
        <w:autoSpaceDN w:val="0"/>
        <w:adjustRightInd w:val="0"/>
        <w:ind w:right="332"/>
        <w:rPr>
          <w:sz w:val="22"/>
        </w:rPr>
        <w:sectPr w:rsidR="009840D7" w:rsidSect="007254B7">
          <w:headerReference w:type="default" r:id="rId10"/>
          <w:footerReference w:type="default" r:id="rId11"/>
          <w:pgSz w:w="11906" w:h="16838"/>
          <w:pgMar w:top="1134" w:right="1418" w:bottom="1134" w:left="1418" w:header="567" w:footer="567" w:gutter="0"/>
          <w:cols w:space="1296"/>
          <w:docGrid w:linePitch="360"/>
        </w:sectPr>
      </w:pPr>
    </w:p>
    <w:p w:rsidR="00E1061B" w:rsidRPr="00E26B2E" w:rsidRDefault="00E1061B" w:rsidP="00176472">
      <w:pPr>
        <w:tabs>
          <w:tab w:val="left" w:pos="3060"/>
        </w:tabs>
        <w:autoSpaceDE w:val="0"/>
        <w:autoSpaceDN w:val="0"/>
        <w:adjustRightInd w:val="0"/>
        <w:ind w:right="332"/>
        <w:rPr>
          <w:sz w:val="22"/>
        </w:rPr>
      </w:pPr>
      <w:r w:rsidRPr="00E26B2E">
        <w:rPr>
          <w:sz w:val="22"/>
        </w:rPr>
        <w:t xml:space="preserve">Avixar 50 mg </w:t>
      </w:r>
    </w:p>
    <w:p w:rsidR="00E1061B" w:rsidRPr="00E26B2E" w:rsidRDefault="00E1061B" w:rsidP="00176472">
      <w:pPr>
        <w:tabs>
          <w:tab w:val="left" w:pos="3060"/>
        </w:tabs>
        <w:autoSpaceDE w:val="0"/>
        <w:autoSpaceDN w:val="0"/>
        <w:adjustRightInd w:val="0"/>
        <w:ind w:right="332"/>
        <w:rPr>
          <w:sz w:val="22"/>
        </w:rPr>
      </w:pPr>
      <w:r w:rsidRPr="00E26B2E">
        <w:rPr>
          <w:sz w:val="22"/>
        </w:rPr>
        <w:t>N2 – LT/1/12/3073/001</w:t>
      </w:r>
    </w:p>
    <w:p w:rsidR="00E1061B" w:rsidRPr="00E26B2E" w:rsidRDefault="00E1061B" w:rsidP="00176472">
      <w:pPr>
        <w:tabs>
          <w:tab w:val="left" w:pos="3060"/>
        </w:tabs>
        <w:autoSpaceDE w:val="0"/>
        <w:autoSpaceDN w:val="0"/>
        <w:adjustRightInd w:val="0"/>
        <w:ind w:right="332"/>
        <w:rPr>
          <w:sz w:val="22"/>
        </w:rPr>
      </w:pPr>
      <w:r w:rsidRPr="00E26B2E">
        <w:rPr>
          <w:sz w:val="22"/>
        </w:rPr>
        <w:t>N4 – LT/1/12/3073/002</w:t>
      </w:r>
    </w:p>
    <w:p w:rsidR="00E1061B" w:rsidRPr="00E26B2E" w:rsidRDefault="00E1061B" w:rsidP="00176472">
      <w:pPr>
        <w:tabs>
          <w:tab w:val="left" w:pos="3060"/>
        </w:tabs>
        <w:autoSpaceDE w:val="0"/>
        <w:autoSpaceDN w:val="0"/>
        <w:adjustRightInd w:val="0"/>
        <w:ind w:right="332"/>
        <w:rPr>
          <w:sz w:val="22"/>
        </w:rPr>
      </w:pPr>
      <w:r w:rsidRPr="00E26B2E">
        <w:rPr>
          <w:sz w:val="22"/>
        </w:rPr>
        <w:t>N8 – LT/1/12/3073/003</w:t>
      </w:r>
    </w:p>
    <w:p w:rsidR="00E1061B" w:rsidRPr="00E26B2E" w:rsidRDefault="00E1061B" w:rsidP="00176472">
      <w:pPr>
        <w:tabs>
          <w:tab w:val="left" w:pos="3060"/>
        </w:tabs>
        <w:autoSpaceDE w:val="0"/>
        <w:autoSpaceDN w:val="0"/>
        <w:adjustRightInd w:val="0"/>
        <w:ind w:right="332"/>
        <w:rPr>
          <w:sz w:val="22"/>
        </w:rPr>
      </w:pPr>
      <w:r w:rsidRPr="00E26B2E">
        <w:rPr>
          <w:sz w:val="22"/>
        </w:rPr>
        <w:t>N12 – LT/1/12/3073/004</w:t>
      </w:r>
    </w:p>
    <w:p w:rsidR="00E1061B" w:rsidRPr="00E26B2E" w:rsidRDefault="00E1061B" w:rsidP="00176472">
      <w:pPr>
        <w:tabs>
          <w:tab w:val="left" w:pos="3060"/>
        </w:tabs>
        <w:autoSpaceDE w:val="0"/>
        <w:autoSpaceDN w:val="0"/>
        <w:adjustRightInd w:val="0"/>
        <w:ind w:right="332"/>
        <w:rPr>
          <w:sz w:val="22"/>
        </w:rPr>
      </w:pPr>
      <w:r w:rsidRPr="00E26B2E">
        <w:rPr>
          <w:sz w:val="22"/>
        </w:rPr>
        <w:t>N24 – LT/1/12/3073/009</w:t>
      </w:r>
    </w:p>
    <w:p w:rsidR="00E1061B" w:rsidRPr="00E26B2E" w:rsidRDefault="00E1061B" w:rsidP="00176472">
      <w:pPr>
        <w:tabs>
          <w:tab w:val="left" w:pos="3060"/>
        </w:tabs>
        <w:autoSpaceDE w:val="0"/>
        <w:autoSpaceDN w:val="0"/>
        <w:adjustRightInd w:val="0"/>
        <w:ind w:right="332"/>
        <w:rPr>
          <w:sz w:val="22"/>
        </w:rPr>
      </w:pPr>
      <w:r w:rsidRPr="00E26B2E">
        <w:rPr>
          <w:sz w:val="22"/>
        </w:rPr>
        <w:t>N32 – LT/1/12/3073/011</w:t>
      </w:r>
    </w:p>
    <w:p w:rsidR="00E1061B" w:rsidRPr="00E26B2E" w:rsidRDefault="00E1061B" w:rsidP="00176472">
      <w:pPr>
        <w:tabs>
          <w:tab w:val="left" w:pos="3060"/>
        </w:tabs>
        <w:autoSpaceDE w:val="0"/>
        <w:autoSpaceDN w:val="0"/>
        <w:adjustRightInd w:val="0"/>
        <w:ind w:right="332"/>
        <w:rPr>
          <w:sz w:val="22"/>
        </w:rPr>
      </w:pPr>
      <w:r w:rsidRPr="00E26B2E">
        <w:rPr>
          <w:sz w:val="22"/>
        </w:rPr>
        <w:t>N36 – LT/1/12/3073/012</w:t>
      </w:r>
    </w:p>
    <w:p w:rsidR="00E1061B" w:rsidRPr="00E26B2E" w:rsidRDefault="00E1061B" w:rsidP="00176472">
      <w:pPr>
        <w:tabs>
          <w:tab w:val="left" w:pos="3060"/>
        </w:tabs>
        <w:autoSpaceDE w:val="0"/>
        <w:autoSpaceDN w:val="0"/>
        <w:adjustRightInd w:val="0"/>
        <w:ind w:right="332"/>
        <w:rPr>
          <w:sz w:val="22"/>
        </w:rPr>
      </w:pPr>
      <w:r w:rsidRPr="00E26B2E">
        <w:rPr>
          <w:sz w:val="22"/>
        </w:rPr>
        <w:t>N48 – LT/1/12/3073/013</w:t>
      </w:r>
    </w:p>
    <w:p w:rsidR="009840D7" w:rsidRDefault="009840D7"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sz w:val="22"/>
        </w:rPr>
      </w:pPr>
      <w:r w:rsidRPr="00E26B2E">
        <w:rPr>
          <w:sz w:val="22"/>
        </w:rPr>
        <w:t>Avixar 100</w:t>
      </w:r>
      <w:r w:rsidR="001A589C">
        <w:rPr>
          <w:sz w:val="22"/>
        </w:rPr>
        <w:t> </w:t>
      </w:r>
      <w:r w:rsidRPr="00E26B2E">
        <w:rPr>
          <w:sz w:val="22"/>
        </w:rPr>
        <w:t xml:space="preserve">mg </w:t>
      </w:r>
    </w:p>
    <w:p w:rsidR="00E1061B" w:rsidRPr="00E26B2E" w:rsidRDefault="00E1061B" w:rsidP="00176472">
      <w:pPr>
        <w:tabs>
          <w:tab w:val="left" w:pos="3060"/>
        </w:tabs>
        <w:autoSpaceDE w:val="0"/>
        <w:autoSpaceDN w:val="0"/>
        <w:adjustRightInd w:val="0"/>
        <w:ind w:right="332"/>
        <w:rPr>
          <w:sz w:val="22"/>
        </w:rPr>
      </w:pPr>
      <w:r w:rsidRPr="00E26B2E">
        <w:rPr>
          <w:sz w:val="22"/>
        </w:rPr>
        <w:t>N2 – LT/1/12/3073/005</w:t>
      </w:r>
    </w:p>
    <w:p w:rsidR="00E1061B" w:rsidRPr="00E26B2E" w:rsidRDefault="00E1061B" w:rsidP="00176472">
      <w:pPr>
        <w:tabs>
          <w:tab w:val="left" w:pos="3060"/>
        </w:tabs>
        <w:autoSpaceDE w:val="0"/>
        <w:autoSpaceDN w:val="0"/>
        <w:adjustRightInd w:val="0"/>
        <w:ind w:right="332"/>
        <w:rPr>
          <w:sz w:val="22"/>
        </w:rPr>
      </w:pPr>
      <w:r w:rsidRPr="00E26B2E">
        <w:rPr>
          <w:sz w:val="22"/>
        </w:rPr>
        <w:t>N4 – LT/1/12/3073/006</w:t>
      </w:r>
    </w:p>
    <w:p w:rsidR="00E1061B" w:rsidRPr="00E26B2E" w:rsidRDefault="00E1061B" w:rsidP="00176472">
      <w:pPr>
        <w:tabs>
          <w:tab w:val="left" w:pos="3060"/>
        </w:tabs>
        <w:autoSpaceDE w:val="0"/>
        <w:autoSpaceDN w:val="0"/>
        <w:adjustRightInd w:val="0"/>
        <w:ind w:right="332"/>
        <w:rPr>
          <w:sz w:val="22"/>
        </w:rPr>
      </w:pPr>
      <w:r w:rsidRPr="00E26B2E">
        <w:rPr>
          <w:sz w:val="22"/>
        </w:rPr>
        <w:t>N8 – LT/1/12/3073/007</w:t>
      </w:r>
    </w:p>
    <w:p w:rsidR="00E1061B" w:rsidRPr="00E26B2E" w:rsidRDefault="00E1061B" w:rsidP="00176472">
      <w:pPr>
        <w:tabs>
          <w:tab w:val="left" w:pos="3060"/>
        </w:tabs>
        <w:autoSpaceDE w:val="0"/>
        <w:autoSpaceDN w:val="0"/>
        <w:adjustRightInd w:val="0"/>
        <w:ind w:right="332"/>
        <w:rPr>
          <w:sz w:val="22"/>
        </w:rPr>
      </w:pPr>
      <w:r w:rsidRPr="00E26B2E">
        <w:rPr>
          <w:sz w:val="22"/>
        </w:rPr>
        <w:t>N12 – LT/1/12/3073/008</w:t>
      </w:r>
    </w:p>
    <w:p w:rsidR="00E1061B" w:rsidRPr="00E26B2E" w:rsidRDefault="00E1061B" w:rsidP="00176472">
      <w:pPr>
        <w:tabs>
          <w:tab w:val="left" w:pos="3060"/>
        </w:tabs>
        <w:autoSpaceDE w:val="0"/>
        <w:autoSpaceDN w:val="0"/>
        <w:adjustRightInd w:val="0"/>
        <w:ind w:right="332"/>
        <w:rPr>
          <w:sz w:val="22"/>
        </w:rPr>
      </w:pPr>
      <w:r w:rsidRPr="00E26B2E">
        <w:rPr>
          <w:sz w:val="22"/>
        </w:rPr>
        <w:t>N24 – LT/1/12/3073/010</w:t>
      </w:r>
    </w:p>
    <w:p w:rsidR="00E1061B" w:rsidRPr="00E26B2E" w:rsidRDefault="00E1061B" w:rsidP="00176472">
      <w:pPr>
        <w:tabs>
          <w:tab w:val="left" w:pos="3060"/>
        </w:tabs>
        <w:autoSpaceDE w:val="0"/>
        <w:autoSpaceDN w:val="0"/>
        <w:adjustRightInd w:val="0"/>
        <w:ind w:right="332"/>
        <w:rPr>
          <w:sz w:val="22"/>
        </w:rPr>
      </w:pPr>
      <w:r w:rsidRPr="00E26B2E">
        <w:rPr>
          <w:sz w:val="22"/>
        </w:rPr>
        <w:t>N28 – LT/1/12/3073/014</w:t>
      </w:r>
    </w:p>
    <w:p w:rsidR="009840D7" w:rsidRDefault="009840D7" w:rsidP="00176472">
      <w:pPr>
        <w:tabs>
          <w:tab w:val="left" w:pos="3060"/>
        </w:tabs>
        <w:autoSpaceDE w:val="0"/>
        <w:autoSpaceDN w:val="0"/>
        <w:adjustRightInd w:val="0"/>
        <w:ind w:right="332"/>
        <w:rPr>
          <w:sz w:val="22"/>
        </w:rPr>
        <w:sectPr w:rsidR="009840D7" w:rsidSect="009840D7">
          <w:type w:val="continuous"/>
          <w:pgSz w:w="11906" w:h="16838"/>
          <w:pgMar w:top="1134" w:right="1418" w:bottom="1134" w:left="1418" w:header="567" w:footer="567" w:gutter="0"/>
          <w:cols w:num="2" w:space="1296"/>
          <w:docGrid w:linePitch="360"/>
        </w:sectPr>
      </w:pPr>
    </w:p>
    <w:p w:rsidR="00E1061B" w:rsidRPr="00E26B2E" w:rsidRDefault="00E1061B" w:rsidP="00176472">
      <w:pPr>
        <w:tabs>
          <w:tab w:val="left" w:pos="3060"/>
        </w:tabs>
        <w:autoSpaceDE w:val="0"/>
        <w:autoSpaceDN w:val="0"/>
        <w:adjustRightInd w:val="0"/>
        <w:ind w:right="332"/>
        <w:rPr>
          <w:sz w:val="22"/>
        </w:rPr>
      </w:pPr>
    </w:p>
    <w:p w:rsidR="00E1061B" w:rsidRPr="00E26B2E" w:rsidRDefault="00E1061B" w:rsidP="00176472">
      <w:pPr>
        <w:tabs>
          <w:tab w:val="left" w:pos="3060"/>
        </w:tabs>
        <w:autoSpaceDE w:val="0"/>
        <w:autoSpaceDN w:val="0"/>
        <w:adjustRightInd w:val="0"/>
        <w:ind w:right="332"/>
        <w:rPr>
          <w:color w:val="000000"/>
          <w:sz w:val="22"/>
        </w:rPr>
      </w:pPr>
    </w:p>
    <w:p w:rsidR="00E1061B" w:rsidRPr="00E26B2E" w:rsidRDefault="00E1061B" w:rsidP="00176472">
      <w:pPr>
        <w:tabs>
          <w:tab w:val="left" w:pos="0"/>
          <w:tab w:val="left" w:pos="567"/>
        </w:tabs>
        <w:autoSpaceDE w:val="0"/>
        <w:autoSpaceDN w:val="0"/>
        <w:adjustRightInd w:val="0"/>
        <w:ind w:right="335"/>
        <w:rPr>
          <w:b/>
          <w:color w:val="000000"/>
          <w:sz w:val="22"/>
        </w:rPr>
      </w:pPr>
      <w:r w:rsidRPr="00E26B2E">
        <w:rPr>
          <w:b/>
          <w:color w:val="000000"/>
          <w:sz w:val="22"/>
        </w:rPr>
        <w:t>9.</w:t>
      </w:r>
      <w:r w:rsidRPr="00E26B2E">
        <w:rPr>
          <w:b/>
          <w:color w:val="000000"/>
          <w:sz w:val="22"/>
        </w:rPr>
        <w:tab/>
        <w:t>REGISTRAVIMO / PERREGISTRAVIMO DATA</w:t>
      </w:r>
    </w:p>
    <w:p w:rsidR="00E1061B" w:rsidRPr="00E26B2E" w:rsidRDefault="00E1061B" w:rsidP="00B14405">
      <w:pPr>
        <w:pStyle w:val="BTEMEASMCA"/>
      </w:pPr>
    </w:p>
    <w:p w:rsidR="00E1061B" w:rsidRDefault="00E1061B" w:rsidP="00B14405">
      <w:pPr>
        <w:pStyle w:val="BTEMEASMCA"/>
      </w:pPr>
      <w:r w:rsidRPr="00E26B2E">
        <w:t>Registravimo data 2012 m. rugsėjo 27 d.</w:t>
      </w:r>
    </w:p>
    <w:p w:rsidR="00DE2F20" w:rsidRPr="00B14405" w:rsidRDefault="00DE2F20" w:rsidP="00B14405">
      <w:pPr>
        <w:pStyle w:val="BTEMEASMCA"/>
      </w:pPr>
      <w:r w:rsidRPr="00B14405">
        <w:t xml:space="preserve">Paskutinio perregistravimo data </w:t>
      </w:r>
      <w:r w:rsidR="00B14405" w:rsidRPr="00B14405">
        <w:rPr>
          <w:rFonts w:eastAsia="Calibri"/>
          <w:noProof w:val="0"/>
          <w:snapToGrid w:val="0"/>
          <w:lang w:eastAsia="lt-LT"/>
        </w:rPr>
        <w:t>2017 m. balandžio mėn. 27 d.</w:t>
      </w:r>
    </w:p>
    <w:p w:rsidR="00E1061B" w:rsidRPr="00E26B2E" w:rsidRDefault="00E1061B" w:rsidP="00B14405">
      <w:pPr>
        <w:pStyle w:val="BTEMEASMCA"/>
      </w:pPr>
    </w:p>
    <w:p w:rsidR="00E1061B" w:rsidRPr="00E26B2E" w:rsidRDefault="00E1061B" w:rsidP="00176472">
      <w:pPr>
        <w:tabs>
          <w:tab w:val="left" w:pos="3060"/>
        </w:tabs>
        <w:autoSpaceDE w:val="0"/>
        <w:autoSpaceDN w:val="0"/>
        <w:adjustRightInd w:val="0"/>
        <w:ind w:right="332"/>
        <w:rPr>
          <w:b/>
          <w:color w:val="000000"/>
          <w:sz w:val="22"/>
        </w:rPr>
      </w:pPr>
    </w:p>
    <w:p w:rsidR="00E1061B" w:rsidRPr="00E26B2E" w:rsidRDefault="00E1061B" w:rsidP="00176472">
      <w:pPr>
        <w:tabs>
          <w:tab w:val="left" w:pos="567"/>
        </w:tabs>
        <w:autoSpaceDE w:val="0"/>
        <w:autoSpaceDN w:val="0"/>
        <w:adjustRightInd w:val="0"/>
        <w:ind w:right="335"/>
        <w:rPr>
          <w:b/>
          <w:color w:val="000000"/>
          <w:sz w:val="22"/>
        </w:rPr>
      </w:pPr>
      <w:r w:rsidRPr="00E26B2E">
        <w:rPr>
          <w:b/>
          <w:color w:val="000000"/>
          <w:sz w:val="22"/>
        </w:rPr>
        <w:t>10.</w:t>
      </w:r>
      <w:r w:rsidRPr="00E26B2E">
        <w:rPr>
          <w:b/>
          <w:color w:val="000000"/>
          <w:sz w:val="22"/>
        </w:rPr>
        <w:tab/>
        <w:t>TEKSTO PERŽIŪROS DATA</w:t>
      </w:r>
    </w:p>
    <w:p w:rsidR="00E1061B" w:rsidRPr="00E26B2E" w:rsidRDefault="00E1061B" w:rsidP="00176472">
      <w:pPr>
        <w:tabs>
          <w:tab w:val="left" w:pos="3060"/>
        </w:tabs>
        <w:autoSpaceDE w:val="0"/>
        <w:autoSpaceDN w:val="0"/>
        <w:adjustRightInd w:val="0"/>
        <w:ind w:right="332"/>
        <w:rPr>
          <w:color w:val="000000"/>
          <w:sz w:val="22"/>
        </w:rPr>
      </w:pPr>
    </w:p>
    <w:p w:rsidR="00E1061B" w:rsidRPr="00E26B2E" w:rsidRDefault="004F258A" w:rsidP="00176472">
      <w:pPr>
        <w:tabs>
          <w:tab w:val="left" w:pos="3060"/>
        </w:tabs>
        <w:autoSpaceDE w:val="0"/>
        <w:autoSpaceDN w:val="0"/>
        <w:adjustRightInd w:val="0"/>
        <w:ind w:right="332"/>
        <w:rPr>
          <w:color w:val="000000"/>
          <w:sz w:val="22"/>
        </w:rPr>
      </w:pPr>
      <w:r>
        <w:rPr>
          <w:color w:val="000000"/>
          <w:sz w:val="22"/>
        </w:rPr>
        <w:t>2022 m. rugpjūčio 16 d.</w:t>
      </w:r>
    </w:p>
    <w:p w:rsidR="00E1061B" w:rsidRPr="00E26B2E" w:rsidRDefault="00E1061B" w:rsidP="00176472">
      <w:pPr>
        <w:tabs>
          <w:tab w:val="left" w:pos="3060"/>
        </w:tabs>
        <w:ind w:right="332"/>
        <w:rPr>
          <w:rStyle w:val="Hipersaitas"/>
          <w:sz w:val="22"/>
        </w:rPr>
      </w:pPr>
      <w:r w:rsidRPr="00E26B2E">
        <w:rPr>
          <w:sz w:val="22"/>
        </w:rPr>
        <w:t xml:space="preserve">Išsami informacija apie šį vaistinį preparatą  pateikiama Valstybinės vaistų kontrolės tarnybos prie Lietuvos Respublikos sveikatos apsaugos ministerijos tinklalapyje </w:t>
      </w:r>
      <w:hyperlink r:id="rId12" w:history="1">
        <w:r w:rsidRPr="00E26B2E">
          <w:rPr>
            <w:rStyle w:val="Hipersaitas"/>
            <w:sz w:val="22"/>
          </w:rPr>
          <w:t>http://www.vvkt.lt/</w:t>
        </w:r>
      </w:hyperlink>
    </w:p>
    <w:p w:rsidR="0068558B" w:rsidRPr="00E26B2E" w:rsidRDefault="0068558B" w:rsidP="00176472">
      <w:pPr>
        <w:tabs>
          <w:tab w:val="left" w:pos="567"/>
        </w:tabs>
        <w:autoSpaceDE w:val="0"/>
        <w:autoSpaceDN w:val="0"/>
        <w:adjustRightInd w:val="0"/>
        <w:ind w:right="332"/>
        <w:rPr>
          <w:sz w:val="22"/>
        </w:rPr>
      </w:pPr>
    </w:p>
    <w:p w:rsidR="0068558B" w:rsidRPr="00E26B2E" w:rsidRDefault="00A3583D" w:rsidP="00176472">
      <w:pPr>
        <w:spacing w:line="260" w:lineRule="exact"/>
        <w:rPr>
          <w:sz w:val="22"/>
        </w:rPr>
      </w:pPr>
      <w:r>
        <w:rPr>
          <w:sz w:val="22"/>
        </w:rPr>
        <w:br w:type="page"/>
      </w: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180880" w:rsidRPr="00E26B2E" w:rsidRDefault="00180880" w:rsidP="00176472">
      <w:pPr>
        <w:spacing w:line="260" w:lineRule="exact"/>
        <w:rPr>
          <w:sz w:val="22"/>
        </w:rPr>
      </w:pPr>
    </w:p>
    <w:p w:rsidR="00180880" w:rsidRPr="00E26B2E" w:rsidRDefault="00180880" w:rsidP="00176472">
      <w:pPr>
        <w:spacing w:line="260" w:lineRule="exact"/>
        <w:rPr>
          <w:sz w:val="22"/>
        </w:rPr>
      </w:pPr>
    </w:p>
    <w:p w:rsidR="00180880" w:rsidRPr="00E26B2E" w:rsidRDefault="00180880" w:rsidP="00176472">
      <w:pPr>
        <w:spacing w:line="260" w:lineRule="exact"/>
        <w:rPr>
          <w:sz w:val="22"/>
        </w:rPr>
      </w:pPr>
    </w:p>
    <w:p w:rsidR="00180880" w:rsidRPr="00E26B2E" w:rsidRDefault="00180880" w:rsidP="00176472">
      <w:pPr>
        <w:spacing w:line="260" w:lineRule="exact"/>
        <w:rPr>
          <w:sz w:val="22"/>
        </w:rPr>
      </w:pPr>
    </w:p>
    <w:p w:rsidR="00180880" w:rsidRPr="00E26B2E" w:rsidRDefault="00180880"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9C6442" w:rsidRPr="00E26B2E" w:rsidRDefault="009C6442" w:rsidP="00E26B2E">
      <w:pPr>
        <w:pStyle w:val="Antrat2"/>
        <w:spacing w:before="0" w:after="0"/>
        <w:jc w:val="center"/>
        <w:rPr>
          <w:b w:val="0"/>
          <w:sz w:val="22"/>
        </w:rPr>
      </w:pPr>
    </w:p>
    <w:p w:rsidR="009C6442" w:rsidRPr="00E26B2E" w:rsidRDefault="009C6442" w:rsidP="00E26B2E">
      <w:pPr>
        <w:pStyle w:val="Antrat2"/>
        <w:spacing w:before="0" w:after="0"/>
        <w:jc w:val="center"/>
        <w:rPr>
          <w:b w:val="0"/>
          <w:sz w:val="22"/>
        </w:rPr>
      </w:pPr>
    </w:p>
    <w:p w:rsidR="009C6442" w:rsidRPr="00E26B2E" w:rsidRDefault="009C6442" w:rsidP="00E26B2E">
      <w:pPr>
        <w:pStyle w:val="Antrat2"/>
        <w:spacing w:before="0" w:after="0"/>
        <w:jc w:val="center"/>
        <w:rPr>
          <w:b w:val="0"/>
          <w:sz w:val="22"/>
        </w:rPr>
      </w:pPr>
    </w:p>
    <w:p w:rsidR="009C6442" w:rsidRPr="00E26B2E" w:rsidRDefault="009C6442" w:rsidP="00E26B2E">
      <w:pPr>
        <w:pStyle w:val="Antrat2"/>
        <w:spacing w:before="0" w:after="0"/>
        <w:jc w:val="center"/>
        <w:rPr>
          <w:b w:val="0"/>
          <w:sz w:val="22"/>
        </w:rPr>
      </w:pPr>
    </w:p>
    <w:p w:rsidR="009C6442" w:rsidRPr="00E26B2E" w:rsidRDefault="009C6442" w:rsidP="00E26B2E">
      <w:pPr>
        <w:pStyle w:val="Antrat2"/>
        <w:spacing w:before="0" w:after="0"/>
        <w:jc w:val="center"/>
        <w:rPr>
          <w:b w:val="0"/>
          <w:sz w:val="22"/>
        </w:rPr>
      </w:pPr>
    </w:p>
    <w:p w:rsidR="009C6442" w:rsidRPr="00E26B2E" w:rsidRDefault="009C6442" w:rsidP="00E26B2E">
      <w:pPr>
        <w:pStyle w:val="Antrat2"/>
        <w:spacing w:before="0" w:after="0"/>
        <w:jc w:val="center"/>
        <w:rPr>
          <w:b w:val="0"/>
          <w:sz w:val="22"/>
        </w:rPr>
      </w:pPr>
    </w:p>
    <w:p w:rsidR="009C6442" w:rsidRPr="00E26B2E" w:rsidRDefault="009C6442" w:rsidP="00E26B2E">
      <w:pPr>
        <w:pStyle w:val="Antrat2"/>
        <w:spacing w:before="0" w:after="0"/>
        <w:jc w:val="center"/>
        <w:rPr>
          <w:b w:val="0"/>
          <w:sz w:val="22"/>
        </w:rPr>
      </w:pPr>
    </w:p>
    <w:p w:rsidR="009C6442" w:rsidRPr="00E26B2E" w:rsidRDefault="009C6442" w:rsidP="00E26B2E">
      <w:pPr>
        <w:pStyle w:val="Antrat2"/>
        <w:spacing w:before="0" w:after="0"/>
        <w:jc w:val="center"/>
        <w:rPr>
          <w:b w:val="0"/>
          <w:sz w:val="22"/>
        </w:rPr>
      </w:pPr>
    </w:p>
    <w:p w:rsidR="009C6442" w:rsidRDefault="009C6442" w:rsidP="00E26B2E">
      <w:pPr>
        <w:pStyle w:val="Antrat2"/>
        <w:spacing w:before="0" w:after="0"/>
        <w:jc w:val="center"/>
        <w:rPr>
          <w:b w:val="0"/>
          <w:sz w:val="22"/>
        </w:rPr>
      </w:pPr>
    </w:p>
    <w:p w:rsidR="00B14405" w:rsidRPr="00B14405" w:rsidRDefault="00B14405" w:rsidP="00B14405"/>
    <w:p w:rsidR="0068558B" w:rsidRPr="00E26B2E" w:rsidRDefault="0068558B" w:rsidP="00E26B2E">
      <w:pPr>
        <w:pStyle w:val="Antrat2"/>
        <w:spacing w:before="0" w:after="0"/>
        <w:jc w:val="center"/>
        <w:rPr>
          <w:b w:val="0"/>
          <w:sz w:val="22"/>
        </w:rPr>
      </w:pPr>
      <w:r w:rsidRPr="00E26B2E">
        <w:rPr>
          <w:rFonts w:ascii="Times New Roman" w:hAnsi="Times New Roman"/>
          <w:i w:val="0"/>
          <w:sz w:val="22"/>
        </w:rPr>
        <w:t>II PRIEDAS</w:t>
      </w:r>
    </w:p>
    <w:p w:rsidR="0068558B" w:rsidRPr="00E26B2E" w:rsidRDefault="0068558B" w:rsidP="00176472">
      <w:pPr>
        <w:rPr>
          <w:sz w:val="22"/>
        </w:rPr>
      </w:pPr>
    </w:p>
    <w:p w:rsidR="0068558B" w:rsidRPr="00E26B2E" w:rsidRDefault="0068558B" w:rsidP="00176472">
      <w:pPr>
        <w:jc w:val="center"/>
        <w:rPr>
          <w:sz w:val="22"/>
        </w:rPr>
      </w:pPr>
      <w:r w:rsidRPr="00E26B2E">
        <w:rPr>
          <w:b/>
          <w:sz w:val="22"/>
        </w:rPr>
        <w:t>REGISTRACIJOS SĄLYGOS</w:t>
      </w:r>
    </w:p>
    <w:p w:rsidR="0068558B" w:rsidRPr="00E26B2E" w:rsidRDefault="0068558B" w:rsidP="00176472">
      <w:pPr>
        <w:spacing w:line="260" w:lineRule="exact"/>
        <w:rPr>
          <w:sz w:val="22"/>
        </w:rPr>
      </w:pPr>
    </w:p>
    <w:p w:rsidR="0068558B" w:rsidRPr="00E26B2E" w:rsidRDefault="0068558B" w:rsidP="00176472">
      <w:pPr>
        <w:ind w:left="1701" w:right="1416" w:hanging="708"/>
        <w:rPr>
          <w:b/>
          <w:sz w:val="22"/>
        </w:rPr>
      </w:pPr>
      <w:r w:rsidRPr="00E26B2E">
        <w:rPr>
          <w:b/>
          <w:sz w:val="22"/>
        </w:rPr>
        <w:t>A.</w:t>
      </w:r>
      <w:r w:rsidRPr="00E26B2E">
        <w:rPr>
          <w:b/>
          <w:sz w:val="22"/>
        </w:rPr>
        <w:tab/>
        <w:t>GAMINTOJAS (-AI), ATSAKINGAS (-I) UŽ SERIJŲ IŠLEIDIMĄ</w:t>
      </w:r>
    </w:p>
    <w:p w:rsidR="0068558B" w:rsidRPr="00E26B2E" w:rsidRDefault="0068558B" w:rsidP="00176472">
      <w:pPr>
        <w:spacing w:line="260" w:lineRule="exact"/>
        <w:rPr>
          <w:sz w:val="22"/>
        </w:rPr>
      </w:pPr>
    </w:p>
    <w:p w:rsidR="0068558B" w:rsidRPr="00E26B2E" w:rsidRDefault="0068558B" w:rsidP="00176472">
      <w:pPr>
        <w:suppressLineNumbers/>
        <w:ind w:left="1701" w:right="1416" w:hanging="708"/>
        <w:rPr>
          <w:sz w:val="22"/>
        </w:rPr>
      </w:pPr>
      <w:r w:rsidRPr="00E26B2E">
        <w:rPr>
          <w:b/>
          <w:sz w:val="22"/>
        </w:rPr>
        <w:t>B.</w:t>
      </w:r>
      <w:r w:rsidRPr="00E26B2E">
        <w:rPr>
          <w:b/>
          <w:sz w:val="22"/>
        </w:rPr>
        <w:tab/>
        <w:t>TIEKIMO IR VARTOJIMO SĄLYGOS AR APRIBOJIMAI</w:t>
      </w:r>
    </w:p>
    <w:p w:rsidR="0068558B" w:rsidRPr="00E26B2E" w:rsidRDefault="0068558B" w:rsidP="00176472">
      <w:pPr>
        <w:spacing w:line="260" w:lineRule="exact"/>
        <w:rPr>
          <w:sz w:val="22"/>
        </w:rPr>
      </w:pPr>
    </w:p>
    <w:p w:rsidR="0068558B" w:rsidRPr="00E26B2E" w:rsidRDefault="0068558B" w:rsidP="00176472">
      <w:pPr>
        <w:tabs>
          <w:tab w:val="left" w:pos="567"/>
        </w:tabs>
        <w:spacing w:line="260" w:lineRule="exact"/>
        <w:rPr>
          <w:b/>
          <w:sz w:val="22"/>
        </w:rPr>
      </w:pPr>
      <w:r w:rsidRPr="00E26B2E">
        <w:rPr>
          <w:sz w:val="22"/>
        </w:rPr>
        <w:br w:type="page"/>
      </w:r>
      <w:r w:rsidRPr="00E26B2E">
        <w:rPr>
          <w:b/>
          <w:sz w:val="22"/>
        </w:rPr>
        <w:lastRenderedPageBreak/>
        <w:t>A.</w:t>
      </w:r>
      <w:r w:rsidRPr="00E26B2E">
        <w:rPr>
          <w:b/>
          <w:sz w:val="22"/>
        </w:rPr>
        <w:tab/>
        <w:t>GAMINTOJAS (-AI), ATSAKINGAS (-I) UŽ SERIJŲ IŠLEIDIMĄ</w:t>
      </w:r>
    </w:p>
    <w:p w:rsidR="0068558B" w:rsidRPr="00E26B2E" w:rsidRDefault="0068558B" w:rsidP="00176472">
      <w:pPr>
        <w:spacing w:line="260" w:lineRule="exact"/>
        <w:rPr>
          <w:sz w:val="22"/>
        </w:rPr>
      </w:pPr>
    </w:p>
    <w:p w:rsidR="0068558B" w:rsidRPr="00E26B2E" w:rsidRDefault="0068558B" w:rsidP="00176472">
      <w:pPr>
        <w:jc w:val="both"/>
        <w:rPr>
          <w:sz w:val="22"/>
        </w:rPr>
      </w:pPr>
      <w:r w:rsidRPr="00E26B2E">
        <w:rPr>
          <w:sz w:val="22"/>
          <w:u w:val="single"/>
        </w:rPr>
        <w:t>Gamintojo (-ų), atsakingo (-ų) už serijų išleidimą, pavadinimas (-ai) ir adresas (-ai)</w:t>
      </w:r>
    </w:p>
    <w:p w:rsidR="0068558B" w:rsidRPr="00E26B2E" w:rsidRDefault="0068558B" w:rsidP="00176472">
      <w:pPr>
        <w:spacing w:line="260" w:lineRule="exact"/>
        <w:rPr>
          <w:sz w:val="22"/>
        </w:rPr>
      </w:pPr>
    </w:p>
    <w:p w:rsidR="0068558B" w:rsidRPr="00E26B2E" w:rsidRDefault="0068558B" w:rsidP="00E26B2E">
      <w:pPr>
        <w:pStyle w:val="Default"/>
        <w:rPr>
          <w:sz w:val="22"/>
        </w:rPr>
      </w:pPr>
      <w:r w:rsidRPr="00E26B2E">
        <w:rPr>
          <w:sz w:val="22"/>
        </w:rPr>
        <w:t xml:space="preserve">Genepharm S.A. </w:t>
      </w:r>
    </w:p>
    <w:p w:rsidR="0053292A" w:rsidRDefault="0068558B" w:rsidP="00B14405">
      <w:pPr>
        <w:pStyle w:val="BTEMEASMCA"/>
      </w:pPr>
      <w:r w:rsidRPr="00E26B2E">
        <w:t>18</w:t>
      </w:r>
      <w:r w:rsidRPr="00E26B2E">
        <w:rPr>
          <w:vertAlign w:val="superscript"/>
        </w:rPr>
        <w:t>th</w:t>
      </w:r>
      <w:r w:rsidRPr="00E26B2E">
        <w:t xml:space="preserve"> km Marathon Avenue</w:t>
      </w:r>
    </w:p>
    <w:p w:rsidR="0068558B" w:rsidRPr="00E26B2E" w:rsidRDefault="0068558B" w:rsidP="00B14405">
      <w:pPr>
        <w:pStyle w:val="BTEMEASMCA"/>
      </w:pPr>
      <w:r w:rsidRPr="00E26B2E">
        <w:t>15351 Pallini</w:t>
      </w:r>
    </w:p>
    <w:p w:rsidR="0068558B" w:rsidRPr="00E26B2E" w:rsidRDefault="0068558B" w:rsidP="00B14405">
      <w:pPr>
        <w:pStyle w:val="BTEMEASMCA"/>
      </w:pPr>
      <w:r w:rsidRPr="00E26B2E">
        <w:t>Graikija</w:t>
      </w:r>
    </w:p>
    <w:p w:rsidR="0068558B" w:rsidRPr="00E26B2E" w:rsidRDefault="0068558B" w:rsidP="00B14405">
      <w:pPr>
        <w:pStyle w:val="BTEMEASMCA"/>
      </w:pPr>
    </w:p>
    <w:p w:rsidR="0068558B" w:rsidRPr="00E26B2E" w:rsidRDefault="0068558B" w:rsidP="00B14405">
      <w:pPr>
        <w:pStyle w:val="BTEMEASMCA"/>
      </w:pPr>
      <w:r w:rsidRPr="00E26B2E">
        <w:t>arba</w:t>
      </w:r>
    </w:p>
    <w:p w:rsidR="0068558B" w:rsidRPr="00E26B2E" w:rsidRDefault="0068558B" w:rsidP="00B14405">
      <w:pPr>
        <w:pStyle w:val="BTEMEASMCA"/>
      </w:pPr>
    </w:p>
    <w:p w:rsidR="0068558B" w:rsidRPr="00E26B2E" w:rsidRDefault="0068558B" w:rsidP="00E26B2E">
      <w:pPr>
        <w:pStyle w:val="Default"/>
        <w:rPr>
          <w:sz w:val="22"/>
        </w:rPr>
      </w:pPr>
      <w:r w:rsidRPr="00E26B2E">
        <w:rPr>
          <w:sz w:val="22"/>
        </w:rPr>
        <w:t xml:space="preserve">Merckle GmbH </w:t>
      </w:r>
    </w:p>
    <w:p w:rsidR="0068558B" w:rsidRPr="00E26B2E" w:rsidRDefault="0068558B" w:rsidP="00B14405">
      <w:pPr>
        <w:pStyle w:val="BTEMEASMCA"/>
      </w:pPr>
      <w:r w:rsidRPr="00E26B2E">
        <w:t>Ludwig-Merckle-Straße 3</w:t>
      </w:r>
    </w:p>
    <w:p w:rsidR="0068558B" w:rsidRPr="00E26B2E" w:rsidRDefault="0068558B" w:rsidP="00B14405">
      <w:pPr>
        <w:pStyle w:val="BTEMEASMCA"/>
      </w:pPr>
      <w:r w:rsidRPr="00E26B2E">
        <w:t>89143 Blaubeuren</w:t>
      </w:r>
    </w:p>
    <w:p w:rsidR="0068558B" w:rsidRPr="00E26B2E" w:rsidRDefault="0068558B" w:rsidP="00B14405">
      <w:pPr>
        <w:pStyle w:val="BTEMEASMCA"/>
      </w:pPr>
      <w:r w:rsidRPr="00E26B2E">
        <w:t>Vokietija</w:t>
      </w:r>
    </w:p>
    <w:p w:rsidR="0068558B" w:rsidRPr="00E26B2E" w:rsidRDefault="0068558B" w:rsidP="00B14405">
      <w:pPr>
        <w:pStyle w:val="BTEMEASMCA"/>
      </w:pPr>
    </w:p>
    <w:p w:rsidR="0068558B" w:rsidRPr="00E26B2E" w:rsidRDefault="0068558B" w:rsidP="00B14405">
      <w:pPr>
        <w:pStyle w:val="BTEMEASMCA"/>
      </w:pPr>
      <w:r w:rsidRPr="00E26B2E">
        <w:t>arba</w:t>
      </w:r>
    </w:p>
    <w:p w:rsidR="0068558B" w:rsidRPr="00E26B2E" w:rsidRDefault="0068558B" w:rsidP="00B14405">
      <w:pPr>
        <w:pStyle w:val="BTEMEASMCA"/>
      </w:pPr>
    </w:p>
    <w:p w:rsidR="0068558B" w:rsidRPr="00E26B2E" w:rsidRDefault="0068558B" w:rsidP="00E26B2E">
      <w:pPr>
        <w:pStyle w:val="Default"/>
        <w:rPr>
          <w:sz w:val="22"/>
        </w:rPr>
      </w:pPr>
      <w:r w:rsidRPr="00E26B2E">
        <w:rPr>
          <w:sz w:val="22"/>
        </w:rPr>
        <w:t xml:space="preserve">Teva Pharma B.V. </w:t>
      </w:r>
    </w:p>
    <w:p w:rsidR="0053292A" w:rsidRDefault="0068558B" w:rsidP="00B14405">
      <w:pPr>
        <w:pStyle w:val="BTEMEASMCA"/>
      </w:pPr>
      <w:r w:rsidRPr="00E26B2E">
        <w:t>Swensweg 5</w:t>
      </w:r>
    </w:p>
    <w:p w:rsidR="0068558B" w:rsidRPr="00E26B2E" w:rsidRDefault="0068558B" w:rsidP="00B14405">
      <w:pPr>
        <w:pStyle w:val="BTEMEASMCA"/>
      </w:pPr>
      <w:r w:rsidRPr="00E26B2E">
        <w:t>2031 GA Haarlem</w:t>
      </w:r>
    </w:p>
    <w:p w:rsidR="0068558B" w:rsidRPr="00E26B2E" w:rsidRDefault="0068558B" w:rsidP="00B14405">
      <w:pPr>
        <w:pStyle w:val="BTEMEASMCA"/>
      </w:pPr>
      <w:r w:rsidRPr="00E26B2E">
        <w:t>Nyderlandai</w:t>
      </w:r>
    </w:p>
    <w:p w:rsidR="0068558B" w:rsidRPr="00E26B2E" w:rsidRDefault="0068558B" w:rsidP="00176472">
      <w:pPr>
        <w:spacing w:line="260" w:lineRule="exact"/>
        <w:rPr>
          <w:sz w:val="22"/>
        </w:rPr>
      </w:pPr>
    </w:p>
    <w:p w:rsidR="0068558B" w:rsidRPr="00E26B2E" w:rsidRDefault="0068558B" w:rsidP="00176472">
      <w:pPr>
        <w:rPr>
          <w:sz w:val="22"/>
        </w:rPr>
      </w:pPr>
      <w:r w:rsidRPr="00E26B2E">
        <w:rPr>
          <w:sz w:val="22"/>
        </w:rPr>
        <w:t>Su pakuote pateikiamame lapelyje nurodomas gamintojo, atsakingo už konkrečios serijos išleidimą, pavadinimas ir adresas.</w:t>
      </w: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uppressLineNumbers/>
        <w:ind w:left="567" w:hanging="567"/>
        <w:rPr>
          <w:sz w:val="22"/>
        </w:rPr>
      </w:pPr>
      <w:r w:rsidRPr="00E26B2E">
        <w:rPr>
          <w:b/>
          <w:sz w:val="22"/>
        </w:rPr>
        <w:t>B.</w:t>
      </w:r>
      <w:r w:rsidRPr="00E26B2E">
        <w:rPr>
          <w:b/>
          <w:sz w:val="22"/>
        </w:rPr>
        <w:tab/>
        <w:t>TIEKIMO IR VARTOJIMO SĄLYGOS AR APRIBOJIMAI</w:t>
      </w: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r w:rsidRPr="00E26B2E">
        <w:rPr>
          <w:sz w:val="22"/>
        </w:rPr>
        <w:t xml:space="preserve">Receptinis </w:t>
      </w:r>
      <w:r w:rsidR="00F65531">
        <w:rPr>
          <w:sz w:val="22"/>
        </w:rPr>
        <w:t>vaistas</w:t>
      </w:r>
      <w:r w:rsidRPr="00E26B2E">
        <w:rPr>
          <w:sz w:val="22"/>
        </w:rPr>
        <w:t>.</w:t>
      </w:r>
    </w:p>
    <w:p w:rsidR="0068558B" w:rsidRPr="00E26B2E" w:rsidRDefault="0068558B" w:rsidP="00176472">
      <w:pPr>
        <w:rPr>
          <w:sz w:val="22"/>
        </w:rPr>
      </w:pPr>
    </w:p>
    <w:p w:rsidR="0068558B" w:rsidRPr="00E26B2E" w:rsidRDefault="0068558B" w:rsidP="00176472">
      <w:pPr>
        <w:spacing w:line="260" w:lineRule="exact"/>
        <w:rPr>
          <w:sz w:val="22"/>
        </w:rPr>
      </w:pPr>
    </w:p>
    <w:p w:rsidR="0068558B" w:rsidRPr="00E26B2E" w:rsidRDefault="0068558B" w:rsidP="00B14405">
      <w:pPr>
        <w:pStyle w:val="BTEMEASMCA"/>
      </w:pPr>
      <w:r w:rsidRPr="00E26B2E">
        <w:br w:type="page"/>
      </w: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Default="0068558B" w:rsidP="00B14405">
      <w:pPr>
        <w:pStyle w:val="BTEMEASMCA"/>
      </w:pPr>
    </w:p>
    <w:p w:rsidR="00B14405" w:rsidRPr="00E26B2E" w:rsidRDefault="00B14405" w:rsidP="00B14405">
      <w:pPr>
        <w:pStyle w:val="BTEMEASMCA"/>
      </w:pPr>
    </w:p>
    <w:p w:rsidR="0068558B" w:rsidRPr="004C2CA9" w:rsidRDefault="0068558B" w:rsidP="00E26B2E">
      <w:pPr>
        <w:pStyle w:val="TTEMEASMCA"/>
        <w:jc w:val="center"/>
        <w:rPr>
          <w:b w:val="0"/>
          <w:caps w:val="0"/>
          <w:lang w:val="fr-FR"/>
        </w:rPr>
      </w:pPr>
      <w:bookmarkStart w:id="1" w:name="_Toc129243134"/>
      <w:bookmarkStart w:id="2" w:name="_Toc129243259"/>
      <w:r w:rsidRPr="00E26B2E">
        <w:rPr>
          <w:lang w:val="lt-LT"/>
        </w:rPr>
        <w:t>III PRIEDAS</w:t>
      </w:r>
      <w:bookmarkEnd w:id="1"/>
      <w:bookmarkEnd w:id="2"/>
    </w:p>
    <w:p w:rsidR="0068558B" w:rsidRPr="00E26B2E" w:rsidRDefault="0068558B" w:rsidP="00B14405">
      <w:pPr>
        <w:pStyle w:val="BTEMEASMCA"/>
      </w:pPr>
    </w:p>
    <w:p w:rsidR="0068558B" w:rsidRPr="004C2CA9" w:rsidRDefault="0068558B" w:rsidP="00E26B2E">
      <w:pPr>
        <w:pStyle w:val="TTEMEASMCA"/>
        <w:jc w:val="center"/>
        <w:rPr>
          <w:b w:val="0"/>
          <w:caps w:val="0"/>
          <w:lang w:val="fr-FR"/>
        </w:rPr>
      </w:pPr>
      <w:bookmarkStart w:id="3" w:name="_Toc129243135"/>
      <w:bookmarkStart w:id="4" w:name="_Toc129243260"/>
      <w:r w:rsidRPr="00E26B2E">
        <w:rPr>
          <w:lang w:val="lt-LT"/>
        </w:rPr>
        <w:t>ŽENKLINIMAS IR PAKUOTĖS LAPELIS</w:t>
      </w:r>
      <w:bookmarkEnd w:id="3"/>
      <w:bookmarkEnd w:id="4"/>
    </w:p>
    <w:p w:rsidR="0068558B" w:rsidRPr="00E26B2E" w:rsidRDefault="0068558B" w:rsidP="00B14405">
      <w:pPr>
        <w:pStyle w:val="BTEMEASMCA"/>
      </w:pPr>
      <w:r w:rsidRPr="00E26B2E">
        <w:br w:type="page"/>
      </w: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B14405">
      <w:pPr>
        <w:pStyle w:val="BTEMEASMCA"/>
      </w:pPr>
    </w:p>
    <w:p w:rsidR="0068558B" w:rsidRPr="004C2CA9" w:rsidRDefault="0068558B" w:rsidP="00E26B2E">
      <w:pPr>
        <w:pStyle w:val="TTEMEASMCA"/>
        <w:rPr>
          <w:b w:val="0"/>
          <w:caps w:val="0"/>
          <w:lang w:val="fr-FR"/>
        </w:rPr>
      </w:pPr>
    </w:p>
    <w:p w:rsidR="00B14405" w:rsidRPr="004C2CA9" w:rsidRDefault="00B14405" w:rsidP="00E26B2E">
      <w:pPr>
        <w:pStyle w:val="TTEMEASMCA"/>
        <w:rPr>
          <w:b w:val="0"/>
          <w:caps w:val="0"/>
          <w:lang w:val="fr-FR"/>
        </w:rPr>
      </w:pPr>
    </w:p>
    <w:p w:rsidR="0068558B" w:rsidRPr="004C2CA9" w:rsidRDefault="0068558B" w:rsidP="00E26B2E">
      <w:pPr>
        <w:pStyle w:val="TTEMEASMCA"/>
        <w:jc w:val="center"/>
        <w:rPr>
          <w:b w:val="0"/>
          <w:caps w:val="0"/>
          <w:lang w:val="sv-SE"/>
        </w:rPr>
      </w:pPr>
      <w:bookmarkStart w:id="5" w:name="_Toc129243136"/>
      <w:bookmarkStart w:id="6" w:name="_Toc129243261"/>
      <w:r w:rsidRPr="00E26B2E">
        <w:rPr>
          <w:lang w:val="lt-LT"/>
        </w:rPr>
        <w:t>A. ŽENKLINIMAS</w:t>
      </w:r>
      <w:bookmarkEnd w:id="5"/>
      <w:bookmarkEnd w:id="6"/>
    </w:p>
    <w:p w:rsidR="0068558B" w:rsidRPr="00E26B2E" w:rsidRDefault="0068558B" w:rsidP="00B14405">
      <w:pPr>
        <w:pStyle w:val="BTEMEASMCA"/>
      </w:pPr>
    </w:p>
    <w:p w:rsidR="0068558B" w:rsidRPr="00E26B2E" w:rsidRDefault="0068558B" w:rsidP="00B14405">
      <w:pPr>
        <w:pStyle w:val="BTEMEASMCA"/>
      </w:pPr>
      <w:r w:rsidRPr="00E26B2E">
        <w:br w:type="page"/>
      </w:r>
    </w:p>
    <w:p w:rsidR="0068558B" w:rsidRPr="00176472" w:rsidRDefault="0068558B" w:rsidP="00E26B2E">
      <w:pPr>
        <w:pStyle w:val="PI-1labEMEASMCA"/>
        <w:tabs>
          <w:tab w:val="left" w:pos="3060"/>
        </w:tabs>
        <w:ind w:right="332"/>
      </w:pPr>
      <w:r w:rsidRPr="00176472">
        <w:t>INFORMACIJA ANT IŠORINĖS PAKUOTĖS</w:t>
      </w:r>
    </w:p>
    <w:p w:rsidR="0068558B" w:rsidRPr="00176472" w:rsidRDefault="0068558B" w:rsidP="00E26B2E">
      <w:pPr>
        <w:pStyle w:val="PI-1labEMEASMCA"/>
        <w:tabs>
          <w:tab w:val="left" w:pos="3060"/>
        </w:tabs>
        <w:ind w:right="332"/>
      </w:pPr>
    </w:p>
    <w:p w:rsidR="0068558B" w:rsidRPr="00176472" w:rsidRDefault="0068558B" w:rsidP="00E26B2E">
      <w:pPr>
        <w:pStyle w:val="PI-1labEMEASMCA"/>
        <w:tabs>
          <w:tab w:val="left" w:pos="3060"/>
        </w:tabs>
        <w:ind w:right="332"/>
      </w:pPr>
      <w:r w:rsidRPr="00176472">
        <w:t xml:space="preserve">KARTONO DĖŽUTĖ </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1.</w:t>
      </w:r>
      <w:r w:rsidRPr="00176472">
        <w:tab/>
        <w:t>VAISTINIO PREPARATO PAVADINIMAS</w:t>
      </w:r>
    </w:p>
    <w:p w:rsidR="0068558B" w:rsidRPr="00E26B2E" w:rsidRDefault="0068558B" w:rsidP="00B14405">
      <w:pPr>
        <w:pStyle w:val="BTEMEASMCA"/>
      </w:pPr>
    </w:p>
    <w:p w:rsidR="0068558B" w:rsidRPr="00E26B2E" w:rsidRDefault="0068558B" w:rsidP="00176472">
      <w:pPr>
        <w:tabs>
          <w:tab w:val="left" w:pos="3060"/>
        </w:tabs>
        <w:autoSpaceDE w:val="0"/>
        <w:autoSpaceDN w:val="0"/>
        <w:adjustRightInd w:val="0"/>
        <w:ind w:right="332"/>
        <w:rPr>
          <w:sz w:val="22"/>
        </w:rPr>
      </w:pPr>
      <w:r w:rsidRPr="00E26B2E">
        <w:rPr>
          <w:sz w:val="22"/>
        </w:rPr>
        <w:t>Avixar 50 mg kramtomosios tabletės</w:t>
      </w:r>
    </w:p>
    <w:p w:rsidR="0068558B" w:rsidRPr="00E26B2E" w:rsidRDefault="0068558B" w:rsidP="00176472">
      <w:pPr>
        <w:tabs>
          <w:tab w:val="left" w:pos="3060"/>
        </w:tabs>
        <w:autoSpaceDE w:val="0"/>
        <w:autoSpaceDN w:val="0"/>
        <w:adjustRightInd w:val="0"/>
        <w:ind w:right="332"/>
        <w:rPr>
          <w:sz w:val="22"/>
        </w:rPr>
      </w:pPr>
      <w:r w:rsidRPr="00952F5F">
        <w:rPr>
          <w:sz w:val="22"/>
          <w:highlight w:val="lightGray"/>
        </w:rPr>
        <w:t>Avixar 100 mg kramtomosios tabletės</w:t>
      </w:r>
    </w:p>
    <w:p w:rsidR="0068558B" w:rsidRPr="00E26B2E" w:rsidRDefault="0068558B" w:rsidP="00176472">
      <w:pPr>
        <w:tabs>
          <w:tab w:val="left" w:pos="3060"/>
        </w:tabs>
        <w:autoSpaceDE w:val="0"/>
        <w:autoSpaceDN w:val="0"/>
        <w:adjustRightInd w:val="0"/>
        <w:ind w:right="332"/>
        <w:rPr>
          <w:sz w:val="22"/>
        </w:rPr>
      </w:pPr>
    </w:p>
    <w:p w:rsidR="0068558B" w:rsidRPr="00E26B2E" w:rsidRDefault="00902BAB" w:rsidP="00176472">
      <w:pPr>
        <w:tabs>
          <w:tab w:val="left" w:pos="3060"/>
        </w:tabs>
        <w:autoSpaceDE w:val="0"/>
        <w:autoSpaceDN w:val="0"/>
        <w:adjustRightInd w:val="0"/>
        <w:ind w:right="332"/>
        <w:rPr>
          <w:sz w:val="22"/>
        </w:rPr>
      </w:pPr>
      <w:r>
        <w:rPr>
          <w:sz w:val="22"/>
        </w:rPr>
        <w:t>s</w:t>
      </w:r>
      <w:r w:rsidR="0068558B" w:rsidRPr="00E26B2E">
        <w:rPr>
          <w:sz w:val="22"/>
        </w:rPr>
        <w:t>ildenafilum</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2.</w:t>
      </w:r>
      <w:r w:rsidRPr="00176472">
        <w:tab/>
      </w:r>
      <w:r w:rsidR="00A3583D" w:rsidRPr="00A3583D">
        <w:t>VEIKLIOJI (-IOS) MEDŽIAGA (-OS) IR JOS (-Ų) KIEKIS (-IAI)</w:t>
      </w:r>
    </w:p>
    <w:p w:rsidR="0068558B" w:rsidRPr="00E26B2E" w:rsidRDefault="0068558B" w:rsidP="00B14405">
      <w:pPr>
        <w:pStyle w:val="BTEMEASMCA"/>
      </w:pPr>
    </w:p>
    <w:p w:rsidR="0068558B" w:rsidRPr="00E26B2E" w:rsidRDefault="0068558B" w:rsidP="00176472">
      <w:pPr>
        <w:tabs>
          <w:tab w:val="left" w:pos="3060"/>
        </w:tabs>
        <w:autoSpaceDE w:val="0"/>
        <w:autoSpaceDN w:val="0"/>
        <w:adjustRightInd w:val="0"/>
        <w:ind w:right="332"/>
        <w:rPr>
          <w:sz w:val="22"/>
        </w:rPr>
      </w:pPr>
      <w:r w:rsidRPr="00E26B2E">
        <w:rPr>
          <w:sz w:val="22"/>
        </w:rPr>
        <w:t xml:space="preserve">Kiekvienoje kramtomojoje tabletėje yra </w:t>
      </w:r>
      <w:r w:rsidR="00902BAB" w:rsidRPr="00902BAB">
        <w:rPr>
          <w:sz w:val="22"/>
        </w:rPr>
        <w:t xml:space="preserve">50 mg </w:t>
      </w:r>
      <w:r w:rsidRPr="00E26B2E">
        <w:rPr>
          <w:sz w:val="22"/>
        </w:rPr>
        <w:t xml:space="preserve">sildenafilio </w:t>
      </w:r>
      <w:r w:rsidR="00902BAB">
        <w:rPr>
          <w:sz w:val="22"/>
        </w:rPr>
        <w:t>(</w:t>
      </w:r>
      <w:r w:rsidR="00DE2F20">
        <w:rPr>
          <w:sz w:val="22"/>
        </w:rPr>
        <w:t>citrato</w:t>
      </w:r>
      <w:r w:rsidR="00902BAB">
        <w:rPr>
          <w:sz w:val="22"/>
        </w:rPr>
        <w:t xml:space="preserve"> pavidalu)</w:t>
      </w:r>
      <w:r w:rsidRPr="00E26B2E">
        <w:rPr>
          <w:sz w:val="22"/>
        </w:rPr>
        <w:t>.</w:t>
      </w:r>
    </w:p>
    <w:p w:rsidR="0068558B" w:rsidRPr="00E26B2E" w:rsidRDefault="0068558B" w:rsidP="00176472">
      <w:pPr>
        <w:autoSpaceDE w:val="0"/>
        <w:autoSpaceDN w:val="0"/>
        <w:adjustRightInd w:val="0"/>
        <w:ind w:right="332"/>
        <w:rPr>
          <w:sz w:val="22"/>
        </w:rPr>
      </w:pPr>
      <w:r w:rsidRPr="00952F5F">
        <w:rPr>
          <w:sz w:val="22"/>
          <w:highlight w:val="lightGray"/>
        </w:rPr>
        <w:t xml:space="preserve">Kiekvienoje kramtomojoje tabletėje yra </w:t>
      </w:r>
      <w:r w:rsidR="00902BAB" w:rsidRPr="00952F5F">
        <w:rPr>
          <w:sz w:val="22"/>
          <w:highlight w:val="lightGray"/>
        </w:rPr>
        <w:t xml:space="preserve">100 mg </w:t>
      </w:r>
      <w:r w:rsidRPr="00952F5F">
        <w:rPr>
          <w:sz w:val="22"/>
          <w:highlight w:val="lightGray"/>
        </w:rPr>
        <w:t xml:space="preserve">sildenafilio </w:t>
      </w:r>
      <w:r w:rsidR="00902BAB" w:rsidRPr="00952F5F">
        <w:rPr>
          <w:sz w:val="22"/>
          <w:highlight w:val="lightGray"/>
        </w:rPr>
        <w:t>(</w:t>
      </w:r>
      <w:r w:rsidR="00DE2F20" w:rsidRPr="00952F5F">
        <w:rPr>
          <w:sz w:val="22"/>
          <w:highlight w:val="lightGray"/>
        </w:rPr>
        <w:t>citrato</w:t>
      </w:r>
      <w:r w:rsidR="00902BAB" w:rsidRPr="00952F5F">
        <w:rPr>
          <w:sz w:val="22"/>
          <w:highlight w:val="lightGray"/>
        </w:rPr>
        <w:t xml:space="preserve"> pavidalu)</w:t>
      </w:r>
      <w:r w:rsidRPr="00952F5F">
        <w:rPr>
          <w:sz w:val="22"/>
          <w:highlight w:val="lightGray"/>
        </w:rPr>
        <w:t>.</w:t>
      </w:r>
    </w:p>
    <w:p w:rsidR="0068558B" w:rsidRPr="00E26B2E" w:rsidRDefault="0068558B" w:rsidP="00176472">
      <w:pPr>
        <w:tabs>
          <w:tab w:val="left" w:pos="3060"/>
        </w:tabs>
        <w:autoSpaceDE w:val="0"/>
        <w:autoSpaceDN w:val="0"/>
        <w:adjustRightInd w:val="0"/>
        <w:ind w:right="332"/>
        <w:rPr>
          <w:sz w:val="22"/>
        </w:rPr>
      </w:pPr>
    </w:p>
    <w:p w:rsidR="0068558B" w:rsidRPr="00E26B2E" w:rsidRDefault="0068558B" w:rsidP="00176472">
      <w:pPr>
        <w:tabs>
          <w:tab w:val="left" w:pos="3060"/>
        </w:tabs>
        <w:autoSpaceDE w:val="0"/>
        <w:autoSpaceDN w:val="0"/>
        <w:adjustRightInd w:val="0"/>
        <w:ind w:right="332"/>
        <w:rPr>
          <w:sz w:val="22"/>
        </w:rPr>
      </w:pPr>
    </w:p>
    <w:p w:rsidR="0068558B" w:rsidRPr="00952F5F" w:rsidRDefault="0068558B" w:rsidP="00E26B2E">
      <w:pPr>
        <w:pStyle w:val="PI-1labEMEASMCA"/>
        <w:tabs>
          <w:tab w:val="left" w:pos="3060"/>
        </w:tabs>
        <w:ind w:right="332"/>
        <w:rPr>
          <w:highlight w:val="lightGray"/>
        </w:rPr>
      </w:pPr>
      <w:r w:rsidRPr="00176472">
        <w:t>3.</w:t>
      </w:r>
      <w:r w:rsidRPr="00176472">
        <w:tab/>
        <w:t>PAGALBINIŲ MEDŽIAGŲ SĄRAŠAS</w:t>
      </w:r>
    </w:p>
    <w:p w:rsidR="0068558B" w:rsidRPr="00E26B2E" w:rsidRDefault="0068558B" w:rsidP="00B14405">
      <w:pPr>
        <w:pStyle w:val="BTEMEASMCA"/>
      </w:pPr>
    </w:p>
    <w:p w:rsidR="0068558B" w:rsidRPr="00E26B2E" w:rsidRDefault="0068558B" w:rsidP="00B14405">
      <w:pPr>
        <w:pStyle w:val="BTEMEASMCA"/>
      </w:pPr>
      <w:r w:rsidRPr="00E26B2E">
        <w:t xml:space="preserve">Sudėtyje yra aspartamo (E951) ir laktozės. </w:t>
      </w:r>
    </w:p>
    <w:p w:rsidR="0068558B" w:rsidRPr="00E26B2E" w:rsidRDefault="0068558B" w:rsidP="00B14405">
      <w:pPr>
        <w:pStyle w:val="BTEMEASMCA"/>
      </w:pPr>
    </w:p>
    <w:p w:rsidR="0068558B" w:rsidRPr="00E26B2E" w:rsidRDefault="0068558B" w:rsidP="00B14405">
      <w:pPr>
        <w:pStyle w:val="BTEMEASMCA"/>
      </w:pPr>
      <w:r w:rsidRPr="00E26B2E">
        <w:t xml:space="preserve">Daugiau informacijos pateikta pakuotės lapelyje. </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4.</w:t>
      </w:r>
      <w:r w:rsidRPr="00176472">
        <w:tab/>
        <w:t>FARMACINĖ FORMA IR KIEKIS PAKUOTĖJE</w:t>
      </w:r>
    </w:p>
    <w:p w:rsidR="0068558B" w:rsidRPr="00E26B2E" w:rsidRDefault="0068558B" w:rsidP="00B14405">
      <w:pPr>
        <w:pStyle w:val="BTEMEASMCA"/>
      </w:pPr>
    </w:p>
    <w:p w:rsidR="0068558B" w:rsidRPr="00E26B2E" w:rsidRDefault="0068558B" w:rsidP="00B14405">
      <w:pPr>
        <w:pStyle w:val="BTEMEASMCA"/>
      </w:pPr>
      <w:r w:rsidRPr="00952F5F">
        <w:rPr>
          <w:highlight w:val="lightGray"/>
        </w:rPr>
        <w:t>Kramtomoji tabletė</w:t>
      </w:r>
    </w:p>
    <w:p w:rsidR="0068558B" w:rsidRPr="00E26B2E" w:rsidRDefault="0068558B" w:rsidP="00176472">
      <w:pPr>
        <w:tabs>
          <w:tab w:val="left" w:pos="3060"/>
        </w:tabs>
        <w:ind w:left="567" w:right="332" w:hanging="567"/>
        <w:rPr>
          <w:sz w:val="22"/>
          <w:u w:val="single"/>
        </w:rPr>
      </w:pPr>
    </w:p>
    <w:p w:rsidR="0068558B" w:rsidRPr="00E26B2E" w:rsidRDefault="004F258A" w:rsidP="00176472">
      <w:pPr>
        <w:tabs>
          <w:tab w:val="left" w:pos="3060"/>
        </w:tabs>
        <w:autoSpaceDE w:val="0"/>
        <w:autoSpaceDN w:val="0"/>
        <w:adjustRightInd w:val="0"/>
        <w:ind w:right="332"/>
        <w:rPr>
          <w:sz w:val="22"/>
        </w:rPr>
      </w:pPr>
      <w:r>
        <w:rPr>
          <w:sz w:val="22"/>
          <w:highlight w:val="lightGray"/>
        </w:rPr>
        <w:t>[</w:t>
      </w:r>
      <w:r w:rsidR="0068558B" w:rsidRPr="00952F5F">
        <w:rPr>
          <w:sz w:val="22"/>
          <w:highlight w:val="lightGray"/>
        </w:rPr>
        <w:t>50</w:t>
      </w:r>
      <w:r w:rsidR="00A3583D" w:rsidRPr="00952F5F">
        <w:rPr>
          <w:sz w:val="22"/>
          <w:highlight w:val="lightGray"/>
        </w:rPr>
        <w:t> </w:t>
      </w:r>
      <w:r w:rsidR="0068558B" w:rsidRPr="00952F5F">
        <w:rPr>
          <w:sz w:val="22"/>
          <w:highlight w:val="lightGray"/>
        </w:rPr>
        <w:t>mg</w:t>
      </w:r>
      <w:r w:rsidRPr="00E70545">
        <w:rPr>
          <w:sz w:val="22"/>
          <w:highlight w:val="lightGray"/>
        </w:rPr>
        <w:t>]</w:t>
      </w:r>
    </w:p>
    <w:p w:rsidR="0068558B" w:rsidRPr="00E26B2E" w:rsidRDefault="0068558B" w:rsidP="00176472">
      <w:pPr>
        <w:tabs>
          <w:tab w:val="left" w:pos="3060"/>
        </w:tabs>
        <w:autoSpaceDE w:val="0"/>
        <w:autoSpaceDN w:val="0"/>
        <w:adjustRightInd w:val="0"/>
        <w:ind w:right="332"/>
        <w:rPr>
          <w:sz w:val="22"/>
        </w:rPr>
      </w:pPr>
      <w:r w:rsidRPr="00E26B2E">
        <w:rPr>
          <w:sz w:val="22"/>
        </w:rPr>
        <w:t>2 kramtomosios tabletės</w:t>
      </w:r>
    </w:p>
    <w:p w:rsidR="0068558B" w:rsidRPr="00952F5F" w:rsidRDefault="0068558B" w:rsidP="00176472">
      <w:pPr>
        <w:tabs>
          <w:tab w:val="left" w:pos="3060"/>
        </w:tabs>
        <w:autoSpaceDE w:val="0"/>
        <w:autoSpaceDN w:val="0"/>
        <w:adjustRightInd w:val="0"/>
        <w:ind w:right="332"/>
        <w:rPr>
          <w:sz w:val="22"/>
          <w:highlight w:val="lightGray"/>
        </w:rPr>
      </w:pPr>
      <w:r w:rsidRPr="00952F5F">
        <w:rPr>
          <w:sz w:val="22"/>
          <w:highlight w:val="lightGray"/>
        </w:rPr>
        <w:t>4 kramtomosios tabletės</w:t>
      </w:r>
    </w:p>
    <w:p w:rsidR="0068558B" w:rsidRPr="00952F5F" w:rsidRDefault="0068558B" w:rsidP="00176472">
      <w:pPr>
        <w:tabs>
          <w:tab w:val="left" w:pos="3060"/>
        </w:tabs>
        <w:autoSpaceDE w:val="0"/>
        <w:autoSpaceDN w:val="0"/>
        <w:adjustRightInd w:val="0"/>
        <w:ind w:right="332"/>
        <w:rPr>
          <w:sz w:val="22"/>
          <w:highlight w:val="lightGray"/>
        </w:rPr>
      </w:pPr>
      <w:r w:rsidRPr="00952F5F">
        <w:rPr>
          <w:sz w:val="22"/>
          <w:highlight w:val="lightGray"/>
        </w:rPr>
        <w:t>8 kramtomosios tabletės</w:t>
      </w:r>
    </w:p>
    <w:p w:rsidR="0068558B" w:rsidRPr="00952F5F" w:rsidRDefault="0068558B" w:rsidP="00176472">
      <w:pPr>
        <w:tabs>
          <w:tab w:val="left" w:pos="3060"/>
        </w:tabs>
        <w:autoSpaceDE w:val="0"/>
        <w:autoSpaceDN w:val="0"/>
        <w:adjustRightInd w:val="0"/>
        <w:ind w:right="332"/>
        <w:rPr>
          <w:sz w:val="22"/>
          <w:highlight w:val="lightGray"/>
        </w:rPr>
      </w:pPr>
      <w:r w:rsidRPr="00952F5F">
        <w:rPr>
          <w:sz w:val="22"/>
          <w:highlight w:val="lightGray"/>
        </w:rPr>
        <w:t>12 kramtomųjų tablečių</w:t>
      </w:r>
    </w:p>
    <w:p w:rsidR="0068558B" w:rsidRPr="00952F5F" w:rsidRDefault="0068558B" w:rsidP="00176472">
      <w:pPr>
        <w:tabs>
          <w:tab w:val="left" w:pos="3060"/>
        </w:tabs>
        <w:autoSpaceDE w:val="0"/>
        <w:autoSpaceDN w:val="0"/>
        <w:adjustRightInd w:val="0"/>
        <w:ind w:right="332"/>
        <w:rPr>
          <w:sz w:val="22"/>
          <w:highlight w:val="lightGray"/>
        </w:rPr>
      </w:pPr>
      <w:r w:rsidRPr="00952F5F">
        <w:rPr>
          <w:sz w:val="22"/>
          <w:highlight w:val="lightGray"/>
        </w:rPr>
        <w:t>24 kramtomosios tabletės</w:t>
      </w:r>
    </w:p>
    <w:p w:rsidR="0068558B" w:rsidRPr="00952F5F" w:rsidRDefault="0068558B" w:rsidP="00176472">
      <w:pPr>
        <w:tabs>
          <w:tab w:val="left" w:pos="3060"/>
        </w:tabs>
        <w:autoSpaceDE w:val="0"/>
        <w:autoSpaceDN w:val="0"/>
        <w:adjustRightInd w:val="0"/>
        <w:ind w:right="332"/>
        <w:rPr>
          <w:sz w:val="22"/>
          <w:highlight w:val="lightGray"/>
        </w:rPr>
      </w:pPr>
      <w:r w:rsidRPr="00952F5F">
        <w:rPr>
          <w:sz w:val="22"/>
          <w:highlight w:val="lightGray"/>
        </w:rPr>
        <w:t>32 kramtomosios tabletės</w:t>
      </w:r>
    </w:p>
    <w:p w:rsidR="0068558B" w:rsidRPr="00952F5F" w:rsidRDefault="0068558B" w:rsidP="00176472">
      <w:pPr>
        <w:tabs>
          <w:tab w:val="left" w:pos="3060"/>
        </w:tabs>
        <w:autoSpaceDE w:val="0"/>
        <w:autoSpaceDN w:val="0"/>
        <w:adjustRightInd w:val="0"/>
        <w:ind w:right="332"/>
        <w:rPr>
          <w:sz w:val="22"/>
          <w:highlight w:val="lightGray"/>
        </w:rPr>
      </w:pPr>
      <w:r w:rsidRPr="00952F5F">
        <w:rPr>
          <w:sz w:val="22"/>
          <w:highlight w:val="lightGray"/>
        </w:rPr>
        <w:t>36 kramtomosios tabletės</w:t>
      </w:r>
    </w:p>
    <w:p w:rsidR="0068558B" w:rsidRPr="00952F5F" w:rsidRDefault="0068558B" w:rsidP="00176472">
      <w:pPr>
        <w:tabs>
          <w:tab w:val="left" w:pos="3060"/>
        </w:tabs>
        <w:autoSpaceDE w:val="0"/>
        <w:autoSpaceDN w:val="0"/>
        <w:adjustRightInd w:val="0"/>
        <w:ind w:right="332"/>
        <w:rPr>
          <w:sz w:val="22"/>
          <w:highlight w:val="lightGray"/>
        </w:rPr>
      </w:pPr>
      <w:r w:rsidRPr="00952F5F">
        <w:rPr>
          <w:sz w:val="22"/>
          <w:highlight w:val="lightGray"/>
        </w:rPr>
        <w:t>48 kramtomosios tabletės</w:t>
      </w:r>
    </w:p>
    <w:p w:rsidR="0068558B" w:rsidRPr="00E26B2E" w:rsidRDefault="0068558B" w:rsidP="00B14405">
      <w:pPr>
        <w:pStyle w:val="BTEMEASMCA"/>
      </w:pPr>
    </w:p>
    <w:p w:rsidR="0068558B" w:rsidRPr="00952F5F" w:rsidRDefault="004F258A" w:rsidP="00176472">
      <w:pPr>
        <w:tabs>
          <w:tab w:val="left" w:pos="3060"/>
        </w:tabs>
        <w:autoSpaceDE w:val="0"/>
        <w:autoSpaceDN w:val="0"/>
        <w:adjustRightInd w:val="0"/>
        <w:ind w:right="332"/>
        <w:rPr>
          <w:sz w:val="22"/>
          <w:highlight w:val="lightGray"/>
        </w:rPr>
      </w:pPr>
      <w:r>
        <w:rPr>
          <w:sz w:val="22"/>
          <w:highlight w:val="lightGray"/>
        </w:rPr>
        <w:t>[</w:t>
      </w:r>
      <w:r w:rsidR="0068558B" w:rsidRPr="00952F5F">
        <w:rPr>
          <w:sz w:val="22"/>
          <w:highlight w:val="lightGray"/>
        </w:rPr>
        <w:t>100</w:t>
      </w:r>
      <w:r w:rsidR="00A3583D" w:rsidRPr="00952F5F">
        <w:rPr>
          <w:sz w:val="22"/>
          <w:highlight w:val="lightGray"/>
        </w:rPr>
        <w:t> </w:t>
      </w:r>
      <w:r w:rsidR="0068558B" w:rsidRPr="00952F5F">
        <w:rPr>
          <w:sz w:val="22"/>
          <w:highlight w:val="lightGray"/>
        </w:rPr>
        <w:t>mg</w:t>
      </w:r>
      <w:r>
        <w:rPr>
          <w:sz w:val="22"/>
          <w:highlight w:val="lightGray"/>
        </w:rPr>
        <w:t>]</w:t>
      </w:r>
    </w:p>
    <w:p w:rsidR="0068558B" w:rsidRPr="00E26B2E" w:rsidRDefault="0068558B" w:rsidP="00176472">
      <w:pPr>
        <w:tabs>
          <w:tab w:val="left" w:pos="3060"/>
        </w:tabs>
        <w:autoSpaceDE w:val="0"/>
        <w:autoSpaceDN w:val="0"/>
        <w:adjustRightInd w:val="0"/>
        <w:ind w:right="332"/>
        <w:rPr>
          <w:sz w:val="22"/>
        </w:rPr>
      </w:pPr>
      <w:r w:rsidRPr="00952F5F">
        <w:rPr>
          <w:sz w:val="22"/>
          <w:highlight w:val="lightGray"/>
        </w:rPr>
        <w:t>2 kramtomosios tabletės</w:t>
      </w:r>
    </w:p>
    <w:p w:rsidR="0068558B" w:rsidRPr="00952F5F" w:rsidRDefault="0068558B" w:rsidP="00176472">
      <w:pPr>
        <w:tabs>
          <w:tab w:val="left" w:pos="3060"/>
        </w:tabs>
        <w:autoSpaceDE w:val="0"/>
        <w:autoSpaceDN w:val="0"/>
        <w:adjustRightInd w:val="0"/>
        <w:ind w:right="332"/>
        <w:rPr>
          <w:sz w:val="22"/>
          <w:highlight w:val="lightGray"/>
        </w:rPr>
      </w:pPr>
      <w:r w:rsidRPr="00952F5F">
        <w:rPr>
          <w:sz w:val="22"/>
          <w:highlight w:val="lightGray"/>
        </w:rPr>
        <w:t>4 kramtomosios tabletės</w:t>
      </w:r>
    </w:p>
    <w:p w:rsidR="0068558B" w:rsidRPr="00952F5F" w:rsidRDefault="0068558B" w:rsidP="00176472">
      <w:pPr>
        <w:tabs>
          <w:tab w:val="left" w:pos="3060"/>
        </w:tabs>
        <w:autoSpaceDE w:val="0"/>
        <w:autoSpaceDN w:val="0"/>
        <w:adjustRightInd w:val="0"/>
        <w:ind w:right="332"/>
        <w:rPr>
          <w:sz w:val="22"/>
          <w:highlight w:val="lightGray"/>
        </w:rPr>
      </w:pPr>
      <w:r w:rsidRPr="00952F5F">
        <w:rPr>
          <w:sz w:val="22"/>
          <w:highlight w:val="lightGray"/>
        </w:rPr>
        <w:t>8 kramtomosios tabletės</w:t>
      </w:r>
    </w:p>
    <w:p w:rsidR="0068558B" w:rsidRPr="00952F5F" w:rsidRDefault="0068558B" w:rsidP="00176472">
      <w:pPr>
        <w:tabs>
          <w:tab w:val="left" w:pos="3060"/>
        </w:tabs>
        <w:autoSpaceDE w:val="0"/>
        <w:autoSpaceDN w:val="0"/>
        <w:adjustRightInd w:val="0"/>
        <w:ind w:right="332"/>
        <w:rPr>
          <w:sz w:val="22"/>
          <w:highlight w:val="lightGray"/>
        </w:rPr>
      </w:pPr>
      <w:r w:rsidRPr="00952F5F">
        <w:rPr>
          <w:sz w:val="22"/>
          <w:highlight w:val="lightGray"/>
        </w:rPr>
        <w:t>12 kramtomųjų tablečių</w:t>
      </w:r>
    </w:p>
    <w:p w:rsidR="0068558B" w:rsidRPr="00E26B2E" w:rsidRDefault="0068558B" w:rsidP="00B14405">
      <w:pPr>
        <w:pStyle w:val="BTEMEASMCA"/>
      </w:pPr>
      <w:r w:rsidRPr="00952F5F">
        <w:rPr>
          <w:highlight w:val="lightGray"/>
        </w:rPr>
        <w:t>24 kramtomosios tabletės</w:t>
      </w:r>
    </w:p>
    <w:p w:rsidR="0068558B" w:rsidRPr="00952F5F" w:rsidRDefault="0068558B" w:rsidP="00B14405">
      <w:pPr>
        <w:pStyle w:val="BTEMEASMCA"/>
        <w:rPr>
          <w:highlight w:val="lightGray"/>
        </w:rPr>
      </w:pPr>
      <w:r w:rsidRPr="00952F5F">
        <w:rPr>
          <w:highlight w:val="lightGray"/>
        </w:rPr>
        <w:t>28 kramtomosios tabletės</w:t>
      </w:r>
      <w:r w:rsidRPr="00E26B2E">
        <w:br/>
      </w:r>
    </w:p>
    <w:p w:rsidR="00A3583D" w:rsidRPr="00952F5F" w:rsidRDefault="00A3583D" w:rsidP="00B14405">
      <w:pPr>
        <w:pStyle w:val="BTEMEASMCA"/>
        <w:rPr>
          <w:highlight w:val="lightGray"/>
        </w:rPr>
      </w:pPr>
    </w:p>
    <w:p w:rsidR="0068558B" w:rsidRPr="00952F5F" w:rsidRDefault="0068558B" w:rsidP="00E26B2E">
      <w:pPr>
        <w:pStyle w:val="PI-1labEMEASMCA"/>
        <w:tabs>
          <w:tab w:val="left" w:pos="3060"/>
        </w:tabs>
        <w:ind w:right="332"/>
        <w:rPr>
          <w:highlight w:val="lightGray"/>
        </w:rPr>
      </w:pPr>
      <w:r w:rsidRPr="00176472">
        <w:t>5.</w:t>
      </w:r>
      <w:r w:rsidRPr="00176472">
        <w:tab/>
        <w:t>VARTOJIMO METODAS IR BŪDAS (-AI)</w:t>
      </w:r>
    </w:p>
    <w:p w:rsidR="0068558B" w:rsidRPr="00E26B2E" w:rsidRDefault="0068558B" w:rsidP="00B14405">
      <w:pPr>
        <w:pStyle w:val="BTEMEASMCA"/>
      </w:pPr>
    </w:p>
    <w:p w:rsidR="0068558B" w:rsidRPr="00E26B2E" w:rsidRDefault="0068558B" w:rsidP="00B14405">
      <w:pPr>
        <w:pStyle w:val="BTEMEASMCA"/>
      </w:pPr>
      <w:r w:rsidRPr="00E26B2E">
        <w:t>Prieš vartojimą perskaitykite pakuotės lapelį.</w:t>
      </w:r>
    </w:p>
    <w:p w:rsidR="00902BAB" w:rsidRDefault="00902BAB" w:rsidP="00B14405">
      <w:pPr>
        <w:pStyle w:val="BTEMEASMCA"/>
      </w:pPr>
      <w:r w:rsidRPr="00902BAB">
        <w:t>Vartoti per burną.</w:t>
      </w:r>
    </w:p>
    <w:p w:rsidR="00902BAB" w:rsidRPr="00E26B2E" w:rsidRDefault="00902BA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left="540" w:right="332" w:hanging="540"/>
      </w:pPr>
      <w:r w:rsidRPr="00176472">
        <w:t>6.</w:t>
      </w:r>
      <w:r w:rsidRPr="00176472">
        <w:tab/>
        <w:t>SPECIALUS ĮSPĖJIMAS, KAD VAISTINĮ PREPARATĄ BŪTINA LAIKYTI VAIKAMS NEPASTEBIMOJE IR NEPASIEKIAMOJE VIETOJE</w:t>
      </w:r>
    </w:p>
    <w:p w:rsidR="0068558B" w:rsidRPr="00E26B2E" w:rsidRDefault="0068558B" w:rsidP="00B14405">
      <w:pPr>
        <w:pStyle w:val="BTEMEASMCA"/>
      </w:pPr>
    </w:p>
    <w:p w:rsidR="0068558B" w:rsidRPr="00E26B2E" w:rsidRDefault="0068558B" w:rsidP="00B14405">
      <w:pPr>
        <w:pStyle w:val="BTEMEASMCA"/>
      </w:pPr>
      <w:r w:rsidRPr="00E26B2E">
        <w:t>Laikyti vaikams nepastebimoje ir nepasiekiamoje vietoje.</w:t>
      </w:r>
    </w:p>
    <w:p w:rsidR="0068558B" w:rsidRPr="00E26B2E" w:rsidRDefault="0068558B" w:rsidP="00B14405">
      <w:pPr>
        <w:pStyle w:val="BTEMEASMCA"/>
      </w:pPr>
    </w:p>
    <w:p w:rsidR="0068558B" w:rsidRPr="00E26B2E" w:rsidRDefault="0068558B" w:rsidP="00B14405">
      <w:pPr>
        <w:pStyle w:val="BTEMEASMCA"/>
      </w:pPr>
    </w:p>
    <w:p w:rsidR="0068558B" w:rsidRPr="00952F5F" w:rsidRDefault="0068558B" w:rsidP="00E26B2E">
      <w:pPr>
        <w:pStyle w:val="PI-1labEMEASMCA"/>
        <w:tabs>
          <w:tab w:val="left" w:pos="3060"/>
        </w:tabs>
        <w:ind w:right="332"/>
        <w:rPr>
          <w:highlight w:val="lightGray"/>
        </w:rPr>
      </w:pPr>
      <w:r w:rsidRPr="00176472">
        <w:t>7.</w:t>
      </w:r>
      <w:r w:rsidRPr="00176472">
        <w:tab/>
        <w:t>KITAS (-I) SPECIALUS (-ŪS) ĮSPĖJIMAS (-AI) (JEI REIKIA)</w:t>
      </w:r>
    </w:p>
    <w:p w:rsidR="0068558B" w:rsidRPr="00E26B2E" w:rsidRDefault="0068558B" w:rsidP="00176472">
      <w:pPr>
        <w:ind w:right="332"/>
        <w:rPr>
          <w:sz w:val="22"/>
          <w:highlight w:val="yellow"/>
        </w:rPr>
      </w:pPr>
    </w:p>
    <w:p w:rsidR="0068558B" w:rsidRPr="00E26B2E" w:rsidRDefault="0068558B" w:rsidP="00B14405">
      <w:pPr>
        <w:pStyle w:val="BTEMEASMCA"/>
      </w:pPr>
    </w:p>
    <w:p w:rsidR="0068558B" w:rsidRPr="00952F5F" w:rsidRDefault="0068558B" w:rsidP="00E26B2E">
      <w:pPr>
        <w:pStyle w:val="PI-1labEMEASMCA"/>
        <w:tabs>
          <w:tab w:val="left" w:pos="3060"/>
        </w:tabs>
        <w:ind w:right="332"/>
        <w:rPr>
          <w:highlight w:val="lightGray"/>
        </w:rPr>
      </w:pPr>
      <w:r w:rsidRPr="00176472">
        <w:t>8.</w:t>
      </w:r>
      <w:r w:rsidRPr="00176472">
        <w:tab/>
        <w:t>TINKAMUMO LAIKAS</w:t>
      </w:r>
    </w:p>
    <w:p w:rsidR="0068558B" w:rsidRPr="00E26B2E" w:rsidRDefault="0068558B" w:rsidP="00B14405">
      <w:pPr>
        <w:pStyle w:val="BTEMEASMCA"/>
      </w:pPr>
    </w:p>
    <w:p w:rsidR="0068558B" w:rsidRPr="00E26B2E" w:rsidRDefault="0068558B" w:rsidP="00B14405">
      <w:pPr>
        <w:pStyle w:val="BTEMEASMCA"/>
        <w:rPr>
          <w:i/>
        </w:rPr>
      </w:pPr>
      <w:r w:rsidRPr="00E26B2E">
        <w:t>Tinka iki {mm</w:t>
      </w:r>
      <w:r w:rsidR="00DE2F20">
        <w:t>/</w:t>
      </w:r>
      <w:r w:rsidRPr="00E26B2E">
        <w:t xml:space="preserve">MMMM} </w:t>
      </w:r>
    </w:p>
    <w:p w:rsidR="0068558B" w:rsidRPr="00952F5F" w:rsidRDefault="0068558B" w:rsidP="00B14405">
      <w:pPr>
        <w:pStyle w:val="BTEMEASMCA"/>
        <w:rPr>
          <w:highlight w:val="lightGray"/>
        </w:rPr>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9.</w:t>
      </w:r>
      <w:r w:rsidRPr="00176472">
        <w:tab/>
        <w:t>SPECIALIOS LAIKYMO SĄLYGOS</w:t>
      </w:r>
    </w:p>
    <w:p w:rsidR="0068558B" w:rsidRPr="00E26B2E" w:rsidRDefault="0068558B" w:rsidP="00B14405">
      <w:pPr>
        <w:pStyle w:val="BTEMEASMCA"/>
      </w:pPr>
    </w:p>
    <w:p w:rsidR="0068558B" w:rsidRPr="00E26B2E" w:rsidRDefault="0068558B" w:rsidP="00B14405">
      <w:pPr>
        <w:pStyle w:val="BTEMEASMCA"/>
      </w:pPr>
      <w:r w:rsidRPr="00E26B2E">
        <w:t xml:space="preserve">Laikyti gamintojo pakuotėje, kad </w:t>
      </w:r>
      <w:r w:rsidR="00A3583D">
        <w:t>vaistas</w:t>
      </w:r>
      <w:r w:rsidR="00A3583D" w:rsidRPr="00E26B2E">
        <w:t xml:space="preserve"> </w:t>
      </w:r>
      <w:r w:rsidRPr="00E26B2E">
        <w:t>būtų apsaugotas nuo šviesos.</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left="540" w:right="332" w:hanging="540"/>
      </w:pPr>
      <w:r w:rsidRPr="00176472">
        <w:t>10.</w:t>
      </w:r>
      <w:r w:rsidRPr="00176472">
        <w:tab/>
        <w:t>SPECIALIOS ATSARGUMO PRIEMONĖS DĖL NESUVARTOTO VAISTINIO PREPARATO AR JO ATLIEKŲ TVARKYMO (JEI REIKIA)</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11.</w:t>
      </w:r>
      <w:r w:rsidRPr="00176472">
        <w:tab/>
        <w:t>REGISTRUOTOJO PAVADINIMAS IR ADRESAS</w:t>
      </w:r>
    </w:p>
    <w:p w:rsidR="0068558B" w:rsidRPr="00E26B2E" w:rsidRDefault="0068558B" w:rsidP="00B14405">
      <w:pPr>
        <w:pStyle w:val="BTEMEASMCA"/>
      </w:pPr>
    </w:p>
    <w:p w:rsidR="0068558B" w:rsidRPr="00E26B2E" w:rsidRDefault="0068558B" w:rsidP="00176472">
      <w:pPr>
        <w:ind w:right="332"/>
        <w:rPr>
          <w:sz w:val="22"/>
        </w:rPr>
      </w:pPr>
      <w:r w:rsidRPr="00E26B2E">
        <w:rPr>
          <w:sz w:val="22"/>
        </w:rPr>
        <w:t xml:space="preserve">Teva Pharma B.V. </w:t>
      </w:r>
    </w:p>
    <w:p w:rsidR="0068558B" w:rsidRPr="00E26B2E" w:rsidRDefault="0068558B" w:rsidP="00176472">
      <w:pPr>
        <w:ind w:right="332"/>
        <w:rPr>
          <w:sz w:val="22"/>
        </w:rPr>
      </w:pPr>
      <w:r w:rsidRPr="00E26B2E">
        <w:rPr>
          <w:sz w:val="22"/>
        </w:rPr>
        <w:t>Swensweg 5</w:t>
      </w:r>
    </w:p>
    <w:p w:rsidR="0068558B" w:rsidRPr="00E26B2E" w:rsidRDefault="0068558B" w:rsidP="00176472">
      <w:pPr>
        <w:ind w:right="332"/>
        <w:rPr>
          <w:sz w:val="22"/>
        </w:rPr>
      </w:pPr>
      <w:r w:rsidRPr="00E26B2E">
        <w:rPr>
          <w:sz w:val="22"/>
        </w:rPr>
        <w:t xml:space="preserve">2031 GA Haarlem </w:t>
      </w:r>
    </w:p>
    <w:p w:rsidR="0068558B" w:rsidRPr="00E26B2E" w:rsidRDefault="0068558B" w:rsidP="00176472">
      <w:pPr>
        <w:ind w:right="332"/>
        <w:rPr>
          <w:sz w:val="22"/>
        </w:rPr>
      </w:pPr>
      <w:r w:rsidRPr="00E26B2E">
        <w:rPr>
          <w:sz w:val="22"/>
        </w:rPr>
        <w:t>Nyderlandai</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12.</w:t>
      </w:r>
      <w:r w:rsidRPr="00176472">
        <w:tab/>
        <w:t xml:space="preserve">REGISTRACIJOS PAŽYMĖJIMO NUMERIS (-IAI) </w:t>
      </w:r>
    </w:p>
    <w:p w:rsidR="0068558B" w:rsidRPr="00E26B2E" w:rsidRDefault="0068558B" w:rsidP="00B14405">
      <w:pPr>
        <w:pStyle w:val="BTEMEASMCA"/>
      </w:pPr>
    </w:p>
    <w:p w:rsidR="0068558B" w:rsidRPr="00E26B2E" w:rsidRDefault="0068558B" w:rsidP="00176472">
      <w:pPr>
        <w:tabs>
          <w:tab w:val="left" w:pos="3060"/>
        </w:tabs>
        <w:autoSpaceDE w:val="0"/>
        <w:autoSpaceDN w:val="0"/>
        <w:adjustRightInd w:val="0"/>
        <w:ind w:right="332"/>
        <w:rPr>
          <w:sz w:val="22"/>
        </w:rPr>
      </w:pPr>
      <w:r w:rsidRPr="00E26B2E">
        <w:rPr>
          <w:sz w:val="22"/>
        </w:rPr>
        <w:t xml:space="preserve">Avixar 50 mg </w:t>
      </w:r>
    </w:p>
    <w:p w:rsidR="0068558B" w:rsidRPr="00E26B2E" w:rsidRDefault="0068558B" w:rsidP="00176472">
      <w:pPr>
        <w:tabs>
          <w:tab w:val="left" w:pos="3060"/>
        </w:tabs>
        <w:autoSpaceDE w:val="0"/>
        <w:autoSpaceDN w:val="0"/>
        <w:adjustRightInd w:val="0"/>
        <w:ind w:right="332"/>
        <w:rPr>
          <w:sz w:val="22"/>
        </w:rPr>
      </w:pPr>
      <w:r w:rsidRPr="00E26B2E">
        <w:rPr>
          <w:sz w:val="22"/>
        </w:rPr>
        <w:t>N2 – LT/1/12/3073/001</w:t>
      </w:r>
    </w:p>
    <w:p w:rsidR="0068558B" w:rsidRPr="00E26B2E" w:rsidRDefault="0068558B" w:rsidP="00176472">
      <w:pPr>
        <w:tabs>
          <w:tab w:val="left" w:pos="3060"/>
        </w:tabs>
        <w:autoSpaceDE w:val="0"/>
        <w:autoSpaceDN w:val="0"/>
        <w:adjustRightInd w:val="0"/>
        <w:ind w:right="332"/>
        <w:rPr>
          <w:sz w:val="22"/>
        </w:rPr>
      </w:pPr>
      <w:r w:rsidRPr="00E26B2E">
        <w:rPr>
          <w:sz w:val="22"/>
        </w:rPr>
        <w:t>N4 – LT/1/12/3073/002</w:t>
      </w:r>
    </w:p>
    <w:p w:rsidR="0068558B" w:rsidRPr="00E26B2E" w:rsidRDefault="0068558B" w:rsidP="00176472">
      <w:pPr>
        <w:tabs>
          <w:tab w:val="left" w:pos="3060"/>
        </w:tabs>
        <w:autoSpaceDE w:val="0"/>
        <w:autoSpaceDN w:val="0"/>
        <w:adjustRightInd w:val="0"/>
        <w:ind w:right="332"/>
        <w:rPr>
          <w:sz w:val="22"/>
        </w:rPr>
      </w:pPr>
      <w:r w:rsidRPr="00E26B2E">
        <w:rPr>
          <w:sz w:val="22"/>
        </w:rPr>
        <w:t>N8 – LT/1/12/3073/003</w:t>
      </w:r>
    </w:p>
    <w:p w:rsidR="0068558B" w:rsidRPr="00E26B2E" w:rsidRDefault="0068558B" w:rsidP="00176472">
      <w:pPr>
        <w:tabs>
          <w:tab w:val="left" w:pos="3060"/>
        </w:tabs>
        <w:autoSpaceDE w:val="0"/>
        <w:autoSpaceDN w:val="0"/>
        <w:adjustRightInd w:val="0"/>
        <w:ind w:right="332"/>
        <w:rPr>
          <w:sz w:val="22"/>
        </w:rPr>
      </w:pPr>
      <w:r w:rsidRPr="00E26B2E">
        <w:rPr>
          <w:sz w:val="22"/>
        </w:rPr>
        <w:t>N12 – LT/1/12/3073/004</w:t>
      </w:r>
    </w:p>
    <w:p w:rsidR="0068558B" w:rsidRPr="00E26B2E" w:rsidRDefault="0068558B" w:rsidP="00176472">
      <w:pPr>
        <w:tabs>
          <w:tab w:val="left" w:pos="3060"/>
        </w:tabs>
        <w:autoSpaceDE w:val="0"/>
        <w:autoSpaceDN w:val="0"/>
        <w:adjustRightInd w:val="0"/>
        <w:ind w:right="332"/>
        <w:rPr>
          <w:sz w:val="22"/>
        </w:rPr>
      </w:pPr>
      <w:r w:rsidRPr="00E26B2E">
        <w:rPr>
          <w:sz w:val="22"/>
        </w:rPr>
        <w:t>N24 – LT/1/12/3073/009</w:t>
      </w:r>
    </w:p>
    <w:p w:rsidR="0068558B" w:rsidRPr="00E26B2E" w:rsidRDefault="0068558B" w:rsidP="00176472">
      <w:pPr>
        <w:tabs>
          <w:tab w:val="left" w:pos="3060"/>
        </w:tabs>
        <w:autoSpaceDE w:val="0"/>
        <w:autoSpaceDN w:val="0"/>
        <w:adjustRightInd w:val="0"/>
        <w:ind w:right="332"/>
        <w:rPr>
          <w:sz w:val="22"/>
        </w:rPr>
      </w:pPr>
      <w:r w:rsidRPr="00E26B2E">
        <w:rPr>
          <w:sz w:val="22"/>
        </w:rPr>
        <w:t>N32 – LT/1/12/3073/011</w:t>
      </w:r>
    </w:p>
    <w:p w:rsidR="0068558B" w:rsidRPr="00E26B2E" w:rsidRDefault="0068558B" w:rsidP="00176472">
      <w:pPr>
        <w:tabs>
          <w:tab w:val="left" w:pos="3060"/>
        </w:tabs>
        <w:autoSpaceDE w:val="0"/>
        <w:autoSpaceDN w:val="0"/>
        <w:adjustRightInd w:val="0"/>
        <w:ind w:right="332"/>
        <w:rPr>
          <w:sz w:val="22"/>
        </w:rPr>
      </w:pPr>
      <w:r w:rsidRPr="00E26B2E">
        <w:rPr>
          <w:sz w:val="22"/>
        </w:rPr>
        <w:t>N36 – LT/1/12/3073/012</w:t>
      </w:r>
    </w:p>
    <w:p w:rsidR="0068558B" w:rsidRPr="00E26B2E" w:rsidRDefault="0068558B" w:rsidP="00176472">
      <w:pPr>
        <w:tabs>
          <w:tab w:val="left" w:pos="3060"/>
        </w:tabs>
        <w:autoSpaceDE w:val="0"/>
        <w:autoSpaceDN w:val="0"/>
        <w:adjustRightInd w:val="0"/>
        <w:ind w:right="332"/>
        <w:rPr>
          <w:sz w:val="22"/>
        </w:rPr>
      </w:pPr>
      <w:r w:rsidRPr="00E26B2E">
        <w:rPr>
          <w:sz w:val="22"/>
        </w:rPr>
        <w:t>N48 – LT/1/12/3073/013</w:t>
      </w:r>
    </w:p>
    <w:p w:rsidR="0068558B" w:rsidRPr="00E26B2E" w:rsidRDefault="0068558B" w:rsidP="00176472">
      <w:pPr>
        <w:tabs>
          <w:tab w:val="left" w:pos="3060"/>
        </w:tabs>
        <w:autoSpaceDE w:val="0"/>
        <w:autoSpaceDN w:val="0"/>
        <w:adjustRightInd w:val="0"/>
        <w:ind w:right="332"/>
        <w:rPr>
          <w:sz w:val="22"/>
        </w:rPr>
      </w:pPr>
    </w:p>
    <w:p w:rsidR="0068558B" w:rsidRPr="00E26B2E" w:rsidRDefault="0068558B" w:rsidP="00176472">
      <w:pPr>
        <w:tabs>
          <w:tab w:val="left" w:pos="3060"/>
        </w:tabs>
        <w:autoSpaceDE w:val="0"/>
        <w:autoSpaceDN w:val="0"/>
        <w:adjustRightInd w:val="0"/>
        <w:ind w:right="332"/>
        <w:rPr>
          <w:sz w:val="22"/>
        </w:rPr>
      </w:pPr>
      <w:r w:rsidRPr="00E26B2E">
        <w:rPr>
          <w:sz w:val="22"/>
        </w:rPr>
        <w:t>Avixar 100</w:t>
      </w:r>
      <w:r w:rsidR="00A3583D">
        <w:rPr>
          <w:sz w:val="22"/>
        </w:rPr>
        <w:t> </w:t>
      </w:r>
      <w:r w:rsidRPr="00E26B2E">
        <w:rPr>
          <w:sz w:val="22"/>
        </w:rPr>
        <w:t xml:space="preserve">mg </w:t>
      </w:r>
    </w:p>
    <w:p w:rsidR="0068558B" w:rsidRPr="00E26B2E" w:rsidRDefault="0068558B" w:rsidP="00176472">
      <w:pPr>
        <w:tabs>
          <w:tab w:val="left" w:pos="3060"/>
        </w:tabs>
        <w:autoSpaceDE w:val="0"/>
        <w:autoSpaceDN w:val="0"/>
        <w:adjustRightInd w:val="0"/>
        <w:ind w:right="332"/>
        <w:rPr>
          <w:sz w:val="22"/>
        </w:rPr>
      </w:pPr>
      <w:r w:rsidRPr="00E26B2E">
        <w:rPr>
          <w:sz w:val="22"/>
        </w:rPr>
        <w:t>N2 – LT/1/12/3073/005</w:t>
      </w:r>
    </w:p>
    <w:p w:rsidR="0068558B" w:rsidRPr="00E26B2E" w:rsidRDefault="0068558B" w:rsidP="00176472">
      <w:pPr>
        <w:tabs>
          <w:tab w:val="left" w:pos="3060"/>
        </w:tabs>
        <w:autoSpaceDE w:val="0"/>
        <w:autoSpaceDN w:val="0"/>
        <w:adjustRightInd w:val="0"/>
        <w:ind w:right="332"/>
        <w:rPr>
          <w:sz w:val="22"/>
        </w:rPr>
      </w:pPr>
      <w:r w:rsidRPr="00E26B2E">
        <w:rPr>
          <w:sz w:val="22"/>
        </w:rPr>
        <w:t>N4 – LT/1/12/3073/006</w:t>
      </w:r>
    </w:p>
    <w:p w:rsidR="0068558B" w:rsidRPr="00E26B2E" w:rsidRDefault="0068558B" w:rsidP="00176472">
      <w:pPr>
        <w:tabs>
          <w:tab w:val="left" w:pos="3060"/>
        </w:tabs>
        <w:autoSpaceDE w:val="0"/>
        <w:autoSpaceDN w:val="0"/>
        <w:adjustRightInd w:val="0"/>
        <w:ind w:right="332"/>
        <w:rPr>
          <w:sz w:val="22"/>
        </w:rPr>
      </w:pPr>
      <w:r w:rsidRPr="00E26B2E">
        <w:rPr>
          <w:sz w:val="22"/>
        </w:rPr>
        <w:t>N8 – LT/1/12/3073/007</w:t>
      </w:r>
    </w:p>
    <w:p w:rsidR="0068558B" w:rsidRPr="00E26B2E" w:rsidRDefault="0068558B" w:rsidP="00176472">
      <w:pPr>
        <w:tabs>
          <w:tab w:val="left" w:pos="3060"/>
        </w:tabs>
        <w:autoSpaceDE w:val="0"/>
        <w:autoSpaceDN w:val="0"/>
        <w:adjustRightInd w:val="0"/>
        <w:ind w:right="332"/>
        <w:rPr>
          <w:sz w:val="22"/>
        </w:rPr>
      </w:pPr>
      <w:r w:rsidRPr="00E26B2E">
        <w:rPr>
          <w:sz w:val="22"/>
        </w:rPr>
        <w:t>N12 – LT/1/12/3073/008</w:t>
      </w:r>
    </w:p>
    <w:p w:rsidR="0068558B" w:rsidRPr="00E26B2E" w:rsidRDefault="0068558B" w:rsidP="00176472">
      <w:pPr>
        <w:tabs>
          <w:tab w:val="left" w:pos="3060"/>
        </w:tabs>
        <w:autoSpaceDE w:val="0"/>
        <w:autoSpaceDN w:val="0"/>
        <w:adjustRightInd w:val="0"/>
        <w:ind w:right="332"/>
        <w:rPr>
          <w:sz w:val="22"/>
        </w:rPr>
      </w:pPr>
      <w:r w:rsidRPr="00E26B2E">
        <w:rPr>
          <w:sz w:val="22"/>
        </w:rPr>
        <w:t>N24 – LT/1/12/3073/010</w:t>
      </w:r>
    </w:p>
    <w:p w:rsidR="0068558B" w:rsidRPr="00E26B2E" w:rsidRDefault="0068558B" w:rsidP="00176472">
      <w:pPr>
        <w:tabs>
          <w:tab w:val="left" w:pos="3060"/>
        </w:tabs>
        <w:autoSpaceDE w:val="0"/>
        <w:autoSpaceDN w:val="0"/>
        <w:adjustRightInd w:val="0"/>
        <w:ind w:right="332"/>
        <w:rPr>
          <w:sz w:val="22"/>
        </w:rPr>
      </w:pPr>
      <w:r w:rsidRPr="00E26B2E">
        <w:rPr>
          <w:sz w:val="22"/>
        </w:rPr>
        <w:t>N28 – LT/1/12/3073/014</w:t>
      </w:r>
    </w:p>
    <w:p w:rsidR="0068558B" w:rsidRPr="00E26B2E" w:rsidRDefault="0068558B" w:rsidP="00176472">
      <w:pPr>
        <w:tabs>
          <w:tab w:val="left" w:pos="3060"/>
        </w:tabs>
        <w:autoSpaceDE w:val="0"/>
        <w:autoSpaceDN w:val="0"/>
        <w:adjustRightInd w:val="0"/>
        <w:ind w:right="332"/>
        <w:rPr>
          <w:sz w:val="22"/>
        </w:rPr>
      </w:pPr>
    </w:p>
    <w:p w:rsidR="0068558B" w:rsidRPr="00E26B2E" w:rsidRDefault="0068558B" w:rsidP="00176472">
      <w:pPr>
        <w:tabs>
          <w:tab w:val="left" w:pos="3060"/>
        </w:tabs>
        <w:autoSpaceDE w:val="0"/>
        <w:autoSpaceDN w:val="0"/>
        <w:adjustRightInd w:val="0"/>
        <w:ind w:right="332"/>
        <w:rPr>
          <w:sz w:val="22"/>
        </w:rPr>
      </w:pPr>
    </w:p>
    <w:p w:rsidR="0068558B" w:rsidRPr="00176472" w:rsidRDefault="0068558B" w:rsidP="00E26B2E">
      <w:pPr>
        <w:pStyle w:val="PI-1labEMEASMCA"/>
        <w:tabs>
          <w:tab w:val="left" w:pos="3060"/>
        </w:tabs>
        <w:ind w:right="332"/>
      </w:pPr>
      <w:r w:rsidRPr="00176472">
        <w:t>13.</w:t>
      </w:r>
      <w:r w:rsidRPr="00176472">
        <w:tab/>
        <w:t>SERIJOS NUMERIS</w:t>
      </w:r>
    </w:p>
    <w:p w:rsidR="0068558B" w:rsidRPr="00E26B2E" w:rsidRDefault="0068558B" w:rsidP="00B14405">
      <w:pPr>
        <w:pStyle w:val="BTEMEASMCA"/>
      </w:pPr>
    </w:p>
    <w:p w:rsidR="0068558B" w:rsidRPr="00E26B2E" w:rsidRDefault="0068558B" w:rsidP="00B14405">
      <w:pPr>
        <w:pStyle w:val="BTEMEASMCA"/>
      </w:pPr>
      <w:r w:rsidRPr="00E26B2E">
        <w:lastRenderedPageBreak/>
        <w:t xml:space="preserve">Serija </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14.</w:t>
      </w:r>
      <w:r w:rsidRPr="00176472">
        <w:tab/>
        <w:t>PARDAVIMO (IŠDAVIMO) TVARKA</w:t>
      </w:r>
    </w:p>
    <w:p w:rsidR="0068558B" w:rsidRPr="00E26B2E" w:rsidRDefault="0068558B" w:rsidP="00B14405">
      <w:pPr>
        <w:pStyle w:val="BTEMEASMCA"/>
      </w:pPr>
    </w:p>
    <w:p w:rsidR="0068558B" w:rsidRPr="00E26B2E" w:rsidRDefault="0068558B" w:rsidP="00B14405">
      <w:pPr>
        <w:pStyle w:val="BTEMEASMCA"/>
      </w:pPr>
      <w:r w:rsidRPr="00E26B2E">
        <w:t>Receptinis vaist</w:t>
      </w:r>
      <w:r w:rsidR="00DE2F20">
        <w:t>as</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15.</w:t>
      </w:r>
      <w:r w:rsidRPr="00176472">
        <w:tab/>
        <w:t>VARTOJIMO INSTRUKCIJA</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16.</w:t>
      </w:r>
      <w:r w:rsidRPr="00176472">
        <w:tab/>
        <w:t>INFORMACIJA BRAILIO RAŠTU</w:t>
      </w:r>
    </w:p>
    <w:p w:rsidR="0068558B" w:rsidRPr="00E26B2E" w:rsidRDefault="0068558B" w:rsidP="00B14405">
      <w:pPr>
        <w:pStyle w:val="BTEMEASMCA"/>
      </w:pPr>
    </w:p>
    <w:p w:rsidR="0068558B" w:rsidRPr="00E26B2E" w:rsidRDefault="0068558B" w:rsidP="00176472">
      <w:pPr>
        <w:tabs>
          <w:tab w:val="left" w:pos="3060"/>
        </w:tabs>
        <w:autoSpaceDE w:val="0"/>
        <w:autoSpaceDN w:val="0"/>
        <w:adjustRightInd w:val="0"/>
        <w:ind w:right="332"/>
        <w:rPr>
          <w:sz w:val="22"/>
        </w:rPr>
      </w:pPr>
      <w:r w:rsidRPr="00E26B2E">
        <w:rPr>
          <w:sz w:val="22"/>
        </w:rPr>
        <w:t>Avixar 50 mg</w:t>
      </w:r>
    </w:p>
    <w:p w:rsidR="0068558B" w:rsidRPr="00E26B2E" w:rsidRDefault="0068558B" w:rsidP="00176472">
      <w:pPr>
        <w:tabs>
          <w:tab w:val="left" w:pos="3060"/>
        </w:tabs>
        <w:autoSpaceDE w:val="0"/>
        <w:autoSpaceDN w:val="0"/>
        <w:adjustRightInd w:val="0"/>
        <w:ind w:right="332"/>
        <w:rPr>
          <w:sz w:val="22"/>
        </w:rPr>
      </w:pPr>
      <w:r w:rsidRPr="00952F5F">
        <w:rPr>
          <w:sz w:val="22"/>
          <w:highlight w:val="lightGray"/>
        </w:rPr>
        <w:t>Avixar 100 mg</w:t>
      </w:r>
    </w:p>
    <w:p w:rsidR="00DE2F20" w:rsidRDefault="00DE2F20" w:rsidP="00B14405">
      <w:pPr>
        <w:pStyle w:val="BTEMEASMCA"/>
      </w:pPr>
    </w:p>
    <w:p w:rsidR="00DE2F20" w:rsidRPr="002D495C" w:rsidRDefault="00DE2F20" w:rsidP="002D495C">
      <w:pPr>
        <w:tabs>
          <w:tab w:val="left" w:pos="567"/>
        </w:tabs>
        <w:rPr>
          <w:noProof/>
          <w:sz w:val="22"/>
          <w:szCs w:val="22"/>
          <w:shd w:val="clear" w:color="auto" w:fill="CCCCCC"/>
        </w:rPr>
      </w:pPr>
    </w:p>
    <w:p w:rsidR="00DE2F20" w:rsidRPr="002D495C" w:rsidRDefault="00DE2F20" w:rsidP="002D495C">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2D495C">
        <w:rPr>
          <w:b/>
          <w:noProof/>
          <w:sz w:val="22"/>
          <w:szCs w:val="22"/>
        </w:rPr>
        <w:t>17.</w:t>
      </w:r>
      <w:r w:rsidRPr="002D495C">
        <w:rPr>
          <w:b/>
          <w:noProof/>
          <w:sz w:val="22"/>
          <w:szCs w:val="22"/>
        </w:rPr>
        <w:tab/>
        <w:t>UNIKALUS IDENTIFIKATORIUS – 2D BRŪKŠNINIS KODAS</w:t>
      </w:r>
    </w:p>
    <w:p w:rsidR="00DE2F20" w:rsidRPr="002D495C" w:rsidRDefault="00DE2F20" w:rsidP="002D495C">
      <w:pPr>
        <w:tabs>
          <w:tab w:val="left" w:pos="567"/>
        </w:tabs>
        <w:rPr>
          <w:noProof/>
          <w:sz w:val="22"/>
          <w:szCs w:val="22"/>
        </w:rPr>
      </w:pPr>
    </w:p>
    <w:p w:rsidR="00DE2F20" w:rsidRPr="002D495C" w:rsidRDefault="00DE2F20" w:rsidP="002D495C">
      <w:pPr>
        <w:tabs>
          <w:tab w:val="left" w:pos="567"/>
        </w:tabs>
        <w:rPr>
          <w:noProof/>
          <w:sz w:val="22"/>
          <w:szCs w:val="22"/>
        </w:rPr>
      </w:pPr>
      <w:r w:rsidRPr="00952F5F">
        <w:rPr>
          <w:sz w:val="22"/>
          <w:highlight w:val="lightGray"/>
        </w:rPr>
        <w:t>2D brūkšninis kodas su nurodytu unikaliu identifikatoriumi.</w:t>
      </w:r>
    </w:p>
    <w:p w:rsidR="00DE2F20" w:rsidRPr="002D495C" w:rsidRDefault="00DE2F20" w:rsidP="002D495C">
      <w:pPr>
        <w:tabs>
          <w:tab w:val="left" w:pos="567"/>
        </w:tabs>
        <w:rPr>
          <w:noProof/>
          <w:sz w:val="22"/>
          <w:szCs w:val="22"/>
          <w:shd w:val="clear" w:color="auto" w:fill="CCCCCC"/>
        </w:rPr>
      </w:pPr>
    </w:p>
    <w:p w:rsidR="00DE2F20" w:rsidRPr="002D495C" w:rsidRDefault="00DE2F20" w:rsidP="002D495C">
      <w:pPr>
        <w:tabs>
          <w:tab w:val="left" w:pos="567"/>
        </w:tabs>
        <w:rPr>
          <w:noProof/>
          <w:sz w:val="22"/>
          <w:szCs w:val="22"/>
        </w:rPr>
      </w:pPr>
    </w:p>
    <w:p w:rsidR="00DE2F20" w:rsidRPr="002D495C" w:rsidRDefault="00DE2F20" w:rsidP="002D495C">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2D495C">
        <w:rPr>
          <w:b/>
          <w:noProof/>
          <w:sz w:val="22"/>
          <w:szCs w:val="22"/>
        </w:rPr>
        <w:t>18.</w:t>
      </w:r>
      <w:r w:rsidRPr="002D495C">
        <w:rPr>
          <w:b/>
          <w:noProof/>
          <w:sz w:val="22"/>
          <w:szCs w:val="22"/>
        </w:rPr>
        <w:tab/>
        <w:t>UNIKALUS IDENTIFIKATORIUS – ŽMONĖMS SUPRANTAMI DUOMENYS</w:t>
      </w:r>
    </w:p>
    <w:p w:rsidR="00DE2F20" w:rsidRPr="002D495C" w:rsidRDefault="00DE2F20" w:rsidP="002D495C">
      <w:pPr>
        <w:tabs>
          <w:tab w:val="left" w:pos="567"/>
        </w:tabs>
        <w:rPr>
          <w:noProof/>
          <w:sz w:val="22"/>
          <w:szCs w:val="22"/>
        </w:rPr>
      </w:pPr>
    </w:p>
    <w:p w:rsidR="00DE2F20" w:rsidRPr="002D495C" w:rsidRDefault="00DE2F20" w:rsidP="002D495C">
      <w:pPr>
        <w:tabs>
          <w:tab w:val="left" w:pos="567"/>
        </w:tabs>
        <w:rPr>
          <w:color w:val="008000"/>
          <w:sz w:val="22"/>
          <w:szCs w:val="22"/>
        </w:rPr>
      </w:pPr>
      <w:r w:rsidRPr="002D495C">
        <w:rPr>
          <w:sz w:val="22"/>
          <w:szCs w:val="22"/>
        </w:rPr>
        <w:t xml:space="preserve">PC: {numeris} </w:t>
      </w:r>
    </w:p>
    <w:p w:rsidR="00DE2F20" w:rsidRPr="002D495C" w:rsidRDefault="00DE2F20" w:rsidP="002D495C">
      <w:pPr>
        <w:tabs>
          <w:tab w:val="left" w:pos="567"/>
        </w:tabs>
        <w:rPr>
          <w:sz w:val="22"/>
          <w:szCs w:val="22"/>
        </w:rPr>
      </w:pPr>
      <w:r w:rsidRPr="002D495C">
        <w:rPr>
          <w:sz w:val="22"/>
          <w:szCs w:val="22"/>
        </w:rPr>
        <w:t xml:space="preserve">SN: {numeris} </w:t>
      </w:r>
    </w:p>
    <w:p w:rsidR="00DE2F20" w:rsidRPr="002D495C" w:rsidRDefault="00DE2F20" w:rsidP="002D495C">
      <w:pPr>
        <w:tabs>
          <w:tab w:val="left" w:pos="567"/>
        </w:tabs>
        <w:rPr>
          <w:noProof/>
          <w:vanish/>
          <w:sz w:val="22"/>
          <w:szCs w:val="22"/>
        </w:rPr>
      </w:pPr>
      <w:r w:rsidRPr="00952F5F">
        <w:rPr>
          <w:sz w:val="22"/>
          <w:highlight w:val="lightGray"/>
        </w:rPr>
        <w:t>NN: {numeris}</w:t>
      </w:r>
    </w:p>
    <w:p w:rsidR="00DE2F20" w:rsidRDefault="00DE2F20" w:rsidP="00DE2F20">
      <w:pPr>
        <w:rPr>
          <w:noProof/>
          <w:vanish/>
          <w:szCs w:val="22"/>
        </w:rPr>
      </w:pPr>
    </w:p>
    <w:p w:rsidR="0068558B" w:rsidRPr="00E26B2E" w:rsidRDefault="0068558B" w:rsidP="00B14405">
      <w:pPr>
        <w:pStyle w:val="BTEMEASMCA"/>
      </w:pPr>
      <w:r w:rsidRPr="00E26B2E">
        <w:br w:type="page"/>
      </w:r>
    </w:p>
    <w:p w:rsidR="0068558B" w:rsidRPr="00176472" w:rsidRDefault="0068558B" w:rsidP="00E26B2E">
      <w:pPr>
        <w:pStyle w:val="PI-1labEMEASMCA"/>
        <w:tabs>
          <w:tab w:val="left" w:pos="3060"/>
        </w:tabs>
        <w:ind w:right="332"/>
      </w:pPr>
      <w:r w:rsidRPr="00176472">
        <w:t xml:space="preserve">MINIMALI </w:t>
      </w:r>
      <w:r w:rsidRPr="00176472">
        <w:rPr>
          <w:caps/>
        </w:rPr>
        <w:t xml:space="preserve">informacija ant </w:t>
      </w:r>
      <w:r w:rsidRPr="00176472">
        <w:t>LIZDINIŲ PLOKŠTELIŲ ARBA DVISLUOKSNIŲ JUOSTELIŲ</w:t>
      </w:r>
    </w:p>
    <w:p w:rsidR="0068558B" w:rsidRPr="00176472" w:rsidRDefault="0068558B" w:rsidP="00E26B2E">
      <w:pPr>
        <w:pStyle w:val="PI-1labEMEASMCA"/>
        <w:tabs>
          <w:tab w:val="left" w:pos="3060"/>
        </w:tabs>
        <w:ind w:right="332"/>
      </w:pPr>
    </w:p>
    <w:p w:rsidR="0068558B" w:rsidRPr="00176472" w:rsidRDefault="0068558B" w:rsidP="00E26B2E">
      <w:pPr>
        <w:pStyle w:val="PI-1labEMEASMCA"/>
        <w:tabs>
          <w:tab w:val="left" w:pos="3060"/>
        </w:tabs>
        <w:ind w:right="332"/>
      </w:pPr>
      <w:r w:rsidRPr="00176472">
        <w:t>LIZDINĖ PLOKŠTELĖ</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1.</w:t>
      </w:r>
      <w:r w:rsidRPr="00176472">
        <w:tab/>
        <w:t>VAISTINIO PREPARATO PAVADINIMAS</w:t>
      </w:r>
    </w:p>
    <w:p w:rsidR="0068558B" w:rsidRPr="00E26B2E" w:rsidRDefault="0068558B" w:rsidP="00B14405">
      <w:pPr>
        <w:pStyle w:val="BTEMEASMCA"/>
      </w:pPr>
    </w:p>
    <w:p w:rsidR="0068558B" w:rsidRPr="00E26B2E" w:rsidRDefault="0068558B" w:rsidP="00176472">
      <w:pPr>
        <w:tabs>
          <w:tab w:val="left" w:pos="3060"/>
        </w:tabs>
        <w:autoSpaceDE w:val="0"/>
        <w:autoSpaceDN w:val="0"/>
        <w:adjustRightInd w:val="0"/>
        <w:ind w:right="332"/>
        <w:rPr>
          <w:sz w:val="22"/>
        </w:rPr>
      </w:pPr>
      <w:r w:rsidRPr="00E26B2E">
        <w:rPr>
          <w:sz w:val="22"/>
        </w:rPr>
        <w:t>Avixar 50 mg kramtomosios tabletės</w:t>
      </w:r>
    </w:p>
    <w:p w:rsidR="0068558B" w:rsidRPr="00E26B2E" w:rsidRDefault="0068558B" w:rsidP="00176472">
      <w:pPr>
        <w:tabs>
          <w:tab w:val="left" w:pos="3060"/>
        </w:tabs>
        <w:autoSpaceDE w:val="0"/>
        <w:autoSpaceDN w:val="0"/>
        <w:adjustRightInd w:val="0"/>
        <w:ind w:right="332"/>
        <w:rPr>
          <w:sz w:val="22"/>
        </w:rPr>
      </w:pPr>
      <w:r w:rsidRPr="00952F5F">
        <w:rPr>
          <w:sz w:val="22"/>
          <w:highlight w:val="lightGray"/>
        </w:rPr>
        <w:t>Avixar 100 mg kramtomosios tabletės</w:t>
      </w:r>
    </w:p>
    <w:p w:rsidR="0068558B" w:rsidRPr="00E26B2E" w:rsidRDefault="00902BAB" w:rsidP="00B14405">
      <w:pPr>
        <w:pStyle w:val="BTEMEASMCA"/>
      </w:pPr>
      <w:r>
        <w:t>s</w:t>
      </w:r>
      <w:r w:rsidR="0068558B" w:rsidRPr="00E26B2E">
        <w:t>ildenafilum</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2.</w:t>
      </w:r>
      <w:r w:rsidRPr="00176472">
        <w:tab/>
        <w:t>REGISTRUOTOJO PAVADINIMAS</w:t>
      </w:r>
    </w:p>
    <w:p w:rsidR="0068558B" w:rsidRPr="00E26B2E" w:rsidRDefault="0068558B" w:rsidP="00B14405">
      <w:pPr>
        <w:pStyle w:val="BTEMEASMCA"/>
      </w:pPr>
    </w:p>
    <w:p w:rsidR="0068558B" w:rsidRPr="00E26B2E" w:rsidRDefault="0068558B" w:rsidP="00176472">
      <w:pPr>
        <w:ind w:right="332"/>
        <w:rPr>
          <w:sz w:val="22"/>
        </w:rPr>
      </w:pPr>
      <w:r w:rsidRPr="00E26B2E">
        <w:rPr>
          <w:sz w:val="22"/>
        </w:rPr>
        <w:t xml:space="preserve">Teva Pharma B.V. </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3.</w:t>
      </w:r>
      <w:r w:rsidRPr="00176472">
        <w:tab/>
        <w:t>TINKAMUMO LAIKAS</w:t>
      </w:r>
    </w:p>
    <w:p w:rsidR="0068558B" w:rsidRPr="00E26B2E" w:rsidRDefault="0068558B" w:rsidP="00B14405">
      <w:pPr>
        <w:pStyle w:val="BTEMEASMCA"/>
      </w:pPr>
    </w:p>
    <w:p w:rsidR="0068558B" w:rsidRPr="00E26B2E" w:rsidRDefault="0068558B" w:rsidP="00B14405">
      <w:pPr>
        <w:pStyle w:val="BTEMEASMCA"/>
      </w:pPr>
      <w:r w:rsidRPr="00E26B2E">
        <w:t>EXP {mm</w:t>
      </w:r>
      <w:r w:rsidR="00BC5428" w:rsidRPr="00E26B2E">
        <w:t xml:space="preserve"> </w:t>
      </w:r>
      <w:r w:rsidRPr="00E26B2E">
        <w:t xml:space="preserve">MMMM} </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tabs>
          <w:tab w:val="left" w:pos="3060"/>
        </w:tabs>
        <w:ind w:right="332"/>
      </w:pPr>
      <w:r w:rsidRPr="00176472">
        <w:t>4.</w:t>
      </w:r>
      <w:r w:rsidRPr="00176472">
        <w:tab/>
        <w:t>SERIJOS NUMERIS</w:t>
      </w:r>
    </w:p>
    <w:p w:rsidR="0068558B" w:rsidRPr="00E26B2E" w:rsidRDefault="0068558B" w:rsidP="00B14405">
      <w:pPr>
        <w:pStyle w:val="BTEMEASMCA"/>
      </w:pPr>
    </w:p>
    <w:p w:rsidR="0068558B" w:rsidRPr="00E26B2E" w:rsidRDefault="0068558B" w:rsidP="00B14405">
      <w:pPr>
        <w:pStyle w:val="BTEMEASMCA"/>
      </w:pPr>
      <w:r w:rsidRPr="00E26B2E">
        <w:t>Lot</w:t>
      </w:r>
    </w:p>
    <w:p w:rsidR="0068558B" w:rsidRPr="00E26B2E" w:rsidRDefault="0068558B" w:rsidP="00B14405">
      <w:pPr>
        <w:pStyle w:val="BTEMEASMCA"/>
      </w:pPr>
    </w:p>
    <w:p w:rsidR="0068558B" w:rsidRPr="00E26B2E" w:rsidRDefault="0068558B" w:rsidP="00B14405">
      <w:pPr>
        <w:pStyle w:val="BTEMEASMCA"/>
      </w:pPr>
    </w:p>
    <w:p w:rsidR="0068558B" w:rsidRPr="00176472" w:rsidRDefault="0068558B" w:rsidP="00E26B2E">
      <w:pPr>
        <w:pStyle w:val="PI-1labEMEASMCA"/>
        <w:pBdr>
          <w:top w:val="single" w:sz="4" w:space="0" w:color="auto"/>
        </w:pBdr>
        <w:tabs>
          <w:tab w:val="left" w:pos="3060"/>
        </w:tabs>
        <w:ind w:right="332"/>
      </w:pPr>
      <w:r w:rsidRPr="00176472">
        <w:t>5.</w:t>
      </w:r>
      <w:r w:rsidRPr="00176472">
        <w:tab/>
        <w:t>KITA</w:t>
      </w:r>
    </w:p>
    <w:p w:rsidR="0068558B" w:rsidRPr="00E26B2E" w:rsidRDefault="0068558B" w:rsidP="00B14405">
      <w:pPr>
        <w:pStyle w:val="BTEMEASMCA"/>
      </w:pPr>
    </w:p>
    <w:p w:rsidR="0068558B" w:rsidRPr="00E26B2E" w:rsidRDefault="0068558B" w:rsidP="00B14405">
      <w:pPr>
        <w:pStyle w:val="BTEMEASMCA"/>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68558B" w:rsidRPr="00E26B2E" w:rsidRDefault="0068558B" w:rsidP="00176472">
      <w:pPr>
        <w:spacing w:line="260" w:lineRule="exact"/>
        <w:rPr>
          <w:sz w:val="22"/>
        </w:rPr>
      </w:pPr>
    </w:p>
    <w:p w:rsidR="001325E7" w:rsidRPr="00E26B2E" w:rsidRDefault="001325E7" w:rsidP="00176472">
      <w:pPr>
        <w:tabs>
          <w:tab w:val="left" w:pos="3060"/>
        </w:tabs>
        <w:ind w:right="332"/>
        <w:rPr>
          <w:color w:val="0000FF"/>
          <w:sz w:val="22"/>
        </w:rPr>
      </w:pPr>
    </w:p>
    <w:p w:rsidR="005F58A6" w:rsidRPr="00E26B2E" w:rsidRDefault="005F58A6" w:rsidP="00176472">
      <w:pPr>
        <w:spacing w:line="260" w:lineRule="exact"/>
        <w:rPr>
          <w:sz w:val="22"/>
        </w:rPr>
      </w:pPr>
      <w:r w:rsidRPr="00E26B2E">
        <w:rPr>
          <w:color w:val="0000FF"/>
          <w:sz w:val="22"/>
        </w:rPr>
        <w:br w:type="page"/>
      </w:r>
    </w:p>
    <w:p w:rsidR="005F58A6" w:rsidRPr="00E26B2E" w:rsidRDefault="005F58A6" w:rsidP="00176472">
      <w:pPr>
        <w:spacing w:line="260" w:lineRule="exact"/>
        <w:rPr>
          <w:sz w:val="22"/>
        </w:rPr>
      </w:pPr>
    </w:p>
    <w:p w:rsidR="005F58A6" w:rsidRPr="00E26B2E" w:rsidRDefault="005F58A6" w:rsidP="00176472">
      <w:pPr>
        <w:spacing w:line="260" w:lineRule="exact"/>
        <w:rPr>
          <w:sz w:val="22"/>
        </w:rPr>
      </w:pPr>
    </w:p>
    <w:p w:rsidR="005F58A6" w:rsidRPr="00E26B2E" w:rsidRDefault="005F58A6" w:rsidP="00B14405">
      <w:pPr>
        <w:pStyle w:val="BTEMEASMCA"/>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5F58A6" w:rsidRPr="004C2CA9" w:rsidRDefault="005F58A6" w:rsidP="00E26B2E">
      <w:pPr>
        <w:pStyle w:val="TTEMEASMCA"/>
        <w:rPr>
          <w:b w:val="0"/>
          <w:caps w:val="0"/>
          <w:lang w:val="lt-LT"/>
        </w:rPr>
      </w:pPr>
    </w:p>
    <w:p w:rsidR="00A3583D" w:rsidRDefault="00A3583D" w:rsidP="00E26B2E">
      <w:pPr>
        <w:pStyle w:val="TTEMEASMCA"/>
        <w:jc w:val="center"/>
        <w:rPr>
          <w:lang w:val="lt-LT"/>
        </w:rPr>
      </w:pPr>
    </w:p>
    <w:p w:rsidR="00B14405" w:rsidRDefault="00B14405" w:rsidP="00E26B2E">
      <w:pPr>
        <w:pStyle w:val="TTEMEASMCA"/>
        <w:jc w:val="center"/>
        <w:rPr>
          <w:lang w:val="lt-LT"/>
        </w:rPr>
      </w:pPr>
    </w:p>
    <w:p w:rsidR="005F58A6" w:rsidRPr="004C2CA9" w:rsidRDefault="005F58A6" w:rsidP="00E26B2E">
      <w:pPr>
        <w:pStyle w:val="TTEMEASMCA"/>
        <w:jc w:val="center"/>
        <w:rPr>
          <w:b w:val="0"/>
          <w:caps w:val="0"/>
          <w:lang w:val="lt-LT"/>
        </w:rPr>
      </w:pPr>
      <w:r w:rsidRPr="00E26B2E">
        <w:rPr>
          <w:lang w:val="lt-LT"/>
        </w:rPr>
        <w:t>B. PAKUOTĖS LAPELIS</w:t>
      </w:r>
    </w:p>
    <w:p w:rsidR="005F1783" w:rsidRPr="00E26B2E" w:rsidRDefault="005F58A6" w:rsidP="00176472">
      <w:pPr>
        <w:tabs>
          <w:tab w:val="left" w:pos="3060"/>
        </w:tabs>
        <w:autoSpaceDE w:val="0"/>
        <w:autoSpaceDN w:val="0"/>
        <w:adjustRightInd w:val="0"/>
        <w:ind w:right="332"/>
        <w:jc w:val="center"/>
        <w:rPr>
          <w:b/>
          <w:sz w:val="22"/>
        </w:rPr>
      </w:pPr>
      <w:r w:rsidRPr="00E26B2E">
        <w:rPr>
          <w:sz w:val="22"/>
        </w:rPr>
        <w:br w:type="page"/>
      </w:r>
      <w:r w:rsidR="005F1783" w:rsidRPr="00E26B2E">
        <w:rPr>
          <w:b/>
          <w:sz w:val="22"/>
        </w:rPr>
        <w:lastRenderedPageBreak/>
        <w:t xml:space="preserve">Pakuotės lapelis: informacija </w:t>
      </w:r>
      <w:r w:rsidR="00A3583D">
        <w:rPr>
          <w:b/>
          <w:sz w:val="22"/>
        </w:rPr>
        <w:t>pacientui</w:t>
      </w:r>
    </w:p>
    <w:p w:rsidR="005F1783" w:rsidRPr="00E26B2E" w:rsidRDefault="005F1783" w:rsidP="00176472">
      <w:pPr>
        <w:tabs>
          <w:tab w:val="left" w:pos="3060"/>
        </w:tabs>
        <w:autoSpaceDE w:val="0"/>
        <w:autoSpaceDN w:val="0"/>
        <w:adjustRightInd w:val="0"/>
        <w:ind w:right="332"/>
        <w:jc w:val="center"/>
        <w:rPr>
          <w:sz w:val="22"/>
        </w:rPr>
      </w:pPr>
    </w:p>
    <w:p w:rsidR="005F1783" w:rsidRPr="00E26B2E" w:rsidRDefault="005F1783" w:rsidP="00176472">
      <w:pPr>
        <w:tabs>
          <w:tab w:val="left" w:pos="3060"/>
        </w:tabs>
        <w:autoSpaceDE w:val="0"/>
        <w:autoSpaceDN w:val="0"/>
        <w:adjustRightInd w:val="0"/>
        <w:ind w:right="332"/>
        <w:jc w:val="center"/>
        <w:rPr>
          <w:b/>
          <w:sz w:val="22"/>
        </w:rPr>
      </w:pPr>
      <w:r w:rsidRPr="00E26B2E">
        <w:rPr>
          <w:b/>
          <w:sz w:val="22"/>
        </w:rPr>
        <w:t>Avixar 50 mg kramtomosios tabletės</w:t>
      </w:r>
    </w:p>
    <w:p w:rsidR="005F1783" w:rsidRPr="00D35786" w:rsidRDefault="005F1783" w:rsidP="00176472">
      <w:pPr>
        <w:tabs>
          <w:tab w:val="left" w:pos="3060"/>
        </w:tabs>
        <w:autoSpaceDE w:val="0"/>
        <w:autoSpaceDN w:val="0"/>
        <w:adjustRightInd w:val="0"/>
        <w:ind w:right="332"/>
        <w:jc w:val="center"/>
        <w:rPr>
          <w:b/>
          <w:sz w:val="22"/>
        </w:rPr>
      </w:pPr>
      <w:r w:rsidRPr="002D495C">
        <w:rPr>
          <w:b/>
          <w:sz w:val="22"/>
        </w:rPr>
        <w:t>Avixar 100 mg kramtomosios tabletės</w:t>
      </w:r>
    </w:p>
    <w:p w:rsidR="005F1783" w:rsidRPr="00E26B2E" w:rsidRDefault="006A1890" w:rsidP="00176472">
      <w:pPr>
        <w:tabs>
          <w:tab w:val="left" w:pos="3060"/>
        </w:tabs>
        <w:autoSpaceDE w:val="0"/>
        <w:autoSpaceDN w:val="0"/>
        <w:adjustRightInd w:val="0"/>
        <w:ind w:right="332"/>
        <w:jc w:val="center"/>
        <w:rPr>
          <w:sz w:val="22"/>
        </w:rPr>
      </w:pPr>
      <w:r>
        <w:rPr>
          <w:sz w:val="22"/>
        </w:rPr>
        <w:t>s</w:t>
      </w:r>
      <w:r w:rsidRPr="00B37050">
        <w:rPr>
          <w:sz w:val="22"/>
        </w:rPr>
        <w:t>ildenafilis</w:t>
      </w:r>
    </w:p>
    <w:p w:rsidR="005F1783" w:rsidRPr="00E26B2E" w:rsidRDefault="005F1783" w:rsidP="00176472">
      <w:pPr>
        <w:tabs>
          <w:tab w:val="left" w:pos="3060"/>
        </w:tabs>
        <w:autoSpaceDE w:val="0"/>
        <w:autoSpaceDN w:val="0"/>
        <w:adjustRightInd w:val="0"/>
        <w:ind w:right="332"/>
        <w:jc w:val="center"/>
        <w:rPr>
          <w:sz w:val="22"/>
        </w:rPr>
      </w:pPr>
    </w:p>
    <w:p w:rsidR="005F1783" w:rsidRPr="00E26B2E" w:rsidRDefault="005F1783" w:rsidP="00176472">
      <w:pPr>
        <w:rPr>
          <w:b/>
          <w:sz w:val="22"/>
        </w:rPr>
      </w:pPr>
      <w:r w:rsidRPr="00E26B2E">
        <w:rPr>
          <w:b/>
          <w:sz w:val="22"/>
        </w:rPr>
        <w:t>Atidžiai perskaitykite visą šį lapelį, prieš pradėdami vartoti vaistą, nes jame pateikiama Jums svarbi informacija.</w:t>
      </w:r>
    </w:p>
    <w:p w:rsidR="005F1783" w:rsidRPr="00E26B2E" w:rsidRDefault="005F1783" w:rsidP="00E26B2E">
      <w:pPr>
        <w:pStyle w:val="Sraopastraipa"/>
        <w:numPr>
          <w:ilvl w:val="0"/>
          <w:numId w:val="1"/>
        </w:numPr>
        <w:ind w:left="567" w:hanging="567"/>
        <w:rPr>
          <w:sz w:val="22"/>
        </w:rPr>
      </w:pPr>
      <w:r w:rsidRPr="00E26B2E">
        <w:rPr>
          <w:sz w:val="22"/>
        </w:rPr>
        <w:t>Neišmeskite šio lapelio, nes vėl gali prireikti jį perskaityti.</w:t>
      </w:r>
    </w:p>
    <w:p w:rsidR="005F1783" w:rsidRPr="00E26B2E" w:rsidRDefault="005F1783" w:rsidP="00E26B2E">
      <w:pPr>
        <w:pStyle w:val="Sraopastraipa"/>
        <w:numPr>
          <w:ilvl w:val="0"/>
          <w:numId w:val="1"/>
        </w:numPr>
        <w:ind w:left="567" w:hanging="567"/>
        <w:rPr>
          <w:sz w:val="22"/>
        </w:rPr>
      </w:pPr>
      <w:r w:rsidRPr="00E26B2E">
        <w:rPr>
          <w:sz w:val="22"/>
        </w:rPr>
        <w:t>Jeigu kiltų daugiau klausimų, kreipkitės į gydytoją, arba vaistininką.</w:t>
      </w:r>
    </w:p>
    <w:p w:rsidR="005F1783" w:rsidRPr="00E26B2E" w:rsidRDefault="005F1783" w:rsidP="00E26B2E">
      <w:pPr>
        <w:pStyle w:val="Sraopastraipa"/>
        <w:numPr>
          <w:ilvl w:val="0"/>
          <w:numId w:val="1"/>
        </w:numPr>
        <w:ind w:left="567" w:hanging="567"/>
        <w:rPr>
          <w:sz w:val="22"/>
        </w:rPr>
      </w:pPr>
      <w:r w:rsidRPr="00E26B2E">
        <w:rPr>
          <w:sz w:val="22"/>
        </w:rPr>
        <w:t>Šis vaistas skirtas tik Jums, todėl kitiems žmonėms jo duoti negalima. Vaistas gali jiems pakenkti (net tiems, kurių ligos požymiai yra tokie patys kaip Jūsų).</w:t>
      </w:r>
    </w:p>
    <w:p w:rsidR="005F1783" w:rsidRPr="00E26B2E" w:rsidRDefault="005F1783" w:rsidP="00E26B2E">
      <w:pPr>
        <w:pStyle w:val="Sraopastraipa"/>
        <w:numPr>
          <w:ilvl w:val="0"/>
          <w:numId w:val="1"/>
        </w:numPr>
        <w:ind w:left="567" w:hanging="567"/>
        <w:rPr>
          <w:sz w:val="22"/>
        </w:rPr>
      </w:pPr>
      <w:r w:rsidRPr="00E26B2E">
        <w:rPr>
          <w:sz w:val="22"/>
        </w:rPr>
        <w:t>Jeigu pasireiškė šalutinis poveikis (net jeigu jis šiame lapelyje nenurodytas), kreipkitės į gydytoją arba vaistininką. Žr. 4 skyrių.</w:t>
      </w:r>
    </w:p>
    <w:p w:rsidR="005F1783" w:rsidRPr="00E26B2E" w:rsidRDefault="005F1783" w:rsidP="00E26B2E">
      <w:pPr>
        <w:pStyle w:val="Sraopastraipa"/>
        <w:rPr>
          <w:sz w:val="22"/>
        </w:rPr>
      </w:pPr>
    </w:p>
    <w:p w:rsidR="005F1783" w:rsidRPr="00E26B2E" w:rsidRDefault="005F1783" w:rsidP="00176472">
      <w:pPr>
        <w:autoSpaceDE w:val="0"/>
        <w:autoSpaceDN w:val="0"/>
        <w:adjustRightInd w:val="0"/>
        <w:rPr>
          <w:b/>
          <w:color w:val="000000"/>
          <w:sz w:val="22"/>
        </w:rPr>
      </w:pPr>
      <w:r w:rsidRPr="00E26B2E">
        <w:rPr>
          <w:b/>
          <w:color w:val="000000"/>
          <w:sz w:val="22"/>
        </w:rPr>
        <w:t>Apie ką rašoma šiame lapelyje?</w:t>
      </w:r>
    </w:p>
    <w:p w:rsidR="005F1783" w:rsidRPr="00E26B2E" w:rsidRDefault="005F1783" w:rsidP="00176472">
      <w:pPr>
        <w:tabs>
          <w:tab w:val="left" w:pos="567"/>
        </w:tabs>
        <w:autoSpaceDE w:val="0"/>
        <w:autoSpaceDN w:val="0"/>
        <w:adjustRightInd w:val="0"/>
        <w:ind w:right="332"/>
        <w:rPr>
          <w:sz w:val="22"/>
        </w:rPr>
      </w:pPr>
      <w:r w:rsidRPr="00E26B2E">
        <w:rPr>
          <w:sz w:val="22"/>
        </w:rPr>
        <w:t>1.</w:t>
      </w:r>
      <w:r w:rsidRPr="00E26B2E">
        <w:rPr>
          <w:b/>
          <w:sz w:val="22"/>
        </w:rPr>
        <w:tab/>
      </w:r>
      <w:r w:rsidRPr="00E26B2E">
        <w:rPr>
          <w:sz w:val="22"/>
        </w:rPr>
        <w:t>Kas yra Avixar ir kam jis vartojamas</w:t>
      </w:r>
    </w:p>
    <w:p w:rsidR="005F1783" w:rsidRPr="00E26B2E" w:rsidRDefault="005F1783" w:rsidP="00176472">
      <w:pPr>
        <w:tabs>
          <w:tab w:val="left" w:pos="567"/>
        </w:tabs>
        <w:autoSpaceDE w:val="0"/>
        <w:autoSpaceDN w:val="0"/>
        <w:adjustRightInd w:val="0"/>
        <w:ind w:right="332"/>
        <w:rPr>
          <w:sz w:val="22"/>
        </w:rPr>
      </w:pPr>
      <w:r w:rsidRPr="00E26B2E">
        <w:rPr>
          <w:sz w:val="22"/>
        </w:rPr>
        <w:t>2.</w:t>
      </w:r>
      <w:r w:rsidRPr="00E26B2E">
        <w:rPr>
          <w:sz w:val="22"/>
        </w:rPr>
        <w:tab/>
        <w:t>Kas žinotina prieš vartojant Avixar</w:t>
      </w:r>
    </w:p>
    <w:p w:rsidR="005F1783" w:rsidRPr="00E26B2E" w:rsidRDefault="005F1783" w:rsidP="00176472">
      <w:pPr>
        <w:tabs>
          <w:tab w:val="left" w:pos="567"/>
        </w:tabs>
        <w:autoSpaceDE w:val="0"/>
        <w:autoSpaceDN w:val="0"/>
        <w:adjustRightInd w:val="0"/>
        <w:ind w:right="332"/>
        <w:rPr>
          <w:sz w:val="22"/>
        </w:rPr>
      </w:pPr>
      <w:r w:rsidRPr="00E26B2E">
        <w:rPr>
          <w:sz w:val="22"/>
        </w:rPr>
        <w:t>3.</w:t>
      </w:r>
      <w:r w:rsidRPr="00E26B2E">
        <w:rPr>
          <w:sz w:val="22"/>
        </w:rPr>
        <w:tab/>
        <w:t>Kaip vartoti Avixar</w:t>
      </w:r>
    </w:p>
    <w:p w:rsidR="005F1783" w:rsidRPr="00E26B2E" w:rsidRDefault="005F1783" w:rsidP="00176472">
      <w:pPr>
        <w:tabs>
          <w:tab w:val="left" w:pos="567"/>
        </w:tabs>
        <w:autoSpaceDE w:val="0"/>
        <w:autoSpaceDN w:val="0"/>
        <w:adjustRightInd w:val="0"/>
        <w:ind w:right="332"/>
        <w:rPr>
          <w:sz w:val="22"/>
        </w:rPr>
      </w:pPr>
      <w:r w:rsidRPr="00E26B2E">
        <w:rPr>
          <w:sz w:val="22"/>
        </w:rPr>
        <w:t>4.</w:t>
      </w:r>
      <w:r w:rsidRPr="00E26B2E">
        <w:rPr>
          <w:sz w:val="22"/>
        </w:rPr>
        <w:tab/>
        <w:t>Galimas šalutinis poveikis</w:t>
      </w:r>
    </w:p>
    <w:p w:rsidR="005F1783" w:rsidRPr="00E26B2E" w:rsidRDefault="005F1783" w:rsidP="00176472">
      <w:pPr>
        <w:tabs>
          <w:tab w:val="left" w:pos="567"/>
        </w:tabs>
        <w:autoSpaceDE w:val="0"/>
        <w:autoSpaceDN w:val="0"/>
        <w:adjustRightInd w:val="0"/>
        <w:ind w:right="332"/>
        <w:rPr>
          <w:sz w:val="22"/>
        </w:rPr>
      </w:pPr>
      <w:r w:rsidRPr="00E26B2E">
        <w:rPr>
          <w:sz w:val="22"/>
        </w:rPr>
        <w:t>5.</w:t>
      </w:r>
      <w:r w:rsidRPr="00E26B2E">
        <w:rPr>
          <w:sz w:val="22"/>
        </w:rPr>
        <w:tab/>
        <w:t>Kaip laikyti Avixar</w:t>
      </w:r>
    </w:p>
    <w:p w:rsidR="005F1783" w:rsidRPr="00E26B2E" w:rsidRDefault="005F1783" w:rsidP="00176472">
      <w:pPr>
        <w:tabs>
          <w:tab w:val="left" w:pos="567"/>
        </w:tabs>
        <w:autoSpaceDE w:val="0"/>
        <w:autoSpaceDN w:val="0"/>
        <w:adjustRightInd w:val="0"/>
        <w:rPr>
          <w:color w:val="000000"/>
          <w:sz w:val="22"/>
        </w:rPr>
      </w:pPr>
      <w:r w:rsidRPr="00E26B2E">
        <w:rPr>
          <w:color w:val="000000"/>
          <w:sz w:val="22"/>
        </w:rPr>
        <w:t>6.</w:t>
      </w:r>
      <w:r w:rsidRPr="00E26B2E">
        <w:rPr>
          <w:color w:val="000000"/>
          <w:sz w:val="22"/>
        </w:rPr>
        <w:tab/>
        <w:t>Pakuotės turinys ir kita informacija</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540"/>
          <w:tab w:val="left" w:pos="3060"/>
        </w:tabs>
        <w:autoSpaceDE w:val="0"/>
        <w:autoSpaceDN w:val="0"/>
        <w:adjustRightInd w:val="0"/>
        <w:ind w:right="332"/>
        <w:rPr>
          <w:b/>
          <w:sz w:val="22"/>
        </w:rPr>
      </w:pPr>
      <w:r w:rsidRPr="00E26B2E">
        <w:rPr>
          <w:b/>
          <w:sz w:val="22"/>
        </w:rPr>
        <w:t>1.</w:t>
      </w:r>
      <w:r w:rsidRPr="00E26B2E">
        <w:rPr>
          <w:b/>
          <w:sz w:val="22"/>
        </w:rPr>
        <w:tab/>
        <w:t>Kas yra Avixar ir kam jis vartojamas</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 xml:space="preserve">Sildenafilis priklauso vaistų, vadinamų 5-ojo tipo fosfodiesterazės (FDE5) inhibitoriais, grupei. Jis padeda atpalaiduoti Jūsų varpos kraujagysles, todėl seksualinio jaudinimo metu į varpą priteka daugiau kraujo. Sildenafilis sukelti erekciją Jums padės tik seksualinės stimuliacijos metu. </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Avixar gydomi suaugusieji vyrai, kuriems yra erekcijos funkcijos sutrikimas, kartais vadinamas impotencija. Tai būklė, kai varpa nesustandėja arba neišsilaiko pakankamai standi ir stačia, kad vyras galėtų atlikti lytinį aktą.</w:t>
      </w:r>
    </w:p>
    <w:p w:rsidR="005F1783" w:rsidRPr="00E26B2E" w:rsidRDefault="005F1783" w:rsidP="00176472">
      <w:pPr>
        <w:tabs>
          <w:tab w:val="left" w:pos="3060"/>
        </w:tabs>
        <w:autoSpaceDE w:val="0"/>
        <w:autoSpaceDN w:val="0"/>
        <w:adjustRightInd w:val="0"/>
        <w:ind w:right="332"/>
        <w:rPr>
          <w:sz w:val="22"/>
        </w:rPr>
      </w:pPr>
      <w:r w:rsidRPr="00E26B2E">
        <w:rPr>
          <w:sz w:val="22"/>
        </w:rPr>
        <w:t>Jeigu Jums nepagerėjo arba jaučiatės blogiau, pasitarkite su gydytoju.</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540"/>
          <w:tab w:val="left" w:pos="3060"/>
        </w:tabs>
        <w:autoSpaceDE w:val="0"/>
        <w:autoSpaceDN w:val="0"/>
        <w:adjustRightInd w:val="0"/>
        <w:ind w:right="332"/>
        <w:rPr>
          <w:b/>
          <w:sz w:val="22"/>
        </w:rPr>
      </w:pPr>
      <w:r w:rsidRPr="00E26B2E">
        <w:rPr>
          <w:b/>
          <w:sz w:val="22"/>
        </w:rPr>
        <w:t>2.</w:t>
      </w:r>
      <w:r w:rsidRPr="00E26B2E">
        <w:rPr>
          <w:b/>
          <w:sz w:val="22"/>
        </w:rPr>
        <w:tab/>
        <w:t>Kas žinotina prieš vartojant Avixar</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Avixar vartoti negalima:</w:t>
      </w:r>
    </w:p>
    <w:p w:rsidR="005F1783" w:rsidRPr="00E26B2E" w:rsidRDefault="005F1783" w:rsidP="00E26B2E">
      <w:pPr>
        <w:pStyle w:val="Sraopastraipa"/>
        <w:numPr>
          <w:ilvl w:val="0"/>
          <w:numId w:val="2"/>
        </w:numPr>
        <w:ind w:left="567" w:hanging="567"/>
        <w:rPr>
          <w:sz w:val="22"/>
        </w:rPr>
      </w:pPr>
      <w:r w:rsidRPr="00E26B2E">
        <w:rPr>
          <w:sz w:val="22"/>
        </w:rPr>
        <w:t>Jeigu yra alergija sildenafiliui arba bet kuriai pagalbinei šio vaisto medžiagai (jos išvardytos 6 skyriuje);</w:t>
      </w:r>
    </w:p>
    <w:p w:rsidR="005F1783" w:rsidRPr="00E26B2E" w:rsidRDefault="005F1783" w:rsidP="00E26B2E">
      <w:pPr>
        <w:pStyle w:val="Sraopastraipa"/>
        <w:numPr>
          <w:ilvl w:val="0"/>
          <w:numId w:val="2"/>
        </w:numPr>
        <w:ind w:left="567" w:hanging="567"/>
        <w:rPr>
          <w:sz w:val="22"/>
        </w:rPr>
      </w:pPr>
      <w:r w:rsidRPr="00E26B2E">
        <w:rPr>
          <w:sz w:val="22"/>
        </w:rPr>
        <w:t xml:space="preserve">jeigu vartojate vaistų, vadinamų nitratais, kadangi toks derinys gali sąlygoti pavojingą Jūsų kraujospūdžio kritimą. Pasakykite savo gydytojui, jeigu vartojate kokių nors iš vaistų, kuriais dažnai lengvinama krūtinės angina (arba krūtinės skausmas). Jei abejojate, kreipkitės į savo gydytoją arba vaistininką; </w:t>
      </w:r>
    </w:p>
    <w:p w:rsidR="005F1783" w:rsidRPr="00E26B2E" w:rsidRDefault="005F1783" w:rsidP="00E26B2E">
      <w:pPr>
        <w:pStyle w:val="Sraopastraipa"/>
        <w:numPr>
          <w:ilvl w:val="0"/>
          <w:numId w:val="2"/>
        </w:numPr>
        <w:ind w:left="567" w:hanging="567"/>
        <w:rPr>
          <w:sz w:val="22"/>
        </w:rPr>
      </w:pPr>
      <w:r w:rsidRPr="00E26B2E">
        <w:rPr>
          <w:sz w:val="22"/>
        </w:rPr>
        <w:t>jeigu vartojate vaistų, kurie vadinami azoto oksido donorais, pvz., amilnitrito („pokšinčiųjų“), kadangi toks derinys gali sąlygoti galimai pavojingą Jūsų kraujospūdžio sumažėjimą;</w:t>
      </w:r>
    </w:p>
    <w:p w:rsidR="005F1783" w:rsidRPr="00E26B2E" w:rsidRDefault="005F1783" w:rsidP="00E26B2E">
      <w:pPr>
        <w:pStyle w:val="Sraopastraipa"/>
        <w:numPr>
          <w:ilvl w:val="0"/>
          <w:numId w:val="2"/>
        </w:numPr>
        <w:ind w:left="567" w:hanging="567"/>
        <w:rPr>
          <w:sz w:val="22"/>
        </w:rPr>
      </w:pPr>
      <w:r w:rsidRPr="00E26B2E">
        <w:rPr>
          <w:sz w:val="22"/>
        </w:rPr>
        <w:t>jeigu Jūs vartojate riociguatą. Šiuo vaistu yra gydoma plautinė arterinė hipertenzija (t. y. kraujospūdžio plaučiuose padidėjimas) ir lėtinė tromboembolinė plautinė hipertenzija (t. y. kraujo krešulių sukeltas kraujospūdžio plaučiuose padidėjimas). Įrodyta, kad FDE5 inhibitoriai (pavyzdžiui, sildenafilis) padidina šio vaisto hipotenzinį poveikį. Jeigu vartojate riociguatą arba abejojate dėl to, pasakykite savo gydytojui;</w:t>
      </w:r>
    </w:p>
    <w:p w:rsidR="005F1783" w:rsidRPr="00E26B2E" w:rsidRDefault="005F1783" w:rsidP="00E26B2E">
      <w:pPr>
        <w:pStyle w:val="Sraopastraipa"/>
        <w:numPr>
          <w:ilvl w:val="0"/>
          <w:numId w:val="2"/>
        </w:numPr>
        <w:ind w:left="567" w:hanging="567"/>
        <w:rPr>
          <w:sz w:val="22"/>
        </w:rPr>
      </w:pPr>
      <w:r w:rsidRPr="00E26B2E">
        <w:rPr>
          <w:sz w:val="22"/>
        </w:rPr>
        <w:t>jeigu yra sunkių širdies ar kepenų veiklos sutrikimų;</w:t>
      </w:r>
    </w:p>
    <w:p w:rsidR="005F1783" w:rsidRPr="00E26B2E" w:rsidRDefault="005F1783" w:rsidP="00E26B2E">
      <w:pPr>
        <w:pStyle w:val="Sraopastraipa"/>
        <w:numPr>
          <w:ilvl w:val="0"/>
          <w:numId w:val="3"/>
        </w:numPr>
        <w:ind w:left="567" w:hanging="567"/>
        <w:rPr>
          <w:sz w:val="22"/>
        </w:rPr>
      </w:pPr>
      <w:r w:rsidRPr="00E26B2E">
        <w:rPr>
          <w:sz w:val="22"/>
        </w:rPr>
        <w:t>jeigu neseniai ištiko smegenų insultas ar širdies priepuolis arba jeigu Jūsų kraujospūdis mažas;</w:t>
      </w:r>
    </w:p>
    <w:p w:rsidR="005F1783" w:rsidRPr="00E26B2E" w:rsidRDefault="005F1783" w:rsidP="00E26B2E">
      <w:pPr>
        <w:pStyle w:val="Sraopastraipa"/>
        <w:numPr>
          <w:ilvl w:val="0"/>
          <w:numId w:val="3"/>
        </w:numPr>
        <w:ind w:left="567" w:hanging="567"/>
        <w:rPr>
          <w:sz w:val="22"/>
        </w:rPr>
      </w:pPr>
      <w:r w:rsidRPr="00E26B2E">
        <w:rPr>
          <w:sz w:val="22"/>
        </w:rPr>
        <w:t>jeigu sergate tam tikra reta paveldima akių liga (pigmentiniu retinitu);</w:t>
      </w:r>
    </w:p>
    <w:p w:rsidR="005F1783" w:rsidRPr="00E26B2E" w:rsidRDefault="005F1783" w:rsidP="00E26B2E">
      <w:pPr>
        <w:pStyle w:val="Sraopastraipa"/>
        <w:numPr>
          <w:ilvl w:val="0"/>
          <w:numId w:val="4"/>
        </w:numPr>
        <w:ind w:left="567" w:hanging="567"/>
        <w:rPr>
          <w:sz w:val="22"/>
        </w:rPr>
      </w:pPr>
      <w:r w:rsidRPr="00E26B2E">
        <w:rPr>
          <w:sz w:val="22"/>
        </w:rPr>
        <w:t>jeigu kada nors buvote apakęs dėl ne arterito sukeltos priekinės išeminės regos nervo neuropatijos (</w:t>
      </w:r>
      <w:r w:rsidRPr="00E26B2E">
        <w:rPr>
          <w:i/>
          <w:sz w:val="22"/>
        </w:rPr>
        <w:t>angl. NAION</w:t>
      </w:r>
      <w:r w:rsidRPr="00E26B2E">
        <w:rPr>
          <w:sz w:val="22"/>
        </w:rPr>
        <w:t>).</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rPr>
          <w:b/>
          <w:sz w:val="22"/>
        </w:rPr>
      </w:pPr>
      <w:r w:rsidRPr="00E26B2E">
        <w:rPr>
          <w:b/>
          <w:sz w:val="22"/>
        </w:rPr>
        <w:t>Įspėjimai ir atsargumo priemonės</w:t>
      </w:r>
    </w:p>
    <w:p w:rsidR="005F1783" w:rsidRPr="00E26B2E" w:rsidRDefault="005F1783" w:rsidP="00176472">
      <w:pPr>
        <w:rPr>
          <w:sz w:val="22"/>
        </w:rPr>
      </w:pPr>
      <w:r w:rsidRPr="00E26B2E">
        <w:rPr>
          <w:sz w:val="22"/>
        </w:rPr>
        <w:t>Pasitarkite su gydytoju arba vaistininku, prieš pradėdami vartoti Avixar:</w:t>
      </w:r>
    </w:p>
    <w:p w:rsidR="005F1783" w:rsidRPr="00E26B2E" w:rsidRDefault="005F1783" w:rsidP="00E26B2E">
      <w:pPr>
        <w:pStyle w:val="Sraopastraipa"/>
        <w:numPr>
          <w:ilvl w:val="0"/>
          <w:numId w:val="5"/>
        </w:numPr>
        <w:ind w:left="567" w:hanging="567"/>
        <w:rPr>
          <w:sz w:val="22"/>
        </w:rPr>
      </w:pPr>
      <w:r w:rsidRPr="00E26B2E">
        <w:rPr>
          <w:sz w:val="22"/>
        </w:rPr>
        <w:t>jeigu sergate pjautuvine mažakraujyste (nenormalios raudonosios kraujo ląstelės), leukemija (kraujo ląstelių vėžys) ar daugine mieloma (kaulų čiulpų vėžys);</w:t>
      </w:r>
    </w:p>
    <w:p w:rsidR="005F1783" w:rsidRPr="00E26B2E" w:rsidRDefault="005F1783" w:rsidP="00E26B2E">
      <w:pPr>
        <w:pStyle w:val="Sraopastraipa"/>
        <w:numPr>
          <w:ilvl w:val="0"/>
          <w:numId w:val="5"/>
        </w:numPr>
        <w:ind w:left="567" w:hanging="567"/>
        <w:rPr>
          <w:sz w:val="22"/>
        </w:rPr>
      </w:pPr>
      <w:r w:rsidRPr="00E26B2E">
        <w:rPr>
          <w:sz w:val="22"/>
        </w:rPr>
        <w:t>jeigu turite varpos deformaciją arba sergate Peyronie</w:t>
      </w:r>
      <w:r w:rsidRPr="00E26B2E">
        <w:rPr>
          <w:i/>
          <w:sz w:val="22"/>
        </w:rPr>
        <w:t xml:space="preserve"> </w:t>
      </w:r>
      <w:r w:rsidRPr="00E26B2E">
        <w:rPr>
          <w:sz w:val="22"/>
        </w:rPr>
        <w:t>liga;</w:t>
      </w:r>
    </w:p>
    <w:p w:rsidR="005F1783" w:rsidRPr="00E26B2E" w:rsidRDefault="005F1783" w:rsidP="00E26B2E">
      <w:pPr>
        <w:pStyle w:val="Sraopastraipa"/>
        <w:numPr>
          <w:ilvl w:val="0"/>
          <w:numId w:val="5"/>
        </w:numPr>
        <w:ind w:left="567" w:hanging="567"/>
        <w:rPr>
          <w:sz w:val="22"/>
        </w:rPr>
      </w:pPr>
      <w:r w:rsidRPr="00E26B2E">
        <w:rPr>
          <w:sz w:val="22"/>
        </w:rPr>
        <w:t>jeigu yra širdies sutrikimų. Jūsų gydytojas turi labai atidžiai patikrinti, ar Jūsų širdis gali išlaikyti papildomą krūvį, atsirandantį lytinių santykių metu;</w:t>
      </w:r>
    </w:p>
    <w:p w:rsidR="005F1783" w:rsidRPr="00E26B2E" w:rsidRDefault="005F1783" w:rsidP="00E26B2E">
      <w:pPr>
        <w:pStyle w:val="Sraopastraipa"/>
        <w:numPr>
          <w:ilvl w:val="0"/>
          <w:numId w:val="5"/>
        </w:numPr>
        <w:ind w:left="567" w:hanging="567"/>
        <w:rPr>
          <w:sz w:val="22"/>
        </w:rPr>
      </w:pPr>
      <w:r w:rsidRPr="00E26B2E">
        <w:rPr>
          <w:sz w:val="22"/>
        </w:rPr>
        <w:t>jeigu šiuo metu yra skrandžio opa arba kraujavimo sutrikimas (pvz., hemofilija);</w:t>
      </w:r>
    </w:p>
    <w:p w:rsidR="005F1783" w:rsidRPr="00E26B2E" w:rsidRDefault="005F1783" w:rsidP="00E26B2E">
      <w:pPr>
        <w:pStyle w:val="Sraopastraipa"/>
        <w:numPr>
          <w:ilvl w:val="0"/>
          <w:numId w:val="5"/>
        </w:numPr>
        <w:ind w:left="567" w:hanging="567"/>
        <w:rPr>
          <w:sz w:val="22"/>
        </w:rPr>
      </w:pPr>
      <w:r w:rsidRPr="00E26B2E">
        <w:rPr>
          <w:sz w:val="22"/>
        </w:rPr>
        <w:t>jeigu staiga susilpnėjo rega arba apakote, Avixar vartojimą nutraukite ir nedelsdami kreipkitės į savo gydytoją.</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Avixar tablečių nevartokite kartu su kitais geriamaisiais ar vietinio poveikio vartojamais vaistais nuo erekcijos funkcijos sutrikimo.</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autoSpaceDE w:val="0"/>
        <w:autoSpaceDN w:val="0"/>
        <w:adjustRightInd w:val="0"/>
        <w:rPr>
          <w:rFonts w:eastAsia="Calibri"/>
          <w:sz w:val="22"/>
        </w:rPr>
      </w:pPr>
      <w:r w:rsidRPr="00E26B2E">
        <w:rPr>
          <w:rFonts w:eastAsia="Calibri"/>
          <w:sz w:val="22"/>
        </w:rPr>
        <w:t>Avixar negalima vartoti kartu su plautinei arterinei hipertenzijai (PAH) gydyti skirtomis priemonėmis, kurių sudėtyje yra sildenafilio arba kitų FDE5 inhibitorių.</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 xml:space="preserve">Jei erekcijos funkcija nesutrikusi, Avixar vartoti negalima. </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Moterims Avixar vartoti negalima.</w:t>
      </w:r>
    </w:p>
    <w:p w:rsidR="005F1783" w:rsidRPr="00E26B2E" w:rsidRDefault="005F1783" w:rsidP="00176472">
      <w:pPr>
        <w:tabs>
          <w:tab w:val="left" w:pos="3060"/>
        </w:tabs>
        <w:autoSpaceDE w:val="0"/>
        <w:autoSpaceDN w:val="0"/>
        <w:adjustRightInd w:val="0"/>
        <w:ind w:right="332"/>
        <w:rPr>
          <w:i/>
          <w:sz w:val="22"/>
        </w:rPr>
      </w:pPr>
    </w:p>
    <w:p w:rsidR="005F1783" w:rsidRPr="00E26B2E" w:rsidRDefault="005F1783" w:rsidP="00176472">
      <w:pPr>
        <w:tabs>
          <w:tab w:val="left" w:pos="3060"/>
        </w:tabs>
        <w:autoSpaceDE w:val="0"/>
        <w:autoSpaceDN w:val="0"/>
        <w:adjustRightInd w:val="0"/>
        <w:ind w:right="332"/>
        <w:rPr>
          <w:i/>
          <w:sz w:val="22"/>
        </w:rPr>
      </w:pPr>
      <w:r w:rsidRPr="00E26B2E">
        <w:rPr>
          <w:i/>
          <w:sz w:val="22"/>
        </w:rPr>
        <w:t>Pacientams, kurių inkstų ar kepenų funkcija sutrikusi</w:t>
      </w:r>
    </w:p>
    <w:p w:rsidR="005F1783" w:rsidRPr="00E26B2E" w:rsidRDefault="005F1783" w:rsidP="00176472">
      <w:pPr>
        <w:tabs>
          <w:tab w:val="left" w:pos="3060"/>
        </w:tabs>
        <w:autoSpaceDE w:val="0"/>
        <w:autoSpaceDN w:val="0"/>
        <w:adjustRightInd w:val="0"/>
        <w:ind w:right="332"/>
        <w:rPr>
          <w:sz w:val="22"/>
        </w:rPr>
      </w:pPr>
      <w:r w:rsidRPr="00E26B2E">
        <w:rPr>
          <w:sz w:val="22"/>
        </w:rPr>
        <w:t>Jeigu yra inkstų ar kepenų veiklos sutrikimų, turite pasakyti savo gydytojui. Jis gali nuspręsti Jus gydyti mažesne doze.</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autoSpaceDE w:val="0"/>
        <w:autoSpaceDN w:val="0"/>
        <w:adjustRightInd w:val="0"/>
        <w:rPr>
          <w:b/>
          <w:color w:val="000000"/>
          <w:sz w:val="22"/>
        </w:rPr>
      </w:pPr>
      <w:r w:rsidRPr="00E26B2E">
        <w:rPr>
          <w:b/>
          <w:color w:val="000000"/>
          <w:sz w:val="22"/>
        </w:rPr>
        <w:t>Vaikams ir paaugliams</w:t>
      </w:r>
    </w:p>
    <w:p w:rsidR="005F1783" w:rsidRPr="00E26B2E" w:rsidRDefault="005F1783" w:rsidP="00176472">
      <w:pPr>
        <w:tabs>
          <w:tab w:val="left" w:pos="3060"/>
        </w:tabs>
        <w:autoSpaceDE w:val="0"/>
        <w:autoSpaceDN w:val="0"/>
        <w:adjustRightInd w:val="0"/>
        <w:ind w:right="332"/>
        <w:rPr>
          <w:sz w:val="22"/>
        </w:rPr>
      </w:pPr>
      <w:r w:rsidRPr="00E26B2E">
        <w:rPr>
          <w:sz w:val="22"/>
        </w:rPr>
        <w:t>Avixar jaunesniems kaip 18 metų asmenims vartoti negalima.</w:t>
      </w:r>
    </w:p>
    <w:p w:rsidR="005F1783" w:rsidRPr="00E26B2E" w:rsidRDefault="005F1783" w:rsidP="00176472">
      <w:pPr>
        <w:tabs>
          <w:tab w:val="left" w:pos="3060"/>
        </w:tabs>
        <w:autoSpaceDE w:val="0"/>
        <w:autoSpaceDN w:val="0"/>
        <w:adjustRightInd w:val="0"/>
        <w:ind w:right="332"/>
        <w:rPr>
          <w:i/>
          <w:sz w:val="22"/>
        </w:rPr>
      </w:pPr>
    </w:p>
    <w:p w:rsidR="005F1783" w:rsidRPr="00E26B2E" w:rsidRDefault="005F1783" w:rsidP="00176472">
      <w:pPr>
        <w:autoSpaceDE w:val="0"/>
        <w:autoSpaceDN w:val="0"/>
        <w:adjustRightInd w:val="0"/>
        <w:rPr>
          <w:b/>
          <w:color w:val="000000"/>
          <w:sz w:val="22"/>
        </w:rPr>
      </w:pPr>
      <w:r w:rsidRPr="00E26B2E">
        <w:rPr>
          <w:b/>
          <w:color w:val="000000"/>
          <w:sz w:val="22"/>
        </w:rPr>
        <w:t>Kiti vaistai ir Avixar</w:t>
      </w:r>
    </w:p>
    <w:p w:rsidR="005F1783" w:rsidRPr="00E26B2E" w:rsidRDefault="005F1783" w:rsidP="00176472">
      <w:pPr>
        <w:tabs>
          <w:tab w:val="left" w:pos="3060"/>
        </w:tabs>
        <w:autoSpaceDE w:val="0"/>
        <w:autoSpaceDN w:val="0"/>
        <w:adjustRightInd w:val="0"/>
        <w:ind w:right="332"/>
        <w:rPr>
          <w:sz w:val="22"/>
        </w:rPr>
      </w:pPr>
      <w:r w:rsidRPr="00E26B2E">
        <w:rPr>
          <w:sz w:val="22"/>
        </w:rPr>
        <w:t>Jeigu vartojate arba neseniai vartojote kitų vaistų, įskaitant įsigytus be recepto, pasakykite gydytojui arba vaistininkui.</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 xml:space="preserve">Avixar </w:t>
      </w:r>
      <w:r w:rsidR="008E307C">
        <w:rPr>
          <w:sz w:val="22"/>
        </w:rPr>
        <w:t xml:space="preserve">kramtomosios </w:t>
      </w:r>
      <w:r w:rsidRPr="00E26B2E">
        <w:rPr>
          <w:sz w:val="22"/>
        </w:rPr>
        <w:t xml:space="preserve">tabletės gali sąveikauti su kai kuriais vaistais, ypač tais, kurie vartojami nuo krūtinės skausmo. Prireikus skubaus gydymo, turite pasakyti savo gydytojui, vaistininkui ar slaugytojai, kad pavartojote ir kada pavartojote Avixar. Kartu su kitais vaistais Avixar nevartokite, nebent tik Jūsų gydytojas pasakytų, kad vartoti galite. </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Jeigu vartojate vaistų, vadinamų nitratais, Avixar vartoti negalima, kadangi šių vaistinių preparatų derinys gali sukelti galimai pavojingą Jūsų kraujospūdžio sumažėjimą. Jeigu vartojate kokių nors iš vaistų, kuriais dažnai lengvinama krūtinės angina (krūtinės skausmas), visada pasakykite savo gydytojui</w:t>
      </w:r>
      <w:r w:rsidR="008E307C">
        <w:rPr>
          <w:sz w:val="22"/>
        </w:rPr>
        <w:t>,</w:t>
      </w:r>
      <w:r w:rsidRPr="00E26B2E">
        <w:rPr>
          <w:sz w:val="22"/>
        </w:rPr>
        <w:t xml:space="preserve"> vaistininkui</w:t>
      </w:r>
      <w:r w:rsidR="008E307C">
        <w:rPr>
          <w:sz w:val="22"/>
        </w:rPr>
        <w:t xml:space="preserve"> arba slaugytojui</w:t>
      </w:r>
      <w:r w:rsidRPr="00E26B2E">
        <w:rPr>
          <w:sz w:val="22"/>
        </w:rPr>
        <w:t>.</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 xml:space="preserve">Jeigu vartojate vaistų, vadinamų azoto oksido donorais, pvz., amilnitrito („pokšinčiųjų“), Avixar vartoti negalima, kadangi toks derinys gali sąlygoti pavojingą Jūsų kraujospūdžio kritimą. </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Pasakykite gydytojui ar vaistininkui, jeigu Jūs jau vartojate riociguatą.</w:t>
      </w:r>
    </w:p>
    <w:p w:rsidR="005F1783" w:rsidRPr="00E26B2E" w:rsidRDefault="005F1783" w:rsidP="00176472">
      <w:pPr>
        <w:tabs>
          <w:tab w:val="left" w:pos="3060"/>
        </w:tabs>
        <w:autoSpaceDE w:val="0"/>
        <w:autoSpaceDN w:val="0"/>
        <w:adjustRightInd w:val="0"/>
        <w:ind w:right="332"/>
        <w:rPr>
          <w:sz w:val="22"/>
        </w:rPr>
      </w:pPr>
    </w:p>
    <w:p w:rsidR="005F1783" w:rsidRDefault="005F1783" w:rsidP="00176472">
      <w:pPr>
        <w:tabs>
          <w:tab w:val="left" w:pos="3060"/>
        </w:tabs>
        <w:autoSpaceDE w:val="0"/>
        <w:autoSpaceDN w:val="0"/>
        <w:adjustRightInd w:val="0"/>
        <w:ind w:right="332"/>
        <w:rPr>
          <w:sz w:val="22"/>
        </w:rPr>
      </w:pPr>
      <w:r w:rsidRPr="00E26B2E">
        <w:rPr>
          <w:sz w:val="22"/>
        </w:rPr>
        <w:t>Jei vartojate vaistų, vadinamų proteazės inhibitoriais, pvz., vartojamų nuo ŽIV ligos, Jūsų gydytojas Jus gali pradėti gydyti mažesne Avixar doze (25 mg</w:t>
      </w:r>
      <w:r w:rsidR="005C60FB">
        <w:rPr>
          <w:sz w:val="22"/>
        </w:rPr>
        <w:t>*</w:t>
      </w:r>
      <w:r w:rsidRPr="00E26B2E">
        <w:rPr>
          <w:sz w:val="22"/>
        </w:rPr>
        <w:t>).</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Kai kuriems pacientams, nuo didelio kraujospūdžio ligos ar prostatos padidėjimo vartojantiems alfa adrenoblokatorių, gali būti galvos svaig</w:t>
      </w:r>
      <w:r w:rsidR="008E307C">
        <w:rPr>
          <w:sz w:val="22"/>
        </w:rPr>
        <w:t>ulys</w:t>
      </w:r>
      <w:r w:rsidRPr="00E26B2E">
        <w:rPr>
          <w:sz w:val="22"/>
        </w:rPr>
        <w:t xml:space="preserve"> arba apkvaitimas, kuriuos gali sukelti kraujospūdžio sumažėjimas, pasireiškiantis greitai atsisėdant arba atsistojant (iš gulimos padėties). Kai kuriems pacientams, sildenafilio pavartojusiems kartu su alfa adrenoblokatoriais, šie simptomai pasireiškė. Jie labiausiai tikėtini 4 valandų laikotarpiu po Avixar dozės pavartojimo. Kad sumažėtų šių simptomų pasireiškimo tikimybė, turite reguliariai vartoti alfa adrenoblokatorių </w:t>
      </w:r>
      <w:r w:rsidRPr="00E26B2E">
        <w:rPr>
          <w:sz w:val="22"/>
        </w:rPr>
        <w:lastRenderedPageBreak/>
        <w:t>paros dozę, prieš pradėdami gerti Avixar. Jūsų gydytojas Jus gali pradėti gydyti mažesne Avixar doze (25 mg</w:t>
      </w:r>
      <w:r w:rsidR="005C60FB">
        <w:rPr>
          <w:sz w:val="22"/>
        </w:rPr>
        <w:t>*</w:t>
      </w:r>
      <w:r w:rsidRPr="00E26B2E">
        <w:rPr>
          <w:sz w:val="22"/>
        </w:rPr>
        <w:t>).</w:t>
      </w:r>
    </w:p>
    <w:p w:rsidR="005C60FB" w:rsidRPr="008E2E55" w:rsidRDefault="005C60FB" w:rsidP="005C60FB">
      <w:pPr>
        <w:tabs>
          <w:tab w:val="left" w:pos="3060"/>
        </w:tabs>
        <w:autoSpaceDE w:val="0"/>
        <w:autoSpaceDN w:val="0"/>
        <w:adjustRightInd w:val="0"/>
        <w:ind w:right="332"/>
        <w:rPr>
          <w:sz w:val="20"/>
          <w:szCs w:val="20"/>
        </w:rPr>
      </w:pPr>
      <w:r w:rsidRPr="008E2E55">
        <w:rPr>
          <w:i/>
          <w:sz w:val="20"/>
          <w:szCs w:val="20"/>
        </w:rPr>
        <w:t xml:space="preserve">* </w:t>
      </w:r>
      <w:r w:rsidRPr="008E2E55">
        <w:rPr>
          <w:sz w:val="20"/>
          <w:szCs w:val="20"/>
        </w:rPr>
        <w:t xml:space="preserve">Mažesnės nei 50 mg Avixar dozės vartoti neįmanoma. Jei reikia </w:t>
      </w:r>
      <w:r>
        <w:rPr>
          <w:sz w:val="20"/>
          <w:szCs w:val="20"/>
        </w:rPr>
        <w:t>vartoti</w:t>
      </w:r>
      <w:r w:rsidRPr="008E2E55">
        <w:rPr>
          <w:sz w:val="20"/>
          <w:szCs w:val="20"/>
        </w:rPr>
        <w:t xml:space="preserve"> mažesnę dozę (pvz., 25 mg), reikia rinktis kitą, rinkoje esantį, tokio stiprumo sildenafilio vaistinį preparatą.</w:t>
      </w:r>
    </w:p>
    <w:p w:rsidR="005F1783" w:rsidRDefault="005F1783" w:rsidP="00176472">
      <w:pPr>
        <w:tabs>
          <w:tab w:val="left" w:pos="3060"/>
        </w:tabs>
        <w:autoSpaceDE w:val="0"/>
        <w:autoSpaceDN w:val="0"/>
        <w:adjustRightInd w:val="0"/>
        <w:ind w:right="332"/>
        <w:rPr>
          <w:sz w:val="22"/>
        </w:rPr>
      </w:pPr>
    </w:p>
    <w:p w:rsidR="00875116" w:rsidRPr="00FC7FE7" w:rsidRDefault="00875116" w:rsidP="00875116">
      <w:pPr>
        <w:autoSpaceDE w:val="0"/>
        <w:autoSpaceDN w:val="0"/>
        <w:adjustRightInd w:val="0"/>
        <w:rPr>
          <w:sz w:val="22"/>
          <w:szCs w:val="22"/>
        </w:rPr>
      </w:pPr>
      <w:r>
        <w:rPr>
          <w:sz w:val="22"/>
          <w:szCs w:val="22"/>
        </w:rPr>
        <w:t>P</w:t>
      </w:r>
      <w:r w:rsidRPr="00FC7FE7">
        <w:rPr>
          <w:noProof/>
          <w:sz w:val="22"/>
          <w:szCs w:val="22"/>
        </w:rPr>
        <w:t>asakykite</w:t>
      </w:r>
      <w:r w:rsidRPr="00FC7FE7">
        <w:rPr>
          <w:sz w:val="22"/>
          <w:szCs w:val="22"/>
        </w:rPr>
        <w:t xml:space="preserve"> gydytojui arba vaistininkui</w:t>
      </w:r>
      <w:r>
        <w:rPr>
          <w:sz w:val="22"/>
          <w:szCs w:val="22"/>
        </w:rPr>
        <w:t>, jeigu jau vartojate v</w:t>
      </w:r>
      <w:r w:rsidRPr="00A3417B">
        <w:rPr>
          <w:sz w:val="22"/>
          <w:szCs w:val="22"/>
        </w:rPr>
        <w:t>aistų, kurių sudėtyje yra sakubitrilo / valsartano, vartojamų širdies nepakankamumui gydyti</w:t>
      </w:r>
      <w:r w:rsidRPr="00FC7FE7">
        <w:rPr>
          <w:sz w:val="22"/>
          <w:szCs w:val="22"/>
        </w:rPr>
        <w:t>.</w:t>
      </w:r>
    </w:p>
    <w:p w:rsidR="006A1890" w:rsidRPr="00E26B2E" w:rsidRDefault="006A1890"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Avixar vartojimas su maistu, gėrimais ir alkoholiu</w:t>
      </w:r>
    </w:p>
    <w:p w:rsidR="005F1783" w:rsidRPr="00E26B2E" w:rsidRDefault="005F1783" w:rsidP="00176472">
      <w:pPr>
        <w:tabs>
          <w:tab w:val="left" w:pos="3060"/>
        </w:tabs>
        <w:autoSpaceDE w:val="0"/>
        <w:autoSpaceDN w:val="0"/>
        <w:adjustRightInd w:val="0"/>
        <w:ind w:right="332"/>
        <w:rPr>
          <w:sz w:val="22"/>
        </w:rPr>
      </w:pPr>
      <w:r w:rsidRPr="00E26B2E">
        <w:rPr>
          <w:sz w:val="22"/>
        </w:rPr>
        <w:t>Avixar galima gerti valgio metu arba nevalgius. Tačiau galite pastebėti, kad su gausiu maistu vartotas Avixar pradeda veikti vėliau.</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Alkoholio vartojimas gali laikinai sutrikdyti gebėjimą sukelti erekciją. Kad Jūsų vaisto poveikis būtų palankiausias, prieš Avixar vartojimą per didelio alkoholio kiekio patariama negerti.</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Nėštumas, žindymo laikotarpis ir vaisingumas</w:t>
      </w:r>
    </w:p>
    <w:p w:rsidR="005F1783" w:rsidRPr="00E26B2E" w:rsidRDefault="005F1783" w:rsidP="00176472">
      <w:pPr>
        <w:tabs>
          <w:tab w:val="left" w:pos="3060"/>
        </w:tabs>
        <w:autoSpaceDE w:val="0"/>
        <w:autoSpaceDN w:val="0"/>
        <w:adjustRightInd w:val="0"/>
        <w:ind w:right="332"/>
        <w:rPr>
          <w:sz w:val="22"/>
        </w:rPr>
      </w:pPr>
      <w:r w:rsidRPr="00E26B2E">
        <w:rPr>
          <w:sz w:val="22"/>
        </w:rPr>
        <w:t>Moterims Avixar vartoti negalima.</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Vairavimas ir mechanizmų valdymas</w:t>
      </w:r>
    </w:p>
    <w:p w:rsidR="005F1783" w:rsidRPr="00E26B2E" w:rsidRDefault="005F1783" w:rsidP="00176472">
      <w:pPr>
        <w:tabs>
          <w:tab w:val="left" w:pos="3060"/>
        </w:tabs>
        <w:autoSpaceDE w:val="0"/>
        <w:autoSpaceDN w:val="0"/>
        <w:adjustRightInd w:val="0"/>
        <w:ind w:right="332"/>
        <w:rPr>
          <w:sz w:val="22"/>
        </w:rPr>
      </w:pPr>
      <w:r w:rsidRPr="00E26B2E">
        <w:rPr>
          <w:sz w:val="22"/>
        </w:rPr>
        <w:t>Avixar gali sukelti galvos svaig</w:t>
      </w:r>
      <w:r w:rsidR="008E307C">
        <w:rPr>
          <w:sz w:val="22"/>
        </w:rPr>
        <w:t>ulį</w:t>
      </w:r>
      <w:r w:rsidRPr="00E26B2E">
        <w:rPr>
          <w:sz w:val="22"/>
        </w:rPr>
        <w:t xml:space="preserve"> ir poveikį regai. Prieš vairuodami ir valdydami mechanizmus, turite suprasti, kaip į Avixar reaguojate.</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Avixar sudėtyje yra aspartamo</w:t>
      </w:r>
      <w:r w:rsidR="0060302B">
        <w:rPr>
          <w:b/>
          <w:sz w:val="22"/>
        </w:rPr>
        <w:t>,</w:t>
      </w:r>
      <w:r w:rsidRPr="00E26B2E">
        <w:rPr>
          <w:b/>
          <w:sz w:val="22"/>
        </w:rPr>
        <w:t xml:space="preserve"> </w:t>
      </w:r>
      <w:r w:rsidR="0060302B">
        <w:rPr>
          <w:b/>
          <w:sz w:val="22"/>
        </w:rPr>
        <w:t>laktozės</w:t>
      </w:r>
      <w:r w:rsidR="0060302B" w:rsidRPr="0060302B">
        <w:rPr>
          <w:b/>
          <w:sz w:val="22"/>
        </w:rPr>
        <w:t xml:space="preserve"> </w:t>
      </w:r>
      <w:r w:rsidR="0060302B">
        <w:rPr>
          <w:b/>
          <w:sz w:val="22"/>
        </w:rPr>
        <w:t xml:space="preserve">ir </w:t>
      </w:r>
      <w:r w:rsidR="0060302B" w:rsidRPr="002037E5">
        <w:rPr>
          <w:b/>
          <w:sz w:val="22"/>
        </w:rPr>
        <w:t>natrio</w:t>
      </w:r>
    </w:p>
    <w:p w:rsidR="002037E5" w:rsidRPr="002037E5" w:rsidRDefault="002037E5" w:rsidP="002037E5">
      <w:pPr>
        <w:autoSpaceDE w:val="0"/>
        <w:autoSpaceDN w:val="0"/>
        <w:adjustRightInd w:val="0"/>
        <w:rPr>
          <w:sz w:val="22"/>
        </w:rPr>
      </w:pPr>
      <w:r w:rsidRPr="002037E5">
        <w:rPr>
          <w:sz w:val="22"/>
        </w:rPr>
        <w:t>50</w:t>
      </w:r>
      <w:r w:rsidR="00F5520A">
        <w:rPr>
          <w:sz w:val="22"/>
        </w:rPr>
        <w:t> </w:t>
      </w:r>
      <w:r w:rsidRPr="002037E5">
        <w:rPr>
          <w:sz w:val="22"/>
        </w:rPr>
        <w:t xml:space="preserve">mg: </w:t>
      </w:r>
      <w:r>
        <w:rPr>
          <w:sz w:val="22"/>
        </w:rPr>
        <w:t xml:space="preserve">Kiekvienoje šio vaisto </w:t>
      </w:r>
      <w:r w:rsidRPr="002037E5">
        <w:rPr>
          <w:sz w:val="22"/>
        </w:rPr>
        <w:t xml:space="preserve">kramtomojoje tabletėje </w:t>
      </w:r>
      <w:r>
        <w:rPr>
          <w:sz w:val="22"/>
        </w:rPr>
        <w:t>yra 4,3</w:t>
      </w:r>
      <w:r w:rsidR="00F5520A">
        <w:rPr>
          <w:sz w:val="22"/>
        </w:rPr>
        <w:t> </w:t>
      </w:r>
      <w:r>
        <w:rPr>
          <w:sz w:val="22"/>
        </w:rPr>
        <w:t xml:space="preserve">mg </w:t>
      </w:r>
      <w:r w:rsidRPr="002037E5">
        <w:rPr>
          <w:sz w:val="22"/>
        </w:rPr>
        <w:t>aspartamo</w:t>
      </w:r>
      <w:r>
        <w:rPr>
          <w:sz w:val="22"/>
        </w:rPr>
        <w:t>.</w:t>
      </w:r>
    </w:p>
    <w:p w:rsidR="002037E5" w:rsidRPr="002037E5" w:rsidRDefault="002037E5" w:rsidP="002037E5">
      <w:pPr>
        <w:autoSpaceDE w:val="0"/>
        <w:autoSpaceDN w:val="0"/>
        <w:adjustRightInd w:val="0"/>
        <w:rPr>
          <w:sz w:val="22"/>
        </w:rPr>
      </w:pPr>
      <w:r w:rsidRPr="002037E5">
        <w:rPr>
          <w:sz w:val="22"/>
        </w:rPr>
        <w:t>100</w:t>
      </w:r>
      <w:r w:rsidR="00F5520A">
        <w:rPr>
          <w:sz w:val="22"/>
        </w:rPr>
        <w:t> </w:t>
      </w:r>
      <w:r w:rsidRPr="002037E5">
        <w:rPr>
          <w:sz w:val="22"/>
        </w:rPr>
        <w:t xml:space="preserve">mg: Kiekvienoje šio vaisto kramtomojoje tabletėje yra </w:t>
      </w:r>
      <w:r>
        <w:rPr>
          <w:sz w:val="22"/>
        </w:rPr>
        <w:t>8,</w:t>
      </w:r>
      <w:r w:rsidRPr="002037E5">
        <w:rPr>
          <w:sz w:val="22"/>
        </w:rPr>
        <w:t>6</w:t>
      </w:r>
      <w:r w:rsidR="00F5520A">
        <w:rPr>
          <w:sz w:val="22"/>
        </w:rPr>
        <w:t> </w:t>
      </w:r>
      <w:r w:rsidRPr="002037E5">
        <w:rPr>
          <w:sz w:val="22"/>
        </w:rPr>
        <w:t>mg aspartamo.</w:t>
      </w:r>
    </w:p>
    <w:p w:rsidR="004F00B3" w:rsidRDefault="002037E5" w:rsidP="002037E5">
      <w:pPr>
        <w:autoSpaceDE w:val="0"/>
        <w:autoSpaceDN w:val="0"/>
        <w:adjustRightInd w:val="0"/>
        <w:rPr>
          <w:sz w:val="22"/>
        </w:rPr>
      </w:pPr>
      <w:r w:rsidRPr="002037E5">
        <w:rPr>
          <w:sz w:val="22"/>
        </w:rPr>
        <w:t>Aspartamas yra fenilalanino šaltinis. Jis gali būt</w:t>
      </w:r>
      <w:r>
        <w:rPr>
          <w:sz w:val="22"/>
        </w:rPr>
        <w:t xml:space="preserve">i </w:t>
      </w:r>
      <w:r w:rsidRPr="002037E5">
        <w:rPr>
          <w:sz w:val="22"/>
        </w:rPr>
        <w:t>kenksmingas se</w:t>
      </w:r>
      <w:r>
        <w:rPr>
          <w:sz w:val="22"/>
        </w:rPr>
        <w:t xml:space="preserve">rgantiems fenilketonurija (PKU), reta </w:t>
      </w:r>
      <w:r w:rsidRPr="002037E5">
        <w:rPr>
          <w:sz w:val="22"/>
        </w:rPr>
        <w:t>genetine liga, kur</w:t>
      </w:r>
      <w:r>
        <w:rPr>
          <w:sz w:val="22"/>
        </w:rPr>
        <w:t xml:space="preserve">ia sergant fenilaninas kaupiasi </w:t>
      </w:r>
      <w:r w:rsidRPr="002037E5">
        <w:rPr>
          <w:sz w:val="22"/>
        </w:rPr>
        <w:t>organizme, ne</w:t>
      </w:r>
      <w:r>
        <w:rPr>
          <w:sz w:val="22"/>
        </w:rPr>
        <w:t xml:space="preserve">s organizmas negali jo tinkamai </w:t>
      </w:r>
      <w:r w:rsidRPr="002037E5">
        <w:rPr>
          <w:sz w:val="22"/>
        </w:rPr>
        <w:t>pašalinti.</w:t>
      </w:r>
    </w:p>
    <w:p w:rsidR="002037E5" w:rsidRDefault="002037E5" w:rsidP="002037E5">
      <w:pPr>
        <w:autoSpaceDE w:val="0"/>
        <w:autoSpaceDN w:val="0"/>
        <w:adjustRightInd w:val="0"/>
        <w:rPr>
          <w:sz w:val="22"/>
        </w:rPr>
      </w:pPr>
    </w:p>
    <w:p w:rsidR="005F1783" w:rsidRPr="00E26B2E" w:rsidRDefault="005F1783" w:rsidP="00176472">
      <w:pPr>
        <w:autoSpaceDE w:val="0"/>
        <w:autoSpaceDN w:val="0"/>
        <w:adjustRightInd w:val="0"/>
        <w:rPr>
          <w:sz w:val="22"/>
        </w:rPr>
      </w:pPr>
      <w:r w:rsidRPr="00E26B2E">
        <w:rPr>
          <w:sz w:val="22"/>
        </w:rPr>
        <w:t>Šio vaistinio preparato sudėtyje yra laktozės. Jeigu gydytojas Jums yra sakęs, kad netoleruojate kokių nors angliavandenių, kreipkitės į jį prieš pradėdami vartoti šį vaistą.</w:t>
      </w:r>
    </w:p>
    <w:p w:rsidR="005F1783" w:rsidRPr="00E26B2E" w:rsidRDefault="005F1783" w:rsidP="00176472">
      <w:pPr>
        <w:tabs>
          <w:tab w:val="left" w:pos="3060"/>
        </w:tabs>
        <w:autoSpaceDE w:val="0"/>
        <w:autoSpaceDN w:val="0"/>
        <w:adjustRightInd w:val="0"/>
        <w:ind w:right="332"/>
        <w:rPr>
          <w:sz w:val="22"/>
        </w:rPr>
      </w:pPr>
    </w:p>
    <w:p w:rsidR="002037E5" w:rsidRDefault="002037E5" w:rsidP="002037E5">
      <w:pPr>
        <w:tabs>
          <w:tab w:val="left" w:pos="3060"/>
        </w:tabs>
        <w:autoSpaceDE w:val="0"/>
        <w:autoSpaceDN w:val="0"/>
        <w:adjustRightInd w:val="0"/>
        <w:ind w:right="332"/>
        <w:rPr>
          <w:sz w:val="22"/>
        </w:rPr>
      </w:pPr>
      <w:r w:rsidRPr="002037E5">
        <w:rPr>
          <w:sz w:val="22"/>
        </w:rPr>
        <w:t>Šio vaist</w:t>
      </w:r>
      <w:r>
        <w:rPr>
          <w:sz w:val="22"/>
        </w:rPr>
        <w:t xml:space="preserve">o </w:t>
      </w:r>
      <w:r w:rsidRPr="002037E5">
        <w:rPr>
          <w:sz w:val="22"/>
        </w:rPr>
        <w:t>kramtomojoje tabletėje yra mažiau kaip 1</w:t>
      </w:r>
      <w:r w:rsidR="00F5520A">
        <w:rPr>
          <w:sz w:val="22"/>
        </w:rPr>
        <w:t> </w:t>
      </w:r>
      <w:r w:rsidRPr="002037E5">
        <w:rPr>
          <w:sz w:val="22"/>
        </w:rPr>
        <w:t>mmol (23</w:t>
      </w:r>
      <w:r w:rsidR="00F5520A">
        <w:rPr>
          <w:sz w:val="22"/>
        </w:rPr>
        <w:t> </w:t>
      </w:r>
      <w:r w:rsidRPr="002037E5">
        <w:rPr>
          <w:sz w:val="22"/>
        </w:rPr>
        <w:t>mg) natrio, t.y. jis beveik neturi reikšmės.</w:t>
      </w:r>
    </w:p>
    <w:p w:rsidR="002037E5" w:rsidRDefault="002037E5" w:rsidP="002037E5">
      <w:pPr>
        <w:tabs>
          <w:tab w:val="left" w:pos="3060"/>
        </w:tabs>
        <w:autoSpaceDE w:val="0"/>
        <w:autoSpaceDN w:val="0"/>
        <w:adjustRightInd w:val="0"/>
        <w:ind w:right="332"/>
        <w:rPr>
          <w:sz w:val="22"/>
        </w:rPr>
      </w:pPr>
    </w:p>
    <w:p w:rsidR="002037E5" w:rsidRPr="00E26B2E" w:rsidRDefault="002037E5" w:rsidP="002037E5">
      <w:pPr>
        <w:tabs>
          <w:tab w:val="left" w:pos="3060"/>
        </w:tabs>
        <w:autoSpaceDE w:val="0"/>
        <w:autoSpaceDN w:val="0"/>
        <w:adjustRightInd w:val="0"/>
        <w:ind w:right="332"/>
        <w:rPr>
          <w:sz w:val="22"/>
        </w:rPr>
      </w:pPr>
    </w:p>
    <w:p w:rsidR="005F1783" w:rsidRPr="00E26B2E" w:rsidRDefault="005F1783" w:rsidP="00176472">
      <w:pPr>
        <w:tabs>
          <w:tab w:val="left" w:pos="540"/>
          <w:tab w:val="left" w:pos="3060"/>
        </w:tabs>
        <w:autoSpaceDE w:val="0"/>
        <w:autoSpaceDN w:val="0"/>
        <w:adjustRightInd w:val="0"/>
        <w:ind w:right="332"/>
        <w:rPr>
          <w:b/>
          <w:sz w:val="22"/>
        </w:rPr>
      </w:pPr>
      <w:r w:rsidRPr="00E26B2E">
        <w:rPr>
          <w:b/>
          <w:sz w:val="22"/>
        </w:rPr>
        <w:t>3.</w:t>
      </w:r>
      <w:r w:rsidRPr="00E26B2E">
        <w:rPr>
          <w:b/>
          <w:sz w:val="22"/>
        </w:rPr>
        <w:tab/>
        <w:t>Kaip vartoti Avixar</w:t>
      </w:r>
    </w:p>
    <w:p w:rsidR="005F1783" w:rsidRPr="00E26B2E" w:rsidRDefault="005F1783" w:rsidP="00176472">
      <w:pPr>
        <w:tabs>
          <w:tab w:val="left" w:pos="3060"/>
        </w:tabs>
        <w:autoSpaceDE w:val="0"/>
        <w:autoSpaceDN w:val="0"/>
        <w:adjustRightInd w:val="0"/>
        <w:ind w:right="332"/>
        <w:rPr>
          <w:sz w:val="22"/>
        </w:rPr>
      </w:pPr>
    </w:p>
    <w:p w:rsidR="005F1783" w:rsidRPr="00E26B2E" w:rsidRDefault="004F00B3" w:rsidP="00176472">
      <w:pPr>
        <w:tabs>
          <w:tab w:val="left" w:pos="3060"/>
        </w:tabs>
        <w:autoSpaceDE w:val="0"/>
        <w:autoSpaceDN w:val="0"/>
        <w:adjustRightInd w:val="0"/>
        <w:ind w:right="332"/>
        <w:rPr>
          <w:sz w:val="22"/>
        </w:rPr>
      </w:pPr>
      <w:r>
        <w:rPr>
          <w:sz w:val="22"/>
        </w:rPr>
        <w:t>V</w:t>
      </w:r>
      <w:r w:rsidR="005F1783" w:rsidRPr="00E26B2E">
        <w:rPr>
          <w:sz w:val="22"/>
        </w:rPr>
        <w:t xml:space="preserve">isada vartokite </w:t>
      </w:r>
      <w:r>
        <w:rPr>
          <w:sz w:val="22"/>
        </w:rPr>
        <w:t xml:space="preserve">šį vaistą </w:t>
      </w:r>
      <w:r w:rsidR="005F1783" w:rsidRPr="00E26B2E">
        <w:rPr>
          <w:sz w:val="22"/>
        </w:rPr>
        <w:t>tiksliai, kaip nurodė gydytojas. Jeigu abejojate, kreipkitės į gydytoją arba vaistininką.</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Įprastinė pradinė dozė yra 50 mg.</w:t>
      </w:r>
    </w:p>
    <w:p w:rsidR="005F1783" w:rsidRPr="00E26B2E" w:rsidRDefault="005F1783" w:rsidP="00176472">
      <w:pPr>
        <w:tabs>
          <w:tab w:val="left" w:pos="3060"/>
        </w:tabs>
        <w:autoSpaceDE w:val="0"/>
        <w:autoSpaceDN w:val="0"/>
        <w:adjustRightInd w:val="0"/>
        <w:ind w:right="332"/>
        <w:rPr>
          <w:b/>
          <w:i/>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Dažniau negu kartą per parą Avixar gerti negalima.</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Avixar turite gerti likus maždaug valandai iki numatomų lytinių santykių. Sukramtykite visą tabletę.</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Jeigu jaučiate, kad Avixar veikia pernelyg stipriai arba per silpnai, pasitarkite su savo gydytoju arba vaistininku.</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 xml:space="preserve">Avixar erekciją sukelti padės tik seksualinės stimuliacijos metu. Laikas, per kurį Avixar pradeda veikti, yra individualus, tačiau paprastai jis yra 0,5–1 val. Galite pastebėti, kad su gausiu maistu pavartotas Avixar pradeda veikti vėliau. </w:t>
      </w:r>
    </w:p>
    <w:p w:rsidR="005F1783" w:rsidRPr="00E26B2E" w:rsidRDefault="005F1783" w:rsidP="00176472">
      <w:pPr>
        <w:tabs>
          <w:tab w:val="left" w:pos="3060"/>
        </w:tabs>
        <w:autoSpaceDE w:val="0"/>
        <w:autoSpaceDN w:val="0"/>
        <w:adjustRightInd w:val="0"/>
        <w:ind w:right="332"/>
        <w:rPr>
          <w:i/>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Jeigu Avixar erekcijos sukelti Jums nepadeda arba jeigu erekcija neišsilaiko tiek laiko, kiek reikia lytiniam aktui užbaigti, turite pasakyti savo gydytojui.</w:t>
      </w:r>
    </w:p>
    <w:p w:rsidR="005F1783" w:rsidRPr="00E26B2E" w:rsidRDefault="005F1783" w:rsidP="00176472">
      <w:pPr>
        <w:tabs>
          <w:tab w:val="left" w:pos="3060"/>
        </w:tabs>
        <w:autoSpaceDE w:val="0"/>
        <w:autoSpaceDN w:val="0"/>
        <w:adjustRightInd w:val="0"/>
        <w:ind w:right="332"/>
        <w:rPr>
          <w:i/>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Pavartojus per didelę Avixar dozę</w:t>
      </w:r>
    </w:p>
    <w:p w:rsidR="005F1783" w:rsidRPr="00E26B2E" w:rsidRDefault="005F1783" w:rsidP="00176472">
      <w:pPr>
        <w:tabs>
          <w:tab w:val="left" w:pos="3060"/>
        </w:tabs>
        <w:autoSpaceDE w:val="0"/>
        <w:autoSpaceDN w:val="0"/>
        <w:adjustRightInd w:val="0"/>
        <w:ind w:right="332"/>
        <w:rPr>
          <w:sz w:val="22"/>
        </w:rPr>
      </w:pPr>
      <w:r w:rsidRPr="00E26B2E">
        <w:rPr>
          <w:sz w:val="22"/>
        </w:rPr>
        <w:t>Gali padaugėti ir pasunkėti šalutinis poveikis. Didesnės negu 100 mg dozės veiksmingumo nedidina.</w:t>
      </w:r>
    </w:p>
    <w:p w:rsidR="005F1783" w:rsidRPr="00E26B2E" w:rsidRDefault="005F1783" w:rsidP="00176472">
      <w:pPr>
        <w:tabs>
          <w:tab w:val="left" w:pos="3060"/>
        </w:tabs>
        <w:autoSpaceDE w:val="0"/>
        <w:autoSpaceDN w:val="0"/>
        <w:adjustRightInd w:val="0"/>
        <w:ind w:right="332"/>
        <w:rPr>
          <w:b/>
          <w:i/>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Negalima vartoti daugiau tablečių, nei Jūsų gydytojo paskirta.</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Jeigu tablečių išgėrėte daugiau, negu reikia, kreipkitės į gydytoją.</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Jeigu kiltų daugiau klausimų dėl šio vaisto vartojimo, kreipkitės į gydytoją arba vaistininką.</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540"/>
          <w:tab w:val="left" w:pos="3060"/>
        </w:tabs>
        <w:autoSpaceDE w:val="0"/>
        <w:autoSpaceDN w:val="0"/>
        <w:adjustRightInd w:val="0"/>
        <w:ind w:right="332"/>
        <w:rPr>
          <w:b/>
          <w:sz w:val="22"/>
        </w:rPr>
      </w:pPr>
      <w:r w:rsidRPr="00E26B2E">
        <w:rPr>
          <w:b/>
          <w:sz w:val="22"/>
        </w:rPr>
        <w:t>4.</w:t>
      </w:r>
      <w:r w:rsidRPr="00E26B2E">
        <w:rPr>
          <w:b/>
          <w:sz w:val="22"/>
        </w:rPr>
        <w:tab/>
        <w:t>Galimas šalutinis poveikis</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Šis vaistas, kaip ir visi kiti, gali sukelti šalutinį poveikį, nors jis pasireiškia ne visiems žmonėms. Su Avixar vartojimu susijęs šalutinis poveikis dažniausiai būna lengvas ar vidutinio sunkumo, trunka trumpai.</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Jeigu pasireiškė bet kuris toliau nurodytas sunkus šalutinis poveikis, nutraukite Avixar vartojimą ir nedelsdami kreipkitės į gydytoją.</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567"/>
          <w:tab w:val="left" w:pos="1134"/>
        </w:tabs>
        <w:autoSpaceDE w:val="0"/>
        <w:autoSpaceDN w:val="0"/>
        <w:adjustRightInd w:val="0"/>
        <w:ind w:left="567" w:right="335" w:hanging="567"/>
        <w:rPr>
          <w:sz w:val="22"/>
        </w:rPr>
      </w:pPr>
      <w:r w:rsidRPr="00E26B2E">
        <w:rPr>
          <w:sz w:val="22"/>
        </w:rPr>
        <w:t>-</w:t>
      </w:r>
      <w:r w:rsidRPr="00E26B2E">
        <w:rPr>
          <w:sz w:val="22"/>
        </w:rPr>
        <w:tab/>
        <w:t xml:space="preserve">Alerginė reakcija </w:t>
      </w:r>
      <w:r w:rsidR="00E430AF">
        <w:rPr>
          <w:sz w:val="22"/>
        </w:rPr>
        <w:t>–</w:t>
      </w:r>
      <w:r w:rsidRPr="00E26B2E">
        <w:rPr>
          <w:sz w:val="22"/>
        </w:rPr>
        <w:t xml:space="preserve"> tai pasireiškia </w:t>
      </w:r>
      <w:r w:rsidRPr="00E26B2E">
        <w:rPr>
          <w:b/>
          <w:sz w:val="22"/>
        </w:rPr>
        <w:t>nedažnai</w:t>
      </w:r>
      <w:r w:rsidRPr="00E26B2E">
        <w:rPr>
          <w:sz w:val="22"/>
        </w:rPr>
        <w:t xml:space="preserve"> (gali pasireikšti mažiau kaip 1 iš 100 žmonių). Simptomai yra staigus švokštimas, pasunkėjęs kvėpavimas ar galvos svaig</w:t>
      </w:r>
      <w:r w:rsidR="004F00B3">
        <w:rPr>
          <w:sz w:val="22"/>
        </w:rPr>
        <w:t>ulys</w:t>
      </w:r>
      <w:r w:rsidRPr="00E26B2E">
        <w:rPr>
          <w:sz w:val="22"/>
        </w:rPr>
        <w:t>, akių vokų, veido, lūpų ar gerklės patinimas.</w:t>
      </w:r>
    </w:p>
    <w:p w:rsidR="005F1783" w:rsidRPr="00E26B2E" w:rsidRDefault="005F1783" w:rsidP="00176472">
      <w:pPr>
        <w:tabs>
          <w:tab w:val="left" w:pos="567"/>
          <w:tab w:val="left" w:pos="1134"/>
        </w:tabs>
        <w:autoSpaceDE w:val="0"/>
        <w:autoSpaceDN w:val="0"/>
        <w:adjustRightInd w:val="0"/>
        <w:ind w:left="567" w:right="335" w:hanging="567"/>
        <w:rPr>
          <w:sz w:val="22"/>
        </w:rPr>
      </w:pPr>
    </w:p>
    <w:p w:rsidR="005F1783" w:rsidRPr="00E26B2E" w:rsidRDefault="005F1783" w:rsidP="00176472">
      <w:pPr>
        <w:numPr>
          <w:ilvl w:val="0"/>
          <w:numId w:val="6"/>
        </w:numPr>
        <w:tabs>
          <w:tab w:val="left" w:pos="567"/>
          <w:tab w:val="left" w:pos="1134"/>
        </w:tabs>
        <w:autoSpaceDE w:val="0"/>
        <w:autoSpaceDN w:val="0"/>
        <w:adjustRightInd w:val="0"/>
        <w:ind w:right="335"/>
        <w:rPr>
          <w:sz w:val="22"/>
        </w:rPr>
      </w:pPr>
      <w:r w:rsidRPr="00E26B2E">
        <w:rPr>
          <w:sz w:val="22"/>
        </w:rPr>
        <w:t xml:space="preserve">Krūtinės skausmas – tai pasireiškia </w:t>
      </w:r>
      <w:r w:rsidRPr="00E26B2E">
        <w:rPr>
          <w:b/>
          <w:sz w:val="22"/>
        </w:rPr>
        <w:t>nedažnai</w:t>
      </w:r>
    </w:p>
    <w:p w:rsidR="005F1783" w:rsidRPr="00E26B2E" w:rsidRDefault="005F1783" w:rsidP="00176472">
      <w:pPr>
        <w:tabs>
          <w:tab w:val="left" w:pos="567"/>
          <w:tab w:val="left" w:pos="1134"/>
        </w:tabs>
        <w:autoSpaceDE w:val="0"/>
        <w:autoSpaceDN w:val="0"/>
        <w:adjustRightInd w:val="0"/>
        <w:ind w:left="360" w:right="335"/>
        <w:rPr>
          <w:sz w:val="22"/>
        </w:rPr>
      </w:pPr>
      <w:r w:rsidRPr="00E26B2E">
        <w:rPr>
          <w:sz w:val="22"/>
        </w:rPr>
        <w:t>Jeigu tai pasireiškia lytinių santykių metu arba po jų:</w:t>
      </w:r>
    </w:p>
    <w:p w:rsidR="005F1783" w:rsidRPr="00E26B2E" w:rsidRDefault="005F1783" w:rsidP="00176472">
      <w:pPr>
        <w:numPr>
          <w:ilvl w:val="1"/>
          <w:numId w:val="6"/>
        </w:numPr>
        <w:tabs>
          <w:tab w:val="left" w:pos="567"/>
          <w:tab w:val="left" w:pos="1134"/>
        </w:tabs>
        <w:autoSpaceDE w:val="0"/>
        <w:autoSpaceDN w:val="0"/>
        <w:adjustRightInd w:val="0"/>
        <w:ind w:right="335"/>
        <w:rPr>
          <w:sz w:val="22"/>
        </w:rPr>
      </w:pPr>
      <w:r w:rsidRPr="00E26B2E">
        <w:rPr>
          <w:sz w:val="22"/>
        </w:rPr>
        <w:t>atsigulkite pusiau sėdomis ir mėginkite atsipalaiduoti;</w:t>
      </w:r>
    </w:p>
    <w:p w:rsidR="005F1783" w:rsidRPr="00E26B2E" w:rsidRDefault="005F1783" w:rsidP="00176472">
      <w:pPr>
        <w:numPr>
          <w:ilvl w:val="1"/>
          <w:numId w:val="6"/>
        </w:numPr>
        <w:tabs>
          <w:tab w:val="left" w:pos="567"/>
          <w:tab w:val="left" w:pos="1134"/>
        </w:tabs>
        <w:autoSpaceDE w:val="0"/>
        <w:autoSpaceDN w:val="0"/>
        <w:adjustRightInd w:val="0"/>
        <w:ind w:right="335"/>
        <w:rPr>
          <w:sz w:val="22"/>
        </w:rPr>
      </w:pPr>
      <w:r w:rsidRPr="00E26B2E">
        <w:rPr>
          <w:sz w:val="22"/>
        </w:rPr>
        <w:t xml:space="preserve">krūtinės skausmui malšinti </w:t>
      </w:r>
      <w:r w:rsidRPr="00E26B2E">
        <w:rPr>
          <w:b/>
          <w:sz w:val="22"/>
        </w:rPr>
        <w:t>nevartokite nitratų.</w:t>
      </w:r>
    </w:p>
    <w:p w:rsidR="005F1783" w:rsidRPr="00E26B2E" w:rsidRDefault="005F1783" w:rsidP="00C72F13">
      <w:pPr>
        <w:tabs>
          <w:tab w:val="left" w:pos="3060"/>
        </w:tabs>
        <w:autoSpaceDE w:val="0"/>
        <w:autoSpaceDN w:val="0"/>
        <w:adjustRightInd w:val="0"/>
        <w:ind w:right="332"/>
        <w:rPr>
          <w:sz w:val="22"/>
        </w:rPr>
      </w:pPr>
    </w:p>
    <w:p w:rsidR="005F1783" w:rsidRPr="00E26B2E" w:rsidRDefault="005F1783" w:rsidP="00176472">
      <w:pPr>
        <w:tabs>
          <w:tab w:val="left" w:pos="567"/>
        </w:tabs>
        <w:autoSpaceDE w:val="0"/>
        <w:autoSpaceDN w:val="0"/>
        <w:adjustRightInd w:val="0"/>
        <w:ind w:right="335"/>
        <w:rPr>
          <w:sz w:val="22"/>
        </w:rPr>
      </w:pPr>
      <w:r w:rsidRPr="00E26B2E">
        <w:rPr>
          <w:sz w:val="22"/>
        </w:rPr>
        <w:t>-</w:t>
      </w:r>
      <w:r w:rsidRPr="00E26B2E">
        <w:rPr>
          <w:sz w:val="22"/>
        </w:rPr>
        <w:tab/>
        <w:t>Ilgalaikė, kartais skausminga erekcija</w:t>
      </w:r>
      <w:r w:rsidR="00E430AF">
        <w:rPr>
          <w:sz w:val="22"/>
        </w:rPr>
        <w:t xml:space="preserve"> – t</w:t>
      </w:r>
      <w:r w:rsidRPr="00E26B2E">
        <w:rPr>
          <w:sz w:val="22"/>
        </w:rPr>
        <w:t xml:space="preserve">ai pasireiškia </w:t>
      </w:r>
      <w:r w:rsidRPr="00E26B2E">
        <w:rPr>
          <w:b/>
          <w:sz w:val="22"/>
        </w:rPr>
        <w:t>retai</w:t>
      </w:r>
      <w:r w:rsidRPr="00E26B2E">
        <w:rPr>
          <w:sz w:val="22"/>
        </w:rPr>
        <w:t xml:space="preserve"> (gali pasireikšti mažiau kaip 1 iš 1000 žmonių). Jeigu erekcija trunka ilgiau kaip 4 valandas, turite nedelsdami kreiptis į gydytoją.</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567"/>
        </w:tabs>
        <w:autoSpaceDE w:val="0"/>
        <w:autoSpaceDN w:val="0"/>
        <w:adjustRightInd w:val="0"/>
        <w:ind w:left="567" w:right="335" w:hanging="567"/>
        <w:rPr>
          <w:sz w:val="22"/>
        </w:rPr>
      </w:pPr>
      <w:r w:rsidRPr="00E26B2E">
        <w:rPr>
          <w:sz w:val="22"/>
        </w:rPr>
        <w:t>-</w:t>
      </w:r>
      <w:r w:rsidRPr="00E26B2E">
        <w:rPr>
          <w:sz w:val="22"/>
        </w:rPr>
        <w:tab/>
        <w:t xml:space="preserve">Staiga susilpnėjęs regėjimas arba apakimas – tai pasireiškia </w:t>
      </w:r>
      <w:r w:rsidRPr="00E26B2E">
        <w:rPr>
          <w:b/>
          <w:sz w:val="22"/>
        </w:rPr>
        <w:t>retai</w:t>
      </w:r>
      <w:r w:rsidRPr="00E26B2E">
        <w:rPr>
          <w:sz w:val="22"/>
        </w:rPr>
        <w:t>.</w:t>
      </w:r>
    </w:p>
    <w:p w:rsidR="005F1783" w:rsidRPr="00E26B2E" w:rsidRDefault="005F1783" w:rsidP="00176472">
      <w:pPr>
        <w:tabs>
          <w:tab w:val="left" w:pos="567"/>
        </w:tabs>
        <w:autoSpaceDE w:val="0"/>
        <w:autoSpaceDN w:val="0"/>
        <w:adjustRightInd w:val="0"/>
        <w:ind w:right="335"/>
        <w:rPr>
          <w:sz w:val="22"/>
        </w:rPr>
      </w:pPr>
    </w:p>
    <w:p w:rsidR="005F1783" w:rsidRPr="00E26B2E" w:rsidRDefault="005F1783" w:rsidP="00E26B2E">
      <w:pPr>
        <w:numPr>
          <w:ilvl w:val="0"/>
          <w:numId w:val="6"/>
        </w:numPr>
        <w:tabs>
          <w:tab w:val="left" w:pos="567"/>
        </w:tabs>
        <w:autoSpaceDE w:val="0"/>
        <w:autoSpaceDN w:val="0"/>
        <w:adjustRightInd w:val="0"/>
        <w:ind w:hanging="720"/>
        <w:rPr>
          <w:rFonts w:eastAsia="Calibri"/>
          <w:sz w:val="22"/>
        </w:rPr>
      </w:pPr>
      <w:r w:rsidRPr="00E26B2E">
        <w:rPr>
          <w:rFonts w:eastAsia="Calibri"/>
          <w:sz w:val="22"/>
        </w:rPr>
        <w:t xml:space="preserve">Sunkios odos reakcijos </w:t>
      </w:r>
      <w:r w:rsidR="00E430AF">
        <w:rPr>
          <w:rFonts w:eastAsia="Calibri"/>
          <w:sz w:val="22"/>
        </w:rPr>
        <w:t>–</w:t>
      </w:r>
      <w:r w:rsidRPr="00E26B2E">
        <w:rPr>
          <w:rFonts w:eastAsia="Calibri"/>
          <w:sz w:val="22"/>
        </w:rPr>
        <w:t xml:space="preserve"> tai pasireiškia </w:t>
      </w:r>
      <w:r w:rsidRPr="00E26B2E">
        <w:rPr>
          <w:rFonts w:eastAsia="Calibri"/>
          <w:b/>
          <w:sz w:val="22"/>
        </w:rPr>
        <w:t>retai</w:t>
      </w:r>
      <w:r w:rsidRPr="00E26B2E">
        <w:rPr>
          <w:rFonts w:eastAsia="Calibri"/>
          <w:sz w:val="22"/>
        </w:rPr>
        <w:t xml:space="preserve">. Simptomai yra stiprus odos lupimasis ir </w:t>
      </w:r>
    </w:p>
    <w:p w:rsidR="005F1783" w:rsidRPr="00E26B2E" w:rsidRDefault="005F1783" w:rsidP="00176472">
      <w:pPr>
        <w:autoSpaceDE w:val="0"/>
        <w:autoSpaceDN w:val="0"/>
        <w:adjustRightInd w:val="0"/>
        <w:ind w:firstLine="720"/>
        <w:rPr>
          <w:rFonts w:eastAsia="Calibri"/>
          <w:sz w:val="22"/>
        </w:rPr>
      </w:pPr>
      <w:r w:rsidRPr="00E26B2E">
        <w:rPr>
          <w:rFonts w:eastAsia="Calibri"/>
          <w:sz w:val="22"/>
        </w:rPr>
        <w:t>patinimas, burnos, lytinių organų ir odos aplink akis išopėjimas, karščiavimas.</w:t>
      </w:r>
    </w:p>
    <w:p w:rsidR="005F1783" w:rsidRPr="00E26B2E" w:rsidRDefault="005F1783" w:rsidP="00176472">
      <w:pPr>
        <w:autoSpaceDE w:val="0"/>
        <w:autoSpaceDN w:val="0"/>
        <w:adjustRightInd w:val="0"/>
        <w:rPr>
          <w:rFonts w:eastAsia="Calibri"/>
          <w:sz w:val="22"/>
        </w:rPr>
      </w:pPr>
    </w:p>
    <w:p w:rsidR="005F1783" w:rsidRPr="00E26B2E" w:rsidRDefault="005F1783" w:rsidP="00E26B2E">
      <w:pPr>
        <w:numPr>
          <w:ilvl w:val="0"/>
          <w:numId w:val="6"/>
        </w:numPr>
        <w:tabs>
          <w:tab w:val="left" w:pos="567"/>
        </w:tabs>
        <w:autoSpaceDE w:val="0"/>
        <w:autoSpaceDN w:val="0"/>
        <w:adjustRightInd w:val="0"/>
        <w:ind w:hanging="720"/>
        <w:rPr>
          <w:rFonts w:eastAsia="Calibri"/>
          <w:sz w:val="22"/>
        </w:rPr>
      </w:pPr>
      <w:r w:rsidRPr="00E26B2E">
        <w:rPr>
          <w:rFonts w:eastAsia="Calibri"/>
          <w:sz w:val="22"/>
        </w:rPr>
        <w:t xml:space="preserve">Traukuliai arba priepuoliai </w:t>
      </w:r>
      <w:r w:rsidR="00E430AF">
        <w:rPr>
          <w:rFonts w:eastAsia="Calibri"/>
          <w:sz w:val="22"/>
        </w:rPr>
        <w:t>–</w:t>
      </w:r>
      <w:r w:rsidRPr="00E26B2E">
        <w:rPr>
          <w:rFonts w:eastAsia="Calibri"/>
          <w:sz w:val="22"/>
        </w:rPr>
        <w:t xml:space="preserve"> tai pasireiškia </w:t>
      </w:r>
      <w:r w:rsidRPr="00E26B2E">
        <w:rPr>
          <w:rFonts w:eastAsia="Calibri"/>
          <w:b/>
          <w:sz w:val="22"/>
        </w:rPr>
        <w:t>retai</w:t>
      </w:r>
      <w:r w:rsidRPr="00E26B2E">
        <w:rPr>
          <w:rFonts w:eastAsia="Calibri"/>
          <w:sz w:val="22"/>
        </w:rPr>
        <w:t>.</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Kiti nepageidaujami reiškiniai:</w:t>
      </w:r>
    </w:p>
    <w:p w:rsidR="005F1783" w:rsidRPr="00E26B2E" w:rsidRDefault="005F1783" w:rsidP="00176472">
      <w:pPr>
        <w:tabs>
          <w:tab w:val="left" w:pos="3060"/>
        </w:tabs>
        <w:autoSpaceDE w:val="0"/>
        <w:autoSpaceDN w:val="0"/>
        <w:adjustRightInd w:val="0"/>
        <w:ind w:right="332"/>
        <w:rPr>
          <w:i/>
          <w:sz w:val="22"/>
        </w:rPr>
      </w:pPr>
    </w:p>
    <w:p w:rsidR="005F1783" w:rsidRPr="00E26B2E" w:rsidRDefault="005F1783" w:rsidP="00176472">
      <w:pPr>
        <w:tabs>
          <w:tab w:val="left" w:pos="3060"/>
        </w:tabs>
        <w:autoSpaceDE w:val="0"/>
        <w:autoSpaceDN w:val="0"/>
        <w:adjustRightInd w:val="0"/>
        <w:ind w:right="332"/>
        <w:rPr>
          <w:sz w:val="22"/>
        </w:rPr>
      </w:pPr>
      <w:r w:rsidRPr="00E26B2E">
        <w:rPr>
          <w:i/>
          <w:sz w:val="22"/>
        </w:rPr>
        <w:t>Labai dažnas šalutinis poveikis</w:t>
      </w:r>
      <w:r w:rsidRPr="00E26B2E">
        <w:rPr>
          <w:b/>
          <w:sz w:val="22"/>
        </w:rPr>
        <w:t xml:space="preserve"> </w:t>
      </w:r>
      <w:r w:rsidRPr="00E26B2E">
        <w:rPr>
          <w:sz w:val="22"/>
        </w:rPr>
        <w:t>(gali pasireikšti daugiau kaip 1 iš 10 pacientų):</w:t>
      </w:r>
    </w:p>
    <w:p w:rsidR="005F1783" w:rsidRPr="00E26B2E" w:rsidRDefault="005F1783" w:rsidP="00176472">
      <w:pPr>
        <w:tabs>
          <w:tab w:val="left" w:pos="3060"/>
        </w:tabs>
        <w:autoSpaceDE w:val="0"/>
        <w:autoSpaceDN w:val="0"/>
        <w:adjustRightInd w:val="0"/>
        <w:ind w:right="332"/>
        <w:rPr>
          <w:sz w:val="22"/>
        </w:rPr>
      </w:pPr>
      <w:r w:rsidRPr="00E26B2E">
        <w:rPr>
          <w:sz w:val="22"/>
        </w:rPr>
        <w:t>Galvos skausmas.</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sz w:val="22"/>
        </w:rPr>
      </w:pPr>
      <w:r w:rsidRPr="00E26B2E">
        <w:rPr>
          <w:i/>
          <w:sz w:val="22"/>
        </w:rPr>
        <w:t>Dažnas šalutinis poveikis</w:t>
      </w:r>
      <w:r w:rsidRPr="00E26B2E">
        <w:rPr>
          <w:b/>
          <w:sz w:val="22"/>
        </w:rPr>
        <w:t xml:space="preserve"> </w:t>
      </w:r>
      <w:r w:rsidRPr="00E26B2E">
        <w:rPr>
          <w:sz w:val="22"/>
        </w:rPr>
        <w:t>(gali pasireikšti 1 iš 10 pacientų):</w:t>
      </w:r>
    </w:p>
    <w:p w:rsidR="005F1783" w:rsidRPr="00E26B2E" w:rsidRDefault="005F1783" w:rsidP="00176472">
      <w:pPr>
        <w:tabs>
          <w:tab w:val="left" w:pos="3060"/>
        </w:tabs>
        <w:autoSpaceDE w:val="0"/>
        <w:autoSpaceDN w:val="0"/>
        <w:adjustRightInd w:val="0"/>
        <w:ind w:right="332"/>
        <w:rPr>
          <w:sz w:val="22"/>
        </w:rPr>
      </w:pPr>
      <w:r w:rsidRPr="00E26B2E">
        <w:rPr>
          <w:sz w:val="22"/>
        </w:rPr>
        <w:t xml:space="preserve">Pykinimas, veido paraudimas, karščio pylimas </w:t>
      </w:r>
      <w:r w:rsidRPr="00E26B2E">
        <w:rPr>
          <w:rFonts w:eastAsia="Calibri"/>
          <w:sz w:val="22"/>
        </w:rPr>
        <w:t>(taip pat pasireiškia staigus karščio pojūtis viršutinėje kūno dalyje)</w:t>
      </w:r>
      <w:r w:rsidRPr="00E26B2E">
        <w:rPr>
          <w:sz w:val="22"/>
        </w:rPr>
        <w:t>, nevirškinimas, matomo vaizdo spalvoto atspalvio atsiradimas, miglotas matymas, regėjimo sutrikimas, nosies užgulimas ir svaigulys.</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sz w:val="22"/>
        </w:rPr>
      </w:pPr>
      <w:r w:rsidRPr="00E26B2E">
        <w:rPr>
          <w:i/>
          <w:sz w:val="22"/>
        </w:rPr>
        <w:t>Nedažnas šalutinis poveikis</w:t>
      </w:r>
      <w:r w:rsidRPr="00E26B2E">
        <w:rPr>
          <w:b/>
          <w:sz w:val="22"/>
        </w:rPr>
        <w:t xml:space="preserve"> </w:t>
      </w:r>
      <w:r w:rsidRPr="00E26B2E">
        <w:rPr>
          <w:sz w:val="22"/>
        </w:rPr>
        <w:t>(gali pasireikšti 1 iš 100 pacientų):</w:t>
      </w:r>
    </w:p>
    <w:p w:rsidR="005F1783" w:rsidRPr="00E26B2E" w:rsidRDefault="005F1783" w:rsidP="00176472">
      <w:pPr>
        <w:autoSpaceDE w:val="0"/>
        <w:autoSpaceDN w:val="0"/>
        <w:adjustRightInd w:val="0"/>
        <w:rPr>
          <w:rFonts w:eastAsia="Calibri"/>
          <w:sz w:val="22"/>
        </w:rPr>
      </w:pPr>
      <w:r w:rsidRPr="00E26B2E">
        <w:rPr>
          <w:sz w:val="22"/>
        </w:rPr>
        <w:t xml:space="preserve">Vėmimas, odos išbėrimas, akių dirginimas, krauju pasruvusios (raudonos) akys, akių skausmas, matomi šviesos žybsniai, regėjimo ryškumas, </w:t>
      </w:r>
      <w:r w:rsidRPr="00E26B2E">
        <w:rPr>
          <w:rFonts w:eastAsia="Calibri"/>
          <w:sz w:val="22"/>
        </w:rPr>
        <w:t xml:space="preserve">jautrumas šviesai, ašarojančios akys, </w:t>
      </w:r>
      <w:r w:rsidRPr="00E26B2E">
        <w:rPr>
          <w:sz w:val="22"/>
        </w:rPr>
        <w:t xml:space="preserve">sustiprėjęs širdies plakimas, dažnas širdies plakimas, </w:t>
      </w:r>
      <w:r w:rsidRPr="00E26B2E">
        <w:rPr>
          <w:rFonts w:eastAsia="Calibri"/>
          <w:sz w:val="22"/>
        </w:rPr>
        <w:t>kraujospūdžio padidėjimas, kraujospūdžio sumažėjimas</w:t>
      </w:r>
      <w:r w:rsidRPr="00E26B2E">
        <w:rPr>
          <w:sz w:val="22"/>
        </w:rPr>
        <w:t>, raumenų skausmas, mieguistumas, lietimo jutimo susilpnėjimas, galvos s</w:t>
      </w:r>
      <w:r w:rsidR="00B75C14">
        <w:rPr>
          <w:sz w:val="22"/>
        </w:rPr>
        <w:t>vaigimas</w:t>
      </w:r>
      <w:r w:rsidRPr="00E26B2E">
        <w:rPr>
          <w:sz w:val="22"/>
        </w:rPr>
        <w:t xml:space="preserve">, skambėjimas ausyse, burnos džiūvimas, </w:t>
      </w:r>
      <w:r w:rsidRPr="00E26B2E">
        <w:rPr>
          <w:rFonts w:eastAsia="Calibri"/>
          <w:sz w:val="22"/>
        </w:rPr>
        <w:t xml:space="preserve"> užgulti nosies ančiai, nosies gleivinės uždegimas (taip pat pasireiškia sloga, čiaudulys ir nosies užgulimas),</w:t>
      </w:r>
      <w:r w:rsidR="005C495D">
        <w:rPr>
          <w:rFonts w:eastAsia="Calibri"/>
          <w:sz w:val="22"/>
        </w:rPr>
        <w:t xml:space="preserve"> </w:t>
      </w:r>
      <w:r w:rsidRPr="00E26B2E">
        <w:rPr>
          <w:rFonts w:eastAsia="Calibri"/>
          <w:sz w:val="22"/>
        </w:rPr>
        <w:t xml:space="preserve">skausmas viršutinėje pilvo dalyje, skrandžio-stemplės refliukso liga (taip pat </w:t>
      </w:r>
      <w:r w:rsidRPr="00E26B2E">
        <w:rPr>
          <w:rFonts w:eastAsia="Calibri"/>
          <w:sz w:val="22"/>
        </w:rPr>
        <w:lastRenderedPageBreak/>
        <w:t>pasireiškia rėmuo), kraujas šlapime,</w:t>
      </w:r>
      <w:r w:rsidRPr="00E26B2E">
        <w:rPr>
          <w:sz w:val="22"/>
        </w:rPr>
        <w:t xml:space="preserve"> </w:t>
      </w:r>
      <w:r w:rsidRPr="00E26B2E">
        <w:rPr>
          <w:rFonts w:eastAsia="Calibri"/>
          <w:sz w:val="22"/>
        </w:rPr>
        <w:t>rankų ar kojų skausmas, kraujavimas iš nosies, karščio pojūtis</w:t>
      </w:r>
      <w:r w:rsidRPr="00E26B2E">
        <w:rPr>
          <w:sz w:val="22"/>
        </w:rPr>
        <w:t xml:space="preserve"> ir nuovargis.</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sz w:val="22"/>
        </w:rPr>
      </w:pPr>
      <w:r w:rsidRPr="00E26B2E">
        <w:rPr>
          <w:i/>
          <w:sz w:val="22"/>
        </w:rPr>
        <w:t>Retas šalutinis poveikis</w:t>
      </w:r>
      <w:r w:rsidRPr="00E26B2E">
        <w:rPr>
          <w:b/>
          <w:sz w:val="22"/>
        </w:rPr>
        <w:t xml:space="preserve"> </w:t>
      </w:r>
      <w:r w:rsidRPr="00E26B2E">
        <w:rPr>
          <w:sz w:val="22"/>
        </w:rPr>
        <w:t>(gali pasireikšti 1 iš 1000 pacientų):</w:t>
      </w:r>
    </w:p>
    <w:p w:rsidR="005F1783" w:rsidRPr="00E26B2E" w:rsidRDefault="005F1783" w:rsidP="00176472">
      <w:pPr>
        <w:autoSpaceDE w:val="0"/>
        <w:autoSpaceDN w:val="0"/>
        <w:adjustRightInd w:val="0"/>
        <w:rPr>
          <w:sz w:val="22"/>
        </w:rPr>
      </w:pPr>
      <w:r w:rsidRPr="00E26B2E">
        <w:rPr>
          <w:sz w:val="22"/>
        </w:rPr>
        <w:t xml:space="preserve">Alpulys, insultas, </w:t>
      </w:r>
      <w:r w:rsidRPr="00E26B2E">
        <w:rPr>
          <w:rFonts w:eastAsia="Calibri"/>
          <w:sz w:val="22"/>
        </w:rPr>
        <w:t>miokardo infarktas, nereguliarus širdies plakimas,</w:t>
      </w:r>
      <w:r w:rsidRPr="00E26B2E">
        <w:rPr>
          <w:sz w:val="22"/>
        </w:rPr>
        <w:t xml:space="preserve"> </w:t>
      </w:r>
      <w:r w:rsidRPr="00E26B2E">
        <w:rPr>
          <w:rFonts w:eastAsia="Calibri"/>
          <w:sz w:val="22"/>
        </w:rPr>
        <w:t>trumpalaikis kurios nors smegenų dalies kraujotakos sutrikimas, gerklės veržimo pojūtis, burnos tirpimas, kraujavimas akių dugne, dvejinimasis akyse, regos aštrumo sumažėjimas, nenormalūs jutimai akyse, akių ar akių vokų patinimas, matomos smulkios dalelės ar dėmelės, matomi vaivorykštiniai ratai aplink šviesą, akių vyzdžių išsiplėtimas, akių odenos spalvos pakitimai, kraujavimas iš varpos, kraujas spermoje, nosies džiūvimas, tinimas nosies viduje, dirglumas</w:t>
      </w:r>
      <w:r w:rsidRPr="00E26B2E">
        <w:rPr>
          <w:sz w:val="22"/>
        </w:rPr>
        <w:t xml:space="preserve"> ir staigus klausos susilpnėjimas arba prikurtimas.</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 xml:space="preserve">Vaistu gydant po to, kai jis pateko į rinką, gauta pranešimų apie retus </w:t>
      </w:r>
      <w:r w:rsidRPr="00E26B2E">
        <w:rPr>
          <w:rFonts w:eastAsia="Calibri"/>
          <w:sz w:val="22"/>
        </w:rPr>
        <w:t>nestabilios krūtinės anginos (širdies būklė)</w:t>
      </w:r>
      <w:r w:rsidRPr="00E26B2E">
        <w:rPr>
          <w:sz w:val="22"/>
        </w:rPr>
        <w:t xml:space="preserve"> ir staigios mirties atvejus. Pažymėtina,</w:t>
      </w:r>
      <w:r w:rsidR="00B62E93" w:rsidRPr="00E26B2E">
        <w:rPr>
          <w:sz w:val="22"/>
        </w:rPr>
        <w:t xml:space="preserve"> kad</w:t>
      </w:r>
      <w:r w:rsidRPr="00E26B2E">
        <w:rPr>
          <w:sz w:val="22"/>
        </w:rPr>
        <w:t xml:space="preserve"> dauguma, bet ne visi, </w:t>
      </w:r>
      <w:r w:rsidR="00C366AB" w:rsidRPr="00E26B2E">
        <w:rPr>
          <w:sz w:val="22"/>
        </w:rPr>
        <w:t>vyrai</w:t>
      </w:r>
      <w:r w:rsidRPr="00E26B2E">
        <w:rPr>
          <w:sz w:val="22"/>
        </w:rPr>
        <w:t xml:space="preserve">, kuriems </w:t>
      </w:r>
      <w:r w:rsidRPr="00E26B2E">
        <w:rPr>
          <w:rFonts w:eastAsia="Calibri"/>
          <w:sz w:val="22"/>
        </w:rPr>
        <w:t>pasireiškė šis šalutinis poveikis,</w:t>
      </w:r>
      <w:r w:rsidRPr="00E26B2E">
        <w:rPr>
          <w:sz w:val="22"/>
        </w:rPr>
        <w:t xml:space="preserve"> širdies sutrikimų turėjo prieš pradėdami vartoti šio vaisto. Ar minėti sutrikimai buvo tiesiogiai susiję su Avixar poveikiu, nustatyti neįmanoma. </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rPr>
          <w:sz w:val="22"/>
        </w:rPr>
      </w:pPr>
      <w:r w:rsidRPr="00E26B2E">
        <w:rPr>
          <w:b/>
          <w:sz w:val="22"/>
        </w:rPr>
        <w:t>Pranešimas apie šalutinį poveikį</w:t>
      </w:r>
    </w:p>
    <w:p w:rsidR="005F1783" w:rsidRPr="00E26B2E" w:rsidRDefault="005F1783" w:rsidP="00176472">
      <w:pPr>
        <w:tabs>
          <w:tab w:val="left" w:pos="3060"/>
        </w:tabs>
        <w:autoSpaceDE w:val="0"/>
        <w:autoSpaceDN w:val="0"/>
        <w:adjustRightInd w:val="0"/>
        <w:ind w:right="332"/>
        <w:rPr>
          <w:sz w:val="22"/>
        </w:rPr>
      </w:pPr>
      <w:r w:rsidRPr="00E26B2E">
        <w:rPr>
          <w:sz w:val="22"/>
        </w:rPr>
        <w:t xml:space="preserve">Jeigu pasireiškė šalutinis poveikis, </w:t>
      </w:r>
      <w:r w:rsidRPr="00E26B2E">
        <w:rPr>
          <w:color w:val="000000"/>
          <w:sz w:val="22"/>
        </w:rPr>
        <w:t>įskaitant</w:t>
      </w:r>
      <w:r w:rsidRPr="00E26B2E">
        <w:rPr>
          <w:sz w:val="22"/>
        </w:rPr>
        <w:t xml:space="preserve">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3" w:history="1">
        <w:r w:rsidRPr="00E26B2E">
          <w:rPr>
            <w:rStyle w:val="Hipersaitas"/>
            <w:rFonts w:eastAsia="SimSun"/>
            <w:sz w:val="22"/>
          </w:rPr>
          <w:t>www.vvkt.lt</w:t>
        </w:r>
      </w:hyperlink>
      <w:r w:rsidRPr="00E26B2E">
        <w:rPr>
          <w:sz w:val="22"/>
        </w:rPr>
        <w:t xml:space="preserve"> esančią formą ir pateikti ją Valstybinei vaistų kontrolės tarnybai prie Lietuvos Respublikos sveikatos apsaugos ministerijos vienu iš šių būdų: raštu (adresu Žirmūnų g. 139A, LT 09120 Vilnius, nemokamu fakso 8 800 20131, el. paštu </w:t>
      </w:r>
      <w:hyperlink r:id="rId14" w:history="1">
        <w:r w:rsidRPr="00E26B2E">
          <w:rPr>
            <w:rStyle w:val="Hipersaitas"/>
            <w:rFonts w:eastAsia="SimSun"/>
            <w:sz w:val="22"/>
          </w:rPr>
          <w:t>NepageidaujamaR@vvkt.lt</w:t>
        </w:r>
      </w:hyperlink>
      <w:r w:rsidRPr="00E26B2E">
        <w:rPr>
          <w:sz w:val="22"/>
        </w:rPr>
        <w:t xml:space="preserve">, taip pat per Valstybinės vaistų kontrolės tarnybos prie Lietuvos Respublikos sveikatos apsaugos ministerijos interneto svetainę (adresu </w:t>
      </w:r>
      <w:hyperlink r:id="rId15" w:history="1">
        <w:r w:rsidRPr="00E26B2E">
          <w:rPr>
            <w:rStyle w:val="Hipersaitas"/>
            <w:rFonts w:eastAsia="SimSun"/>
            <w:sz w:val="22"/>
          </w:rPr>
          <w:t>http://www.vvkt.lt</w:t>
        </w:r>
      </w:hyperlink>
      <w:r w:rsidRPr="00E26B2E">
        <w:rPr>
          <w:sz w:val="22"/>
        </w:rPr>
        <w:t>). Pranešdami apie šalutinį poveikį galite mums padėti gauti daugiau informacijos apie šio vaisto saugumą.</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b/>
          <w:sz w:val="22"/>
        </w:rPr>
      </w:pPr>
    </w:p>
    <w:p w:rsidR="005F1783" w:rsidRPr="00BC6023" w:rsidRDefault="005F1783" w:rsidP="00E26B2E">
      <w:pPr>
        <w:pStyle w:val="TTEMEASMCA"/>
        <w:rPr>
          <w:b w:val="0"/>
          <w:caps w:val="0"/>
          <w:lang w:val="lt-LT"/>
        </w:rPr>
      </w:pPr>
      <w:r w:rsidRPr="00E26B2E">
        <w:rPr>
          <w:lang w:val="lt-LT"/>
        </w:rPr>
        <w:t>5.</w:t>
      </w:r>
      <w:r w:rsidRPr="00E26B2E">
        <w:rPr>
          <w:lang w:val="lt-LT"/>
        </w:rPr>
        <w:tab/>
      </w:r>
      <w:r w:rsidRPr="00E26B2E">
        <w:rPr>
          <w:caps w:val="0"/>
          <w:lang w:val="lt-LT"/>
        </w:rPr>
        <w:t>Kaip laikyti Avixar</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numPr>
          <w:ilvl w:val="12"/>
          <w:numId w:val="0"/>
        </w:numPr>
        <w:ind w:right="-2"/>
        <w:rPr>
          <w:sz w:val="22"/>
        </w:rPr>
      </w:pPr>
      <w:r w:rsidRPr="00E26B2E">
        <w:rPr>
          <w:sz w:val="22"/>
        </w:rPr>
        <w:t>Šį vaistą laikykite vaikams nepastebimoje ir nepasiekiamoje vietoje.</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Ant kartono dėžutės ar lizdinės plokštelės po „Tinka iki/EXP“ nurodytam tinkamumo laikui pasibaigus, šio vaisto vartoti negalima. Vaistas tinkamas vartoti iki paskutinės nurodyto mėnesio dienos.</w:t>
      </w:r>
    </w:p>
    <w:p w:rsidR="005F1783" w:rsidRPr="00E26B2E" w:rsidRDefault="005F1783" w:rsidP="00B14405">
      <w:pPr>
        <w:pStyle w:val="BTEMEASMCA"/>
      </w:pPr>
      <w:r w:rsidRPr="00E26B2E">
        <w:t xml:space="preserve">Laikyti gamintojo pakuotėje, kad </w:t>
      </w:r>
      <w:r w:rsidR="00C1128B">
        <w:t>vaistas</w:t>
      </w:r>
      <w:r w:rsidR="00C1128B" w:rsidRPr="00E26B2E">
        <w:t xml:space="preserve"> </w:t>
      </w:r>
      <w:r w:rsidRPr="00E26B2E">
        <w:t>būtų apsaugotas nuo šviesos.</w:t>
      </w:r>
    </w:p>
    <w:p w:rsidR="005F1783" w:rsidRDefault="0060302B" w:rsidP="00B14405">
      <w:pPr>
        <w:pStyle w:val="BTEMEASMCA"/>
      </w:pPr>
      <w:r w:rsidRPr="00CD00DA">
        <w:t xml:space="preserve">Šio </w:t>
      </w:r>
      <w:r>
        <w:t>vaisto</w:t>
      </w:r>
      <w:r w:rsidRPr="00CD00DA">
        <w:t xml:space="preserve"> laikymui specialių temperatūros sąlygų nereikalaujama</w:t>
      </w:r>
      <w:r w:rsidRPr="00E26B2E">
        <w:t>.</w:t>
      </w:r>
    </w:p>
    <w:p w:rsidR="0060302B" w:rsidRPr="00E26B2E" w:rsidRDefault="0060302B" w:rsidP="00B14405">
      <w:pPr>
        <w:pStyle w:val="BTEMEASMCA"/>
      </w:pPr>
    </w:p>
    <w:p w:rsidR="005F1783" w:rsidRPr="00E26B2E" w:rsidRDefault="005F1783" w:rsidP="00176472">
      <w:pPr>
        <w:tabs>
          <w:tab w:val="left" w:pos="3060"/>
        </w:tabs>
        <w:autoSpaceDE w:val="0"/>
        <w:autoSpaceDN w:val="0"/>
        <w:adjustRightInd w:val="0"/>
        <w:ind w:right="332"/>
        <w:rPr>
          <w:sz w:val="22"/>
        </w:rPr>
      </w:pPr>
      <w:r w:rsidRPr="00E26B2E">
        <w:rPr>
          <w:sz w:val="22"/>
        </w:rPr>
        <w:t>Vaistų negalima išmesti į kanalizaciją arba su buitinėmis atliekomis. Kaip išmesti nereikalingus vaistus, klauskite vaistininko. Šios priemonės padės apsaugoti aplinką.</w:t>
      </w: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b/>
          <w:sz w:val="22"/>
        </w:rPr>
      </w:pPr>
    </w:p>
    <w:p w:rsidR="005F1783" w:rsidRPr="00E26B2E" w:rsidRDefault="005F1783" w:rsidP="00176472">
      <w:pPr>
        <w:tabs>
          <w:tab w:val="left" w:pos="567"/>
        </w:tabs>
        <w:autoSpaceDE w:val="0"/>
        <w:autoSpaceDN w:val="0"/>
        <w:adjustRightInd w:val="0"/>
        <w:rPr>
          <w:color w:val="000000"/>
          <w:sz w:val="22"/>
        </w:rPr>
      </w:pPr>
      <w:r w:rsidRPr="00E26B2E">
        <w:rPr>
          <w:b/>
          <w:sz w:val="22"/>
        </w:rPr>
        <w:t>6.</w:t>
      </w:r>
      <w:r w:rsidRPr="00E26B2E">
        <w:rPr>
          <w:b/>
          <w:sz w:val="22"/>
        </w:rPr>
        <w:tab/>
      </w:r>
      <w:r w:rsidRPr="00E26B2E">
        <w:rPr>
          <w:b/>
          <w:color w:val="000000"/>
          <w:sz w:val="22"/>
        </w:rPr>
        <w:t>Pakuotės turinys ir kita informacija</w:t>
      </w:r>
    </w:p>
    <w:p w:rsidR="005F1783" w:rsidRPr="00E26B2E" w:rsidRDefault="005F1783" w:rsidP="00176472">
      <w:pPr>
        <w:tabs>
          <w:tab w:val="left" w:pos="567"/>
          <w:tab w:val="left" w:pos="3060"/>
        </w:tabs>
        <w:autoSpaceDE w:val="0"/>
        <w:autoSpaceDN w:val="0"/>
        <w:adjustRightInd w:val="0"/>
        <w:ind w:right="332"/>
        <w:rPr>
          <w:b/>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Avixar</w:t>
      </w:r>
      <w:r w:rsidRPr="00E26B2E">
        <w:rPr>
          <w:sz w:val="22"/>
        </w:rPr>
        <w:t xml:space="preserve"> </w:t>
      </w:r>
      <w:r w:rsidRPr="00E26B2E">
        <w:rPr>
          <w:b/>
          <w:sz w:val="22"/>
        </w:rPr>
        <w:t>sudėtis</w:t>
      </w:r>
    </w:p>
    <w:p w:rsidR="005F1783" w:rsidRPr="00E26B2E" w:rsidRDefault="005F1783" w:rsidP="00176472">
      <w:pPr>
        <w:tabs>
          <w:tab w:val="left" w:pos="567"/>
          <w:tab w:val="left" w:pos="3060"/>
        </w:tabs>
        <w:autoSpaceDE w:val="0"/>
        <w:autoSpaceDN w:val="0"/>
        <w:adjustRightInd w:val="0"/>
        <w:ind w:left="567" w:right="332" w:hanging="567"/>
        <w:rPr>
          <w:sz w:val="22"/>
        </w:rPr>
      </w:pPr>
      <w:r w:rsidRPr="00E26B2E">
        <w:rPr>
          <w:sz w:val="22"/>
        </w:rPr>
        <w:t>-</w:t>
      </w:r>
      <w:r w:rsidRPr="00E26B2E">
        <w:rPr>
          <w:sz w:val="22"/>
        </w:rPr>
        <w:tab/>
        <w:t xml:space="preserve">Veiklioji medžiaga yra sildenafilis. Kiekvienoje tabletėje yra 50 mg </w:t>
      </w:r>
      <w:r w:rsidRPr="00D35786">
        <w:rPr>
          <w:sz w:val="22"/>
        </w:rPr>
        <w:t>arba 100 mg</w:t>
      </w:r>
      <w:r w:rsidRPr="00E26B2E">
        <w:rPr>
          <w:sz w:val="22"/>
        </w:rPr>
        <w:t xml:space="preserve"> sildenafilio</w:t>
      </w:r>
      <w:r w:rsidR="002037E5">
        <w:rPr>
          <w:sz w:val="22"/>
        </w:rPr>
        <w:t xml:space="preserve"> (citrato pavidalu)</w:t>
      </w:r>
      <w:r w:rsidRPr="00E26B2E">
        <w:rPr>
          <w:sz w:val="22"/>
        </w:rPr>
        <w:t>.</w:t>
      </w:r>
    </w:p>
    <w:p w:rsidR="005F1783" w:rsidRPr="00E26B2E" w:rsidRDefault="005F1783" w:rsidP="00176472">
      <w:pPr>
        <w:tabs>
          <w:tab w:val="left" w:pos="0"/>
        </w:tabs>
        <w:autoSpaceDE w:val="0"/>
        <w:autoSpaceDN w:val="0"/>
        <w:adjustRightInd w:val="0"/>
        <w:ind w:left="567" w:right="332" w:hanging="567"/>
        <w:rPr>
          <w:sz w:val="22"/>
        </w:rPr>
      </w:pPr>
      <w:r w:rsidRPr="00E26B2E">
        <w:rPr>
          <w:sz w:val="22"/>
        </w:rPr>
        <w:t>-</w:t>
      </w:r>
      <w:r w:rsidRPr="00E26B2E">
        <w:rPr>
          <w:sz w:val="22"/>
        </w:rPr>
        <w:tab/>
        <w:t>Pagalbinės medžiagos yra polakrilino kalio druska, koloidinis bevandenis silicio dioksidas, laktozė monohidratas, povidonas K 30, aspartamas (E951), kroskarmeliozės natrio druska, pipirmėčių aromatinė medžiaga, magnio stearatas, kalio hidroksidas (pH koregavimui) ar vandenilio chlorido rūgštis (pH koregavimui).</w:t>
      </w:r>
    </w:p>
    <w:p w:rsidR="005F1783" w:rsidRPr="00E26B2E" w:rsidRDefault="005F1783" w:rsidP="00176472">
      <w:pPr>
        <w:tabs>
          <w:tab w:val="left" w:pos="0"/>
        </w:tabs>
        <w:autoSpaceDE w:val="0"/>
        <w:autoSpaceDN w:val="0"/>
        <w:adjustRightInd w:val="0"/>
        <w:ind w:left="567" w:right="332" w:hanging="567"/>
        <w:rPr>
          <w:b/>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Avixar išvaizda ir kiekis pakuotėje</w:t>
      </w:r>
    </w:p>
    <w:p w:rsidR="005F1783" w:rsidRPr="00D35786" w:rsidRDefault="005F1783" w:rsidP="00176472">
      <w:pPr>
        <w:tabs>
          <w:tab w:val="left" w:pos="3060"/>
        </w:tabs>
        <w:autoSpaceDE w:val="0"/>
        <w:autoSpaceDN w:val="0"/>
        <w:adjustRightInd w:val="0"/>
        <w:ind w:right="332"/>
        <w:rPr>
          <w:sz w:val="22"/>
        </w:rPr>
      </w:pPr>
      <w:r w:rsidRPr="002D495C">
        <w:rPr>
          <w:sz w:val="22"/>
        </w:rPr>
        <w:t>50 mg:</w:t>
      </w:r>
      <w:r w:rsidRPr="00D35786">
        <w:rPr>
          <w:sz w:val="22"/>
        </w:rPr>
        <w:t xml:space="preserve"> Balta, trikampio formos, abipus išgaubta tabletė su įspaudu „50“ vienoje pusėje.</w:t>
      </w:r>
    </w:p>
    <w:p w:rsidR="005F1783" w:rsidRPr="00E26B2E" w:rsidRDefault="005F1783" w:rsidP="00176472">
      <w:pPr>
        <w:tabs>
          <w:tab w:val="left" w:pos="3060"/>
        </w:tabs>
        <w:autoSpaceDE w:val="0"/>
        <w:autoSpaceDN w:val="0"/>
        <w:adjustRightInd w:val="0"/>
        <w:ind w:right="332"/>
        <w:rPr>
          <w:sz w:val="22"/>
        </w:rPr>
      </w:pPr>
      <w:r w:rsidRPr="002D495C">
        <w:rPr>
          <w:sz w:val="22"/>
        </w:rPr>
        <w:t>100 mg: Balta, trikampio formos, abipus išgaubta tabletė su įspaudu „100“ vienoje pusėje.</w:t>
      </w:r>
    </w:p>
    <w:p w:rsidR="005F1783" w:rsidRPr="00E26B2E" w:rsidRDefault="005F1783" w:rsidP="00176472">
      <w:pPr>
        <w:tabs>
          <w:tab w:val="left" w:pos="3060"/>
        </w:tabs>
        <w:autoSpaceDE w:val="0"/>
        <w:autoSpaceDN w:val="0"/>
        <w:adjustRightInd w:val="0"/>
        <w:ind w:right="332"/>
        <w:rPr>
          <w:sz w:val="22"/>
        </w:rPr>
      </w:pPr>
    </w:p>
    <w:p w:rsidR="002473EA" w:rsidRDefault="005F1783" w:rsidP="00176472">
      <w:pPr>
        <w:tabs>
          <w:tab w:val="left" w:pos="3060"/>
        </w:tabs>
        <w:autoSpaceDE w:val="0"/>
        <w:autoSpaceDN w:val="0"/>
        <w:adjustRightInd w:val="0"/>
        <w:ind w:right="332"/>
        <w:rPr>
          <w:sz w:val="22"/>
        </w:rPr>
      </w:pPr>
      <w:r w:rsidRPr="00E26B2E">
        <w:rPr>
          <w:sz w:val="22"/>
        </w:rPr>
        <w:lastRenderedPageBreak/>
        <w:t xml:space="preserve">Tabletės tiekiamos supakuotos į lizdines plokšteles. </w:t>
      </w:r>
    </w:p>
    <w:p w:rsidR="005F1783" w:rsidRPr="00E26B2E" w:rsidRDefault="005F1783" w:rsidP="00176472">
      <w:pPr>
        <w:tabs>
          <w:tab w:val="left" w:pos="3060"/>
        </w:tabs>
        <w:autoSpaceDE w:val="0"/>
        <w:autoSpaceDN w:val="0"/>
        <w:adjustRightInd w:val="0"/>
        <w:ind w:right="332"/>
        <w:rPr>
          <w:sz w:val="22"/>
        </w:rPr>
      </w:pPr>
      <w:r w:rsidRPr="00E26B2E">
        <w:rPr>
          <w:sz w:val="22"/>
        </w:rPr>
        <w:t>Kiekvienoje 50</w:t>
      </w:r>
      <w:r w:rsidR="002473EA">
        <w:rPr>
          <w:sz w:val="22"/>
        </w:rPr>
        <w:t> </w:t>
      </w:r>
      <w:r w:rsidRPr="00E26B2E">
        <w:rPr>
          <w:sz w:val="22"/>
        </w:rPr>
        <w:t xml:space="preserve">mg pakuotėje yra 2, 4, 8, 12, 24, 32, 36 arba 48 </w:t>
      </w:r>
      <w:r w:rsidR="002473EA">
        <w:rPr>
          <w:sz w:val="22"/>
        </w:rPr>
        <w:t xml:space="preserve">kramtomosios </w:t>
      </w:r>
      <w:r w:rsidRPr="00E26B2E">
        <w:rPr>
          <w:sz w:val="22"/>
        </w:rPr>
        <w:t>tabletės.</w:t>
      </w:r>
    </w:p>
    <w:p w:rsidR="005F1783" w:rsidRPr="00E26B2E" w:rsidRDefault="005F1783" w:rsidP="00176472">
      <w:pPr>
        <w:tabs>
          <w:tab w:val="left" w:pos="3060"/>
        </w:tabs>
        <w:autoSpaceDE w:val="0"/>
        <w:autoSpaceDN w:val="0"/>
        <w:adjustRightInd w:val="0"/>
        <w:ind w:right="332"/>
        <w:rPr>
          <w:sz w:val="22"/>
        </w:rPr>
      </w:pPr>
      <w:r w:rsidRPr="00D35786">
        <w:rPr>
          <w:sz w:val="22"/>
        </w:rPr>
        <w:t>Kiekvienoje 100</w:t>
      </w:r>
      <w:r w:rsidR="002473EA" w:rsidRPr="00D35786">
        <w:rPr>
          <w:sz w:val="22"/>
        </w:rPr>
        <w:t> </w:t>
      </w:r>
      <w:r w:rsidRPr="00D35786">
        <w:rPr>
          <w:sz w:val="22"/>
        </w:rPr>
        <w:t xml:space="preserve">mg pakuotėje yra 2, 4, 8, 12, 24 arba 28 </w:t>
      </w:r>
      <w:r w:rsidR="002473EA" w:rsidRPr="00D35786">
        <w:rPr>
          <w:sz w:val="22"/>
        </w:rPr>
        <w:t xml:space="preserve">kramtomosios </w:t>
      </w:r>
      <w:r w:rsidRPr="00D35786">
        <w:rPr>
          <w:sz w:val="22"/>
        </w:rPr>
        <w:t>tabletės.</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sz w:val="22"/>
        </w:rPr>
        <w:t>Gali būti tiekiamos ne visų dydžių pakuotės.</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b/>
          <w:sz w:val="22"/>
        </w:rPr>
      </w:pPr>
      <w:r w:rsidRPr="00E26B2E">
        <w:rPr>
          <w:b/>
          <w:sz w:val="22"/>
        </w:rPr>
        <w:t>Registruotojas ir gamintojas</w:t>
      </w:r>
    </w:p>
    <w:p w:rsidR="005F1783" w:rsidRPr="00E26B2E" w:rsidRDefault="005F1783" w:rsidP="00176472">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i/>
          <w:sz w:val="22"/>
        </w:rPr>
      </w:pPr>
      <w:r w:rsidRPr="00E26B2E">
        <w:rPr>
          <w:i/>
          <w:sz w:val="22"/>
        </w:rPr>
        <w:t>Registruotojas</w:t>
      </w:r>
    </w:p>
    <w:p w:rsidR="005F1783" w:rsidRPr="00E26B2E" w:rsidRDefault="005F1783" w:rsidP="00176472">
      <w:pPr>
        <w:ind w:right="332"/>
        <w:rPr>
          <w:sz w:val="22"/>
        </w:rPr>
      </w:pPr>
      <w:r w:rsidRPr="00E26B2E">
        <w:rPr>
          <w:sz w:val="22"/>
        </w:rPr>
        <w:t xml:space="preserve">Teva Pharma B.V. </w:t>
      </w:r>
    </w:p>
    <w:p w:rsidR="005F1783" w:rsidRPr="00E26B2E" w:rsidRDefault="005F1783" w:rsidP="00176472">
      <w:pPr>
        <w:ind w:right="332"/>
        <w:rPr>
          <w:sz w:val="22"/>
        </w:rPr>
      </w:pPr>
      <w:r w:rsidRPr="00E26B2E">
        <w:rPr>
          <w:sz w:val="22"/>
        </w:rPr>
        <w:t>Swensweg 5</w:t>
      </w:r>
    </w:p>
    <w:p w:rsidR="005F1783" w:rsidRPr="00E26B2E" w:rsidRDefault="005F1783" w:rsidP="00176472">
      <w:pPr>
        <w:ind w:right="332"/>
        <w:rPr>
          <w:sz w:val="22"/>
        </w:rPr>
      </w:pPr>
      <w:r w:rsidRPr="00E26B2E">
        <w:rPr>
          <w:sz w:val="22"/>
        </w:rPr>
        <w:t xml:space="preserve">2031 GA Haarlem </w:t>
      </w:r>
    </w:p>
    <w:p w:rsidR="005F1783" w:rsidRPr="00E26B2E" w:rsidRDefault="005F1783" w:rsidP="00176472">
      <w:pPr>
        <w:ind w:right="332"/>
        <w:rPr>
          <w:sz w:val="22"/>
        </w:rPr>
      </w:pPr>
      <w:r w:rsidRPr="00E26B2E">
        <w:rPr>
          <w:sz w:val="22"/>
        </w:rPr>
        <w:t>Nyderlandai</w:t>
      </w:r>
    </w:p>
    <w:p w:rsidR="005F1783" w:rsidRPr="00E26B2E" w:rsidRDefault="005F1783" w:rsidP="00B14405">
      <w:pPr>
        <w:pStyle w:val="BTEMEASMCA"/>
      </w:pPr>
    </w:p>
    <w:p w:rsidR="005F1783" w:rsidRPr="00E26B2E" w:rsidRDefault="005F1783" w:rsidP="00B14405">
      <w:pPr>
        <w:pStyle w:val="BTEMEASMCA"/>
      </w:pPr>
      <w:r w:rsidRPr="00E26B2E">
        <w:t>Gamintojas</w:t>
      </w:r>
    </w:p>
    <w:p w:rsidR="005F1783" w:rsidRPr="00E26B2E" w:rsidRDefault="005F1783" w:rsidP="00E26B2E">
      <w:pPr>
        <w:pStyle w:val="Default"/>
        <w:rPr>
          <w:sz w:val="22"/>
        </w:rPr>
      </w:pPr>
      <w:r w:rsidRPr="00E26B2E">
        <w:rPr>
          <w:sz w:val="22"/>
        </w:rPr>
        <w:t xml:space="preserve">Genepharm S.A. </w:t>
      </w:r>
    </w:p>
    <w:p w:rsidR="0053292A" w:rsidRDefault="005F1783" w:rsidP="00B14405">
      <w:pPr>
        <w:pStyle w:val="BTEMEASMCA"/>
      </w:pPr>
      <w:r w:rsidRPr="00E26B2E">
        <w:t>18th km Marathon Avenue</w:t>
      </w:r>
    </w:p>
    <w:p w:rsidR="005F1783" w:rsidRPr="00E26B2E" w:rsidRDefault="005F1783" w:rsidP="00B14405">
      <w:pPr>
        <w:pStyle w:val="BTEMEASMCA"/>
      </w:pPr>
      <w:r w:rsidRPr="00E26B2E">
        <w:t>15351 Pallini</w:t>
      </w:r>
    </w:p>
    <w:p w:rsidR="005F1783" w:rsidRPr="00E26B2E" w:rsidRDefault="005F1783" w:rsidP="00B14405">
      <w:pPr>
        <w:pStyle w:val="BTEMEASMCA"/>
      </w:pPr>
      <w:r w:rsidRPr="00E26B2E">
        <w:t>Graikija</w:t>
      </w:r>
    </w:p>
    <w:p w:rsidR="005F1783" w:rsidRPr="00E26B2E" w:rsidRDefault="005F1783" w:rsidP="00B14405">
      <w:pPr>
        <w:pStyle w:val="BTEMEASMCA"/>
      </w:pPr>
    </w:p>
    <w:p w:rsidR="005F1783" w:rsidRPr="00E26B2E" w:rsidRDefault="005F1783" w:rsidP="00B14405">
      <w:pPr>
        <w:pStyle w:val="BTEMEASMCA"/>
      </w:pPr>
      <w:r w:rsidRPr="00E26B2E">
        <w:t>arba</w:t>
      </w:r>
    </w:p>
    <w:p w:rsidR="005F1783" w:rsidRPr="00E26B2E" w:rsidRDefault="005F1783" w:rsidP="00B14405">
      <w:pPr>
        <w:pStyle w:val="BTEMEASMCA"/>
      </w:pPr>
    </w:p>
    <w:p w:rsidR="005F1783" w:rsidRPr="00E26B2E" w:rsidRDefault="005F1783" w:rsidP="00E26B2E">
      <w:pPr>
        <w:pStyle w:val="Default"/>
        <w:rPr>
          <w:sz w:val="22"/>
        </w:rPr>
      </w:pPr>
      <w:r w:rsidRPr="00E26B2E">
        <w:rPr>
          <w:sz w:val="22"/>
        </w:rPr>
        <w:t xml:space="preserve">Merckle GmbH </w:t>
      </w:r>
    </w:p>
    <w:p w:rsidR="005F1783" w:rsidRPr="00E26B2E" w:rsidRDefault="005F1783" w:rsidP="00B14405">
      <w:pPr>
        <w:pStyle w:val="BTEMEASMCA"/>
      </w:pPr>
      <w:r w:rsidRPr="00E26B2E">
        <w:t>Ludwig-Merckle-Straße 3</w:t>
      </w:r>
    </w:p>
    <w:p w:rsidR="005F1783" w:rsidRPr="00E26B2E" w:rsidRDefault="005F1783" w:rsidP="00B14405">
      <w:pPr>
        <w:pStyle w:val="BTEMEASMCA"/>
      </w:pPr>
      <w:r w:rsidRPr="00E26B2E">
        <w:t>89143 Blaubeuren</w:t>
      </w:r>
    </w:p>
    <w:p w:rsidR="005F1783" w:rsidRPr="00E26B2E" w:rsidRDefault="005F1783" w:rsidP="00B14405">
      <w:pPr>
        <w:pStyle w:val="BTEMEASMCA"/>
      </w:pPr>
      <w:r w:rsidRPr="00E26B2E">
        <w:t>Vokietija</w:t>
      </w:r>
    </w:p>
    <w:p w:rsidR="005F1783" w:rsidRPr="00E26B2E" w:rsidRDefault="005F1783" w:rsidP="00B14405">
      <w:pPr>
        <w:pStyle w:val="BTEMEASMCA"/>
      </w:pPr>
    </w:p>
    <w:p w:rsidR="005F1783" w:rsidRPr="00E26B2E" w:rsidRDefault="005F1783" w:rsidP="00B14405">
      <w:pPr>
        <w:pStyle w:val="BTEMEASMCA"/>
      </w:pPr>
      <w:r w:rsidRPr="00E26B2E">
        <w:t>arba</w:t>
      </w:r>
    </w:p>
    <w:p w:rsidR="005F1783" w:rsidRPr="00E26B2E" w:rsidRDefault="005F1783" w:rsidP="00B14405">
      <w:pPr>
        <w:pStyle w:val="BTEMEASMCA"/>
      </w:pPr>
    </w:p>
    <w:p w:rsidR="005F1783" w:rsidRPr="00E26B2E" w:rsidRDefault="005F1783" w:rsidP="00E26B2E">
      <w:pPr>
        <w:pStyle w:val="Default"/>
        <w:rPr>
          <w:sz w:val="22"/>
        </w:rPr>
      </w:pPr>
      <w:r w:rsidRPr="00E26B2E">
        <w:rPr>
          <w:sz w:val="22"/>
        </w:rPr>
        <w:t xml:space="preserve">Teva Pharma B.V. </w:t>
      </w:r>
    </w:p>
    <w:p w:rsidR="00E2015B" w:rsidRDefault="005F1783" w:rsidP="00B14405">
      <w:pPr>
        <w:pStyle w:val="BTEMEASMCA"/>
      </w:pPr>
      <w:r w:rsidRPr="00E26B2E">
        <w:t>Swensweg 5</w:t>
      </w:r>
    </w:p>
    <w:p w:rsidR="005F1783" w:rsidRPr="00E26B2E" w:rsidRDefault="005F1783" w:rsidP="00B14405">
      <w:pPr>
        <w:pStyle w:val="BTEMEASMCA"/>
      </w:pPr>
      <w:r w:rsidRPr="00E26B2E">
        <w:t>2031 GA Haarlem</w:t>
      </w:r>
    </w:p>
    <w:p w:rsidR="005F1783" w:rsidRPr="00E26B2E" w:rsidRDefault="005F1783" w:rsidP="00B14405">
      <w:pPr>
        <w:pStyle w:val="BTEMEASMCA"/>
      </w:pPr>
      <w:r w:rsidRPr="00E26B2E">
        <w:t>Nyderlandai</w:t>
      </w:r>
    </w:p>
    <w:p w:rsidR="005F1783" w:rsidRPr="00E26B2E" w:rsidRDefault="005F1783" w:rsidP="00176472">
      <w:pPr>
        <w:tabs>
          <w:tab w:val="left" w:pos="3060"/>
        </w:tabs>
        <w:autoSpaceDE w:val="0"/>
        <w:autoSpaceDN w:val="0"/>
        <w:adjustRightInd w:val="0"/>
        <w:ind w:right="332"/>
        <w:rPr>
          <w:sz w:val="22"/>
        </w:rPr>
      </w:pPr>
    </w:p>
    <w:p w:rsidR="002473EA" w:rsidRPr="00E26B2E" w:rsidRDefault="002473EA" w:rsidP="002473EA">
      <w:pPr>
        <w:numPr>
          <w:ilvl w:val="12"/>
          <w:numId w:val="0"/>
        </w:numPr>
        <w:ind w:right="-2"/>
        <w:rPr>
          <w:sz w:val="22"/>
        </w:rPr>
      </w:pPr>
      <w:r w:rsidRPr="00E26B2E">
        <w:rPr>
          <w:sz w:val="22"/>
        </w:rPr>
        <w:t xml:space="preserve">Jeigu apie šį vaistą norite sužinoti daugiau, kreipkitės į vietinį </w:t>
      </w:r>
      <w:r>
        <w:rPr>
          <w:sz w:val="22"/>
        </w:rPr>
        <w:t>registruotojo</w:t>
      </w:r>
      <w:r w:rsidRPr="00E26B2E">
        <w:rPr>
          <w:sz w:val="22"/>
        </w:rPr>
        <w:t xml:space="preserve"> atstovą.</w:t>
      </w:r>
    </w:p>
    <w:p w:rsidR="002473EA" w:rsidRPr="00176472" w:rsidRDefault="002473EA" w:rsidP="002473EA">
      <w:pPr>
        <w:pStyle w:val="Pagrindinistekstas"/>
        <w:spacing w:after="0"/>
      </w:pPr>
    </w:p>
    <w:p w:rsidR="002473EA" w:rsidRPr="00176472" w:rsidRDefault="002473EA" w:rsidP="002473EA">
      <w:pPr>
        <w:pStyle w:val="Pagrindinistekstas"/>
        <w:spacing w:after="0"/>
      </w:pPr>
      <w:r w:rsidRPr="00176472">
        <w:t xml:space="preserve">UAB </w:t>
      </w:r>
      <w:r w:rsidR="002037E5">
        <w:t>Teva Baltics</w:t>
      </w:r>
    </w:p>
    <w:p w:rsidR="002473EA" w:rsidRPr="00176472" w:rsidRDefault="002473EA" w:rsidP="002473EA">
      <w:pPr>
        <w:pStyle w:val="Pagrindinistekstas"/>
        <w:spacing w:after="0"/>
      </w:pPr>
      <w:r w:rsidRPr="00176472">
        <w:t>Molėtų pl. 5,</w:t>
      </w:r>
    </w:p>
    <w:p w:rsidR="002473EA" w:rsidRPr="00176472" w:rsidRDefault="002473EA" w:rsidP="002473EA">
      <w:pPr>
        <w:pStyle w:val="Pagrindinistekstas"/>
        <w:spacing w:after="0"/>
      </w:pPr>
      <w:r w:rsidRPr="00176472">
        <w:t>LT-08409 Vilnius</w:t>
      </w:r>
    </w:p>
    <w:p w:rsidR="002473EA" w:rsidRPr="00176472" w:rsidRDefault="002473EA" w:rsidP="002473EA">
      <w:pPr>
        <w:pStyle w:val="Pagrindinistekstas"/>
        <w:spacing w:after="0"/>
      </w:pPr>
      <w:r w:rsidRPr="00176472">
        <w:t>Tel.: +370 5 266 02 03</w:t>
      </w:r>
    </w:p>
    <w:p w:rsidR="002473EA" w:rsidRPr="00E26B2E" w:rsidRDefault="002473EA" w:rsidP="002473EA">
      <w:pPr>
        <w:tabs>
          <w:tab w:val="left" w:pos="3060"/>
        </w:tabs>
        <w:autoSpaceDE w:val="0"/>
        <w:autoSpaceDN w:val="0"/>
        <w:adjustRightInd w:val="0"/>
        <w:ind w:right="332"/>
        <w:rPr>
          <w:sz w:val="22"/>
        </w:rPr>
      </w:pPr>
    </w:p>
    <w:p w:rsidR="005F1783" w:rsidRPr="00E26B2E" w:rsidRDefault="005F1783" w:rsidP="00176472">
      <w:pPr>
        <w:tabs>
          <w:tab w:val="left" w:pos="3060"/>
        </w:tabs>
        <w:autoSpaceDE w:val="0"/>
        <w:autoSpaceDN w:val="0"/>
        <w:adjustRightInd w:val="0"/>
        <w:ind w:right="332"/>
        <w:rPr>
          <w:sz w:val="22"/>
        </w:rPr>
      </w:pPr>
      <w:r w:rsidRPr="00E26B2E">
        <w:rPr>
          <w:b/>
          <w:sz w:val="22"/>
        </w:rPr>
        <w:t xml:space="preserve">Šis vaistas </w:t>
      </w:r>
      <w:r w:rsidR="008E0D02" w:rsidRPr="00E26B2E">
        <w:rPr>
          <w:b/>
          <w:sz w:val="22"/>
        </w:rPr>
        <w:t>E</w:t>
      </w:r>
      <w:r w:rsidR="008E0D02">
        <w:rPr>
          <w:b/>
          <w:sz w:val="22"/>
        </w:rPr>
        <w:t>uropos Ekonominės Erdvės</w:t>
      </w:r>
      <w:r w:rsidR="008E0D02" w:rsidRPr="00E26B2E">
        <w:rPr>
          <w:b/>
          <w:sz w:val="22"/>
        </w:rPr>
        <w:t xml:space="preserve"> </w:t>
      </w:r>
      <w:r w:rsidRPr="00E26B2E">
        <w:rPr>
          <w:b/>
          <w:sz w:val="22"/>
        </w:rPr>
        <w:t>valstybėse narėse</w:t>
      </w:r>
      <w:r w:rsidR="008E0D02">
        <w:rPr>
          <w:b/>
          <w:sz w:val="22"/>
        </w:rPr>
        <w:t xml:space="preserve"> ir Jungtinėje Karalystėje (Šiaurės Airijoje)</w:t>
      </w:r>
      <w:r w:rsidRPr="00E26B2E">
        <w:rPr>
          <w:b/>
          <w:sz w:val="22"/>
        </w:rPr>
        <w:t xml:space="preserve"> registruotas tokiais pavadinimais: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1"/>
        <w:gridCol w:w="6947"/>
      </w:tblGrid>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Nyderlandai</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Sildenafil Teva 50 mg, 100 mg kauwtabletten</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Austrija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Sildenafil ratiopharm 50 mg, 100 mg Kautabletten</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Belgija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Sildenafil Teva 50 mg, 100 mg Kauwtabletten</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Bulgarija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Sildenafil Teva 50 mg, 100 mg chewable tablets</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Prancūzija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Sildenafil Teva 50 mg, 100 mgcomprimé à croquer</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Estija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Avixar 100 mg</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Vengrija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Sildenafil Teva 50 mg, 100 mg rágótabletta</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Airija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Sildenafil Teva 50 mg, 100 mg Chewable Tablets</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Latvija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Avixar 50 mg, 100 mg košļājamās tabletes</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Portugalija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Sildenafil Teva</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Lenkija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t>Sildenafil Teva</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Rumunija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lang w:val="ro-RO"/>
              </w:rPr>
              <w:t>Sildenafil Teva 50 mg, 100 mg comprimate masticabile</w:t>
            </w:r>
          </w:p>
        </w:tc>
      </w:tr>
      <w:tr w:rsidR="005F1783" w:rsidRPr="00107DE1" w:rsidTr="00C72F13">
        <w:tc>
          <w:tcPr>
            <w:tcW w:w="2268" w:type="dxa"/>
          </w:tcPr>
          <w:p w:rsidR="005F1783" w:rsidRPr="00E26B2E" w:rsidRDefault="005F1783" w:rsidP="00176472">
            <w:pPr>
              <w:tabs>
                <w:tab w:val="left" w:pos="3060"/>
              </w:tabs>
              <w:autoSpaceDE w:val="0"/>
              <w:autoSpaceDN w:val="0"/>
              <w:adjustRightInd w:val="0"/>
              <w:ind w:right="332"/>
              <w:rPr>
                <w:sz w:val="22"/>
              </w:rPr>
            </w:pPr>
            <w:r w:rsidRPr="00E26B2E">
              <w:rPr>
                <w:sz w:val="22"/>
              </w:rPr>
              <w:t>Jungtinė Karalystė</w:t>
            </w:r>
            <w:r w:rsidR="008E0D02">
              <w:rPr>
                <w:sz w:val="22"/>
              </w:rPr>
              <w:t xml:space="preserve"> </w:t>
            </w:r>
            <w:r w:rsidR="008E0D02">
              <w:rPr>
                <w:sz w:val="22"/>
              </w:rPr>
              <w:lastRenderedPageBreak/>
              <w:t>(Šiaurės Airija)</w:t>
            </w:r>
          </w:p>
        </w:tc>
        <w:tc>
          <w:tcPr>
            <w:tcW w:w="7244" w:type="dxa"/>
          </w:tcPr>
          <w:p w:rsidR="005F1783" w:rsidRPr="00E26B2E" w:rsidRDefault="005F1783" w:rsidP="00176472">
            <w:pPr>
              <w:tabs>
                <w:tab w:val="left" w:pos="3060"/>
              </w:tabs>
              <w:autoSpaceDE w:val="0"/>
              <w:autoSpaceDN w:val="0"/>
              <w:adjustRightInd w:val="0"/>
              <w:ind w:right="332"/>
              <w:rPr>
                <w:sz w:val="22"/>
              </w:rPr>
            </w:pPr>
            <w:r w:rsidRPr="00E26B2E">
              <w:rPr>
                <w:sz w:val="22"/>
              </w:rPr>
              <w:lastRenderedPageBreak/>
              <w:t>Sildenafil 50 mg, 100 mg Chewable Tablets</w:t>
            </w:r>
          </w:p>
        </w:tc>
      </w:tr>
    </w:tbl>
    <w:p w:rsidR="005F1783" w:rsidRDefault="005F1783" w:rsidP="00176472">
      <w:pPr>
        <w:tabs>
          <w:tab w:val="left" w:pos="3060"/>
        </w:tabs>
        <w:autoSpaceDE w:val="0"/>
        <w:autoSpaceDN w:val="0"/>
        <w:adjustRightInd w:val="0"/>
        <w:ind w:right="332"/>
        <w:rPr>
          <w:sz w:val="22"/>
        </w:rPr>
      </w:pPr>
    </w:p>
    <w:p w:rsidR="00B14405" w:rsidRPr="00E26B2E" w:rsidRDefault="00B14405" w:rsidP="00176472">
      <w:pPr>
        <w:tabs>
          <w:tab w:val="left" w:pos="3060"/>
        </w:tabs>
        <w:autoSpaceDE w:val="0"/>
        <w:autoSpaceDN w:val="0"/>
        <w:adjustRightInd w:val="0"/>
        <w:ind w:right="332"/>
        <w:rPr>
          <w:sz w:val="22"/>
        </w:rPr>
      </w:pPr>
    </w:p>
    <w:p w:rsidR="005F1783" w:rsidRPr="00E26B2E" w:rsidRDefault="005F1783" w:rsidP="00B14405">
      <w:pPr>
        <w:pStyle w:val="BTbEMEASMCA"/>
      </w:pPr>
      <w:r w:rsidRPr="00E26B2E">
        <w:t>Šis pakuotės lapelis paskutinį kartą peržiūrėtas</w:t>
      </w:r>
      <w:r w:rsidR="002457FA">
        <w:t xml:space="preserve"> 2022-08-16</w:t>
      </w:r>
      <w:r w:rsidR="001C3A62">
        <w:t>.</w:t>
      </w:r>
    </w:p>
    <w:p w:rsidR="005F1783" w:rsidRDefault="005F1783" w:rsidP="00B14405">
      <w:pPr>
        <w:pStyle w:val="BTbEMEASMCA"/>
      </w:pPr>
    </w:p>
    <w:p w:rsidR="00B14405" w:rsidRPr="00E26B2E" w:rsidRDefault="00B14405" w:rsidP="00B14405">
      <w:pPr>
        <w:pStyle w:val="BTbEMEASMCA"/>
      </w:pPr>
    </w:p>
    <w:p w:rsidR="00B14405" w:rsidRDefault="005F1783" w:rsidP="00FD3C58">
      <w:pPr>
        <w:rPr>
          <w:bCs/>
          <w:noProof/>
          <w:sz w:val="22"/>
          <w:szCs w:val="23"/>
          <w:lang w:eastAsia="en-US"/>
        </w:rPr>
      </w:pPr>
      <w:r w:rsidRPr="00E26B2E">
        <w:rPr>
          <w:bCs/>
          <w:noProof/>
          <w:sz w:val="22"/>
          <w:szCs w:val="23"/>
          <w:lang w:eastAsia="en-US"/>
        </w:rPr>
        <w:t xml:space="preserve">Išsami informacija apie šį vaistą pateikiama Valstybinės vaistų kontrolės tarnybos prie Lietuvos Respublikos sveikatos apsaugos ministerijos </w:t>
      </w:r>
      <w:r w:rsidR="00FD3C58" w:rsidRPr="00E26B2E">
        <w:rPr>
          <w:bCs/>
          <w:noProof/>
          <w:sz w:val="22"/>
          <w:szCs w:val="23"/>
          <w:lang w:eastAsia="en-US"/>
        </w:rPr>
        <w:t xml:space="preserve">tinklalapyje </w:t>
      </w:r>
      <w:hyperlink r:id="rId16" w:history="1">
        <w:r w:rsidR="00FD3C58" w:rsidRPr="00D70F11">
          <w:rPr>
            <w:rStyle w:val="Hipersaitas"/>
            <w:bCs/>
            <w:noProof/>
            <w:sz w:val="22"/>
            <w:szCs w:val="23"/>
            <w:lang w:eastAsia="en-US"/>
          </w:rPr>
          <w:t>http://www.vvkt.lt/</w:t>
        </w:r>
      </w:hyperlink>
    </w:p>
    <w:p w:rsidR="00FD3C58" w:rsidRDefault="00FD3C58" w:rsidP="00FD3C58">
      <w:pPr>
        <w:rPr>
          <w:bCs/>
          <w:noProof/>
          <w:sz w:val="22"/>
          <w:szCs w:val="23"/>
          <w:lang w:eastAsia="en-US"/>
        </w:rPr>
      </w:pPr>
    </w:p>
    <w:p w:rsidR="00FD3C58" w:rsidRDefault="00FD3C58" w:rsidP="00FD3C58">
      <w:pPr>
        <w:rPr>
          <w:rStyle w:val="Hipersaitas"/>
          <w:bCs/>
          <w:noProof/>
          <w:sz w:val="22"/>
          <w:szCs w:val="23"/>
          <w:lang w:eastAsia="en-US"/>
        </w:rPr>
      </w:pPr>
    </w:p>
    <w:sectPr w:rsidR="00FD3C58" w:rsidSect="00F41C9F">
      <w:type w:val="continuous"/>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1D6E" w:rsidRDefault="00CF1D6E" w:rsidP="00176472">
      <w:r>
        <w:separator/>
      </w:r>
    </w:p>
  </w:endnote>
  <w:endnote w:type="continuationSeparator" w:id="0">
    <w:p w:rsidR="00CF1D6E" w:rsidRDefault="00CF1D6E" w:rsidP="00176472">
      <w:r>
        <w:continuationSeparator/>
      </w:r>
    </w:p>
  </w:endnote>
  <w:endnote w:type="continuationNotice" w:id="1">
    <w:p w:rsidR="00CF1D6E" w:rsidRDefault="00CF1D6E" w:rsidP="001764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6462" w:rsidRDefault="003D6462">
    <w:pPr>
      <w:pStyle w:val="Porat"/>
      <w:jc w:val="center"/>
    </w:pPr>
    <w:r>
      <w:fldChar w:fldCharType="begin"/>
    </w:r>
    <w:r>
      <w:instrText>PAGE   \* MERGEFORMAT</w:instrText>
    </w:r>
    <w:r>
      <w:fldChar w:fldCharType="separate"/>
    </w:r>
    <w:r w:rsidR="00E31CD9" w:rsidRPr="00E31CD9">
      <w:rPr>
        <w:noProof/>
        <w:sz w:val="22"/>
      </w:rPr>
      <w:t>2</w:t>
    </w:r>
    <w:r>
      <w:fldChar w:fldCharType="end"/>
    </w:r>
  </w:p>
  <w:p w:rsidR="003D6462" w:rsidRDefault="003D64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1D6E" w:rsidRDefault="00CF1D6E" w:rsidP="00176472">
      <w:r>
        <w:separator/>
      </w:r>
    </w:p>
  </w:footnote>
  <w:footnote w:type="continuationSeparator" w:id="0">
    <w:p w:rsidR="00CF1D6E" w:rsidRDefault="00CF1D6E" w:rsidP="00176472">
      <w:r>
        <w:continuationSeparator/>
      </w:r>
    </w:p>
  </w:footnote>
  <w:footnote w:type="continuationNotice" w:id="1">
    <w:p w:rsidR="00CF1D6E" w:rsidRDefault="00CF1D6E" w:rsidP="0017647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6462" w:rsidRPr="002457FA" w:rsidRDefault="003D6462" w:rsidP="003D1FD9">
    <w:pPr>
      <w:pStyle w:val="Antrats"/>
      <w:jc w:val="right"/>
      <w:rPr>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42079"/>
    <w:multiLevelType w:val="hybridMultilevel"/>
    <w:tmpl w:val="CDCE15AA"/>
    <w:lvl w:ilvl="0" w:tplc="DF46335C">
      <w:start w:val="3"/>
      <w:numFmt w:val="bullet"/>
      <w:lvlText w:val="-"/>
      <w:lvlJc w:val="left"/>
      <w:pPr>
        <w:ind w:left="720" w:hanging="360"/>
      </w:pPr>
      <w:rPr>
        <w:rFonts w:ascii="Times New Roman" w:eastAsia="SimSu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B335EBD"/>
    <w:multiLevelType w:val="hybridMultilevel"/>
    <w:tmpl w:val="940AC0B0"/>
    <w:lvl w:ilvl="0" w:tplc="DF46335C">
      <w:start w:val="3"/>
      <w:numFmt w:val="bullet"/>
      <w:lvlText w:val="-"/>
      <w:lvlJc w:val="left"/>
      <w:pPr>
        <w:ind w:left="720" w:hanging="360"/>
      </w:pPr>
      <w:rPr>
        <w:rFonts w:ascii="Times New Roman" w:eastAsia="SimSu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EDB204E"/>
    <w:multiLevelType w:val="hybridMultilevel"/>
    <w:tmpl w:val="F0B86368"/>
    <w:lvl w:ilvl="0" w:tplc="DF46335C">
      <w:start w:val="3"/>
      <w:numFmt w:val="bullet"/>
      <w:lvlText w:val="-"/>
      <w:lvlJc w:val="left"/>
      <w:pPr>
        <w:ind w:left="720" w:hanging="360"/>
      </w:pPr>
      <w:rPr>
        <w:rFonts w:ascii="Times New Roman" w:eastAsia="SimSu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78F61AA"/>
    <w:multiLevelType w:val="hybridMultilevel"/>
    <w:tmpl w:val="1C044026"/>
    <w:lvl w:ilvl="0" w:tplc="DF46335C">
      <w:start w:val="3"/>
      <w:numFmt w:val="bullet"/>
      <w:lvlText w:val="-"/>
      <w:lvlJc w:val="left"/>
      <w:pPr>
        <w:ind w:left="720" w:hanging="360"/>
      </w:pPr>
      <w:rPr>
        <w:rFonts w:ascii="Times New Roman" w:eastAsia="SimSu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F0041AD"/>
    <w:multiLevelType w:val="hybridMultilevel"/>
    <w:tmpl w:val="8DFA5384"/>
    <w:lvl w:ilvl="0" w:tplc="DF46335C">
      <w:start w:val="3"/>
      <w:numFmt w:val="bullet"/>
      <w:lvlText w:val="-"/>
      <w:lvlJc w:val="left"/>
      <w:pPr>
        <w:ind w:left="720" w:hanging="360"/>
      </w:pPr>
      <w:rPr>
        <w:rFonts w:ascii="Times New Roman" w:eastAsia="SimSun" w:hAnsi="Times New Roman" w:hint="default"/>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94F40DD"/>
    <w:multiLevelType w:val="hybridMultilevel"/>
    <w:tmpl w:val="5484DBE4"/>
    <w:lvl w:ilvl="0" w:tplc="DF46335C">
      <w:start w:val="3"/>
      <w:numFmt w:val="bullet"/>
      <w:lvlText w:val="-"/>
      <w:lvlJc w:val="left"/>
      <w:pPr>
        <w:ind w:left="720" w:hanging="360"/>
      </w:pPr>
      <w:rPr>
        <w:rFonts w:ascii="Times New Roman" w:eastAsia="SimSu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8"/>
  <w:hyphenationZone w:val="396"/>
  <w:characterSpacingControl w:val="doNotCompress"/>
  <w:hdrShapeDefaults>
    <o:shapedefaults v:ext="edit" spidmax="307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5E7"/>
    <w:rsid w:val="0000241B"/>
    <w:rsid w:val="00002E23"/>
    <w:rsid w:val="000155D2"/>
    <w:rsid w:val="00020EAD"/>
    <w:rsid w:val="00025473"/>
    <w:rsid w:val="00026FC5"/>
    <w:rsid w:val="00031B20"/>
    <w:rsid w:val="0004420E"/>
    <w:rsid w:val="00051C0F"/>
    <w:rsid w:val="0006615A"/>
    <w:rsid w:val="0007729A"/>
    <w:rsid w:val="00080C66"/>
    <w:rsid w:val="00082768"/>
    <w:rsid w:val="00093531"/>
    <w:rsid w:val="000B2F1C"/>
    <w:rsid w:val="000B61EF"/>
    <w:rsid w:val="000F58EE"/>
    <w:rsid w:val="00113452"/>
    <w:rsid w:val="001325E7"/>
    <w:rsid w:val="00146D2A"/>
    <w:rsid w:val="001509A4"/>
    <w:rsid w:val="0016296D"/>
    <w:rsid w:val="00170794"/>
    <w:rsid w:val="00176472"/>
    <w:rsid w:val="00180880"/>
    <w:rsid w:val="001833B3"/>
    <w:rsid w:val="00191433"/>
    <w:rsid w:val="001A46D2"/>
    <w:rsid w:val="001A589C"/>
    <w:rsid w:val="001A77B2"/>
    <w:rsid w:val="001B5589"/>
    <w:rsid w:val="001C05C7"/>
    <w:rsid w:val="001C3A62"/>
    <w:rsid w:val="001F2160"/>
    <w:rsid w:val="002023D7"/>
    <w:rsid w:val="002037E5"/>
    <w:rsid w:val="00220265"/>
    <w:rsid w:val="002457FA"/>
    <w:rsid w:val="002473EA"/>
    <w:rsid w:val="002637D7"/>
    <w:rsid w:val="00297A45"/>
    <w:rsid w:val="002A07AD"/>
    <w:rsid w:val="002B3AD4"/>
    <w:rsid w:val="002D495C"/>
    <w:rsid w:val="003050F7"/>
    <w:rsid w:val="00326153"/>
    <w:rsid w:val="00340261"/>
    <w:rsid w:val="00354215"/>
    <w:rsid w:val="00361D28"/>
    <w:rsid w:val="00371802"/>
    <w:rsid w:val="00376038"/>
    <w:rsid w:val="00380415"/>
    <w:rsid w:val="003815F6"/>
    <w:rsid w:val="003A477B"/>
    <w:rsid w:val="003D1FD9"/>
    <w:rsid w:val="003D4BB5"/>
    <w:rsid w:val="003D6462"/>
    <w:rsid w:val="003E6467"/>
    <w:rsid w:val="003F61BB"/>
    <w:rsid w:val="00411E54"/>
    <w:rsid w:val="004246D0"/>
    <w:rsid w:val="0044668D"/>
    <w:rsid w:val="00452B37"/>
    <w:rsid w:val="00462F66"/>
    <w:rsid w:val="00463859"/>
    <w:rsid w:val="004818C2"/>
    <w:rsid w:val="00491B74"/>
    <w:rsid w:val="0049729C"/>
    <w:rsid w:val="004C2CA9"/>
    <w:rsid w:val="004D1CCD"/>
    <w:rsid w:val="004D5864"/>
    <w:rsid w:val="004F00B3"/>
    <w:rsid w:val="004F258A"/>
    <w:rsid w:val="00505741"/>
    <w:rsid w:val="0053292A"/>
    <w:rsid w:val="00533370"/>
    <w:rsid w:val="005501E5"/>
    <w:rsid w:val="005712F0"/>
    <w:rsid w:val="005B5827"/>
    <w:rsid w:val="005B58F7"/>
    <w:rsid w:val="005C45D5"/>
    <w:rsid w:val="005C495D"/>
    <w:rsid w:val="005C60FB"/>
    <w:rsid w:val="005D5847"/>
    <w:rsid w:val="005E2051"/>
    <w:rsid w:val="005F1783"/>
    <w:rsid w:val="005F58A6"/>
    <w:rsid w:val="00600F85"/>
    <w:rsid w:val="0060302B"/>
    <w:rsid w:val="006423BF"/>
    <w:rsid w:val="0066762A"/>
    <w:rsid w:val="00677F57"/>
    <w:rsid w:val="0068558B"/>
    <w:rsid w:val="006A1890"/>
    <w:rsid w:val="006B35DB"/>
    <w:rsid w:val="006C60AC"/>
    <w:rsid w:val="006D0CE7"/>
    <w:rsid w:val="006D636B"/>
    <w:rsid w:val="006E7CE2"/>
    <w:rsid w:val="007254B7"/>
    <w:rsid w:val="00737029"/>
    <w:rsid w:val="0078651A"/>
    <w:rsid w:val="007B6BB4"/>
    <w:rsid w:val="007B7CA7"/>
    <w:rsid w:val="007C0E08"/>
    <w:rsid w:val="007C5E62"/>
    <w:rsid w:val="007D4BDE"/>
    <w:rsid w:val="007E6391"/>
    <w:rsid w:val="00823A5F"/>
    <w:rsid w:val="00826687"/>
    <w:rsid w:val="00835FC3"/>
    <w:rsid w:val="00847265"/>
    <w:rsid w:val="008720D2"/>
    <w:rsid w:val="00875053"/>
    <w:rsid w:val="00875116"/>
    <w:rsid w:val="00881305"/>
    <w:rsid w:val="00886AC0"/>
    <w:rsid w:val="00895A38"/>
    <w:rsid w:val="008B3F4F"/>
    <w:rsid w:val="008B4DB0"/>
    <w:rsid w:val="008C0B2C"/>
    <w:rsid w:val="008C796C"/>
    <w:rsid w:val="008D6DB3"/>
    <w:rsid w:val="008E0D02"/>
    <w:rsid w:val="008E307C"/>
    <w:rsid w:val="008F140B"/>
    <w:rsid w:val="008F411D"/>
    <w:rsid w:val="00902BAB"/>
    <w:rsid w:val="0091236E"/>
    <w:rsid w:val="00933A57"/>
    <w:rsid w:val="00952F5F"/>
    <w:rsid w:val="009566A7"/>
    <w:rsid w:val="00960FAE"/>
    <w:rsid w:val="00975AF6"/>
    <w:rsid w:val="009840D7"/>
    <w:rsid w:val="00986149"/>
    <w:rsid w:val="009A026A"/>
    <w:rsid w:val="009A68CB"/>
    <w:rsid w:val="009A7122"/>
    <w:rsid w:val="009B0B76"/>
    <w:rsid w:val="009B5E23"/>
    <w:rsid w:val="009C6442"/>
    <w:rsid w:val="009C6BEF"/>
    <w:rsid w:val="009D5AEE"/>
    <w:rsid w:val="009F24FE"/>
    <w:rsid w:val="00A04092"/>
    <w:rsid w:val="00A3027B"/>
    <w:rsid w:val="00A351CB"/>
    <w:rsid w:val="00A3583D"/>
    <w:rsid w:val="00A52C01"/>
    <w:rsid w:val="00A665CE"/>
    <w:rsid w:val="00A77231"/>
    <w:rsid w:val="00A84905"/>
    <w:rsid w:val="00A85E62"/>
    <w:rsid w:val="00B14405"/>
    <w:rsid w:val="00B261F9"/>
    <w:rsid w:val="00B37050"/>
    <w:rsid w:val="00B56E43"/>
    <w:rsid w:val="00B62E93"/>
    <w:rsid w:val="00B75C14"/>
    <w:rsid w:val="00B84A97"/>
    <w:rsid w:val="00B9288D"/>
    <w:rsid w:val="00B93F5C"/>
    <w:rsid w:val="00BA6935"/>
    <w:rsid w:val="00BB6041"/>
    <w:rsid w:val="00BC3995"/>
    <w:rsid w:val="00BC523A"/>
    <w:rsid w:val="00BC5428"/>
    <w:rsid w:val="00BC6023"/>
    <w:rsid w:val="00BE49A4"/>
    <w:rsid w:val="00C10B48"/>
    <w:rsid w:val="00C1128B"/>
    <w:rsid w:val="00C1596A"/>
    <w:rsid w:val="00C366AB"/>
    <w:rsid w:val="00C52D77"/>
    <w:rsid w:val="00C61340"/>
    <w:rsid w:val="00C67566"/>
    <w:rsid w:val="00C72F13"/>
    <w:rsid w:val="00C81388"/>
    <w:rsid w:val="00C8386D"/>
    <w:rsid w:val="00CA3A2C"/>
    <w:rsid w:val="00CA46F9"/>
    <w:rsid w:val="00CB3254"/>
    <w:rsid w:val="00CB6915"/>
    <w:rsid w:val="00CD00DA"/>
    <w:rsid w:val="00CD0E6C"/>
    <w:rsid w:val="00CF1D6E"/>
    <w:rsid w:val="00CF470E"/>
    <w:rsid w:val="00D12BAB"/>
    <w:rsid w:val="00D257DF"/>
    <w:rsid w:val="00D274FB"/>
    <w:rsid w:val="00D33E97"/>
    <w:rsid w:val="00D35786"/>
    <w:rsid w:val="00D419D0"/>
    <w:rsid w:val="00D52761"/>
    <w:rsid w:val="00D73F1C"/>
    <w:rsid w:val="00D76A11"/>
    <w:rsid w:val="00D9034E"/>
    <w:rsid w:val="00D93C15"/>
    <w:rsid w:val="00D96ABC"/>
    <w:rsid w:val="00DD335E"/>
    <w:rsid w:val="00DE2F20"/>
    <w:rsid w:val="00E01B89"/>
    <w:rsid w:val="00E10587"/>
    <w:rsid w:val="00E1061B"/>
    <w:rsid w:val="00E169D3"/>
    <w:rsid w:val="00E2015B"/>
    <w:rsid w:val="00E26B2E"/>
    <w:rsid w:val="00E31CD9"/>
    <w:rsid w:val="00E430AF"/>
    <w:rsid w:val="00E61808"/>
    <w:rsid w:val="00E625BB"/>
    <w:rsid w:val="00E70545"/>
    <w:rsid w:val="00EC2DF8"/>
    <w:rsid w:val="00ED54F1"/>
    <w:rsid w:val="00EE12BC"/>
    <w:rsid w:val="00EE1D82"/>
    <w:rsid w:val="00EF59A6"/>
    <w:rsid w:val="00F10BC3"/>
    <w:rsid w:val="00F15F84"/>
    <w:rsid w:val="00F32634"/>
    <w:rsid w:val="00F36268"/>
    <w:rsid w:val="00F41C9F"/>
    <w:rsid w:val="00F42F29"/>
    <w:rsid w:val="00F505A3"/>
    <w:rsid w:val="00F5520A"/>
    <w:rsid w:val="00F552C2"/>
    <w:rsid w:val="00F65531"/>
    <w:rsid w:val="00F84FEE"/>
    <w:rsid w:val="00F96B0B"/>
    <w:rsid w:val="00FA2571"/>
    <w:rsid w:val="00FB38DD"/>
    <w:rsid w:val="00FB4763"/>
    <w:rsid w:val="00FC5892"/>
    <w:rsid w:val="00FD1C0C"/>
    <w:rsid w:val="00FD3C58"/>
    <w:rsid w:val="00FD79D8"/>
    <w:rsid w:val="00FF6FA4"/>
    <w:rsid w:val="00FF7D7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F422E039-6958-4495-8FBE-B8DF900E9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76472"/>
    <w:rPr>
      <w:rFonts w:ascii="Times New Roman" w:eastAsia="Times New Roman" w:hAnsi="Times New Roman"/>
      <w:sz w:val="24"/>
      <w:szCs w:val="24"/>
    </w:rPr>
  </w:style>
  <w:style w:type="paragraph" w:styleId="Antrat1">
    <w:name w:val="heading 1"/>
    <w:basedOn w:val="prastasis"/>
    <w:next w:val="prastasis"/>
    <w:link w:val="Antrat1Diagrama"/>
    <w:uiPriority w:val="9"/>
    <w:qFormat/>
    <w:rsid w:val="00176472"/>
    <w:pPr>
      <w:keepNext/>
      <w:spacing w:before="240" w:after="60"/>
      <w:outlineLvl w:val="0"/>
    </w:pPr>
    <w:rPr>
      <w:rFonts w:ascii="Cambria" w:hAnsi="Cambria"/>
      <w:b/>
      <w:bCs/>
      <w:kern w:val="32"/>
      <w:sz w:val="32"/>
      <w:szCs w:val="32"/>
    </w:rPr>
  </w:style>
  <w:style w:type="paragraph" w:styleId="Antrat2">
    <w:name w:val="heading 2"/>
    <w:basedOn w:val="prastasis"/>
    <w:next w:val="prastasis"/>
    <w:link w:val="Antrat2Diagrama"/>
    <w:uiPriority w:val="99"/>
    <w:qFormat/>
    <w:rsid w:val="00176472"/>
    <w:pPr>
      <w:keepNext/>
      <w:spacing w:before="240" w:after="60"/>
      <w:outlineLvl w:val="1"/>
    </w:pPr>
    <w:rPr>
      <w:rFonts w:ascii="Arial" w:hAnsi="Arial" w:cs="Arial"/>
      <w:b/>
      <w:bCs/>
      <w:i/>
      <w:i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1325E7"/>
    <w:rPr>
      <w:color w:val="0000FF"/>
      <w:u w:val="single"/>
    </w:rPr>
  </w:style>
  <w:style w:type="paragraph" w:customStyle="1" w:styleId="BTEMEASMCA">
    <w:name w:val="BT EMEA_SMCA"/>
    <w:basedOn w:val="prastasis"/>
    <w:link w:val="BTEMEASMCAChar"/>
    <w:autoRedefine/>
    <w:uiPriority w:val="99"/>
    <w:rsid w:val="00B14405"/>
    <w:pPr>
      <w:tabs>
        <w:tab w:val="left" w:pos="567"/>
        <w:tab w:val="left" w:pos="3060"/>
      </w:tabs>
      <w:ind w:right="332"/>
    </w:pPr>
    <w:rPr>
      <w:bCs/>
      <w:noProof/>
      <w:sz w:val="22"/>
      <w:szCs w:val="22"/>
      <w:lang w:eastAsia="en-US"/>
    </w:rPr>
  </w:style>
  <w:style w:type="character" w:customStyle="1" w:styleId="BTEMEASMCAChar">
    <w:name w:val="BT EMEA_SMCA Char"/>
    <w:link w:val="BTEMEASMCA"/>
    <w:uiPriority w:val="99"/>
    <w:locked/>
    <w:rsid w:val="00B14405"/>
    <w:rPr>
      <w:rFonts w:ascii="Times New Roman" w:eastAsia="Times New Roman" w:hAnsi="Times New Roman"/>
      <w:bCs/>
      <w:noProof/>
      <w:sz w:val="22"/>
      <w:szCs w:val="22"/>
      <w:lang w:eastAsia="en-US"/>
    </w:rPr>
  </w:style>
  <w:style w:type="paragraph" w:styleId="Antrats">
    <w:name w:val="header"/>
    <w:basedOn w:val="prastasis"/>
    <w:link w:val="AntratsDiagrama"/>
    <w:uiPriority w:val="99"/>
    <w:unhideWhenUsed/>
    <w:rsid w:val="00176472"/>
    <w:pPr>
      <w:tabs>
        <w:tab w:val="center" w:pos="4819"/>
        <w:tab w:val="right" w:pos="9638"/>
      </w:tabs>
    </w:pPr>
  </w:style>
  <w:style w:type="character" w:customStyle="1" w:styleId="AntratsDiagrama">
    <w:name w:val="Antraštės Diagrama"/>
    <w:link w:val="Antrats"/>
    <w:uiPriority w:val="99"/>
    <w:rsid w:val="001325E7"/>
    <w:rPr>
      <w:rFonts w:ascii="Times New Roman" w:eastAsia="Times New Roman" w:hAnsi="Times New Roman"/>
      <w:sz w:val="24"/>
      <w:szCs w:val="24"/>
    </w:rPr>
  </w:style>
  <w:style w:type="paragraph" w:styleId="Porat">
    <w:name w:val="footer"/>
    <w:basedOn w:val="prastasis"/>
    <w:link w:val="PoratDiagrama"/>
    <w:uiPriority w:val="99"/>
    <w:unhideWhenUsed/>
    <w:rsid w:val="00176472"/>
    <w:pPr>
      <w:tabs>
        <w:tab w:val="center" w:pos="4819"/>
        <w:tab w:val="right" w:pos="9638"/>
      </w:tabs>
    </w:pPr>
  </w:style>
  <w:style w:type="character" w:customStyle="1" w:styleId="PoratDiagrama">
    <w:name w:val="Poraštė Diagrama"/>
    <w:link w:val="Porat"/>
    <w:uiPriority w:val="99"/>
    <w:rsid w:val="001325E7"/>
    <w:rPr>
      <w:rFonts w:ascii="Times New Roman" w:eastAsia="Times New Roman" w:hAnsi="Times New Roman"/>
      <w:sz w:val="24"/>
      <w:szCs w:val="24"/>
    </w:rPr>
  </w:style>
  <w:style w:type="paragraph" w:styleId="Debesliotekstas">
    <w:name w:val="Balloon Text"/>
    <w:basedOn w:val="prastasis"/>
    <w:link w:val="DebesliotekstasDiagrama"/>
    <w:uiPriority w:val="99"/>
    <w:semiHidden/>
    <w:unhideWhenUsed/>
    <w:rsid w:val="00176472"/>
    <w:rPr>
      <w:rFonts w:ascii="Tahoma" w:hAnsi="Tahoma" w:cs="Tahoma"/>
      <w:sz w:val="16"/>
      <w:szCs w:val="16"/>
    </w:rPr>
  </w:style>
  <w:style w:type="character" w:customStyle="1" w:styleId="DebesliotekstasDiagrama">
    <w:name w:val="Debesėlio tekstas Diagrama"/>
    <w:link w:val="Debesliotekstas"/>
    <w:uiPriority w:val="99"/>
    <w:semiHidden/>
    <w:rsid w:val="00F96B0B"/>
    <w:rPr>
      <w:rFonts w:ascii="Tahoma" w:eastAsia="Times New Roman" w:hAnsi="Tahoma" w:cs="Tahoma"/>
      <w:sz w:val="16"/>
      <w:szCs w:val="16"/>
    </w:rPr>
  </w:style>
  <w:style w:type="paragraph" w:customStyle="1" w:styleId="TTEMEASMCA">
    <w:name w:val="TT EMEA_SMCA"/>
    <w:basedOn w:val="Antrat1"/>
    <w:link w:val="TTEMEASMCAChar"/>
    <w:autoRedefine/>
    <w:uiPriority w:val="99"/>
    <w:rsid w:val="005F58A6"/>
    <w:pPr>
      <w:keepNext w:val="0"/>
      <w:tabs>
        <w:tab w:val="left" w:pos="567"/>
      </w:tabs>
      <w:spacing w:before="0" w:after="0"/>
      <w:ind w:right="332"/>
    </w:pPr>
    <w:rPr>
      <w:rFonts w:ascii="Times New Roman" w:hAnsi="Times New Roman"/>
      <w:caps/>
      <w:kern w:val="0"/>
      <w:sz w:val="22"/>
      <w:szCs w:val="22"/>
      <w:lang w:val="en-US" w:eastAsia="en-US"/>
    </w:rPr>
  </w:style>
  <w:style w:type="character" w:customStyle="1" w:styleId="TTEMEASMCAChar">
    <w:name w:val="TT EMEA_SMCA Char"/>
    <w:link w:val="TTEMEASMCA"/>
    <w:uiPriority w:val="99"/>
    <w:locked/>
    <w:rsid w:val="005F58A6"/>
    <w:rPr>
      <w:rFonts w:ascii="Times New Roman" w:eastAsia="Times New Roman" w:hAnsi="Times New Roman"/>
      <w:b/>
      <w:bCs/>
      <w:caps/>
      <w:sz w:val="22"/>
      <w:szCs w:val="22"/>
      <w:lang w:val="en-US" w:eastAsia="en-US"/>
    </w:rPr>
  </w:style>
  <w:style w:type="paragraph" w:customStyle="1" w:styleId="BTbEMEASMCA">
    <w:name w:val="BT(b) EMEA_SMCA"/>
    <w:basedOn w:val="BTEMEASMCA"/>
    <w:autoRedefine/>
    <w:uiPriority w:val="99"/>
    <w:rsid w:val="005F58A6"/>
    <w:rPr>
      <w:b/>
    </w:rPr>
  </w:style>
  <w:style w:type="paragraph" w:styleId="Sraopastraipa">
    <w:name w:val="List Paragraph"/>
    <w:basedOn w:val="prastasis"/>
    <w:uiPriority w:val="99"/>
    <w:qFormat/>
    <w:rsid w:val="00176472"/>
    <w:pPr>
      <w:ind w:left="720"/>
      <w:contextualSpacing/>
    </w:pPr>
  </w:style>
  <w:style w:type="paragraph" w:customStyle="1" w:styleId="Default">
    <w:name w:val="Default"/>
    <w:uiPriority w:val="99"/>
    <w:rsid w:val="00176472"/>
    <w:pPr>
      <w:autoSpaceDE w:val="0"/>
      <w:autoSpaceDN w:val="0"/>
      <w:adjustRightInd w:val="0"/>
    </w:pPr>
    <w:rPr>
      <w:rFonts w:ascii="Times New Roman" w:hAnsi="Times New Roman"/>
      <w:color w:val="000000"/>
      <w:sz w:val="24"/>
      <w:szCs w:val="24"/>
      <w:lang w:eastAsia="en-US"/>
    </w:rPr>
  </w:style>
  <w:style w:type="paragraph" w:styleId="Pagrindinistekstas">
    <w:name w:val="Body Text"/>
    <w:basedOn w:val="prastasis"/>
    <w:link w:val="PagrindinistekstasDiagrama"/>
    <w:uiPriority w:val="99"/>
    <w:rsid w:val="00176472"/>
    <w:pPr>
      <w:spacing w:after="120"/>
    </w:pPr>
    <w:rPr>
      <w:sz w:val="22"/>
      <w:szCs w:val="20"/>
    </w:rPr>
  </w:style>
  <w:style w:type="character" w:customStyle="1" w:styleId="PagrindinistekstasDiagrama">
    <w:name w:val="Pagrindinis tekstas Diagrama"/>
    <w:link w:val="Pagrindinistekstas"/>
    <w:uiPriority w:val="99"/>
    <w:rsid w:val="005F58A6"/>
    <w:rPr>
      <w:rFonts w:ascii="Times New Roman" w:eastAsia="Times New Roman" w:hAnsi="Times New Roman"/>
      <w:sz w:val="22"/>
    </w:rPr>
  </w:style>
  <w:style w:type="character" w:customStyle="1" w:styleId="Antrat1Diagrama">
    <w:name w:val="Antraštė 1 Diagrama"/>
    <w:link w:val="Antrat1"/>
    <w:uiPriority w:val="9"/>
    <w:rsid w:val="005F58A6"/>
    <w:rPr>
      <w:rFonts w:ascii="Cambria" w:eastAsia="Times New Roman" w:hAnsi="Cambria"/>
      <w:b/>
      <w:bCs/>
      <w:kern w:val="32"/>
      <w:sz w:val="32"/>
      <w:szCs w:val="32"/>
    </w:rPr>
  </w:style>
  <w:style w:type="character" w:customStyle="1" w:styleId="Antrat2Diagrama">
    <w:name w:val="Antraštė 2 Diagrama"/>
    <w:link w:val="Antrat2"/>
    <w:uiPriority w:val="99"/>
    <w:rsid w:val="0068558B"/>
    <w:rPr>
      <w:rFonts w:ascii="Arial" w:eastAsia="Times New Roman" w:hAnsi="Arial" w:cs="Arial"/>
      <w:b/>
      <w:bCs/>
      <w:i/>
      <w:iCs/>
      <w:sz w:val="28"/>
      <w:szCs w:val="28"/>
    </w:rPr>
  </w:style>
  <w:style w:type="paragraph" w:customStyle="1" w:styleId="PI-1labEMEASMCA">
    <w:name w:val="PI-1_lab EMEA_SMCA"/>
    <w:basedOn w:val="prastasis"/>
    <w:link w:val="PI-1labEMEASMCAChar"/>
    <w:autoRedefine/>
    <w:uiPriority w:val="99"/>
    <w:rsid w:val="00176472"/>
    <w:pPr>
      <w:pBdr>
        <w:top w:val="single" w:sz="4" w:space="1" w:color="auto"/>
        <w:left w:val="single" w:sz="4" w:space="4" w:color="auto"/>
        <w:bottom w:val="single" w:sz="4" w:space="1" w:color="auto"/>
        <w:right w:val="single" w:sz="4" w:space="4" w:color="auto"/>
      </w:pBdr>
      <w:tabs>
        <w:tab w:val="left" w:pos="540"/>
      </w:tabs>
    </w:pPr>
    <w:rPr>
      <w:b/>
      <w:noProof/>
      <w:sz w:val="22"/>
      <w:szCs w:val="22"/>
      <w:lang w:eastAsia="en-US"/>
    </w:rPr>
  </w:style>
  <w:style w:type="character" w:customStyle="1" w:styleId="PI-1labEMEASMCAChar">
    <w:name w:val="PI-1_lab EMEA_SMCA Char"/>
    <w:link w:val="PI-1labEMEASMCA"/>
    <w:uiPriority w:val="99"/>
    <w:locked/>
    <w:rsid w:val="0068558B"/>
    <w:rPr>
      <w:rFonts w:ascii="Times New Roman" w:eastAsia="Times New Roman" w:hAnsi="Times New Roman"/>
      <w:b/>
      <w:noProof/>
      <w:sz w:val="22"/>
      <w:szCs w:val="22"/>
      <w:lang w:eastAsia="en-US"/>
    </w:rPr>
  </w:style>
  <w:style w:type="character" w:styleId="Komentaronuoroda">
    <w:name w:val="annotation reference"/>
    <w:uiPriority w:val="99"/>
    <w:semiHidden/>
    <w:unhideWhenUsed/>
    <w:rsid w:val="00BC5428"/>
    <w:rPr>
      <w:sz w:val="16"/>
      <w:szCs w:val="16"/>
    </w:rPr>
  </w:style>
  <w:style w:type="paragraph" w:styleId="Komentarotekstas">
    <w:name w:val="annotation text"/>
    <w:basedOn w:val="prastasis"/>
    <w:link w:val="KomentarotekstasDiagrama"/>
    <w:uiPriority w:val="99"/>
    <w:semiHidden/>
    <w:unhideWhenUsed/>
    <w:rsid w:val="00176472"/>
    <w:rPr>
      <w:sz w:val="20"/>
      <w:szCs w:val="20"/>
    </w:rPr>
  </w:style>
  <w:style w:type="character" w:customStyle="1" w:styleId="KomentarotekstasDiagrama">
    <w:name w:val="Komentaro tekstas Diagrama"/>
    <w:link w:val="Komentarotekstas"/>
    <w:uiPriority w:val="99"/>
    <w:semiHidden/>
    <w:rsid w:val="00BC5428"/>
    <w:rPr>
      <w:rFonts w:ascii="Times New Roman" w:eastAsia="Times New Roman" w:hAnsi="Times New Roman"/>
    </w:rPr>
  </w:style>
  <w:style w:type="paragraph" w:styleId="Komentarotema">
    <w:name w:val="annotation subject"/>
    <w:basedOn w:val="Komentarotekstas"/>
    <w:next w:val="Komentarotekstas"/>
    <w:link w:val="KomentarotemaDiagrama"/>
    <w:uiPriority w:val="99"/>
    <w:semiHidden/>
    <w:unhideWhenUsed/>
    <w:rsid w:val="00BC5428"/>
    <w:rPr>
      <w:b/>
      <w:bCs/>
    </w:rPr>
  </w:style>
  <w:style w:type="character" w:customStyle="1" w:styleId="KomentarotemaDiagrama">
    <w:name w:val="Komentaro tema Diagrama"/>
    <w:link w:val="Komentarotema"/>
    <w:uiPriority w:val="99"/>
    <w:semiHidden/>
    <w:rsid w:val="00BC5428"/>
    <w:rPr>
      <w:rFonts w:ascii="Times New Roman" w:eastAsia="Times New Roman" w:hAnsi="Times New Roman"/>
      <w:b/>
      <w:bCs/>
    </w:rPr>
  </w:style>
  <w:style w:type="numbering" w:customStyle="1" w:styleId="Sraonra1">
    <w:name w:val="Sąrašo nėra1"/>
    <w:next w:val="Sraonra"/>
    <w:uiPriority w:val="99"/>
    <w:semiHidden/>
    <w:unhideWhenUsed/>
    <w:rsid w:val="00176472"/>
  </w:style>
  <w:style w:type="paragraph" w:styleId="Pataisymai">
    <w:name w:val="Revision"/>
    <w:hidden/>
    <w:uiPriority w:val="99"/>
    <w:semiHidden/>
    <w:rsid w:val="00176472"/>
    <w:rPr>
      <w:rFonts w:ascii="Times New Roman" w:eastAsia="Times New Roman" w:hAnsi="Times New Roman"/>
      <w:sz w:val="24"/>
      <w:szCs w:val="24"/>
    </w:rPr>
  </w:style>
  <w:style w:type="character" w:styleId="Perirtashipersaitas">
    <w:name w:val="FollowedHyperlink"/>
    <w:uiPriority w:val="99"/>
    <w:semiHidden/>
    <w:unhideWhenUsed/>
    <w:rsid w:val="00FD3C58"/>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9583006">
      <w:bodyDiv w:val="1"/>
      <w:marLeft w:val="0"/>
      <w:marRight w:val="0"/>
      <w:marTop w:val="0"/>
      <w:marBottom w:val="0"/>
      <w:divBdr>
        <w:top w:val="none" w:sz="0" w:space="0" w:color="auto"/>
        <w:left w:val="none" w:sz="0" w:space="0" w:color="auto"/>
        <w:bottom w:val="none" w:sz="0" w:space="0" w:color="auto"/>
        <w:right w:val="none" w:sz="0" w:space="0" w:color="auto"/>
      </w:divBdr>
    </w:div>
    <w:div w:id="165217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vvkt.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E81E8A-863E-4720-9A63-08E15476E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38437</Words>
  <Characters>21910</Characters>
  <Application>Microsoft Office Word</Application>
  <DocSecurity>4</DocSecurity>
  <Lines>182</Lines>
  <Paragraphs>120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60227</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Jurate Korsakaite</dc:creator>
  <cp:keywords/>
  <cp:lastModifiedBy>Albina Burkauskaitė</cp:lastModifiedBy>
  <cp:revision>2</cp:revision>
  <dcterms:created xsi:type="dcterms:W3CDTF">2022-09-19T06:12:00Z</dcterms:created>
  <dcterms:modified xsi:type="dcterms:W3CDTF">2022-09-19T06:12:00Z</dcterms:modified>
</cp:coreProperties>
</file>