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0D58B" w14:textId="77777777" w:rsidR="00D97B92" w:rsidRDefault="00462F8C" w:rsidP="00D97B9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210D58C" w14:textId="77777777" w:rsidR="00D97B92" w:rsidRDefault="00D97B92" w:rsidP="00D97B92">
      <w:pPr>
        <w:spacing w:after="0" w:line="240" w:lineRule="auto"/>
        <w:jc w:val="both"/>
        <w:rPr>
          <w:rFonts w:ascii="Times New Roman" w:eastAsia="Times New Roman" w:hAnsi="Times New Roman" w:cs="Times New Roman"/>
          <w:b/>
        </w:rPr>
      </w:pPr>
    </w:p>
    <w:p w14:paraId="0210D58D" w14:textId="77777777" w:rsidR="00D97B92" w:rsidRDefault="00D97B92" w:rsidP="00D97B92">
      <w:pPr>
        <w:spacing w:after="0" w:line="240" w:lineRule="auto"/>
        <w:jc w:val="both"/>
        <w:rPr>
          <w:rFonts w:ascii="Times New Roman" w:eastAsia="Times New Roman" w:hAnsi="Times New Roman" w:cs="Times New Roman"/>
          <w:b/>
        </w:rPr>
      </w:pPr>
    </w:p>
    <w:p w14:paraId="0210D58E" w14:textId="77777777" w:rsidR="00D97B92" w:rsidRDefault="00D97B92" w:rsidP="00D97B92">
      <w:pPr>
        <w:spacing w:after="0" w:line="240" w:lineRule="auto"/>
        <w:jc w:val="both"/>
        <w:rPr>
          <w:rFonts w:ascii="Times New Roman" w:eastAsia="Times New Roman" w:hAnsi="Times New Roman" w:cs="Times New Roman"/>
          <w:b/>
        </w:rPr>
      </w:pPr>
    </w:p>
    <w:p w14:paraId="0210D58F" w14:textId="77777777" w:rsidR="00D97B92" w:rsidRDefault="00D97B92" w:rsidP="00D97B92">
      <w:pPr>
        <w:spacing w:after="0" w:line="240" w:lineRule="auto"/>
        <w:jc w:val="both"/>
        <w:rPr>
          <w:rFonts w:ascii="Times New Roman" w:eastAsia="Times New Roman" w:hAnsi="Times New Roman" w:cs="Times New Roman"/>
          <w:b/>
        </w:rPr>
      </w:pPr>
    </w:p>
    <w:p w14:paraId="0210D590" w14:textId="77777777" w:rsidR="00D97B92" w:rsidRDefault="00D97B92" w:rsidP="00D97B92">
      <w:pPr>
        <w:spacing w:after="0" w:line="240" w:lineRule="auto"/>
        <w:jc w:val="both"/>
        <w:rPr>
          <w:rFonts w:ascii="Times New Roman" w:eastAsia="Times New Roman" w:hAnsi="Times New Roman" w:cs="Times New Roman"/>
          <w:b/>
        </w:rPr>
      </w:pPr>
    </w:p>
    <w:p w14:paraId="0210D591" w14:textId="77777777" w:rsidR="00D97B92" w:rsidRDefault="00D97B92" w:rsidP="00D97B92">
      <w:pPr>
        <w:spacing w:after="0" w:line="240" w:lineRule="auto"/>
        <w:jc w:val="both"/>
        <w:rPr>
          <w:rFonts w:ascii="Times New Roman" w:eastAsia="Times New Roman" w:hAnsi="Times New Roman" w:cs="Times New Roman"/>
          <w:b/>
        </w:rPr>
      </w:pPr>
    </w:p>
    <w:p w14:paraId="0210D592" w14:textId="77777777" w:rsidR="00D97B92" w:rsidRDefault="00D97B92" w:rsidP="00D97B92">
      <w:pPr>
        <w:spacing w:after="0" w:line="240" w:lineRule="auto"/>
        <w:jc w:val="both"/>
        <w:rPr>
          <w:rFonts w:ascii="Times New Roman" w:eastAsia="Times New Roman" w:hAnsi="Times New Roman" w:cs="Times New Roman"/>
          <w:b/>
        </w:rPr>
      </w:pPr>
    </w:p>
    <w:p w14:paraId="0210D593" w14:textId="77777777" w:rsidR="00D97B92" w:rsidRDefault="00D97B92" w:rsidP="00D97B92">
      <w:pPr>
        <w:spacing w:after="0" w:line="240" w:lineRule="auto"/>
        <w:jc w:val="both"/>
        <w:rPr>
          <w:rFonts w:ascii="Times New Roman" w:eastAsia="Times New Roman" w:hAnsi="Times New Roman" w:cs="Times New Roman"/>
          <w:b/>
        </w:rPr>
      </w:pPr>
    </w:p>
    <w:p w14:paraId="0210D594" w14:textId="77777777" w:rsidR="00D97B92" w:rsidRDefault="00D97B92" w:rsidP="00D97B92">
      <w:pPr>
        <w:spacing w:after="0" w:line="240" w:lineRule="auto"/>
        <w:jc w:val="both"/>
        <w:rPr>
          <w:rFonts w:ascii="Times New Roman" w:eastAsia="Times New Roman" w:hAnsi="Times New Roman" w:cs="Times New Roman"/>
          <w:b/>
        </w:rPr>
      </w:pPr>
    </w:p>
    <w:p w14:paraId="0210D595" w14:textId="77777777" w:rsidR="00D97B92" w:rsidRDefault="00D97B92" w:rsidP="00D97B92">
      <w:pPr>
        <w:spacing w:after="0" w:line="240" w:lineRule="auto"/>
        <w:jc w:val="both"/>
        <w:rPr>
          <w:rFonts w:ascii="Times New Roman" w:eastAsia="Times New Roman" w:hAnsi="Times New Roman" w:cs="Times New Roman"/>
          <w:b/>
        </w:rPr>
      </w:pPr>
    </w:p>
    <w:p w14:paraId="0210D596" w14:textId="77777777" w:rsidR="00D97B92" w:rsidRDefault="00D97B92" w:rsidP="00D97B92">
      <w:pPr>
        <w:spacing w:after="0" w:line="240" w:lineRule="auto"/>
        <w:jc w:val="both"/>
        <w:rPr>
          <w:rFonts w:ascii="Times New Roman" w:eastAsia="Times New Roman" w:hAnsi="Times New Roman" w:cs="Times New Roman"/>
          <w:b/>
        </w:rPr>
      </w:pPr>
    </w:p>
    <w:p w14:paraId="0210D597" w14:textId="77777777" w:rsidR="00D97B92" w:rsidRDefault="00D97B92" w:rsidP="00D97B92">
      <w:pPr>
        <w:spacing w:after="0" w:line="240" w:lineRule="auto"/>
        <w:jc w:val="both"/>
        <w:rPr>
          <w:rFonts w:ascii="Times New Roman" w:eastAsia="Times New Roman" w:hAnsi="Times New Roman" w:cs="Times New Roman"/>
          <w:b/>
        </w:rPr>
      </w:pPr>
    </w:p>
    <w:p w14:paraId="0210D598" w14:textId="77777777" w:rsidR="00D97B92" w:rsidRDefault="00D97B92" w:rsidP="00D97B92">
      <w:pPr>
        <w:spacing w:after="0" w:line="240" w:lineRule="auto"/>
        <w:jc w:val="both"/>
        <w:rPr>
          <w:rFonts w:ascii="Times New Roman" w:eastAsia="Times New Roman" w:hAnsi="Times New Roman" w:cs="Times New Roman"/>
          <w:b/>
        </w:rPr>
      </w:pPr>
    </w:p>
    <w:p w14:paraId="0210D599" w14:textId="77777777" w:rsidR="00D97B92" w:rsidRDefault="00D97B92" w:rsidP="00D97B92">
      <w:pPr>
        <w:spacing w:after="0" w:line="240" w:lineRule="auto"/>
        <w:jc w:val="both"/>
        <w:rPr>
          <w:rFonts w:ascii="Times New Roman" w:eastAsia="Times New Roman" w:hAnsi="Times New Roman" w:cs="Times New Roman"/>
          <w:b/>
        </w:rPr>
      </w:pPr>
    </w:p>
    <w:p w14:paraId="0210D59A" w14:textId="77777777" w:rsidR="00D97B92" w:rsidRDefault="00D97B92" w:rsidP="00D97B92">
      <w:pPr>
        <w:spacing w:after="0" w:line="240" w:lineRule="auto"/>
        <w:jc w:val="both"/>
        <w:rPr>
          <w:rFonts w:ascii="Times New Roman" w:eastAsia="Times New Roman" w:hAnsi="Times New Roman" w:cs="Times New Roman"/>
          <w:b/>
        </w:rPr>
      </w:pPr>
    </w:p>
    <w:p w14:paraId="0210D59B" w14:textId="77777777" w:rsidR="00D97B92" w:rsidRDefault="00D97B92" w:rsidP="00D97B92">
      <w:pPr>
        <w:spacing w:after="0" w:line="240" w:lineRule="auto"/>
        <w:jc w:val="both"/>
        <w:rPr>
          <w:rFonts w:ascii="Times New Roman" w:eastAsia="Times New Roman" w:hAnsi="Times New Roman" w:cs="Times New Roman"/>
          <w:b/>
        </w:rPr>
      </w:pPr>
    </w:p>
    <w:p w14:paraId="0210D59C" w14:textId="77777777" w:rsidR="00D97B92" w:rsidRDefault="00D97B92" w:rsidP="00D97B92">
      <w:pPr>
        <w:spacing w:after="0" w:line="240" w:lineRule="auto"/>
        <w:jc w:val="both"/>
        <w:rPr>
          <w:rFonts w:ascii="Times New Roman" w:eastAsia="Times New Roman" w:hAnsi="Times New Roman" w:cs="Times New Roman"/>
          <w:b/>
        </w:rPr>
      </w:pPr>
    </w:p>
    <w:p w14:paraId="0210D59D" w14:textId="77777777" w:rsidR="00D97B92" w:rsidRDefault="00D97B92" w:rsidP="00D97B92">
      <w:pPr>
        <w:spacing w:after="0" w:line="240" w:lineRule="auto"/>
        <w:jc w:val="both"/>
        <w:rPr>
          <w:rFonts w:ascii="Times New Roman" w:eastAsia="Times New Roman" w:hAnsi="Times New Roman" w:cs="Times New Roman"/>
          <w:b/>
        </w:rPr>
      </w:pPr>
    </w:p>
    <w:p w14:paraId="0210D59E" w14:textId="77777777" w:rsidR="00D97B92" w:rsidRDefault="00D97B92" w:rsidP="00D97B92">
      <w:pPr>
        <w:spacing w:after="0" w:line="240" w:lineRule="auto"/>
        <w:jc w:val="both"/>
        <w:rPr>
          <w:rFonts w:ascii="Times New Roman" w:eastAsia="Times New Roman" w:hAnsi="Times New Roman" w:cs="Times New Roman"/>
          <w:b/>
        </w:rPr>
      </w:pPr>
    </w:p>
    <w:p w14:paraId="0210D59F" w14:textId="77777777" w:rsidR="00D97B92" w:rsidRDefault="00D97B92" w:rsidP="00D97B92">
      <w:pPr>
        <w:spacing w:after="0" w:line="240" w:lineRule="auto"/>
        <w:jc w:val="both"/>
        <w:rPr>
          <w:rFonts w:ascii="Times New Roman" w:eastAsia="Times New Roman" w:hAnsi="Times New Roman" w:cs="Times New Roman"/>
          <w:b/>
        </w:rPr>
      </w:pPr>
    </w:p>
    <w:p w14:paraId="0210D5A0" w14:textId="77777777" w:rsidR="00D97B92" w:rsidRDefault="00D97B92" w:rsidP="00D97B92">
      <w:pPr>
        <w:spacing w:after="0" w:line="240" w:lineRule="auto"/>
        <w:jc w:val="center"/>
        <w:rPr>
          <w:rFonts w:ascii="Times New Roman" w:eastAsia="Times New Roman" w:hAnsi="Times New Roman" w:cs="Times New Roman"/>
          <w:b/>
        </w:rPr>
      </w:pPr>
    </w:p>
    <w:p w14:paraId="0210D5A1" w14:textId="77777777" w:rsidR="00D97B92" w:rsidRDefault="00D97B92" w:rsidP="00D97B92">
      <w:pPr>
        <w:spacing w:after="0" w:line="240" w:lineRule="auto"/>
        <w:jc w:val="center"/>
        <w:rPr>
          <w:rFonts w:ascii="Times New Roman" w:eastAsia="Times New Roman" w:hAnsi="Times New Roman" w:cs="Times New Roman"/>
          <w:b/>
        </w:rPr>
      </w:pPr>
    </w:p>
    <w:p w14:paraId="0210D5A2" w14:textId="77777777" w:rsidR="00D97B92" w:rsidRDefault="00D97B92" w:rsidP="00D97B9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 PRIEDAS</w:t>
      </w:r>
    </w:p>
    <w:p w14:paraId="0210D5A3" w14:textId="77777777" w:rsidR="00D97B92" w:rsidRDefault="00D97B92" w:rsidP="00D97B92">
      <w:pPr>
        <w:spacing w:after="0" w:line="240" w:lineRule="auto"/>
        <w:jc w:val="center"/>
        <w:rPr>
          <w:rFonts w:ascii="Times New Roman" w:eastAsia="Times New Roman" w:hAnsi="Times New Roman" w:cs="Times New Roman"/>
          <w:b/>
        </w:rPr>
      </w:pPr>
    </w:p>
    <w:p w14:paraId="0210D5A4" w14:textId="77777777" w:rsidR="00D97B92" w:rsidRDefault="00D97B92" w:rsidP="00D97B9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PREPARATO CHARAKTERISTIKŲ SANTRAUKA</w:t>
      </w:r>
    </w:p>
    <w:p w14:paraId="0210D5A5" w14:textId="77777777" w:rsidR="00D97B92" w:rsidRDefault="00D97B92" w:rsidP="00D97B92">
      <w:pPr>
        <w:spacing w:after="0" w:line="240" w:lineRule="auto"/>
        <w:jc w:val="both"/>
        <w:rPr>
          <w:rFonts w:ascii="Times New Roman" w:eastAsia="Times New Roman" w:hAnsi="Times New Roman" w:cs="Times New Roman"/>
          <w:b/>
        </w:rPr>
      </w:pPr>
    </w:p>
    <w:p w14:paraId="0210D5A6"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p>
    <w:p w14:paraId="0210D5A7" w14:textId="77777777" w:rsidR="00D97B92" w:rsidRDefault="00D97B92" w:rsidP="00D97B92">
      <w:pPr>
        <w:spacing w:after="0" w:line="240" w:lineRule="auto"/>
        <w:rPr>
          <w:rFonts w:ascii="Times New Roman" w:eastAsia="Times New Roman" w:hAnsi="Times New Roman" w:cs="Times New Roman"/>
        </w:rPr>
      </w:pPr>
    </w:p>
    <w:p w14:paraId="0210D5A8" w14:textId="77777777" w:rsidR="00D97B92" w:rsidRDefault="00D97B92" w:rsidP="00D97B92">
      <w:pPr>
        <w:spacing w:after="0" w:line="240" w:lineRule="auto"/>
        <w:rPr>
          <w:rFonts w:ascii="Times New Roman" w:eastAsia="Times New Roman" w:hAnsi="Times New Roman" w:cs="Times New Roman"/>
        </w:rPr>
      </w:pPr>
      <w:bookmarkStart w:id="0" w:name="_GoBack"/>
      <w:r>
        <w:rPr>
          <w:rFonts w:ascii="Times New Roman" w:eastAsia="Times New Roman" w:hAnsi="Times New Roman" w:cs="Times New Roman"/>
        </w:rPr>
        <w:t xml:space="preserve">Atorvastatin </w:t>
      </w:r>
      <w:r w:rsidR="00773786">
        <w:rPr>
          <w:rFonts w:ascii="Times New Roman" w:eastAsia="Times New Roman" w:hAnsi="Times New Roman" w:cs="Times New Roman"/>
        </w:rPr>
        <w:t xml:space="preserve">SUN </w:t>
      </w:r>
      <w:bookmarkEnd w:id="0"/>
      <w:r>
        <w:rPr>
          <w:rFonts w:ascii="Times New Roman" w:eastAsia="Times New Roman" w:hAnsi="Times New Roman" w:cs="Times New Roman"/>
        </w:rPr>
        <w:t>10 mg plėvele dengtos tabletės</w:t>
      </w:r>
    </w:p>
    <w:p w14:paraId="0210D5A9" w14:textId="77777777" w:rsidR="00D97B92" w:rsidRPr="00FD39DA" w:rsidRDefault="00D97B92" w:rsidP="00D97B92">
      <w:pPr>
        <w:spacing w:after="0" w:line="240" w:lineRule="auto"/>
        <w:rPr>
          <w:rFonts w:ascii="Times New Roman" w:eastAsia="Times New Roman" w:hAnsi="Times New Roman" w:cs="Times New Roman"/>
          <w:highlight w:val="lightGray"/>
        </w:rPr>
      </w:pPr>
      <w:r w:rsidRPr="00FD39DA">
        <w:rPr>
          <w:rFonts w:ascii="Times New Roman" w:eastAsia="Times New Roman" w:hAnsi="Times New Roman" w:cs="Times New Roman"/>
          <w:highlight w:val="lightGray"/>
        </w:rPr>
        <w:t xml:space="preserve">Atorvastatin </w:t>
      </w:r>
      <w:r w:rsidR="00773786" w:rsidRPr="00EB5E3C">
        <w:rPr>
          <w:rFonts w:ascii="Times New Roman" w:eastAsia="Times New Roman" w:hAnsi="Times New Roman" w:cs="Times New Roman"/>
          <w:highlight w:val="lightGray"/>
        </w:rPr>
        <w:t>SUN</w:t>
      </w:r>
      <w:r w:rsidR="00773786" w:rsidRPr="00FD39DA" w:rsidDel="00773786">
        <w:rPr>
          <w:rFonts w:ascii="Times New Roman" w:eastAsia="Times New Roman" w:hAnsi="Times New Roman" w:cs="Times New Roman"/>
          <w:highlight w:val="lightGray"/>
        </w:rPr>
        <w:t xml:space="preserve"> </w:t>
      </w:r>
      <w:r w:rsidRPr="00FD39DA">
        <w:rPr>
          <w:rFonts w:ascii="Times New Roman" w:eastAsia="Times New Roman" w:hAnsi="Times New Roman" w:cs="Times New Roman"/>
          <w:highlight w:val="lightGray"/>
        </w:rPr>
        <w:t>20 mg plėvele dengtos tabletės</w:t>
      </w:r>
    </w:p>
    <w:p w14:paraId="0210D5AA" w14:textId="77777777" w:rsidR="00D97B92" w:rsidRPr="00FD39DA" w:rsidRDefault="00D97B92" w:rsidP="00D97B92">
      <w:pPr>
        <w:spacing w:after="0" w:line="240" w:lineRule="auto"/>
        <w:rPr>
          <w:rFonts w:ascii="Times New Roman" w:eastAsia="Times New Roman" w:hAnsi="Times New Roman" w:cs="Times New Roman"/>
          <w:highlight w:val="lightGray"/>
        </w:rPr>
      </w:pPr>
      <w:r w:rsidRPr="00FD39DA">
        <w:rPr>
          <w:rFonts w:ascii="Times New Roman" w:eastAsia="Times New Roman" w:hAnsi="Times New Roman" w:cs="Times New Roman"/>
          <w:highlight w:val="lightGray"/>
        </w:rPr>
        <w:t xml:space="preserve">Atorvastatin </w:t>
      </w:r>
      <w:r w:rsidR="00773786" w:rsidRPr="00EB5E3C">
        <w:rPr>
          <w:rFonts w:ascii="Times New Roman" w:eastAsia="Times New Roman" w:hAnsi="Times New Roman" w:cs="Times New Roman"/>
          <w:highlight w:val="lightGray"/>
        </w:rPr>
        <w:t>SUN</w:t>
      </w:r>
      <w:r w:rsidR="00773786" w:rsidRPr="00FD39DA" w:rsidDel="00773786">
        <w:rPr>
          <w:rFonts w:ascii="Times New Roman" w:eastAsia="Times New Roman" w:hAnsi="Times New Roman" w:cs="Times New Roman"/>
          <w:highlight w:val="lightGray"/>
        </w:rPr>
        <w:t xml:space="preserve"> </w:t>
      </w:r>
      <w:r w:rsidRPr="00FD39DA">
        <w:rPr>
          <w:rFonts w:ascii="Times New Roman" w:eastAsia="Times New Roman" w:hAnsi="Times New Roman" w:cs="Times New Roman"/>
          <w:highlight w:val="lightGray"/>
        </w:rPr>
        <w:t>40 mg plėvele dengtos tabletės</w:t>
      </w:r>
    </w:p>
    <w:p w14:paraId="0210D5AB" w14:textId="77777777" w:rsidR="00D97B92" w:rsidRDefault="00D97B92" w:rsidP="00D97B92">
      <w:pPr>
        <w:spacing w:after="0" w:line="240" w:lineRule="auto"/>
        <w:rPr>
          <w:rFonts w:ascii="Times New Roman" w:eastAsia="Times New Roman" w:hAnsi="Times New Roman" w:cs="Times New Roman"/>
        </w:rPr>
      </w:pPr>
      <w:r w:rsidRPr="00FD39DA">
        <w:rPr>
          <w:rFonts w:ascii="Times New Roman" w:eastAsia="Times New Roman" w:hAnsi="Times New Roman" w:cs="Times New Roman"/>
          <w:highlight w:val="lightGray"/>
        </w:rPr>
        <w:t xml:space="preserve">Atorvastatin </w:t>
      </w:r>
      <w:r w:rsidR="00773786" w:rsidRPr="00EB5E3C">
        <w:rPr>
          <w:rFonts w:ascii="Times New Roman" w:eastAsia="Times New Roman" w:hAnsi="Times New Roman" w:cs="Times New Roman"/>
          <w:highlight w:val="lightGray"/>
        </w:rPr>
        <w:t>SUN</w:t>
      </w:r>
      <w:r w:rsidR="00773786" w:rsidRPr="00FD39DA" w:rsidDel="00773786">
        <w:rPr>
          <w:rFonts w:ascii="Times New Roman" w:eastAsia="Times New Roman" w:hAnsi="Times New Roman" w:cs="Times New Roman"/>
          <w:highlight w:val="lightGray"/>
        </w:rPr>
        <w:t xml:space="preserve"> </w:t>
      </w:r>
      <w:r w:rsidRPr="00FD39DA">
        <w:rPr>
          <w:rFonts w:ascii="Times New Roman" w:eastAsia="Times New Roman" w:hAnsi="Times New Roman" w:cs="Times New Roman"/>
          <w:highlight w:val="lightGray"/>
        </w:rPr>
        <w:t>80 mg plėvele dengtos tabletės</w:t>
      </w:r>
    </w:p>
    <w:p w14:paraId="0210D5AC" w14:textId="77777777" w:rsidR="00D97B92" w:rsidRDefault="00D97B92" w:rsidP="00D97B92">
      <w:pPr>
        <w:spacing w:after="0" w:line="240" w:lineRule="auto"/>
        <w:rPr>
          <w:rFonts w:ascii="Times New Roman" w:eastAsia="Times New Roman" w:hAnsi="Times New Roman" w:cs="Times New Roman"/>
        </w:rPr>
      </w:pPr>
    </w:p>
    <w:p w14:paraId="0210D5AD" w14:textId="77777777" w:rsidR="00D97B92" w:rsidRDefault="00D97B92" w:rsidP="00D97B92">
      <w:pPr>
        <w:spacing w:after="0" w:line="240" w:lineRule="auto"/>
        <w:rPr>
          <w:rFonts w:ascii="Times New Roman" w:eastAsia="Times New Roman" w:hAnsi="Times New Roman" w:cs="Times New Roman"/>
        </w:rPr>
      </w:pPr>
    </w:p>
    <w:p w14:paraId="0210D5AE"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p>
    <w:p w14:paraId="0210D5AF" w14:textId="77777777" w:rsidR="00D97B92" w:rsidRDefault="00D97B92" w:rsidP="00D97B92">
      <w:pPr>
        <w:spacing w:after="0" w:line="240" w:lineRule="auto"/>
        <w:rPr>
          <w:rFonts w:ascii="Times New Roman" w:eastAsia="Times New Roman" w:hAnsi="Times New Roman" w:cs="Times New Roman"/>
        </w:rPr>
      </w:pPr>
    </w:p>
    <w:p w14:paraId="0210D5B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Kiekvienoje plėvele dengtoje tabletėje yra 10 mg</w:t>
      </w:r>
      <w:r>
        <w:rPr>
          <w:rFonts w:ascii="Times New Roman" w:eastAsia="Times New Roman" w:hAnsi="Times New Roman" w:cs="Times New Roman"/>
          <w:highlight w:val="lightGray"/>
        </w:rPr>
        <w:t>/20 mg/40 mg/80 mg</w:t>
      </w:r>
      <w:r>
        <w:rPr>
          <w:rFonts w:ascii="Times New Roman" w:eastAsia="Times New Roman" w:hAnsi="Times New Roman" w:cs="Times New Roman"/>
        </w:rPr>
        <w:t xml:space="preserve"> atorvastatino (atorvastatino kalcio druskos trihidrato pavidalu).</w:t>
      </w:r>
    </w:p>
    <w:p w14:paraId="0210D5B1" w14:textId="77777777" w:rsidR="00D97B92" w:rsidRDefault="00D97B92" w:rsidP="00D97B92">
      <w:pPr>
        <w:spacing w:after="0" w:line="240" w:lineRule="auto"/>
        <w:rPr>
          <w:rFonts w:ascii="Times New Roman" w:eastAsia="Times New Roman" w:hAnsi="Times New Roman" w:cs="Times New Roman"/>
        </w:rPr>
      </w:pPr>
    </w:p>
    <w:p w14:paraId="0210D5B2" w14:textId="77777777" w:rsidR="00D97B92" w:rsidRDefault="00D97B92" w:rsidP="00D97B92">
      <w:pPr>
        <w:spacing w:after="0" w:line="240" w:lineRule="auto"/>
        <w:rPr>
          <w:rFonts w:ascii="Times New Roman" w:eastAsia="Times New Roman" w:hAnsi="Times New Roman" w:cs="Times New Roman"/>
        </w:rPr>
      </w:pPr>
      <w:r w:rsidRPr="00EB5E3C">
        <w:rPr>
          <w:rFonts w:ascii="Times New Roman" w:eastAsia="Times New Roman" w:hAnsi="Times New Roman" w:cs="Times New Roman"/>
          <w:u w:val="single"/>
        </w:rPr>
        <w:t>Pagalbinė medžiaga, kurios poveikis žinomas</w:t>
      </w:r>
      <w:r>
        <w:rPr>
          <w:rFonts w:ascii="Times New Roman" w:eastAsia="Times New Roman" w:hAnsi="Times New Roman" w:cs="Times New Roman"/>
        </w:rPr>
        <w:t>:</w:t>
      </w:r>
    </w:p>
    <w:p w14:paraId="0210D5B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031CB1">
        <w:rPr>
          <w:rFonts w:ascii="Times New Roman" w:eastAsia="Times New Roman" w:hAnsi="Times New Roman" w:cs="Times New Roman"/>
        </w:rPr>
        <w:t> </w:t>
      </w:r>
      <w:r>
        <w:rPr>
          <w:rFonts w:ascii="Times New Roman" w:eastAsia="Times New Roman" w:hAnsi="Times New Roman" w:cs="Times New Roman"/>
        </w:rPr>
        <w:t>mg: sudėtyje yra 38,3</w:t>
      </w:r>
      <w:r w:rsidR="00031CB1">
        <w:rPr>
          <w:rFonts w:ascii="Times New Roman" w:eastAsia="Times New Roman" w:hAnsi="Times New Roman" w:cs="Times New Roman"/>
        </w:rPr>
        <w:t> </w:t>
      </w:r>
      <w:r>
        <w:rPr>
          <w:rFonts w:ascii="Times New Roman" w:eastAsia="Times New Roman" w:hAnsi="Times New Roman" w:cs="Times New Roman"/>
        </w:rPr>
        <w:t>mg laktozės monohidrato, 2,8</w:t>
      </w:r>
      <w:r w:rsidR="00031CB1">
        <w:rPr>
          <w:rFonts w:ascii="Times New Roman" w:eastAsia="Times New Roman" w:hAnsi="Times New Roman" w:cs="Times New Roman"/>
        </w:rPr>
        <w:t> </w:t>
      </w:r>
      <w:r>
        <w:rPr>
          <w:rFonts w:ascii="Times New Roman" w:eastAsia="Times New Roman" w:hAnsi="Times New Roman" w:cs="Times New Roman"/>
        </w:rPr>
        <w:t>mg natrio.</w:t>
      </w:r>
    </w:p>
    <w:p w14:paraId="0210D5B4" w14:textId="77777777" w:rsidR="00D97B92" w:rsidRDefault="00D97B92" w:rsidP="00D97B92">
      <w:pPr>
        <w:spacing w:after="0" w:line="240" w:lineRule="auto"/>
        <w:rPr>
          <w:rFonts w:ascii="Times New Roman" w:eastAsia="Times New Roman" w:hAnsi="Times New Roman" w:cs="Times New Roman"/>
        </w:rPr>
      </w:pPr>
    </w:p>
    <w:p w14:paraId="0210D5B5"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20</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sudėtyje yra 76,7</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laktozės monohidrato, 5,6</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natrio.</w:t>
      </w:r>
    </w:p>
    <w:p w14:paraId="0210D5B6" w14:textId="77777777" w:rsidR="00D97B92" w:rsidRDefault="00D97B92" w:rsidP="00D97B92">
      <w:pPr>
        <w:spacing w:after="0" w:line="240" w:lineRule="auto"/>
        <w:rPr>
          <w:rFonts w:ascii="Times New Roman" w:eastAsia="Times New Roman" w:hAnsi="Times New Roman" w:cs="Times New Roman"/>
          <w:highlight w:val="lightGray"/>
        </w:rPr>
      </w:pPr>
    </w:p>
    <w:p w14:paraId="0210D5B7"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40</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sudėtyje yra 153,4</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laktozės monohidrato, 11,2</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natrio.</w:t>
      </w:r>
    </w:p>
    <w:p w14:paraId="0210D5B8" w14:textId="77777777" w:rsidR="00D97B92" w:rsidRDefault="00D97B92" w:rsidP="00D97B92">
      <w:pPr>
        <w:spacing w:after="0" w:line="240" w:lineRule="auto"/>
        <w:rPr>
          <w:rFonts w:ascii="Times New Roman" w:eastAsia="Times New Roman" w:hAnsi="Times New Roman" w:cs="Times New Roman"/>
          <w:highlight w:val="lightGray"/>
        </w:rPr>
      </w:pPr>
    </w:p>
    <w:p w14:paraId="0210D5B9"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80</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sudėtyje yra 306,8</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laktozės monohidrato, 22,4</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mg natrio.</w:t>
      </w:r>
    </w:p>
    <w:p w14:paraId="0210D5BA" w14:textId="77777777" w:rsidR="00D97B92" w:rsidRDefault="00D97B92" w:rsidP="00D97B92">
      <w:pPr>
        <w:spacing w:after="0" w:line="240" w:lineRule="auto"/>
        <w:rPr>
          <w:rFonts w:ascii="Times New Roman" w:eastAsia="Times New Roman" w:hAnsi="Times New Roman" w:cs="Times New Roman"/>
        </w:rPr>
      </w:pPr>
    </w:p>
    <w:p w14:paraId="0210D5BB"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0210D5BC" w14:textId="77777777" w:rsidR="00D97B92" w:rsidRDefault="00D97B92" w:rsidP="00D97B92">
      <w:pPr>
        <w:spacing w:after="0" w:line="240" w:lineRule="auto"/>
        <w:rPr>
          <w:rFonts w:ascii="Times New Roman" w:eastAsia="Times New Roman" w:hAnsi="Times New Roman" w:cs="Times New Roman"/>
        </w:rPr>
      </w:pPr>
    </w:p>
    <w:p w14:paraId="0210D5BD" w14:textId="77777777" w:rsidR="00D97B92" w:rsidRDefault="00D97B92" w:rsidP="00D97B92">
      <w:pPr>
        <w:spacing w:after="0" w:line="240" w:lineRule="auto"/>
        <w:rPr>
          <w:rFonts w:ascii="Times New Roman" w:eastAsia="Times New Roman" w:hAnsi="Times New Roman" w:cs="Times New Roman"/>
          <w:b/>
        </w:rPr>
      </w:pPr>
    </w:p>
    <w:p w14:paraId="0210D5BE"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FARMACINĖ FORMA</w:t>
      </w:r>
    </w:p>
    <w:p w14:paraId="0210D5BF" w14:textId="77777777" w:rsidR="00D97B92" w:rsidRDefault="00D97B92" w:rsidP="00D97B92">
      <w:pPr>
        <w:spacing w:after="0" w:line="240" w:lineRule="auto"/>
        <w:rPr>
          <w:rFonts w:ascii="Times New Roman" w:eastAsia="Times New Roman" w:hAnsi="Times New Roman" w:cs="Times New Roman"/>
        </w:rPr>
      </w:pPr>
    </w:p>
    <w:p w14:paraId="0210D5C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Plėvele dengta tabletė</w:t>
      </w:r>
    </w:p>
    <w:p w14:paraId="0210D5C1" w14:textId="77777777" w:rsidR="00D97B92" w:rsidRDefault="00D97B92" w:rsidP="00D97B92">
      <w:pPr>
        <w:spacing w:after="0" w:line="240" w:lineRule="auto"/>
        <w:rPr>
          <w:rFonts w:ascii="Times New Roman" w:eastAsia="Times New Roman" w:hAnsi="Times New Roman" w:cs="Times New Roman"/>
        </w:rPr>
      </w:pPr>
    </w:p>
    <w:p w14:paraId="0210D5C2" w14:textId="77777777" w:rsidR="00D97B92" w:rsidRDefault="00D97B92" w:rsidP="00D97B92">
      <w:pPr>
        <w:spacing w:after="0" w:line="240" w:lineRule="auto"/>
        <w:rPr>
          <w:rFonts w:ascii="Times New Roman" w:eastAsia="Times New Roman" w:hAnsi="Times New Roman" w:cs="Times New Roman"/>
          <w:i/>
        </w:rPr>
      </w:pPr>
      <w:r w:rsidRPr="00773786">
        <w:rPr>
          <w:rFonts w:ascii="Times New Roman" w:eastAsia="Times New Roman" w:hAnsi="Times New Roman" w:cs="Times New Roman"/>
          <w:i/>
        </w:rPr>
        <w:t xml:space="preserve">Atorvastatin </w:t>
      </w:r>
      <w:r w:rsidR="00773786" w:rsidRPr="00394947">
        <w:rPr>
          <w:rFonts w:ascii="Times New Roman" w:eastAsia="Times New Roman" w:hAnsi="Times New Roman" w:cs="Times New Roman"/>
          <w:i/>
        </w:rPr>
        <w:t>SUN</w:t>
      </w:r>
      <w:r w:rsidR="00773786" w:rsidDel="00773786">
        <w:rPr>
          <w:rFonts w:ascii="Times New Roman" w:eastAsia="Times New Roman" w:hAnsi="Times New Roman" w:cs="Times New Roman"/>
          <w:i/>
        </w:rPr>
        <w:t xml:space="preserve"> </w:t>
      </w:r>
      <w:r>
        <w:rPr>
          <w:rFonts w:ascii="Times New Roman" w:eastAsia="Times New Roman" w:hAnsi="Times New Roman" w:cs="Times New Roman"/>
          <w:i/>
        </w:rPr>
        <w:t>10</w:t>
      </w:r>
      <w:r w:rsidR="00031CB1">
        <w:rPr>
          <w:rFonts w:ascii="Times New Roman" w:eastAsia="Times New Roman" w:hAnsi="Times New Roman" w:cs="Times New Roman"/>
          <w:i/>
        </w:rPr>
        <w:t> </w:t>
      </w:r>
      <w:r>
        <w:rPr>
          <w:rFonts w:ascii="Times New Roman" w:eastAsia="Times New Roman" w:hAnsi="Times New Roman" w:cs="Times New Roman"/>
          <w:i/>
        </w:rPr>
        <w:t>mg:</w:t>
      </w:r>
    </w:p>
    <w:p w14:paraId="0210D5C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Baltos ar beveik baltos spalvos, plėvele dengta, ovalo formos, apie 6,1</w:t>
      </w:r>
      <w:r w:rsidR="00031CB1">
        <w:rPr>
          <w:rFonts w:ascii="Times New Roman" w:eastAsia="Times New Roman" w:hAnsi="Times New Roman" w:cs="Times New Roman"/>
        </w:rPr>
        <w:t> </w:t>
      </w:r>
      <w:r>
        <w:rPr>
          <w:rFonts w:ascii="Times New Roman" w:eastAsia="Times New Roman" w:hAnsi="Times New Roman" w:cs="Times New Roman"/>
        </w:rPr>
        <w:t>mm pločio ir apie 8,6</w:t>
      </w:r>
      <w:r w:rsidR="00031CB1">
        <w:rPr>
          <w:rFonts w:ascii="Times New Roman" w:eastAsia="Times New Roman" w:hAnsi="Times New Roman" w:cs="Times New Roman"/>
        </w:rPr>
        <w:t> </w:t>
      </w:r>
      <w:r>
        <w:rPr>
          <w:rFonts w:ascii="Times New Roman" w:eastAsia="Times New Roman" w:hAnsi="Times New Roman" w:cs="Times New Roman"/>
        </w:rPr>
        <w:t>mm ilgio tabletė, kurios vienoje pusėje yra užrašas ,,A30“, o kita pusė lygi.</w:t>
      </w:r>
    </w:p>
    <w:p w14:paraId="0210D5C4" w14:textId="77777777" w:rsidR="00D97B92" w:rsidRDefault="00D97B92" w:rsidP="00D97B92">
      <w:pPr>
        <w:spacing w:after="0" w:line="240" w:lineRule="auto"/>
        <w:rPr>
          <w:rFonts w:ascii="Times New Roman" w:eastAsia="Times New Roman" w:hAnsi="Times New Roman" w:cs="Times New Roman"/>
        </w:rPr>
      </w:pPr>
    </w:p>
    <w:p w14:paraId="0210D5C5" w14:textId="77777777" w:rsidR="00D97B92" w:rsidRDefault="00D97B92" w:rsidP="00D97B92">
      <w:pPr>
        <w:spacing w:after="0"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Atorvastatin </w:t>
      </w:r>
      <w:r w:rsidR="00773786" w:rsidRPr="00EB5E3C">
        <w:rPr>
          <w:rFonts w:ascii="Times New Roman" w:eastAsia="Times New Roman" w:hAnsi="Times New Roman" w:cs="Times New Roman"/>
          <w:i/>
          <w:highlight w:val="lightGray"/>
        </w:rPr>
        <w:t>SUN</w:t>
      </w:r>
      <w:r w:rsidR="00773786" w:rsidDel="00773786">
        <w:rPr>
          <w:rFonts w:ascii="Times New Roman" w:eastAsia="Times New Roman" w:hAnsi="Times New Roman" w:cs="Times New Roman"/>
          <w:i/>
          <w:highlight w:val="lightGray"/>
        </w:rPr>
        <w:t xml:space="preserve"> </w:t>
      </w:r>
      <w:r>
        <w:rPr>
          <w:rFonts w:ascii="Times New Roman" w:eastAsia="Times New Roman" w:hAnsi="Times New Roman" w:cs="Times New Roman"/>
          <w:i/>
          <w:highlight w:val="lightGray"/>
        </w:rPr>
        <w:t>20</w:t>
      </w:r>
      <w:r w:rsidR="00031CB1">
        <w:rPr>
          <w:rFonts w:ascii="Times New Roman" w:eastAsia="Times New Roman" w:hAnsi="Times New Roman" w:cs="Times New Roman"/>
          <w:i/>
          <w:highlight w:val="lightGray"/>
        </w:rPr>
        <w:t> </w:t>
      </w:r>
      <w:r>
        <w:rPr>
          <w:rFonts w:ascii="Times New Roman" w:eastAsia="Times New Roman" w:hAnsi="Times New Roman" w:cs="Times New Roman"/>
          <w:i/>
          <w:highlight w:val="lightGray"/>
        </w:rPr>
        <w:t>mg:</w:t>
      </w:r>
    </w:p>
    <w:p w14:paraId="0210D5C6"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Baltos ar beveik baltos spalvos, plėvele dengta, ovalo formos, apie 6,6</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mm pločio ir apie 12,1</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mm ilgio tabletė, kurios vienoje pusėje yra užrašas ,,A31“, o kita pusė lygi.</w:t>
      </w:r>
    </w:p>
    <w:p w14:paraId="0210D5C7" w14:textId="77777777" w:rsidR="00D97B92" w:rsidRDefault="00D97B92" w:rsidP="00D97B92">
      <w:pPr>
        <w:spacing w:after="0" w:line="240" w:lineRule="auto"/>
        <w:rPr>
          <w:rFonts w:ascii="Times New Roman" w:eastAsia="Times New Roman" w:hAnsi="Times New Roman" w:cs="Times New Roman"/>
          <w:highlight w:val="lightGray"/>
        </w:rPr>
      </w:pPr>
    </w:p>
    <w:p w14:paraId="0210D5C8" w14:textId="77777777" w:rsidR="00D97B92" w:rsidRDefault="00D97B92" w:rsidP="00D97B92">
      <w:pPr>
        <w:spacing w:after="0"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Atorvastatin </w:t>
      </w:r>
      <w:r w:rsidR="00773786" w:rsidRPr="00EB5E3C">
        <w:rPr>
          <w:rFonts w:ascii="Times New Roman" w:eastAsia="Times New Roman" w:hAnsi="Times New Roman" w:cs="Times New Roman"/>
          <w:i/>
          <w:highlight w:val="lightGray"/>
        </w:rPr>
        <w:t>SUN</w:t>
      </w:r>
      <w:r w:rsidR="00773786" w:rsidDel="00773786">
        <w:rPr>
          <w:rFonts w:ascii="Times New Roman" w:eastAsia="Times New Roman" w:hAnsi="Times New Roman" w:cs="Times New Roman"/>
          <w:i/>
          <w:highlight w:val="lightGray"/>
        </w:rPr>
        <w:t xml:space="preserve"> </w:t>
      </w:r>
      <w:r>
        <w:rPr>
          <w:rFonts w:ascii="Times New Roman" w:eastAsia="Times New Roman" w:hAnsi="Times New Roman" w:cs="Times New Roman"/>
          <w:i/>
          <w:highlight w:val="lightGray"/>
        </w:rPr>
        <w:t>40</w:t>
      </w:r>
      <w:r w:rsidR="00031CB1">
        <w:rPr>
          <w:rFonts w:ascii="Times New Roman" w:eastAsia="Times New Roman" w:hAnsi="Times New Roman" w:cs="Times New Roman"/>
          <w:i/>
          <w:highlight w:val="lightGray"/>
        </w:rPr>
        <w:t> </w:t>
      </w:r>
      <w:r>
        <w:rPr>
          <w:rFonts w:ascii="Times New Roman" w:eastAsia="Times New Roman" w:hAnsi="Times New Roman" w:cs="Times New Roman"/>
          <w:i/>
          <w:highlight w:val="lightGray"/>
        </w:rPr>
        <w:t>mg:</w:t>
      </w:r>
    </w:p>
    <w:p w14:paraId="0210D5C9"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Baltos ar beveik baltos spalvos, plėvele dengta, ovalo formos, apie 8,1</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mm pločio ir apie 16,9</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mm ilgio tabletė, kurios vienoje pusėje yra užrašas ,,A32“, o kita pusė lygi.</w:t>
      </w:r>
    </w:p>
    <w:p w14:paraId="0210D5CA" w14:textId="77777777" w:rsidR="00D97B92" w:rsidRDefault="00D97B92" w:rsidP="00D97B92">
      <w:pPr>
        <w:spacing w:after="0" w:line="240" w:lineRule="auto"/>
        <w:rPr>
          <w:rFonts w:ascii="Times New Roman" w:eastAsia="Times New Roman" w:hAnsi="Times New Roman" w:cs="Times New Roman"/>
          <w:highlight w:val="lightGray"/>
        </w:rPr>
      </w:pPr>
    </w:p>
    <w:p w14:paraId="0210D5CB" w14:textId="77777777" w:rsidR="00D97B92" w:rsidRDefault="00D97B92" w:rsidP="00D97B92">
      <w:pPr>
        <w:spacing w:after="0"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 xml:space="preserve">Atorvastatin </w:t>
      </w:r>
      <w:r w:rsidR="00773786" w:rsidRPr="00EB5E3C">
        <w:rPr>
          <w:rFonts w:ascii="Times New Roman" w:eastAsia="Times New Roman" w:hAnsi="Times New Roman" w:cs="Times New Roman"/>
          <w:i/>
          <w:highlight w:val="lightGray"/>
        </w:rPr>
        <w:t>SUN</w:t>
      </w:r>
      <w:r w:rsidR="00773786" w:rsidDel="00773786">
        <w:rPr>
          <w:rFonts w:ascii="Times New Roman" w:eastAsia="Times New Roman" w:hAnsi="Times New Roman" w:cs="Times New Roman"/>
          <w:i/>
          <w:highlight w:val="lightGray"/>
        </w:rPr>
        <w:t xml:space="preserve"> </w:t>
      </w:r>
      <w:r>
        <w:rPr>
          <w:rFonts w:ascii="Times New Roman" w:eastAsia="Times New Roman" w:hAnsi="Times New Roman" w:cs="Times New Roman"/>
          <w:i/>
          <w:highlight w:val="lightGray"/>
        </w:rPr>
        <w:t>80</w:t>
      </w:r>
      <w:r w:rsidR="00031CB1">
        <w:rPr>
          <w:rFonts w:ascii="Times New Roman" w:eastAsia="Times New Roman" w:hAnsi="Times New Roman" w:cs="Times New Roman"/>
          <w:i/>
          <w:highlight w:val="lightGray"/>
        </w:rPr>
        <w:t> </w:t>
      </w:r>
      <w:r>
        <w:rPr>
          <w:rFonts w:ascii="Times New Roman" w:eastAsia="Times New Roman" w:hAnsi="Times New Roman" w:cs="Times New Roman"/>
          <w:i/>
          <w:highlight w:val="lightGray"/>
        </w:rPr>
        <w:t>mg:</w:t>
      </w:r>
    </w:p>
    <w:p w14:paraId="0210D5CC"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Baltos ar beveik baltos spalvos, plėvele dengta, ovalo formos, apie 10,8</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mm pločio ir apie 21,7</w:t>
      </w:r>
      <w:r w:rsidR="00031CB1">
        <w:rPr>
          <w:rFonts w:ascii="Times New Roman" w:eastAsia="Times New Roman" w:hAnsi="Times New Roman" w:cs="Times New Roman"/>
          <w:highlight w:val="lightGray"/>
        </w:rPr>
        <w:t> </w:t>
      </w:r>
      <w:r>
        <w:rPr>
          <w:rFonts w:ascii="Times New Roman" w:eastAsia="Times New Roman" w:hAnsi="Times New Roman" w:cs="Times New Roman"/>
          <w:highlight w:val="lightGray"/>
        </w:rPr>
        <w:t>mm ilgio tabletė, kurios vienoje pusėje yra užrašas ,,A33“, o kita pusė lygi.</w:t>
      </w:r>
    </w:p>
    <w:p w14:paraId="0210D5CD" w14:textId="77777777" w:rsidR="00D97B92" w:rsidRDefault="00D97B92" w:rsidP="00D97B92">
      <w:pPr>
        <w:spacing w:after="0" w:line="240" w:lineRule="auto"/>
        <w:rPr>
          <w:rFonts w:ascii="Times New Roman" w:eastAsia="Times New Roman" w:hAnsi="Times New Roman" w:cs="Times New Roman"/>
        </w:rPr>
      </w:pPr>
    </w:p>
    <w:p w14:paraId="0210D5CE" w14:textId="77777777" w:rsidR="00D97B92" w:rsidRDefault="00D97B92" w:rsidP="00D97B92">
      <w:pPr>
        <w:spacing w:after="0" w:line="240" w:lineRule="auto"/>
        <w:rPr>
          <w:rFonts w:ascii="Times New Roman" w:eastAsia="Times New Roman" w:hAnsi="Times New Roman" w:cs="Times New Roman"/>
        </w:rPr>
      </w:pPr>
    </w:p>
    <w:p w14:paraId="0210D5CF"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KLINIKINĖ INFORMACIJA</w:t>
      </w:r>
    </w:p>
    <w:p w14:paraId="0210D5D0" w14:textId="77777777" w:rsidR="00D97B92" w:rsidRDefault="00D97B92" w:rsidP="00D97B92">
      <w:pPr>
        <w:spacing w:after="0" w:line="240" w:lineRule="auto"/>
        <w:rPr>
          <w:rFonts w:ascii="Times New Roman" w:eastAsia="Times New Roman" w:hAnsi="Times New Roman" w:cs="Times New Roman"/>
          <w:b/>
        </w:rPr>
      </w:pPr>
    </w:p>
    <w:p w14:paraId="0210D5D1"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4.1</w:t>
      </w:r>
      <w:r>
        <w:rPr>
          <w:rFonts w:ascii="Times New Roman" w:eastAsia="Times New Roman" w:hAnsi="Times New Roman" w:cs="Times New Roman"/>
          <w:b/>
        </w:rPr>
        <w:tab/>
        <w:t>Terapinės indikacijos</w:t>
      </w:r>
    </w:p>
    <w:p w14:paraId="0210D5D2" w14:textId="77777777" w:rsidR="00D97B92" w:rsidRDefault="00D97B92" w:rsidP="00D97B92">
      <w:pPr>
        <w:spacing w:after="0" w:line="240" w:lineRule="auto"/>
        <w:rPr>
          <w:rFonts w:ascii="Times New Roman" w:eastAsia="Times New Roman" w:hAnsi="Times New Roman" w:cs="Times New Roman"/>
        </w:rPr>
      </w:pPr>
    </w:p>
    <w:p w14:paraId="0210D5D3"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Hipercholesterolemija</w:t>
      </w:r>
    </w:p>
    <w:p w14:paraId="0210D5D4" w14:textId="77777777" w:rsidR="00D97B92" w:rsidRDefault="00CF023A"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rPr>
        <w:t>Atorvastatin SUN skir</w:t>
      </w:r>
      <w:r w:rsidR="00784261">
        <w:rPr>
          <w:rFonts w:ascii="Times New Roman" w:eastAsia="Times New Roman" w:hAnsi="Times New Roman" w:cs="Times New Roman"/>
          <w:bCs/>
        </w:rPr>
        <w:t>tas</w:t>
      </w:r>
      <w:r>
        <w:rPr>
          <w:rFonts w:ascii="Times New Roman" w:eastAsia="Times New Roman" w:hAnsi="Times New Roman" w:cs="Times New Roman"/>
          <w:bCs/>
        </w:rPr>
        <w:t xml:space="preserve"> papildoma</w:t>
      </w:r>
      <w:r w:rsidR="00784261">
        <w:rPr>
          <w:rFonts w:ascii="Times New Roman" w:eastAsia="Times New Roman" w:hAnsi="Times New Roman" w:cs="Times New Roman"/>
          <w:bCs/>
        </w:rPr>
        <w:t>m gydymui</w:t>
      </w:r>
      <w:r>
        <w:rPr>
          <w:rFonts w:ascii="Times New Roman" w:eastAsia="Times New Roman" w:hAnsi="Times New Roman" w:cs="Times New Roman"/>
          <w:bCs/>
        </w:rPr>
        <w:t xml:space="preserve"> kartu su dieta p</w:t>
      </w:r>
      <w:r w:rsidR="00D97B92">
        <w:rPr>
          <w:rFonts w:ascii="Times New Roman" w:eastAsia="Times New Roman" w:hAnsi="Times New Roman" w:cs="Times New Roman"/>
          <w:bCs/>
        </w:rPr>
        <w:t>adidėjusio</w:t>
      </w:r>
      <w:r w:rsidR="000C29B5">
        <w:rPr>
          <w:rFonts w:ascii="Times New Roman" w:eastAsia="Times New Roman" w:hAnsi="Times New Roman" w:cs="Times New Roman"/>
          <w:bCs/>
        </w:rPr>
        <w:t>s</w:t>
      </w:r>
      <w:r w:rsidR="00D97B92">
        <w:rPr>
          <w:rFonts w:ascii="Times New Roman" w:eastAsia="Times New Roman" w:hAnsi="Times New Roman" w:cs="Times New Roman"/>
          <w:bCs/>
        </w:rPr>
        <w:t xml:space="preserve"> bendrojo cholesterolio, </w:t>
      </w:r>
      <w:r w:rsidR="00D97B92">
        <w:rPr>
          <w:rFonts w:ascii="Times New Roman" w:eastAsia="Times New Roman" w:hAnsi="Times New Roman" w:cs="Times New Roman"/>
        </w:rPr>
        <w:t>mažo tankio lipoproteinų (MTL) cholesterolio</w:t>
      </w:r>
      <w:r w:rsidR="00D97B92">
        <w:rPr>
          <w:rFonts w:ascii="Times New Roman" w:eastAsia="Times New Roman" w:hAnsi="Times New Roman" w:cs="Times New Roman"/>
          <w:bCs/>
        </w:rPr>
        <w:t xml:space="preserve">, apolipoproteino B ir trigliceridų koncentracijos kraujyje </w:t>
      </w:r>
      <w:r w:rsidR="00D97B92">
        <w:rPr>
          <w:rFonts w:ascii="Times New Roman" w:eastAsia="Times New Roman" w:hAnsi="Times New Roman" w:cs="Times New Roman"/>
          <w:bCs/>
        </w:rPr>
        <w:lastRenderedPageBreak/>
        <w:t>mažin</w:t>
      </w:r>
      <w:r w:rsidR="000C29B5">
        <w:rPr>
          <w:rFonts w:ascii="Times New Roman" w:eastAsia="Times New Roman" w:hAnsi="Times New Roman" w:cs="Times New Roman"/>
          <w:bCs/>
        </w:rPr>
        <w:t>imui</w:t>
      </w:r>
      <w:r w:rsidR="00140E72">
        <w:rPr>
          <w:rFonts w:ascii="Times New Roman" w:eastAsia="Times New Roman" w:hAnsi="Times New Roman" w:cs="Times New Roman"/>
          <w:bCs/>
        </w:rPr>
        <w:t xml:space="preserve"> </w:t>
      </w:r>
      <w:r w:rsidR="00D97B92">
        <w:rPr>
          <w:rFonts w:ascii="Times New Roman" w:eastAsia="Times New Roman" w:hAnsi="Times New Roman" w:cs="Times New Roman"/>
          <w:bCs/>
        </w:rPr>
        <w:t xml:space="preserve">suaugusiesiems, paaugliams ir 10 metų </w:t>
      </w:r>
      <w:r w:rsidR="00AC64F4">
        <w:rPr>
          <w:rFonts w:ascii="Times New Roman" w:eastAsia="Times New Roman" w:hAnsi="Times New Roman" w:cs="Times New Roman"/>
          <w:bCs/>
        </w:rPr>
        <w:t>a</w:t>
      </w:r>
      <w:r w:rsidR="00D97B92">
        <w:rPr>
          <w:rFonts w:ascii="Times New Roman" w:eastAsia="Times New Roman" w:hAnsi="Times New Roman" w:cs="Times New Roman"/>
          <w:bCs/>
        </w:rPr>
        <w:t xml:space="preserve">r vyresniems vaikams, sergantiems pirmine hipercholesterolemija, įskaitant šeiminę </w:t>
      </w:r>
      <w:r w:rsidR="00CB6479">
        <w:rPr>
          <w:rFonts w:ascii="Times New Roman" w:eastAsia="Times New Roman" w:hAnsi="Times New Roman" w:cs="Times New Roman"/>
          <w:bCs/>
        </w:rPr>
        <w:t xml:space="preserve">(heterozigotinio tipo) </w:t>
      </w:r>
      <w:r w:rsidR="00D97B92">
        <w:rPr>
          <w:rFonts w:ascii="Times New Roman" w:eastAsia="Times New Roman" w:hAnsi="Times New Roman" w:cs="Times New Roman"/>
          <w:bCs/>
        </w:rPr>
        <w:t xml:space="preserve">hipercholesterolemiją, arba </w:t>
      </w:r>
      <w:r w:rsidR="00D97B92">
        <w:rPr>
          <w:rFonts w:ascii="Times New Roman" w:eastAsia="Times New Roman" w:hAnsi="Times New Roman" w:cs="Times New Roman"/>
        </w:rPr>
        <w:t>kombinuot</w:t>
      </w:r>
      <w:r w:rsidR="00140E72">
        <w:rPr>
          <w:rFonts w:ascii="Times New Roman" w:eastAsia="Times New Roman" w:hAnsi="Times New Roman" w:cs="Times New Roman"/>
        </w:rPr>
        <w:t>ą</w:t>
      </w:r>
      <w:r w:rsidR="00D97B92">
        <w:rPr>
          <w:rFonts w:ascii="Times New Roman" w:eastAsia="Times New Roman" w:hAnsi="Times New Roman" w:cs="Times New Roman"/>
        </w:rPr>
        <w:t xml:space="preserve"> (mišri</w:t>
      </w:r>
      <w:r w:rsidR="00140E72">
        <w:rPr>
          <w:rFonts w:ascii="Times New Roman" w:eastAsia="Times New Roman" w:hAnsi="Times New Roman" w:cs="Times New Roman"/>
        </w:rPr>
        <w:t>ą</w:t>
      </w:r>
      <w:r w:rsidR="00D97B92">
        <w:rPr>
          <w:rFonts w:ascii="Times New Roman" w:eastAsia="Times New Roman" w:hAnsi="Times New Roman" w:cs="Times New Roman"/>
        </w:rPr>
        <w:t>) hiperlipidemij</w:t>
      </w:r>
      <w:r w:rsidR="00140E72">
        <w:rPr>
          <w:rFonts w:ascii="Times New Roman" w:eastAsia="Times New Roman" w:hAnsi="Times New Roman" w:cs="Times New Roman"/>
        </w:rPr>
        <w:t>ą</w:t>
      </w:r>
      <w:r w:rsidR="00D97B92">
        <w:rPr>
          <w:rFonts w:ascii="Times New Roman" w:eastAsia="Times New Roman" w:hAnsi="Times New Roman" w:cs="Times New Roman"/>
        </w:rPr>
        <w:t xml:space="preserve"> (</w:t>
      </w:r>
      <w:r w:rsidR="00D97B92">
        <w:rPr>
          <w:rFonts w:ascii="Times New Roman" w:eastAsia="Times New Roman" w:hAnsi="Times New Roman" w:cs="Times New Roman"/>
          <w:bCs/>
        </w:rPr>
        <w:t>pagal Fridriksono [</w:t>
      </w:r>
      <w:r w:rsidR="00D97B92">
        <w:rPr>
          <w:rFonts w:ascii="Times New Roman" w:eastAsia="Times New Roman" w:hAnsi="Times New Roman" w:cs="Times New Roman"/>
          <w:bCs/>
          <w:i/>
          <w:iCs/>
        </w:rPr>
        <w:t>Fredrickson</w:t>
      </w:r>
      <w:r w:rsidR="00D97B92">
        <w:rPr>
          <w:rFonts w:ascii="Times New Roman" w:eastAsia="Times New Roman" w:hAnsi="Times New Roman" w:cs="Times New Roman"/>
          <w:bCs/>
        </w:rPr>
        <w:t>] klasifikaciją atitinkančias IIa arba IIb tipą</w:t>
      </w:r>
      <w:r w:rsidR="00D97B92">
        <w:rPr>
          <w:rFonts w:ascii="Times New Roman" w:eastAsia="Times New Roman" w:hAnsi="Times New Roman" w:cs="Times New Roman"/>
        </w:rPr>
        <w:t>)</w:t>
      </w:r>
      <w:r w:rsidR="00D97B92">
        <w:rPr>
          <w:rFonts w:ascii="Times New Roman" w:eastAsia="Times New Roman" w:hAnsi="Times New Roman" w:cs="Times New Roman"/>
          <w:bCs/>
        </w:rPr>
        <w:t xml:space="preserve">, tuo atveju, jeigu gydymas dieta </w:t>
      </w:r>
      <w:r w:rsidR="00D97B92">
        <w:rPr>
          <w:rFonts w:ascii="Times New Roman" w:eastAsia="Times New Roman" w:hAnsi="Times New Roman" w:cs="Times New Roman"/>
        </w:rPr>
        <w:t xml:space="preserve">ir </w:t>
      </w:r>
      <w:r w:rsidR="00D97B92">
        <w:rPr>
          <w:rFonts w:ascii="Times New Roman" w:eastAsia="Times New Roman" w:hAnsi="Times New Roman" w:cs="Times New Roman"/>
          <w:bCs/>
        </w:rPr>
        <w:t>kitomis nefarmakologinėmis priemonėmis yra nepakankamai veiksmingas.</w:t>
      </w:r>
    </w:p>
    <w:p w14:paraId="0210D5D5" w14:textId="77777777" w:rsidR="00D97B92" w:rsidRDefault="00D97B92" w:rsidP="00D97B92">
      <w:pPr>
        <w:spacing w:after="0" w:line="240" w:lineRule="auto"/>
        <w:rPr>
          <w:rFonts w:ascii="Times New Roman" w:eastAsia="Times New Roman" w:hAnsi="Times New Roman" w:cs="Times New Roman"/>
          <w:bCs/>
        </w:rPr>
      </w:pPr>
    </w:p>
    <w:p w14:paraId="0210D5D6" w14:textId="77777777" w:rsidR="00D97B92" w:rsidRDefault="00041B2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rPr>
        <w:t>Atorvastatin SUN taip pat skirtas b</w:t>
      </w:r>
      <w:r w:rsidR="00D97B92">
        <w:rPr>
          <w:rFonts w:ascii="Times New Roman" w:eastAsia="Times New Roman" w:hAnsi="Times New Roman" w:cs="Times New Roman"/>
          <w:bCs/>
        </w:rPr>
        <w:t>endrojo cholesterolio ir MTL cholesterolio koncentracijos kraujyje mažinim</w:t>
      </w:r>
      <w:r w:rsidR="00CB6479">
        <w:rPr>
          <w:rFonts w:ascii="Times New Roman" w:eastAsia="Times New Roman" w:hAnsi="Times New Roman" w:cs="Times New Roman"/>
          <w:bCs/>
        </w:rPr>
        <w:t>ui</w:t>
      </w:r>
      <w:r w:rsidR="00D97B92">
        <w:rPr>
          <w:rFonts w:ascii="Times New Roman" w:eastAsia="Times New Roman" w:hAnsi="Times New Roman" w:cs="Times New Roman"/>
          <w:bCs/>
        </w:rPr>
        <w:t xml:space="preserve"> suaugusiesiems, sergantiems homozigotine šeimine hipercholesterolemija </w:t>
      </w:r>
      <w:r>
        <w:rPr>
          <w:rFonts w:ascii="Times New Roman" w:eastAsia="Times New Roman" w:hAnsi="Times New Roman" w:cs="Times New Roman"/>
          <w:bCs/>
        </w:rPr>
        <w:t>papildomai</w:t>
      </w:r>
      <w:r w:rsidR="00D97B92">
        <w:rPr>
          <w:rFonts w:ascii="Times New Roman" w:eastAsia="Times New Roman" w:hAnsi="Times New Roman" w:cs="Times New Roman"/>
          <w:bCs/>
        </w:rPr>
        <w:t xml:space="preserve"> kartu su kitais lipidų koncentraciją kraujyje mažinančiais gydymo būdais (pvz., MTL afereze) arba tuo atveju, jeigu jie </w:t>
      </w:r>
      <w:r w:rsidR="00D97B92">
        <w:rPr>
          <w:rFonts w:ascii="Times New Roman" w:eastAsia="Times New Roman" w:hAnsi="Times New Roman" w:cs="Times New Roman"/>
        </w:rPr>
        <w:t>negalimi</w:t>
      </w:r>
      <w:r w:rsidR="00D97B92">
        <w:rPr>
          <w:rFonts w:ascii="Times New Roman" w:eastAsia="Times New Roman" w:hAnsi="Times New Roman" w:cs="Times New Roman"/>
          <w:bCs/>
        </w:rPr>
        <w:t xml:space="preserve">. </w:t>
      </w:r>
    </w:p>
    <w:p w14:paraId="0210D5D7" w14:textId="77777777" w:rsidR="00D97B92" w:rsidRDefault="00D97B92" w:rsidP="00D97B92">
      <w:pPr>
        <w:spacing w:after="0" w:line="240" w:lineRule="auto"/>
        <w:rPr>
          <w:rFonts w:ascii="Times New Roman" w:eastAsia="Times New Roman" w:hAnsi="Times New Roman" w:cs="Times New Roman"/>
          <w:bCs/>
        </w:rPr>
      </w:pPr>
    </w:p>
    <w:p w14:paraId="0210D5D8"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Kardiovaskulinės ligos profilaktika</w:t>
      </w:r>
    </w:p>
    <w:p w14:paraId="0210D5D9" w14:textId="77777777" w:rsidR="00D97B92" w:rsidRDefault="00D97B9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rPr>
        <w:t>Papildoma kardiovaskulinių reiškinių profilaktika pacientams, kuriems nustatyta didelė kardiovaskulinių reiškinių atsiradimo pirmą kartą rizika (žr. 5.1 skyrių), kartu koreguojant kitus rizikos veiksnius.</w:t>
      </w:r>
    </w:p>
    <w:p w14:paraId="0210D5DA" w14:textId="77777777" w:rsidR="00D97B92" w:rsidRDefault="00D97B92" w:rsidP="00D97B92">
      <w:pPr>
        <w:spacing w:after="0" w:line="240" w:lineRule="auto"/>
        <w:rPr>
          <w:rFonts w:ascii="Times New Roman" w:eastAsia="Times New Roman" w:hAnsi="Times New Roman" w:cs="Times New Roman"/>
        </w:rPr>
      </w:pPr>
    </w:p>
    <w:p w14:paraId="0210D5DB"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4.2</w:t>
      </w:r>
      <w:r>
        <w:rPr>
          <w:rFonts w:ascii="Times New Roman" w:eastAsia="Times New Roman" w:hAnsi="Times New Roman" w:cs="Times New Roman"/>
          <w:b/>
        </w:rPr>
        <w:tab/>
        <w:t>Dozavimas ir vartojimo metodas</w:t>
      </w:r>
    </w:p>
    <w:p w14:paraId="0210D5DC" w14:textId="77777777" w:rsidR="00D97B92" w:rsidRDefault="00D97B92" w:rsidP="00D97B92">
      <w:pPr>
        <w:spacing w:after="0" w:line="240" w:lineRule="auto"/>
        <w:rPr>
          <w:rFonts w:ascii="Times New Roman" w:eastAsia="Times New Roman" w:hAnsi="Times New Roman" w:cs="Times New Roman"/>
        </w:rPr>
      </w:pPr>
    </w:p>
    <w:p w14:paraId="0210D5DD"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0210D5D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pradedant gydymą atorvastatinu, pacientui reikia skirti įprastą cholesterolio koncentraciją </w:t>
      </w:r>
      <w:r>
        <w:rPr>
          <w:rFonts w:ascii="Times New Roman" w:eastAsia="Times New Roman" w:hAnsi="Times New Roman" w:cs="Times New Roman"/>
          <w:bCs/>
        </w:rPr>
        <w:t>kraujyje</w:t>
      </w:r>
      <w:r>
        <w:rPr>
          <w:rFonts w:ascii="Times New Roman" w:eastAsia="Times New Roman" w:hAnsi="Times New Roman" w:cs="Times New Roman"/>
        </w:rPr>
        <w:t xml:space="preserve"> mažinančią dietą, kurios jis turi laikytis ir gydymo atorvastatinu metu. </w:t>
      </w:r>
    </w:p>
    <w:p w14:paraId="0210D5DF" w14:textId="77777777" w:rsidR="00D97B92" w:rsidRDefault="00D97B92" w:rsidP="00D97B92">
      <w:pPr>
        <w:spacing w:after="0" w:line="240" w:lineRule="auto"/>
        <w:rPr>
          <w:rFonts w:ascii="Times New Roman" w:eastAsia="Times New Roman" w:hAnsi="Times New Roman" w:cs="Times New Roman"/>
        </w:rPr>
      </w:pPr>
    </w:p>
    <w:p w14:paraId="0210D5E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Dozė nustatoma individualiai pagal pradinę MTL cholesterolio koncentraciją </w:t>
      </w:r>
      <w:r>
        <w:rPr>
          <w:rFonts w:ascii="Times New Roman" w:eastAsia="Times New Roman" w:hAnsi="Times New Roman" w:cs="Times New Roman"/>
          <w:bCs/>
        </w:rPr>
        <w:t>kraujyje</w:t>
      </w:r>
      <w:r>
        <w:rPr>
          <w:rFonts w:ascii="Times New Roman" w:eastAsia="Times New Roman" w:hAnsi="Times New Roman" w:cs="Times New Roman"/>
        </w:rPr>
        <w:t>, gydymo tikslą ir paciento organizmo atsaką.</w:t>
      </w:r>
    </w:p>
    <w:p w14:paraId="0210D5E1" w14:textId="77777777" w:rsidR="00D97B92" w:rsidRDefault="00D97B92" w:rsidP="00D97B92">
      <w:pPr>
        <w:spacing w:after="0" w:line="240" w:lineRule="auto"/>
        <w:rPr>
          <w:rFonts w:ascii="Times New Roman" w:eastAsia="Times New Roman" w:hAnsi="Times New Roman" w:cs="Times New Roman"/>
        </w:rPr>
      </w:pPr>
    </w:p>
    <w:p w14:paraId="0210D5E2"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Įprasta pradinė dozė yra 10 mg vieną kartą per parą. Dozę reikia keisti kas 4 savaites arba rečiau. Didžiausia dozė yra 80 mg vieną kartą per parą. </w:t>
      </w:r>
    </w:p>
    <w:p w14:paraId="0210D5E6" w14:textId="77777777" w:rsidR="002F7A66" w:rsidRDefault="002F7A66" w:rsidP="002F7A66">
      <w:pPr>
        <w:spacing w:after="0" w:line="240" w:lineRule="auto"/>
        <w:rPr>
          <w:rFonts w:ascii="Times New Roman" w:eastAsia="Times New Roman" w:hAnsi="Times New Roman" w:cs="Times New Roman"/>
        </w:rPr>
      </w:pPr>
    </w:p>
    <w:p w14:paraId="0210D5E7"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 xml:space="preserve">Pirminė hipercholesterolemija ar </w:t>
      </w:r>
      <w:r>
        <w:rPr>
          <w:rFonts w:ascii="Times New Roman" w:eastAsia="Times New Roman" w:hAnsi="Times New Roman" w:cs="Times New Roman"/>
          <w:u w:val="single"/>
        </w:rPr>
        <w:t xml:space="preserve">kombinuota (mišri) </w:t>
      </w:r>
      <w:r>
        <w:rPr>
          <w:rFonts w:ascii="Times New Roman" w:eastAsia="Times New Roman" w:hAnsi="Times New Roman" w:cs="Times New Roman"/>
          <w:bCs/>
          <w:u w:val="single"/>
        </w:rPr>
        <w:t>hiperlipidemija</w:t>
      </w:r>
    </w:p>
    <w:p w14:paraId="0210D5E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Daugumai pacientų pakanka vartoti po 10 mg atorvastatino kartą per parą. Gydomasis poveikis pasireiškia po 2 savaičių, </w:t>
      </w:r>
      <w:r w:rsidR="00035CF4">
        <w:rPr>
          <w:rFonts w:ascii="Times New Roman" w:eastAsia="Times New Roman" w:hAnsi="Times New Roman" w:cs="Times New Roman"/>
        </w:rPr>
        <w:t xml:space="preserve">didžiausias terapinis atsakas </w:t>
      </w:r>
      <w:r>
        <w:rPr>
          <w:rFonts w:ascii="Times New Roman" w:eastAsia="Times New Roman" w:hAnsi="Times New Roman" w:cs="Times New Roman"/>
        </w:rPr>
        <w:t>paprastai būna po 4 savaičių. Medikamento vartojant ilgai, organizmo reakcija į jo poveikį išlieka.</w:t>
      </w:r>
    </w:p>
    <w:p w14:paraId="0210D5E9" w14:textId="77777777" w:rsidR="00D97B92" w:rsidRDefault="00D97B92" w:rsidP="00D97B92">
      <w:pPr>
        <w:spacing w:after="0" w:line="240" w:lineRule="auto"/>
        <w:rPr>
          <w:rFonts w:ascii="Times New Roman" w:eastAsia="Times New Roman" w:hAnsi="Times New Roman" w:cs="Times New Roman"/>
          <w:bCs/>
          <w:u w:val="single"/>
        </w:rPr>
      </w:pPr>
    </w:p>
    <w:p w14:paraId="0210D5E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bCs/>
          <w:u w:val="single"/>
        </w:rPr>
        <w:t>Heterozigotinė šeiminė hipercholesterolemija</w:t>
      </w:r>
    </w:p>
    <w:p w14:paraId="0210D5EB" w14:textId="77777777" w:rsidR="00D97B92" w:rsidRDefault="008311A6"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Pradinė paros dozė yra</w:t>
      </w:r>
      <w:r w:rsidR="00D97B92">
        <w:rPr>
          <w:rFonts w:ascii="Times New Roman" w:eastAsia="Times New Roman" w:hAnsi="Times New Roman" w:cs="Times New Roman"/>
        </w:rPr>
        <w:t xml:space="preserve"> 10 mg atorvastatino. Paros dozė, atsižvelgiant į paciento būklę, didinama kas 4 savaitės iki 40 mg. Po to paros dozę galima arba didinti iki didžiausios, t. y. 80 mg, arba kartu su 40 mg doze skirti vartoti tulžies rūgštis surišančių </w:t>
      </w:r>
      <w:r w:rsidR="00035CF4">
        <w:rPr>
          <w:rFonts w:ascii="Times New Roman" w:eastAsia="Times New Roman" w:hAnsi="Times New Roman" w:cs="Times New Roman"/>
        </w:rPr>
        <w:t xml:space="preserve">vaistinių </w:t>
      </w:r>
      <w:r w:rsidR="00D97B92">
        <w:rPr>
          <w:rFonts w:ascii="Times New Roman" w:eastAsia="Times New Roman" w:hAnsi="Times New Roman" w:cs="Times New Roman"/>
        </w:rPr>
        <w:t>preparatų.</w:t>
      </w:r>
    </w:p>
    <w:p w14:paraId="0210D5EC" w14:textId="77777777" w:rsidR="00D97B92" w:rsidRDefault="00D97B92" w:rsidP="00D97B92">
      <w:pPr>
        <w:spacing w:after="0" w:line="240" w:lineRule="auto"/>
        <w:rPr>
          <w:rFonts w:ascii="Times New Roman" w:eastAsia="Times New Roman" w:hAnsi="Times New Roman" w:cs="Times New Roman"/>
        </w:rPr>
      </w:pPr>
    </w:p>
    <w:p w14:paraId="0210D5ED"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Homozigotinė šeiminė hipercholesterolemija</w:t>
      </w:r>
    </w:p>
    <w:p w14:paraId="0210D5E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Duomenys riboti (žr. 5.1 skyrių).</w:t>
      </w:r>
    </w:p>
    <w:p w14:paraId="0210D5E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Homozigotine šeimine hipercholesterolemija sergantiems ligoniams atorvastatino paros dozė yra 10 – 80 mg (žr. 5.1 skyrių). Atorvastatiną reikia vartoti kartu su kitokiais lipidų kiekį </w:t>
      </w:r>
      <w:r>
        <w:rPr>
          <w:rFonts w:ascii="Times New Roman" w:eastAsia="Times New Roman" w:hAnsi="Times New Roman" w:cs="Times New Roman"/>
          <w:bCs/>
        </w:rPr>
        <w:t>kraujyje</w:t>
      </w:r>
      <w:r>
        <w:rPr>
          <w:rFonts w:ascii="Times New Roman" w:eastAsia="Times New Roman" w:hAnsi="Times New Roman" w:cs="Times New Roman"/>
        </w:rPr>
        <w:t xml:space="preserve"> mažinančiais gydymo būdais (pvz., MTL afereze) arba jeigu tokių gydymo būdų nėra.</w:t>
      </w:r>
    </w:p>
    <w:p w14:paraId="0210D5F0" w14:textId="77777777" w:rsidR="00D97B92" w:rsidRDefault="00D97B92" w:rsidP="00D97B92">
      <w:pPr>
        <w:spacing w:after="0" w:line="240" w:lineRule="auto"/>
        <w:rPr>
          <w:rFonts w:ascii="Times New Roman" w:eastAsia="Times New Roman" w:hAnsi="Times New Roman" w:cs="Times New Roman"/>
        </w:rPr>
      </w:pPr>
    </w:p>
    <w:p w14:paraId="0210D5F1"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Kardiovaskulinės ligos profilaktika</w:t>
      </w:r>
    </w:p>
    <w:p w14:paraId="0210D5F2"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Pirminės profilaktikos tyrimų metu buvo vartota 10 mg paros dozė. Gali prireikti didesnių dozių, norint palaikyti MTL cholesterolio koncentraciją </w:t>
      </w:r>
      <w:r>
        <w:rPr>
          <w:rFonts w:ascii="Times New Roman" w:eastAsia="Times New Roman" w:hAnsi="Times New Roman" w:cs="Times New Roman"/>
          <w:bCs/>
        </w:rPr>
        <w:t>kraujyje</w:t>
      </w:r>
      <w:r>
        <w:rPr>
          <w:rFonts w:ascii="Times New Roman" w:eastAsia="Times New Roman" w:hAnsi="Times New Roman" w:cs="Times New Roman"/>
        </w:rPr>
        <w:t xml:space="preserve"> tokiose ribose, kurios nurodytos dabartinėse rekomendacijose.</w:t>
      </w:r>
    </w:p>
    <w:p w14:paraId="0210D5F3" w14:textId="77777777" w:rsidR="00D97B92" w:rsidRDefault="00D97B92" w:rsidP="00D97B92">
      <w:pPr>
        <w:spacing w:after="0" w:line="240" w:lineRule="auto"/>
        <w:rPr>
          <w:rFonts w:ascii="Times New Roman" w:eastAsia="Times New Roman" w:hAnsi="Times New Roman" w:cs="Times New Roman"/>
        </w:rPr>
      </w:pPr>
    </w:p>
    <w:p w14:paraId="0210D5F4" w14:textId="77777777" w:rsidR="00D97B92" w:rsidRDefault="00035CF4" w:rsidP="00D97B92">
      <w:pPr>
        <w:spacing w:after="0" w:line="240" w:lineRule="auto"/>
        <w:rPr>
          <w:rFonts w:ascii="Times New Roman" w:eastAsia="Times New Roman" w:hAnsi="Times New Roman" w:cs="Times New Roman"/>
          <w:u w:val="single"/>
        </w:rPr>
      </w:pPr>
      <w:r w:rsidRPr="00035CF4">
        <w:rPr>
          <w:rFonts w:ascii="Times New Roman" w:eastAsia="Times New Roman" w:hAnsi="Times New Roman" w:cs="Times New Roman"/>
          <w:u w:val="single"/>
        </w:rPr>
        <w:t>Pacientams, kurių inkstų funkcija sutrikusi</w:t>
      </w:r>
      <w:r w:rsidRPr="00035CF4" w:rsidDel="00035CF4">
        <w:rPr>
          <w:rFonts w:ascii="Times New Roman" w:eastAsia="Times New Roman" w:hAnsi="Times New Roman" w:cs="Times New Roman"/>
          <w:u w:val="single"/>
        </w:rPr>
        <w:t xml:space="preserve"> </w:t>
      </w:r>
    </w:p>
    <w:p w14:paraId="0210D5F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Dozės keisti nereikia (žr. 4.4 skyrių).</w:t>
      </w:r>
    </w:p>
    <w:p w14:paraId="0210D5F6" w14:textId="77777777" w:rsidR="00D97B92" w:rsidRDefault="00D97B92" w:rsidP="00D97B92">
      <w:pPr>
        <w:spacing w:after="0" w:line="240" w:lineRule="auto"/>
        <w:rPr>
          <w:rFonts w:ascii="Times New Roman" w:eastAsia="Times New Roman" w:hAnsi="Times New Roman" w:cs="Times New Roman"/>
        </w:rPr>
      </w:pPr>
    </w:p>
    <w:p w14:paraId="0210D5F7" w14:textId="77777777" w:rsidR="00D97B92" w:rsidRDefault="00035CF4" w:rsidP="00D97B92">
      <w:pPr>
        <w:spacing w:after="0" w:line="240" w:lineRule="auto"/>
        <w:rPr>
          <w:rFonts w:ascii="Times New Roman" w:eastAsia="Times New Roman" w:hAnsi="Times New Roman" w:cs="Times New Roman"/>
        </w:rPr>
      </w:pPr>
      <w:r w:rsidRPr="00035CF4">
        <w:rPr>
          <w:rFonts w:ascii="Times New Roman" w:eastAsia="Times New Roman" w:hAnsi="Times New Roman" w:cs="Times New Roman"/>
          <w:bCs/>
          <w:u w:val="single"/>
        </w:rPr>
        <w:t>Pacientams, kurių kepenų funkcija sutrikusi</w:t>
      </w:r>
      <w:r w:rsidRPr="00035CF4" w:rsidDel="00035CF4">
        <w:rPr>
          <w:rFonts w:ascii="Times New Roman" w:eastAsia="Times New Roman" w:hAnsi="Times New Roman" w:cs="Times New Roman"/>
          <w:bCs/>
          <w:u w:val="single"/>
        </w:rPr>
        <w:t xml:space="preserve"> </w:t>
      </w:r>
    </w:p>
    <w:p w14:paraId="0210D5F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Atorvastatiną reikia atsargiai vartoti pacientams, kurie serga kepenų funkcijos sutrikimu (žr. 4.4 ir 5.2 skyrius). Atorvastatino negalima vartoti pacientams, kurie serga aktyvia kepenų liga (žr. 4.3 skyrių).</w:t>
      </w:r>
    </w:p>
    <w:p w14:paraId="62E1E550" w14:textId="77777777" w:rsidR="00DE4539" w:rsidRDefault="00DE4539" w:rsidP="00DE4539">
      <w:pPr>
        <w:spacing w:after="0" w:line="240" w:lineRule="auto"/>
        <w:rPr>
          <w:rFonts w:ascii="Times New Roman" w:eastAsia="Times New Roman" w:hAnsi="Times New Roman" w:cs="Times New Roman"/>
        </w:rPr>
      </w:pPr>
    </w:p>
    <w:p w14:paraId="0F2724FA" w14:textId="77777777" w:rsidR="00DE4539" w:rsidRPr="00EB5E3C" w:rsidRDefault="00DE4539" w:rsidP="00DE4539">
      <w:pPr>
        <w:spacing w:after="0" w:line="240" w:lineRule="auto"/>
        <w:rPr>
          <w:rFonts w:ascii="Times New Roman" w:eastAsia="Times New Roman" w:hAnsi="Times New Roman" w:cs="Times New Roman"/>
          <w:u w:val="single"/>
        </w:rPr>
      </w:pPr>
      <w:r w:rsidRPr="00EB5E3C">
        <w:rPr>
          <w:rFonts w:ascii="Times New Roman" w:eastAsia="Times New Roman" w:hAnsi="Times New Roman" w:cs="Times New Roman"/>
          <w:u w:val="single"/>
        </w:rPr>
        <w:t>Vartojimas su kitais vaistais</w:t>
      </w:r>
    </w:p>
    <w:p w14:paraId="6BC24869" w14:textId="7CF30588" w:rsidR="00DE4539" w:rsidRDefault="00DE4539" w:rsidP="00DE4539">
      <w:pPr>
        <w:spacing w:after="0" w:line="240" w:lineRule="auto"/>
        <w:rPr>
          <w:rFonts w:ascii="Times New Roman" w:eastAsia="Times New Roman" w:hAnsi="Times New Roman" w:cs="Times New Roman"/>
        </w:rPr>
      </w:pPr>
      <w:r>
        <w:rPr>
          <w:rFonts w:ascii="Times New Roman" w:eastAsia="Times New Roman" w:hAnsi="Times New Roman" w:cs="Times New Roman"/>
        </w:rPr>
        <w:t>Pacientai, vartojantys antivirusinius vaistus prieš hepatitą C elbasvirą/grazoprevirą kartu su atorvastatinu, turėtų neviršyti atorvastatino 20 mg per parą dozės (žr. 4.4 ir 4.5 skyrių).</w:t>
      </w:r>
    </w:p>
    <w:p w14:paraId="12283B14" w14:textId="056F7F4F" w:rsidR="009D73E4" w:rsidRDefault="009D73E4" w:rsidP="00DE4539">
      <w:pPr>
        <w:spacing w:after="0" w:line="240" w:lineRule="auto"/>
        <w:rPr>
          <w:rFonts w:ascii="Times New Roman" w:eastAsia="Times New Roman" w:hAnsi="Times New Roman" w:cs="Times New Roman"/>
        </w:rPr>
      </w:pPr>
    </w:p>
    <w:p w14:paraId="2173B57F" w14:textId="69CE0BA9" w:rsidR="009D73E4" w:rsidRDefault="009D73E4" w:rsidP="00DE4539">
      <w:pPr>
        <w:spacing w:after="0" w:line="240" w:lineRule="auto"/>
        <w:rPr>
          <w:rFonts w:ascii="Times New Roman" w:eastAsia="Times New Roman" w:hAnsi="Times New Roman" w:cs="Times New Roman"/>
        </w:rPr>
      </w:pPr>
      <w:r w:rsidRPr="009D73E4">
        <w:rPr>
          <w:rFonts w:ascii="Times New Roman" w:eastAsia="Times New Roman" w:hAnsi="Times New Roman" w:cs="Times New Roman"/>
        </w:rPr>
        <w:t>Pacientams, vartojantiems letermovirą kartu su ciklosporinu, atorvastatino vartoti nerekomenduojama (žr. 4.4 ir 4.5 skyrius).</w:t>
      </w:r>
    </w:p>
    <w:p w14:paraId="75D792C1" w14:textId="77777777" w:rsidR="00DE4539" w:rsidRDefault="00DE4539" w:rsidP="00D97B92">
      <w:pPr>
        <w:spacing w:after="0" w:line="240" w:lineRule="auto"/>
        <w:rPr>
          <w:rFonts w:ascii="Times New Roman" w:eastAsia="Times New Roman" w:hAnsi="Times New Roman" w:cs="Times New Roman"/>
        </w:rPr>
      </w:pPr>
    </w:p>
    <w:p w14:paraId="0210D5FA" w14:textId="6CB6F5FC"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Senyvi</w:t>
      </w:r>
      <w:r w:rsidR="00A95782">
        <w:rPr>
          <w:rFonts w:ascii="Times New Roman" w:eastAsia="Times New Roman" w:hAnsi="Times New Roman" w:cs="Times New Roman"/>
          <w:bCs/>
          <w:u w:val="single"/>
        </w:rPr>
        <w:t>ems</w:t>
      </w:r>
      <w:r>
        <w:rPr>
          <w:rFonts w:ascii="Times New Roman" w:eastAsia="Times New Roman" w:hAnsi="Times New Roman" w:cs="Times New Roman"/>
          <w:bCs/>
          <w:u w:val="single"/>
        </w:rPr>
        <w:t xml:space="preserve"> </w:t>
      </w:r>
      <w:r w:rsidR="00A95782">
        <w:rPr>
          <w:rFonts w:ascii="Times New Roman" w:eastAsia="Times New Roman" w:hAnsi="Times New Roman" w:cs="Times New Roman"/>
          <w:bCs/>
          <w:u w:val="single"/>
        </w:rPr>
        <w:t>pacientams</w:t>
      </w:r>
    </w:p>
    <w:p w14:paraId="0210D5FB" w14:textId="77777777" w:rsidR="00D97B92" w:rsidRDefault="00035CF4" w:rsidP="00D97B92">
      <w:pPr>
        <w:spacing w:after="0" w:line="240" w:lineRule="auto"/>
        <w:rPr>
          <w:rFonts w:ascii="Times New Roman" w:eastAsia="Times New Roman" w:hAnsi="Times New Roman" w:cs="Times New Roman"/>
        </w:rPr>
      </w:pPr>
      <w:r w:rsidRPr="00035CF4">
        <w:rPr>
          <w:rFonts w:ascii="Times New Roman" w:eastAsia="Times New Roman" w:hAnsi="Times New Roman" w:cs="Times New Roman"/>
        </w:rPr>
        <w:t>Vyresniems nei 70 metų žmonėms rekomenduojamos atorvastatino dozės yra tiek pat veiksmin</w:t>
      </w:r>
      <w:r>
        <w:rPr>
          <w:rFonts w:ascii="Times New Roman" w:eastAsia="Times New Roman" w:hAnsi="Times New Roman" w:cs="Times New Roman"/>
        </w:rPr>
        <w:t>gos ir saugios kaip jaunesniems</w:t>
      </w:r>
      <w:r w:rsidR="00D97B92">
        <w:rPr>
          <w:rFonts w:ascii="Times New Roman" w:eastAsia="Times New Roman" w:hAnsi="Times New Roman" w:cs="Times New Roman"/>
        </w:rPr>
        <w:t>.</w:t>
      </w:r>
    </w:p>
    <w:p w14:paraId="0210D5FC" w14:textId="77777777" w:rsidR="00D97B92" w:rsidRDefault="00D97B92" w:rsidP="00D97B92">
      <w:pPr>
        <w:spacing w:after="0" w:line="240" w:lineRule="auto"/>
        <w:rPr>
          <w:rFonts w:ascii="Times New Roman" w:eastAsia="Times New Roman" w:hAnsi="Times New Roman" w:cs="Times New Roman"/>
        </w:rPr>
      </w:pPr>
    </w:p>
    <w:p w14:paraId="0210D5FD"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Vaikų populiacija</w:t>
      </w:r>
    </w:p>
    <w:p w14:paraId="0210D5FE" w14:textId="77777777" w:rsidR="00D97B92" w:rsidRDefault="00D97B9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i/>
        </w:rPr>
        <w:t>Hipercholesterolemija</w:t>
      </w:r>
    </w:p>
    <w:p w14:paraId="0210D5FF"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Vaikus ir paauglius gali gydyti tik gydytojas, turintis vaikų ir paauglių hiperlipidemijos gydymo</w:t>
      </w:r>
      <w:r w:rsidR="00CB03E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patirties, ir jis turi reguliariai iš naujo įvertinti tokių pacientų ligos eigą.</w:t>
      </w:r>
    </w:p>
    <w:p w14:paraId="0210D600" w14:textId="69F3245D" w:rsidR="00D97B92" w:rsidRDefault="00D97B92" w:rsidP="00D97B92">
      <w:pPr>
        <w:autoSpaceDE w:val="0"/>
        <w:autoSpaceDN w:val="0"/>
        <w:adjustRightInd w:val="0"/>
        <w:spacing w:after="0" w:line="240" w:lineRule="auto"/>
        <w:rPr>
          <w:rFonts w:ascii="Times New Roman" w:eastAsia="Times New Roman" w:hAnsi="Times New Roman" w:cs="Times New Roman"/>
          <w:lang w:eastAsia="lt-LT"/>
        </w:rPr>
      </w:pPr>
    </w:p>
    <w:p w14:paraId="1A4B9A26" w14:textId="4AE6EE91" w:rsidR="00723948" w:rsidRDefault="00052BB8" w:rsidP="00D97B92">
      <w:pPr>
        <w:autoSpaceDE w:val="0"/>
        <w:autoSpaceDN w:val="0"/>
        <w:adjustRightInd w:val="0"/>
        <w:spacing w:after="0" w:line="240" w:lineRule="auto"/>
        <w:rPr>
          <w:rFonts w:ascii="Times New Roman" w:eastAsia="Times New Roman" w:hAnsi="Times New Roman" w:cs="Times New Roman"/>
          <w:lang w:eastAsia="lt-LT"/>
        </w:rPr>
      </w:pPr>
      <w:r w:rsidRPr="00052BB8">
        <w:rPr>
          <w:rFonts w:ascii="Times New Roman" w:eastAsia="Times New Roman" w:hAnsi="Times New Roman" w:cs="Times New Roman"/>
          <w:lang w:eastAsia="lt-LT"/>
        </w:rPr>
        <w:t xml:space="preserve">10 metų ir vyresniems pacientams, sergantiems </w:t>
      </w:r>
      <w:r w:rsidR="0015525A">
        <w:rPr>
          <w:rFonts w:ascii="Times New Roman" w:eastAsia="Times New Roman" w:hAnsi="Times New Roman" w:cs="Times New Roman"/>
          <w:lang w:eastAsia="lt-LT"/>
        </w:rPr>
        <w:t>paveldima</w:t>
      </w:r>
      <w:r w:rsidR="00462763">
        <w:rPr>
          <w:rFonts w:ascii="Times New Roman" w:eastAsia="Times New Roman" w:hAnsi="Times New Roman" w:cs="Times New Roman"/>
          <w:lang w:eastAsia="lt-LT"/>
        </w:rPr>
        <w:t xml:space="preserve"> </w:t>
      </w:r>
      <w:r w:rsidR="00462763" w:rsidRPr="00462763">
        <w:rPr>
          <w:rFonts w:ascii="Times New Roman" w:eastAsia="Times New Roman" w:hAnsi="Times New Roman" w:cs="Times New Roman"/>
          <w:lang w:eastAsia="lt-LT"/>
        </w:rPr>
        <w:t>heterozigotine šeimine</w:t>
      </w:r>
      <w:r w:rsidRPr="00052BB8">
        <w:rPr>
          <w:rFonts w:ascii="Times New Roman" w:eastAsia="Times New Roman" w:hAnsi="Times New Roman" w:cs="Times New Roman"/>
          <w:lang w:eastAsia="lt-LT"/>
        </w:rPr>
        <w:t xml:space="preserve"> hipercholesterolemija, rekomenduojama pradinė atorvastatino </w:t>
      </w:r>
      <w:r w:rsidR="00462763">
        <w:rPr>
          <w:rFonts w:ascii="Times New Roman" w:eastAsia="Times New Roman" w:hAnsi="Times New Roman" w:cs="Times New Roman"/>
          <w:lang w:eastAsia="lt-LT"/>
        </w:rPr>
        <w:t xml:space="preserve">paros </w:t>
      </w:r>
      <w:r w:rsidRPr="00052BB8">
        <w:rPr>
          <w:rFonts w:ascii="Times New Roman" w:eastAsia="Times New Roman" w:hAnsi="Times New Roman" w:cs="Times New Roman"/>
          <w:lang w:eastAsia="lt-LT"/>
        </w:rPr>
        <w:t>dozė yra 10</w:t>
      </w:r>
      <w:r w:rsidR="00681AF2">
        <w:rPr>
          <w:rFonts w:ascii="Times New Roman" w:eastAsia="Times New Roman" w:hAnsi="Times New Roman" w:cs="Times New Roman"/>
          <w:lang w:eastAsia="lt-LT"/>
        </w:rPr>
        <w:t> </w:t>
      </w:r>
      <w:r w:rsidRPr="00052BB8">
        <w:rPr>
          <w:rFonts w:ascii="Times New Roman" w:eastAsia="Times New Roman" w:hAnsi="Times New Roman" w:cs="Times New Roman"/>
          <w:lang w:eastAsia="lt-LT"/>
        </w:rPr>
        <w:t xml:space="preserve">mg (žr. 5.1 skyrių). </w:t>
      </w:r>
      <w:r w:rsidR="006902F0" w:rsidRPr="006902F0">
        <w:rPr>
          <w:rFonts w:ascii="Times New Roman" w:eastAsia="Times New Roman" w:hAnsi="Times New Roman" w:cs="Times New Roman"/>
          <w:lang w:eastAsia="lt-LT"/>
        </w:rPr>
        <w:t>Dozę galima didinti iki 80</w:t>
      </w:r>
      <w:r w:rsidR="00681AF2">
        <w:rPr>
          <w:rFonts w:ascii="Times New Roman" w:eastAsia="Times New Roman" w:hAnsi="Times New Roman" w:cs="Times New Roman"/>
          <w:lang w:eastAsia="lt-LT"/>
        </w:rPr>
        <w:t> </w:t>
      </w:r>
      <w:r w:rsidR="006902F0" w:rsidRPr="006902F0">
        <w:rPr>
          <w:rFonts w:ascii="Times New Roman" w:eastAsia="Times New Roman" w:hAnsi="Times New Roman" w:cs="Times New Roman"/>
          <w:lang w:eastAsia="lt-LT"/>
        </w:rPr>
        <w:t>mg per parą, atsižvelgiant į atsaką ir toleravimą.</w:t>
      </w:r>
      <w:r w:rsidRPr="00052BB8">
        <w:rPr>
          <w:rFonts w:ascii="Times New Roman" w:eastAsia="Times New Roman" w:hAnsi="Times New Roman" w:cs="Times New Roman"/>
          <w:lang w:eastAsia="lt-LT"/>
        </w:rPr>
        <w:t xml:space="preserve"> </w:t>
      </w:r>
      <w:r w:rsidR="00B8033F" w:rsidRPr="00B8033F">
        <w:rPr>
          <w:rFonts w:ascii="Times New Roman" w:eastAsia="Times New Roman" w:hAnsi="Times New Roman" w:cs="Times New Roman"/>
          <w:lang w:eastAsia="lt-LT"/>
        </w:rPr>
        <w:t xml:space="preserve">Dozes reikia nustatyti individualiai, atsižvelgiant į rekomenduojamą gydymo tikslą. Dozė koreguojama 4 savaičių arba ilgesniais intervalais. Remiantis </w:t>
      </w:r>
      <w:r w:rsidR="0074767C">
        <w:rPr>
          <w:rFonts w:ascii="Times New Roman" w:eastAsia="Times New Roman" w:hAnsi="Times New Roman" w:cs="Times New Roman"/>
          <w:lang w:eastAsia="lt-LT"/>
        </w:rPr>
        <w:t>klinikin</w:t>
      </w:r>
      <w:r w:rsidR="00731AF1">
        <w:rPr>
          <w:rFonts w:ascii="Times New Roman" w:eastAsia="Times New Roman" w:hAnsi="Times New Roman" w:cs="Times New Roman"/>
          <w:lang w:eastAsia="lt-LT"/>
        </w:rPr>
        <w:t>i</w:t>
      </w:r>
      <w:r w:rsidR="0074767C">
        <w:rPr>
          <w:rFonts w:ascii="Times New Roman" w:eastAsia="Times New Roman" w:hAnsi="Times New Roman" w:cs="Times New Roman"/>
          <w:lang w:eastAsia="lt-LT"/>
        </w:rPr>
        <w:t xml:space="preserve">ų </w:t>
      </w:r>
      <w:r w:rsidR="00B8033F" w:rsidRPr="00B8033F">
        <w:rPr>
          <w:rFonts w:ascii="Times New Roman" w:eastAsia="Times New Roman" w:hAnsi="Times New Roman" w:cs="Times New Roman"/>
          <w:lang w:eastAsia="lt-LT"/>
        </w:rPr>
        <w:t>tyrimų rezultatais su suaugusiaisiais ir ribotais klinikinių tyrimų su vaikais, sergančiais heterozigotine šeimine hipercholesterolemija, duomenimis, dozė titruojama iki 80</w:t>
      </w:r>
      <w:r w:rsidR="00681AF2">
        <w:rPr>
          <w:rFonts w:ascii="Times New Roman" w:eastAsia="Times New Roman" w:hAnsi="Times New Roman" w:cs="Times New Roman"/>
          <w:lang w:eastAsia="lt-LT"/>
        </w:rPr>
        <w:t> </w:t>
      </w:r>
      <w:r w:rsidR="00B8033F" w:rsidRPr="00B8033F">
        <w:rPr>
          <w:rFonts w:ascii="Times New Roman" w:eastAsia="Times New Roman" w:hAnsi="Times New Roman" w:cs="Times New Roman"/>
          <w:lang w:eastAsia="lt-LT"/>
        </w:rPr>
        <w:t>mg per parą (žr. 4.8 ir 5.1 skyrių).</w:t>
      </w:r>
    </w:p>
    <w:p w14:paraId="5D55DBE3" w14:textId="77777777" w:rsidR="005F25BD" w:rsidRDefault="005F25BD" w:rsidP="00D97B92">
      <w:pPr>
        <w:autoSpaceDE w:val="0"/>
        <w:autoSpaceDN w:val="0"/>
        <w:adjustRightInd w:val="0"/>
        <w:spacing w:after="0" w:line="240" w:lineRule="auto"/>
        <w:rPr>
          <w:rFonts w:ascii="Times New Roman" w:eastAsia="Times New Roman" w:hAnsi="Times New Roman" w:cs="Times New Roman"/>
          <w:lang w:eastAsia="lt-LT"/>
        </w:rPr>
      </w:pPr>
    </w:p>
    <w:p w14:paraId="225207F0" w14:textId="3BC6FB2D" w:rsidR="005F25BD" w:rsidRDefault="00052940" w:rsidP="00D97B92">
      <w:pPr>
        <w:spacing w:after="0" w:line="240" w:lineRule="auto"/>
        <w:rPr>
          <w:rFonts w:ascii="Times New Roman" w:eastAsia="Times New Roman" w:hAnsi="Times New Roman" w:cs="Times New Roman"/>
          <w:bCs/>
        </w:rPr>
      </w:pPr>
      <w:r w:rsidRPr="00052940">
        <w:rPr>
          <w:rFonts w:ascii="Times New Roman" w:eastAsia="Times New Roman" w:hAnsi="Times New Roman" w:cs="Times New Roman"/>
          <w:bCs/>
        </w:rPr>
        <w:t>Atvirų tyrimų metu gauti riboti skyrimo 6</w:t>
      </w:r>
      <w:r w:rsidR="00DE5D68">
        <w:rPr>
          <w:rFonts w:ascii="Times New Roman" w:eastAsia="Times New Roman" w:hAnsi="Times New Roman" w:cs="Times New Roman"/>
          <w:bCs/>
        </w:rPr>
        <w:t xml:space="preserve"> </w:t>
      </w:r>
      <w:r w:rsidRPr="00052940">
        <w:rPr>
          <w:rFonts w:ascii="Times New Roman" w:eastAsia="Times New Roman" w:hAnsi="Times New Roman" w:cs="Times New Roman"/>
          <w:bCs/>
        </w:rPr>
        <w:t>–</w:t>
      </w:r>
      <w:r w:rsidR="00DE5D68">
        <w:rPr>
          <w:rFonts w:ascii="Times New Roman" w:eastAsia="Times New Roman" w:hAnsi="Times New Roman" w:cs="Times New Roman"/>
          <w:bCs/>
        </w:rPr>
        <w:t xml:space="preserve"> </w:t>
      </w:r>
      <w:r w:rsidRPr="00052940">
        <w:rPr>
          <w:rFonts w:ascii="Times New Roman" w:eastAsia="Times New Roman" w:hAnsi="Times New Roman" w:cs="Times New Roman"/>
          <w:bCs/>
        </w:rPr>
        <w:t>10 metų vaikams, sergantiems heterozigotine šeimine hipercholesterolemija, saugumo ir veiksmingumo duomenys. Atorvastatinas nėra skirtas gydyti jaunesnius kaip 10 metų vaikus. Šiuo metu turimi duomenys pateikiami 4.8, 5.1 ir 5.2 skyriuose, tačiau dozavimo rekomendacijų pateikti negalima.</w:t>
      </w:r>
    </w:p>
    <w:p w14:paraId="0210D604" w14:textId="77777777" w:rsidR="00D97B92" w:rsidRDefault="00D97B92" w:rsidP="00D97B92">
      <w:pPr>
        <w:spacing w:after="0" w:line="240" w:lineRule="auto"/>
        <w:rPr>
          <w:rFonts w:ascii="Times New Roman" w:eastAsia="Times New Roman" w:hAnsi="Times New Roman" w:cs="Times New Roman"/>
          <w:bCs/>
        </w:rPr>
      </w:pPr>
    </w:p>
    <w:p w14:paraId="0210D605" w14:textId="77777777" w:rsidR="00D97B92" w:rsidRDefault="00D97B92" w:rsidP="00632299">
      <w:pPr>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Šios grupės pacientams gali labiau tikti kitokios farmacinės formos ar stiprumo vaistiniai</w:t>
      </w:r>
      <w:r>
        <w:rPr>
          <w:rFonts w:ascii="Times New Roman" w:eastAsia="Times New Roman" w:hAnsi="Times New Roman" w:cs="Times New Roman"/>
          <w:bCs/>
        </w:rPr>
        <w:t xml:space="preserve"> </w:t>
      </w:r>
      <w:r>
        <w:rPr>
          <w:rFonts w:ascii="Times New Roman" w:eastAsia="Times New Roman" w:hAnsi="Times New Roman" w:cs="Times New Roman"/>
          <w:lang w:eastAsia="lt-LT"/>
        </w:rPr>
        <w:t>preparatai.</w:t>
      </w:r>
    </w:p>
    <w:p w14:paraId="0210D606" w14:textId="77777777" w:rsidR="00D97B92" w:rsidRDefault="00D97B92" w:rsidP="00D97B92">
      <w:pPr>
        <w:spacing w:after="0" w:line="240" w:lineRule="auto"/>
        <w:rPr>
          <w:rFonts w:ascii="Times New Roman" w:eastAsia="Times New Roman" w:hAnsi="Times New Roman" w:cs="Times New Roman"/>
          <w:bCs/>
        </w:rPr>
      </w:pPr>
    </w:p>
    <w:p w14:paraId="0210D607" w14:textId="77777777" w:rsidR="00D97B92" w:rsidRDefault="00D97B9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color w:val="000000"/>
          <w:u w:val="single"/>
          <w:lang w:eastAsia="en-GB"/>
        </w:rPr>
        <w:t>Vartojimo metodas</w:t>
      </w:r>
    </w:p>
    <w:p w14:paraId="0210D60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Atorvastatiną reikia vartoti per burną. Visą paros dozę reikia išgerti per vieną kartą bet kuriuo paros metu valgant arba nevalgius.</w:t>
      </w:r>
    </w:p>
    <w:p w14:paraId="0210D609" w14:textId="77777777" w:rsidR="00D97B92" w:rsidRDefault="00D97B92" w:rsidP="00D97B92">
      <w:pPr>
        <w:spacing w:after="0" w:line="240" w:lineRule="auto"/>
        <w:rPr>
          <w:rFonts w:ascii="Times New Roman" w:eastAsia="Times New Roman" w:hAnsi="Times New Roman" w:cs="Times New Roman"/>
          <w:bCs/>
        </w:rPr>
      </w:pPr>
    </w:p>
    <w:p w14:paraId="0210D60A"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4.3</w:t>
      </w:r>
      <w:r>
        <w:rPr>
          <w:rFonts w:ascii="Times New Roman" w:eastAsia="Times New Roman" w:hAnsi="Times New Roman" w:cs="Times New Roman"/>
          <w:b/>
        </w:rPr>
        <w:tab/>
        <w:t>Kontraindikacijos</w:t>
      </w:r>
    </w:p>
    <w:p w14:paraId="0210D60B" w14:textId="77777777" w:rsidR="00D97B92" w:rsidRDefault="00D97B92" w:rsidP="00D97B92">
      <w:pPr>
        <w:spacing w:after="0" w:line="240" w:lineRule="auto"/>
        <w:rPr>
          <w:rFonts w:ascii="Times New Roman" w:eastAsia="Times New Roman" w:hAnsi="Times New Roman" w:cs="Times New Roman"/>
          <w:bCs/>
        </w:rPr>
      </w:pPr>
    </w:p>
    <w:p w14:paraId="0210D60C" w14:textId="69F82092" w:rsidR="00D97B92" w:rsidRDefault="00D97B9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Atorvastatino vartoti </w:t>
      </w:r>
      <w:r w:rsidR="007C1D8D">
        <w:rPr>
          <w:rFonts w:ascii="Times New Roman" w:eastAsia="Times New Roman" w:hAnsi="Times New Roman" w:cs="Times New Roman"/>
          <w:bCs/>
        </w:rPr>
        <w:t xml:space="preserve">draudžiama </w:t>
      </w:r>
      <w:r>
        <w:rPr>
          <w:rFonts w:ascii="Times New Roman" w:eastAsia="Times New Roman" w:hAnsi="Times New Roman" w:cs="Times New Roman"/>
          <w:bCs/>
        </w:rPr>
        <w:t>pacientams:</w:t>
      </w:r>
    </w:p>
    <w:p w14:paraId="0210D60D" w14:textId="77777777" w:rsidR="00D97B92" w:rsidRDefault="00D97B92" w:rsidP="00D97B92">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 xml:space="preserve">Padidėjęs organizmo jautrumas veikliajai medžiagai arba bet kuriai 6.1 skyriuje nurodytai </w:t>
      </w:r>
      <w:r>
        <w:rPr>
          <w:rFonts w:ascii="Times New Roman" w:eastAsia="Times New Roman" w:hAnsi="Times New Roman" w:cs="Times New Roman"/>
          <w:bCs/>
        </w:rPr>
        <w:t>pagalbinei</w:t>
      </w:r>
      <w:r>
        <w:rPr>
          <w:rFonts w:ascii="Times New Roman" w:eastAsia="Times New Roman" w:hAnsi="Times New Roman" w:cs="Times New Roman"/>
        </w:rPr>
        <w:t xml:space="preserve"> vaistinio preparato</w:t>
      </w:r>
      <w:r>
        <w:rPr>
          <w:rFonts w:ascii="Times New Roman" w:eastAsia="Times New Roman" w:hAnsi="Times New Roman" w:cs="Times New Roman"/>
          <w:bCs/>
        </w:rPr>
        <w:t xml:space="preserve"> medžiagai</w:t>
      </w:r>
      <w:r>
        <w:rPr>
          <w:rFonts w:ascii="Times New Roman" w:eastAsia="Times New Roman" w:hAnsi="Times New Roman" w:cs="Times New Roman"/>
        </w:rPr>
        <w:t>.</w:t>
      </w:r>
    </w:p>
    <w:p w14:paraId="0210D60E" w14:textId="77777777" w:rsidR="00D97B92" w:rsidRDefault="00D97B92" w:rsidP="00D97B92">
      <w:p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Aktyvi kepenų liga arba dėl neaiškios priežasties transaminazių kiekis kraujo serume daugiau negu 3 kartus didesnis už didžiausią leistiną kiekį.</w:t>
      </w:r>
    </w:p>
    <w:p w14:paraId="0210D60F" w14:textId="77777777" w:rsidR="00D97B92" w:rsidRDefault="00D97B92" w:rsidP="00D97B92">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Nėštumo, žindymo laikotarpis ir vaising</w:t>
      </w:r>
      <w:r w:rsidR="00543D47">
        <w:rPr>
          <w:rFonts w:ascii="Times New Roman" w:eastAsia="Times New Roman" w:hAnsi="Times New Roman" w:cs="Times New Roman"/>
        </w:rPr>
        <w:t>o</w:t>
      </w:r>
      <w:r>
        <w:rPr>
          <w:rFonts w:ascii="Times New Roman" w:eastAsia="Times New Roman" w:hAnsi="Times New Roman" w:cs="Times New Roman"/>
        </w:rPr>
        <w:t xml:space="preserve"> </w:t>
      </w:r>
      <w:r w:rsidR="00543D47">
        <w:rPr>
          <w:rFonts w:ascii="Times New Roman" w:eastAsia="Times New Roman" w:hAnsi="Times New Roman" w:cs="Times New Roman"/>
        </w:rPr>
        <w:t xml:space="preserve">amžiaus </w:t>
      </w:r>
      <w:r>
        <w:rPr>
          <w:rFonts w:ascii="Times New Roman" w:eastAsia="Times New Roman" w:hAnsi="Times New Roman" w:cs="Times New Roman"/>
        </w:rPr>
        <w:t>moterims, nesinaudojančioms tinkamomis kontraceptinėmis priemonėmis (žr. 4.6 skyrių).</w:t>
      </w:r>
    </w:p>
    <w:p w14:paraId="0210D610" w14:textId="77777777" w:rsidR="002F7A66" w:rsidRDefault="002F7A66"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r>
      <w:r w:rsidRPr="00204BC5">
        <w:rPr>
          <w:rFonts w:ascii="Times New Roman" w:eastAsia="Times New Roman" w:hAnsi="Times New Roman" w:cs="Times New Roman"/>
        </w:rPr>
        <w:t>Gydomiems antivirusiniais vaist</w:t>
      </w:r>
      <w:r w:rsidR="00543D47">
        <w:rPr>
          <w:rFonts w:ascii="Times New Roman" w:eastAsia="Times New Roman" w:hAnsi="Times New Roman" w:cs="Times New Roman"/>
        </w:rPr>
        <w:t>ini</w:t>
      </w:r>
      <w:r w:rsidRPr="00204BC5">
        <w:rPr>
          <w:rFonts w:ascii="Times New Roman" w:eastAsia="Times New Roman" w:hAnsi="Times New Roman" w:cs="Times New Roman"/>
        </w:rPr>
        <w:t>ais</w:t>
      </w:r>
      <w:r w:rsidR="00543D47">
        <w:rPr>
          <w:rFonts w:ascii="Times New Roman" w:eastAsia="Times New Roman" w:hAnsi="Times New Roman" w:cs="Times New Roman"/>
        </w:rPr>
        <w:t xml:space="preserve"> preparatais</w:t>
      </w:r>
      <w:r w:rsidRPr="00204BC5">
        <w:rPr>
          <w:rFonts w:ascii="Times New Roman" w:eastAsia="Times New Roman" w:hAnsi="Times New Roman" w:cs="Times New Roman"/>
        </w:rPr>
        <w:t xml:space="preserve"> </w:t>
      </w:r>
      <w:r w:rsidR="00543D47">
        <w:rPr>
          <w:rFonts w:ascii="Times New Roman" w:eastAsia="Times New Roman" w:hAnsi="Times New Roman" w:cs="Times New Roman"/>
        </w:rPr>
        <w:t>nuo</w:t>
      </w:r>
      <w:r w:rsidRPr="00204BC5">
        <w:rPr>
          <w:rFonts w:ascii="Times New Roman" w:eastAsia="Times New Roman" w:hAnsi="Times New Roman" w:cs="Times New Roman"/>
        </w:rPr>
        <w:t xml:space="preserve"> hepatit</w:t>
      </w:r>
      <w:r w:rsidR="00543D47">
        <w:rPr>
          <w:rFonts w:ascii="Times New Roman" w:eastAsia="Times New Roman" w:hAnsi="Times New Roman" w:cs="Times New Roman"/>
        </w:rPr>
        <w:t>o</w:t>
      </w:r>
      <w:r w:rsidRPr="00204BC5">
        <w:rPr>
          <w:rFonts w:ascii="Times New Roman" w:eastAsia="Times New Roman" w:hAnsi="Times New Roman" w:cs="Times New Roman"/>
        </w:rPr>
        <w:t xml:space="preserve"> C</w:t>
      </w:r>
      <w:r>
        <w:t>:</w:t>
      </w:r>
      <w:r w:rsidRPr="00204BC5">
        <w:rPr>
          <w:rFonts w:ascii="Times New Roman" w:eastAsia="Times New Roman" w:hAnsi="Times New Roman" w:cs="Times New Roman"/>
        </w:rPr>
        <w:t xml:space="preserve"> gle</w:t>
      </w:r>
      <w:r w:rsidR="00543D47">
        <w:rPr>
          <w:rFonts w:ascii="Times New Roman" w:eastAsia="Times New Roman" w:hAnsi="Times New Roman" w:cs="Times New Roman"/>
        </w:rPr>
        <w:t>k</w:t>
      </w:r>
      <w:r w:rsidRPr="00204BC5">
        <w:rPr>
          <w:rFonts w:ascii="Times New Roman" w:eastAsia="Times New Roman" w:hAnsi="Times New Roman" w:cs="Times New Roman"/>
        </w:rPr>
        <w:t>apreviru/pibrentasviru.</w:t>
      </w:r>
    </w:p>
    <w:p w14:paraId="0210D611" w14:textId="77777777" w:rsidR="002F7A66" w:rsidRDefault="002F7A66" w:rsidP="00D97B92">
      <w:pPr>
        <w:spacing w:after="0" w:line="240" w:lineRule="auto"/>
        <w:ind w:left="540" w:hanging="540"/>
        <w:rPr>
          <w:rFonts w:ascii="Times New Roman" w:eastAsia="Times New Roman" w:hAnsi="Times New Roman" w:cs="Times New Roman"/>
        </w:rPr>
      </w:pPr>
    </w:p>
    <w:p w14:paraId="0210D612"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4.4</w:t>
      </w:r>
      <w:r>
        <w:rPr>
          <w:rFonts w:ascii="Times New Roman" w:eastAsia="Times New Roman" w:hAnsi="Times New Roman" w:cs="Times New Roman"/>
          <w:b/>
        </w:rPr>
        <w:tab/>
        <w:t>Specialūs įspėjimai ir atsargumo priemonės</w:t>
      </w:r>
    </w:p>
    <w:p w14:paraId="0210D613" w14:textId="77777777" w:rsidR="00D97B92" w:rsidRDefault="00D97B92" w:rsidP="00D97B92">
      <w:pPr>
        <w:spacing w:after="0" w:line="240" w:lineRule="auto"/>
        <w:rPr>
          <w:rFonts w:ascii="Times New Roman" w:eastAsia="Times New Roman" w:hAnsi="Times New Roman" w:cs="Times New Roman"/>
        </w:rPr>
      </w:pPr>
    </w:p>
    <w:p w14:paraId="0210D614" w14:textId="235F1B8B" w:rsidR="00D97B92" w:rsidRDefault="001C37AD"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K</w:t>
      </w:r>
      <w:r w:rsidR="00500A44" w:rsidRPr="00500A44">
        <w:rPr>
          <w:rFonts w:ascii="Times New Roman" w:eastAsia="Times New Roman" w:hAnsi="Times New Roman" w:cs="Times New Roman"/>
          <w:bCs/>
          <w:u w:val="single"/>
        </w:rPr>
        <w:t>epenų funkcij</w:t>
      </w:r>
      <w:r>
        <w:rPr>
          <w:rFonts w:ascii="Times New Roman" w:eastAsia="Times New Roman" w:hAnsi="Times New Roman" w:cs="Times New Roman"/>
          <w:bCs/>
          <w:u w:val="single"/>
        </w:rPr>
        <w:t>os sutrikimas</w:t>
      </w:r>
    </w:p>
    <w:p w14:paraId="0210D61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gydymą atorvastatinu ir periodiškai gydymo metu reikia tirti kepenų funkciją. Jeigu atsiranda bet koks kepenų pažeidimui būdingas požymis ar simptomas, reikia atlikti kepenų funkcijos tyrimą. Pacientus, kurių kraujyje transaminazių </w:t>
      </w:r>
      <w:r w:rsidR="00D6185C">
        <w:rPr>
          <w:rFonts w:ascii="Times New Roman" w:eastAsia="Times New Roman" w:hAnsi="Times New Roman" w:cs="Times New Roman"/>
        </w:rPr>
        <w:t xml:space="preserve">aktyvumas </w:t>
      </w:r>
      <w:r>
        <w:rPr>
          <w:rFonts w:ascii="Times New Roman" w:eastAsia="Times New Roman" w:hAnsi="Times New Roman" w:cs="Times New Roman"/>
        </w:rPr>
        <w:t>padidėj</w:t>
      </w:r>
      <w:r w:rsidR="00D6185C">
        <w:rPr>
          <w:rFonts w:ascii="Times New Roman" w:eastAsia="Times New Roman" w:hAnsi="Times New Roman" w:cs="Times New Roman"/>
        </w:rPr>
        <w:t>ęs</w:t>
      </w:r>
      <w:r>
        <w:rPr>
          <w:rFonts w:ascii="Times New Roman" w:eastAsia="Times New Roman" w:hAnsi="Times New Roman" w:cs="Times New Roman"/>
        </w:rPr>
        <w:t xml:space="preserve">, reikia sekti tol, kol </w:t>
      </w:r>
      <w:r w:rsidR="00D6185C">
        <w:rPr>
          <w:rFonts w:ascii="Times New Roman" w:eastAsia="Times New Roman" w:hAnsi="Times New Roman" w:cs="Times New Roman"/>
        </w:rPr>
        <w:t>pokyčiai normalizuosis</w:t>
      </w:r>
      <w:r>
        <w:rPr>
          <w:rFonts w:ascii="Times New Roman" w:eastAsia="Times New Roman" w:hAnsi="Times New Roman" w:cs="Times New Roman"/>
        </w:rPr>
        <w:t xml:space="preserve">. Jeigu jų </w:t>
      </w:r>
      <w:r w:rsidR="00D6185C">
        <w:rPr>
          <w:rFonts w:ascii="Times New Roman" w:eastAsia="Times New Roman" w:hAnsi="Times New Roman" w:cs="Times New Roman"/>
        </w:rPr>
        <w:lastRenderedPageBreak/>
        <w:t xml:space="preserve">aktyvumas </w:t>
      </w:r>
      <w:r>
        <w:rPr>
          <w:rFonts w:ascii="Times New Roman" w:eastAsia="Times New Roman" w:hAnsi="Times New Roman" w:cs="Times New Roman"/>
        </w:rPr>
        <w:t>kraujyje tampa daugiau negu tris kartus didesnis už didžiausią leistiną ir toks išsilaiko, rekomenduojama mažinti dozę arba nutraukti atorvastatin</w:t>
      </w:r>
      <w:r w:rsidR="00D6185C">
        <w:rPr>
          <w:rFonts w:ascii="Times New Roman" w:eastAsia="Times New Roman" w:hAnsi="Times New Roman" w:cs="Times New Roman"/>
        </w:rPr>
        <w:t>o skyrimą</w:t>
      </w:r>
      <w:r>
        <w:rPr>
          <w:rFonts w:ascii="Times New Roman" w:eastAsia="Times New Roman" w:hAnsi="Times New Roman" w:cs="Times New Roman"/>
        </w:rPr>
        <w:t xml:space="preserve"> (žr. 4.8 skyrių).</w:t>
      </w:r>
    </w:p>
    <w:p w14:paraId="0210D616" w14:textId="77777777" w:rsidR="00D97B92" w:rsidRDefault="00D97B92" w:rsidP="00D97B92">
      <w:pPr>
        <w:spacing w:after="0" w:line="240" w:lineRule="auto"/>
        <w:rPr>
          <w:rFonts w:ascii="Times New Roman" w:eastAsia="Times New Roman" w:hAnsi="Times New Roman" w:cs="Times New Roman"/>
        </w:rPr>
      </w:pPr>
    </w:p>
    <w:p w14:paraId="0210D617"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Daug alkoholio vartojančius ir (arba) yra kepenų liga sirgusius žmones atorvastatinu reikia gydyti atsargiai. </w:t>
      </w:r>
    </w:p>
    <w:p w14:paraId="0210D618" w14:textId="77777777" w:rsidR="00D97B92" w:rsidRDefault="00D97B92" w:rsidP="00D97B92">
      <w:pPr>
        <w:spacing w:after="0" w:line="240" w:lineRule="auto"/>
        <w:rPr>
          <w:rFonts w:ascii="Times New Roman" w:eastAsia="Times New Roman" w:hAnsi="Times New Roman" w:cs="Times New Roman"/>
        </w:rPr>
      </w:pPr>
    </w:p>
    <w:p w14:paraId="0210D619"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Insulto profilaktika labai sumažinant cholesterolio koncentraciją kraujyje (SPARCL tyrimas)</w:t>
      </w:r>
    </w:p>
    <w:p w14:paraId="1D4CE83F" w14:textId="12B05780" w:rsidR="00DF09DB" w:rsidRDefault="00D97B92" w:rsidP="00706B9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rPr>
        <w:t xml:space="preserve">Vėlyvoji (angl. </w:t>
      </w:r>
      <w:r>
        <w:rPr>
          <w:rFonts w:ascii="Times New Roman" w:eastAsia="Times New Roman" w:hAnsi="Times New Roman" w:cs="Times New Roman"/>
          <w:i/>
        </w:rPr>
        <w:t>post-hoc</w:t>
      </w:r>
      <w:r>
        <w:rPr>
          <w:rFonts w:ascii="Times New Roman" w:eastAsia="Times New Roman" w:hAnsi="Times New Roman" w:cs="Times New Roman"/>
        </w:rPr>
        <w:t>) insulto pogrupio pacientų, nesergančių koronarine širdies liga (KŠL), kurie neseniai patyrė insultą arba praeinantįjį smegenų išemijos priepuolį (PSIP), duomenų analizė parodė hemoraginio insulto padažnėjimą pacientams, kurie gydyti pradine 80 mg atorvastatino doze, palyginti su placebu. Rizikos padidėjimas buvo ypač pastebimas pacientams, kurie prieš patekdami į tyrimą buvo patyrę hemoraginį insultą arba lakūninį infarktą. Pacientams, kurie anksčiau patyrė hemoraginį insultą ar lakūninį infarktą, rizikos ir naudos santykis vartojant 80 mg atorvastatino dozę nežinomas, taigi prieš pradedant gydymą, reikia atidžiai apsvarstyti galimą hemoraginio insulto riziką (žr. 5.1 skyrių).</w:t>
      </w:r>
    </w:p>
    <w:p w14:paraId="53F6B63E" w14:textId="77777777" w:rsidR="007C4D6B" w:rsidRDefault="007C4D6B" w:rsidP="00D97B92">
      <w:pPr>
        <w:spacing w:after="0" w:line="240" w:lineRule="auto"/>
        <w:rPr>
          <w:rFonts w:ascii="Times New Roman" w:eastAsia="Times New Roman" w:hAnsi="Times New Roman" w:cs="Times New Roman"/>
        </w:rPr>
      </w:pPr>
    </w:p>
    <w:p w14:paraId="0210D61C"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Poveikis skeleto raumenims</w:t>
      </w:r>
    </w:p>
    <w:p w14:paraId="0210D61D" w14:textId="15E525ED"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Atorvastatinas, kaip ir kitokie HMG-CoA reduktazės inhibitoriai, retais atvejais gali daryti poveikį skeleto raumenims ir sukelti mialgiją, miozitą ar miopatiją, kuri gali progresuoti ir pasireikšti gyvybei pavojinga būklė rabdomiolizė, kuriai būdinga žymus kreatinkinazės (KK) koncentracijos </w:t>
      </w:r>
      <w:r>
        <w:rPr>
          <w:rFonts w:ascii="Times New Roman" w:eastAsia="Times New Roman" w:hAnsi="Times New Roman" w:cs="Times New Roman"/>
          <w:bCs/>
        </w:rPr>
        <w:t>kraujyje</w:t>
      </w:r>
      <w:r>
        <w:rPr>
          <w:rFonts w:ascii="Times New Roman" w:eastAsia="Times New Roman" w:hAnsi="Times New Roman" w:cs="Times New Roman"/>
        </w:rPr>
        <w:t xml:space="preserve"> padidėjimas (daugiau kaip 10 kartų viršija VNR), mioglobinemija ir mioglobinurija, dėl kurios gali pasireikšti inkstų nepakankamumas.</w:t>
      </w:r>
    </w:p>
    <w:p w14:paraId="12ECB610" w14:textId="1E1149CC" w:rsidR="00EB1A6D" w:rsidRDefault="00EB1A6D" w:rsidP="00D97B92">
      <w:pPr>
        <w:spacing w:after="0" w:line="240" w:lineRule="auto"/>
        <w:rPr>
          <w:rFonts w:ascii="Times New Roman" w:eastAsia="Times New Roman" w:hAnsi="Times New Roman" w:cs="Times New Roman"/>
        </w:rPr>
      </w:pPr>
    </w:p>
    <w:p w14:paraId="3F50C2F8" w14:textId="7732909C" w:rsidR="00EB1A6D" w:rsidRDefault="00EB1A6D" w:rsidP="00EB1A6D">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Buvo gauta labai retų pranešimų apie imuninę nekrozuojančią miopatiją (IMNM) susijusią su kai kurių statinų vartojimu. IMNM būdinga: nuolatinis proksimalinių raumenų silpnumas ir padidėjęs kreatinkinazės kiekis, kuris išlieka, net ir nutraukus gydymą statinais</w:t>
      </w:r>
      <w:r w:rsidR="00294913">
        <w:rPr>
          <w:rFonts w:ascii="Times New Roman" w:eastAsia="Times New Roman" w:hAnsi="Times New Roman" w:cs="Times New Roman"/>
          <w:color w:val="000000"/>
          <w:lang w:eastAsia="ru-RU"/>
        </w:rPr>
        <w:t xml:space="preserve">, </w:t>
      </w:r>
      <w:r w:rsidR="00294913" w:rsidRPr="00294913">
        <w:rPr>
          <w:rFonts w:ascii="Times New Roman" w:eastAsia="Times New Roman" w:hAnsi="Times New Roman" w:cs="Times New Roman"/>
          <w:color w:val="000000"/>
          <w:lang w:eastAsia="ru-RU"/>
        </w:rPr>
        <w:t xml:space="preserve">teigiamas anti-HMG CoA reduktazės antikūnas ir pagerėjimas </w:t>
      </w:r>
      <w:r w:rsidR="005C6405">
        <w:rPr>
          <w:rFonts w:ascii="Times New Roman" w:eastAsia="Times New Roman" w:hAnsi="Times New Roman" w:cs="Times New Roman"/>
          <w:color w:val="000000"/>
          <w:lang w:eastAsia="ru-RU"/>
        </w:rPr>
        <w:t>vartojant</w:t>
      </w:r>
      <w:r w:rsidR="00294913" w:rsidRPr="00294913">
        <w:rPr>
          <w:rFonts w:ascii="Times New Roman" w:eastAsia="Times New Roman" w:hAnsi="Times New Roman" w:cs="Times New Roman"/>
          <w:color w:val="000000"/>
          <w:lang w:eastAsia="ru-RU"/>
        </w:rPr>
        <w:t xml:space="preserve"> imunosupresantus.</w:t>
      </w:r>
    </w:p>
    <w:p w14:paraId="0210D61E" w14:textId="1D7E59B4" w:rsidR="00D97B92" w:rsidRPr="00835953" w:rsidRDefault="00D97B92" w:rsidP="00D97B92">
      <w:pPr>
        <w:spacing w:after="0" w:line="240" w:lineRule="auto"/>
        <w:rPr>
          <w:rFonts w:ascii="Times New Roman" w:eastAsia="Times New Roman" w:hAnsi="Times New Roman" w:cs="Times New Roman"/>
          <w:color w:val="000000"/>
          <w:lang w:eastAsia="ru-RU"/>
        </w:rPr>
      </w:pPr>
    </w:p>
    <w:p w14:paraId="13441427" w14:textId="3BA615A4" w:rsidR="0038200B" w:rsidRPr="00835953" w:rsidRDefault="000B7419" w:rsidP="000B7419">
      <w:pPr>
        <w:spacing w:after="0" w:line="240" w:lineRule="auto"/>
        <w:rPr>
          <w:rFonts w:ascii="Times New Roman" w:eastAsia="Times New Roman" w:hAnsi="Times New Roman" w:cs="Times New Roman"/>
          <w:color w:val="000000"/>
          <w:lang w:eastAsia="ru-RU"/>
        </w:rPr>
      </w:pPr>
      <w:r w:rsidRPr="00835953">
        <w:rPr>
          <w:rFonts w:ascii="Times New Roman" w:eastAsia="Times New Roman" w:hAnsi="Times New Roman" w:cs="Times New Roman"/>
          <w:color w:val="000000"/>
          <w:lang w:eastAsia="ru-RU"/>
        </w:rPr>
        <w:t xml:space="preserve">Keliais atvejais gauta pranešimų apie tai, kad statinai </w:t>
      </w:r>
      <w:r w:rsidRPr="00835953">
        <w:rPr>
          <w:rFonts w:ascii="Times New Roman" w:eastAsia="Times New Roman" w:hAnsi="Times New Roman" w:cs="Times New Roman"/>
          <w:i/>
          <w:iCs/>
          <w:color w:val="000000"/>
          <w:lang w:eastAsia="ru-RU"/>
        </w:rPr>
        <w:t>de novo</w:t>
      </w:r>
      <w:r w:rsidRPr="00835953">
        <w:rPr>
          <w:rFonts w:ascii="Times New Roman" w:eastAsia="Times New Roman" w:hAnsi="Times New Roman" w:cs="Times New Roman"/>
          <w:color w:val="000000"/>
          <w:lang w:eastAsia="ru-RU"/>
        </w:rPr>
        <w:t xml:space="preserve"> sukelia sunkiąją miasteniją ar akių</w:t>
      </w:r>
      <w:r w:rsidR="007B01C5">
        <w:rPr>
          <w:rFonts w:ascii="Times New Roman" w:eastAsia="Times New Roman" w:hAnsi="Times New Roman" w:cs="Times New Roman"/>
          <w:color w:val="000000"/>
          <w:lang w:eastAsia="ru-RU"/>
        </w:rPr>
        <w:t xml:space="preserve"> </w:t>
      </w:r>
      <w:r w:rsidRPr="00835953">
        <w:rPr>
          <w:rFonts w:ascii="Times New Roman" w:eastAsia="Times New Roman" w:hAnsi="Times New Roman" w:cs="Times New Roman"/>
          <w:color w:val="000000"/>
          <w:lang w:eastAsia="ru-RU"/>
        </w:rPr>
        <w:t>miasteniją arba pasunkina šiomis ligomis jau sergančių pacientų būklę (žr. 4.8 skyrių). Jeigu ligos</w:t>
      </w:r>
      <w:r w:rsidR="007B01C5">
        <w:rPr>
          <w:rFonts w:ascii="Times New Roman" w:eastAsia="Times New Roman" w:hAnsi="Times New Roman" w:cs="Times New Roman"/>
          <w:color w:val="000000"/>
          <w:lang w:eastAsia="ru-RU"/>
        </w:rPr>
        <w:t xml:space="preserve"> </w:t>
      </w:r>
      <w:r w:rsidRPr="00835953">
        <w:rPr>
          <w:rFonts w:ascii="Times New Roman" w:eastAsia="Times New Roman" w:hAnsi="Times New Roman" w:cs="Times New Roman"/>
          <w:color w:val="000000"/>
          <w:lang w:eastAsia="ru-RU"/>
        </w:rPr>
        <w:t xml:space="preserve">simptomai paūmėja, </w:t>
      </w:r>
      <w:r w:rsidR="00157B77">
        <w:rPr>
          <w:rFonts w:ascii="Times New Roman" w:eastAsia="Times New Roman" w:hAnsi="Times New Roman" w:cs="Times New Roman"/>
          <w:color w:val="000000"/>
          <w:lang w:eastAsia="ru-RU"/>
        </w:rPr>
        <w:t xml:space="preserve">Atorvastatin </w:t>
      </w:r>
      <w:r w:rsidR="00157B77">
        <w:rPr>
          <w:rFonts w:ascii="Times New Roman" w:eastAsia="Times New Roman" w:hAnsi="Times New Roman" w:cs="Times New Roman"/>
        </w:rPr>
        <w:t>SUN</w:t>
      </w:r>
      <w:r w:rsidR="00157B77" w:rsidRPr="00157B77">
        <w:rPr>
          <w:rFonts w:ascii="Times New Roman" w:eastAsia="Times New Roman" w:hAnsi="Times New Roman" w:cs="Times New Roman"/>
          <w:color w:val="000000"/>
          <w:lang w:eastAsia="ru-RU"/>
        </w:rPr>
        <w:t xml:space="preserve"> </w:t>
      </w:r>
      <w:r w:rsidRPr="00835953">
        <w:rPr>
          <w:rFonts w:ascii="Times New Roman" w:eastAsia="Times New Roman" w:hAnsi="Times New Roman" w:cs="Times New Roman"/>
          <w:color w:val="000000"/>
          <w:lang w:eastAsia="ru-RU"/>
        </w:rPr>
        <w:t>vartojimą reikia nutraukti. Gauta pranešimų apie atsinaujinusios ligos atvejus, kai buvo (pakartotinai) vartojamas tas pats arba kitas statinų grupės</w:t>
      </w:r>
      <w:r w:rsidR="00157B77">
        <w:rPr>
          <w:rFonts w:ascii="Times New Roman" w:eastAsia="Times New Roman" w:hAnsi="Times New Roman" w:cs="Times New Roman"/>
          <w:color w:val="000000"/>
          <w:lang w:eastAsia="ru-RU"/>
        </w:rPr>
        <w:t xml:space="preserve"> </w:t>
      </w:r>
      <w:r w:rsidRPr="00835953">
        <w:rPr>
          <w:rFonts w:ascii="Times New Roman" w:eastAsia="Times New Roman" w:hAnsi="Times New Roman" w:cs="Times New Roman"/>
          <w:color w:val="000000"/>
          <w:lang w:eastAsia="ru-RU"/>
        </w:rPr>
        <w:t>vaistinis preparatas.</w:t>
      </w:r>
    </w:p>
    <w:p w14:paraId="3B28E790" w14:textId="77777777" w:rsidR="000B7419" w:rsidRDefault="000B7419" w:rsidP="00D97B92">
      <w:pPr>
        <w:keepNext/>
        <w:tabs>
          <w:tab w:val="left" w:pos="567"/>
        </w:tabs>
        <w:spacing w:after="0" w:line="240" w:lineRule="auto"/>
        <w:rPr>
          <w:rFonts w:ascii="Times New Roman" w:eastAsia="Times New Roman" w:hAnsi="Times New Roman" w:cs="Times New Roman"/>
          <w:i/>
        </w:rPr>
      </w:pPr>
    </w:p>
    <w:p w14:paraId="0210D61F" w14:textId="6145505D" w:rsidR="00D97B92" w:rsidRDefault="00D97B92" w:rsidP="00D97B92">
      <w:pPr>
        <w:keepNext/>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Prieš pradedant gydymą</w:t>
      </w:r>
    </w:p>
    <w:p w14:paraId="0210D62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Atorvastatiną reikia atsargiai skirti pacientams, kuriems yra rabdomiolizę predisponuojančių veiksnių. Prieš pradedant gydymą statinais, KK koncentraciją </w:t>
      </w:r>
      <w:r>
        <w:rPr>
          <w:rFonts w:ascii="Times New Roman" w:eastAsia="Times New Roman" w:hAnsi="Times New Roman" w:cs="Times New Roman"/>
          <w:bCs/>
        </w:rPr>
        <w:t>kraujyje</w:t>
      </w:r>
      <w:r>
        <w:rPr>
          <w:rFonts w:ascii="Times New Roman" w:eastAsia="Times New Roman" w:hAnsi="Times New Roman" w:cs="Times New Roman"/>
        </w:rPr>
        <w:t xml:space="preserve"> reikia išmatuoti šiais atvejais:</w:t>
      </w:r>
    </w:p>
    <w:p w14:paraId="0210D621" w14:textId="77777777" w:rsidR="00D97B92" w:rsidRDefault="00D97B92" w:rsidP="00D97B92">
      <w:pPr>
        <w:spacing w:after="0" w:line="240" w:lineRule="auto"/>
        <w:rPr>
          <w:rFonts w:ascii="Times New Roman" w:eastAsia="Times New Roman" w:hAnsi="Times New Roman" w:cs="Times New Roman"/>
        </w:rPr>
      </w:pPr>
    </w:p>
    <w:p w14:paraId="0210D622"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pacientas serga inkstų funkcijos sutrikimu;</w:t>
      </w:r>
    </w:p>
    <w:p w14:paraId="0210D623"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pacientas serga hipotiroze;</w:t>
      </w:r>
    </w:p>
    <w:p w14:paraId="0210D624"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pacientas arba jo kraujo giminaičiai serga arba sirgo įgimtu raumenų sutrikimu;</w:t>
      </w:r>
    </w:p>
    <w:p w14:paraId="0210D625"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anksčiau pasireiškė statinų ar fibratų toksinis poveikis raumenims;</w:t>
      </w:r>
    </w:p>
    <w:p w14:paraId="0210D626"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pacientas anksčiau sirgo kepenų liga ir (arba) vartoja daug alkoholio;</w:t>
      </w:r>
    </w:p>
    <w:p w14:paraId="0210D627"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atsižvelgiant į rabdomiolizę perdisponuojančius veiksnius, tokių tyrimų būtinybę reikia apsvarstyti senyviems pacientams (vyresniems kaip 70 metų);</w:t>
      </w:r>
    </w:p>
    <w:p w14:paraId="0210D628"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kai plazmoje yra padidėjęs aktyvumas, pavyzdžiui, dėl sąveikos (žr. 4.5 skyrių) ir </w:t>
      </w:r>
      <w:r w:rsidR="00D6185C">
        <w:rPr>
          <w:rFonts w:ascii="Times New Roman" w:eastAsia="Times New Roman" w:hAnsi="Times New Roman" w:cs="Times New Roman"/>
        </w:rPr>
        <w:t xml:space="preserve">ypatingų populiacijų </w:t>
      </w:r>
      <w:r>
        <w:rPr>
          <w:rFonts w:ascii="Times New Roman" w:eastAsia="Times New Roman" w:hAnsi="Times New Roman" w:cs="Times New Roman"/>
        </w:rPr>
        <w:t>pacientams, įskaitant genetinius pogrupius (žr. 5.2 skyrių)</w:t>
      </w:r>
    </w:p>
    <w:p w14:paraId="0210D629" w14:textId="77777777" w:rsidR="00D97B92" w:rsidRDefault="00D97B92" w:rsidP="00D97B92">
      <w:pPr>
        <w:spacing w:after="0" w:line="240" w:lineRule="auto"/>
        <w:rPr>
          <w:rFonts w:ascii="Times New Roman" w:eastAsia="Times New Roman" w:hAnsi="Times New Roman" w:cs="Times New Roman"/>
        </w:rPr>
      </w:pPr>
    </w:p>
    <w:p w14:paraId="0210D62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Tokiais atvejais reikia nustatyti laukiamos gydymo naudos ir rizikos santykį ir rekomenduojama stebėti paciento būklę.</w:t>
      </w:r>
    </w:p>
    <w:p w14:paraId="0210D62B" w14:textId="77777777" w:rsidR="00D97B92" w:rsidRDefault="00D97B92" w:rsidP="00D97B92">
      <w:pPr>
        <w:spacing w:after="0" w:line="240" w:lineRule="auto"/>
        <w:rPr>
          <w:rFonts w:ascii="Times New Roman" w:eastAsia="Times New Roman" w:hAnsi="Times New Roman" w:cs="Times New Roman"/>
        </w:rPr>
      </w:pPr>
    </w:p>
    <w:p w14:paraId="0210D62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Jeigu KK koncentracija kraujyje yra reikšmingai padidėjusi (daugiau kaip 5 kartus viršija VNR), gydymo atnaujinti negalima.</w:t>
      </w:r>
    </w:p>
    <w:p w14:paraId="0210D62D" w14:textId="77777777" w:rsidR="00D97B92" w:rsidRDefault="00D97B92" w:rsidP="00D97B92">
      <w:pPr>
        <w:spacing w:after="0" w:line="240" w:lineRule="auto"/>
        <w:rPr>
          <w:rFonts w:ascii="Times New Roman" w:eastAsia="Times New Roman" w:hAnsi="Times New Roman" w:cs="Times New Roman"/>
        </w:rPr>
      </w:pPr>
    </w:p>
    <w:p w14:paraId="0210D62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Kreatinkinazės koncentracijos kraujyje matavimas</w:t>
      </w:r>
    </w:p>
    <w:p w14:paraId="0210D62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Kreatinkinazės (KK) koncentracijos </w:t>
      </w:r>
      <w:r>
        <w:rPr>
          <w:rFonts w:ascii="Times New Roman" w:eastAsia="Times New Roman" w:hAnsi="Times New Roman" w:cs="Times New Roman"/>
          <w:bCs/>
        </w:rPr>
        <w:t>kraujyje</w:t>
      </w:r>
      <w:r>
        <w:rPr>
          <w:rFonts w:ascii="Times New Roman" w:eastAsia="Times New Roman" w:hAnsi="Times New Roman" w:cs="Times New Roman"/>
        </w:rPr>
        <w:t xml:space="preserve"> negalima matuoti po intensyvios treniruotės arba esant kitoms priežastims, dėl kurių gali padidinti KK koncentracija</w:t>
      </w:r>
      <w:r>
        <w:rPr>
          <w:rFonts w:ascii="Times New Roman" w:eastAsia="Times New Roman" w:hAnsi="Times New Roman" w:cs="Times New Roman"/>
          <w:bCs/>
        </w:rPr>
        <w:t xml:space="preserve"> kraujyje</w:t>
      </w:r>
      <w:r>
        <w:rPr>
          <w:rFonts w:ascii="Times New Roman" w:eastAsia="Times New Roman" w:hAnsi="Times New Roman" w:cs="Times New Roman"/>
        </w:rPr>
        <w:t xml:space="preserve">, nes gali būti sunku įvertinti tyrimų duomenis. Jeigu prieš pradedant tyrimą KK koncentracija </w:t>
      </w:r>
      <w:r>
        <w:rPr>
          <w:rFonts w:ascii="Times New Roman" w:eastAsia="Times New Roman" w:hAnsi="Times New Roman" w:cs="Times New Roman"/>
          <w:bCs/>
        </w:rPr>
        <w:t>kraujyje</w:t>
      </w:r>
      <w:r>
        <w:rPr>
          <w:rFonts w:ascii="Times New Roman" w:eastAsia="Times New Roman" w:hAnsi="Times New Roman" w:cs="Times New Roman"/>
        </w:rPr>
        <w:t xml:space="preserve"> yra reikšmingai padidėjusi (daugiau kaip 5 kartus viršija VNR), koncentraciją reikia išmatuoti dar kartą po 5</w:t>
      </w:r>
      <w:r>
        <w:rPr>
          <w:rFonts w:ascii="Times New Roman" w:eastAsia="Times New Roman" w:hAnsi="Times New Roman" w:cs="Times New Roman"/>
        </w:rPr>
        <w:noBreakHyphen/>
        <w:t>7 parų ir duomenis patvirtinti.</w:t>
      </w:r>
    </w:p>
    <w:p w14:paraId="0210D630" w14:textId="77777777" w:rsidR="00D97B92" w:rsidRDefault="00D97B92" w:rsidP="00D97B92">
      <w:pPr>
        <w:spacing w:after="0" w:line="240" w:lineRule="auto"/>
        <w:rPr>
          <w:rFonts w:ascii="Times New Roman" w:eastAsia="Times New Roman" w:hAnsi="Times New Roman" w:cs="Times New Roman"/>
        </w:rPr>
      </w:pPr>
    </w:p>
    <w:p w14:paraId="0210D631"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Gydymo metu</w:t>
      </w:r>
    </w:p>
    <w:p w14:paraId="0210D632"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Pacientų reikia paprašyti, kad nedelsdami praneštų apie raumenų skausmą, mėšlungį ar silpnumą, ypač, jeigu kartu pasireiškia negalavimas ar karščiavimas.</w:t>
      </w:r>
    </w:p>
    <w:p w14:paraId="0210D633" w14:textId="77777777" w:rsidR="00D97B92" w:rsidRDefault="00D97B92" w:rsidP="00D97B92">
      <w:pPr>
        <w:spacing w:after="0" w:line="240" w:lineRule="auto"/>
        <w:ind w:left="540" w:hanging="540"/>
        <w:rPr>
          <w:rFonts w:ascii="Times New Roman" w:eastAsia="Times New Roman" w:hAnsi="Times New Roman" w:cs="Times New Roman"/>
        </w:rPr>
      </w:pPr>
    </w:p>
    <w:p w14:paraId="0210D634"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 xml:space="preserve">Jeigu šių simptomų atsiranda vartojant atorvastatiną, reikia išmatuoti KK koncentraciją </w:t>
      </w:r>
      <w:r>
        <w:rPr>
          <w:rFonts w:ascii="Times New Roman" w:eastAsia="Times New Roman" w:hAnsi="Times New Roman" w:cs="Times New Roman"/>
          <w:bCs/>
        </w:rPr>
        <w:t>kraujyje</w:t>
      </w:r>
      <w:r>
        <w:rPr>
          <w:rFonts w:ascii="Times New Roman" w:eastAsia="Times New Roman" w:hAnsi="Times New Roman" w:cs="Times New Roman"/>
        </w:rPr>
        <w:t>. Jeigu koncentracija yra reikšmingai padidėjusi (daugiau kaip 5 kartus viršija VNR), gydymą reikia nutraukti.</w:t>
      </w:r>
    </w:p>
    <w:p w14:paraId="0210D635" w14:textId="77777777" w:rsidR="00D97B92" w:rsidRDefault="00D97B92" w:rsidP="00D97B92">
      <w:pPr>
        <w:spacing w:after="0" w:line="240" w:lineRule="auto"/>
        <w:ind w:left="540" w:hanging="540"/>
        <w:rPr>
          <w:rFonts w:ascii="Times New Roman" w:eastAsia="Times New Roman" w:hAnsi="Times New Roman" w:cs="Times New Roman"/>
        </w:rPr>
      </w:pPr>
    </w:p>
    <w:p w14:paraId="0210D636"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 xml:space="preserve">Jeigu raumenų pažaidos simptomai sunkūs arba sukelia diskomfortą dienos metu, net jeigu KK koncentracijos </w:t>
      </w:r>
      <w:r>
        <w:rPr>
          <w:rFonts w:ascii="Times New Roman" w:eastAsia="Times New Roman" w:hAnsi="Times New Roman" w:cs="Times New Roman"/>
          <w:bCs/>
        </w:rPr>
        <w:t>kraujyje</w:t>
      </w:r>
      <w:r>
        <w:rPr>
          <w:rFonts w:ascii="Times New Roman" w:eastAsia="Times New Roman" w:hAnsi="Times New Roman" w:cs="Times New Roman"/>
        </w:rPr>
        <w:t xml:space="preserve"> padidėjimas yra </w:t>
      </w:r>
      <w:r>
        <w:rPr>
          <w:rFonts w:ascii="Times New Roman" w:eastAsia="Times New Roman" w:hAnsi="Times New Roman" w:cs="Times New Roman"/>
        </w:rPr>
        <w:sym w:font="Symbol" w:char="F0A3"/>
      </w:r>
      <w:r>
        <w:rPr>
          <w:rFonts w:ascii="Times New Roman" w:eastAsia="Times New Roman" w:hAnsi="Times New Roman" w:cs="Times New Roman"/>
        </w:rPr>
        <w:t> 5 x VNR, reikia apgalvoti, ar galima nutraukti gydymą šiuo vaistiniu preparatu.</w:t>
      </w:r>
    </w:p>
    <w:p w14:paraId="0210D637" w14:textId="77777777" w:rsidR="00D97B92" w:rsidRDefault="00D97B92" w:rsidP="00D97B92">
      <w:pPr>
        <w:spacing w:after="0" w:line="240" w:lineRule="auto"/>
        <w:ind w:left="540" w:hanging="540"/>
        <w:rPr>
          <w:rFonts w:ascii="Times New Roman" w:eastAsia="Times New Roman" w:hAnsi="Times New Roman" w:cs="Times New Roman"/>
        </w:rPr>
      </w:pPr>
    </w:p>
    <w:p w14:paraId="0210D638"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 xml:space="preserve">Jeigu simptomai išnyksta ir KK koncentracija </w:t>
      </w:r>
      <w:r>
        <w:rPr>
          <w:rFonts w:ascii="Times New Roman" w:eastAsia="Times New Roman" w:hAnsi="Times New Roman" w:cs="Times New Roman"/>
          <w:bCs/>
        </w:rPr>
        <w:t>kraujyje</w:t>
      </w:r>
      <w:r>
        <w:rPr>
          <w:rFonts w:ascii="Times New Roman" w:eastAsia="Times New Roman" w:hAnsi="Times New Roman" w:cs="Times New Roman"/>
        </w:rPr>
        <w:t xml:space="preserve"> sunormalėja, galima svarstyti, ar atnaujinti gydymą atorvastatinu arba pradėti vartoti kitokį statiną, skiriant vartoti mažiausią dozę ir atidžiai stebint paciento būklę.</w:t>
      </w:r>
    </w:p>
    <w:p w14:paraId="0210D639" w14:textId="77777777" w:rsidR="00D97B92" w:rsidRDefault="00D97B92" w:rsidP="00D97B92">
      <w:pPr>
        <w:spacing w:after="0" w:line="240" w:lineRule="auto"/>
        <w:ind w:left="540" w:hanging="540"/>
        <w:rPr>
          <w:rFonts w:ascii="Times New Roman" w:eastAsia="Times New Roman" w:hAnsi="Times New Roman" w:cs="Times New Roman"/>
        </w:rPr>
      </w:pPr>
    </w:p>
    <w:p w14:paraId="0210D63A"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t xml:space="preserve">Jeigu KK koncentracija </w:t>
      </w:r>
      <w:r>
        <w:rPr>
          <w:rFonts w:ascii="Times New Roman" w:eastAsia="Times New Roman" w:hAnsi="Times New Roman" w:cs="Times New Roman"/>
          <w:bCs/>
        </w:rPr>
        <w:t>kraujyje</w:t>
      </w:r>
      <w:r>
        <w:rPr>
          <w:rFonts w:ascii="Times New Roman" w:eastAsia="Times New Roman" w:hAnsi="Times New Roman" w:cs="Times New Roman"/>
        </w:rPr>
        <w:t xml:space="preserve"> padidėja kliniškai reikšmingai (&gt; 10 x VNR) arba diagnozuojama ar įtariama rabdomiolizė, gydymą atorvastatinu reikia nutraukti.</w:t>
      </w:r>
    </w:p>
    <w:p w14:paraId="0210D63B" w14:textId="77777777" w:rsidR="00D97B92" w:rsidRDefault="00D97B92" w:rsidP="00D97B92">
      <w:pPr>
        <w:spacing w:after="0" w:line="240" w:lineRule="auto"/>
        <w:rPr>
          <w:rFonts w:ascii="Times New Roman" w:eastAsia="Times New Roman" w:hAnsi="Times New Roman" w:cs="Times New Roman"/>
          <w:i/>
          <w:u w:val="single"/>
        </w:rPr>
      </w:pPr>
    </w:p>
    <w:p w14:paraId="0210D63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Kitų vaistinių preparatų vartojimas kartu</w:t>
      </w:r>
    </w:p>
    <w:p w14:paraId="0210D63D" w14:textId="49FD8E3B" w:rsidR="002F7A66" w:rsidRDefault="002F7A66" w:rsidP="002F7A66">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Atorvastatiną vartojant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w:t>
      </w:r>
      <w:r w:rsidR="006D3AAE">
        <w:rPr>
          <w:rFonts w:ascii="Times New Roman" w:eastAsia="Times New Roman" w:hAnsi="Times New Roman" w:cs="Times New Roman"/>
          <w:color w:val="000000"/>
          <w:lang w:eastAsia="ru-RU"/>
        </w:rPr>
        <w:t xml:space="preserve">, </w:t>
      </w:r>
      <w:r w:rsidR="006D3AAE" w:rsidRPr="006D3AAE">
        <w:rPr>
          <w:rFonts w:ascii="Times New Roman" w:eastAsia="Times New Roman" w:hAnsi="Times New Roman" w:cs="Times New Roman"/>
          <w:color w:val="000000"/>
          <w:lang w:eastAsia="ru-RU"/>
        </w:rPr>
        <w:t>letermovir</w:t>
      </w:r>
      <w:r w:rsidR="006D3AAE">
        <w:rPr>
          <w:rFonts w:ascii="Times New Roman" w:eastAsia="Times New Roman" w:hAnsi="Times New Roman" w:cs="Times New Roman"/>
          <w:color w:val="000000"/>
          <w:lang w:eastAsia="ru-RU"/>
        </w:rPr>
        <w:t>u</w:t>
      </w:r>
      <w:r>
        <w:rPr>
          <w:rFonts w:ascii="Times New Roman" w:eastAsia="Times New Roman" w:hAnsi="Times New Roman" w:cs="Times New Roman"/>
          <w:color w:val="000000"/>
          <w:lang w:eastAsia="ru-RU"/>
        </w:rPr>
        <w:t xml:space="preserve"> ir ŽIV proteazės inhibitoriais, įskaitant ritonavirą, lopinavirą, atazanavirą, indinavirą, darunavirą, tipranavirą/ritonavirą ir kt.), rabdomiolizės rizika būna didesnė. Miopatijos rizika taip pat gali būti didesnė, vartojant kartu gemfibrozilį ar kitokius fibro rūgšties darinius, antivirusinius vaist</w:t>
      </w:r>
      <w:r w:rsidR="00D6185C">
        <w:rPr>
          <w:rFonts w:ascii="Times New Roman" w:eastAsia="Times New Roman" w:hAnsi="Times New Roman" w:cs="Times New Roman"/>
          <w:color w:val="000000"/>
          <w:lang w:eastAsia="ru-RU"/>
        </w:rPr>
        <w:t>ini</w:t>
      </w:r>
      <w:r>
        <w:rPr>
          <w:rFonts w:ascii="Times New Roman" w:eastAsia="Times New Roman" w:hAnsi="Times New Roman" w:cs="Times New Roman"/>
          <w:color w:val="000000"/>
          <w:lang w:eastAsia="ru-RU"/>
        </w:rPr>
        <w:t xml:space="preserve">us </w:t>
      </w:r>
      <w:r w:rsidR="007764FA">
        <w:rPr>
          <w:rFonts w:ascii="Times New Roman" w:eastAsia="Times New Roman" w:hAnsi="Times New Roman" w:cs="Times New Roman"/>
          <w:color w:val="000000"/>
          <w:lang w:eastAsia="ru-RU"/>
        </w:rPr>
        <w:t xml:space="preserve">preparatus </w:t>
      </w:r>
      <w:r>
        <w:rPr>
          <w:rFonts w:ascii="Times New Roman" w:eastAsia="Times New Roman" w:hAnsi="Times New Roman" w:cs="Times New Roman"/>
          <w:color w:val="000000"/>
          <w:lang w:eastAsia="ru-RU"/>
        </w:rPr>
        <w:t>hepatito C gydymui (HCV) (</w:t>
      </w:r>
      <w:r w:rsidR="00DE75BB">
        <w:rPr>
          <w:rFonts w:ascii="Times New Roman" w:eastAsia="Times New Roman" w:hAnsi="Times New Roman" w:cs="Times New Roman"/>
          <w:color w:val="000000"/>
          <w:lang w:eastAsia="ru-RU"/>
        </w:rPr>
        <w:t>pv</w:t>
      </w:r>
      <w:r w:rsidR="0048747B">
        <w:rPr>
          <w:rFonts w:ascii="Times New Roman" w:eastAsia="Times New Roman" w:hAnsi="Times New Roman" w:cs="Times New Roman"/>
          <w:color w:val="000000"/>
          <w:lang w:eastAsia="ru-RU"/>
        </w:rPr>
        <w:t xml:space="preserve">z., </w:t>
      </w:r>
      <w:r>
        <w:rPr>
          <w:rFonts w:ascii="Times New Roman" w:eastAsia="Times New Roman" w:hAnsi="Times New Roman" w:cs="Times New Roman"/>
          <w:color w:val="000000"/>
          <w:lang w:eastAsia="ru-RU"/>
        </w:rPr>
        <w:t>boceprevirą, telaprevirą, elbasvirą/grazoprevirą</w:t>
      </w:r>
      <w:r w:rsidR="0048747B">
        <w:rPr>
          <w:rFonts w:ascii="Times New Roman" w:eastAsia="Times New Roman" w:hAnsi="Times New Roman" w:cs="Times New Roman"/>
          <w:color w:val="000000"/>
          <w:lang w:eastAsia="ru-RU"/>
        </w:rPr>
        <w:t>, ledipasvirą</w:t>
      </w:r>
      <w:r w:rsidR="001B7E82">
        <w:rPr>
          <w:rFonts w:ascii="Times New Roman" w:eastAsia="Times New Roman" w:hAnsi="Times New Roman" w:cs="Times New Roman"/>
          <w:color w:val="000000"/>
          <w:lang w:eastAsia="ru-RU"/>
        </w:rPr>
        <w:t>/sofosbuvirą</w:t>
      </w:r>
      <w:r>
        <w:rPr>
          <w:rFonts w:ascii="Times New Roman" w:eastAsia="Times New Roman" w:hAnsi="Times New Roman" w:cs="Times New Roman"/>
          <w:color w:val="000000"/>
          <w:lang w:eastAsia="ru-RU"/>
        </w:rPr>
        <w:t>), eritromiciną, niaciną ar ezetimibą,. Jeigu įmanoma, vietoj šių vaistinių preparatų reikia apgalvotai skirti kitokius (nesąveikaujančius) vaistinius preparatus.</w:t>
      </w:r>
    </w:p>
    <w:p w14:paraId="0210D641"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42"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Tais atvejais, kai šiuos vaistinius preparatus vartoti kartu su atorvastatinu būtina, reikia atidžiai įvertinti vartojimo kartu naudą ir riziką. Jeigu pacientai vartoja vaistinių preparatų, kurie didina atorvastatino koncentraciją plazmoje, rekomenduojama sumažinti didžiausią atorvastatino dozę. Be to, vartojant kartu su stipriais CYP3A4 inhibitoriais, reikia apgalvotai skirti mažesnę pradinę atorvastatino dozę ir rekomenduojama šiuos pacientus tinkamai stebėti (žr. 4.5 skyrių).</w:t>
      </w:r>
    </w:p>
    <w:p w14:paraId="0210D643"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44"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Atorvastatino negalima vartoti kartu su sisteminio poveikio fuzido rūgšties </w:t>
      </w:r>
      <w:r w:rsidR="007764FA">
        <w:rPr>
          <w:rFonts w:ascii="Times New Roman" w:eastAsia="Times New Roman" w:hAnsi="Times New Roman" w:cs="Times New Roman"/>
          <w:color w:val="000000"/>
          <w:lang w:eastAsia="ru-RU"/>
        </w:rPr>
        <w:t xml:space="preserve">vaistinius </w:t>
      </w:r>
      <w:r>
        <w:rPr>
          <w:rFonts w:ascii="Times New Roman" w:eastAsia="Times New Roman" w:hAnsi="Times New Roman" w:cs="Times New Roman"/>
          <w:color w:val="000000"/>
          <w:lang w:eastAsia="ru-RU"/>
        </w:rPr>
        <w:t xml:space="preserve">preparatais arba nepraėjus 7 dienoms po gydymo fuzido rūgštimi pabaigos. Pacientams, kuriems būtinas gydymas sisteminio poveikio fuzidino rūgštimi, gydymas statinais tuo metu turėtų būti nutrauktas. Gauta pranešimų apie rabdomiolizės atvejus (įskaitant ir mirtinus) pacientams, kurie vartojo fuzido rūgštį kartu su statinais (žr. 4.5 skyrių). Reikėtų perspėti pacientus nedelsiant kreiptis į gydytoją, jei atsiranda raumenų silpnumas, skausmas ar jautrumas. </w:t>
      </w:r>
    </w:p>
    <w:p w14:paraId="0210D645"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Gydymą statinais galima tęsti praėjus septynioms dienoms po paskutinės fuzido rūgšties dozės.</w:t>
      </w:r>
    </w:p>
    <w:p w14:paraId="0210D646"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47" w14:textId="55A3C7E2"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Išskirtinėmis aplinkybėmis, kai būtina vartoti prailginto sisteminio poveikio fuzido rūgštį, pavyzdžiui, esant sunkiai infekcijai, gydymas atorvastatinu kartu su fuzido rūgštimi turėtų būti taikomas tik atsižvelgiant į konkretų atvejį ir atidžiai prižiūrint gydytojui. </w:t>
      </w:r>
    </w:p>
    <w:p w14:paraId="0737FC47" w14:textId="09D5D4BC" w:rsidR="000C262F" w:rsidRDefault="000C262F"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6B4EF8D3" w14:textId="77777777" w:rsidR="000C262F" w:rsidRDefault="000C262F"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4046F76A" w14:textId="74AB4F3E" w:rsidR="00A219F3" w:rsidRPr="00A219F3" w:rsidRDefault="00A219F3" w:rsidP="00A219F3">
      <w:pPr>
        <w:autoSpaceDE w:val="0"/>
        <w:autoSpaceDN w:val="0"/>
        <w:adjustRightInd w:val="0"/>
        <w:spacing w:after="0" w:line="240" w:lineRule="auto"/>
        <w:rPr>
          <w:rFonts w:ascii="Times New Roman" w:eastAsia="Times New Roman" w:hAnsi="Times New Roman" w:cs="Times New Roman"/>
          <w:color w:val="000000"/>
          <w:lang w:eastAsia="ru-RU"/>
        </w:rPr>
      </w:pPr>
      <w:r w:rsidRPr="00A219F3">
        <w:rPr>
          <w:rFonts w:ascii="Times New Roman" w:eastAsia="Times New Roman" w:hAnsi="Times New Roman" w:cs="Times New Roman"/>
          <w:color w:val="000000"/>
          <w:lang w:eastAsia="ru-RU"/>
        </w:rPr>
        <w:t>Miopatijos ir (arba) rabdomioliz</w:t>
      </w:r>
      <w:r w:rsidRPr="00A219F3">
        <w:rPr>
          <w:rFonts w:ascii="Times New Roman" w:eastAsia="Times New Roman" w:hAnsi="Times New Roman" w:cs="Times New Roman" w:hint="cs"/>
          <w:color w:val="000000"/>
          <w:lang w:eastAsia="ru-RU"/>
        </w:rPr>
        <w:t>ė</w:t>
      </w:r>
      <w:r w:rsidRPr="00A219F3">
        <w:rPr>
          <w:rFonts w:ascii="Times New Roman" w:eastAsia="Times New Roman" w:hAnsi="Times New Roman" w:cs="Times New Roman"/>
          <w:color w:val="000000"/>
          <w:lang w:eastAsia="ru-RU"/>
        </w:rPr>
        <w:t>s rizika gali padid</w:t>
      </w:r>
      <w:r w:rsidRPr="00A219F3">
        <w:rPr>
          <w:rFonts w:ascii="Times New Roman" w:eastAsia="Times New Roman" w:hAnsi="Times New Roman" w:cs="Times New Roman" w:hint="cs"/>
          <w:color w:val="000000"/>
          <w:lang w:eastAsia="ru-RU"/>
        </w:rPr>
        <w:t>ė</w:t>
      </w:r>
      <w:r w:rsidRPr="00A219F3">
        <w:rPr>
          <w:rFonts w:ascii="Times New Roman" w:eastAsia="Times New Roman" w:hAnsi="Times New Roman" w:cs="Times New Roman"/>
          <w:color w:val="000000"/>
          <w:lang w:eastAsia="ru-RU"/>
        </w:rPr>
        <w:t>ti skiriant HMG</w:t>
      </w:r>
      <w:r w:rsidR="00985491">
        <w:rPr>
          <w:rFonts w:ascii="Times New Roman" w:eastAsia="Times New Roman" w:hAnsi="Times New Roman" w:cs="Times New Roman"/>
          <w:color w:val="000000"/>
          <w:lang w:eastAsia="ru-RU"/>
        </w:rPr>
        <w:t>-</w:t>
      </w:r>
      <w:r w:rsidRPr="00A219F3">
        <w:rPr>
          <w:rFonts w:ascii="Times New Roman" w:eastAsia="Times New Roman" w:hAnsi="Times New Roman" w:cs="Times New Roman"/>
          <w:color w:val="000000"/>
          <w:lang w:eastAsia="ru-RU"/>
        </w:rPr>
        <w:t>KoA reduktaz</w:t>
      </w:r>
      <w:r w:rsidRPr="00A219F3">
        <w:rPr>
          <w:rFonts w:ascii="Times New Roman" w:eastAsia="Times New Roman" w:hAnsi="Times New Roman" w:cs="Times New Roman" w:hint="cs"/>
          <w:color w:val="000000"/>
          <w:lang w:eastAsia="ru-RU"/>
        </w:rPr>
        <w:t>ė</w:t>
      </w:r>
      <w:r w:rsidRPr="00A219F3">
        <w:rPr>
          <w:rFonts w:ascii="Times New Roman" w:eastAsia="Times New Roman" w:hAnsi="Times New Roman" w:cs="Times New Roman"/>
          <w:color w:val="000000"/>
          <w:lang w:eastAsia="ru-RU"/>
        </w:rPr>
        <w:t>s inhibitori</w:t>
      </w:r>
      <w:r w:rsidRPr="00A219F3">
        <w:rPr>
          <w:rFonts w:ascii="Times New Roman" w:eastAsia="Times New Roman" w:hAnsi="Times New Roman" w:cs="Times New Roman" w:hint="cs"/>
          <w:color w:val="000000"/>
          <w:lang w:eastAsia="ru-RU"/>
        </w:rPr>
        <w:t>ų</w:t>
      </w:r>
    </w:p>
    <w:p w14:paraId="7D8E6DE7" w14:textId="6B0C060A" w:rsidR="00A219F3" w:rsidRPr="00A219F3" w:rsidRDefault="00A219F3" w:rsidP="00A219F3">
      <w:pPr>
        <w:autoSpaceDE w:val="0"/>
        <w:autoSpaceDN w:val="0"/>
        <w:adjustRightInd w:val="0"/>
        <w:spacing w:after="0" w:line="240" w:lineRule="auto"/>
        <w:rPr>
          <w:rFonts w:ascii="Times New Roman" w:eastAsia="Times New Roman" w:hAnsi="Times New Roman" w:cs="Times New Roman"/>
          <w:color w:val="000000"/>
          <w:lang w:eastAsia="ru-RU"/>
        </w:rPr>
      </w:pPr>
      <w:r w:rsidRPr="00A219F3">
        <w:rPr>
          <w:rFonts w:ascii="Times New Roman" w:eastAsia="Times New Roman" w:hAnsi="Times New Roman" w:cs="Times New Roman"/>
          <w:color w:val="000000"/>
          <w:lang w:eastAsia="ru-RU"/>
        </w:rPr>
        <w:t>(pvz., atorvastatino) kartu su daptomicinu (</w:t>
      </w:r>
      <w:r w:rsidRPr="00A219F3">
        <w:rPr>
          <w:rFonts w:ascii="Times New Roman" w:eastAsia="Times New Roman" w:hAnsi="Times New Roman" w:cs="Times New Roman" w:hint="cs"/>
          <w:color w:val="000000"/>
          <w:lang w:eastAsia="ru-RU"/>
        </w:rPr>
        <w:t>ž</w:t>
      </w:r>
      <w:r w:rsidRPr="00A219F3">
        <w:rPr>
          <w:rFonts w:ascii="Times New Roman" w:eastAsia="Times New Roman" w:hAnsi="Times New Roman" w:cs="Times New Roman"/>
          <w:color w:val="000000"/>
          <w:lang w:eastAsia="ru-RU"/>
        </w:rPr>
        <w:t>r. 4.5 skyri</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Reikia apsvarstyti galimyb</w:t>
      </w:r>
      <w:r w:rsidRPr="00A219F3">
        <w:rPr>
          <w:rFonts w:ascii="Times New Roman" w:eastAsia="Times New Roman" w:hAnsi="Times New Roman" w:cs="Times New Roman" w:hint="cs"/>
          <w:color w:val="000000"/>
          <w:lang w:eastAsia="ru-RU"/>
        </w:rPr>
        <w:t>ę</w:t>
      </w:r>
      <w:r w:rsidRPr="00A219F3">
        <w:rPr>
          <w:rFonts w:ascii="Times New Roman" w:eastAsia="Times New Roman" w:hAnsi="Times New Roman" w:cs="Times New Roman"/>
          <w:color w:val="000000"/>
          <w:lang w:eastAsia="ru-RU"/>
        </w:rPr>
        <w:t xml:space="preserve"> laikinai</w:t>
      </w:r>
    </w:p>
    <w:p w14:paraId="0210D648" w14:textId="39C45164" w:rsidR="00D97B92" w:rsidRDefault="00A219F3" w:rsidP="00A219F3">
      <w:pPr>
        <w:autoSpaceDE w:val="0"/>
        <w:autoSpaceDN w:val="0"/>
        <w:adjustRightInd w:val="0"/>
        <w:spacing w:after="0" w:line="240" w:lineRule="auto"/>
        <w:rPr>
          <w:rFonts w:ascii="Times New Roman" w:eastAsia="Times New Roman" w:hAnsi="Times New Roman" w:cs="Times New Roman"/>
          <w:color w:val="000000"/>
          <w:lang w:eastAsia="ru-RU"/>
        </w:rPr>
      </w:pPr>
      <w:r w:rsidRPr="00A219F3">
        <w:rPr>
          <w:rFonts w:ascii="Times New Roman" w:eastAsia="Times New Roman" w:hAnsi="Times New Roman" w:cs="Times New Roman"/>
          <w:color w:val="000000"/>
          <w:lang w:eastAsia="ru-RU"/>
        </w:rPr>
        <w:t xml:space="preserve">nutraukti </w:t>
      </w:r>
      <w:r w:rsidR="000A03FF">
        <w:rPr>
          <w:rFonts w:ascii="Times New Roman" w:eastAsia="Times New Roman" w:hAnsi="Times New Roman" w:cs="Times New Roman"/>
          <w:color w:val="000000"/>
          <w:lang w:eastAsia="ru-RU"/>
        </w:rPr>
        <w:t>Atorvastatin</w:t>
      </w:r>
      <w:r w:rsidR="006D59FF">
        <w:rPr>
          <w:rFonts w:ascii="Times New Roman" w:eastAsia="Times New Roman" w:hAnsi="Times New Roman" w:cs="Times New Roman"/>
          <w:color w:val="000000"/>
          <w:lang w:eastAsia="ru-RU"/>
        </w:rPr>
        <w:t xml:space="preserve"> </w:t>
      </w:r>
      <w:r w:rsidR="000A03FF">
        <w:rPr>
          <w:rFonts w:ascii="Times New Roman" w:eastAsia="Times New Roman" w:hAnsi="Times New Roman" w:cs="Times New Roman"/>
          <w:color w:val="000000"/>
          <w:lang w:eastAsia="ru-RU"/>
        </w:rPr>
        <w:t>SUN</w:t>
      </w:r>
      <w:r w:rsidRPr="00A219F3">
        <w:rPr>
          <w:rFonts w:ascii="Times New Roman" w:eastAsia="Times New Roman" w:hAnsi="Times New Roman" w:cs="Times New Roman"/>
          <w:color w:val="000000"/>
          <w:lang w:eastAsia="ru-RU"/>
        </w:rPr>
        <w:t xml:space="preserve"> vartojim</w:t>
      </w:r>
      <w:r w:rsidRPr="00A219F3">
        <w:rPr>
          <w:rFonts w:ascii="Times New Roman" w:eastAsia="Times New Roman" w:hAnsi="Times New Roman" w:cs="Times New Roman" w:hint="cs"/>
          <w:color w:val="000000"/>
          <w:lang w:eastAsia="ru-RU"/>
        </w:rPr>
        <w:t>ą</w:t>
      </w:r>
      <w:r w:rsidRPr="00A219F3">
        <w:rPr>
          <w:rFonts w:ascii="Times New Roman" w:eastAsia="Times New Roman" w:hAnsi="Times New Roman" w:cs="Times New Roman"/>
          <w:color w:val="000000"/>
          <w:lang w:eastAsia="ru-RU"/>
        </w:rPr>
        <w:t xml:space="preserve"> pacientams, kurie vartoja daptomicin</w:t>
      </w:r>
      <w:r w:rsidRPr="00A219F3">
        <w:rPr>
          <w:rFonts w:ascii="Times New Roman" w:eastAsia="Times New Roman" w:hAnsi="Times New Roman" w:cs="Times New Roman" w:hint="cs"/>
          <w:color w:val="000000"/>
          <w:lang w:eastAsia="ru-RU"/>
        </w:rPr>
        <w:t>ą</w:t>
      </w:r>
      <w:r w:rsidRPr="00A219F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Pr="00A219F3">
        <w:rPr>
          <w:rFonts w:ascii="Times New Roman" w:eastAsia="Times New Roman" w:hAnsi="Times New Roman" w:cs="Times New Roman"/>
          <w:color w:val="000000"/>
          <w:lang w:eastAsia="ru-RU"/>
        </w:rPr>
        <w:t>i</w:t>
      </w:r>
      <w:r w:rsidRPr="00A219F3">
        <w:rPr>
          <w:rFonts w:ascii="Times New Roman" w:eastAsia="Times New Roman" w:hAnsi="Times New Roman" w:cs="Times New Roman" w:hint="cs"/>
          <w:color w:val="000000"/>
          <w:lang w:eastAsia="ru-RU"/>
        </w:rPr>
        <w:t>š</w:t>
      </w:r>
      <w:r w:rsidRPr="00A219F3">
        <w:rPr>
          <w:rFonts w:ascii="Times New Roman" w:eastAsia="Times New Roman" w:hAnsi="Times New Roman" w:cs="Times New Roman"/>
          <w:color w:val="000000"/>
          <w:lang w:eastAsia="ru-RU"/>
        </w:rPr>
        <w:t>skyrus atvejus, kai abiej</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vaistini</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preparat</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vartojimo vienu metu nauda vir</w:t>
      </w:r>
      <w:r w:rsidRPr="00A219F3">
        <w:rPr>
          <w:rFonts w:ascii="Times New Roman" w:eastAsia="Times New Roman" w:hAnsi="Times New Roman" w:cs="Times New Roman" w:hint="cs"/>
          <w:color w:val="000000"/>
          <w:lang w:eastAsia="ru-RU"/>
        </w:rPr>
        <w:t>š</w:t>
      </w:r>
      <w:r w:rsidRPr="00A219F3">
        <w:rPr>
          <w:rFonts w:ascii="Times New Roman" w:eastAsia="Times New Roman" w:hAnsi="Times New Roman" w:cs="Times New Roman"/>
          <w:color w:val="000000"/>
          <w:lang w:eastAsia="ru-RU"/>
        </w:rPr>
        <w:t>ija rizik</w:t>
      </w:r>
      <w:r w:rsidRPr="00A219F3">
        <w:rPr>
          <w:rFonts w:ascii="Times New Roman" w:eastAsia="Times New Roman" w:hAnsi="Times New Roman" w:cs="Times New Roman" w:hint="cs"/>
          <w:color w:val="000000"/>
          <w:lang w:eastAsia="ru-RU"/>
        </w:rPr>
        <w:t>ą</w:t>
      </w:r>
      <w:r w:rsidRPr="00A219F3">
        <w:rPr>
          <w:rFonts w:ascii="Times New Roman" w:eastAsia="Times New Roman" w:hAnsi="Times New Roman" w:cs="Times New Roman"/>
          <w:color w:val="000000"/>
          <w:lang w:eastAsia="ru-RU"/>
        </w:rPr>
        <w:t>. Jei</w:t>
      </w:r>
      <w:r>
        <w:rPr>
          <w:rFonts w:ascii="Times New Roman" w:eastAsia="Times New Roman" w:hAnsi="Times New Roman" w:cs="Times New Roman"/>
          <w:color w:val="000000"/>
          <w:lang w:eastAsia="ru-RU"/>
        </w:rPr>
        <w:t xml:space="preserve"> </w:t>
      </w:r>
      <w:r w:rsidRPr="00A219F3">
        <w:rPr>
          <w:rFonts w:ascii="Times New Roman" w:eastAsia="Times New Roman" w:hAnsi="Times New Roman" w:cs="Times New Roman"/>
          <w:color w:val="000000"/>
          <w:lang w:eastAsia="ru-RU"/>
        </w:rPr>
        <w:t>negalima i</w:t>
      </w:r>
      <w:r w:rsidRPr="00A219F3">
        <w:rPr>
          <w:rFonts w:ascii="Times New Roman" w:eastAsia="Times New Roman" w:hAnsi="Times New Roman" w:cs="Times New Roman" w:hint="cs"/>
          <w:color w:val="000000"/>
          <w:lang w:eastAsia="ru-RU"/>
        </w:rPr>
        <w:t>š</w:t>
      </w:r>
      <w:r w:rsidRPr="00A219F3">
        <w:rPr>
          <w:rFonts w:ascii="Times New Roman" w:eastAsia="Times New Roman" w:hAnsi="Times New Roman" w:cs="Times New Roman"/>
          <w:color w:val="000000"/>
          <w:lang w:eastAsia="ru-RU"/>
        </w:rPr>
        <w:t>vengti abiej</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vaistini</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preparat</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vartojimo vienu metu, 2</w:t>
      </w:r>
      <w:r>
        <w:rPr>
          <w:rFonts w:ascii="Times New Roman" w:eastAsia="Times New Roman" w:hAnsi="Times New Roman" w:cs="Times New Roman"/>
          <w:color w:val="000000"/>
          <w:lang w:eastAsia="ru-RU"/>
        </w:rPr>
        <w:t>-</w:t>
      </w:r>
      <w:r w:rsidRPr="00A219F3">
        <w:rPr>
          <w:rFonts w:ascii="Times New Roman" w:eastAsia="Times New Roman" w:hAnsi="Times New Roman" w:cs="Times New Roman"/>
          <w:color w:val="000000"/>
          <w:lang w:eastAsia="ru-RU"/>
        </w:rPr>
        <w:t>3 kartus per savait</w:t>
      </w:r>
      <w:r w:rsidRPr="00A219F3">
        <w:rPr>
          <w:rFonts w:ascii="Times New Roman" w:eastAsia="Times New Roman" w:hAnsi="Times New Roman" w:cs="Times New Roman" w:hint="cs"/>
          <w:color w:val="000000"/>
          <w:lang w:eastAsia="ru-RU"/>
        </w:rPr>
        <w:t>ę</w:t>
      </w:r>
      <w:r>
        <w:rPr>
          <w:rFonts w:ascii="Times New Roman" w:eastAsia="Times New Roman" w:hAnsi="Times New Roman" w:cs="Times New Roman"/>
          <w:color w:val="000000"/>
          <w:lang w:eastAsia="ru-RU"/>
        </w:rPr>
        <w:t xml:space="preserve"> </w:t>
      </w:r>
      <w:r w:rsidRPr="00A219F3">
        <w:rPr>
          <w:rFonts w:ascii="Times New Roman" w:eastAsia="Times New Roman" w:hAnsi="Times New Roman" w:cs="Times New Roman"/>
          <w:color w:val="000000"/>
          <w:lang w:eastAsia="ru-RU"/>
        </w:rPr>
        <w:t>reikia tirti kreatinkinaz</w:t>
      </w:r>
      <w:r w:rsidRPr="00A219F3">
        <w:rPr>
          <w:rFonts w:ascii="Times New Roman" w:eastAsia="Times New Roman" w:hAnsi="Times New Roman" w:cs="Times New Roman" w:hint="cs"/>
          <w:color w:val="000000"/>
          <w:lang w:eastAsia="ru-RU"/>
        </w:rPr>
        <w:t>ė</w:t>
      </w:r>
      <w:r w:rsidRPr="00A219F3">
        <w:rPr>
          <w:rFonts w:ascii="Times New Roman" w:eastAsia="Times New Roman" w:hAnsi="Times New Roman" w:cs="Times New Roman"/>
          <w:color w:val="000000"/>
          <w:lang w:eastAsia="ru-RU"/>
        </w:rPr>
        <w:t>s (KK</w:t>
      </w:r>
      <w:r>
        <w:rPr>
          <w:rFonts w:ascii="Times New Roman" w:eastAsia="Times New Roman" w:hAnsi="Times New Roman" w:cs="Times New Roman"/>
          <w:color w:val="000000"/>
          <w:lang w:eastAsia="ru-RU"/>
        </w:rPr>
        <w:t>)</w:t>
      </w:r>
      <w:r w:rsidRPr="00A219F3">
        <w:rPr>
          <w:rFonts w:ascii="Times New Roman" w:eastAsia="Times New Roman" w:hAnsi="Times New Roman" w:cs="Times New Roman"/>
          <w:color w:val="000000"/>
          <w:lang w:eastAsia="ru-RU"/>
        </w:rPr>
        <w:t xml:space="preserve"> aktyvum</w:t>
      </w:r>
      <w:r w:rsidRPr="00A219F3">
        <w:rPr>
          <w:rFonts w:ascii="Times New Roman" w:eastAsia="Times New Roman" w:hAnsi="Times New Roman" w:cs="Times New Roman" w:hint="cs"/>
          <w:color w:val="000000"/>
          <w:lang w:eastAsia="ru-RU"/>
        </w:rPr>
        <w:t>ą</w:t>
      </w:r>
      <w:r w:rsidRPr="00A219F3">
        <w:rPr>
          <w:rFonts w:ascii="Times New Roman" w:eastAsia="Times New Roman" w:hAnsi="Times New Roman" w:cs="Times New Roman"/>
          <w:color w:val="000000"/>
          <w:lang w:eastAsia="ru-RU"/>
        </w:rPr>
        <w:t xml:space="preserve"> ir atid</w:t>
      </w:r>
      <w:r w:rsidRPr="00A219F3">
        <w:rPr>
          <w:rFonts w:ascii="Times New Roman" w:eastAsia="Times New Roman" w:hAnsi="Times New Roman" w:cs="Times New Roman" w:hint="cs"/>
          <w:color w:val="000000"/>
          <w:lang w:eastAsia="ru-RU"/>
        </w:rPr>
        <w:t>ž</w:t>
      </w:r>
      <w:r w:rsidRPr="00A219F3">
        <w:rPr>
          <w:rFonts w:ascii="Times New Roman" w:eastAsia="Times New Roman" w:hAnsi="Times New Roman" w:cs="Times New Roman"/>
          <w:color w:val="000000"/>
          <w:lang w:eastAsia="ru-RU"/>
        </w:rPr>
        <w:t>iai steb</w:t>
      </w:r>
      <w:r w:rsidRPr="00A219F3">
        <w:rPr>
          <w:rFonts w:ascii="Times New Roman" w:eastAsia="Times New Roman" w:hAnsi="Times New Roman" w:cs="Times New Roman" w:hint="cs"/>
          <w:color w:val="000000"/>
          <w:lang w:eastAsia="ru-RU"/>
        </w:rPr>
        <w:t>ė</w:t>
      </w:r>
      <w:r w:rsidRPr="00A219F3">
        <w:rPr>
          <w:rFonts w:ascii="Times New Roman" w:eastAsia="Times New Roman" w:hAnsi="Times New Roman" w:cs="Times New Roman"/>
          <w:color w:val="000000"/>
          <w:lang w:eastAsia="ru-RU"/>
        </w:rPr>
        <w:t>ti, ar pacientams nepasirei</w:t>
      </w:r>
      <w:r w:rsidRPr="00A219F3">
        <w:rPr>
          <w:rFonts w:ascii="Times New Roman" w:eastAsia="Times New Roman" w:hAnsi="Times New Roman" w:cs="Times New Roman" w:hint="cs"/>
          <w:color w:val="000000"/>
          <w:lang w:eastAsia="ru-RU"/>
        </w:rPr>
        <w:t>š</w:t>
      </w:r>
      <w:r w:rsidRPr="00A219F3">
        <w:rPr>
          <w:rFonts w:ascii="Times New Roman" w:eastAsia="Times New Roman" w:hAnsi="Times New Roman" w:cs="Times New Roman"/>
          <w:color w:val="000000"/>
          <w:lang w:eastAsia="ru-RU"/>
        </w:rPr>
        <w:t>kia</w:t>
      </w:r>
      <w:r>
        <w:rPr>
          <w:rFonts w:ascii="Times New Roman" w:eastAsia="Times New Roman" w:hAnsi="Times New Roman" w:cs="Times New Roman"/>
          <w:color w:val="000000"/>
          <w:lang w:eastAsia="ru-RU"/>
        </w:rPr>
        <w:t xml:space="preserve"> </w:t>
      </w:r>
      <w:r w:rsidRPr="00A219F3">
        <w:rPr>
          <w:rFonts w:ascii="Times New Roman" w:eastAsia="Times New Roman" w:hAnsi="Times New Roman" w:cs="Times New Roman"/>
          <w:color w:val="000000"/>
          <w:lang w:eastAsia="ru-RU"/>
        </w:rPr>
        <w:t>galim</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miopatijos po</w:t>
      </w:r>
      <w:r w:rsidRPr="00A219F3">
        <w:rPr>
          <w:rFonts w:ascii="Times New Roman" w:eastAsia="Times New Roman" w:hAnsi="Times New Roman" w:cs="Times New Roman" w:hint="cs"/>
          <w:color w:val="000000"/>
          <w:lang w:eastAsia="ru-RU"/>
        </w:rPr>
        <w:t>ž</w:t>
      </w:r>
      <w:r w:rsidRPr="00A219F3">
        <w:rPr>
          <w:rFonts w:ascii="Times New Roman" w:eastAsia="Times New Roman" w:hAnsi="Times New Roman" w:cs="Times New Roman"/>
          <w:color w:val="000000"/>
          <w:lang w:eastAsia="ru-RU"/>
        </w:rPr>
        <w:t>ymi</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 xml:space="preserve"> ar simptom</w:t>
      </w:r>
      <w:r w:rsidRPr="00A219F3">
        <w:rPr>
          <w:rFonts w:ascii="Times New Roman" w:eastAsia="Times New Roman" w:hAnsi="Times New Roman" w:cs="Times New Roman" w:hint="cs"/>
          <w:color w:val="000000"/>
          <w:lang w:eastAsia="ru-RU"/>
        </w:rPr>
        <w:t>ų</w:t>
      </w:r>
      <w:r w:rsidRPr="00A219F3">
        <w:rPr>
          <w:rFonts w:ascii="Times New Roman" w:eastAsia="Times New Roman" w:hAnsi="Times New Roman" w:cs="Times New Roman"/>
          <w:color w:val="000000"/>
          <w:lang w:eastAsia="ru-RU"/>
        </w:rPr>
        <w:t>.</w:t>
      </w:r>
    </w:p>
    <w:p w14:paraId="1CAFCAB2" w14:textId="77777777" w:rsidR="00A219F3" w:rsidRDefault="00A219F3" w:rsidP="00A219F3">
      <w:pPr>
        <w:autoSpaceDE w:val="0"/>
        <w:autoSpaceDN w:val="0"/>
        <w:adjustRightInd w:val="0"/>
        <w:spacing w:after="0" w:line="240" w:lineRule="auto"/>
        <w:rPr>
          <w:rFonts w:ascii="Times New Roman" w:eastAsia="Times New Roman" w:hAnsi="Times New Roman" w:cs="Times New Roman"/>
          <w:color w:val="000000"/>
          <w:lang w:eastAsia="ru-RU"/>
        </w:rPr>
      </w:pPr>
    </w:p>
    <w:p w14:paraId="0210D649" w14:textId="77777777" w:rsidR="00D97B92" w:rsidRDefault="00D97B92" w:rsidP="00D97B9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u w:val="single"/>
          <w:lang w:eastAsia="lt-LT"/>
        </w:rPr>
        <w:t>Vaikų populiacija</w:t>
      </w:r>
    </w:p>
    <w:p w14:paraId="3D4E3908" w14:textId="4EDDCDDA" w:rsidR="00E87F38" w:rsidRDefault="0072127E" w:rsidP="00D97B92">
      <w:pPr>
        <w:spacing w:after="0" w:line="240" w:lineRule="auto"/>
        <w:rPr>
          <w:rFonts w:ascii="Times New Roman" w:eastAsia="Times New Roman" w:hAnsi="Times New Roman" w:cs="Times New Roman"/>
          <w:lang w:eastAsia="lt-LT"/>
        </w:rPr>
      </w:pPr>
      <w:r w:rsidRPr="0072127E">
        <w:rPr>
          <w:rFonts w:ascii="Times New Roman" w:eastAsia="Times New Roman" w:hAnsi="Times New Roman" w:cs="Times New Roman"/>
          <w:lang w:eastAsia="lt-LT"/>
        </w:rPr>
        <w:t>3 metų trukmės tyrime kliniškai reikšmingo poveikio augimui ir lytiniam brendimui nepastebėta. Vertinimas atliktas remiantis bendruoju brendimu ir vystymusi, subrendimo laipsniu pagal Tanner ir ūgio bei svorio matavimu (žr. 4.8 skyrių).</w:t>
      </w:r>
    </w:p>
    <w:p w14:paraId="0210D64B"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4C"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Intersticinė plaučių liga</w:t>
      </w:r>
    </w:p>
    <w:p w14:paraId="0210D64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kai kuriuos statinus, ypač taikant ilgalaikį gydymą, pavieniais atvejais pasireiškė intersticinė plaučių liga (žr. 4.8 skyrių). Gali atsirasti tokių simptomų: dusulys, sausas kosulys ir bendros sveikatos būklės pablogėjimas (nuovargis, kūno svorio mažėjimas ir karščiavimas). Jeigu įtariama, kad pacientui pasireiškė intersticinė plaučių liga, gydymą statinais reikia nutraukti. </w:t>
      </w:r>
    </w:p>
    <w:p w14:paraId="0210D64E"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4F"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Cukrinis diabetas</w:t>
      </w:r>
    </w:p>
    <w:p w14:paraId="0210D650"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Kai kurie duomenys rodo, kad statinai, kaip klasė, didina gliukozės koncentraciją kraujyje. Kai kuriems pacientams, turintiems didelę riziką sirgti diabetu, gali sukelti hiperglikemiją, kurią reikia koreguoti kaip diabetą. Tačiau šią riziką nusveria kraujagyslių ligų rizikos mažinimas statinais ir todėl tai neturėtų būti priežastis nutraukti gydymą statinais. Rizikos grupės pacientai (gliukozės kiekis nevalgius 5,6-6,9 mmol/L, KMI&gt;30</w:t>
      </w:r>
      <w:r w:rsidR="007764FA">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kg/m</w:t>
      </w:r>
      <w:r>
        <w:rPr>
          <w:rFonts w:ascii="Times New Roman" w:eastAsia="Times New Roman" w:hAnsi="Times New Roman" w:cs="Times New Roman"/>
          <w:color w:val="000000"/>
          <w:vertAlign w:val="superscript"/>
          <w:lang w:eastAsia="ru-RU"/>
        </w:rPr>
        <w:t xml:space="preserve">2 </w:t>
      </w:r>
      <w:r>
        <w:rPr>
          <w:rFonts w:ascii="Times New Roman" w:eastAsia="Times New Roman" w:hAnsi="Times New Roman" w:cs="Times New Roman"/>
          <w:color w:val="000000"/>
          <w:lang w:eastAsia="ru-RU"/>
        </w:rPr>
        <w:t>, padidėjęs trigliceridų kiekis, hipertenzija) turėtų būti stebimi kliniškai ir biochemiškai pagal nacionalines rekomendacijas.</w:t>
      </w:r>
    </w:p>
    <w:p w14:paraId="0210D651"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52"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Pagalbinės medžiagos</w:t>
      </w:r>
    </w:p>
    <w:p w14:paraId="0210D653" w14:textId="77777777" w:rsidR="00D97B92" w:rsidRPr="00031CB1"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Atorvastatin </w:t>
      </w:r>
      <w:r w:rsidR="00773786">
        <w:rPr>
          <w:rFonts w:ascii="Times New Roman" w:eastAsia="Times New Roman" w:hAnsi="Times New Roman" w:cs="Times New Roman"/>
        </w:rPr>
        <w:t>SUN</w:t>
      </w:r>
      <w:r w:rsidR="00773786" w:rsidDel="0077378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sudėtyje yra laktozės. Šio vaistinio preparato negalima vartoti pacientams, kuriems nustatytas retas paveldimas sutrikimas – </w:t>
      </w:r>
      <w:r w:rsidR="00031CB1">
        <w:rPr>
          <w:rFonts w:ascii="Times New Roman" w:eastAsia="Times New Roman" w:hAnsi="Times New Roman" w:cs="Times New Roman"/>
          <w:color w:val="000000"/>
          <w:lang w:eastAsia="ru-RU"/>
        </w:rPr>
        <w:t>galaktozės netoleravimas, visiškas laktazės stygius arba gliukozės ir galaktozės malabsorbcija.</w:t>
      </w:r>
    </w:p>
    <w:p w14:paraId="0210D654"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55" w14:textId="2E2F01B5" w:rsidR="00D97B92" w:rsidRDefault="00031CB1" w:rsidP="00D97B92">
      <w:pPr>
        <w:tabs>
          <w:tab w:val="left" w:pos="567"/>
        </w:tabs>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Šio vaistinio preparato</w:t>
      </w:r>
      <w:r w:rsidR="00773786" w:rsidDel="00773786">
        <w:rPr>
          <w:rFonts w:ascii="Times New Roman" w:eastAsia="Times New Roman" w:hAnsi="Times New Roman" w:cs="Times New Roman"/>
          <w:lang w:eastAsia="sv-SE"/>
        </w:rPr>
        <w:t xml:space="preserve"> </w:t>
      </w:r>
      <w:r w:rsidR="00D97B92">
        <w:rPr>
          <w:rFonts w:ascii="Times New Roman" w:eastAsia="Times New Roman" w:hAnsi="Times New Roman" w:cs="Times New Roman"/>
          <w:lang w:eastAsia="sv-SE"/>
        </w:rPr>
        <w:t xml:space="preserve">tabletėje yra mažiau </w:t>
      </w:r>
      <w:r>
        <w:rPr>
          <w:rFonts w:ascii="Times New Roman" w:eastAsia="Times New Roman" w:hAnsi="Times New Roman" w:cs="Times New Roman"/>
          <w:lang w:eastAsia="sv-SE"/>
        </w:rPr>
        <w:t xml:space="preserve">kaip </w:t>
      </w:r>
      <w:r w:rsidR="00D97B92">
        <w:rPr>
          <w:rFonts w:ascii="Times New Roman" w:eastAsia="Times New Roman" w:hAnsi="Times New Roman" w:cs="Times New Roman"/>
          <w:lang w:eastAsia="sv-SE"/>
        </w:rPr>
        <w:t>1</w:t>
      </w:r>
      <w:r w:rsidR="00FD39DA">
        <w:rPr>
          <w:rFonts w:ascii="Times New Roman" w:eastAsia="Times New Roman" w:hAnsi="Times New Roman" w:cs="Times New Roman"/>
          <w:lang w:eastAsia="sv-SE"/>
        </w:rPr>
        <w:t> </w:t>
      </w:r>
      <w:r w:rsidR="00D97B92">
        <w:rPr>
          <w:rFonts w:ascii="Times New Roman" w:eastAsia="Times New Roman" w:hAnsi="Times New Roman" w:cs="Times New Roman"/>
          <w:lang w:eastAsia="sv-SE"/>
        </w:rPr>
        <w:t>mmol (23</w:t>
      </w:r>
      <w:r w:rsidR="00FD39DA">
        <w:rPr>
          <w:rFonts w:ascii="Times New Roman" w:eastAsia="Times New Roman" w:hAnsi="Times New Roman" w:cs="Times New Roman"/>
          <w:lang w:eastAsia="sv-SE"/>
        </w:rPr>
        <w:t> </w:t>
      </w:r>
      <w:r w:rsidR="00D97B92">
        <w:rPr>
          <w:rFonts w:ascii="Times New Roman" w:eastAsia="Times New Roman" w:hAnsi="Times New Roman" w:cs="Times New Roman"/>
          <w:lang w:eastAsia="sv-SE"/>
        </w:rPr>
        <w:t>mg)</w:t>
      </w:r>
      <w:r>
        <w:rPr>
          <w:rFonts w:ascii="Times New Roman" w:eastAsia="Times New Roman" w:hAnsi="Times New Roman" w:cs="Times New Roman"/>
          <w:lang w:eastAsia="sv-SE"/>
        </w:rPr>
        <w:t xml:space="preserve"> natrio</w:t>
      </w:r>
      <w:r w:rsidR="00D97B92">
        <w:rPr>
          <w:rFonts w:ascii="Times New Roman" w:eastAsia="Times New Roman" w:hAnsi="Times New Roman" w:cs="Times New Roman"/>
          <w:lang w:eastAsia="sv-SE"/>
        </w:rPr>
        <w:t>, t.</w:t>
      </w:r>
      <w:r w:rsidR="001D6745">
        <w:rPr>
          <w:rFonts w:ascii="Times New Roman" w:eastAsia="Times New Roman" w:hAnsi="Times New Roman" w:cs="Times New Roman"/>
          <w:lang w:eastAsia="sv-SE"/>
        </w:rPr>
        <w:t xml:space="preserve"> </w:t>
      </w:r>
      <w:r w:rsidR="00D97B92">
        <w:rPr>
          <w:rFonts w:ascii="Times New Roman" w:eastAsia="Times New Roman" w:hAnsi="Times New Roman" w:cs="Times New Roman"/>
          <w:lang w:eastAsia="sv-SE"/>
        </w:rPr>
        <w:t xml:space="preserve">y. jis </w:t>
      </w:r>
      <w:r>
        <w:rPr>
          <w:rFonts w:ascii="Times New Roman" w:eastAsia="Times New Roman" w:hAnsi="Times New Roman" w:cs="Times New Roman"/>
          <w:lang w:eastAsia="sv-SE"/>
        </w:rPr>
        <w:t>beveik neturi reikšmės</w:t>
      </w:r>
      <w:r w:rsidR="00D97B92">
        <w:rPr>
          <w:rFonts w:ascii="Times New Roman" w:eastAsia="Times New Roman" w:hAnsi="Times New Roman" w:cs="Times New Roman"/>
          <w:lang w:eastAsia="sv-SE"/>
        </w:rPr>
        <w:t>.</w:t>
      </w:r>
    </w:p>
    <w:p w14:paraId="0210D656"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lang w:eastAsia="ru-RU"/>
        </w:rPr>
      </w:pPr>
    </w:p>
    <w:p w14:paraId="0210D657"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4.5</w:t>
      </w:r>
      <w:r>
        <w:rPr>
          <w:rFonts w:ascii="Times New Roman" w:eastAsia="Times New Roman" w:hAnsi="Times New Roman" w:cs="Times New Roman"/>
          <w:b/>
        </w:rPr>
        <w:tab/>
        <w:t>Sąveika su kitais vaistiniais preparatais ir kitokia sąveika</w:t>
      </w:r>
    </w:p>
    <w:p w14:paraId="0210D658" w14:textId="77777777" w:rsidR="00D97B92" w:rsidRDefault="00D97B92" w:rsidP="00D97B92">
      <w:pPr>
        <w:spacing w:after="0" w:line="240" w:lineRule="auto"/>
        <w:rPr>
          <w:rFonts w:ascii="Times New Roman" w:eastAsia="Times New Roman" w:hAnsi="Times New Roman" w:cs="Times New Roman"/>
        </w:rPr>
      </w:pPr>
    </w:p>
    <w:p w14:paraId="0210D659" w14:textId="77777777" w:rsidR="00D97B92" w:rsidRDefault="00D97B92" w:rsidP="00D97B92">
      <w:pPr>
        <w:spacing w:after="0" w:line="240" w:lineRule="auto"/>
        <w:rPr>
          <w:rFonts w:ascii="Times New Roman" w:eastAsia="Times New Roman" w:hAnsi="Times New Roman" w:cs="Times New Roman"/>
        </w:rPr>
      </w:pPr>
      <w:r>
        <w:rPr>
          <w:rFonts w:ascii="Times New Roman" w:eastAsia="MS Mincho" w:hAnsi="Times New Roman" w:cs="Times New Roman"/>
          <w:u w:val="single"/>
          <w:lang w:eastAsia="ja-JP" w:bidi="te-IN"/>
        </w:rPr>
        <w:t>Kartu vartojamų vaistinių preparatų poveikis atorvastatinui</w:t>
      </w:r>
    </w:p>
    <w:p w14:paraId="0210D65A" w14:textId="1276EEB2" w:rsidR="002F7A66" w:rsidRDefault="002F7A66"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Atorvastatinas yra metabolizuojamas citochromo P450 3A4 (CYP3A4) ir jis yra kepenų apytakos nešiklių, organinio anijonus transportuojančio polipeptido 1B1 (OATP1B1) ir 1B3 (OATP1B3) substratas. Atorvastatinas taip pat identifikuojamas kaip </w:t>
      </w:r>
      <w:r w:rsidR="001C3CFF">
        <w:rPr>
          <w:rFonts w:ascii="Times New Roman" w:eastAsia="Times New Roman" w:hAnsi="Times New Roman" w:cs="Times New Roman"/>
        </w:rPr>
        <w:t>nešikli</w:t>
      </w:r>
      <w:r w:rsidR="00E70D4F">
        <w:rPr>
          <w:rFonts w:ascii="Times New Roman" w:eastAsia="Times New Roman" w:hAnsi="Times New Roman" w:cs="Times New Roman"/>
        </w:rPr>
        <w:t>ų</w:t>
      </w:r>
      <w:r w:rsidR="001C3CFF">
        <w:rPr>
          <w:rFonts w:ascii="Times New Roman" w:eastAsia="Times New Roman" w:hAnsi="Times New Roman" w:cs="Times New Roman"/>
        </w:rPr>
        <w:t xml:space="preserve"> </w:t>
      </w:r>
      <w:r w:rsidR="000D655B">
        <w:rPr>
          <w:rFonts w:ascii="Times New Roman" w:eastAsia="Times New Roman" w:hAnsi="Times New Roman" w:cs="Times New Roman"/>
        </w:rPr>
        <w:t>P-gliko</w:t>
      </w:r>
      <w:r w:rsidR="001C3CFF">
        <w:rPr>
          <w:rFonts w:ascii="Times New Roman" w:eastAsia="Times New Roman" w:hAnsi="Times New Roman" w:cs="Times New Roman"/>
        </w:rPr>
        <w:t>proteino</w:t>
      </w:r>
      <w:r>
        <w:rPr>
          <w:rFonts w:ascii="Times New Roman" w:eastAsia="Times New Roman" w:hAnsi="Times New Roman" w:cs="Times New Roman"/>
        </w:rPr>
        <w:t xml:space="preserve"> </w:t>
      </w:r>
      <w:r w:rsidR="0094685A">
        <w:rPr>
          <w:rFonts w:ascii="Times New Roman" w:eastAsia="Times New Roman" w:hAnsi="Times New Roman" w:cs="Times New Roman"/>
        </w:rPr>
        <w:t xml:space="preserve">(P-gp) </w:t>
      </w:r>
      <w:r>
        <w:rPr>
          <w:rFonts w:ascii="Times New Roman" w:eastAsia="Times New Roman" w:hAnsi="Times New Roman" w:cs="Times New Roman"/>
        </w:rPr>
        <w:t>ir krūties vėžio atsparumo baltymo</w:t>
      </w:r>
      <w:r w:rsidR="00E17CE4">
        <w:rPr>
          <w:rFonts w:ascii="Times New Roman" w:eastAsia="Times New Roman" w:hAnsi="Times New Roman" w:cs="Times New Roman"/>
        </w:rPr>
        <w:t xml:space="preserve"> </w:t>
      </w:r>
      <w:r w:rsidR="007764FA" w:rsidRPr="007764FA">
        <w:rPr>
          <w:rFonts w:ascii="Times New Roman" w:eastAsia="Times New Roman" w:hAnsi="Times New Roman" w:cs="Times New Roman"/>
          <w:lang w:val="cs-CZ"/>
        </w:rPr>
        <w:t>(BCRP</w:t>
      </w:r>
      <w:r w:rsidR="00E17CE4">
        <w:rPr>
          <w:rFonts w:ascii="Times New Roman" w:eastAsia="Times New Roman" w:hAnsi="Times New Roman" w:cs="Times New Roman"/>
          <w:lang w:val="cs-CZ"/>
        </w:rPr>
        <w:t>)</w:t>
      </w:r>
      <w:r>
        <w:rPr>
          <w:rFonts w:ascii="Times New Roman" w:eastAsia="Times New Roman" w:hAnsi="Times New Roman" w:cs="Times New Roman"/>
        </w:rPr>
        <w:t xml:space="preserve"> substratas, kurie gali sumažinti atorvastatino absorbciją žarnyne bei tulžies klirensą (žr. 5.2 skyrių). </w:t>
      </w:r>
    </w:p>
    <w:p w14:paraId="0210D65B" w14:textId="77AFE486"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 </w:t>
      </w:r>
      <w:r w:rsidR="0066376E">
        <w:rPr>
          <w:rFonts w:ascii="Times New Roman" w:eastAsia="Times New Roman" w:hAnsi="Times New Roman" w:cs="Times New Roman"/>
        </w:rPr>
        <w:t>4.</w:t>
      </w:r>
      <w:r w:rsidR="0082394F">
        <w:rPr>
          <w:rFonts w:ascii="Times New Roman" w:eastAsia="Times New Roman" w:hAnsi="Times New Roman" w:cs="Times New Roman"/>
        </w:rPr>
        <w:t xml:space="preserve">3 ir </w:t>
      </w:r>
      <w:r>
        <w:rPr>
          <w:rFonts w:ascii="Times New Roman" w:eastAsia="Times New Roman" w:hAnsi="Times New Roman" w:cs="Times New Roman"/>
        </w:rPr>
        <w:t>4.4 skyri</w:t>
      </w:r>
      <w:r w:rsidR="0082394F">
        <w:rPr>
          <w:rFonts w:ascii="Times New Roman" w:eastAsia="Times New Roman" w:hAnsi="Times New Roman" w:cs="Times New Roman"/>
        </w:rPr>
        <w:t>us</w:t>
      </w:r>
      <w:r>
        <w:rPr>
          <w:rFonts w:ascii="Times New Roman" w:eastAsia="Times New Roman" w:hAnsi="Times New Roman" w:cs="Times New Roman"/>
        </w:rPr>
        <w:t>).</w:t>
      </w:r>
    </w:p>
    <w:p w14:paraId="0210D65C" w14:textId="77777777" w:rsidR="00D97B92" w:rsidRDefault="00D97B92" w:rsidP="00D97B92">
      <w:pPr>
        <w:spacing w:after="0" w:line="240" w:lineRule="auto"/>
        <w:rPr>
          <w:rFonts w:ascii="Times New Roman" w:eastAsia="Times New Roman" w:hAnsi="Times New Roman" w:cs="Times New Roman"/>
        </w:rPr>
      </w:pPr>
    </w:p>
    <w:p w14:paraId="0210D65D" w14:textId="77777777" w:rsidR="00D97B92" w:rsidRDefault="00D97B92" w:rsidP="00D97B92">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CYP3A4 inhibitoriai</w:t>
      </w:r>
    </w:p>
    <w:p w14:paraId="0210D65E" w14:textId="77777777" w:rsidR="00D97B92" w:rsidRDefault="002F7A66"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Nustatyta, kad stiprūs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 kai kuri</w:t>
      </w:r>
      <w:r w:rsidR="00E17CE4">
        <w:rPr>
          <w:rFonts w:ascii="Times New Roman" w:eastAsia="Times New Roman" w:hAnsi="Times New Roman" w:cs="Times New Roman"/>
        </w:rPr>
        <w:t>ais</w:t>
      </w:r>
      <w:r>
        <w:rPr>
          <w:rFonts w:ascii="Times New Roman" w:eastAsia="Times New Roman" w:hAnsi="Times New Roman" w:cs="Times New Roman"/>
        </w:rPr>
        <w:t xml:space="preserve"> antivirusiniai</w:t>
      </w:r>
      <w:r w:rsidR="00E17CE4">
        <w:rPr>
          <w:rFonts w:ascii="Times New Roman" w:eastAsia="Times New Roman" w:hAnsi="Times New Roman" w:cs="Times New Roman"/>
        </w:rPr>
        <w:t>s vaistiniais</w:t>
      </w:r>
      <w:r>
        <w:rPr>
          <w:rFonts w:ascii="Times New Roman" w:eastAsia="Times New Roman" w:hAnsi="Times New Roman" w:cs="Times New Roman"/>
        </w:rPr>
        <w:t xml:space="preserve"> preparatai</w:t>
      </w:r>
      <w:r w:rsidR="00E17CE4">
        <w:rPr>
          <w:rFonts w:ascii="Times New Roman" w:eastAsia="Times New Roman" w:hAnsi="Times New Roman" w:cs="Times New Roman"/>
        </w:rPr>
        <w:t>s</w:t>
      </w:r>
      <w:r>
        <w:rPr>
          <w:rFonts w:ascii="Times New Roman" w:eastAsia="Times New Roman" w:hAnsi="Times New Roman" w:cs="Times New Roman"/>
        </w:rPr>
        <w:t>, naudojam</w:t>
      </w:r>
      <w:r w:rsidR="00E17CE4">
        <w:rPr>
          <w:rFonts w:ascii="Times New Roman" w:eastAsia="Times New Roman" w:hAnsi="Times New Roman" w:cs="Times New Roman"/>
        </w:rPr>
        <w:t>a</w:t>
      </w:r>
      <w:r>
        <w:rPr>
          <w:rFonts w:ascii="Times New Roman" w:eastAsia="Times New Roman" w:hAnsi="Times New Roman" w:cs="Times New Roman"/>
        </w:rPr>
        <w:t>i</w:t>
      </w:r>
      <w:r w:rsidR="00E17CE4">
        <w:rPr>
          <w:rFonts w:ascii="Times New Roman" w:eastAsia="Times New Roman" w:hAnsi="Times New Roman" w:cs="Times New Roman"/>
        </w:rPr>
        <w:t>s</w:t>
      </w:r>
      <w:r>
        <w:rPr>
          <w:rFonts w:ascii="Times New Roman" w:eastAsia="Times New Roman" w:hAnsi="Times New Roman" w:cs="Times New Roman"/>
        </w:rPr>
        <w:t xml:space="preserve"> HCV gydymui (pvz., elbasvir</w:t>
      </w:r>
      <w:r w:rsidR="00E17CE4">
        <w:rPr>
          <w:rFonts w:ascii="Times New Roman" w:eastAsia="Times New Roman" w:hAnsi="Times New Roman" w:cs="Times New Roman"/>
        </w:rPr>
        <w:t>u</w:t>
      </w:r>
      <w:r>
        <w:rPr>
          <w:rFonts w:ascii="Times New Roman" w:eastAsia="Times New Roman" w:hAnsi="Times New Roman" w:cs="Times New Roman"/>
        </w:rPr>
        <w:t>/grazoprevir</w:t>
      </w:r>
      <w:r w:rsidR="00E17CE4">
        <w:rPr>
          <w:rFonts w:ascii="Times New Roman" w:eastAsia="Times New Roman" w:hAnsi="Times New Roman" w:cs="Times New Roman"/>
        </w:rPr>
        <w:t>u</w:t>
      </w:r>
      <w:r>
        <w:rPr>
          <w:rFonts w:ascii="Times New Roman" w:eastAsia="Times New Roman" w:hAnsi="Times New Roman" w:cs="Times New Roman"/>
        </w:rPr>
        <w:t xml:space="preserve">), ir ŽIV proteazės inhibitoriais, įskaitant ritonavirą, </w:t>
      </w:r>
      <w:r>
        <w:rPr>
          <w:rFonts w:ascii="Times New Roman" w:eastAsia="Times New Roman" w:hAnsi="Times New Roman" w:cs="Times New Roman"/>
        </w:rPr>
        <w:lastRenderedPageBreak/>
        <w:t>lopinavirą, atazanavirą, indinavirą, darunavirą ir kt.). Jeigu negalima išvengti šių vaistinių preparatų vartojimo kartu su atorvastatinu, reikia apgalvotai skirti vartoti mažesnę pradinę ir didžiausią atorvastatino dozes, ir rekomenduojama tinkamai stebėti pacientą (žr. lentelę Nr. 1).</w:t>
      </w:r>
    </w:p>
    <w:p w14:paraId="0210D65F" w14:textId="77777777" w:rsidR="00D97B92" w:rsidRDefault="00D97B92" w:rsidP="00D97B92">
      <w:pPr>
        <w:spacing w:after="0" w:line="240" w:lineRule="auto"/>
        <w:rPr>
          <w:rFonts w:ascii="Times New Roman" w:eastAsia="Times New Roman" w:hAnsi="Times New Roman" w:cs="Times New Roman"/>
        </w:rPr>
      </w:pPr>
    </w:p>
    <w:p w14:paraId="0210D66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šio inhibitoriaus dozę.</w:t>
      </w:r>
    </w:p>
    <w:p w14:paraId="0210D661" w14:textId="77777777" w:rsidR="00D97B92" w:rsidRDefault="00D97B92" w:rsidP="00D97B92">
      <w:pPr>
        <w:spacing w:after="0" w:line="240" w:lineRule="auto"/>
        <w:rPr>
          <w:rFonts w:ascii="Times New Roman" w:eastAsia="Times New Roman" w:hAnsi="Times New Roman" w:cs="Times New Roman"/>
        </w:rPr>
      </w:pPr>
    </w:p>
    <w:p w14:paraId="0210D662" w14:textId="77777777" w:rsidR="00D97B92" w:rsidRDefault="00D97B92" w:rsidP="00D97B92">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CYP3A4 sužadinantys vaistiniai preparatai</w:t>
      </w:r>
    </w:p>
    <w:p w14:paraId="0210D663" w14:textId="4DA7AE4C"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Atorvastatiną vartojant kartu su citochromą P450 3A sužadinančiais vaistiniais preparatais (pvz.: efavirenzu, rifampinu, paprastosios jonažolės preparatais), gali kintamai sumažėti atorvastatino koncentracija plazmoje. Dėl dvejopo sąveikos su rifampinu būdo (citochromo P450 3A sužadinimo ir OATP1B1 pernašos kepenų ląstelėse slopinimo), atorvastatiną rekomenduojama vartoti kartu su rifampinu, nes pavartojus atorvastatino vėliau po to, kai buvo pavartota rifampino, reikšmingai sumažėjo atorvastatino koncentracija plazmoje. Vis dėlto rifampino įtaka atorvastatino koncentracijoms hepatocituose nežinoma, todėl jeigu negalima išvengti vartojimo kartu, reikia tinkamai stebėti vaistinio preparato veiksmingumą pacientui.</w:t>
      </w:r>
    </w:p>
    <w:p w14:paraId="0210D664" w14:textId="77777777" w:rsidR="00D97B92" w:rsidRDefault="00D97B92" w:rsidP="00D97B92">
      <w:pPr>
        <w:spacing w:after="0" w:line="240" w:lineRule="auto"/>
        <w:rPr>
          <w:rFonts w:ascii="Times New Roman" w:eastAsia="Times New Roman" w:hAnsi="Times New Roman" w:cs="Times New Roman"/>
        </w:rPr>
      </w:pPr>
    </w:p>
    <w:p w14:paraId="0210D665" w14:textId="34D670FA" w:rsidR="00D97B92" w:rsidRDefault="005102CF"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Nešiklių </w:t>
      </w:r>
      <w:r w:rsidR="00D97B92">
        <w:rPr>
          <w:rFonts w:ascii="Times New Roman" w:eastAsia="Times New Roman" w:hAnsi="Times New Roman" w:cs="Times New Roman"/>
          <w:i/>
        </w:rPr>
        <w:t>inhibitoriai</w:t>
      </w:r>
    </w:p>
    <w:p w14:paraId="0210D666" w14:textId="61FDBB25"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Pernašos baltymų inhibitoriai gali didinti atorvastatino sisteminę ekspoziciją. </w:t>
      </w:r>
      <w:r w:rsidR="00FD6C81">
        <w:rPr>
          <w:rFonts w:ascii="Times New Roman" w:eastAsia="Times New Roman" w:hAnsi="Times New Roman" w:cs="Times New Roman"/>
        </w:rPr>
        <w:t xml:space="preserve">Ciklosporinas ir letermoviras </w:t>
      </w:r>
      <w:r w:rsidR="00A940B6">
        <w:rPr>
          <w:rFonts w:ascii="Times New Roman" w:eastAsia="Times New Roman" w:hAnsi="Times New Roman" w:cs="Times New Roman"/>
        </w:rPr>
        <w:t xml:space="preserve">yra nešiklių, dalyvaujančių </w:t>
      </w:r>
      <w:r w:rsidR="00565344">
        <w:rPr>
          <w:rFonts w:ascii="Times New Roman" w:eastAsia="Times New Roman" w:hAnsi="Times New Roman" w:cs="Times New Roman"/>
        </w:rPr>
        <w:t xml:space="preserve">atorvastatino </w:t>
      </w:r>
      <w:r w:rsidR="00BB1F0E">
        <w:rPr>
          <w:rFonts w:ascii="Times New Roman" w:eastAsia="Times New Roman" w:hAnsi="Times New Roman" w:cs="Times New Roman"/>
        </w:rPr>
        <w:t>pasiskirstyme</w:t>
      </w:r>
      <w:r w:rsidR="00364989">
        <w:rPr>
          <w:rFonts w:ascii="Times New Roman" w:eastAsia="Times New Roman" w:hAnsi="Times New Roman" w:cs="Times New Roman"/>
        </w:rPr>
        <w:t>, pvz., OATP1B1/1B</w:t>
      </w:r>
      <w:r w:rsidR="005E2016">
        <w:rPr>
          <w:rFonts w:ascii="Times New Roman" w:eastAsia="Times New Roman" w:hAnsi="Times New Roman" w:cs="Times New Roman"/>
        </w:rPr>
        <w:t xml:space="preserve">3, </w:t>
      </w:r>
      <w:r w:rsidR="00156123">
        <w:rPr>
          <w:rFonts w:ascii="Times New Roman" w:eastAsia="Times New Roman" w:hAnsi="Times New Roman" w:cs="Times New Roman"/>
        </w:rPr>
        <w:t>P-gp bei BCRP</w:t>
      </w:r>
      <w:r w:rsidR="00FA4B35">
        <w:rPr>
          <w:rFonts w:ascii="Times New Roman" w:eastAsia="Times New Roman" w:hAnsi="Times New Roman" w:cs="Times New Roman"/>
        </w:rPr>
        <w:t>, inhibitoriai</w:t>
      </w:r>
      <w:r w:rsidR="00615449">
        <w:rPr>
          <w:rFonts w:ascii="Times New Roman" w:eastAsia="Times New Roman" w:hAnsi="Times New Roman" w:cs="Times New Roman"/>
        </w:rPr>
        <w:t xml:space="preserve">, </w:t>
      </w:r>
      <w:r w:rsidR="00CE7F3B">
        <w:rPr>
          <w:rFonts w:ascii="Times New Roman" w:eastAsia="Times New Roman" w:hAnsi="Times New Roman" w:cs="Times New Roman"/>
        </w:rPr>
        <w:t>didinantys</w:t>
      </w:r>
      <w:r w:rsidR="00E71DD2">
        <w:rPr>
          <w:rFonts w:ascii="Times New Roman" w:eastAsia="Times New Roman" w:hAnsi="Times New Roman" w:cs="Times New Roman"/>
        </w:rPr>
        <w:t xml:space="preserve"> sistemin</w:t>
      </w:r>
      <w:r w:rsidR="00F21065">
        <w:rPr>
          <w:rFonts w:ascii="Times New Roman" w:eastAsia="Times New Roman" w:hAnsi="Times New Roman" w:cs="Times New Roman"/>
        </w:rPr>
        <w:t>ę</w:t>
      </w:r>
      <w:r w:rsidR="00E71DD2">
        <w:rPr>
          <w:rFonts w:ascii="Times New Roman" w:eastAsia="Times New Roman" w:hAnsi="Times New Roman" w:cs="Times New Roman"/>
        </w:rPr>
        <w:t xml:space="preserve"> atorvastatino ekspozicij</w:t>
      </w:r>
      <w:r w:rsidR="00F21065">
        <w:rPr>
          <w:rFonts w:ascii="Times New Roman" w:eastAsia="Times New Roman" w:hAnsi="Times New Roman" w:cs="Times New Roman"/>
        </w:rPr>
        <w:t>ą</w:t>
      </w:r>
      <w:r w:rsidR="00E71DD2">
        <w:rPr>
          <w:rFonts w:ascii="Times New Roman" w:eastAsia="Times New Roman" w:hAnsi="Times New Roman" w:cs="Times New Roman"/>
        </w:rPr>
        <w:t xml:space="preserve"> </w:t>
      </w:r>
      <w:r w:rsidR="00C56250">
        <w:rPr>
          <w:rFonts w:ascii="Times New Roman" w:eastAsia="Times New Roman" w:hAnsi="Times New Roman" w:cs="Times New Roman"/>
        </w:rPr>
        <w:t xml:space="preserve">(žr. lentelę </w:t>
      </w:r>
      <w:r w:rsidR="00E33D33">
        <w:rPr>
          <w:rFonts w:ascii="Times New Roman" w:eastAsia="Times New Roman" w:hAnsi="Times New Roman" w:cs="Times New Roman"/>
        </w:rPr>
        <w:t>N</w:t>
      </w:r>
      <w:r w:rsidR="00C56250">
        <w:rPr>
          <w:rFonts w:ascii="Times New Roman" w:eastAsia="Times New Roman" w:hAnsi="Times New Roman" w:cs="Times New Roman"/>
        </w:rPr>
        <w:t xml:space="preserve">r. 1). </w:t>
      </w:r>
      <w:r>
        <w:rPr>
          <w:rFonts w:ascii="Times New Roman" w:eastAsia="Times New Roman" w:hAnsi="Times New Roman" w:cs="Times New Roman"/>
        </w:rPr>
        <w:t xml:space="preserve">Kepenų apykaitos nešiklių slopinimo įtaka atorvastatino </w:t>
      </w:r>
      <w:r w:rsidR="00876F56">
        <w:rPr>
          <w:rFonts w:ascii="Times New Roman" w:eastAsia="Times New Roman" w:hAnsi="Times New Roman" w:cs="Times New Roman"/>
        </w:rPr>
        <w:t xml:space="preserve">ekspozicijai </w:t>
      </w:r>
      <w:r>
        <w:rPr>
          <w:rFonts w:ascii="Times New Roman" w:eastAsia="Times New Roman" w:hAnsi="Times New Roman" w:cs="Times New Roman"/>
        </w:rPr>
        <w:t>hepatocituose nežinoma. Jeigu vartojimo kartu išvengti negalima, rekomenduojama sumažinti dozę ir stebėti veiksmingumą (žr. lentelę Nr. 1).</w:t>
      </w:r>
    </w:p>
    <w:p w14:paraId="0210D667" w14:textId="3B22AB7F" w:rsidR="00D97B92" w:rsidRDefault="00D97B92" w:rsidP="00D97B92">
      <w:pPr>
        <w:spacing w:after="0" w:line="240" w:lineRule="auto"/>
        <w:rPr>
          <w:rFonts w:ascii="Times New Roman" w:eastAsia="Times New Roman" w:hAnsi="Times New Roman" w:cs="Times New Roman"/>
        </w:rPr>
      </w:pPr>
    </w:p>
    <w:p w14:paraId="3C19ED58" w14:textId="404E5652" w:rsidR="00F7710A" w:rsidRDefault="00F7710A" w:rsidP="00D97B92">
      <w:pPr>
        <w:spacing w:after="0" w:line="240" w:lineRule="auto"/>
        <w:rPr>
          <w:rFonts w:ascii="Times New Roman" w:eastAsia="Times New Roman" w:hAnsi="Times New Roman" w:cs="Times New Roman"/>
        </w:rPr>
      </w:pPr>
      <w:r w:rsidRPr="00F7710A">
        <w:rPr>
          <w:rFonts w:ascii="Times New Roman" w:eastAsia="Times New Roman" w:hAnsi="Times New Roman" w:cs="Times New Roman"/>
        </w:rPr>
        <w:t>Pacientams, vartojantiems letermovirą kartu su ciklosporinu, atorvastatino vartoti nerekomenduojama (žr. 4.4 skyrių).</w:t>
      </w:r>
    </w:p>
    <w:p w14:paraId="18525D23" w14:textId="77777777" w:rsidR="00F7710A" w:rsidRDefault="00F7710A" w:rsidP="00D97B92">
      <w:pPr>
        <w:spacing w:after="0" w:line="240" w:lineRule="auto"/>
        <w:rPr>
          <w:rFonts w:ascii="Times New Roman" w:eastAsia="Times New Roman" w:hAnsi="Times New Roman" w:cs="Times New Roman"/>
        </w:rPr>
      </w:pPr>
    </w:p>
    <w:p w14:paraId="0210D668"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Gemfibrozilis, fibro rūgšties dariniai</w:t>
      </w:r>
    </w:p>
    <w:p w14:paraId="0210D66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Vienų fibratų vartojimas kartais buvo susijęs su raumenų sutrikimais, įskaitant rabdomiolizę. Atorvastatiną vartojant kartu su fibro rūgšties dariniais, šių sutrikimų rizika gali padidėti. Jeigu vartojimo kartu išvengti negalima, reikia skirti mažiausią gydomąjį poveikį sukeliančią atorvastatino dozę ir pacientą tinkamai stebėti (žr. 4.4 skyrių)</w:t>
      </w:r>
    </w:p>
    <w:p w14:paraId="0210D66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210D66B"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Ezetimibas</w:t>
      </w:r>
    </w:p>
    <w:p w14:paraId="0210D66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Vieno ezetimibo vartojimas susijęs su raumenų sutrikimais, įskaitant rabdomiolizę. Ezetimibą vartojant kartu su atorvastatinu, šių sutrikimų rizika gali padidėti. Rekomenduojama tinkamai stebėti tokių pacientų klinikinę būklę.</w:t>
      </w:r>
    </w:p>
    <w:p w14:paraId="0210D66D" w14:textId="77777777" w:rsidR="00D97B92" w:rsidRDefault="00D97B92" w:rsidP="00D97B92">
      <w:pPr>
        <w:spacing w:after="0" w:line="240" w:lineRule="auto"/>
        <w:rPr>
          <w:rFonts w:ascii="Times New Roman" w:eastAsia="Times New Roman" w:hAnsi="Times New Roman" w:cs="Times New Roman"/>
        </w:rPr>
      </w:pPr>
    </w:p>
    <w:p w14:paraId="0210D66E"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Kolestipolis</w:t>
      </w:r>
    </w:p>
    <w:p w14:paraId="0210D66F" w14:textId="7638C6BC"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Atorvastatiną vartojant kartu su kolestipoliu, atorvastatino ir jo metabolitų koncentracija kraujo plazmoje buvo mažesnė</w:t>
      </w:r>
      <w:r w:rsidR="001004E5">
        <w:rPr>
          <w:rFonts w:ascii="Times New Roman" w:eastAsia="Times New Roman" w:hAnsi="Times New Roman" w:cs="Times New Roman"/>
        </w:rPr>
        <w:t xml:space="preserve"> (</w:t>
      </w:r>
      <w:r w:rsidR="00A86544">
        <w:rPr>
          <w:rFonts w:ascii="Times New Roman" w:eastAsia="Times New Roman" w:hAnsi="Times New Roman" w:cs="Times New Roman"/>
        </w:rPr>
        <w:t>atorvastatino koncentracijos santykis: 0</w:t>
      </w:r>
      <w:r w:rsidR="00814EBD">
        <w:rPr>
          <w:rFonts w:ascii="Times New Roman" w:eastAsia="Times New Roman" w:hAnsi="Times New Roman" w:cs="Times New Roman"/>
        </w:rPr>
        <w:t>,</w:t>
      </w:r>
      <w:r w:rsidR="00A86544">
        <w:rPr>
          <w:rFonts w:ascii="Times New Roman" w:eastAsia="Times New Roman" w:hAnsi="Times New Roman" w:cs="Times New Roman"/>
        </w:rPr>
        <w:t>74</w:t>
      </w:r>
      <w:r w:rsidR="001004E5">
        <w:rPr>
          <w:rFonts w:ascii="Times New Roman" w:eastAsia="Times New Roman" w:hAnsi="Times New Roman" w:cs="Times New Roman"/>
        </w:rPr>
        <w:t>)</w:t>
      </w:r>
      <w:r>
        <w:rPr>
          <w:rFonts w:ascii="Times New Roman" w:eastAsia="Times New Roman" w:hAnsi="Times New Roman" w:cs="Times New Roman"/>
        </w:rPr>
        <w:t xml:space="preserve">, tačiau poveikis lipidams buvo stipresnis, negu vartojant kiekvieno </w:t>
      </w:r>
      <w:r w:rsidR="00C010B4">
        <w:rPr>
          <w:rFonts w:ascii="Times New Roman" w:eastAsia="Times New Roman" w:hAnsi="Times New Roman" w:cs="Times New Roman"/>
        </w:rPr>
        <w:t xml:space="preserve">vaistinio preparato </w:t>
      </w:r>
      <w:r>
        <w:rPr>
          <w:rFonts w:ascii="Times New Roman" w:eastAsia="Times New Roman" w:hAnsi="Times New Roman" w:cs="Times New Roman"/>
        </w:rPr>
        <w:t>atskirai.</w:t>
      </w:r>
    </w:p>
    <w:p w14:paraId="0210D670" w14:textId="77777777" w:rsidR="00D97B92" w:rsidRDefault="00D97B92" w:rsidP="00D97B92">
      <w:pPr>
        <w:spacing w:after="0" w:line="240" w:lineRule="auto"/>
        <w:rPr>
          <w:rFonts w:ascii="Times New Roman" w:eastAsia="Times New Roman" w:hAnsi="Times New Roman" w:cs="Times New Roman"/>
        </w:rPr>
      </w:pPr>
    </w:p>
    <w:p w14:paraId="0210D671"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Fuzido rūgštis</w:t>
      </w:r>
    </w:p>
    <w:p w14:paraId="0210D672"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Vartojant sisteminio poveikio fuzido rūgšties</w:t>
      </w:r>
      <w:r w:rsidR="00C010B4">
        <w:rPr>
          <w:rFonts w:ascii="Times New Roman" w:eastAsia="Times New Roman" w:hAnsi="Times New Roman" w:cs="Times New Roman"/>
        </w:rPr>
        <w:t xml:space="preserve"> vaistinius</w:t>
      </w:r>
      <w:r>
        <w:rPr>
          <w:rFonts w:ascii="Times New Roman" w:eastAsia="Times New Roman" w:hAnsi="Times New Roman" w:cs="Times New Roman"/>
        </w:rPr>
        <w:t xml:space="preserve"> preparatus kartu su statinais gali padidėti miopatijos, įskaitant rabdomiolizę, rizika. Šios sąveikos mechanizmas (ar tai yra farmakodinaminė </w:t>
      </w:r>
      <w:r>
        <w:rPr>
          <w:rFonts w:ascii="Times New Roman" w:eastAsia="Times New Roman" w:hAnsi="Times New Roman" w:cs="Times New Roman"/>
        </w:rPr>
        <w:lastRenderedPageBreak/>
        <w:t xml:space="preserve">sąveika, ar farmakokinetinė, ar abi) kol kas nėra žinomas. Yra gauta pranešimų apie rabdomiolizės atvejus (įskaitant ir mirtinus) pacientams vartojant šį derinį. </w:t>
      </w:r>
    </w:p>
    <w:p w14:paraId="0210D673" w14:textId="77777777" w:rsidR="00D97B92" w:rsidRDefault="00D97B92" w:rsidP="00D97B92">
      <w:pPr>
        <w:spacing w:after="0" w:line="240" w:lineRule="auto"/>
        <w:rPr>
          <w:rFonts w:ascii="Times New Roman" w:eastAsia="Times New Roman" w:hAnsi="Times New Roman" w:cs="Times New Roman"/>
        </w:rPr>
      </w:pPr>
    </w:p>
    <w:p w14:paraId="0210D67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gydymas </w:t>
      </w:r>
      <w:r w:rsidR="00D755D3">
        <w:rPr>
          <w:rFonts w:ascii="Times New Roman" w:eastAsia="Times New Roman" w:hAnsi="Times New Roman" w:cs="Times New Roman"/>
        </w:rPr>
        <w:t xml:space="preserve">sisteminio poveikio </w:t>
      </w:r>
      <w:r>
        <w:rPr>
          <w:rFonts w:ascii="Times New Roman" w:eastAsia="Times New Roman" w:hAnsi="Times New Roman" w:cs="Times New Roman"/>
        </w:rPr>
        <w:t xml:space="preserve">fuzido rūgštimi yra būtinas, atorvastatino vartojimas turėtų būti nutrauktas gydymo fuzido rūgštimi metu. </w:t>
      </w:r>
      <w:r>
        <w:rPr>
          <w:rFonts w:ascii="Times New Roman" w:eastAsia="Times New Roman" w:hAnsi="Times New Roman" w:cs="Times New Roman"/>
          <w:b/>
        </w:rPr>
        <w:t>Taip pat ž</w:t>
      </w:r>
      <w:r w:rsidR="00CB6479">
        <w:rPr>
          <w:rFonts w:ascii="Times New Roman" w:eastAsia="Times New Roman" w:hAnsi="Times New Roman" w:cs="Times New Roman"/>
          <w:b/>
        </w:rPr>
        <w:t>r.</w:t>
      </w:r>
      <w:r>
        <w:rPr>
          <w:rFonts w:ascii="Times New Roman" w:eastAsia="Times New Roman" w:hAnsi="Times New Roman" w:cs="Times New Roman"/>
          <w:b/>
        </w:rPr>
        <w:t xml:space="preserve"> 4.4 skyrių</w:t>
      </w:r>
      <w:r>
        <w:rPr>
          <w:rFonts w:ascii="Times New Roman" w:eastAsia="Times New Roman" w:hAnsi="Times New Roman" w:cs="Times New Roman"/>
          <w:b/>
          <w:szCs w:val="24"/>
        </w:rPr>
        <w:t>.</w:t>
      </w:r>
    </w:p>
    <w:p w14:paraId="0210D675" w14:textId="77777777" w:rsidR="00D97B92" w:rsidRDefault="00D97B92" w:rsidP="00D97B92">
      <w:pPr>
        <w:spacing w:after="0" w:line="240" w:lineRule="auto"/>
        <w:rPr>
          <w:rFonts w:ascii="Times New Roman" w:eastAsia="Times New Roman" w:hAnsi="Times New Roman" w:cs="Times New Roman"/>
        </w:rPr>
      </w:pPr>
    </w:p>
    <w:p w14:paraId="0210D676"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Kolchicinas</w:t>
      </w:r>
    </w:p>
    <w:p w14:paraId="0210D677" w14:textId="18B79F00"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Nors atorvastatino ir kolchicino sąveikos tyrimai nebuvo atlikti, atorvastatiną vartojant kartu su kolchicinu buvo gauta pranešimų apie miopatijos atvejus, todėl atorvastatino skiriant kartu su kolchicinu turi būti imamasi atsargumo priemonių. </w:t>
      </w:r>
    </w:p>
    <w:p w14:paraId="575B8FA7" w14:textId="6EA2CC89" w:rsidR="001E10B1" w:rsidRDefault="001E10B1" w:rsidP="00D97B92">
      <w:pPr>
        <w:spacing w:after="0" w:line="240" w:lineRule="auto"/>
        <w:rPr>
          <w:rFonts w:ascii="Times New Roman" w:eastAsia="Times New Roman" w:hAnsi="Times New Roman" w:cs="Times New Roman"/>
        </w:rPr>
      </w:pPr>
    </w:p>
    <w:p w14:paraId="49E5ED7F" w14:textId="7525AE4E" w:rsidR="001E10B1" w:rsidRPr="00DF49BD" w:rsidRDefault="001E10B1" w:rsidP="00D97B92">
      <w:pPr>
        <w:spacing w:after="0" w:line="240" w:lineRule="auto"/>
        <w:rPr>
          <w:rFonts w:ascii="Times New Roman" w:eastAsia="Times New Roman" w:hAnsi="Times New Roman" w:cs="Times New Roman"/>
          <w:i/>
        </w:rPr>
      </w:pPr>
      <w:r w:rsidRPr="00DF49BD">
        <w:rPr>
          <w:rFonts w:ascii="Times New Roman" w:eastAsia="Times New Roman" w:hAnsi="Times New Roman" w:cs="Times New Roman"/>
          <w:i/>
        </w:rPr>
        <w:t>Daptomicinas</w:t>
      </w:r>
    </w:p>
    <w:p w14:paraId="768D9FEC" w14:textId="075FC697" w:rsidR="001E10B1" w:rsidRDefault="001E10B1" w:rsidP="00D97B92">
      <w:pPr>
        <w:spacing w:after="0" w:line="240" w:lineRule="auto"/>
        <w:rPr>
          <w:rFonts w:ascii="Times New Roman" w:eastAsia="Times New Roman" w:hAnsi="Times New Roman" w:cs="Times New Roman"/>
        </w:rPr>
      </w:pPr>
      <w:r w:rsidRPr="00DF49BD">
        <w:rPr>
          <w:rFonts w:ascii="Times New Roman" w:eastAsia="Times New Roman" w:hAnsi="Times New Roman" w:cs="Times New Roman"/>
        </w:rPr>
        <w:t>Gauta pranešimų apie miopatijos ir (arba) rabdomiolizės atvejus HMG-KoA reduktazės inhibitorių</w:t>
      </w:r>
      <w:r>
        <w:rPr>
          <w:rFonts w:ascii="Times New Roman" w:eastAsia="Times New Roman" w:hAnsi="Times New Roman" w:cs="Times New Roman"/>
        </w:rPr>
        <w:t xml:space="preserve"> </w:t>
      </w:r>
      <w:r w:rsidRPr="00DF49BD">
        <w:rPr>
          <w:rFonts w:ascii="Times New Roman" w:eastAsia="Times New Roman" w:hAnsi="Times New Roman" w:cs="Times New Roman"/>
        </w:rPr>
        <w:t>(pvz., atorvastatino) vartojant kartu su daptociminu. Jei negalima išvengti abiejų vaistinių</w:t>
      </w:r>
      <w:r w:rsidR="005A652D">
        <w:rPr>
          <w:rFonts w:ascii="Times New Roman" w:eastAsia="Times New Roman" w:hAnsi="Times New Roman" w:cs="Times New Roman"/>
        </w:rPr>
        <w:t xml:space="preserve"> </w:t>
      </w:r>
      <w:r w:rsidRPr="00DF49BD">
        <w:rPr>
          <w:rFonts w:ascii="Times New Roman" w:eastAsia="Times New Roman" w:hAnsi="Times New Roman" w:cs="Times New Roman"/>
        </w:rPr>
        <w:t>preparatų</w:t>
      </w:r>
      <w:r w:rsidR="005A652D">
        <w:rPr>
          <w:rFonts w:ascii="Times New Roman" w:eastAsia="Times New Roman" w:hAnsi="Times New Roman" w:cs="Times New Roman"/>
        </w:rPr>
        <w:t xml:space="preserve"> </w:t>
      </w:r>
      <w:r w:rsidRPr="00DF49BD">
        <w:rPr>
          <w:rFonts w:ascii="Times New Roman" w:eastAsia="Times New Roman" w:hAnsi="Times New Roman" w:cs="Times New Roman"/>
        </w:rPr>
        <w:t>vartojimo vienu metu, rekomenduojama taikyti tinkamą klinikinį</w:t>
      </w:r>
      <w:r w:rsidR="00534D82">
        <w:rPr>
          <w:rFonts w:ascii="Times New Roman" w:eastAsia="Times New Roman" w:hAnsi="Times New Roman" w:cs="Times New Roman"/>
        </w:rPr>
        <w:t xml:space="preserve"> paciento</w:t>
      </w:r>
      <w:r w:rsidRPr="00DF49BD">
        <w:rPr>
          <w:rFonts w:ascii="Times New Roman" w:eastAsia="Times New Roman" w:hAnsi="Times New Roman" w:cs="Times New Roman"/>
        </w:rPr>
        <w:t xml:space="preserve"> stebėjimą (žr. 4.4</w:t>
      </w:r>
      <w:r w:rsidR="00534D82">
        <w:rPr>
          <w:rFonts w:ascii="Times New Roman" w:eastAsia="Times New Roman" w:hAnsi="Times New Roman" w:cs="Times New Roman"/>
        </w:rPr>
        <w:t xml:space="preserve"> </w:t>
      </w:r>
      <w:r w:rsidRPr="00DF49BD">
        <w:rPr>
          <w:rFonts w:ascii="Times New Roman" w:eastAsia="Times New Roman" w:hAnsi="Times New Roman" w:cs="Times New Roman"/>
        </w:rPr>
        <w:t>skyrių).</w:t>
      </w:r>
    </w:p>
    <w:p w14:paraId="0210D678" w14:textId="77777777" w:rsidR="00D97B92" w:rsidRDefault="00D97B92" w:rsidP="00D97B92">
      <w:pPr>
        <w:spacing w:after="0" w:line="240" w:lineRule="auto"/>
        <w:rPr>
          <w:rFonts w:ascii="Times New Roman" w:eastAsia="Times New Roman" w:hAnsi="Times New Roman" w:cs="Times New Roman"/>
        </w:rPr>
      </w:pPr>
    </w:p>
    <w:p w14:paraId="0210D679"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Atorvastatino poveikis kartu vartojamiems vaistiniams preparatams</w:t>
      </w:r>
    </w:p>
    <w:p w14:paraId="0210D67A" w14:textId="77777777" w:rsidR="00D97B92" w:rsidRDefault="00D97B92" w:rsidP="00D97B92">
      <w:pPr>
        <w:spacing w:after="0" w:line="240" w:lineRule="auto"/>
        <w:rPr>
          <w:rFonts w:ascii="Times New Roman" w:eastAsia="Times New Roman" w:hAnsi="Times New Roman" w:cs="Times New Roman"/>
        </w:rPr>
      </w:pPr>
    </w:p>
    <w:p w14:paraId="0210D67B"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Digoksinas</w:t>
      </w:r>
    </w:p>
    <w:p w14:paraId="0210D67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kartotines digoksino dozes kartu su 10 mg atorvastatino paros doze, digoksino pusiausvyros apykaitos koncentracijos šiek tiek padidėjo. Digoksino vartojančius pacientus būtina tinkamai sekti. </w:t>
      </w:r>
    </w:p>
    <w:p w14:paraId="0210D67D" w14:textId="77777777" w:rsidR="00D97B92" w:rsidRDefault="00D97B92" w:rsidP="00D97B92">
      <w:pPr>
        <w:spacing w:after="0" w:line="240" w:lineRule="auto"/>
        <w:rPr>
          <w:rFonts w:ascii="Times New Roman" w:eastAsia="Times New Roman" w:hAnsi="Times New Roman" w:cs="Times New Roman"/>
        </w:rPr>
      </w:pPr>
    </w:p>
    <w:p w14:paraId="0210D67E"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Geriamieji kontraceptikai</w:t>
      </w:r>
    </w:p>
    <w:p w14:paraId="0210D67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Atorvastatiną vartojant kartu su geriamaisiais kontraceptikais, noretindrono ir etinilestradiolio koncentracija plazmoje padidėja.</w:t>
      </w:r>
    </w:p>
    <w:p w14:paraId="0210D680" w14:textId="77777777" w:rsidR="00D97B92" w:rsidRDefault="00D97B92" w:rsidP="00D97B92">
      <w:pPr>
        <w:spacing w:after="0" w:line="240" w:lineRule="auto"/>
        <w:rPr>
          <w:rFonts w:ascii="Times New Roman" w:eastAsia="Times New Roman" w:hAnsi="Times New Roman" w:cs="Times New Roman"/>
        </w:rPr>
      </w:pPr>
    </w:p>
    <w:p w14:paraId="0210D681"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Varfarinas</w:t>
      </w:r>
    </w:p>
    <w:p w14:paraId="0210D682"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Klinikinio tyrimo, kuriame dalyvavo pacientai, kuriems taikytas ilgalaikis gydymas varfarinu, duomenimis, 80 mg atorvastatino paros dozę vartojant kartu su varfarinu, per pirmąsias 4 šių dozių vartojimo paras nedaug maždaug 1,7 sekundės </w:t>
      </w:r>
      <w:r w:rsidR="00D755D3">
        <w:rPr>
          <w:rFonts w:ascii="Times New Roman" w:eastAsia="Times New Roman" w:hAnsi="Times New Roman" w:cs="Times New Roman"/>
        </w:rPr>
        <w:t xml:space="preserve">sutrumpėjo </w:t>
      </w:r>
      <w:r>
        <w:rPr>
          <w:rFonts w:ascii="Times New Roman" w:eastAsia="Times New Roman" w:hAnsi="Times New Roman" w:cs="Times New Roman"/>
        </w:rPr>
        <w:t xml:space="preserve">protrombino laikas, kuris </w:t>
      </w:r>
      <w:r w:rsidR="00D755D3">
        <w:rPr>
          <w:rFonts w:ascii="Times New Roman" w:eastAsia="Times New Roman" w:hAnsi="Times New Roman" w:cs="Times New Roman"/>
        </w:rPr>
        <w:t xml:space="preserve">normalizavosi </w:t>
      </w:r>
      <w:r>
        <w:rPr>
          <w:rFonts w:ascii="Times New Roman" w:eastAsia="Times New Roman" w:hAnsi="Times New Roman" w:cs="Times New Roman"/>
        </w:rPr>
        <w:t xml:space="preserve">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w:t>
      </w:r>
      <w:r w:rsidR="00D755D3">
        <w:rPr>
          <w:rFonts w:ascii="Times New Roman" w:eastAsia="Times New Roman" w:hAnsi="Times New Roman" w:cs="Times New Roman"/>
        </w:rPr>
        <w:t xml:space="preserve">neatsiranda </w:t>
      </w:r>
      <w:r>
        <w:rPr>
          <w:rFonts w:ascii="Times New Roman" w:eastAsia="Times New Roman" w:hAnsi="Times New Roman" w:cs="Times New Roman"/>
        </w:rPr>
        <w:t>reikšming</w:t>
      </w:r>
      <w:r w:rsidR="00D755D3">
        <w:rPr>
          <w:rFonts w:ascii="Times New Roman" w:eastAsia="Times New Roman" w:hAnsi="Times New Roman" w:cs="Times New Roman"/>
        </w:rPr>
        <w:t>ų</w:t>
      </w:r>
      <w:r>
        <w:rPr>
          <w:rFonts w:ascii="Times New Roman" w:eastAsia="Times New Roman" w:hAnsi="Times New Roman" w:cs="Times New Roman"/>
        </w:rPr>
        <w:t xml:space="preserve"> protrombino laiko </w:t>
      </w:r>
      <w:r w:rsidR="00D755D3">
        <w:rPr>
          <w:rFonts w:ascii="Times New Roman" w:eastAsia="Times New Roman" w:hAnsi="Times New Roman" w:cs="Times New Roman"/>
        </w:rPr>
        <w:t>pokyčių</w:t>
      </w:r>
      <w:r>
        <w:rPr>
          <w:rFonts w:ascii="Times New Roman" w:eastAsia="Times New Roman" w:hAnsi="Times New Roman" w:cs="Times New Roman"/>
        </w:rPr>
        <w:t>. Kai tik nustatoma, kad protrombino laikas daugiau nebekinta, protrombino laiką galima stebėti tokiais laiko intervalais, kokiais paprastai rekomenduojama tikrinti kumarino grupės antikoaguliantų vartojantiems pacientams. Jeigu keičiama atorvastatino dozė arba jo vartojimas nutraukiamas, reikia kartoti tą pačią procedūrą. Gydymas atorvastatinu nebuvo susijęs su kraujavimu ar protrombino laiko pokyčiais pacientams, nevartojantiems antikoaguliantų.</w:t>
      </w:r>
    </w:p>
    <w:p w14:paraId="0210D683" w14:textId="77777777" w:rsidR="00D97B92" w:rsidRDefault="00D97B92" w:rsidP="00D97B92">
      <w:pPr>
        <w:spacing w:after="0" w:line="240" w:lineRule="auto"/>
        <w:rPr>
          <w:rFonts w:ascii="Times New Roman" w:eastAsia="Times New Roman" w:hAnsi="Times New Roman" w:cs="Times New Roman"/>
        </w:rPr>
      </w:pPr>
    </w:p>
    <w:p w14:paraId="0210D684" w14:textId="77777777" w:rsidR="00D97B92" w:rsidRDefault="00D97B92" w:rsidP="00D97B92">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0210D685" w14:textId="77777777" w:rsidR="00D97B92" w:rsidRDefault="00D97B92" w:rsidP="00D97B92">
      <w:pPr>
        <w:autoSpaceDE w:val="0"/>
        <w:autoSpaceDN w:val="0"/>
        <w:adjustRightInd w:val="0"/>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lang w:eastAsia="lt-LT"/>
        </w:rPr>
        <w:t>Vaistinių preparatų sąveikos tyrimai atlikti tik suaugusiesiems. Sąveikos apimtis vaikų organizme nežinoma. Gydant vaikus, reikia atsižvelgti į anksčiau</w:t>
      </w:r>
    </w:p>
    <w:p w14:paraId="0210D68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nurodytą sąveiką suaugusiųjų organizme ir įspėjimus 4.4 skyriuje.</w:t>
      </w:r>
    </w:p>
    <w:p w14:paraId="0210D687" w14:textId="525A43E1" w:rsidR="00D97B92" w:rsidRDefault="00D97B92" w:rsidP="00D97B92">
      <w:pPr>
        <w:spacing w:after="0" w:line="240" w:lineRule="auto"/>
        <w:rPr>
          <w:rFonts w:ascii="Times New Roman" w:eastAsia="Times New Roman" w:hAnsi="Times New Roman" w:cs="Times New Roman"/>
        </w:rPr>
      </w:pPr>
    </w:p>
    <w:p w14:paraId="6BEAFAEF" w14:textId="7B2D2031" w:rsidR="001A0832" w:rsidRDefault="001A083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Vaistų sąveik</w:t>
      </w:r>
      <w:r w:rsidR="003D1EF1">
        <w:rPr>
          <w:rFonts w:ascii="Times New Roman" w:eastAsia="Times New Roman" w:hAnsi="Times New Roman" w:cs="Times New Roman"/>
        </w:rPr>
        <w:t>os</w:t>
      </w:r>
    </w:p>
    <w:p w14:paraId="0210D688" w14:textId="77777777" w:rsidR="00D97B92" w:rsidRPr="00706B95" w:rsidRDefault="00D97B92" w:rsidP="00D97B92">
      <w:pPr>
        <w:spacing w:after="0" w:line="240" w:lineRule="auto"/>
        <w:rPr>
          <w:rFonts w:ascii="Times New Roman" w:eastAsia="MS Mincho" w:hAnsi="Times New Roman" w:cs="Times New Roman"/>
          <w:b/>
          <w:bCs/>
          <w:u w:val="single"/>
          <w:lang w:eastAsia="ja-JP" w:bidi="te-IN"/>
        </w:rPr>
      </w:pPr>
      <w:r w:rsidRPr="00706B95">
        <w:rPr>
          <w:rFonts w:ascii="Times New Roman" w:eastAsia="MS Mincho" w:hAnsi="Times New Roman" w:cs="Times New Roman"/>
          <w:b/>
          <w:bCs/>
          <w:u w:val="single"/>
          <w:lang w:eastAsia="ja-JP" w:bidi="te-IN"/>
        </w:rPr>
        <w:t>Lentelė Nr. 1. Kartu vartojamų vaistinių preparatų poveikis atorvastatino farmakokinetikai</w:t>
      </w:r>
    </w:p>
    <w:p w14:paraId="0210D689" w14:textId="77777777" w:rsidR="00D97B92" w:rsidRDefault="00D97B92" w:rsidP="00D97B92">
      <w:pPr>
        <w:spacing w:after="0" w:line="240" w:lineRule="auto"/>
        <w:rPr>
          <w:rFonts w:ascii="Times New Roman" w:eastAsia="MS Mincho" w:hAnsi="Times New Roman" w:cs="Times New Roman"/>
          <w:u w:val="single"/>
          <w:lang w:eastAsia="ja-JP" w:bidi="te-IN"/>
        </w:rPr>
      </w:pPr>
    </w:p>
    <w:tbl>
      <w:tblPr>
        <w:tblpPr w:leftFromText="180" w:rightFromText="180" w:bottomFromText="200" w:vertAnchor="text" w:tblpXSpec="center" w:tblpY="1"/>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795"/>
        <w:gridCol w:w="1265"/>
        <w:gridCol w:w="2820"/>
      </w:tblGrid>
      <w:tr w:rsidR="00D97B92" w14:paraId="0210D68E" w14:textId="77777777" w:rsidTr="00773786">
        <w:tc>
          <w:tcPr>
            <w:tcW w:w="2988" w:type="dxa"/>
            <w:vMerge w:val="restart"/>
            <w:tcBorders>
              <w:top w:val="single" w:sz="4" w:space="0" w:color="auto"/>
              <w:left w:val="single" w:sz="4" w:space="0" w:color="auto"/>
              <w:bottom w:val="single" w:sz="4" w:space="0" w:color="auto"/>
              <w:right w:val="single" w:sz="4" w:space="0" w:color="auto"/>
            </w:tcBorders>
            <w:hideMark/>
          </w:tcPr>
          <w:p w14:paraId="0210D68A" w14:textId="77777777" w:rsidR="00D97B92" w:rsidRPr="00DF49BD" w:rsidRDefault="00D97B92" w:rsidP="00D755D3">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 xml:space="preserve">Kartu vartojamas vaistinis preparatas ir dozavimo </w:t>
            </w:r>
            <w:r w:rsidR="00D755D3" w:rsidRPr="00DF49BD">
              <w:rPr>
                <w:rFonts w:ascii="Times New Roman" w:eastAsia="Times New Roman" w:hAnsi="Times New Roman" w:cs="Times New Roman"/>
                <w:color w:val="000000"/>
                <w:lang w:val="pt-PT"/>
              </w:rPr>
              <w:t>schema</w:t>
            </w:r>
          </w:p>
        </w:tc>
        <w:tc>
          <w:tcPr>
            <w:tcW w:w="5880" w:type="dxa"/>
            <w:gridSpan w:val="3"/>
            <w:tcBorders>
              <w:top w:val="single" w:sz="4" w:space="0" w:color="auto"/>
              <w:left w:val="single" w:sz="4" w:space="0" w:color="auto"/>
              <w:bottom w:val="single" w:sz="4" w:space="0" w:color="auto"/>
              <w:right w:val="single" w:sz="4" w:space="0" w:color="auto"/>
            </w:tcBorders>
          </w:tcPr>
          <w:p w14:paraId="0210D68B" w14:textId="77777777" w:rsidR="00D97B92" w:rsidRDefault="00D97B92" w:rsidP="00773786">
            <w:pPr>
              <w:spacing w:after="0" w:line="276" w:lineRule="auto"/>
              <w:jc w:val="center"/>
              <w:rPr>
                <w:rFonts w:ascii="Times New Roman" w:eastAsia="MS Mincho" w:hAnsi="Times New Roman" w:cs="Times New Roman"/>
                <w:color w:val="000000"/>
                <w:lang w:val="en-US"/>
              </w:rPr>
            </w:pPr>
            <w:r>
              <w:rPr>
                <w:rFonts w:ascii="Times New Roman" w:eastAsia="MS Mincho" w:hAnsi="Times New Roman" w:cs="Times New Roman"/>
                <w:color w:val="000000"/>
                <w:lang w:val="en-US"/>
              </w:rPr>
              <w:t>Atorvastatinas</w:t>
            </w:r>
          </w:p>
          <w:p w14:paraId="0210D68C" w14:textId="77777777" w:rsidR="00D97B92" w:rsidRDefault="00D97B92" w:rsidP="00773786">
            <w:pPr>
              <w:spacing w:after="0" w:line="276" w:lineRule="auto"/>
              <w:jc w:val="center"/>
              <w:rPr>
                <w:rFonts w:ascii="Times New Roman" w:eastAsia="MS Mincho" w:hAnsi="Times New Roman" w:cs="Times New Roman"/>
                <w:color w:val="000000"/>
                <w:lang w:val="en-US"/>
              </w:rPr>
            </w:pPr>
          </w:p>
          <w:p w14:paraId="0210D68D" w14:textId="77777777" w:rsidR="00D97B92" w:rsidRDefault="00D97B92" w:rsidP="00773786">
            <w:pPr>
              <w:spacing w:after="0" w:line="276" w:lineRule="auto"/>
              <w:jc w:val="center"/>
              <w:rPr>
                <w:rFonts w:ascii="Times New Roman" w:eastAsia="Times New Roman" w:hAnsi="Times New Roman" w:cs="Times New Roman"/>
                <w:color w:val="000000"/>
                <w:lang w:val="en-US"/>
              </w:rPr>
            </w:pPr>
          </w:p>
        </w:tc>
      </w:tr>
      <w:tr w:rsidR="00D97B92" w14:paraId="0210D693" w14:textId="77777777" w:rsidTr="00773786">
        <w:tc>
          <w:tcPr>
            <w:tcW w:w="0" w:type="auto"/>
            <w:vMerge/>
            <w:tcBorders>
              <w:top w:val="single" w:sz="4" w:space="0" w:color="auto"/>
              <w:left w:val="single" w:sz="4" w:space="0" w:color="auto"/>
              <w:bottom w:val="single" w:sz="4" w:space="0" w:color="auto"/>
              <w:right w:val="single" w:sz="4" w:space="0" w:color="auto"/>
            </w:tcBorders>
            <w:vAlign w:val="center"/>
            <w:hideMark/>
          </w:tcPr>
          <w:p w14:paraId="0210D68F" w14:textId="77777777" w:rsidR="00D97B92" w:rsidRDefault="00D97B92" w:rsidP="00773786">
            <w:pPr>
              <w:spacing w:after="0" w:line="240" w:lineRule="auto"/>
              <w:rPr>
                <w:rFonts w:ascii="Times New Roman" w:eastAsia="Times New Roman" w:hAnsi="Times New Roman" w:cs="Times New Roman"/>
                <w:color w:val="000000"/>
                <w:lang w:val="en-US"/>
              </w:rPr>
            </w:pPr>
          </w:p>
        </w:tc>
        <w:tc>
          <w:tcPr>
            <w:tcW w:w="1795" w:type="dxa"/>
            <w:tcBorders>
              <w:top w:val="single" w:sz="4" w:space="0" w:color="auto"/>
              <w:left w:val="single" w:sz="4" w:space="0" w:color="auto"/>
              <w:bottom w:val="single" w:sz="4" w:space="0" w:color="auto"/>
              <w:right w:val="single" w:sz="4" w:space="0" w:color="auto"/>
            </w:tcBorders>
            <w:hideMark/>
          </w:tcPr>
          <w:p w14:paraId="0210D690" w14:textId="77777777" w:rsidR="00D97B92" w:rsidRDefault="00D97B92" w:rsidP="00773786">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Dozė (mg)</w:t>
            </w:r>
          </w:p>
        </w:tc>
        <w:tc>
          <w:tcPr>
            <w:tcW w:w="1265" w:type="dxa"/>
            <w:tcBorders>
              <w:top w:val="single" w:sz="4" w:space="0" w:color="auto"/>
              <w:left w:val="single" w:sz="4" w:space="0" w:color="auto"/>
              <w:bottom w:val="single" w:sz="4" w:space="0" w:color="auto"/>
              <w:right w:val="single" w:sz="4" w:space="0" w:color="auto"/>
            </w:tcBorders>
            <w:hideMark/>
          </w:tcPr>
          <w:p w14:paraId="0210D691" w14:textId="77777777" w:rsidR="00D97B92" w:rsidRPr="002F7A66" w:rsidRDefault="00D97B92" w:rsidP="00773786">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AUC</w:t>
            </w:r>
            <w:r>
              <w:rPr>
                <w:rFonts w:ascii="Times New Roman" w:eastAsia="Times New Roman" w:hAnsi="Times New Roman" w:cs="Times New Roman"/>
                <w:color w:val="000000"/>
                <w:vertAlign w:val="superscript"/>
                <w:lang w:val="en-US"/>
              </w:rPr>
              <w:t>&amp;</w:t>
            </w:r>
            <w:r w:rsidR="002F7A66">
              <w:rPr>
                <w:rFonts w:ascii="Times New Roman" w:eastAsia="Times New Roman" w:hAnsi="Times New Roman" w:cs="Times New Roman"/>
                <w:color w:val="000000"/>
                <w:lang w:val="en-US"/>
              </w:rPr>
              <w:t xml:space="preserve"> reik</w:t>
            </w:r>
            <w:r w:rsidR="002F7A66">
              <w:rPr>
                <w:rFonts w:ascii="Times New Roman" w:eastAsia="Times New Roman" w:hAnsi="Times New Roman" w:cs="Times New Roman"/>
                <w:color w:val="000000"/>
              </w:rPr>
              <w:t>šmė</w:t>
            </w:r>
          </w:p>
        </w:tc>
        <w:tc>
          <w:tcPr>
            <w:tcW w:w="2820" w:type="dxa"/>
            <w:tcBorders>
              <w:top w:val="single" w:sz="4" w:space="0" w:color="auto"/>
              <w:left w:val="single" w:sz="4" w:space="0" w:color="auto"/>
              <w:bottom w:val="single" w:sz="4" w:space="0" w:color="auto"/>
              <w:right w:val="single" w:sz="4" w:space="0" w:color="auto"/>
            </w:tcBorders>
            <w:hideMark/>
          </w:tcPr>
          <w:p w14:paraId="0210D692" w14:textId="77777777" w:rsidR="00D97B92" w:rsidRDefault="00D97B92" w:rsidP="00773786">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Klinikinės rekomendacijos</w:t>
            </w:r>
            <w:r>
              <w:rPr>
                <w:rFonts w:ascii="Times New Roman" w:eastAsia="Times New Roman" w:hAnsi="Times New Roman" w:cs="Times New Roman"/>
                <w:color w:val="000000"/>
                <w:vertAlign w:val="superscript"/>
                <w:lang w:val="en-US"/>
              </w:rPr>
              <w:t>#</w:t>
            </w:r>
          </w:p>
        </w:tc>
      </w:tr>
      <w:tr w:rsidR="00E54D0D" w14:paraId="28DDD862" w14:textId="77777777" w:rsidTr="00773786">
        <w:trPr>
          <w:trHeight w:val="468"/>
        </w:trPr>
        <w:tc>
          <w:tcPr>
            <w:tcW w:w="2988" w:type="dxa"/>
            <w:tcBorders>
              <w:top w:val="single" w:sz="4" w:space="0" w:color="auto"/>
              <w:left w:val="single" w:sz="4" w:space="0" w:color="auto"/>
              <w:bottom w:val="single" w:sz="4" w:space="0" w:color="auto"/>
              <w:right w:val="single" w:sz="4" w:space="0" w:color="auto"/>
            </w:tcBorders>
          </w:tcPr>
          <w:p w14:paraId="793F11EC" w14:textId="0D38E86C" w:rsidR="00857799" w:rsidRPr="00DF49BD" w:rsidRDefault="00E54D0D" w:rsidP="00E54D0D">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lastRenderedPageBreak/>
              <w:t xml:space="preserve">400 mg glekapreviro </w:t>
            </w:r>
            <w:r w:rsidR="004C518E" w:rsidRPr="00DF49BD">
              <w:rPr>
                <w:rFonts w:ascii="Times New Roman" w:eastAsia="Times New Roman" w:hAnsi="Times New Roman" w:cs="Times New Roman"/>
                <w:lang w:val="pt-PT"/>
              </w:rPr>
              <w:t>x 1</w:t>
            </w:r>
            <w:r w:rsidRPr="00DF49BD">
              <w:rPr>
                <w:rFonts w:ascii="Times New Roman" w:eastAsia="Times New Roman" w:hAnsi="Times New Roman" w:cs="Times New Roman"/>
                <w:lang w:val="pt-PT"/>
              </w:rPr>
              <w:t>/ 120</w:t>
            </w:r>
            <w:r w:rsidR="002D0339" w:rsidRPr="00DF49BD">
              <w:rPr>
                <w:rFonts w:ascii="Times New Roman" w:eastAsia="Times New Roman" w:hAnsi="Times New Roman" w:cs="Times New Roman"/>
                <w:lang w:val="pt-PT"/>
              </w:rPr>
              <w:t> </w:t>
            </w:r>
            <w:r w:rsidRPr="00DF49BD">
              <w:rPr>
                <w:rFonts w:ascii="Times New Roman" w:eastAsia="Times New Roman" w:hAnsi="Times New Roman" w:cs="Times New Roman"/>
                <w:lang w:val="pt-PT"/>
              </w:rPr>
              <w:t>mg pibrentasviro</w:t>
            </w:r>
            <w:r w:rsidR="004C518E" w:rsidRPr="00DF49BD">
              <w:rPr>
                <w:rFonts w:ascii="Times New Roman" w:eastAsia="Times New Roman" w:hAnsi="Times New Roman" w:cs="Times New Roman"/>
                <w:lang w:val="pt-PT"/>
              </w:rPr>
              <w:t xml:space="preserve"> x 1</w:t>
            </w:r>
            <w:r w:rsidRPr="00DF49BD">
              <w:rPr>
                <w:rFonts w:ascii="Times New Roman" w:eastAsia="Times New Roman" w:hAnsi="Times New Roman" w:cs="Times New Roman"/>
                <w:lang w:val="pt-PT"/>
              </w:rPr>
              <w:t xml:space="preserve">, </w:t>
            </w:r>
          </w:p>
          <w:p w14:paraId="7E8D0B7B" w14:textId="01857DFD"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7 paras</w:t>
            </w:r>
          </w:p>
        </w:tc>
        <w:tc>
          <w:tcPr>
            <w:tcW w:w="1795" w:type="dxa"/>
            <w:tcBorders>
              <w:top w:val="single" w:sz="4" w:space="0" w:color="auto"/>
              <w:left w:val="single" w:sz="4" w:space="0" w:color="auto"/>
              <w:bottom w:val="single" w:sz="4" w:space="0" w:color="auto"/>
              <w:right w:val="single" w:sz="4" w:space="0" w:color="auto"/>
            </w:tcBorders>
          </w:tcPr>
          <w:p w14:paraId="40B5F657" w14:textId="5B392B02" w:rsidR="00E54D0D" w:rsidRDefault="00E54D0D" w:rsidP="00E54D0D">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w:t>
            </w:r>
            <w:r w:rsidR="002D0339">
              <w:rPr>
                <w:rFonts w:ascii="Times New Roman" w:eastAsia="Times New Roman" w:hAnsi="Times New Roman" w:cs="Times New Roman"/>
                <w:lang w:val="en-US"/>
              </w:rPr>
              <w:t> </w:t>
            </w:r>
            <w:r>
              <w:rPr>
                <w:rFonts w:ascii="Times New Roman" w:eastAsia="Times New Roman" w:hAnsi="Times New Roman" w:cs="Times New Roman"/>
                <w:lang w:val="en-US"/>
              </w:rPr>
              <w:t>mg x 1</w:t>
            </w:r>
          </w:p>
          <w:p w14:paraId="03FE69FE" w14:textId="1FB831F9"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7 paras</w:t>
            </w:r>
          </w:p>
        </w:tc>
        <w:tc>
          <w:tcPr>
            <w:tcW w:w="1265" w:type="dxa"/>
            <w:tcBorders>
              <w:top w:val="single" w:sz="4" w:space="0" w:color="auto"/>
              <w:left w:val="single" w:sz="4" w:space="0" w:color="auto"/>
              <w:bottom w:val="single" w:sz="4" w:space="0" w:color="auto"/>
              <w:right w:val="single" w:sz="4" w:space="0" w:color="auto"/>
            </w:tcBorders>
          </w:tcPr>
          <w:p w14:paraId="5234F5F0" w14:textId="3B33D946"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8</w:t>
            </w:r>
            <w:r w:rsidR="00A64C40">
              <w:rPr>
                <w:rFonts w:ascii="Times New Roman" w:eastAsia="Times New Roman" w:hAnsi="Times New Roman" w:cs="Times New Roman"/>
                <w:lang w:val="en-US"/>
              </w:rPr>
              <w:t>,</w:t>
            </w:r>
            <w:r>
              <w:rPr>
                <w:rFonts w:ascii="Times New Roman" w:eastAsia="Times New Roman" w:hAnsi="Times New Roman" w:cs="Times New Roman"/>
                <w:lang w:val="en-US"/>
              </w:rPr>
              <w:t>3</w:t>
            </w:r>
          </w:p>
        </w:tc>
        <w:tc>
          <w:tcPr>
            <w:tcW w:w="2820" w:type="dxa"/>
            <w:tcBorders>
              <w:top w:val="single" w:sz="4" w:space="0" w:color="auto"/>
              <w:left w:val="single" w:sz="4" w:space="0" w:color="auto"/>
              <w:bottom w:val="single" w:sz="4" w:space="0" w:color="auto"/>
              <w:right w:val="single" w:sz="4" w:space="0" w:color="auto"/>
            </w:tcBorders>
          </w:tcPr>
          <w:p w14:paraId="54CBC8A9" w14:textId="4F231B56" w:rsidR="00E54D0D" w:rsidRDefault="006D215B" w:rsidP="00706B95">
            <w:pPr>
              <w:spacing w:after="0" w:line="240" w:lineRule="auto"/>
              <w:rPr>
                <w:rFonts w:ascii="Times New Roman" w:eastAsia="Times New Roman" w:hAnsi="Times New Roman" w:cs="Times New Roman"/>
                <w:color w:val="000000"/>
                <w:lang w:val="en-US"/>
              </w:rPr>
            </w:pPr>
            <w:r w:rsidRPr="006D215B">
              <w:rPr>
                <w:rFonts w:ascii="Times New Roman" w:eastAsia="Times New Roman" w:hAnsi="Times New Roman" w:cs="Times New Roman"/>
                <w:szCs w:val="20"/>
                <w:lang w:val="sl-SI" w:eastAsia="sl-SI"/>
              </w:rPr>
              <w:t xml:space="preserve">Skirti su vaistiniais preparatais, kurių sudėtyje yra glekapreviro arba pibrentasviro, draudžiama </w:t>
            </w:r>
            <w:r w:rsidR="00E54D0D">
              <w:rPr>
                <w:rFonts w:ascii="Times New Roman" w:eastAsia="Times New Roman" w:hAnsi="Times New Roman" w:cs="Times New Roman"/>
                <w:lang w:val="en-US"/>
              </w:rPr>
              <w:t>(žr. 4.3 skyrių)</w:t>
            </w:r>
          </w:p>
        </w:tc>
      </w:tr>
      <w:tr w:rsidR="00E54D0D" w14:paraId="0210D698" w14:textId="77777777" w:rsidTr="00773786">
        <w:trPr>
          <w:trHeight w:val="468"/>
        </w:trPr>
        <w:tc>
          <w:tcPr>
            <w:tcW w:w="2988" w:type="dxa"/>
            <w:tcBorders>
              <w:top w:val="single" w:sz="4" w:space="0" w:color="auto"/>
              <w:left w:val="single" w:sz="4" w:space="0" w:color="auto"/>
              <w:bottom w:val="single" w:sz="4" w:space="0" w:color="auto"/>
              <w:right w:val="single" w:sz="4" w:space="0" w:color="auto"/>
            </w:tcBorders>
            <w:hideMark/>
          </w:tcPr>
          <w:p w14:paraId="0210D694" w14:textId="740837D4"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500 mg tipranaviro x 2/ 200 mg ritonaviro x 2, 8 paras (14</w:t>
            </w:r>
            <w:r w:rsidRPr="00DF49BD">
              <w:rPr>
                <w:rFonts w:ascii="Times New Roman" w:eastAsia="Times New Roman" w:hAnsi="Times New Roman" w:cs="Times New Roman"/>
                <w:color w:val="000000"/>
                <w:lang w:val="pt-PT"/>
              </w:rPr>
              <w:noBreakHyphen/>
              <w:t>21 paromis)</w:t>
            </w:r>
          </w:p>
        </w:tc>
        <w:tc>
          <w:tcPr>
            <w:tcW w:w="1795" w:type="dxa"/>
            <w:tcBorders>
              <w:top w:val="single" w:sz="4" w:space="0" w:color="auto"/>
              <w:left w:val="single" w:sz="4" w:space="0" w:color="auto"/>
              <w:bottom w:val="single" w:sz="4" w:space="0" w:color="auto"/>
              <w:right w:val="single" w:sz="4" w:space="0" w:color="auto"/>
            </w:tcBorders>
            <w:hideMark/>
          </w:tcPr>
          <w:p w14:paraId="0210D695"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40 mg pirmą parą, 10 mg 20-tą parą</w:t>
            </w:r>
          </w:p>
        </w:tc>
        <w:tc>
          <w:tcPr>
            <w:tcW w:w="1265" w:type="dxa"/>
            <w:tcBorders>
              <w:top w:val="single" w:sz="4" w:space="0" w:color="auto"/>
              <w:left w:val="single" w:sz="4" w:space="0" w:color="auto"/>
              <w:bottom w:val="single" w:sz="4" w:space="0" w:color="auto"/>
              <w:right w:val="single" w:sz="4" w:space="0" w:color="auto"/>
            </w:tcBorders>
            <w:hideMark/>
          </w:tcPr>
          <w:p w14:paraId="0210D696" w14:textId="7672C4C2"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9,4</w:t>
            </w:r>
          </w:p>
        </w:tc>
        <w:tc>
          <w:tcPr>
            <w:tcW w:w="2820" w:type="dxa"/>
            <w:vMerge w:val="restart"/>
            <w:tcBorders>
              <w:top w:val="single" w:sz="4" w:space="0" w:color="auto"/>
              <w:left w:val="single" w:sz="4" w:space="0" w:color="auto"/>
              <w:bottom w:val="single" w:sz="4" w:space="0" w:color="auto"/>
              <w:right w:val="single" w:sz="4" w:space="0" w:color="auto"/>
            </w:tcBorders>
            <w:hideMark/>
          </w:tcPr>
          <w:p w14:paraId="0210D697" w14:textId="77777777" w:rsidR="00E54D0D" w:rsidRDefault="00E54D0D" w:rsidP="00E54D0D">
            <w:pPr>
              <w:spacing w:after="0" w:line="276" w:lineRule="auto"/>
              <w:rPr>
                <w:rFonts w:ascii="Times New Roman" w:eastAsia="Times New Roman" w:hAnsi="Times New Roman" w:cs="Times New Roman"/>
                <w:color w:val="000000"/>
                <w:lang w:val="en-US"/>
              </w:rPr>
            </w:pPr>
            <w:r w:rsidRPr="00DF49BD">
              <w:rPr>
                <w:rFonts w:ascii="Times New Roman" w:eastAsia="Times New Roman" w:hAnsi="Times New Roman" w:cs="Times New Roman"/>
                <w:color w:val="000000"/>
                <w:lang w:val="pt-PT"/>
              </w:rPr>
              <w:t xml:space="preserve">Tais atvejais, kai vartoti kartu su atorvastatinu būtina, negalima vartoti didesnės kaip 10 mg atorvastatino paros dozės. </w:t>
            </w:r>
            <w:r>
              <w:rPr>
                <w:rFonts w:ascii="Times New Roman" w:eastAsia="Times New Roman" w:hAnsi="Times New Roman" w:cs="Times New Roman"/>
                <w:color w:val="000000"/>
                <w:lang w:val="en-US"/>
              </w:rPr>
              <w:t>Rekomenduojama stebėti tokių pacientų klinikinę būklę.</w:t>
            </w:r>
          </w:p>
        </w:tc>
      </w:tr>
      <w:tr w:rsidR="00E54D0D" w14:paraId="0210D69D"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99"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750 mg Telapreviro kas 8 val., 10 parų</w:t>
            </w:r>
          </w:p>
        </w:tc>
        <w:tc>
          <w:tcPr>
            <w:tcW w:w="1795" w:type="dxa"/>
            <w:tcBorders>
              <w:top w:val="single" w:sz="4" w:space="0" w:color="auto"/>
              <w:left w:val="single" w:sz="4" w:space="0" w:color="auto"/>
              <w:bottom w:val="single" w:sz="4" w:space="0" w:color="auto"/>
              <w:right w:val="single" w:sz="4" w:space="0" w:color="auto"/>
            </w:tcBorders>
            <w:hideMark/>
          </w:tcPr>
          <w:p w14:paraId="0210D69A"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GB" w:eastAsia="en-GB"/>
              </w:rPr>
              <w:t>20 mg VD</w:t>
            </w:r>
          </w:p>
        </w:tc>
        <w:tc>
          <w:tcPr>
            <w:tcW w:w="1265" w:type="dxa"/>
            <w:tcBorders>
              <w:top w:val="single" w:sz="4" w:space="0" w:color="auto"/>
              <w:left w:val="single" w:sz="4" w:space="0" w:color="auto"/>
              <w:bottom w:val="single" w:sz="4" w:space="0" w:color="auto"/>
              <w:right w:val="single" w:sz="4" w:space="0" w:color="auto"/>
            </w:tcBorders>
            <w:hideMark/>
          </w:tcPr>
          <w:p w14:paraId="0210D69B" w14:textId="2BFD14CA"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GB" w:eastAsia="en-GB"/>
              </w:rPr>
              <w:t xml:space="preserve">7.9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9C"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E54D0D" w14:paraId="0210D6A2"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9E" w14:textId="77777777" w:rsidR="00E54D0D" w:rsidRPr="00DF49BD" w:rsidRDefault="00E54D0D" w:rsidP="00E54D0D">
            <w:pPr>
              <w:spacing w:after="0" w:line="276" w:lineRule="auto"/>
              <w:rPr>
                <w:rFonts w:ascii="Times New Roman" w:eastAsia="Times New Roman" w:hAnsi="Times New Roman" w:cs="Times New Roman"/>
                <w:color w:val="000000"/>
              </w:rPr>
            </w:pPr>
            <w:r w:rsidRPr="00DF49BD">
              <w:rPr>
                <w:rFonts w:ascii="Times New Roman" w:eastAsia="Times New Roman" w:hAnsi="Times New Roman" w:cs="Times New Roman"/>
                <w:color w:val="000000"/>
              </w:rPr>
              <w:t>5,2 mg ciklosporino kg kūno svorio per parą, pastovi dozė</w:t>
            </w:r>
          </w:p>
        </w:tc>
        <w:tc>
          <w:tcPr>
            <w:tcW w:w="1795" w:type="dxa"/>
            <w:tcBorders>
              <w:top w:val="single" w:sz="4" w:space="0" w:color="auto"/>
              <w:left w:val="single" w:sz="4" w:space="0" w:color="auto"/>
              <w:bottom w:val="single" w:sz="4" w:space="0" w:color="auto"/>
              <w:right w:val="single" w:sz="4" w:space="0" w:color="auto"/>
            </w:tcBorders>
            <w:hideMark/>
          </w:tcPr>
          <w:p w14:paraId="0210D69F"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 mg x 1 28 paras</w:t>
            </w:r>
          </w:p>
        </w:tc>
        <w:tc>
          <w:tcPr>
            <w:tcW w:w="1265" w:type="dxa"/>
            <w:tcBorders>
              <w:top w:val="single" w:sz="4" w:space="0" w:color="auto"/>
              <w:left w:val="single" w:sz="4" w:space="0" w:color="auto"/>
              <w:bottom w:val="single" w:sz="4" w:space="0" w:color="auto"/>
              <w:right w:val="single" w:sz="4" w:space="0" w:color="auto"/>
            </w:tcBorders>
            <w:hideMark/>
          </w:tcPr>
          <w:p w14:paraId="0210D6A0" w14:textId="2A4E9BDC"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A1"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E54D0D" w14:paraId="0210D6A8"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A3"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400 mg lopinaviro x 2/</w:t>
            </w:r>
          </w:p>
          <w:p w14:paraId="0210D6A4"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100 mg ritonaviro x 2, 14 parų</w:t>
            </w:r>
          </w:p>
        </w:tc>
        <w:tc>
          <w:tcPr>
            <w:tcW w:w="1795" w:type="dxa"/>
            <w:tcBorders>
              <w:top w:val="single" w:sz="4" w:space="0" w:color="auto"/>
              <w:left w:val="single" w:sz="4" w:space="0" w:color="auto"/>
              <w:bottom w:val="single" w:sz="4" w:space="0" w:color="auto"/>
              <w:right w:val="single" w:sz="4" w:space="0" w:color="auto"/>
            </w:tcBorders>
            <w:hideMark/>
          </w:tcPr>
          <w:p w14:paraId="0210D6A5"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 mg x 1 keturias paras</w:t>
            </w:r>
          </w:p>
        </w:tc>
        <w:tc>
          <w:tcPr>
            <w:tcW w:w="1265" w:type="dxa"/>
            <w:tcBorders>
              <w:top w:val="single" w:sz="4" w:space="0" w:color="auto"/>
              <w:left w:val="single" w:sz="4" w:space="0" w:color="auto"/>
              <w:bottom w:val="single" w:sz="4" w:space="0" w:color="auto"/>
              <w:right w:val="single" w:sz="4" w:space="0" w:color="auto"/>
            </w:tcBorders>
            <w:hideMark/>
          </w:tcPr>
          <w:p w14:paraId="0210D6A6" w14:textId="150CECBE"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5,9</w:t>
            </w:r>
          </w:p>
        </w:tc>
        <w:tc>
          <w:tcPr>
            <w:tcW w:w="2820" w:type="dxa"/>
            <w:vMerge w:val="restart"/>
            <w:tcBorders>
              <w:top w:val="single" w:sz="4" w:space="0" w:color="auto"/>
              <w:left w:val="single" w:sz="4" w:space="0" w:color="auto"/>
              <w:bottom w:val="single" w:sz="4" w:space="0" w:color="auto"/>
              <w:right w:val="single" w:sz="4" w:space="0" w:color="auto"/>
            </w:tcBorders>
            <w:hideMark/>
          </w:tcPr>
          <w:p w14:paraId="0210D6A7"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Tais atvejais, kai vartoti kartu su atorvastatinu būtina, rekomenduojama skirti mažesnę palaikomąją atorvastatino dozę. Vartojant didesnes kaip 20 mg atorvastatino dozes, rekomenduojama stebėti pacientų klinikinę būklę</w:t>
            </w:r>
            <w:r>
              <w:rPr>
                <w:rFonts w:ascii="Times New Roman" w:eastAsia="Times New Roman" w:hAnsi="Times New Roman" w:cs="Times New Roman"/>
                <w:i/>
                <w:color w:val="000000"/>
                <w:lang w:val="en-US"/>
              </w:rPr>
              <w:t>.</w:t>
            </w:r>
          </w:p>
        </w:tc>
      </w:tr>
      <w:tr w:rsidR="00E54D0D" w14:paraId="0210D6AD"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A9"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500 mg klaritromicino x 2, 9 paras</w:t>
            </w:r>
          </w:p>
        </w:tc>
        <w:tc>
          <w:tcPr>
            <w:tcW w:w="1795" w:type="dxa"/>
            <w:tcBorders>
              <w:top w:val="single" w:sz="4" w:space="0" w:color="auto"/>
              <w:left w:val="single" w:sz="4" w:space="0" w:color="auto"/>
              <w:bottom w:val="single" w:sz="4" w:space="0" w:color="auto"/>
              <w:right w:val="single" w:sz="4" w:space="0" w:color="auto"/>
            </w:tcBorders>
            <w:hideMark/>
          </w:tcPr>
          <w:p w14:paraId="0210D6AA"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80 mg x 1 aštuonias paras</w:t>
            </w:r>
          </w:p>
        </w:tc>
        <w:tc>
          <w:tcPr>
            <w:tcW w:w="1265" w:type="dxa"/>
            <w:tcBorders>
              <w:top w:val="single" w:sz="4" w:space="0" w:color="auto"/>
              <w:left w:val="single" w:sz="4" w:space="0" w:color="auto"/>
              <w:bottom w:val="single" w:sz="4" w:space="0" w:color="auto"/>
              <w:right w:val="single" w:sz="4" w:space="0" w:color="auto"/>
            </w:tcBorders>
            <w:hideMark/>
          </w:tcPr>
          <w:p w14:paraId="0210D6AB" w14:textId="017B7B28"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w:t>
            </w:r>
            <w:r w:rsidR="00B20311">
              <w:rPr>
                <w:rFonts w:ascii="Times New Roman" w:eastAsia="Times New Roman" w:hAnsi="Times New Roman" w:cs="Times New Roman"/>
                <w:color w:val="000000"/>
                <w:lang w:val="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AC"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E54D0D" w14:paraId="0210D6B3"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AE" w14:textId="77777777" w:rsidR="00E54D0D" w:rsidRPr="00DF49BD" w:rsidRDefault="00E54D0D" w:rsidP="00E54D0D">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400 mg sakvinaviro x 2/ (300 mg</w:t>
            </w:r>
            <w:r w:rsidRPr="00DF49BD">
              <w:rPr>
                <w:rFonts w:ascii="Times New Roman" w:eastAsia="Times New Roman" w:hAnsi="Times New Roman" w:cs="Times New Roman"/>
                <w:color w:val="000000"/>
                <w:lang w:val="pt-PT"/>
              </w:rPr>
              <w:t xml:space="preserve"> ritonaviro x 2</w:t>
            </w:r>
            <w:r w:rsidRPr="00DF49BD">
              <w:rPr>
                <w:rFonts w:ascii="Times New Roman" w:eastAsia="Times New Roman" w:hAnsi="Times New Roman" w:cs="Times New Roman"/>
                <w:lang w:val="pt-PT"/>
              </w:rPr>
              <w:t xml:space="preserve"> nuo 5</w:t>
            </w:r>
            <w:r w:rsidRPr="00DF49BD">
              <w:rPr>
                <w:rFonts w:ascii="Times New Roman" w:eastAsia="Times New Roman" w:hAnsi="Times New Roman" w:cs="Times New Roman"/>
                <w:lang w:val="pt-PT"/>
              </w:rPr>
              <w:noBreakHyphen/>
              <w:t xml:space="preserve">7-tos paros, padidinant iki 400 mg </w:t>
            </w:r>
            <w:r w:rsidRPr="00DF49BD">
              <w:rPr>
                <w:rFonts w:ascii="Times New Roman" w:eastAsia="Times New Roman" w:hAnsi="Times New Roman" w:cs="Times New Roman"/>
                <w:color w:val="000000"/>
                <w:lang w:val="pt-PT"/>
              </w:rPr>
              <w:t>x 2</w:t>
            </w:r>
            <w:r w:rsidRPr="00DF49BD">
              <w:rPr>
                <w:rFonts w:ascii="Times New Roman" w:eastAsia="Times New Roman" w:hAnsi="Times New Roman" w:cs="Times New Roman"/>
                <w:lang w:val="pt-PT"/>
              </w:rPr>
              <w:t xml:space="preserve"> 8-tą parą), 4</w:t>
            </w:r>
            <w:r w:rsidRPr="00DF49BD">
              <w:rPr>
                <w:rFonts w:ascii="Times New Roman" w:eastAsia="Times New Roman" w:hAnsi="Times New Roman" w:cs="Times New Roman"/>
                <w:lang w:val="pt-PT"/>
              </w:rPr>
              <w:noBreakHyphen/>
              <w:t>18-tą paromis, 30 min. po atorvastatino dozės pavartojimo</w:t>
            </w:r>
          </w:p>
        </w:tc>
        <w:tc>
          <w:tcPr>
            <w:tcW w:w="1795" w:type="dxa"/>
            <w:tcBorders>
              <w:top w:val="single" w:sz="4" w:space="0" w:color="auto"/>
              <w:left w:val="single" w:sz="4" w:space="0" w:color="auto"/>
              <w:bottom w:val="single" w:sz="4" w:space="0" w:color="auto"/>
              <w:right w:val="single" w:sz="4" w:space="0" w:color="auto"/>
            </w:tcBorders>
            <w:hideMark/>
          </w:tcPr>
          <w:p w14:paraId="0210D6AF"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40 mg x 1 keturias paras</w:t>
            </w:r>
          </w:p>
        </w:tc>
        <w:tc>
          <w:tcPr>
            <w:tcW w:w="1265" w:type="dxa"/>
            <w:tcBorders>
              <w:top w:val="single" w:sz="4" w:space="0" w:color="auto"/>
              <w:left w:val="single" w:sz="4" w:space="0" w:color="auto"/>
              <w:bottom w:val="single" w:sz="4" w:space="0" w:color="auto"/>
              <w:right w:val="single" w:sz="4" w:space="0" w:color="auto"/>
            </w:tcBorders>
            <w:hideMark/>
          </w:tcPr>
          <w:p w14:paraId="0210D6B0" w14:textId="4CF59EB5"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3,9</w:t>
            </w:r>
          </w:p>
        </w:tc>
        <w:tc>
          <w:tcPr>
            <w:tcW w:w="2820" w:type="dxa"/>
            <w:vMerge w:val="restart"/>
            <w:tcBorders>
              <w:top w:val="single" w:sz="4" w:space="0" w:color="auto"/>
              <w:left w:val="single" w:sz="4" w:space="0" w:color="auto"/>
              <w:bottom w:val="single" w:sz="4" w:space="0" w:color="auto"/>
              <w:right w:val="single" w:sz="4" w:space="0" w:color="auto"/>
            </w:tcBorders>
          </w:tcPr>
          <w:p w14:paraId="0210D6B1"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Tais atvejais, kai vartoti kartu su atorvastatinu būtina, rekomenduojama skirti mažesnę palaikomąją atorvastatino dozę. Vartojant didesnes kaip 40 mg atorvastatino dozes, rekomenduojama stebėti pacientų klinikinę būklę</w:t>
            </w:r>
            <w:r>
              <w:rPr>
                <w:rFonts w:ascii="Times New Roman" w:eastAsia="Times New Roman" w:hAnsi="Times New Roman" w:cs="Times New Roman"/>
                <w:i/>
                <w:color w:val="000000"/>
                <w:lang w:val="en-US"/>
              </w:rPr>
              <w:t>.</w:t>
            </w:r>
          </w:p>
          <w:p w14:paraId="0210D6B2" w14:textId="77777777" w:rsidR="00E54D0D" w:rsidRDefault="00E54D0D" w:rsidP="00E54D0D">
            <w:pPr>
              <w:spacing w:after="0" w:line="276" w:lineRule="auto"/>
              <w:rPr>
                <w:rFonts w:ascii="Times New Roman" w:eastAsia="Times New Roman" w:hAnsi="Times New Roman" w:cs="Times New Roman"/>
                <w:color w:val="000000"/>
                <w:lang w:val="en-US"/>
              </w:rPr>
            </w:pPr>
          </w:p>
        </w:tc>
      </w:tr>
      <w:tr w:rsidR="00E54D0D" w14:paraId="0210D6B9"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B4"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300 mg darunaviro x 2/</w:t>
            </w:r>
          </w:p>
          <w:p w14:paraId="0210D6B5"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100 mg ritonaviro x 2, 9 paras</w:t>
            </w:r>
          </w:p>
        </w:tc>
        <w:tc>
          <w:tcPr>
            <w:tcW w:w="1795" w:type="dxa"/>
            <w:tcBorders>
              <w:top w:val="single" w:sz="4" w:space="0" w:color="auto"/>
              <w:left w:val="single" w:sz="4" w:space="0" w:color="auto"/>
              <w:bottom w:val="single" w:sz="4" w:space="0" w:color="auto"/>
              <w:right w:val="single" w:sz="4" w:space="0" w:color="auto"/>
            </w:tcBorders>
            <w:hideMark/>
          </w:tcPr>
          <w:p w14:paraId="0210D6B6"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 mg x 1 keturias paras</w:t>
            </w:r>
          </w:p>
        </w:tc>
        <w:tc>
          <w:tcPr>
            <w:tcW w:w="1265" w:type="dxa"/>
            <w:tcBorders>
              <w:top w:val="single" w:sz="4" w:space="0" w:color="auto"/>
              <w:left w:val="single" w:sz="4" w:space="0" w:color="auto"/>
              <w:bottom w:val="single" w:sz="4" w:space="0" w:color="auto"/>
              <w:right w:val="single" w:sz="4" w:space="0" w:color="auto"/>
            </w:tcBorders>
            <w:hideMark/>
          </w:tcPr>
          <w:p w14:paraId="0210D6B7" w14:textId="09EAB53E"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r w:rsidR="00E62081">
              <w:rPr>
                <w:rFonts w:ascii="Times New Roman" w:eastAsia="Times New Roman" w:hAnsi="Times New Roman" w:cs="Times New Roman"/>
                <w:color w:val="000000"/>
                <w:lang w:val="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B8"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E54D0D" w14:paraId="0210D6BE"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BA"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200 mg itrakonazolo x 1, 4 paras</w:t>
            </w:r>
          </w:p>
        </w:tc>
        <w:tc>
          <w:tcPr>
            <w:tcW w:w="1795" w:type="dxa"/>
            <w:tcBorders>
              <w:top w:val="single" w:sz="4" w:space="0" w:color="auto"/>
              <w:left w:val="single" w:sz="4" w:space="0" w:color="auto"/>
              <w:bottom w:val="single" w:sz="4" w:space="0" w:color="auto"/>
              <w:right w:val="single" w:sz="4" w:space="0" w:color="auto"/>
            </w:tcBorders>
            <w:hideMark/>
          </w:tcPr>
          <w:p w14:paraId="0210D6BB"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6BC" w14:textId="51E671D3"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BD"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E54D0D" w14:paraId="0210D6C3"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BF" w14:textId="77777777" w:rsidR="00E54D0D" w:rsidRPr="00DF49BD" w:rsidRDefault="00E54D0D" w:rsidP="00E54D0D">
            <w:pPr>
              <w:spacing w:after="0" w:line="276" w:lineRule="auto"/>
              <w:rPr>
                <w:rFonts w:ascii="Times New Roman" w:eastAsia="Times New Roman" w:hAnsi="Times New Roman" w:cs="Times New Roman"/>
                <w:color w:val="000000"/>
                <w:lang w:val="pt-PT"/>
              </w:rPr>
            </w:pPr>
            <w:r w:rsidRPr="00DF49BD">
              <w:rPr>
                <w:rFonts w:ascii="Times New Roman" w:eastAsia="Times New Roman" w:hAnsi="Times New Roman" w:cs="Times New Roman"/>
                <w:color w:val="000000"/>
                <w:lang w:val="pt-PT"/>
              </w:rPr>
              <w:t>700 mg fosamprenaviro x 2/ 100 mg ritonaviro x 2, 14 parų</w:t>
            </w:r>
          </w:p>
        </w:tc>
        <w:tc>
          <w:tcPr>
            <w:tcW w:w="1795" w:type="dxa"/>
            <w:tcBorders>
              <w:top w:val="single" w:sz="4" w:space="0" w:color="auto"/>
              <w:left w:val="single" w:sz="4" w:space="0" w:color="auto"/>
              <w:bottom w:val="single" w:sz="4" w:space="0" w:color="auto"/>
              <w:right w:val="single" w:sz="4" w:space="0" w:color="auto"/>
            </w:tcBorders>
            <w:hideMark/>
          </w:tcPr>
          <w:p w14:paraId="0210D6C0"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 mg x 1 keturias paras</w:t>
            </w:r>
          </w:p>
        </w:tc>
        <w:tc>
          <w:tcPr>
            <w:tcW w:w="1265" w:type="dxa"/>
            <w:tcBorders>
              <w:top w:val="single" w:sz="4" w:space="0" w:color="auto"/>
              <w:left w:val="single" w:sz="4" w:space="0" w:color="auto"/>
              <w:bottom w:val="single" w:sz="4" w:space="0" w:color="auto"/>
              <w:right w:val="single" w:sz="4" w:space="0" w:color="auto"/>
            </w:tcBorders>
            <w:hideMark/>
          </w:tcPr>
          <w:p w14:paraId="0210D6C1" w14:textId="560ADB0F"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C2"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E54D0D" w14:paraId="0210D6C8"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C4"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1400 mg fosamprenaviro x 2, 14 parų</w:t>
            </w:r>
          </w:p>
        </w:tc>
        <w:tc>
          <w:tcPr>
            <w:tcW w:w="1795" w:type="dxa"/>
            <w:tcBorders>
              <w:top w:val="single" w:sz="4" w:space="0" w:color="auto"/>
              <w:left w:val="single" w:sz="4" w:space="0" w:color="auto"/>
              <w:bottom w:val="single" w:sz="4" w:space="0" w:color="auto"/>
              <w:right w:val="single" w:sz="4" w:space="0" w:color="auto"/>
            </w:tcBorders>
            <w:hideMark/>
          </w:tcPr>
          <w:p w14:paraId="0210D6C5" w14:textId="77777777"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 mg x 1 keturias paras</w:t>
            </w:r>
          </w:p>
        </w:tc>
        <w:tc>
          <w:tcPr>
            <w:tcW w:w="1265" w:type="dxa"/>
            <w:tcBorders>
              <w:top w:val="single" w:sz="4" w:space="0" w:color="auto"/>
              <w:left w:val="single" w:sz="4" w:space="0" w:color="auto"/>
              <w:bottom w:val="single" w:sz="4" w:space="0" w:color="auto"/>
              <w:right w:val="single" w:sz="4" w:space="0" w:color="auto"/>
            </w:tcBorders>
            <w:hideMark/>
          </w:tcPr>
          <w:p w14:paraId="0210D6C6" w14:textId="280587F3" w:rsidR="00E54D0D" w:rsidRDefault="00E54D0D" w:rsidP="00E54D0D">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C7" w14:textId="77777777" w:rsidR="00E54D0D" w:rsidRDefault="00E54D0D" w:rsidP="00E54D0D">
            <w:pPr>
              <w:spacing w:after="0" w:line="240" w:lineRule="auto"/>
              <w:rPr>
                <w:rFonts w:ascii="Times New Roman" w:eastAsia="Times New Roman" w:hAnsi="Times New Roman" w:cs="Times New Roman"/>
                <w:color w:val="000000"/>
                <w:lang w:val="en-US"/>
              </w:rPr>
            </w:pPr>
          </w:p>
        </w:tc>
      </w:tr>
      <w:tr w:rsidR="004D477E" w14:paraId="5E889D21" w14:textId="77777777" w:rsidTr="00773786">
        <w:tc>
          <w:tcPr>
            <w:tcW w:w="2988" w:type="dxa"/>
            <w:tcBorders>
              <w:top w:val="single" w:sz="4" w:space="0" w:color="auto"/>
              <w:left w:val="single" w:sz="4" w:space="0" w:color="auto"/>
              <w:bottom w:val="single" w:sz="4" w:space="0" w:color="auto"/>
              <w:right w:val="single" w:sz="4" w:space="0" w:color="auto"/>
            </w:tcBorders>
          </w:tcPr>
          <w:p w14:paraId="7C730AB9" w14:textId="773D32A4" w:rsidR="00881C1D" w:rsidRPr="00DF49BD" w:rsidRDefault="004D477E" w:rsidP="004D477E">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50 mg elbasviro x</w:t>
            </w:r>
            <w:r w:rsidR="004C518E" w:rsidRPr="00DF49BD">
              <w:rPr>
                <w:rFonts w:ascii="Times New Roman" w:eastAsia="Times New Roman" w:hAnsi="Times New Roman" w:cs="Times New Roman"/>
                <w:lang w:val="pt-PT"/>
              </w:rPr>
              <w:t xml:space="preserve"> </w:t>
            </w:r>
            <w:r w:rsidRPr="00DF49BD">
              <w:rPr>
                <w:rFonts w:ascii="Times New Roman" w:eastAsia="Times New Roman" w:hAnsi="Times New Roman" w:cs="Times New Roman"/>
                <w:lang w:val="pt-PT"/>
              </w:rPr>
              <w:t>1/ 200</w:t>
            </w:r>
            <w:r w:rsidR="006D215B" w:rsidRPr="00DF49BD">
              <w:rPr>
                <w:rFonts w:ascii="Times New Roman" w:eastAsia="Times New Roman" w:hAnsi="Times New Roman" w:cs="Times New Roman"/>
                <w:lang w:val="pt-PT"/>
              </w:rPr>
              <w:t> </w:t>
            </w:r>
            <w:r w:rsidRPr="00DF49BD">
              <w:rPr>
                <w:rFonts w:ascii="Times New Roman" w:eastAsia="Times New Roman" w:hAnsi="Times New Roman" w:cs="Times New Roman"/>
                <w:lang w:val="pt-PT"/>
              </w:rPr>
              <w:t xml:space="preserve">mg grazopreviro x 1, </w:t>
            </w:r>
          </w:p>
          <w:p w14:paraId="00C78745" w14:textId="0C1428EF"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13 parų</w:t>
            </w:r>
          </w:p>
        </w:tc>
        <w:tc>
          <w:tcPr>
            <w:tcW w:w="1795" w:type="dxa"/>
            <w:tcBorders>
              <w:top w:val="single" w:sz="4" w:space="0" w:color="auto"/>
              <w:left w:val="single" w:sz="4" w:space="0" w:color="auto"/>
              <w:bottom w:val="single" w:sz="4" w:space="0" w:color="auto"/>
              <w:right w:val="single" w:sz="4" w:space="0" w:color="auto"/>
            </w:tcBorders>
          </w:tcPr>
          <w:p w14:paraId="019D0703" w14:textId="01CCB4B8"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10</w:t>
            </w:r>
            <w:r w:rsidR="006D215B">
              <w:rPr>
                <w:rFonts w:ascii="Times New Roman" w:eastAsia="Times New Roman" w:hAnsi="Times New Roman" w:cs="Times New Roman"/>
                <w:lang w:val="en-US"/>
              </w:rPr>
              <w:t> </w:t>
            </w:r>
            <w:r>
              <w:rPr>
                <w:rFonts w:ascii="Times New Roman" w:eastAsia="Times New Roman" w:hAnsi="Times New Roman" w:cs="Times New Roman"/>
                <w:lang w:val="en-US"/>
              </w:rPr>
              <w:t>mg x 2</w:t>
            </w:r>
          </w:p>
        </w:tc>
        <w:tc>
          <w:tcPr>
            <w:tcW w:w="1265" w:type="dxa"/>
            <w:tcBorders>
              <w:top w:val="single" w:sz="4" w:space="0" w:color="auto"/>
              <w:left w:val="single" w:sz="4" w:space="0" w:color="auto"/>
              <w:bottom w:val="single" w:sz="4" w:space="0" w:color="auto"/>
              <w:right w:val="single" w:sz="4" w:space="0" w:color="auto"/>
            </w:tcBorders>
          </w:tcPr>
          <w:p w14:paraId="0022A043" w14:textId="2D6D6633"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1</w:t>
            </w:r>
            <w:r w:rsidR="00644035">
              <w:rPr>
                <w:rFonts w:ascii="Times New Roman" w:eastAsia="Times New Roman" w:hAnsi="Times New Roman" w:cs="Times New Roman"/>
                <w:lang w:val="en-US"/>
              </w:rPr>
              <w:t>,</w:t>
            </w:r>
            <w:r>
              <w:rPr>
                <w:rFonts w:ascii="Times New Roman" w:eastAsia="Times New Roman" w:hAnsi="Times New Roman" w:cs="Times New Roman"/>
                <w:lang w:val="en-US"/>
              </w:rPr>
              <w:t>95</w:t>
            </w:r>
          </w:p>
        </w:tc>
        <w:tc>
          <w:tcPr>
            <w:tcW w:w="2820" w:type="dxa"/>
            <w:tcBorders>
              <w:top w:val="single" w:sz="4" w:space="0" w:color="auto"/>
              <w:left w:val="single" w:sz="4" w:space="0" w:color="auto"/>
              <w:bottom w:val="single" w:sz="4" w:space="0" w:color="auto"/>
              <w:right w:val="single" w:sz="4" w:space="0" w:color="auto"/>
            </w:tcBorders>
          </w:tcPr>
          <w:p w14:paraId="4B6AE2B8" w14:textId="131A4C0A" w:rsidR="004D477E" w:rsidRDefault="007A0D48" w:rsidP="004D477E">
            <w:pPr>
              <w:spacing w:after="0" w:line="276" w:lineRule="auto"/>
              <w:rPr>
                <w:rFonts w:ascii="Times New Roman" w:eastAsia="Times New Roman" w:hAnsi="Times New Roman" w:cs="Times New Roman"/>
                <w:color w:val="000000"/>
                <w:lang w:val="en-US"/>
              </w:rPr>
            </w:pPr>
            <w:r w:rsidRPr="007A0D48">
              <w:rPr>
                <w:rFonts w:ascii="Times New Roman" w:eastAsia="Times New Roman" w:hAnsi="Times New Roman" w:cs="Times New Roman"/>
                <w:lang w:val="en-US"/>
              </w:rPr>
              <w:t>Skiriant kartu su vaistiniais preparatais, kurių sudėtyje yra elbasviro arba grazopreviro, atorvastatino dozė neturi būti didesnė kaip 20</w:t>
            </w:r>
            <w:r>
              <w:rPr>
                <w:rFonts w:ascii="Times New Roman" w:eastAsia="Times New Roman" w:hAnsi="Times New Roman" w:cs="Times New Roman"/>
                <w:lang w:val="en-US"/>
              </w:rPr>
              <w:t> </w:t>
            </w:r>
            <w:r w:rsidRPr="007A0D48">
              <w:rPr>
                <w:rFonts w:ascii="Times New Roman" w:eastAsia="Times New Roman" w:hAnsi="Times New Roman" w:cs="Times New Roman"/>
                <w:lang w:val="en-US"/>
              </w:rPr>
              <w:t xml:space="preserve">mg per </w:t>
            </w:r>
            <w:proofErr w:type="gramStart"/>
            <w:r w:rsidRPr="007A0D48">
              <w:rPr>
                <w:rFonts w:ascii="Times New Roman" w:eastAsia="Times New Roman" w:hAnsi="Times New Roman" w:cs="Times New Roman"/>
                <w:lang w:val="en-US"/>
              </w:rPr>
              <w:t>parą</w:t>
            </w:r>
            <w:r w:rsidRPr="007A0D48" w:rsidDel="007A0D48">
              <w:rPr>
                <w:rFonts w:ascii="Times New Roman" w:eastAsia="Times New Roman" w:hAnsi="Times New Roman" w:cs="Times New Roman"/>
                <w:lang w:val="en-US"/>
              </w:rPr>
              <w:t xml:space="preserve"> </w:t>
            </w:r>
            <w:r w:rsidR="004D477E">
              <w:rPr>
                <w:rFonts w:ascii="Times New Roman" w:eastAsia="Times New Roman" w:hAnsi="Times New Roman" w:cs="Times New Roman"/>
                <w:lang w:val="en-US"/>
              </w:rPr>
              <w:t>.</w:t>
            </w:r>
            <w:proofErr w:type="gramEnd"/>
          </w:p>
        </w:tc>
      </w:tr>
      <w:tr w:rsidR="00A93BB7" w14:paraId="1F6195AC" w14:textId="77777777" w:rsidTr="00773786">
        <w:tc>
          <w:tcPr>
            <w:tcW w:w="2988" w:type="dxa"/>
            <w:tcBorders>
              <w:top w:val="single" w:sz="4" w:space="0" w:color="auto"/>
              <w:left w:val="single" w:sz="4" w:space="0" w:color="auto"/>
              <w:bottom w:val="single" w:sz="4" w:space="0" w:color="auto"/>
              <w:right w:val="single" w:sz="4" w:space="0" w:color="auto"/>
            </w:tcBorders>
          </w:tcPr>
          <w:p w14:paraId="78164F0B" w14:textId="72E3D7A6" w:rsidR="00881C1D" w:rsidRDefault="00BE559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480</w:t>
            </w:r>
            <w:r w:rsidR="00881C1D">
              <w:rPr>
                <w:rFonts w:ascii="Times New Roman" w:eastAsia="Times New Roman" w:hAnsi="Times New Roman" w:cs="Times New Roman"/>
                <w:color w:val="000000"/>
                <w:lang w:val="en-US"/>
              </w:rPr>
              <w:t> </w:t>
            </w:r>
            <w:r>
              <w:rPr>
                <w:rFonts w:ascii="Times New Roman" w:eastAsia="Times New Roman" w:hAnsi="Times New Roman" w:cs="Times New Roman"/>
                <w:color w:val="000000"/>
                <w:lang w:val="en-US"/>
              </w:rPr>
              <w:t xml:space="preserve">mg letermoviro x 1, </w:t>
            </w:r>
          </w:p>
          <w:p w14:paraId="1FFFA452" w14:textId="23330A13" w:rsidR="00A93BB7" w:rsidRPr="00706B95" w:rsidRDefault="00BE559E" w:rsidP="004D477E">
            <w:p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10 par</w:t>
            </w:r>
            <w:r>
              <w:rPr>
                <w:rFonts w:ascii="Times New Roman" w:eastAsia="Times New Roman" w:hAnsi="Times New Roman" w:cs="Times New Roman"/>
                <w:color w:val="000000"/>
              </w:rPr>
              <w:t>ų</w:t>
            </w:r>
          </w:p>
        </w:tc>
        <w:tc>
          <w:tcPr>
            <w:tcW w:w="1795" w:type="dxa"/>
            <w:tcBorders>
              <w:top w:val="single" w:sz="4" w:space="0" w:color="auto"/>
              <w:left w:val="single" w:sz="4" w:space="0" w:color="auto"/>
              <w:bottom w:val="single" w:sz="4" w:space="0" w:color="auto"/>
              <w:right w:val="single" w:sz="4" w:space="0" w:color="auto"/>
            </w:tcBorders>
          </w:tcPr>
          <w:p w14:paraId="2D4FB036" w14:textId="29D4E81A" w:rsidR="00A93BB7" w:rsidRDefault="00644035"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w:t>
            </w:r>
            <w:r w:rsidR="00881C1D">
              <w:rPr>
                <w:rFonts w:ascii="Times New Roman" w:eastAsia="Times New Roman" w:hAnsi="Times New Roman" w:cs="Times New Roman"/>
                <w:color w:val="000000"/>
                <w:lang w:val="en-US"/>
              </w:rPr>
              <w:t> </w:t>
            </w:r>
            <w:r>
              <w:rPr>
                <w:rFonts w:ascii="Times New Roman" w:eastAsia="Times New Roman" w:hAnsi="Times New Roman" w:cs="Times New Roman"/>
                <w:color w:val="000000"/>
                <w:lang w:val="en-US"/>
              </w:rPr>
              <w:t>mg x 2</w:t>
            </w:r>
          </w:p>
        </w:tc>
        <w:tc>
          <w:tcPr>
            <w:tcW w:w="1265" w:type="dxa"/>
            <w:tcBorders>
              <w:top w:val="single" w:sz="4" w:space="0" w:color="auto"/>
              <w:left w:val="single" w:sz="4" w:space="0" w:color="auto"/>
              <w:bottom w:val="single" w:sz="4" w:space="0" w:color="auto"/>
              <w:right w:val="single" w:sz="4" w:space="0" w:color="auto"/>
            </w:tcBorders>
          </w:tcPr>
          <w:p w14:paraId="6527D9F6" w14:textId="0BFE5E5A" w:rsidR="00A93BB7" w:rsidDel="00004B4A" w:rsidRDefault="00644035"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3,29</w:t>
            </w:r>
          </w:p>
        </w:tc>
        <w:tc>
          <w:tcPr>
            <w:tcW w:w="2820" w:type="dxa"/>
            <w:tcBorders>
              <w:top w:val="single" w:sz="4" w:space="0" w:color="auto"/>
              <w:left w:val="single" w:sz="4" w:space="0" w:color="auto"/>
              <w:bottom w:val="single" w:sz="4" w:space="0" w:color="auto"/>
              <w:right w:val="single" w:sz="4" w:space="0" w:color="auto"/>
            </w:tcBorders>
          </w:tcPr>
          <w:p w14:paraId="44E1A41C" w14:textId="2429F9FD" w:rsidR="00A93BB7" w:rsidRDefault="00881C1D" w:rsidP="004D477E">
            <w:pPr>
              <w:spacing w:after="0" w:line="276" w:lineRule="auto"/>
              <w:rPr>
                <w:rFonts w:ascii="Times New Roman" w:eastAsia="Times New Roman" w:hAnsi="Times New Roman" w:cs="Times New Roman"/>
                <w:color w:val="000000"/>
                <w:lang w:val="en-US"/>
              </w:rPr>
            </w:pPr>
            <w:r w:rsidRPr="00881C1D">
              <w:rPr>
                <w:rFonts w:ascii="Times New Roman" w:eastAsia="Times New Roman" w:hAnsi="Times New Roman" w:cs="Times New Roman"/>
                <w:szCs w:val="20"/>
                <w:lang w:val="sl-SI" w:eastAsia="sl-SI"/>
              </w:rPr>
              <w:t xml:space="preserve">Skiriant kartu su vaistiniais preparatais, kurių sudėtyje yra letermoviro, </w:t>
            </w:r>
            <w:r w:rsidRPr="00881C1D">
              <w:rPr>
                <w:rFonts w:ascii="Times New Roman" w:eastAsia="Times New Roman" w:hAnsi="Times New Roman" w:cs="Times New Roman"/>
                <w:szCs w:val="20"/>
                <w:lang w:val="sl-SI" w:eastAsia="sl-SI"/>
              </w:rPr>
              <w:lastRenderedPageBreak/>
              <w:t>atorvastatino dozė neturi būti didesnė kaip 20 mg per parą.</w:t>
            </w:r>
            <w:r w:rsidR="00A74E21">
              <w:rPr>
                <w:rFonts w:ascii="Times New Roman" w:eastAsia="Times New Roman" w:hAnsi="Times New Roman" w:cs="Times New Roman"/>
                <w:lang w:val="en-US"/>
              </w:rPr>
              <w:t>.</w:t>
            </w:r>
          </w:p>
        </w:tc>
      </w:tr>
      <w:tr w:rsidR="004D477E" w14:paraId="0210D6CD"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C9" w14:textId="77777777"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1250 mg nelfinaviro x 2, 14 parų</w:t>
            </w:r>
          </w:p>
        </w:tc>
        <w:tc>
          <w:tcPr>
            <w:tcW w:w="1795" w:type="dxa"/>
            <w:tcBorders>
              <w:top w:val="single" w:sz="4" w:space="0" w:color="auto"/>
              <w:left w:val="single" w:sz="4" w:space="0" w:color="auto"/>
              <w:bottom w:val="single" w:sz="4" w:space="0" w:color="auto"/>
              <w:right w:val="single" w:sz="4" w:space="0" w:color="auto"/>
            </w:tcBorders>
            <w:hideMark/>
          </w:tcPr>
          <w:p w14:paraId="0210D6CA" w14:textId="77777777"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 mg x 1 28 paras</w:t>
            </w:r>
          </w:p>
        </w:tc>
        <w:tc>
          <w:tcPr>
            <w:tcW w:w="1265" w:type="dxa"/>
            <w:tcBorders>
              <w:top w:val="single" w:sz="4" w:space="0" w:color="auto"/>
              <w:left w:val="single" w:sz="4" w:space="0" w:color="auto"/>
              <w:bottom w:val="single" w:sz="4" w:space="0" w:color="auto"/>
              <w:right w:val="single" w:sz="4" w:space="0" w:color="auto"/>
            </w:tcBorders>
            <w:hideMark/>
          </w:tcPr>
          <w:p w14:paraId="0210D6CB" w14:textId="2B287406"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1,7</w:t>
            </w:r>
            <w:r w:rsidR="00004B4A">
              <w:rPr>
                <w:rFonts w:ascii="Times New Roman" w:eastAsia="Times New Roman" w:hAnsi="Times New Roman" w:cs="Times New Roman"/>
                <w:color w:val="000000"/>
                <w:lang w:val="en-US"/>
              </w:rPr>
              <w:t>4</w:t>
            </w:r>
          </w:p>
        </w:tc>
        <w:tc>
          <w:tcPr>
            <w:tcW w:w="2820" w:type="dxa"/>
            <w:tcBorders>
              <w:top w:val="single" w:sz="4" w:space="0" w:color="auto"/>
              <w:left w:val="single" w:sz="4" w:space="0" w:color="auto"/>
              <w:bottom w:val="single" w:sz="4" w:space="0" w:color="auto"/>
              <w:right w:val="single" w:sz="4" w:space="0" w:color="auto"/>
            </w:tcBorders>
            <w:hideMark/>
          </w:tcPr>
          <w:p w14:paraId="0210D6CC" w14:textId="77777777" w:rsidR="004D477E" w:rsidRDefault="004D477E" w:rsidP="004D477E">
            <w:pPr>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Specialių rekomendacijų nėra.</w:t>
            </w:r>
          </w:p>
        </w:tc>
      </w:tr>
      <w:tr w:rsidR="004D477E" w14:paraId="0210D6D2"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CE"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Greipfrutų sultys, 240 ml</w:t>
            </w:r>
            <w:r>
              <w:rPr>
                <w:rFonts w:ascii="Times New Roman" w:eastAsia="Times New Roman" w:hAnsi="Times New Roman" w:cs="Times New Roman"/>
                <w:color w:val="000000"/>
                <w:lang w:val="en-US"/>
              </w:rPr>
              <w:t xml:space="preserve"> x 1</w:t>
            </w:r>
            <w:r>
              <w:rPr>
                <w:rFonts w:ascii="Times New Roman" w:eastAsia="Times New Roman" w:hAnsi="Times New Roman" w:cs="Times New Roman"/>
                <w:lang w:val="en-US"/>
              </w:rPr>
              <w:t>*</w:t>
            </w:r>
          </w:p>
        </w:tc>
        <w:tc>
          <w:tcPr>
            <w:tcW w:w="1795" w:type="dxa"/>
            <w:tcBorders>
              <w:top w:val="single" w:sz="4" w:space="0" w:color="auto"/>
              <w:left w:val="single" w:sz="4" w:space="0" w:color="auto"/>
              <w:bottom w:val="single" w:sz="4" w:space="0" w:color="auto"/>
              <w:right w:val="single" w:sz="4" w:space="0" w:color="auto"/>
            </w:tcBorders>
            <w:hideMark/>
          </w:tcPr>
          <w:p w14:paraId="0210D6CF"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6D0" w14:textId="42728DD7" w:rsidR="004D477E" w:rsidRDefault="00004B4A"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w:t>
            </w:r>
            <w:r w:rsidR="004D477E">
              <w:rPr>
                <w:rFonts w:ascii="Times New Roman" w:eastAsia="Times New Roman" w:hAnsi="Times New Roman" w:cs="Times New Roman"/>
                <w:lang w:val="en-US"/>
              </w:rPr>
              <w:t>37</w:t>
            </w:r>
          </w:p>
        </w:tc>
        <w:tc>
          <w:tcPr>
            <w:tcW w:w="2820" w:type="dxa"/>
            <w:tcBorders>
              <w:top w:val="single" w:sz="4" w:space="0" w:color="auto"/>
              <w:left w:val="single" w:sz="4" w:space="0" w:color="auto"/>
              <w:bottom w:val="single" w:sz="4" w:space="0" w:color="auto"/>
              <w:right w:val="single" w:sz="4" w:space="0" w:color="auto"/>
            </w:tcBorders>
            <w:hideMark/>
          </w:tcPr>
          <w:p w14:paraId="0210D6D1"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Vartojant atorvastatiną, nerekomenduojama kartu gerti daug greipfrutų sulčių.</w:t>
            </w:r>
          </w:p>
        </w:tc>
      </w:tr>
      <w:tr w:rsidR="004D477E" w14:paraId="0210D6D7"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D3"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240 mg diltiazemo</w:t>
            </w:r>
            <w:r>
              <w:rPr>
                <w:rFonts w:ascii="Times New Roman" w:eastAsia="Times New Roman" w:hAnsi="Times New Roman" w:cs="Times New Roman"/>
                <w:color w:val="000000"/>
                <w:lang w:val="en-US"/>
              </w:rPr>
              <w:t xml:space="preserve"> x 1</w:t>
            </w:r>
            <w:r>
              <w:rPr>
                <w:rFonts w:ascii="Times New Roman" w:eastAsia="Times New Roman" w:hAnsi="Times New Roman" w:cs="Times New Roman"/>
                <w:lang w:val="en-US"/>
              </w:rPr>
              <w:t>, 28 paras</w:t>
            </w:r>
          </w:p>
        </w:tc>
        <w:tc>
          <w:tcPr>
            <w:tcW w:w="1795" w:type="dxa"/>
            <w:tcBorders>
              <w:top w:val="single" w:sz="4" w:space="0" w:color="auto"/>
              <w:left w:val="single" w:sz="4" w:space="0" w:color="auto"/>
              <w:bottom w:val="single" w:sz="4" w:space="0" w:color="auto"/>
              <w:right w:val="single" w:sz="4" w:space="0" w:color="auto"/>
            </w:tcBorders>
            <w:hideMark/>
          </w:tcPr>
          <w:p w14:paraId="0210D6D4"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6D5" w14:textId="1945D870" w:rsidR="004D477E" w:rsidRDefault="00993F8C"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w:t>
            </w:r>
            <w:r w:rsidR="004D477E">
              <w:rPr>
                <w:rFonts w:ascii="Times New Roman" w:eastAsia="Times New Roman" w:hAnsi="Times New Roman" w:cs="Times New Roman"/>
                <w:lang w:val="en-US"/>
              </w:rPr>
              <w:t>51</w:t>
            </w:r>
          </w:p>
        </w:tc>
        <w:tc>
          <w:tcPr>
            <w:tcW w:w="2820" w:type="dxa"/>
            <w:tcBorders>
              <w:top w:val="single" w:sz="4" w:space="0" w:color="auto"/>
              <w:left w:val="single" w:sz="4" w:space="0" w:color="auto"/>
              <w:bottom w:val="single" w:sz="4" w:space="0" w:color="auto"/>
              <w:right w:val="single" w:sz="4" w:space="0" w:color="auto"/>
            </w:tcBorders>
            <w:hideMark/>
          </w:tcPr>
          <w:p w14:paraId="0210D6D6"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Pradėjus vartoti arba pakeistus diltiazemo dozę, </w:t>
            </w:r>
            <w:r>
              <w:rPr>
                <w:rFonts w:ascii="Times New Roman" w:eastAsia="Times New Roman" w:hAnsi="Times New Roman" w:cs="Times New Roman"/>
                <w:color w:val="000000"/>
                <w:lang w:val="en-US"/>
              </w:rPr>
              <w:t xml:space="preserve">rekomenduojama tinkamai stebėti pacientų klinikinę </w:t>
            </w:r>
            <w:proofErr w:type="gramStart"/>
            <w:r>
              <w:rPr>
                <w:rFonts w:ascii="Times New Roman" w:eastAsia="Times New Roman" w:hAnsi="Times New Roman" w:cs="Times New Roman"/>
                <w:color w:val="000000"/>
                <w:lang w:val="en-US"/>
              </w:rPr>
              <w:t>būklę</w:t>
            </w:r>
            <w:r>
              <w:rPr>
                <w:rFonts w:ascii="Times New Roman" w:eastAsia="Times New Roman" w:hAnsi="Times New Roman" w:cs="Times New Roman"/>
                <w:lang w:val="en-US"/>
              </w:rPr>
              <w:t xml:space="preserve"> .</w:t>
            </w:r>
            <w:proofErr w:type="gramEnd"/>
          </w:p>
        </w:tc>
      </w:tr>
      <w:tr w:rsidR="004D477E" w14:paraId="0210D6DC"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D8"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500 mg eritromicino x 4, 7 paras</w:t>
            </w:r>
          </w:p>
        </w:tc>
        <w:tc>
          <w:tcPr>
            <w:tcW w:w="1795" w:type="dxa"/>
            <w:tcBorders>
              <w:top w:val="single" w:sz="4" w:space="0" w:color="auto"/>
              <w:left w:val="single" w:sz="4" w:space="0" w:color="auto"/>
              <w:bottom w:val="single" w:sz="4" w:space="0" w:color="auto"/>
              <w:right w:val="single" w:sz="4" w:space="0" w:color="auto"/>
            </w:tcBorders>
            <w:hideMark/>
          </w:tcPr>
          <w:p w14:paraId="0210D6D9"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 mg, VD</w:t>
            </w:r>
          </w:p>
        </w:tc>
        <w:tc>
          <w:tcPr>
            <w:tcW w:w="1265" w:type="dxa"/>
            <w:tcBorders>
              <w:top w:val="single" w:sz="4" w:space="0" w:color="auto"/>
              <w:left w:val="single" w:sz="4" w:space="0" w:color="auto"/>
              <w:bottom w:val="single" w:sz="4" w:space="0" w:color="auto"/>
              <w:right w:val="single" w:sz="4" w:space="0" w:color="auto"/>
            </w:tcBorders>
            <w:hideMark/>
          </w:tcPr>
          <w:p w14:paraId="0210D6DA" w14:textId="3F9B2C8B" w:rsidR="004D477E" w:rsidRDefault="00993F8C"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w:t>
            </w:r>
            <w:r w:rsidR="004D477E">
              <w:rPr>
                <w:rFonts w:ascii="Times New Roman" w:eastAsia="Times New Roman" w:hAnsi="Times New Roman" w:cs="Times New Roman"/>
                <w:lang w:val="en-US"/>
              </w:rPr>
              <w:t>33</w:t>
            </w:r>
          </w:p>
        </w:tc>
        <w:tc>
          <w:tcPr>
            <w:tcW w:w="2820" w:type="dxa"/>
            <w:tcBorders>
              <w:top w:val="single" w:sz="4" w:space="0" w:color="auto"/>
              <w:left w:val="single" w:sz="4" w:space="0" w:color="auto"/>
              <w:bottom w:val="single" w:sz="4" w:space="0" w:color="auto"/>
              <w:right w:val="single" w:sz="4" w:space="0" w:color="auto"/>
            </w:tcBorders>
            <w:hideMark/>
          </w:tcPr>
          <w:p w14:paraId="0210D6DB"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Rekomenduojama skirti mažesnę didžiausią dozę ir </w:t>
            </w:r>
            <w:r>
              <w:rPr>
                <w:rFonts w:ascii="Times New Roman" w:eastAsia="Times New Roman" w:hAnsi="Times New Roman" w:cs="Times New Roman"/>
                <w:color w:val="000000"/>
                <w:lang w:val="en-US"/>
              </w:rPr>
              <w:t>stebėti pacientų klinikinę būklę</w:t>
            </w:r>
            <w:r>
              <w:rPr>
                <w:rFonts w:ascii="Times New Roman" w:eastAsia="Times New Roman" w:hAnsi="Times New Roman" w:cs="Times New Roman"/>
                <w:lang w:val="en-US"/>
              </w:rPr>
              <w:t>.</w:t>
            </w:r>
          </w:p>
        </w:tc>
      </w:tr>
      <w:tr w:rsidR="004D477E" w14:paraId="0210D6E1" w14:textId="77777777" w:rsidTr="00773786">
        <w:trPr>
          <w:trHeight w:val="218"/>
        </w:trPr>
        <w:tc>
          <w:tcPr>
            <w:tcW w:w="2988" w:type="dxa"/>
            <w:tcBorders>
              <w:top w:val="single" w:sz="4" w:space="0" w:color="auto"/>
              <w:left w:val="single" w:sz="4" w:space="0" w:color="auto"/>
              <w:bottom w:val="single" w:sz="4" w:space="0" w:color="auto"/>
              <w:right w:val="single" w:sz="4" w:space="0" w:color="auto"/>
            </w:tcBorders>
            <w:hideMark/>
          </w:tcPr>
          <w:p w14:paraId="0210D6DD"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10 mg amlodipino, vienkartinė dozė </w:t>
            </w:r>
          </w:p>
        </w:tc>
        <w:tc>
          <w:tcPr>
            <w:tcW w:w="1795" w:type="dxa"/>
            <w:tcBorders>
              <w:top w:val="single" w:sz="4" w:space="0" w:color="auto"/>
              <w:left w:val="single" w:sz="4" w:space="0" w:color="auto"/>
              <w:bottom w:val="single" w:sz="4" w:space="0" w:color="auto"/>
              <w:right w:val="single" w:sz="4" w:space="0" w:color="auto"/>
            </w:tcBorders>
            <w:hideMark/>
          </w:tcPr>
          <w:p w14:paraId="0210D6DE"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80 mg, VD</w:t>
            </w:r>
          </w:p>
        </w:tc>
        <w:tc>
          <w:tcPr>
            <w:tcW w:w="1265" w:type="dxa"/>
            <w:tcBorders>
              <w:top w:val="single" w:sz="4" w:space="0" w:color="auto"/>
              <w:left w:val="single" w:sz="4" w:space="0" w:color="auto"/>
              <w:bottom w:val="single" w:sz="4" w:space="0" w:color="auto"/>
              <w:right w:val="single" w:sz="4" w:space="0" w:color="auto"/>
            </w:tcBorders>
            <w:hideMark/>
          </w:tcPr>
          <w:p w14:paraId="0210D6DF" w14:textId="4ADA52A5" w:rsidR="004D477E" w:rsidRDefault="00005A15"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w:t>
            </w:r>
            <w:r w:rsidR="004D477E">
              <w:rPr>
                <w:rFonts w:ascii="Times New Roman" w:eastAsia="Times New Roman" w:hAnsi="Times New Roman" w:cs="Times New Roman"/>
                <w:lang w:val="en-US"/>
              </w:rPr>
              <w:t xml:space="preserve">18 </w:t>
            </w:r>
          </w:p>
        </w:tc>
        <w:tc>
          <w:tcPr>
            <w:tcW w:w="2820" w:type="dxa"/>
            <w:tcBorders>
              <w:top w:val="single" w:sz="4" w:space="0" w:color="auto"/>
              <w:left w:val="single" w:sz="4" w:space="0" w:color="auto"/>
              <w:bottom w:val="single" w:sz="4" w:space="0" w:color="auto"/>
              <w:right w:val="single" w:sz="4" w:space="0" w:color="auto"/>
            </w:tcBorders>
            <w:hideMark/>
          </w:tcPr>
          <w:p w14:paraId="0210D6E0" w14:textId="77777777" w:rsidR="004D477E" w:rsidRDefault="004D477E" w:rsidP="004D477E">
            <w:pPr>
              <w:spacing w:after="0" w:line="276" w:lineRule="auto"/>
              <w:rPr>
                <w:rFonts w:ascii="Times New Roman" w:eastAsia="Times New Roman" w:hAnsi="Times New Roman" w:cs="Times New Roman"/>
                <w:lang w:val="en-US"/>
              </w:rPr>
            </w:pPr>
            <w:r>
              <w:rPr>
                <w:rFonts w:ascii="Times New Roman" w:eastAsia="Times New Roman" w:hAnsi="Times New Roman" w:cs="Times New Roman"/>
                <w:color w:val="000000"/>
                <w:lang w:val="en-US"/>
              </w:rPr>
              <w:t>Specialių rekomendacijų nėra</w:t>
            </w:r>
            <w:r>
              <w:rPr>
                <w:rFonts w:ascii="Times New Roman" w:eastAsia="Times New Roman" w:hAnsi="Times New Roman" w:cs="Times New Roman"/>
                <w:lang w:val="en-US"/>
              </w:rPr>
              <w:t>.</w:t>
            </w:r>
          </w:p>
        </w:tc>
      </w:tr>
      <w:tr w:rsidR="004D477E" w14:paraId="0210D6E6"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E2"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300 mg cimetidino x 4, 2 savaites</w:t>
            </w:r>
          </w:p>
        </w:tc>
        <w:tc>
          <w:tcPr>
            <w:tcW w:w="1795" w:type="dxa"/>
            <w:tcBorders>
              <w:top w:val="single" w:sz="4" w:space="0" w:color="auto"/>
              <w:left w:val="single" w:sz="4" w:space="0" w:color="auto"/>
              <w:bottom w:val="single" w:sz="4" w:space="0" w:color="auto"/>
              <w:right w:val="single" w:sz="4" w:space="0" w:color="auto"/>
            </w:tcBorders>
            <w:hideMark/>
          </w:tcPr>
          <w:p w14:paraId="0210D6E3"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 mg</w:t>
            </w:r>
            <w:r>
              <w:rPr>
                <w:rFonts w:ascii="Times New Roman" w:eastAsia="Times New Roman" w:hAnsi="Times New Roman" w:cs="Times New Roman"/>
                <w:color w:val="000000"/>
                <w:lang w:val="en-US"/>
              </w:rPr>
              <w:t xml:space="preserve"> x 1 </w:t>
            </w:r>
            <w:r>
              <w:rPr>
                <w:rFonts w:ascii="Times New Roman" w:eastAsia="Times New Roman" w:hAnsi="Times New Roman" w:cs="Times New Roman"/>
                <w:lang w:val="en-US"/>
              </w:rPr>
              <w:t>2 savaites</w:t>
            </w:r>
          </w:p>
        </w:tc>
        <w:tc>
          <w:tcPr>
            <w:tcW w:w="1265" w:type="dxa"/>
            <w:tcBorders>
              <w:top w:val="single" w:sz="4" w:space="0" w:color="auto"/>
              <w:left w:val="single" w:sz="4" w:space="0" w:color="auto"/>
              <w:bottom w:val="single" w:sz="4" w:space="0" w:color="auto"/>
              <w:right w:val="single" w:sz="4" w:space="0" w:color="auto"/>
            </w:tcBorders>
            <w:hideMark/>
          </w:tcPr>
          <w:p w14:paraId="0210D6E4" w14:textId="34A16ECA" w:rsidR="004D477E" w:rsidRDefault="005F6F31"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1,00</w:t>
            </w:r>
          </w:p>
        </w:tc>
        <w:tc>
          <w:tcPr>
            <w:tcW w:w="2820" w:type="dxa"/>
            <w:tcBorders>
              <w:top w:val="single" w:sz="4" w:space="0" w:color="auto"/>
              <w:left w:val="single" w:sz="4" w:space="0" w:color="auto"/>
              <w:bottom w:val="single" w:sz="4" w:space="0" w:color="auto"/>
              <w:right w:val="single" w:sz="4" w:space="0" w:color="auto"/>
            </w:tcBorders>
            <w:hideMark/>
          </w:tcPr>
          <w:p w14:paraId="0210D6E5"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color w:val="000000"/>
                <w:lang w:val="en-US"/>
              </w:rPr>
              <w:t>Specialių rekomendacijų nėra.</w:t>
            </w:r>
          </w:p>
        </w:tc>
      </w:tr>
      <w:tr w:rsidR="006A30A9" w14:paraId="599C13A3" w14:textId="77777777" w:rsidTr="00773786">
        <w:tc>
          <w:tcPr>
            <w:tcW w:w="2988" w:type="dxa"/>
            <w:tcBorders>
              <w:top w:val="single" w:sz="4" w:space="0" w:color="auto"/>
              <w:left w:val="single" w:sz="4" w:space="0" w:color="auto"/>
              <w:bottom w:val="single" w:sz="4" w:space="0" w:color="auto"/>
              <w:right w:val="single" w:sz="4" w:space="0" w:color="auto"/>
            </w:tcBorders>
          </w:tcPr>
          <w:p w14:paraId="68057BA1" w14:textId="302415F9" w:rsidR="00B32C99" w:rsidRDefault="006A30A9"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w:t>
            </w:r>
            <w:r w:rsidR="00EC5EEB">
              <w:rPr>
                <w:rFonts w:ascii="Times New Roman" w:eastAsia="Times New Roman" w:hAnsi="Times New Roman" w:cs="Times New Roman"/>
                <w:lang w:val="en-US"/>
              </w:rPr>
              <w:t> </w:t>
            </w:r>
            <w:r>
              <w:rPr>
                <w:rFonts w:ascii="Times New Roman" w:eastAsia="Times New Roman" w:hAnsi="Times New Roman" w:cs="Times New Roman"/>
                <w:lang w:val="en-US"/>
              </w:rPr>
              <w:t xml:space="preserve">g </w:t>
            </w:r>
            <w:r w:rsidR="00B32C99">
              <w:rPr>
                <w:rFonts w:ascii="Times New Roman" w:eastAsia="Times New Roman" w:hAnsi="Times New Roman" w:cs="Times New Roman"/>
                <w:lang w:val="en-US"/>
              </w:rPr>
              <w:t xml:space="preserve">kolestipolio x 2, </w:t>
            </w:r>
          </w:p>
          <w:p w14:paraId="294C0ED3" w14:textId="3BB69F2E" w:rsidR="006A30A9" w:rsidRDefault="00B32C99"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24 savaites</w:t>
            </w:r>
          </w:p>
        </w:tc>
        <w:tc>
          <w:tcPr>
            <w:tcW w:w="1795" w:type="dxa"/>
            <w:tcBorders>
              <w:top w:val="single" w:sz="4" w:space="0" w:color="auto"/>
              <w:left w:val="single" w:sz="4" w:space="0" w:color="auto"/>
              <w:bottom w:val="single" w:sz="4" w:space="0" w:color="auto"/>
              <w:right w:val="single" w:sz="4" w:space="0" w:color="auto"/>
            </w:tcBorders>
          </w:tcPr>
          <w:p w14:paraId="6E2FED6C" w14:textId="736BBC15" w:rsidR="006A30A9" w:rsidRDefault="00BB7254"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w:t>
            </w:r>
            <w:r w:rsidR="00EC5EEB">
              <w:rPr>
                <w:rFonts w:ascii="Times New Roman" w:eastAsia="Times New Roman" w:hAnsi="Times New Roman" w:cs="Times New Roman"/>
                <w:lang w:val="en-US"/>
              </w:rPr>
              <w:t> </w:t>
            </w:r>
            <w:r>
              <w:rPr>
                <w:rFonts w:ascii="Times New Roman" w:eastAsia="Times New Roman" w:hAnsi="Times New Roman" w:cs="Times New Roman"/>
                <w:lang w:val="en-US"/>
              </w:rPr>
              <w:t>mg x 1</w:t>
            </w:r>
          </w:p>
          <w:p w14:paraId="65E1886C" w14:textId="5EA20CD0" w:rsidR="00BB7254" w:rsidRDefault="00BB7254"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8 savaites</w:t>
            </w:r>
          </w:p>
        </w:tc>
        <w:tc>
          <w:tcPr>
            <w:tcW w:w="1265" w:type="dxa"/>
            <w:tcBorders>
              <w:top w:val="single" w:sz="4" w:space="0" w:color="auto"/>
              <w:left w:val="single" w:sz="4" w:space="0" w:color="auto"/>
              <w:bottom w:val="single" w:sz="4" w:space="0" w:color="auto"/>
              <w:right w:val="single" w:sz="4" w:space="0" w:color="auto"/>
            </w:tcBorders>
          </w:tcPr>
          <w:p w14:paraId="183B73EC" w14:textId="3C1FAE34" w:rsidR="006A30A9" w:rsidRDefault="00BB7254"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0,74**</w:t>
            </w:r>
          </w:p>
        </w:tc>
        <w:tc>
          <w:tcPr>
            <w:tcW w:w="2820" w:type="dxa"/>
            <w:tcBorders>
              <w:top w:val="single" w:sz="4" w:space="0" w:color="auto"/>
              <w:left w:val="single" w:sz="4" w:space="0" w:color="auto"/>
              <w:bottom w:val="single" w:sz="4" w:space="0" w:color="auto"/>
              <w:right w:val="single" w:sz="4" w:space="0" w:color="auto"/>
            </w:tcBorders>
          </w:tcPr>
          <w:p w14:paraId="3BDAF2A9" w14:textId="6B71A90C" w:rsidR="006A30A9" w:rsidRDefault="00BB7254" w:rsidP="004D477E">
            <w:pPr>
              <w:keepNext/>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Specialių rekomendacijų nėra.</w:t>
            </w:r>
          </w:p>
        </w:tc>
      </w:tr>
      <w:tr w:rsidR="004D477E" w14:paraId="0210D6EB"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E7" w14:textId="071B6E8A" w:rsidR="004D477E" w:rsidRPr="00DF49BD" w:rsidRDefault="004D477E" w:rsidP="004D477E">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 xml:space="preserve">Antacidinė magnio ir aliuminio hidroksidų suspensija, 30 ml x 4, </w:t>
            </w:r>
            <w:r w:rsidR="000E54EB" w:rsidRPr="00DF49BD">
              <w:rPr>
                <w:rFonts w:ascii="Times New Roman" w:eastAsia="Times New Roman" w:hAnsi="Times New Roman" w:cs="Times New Roman"/>
                <w:lang w:val="pt-PT"/>
              </w:rPr>
              <w:t>17 parų</w:t>
            </w:r>
          </w:p>
        </w:tc>
        <w:tc>
          <w:tcPr>
            <w:tcW w:w="1795" w:type="dxa"/>
            <w:tcBorders>
              <w:top w:val="single" w:sz="4" w:space="0" w:color="auto"/>
              <w:left w:val="single" w:sz="4" w:space="0" w:color="auto"/>
              <w:bottom w:val="single" w:sz="4" w:space="0" w:color="auto"/>
              <w:right w:val="single" w:sz="4" w:space="0" w:color="auto"/>
            </w:tcBorders>
            <w:hideMark/>
          </w:tcPr>
          <w:p w14:paraId="4DA454B9" w14:textId="77777777" w:rsidR="000E54EB" w:rsidRDefault="004D477E" w:rsidP="004D477E">
            <w:pPr>
              <w:keepNext/>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lang w:val="en-US"/>
              </w:rPr>
              <w:t>10 mg</w:t>
            </w:r>
            <w:r>
              <w:rPr>
                <w:rFonts w:ascii="Times New Roman" w:eastAsia="Times New Roman" w:hAnsi="Times New Roman" w:cs="Times New Roman"/>
                <w:color w:val="000000"/>
                <w:lang w:val="en-US"/>
              </w:rPr>
              <w:t xml:space="preserve"> x 1 </w:t>
            </w:r>
          </w:p>
          <w:p w14:paraId="0210D6E8" w14:textId="426C4FD1" w:rsidR="004D477E" w:rsidRDefault="000E54EB"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15 parų</w:t>
            </w:r>
          </w:p>
        </w:tc>
        <w:tc>
          <w:tcPr>
            <w:tcW w:w="1265" w:type="dxa"/>
            <w:tcBorders>
              <w:top w:val="single" w:sz="4" w:space="0" w:color="auto"/>
              <w:left w:val="single" w:sz="4" w:space="0" w:color="auto"/>
              <w:bottom w:val="single" w:sz="4" w:space="0" w:color="auto"/>
              <w:right w:val="single" w:sz="4" w:space="0" w:color="auto"/>
            </w:tcBorders>
            <w:hideMark/>
          </w:tcPr>
          <w:p w14:paraId="0210D6E9" w14:textId="503EDACB" w:rsidR="004D477E" w:rsidRDefault="000E54EB"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0,66</w:t>
            </w:r>
          </w:p>
        </w:tc>
        <w:tc>
          <w:tcPr>
            <w:tcW w:w="2820" w:type="dxa"/>
            <w:tcBorders>
              <w:top w:val="single" w:sz="4" w:space="0" w:color="auto"/>
              <w:left w:val="single" w:sz="4" w:space="0" w:color="auto"/>
              <w:bottom w:val="single" w:sz="4" w:space="0" w:color="auto"/>
              <w:right w:val="single" w:sz="4" w:space="0" w:color="auto"/>
            </w:tcBorders>
            <w:hideMark/>
          </w:tcPr>
          <w:p w14:paraId="0210D6EA"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color w:val="000000"/>
                <w:lang w:val="en-US"/>
              </w:rPr>
              <w:t>Specialių rekomendacijų nėra.</w:t>
            </w:r>
          </w:p>
        </w:tc>
      </w:tr>
      <w:tr w:rsidR="004D477E" w14:paraId="0210D6F0"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EC"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600 mg efavirenzo</w:t>
            </w:r>
            <w:r>
              <w:rPr>
                <w:rFonts w:ascii="Times New Roman" w:eastAsia="Times New Roman" w:hAnsi="Times New Roman" w:cs="Times New Roman"/>
                <w:color w:val="000000"/>
                <w:lang w:val="en-US"/>
              </w:rPr>
              <w:t xml:space="preserve"> x 1</w:t>
            </w:r>
            <w:r>
              <w:rPr>
                <w:rFonts w:ascii="Times New Roman" w:eastAsia="Times New Roman" w:hAnsi="Times New Roman" w:cs="Times New Roman"/>
                <w:lang w:val="en-US"/>
              </w:rPr>
              <w:t>, 14 parų</w:t>
            </w:r>
          </w:p>
        </w:tc>
        <w:tc>
          <w:tcPr>
            <w:tcW w:w="1795" w:type="dxa"/>
            <w:tcBorders>
              <w:top w:val="single" w:sz="4" w:space="0" w:color="auto"/>
              <w:left w:val="single" w:sz="4" w:space="0" w:color="auto"/>
              <w:bottom w:val="single" w:sz="4" w:space="0" w:color="auto"/>
              <w:right w:val="single" w:sz="4" w:space="0" w:color="auto"/>
            </w:tcBorders>
            <w:hideMark/>
          </w:tcPr>
          <w:p w14:paraId="0210D6ED"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 mg 3 paras</w:t>
            </w:r>
          </w:p>
        </w:tc>
        <w:tc>
          <w:tcPr>
            <w:tcW w:w="1265" w:type="dxa"/>
            <w:tcBorders>
              <w:top w:val="single" w:sz="4" w:space="0" w:color="auto"/>
              <w:left w:val="single" w:sz="4" w:space="0" w:color="auto"/>
              <w:bottom w:val="single" w:sz="4" w:space="0" w:color="auto"/>
              <w:right w:val="single" w:sz="4" w:space="0" w:color="auto"/>
            </w:tcBorders>
            <w:hideMark/>
          </w:tcPr>
          <w:p w14:paraId="0210D6EE" w14:textId="165C7DBB" w:rsidR="004D477E" w:rsidRDefault="00F15817"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0,59</w:t>
            </w:r>
          </w:p>
        </w:tc>
        <w:tc>
          <w:tcPr>
            <w:tcW w:w="2820" w:type="dxa"/>
            <w:tcBorders>
              <w:top w:val="single" w:sz="4" w:space="0" w:color="auto"/>
              <w:left w:val="single" w:sz="4" w:space="0" w:color="auto"/>
              <w:bottom w:val="single" w:sz="4" w:space="0" w:color="auto"/>
              <w:right w:val="single" w:sz="4" w:space="0" w:color="auto"/>
            </w:tcBorders>
            <w:hideMark/>
          </w:tcPr>
          <w:p w14:paraId="0210D6EF"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color w:val="000000"/>
                <w:lang w:val="en-US"/>
              </w:rPr>
              <w:t>Specialių rekomendacijų nėra.</w:t>
            </w:r>
          </w:p>
        </w:tc>
      </w:tr>
      <w:tr w:rsidR="004D477E" w14:paraId="0210D6F5" w14:textId="77777777" w:rsidTr="00773786">
        <w:trPr>
          <w:trHeight w:val="254"/>
        </w:trPr>
        <w:tc>
          <w:tcPr>
            <w:tcW w:w="2988" w:type="dxa"/>
            <w:tcBorders>
              <w:top w:val="single" w:sz="4" w:space="0" w:color="auto"/>
              <w:left w:val="single" w:sz="4" w:space="0" w:color="auto"/>
              <w:bottom w:val="single" w:sz="4" w:space="0" w:color="auto"/>
              <w:right w:val="single" w:sz="4" w:space="0" w:color="auto"/>
            </w:tcBorders>
            <w:hideMark/>
          </w:tcPr>
          <w:p w14:paraId="0210D6F1" w14:textId="77777777" w:rsidR="004D477E" w:rsidRPr="00DF49BD" w:rsidRDefault="004D477E" w:rsidP="004D477E">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600 mg rifampino</w:t>
            </w:r>
            <w:r w:rsidRPr="00DF49BD">
              <w:rPr>
                <w:rFonts w:ascii="Times New Roman" w:eastAsia="Times New Roman" w:hAnsi="Times New Roman" w:cs="Times New Roman"/>
                <w:color w:val="000000"/>
                <w:lang w:val="pt-PT"/>
              </w:rPr>
              <w:t xml:space="preserve"> x 1</w:t>
            </w:r>
            <w:r w:rsidRPr="00DF49BD">
              <w:rPr>
                <w:rFonts w:ascii="Times New Roman" w:eastAsia="Times New Roman" w:hAnsi="Times New Roman" w:cs="Times New Roman"/>
                <w:lang w:val="pt-PT"/>
              </w:rPr>
              <w:t xml:space="preserve">, 7 paras (vartojant kartu) </w:t>
            </w:r>
          </w:p>
        </w:tc>
        <w:tc>
          <w:tcPr>
            <w:tcW w:w="1795" w:type="dxa"/>
            <w:tcBorders>
              <w:top w:val="single" w:sz="4" w:space="0" w:color="auto"/>
              <w:left w:val="single" w:sz="4" w:space="0" w:color="auto"/>
              <w:bottom w:val="single" w:sz="4" w:space="0" w:color="auto"/>
              <w:right w:val="single" w:sz="4" w:space="0" w:color="auto"/>
            </w:tcBorders>
            <w:hideMark/>
          </w:tcPr>
          <w:p w14:paraId="0210D6F2"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6F3" w14:textId="75503C8E" w:rsidR="004D477E" w:rsidRDefault="00F15817"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2820" w:type="dxa"/>
            <w:vMerge w:val="restart"/>
            <w:tcBorders>
              <w:top w:val="single" w:sz="4" w:space="0" w:color="auto"/>
              <w:left w:val="single" w:sz="4" w:space="0" w:color="auto"/>
              <w:bottom w:val="single" w:sz="4" w:space="0" w:color="auto"/>
              <w:right w:val="single" w:sz="4" w:space="0" w:color="auto"/>
            </w:tcBorders>
            <w:hideMark/>
          </w:tcPr>
          <w:p w14:paraId="0210D6F4"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Jeigu vartojimo kartu išvengti neįmanoma, atorvastatiną rekomenduojama išgerti tuo pačiu laiku su rifampinu ir stebėti paciento klinikinę būklę.</w:t>
            </w:r>
          </w:p>
        </w:tc>
      </w:tr>
      <w:tr w:rsidR="004D477E" w14:paraId="0210D6FA"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F6" w14:textId="77777777" w:rsidR="004D477E" w:rsidRPr="00DF49BD" w:rsidRDefault="004D477E" w:rsidP="004D477E">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600 mg rifampino</w:t>
            </w:r>
            <w:r w:rsidRPr="00DF49BD">
              <w:rPr>
                <w:rFonts w:ascii="Times New Roman" w:eastAsia="Times New Roman" w:hAnsi="Times New Roman" w:cs="Times New Roman"/>
                <w:color w:val="000000"/>
                <w:lang w:val="pt-PT"/>
              </w:rPr>
              <w:t xml:space="preserve"> x 1</w:t>
            </w:r>
            <w:r w:rsidRPr="00DF49BD">
              <w:rPr>
                <w:rFonts w:ascii="Times New Roman" w:eastAsia="Times New Roman" w:hAnsi="Times New Roman" w:cs="Times New Roman"/>
                <w:lang w:val="pt-PT"/>
              </w:rPr>
              <w:t>, 5 paras (dozes vartojant ne vienu laiku)</w:t>
            </w:r>
          </w:p>
        </w:tc>
        <w:tc>
          <w:tcPr>
            <w:tcW w:w="1795" w:type="dxa"/>
            <w:tcBorders>
              <w:top w:val="single" w:sz="4" w:space="0" w:color="auto"/>
              <w:left w:val="single" w:sz="4" w:space="0" w:color="auto"/>
              <w:bottom w:val="single" w:sz="4" w:space="0" w:color="auto"/>
              <w:right w:val="single" w:sz="4" w:space="0" w:color="auto"/>
            </w:tcBorders>
            <w:hideMark/>
          </w:tcPr>
          <w:p w14:paraId="0210D6F7"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6F8" w14:textId="22301AAF" w:rsidR="004D477E" w:rsidRDefault="00F15817"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0D6F9" w14:textId="77777777" w:rsidR="004D477E" w:rsidRDefault="004D477E" w:rsidP="004D477E">
            <w:pPr>
              <w:spacing w:after="0" w:line="240" w:lineRule="auto"/>
              <w:rPr>
                <w:rFonts w:ascii="Times New Roman" w:eastAsia="Times New Roman" w:hAnsi="Times New Roman" w:cs="Times New Roman"/>
                <w:lang w:val="en-US"/>
              </w:rPr>
            </w:pPr>
          </w:p>
        </w:tc>
      </w:tr>
      <w:tr w:rsidR="004D477E" w14:paraId="0210D6FF"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6FB"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600 mg gemfibrozilio</w:t>
            </w:r>
            <w:r>
              <w:rPr>
                <w:rFonts w:ascii="Times New Roman" w:eastAsia="Times New Roman" w:hAnsi="Times New Roman" w:cs="Times New Roman"/>
                <w:color w:val="000000"/>
                <w:lang w:val="en-US"/>
              </w:rPr>
              <w:t xml:space="preserve"> x 2</w:t>
            </w:r>
            <w:r>
              <w:rPr>
                <w:rFonts w:ascii="Times New Roman" w:eastAsia="Times New Roman" w:hAnsi="Times New Roman" w:cs="Times New Roman"/>
                <w:lang w:val="en-US"/>
              </w:rPr>
              <w:t>, 7 paras  </w:t>
            </w:r>
          </w:p>
        </w:tc>
        <w:tc>
          <w:tcPr>
            <w:tcW w:w="1795" w:type="dxa"/>
            <w:tcBorders>
              <w:top w:val="single" w:sz="4" w:space="0" w:color="auto"/>
              <w:left w:val="single" w:sz="4" w:space="0" w:color="auto"/>
              <w:bottom w:val="single" w:sz="4" w:space="0" w:color="auto"/>
              <w:right w:val="single" w:sz="4" w:space="0" w:color="auto"/>
            </w:tcBorders>
            <w:hideMark/>
          </w:tcPr>
          <w:p w14:paraId="0210D6FC"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6FD" w14:textId="2A7C723C" w:rsidR="004D477E" w:rsidRDefault="00F15817"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1,35</w:t>
            </w:r>
            <w:r w:rsidR="004D477E">
              <w:rPr>
                <w:rFonts w:ascii="Times New Roman" w:eastAsia="Times New Roman" w:hAnsi="Times New Roman" w:cs="Times New Roman"/>
                <w:lang w:val="en-US"/>
              </w:rPr>
              <w:t xml:space="preserve"> </w:t>
            </w:r>
          </w:p>
        </w:tc>
        <w:tc>
          <w:tcPr>
            <w:tcW w:w="2820" w:type="dxa"/>
            <w:tcBorders>
              <w:top w:val="single" w:sz="4" w:space="0" w:color="auto"/>
              <w:left w:val="single" w:sz="4" w:space="0" w:color="auto"/>
              <w:bottom w:val="single" w:sz="4" w:space="0" w:color="auto"/>
              <w:right w:val="single" w:sz="4" w:space="0" w:color="auto"/>
            </w:tcBorders>
            <w:hideMark/>
          </w:tcPr>
          <w:p w14:paraId="0210D6FE"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Rekomenduojama skirti mažesnę pradinę dozę ir </w:t>
            </w:r>
            <w:r>
              <w:rPr>
                <w:rFonts w:ascii="Times New Roman" w:eastAsia="Times New Roman" w:hAnsi="Times New Roman" w:cs="Times New Roman"/>
                <w:color w:val="000000"/>
                <w:lang w:val="en-US"/>
              </w:rPr>
              <w:t>stebėti pacientų klinikinę būklę</w:t>
            </w:r>
            <w:r>
              <w:rPr>
                <w:rFonts w:ascii="Times New Roman" w:eastAsia="Times New Roman" w:hAnsi="Times New Roman" w:cs="Times New Roman"/>
                <w:lang w:val="en-US"/>
              </w:rPr>
              <w:t>.</w:t>
            </w:r>
          </w:p>
        </w:tc>
      </w:tr>
      <w:tr w:rsidR="004D477E" w14:paraId="0210D704"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700"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160 mg</w:t>
            </w:r>
            <w:r>
              <w:rPr>
                <w:rFonts w:ascii="Times New Roman" w:eastAsia="Times New Roman" w:hAnsi="Times New Roman" w:cs="Times New Roman"/>
                <w:color w:val="000000"/>
                <w:lang w:val="en-US"/>
              </w:rPr>
              <w:t xml:space="preserve"> f</w:t>
            </w:r>
            <w:r>
              <w:rPr>
                <w:rFonts w:ascii="Times New Roman" w:eastAsia="Times New Roman" w:hAnsi="Times New Roman" w:cs="Times New Roman"/>
                <w:lang w:val="en-US"/>
              </w:rPr>
              <w:t>enofibrato</w:t>
            </w:r>
            <w:r>
              <w:rPr>
                <w:rFonts w:ascii="Times New Roman" w:eastAsia="Times New Roman" w:hAnsi="Times New Roman" w:cs="Times New Roman"/>
                <w:color w:val="000000"/>
                <w:lang w:val="en-US"/>
              </w:rPr>
              <w:t xml:space="preserve"> x 1</w:t>
            </w:r>
            <w:r>
              <w:rPr>
                <w:rFonts w:ascii="Times New Roman" w:eastAsia="Times New Roman" w:hAnsi="Times New Roman" w:cs="Times New Roman"/>
                <w:lang w:val="en-US"/>
              </w:rPr>
              <w:t>, 7 paras</w:t>
            </w:r>
          </w:p>
        </w:tc>
        <w:tc>
          <w:tcPr>
            <w:tcW w:w="1795" w:type="dxa"/>
            <w:tcBorders>
              <w:top w:val="single" w:sz="4" w:space="0" w:color="auto"/>
              <w:left w:val="single" w:sz="4" w:space="0" w:color="auto"/>
              <w:bottom w:val="single" w:sz="4" w:space="0" w:color="auto"/>
              <w:right w:val="single" w:sz="4" w:space="0" w:color="auto"/>
            </w:tcBorders>
            <w:hideMark/>
          </w:tcPr>
          <w:p w14:paraId="0210D701"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VD</w:t>
            </w:r>
          </w:p>
        </w:tc>
        <w:tc>
          <w:tcPr>
            <w:tcW w:w="1265" w:type="dxa"/>
            <w:tcBorders>
              <w:top w:val="single" w:sz="4" w:space="0" w:color="auto"/>
              <w:left w:val="single" w:sz="4" w:space="0" w:color="auto"/>
              <w:bottom w:val="single" w:sz="4" w:space="0" w:color="auto"/>
              <w:right w:val="single" w:sz="4" w:space="0" w:color="auto"/>
            </w:tcBorders>
            <w:hideMark/>
          </w:tcPr>
          <w:p w14:paraId="0210D702" w14:textId="0337264B" w:rsidR="004D477E" w:rsidRDefault="00F15817"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1,03</w:t>
            </w:r>
          </w:p>
        </w:tc>
        <w:tc>
          <w:tcPr>
            <w:tcW w:w="2820" w:type="dxa"/>
            <w:tcBorders>
              <w:top w:val="single" w:sz="4" w:space="0" w:color="auto"/>
              <w:left w:val="single" w:sz="4" w:space="0" w:color="auto"/>
              <w:bottom w:val="single" w:sz="4" w:space="0" w:color="auto"/>
              <w:right w:val="single" w:sz="4" w:space="0" w:color="auto"/>
            </w:tcBorders>
            <w:hideMark/>
          </w:tcPr>
          <w:p w14:paraId="0210D703"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Rekomenduojama skirti mažesnę pradinę dozę ir </w:t>
            </w:r>
            <w:r>
              <w:rPr>
                <w:rFonts w:ascii="Times New Roman" w:eastAsia="Times New Roman" w:hAnsi="Times New Roman" w:cs="Times New Roman"/>
                <w:color w:val="000000"/>
                <w:lang w:val="en-US"/>
              </w:rPr>
              <w:t>stebėti pacientų klinikinę būklę</w:t>
            </w:r>
            <w:r>
              <w:rPr>
                <w:rFonts w:ascii="Times New Roman" w:eastAsia="Times New Roman" w:hAnsi="Times New Roman" w:cs="Times New Roman"/>
                <w:lang w:val="en-US"/>
              </w:rPr>
              <w:t>.</w:t>
            </w:r>
          </w:p>
        </w:tc>
      </w:tr>
      <w:tr w:rsidR="004D477E" w14:paraId="0210D709" w14:textId="77777777" w:rsidTr="00773786">
        <w:tc>
          <w:tcPr>
            <w:tcW w:w="2988" w:type="dxa"/>
            <w:tcBorders>
              <w:top w:val="single" w:sz="4" w:space="0" w:color="auto"/>
              <w:left w:val="single" w:sz="4" w:space="0" w:color="auto"/>
              <w:bottom w:val="single" w:sz="4" w:space="0" w:color="auto"/>
              <w:right w:val="single" w:sz="4" w:space="0" w:color="auto"/>
            </w:tcBorders>
            <w:hideMark/>
          </w:tcPr>
          <w:p w14:paraId="0210D705"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800 mg bocepreviro x 3, 7 paras</w:t>
            </w:r>
          </w:p>
        </w:tc>
        <w:tc>
          <w:tcPr>
            <w:tcW w:w="1795" w:type="dxa"/>
            <w:tcBorders>
              <w:top w:val="single" w:sz="4" w:space="0" w:color="auto"/>
              <w:left w:val="single" w:sz="4" w:space="0" w:color="auto"/>
              <w:bottom w:val="single" w:sz="4" w:space="0" w:color="auto"/>
              <w:right w:val="single" w:sz="4" w:space="0" w:color="auto"/>
            </w:tcBorders>
            <w:hideMark/>
          </w:tcPr>
          <w:p w14:paraId="0210D706"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40mg VD</w:t>
            </w:r>
          </w:p>
        </w:tc>
        <w:tc>
          <w:tcPr>
            <w:tcW w:w="1265" w:type="dxa"/>
            <w:tcBorders>
              <w:top w:val="single" w:sz="4" w:space="0" w:color="auto"/>
              <w:left w:val="single" w:sz="4" w:space="0" w:color="auto"/>
              <w:bottom w:val="single" w:sz="4" w:space="0" w:color="auto"/>
              <w:right w:val="single" w:sz="4" w:space="0" w:color="auto"/>
            </w:tcBorders>
            <w:hideMark/>
          </w:tcPr>
          <w:p w14:paraId="0210D707" w14:textId="75C4AB16" w:rsidR="004D477E" w:rsidRDefault="00F15817"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2820" w:type="dxa"/>
            <w:tcBorders>
              <w:top w:val="single" w:sz="4" w:space="0" w:color="auto"/>
              <w:left w:val="single" w:sz="4" w:space="0" w:color="auto"/>
              <w:bottom w:val="single" w:sz="4" w:space="0" w:color="auto"/>
              <w:right w:val="single" w:sz="4" w:space="0" w:color="auto"/>
            </w:tcBorders>
            <w:hideMark/>
          </w:tcPr>
          <w:p w14:paraId="0210D708" w14:textId="77777777" w:rsidR="004D477E" w:rsidRDefault="004D477E" w:rsidP="004D477E">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Rekomenduojama skirti mažesnę pradinę dozę ir </w:t>
            </w:r>
            <w:r>
              <w:rPr>
                <w:rFonts w:ascii="Times New Roman" w:eastAsia="Times New Roman" w:hAnsi="Times New Roman" w:cs="Times New Roman"/>
                <w:color w:val="000000"/>
                <w:lang w:val="en-US"/>
              </w:rPr>
              <w:t>stebėti pacientų klinikinę būklę</w:t>
            </w:r>
            <w:r>
              <w:rPr>
                <w:rFonts w:ascii="Times New Roman" w:eastAsia="Times New Roman" w:hAnsi="Times New Roman" w:cs="Times New Roman"/>
                <w:lang w:val="en-US"/>
              </w:rPr>
              <w:t xml:space="preserve">. Tais atvejais, kai </w:t>
            </w:r>
            <w:r>
              <w:rPr>
                <w:rFonts w:ascii="Times New Roman" w:eastAsia="Times New Roman" w:hAnsi="Times New Roman" w:cs="Times New Roman"/>
                <w:lang w:val="en-US"/>
              </w:rPr>
              <w:lastRenderedPageBreak/>
              <w:t xml:space="preserve">vartojimas kartu su bocepreviru yra neišvengiamas, neviršykite 20 mg atorvastatino per parą dozės. </w:t>
            </w:r>
          </w:p>
        </w:tc>
      </w:tr>
    </w:tbl>
    <w:p w14:paraId="0210D715" w14:textId="77777777" w:rsidR="00D97B92" w:rsidRDefault="00D97B92" w:rsidP="00D97B92">
      <w:pPr>
        <w:spacing w:after="0" w:line="240" w:lineRule="auto"/>
        <w:rPr>
          <w:rFonts w:ascii="Times New Roman" w:eastAsia="Times New Roman" w:hAnsi="Times New Roman" w:cs="Times New Roman"/>
        </w:rPr>
      </w:pPr>
    </w:p>
    <w:p w14:paraId="0210D716" w14:textId="5AE7CF50" w:rsidR="00D97B92" w:rsidRDefault="00D97B92" w:rsidP="00D97B92">
      <w:pPr>
        <w:autoSpaceDE w:val="0"/>
        <w:autoSpaceDN w:val="0"/>
        <w:adjustRightInd w:val="0"/>
        <w:spacing w:after="0" w:line="240" w:lineRule="auto"/>
        <w:ind w:left="360" w:hanging="360"/>
        <w:rPr>
          <w:rFonts w:ascii="Times New Roman" w:eastAsia="Times New Roman" w:hAnsi="Times New Roman" w:cs="Times New Roman"/>
          <w:lang w:bidi="te-IN"/>
        </w:rPr>
      </w:pPr>
      <w:r>
        <w:rPr>
          <w:rFonts w:ascii="Times New Roman" w:eastAsia="Times New Roman" w:hAnsi="Times New Roman" w:cs="Times New Roman"/>
          <w:vertAlign w:val="superscript"/>
          <w:lang w:bidi="te-IN"/>
        </w:rPr>
        <w:t>&amp;</w:t>
      </w:r>
      <w:r>
        <w:rPr>
          <w:rFonts w:ascii="Times New Roman" w:eastAsia="Times New Roman" w:hAnsi="Times New Roman" w:cs="Times New Roman"/>
          <w:vertAlign w:val="superscript"/>
          <w:lang w:bidi="te-IN"/>
        </w:rPr>
        <w:tab/>
      </w:r>
      <w:r w:rsidR="0061695E" w:rsidRPr="0061695E">
        <w:rPr>
          <w:rFonts w:ascii="Times New Roman" w:eastAsia="SimSun" w:hAnsi="Times New Roman" w:cs="Times New Roman"/>
          <w:lang w:eastAsia="zh-CN"/>
        </w:rPr>
        <w:t>Rodo terapijų rodiklį (kartu skiriamas vaistinis preparatas ir atorvastatinas, palyginti su tik atorvastatino terapija).</w:t>
      </w:r>
    </w:p>
    <w:p w14:paraId="0210D717" w14:textId="77777777" w:rsidR="00D97B92" w:rsidRDefault="00D97B92" w:rsidP="00D97B92">
      <w:pPr>
        <w:spacing w:after="0" w:line="240" w:lineRule="auto"/>
        <w:ind w:left="360" w:right="966" w:hanging="360"/>
        <w:rPr>
          <w:rFonts w:ascii="Times New Roman" w:eastAsia="Times New Roman" w:hAnsi="Times New Roman" w:cs="Times New Roman"/>
          <w:lang w:bidi="te-IN"/>
        </w:rPr>
      </w:pPr>
      <w:r>
        <w:rPr>
          <w:rFonts w:ascii="Times New Roman" w:eastAsia="Times New Roman" w:hAnsi="Times New Roman" w:cs="Times New Roman"/>
          <w:vertAlign w:val="superscript"/>
        </w:rPr>
        <w:t>#</w:t>
      </w:r>
      <w:r>
        <w:rPr>
          <w:rFonts w:ascii="Times New Roman" w:eastAsia="Times New Roman" w:hAnsi="Times New Roman" w:cs="Times New Roman"/>
          <w:lang w:bidi="te-IN"/>
        </w:rPr>
        <w:t xml:space="preserve"> </w:t>
      </w:r>
      <w:r>
        <w:rPr>
          <w:rFonts w:ascii="Times New Roman" w:eastAsia="Times New Roman" w:hAnsi="Times New Roman" w:cs="Times New Roman"/>
          <w:lang w:bidi="te-IN"/>
        </w:rPr>
        <w:tab/>
        <w:t>Klinikinę reikšmę žr. 4.4 ir 4.5 skyriuose.</w:t>
      </w:r>
    </w:p>
    <w:p w14:paraId="0210D718" w14:textId="412FA49B" w:rsidR="00D97B92" w:rsidRDefault="00D97B92" w:rsidP="00D97B92">
      <w:pPr>
        <w:spacing w:after="0" w:line="240" w:lineRule="auto"/>
        <w:ind w:left="360" w:right="966" w:hanging="360"/>
        <w:rPr>
          <w:rFonts w:ascii="Times New Roman" w:eastAsia="Times New Roman" w:hAnsi="Times New Roman" w:cs="Times New Roman"/>
          <w:lang w:bidi="te-IN"/>
        </w:rPr>
      </w:pPr>
      <w:r>
        <w:rPr>
          <w:rFonts w:ascii="Times New Roman" w:eastAsia="Times New Roman" w:hAnsi="Times New Roman" w:cs="Times New Roman"/>
          <w:lang w:bidi="te-IN"/>
        </w:rPr>
        <w:t xml:space="preserve">* </w:t>
      </w:r>
      <w:r>
        <w:rPr>
          <w:rFonts w:ascii="Times New Roman" w:eastAsia="Times New Roman" w:hAnsi="Times New Roman" w:cs="Times New Roman"/>
          <w:lang w:bidi="te-IN"/>
        </w:rPr>
        <w:tab/>
        <w:t>Yra viena ar daugiau medžiagų, kurios slopina</w:t>
      </w:r>
      <w:r>
        <w:rPr>
          <w:rFonts w:ascii="Times New Roman" w:eastAsia="Times New Roman" w:hAnsi="Times New Roman" w:cs="Times New Roman"/>
        </w:rPr>
        <w:t xml:space="preserve"> CYP3A4 ir didina vaistinių preparatų, kurių metabolizmą veikia CYP3A4, koncentracijas plazmoje. Be to, išgėrus vieną 240 ml stiklinę greipfrutų sulčių, 20,4 % sumažėjo aktyvaus ortohidroksimetabolito AUC. Dideli greipfrutų sulčių kiekiai (daugiau kaip 1,2 l per parą 5 paras) atorvastatino AUC padidino 2,5 karto ir taip pat aktyvios frakcijos (atorvastatino ir metabolitų) </w:t>
      </w:r>
      <w:r w:rsidR="00A659E2" w:rsidRPr="00A659E2">
        <w:rPr>
          <w:rFonts w:ascii="Times New Roman" w:eastAsia="Times New Roman" w:hAnsi="Times New Roman" w:cs="Times New Roman"/>
        </w:rPr>
        <w:t>HMG-CoA reduktazės inhibitori</w:t>
      </w:r>
      <w:r w:rsidR="00971D35">
        <w:rPr>
          <w:rFonts w:ascii="Times New Roman" w:eastAsia="Times New Roman" w:hAnsi="Times New Roman" w:cs="Times New Roman"/>
        </w:rPr>
        <w:t>ių AUC</w:t>
      </w:r>
      <w:r w:rsidR="00A659E2" w:rsidRPr="00A659E2">
        <w:rPr>
          <w:rFonts w:ascii="Times New Roman" w:eastAsia="Times New Roman" w:hAnsi="Times New Roman" w:cs="Times New Roman"/>
        </w:rPr>
        <w:t xml:space="preserve"> </w:t>
      </w:r>
      <w:r w:rsidR="00971D35">
        <w:rPr>
          <w:rFonts w:ascii="Times New Roman" w:eastAsia="Times New Roman" w:hAnsi="Times New Roman" w:cs="Times New Roman"/>
        </w:rPr>
        <w:t>padidino</w:t>
      </w:r>
      <w:r w:rsidR="00971D35" w:rsidRPr="00A659E2">
        <w:rPr>
          <w:rFonts w:ascii="Times New Roman" w:eastAsia="Times New Roman" w:hAnsi="Times New Roman" w:cs="Times New Roman"/>
        </w:rPr>
        <w:t xml:space="preserve"> </w:t>
      </w:r>
      <w:r w:rsidR="00A659E2" w:rsidRPr="00A659E2">
        <w:rPr>
          <w:rFonts w:ascii="Times New Roman" w:eastAsia="Times New Roman" w:hAnsi="Times New Roman" w:cs="Times New Roman"/>
        </w:rPr>
        <w:t>1,3 karto.</w:t>
      </w:r>
    </w:p>
    <w:p w14:paraId="0681E694" w14:textId="33A282E3" w:rsidR="008C2EC9" w:rsidRDefault="008C2EC9"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F1E74" w:rsidRPr="00EF1E74">
        <w:rPr>
          <w:rFonts w:ascii="Times New Roman" w:eastAsia="Times New Roman" w:hAnsi="Times New Roman" w:cs="Times New Roman"/>
        </w:rPr>
        <w:t xml:space="preserve">Santykis pagrįstas vienu mėginiu, paimtu praėjus 8-16 </w:t>
      </w:r>
      <w:r w:rsidR="00971D35">
        <w:rPr>
          <w:rFonts w:ascii="Times New Roman" w:eastAsia="Times New Roman" w:hAnsi="Times New Roman" w:cs="Times New Roman"/>
        </w:rPr>
        <w:t>val.</w:t>
      </w:r>
      <w:r w:rsidR="00EF1E74" w:rsidRPr="00EF1E74">
        <w:rPr>
          <w:rFonts w:ascii="Times New Roman" w:eastAsia="Times New Roman" w:hAnsi="Times New Roman" w:cs="Times New Roman"/>
        </w:rPr>
        <w:t xml:space="preserve"> po dozės.</w:t>
      </w:r>
    </w:p>
    <w:p w14:paraId="0210D71B" w14:textId="77580342"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x 1 = vieną kartą per parą; VD = vienkartinė dozė; x 2 = du kartus per parą; x 3 </w:t>
      </w:r>
      <w:r>
        <w:rPr>
          <w:rFonts w:ascii="Times New Roman" w:eastAsia="Times New Roman" w:hAnsi="Times New Roman" w:cs="Times New Roman"/>
          <w:lang w:val="en-US"/>
        </w:rPr>
        <w:t>= tris kartus per par</w:t>
      </w:r>
      <w:r>
        <w:rPr>
          <w:rFonts w:ascii="Times New Roman" w:eastAsia="Times New Roman" w:hAnsi="Times New Roman" w:cs="Times New Roman"/>
        </w:rPr>
        <w:t>ą; x 4 = keturis kartus per parą.</w:t>
      </w:r>
    </w:p>
    <w:p w14:paraId="0210D71C" w14:textId="77777777" w:rsidR="00D97B92" w:rsidRDefault="00D97B92" w:rsidP="00D97B92">
      <w:pPr>
        <w:spacing w:after="0" w:line="240" w:lineRule="auto"/>
        <w:rPr>
          <w:rFonts w:ascii="Times New Roman" w:eastAsia="Times New Roman" w:hAnsi="Times New Roman" w:cs="Times New Roman"/>
        </w:rPr>
      </w:pPr>
    </w:p>
    <w:p w14:paraId="0210D71D" w14:textId="77777777" w:rsidR="00D97B92" w:rsidRPr="00706B95" w:rsidRDefault="00D97B92" w:rsidP="00D97B92">
      <w:pPr>
        <w:keepNext/>
        <w:spacing w:after="240" w:line="240" w:lineRule="auto"/>
        <w:rPr>
          <w:rFonts w:ascii="Times New Roman" w:eastAsia="MS Mincho" w:hAnsi="Times New Roman" w:cs="Times New Roman"/>
          <w:b/>
          <w:bCs/>
          <w:u w:val="single"/>
          <w:lang w:eastAsia="ja-JP" w:bidi="te-IN"/>
        </w:rPr>
      </w:pPr>
      <w:r w:rsidRPr="00706B95">
        <w:rPr>
          <w:rFonts w:ascii="Times New Roman" w:eastAsia="MS Mincho" w:hAnsi="Times New Roman" w:cs="Times New Roman"/>
          <w:b/>
          <w:bCs/>
          <w:u w:val="single"/>
          <w:lang w:eastAsia="ja-JP" w:bidi="te-IN"/>
        </w:rPr>
        <w:t>Lentelė Nr. 2. Atorvastatino poveikis kartu vartojamų vaistinių preparatų farmakokinetikai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180"/>
        <w:gridCol w:w="1080"/>
        <w:gridCol w:w="3060"/>
      </w:tblGrid>
      <w:tr w:rsidR="00D97B92" w14:paraId="0210D720" w14:textId="77777777" w:rsidTr="00773786">
        <w:tc>
          <w:tcPr>
            <w:tcW w:w="1680" w:type="dxa"/>
            <w:vMerge w:val="restart"/>
            <w:tcBorders>
              <w:top w:val="single" w:sz="4" w:space="0" w:color="auto"/>
              <w:left w:val="single" w:sz="4" w:space="0" w:color="auto"/>
              <w:bottom w:val="single" w:sz="4" w:space="0" w:color="auto"/>
              <w:right w:val="single" w:sz="4" w:space="0" w:color="auto"/>
            </w:tcBorders>
            <w:hideMark/>
          </w:tcPr>
          <w:p w14:paraId="0210D71E" w14:textId="77777777" w:rsidR="00D97B92" w:rsidRPr="00DF49BD" w:rsidRDefault="00D97B92" w:rsidP="003A72AB">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 xml:space="preserve">Atorvastatinas ir jo dozavimo </w:t>
            </w:r>
            <w:r w:rsidR="003A72AB" w:rsidRPr="00DF49BD">
              <w:rPr>
                <w:rFonts w:ascii="Times New Roman" w:eastAsia="Times New Roman" w:hAnsi="Times New Roman" w:cs="Times New Roman"/>
                <w:lang w:val="pt-PT"/>
              </w:rPr>
              <w:t>schema</w:t>
            </w:r>
          </w:p>
        </w:tc>
        <w:tc>
          <w:tcPr>
            <w:tcW w:w="7320" w:type="dxa"/>
            <w:gridSpan w:val="3"/>
            <w:tcBorders>
              <w:top w:val="single" w:sz="4" w:space="0" w:color="auto"/>
              <w:left w:val="single" w:sz="4" w:space="0" w:color="auto"/>
              <w:bottom w:val="single" w:sz="4" w:space="0" w:color="auto"/>
              <w:right w:val="single" w:sz="4" w:space="0" w:color="auto"/>
            </w:tcBorders>
            <w:hideMark/>
          </w:tcPr>
          <w:p w14:paraId="0210D71F" w14:textId="77777777" w:rsidR="00D97B92" w:rsidRDefault="00D97B92" w:rsidP="00773786">
            <w:pPr>
              <w:keepNext/>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Kartu vartojamas vaistinis preparatas</w:t>
            </w:r>
          </w:p>
        </w:tc>
      </w:tr>
      <w:tr w:rsidR="00D97B92" w14:paraId="0210D725" w14:textId="77777777" w:rsidTr="00773786">
        <w:tc>
          <w:tcPr>
            <w:tcW w:w="1680" w:type="dxa"/>
            <w:vMerge/>
            <w:tcBorders>
              <w:top w:val="single" w:sz="4" w:space="0" w:color="auto"/>
              <w:left w:val="single" w:sz="4" w:space="0" w:color="auto"/>
              <w:bottom w:val="single" w:sz="4" w:space="0" w:color="auto"/>
              <w:right w:val="single" w:sz="4" w:space="0" w:color="auto"/>
            </w:tcBorders>
            <w:vAlign w:val="center"/>
            <w:hideMark/>
          </w:tcPr>
          <w:p w14:paraId="0210D721" w14:textId="77777777" w:rsidR="00D97B92" w:rsidRDefault="00D97B92" w:rsidP="00773786">
            <w:pPr>
              <w:spacing w:after="0" w:line="240" w:lineRule="auto"/>
              <w:rPr>
                <w:rFonts w:ascii="Times New Roman" w:eastAsia="Times New Roman" w:hAnsi="Times New Roman" w:cs="Times New Roman"/>
                <w:lang w:val="en-US"/>
              </w:rPr>
            </w:pPr>
          </w:p>
        </w:tc>
        <w:tc>
          <w:tcPr>
            <w:tcW w:w="3180" w:type="dxa"/>
            <w:tcBorders>
              <w:top w:val="single" w:sz="4" w:space="0" w:color="auto"/>
              <w:left w:val="single" w:sz="4" w:space="0" w:color="auto"/>
              <w:bottom w:val="single" w:sz="4" w:space="0" w:color="auto"/>
              <w:right w:val="single" w:sz="4" w:space="0" w:color="auto"/>
            </w:tcBorders>
            <w:hideMark/>
          </w:tcPr>
          <w:p w14:paraId="0210D722"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Vaistinis preparatas/dozė (mg)</w:t>
            </w:r>
          </w:p>
        </w:tc>
        <w:tc>
          <w:tcPr>
            <w:tcW w:w="1080" w:type="dxa"/>
            <w:tcBorders>
              <w:top w:val="single" w:sz="4" w:space="0" w:color="auto"/>
              <w:left w:val="single" w:sz="4" w:space="0" w:color="auto"/>
              <w:bottom w:val="single" w:sz="4" w:space="0" w:color="auto"/>
              <w:right w:val="single" w:sz="4" w:space="0" w:color="auto"/>
            </w:tcBorders>
            <w:hideMark/>
          </w:tcPr>
          <w:p w14:paraId="0210D723" w14:textId="77777777" w:rsidR="00D97B92" w:rsidRDefault="00D97B92" w:rsidP="00773786">
            <w:pPr>
              <w:keepNext/>
              <w:spacing w:after="0" w:line="276" w:lineRule="auto"/>
              <w:rPr>
                <w:rFonts w:ascii="Times New Roman" w:eastAsia="Times New Roman" w:hAnsi="Times New Roman" w:cs="Times New Roman"/>
                <w:vertAlign w:val="superscript"/>
                <w:lang w:val="en-US"/>
              </w:rPr>
            </w:pPr>
            <w:r>
              <w:rPr>
                <w:rFonts w:ascii="Times New Roman" w:eastAsia="Times New Roman" w:hAnsi="Times New Roman" w:cs="Times New Roman"/>
                <w:lang w:val="en-US"/>
              </w:rPr>
              <w:t>AUC pokytis</w:t>
            </w:r>
            <w:r>
              <w:rPr>
                <w:rFonts w:ascii="Times New Roman" w:eastAsia="Times New Roman" w:hAnsi="Times New Roman" w:cs="Times New Roman"/>
                <w:vertAlign w:val="superscript"/>
                <w:lang w:val="en-US"/>
              </w:rPr>
              <w:t>&amp;</w:t>
            </w:r>
          </w:p>
        </w:tc>
        <w:tc>
          <w:tcPr>
            <w:tcW w:w="3060" w:type="dxa"/>
            <w:tcBorders>
              <w:top w:val="single" w:sz="4" w:space="0" w:color="auto"/>
              <w:left w:val="single" w:sz="4" w:space="0" w:color="auto"/>
              <w:bottom w:val="single" w:sz="4" w:space="0" w:color="auto"/>
              <w:right w:val="single" w:sz="4" w:space="0" w:color="auto"/>
            </w:tcBorders>
            <w:hideMark/>
          </w:tcPr>
          <w:p w14:paraId="0210D724"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Klinikinės rekomendacijos</w:t>
            </w:r>
          </w:p>
        </w:tc>
      </w:tr>
      <w:tr w:rsidR="00D97B92" w14:paraId="0210D72A" w14:textId="77777777" w:rsidTr="00773786">
        <w:tc>
          <w:tcPr>
            <w:tcW w:w="1680" w:type="dxa"/>
            <w:tcBorders>
              <w:top w:val="single" w:sz="4" w:space="0" w:color="auto"/>
              <w:left w:val="single" w:sz="4" w:space="0" w:color="auto"/>
              <w:bottom w:val="single" w:sz="4" w:space="0" w:color="auto"/>
              <w:right w:val="single" w:sz="4" w:space="0" w:color="auto"/>
            </w:tcBorders>
            <w:hideMark/>
          </w:tcPr>
          <w:p w14:paraId="0210D726"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80 mg x 1 10 parų</w:t>
            </w:r>
          </w:p>
        </w:tc>
        <w:tc>
          <w:tcPr>
            <w:tcW w:w="3180" w:type="dxa"/>
            <w:tcBorders>
              <w:top w:val="single" w:sz="4" w:space="0" w:color="auto"/>
              <w:left w:val="single" w:sz="4" w:space="0" w:color="auto"/>
              <w:bottom w:val="single" w:sz="4" w:space="0" w:color="auto"/>
              <w:right w:val="single" w:sz="4" w:space="0" w:color="auto"/>
            </w:tcBorders>
            <w:hideMark/>
          </w:tcPr>
          <w:p w14:paraId="0210D727"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0,25 mg digoksino x 1, 20 parų</w:t>
            </w:r>
          </w:p>
        </w:tc>
        <w:tc>
          <w:tcPr>
            <w:tcW w:w="1080" w:type="dxa"/>
            <w:tcBorders>
              <w:top w:val="single" w:sz="4" w:space="0" w:color="auto"/>
              <w:left w:val="single" w:sz="4" w:space="0" w:color="auto"/>
              <w:bottom w:val="single" w:sz="4" w:space="0" w:color="auto"/>
              <w:right w:val="single" w:sz="4" w:space="0" w:color="auto"/>
            </w:tcBorders>
            <w:hideMark/>
          </w:tcPr>
          <w:p w14:paraId="0210D728" w14:textId="7C840FD5" w:rsidR="00D97B92" w:rsidRDefault="00E860D1"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1,15</w:t>
            </w:r>
          </w:p>
        </w:tc>
        <w:tc>
          <w:tcPr>
            <w:tcW w:w="3060" w:type="dxa"/>
            <w:tcBorders>
              <w:top w:val="single" w:sz="4" w:space="0" w:color="auto"/>
              <w:left w:val="single" w:sz="4" w:space="0" w:color="auto"/>
              <w:bottom w:val="single" w:sz="4" w:space="0" w:color="auto"/>
              <w:right w:val="single" w:sz="4" w:space="0" w:color="auto"/>
            </w:tcBorders>
            <w:hideMark/>
          </w:tcPr>
          <w:p w14:paraId="0210D729" w14:textId="77777777" w:rsidR="00D97B92" w:rsidRPr="00DF49BD" w:rsidRDefault="00D97B92" w:rsidP="00773786">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Pacientus, vartojančius digoksiną, reikia tinkamai stebėti.</w:t>
            </w:r>
          </w:p>
        </w:tc>
      </w:tr>
      <w:tr w:rsidR="00D97B92" w14:paraId="0210D734" w14:textId="77777777" w:rsidTr="00773786">
        <w:tc>
          <w:tcPr>
            <w:tcW w:w="1680" w:type="dxa"/>
            <w:tcBorders>
              <w:top w:val="single" w:sz="4" w:space="0" w:color="auto"/>
              <w:left w:val="single" w:sz="4" w:space="0" w:color="auto"/>
              <w:bottom w:val="single" w:sz="4" w:space="0" w:color="auto"/>
              <w:right w:val="single" w:sz="4" w:space="0" w:color="auto"/>
            </w:tcBorders>
            <w:hideMark/>
          </w:tcPr>
          <w:p w14:paraId="0210D72B"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40 mg x 1 22 paras</w:t>
            </w:r>
          </w:p>
        </w:tc>
        <w:tc>
          <w:tcPr>
            <w:tcW w:w="3180" w:type="dxa"/>
            <w:tcBorders>
              <w:top w:val="single" w:sz="4" w:space="0" w:color="auto"/>
              <w:left w:val="single" w:sz="4" w:space="0" w:color="auto"/>
              <w:bottom w:val="single" w:sz="4" w:space="0" w:color="auto"/>
              <w:right w:val="single" w:sz="4" w:space="0" w:color="auto"/>
            </w:tcBorders>
            <w:hideMark/>
          </w:tcPr>
          <w:p w14:paraId="0210D72C" w14:textId="77777777" w:rsidR="00D97B92" w:rsidRPr="00DF49BD" w:rsidRDefault="00D97B92" w:rsidP="00773786">
            <w:pPr>
              <w:keepNext/>
              <w:spacing w:after="0" w:line="276" w:lineRule="auto"/>
              <w:rPr>
                <w:rFonts w:ascii="Times New Roman" w:eastAsia="Times New Roman" w:hAnsi="Times New Roman" w:cs="Times New Roman"/>
                <w:vertAlign w:val="superscript"/>
                <w:lang w:val="pt-PT"/>
              </w:rPr>
            </w:pPr>
            <w:r w:rsidRPr="00DF49BD">
              <w:rPr>
                <w:rFonts w:ascii="Times New Roman" w:eastAsia="Times New Roman" w:hAnsi="Times New Roman" w:cs="Times New Roman"/>
                <w:lang w:val="pt-PT"/>
              </w:rPr>
              <w:t>Geriamieji kontraceptikai x 1, 2 mėnesius</w:t>
            </w:r>
          </w:p>
          <w:p w14:paraId="0210D72D" w14:textId="77777777" w:rsidR="00D97B92" w:rsidRPr="00DF49BD" w:rsidRDefault="00D97B92" w:rsidP="00773786">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- 1 mg noretindrono</w:t>
            </w:r>
          </w:p>
          <w:p w14:paraId="0210D72E"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- 35 µg etinilestradiolio</w:t>
            </w:r>
          </w:p>
        </w:tc>
        <w:tc>
          <w:tcPr>
            <w:tcW w:w="1080" w:type="dxa"/>
            <w:tcBorders>
              <w:top w:val="single" w:sz="4" w:space="0" w:color="auto"/>
              <w:left w:val="single" w:sz="4" w:space="0" w:color="auto"/>
              <w:bottom w:val="single" w:sz="4" w:space="0" w:color="auto"/>
              <w:right w:val="single" w:sz="4" w:space="0" w:color="auto"/>
            </w:tcBorders>
          </w:tcPr>
          <w:p w14:paraId="0210D72F" w14:textId="77777777" w:rsidR="00D97B92" w:rsidRDefault="00D97B92" w:rsidP="00773786">
            <w:pPr>
              <w:keepNext/>
              <w:spacing w:after="0" w:line="276" w:lineRule="auto"/>
              <w:rPr>
                <w:rFonts w:ascii="Times New Roman" w:eastAsia="Times New Roman" w:hAnsi="Times New Roman" w:cs="Times New Roman"/>
                <w:lang w:val="en-US"/>
              </w:rPr>
            </w:pPr>
          </w:p>
          <w:p w14:paraId="0210D730" w14:textId="77777777" w:rsidR="00D97B92" w:rsidRDefault="00D97B92" w:rsidP="00773786">
            <w:pPr>
              <w:keepNext/>
              <w:spacing w:after="0" w:line="276" w:lineRule="auto"/>
              <w:rPr>
                <w:rFonts w:ascii="Times New Roman" w:eastAsia="Times New Roman" w:hAnsi="Times New Roman" w:cs="Times New Roman"/>
                <w:lang w:val="en-US"/>
              </w:rPr>
            </w:pPr>
          </w:p>
          <w:p w14:paraId="3B33710F" w14:textId="1A9A7A8C" w:rsidR="00D97B92" w:rsidRDefault="00E860D1"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1,28</w:t>
            </w:r>
          </w:p>
          <w:p w14:paraId="0210D732" w14:textId="7A88E686" w:rsidR="00E860D1" w:rsidRDefault="00E860D1"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1,19</w:t>
            </w:r>
          </w:p>
        </w:tc>
        <w:tc>
          <w:tcPr>
            <w:tcW w:w="3060" w:type="dxa"/>
            <w:tcBorders>
              <w:top w:val="single" w:sz="4" w:space="0" w:color="auto"/>
              <w:left w:val="single" w:sz="4" w:space="0" w:color="auto"/>
              <w:bottom w:val="single" w:sz="4" w:space="0" w:color="auto"/>
              <w:right w:val="single" w:sz="4" w:space="0" w:color="auto"/>
            </w:tcBorders>
            <w:hideMark/>
          </w:tcPr>
          <w:p w14:paraId="0210D733"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color w:val="000000"/>
                <w:lang w:val="en-US"/>
              </w:rPr>
              <w:t>Specialių rekomendacijų nėra.</w:t>
            </w:r>
          </w:p>
        </w:tc>
      </w:tr>
      <w:tr w:rsidR="00D97B92" w14:paraId="0210D739" w14:textId="77777777" w:rsidTr="00773786">
        <w:tc>
          <w:tcPr>
            <w:tcW w:w="1680" w:type="dxa"/>
            <w:tcBorders>
              <w:top w:val="single" w:sz="4" w:space="0" w:color="auto"/>
              <w:left w:val="single" w:sz="4" w:space="0" w:color="auto"/>
              <w:bottom w:val="single" w:sz="4" w:space="0" w:color="auto"/>
              <w:right w:val="single" w:sz="4" w:space="0" w:color="auto"/>
            </w:tcBorders>
            <w:hideMark/>
          </w:tcPr>
          <w:p w14:paraId="0210D735"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80 mg x 1 15 parų</w:t>
            </w:r>
          </w:p>
        </w:tc>
        <w:tc>
          <w:tcPr>
            <w:tcW w:w="3180" w:type="dxa"/>
            <w:tcBorders>
              <w:top w:val="single" w:sz="4" w:space="0" w:color="auto"/>
              <w:left w:val="single" w:sz="4" w:space="0" w:color="auto"/>
              <w:bottom w:val="single" w:sz="4" w:space="0" w:color="auto"/>
              <w:right w:val="single" w:sz="4" w:space="0" w:color="auto"/>
            </w:tcBorders>
            <w:hideMark/>
          </w:tcPr>
          <w:p w14:paraId="0210D736"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600 mg fenazono VD</w:t>
            </w:r>
          </w:p>
        </w:tc>
        <w:tc>
          <w:tcPr>
            <w:tcW w:w="1080" w:type="dxa"/>
            <w:tcBorders>
              <w:top w:val="single" w:sz="4" w:space="0" w:color="auto"/>
              <w:left w:val="single" w:sz="4" w:space="0" w:color="auto"/>
              <w:bottom w:val="single" w:sz="4" w:space="0" w:color="auto"/>
              <w:right w:val="single" w:sz="4" w:space="0" w:color="auto"/>
            </w:tcBorders>
            <w:hideMark/>
          </w:tcPr>
          <w:p w14:paraId="0210D737" w14:textId="335C1E28" w:rsidR="00D97B92" w:rsidRDefault="009C53C3"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1,03</w:t>
            </w:r>
          </w:p>
        </w:tc>
        <w:tc>
          <w:tcPr>
            <w:tcW w:w="3060" w:type="dxa"/>
            <w:tcBorders>
              <w:top w:val="single" w:sz="4" w:space="0" w:color="auto"/>
              <w:left w:val="single" w:sz="4" w:space="0" w:color="auto"/>
              <w:bottom w:val="single" w:sz="4" w:space="0" w:color="auto"/>
              <w:right w:val="single" w:sz="4" w:space="0" w:color="auto"/>
            </w:tcBorders>
            <w:hideMark/>
          </w:tcPr>
          <w:p w14:paraId="0210D738"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color w:val="000000"/>
                <w:lang w:val="en-US"/>
              </w:rPr>
              <w:t>Specialių rekomendacijų nėra.</w:t>
            </w:r>
          </w:p>
        </w:tc>
      </w:tr>
      <w:tr w:rsidR="00D97B92" w14:paraId="0210D73E" w14:textId="77777777" w:rsidTr="00773786">
        <w:tc>
          <w:tcPr>
            <w:tcW w:w="1680" w:type="dxa"/>
            <w:tcBorders>
              <w:top w:val="single" w:sz="4" w:space="0" w:color="auto"/>
              <w:left w:val="single" w:sz="4" w:space="0" w:color="auto"/>
              <w:bottom w:val="single" w:sz="4" w:space="0" w:color="auto"/>
              <w:right w:val="single" w:sz="4" w:space="0" w:color="auto"/>
            </w:tcBorders>
            <w:hideMark/>
          </w:tcPr>
          <w:p w14:paraId="0210D73A"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 mg, VD</w:t>
            </w:r>
          </w:p>
        </w:tc>
        <w:tc>
          <w:tcPr>
            <w:tcW w:w="3180" w:type="dxa"/>
            <w:tcBorders>
              <w:top w:val="single" w:sz="4" w:space="0" w:color="auto"/>
              <w:left w:val="single" w:sz="4" w:space="0" w:color="auto"/>
              <w:bottom w:val="single" w:sz="4" w:space="0" w:color="auto"/>
              <w:right w:val="single" w:sz="4" w:space="0" w:color="auto"/>
            </w:tcBorders>
            <w:hideMark/>
          </w:tcPr>
          <w:p w14:paraId="0210D73B" w14:textId="77777777" w:rsidR="00D97B92" w:rsidRPr="00DF49BD" w:rsidRDefault="00D97B92" w:rsidP="00773786">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500 mg tipravirino, x 2 / 200 mg ritonaviro x 2, 7 paras</w:t>
            </w:r>
          </w:p>
        </w:tc>
        <w:tc>
          <w:tcPr>
            <w:tcW w:w="1080" w:type="dxa"/>
            <w:tcBorders>
              <w:top w:val="single" w:sz="4" w:space="0" w:color="auto"/>
              <w:left w:val="single" w:sz="4" w:space="0" w:color="auto"/>
              <w:bottom w:val="single" w:sz="4" w:space="0" w:color="auto"/>
              <w:right w:val="single" w:sz="4" w:space="0" w:color="auto"/>
            </w:tcBorders>
            <w:hideMark/>
          </w:tcPr>
          <w:p w14:paraId="0210D73C" w14:textId="6FFDC171" w:rsidR="00D97B92" w:rsidRDefault="009C53C3"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1,08</w:t>
            </w:r>
          </w:p>
        </w:tc>
        <w:tc>
          <w:tcPr>
            <w:tcW w:w="3060" w:type="dxa"/>
            <w:tcBorders>
              <w:top w:val="single" w:sz="4" w:space="0" w:color="auto"/>
              <w:left w:val="single" w:sz="4" w:space="0" w:color="auto"/>
              <w:bottom w:val="single" w:sz="4" w:space="0" w:color="auto"/>
              <w:right w:val="single" w:sz="4" w:space="0" w:color="auto"/>
            </w:tcBorders>
            <w:hideMark/>
          </w:tcPr>
          <w:p w14:paraId="0210D73D" w14:textId="77777777" w:rsidR="00D97B92" w:rsidRDefault="00D97B92" w:rsidP="00773786">
            <w:pPr>
              <w:keepNext/>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Specialių rekomendacijų nėra.</w:t>
            </w:r>
          </w:p>
        </w:tc>
      </w:tr>
      <w:tr w:rsidR="00D97B92" w14:paraId="0210D743" w14:textId="77777777" w:rsidTr="00773786">
        <w:tc>
          <w:tcPr>
            <w:tcW w:w="1680" w:type="dxa"/>
            <w:tcBorders>
              <w:top w:val="single" w:sz="4" w:space="0" w:color="auto"/>
              <w:left w:val="single" w:sz="4" w:space="0" w:color="auto"/>
              <w:bottom w:val="single" w:sz="4" w:space="0" w:color="auto"/>
              <w:right w:val="single" w:sz="4" w:space="0" w:color="auto"/>
            </w:tcBorders>
            <w:hideMark/>
          </w:tcPr>
          <w:p w14:paraId="0210D73F" w14:textId="7BE468AE"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w:t>
            </w:r>
            <w:r w:rsidR="009C53C3">
              <w:rPr>
                <w:rFonts w:ascii="Times New Roman" w:eastAsia="Times New Roman" w:hAnsi="Times New Roman" w:cs="Times New Roman"/>
                <w:lang w:val="en-US"/>
              </w:rPr>
              <w:t xml:space="preserve"> </w:t>
            </w:r>
            <w:r>
              <w:rPr>
                <w:rFonts w:ascii="Times New Roman" w:eastAsia="Times New Roman" w:hAnsi="Times New Roman" w:cs="Times New Roman"/>
                <w:lang w:val="en-US"/>
              </w:rPr>
              <w:t>mg x 1, 4 paras</w:t>
            </w:r>
          </w:p>
        </w:tc>
        <w:tc>
          <w:tcPr>
            <w:tcW w:w="3180" w:type="dxa"/>
            <w:tcBorders>
              <w:top w:val="single" w:sz="4" w:space="0" w:color="auto"/>
              <w:left w:val="single" w:sz="4" w:space="0" w:color="auto"/>
              <w:bottom w:val="single" w:sz="4" w:space="0" w:color="auto"/>
              <w:right w:val="single" w:sz="4" w:space="0" w:color="auto"/>
            </w:tcBorders>
            <w:hideMark/>
          </w:tcPr>
          <w:p w14:paraId="0210D740" w14:textId="77777777"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1400 mg fosamprenaviro x 2, 14 parų</w:t>
            </w:r>
          </w:p>
        </w:tc>
        <w:tc>
          <w:tcPr>
            <w:tcW w:w="1080" w:type="dxa"/>
            <w:tcBorders>
              <w:top w:val="single" w:sz="4" w:space="0" w:color="auto"/>
              <w:left w:val="single" w:sz="4" w:space="0" w:color="auto"/>
              <w:bottom w:val="single" w:sz="4" w:space="0" w:color="auto"/>
              <w:right w:val="single" w:sz="4" w:space="0" w:color="auto"/>
            </w:tcBorders>
            <w:hideMark/>
          </w:tcPr>
          <w:p w14:paraId="0210D741" w14:textId="74F2EEE1" w:rsidR="00D97B92" w:rsidRDefault="009C53C3"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0,73</w:t>
            </w:r>
          </w:p>
        </w:tc>
        <w:tc>
          <w:tcPr>
            <w:tcW w:w="3060" w:type="dxa"/>
            <w:tcBorders>
              <w:top w:val="single" w:sz="4" w:space="0" w:color="auto"/>
              <w:left w:val="single" w:sz="4" w:space="0" w:color="auto"/>
              <w:bottom w:val="single" w:sz="4" w:space="0" w:color="auto"/>
              <w:right w:val="single" w:sz="4" w:space="0" w:color="auto"/>
            </w:tcBorders>
            <w:hideMark/>
          </w:tcPr>
          <w:p w14:paraId="0210D742" w14:textId="77777777" w:rsidR="00D97B92" w:rsidRDefault="00D97B92" w:rsidP="00773786">
            <w:pPr>
              <w:keepNext/>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Specialių rekomendacijų nėra.</w:t>
            </w:r>
          </w:p>
        </w:tc>
      </w:tr>
      <w:tr w:rsidR="00D97B92" w14:paraId="0210D748" w14:textId="77777777" w:rsidTr="00773786">
        <w:tc>
          <w:tcPr>
            <w:tcW w:w="1680" w:type="dxa"/>
            <w:tcBorders>
              <w:top w:val="single" w:sz="4" w:space="0" w:color="auto"/>
              <w:left w:val="single" w:sz="4" w:space="0" w:color="auto"/>
              <w:bottom w:val="single" w:sz="4" w:space="0" w:color="auto"/>
              <w:right w:val="single" w:sz="4" w:space="0" w:color="auto"/>
            </w:tcBorders>
            <w:hideMark/>
          </w:tcPr>
          <w:p w14:paraId="0210D744" w14:textId="5C7FA33F" w:rsidR="00D97B92" w:rsidRDefault="00D97B92"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10</w:t>
            </w:r>
            <w:r w:rsidR="009C53C3">
              <w:rPr>
                <w:rFonts w:ascii="Times New Roman" w:eastAsia="Times New Roman" w:hAnsi="Times New Roman" w:cs="Times New Roman"/>
                <w:lang w:val="en-US"/>
              </w:rPr>
              <w:t xml:space="preserve"> </w:t>
            </w:r>
            <w:r>
              <w:rPr>
                <w:rFonts w:ascii="Times New Roman" w:eastAsia="Times New Roman" w:hAnsi="Times New Roman" w:cs="Times New Roman"/>
                <w:lang w:val="en-US"/>
              </w:rPr>
              <w:t>mg x 1, 4 paras</w:t>
            </w:r>
          </w:p>
        </w:tc>
        <w:tc>
          <w:tcPr>
            <w:tcW w:w="3180" w:type="dxa"/>
            <w:tcBorders>
              <w:top w:val="single" w:sz="4" w:space="0" w:color="auto"/>
              <w:left w:val="single" w:sz="4" w:space="0" w:color="auto"/>
              <w:bottom w:val="single" w:sz="4" w:space="0" w:color="auto"/>
              <w:right w:val="single" w:sz="4" w:space="0" w:color="auto"/>
            </w:tcBorders>
            <w:hideMark/>
          </w:tcPr>
          <w:p w14:paraId="0210D745" w14:textId="77777777" w:rsidR="00D97B92" w:rsidRPr="00DF49BD" w:rsidRDefault="00D97B92" w:rsidP="00773786">
            <w:pPr>
              <w:keepNext/>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700 mg fosamprenaviro x 2/ 100 mg ritonaviro x 2, 14 parų</w:t>
            </w:r>
          </w:p>
        </w:tc>
        <w:tc>
          <w:tcPr>
            <w:tcW w:w="1080" w:type="dxa"/>
            <w:tcBorders>
              <w:top w:val="single" w:sz="4" w:space="0" w:color="auto"/>
              <w:left w:val="single" w:sz="4" w:space="0" w:color="auto"/>
              <w:bottom w:val="single" w:sz="4" w:space="0" w:color="auto"/>
              <w:right w:val="single" w:sz="4" w:space="0" w:color="auto"/>
            </w:tcBorders>
            <w:hideMark/>
          </w:tcPr>
          <w:p w14:paraId="0210D746" w14:textId="26C31E0F" w:rsidR="00D97B92" w:rsidRDefault="009C53C3" w:rsidP="00773786">
            <w:pPr>
              <w:keepNext/>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0,99</w:t>
            </w:r>
          </w:p>
        </w:tc>
        <w:tc>
          <w:tcPr>
            <w:tcW w:w="3060" w:type="dxa"/>
            <w:tcBorders>
              <w:top w:val="single" w:sz="4" w:space="0" w:color="auto"/>
              <w:left w:val="single" w:sz="4" w:space="0" w:color="auto"/>
              <w:bottom w:val="single" w:sz="4" w:space="0" w:color="auto"/>
              <w:right w:val="single" w:sz="4" w:space="0" w:color="auto"/>
            </w:tcBorders>
            <w:hideMark/>
          </w:tcPr>
          <w:p w14:paraId="0210D747" w14:textId="77777777" w:rsidR="00D97B92" w:rsidRDefault="00D97B92" w:rsidP="00773786">
            <w:pPr>
              <w:keepNext/>
              <w:spacing w:after="0" w:line="276"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Specialių rekomendacijų nėra.</w:t>
            </w:r>
          </w:p>
        </w:tc>
      </w:tr>
    </w:tbl>
    <w:p w14:paraId="0210D749" w14:textId="77777777" w:rsidR="00D97B92" w:rsidRDefault="00D97B92" w:rsidP="00D97B92">
      <w:pPr>
        <w:spacing w:after="0" w:line="240" w:lineRule="auto"/>
        <w:rPr>
          <w:rFonts w:ascii="Times New Roman" w:eastAsia="Times New Roman" w:hAnsi="Times New Roman" w:cs="Times New Roman"/>
        </w:rPr>
      </w:pPr>
    </w:p>
    <w:p w14:paraId="0210D74A" w14:textId="4FA276F1" w:rsidR="00D97B92" w:rsidRDefault="00D97B92" w:rsidP="00D97B92">
      <w:pPr>
        <w:spacing w:after="0" w:line="240" w:lineRule="auto"/>
        <w:ind w:left="360" w:right="966" w:hanging="360"/>
        <w:rPr>
          <w:rFonts w:ascii="Times New Roman" w:eastAsia="Times New Roman" w:hAnsi="Times New Roman" w:cs="Times New Roman"/>
          <w:lang w:bidi="te-IN"/>
        </w:rPr>
      </w:pPr>
      <w:r>
        <w:rPr>
          <w:rFonts w:ascii="Times New Roman" w:eastAsia="Times New Roman" w:hAnsi="Times New Roman" w:cs="Times New Roman"/>
          <w:vertAlign w:val="superscript"/>
          <w:lang w:bidi="te-IN"/>
        </w:rPr>
        <w:t xml:space="preserve">&amp;       </w:t>
      </w:r>
      <w:r w:rsidR="00243D4E" w:rsidRPr="00243D4E">
        <w:rPr>
          <w:rFonts w:ascii="Times New Roman" w:eastAsia="SimSun" w:hAnsi="Times New Roman" w:cs="Times New Roman"/>
          <w:lang w:eastAsia="zh-CN"/>
        </w:rPr>
        <w:t>Rodo terapijų rodiklį (kartu skiriamas vaistinis preparatas ir atorvastatinas, palyginti su tik atorvastatino terapija).</w:t>
      </w:r>
    </w:p>
    <w:p w14:paraId="0210D74B" w14:textId="77777777" w:rsidR="00D97B92" w:rsidRDefault="00D97B92" w:rsidP="00D97B92">
      <w:pPr>
        <w:spacing w:after="0" w:line="240" w:lineRule="auto"/>
        <w:ind w:left="360" w:right="966" w:hanging="360"/>
        <w:rPr>
          <w:rFonts w:ascii="Times New Roman" w:eastAsia="Times New Roman" w:hAnsi="Times New Roman" w:cs="Times New Roman"/>
          <w:lang w:bidi="te-IN"/>
        </w:rPr>
      </w:pPr>
      <w:r>
        <w:rPr>
          <w:rFonts w:ascii="Times New Roman" w:eastAsia="Times New Roman" w:hAnsi="Times New Roman" w:cs="Times New Roman"/>
          <w:lang w:bidi="te-IN"/>
        </w:rPr>
        <w:t>*</w:t>
      </w:r>
      <w:r>
        <w:rPr>
          <w:rFonts w:ascii="Times New Roman" w:eastAsia="Times New Roman" w:hAnsi="Times New Roman" w:cs="Times New Roman"/>
          <w:lang w:bidi="te-IN"/>
        </w:rPr>
        <w:tab/>
        <w:t>Kartotines atorvastatino dozes vartojant kartu su fenazonu, fenazono klirensui poveikio nebuvo arba jis buvo nenustatomas.</w:t>
      </w:r>
    </w:p>
    <w:p w14:paraId="0210D74D" w14:textId="437860C6"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x 1 = vieną kartą per parą; VD = vienkartinė dozė</w:t>
      </w:r>
      <w:r w:rsidR="005301C8">
        <w:rPr>
          <w:rFonts w:ascii="Times New Roman" w:eastAsia="Times New Roman" w:hAnsi="Times New Roman" w:cs="Times New Roman"/>
        </w:rPr>
        <w:t xml:space="preserve">; x 2 = </w:t>
      </w:r>
      <w:r w:rsidR="00FC113E">
        <w:rPr>
          <w:rFonts w:ascii="Times New Roman" w:eastAsia="Times New Roman" w:hAnsi="Times New Roman" w:cs="Times New Roman"/>
        </w:rPr>
        <w:t>du kartus per parą.</w:t>
      </w:r>
    </w:p>
    <w:p w14:paraId="0210D74E" w14:textId="77777777" w:rsidR="00D97B92" w:rsidRDefault="00D97B92" w:rsidP="00D97B92">
      <w:pPr>
        <w:spacing w:after="0" w:line="240" w:lineRule="auto"/>
        <w:rPr>
          <w:rFonts w:ascii="Times New Roman" w:eastAsia="Times New Roman" w:hAnsi="Times New Roman" w:cs="Times New Roman"/>
        </w:rPr>
      </w:pPr>
    </w:p>
    <w:p w14:paraId="0210D74F"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4.6</w:t>
      </w:r>
      <w:r>
        <w:rPr>
          <w:rFonts w:ascii="Times New Roman" w:eastAsia="Times New Roman" w:hAnsi="Times New Roman" w:cs="Times New Roman"/>
          <w:b/>
        </w:rPr>
        <w:tab/>
        <w:t>Vaisingumo, nėštumo ir žindymo laikotarpis</w:t>
      </w:r>
    </w:p>
    <w:p w14:paraId="0210D750" w14:textId="77777777" w:rsidR="00D97B92" w:rsidRDefault="00D97B92" w:rsidP="00D97B92">
      <w:pPr>
        <w:spacing w:after="0" w:line="240" w:lineRule="auto"/>
        <w:rPr>
          <w:rFonts w:ascii="Times New Roman" w:eastAsia="Times New Roman" w:hAnsi="Times New Roman" w:cs="Times New Roman"/>
        </w:rPr>
      </w:pPr>
    </w:p>
    <w:p w14:paraId="0210D751" w14:textId="55D558A8" w:rsidR="00D97B92" w:rsidRDefault="00D97B92" w:rsidP="00D97B92">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Vaisingo</w:t>
      </w:r>
      <w:r w:rsidR="00B257B5">
        <w:rPr>
          <w:rFonts w:ascii="Times New Roman" w:eastAsia="Times New Roman" w:hAnsi="Times New Roman" w:cs="Times New Roman"/>
          <w:u w:val="single"/>
        </w:rPr>
        <w:t>s</w:t>
      </w:r>
      <w:r>
        <w:rPr>
          <w:rFonts w:ascii="Times New Roman" w:eastAsia="Times New Roman" w:hAnsi="Times New Roman" w:cs="Times New Roman"/>
          <w:u w:val="single"/>
        </w:rPr>
        <w:t xml:space="preserve">  moterys</w:t>
      </w:r>
    </w:p>
    <w:p w14:paraId="0210D752"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Vaisingo amžiaus moterys turi naudoti veiksmingą kontracepcijos metodą gydymo metu</w:t>
      </w:r>
    </w:p>
    <w:p w14:paraId="0210D753"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(žr. 4.3 skyrių).</w:t>
      </w:r>
    </w:p>
    <w:p w14:paraId="0210D754" w14:textId="77777777" w:rsidR="00D97B92" w:rsidRDefault="00D97B92" w:rsidP="00D97B92">
      <w:pPr>
        <w:spacing w:after="0" w:line="240" w:lineRule="auto"/>
        <w:jc w:val="both"/>
        <w:rPr>
          <w:rFonts w:ascii="Times New Roman" w:eastAsia="Times New Roman" w:hAnsi="Times New Roman" w:cs="Times New Roman"/>
        </w:rPr>
      </w:pPr>
    </w:p>
    <w:p w14:paraId="0210D755" w14:textId="77777777" w:rsidR="00D97B92" w:rsidRDefault="00D97B92" w:rsidP="00D97B92">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0210D75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Atorvastatino nėštumo metu vartoti negalima (žr. 4.3 skyrių). Vartojimo nėščioms moterims saugumas nenustatytas. Klinikinių kontroliuojamųjų tyrimų su nėščiomis moterimis neatlikta. Retais atvejais dėl HMG-CoA reduktazės inhibitorių ekspozicijos gimdoje, nustatyta apsigimimų. Su gyvūnais atlikti tyrimai parodė toksinį poveikį reprodukcijai (žr. 5.3 skyrių).</w:t>
      </w:r>
    </w:p>
    <w:p w14:paraId="0210D757" w14:textId="77777777" w:rsidR="00D97B92" w:rsidRDefault="00D97B92" w:rsidP="00D97B92">
      <w:pPr>
        <w:spacing w:after="0" w:line="240" w:lineRule="auto"/>
        <w:jc w:val="both"/>
        <w:rPr>
          <w:rFonts w:ascii="Times New Roman" w:eastAsia="Times New Roman" w:hAnsi="Times New Roman" w:cs="Times New Roman"/>
        </w:rPr>
      </w:pPr>
    </w:p>
    <w:p w14:paraId="0210D75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hipercholesterolemija, neturėtų būti.</w:t>
      </w:r>
    </w:p>
    <w:p w14:paraId="0210D759" w14:textId="77777777" w:rsidR="00D97B92" w:rsidRDefault="00D97B92" w:rsidP="00D97B92">
      <w:pPr>
        <w:spacing w:after="0" w:line="240" w:lineRule="auto"/>
        <w:rPr>
          <w:rFonts w:ascii="Times New Roman" w:eastAsia="Times New Roman" w:hAnsi="Times New Roman" w:cs="Times New Roman"/>
        </w:rPr>
      </w:pPr>
    </w:p>
    <w:p w14:paraId="0210D75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Todėl atorvastatinas nėštumo metu, planuojančioms pastoti moterims arba galvojančioms, kad gali būti nėščios, moterims vartoti negalima. Gydymą atorvastatinu nėštumo metu reikia </w:t>
      </w:r>
      <w:r w:rsidR="00A47E13">
        <w:rPr>
          <w:rFonts w:ascii="Times New Roman" w:eastAsia="Times New Roman" w:hAnsi="Times New Roman" w:cs="Times New Roman"/>
        </w:rPr>
        <w:t xml:space="preserve">sustabdyti </w:t>
      </w:r>
      <w:r>
        <w:rPr>
          <w:rFonts w:ascii="Times New Roman" w:eastAsia="Times New Roman" w:hAnsi="Times New Roman" w:cs="Times New Roman"/>
        </w:rPr>
        <w:t>arba iki tol, kol paaiškėja, kad moteris ne nėščia (žr. 4.3 skyrių).</w:t>
      </w:r>
    </w:p>
    <w:p w14:paraId="0210D75B" w14:textId="77777777" w:rsidR="00D97B92" w:rsidRDefault="00D97B92" w:rsidP="00D97B92">
      <w:pPr>
        <w:spacing w:after="0" w:line="240" w:lineRule="auto"/>
        <w:rPr>
          <w:rFonts w:ascii="Times New Roman" w:eastAsia="Times New Roman" w:hAnsi="Times New Roman" w:cs="Times New Roman"/>
        </w:rPr>
      </w:pPr>
    </w:p>
    <w:p w14:paraId="0210D75C" w14:textId="4D347412"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Žindym</w:t>
      </w:r>
      <w:r w:rsidR="006D06D9">
        <w:rPr>
          <w:rFonts w:ascii="Times New Roman" w:eastAsia="Times New Roman" w:hAnsi="Times New Roman" w:cs="Times New Roman"/>
          <w:u w:val="single"/>
        </w:rPr>
        <w:t>as</w:t>
      </w:r>
    </w:p>
    <w:p w14:paraId="0210D75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Ar atorvastatino bei jo metabolitų išsiskiria į motinos pieną, nežinoma. Atorvastatino ir jo veikliojo metabolito koncentracijos žiurkių plazmoje buvo panašios kaip piene (žr. 5.3 skyrių). Dėl sunkių nepageidaujamų reakcijų tikimybės, moterims, vartojančioms Atorvastatin</w:t>
      </w:r>
      <w:r w:rsidR="002F7A66">
        <w:rPr>
          <w:rFonts w:ascii="Times New Roman" w:eastAsia="Times New Roman" w:hAnsi="Times New Roman" w:cs="Times New Roman"/>
        </w:rPr>
        <w:t xml:space="preserve"> </w:t>
      </w:r>
      <w:r w:rsidR="00773786">
        <w:rPr>
          <w:rFonts w:ascii="Times New Roman" w:eastAsia="Times New Roman" w:hAnsi="Times New Roman" w:cs="Times New Roman"/>
        </w:rPr>
        <w:t>SUN</w:t>
      </w:r>
      <w:r w:rsidR="00773786" w:rsidDel="00773786">
        <w:rPr>
          <w:rFonts w:ascii="Times New Roman" w:eastAsia="Times New Roman" w:hAnsi="Times New Roman" w:cs="Times New Roman"/>
        </w:rPr>
        <w:t xml:space="preserve"> </w:t>
      </w:r>
      <w:r>
        <w:rPr>
          <w:rFonts w:ascii="Times New Roman" w:eastAsia="Times New Roman" w:hAnsi="Times New Roman" w:cs="Times New Roman"/>
        </w:rPr>
        <w:t>, žindyti kūdikio negalima (žr. 4.3 skyrių). Atorvastatino žindymo laikotarpiu vartoti negalima (žr. 4.3 skyrių).</w:t>
      </w:r>
    </w:p>
    <w:p w14:paraId="0210D75E" w14:textId="77777777" w:rsidR="00D97B92" w:rsidRDefault="00D97B92" w:rsidP="00D97B92">
      <w:pPr>
        <w:spacing w:after="0" w:line="240" w:lineRule="auto"/>
        <w:rPr>
          <w:rFonts w:ascii="Times New Roman" w:eastAsia="Times New Roman" w:hAnsi="Times New Roman" w:cs="Times New Roman"/>
        </w:rPr>
      </w:pPr>
    </w:p>
    <w:p w14:paraId="0210D75F" w14:textId="77777777" w:rsidR="00D97B92" w:rsidRDefault="00D97B92" w:rsidP="00D97B92">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Vaisingumas</w:t>
      </w:r>
    </w:p>
    <w:p w14:paraId="0210D76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Su gyvūnais atliktų tyrimų duomenimis, atorvastatinas neveikia patelių ar patinų vaisingumo (žr. 5.3 skyrių).</w:t>
      </w:r>
    </w:p>
    <w:p w14:paraId="0210D761" w14:textId="77777777" w:rsidR="00D97B92" w:rsidRDefault="00D97B92" w:rsidP="00D97B92">
      <w:pPr>
        <w:spacing w:after="0" w:line="240" w:lineRule="auto"/>
        <w:rPr>
          <w:rFonts w:ascii="Times New Roman" w:eastAsia="Times New Roman" w:hAnsi="Times New Roman" w:cs="Times New Roman"/>
        </w:rPr>
      </w:pPr>
    </w:p>
    <w:p w14:paraId="0210D762"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4.7</w:t>
      </w:r>
      <w:r>
        <w:rPr>
          <w:rFonts w:ascii="Times New Roman" w:eastAsia="Times New Roman" w:hAnsi="Times New Roman" w:cs="Times New Roman"/>
          <w:b/>
        </w:rPr>
        <w:tab/>
        <w:t>Poveikis gebėjimui vairuoti ir valdyti mechanizmus</w:t>
      </w:r>
    </w:p>
    <w:p w14:paraId="0210D763" w14:textId="77777777" w:rsidR="00D97B92" w:rsidRDefault="00D97B92" w:rsidP="00D97B92">
      <w:pPr>
        <w:spacing w:after="0" w:line="240" w:lineRule="auto"/>
        <w:rPr>
          <w:rFonts w:ascii="Times New Roman" w:eastAsia="Times New Roman" w:hAnsi="Times New Roman" w:cs="Times New Roman"/>
        </w:rPr>
      </w:pPr>
    </w:p>
    <w:p w14:paraId="0210D76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w:t>
      </w:r>
      <w:r w:rsidR="00A47E13">
        <w:rPr>
          <w:rFonts w:ascii="Times New Roman" w:eastAsia="Times New Roman" w:hAnsi="Times New Roman" w:cs="Times New Roman"/>
        </w:rPr>
        <w:t xml:space="preserve"> SUN</w:t>
      </w:r>
      <w:r>
        <w:rPr>
          <w:rFonts w:ascii="Times New Roman" w:eastAsia="Times New Roman" w:hAnsi="Times New Roman" w:cs="Times New Roman"/>
        </w:rPr>
        <w:t xml:space="preserve"> gebėjimą vairuoti ir valdyti mechanizmus veikia nereikšmingai.</w:t>
      </w:r>
    </w:p>
    <w:p w14:paraId="0210D765" w14:textId="77777777" w:rsidR="00D97B92" w:rsidRDefault="00D97B92" w:rsidP="00D97B92">
      <w:pPr>
        <w:spacing w:after="0" w:line="240" w:lineRule="auto"/>
        <w:rPr>
          <w:rFonts w:ascii="Times New Roman" w:eastAsia="Times New Roman" w:hAnsi="Times New Roman" w:cs="Times New Roman"/>
        </w:rPr>
      </w:pPr>
    </w:p>
    <w:p w14:paraId="0210D766"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4.8</w:t>
      </w:r>
      <w:r>
        <w:rPr>
          <w:rFonts w:ascii="Times New Roman" w:eastAsia="Times New Roman" w:hAnsi="Times New Roman" w:cs="Times New Roman"/>
          <w:b/>
        </w:rPr>
        <w:tab/>
        <w:t>Nepageidaujamas poveikis</w:t>
      </w:r>
    </w:p>
    <w:p w14:paraId="0210D767" w14:textId="77777777" w:rsidR="00D97B92" w:rsidRDefault="00D97B92" w:rsidP="00D97B92">
      <w:pPr>
        <w:spacing w:after="0" w:line="240" w:lineRule="auto"/>
        <w:rPr>
          <w:rFonts w:ascii="Times New Roman" w:eastAsia="Times New Roman" w:hAnsi="Times New Roman" w:cs="Times New Roman"/>
        </w:rPr>
      </w:pPr>
    </w:p>
    <w:p w14:paraId="0210D76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Placebu kontroliuojamųjų atorvastatino klinikinių tyrimų, kuriuose dalyvavo16 066 (8755 atorvastatino grupės pacientų, palyginti su 7311 placebo grupės pacientų) pacientų, gydytų vidutiniškai 53 savaites, duomenimis, 5,2 % pacientų nutraukė gydymą atorvastatinu dėl nepageidaujamų reakcijų, palyginti su 4,0 % pacientų placebo grupėje.</w:t>
      </w:r>
    </w:p>
    <w:p w14:paraId="0210D769" w14:textId="77777777" w:rsidR="00D97B92" w:rsidRDefault="00D97B92" w:rsidP="00D97B92">
      <w:pPr>
        <w:spacing w:after="0" w:line="240" w:lineRule="auto"/>
        <w:rPr>
          <w:rFonts w:ascii="Times New Roman" w:eastAsia="Times New Roman" w:hAnsi="Times New Roman" w:cs="Times New Roman"/>
        </w:rPr>
      </w:pPr>
    </w:p>
    <w:p w14:paraId="0210D76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Toliau nurodytas nepageidaujamas atorvastatino poveikis pasireiškė klinikinių tyrimų metu ir gydant šiuo </w:t>
      </w:r>
      <w:r w:rsidR="00A47E13">
        <w:rPr>
          <w:rFonts w:ascii="Times New Roman" w:eastAsia="Times New Roman" w:hAnsi="Times New Roman" w:cs="Times New Roman"/>
        </w:rPr>
        <w:t xml:space="preserve">vaistiniu preparatu </w:t>
      </w:r>
      <w:r>
        <w:rPr>
          <w:rFonts w:ascii="Times New Roman" w:eastAsia="Times New Roman" w:hAnsi="Times New Roman" w:cs="Times New Roman"/>
        </w:rPr>
        <w:t xml:space="preserve">po to, kai jis pateko į rinką. </w:t>
      </w:r>
    </w:p>
    <w:p w14:paraId="0210D76B" w14:textId="77777777" w:rsidR="00D97B92" w:rsidRDefault="00D97B92" w:rsidP="00D97B92">
      <w:pPr>
        <w:spacing w:after="0" w:line="240" w:lineRule="auto"/>
        <w:rPr>
          <w:rFonts w:ascii="Times New Roman" w:eastAsia="Times New Roman" w:hAnsi="Times New Roman" w:cs="Times New Roman"/>
        </w:rPr>
      </w:pPr>
    </w:p>
    <w:p w14:paraId="0210D76C" w14:textId="6F30E327" w:rsidR="00D97B92" w:rsidRDefault="00A47E13" w:rsidP="00D97B92">
      <w:pPr>
        <w:spacing w:after="0" w:line="240" w:lineRule="auto"/>
        <w:rPr>
          <w:rFonts w:ascii="Times New Roman" w:eastAsia="Times New Roman" w:hAnsi="Times New Roman" w:cs="Times New Roman"/>
        </w:rPr>
      </w:pPr>
      <w:r w:rsidRPr="00A47E13">
        <w:rPr>
          <w:rFonts w:ascii="Times New Roman" w:eastAsia="Times New Roman" w:hAnsi="Times New Roman" w:cs="Times New Roman"/>
        </w:rPr>
        <w:t xml:space="preserve">Nepageidaujamo poveikio dažnis apibūdinamas </w:t>
      </w:r>
      <w:r w:rsidR="00D97B92">
        <w:rPr>
          <w:rFonts w:ascii="Times New Roman" w:eastAsia="Times New Roman" w:hAnsi="Times New Roman" w:cs="Times New Roman"/>
        </w:rPr>
        <w:t>taip: labai dažn</w:t>
      </w:r>
      <w:r>
        <w:rPr>
          <w:rFonts w:ascii="Times New Roman" w:eastAsia="Times New Roman" w:hAnsi="Times New Roman" w:cs="Times New Roman"/>
        </w:rPr>
        <w:t>as</w:t>
      </w:r>
      <w:r w:rsidR="00D97B92">
        <w:rPr>
          <w:rFonts w:ascii="Times New Roman" w:eastAsia="Times New Roman" w:hAnsi="Times New Roman" w:cs="Times New Roman"/>
        </w:rPr>
        <w:t xml:space="preserve"> (≥ 1/10), dažn</w:t>
      </w:r>
      <w:r>
        <w:rPr>
          <w:rFonts w:ascii="Times New Roman" w:eastAsia="Times New Roman" w:hAnsi="Times New Roman" w:cs="Times New Roman"/>
        </w:rPr>
        <w:t>as</w:t>
      </w:r>
      <w:r w:rsidR="00D97B92">
        <w:rPr>
          <w:rFonts w:ascii="Times New Roman" w:eastAsia="Times New Roman" w:hAnsi="Times New Roman" w:cs="Times New Roman"/>
        </w:rPr>
        <w:t xml:space="preserve"> (≥1/100, &lt; 1/10); nedažnas (≥ 1/1000, &lt; 1/100), ret</w:t>
      </w:r>
      <w:r>
        <w:rPr>
          <w:rFonts w:ascii="Times New Roman" w:eastAsia="Times New Roman" w:hAnsi="Times New Roman" w:cs="Times New Roman"/>
        </w:rPr>
        <w:t>as</w:t>
      </w:r>
      <w:r w:rsidR="00D97B92">
        <w:rPr>
          <w:rFonts w:ascii="Times New Roman" w:eastAsia="Times New Roman" w:hAnsi="Times New Roman" w:cs="Times New Roman"/>
        </w:rPr>
        <w:t xml:space="preserve"> ≥ (&gt; 1/10000, &lt; 1/1000), labai ret</w:t>
      </w:r>
      <w:r>
        <w:rPr>
          <w:rFonts w:ascii="Times New Roman" w:eastAsia="Times New Roman" w:hAnsi="Times New Roman" w:cs="Times New Roman"/>
        </w:rPr>
        <w:t>as</w:t>
      </w:r>
      <w:r w:rsidR="00D97B92">
        <w:rPr>
          <w:rFonts w:ascii="Times New Roman" w:eastAsia="Times New Roman" w:hAnsi="Times New Roman" w:cs="Times New Roman"/>
        </w:rPr>
        <w:t xml:space="preserve"> (≤ 1/10000)</w:t>
      </w:r>
      <w:r w:rsidR="00CA2D93">
        <w:rPr>
          <w:rFonts w:ascii="Times New Roman" w:eastAsia="Times New Roman" w:hAnsi="Times New Roman" w:cs="Times New Roman"/>
        </w:rPr>
        <w:t xml:space="preserve"> ir</w:t>
      </w:r>
      <w:r w:rsidR="00D97B92">
        <w:rPr>
          <w:rFonts w:ascii="Times New Roman" w:eastAsia="Times New Roman" w:hAnsi="Times New Roman" w:cs="Times New Roman"/>
        </w:rPr>
        <w:t xml:space="preserve"> nežinomas (negali būti </w:t>
      </w:r>
      <w:r w:rsidRPr="00A47E13">
        <w:rPr>
          <w:rFonts w:ascii="Times New Roman" w:eastAsia="Times New Roman" w:hAnsi="Times New Roman" w:cs="Times New Roman"/>
        </w:rPr>
        <w:t>apskaičiuotas pagal turimus duomenis</w:t>
      </w:r>
      <w:r w:rsidR="00D97B92">
        <w:rPr>
          <w:rFonts w:ascii="Times New Roman" w:eastAsia="Times New Roman" w:hAnsi="Times New Roman" w:cs="Times New Roman"/>
        </w:rPr>
        <w:t xml:space="preserve">). </w:t>
      </w:r>
    </w:p>
    <w:p w14:paraId="0210D76D" w14:textId="77777777" w:rsidR="00D97B92" w:rsidRDefault="00D97B92" w:rsidP="00D97B92">
      <w:pPr>
        <w:spacing w:after="0" w:line="240" w:lineRule="auto"/>
        <w:rPr>
          <w:rFonts w:ascii="Times New Roman" w:eastAsia="Times New Roman" w:hAnsi="Times New Roman" w:cs="Times New Roman"/>
        </w:rPr>
      </w:pPr>
    </w:p>
    <w:p w14:paraId="0210D76E"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Infekcijos ir infestacijos</w:t>
      </w:r>
    </w:p>
    <w:p w14:paraId="0210D76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nazofaringitas.</w:t>
      </w:r>
    </w:p>
    <w:p w14:paraId="0210D770" w14:textId="77777777" w:rsidR="00D97B92" w:rsidRDefault="00D97B92" w:rsidP="00D97B92">
      <w:pPr>
        <w:spacing w:after="0" w:line="240" w:lineRule="auto"/>
        <w:rPr>
          <w:rFonts w:ascii="Times New Roman" w:eastAsia="Times New Roman" w:hAnsi="Times New Roman" w:cs="Times New Roman"/>
        </w:rPr>
      </w:pPr>
    </w:p>
    <w:p w14:paraId="0210D771"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Kraujo ir limfinės sistemos sutrikimai</w:t>
      </w:r>
    </w:p>
    <w:p w14:paraId="0210D772" w14:textId="2EFD730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trombocitopenija.</w:t>
      </w:r>
    </w:p>
    <w:p w14:paraId="4C32AF1B" w14:textId="4F74774C" w:rsidR="00AE1E51" w:rsidRDefault="00AE1E51" w:rsidP="00D97B92">
      <w:pPr>
        <w:spacing w:after="0" w:line="240" w:lineRule="auto"/>
        <w:rPr>
          <w:rFonts w:ascii="Times New Roman" w:eastAsia="Times New Roman" w:hAnsi="Times New Roman" w:cs="Times New Roman"/>
        </w:rPr>
      </w:pPr>
    </w:p>
    <w:p w14:paraId="42118C4E" w14:textId="3640632E" w:rsidR="00AE1E51" w:rsidRDefault="00AE1E51" w:rsidP="00D97B92">
      <w:pPr>
        <w:spacing w:after="0" w:line="240" w:lineRule="auto"/>
        <w:rPr>
          <w:rFonts w:ascii="Times New Roman" w:eastAsia="Times New Roman" w:hAnsi="Times New Roman" w:cs="Times New Roman"/>
        </w:rPr>
      </w:pPr>
    </w:p>
    <w:p w14:paraId="46D872FD" w14:textId="6A21F6CD" w:rsidR="00AE1E51" w:rsidRPr="00DF49BD" w:rsidRDefault="00AE1E51" w:rsidP="00D97B92">
      <w:pPr>
        <w:spacing w:after="0" w:line="240" w:lineRule="auto"/>
        <w:rPr>
          <w:rFonts w:ascii="Times New Roman" w:eastAsia="Times New Roman" w:hAnsi="Times New Roman" w:cs="Times New Roman"/>
          <w:bCs/>
          <w:u w:val="single"/>
        </w:rPr>
      </w:pPr>
      <w:r w:rsidRPr="00DF49BD">
        <w:rPr>
          <w:rFonts w:ascii="Times New Roman" w:eastAsia="Times New Roman" w:hAnsi="Times New Roman" w:cs="Times New Roman"/>
          <w:bCs/>
          <w:u w:val="single"/>
        </w:rPr>
        <w:lastRenderedPageBreak/>
        <w:t>Kraujagyslių sutrikimai</w:t>
      </w:r>
    </w:p>
    <w:p w14:paraId="5F29A331" w14:textId="6D4EAB1F" w:rsidR="00AE1E51" w:rsidRPr="00AE1E51" w:rsidRDefault="007316A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Reti:</w:t>
      </w:r>
      <w:r w:rsidR="00291883">
        <w:rPr>
          <w:rFonts w:ascii="Times New Roman" w:eastAsia="Times New Roman" w:hAnsi="Times New Roman" w:cs="Times New Roman"/>
        </w:rPr>
        <w:t xml:space="preserve"> </w:t>
      </w:r>
      <w:r>
        <w:rPr>
          <w:rFonts w:ascii="Times New Roman" w:eastAsia="Times New Roman" w:hAnsi="Times New Roman" w:cs="Times New Roman"/>
        </w:rPr>
        <w:t>v</w:t>
      </w:r>
      <w:r w:rsidR="00AE1E51" w:rsidRPr="00DF49BD">
        <w:rPr>
          <w:rFonts w:ascii="Times New Roman" w:eastAsia="Times New Roman" w:hAnsi="Times New Roman" w:cs="Times New Roman"/>
        </w:rPr>
        <w:t>askulitas</w:t>
      </w:r>
    </w:p>
    <w:p w14:paraId="0210D773" w14:textId="77777777" w:rsidR="00D97B92" w:rsidRDefault="00D97B92" w:rsidP="00D97B92">
      <w:pPr>
        <w:spacing w:after="0" w:line="240" w:lineRule="auto"/>
        <w:rPr>
          <w:rFonts w:ascii="Times New Roman" w:eastAsia="Times New Roman" w:hAnsi="Times New Roman" w:cs="Times New Roman"/>
        </w:rPr>
      </w:pPr>
    </w:p>
    <w:p w14:paraId="0210D774"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Imuninės sistemos sutrikimai</w:t>
      </w:r>
    </w:p>
    <w:p w14:paraId="0210D77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alerginės reakcijos.</w:t>
      </w:r>
    </w:p>
    <w:p w14:paraId="0210D77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Labai reti: anafilaksija.</w:t>
      </w:r>
    </w:p>
    <w:p w14:paraId="0210D777" w14:textId="77777777" w:rsidR="00D97B92" w:rsidRDefault="00D97B92" w:rsidP="00D97B92">
      <w:pPr>
        <w:spacing w:after="0" w:line="240" w:lineRule="auto"/>
        <w:rPr>
          <w:rFonts w:ascii="Times New Roman" w:eastAsia="Times New Roman" w:hAnsi="Times New Roman" w:cs="Times New Roman"/>
        </w:rPr>
      </w:pPr>
    </w:p>
    <w:p w14:paraId="0210D778"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u w:val="single"/>
        </w:rPr>
        <w:t xml:space="preserve">Metabolizmo ir mitybos </w:t>
      </w:r>
      <w:r>
        <w:rPr>
          <w:rFonts w:ascii="Times New Roman" w:eastAsia="Times New Roman" w:hAnsi="Times New Roman" w:cs="Times New Roman"/>
          <w:bCs/>
          <w:u w:val="single"/>
        </w:rPr>
        <w:t>sutrikimai</w:t>
      </w:r>
    </w:p>
    <w:p w14:paraId="0210D77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hiperglikemija.</w:t>
      </w:r>
    </w:p>
    <w:p w14:paraId="0210D77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hipoglikemija, kūno svorio didėjimas, anoreksija.</w:t>
      </w:r>
    </w:p>
    <w:p w14:paraId="0210D77B" w14:textId="77777777" w:rsidR="00D97B92" w:rsidRDefault="00D97B92" w:rsidP="00D97B92">
      <w:pPr>
        <w:spacing w:after="0" w:line="240" w:lineRule="auto"/>
        <w:rPr>
          <w:rFonts w:ascii="Times New Roman" w:eastAsia="Times New Roman" w:hAnsi="Times New Roman" w:cs="Times New Roman"/>
        </w:rPr>
      </w:pPr>
    </w:p>
    <w:p w14:paraId="0210D77C"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Psichikos sutrikimai</w:t>
      </w:r>
    </w:p>
    <w:p w14:paraId="0210D77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košmarai, nemiga.</w:t>
      </w:r>
    </w:p>
    <w:p w14:paraId="0210D77E" w14:textId="77777777" w:rsidR="00D97B92" w:rsidRDefault="00D97B92" w:rsidP="00D97B92">
      <w:pPr>
        <w:spacing w:after="0" w:line="240" w:lineRule="auto"/>
        <w:rPr>
          <w:rFonts w:ascii="Times New Roman" w:eastAsia="Times New Roman" w:hAnsi="Times New Roman" w:cs="Times New Roman"/>
        </w:rPr>
      </w:pPr>
    </w:p>
    <w:p w14:paraId="0210D77F"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Nervų sistemos sutrikimai</w:t>
      </w:r>
    </w:p>
    <w:p w14:paraId="0210D78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galvos skausmas.</w:t>
      </w:r>
    </w:p>
    <w:p w14:paraId="0210D78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Nedažni: </w:t>
      </w:r>
      <w:r w:rsidR="00A47E13">
        <w:rPr>
          <w:rFonts w:ascii="Times New Roman" w:eastAsia="Times New Roman" w:hAnsi="Times New Roman" w:cs="Times New Roman"/>
        </w:rPr>
        <w:t>svaigulys</w:t>
      </w:r>
      <w:r>
        <w:rPr>
          <w:rFonts w:ascii="Times New Roman" w:eastAsia="Times New Roman" w:hAnsi="Times New Roman" w:cs="Times New Roman"/>
        </w:rPr>
        <w:t>, parestezija, hipestezija, skonio pojūčio sutrikimas, amnezija.</w:t>
      </w:r>
    </w:p>
    <w:p w14:paraId="0210D782" w14:textId="05F58F5B"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Reti: periferinė neuropatija.</w:t>
      </w:r>
    </w:p>
    <w:p w14:paraId="388959DF" w14:textId="445BD344" w:rsidR="00974FEE" w:rsidRDefault="00974FEE" w:rsidP="00D97B92">
      <w:pPr>
        <w:spacing w:after="0" w:line="240" w:lineRule="auto"/>
        <w:rPr>
          <w:rFonts w:ascii="Times New Roman" w:eastAsia="Times New Roman" w:hAnsi="Times New Roman" w:cs="Times New Roman"/>
        </w:rPr>
      </w:pPr>
      <w:r w:rsidRPr="00974FEE">
        <w:rPr>
          <w:rFonts w:ascii="Times New Roman" w:eastAsia="Times New Roman" w:hAnsi="Times New Roman" w:cs="Times New Roman"/>
        </w:rPr>
        <w:t>Dažnis nežinomas: sunkioji miastenija</w:t>
      </w:r>
      <w:r>
        <w:rPr>
          <w:rFonts w:ascii="Times New Roman" w:eastAsia="Times New Roman" w:hAnsi="Times New Roman" w:cs="Times New Roman"/>
        </w:rPr>
        <w:t>.</w:t>
      </w:r>
    </w:p>
    <w:p w14:paraId="0210D783" w14:textId="77777777" w:rsidR="00D97B92" w:rsidRDefault="00D97B92" w:rsidP="00D97B92">
      <w:pPr>
        <w:spacing w:after="0" w:line="240" w:lineRule="auto"/>
        <w:rPr>
          <w:rFonts w:ascii="Times New Roman" w:eastAsia="Times New Roman" w:hAnsi="Times New Roman" w:cs="Times New Roman"/>
        </w:rPr>
      </w:pPr>
    </w:p>
    <w:p w14:paraId="0210D784"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Akių sutrikimai</w:t>
      </w:r>
    </w:p>
    <w:p w14:paraId="0210D78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Nedažni: </w:t>
      </w:r>
      <w:r w:rsidR="00A47E13">
        <w:rPr>
          <w:rFonts w:ascii="Times New Roman" w:eastAsia="Times New Roman" w:hAnsi="Times New Roman" w:cs="Times New Roman"/>
        </w:rPr>
        <w:t xml:space="preserve">neryškus </w:t>
      </w:r>
      <w:r>
        <w:rPr>
          <w:rFonts w:ascii="Times New Roman" w:eastAsia="Times New Roman" w:hAnsi="Times New Roman" w:cs="Times New Roman"/>
        </w:rPr>
        <w:t>matymas.</w:t>
      </w:r>
    </w:p>
    <w:p w14:paraId="0210D78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Reti: regėjimo sutrikimas.</w:t>
      </w:r>
    </w:p>
    <w:p w14:paraId="0210D787" w14:textId="11C4A256" w:rsidR="00D97B92" w:rsidRDefault="00974FEE" w:rsidP="00D97B92">
      <w:pPr>
        <w:spacing w:after="0" w:line="240" w:lineRule="auto"/>
        <w:rPr>
          <w:rFonts w:ascii="Times New Roman" w:eastAsia="Times New Roman" w:hAnsi="Times New Roman" w:cs="Times New Roman"/>
        </w:rPr>
      </w:pPr>
      <w:r w:rsidRPr="00974FEE">
        <w:rPr>
          <w:rFonts w:ascii="Times New Roman" w:eastAsia="Times New Roman" w:hAnsi="Times New Roman" w:cs="Times New Roman"/>
        </w:rPr>
        <w:t>Dažnis nežinomas: akių miastenija</w:t>
      </w:r>
      <w:r>
        <w:rPr>
          <w:rFonts w:ascii="Times New Roman" w:eastAsia="Times New Roman" w:hAnsi="Times New Roman" w:cs="Times New Roman"/>
        </w:rPr>
        <w:t>.</w:t>
      </w:r>
    </w:p>
    <w:p w14:paraId="7DBEEFD7" w14:textId="77777777" w:rsidR="00974FEE" w:rsidRDefault="00974FEE" w:rsidP="00D97B92">
      <w:pPr>
        <w:spacing w:after="0" w:line="240" w:lineRule="auto"/>
        <w:rPr>
          <w:rFonts w:ascii="Times New Roman" w:eastAsia="Times New Roman" w:hAnsi="Times New Roman" w:cs="Times New Roman"/>
        </w:rPr>
      </w:pPr>
    </w:p>
    <w:p w14:paraId="0210D788"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Ausų ir labirintų sutrikimai</w:t>
      </w:r>
    </w:p>
    <w:p w14:paraId="0210D789" w14:textId="77777777" w:rsidR="00D97B92" w:rsidRDefault="00D97B9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rPr>
        <w:t>Nedažni</w:t>
      </w:r>
      <w:r w:rsidR="00A47E13">
        <w:rPr>
          <w:rFonts w:ascii="Times New Roman" w:eastAsia="Times New Roman" w:hAnsi="Times New Roman" w:cs="Times New Roman"/>
          <w:bCs/>
        </w:rPr>
        <w:t>:</w:t>
      </w:r>
      <w:r>
        <w:rPr>
          <w:rFonts w:ascii="Times New Roman" w:eastAsia="Times New Roman" w:hAnsi="Times New Roman" w:cs="Times New Roman"/>
          <w:bCs/>
        </w:rPr>
        <w:t xml:space="preserve"> </w:t>
      </w:r>
      <w:r w:rsidR="00A47E13">
        <w:rPr>
          <w:rFonts w:ascii="Times New Roman" w:eastAsia="Times New Roman" w:hAnsi="Times New Roman" w:cs="Times New Roman"/>
          <w:bCs/>
        </w:rPr>
        <w:t>ūžesys (</w:t>
      </w:r>
      <w:r w:rsidR="00A47E13" w:rsidRPr="00DF49BD">
        <w:rPr>
          <w:rFonts w:ascii="Times New Roman" w:eastAsia="Times New Roman" w:hAnsi="Times New Roman" w:cs="Times New Roman"/>
          <w:bCs/>
          <w:i/>
        </w:rPr>
        <w:t>tinnitus</w:t>
      </w:r>
      <w:r w:rsidR="00A47E13" w:rsidRPr="00DF49BD">
        <w:rPr>
          <w:rFonts w:ascii="Times New Roman" w:eastAsia="Times New Roman" w:hAnsi="Times New Roman" w:cs="Times New Roman"/>
          <w:bCs/>
        </w:rPr>
        <w:t>)</w:t>
      </w:r>
      <w:r>
        <w:rPr>
          <w:rFonts w:ascii="Times New Roman" w:eastAsia="Times New Roman" w:hAnsi="Times New Roman" w:cs="Times New Roman"/>
          <w:bCs/>
        </w:rPr>
        <w:t>.</w:t>
      </w:r>
    </w:p>
    <w:p w14:paraId="0210D78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Labai reti: prikurtimas.</w:t>
      </w:r>
    </w:p>
    <w:p w14:paraId="0210D78B" w14:textId="77777777" w:rsidR="00D97B92" w:rsidRDefault="00D97B92" w:rsidP="00D97B92">
      <w:pPr>
        <w:spacing w:after="0" w:line="240" w:lineRule="auto"/>
        <w:rPr>
          <w:rFonts w:ascii="Times New Roman" w:eastAsia="Times New Roman" w:hAnsi="Times New Roman" w:cs="Times New Roman"/>
        </w:rPr>
      </w:pPr>
    </w:p>
    <w:p w14:paraId="0210D78C"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Kvėpavimo sistemos, krūtinės ląstos ir tarpuplaučio sutrikimai</w:t>
      </w:r>
    </w:p>
    <w:p w14:paraId="0210D78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ryklės ir gerk</w:t>
      </w:r>
      <w:r w:rsidR="00432CE5">
        <w:rPr>
          <w:rFonts w:ascii="Times New Roman" w:eastAsia="Times New Roman" w:hAnsi="Times New Roman" w:cs="Times New Roman"/>
        </w:rPr>
        <w:t>lų</w:t>
      </w:r>
      <w:r>
        <w:rPr>
          <w:rFonts w:ascii="Times New Roman" w:eastAsia="Times New Roman" w:hAnsi="Times New Roman" w:cs="Times New Roman"/>
        </w:rPr>
        <w:t xml:space="preserve"> skausmas, kraujavimas iš nosies.</w:t>
      </w:r>
    </w:p>
    <w:p w14:paraId="0210D78E" w14:textId="77777777" w:rsidR="00D97B92" w:rsidRDefault="00D97B92" w:rsidP="00D97B92">
      <w:pPr>
        <w:spacing w:after="0" w:line="240" w:lineRule="auto"/>
        <w:rPr>
          <w:rFonts w:ascii="Times New Roman" w:eastAsia="Times New Roman" w:hAnsi="Times New Roman" w:cs="Times New Roman"/>
        </w:rPr>
      </w:pPr>
    </w:p>
    <w:p w14:paraId="0210D78F"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Virškinimo trakto sutrikimai</w:t>
      </w:r>
    </w:p>
    <w:p w14:paraId="0210D79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 vidurių užkietėjimas, </w:t>
      </w:r>
      <w:r w:rsidR="00432CE5">
        <w:rPr>
          <w:rFonts w:ascii="Times New Roman" w:eastAsia="Times New Roman" w:hAnsi="Times New Roman" w:cs="Times New Roman"/>
        </w:rPr>
        <w:t>pilvo pūtimas</w:t>
      </w:r>
      <w:r>
        <w:rPr>
          <w:rFonts w:ascii="Times New Roman" w:eastAsia="Times New Roman" w:hAnsi="Times New Roman" w:cs="Times New Roman"/>
        </w:rPr>
        <w:t>, dispepsija, pykinimas, viduriavimas.</w:t>
      </w:r>
    </w:p>
    <w:p w14:paraId="0210D79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Nedažni: viršutinės ar apatinės pilvo dalies skausmas, vėmimas, </w:t>
      </w:r>
      <w:r w:rsidR="00432CE5">
        <w:rPr>
          <w:rFonts w:ascii="Times New Roman" w:eastAsia="Times New Roman" w:hAnsi="Times New Roman" w:cs="Times New Roman"/>
        </w:rPr>
        <w:t>atsirūgimas</w:t>
      </w:r>
      <w:r>
        <w:rPr>
          <w:rFonts w:ascii="Times New Roman" w:eastAsia="Times New Roman" w:hAnsi="Times New Roman" w:cs="Times New Roman"/>
        </w:rPr>
        <w:t>, pankreatitas.</w:t>
      </w:r>
    </w:p>
    <w:p w14:paraId="0210D792" w14:textId="77777777" w:rsidR="00D97B92" w:rsidRDefault="00D97B92" w:rsidP="00D97B92">
      <w:pPr>
        <w:spacing w:after="0" w:line="240" w:lineRule="auto"/>
        <w:rPr>
          <w:rFonts w:ascii="Times New Roman" w:eastAsia="Times New Roman" w:hAnsi="Times New Roman" w:cs="Times New Roman"/>
        </w:rPr>
      </w:pPr>
    </w:p>
    <w:p w14:paraId="0210D793"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Kepenų, tulžies pūslės ir latakų sutrikimai</w:t>
      </w:r>
    </w:p>
    <w:p w14:paraId="0210D79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hepatitas</w:t>
      </w:r>
    </w:p>
    <w:p w14:paraId="0210D79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Reti: cholestazė.</w:t>
      </w:r>
    </w:p>
    <w:p w14:paraId="0210D79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Labai reti: kepenų nepakankamumas.</w:t>
      </w:r>
    </w:p>
    <w:p w14:paraId="0210D797" w14:textId="77777777" w:rsidR="00D97B92" w:rsidRDefault="00D97B92" w:rsidP="00D97B92">
      <w:pPr>
        <w:spacing w:after="0" w:line="240" w:lineRule="auto"/>
        <w:rPr>
          <w:rFonts w:ascii="Times New Roman" w:eastAsia="Times New Roman" w:hAnsi="Times New Roman" w:cs="Times New Roman"/>
          <w:b/>
          <w:bCs/>
        </w:rPr>
      </w:pPr>
    </w:p>
    <w:p w14:paraId="0210D798"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Odos ir poodinio audinio sutrikimai</w:t>
      </w:r>
    </w:p>
    <w:p w14:paraId="0210D79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dilgėlinė, odos išbėrimas, niežėjimas, alopecija.</w:t>
      </w:r>
    </w:p>
    <w:p w14:paraId="0210D79A" w14:textId="78A6F859"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Reti: angioneurozinė edema, pūslinis dermatitas, įskaitant daugiaformę raudonę (eritema), </w:t>
      </w:r>
      <w:r>
        <w:rPr>
          <w:rFonts w:ascii="Times New Roman" w:eastAsia="Times New Roman" w:hAnsi="Times New Roman" w:cs="Times New Roman"/>
          <w:iCs/>
        </w:rPr>
        <w:t>Stivenso-Džonsono</w:t>
      </w:r>
      <w:r>
        <w:rPr>
          <w:rFonts w:ascii="Times New Roman" w:eastAsia="Times New Roman" w:hAnsi="Times New Roman" w:cs="Times New Roman"/>
          <w:i/>
        </w:rPr>
        <w:t xml:space="preserve"> (</w:t>
      </w:r>
      <w:r>
        <w:rPr>
          <w:rFonts w:ascii="Times New Roman" w:eastAsia="Times New Roman" w:hAnsi="Times New Roman" w:cs="Times New Roman"/>
          <w:i/>
          <w:iCs/>
        </w:rPr>
        <w:t>Stevens-Johnson</w:t>
      </w:r>
      <w:r>
        <w:rPr>
          <w:rFonts w:ascii="Times New Roman" w:eastAsia="Times New Roman" w:hAnsi="Times New Roman" w:cs="Times New Roman"/>
          <w:i/>
        </w:rPr>
        <w:t>)</w:t>
      </w:r>
      <w:r>
        <w:rPr>
          <w:rFonts w:ascii="Times New Roman" w:eastAsia="Times New Roman" w:hAnsi="Times New Roman" w:cs="Times New Roman"/>
        </w:rPr>
        <w:t xml:space="preserve"> sindromą bei toksinę epidermio nekrolizę</w:t>
      </w:r>
      <w:r w:rsidR="007316A2">
        <w:rPr>
          <w:rFonts w:ascii="Times New Roman" w:eastAsia="Times New Roman" w:hAnsi="Times New Roman" w:cs="Times New Roman"/>
        </w:rPr>
        <w:t>, l</w:t>
      </w:r>
      <w:r w:rsidR="007316A2" w:rsidRPr="00DF49BD">
        <w:rPr>
          <w:rFonts w:ascii="Times New Roman" w:eastAsia="Times New Roman" w:hAnsi="Times New Roman" w:cs="Times New Roman"/>
        </w:rPr>
        <w:t>ichenoidinė (kerpligiška)</w:t>
      </w:r>
      <w:r w:rsidR="000A03FF">
        <w:rPr>
          <w:rFonts w:ascii="Times New Roman" w:eastAsia="Times New Roman" w:hAnsi="Times New Roman" w:cs="Times New Roman"/>
        </w:rPr>
        <w:t xml:space="preserve"> </w:t>
      </w:r>
      <w:r w:rsidR="007316A2" w:rsidRPr="00DF49BD">
        <w:rPr>
          <w:rFonts w:ascii="Times New Roman" w:eastAsia="Times New Roman" w:hAnsi="Times New Roman" w:cs="Times New Roman"/>
        </w:rPr>
        <w:t>reakcija į vaistinį preparatą</w:t>
      </w:r>
      <w:r>
        <w:rPr>
          <w:rFonts w:ascii="Times New Roman" w:eastAsia="Times New Roman" w:hAnsi="Times New Roman" w:cs="Times New Roman"/>
        </w:rPr>
        <w:t>.</w:t>
      </w:r>
    </w:p>
    <w:p w14:paraId="0210D79B" w14:textId="77777777" w:rsidR="00D97B92" w:rsidRPr="007316A2" w:rsidRDefault="00D97B92" w:rsidP="00D97B92">
      <w:pPr>
        <w:spacing w:after="0" w:line="240" w:lineRule="auto"/>
        <w:rPr>
          <w:rFonts w:ascii="Times New Roman" w:eastAsia="Times New Roman" w:hAnsi="Times New Roman" w:cs="Times New Roman"/>
        </w:rPr>
      </w:pPr>
    </w:p>
    <w:p w14:paraId="0210D79C"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Skeleto, raumenų ir jungiamojo audinio sutrikimai</w:t>
      </w:r>
    </w:p>
    <w:p w14:paraId="0210D79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mialgija, artralgija, galūnių skausmas, raumenų spazmai, sąnarių patinimas, nugaros skausmas.</w:t>
      </w:r>
    </w:p>
    <w:p w14:paraId="0210D79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kaklo skausmas, raumenų nuovargis.</w:t>
      </w:r>
    </w:p>
    <w:p w14:paraId="0210D79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Reti: miopatija, miozitas, rabdomiolizė, </w:t>
      </w:r>
      <w:r w:rsidR="006254A5">
        <w:rPr>
          <w:rFonts w:ascii="Times New Roman" w:eastAsia="Times New Roman" w:hAnsi="Times New Roman" w:cs="Times New Roman"/>
        </w:rPr>
        <w:t xml:space="preserve">raumenų plyšimas, </w:t>
      </w:r>
      <w:r>
        <w:rPr>
          <w:rFonts w:ascii="Times New Roman" w:eastAsia="Times New Roman" w:hAnsi="Times New Roman" w:cs="Times New Roman"/>
        </w:rPr>
        <w:t>tendinopatija, kartais besikomplikuojanti plyšimu.</w:t>
      </w:r>
    </w:p>
    <w:p w14:paraId="0210D7A0" w14:textId="77777777" w:rsidR="00F16302" w:rsidRDefault="00F1630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Labai reti: į vilkligę panašus sindromas</w:t>
      </w:r>
      <w:r w:rsidR="004E5293">
        <w:rPr>
          <w:rFonts w:ascii="Times New Roman" w:eastAsia="Times New Roman" w:hAnsi="Times New Roman" w:cs="Times New Roman"/>
        </w:rPr>
        <w:t>.</w:t>
      </w:r>
    </w:p>
    <w:p w14:paraId="0210D7A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Dažnis nežinomas: imuninė nekrozuojanti miopatija (IMNM) (žr. 4.4 skyrių).</w:t>
      </w:r>
    </w:p>
    <w:p w14:paraId="0210D7A2" w14:textId="77777777" w:rsidR="00D97B92" w:rsidRDefault="00D97B92" w:rsidP="00D97B92">
      <w:pPr>
        <w:spacing w:after="0" w:line="240" w:lineRule="auto"/>
        <w:rPr>
          <w:rFonts w:ascii="Times New Roman" w:eastAsia="Times New Roman" w:hAnsi="Times New Roman" w:cs="Times New Roman"/>
        </w:rPr>
      </w:pPr>
    </w:p>
    <w:p w14:paraId="0210D7A3"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 xml:space="preserve">Lytinės sistemos </w:t>
      </w:r>
      <w:r>
        <w:rPr>
          <w:rFonts w:ascii="Times New Roman" w:eastAsia="Times New Roman" w:hAnsi="Times New Roman" w:cs="Times New Roman"/>
          <w:u w:val="single"/>
        </w:rPr>
        <w:t xml:space="preserve">ir krūties </w:t>
      </w:r>
      <w:r>
        <w:rPr>
          <w:rFonts w:ascii="Times New Roman" w:eastAsia="Times New Roman" w:hAnsi="Times New Roman" w:cs="Times New Roman"/>
          <w:bCs/>
          <w:u w:val="single"/>
        </w:rPr>
        <w:t>sutrikimai</w:t>
      </w:r>
    </w:p>
    <w:p w14:paraId="0210D7A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Labai reti: ginekomastija.</w:t>
      </w:r>
    </w:p>
    <w:p w14:paraId="0210D7A5" w14:textId="77777777" w:rsidR="00D97B92" w:rsidRDefault="00D97B92" w:rsidP="00D97B92">
      <w:pPr>
        <w:spacing w:after="0" w:line="240" w:lineRule="auto"/>
        <w:rPr>
          <w:rFonts w:ascii="Times New Roman" w:eastAsia="Times New Roman" w:hAnsi="Times New Roman" w:cs="Times New Roman"/>
        </w:rPr>
      </w:pPr>
    </w:p>
    <w:p w14:paraId="0210D7A6" w14:textId="77777777" w:rsidR="00D97B92" w:rsidRDefault="00D97B92" w:rsidP="00D97B9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Bendrieji sutrikimai ir vartojimo vietos pažeidimai</w:t>
      </w:r>
    </w:p>
    <w:p w14:paraId="0210D7A7"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negalavimas, astenija, krūtinės skausmas, periferinė edema, nuovargis, karščiavimas.</w:t>
      </w:r>
    </w:p>
    <w:p w14:paraId="0210D7A8" w14:textId="77777777" w:rsidR="00D97B92" w:rsidRDefault="00D97B92" w:rsidP="00D97B92">
      <w:pPr>
        <w:spacing w:after="0" w:line="240" w:lineRule="auto"/>
        <w:rPr>
          <w:rFonts w:ascii="Times New Roman" w:eastAsia="Times New Roman" w:hAnsi="Times New Roman" w:cs="Times New Roman"/>
        </w:rPr>
      </w:pPr>
    </w:p>
    <w:p w14:paraId="0210D7A9"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Tyrimai</w:t>
      </w:r>
    </w:p>
    <w:p w14:paraId="0210D7A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Dažni: nenormalūs kepenų funkcijos tyrimų rodmenys, kreatinkinazės suaktyvėjimas kraujyje.</w:t>
      </w:r>
    </w:p>
    <w:p w14:paraId="0210D7AB"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Nedažni: baltųjų kraujo ląstelių radimas šlapime.</w:t>
      </w:r>
    </w:p>
    <w:p w14:paraId="0210D7AC" w14:textId="77777777" w:rsidR="00D97B92" w:rsidRDefault="00D97B92" w:rsidP="00D97B92">
      <w:pPr>
        <w:spacing w:after="0" w:line="240" w:lineRule="auto"/>
        <w:rPr>
          <w:rFonts w:ascii="Times New Roman" w:eastAsia="Times New Roman" w:hAnsi="Times New Roman" w:cs="Times New Roman"/>
        </w:rPr>
      </w:pPr>
    </w:p>
    <w:p w14:paraId="0210D7A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 kurių atorvastatino, kaip ir kitokių HMG-CoA reduktazės inhibitorių, vartojančių žmonių kraujo serume padidėjo transaminazių </w:t>
      </w:r>
      <w:r w:rsidR="00432CE5">
        <w:rPr>
          <w:rFonts w:ascii="Times New Roman" w:eastAsia="Times New Roman" w:hAnsi="Times New Roman" w:cs="Times New Roman"/>
        </w:rPr>
        <w:t>aktyvumas</w:t>
      </w:r>
      <w:r>
        <w:rPr>
          <w:rFonts w:ascii="Times New Roman" w:eastAsia="Times New Roman" w:hAnsi="Times New Roman" w:cs="Times New Roman"/>
        </w:rPr>
        <w:t xml:space="preserve">. Paprastai padidėjimas būdavo mažas ir trumpalaikis, gydymo dėl jo nutraukti nereikėdavo. Klinikai reikšmingas transaminazių </w:t>
      </w:r>
      <w:r w:rsidR="00432CE5">
        <w:rPr>
          <w:rFonts w:ascii="Times New Roman" w:eastAsia="Times New Roman" w:hAnsi="Times New Roman" w:cs="Times New Roman"/>
        </w:rPr>
        <w:t xml:space="preserve">aktyvumo </w:t>
      </w:r>
      <w:r>
        <w:rPr>
          <w:rFonts w:ascii="Times New Roman" w:eastAsia="Times New Roman" w:hAnsi="Times New Roman" w:cs="Times New Roman"/>
        </w:rPr>
        <w:t>padidėjimas kraujo serume (&gt; 3 kartus didesnis už didžiausią leistiną kiekį) pasireiškė tik 0,8 % atorvastatino vartojusių pacientų. Padidėjimas priklausė nuo dozės ir visiems tiriamiesiems buvo grįžtamas.</w:t>
      </w:r>
    </w:p>
    <w:p w14:paraId="0210D7AE" w14:textId="77777777" w:rsidR="00D97B92" w:rsidRDefault="00D97B92" w:rsidP="00D97B92">
      <w:pPr>
        <w:spacing w:after="0" w:line="240" w:lineRule="auto"/>
        <w:rPr>
          <w:rFonts w:ascii="Times New Roman" w:eastAsia="Times New Roman" w:hAnsi="Times New Roman" w:cs="Times New Roman"/>
        </w:rPr>
      </w:pPr>
    </w:p>
    <w:p w14:paraId="0210D7A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Klinikinių tyrimų metu 2,5 % atorvastatino, kaip ir kitokių HMG-CoA reduktazės inhibitorių, vartojusių ligonių kraujo serume kreatinkinazės (KK) kiekis tapo daugiau negu 3 kartus didesnis už didžiausią leistiną kiekį. 0,4% atorvastatino vartojusių pacientų kraujo serume KK koncentracija buvo 10 kartų didesnė už didžiausią leistiną kiekį. (žr. 4.4 skyrių).</w:t>
      </w:r>
    </w:p>
    <w:p w14:paraId="0210D7B0" w14:textId="77777777" w:rsidR="00D97B92" w:rsidRDefault="00D97B92" w:rsidP="00D97B92">
      <w:pPr>
        <w:spacing w:after="0" w:line="240" w:lineRule="auto"/>
        <w:rPr>
          <w:rFonts w:ascii="Times New Roman" w:eastAsia="Times New Roman" w:hAnsi="Times New Roman" w:cs="Times New Roman"/>
        </w:rPr>
      </w:pPr>
    </w:p>
    <w:p w14:paraId="0210D7B1"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u w:val="single"/>
          <w:lang w:eastAsia="lt-LT"/>
        </w:rPr>
        <w:t>Vaikų populiacija</w:t>
      </w:r>
    </w:p>
    <w:p w14:paraId="6DE80F6A" w14:textId="05E4C9A6" w:rsidR="002C58E8" w:rsidRPr="005549B5" w:rsidRDefault="00C05D05" w:rsidP="002C58E8">
      <w:pPr>
        <w:autoSpaceDE w:val="0"/>
        <w:autoSpaceDN w:val="0"/>
        <w:adjustRightInd w:val="0"/>
        <w:spacing w:after="0" w:line="240" w:lineRule="auto"/>
        <w:rPr>
          <w:rFonts w:ascii="Times New Roman" w:eastAsia="Times New Roman" w:hAnsi="Times New Roman" w:cs="Times New Roman"/>
          <w:lang w:eastAsia="lt-LT"/>
        </w:rPr>
      </w:pPr>
      <w:r w:rsidRPr="00363C9C">
        <w:rPr>
          <w:rFonts w:ascii="Times New Roman" w:hAnsi="Times New Roman" w:cs="Times New Roman"/>
        </w:rPr>
        <w:t>Atorvastatinu gydytiems 10–17 metų amžiaus pacientams vaikams pasireiškusių nepageidaujamų reakcijų profilis iš esmės buvo panašus į placebu gydytų pacientų</w:t>
      </w:r>
      <w:r w:rsidR="00363C9C" w:rsidRPr="00363C9C">
        <w:rPr>
          <w:rFonts w:ascii="Times New Roman" w:hAnsi="Times New Roman" w:cs="Times New Roman"/>
        </w:rPr>
        <w:t>.</w:t>
      </w:r>
      <w:r w:rsidRPr="00363C9C">
        <w:rPr>
          <w:rFonts w:cstheme="minorHAnsi"/>
        </w:rPr>
        <w:t xml:space="preserve"> </w:t>
      </w:r>
      <w:r w:rsidR="002C58E8" w:rsidRPr="005549B5">
        <w:rPr>
          <w:rFonts w:ascii="Times New Roman" w:eastAsia="Times New Roman" w:hAnsi="Times New Roman" w:cs="Times New Roman"/>
          <w:lang w:eastAsia="lt-LT"/>
        </w:rPr>
        <w:t>Dažniausios nepageidaujamos reakcijos, pastebėtos abiejose grupėse, neatsižvelgiant į priežasti</w:t>
      </w:r>
      <w:r w:rsidR="00FF76C1" w:rsidRPr="00706B95">
        <w:rPr>
          <w:rFonts w:ascii="Times New Roman" w:eastAsia="Times New Roman" w:hAnsi="Times New Roman" w:cs="Times New Roman"/>
          <w:lang w:eastAsia="lt-LT"/>
        </w:rPr>
        <w:t>s</w:t>
      </w:r>
      <w:r w:rsidR="002C58E8" w:rsidRPr="005549B5">
        <w:rPr>
          <w:rFonts w:ascii="Times New Roman" w:eastAsia="Times New Roman" w:hAnsi="Times New Roman" w:cs="Times New Roman"/>
          <w:lang w:eastAsia="lt-LT"/>
        </w:rPr>
        <w:t xml:space="preserve">, buvo infekcijos. </w:t>
      </w:r>
      <w:r w:rsidR="009E5342" w:rsidRPr="009E5342">
        <w:rPr>
          <w:rFonts w:ascii="Times New Roman" w:eastAsia="SimSun" w:hAnsi="Times New Roman" w:cs="Times New Roman"/>
          <w:lang w:eastAsia="zh-CN"/>
        </w:rPr>
        <w:t xml:space="preserve">3 metų trukmės tyrime kliniškai reikšmingo poveikio augimui ir lytiniam brendimui nepastebėta. Vertinimas atliktas remiantis bendruoju brendimu ir vystymusi, subrendimo laipsniu pagal </w:t>
      </w:r>
      <w:r w:rsidR="009E5342" w:rsidRPr="009E5342">
        <w:rPr>
          <w:rFonts w:ascii="Times New Roman" w:eastAsia="SimSun" w:hAnsi="Times New Roman" w:cs="Times New Roman"/>
          <w:i/>
          <w:lang w:eastAsia="zh-CN"/>
        </w:rPr>
        <w:t>Tanner</w:t>
      </w:r>
      <w:r w:rsidR="009E5342" w:rsidRPr="009E5342">
        <w:rPr>
          <w:rFonts w:ascii="Times New Roman" w:eastAsia="SimSun" w:hAnsi="Times New Roman" w:cs="Times New Roman"/>
          <w:lang w:eastAsia="zh-CN"/>
        </w:rPr>
        <w:t xml:space="preserve"> ir ūgio bei svorio matavimu</w:t>
      </w:r>
      <w:r w:rsidR="002C58E8" w:rsidRPr="00476A3B">
        <w:rPr>
          <w:rFonts w:ascii="Times New Roman" w:eastAsia="Times New Roman" w:hAnsi="Times New Roman" w:cs="Times New Roman"/>
          <w:lang w:eastAsia="lt-LT"/>
        </w:rPr>
        <w:t xml:space="preserve">. </w:t>
      </w:r>
      <w:r w:rsidR="008C6679" w:rsidRPr="008C6679">
        <w:rPr>
          <w:rFonts w:ascii="Times New Roman" w:eastAsia="Times New Roman" w:hAnsi="Times New Roman" w:cs="Times New Roman"/>
          <w:lang w:eastAsia="lt-LT"/>
        </w:rPr>
        <w:t>Saugumo ir toleravimo duomenys, nustatyti pacientams vaikams, buvo panaš</w:t>
      </w:r>
      <w:r w:rsidR="009C71C0">
        <w:rPr>
          <w:rFonts w:ascii="Times New Roman" w:eastAsia="Times New Roman" w:hAnsi="Times New Roman" w:cs="Times New Roman"/>
          <w:lang w:eastAsia="lt-LT"/>
        </w:rPr>
        <w:t>ū</w:t>
      </w:r>
      <w:r w:rsidR="008C6679" w:rsidRPr="008C6679">
        <w:rPr>
          <w:rFonts w:ascii="Times New Roman" w:eastAsia="Times New Roman" w:hAnsi="Times New Roman" w:cs="Times New Roman"/>
          <w:lang w:eastAsia="lt-LT"/>
        </w:rPr>
        <w:t>s į žinom</w:t>
      </w:r>
      <w:r w:rsidR="00E614F6">
        <w:rPr>
          <w:rFonts w:ascii="Times New Roman" w:eastAsia="Times New Roman" w:hAnsi="Times New Roman" w:cs="Times New Roman"/>
          <w:lang w:eastAsia="lt-LT"/>
        </w:rPr>
        <w:t>us</w:t>
      </w:r>
      <w:r w:rsidR="008C6679" w:rsidRPr="008C6679">
        <w:rPr>
          <w:rFonts w:ascii="Times New Roman" w:eastAsia="Times New Roman" w:hAnsi="Times New Roman" w:cs="Times New Roman"/>
          <w:lang w:eastAsia="lt-LT"/>
        </w:rPr>
        <w:t xml:space="preserve"> atorvastatino saugumo duomenis, nustatytus suaugusiems pacientams.</w:t>
      </w:r>
    </w:p>
    <w:p w14:paraId="5927ACC6" w14:textId="77777777" w:rsidR="002E6A76" w:rsidRPr="002C58E8" w:rsidRDefault="002E6A76" w:rsidP="002C58E8">
      <w:pPr>
        <w:autoSpaceDE w:val="0"/>
        <w:autoSpaceDN w:val="0"/>
        <w:adjustRightInd w:val="0"/>
        <w:spacing w:after="0" w:line="240" w:lineRule="auto"/>
        <w:rPr>
          <w:rFonts w:ascii="Times New Roman" w:eastAsia="Times New Roman" w:hAnsi="Times New Roman" w:cs="Times New Roman"/>
          <w:lang w:eastAsia="lt-LT"/>
        </w:rPr>
      </w:pPr>
    </w:p>
    <w:p w14:paraId="7AA443B9" w14:textId="01B64FB3" w:rsidR="002C58E8" w:rsidRPr="002C58E8" w:rsidRDefault="002E6A76" w:rsidP="002C58E8">
      <w:pPr>
        <w:autoSpaceDE w:val="0"/>
        <w:autoSpaceDN w:val="0"/>
        <w:adjustRightInd w:val="0"/>
        <w:spacing w:after="0" w:line="240" w:lineRule="auto"/>
        <w:rPr>
          <w:rFonts w:ascii="Times New Roman" w:eastAsia="Times New Roman" w:hAnsi="Times New Roman" w:cs="Times New Roman"/>
          <w:lang w:eastAsia="lt-LT"/>
        </w:rPr>
      </w:pPr>
      <w:r w:rsidRPr="002E6A76">
        <w:rPr>
          <w:rFonts w:ascii="Times New Roman" w:eastAsia="Times New Roman" w:hAnsi="Times New Roman" w:cs="Times New Roman"/>
          <w:lang w:eastAsia="lt-LT"/>
        </w:rPr>
        <w:t xml:space="preserve">Klinikinių tyrimų saugumo duomenų bazėje yra saugumo duomenys apie </w:t>
      </w:r>
      <w:r>
        <w:rPr>
          <w:rFonts w:ascii="Times New Roman" w:eastAsia="Times New Roman" w:hAnsi="Times New Roman" w:cs="Times New Roman"/>
          <w:lang w:eastAsia="lt-LT"/>
        </w:rPr>
        <w:t>520</w:t>
      </w:r>
      <w:r w:rsidRPr="002E6A76">
        <w:rPr>
          <w:rFonts w:ascii="Times New Roman" w:eastAsia="Times New Roman" w:hAnsi="Times New Roman" w:cs="Times New Roman"/>
          <w:lang w:eastAsia="lt-LT"/>
        </w:rPr>
        <w:t xml:space="preserve"> </w:t>
      </w:r>
      <w:r w:rsidR="00B60682">
        <w:rPr>
          <w:rFonts w:ascii="Times New Roman" w:eastAsia="Times New Roman" w:hAnsi="Times New Roman" w:cs="Times New Roman"/>
          <w:lang w:eastAsia="lt-LT"/>
        </w:rPr>
        <w:t>vaikų ir paauglių</w:t>
      </w:r>
      <w:r w:rsidRPr="002E6A76">
        <w:rPr>
          <w:rFonts w:ascii="Times New Roman" w:eastAsia="Times New Roman" w:hAnsi="Times New Roman" w:cs="Times New Roman"/>
          <w:lang w:eastAsia="lt-LT"/>
        </w:rPr>
        <w:t>, kurie vartojo atorvastatiną, iš jų 7 pacientai buvo jaunesni kaip 6 metų, 1</w:t>
      </w:r>
      <w:r>
        <w:rPr>
          <w:rFonts w:ascii="Times New Roman" w:eastAsia="Times New Roman" w:hAnsi="Times New Roman" w:cs="Times New Roman"/>
          <w:lang w:eastAsia="lt-LT"/>
        </w:rPr>
        <w:t>21</w:t>
      </w:r>
      <w:r w:rsidRPr="002E6A76">
        <w:rPr>
          <w:rFonts w:ascii="Times New Roman" w:eastAsia="Times New Roman" w:hAnsi="Times New Roman" w:cs="Times New Roman"/>
          <w:lang w:eastAsia="lt-LT"/>
        </w:rPr>
        <w:t xml:space="preserve"> pacientų amžius buvo nuo 6 iki 9 metų, o </w:t>
      </w:r>
      <w:r w:rsidR="00383B5B">
        <w:rPr>
          <w:rFonts w:ascii="Times New Roman" w:eastAsia="Times New Roman" w:hAnsi="Times New Roman" w:cs="Times New Roman"/>
          <w:lang w:eastAsia="lt-LT"/>
        </w:rPr>
        <w:t>392</w:t>
      </w:r>
      <w:r w:rsidRPr="002E6A76">
        <w:rPr>
          <w:rFonts w:ascii="Times New Roman" w:eastAsia="Times New Roman" w:hAnsi="Times New Roman" w:cs="Times New Roman"/>
          <w:lang w:eastAsia="lt-LT"/>
        </w:rPr>
        <w:t xml:space="preserve"> pacientų amžius buvo nuo 10 iki 17 metų.</w:t>
      </w:r>
      <w:r w:rsidR="00383B5B">
        <w:rPr>
          <w:rFonts w:ascii="Times New Roman" w:eastAsia="Times New Roman" w:hAnsi="Times New Roman" w:cs="Times New Roman"/>
          <w:lang w:eastAsia="lt-LT"/>
        </w:rPr>
        <w:t xml:space="preserve"> </w:t>
      </w:r>
      <w:r w:rsidR="002C58E8" w:rsidRPr="002C58E8">
        <w:rPr>
          <w:rFonts w:ascii="Times New Roman" w:eastAsia="Times New Roman" w:hAnsi="Times New Roman" w:cs="Times New Roman"/>
          <w:lang w:eastAsia="lt-LT"/>
        </w:rPr>
        <w:t xml:space="preserve">Remiantis turimais duomenimis, nepageidaujamų reakcijų dažnis, tipas ir sunkumas vaikams yra panašus </w:t>
      </w:r>
      <w:r w:rsidR="00000CF5">
        <w:rPr>
          <w:rFonts w:ascii="Times New Roman" w:eastAsia="Times New Roman" w:hAnsi="Times New Roman" w:cs="Times New Roman"/>
          <w:lang w:eastAsia="lt-LT"/>
        </w:rPr>
        <w:t>kaip</w:t>
      </w:r>
      <w:r w:rsidR="002C58E8" w:rsidRPr="002C58E8">
        <w:rPr>
          <w:rFonts w:ascii="Times New Roman" w:eastAsia="Times New Roman" w:hAnsi="Times New Roman" w:cs="Times New Roman"/>
          <w:lang w:eastAsia="lt-LT"/>
        </w:rPr>
        <w:t xml:space="preserve"> suaugusiųjų.</w:t>
      </w:r>
    </w:p>
    <w:p w14:paraId="7DAEB87E" w14:textId="77777777" w:rsidR="00EF7006" w:rsidRPr="00EF7006" w:rsidRDefault="00EF7006" w:rsidP="00EF7006">
      <w:pPr>
        <w:autoSpaceDE w:val="0"/>
        <w:autoSpaceDN w:val="0"/>
        <w:adjustRightInd w:val="0"/>
        <w:spacing w:after="0" w:line="240" w:lineRule="auto"/>
        <w:rPr>
          <w:rFonts w:ascii="Times New Roman" w:eastAsia="Times New Roman" w:hAnsi="Times New Roman" w:cs="Times New Roman"/>
          <w:lang w:eastAsia="lt-LT"/>
        </w:rPr>
      </w:pPr>
    </w:p>
    <w:p w14:paraId="05A744DB" w14:textId="3DD3E3E2" w:rsidR="002C58E8" w:rsidRPr="002E6A76" w:rsidRDefault="00EF7006" w:rsidP="005549B5">
      <w:pPr>
        <w:autoSpaceDE w:val="0"/>
        <w:autoSpaceDN w:val="0"/>
        <w:adjustRightInd w:val="0"/>
        <w:spacing w:after="0" w:line="240" w:lineRule="auto"/>
        <w:rPr>
          <w:rFonts w:ascii="Times New Roman" w:eastAsia="Times New Roman" w:hAnsi="Times New Roman" w:cs="Times New Roman"/>
          <w:lang w:eastAsia="lt-LT"/>
        </w:rPr>
      </w:pPr>
      <w:r w:rsidRPr="00706B95">
        <w:rPr>
          <w:rFonts w:ascii="Times New Roman" w:eastAsia="Times New Roman" w:hAnsi="Times New Roman" w:cs="Times New Roman"/>
          <w:u w:val="single"/>
          <w:lang w:eastAsia="lt-LT"/>
        </w:rPr>
        <w:t>Vartojant kai kuriuos statinus buvo pastebėti šie nepageidaujami reiškiniai</w:t>
      </w:r>
      <w:r w:rsidR="002C58E8" w:rsidRPr="00706B95">
        <w:rPr>
          <w:rFonts w:ascii="Times New Roman" w:eastAsia="Times New Roman" w:hAnsi="Times New Roman" w:cs="Times New Roman"/>
          <w:u w:val="single"/>
          <w:lang w:eastAsia="lt-LT"/>
        </w:rPr>
        <w:t xml:space="preserve">: </w:t>
      </w:r>
    </w:p>
    <w:p w14:paraId="0210D7C0" w14:textId="77777777" w:rsidR="00D97B92" w:rsidRDefault="00D97B92" w:rsidP="00D97B92">
      <w:pPr>
        <w:numPr>
          <w:ilvl w:val="0"/>
          <w:numId w:val="3"/>
        </w:numPr>
        <w:tabs>
          <w:tab w:val="num"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Lytinės funkcijos sutrikimas</w:t>
      </w:r>
    </w:p>
    <w:p w14:paraId="0210D7C1" w14:textId="77777777" w:rsidR="00D97B92" w:rsidRDefault="00D97B92" w:rsidP="00D97B92">
      <w:pPr>
        <w:numPr>
          <w:ilvl w:val="0"/>
          <w:numId w:val="3"/>
        </w:numPr>
        <w:tabs>
          <w:tab w:val="num"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Depresija</w:t>
      </w:r>
    </w:p>
    <w:p w14:paraId="0210D7C2" w14:textId="77777777" w:rsidR="00D97B92" w:rsidRDefault="00D97B92" w:rsidP="00D97B92">
      <w:pPr>
        <w:numPr>
          <w:ilvl w:val="0"/>
          <w:numId w:val="3"/>
        </w:numPr>
        <w:tabs>
          <w:tab w:val="num"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Pavieniai intersticinės plaučių ligos atvejai, ypač taikant ilgalaikį gydymą (žr. 4.4 skyrių)</w:t>
      </w:r>
    </w:p>
    <w:p w14:paraId="0210D7C3" w14:textId="77777777" w:rsidR="00D97B92" w:rsidRDefault="00D97B92" w:rsidP="00D97B92">
      <w:pPr>
        <w:numPr>
          <w:ilvl w:val="0"/>
          <w:numId w:val="3"/>
        </w:numPr>
        <w:tabs>
          <w:tab w:val="num"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Cukrinis diabetas: dažnumas priklauso nuo rizikos faktorių buvimo ar nebuvimo (gliukozės kiekis kraujyje nevalgius ≥5</w:t>
      </w:r>
      <w:r w:rsidR="005926C5">
        <w:rPr>
          <w:rFonts w:ascii="Times New Roman" w:eastAsia="Times New Roman" w:hAnsi="Times New Roman" w:cs="Times New Roman"/>
        </w:rPr>
        <w:t>,</w:t>
      </w:r>
      <w:r>
        <w:rPr>
          <w:rFonts w:ascii="Times New Roman" w:eastAsia="Times New Roman" w:hAnsi="Times New Roman" w:cs="Times New Roman"/>
        </w:rPr>
        <w:t>6 mmol/L, KMI&gt;30</w:t>
      </w:r>
      <w:r w:rsidR="005926C5">
        <w:rPr>
          <w:rFonts w:ascii="Times New Roman" w:eastAsia="Times New Roman" w:hAnsi="Times New Roman" w:cs="Times New Roman"/>
        </w:rPr>
        <w:t> </w:t>
      </w:r>
      <w:r>
        <w:rPr>
          <w:rFonts w:ascii="Times New Roman" w:eastAsia="Times New Roman" w:hAnsi="Times New Roman" w:cs="Times New Roman"/>
        </w:rPr>
        <w:t>kg/m</w:t>
      </w:r>
      <w:r>
        <w:rPr>
          <w:rFonts w:ascii="Times New Roman" w:eastAsia="Times New Roman" w:hAnsi="Times New Roman" w:cs="Times New Roman"/>
          <w:vertAlign w:val="superscript"/>
        </w:rPr>
        <w:t xml:space="preserve">2 </w:t>
      </w:r>
      <w:r>
        <w:rPr>
          <w:rFonts w:ascii="Times New Roman" w:eastAsia="Times New Roman" w:hAnsi="Times New Roman" w:cs="Times New Roman"/>
        </w:rPr>
        <w:t>, padidėjusi trigliceridų koncentracija, praeityje pasireiškusi hipertenzija).</w:t>
      </w:r>
    </w:p>
    <w:p w14:paraId="0210D7C4" w14:textId="77777777" w:rsidR="00D97B92" w:rsidRDefault="00D97B92" w:rsidP="00D97B92">
      <w:pPr>
        <w:spacing w:after="0" w:line="240" w:lineRule="auto"/>
        <w:rPr>
          <w:rFonts w:ascii="Times New Roman" w:eastAsia="Times New Roman" w:hAnsi="Times New Roman" w:cs="Times New Roman"/>
        </w:rPr>
      </w:pPr>
    </w:p>
    <w:p w14:paraId="0210D7C5" w14:textId="77777777" w:rsidR="00D97B92" w:rsidRDefault="00D97B92" w:rsidP="00D97B92">
      <w:pPr>
        <w:autoSpaceDE w:val="0"/>
        <w:autoSpaceDN w:val="0"/>
        <w:adjustRightInd w:val="0"/>
        <w:spacing w:after="0" w:line="240" w:lineRule="auto"/>
        <w:jc w:val="both"/>
        <w:rPr>
          <w:rFonts w:ascii="Times New Roman" w:eastAsia="Times New Roman" w:hAnsi="Times New Roman" w:cs="Times New Roman"/>
          <w:noProof/>
          <w:u w:val="single"/>
        </w:rPr>
      </w:pPr>
      <w:r>
        <w:rPr>
          <w:rFonts w:ascii="Times New Roman" w:eastAsia="Times New Roman" w:hAnsi="Times New Roman" w:cs="Times New Roman"/>
          <w:noProof/>
          <w:u w:val="single"/>
        </w:rPr>
        <w:t>Pranešimas apie įtariamas nepageidaujamas reakcijas</w:t>
      </w:r>
    </w:p>
    <w:p w14:paraId="0210D7C7" w14:textId="7BD7A082" w:rsidR="00D97B92" w:rsidRDefault="0018556F" w:rsidP="00D97B92">
      <w:pPr>
        <w:spacing w:after="0" w:line="240" w:lineRule="auto"/>
        <w:rPr>
          <w:rFonts w:ascii="Times New Roman" w:eastAsia="Times New Roman" w:hAnsi="Times New Roman" w:cs="Times New Roman"/>
        </w:rPr>
      </w:pPr>
      <w:r w:rsidRPr="0018556F">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E6078A">
        <w:rPr>
          <w:rFonts w:ascii="Times New Roman" w:eastAsia="Times New Roman" w:hAnsi="Times New Roman" w:cs="Times New Roman"/>
          <w:noProof/>
        </w:rPr>
        <w:t xml:space="preserve">. </w:t>
      </w:r>
    </w:p>
    <w:p w14:paraId="79EAA1D8" w14:textId="77777777" w:rsidR="00DF49BD" w:rsidRDefault="00DF49BD" w:rsidP="009134F1">
      <w:pPr>
        <w:spacing w:after="0" w:line="240" w:lineRule="auto"/>
        <w:rPr>
          <w:rFonts w:ascii="Times New Roman" w:eastAsia="Times New Roman" w:hAnsi="Times New Roman" w:cs="Times New Roman"/>
          <w:b/>
        </w:rPr>
      </w:pPr>
    </w:p>
    <w:p w14:paraId="13B5B270" w14:textId="77777777" w:rsidR="009134F1" w:rsidRPr="009134F1" w:rsidRDefault="009134F1" w:rsidP="009134F1">
      <w:pPr>
        <w:spacing w:after="0" w:line="240" w:lineRule="auto"/>
        <w:rPr>
          <w:rFonts w:ascii="Times New Roman" w:hAnsi="Times New Roman"/>
          <w:b/>
        </w:rPr>
      </w:pPr>
    </w:p>
    <w:p w14:paraId="0210D7C8" w14:textId="6958420B"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
        </w:rPr>
        <w:lastRenderedPageBreak/>
        <w:t>4.9</w:t>
      </w:r>
      <w:r>
        <w:rPr>
          <w:rFonts w:ascii="Times New Roman" w:eastAsia="Times New Roman" w:hAnsi="Times New Roman" w:cs="Times New Roman"/>
          <w:b/>
        </w:rPr>
        <w:tab/>
        <w:t>Perdozavimas</w:t>
      </w:r>
    </w:p>
    <w:p w14:paraId="0210D7C9" w14:textId="77777777" w:rsidR="00D97B92" w:rsidRDefault="00D97B92" w:rsidP="00D97B92">
      <w:pPr>
        <w:spacing w:after="0" w:line="240" w:lineRule="auto"/>
        <w:rPr>
          <w:rFonts w:ascii="Times New Roman" w:eastAsia="Times New Roman" w:hAnsi="Times New Roman" w:cs="Times New Roman"/>
        </w:rPr>
      </w:pPr>
    </w:p>
    <w:p w14:paraId="0210D7CA" w14:textId="4662B99E"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Specifinio </w:t>
      </w:r>
      <w:r w:rsidR="005926C5" w:rsidRPr="005926C5">
        <w:rPr>
          <w:rFonts w:ascii="Times New Roman" w:eastAsia="Times New Roman" w:hAnsi="Times New Roman" w:cs="Times New Roman"/>
        </w:rPr>
        <w:t xml:space="preserve">atorvastatino perdozavimo </w:t>
      </w:r>
      <w:r>
        <w:rPr>
          <w:rFonts w:ascii="Times New Roman" w:eastAsia="Times New Roman" w:hAnsi="Times New Roman" w:cs="Times New Roman"/>
        </w:rPr>
        <w:t>gydymo nėra. Vaist</w:t>
      </w:r>
      <w:r w:rsidR="005926C5">
        <w:rPr>
          <w:rFonts w:ascii="Times New Roman" w:eastAsia="Times New Roman" w:hAnsi="Times New Roman" w:cs="Times New Roman"/>
        </w:rPr>
        <w:t>ini</w:t>
      </w:r>
      <w:r>
        <w:rPr>
          <w:rFonts w:ascii="Times New Roman" w:eastAsia="Times New Roman" w:hAnsi="Times New Roman" w:cs="Times New Roman"/>
        </w:rPr>
        <w:t>o</w:t>
      </w:r>
      <w:r w:rsidR="005926C5">
        <w:rPr>
          <w:rFonts w:ascii="Times New Roman" w:eastAsia="Times New Roman" w:hAnsi="Times New Roman" w:cs="Times New Roman"/>
        </w:rPr>
        <w:t xml:space="preserve"> preparato</w:t>
      </w:r>
      <w:r>
        <w:rPr>
          <w:rFonts w:ascii="Times New Roman" w:eastAsia="Times New Roman" w:hAnsi="Times New Roman" w:cs="Times New Roman"/>
        </w:rPr>
        <w:t xml:space="preserve"> perdozavus, gydoma tinkamomis simptominio ir palaikomojo gydymo priemonėmis. Reikia </w:t>
      </w:r>
      <w:r w:rsidR="009B0EF5">
        <w:rPr>
          <w:rFonts w:ascii="Times New Roman" w:eastAsia="Times New Roman" w:hAnsi="Times New Roman" w:cs="Times New Roman"/>
        </w:rPr>
        <w:t>atlikti</w:t>
      </w:r>
      <w:r>
        <w:rPr>
          <w:rFonts w:ascii="Times New Roman" w:eastAsia="Times New Roman" w:hAnsi="Times New Roman" w:cs="Times New Roman"/>
        </w:rPr>
        <w:t xml:space="preserve"> kepenų funkcij</w:t>
      </w:r>
      <w:r w:rsidR="009B0EF5">
        <w:rPr>
          <w:rFonts w:ascii="Times New Roman" w:eastAsia="Times New Roman" w:hAnsi="Times New Roman" w:cs="Times New Roman"/>
        </w:rPr>
        <w:t>os tyrimus</w:t>
      </w:r>
      <w:r>
        <w:rPr>
          <w:rFonts w:ascii="Times New Roman" w:eastAsia="Times New Roman" w:hAnsi="Times New Roman" w:cs="Times New Roman"/>
        </w:rPr>
        <w:t>, nustatinėti KK kiekį kraujo serume. Kadangi daug atorvastatino jungiasi prie kraujo plazmos baltymų, todėl hemodializė jo klirensui didesnės įtakos neturėtų daryti.</w:t>
      </w:r>
    </w:p>
    <w:p w14:paraId="0210D7CB" w14:textId="77777777" w:rsidR="00D97B92" w:rsidRDefault="00D97B92" w:rsidP="00D97B92">
      <w:pPr>
        <w:spacing w:after="0" w:line="240" w:lineRule="auto"/>
        <w:rPr>
          <w:rFonts w:ascii="Times New Roman" w:eastAsia="Times New Roman" w:hAnsi="Times New Roman" w:cs="Times New Roman"/>
        </w:rPr>
      </w:pPr>
    </w:p>
    <w:p w14:paraId="0210D7CC" w14:textId="77777777" w:rsidR="00D97B92" w:rsidRDefault="00D97B92" w:rsidP="00D97B92">
      <w:pPr>
        <w:spacing w:after="0" w:line="240" w:lineRule="auto"/>
        <w:rPr>
          <w:rFonts w:ascii="Times New Roman" w:eastAsia="Times New Roman" w:hAnsi="Times New Roman" w:cs="Times New Roman"/>
        </w:rPr>
      </w:pPr>
    </w:p>
    <w:p w14:paraId="0210D7CD"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FARMAKOLOGINĖS SAVYBĖS</w:t>
      </w:r>
    </w:p>
    <w:p w14:paraId="0210D7CE" w14:textId="77777777" w:rsidR="00D97B92" w:rsidRDefault="00D97B92" w:rsidP="00D97B92">
      <w:pPr>
        <w:spacing w:after="0" w:line="240" w:lineRule="auto"/>
        <w:ind w:left="540" w:hanging="540"/>
        <w:rPr>
          <w:rFonts w:ascii="Times New Roman" w:eastAsia="Times New Roman" w:hAnsi="Times New Roman" w:cs="Times New Roman"/>
          <w:b/>
        </w:rPr>
      </w:pPr>
    </w:p>
    <w:p w14:paraId="0210D7CF"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5.1</w:t>
      </w:r>
      <w:r>
        <w:rPr>
          <w:rFonts w:ascii="Times New Roman" w:eastAsia="Times New Roman" w:hAnsi="Times New Roman" w:cs="Times New Roman"/>
          <w:b/>
        </w:rPr>
        <w:tab/>
        <w:t>Farmakodinaminės savybės</w:t>
      </w:r>
    </w:p>
    <w:p w14:paraId="0210D7D0" w14:textId="77777777" w:rsidR="00D97B92" w:rsidRDefault="00D97B92" w:rsidP="00D97B92">
      <w:pPr>
        <w:spacing w:after="0" w:line="240" w:lineRule="auto"/>
        <w:rPr>
          <w:rFonts w:ascii="Times New Roman" w:eastAsia="Times New Roman" w:hAnsi="Times New Roman" w:cs="Times New Roman"/>
        </w:rPr>
      </w:pPr>
    </w:p>
    <w:p w14:paraId="0210D7D1" w14:textId="77777777" w:rsidR="00D97B92" w:rsidRDefault="00D97B92" w:rsidP="00D97B9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Farmakoterapinė grupė </w:t>
      </w:r>
      <w:r>
        <w:rPr>
          <w:rFonts w:ascii="Times New Roman" w:eastAsia="Times New Roman" w:hAnsi="Times New Roman" w:cs="Times New Roman"/>
          <w:bCs/>
        </w:rPr>
        <w:sym w:font="Symbol" w:char="F02D"/>
      </w:r>
      <w:r>
        <w:rPr>
          <w:rFonts w:ascii="Times New Roman" w:eastAsia="Times New Roman" w:hAnsi="Times New Roman" w:cs="Times New Roman"/>
          <w:bCs/>
        </w:rPr>
        <w:t xml:space="preserve"> </w:t>
      </w:r>
      <w:r>
        <w:rPr>
          <w:rFonts w:ascii="Times New Roman" w:eastAsia="Times New Roman" w:hAnsi="Times New Roman" w:cs="Times New Roman"/>
        </w:rPr>
        <w:t>lipidų koncentraciją reguliuojantys vaistiniai preparatai</w:t>
      </w:r>
      <w:r>
        <w:rPr>
          <w:rFonts w:ascii="Times New Roman" w:eastAsia="Times New Roman" w:hAnsi="Times New Roman" w:cs="Times New Roman"/>
          <w:bCs/>
        </w:rPr>
        <w:t>, HMG-CoA reduktazės inhibitoriai, ATC kodas – C10AA05.</w:t>
      </w:r>
    </w:p>
    <w:p w14:paraId="0210D7D2" w14:textId="77777777" w:rsidR="00D97B92" w:rsidRDefault="00D97B92" w:rsidP="00D97B92">
      <w:pPr>
        <w:spacing w:after="0" w:line="240" w:lineRule="auto"/>
        <w:rPr>
          <w:rFonts w:ascii="Times New Roman" w:eastAsia="Times New Roman" w:hAnsi="Times New Roman" w:cs="Times New Roman"/>
        </w:rPr>
      </w:pPr>
    </w:p>
    <w:p w14:paraId="0210D7D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Atorvastatinas selektyviai konkurenciniu būdu slopina HMG-CoA reduktazės, t. y. sintezės greitį ribojančio fermento, 3-hidroksi-3-metilgliutarilkofermentą A verčiančio mevalonatu, t. y. pirminė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trauka šiems lipoproteinams yra didelė, t. y. MTL receptoriai.</w:t>
      </w:r>
    </w:p>
    <w:p w14:paraId="0210D7D4" w14:textId="77777777" w:rsidR="00D97B92" w:rsidRDefault="00D97B92" w:rsidP="00D97B92">
      <w:pPr>
        <w:spacing w:after="0" w:line="240" w:lineRule="auto"/>
        <w:rPr>
          <w:rFonts w:ascii="Times New Roman" w:eastAsia="Times New Roman" w:hAnsi="Times New Roman" w:cs="Times New Roman"/>
        </w:rPr>
      </w:pPr>
    </w:p>
    <w:p w14:paraId="0210D7D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Slopindamas HMG-CoA reduktazės aktyvumą, atorvastatinas mažina cholesterolio ir lipoproteinų koncentraciją serume ir dėl to sumažėja cholesterolio biosintezė kepenyse, daugėja MTL receptorių kepenų ląstelių paviršiuje, todėl į jas patenka daugiau MTL ir daugiau jų katabolizuojama.</w:t>
      </w:r>
    </w:p>
    <w:p w14:paraId="0210D7D6" w14:textId="77777777" w:rsidR="00D97B92" w:rsidRDefault="00D97B92" w:rsidP="00D97B92">
      <w:pPr>
        <w:spacing w:after="0" w:line="240" w:lineRule="auto"/>
        <w:rPr>
          <w:rFonts w:ascii="Times New Roman" w:eastAsia="Times New Roman" w:hAnsi="Times New Roman" w:cs="Times New Roman"/>
        </w:rPr>
      </w:pPr>
    </w:p>
    <w:p w14:paraId="0210D7D7"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Atorvastatinas mažina MTL gamybą ir MTL dalelių kiekį. Vaistinis preparatas stipriai ir ilgam padidina MTL receptorių aktyvumą, siejamą su palankiu cirkuliuojančių MTL dalelių kokybės pokyčiu. Atorvastatinas veiksmingai mažina MTL cholesterolio koncentraciją pacientų, sergančių homozigotine šeimine hipercholesterolemija, organizme. Šios grupės pacientai paprastai nereaguoja į lipidų koncentraciją mažinančius vaistinius preparatus.</w:t>
      </w:r>
    </w:p>
    <w:p w14:paraId="0210D7D8" w14:textId="77777777" w:rsidR="00D97B92" w:rsidRDefault="00D97B92" w:rsidP="00D97B92">
      <w:pPr>
        <w:spacing w:after="0" w:line="240" w:lineRule="auto"/>
        <w:rPr>
          <w:rFonts w:ascii="Times New Roman" w:eastAsia="Times New Roman" w:hAnsi="Times New Roman" w:cs="Times New Roman"/>
        </w:rPr>
      </w:pPr>
    </w:p>
    <w:p w14:paraId="0210D7D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Atsako priklausomybės nuo dozės tyrimo duomenimis, atorvastatinas mažino bendrojo cholesterolio (30</w:t>
      </w:r>
      <w:r>
        <w:rPr>
          <w:rFonts w:ascii="Times New Roman" w:eastAsia="Times New Roman" w:hAnsi="Times New Roman" w:cs="Times New Roman"/>
        </w:rPr>
        <w:noBreakHyphen/>
        <w:t xml:space="preserve">46 </w:t>
      </w:r>
      <w:r>
        <w:rPr>
          <w:rFonts w:ascii="Times New Roman" w:eastAsia="Times New Roman" w:hAnsi="Times New Roman" w:cs="Times New Roman"/>
        </w:rPr>
        <w:sym w:font="Symbol" w:char="F025"/>
      </w:r>
      <w:r>
        <w:rPr>
          <w:rFonts w:ascii="Times New Roman" w:eastAsia="Times New Roman" w:hAnsi="Times New Roman" w:cs="Times New Roman"/>
        </w:rPr>
        <w:t>), MTL cholesterolio (41</w:t>
      </w:r>
      <w:r>
        <w:rPr>
          <w:rFonts w:ascii="Times New Roman" w:eastAsia="Times New Roman" w:hAnsi="Times New Roman" w:cs="Times New Roman"/>
        </w:rPr>
        <w:noBreakHyphen/>
        <w:t xml:space="preserve">61 </w:t>
      </w:r>
      <w:r>
        <w:rPr>
          <w:rFonts w:ascii="Times New Roman" w:eastAsia="Times New Roman" w:hAnsi="Times New Roman" w:cs="Times New Roman"/>
        </w:rPr>
        <w:sym w:font="Symbol" w:char="F025"/>
      </w:r>
      <w:r>
        <w:rPr>
          <w:rFonts w:ascii="Times New Roman" w:eastAsia="Times New Roman" w:hAnsi="Times New Roman" w:cs="Times New Roman"/>
        </w:rPr>
        <w:t>), apolipoproteino B (34</w:t>
      </w:r>
      <w:r>
        <w:rPr>
          <w:rFonts w:ascii="Times New Roman" w:eastAsia="Times New Roman" w:hAnsi="Times New Roman" w:cs="Times New Roman"/>
        </w:rPr>
        <w:noBreakHyphen/>
        <w:t xml:space="preserve">50 </w:t>
      </w:r>
      <w:r>
        <w:rPr>
          <w:rFonts w:ascii="Times New Roman" w:eastAsia="Times New Roman" w:hAnsi="Times New Roman" w:cs="Times New Roman"/>
        </w:rPr>
        <w:sym w:font="Symbol" w:char="F025"/>
      </w:r>
      <w:r>
        <w:rPr>
          <w:rFonts w:ascii="Times New Roman" w:eastAsia="Times New Roman" w:hAnsi="Times New Roman" w:cs="Times New Roman"/>
        </w:rPr>
        <w:t>) ir trigliceridų (14</w:t>
      </w:r>
      <w:r>
        <w:rPr>
          <w:rFonts w:ascii="Times New Roman" w:eastAsia="Times New Roman" w:hAnsi="Times New Roman" w:cs="Times New Roman"/>
        </w:rPr>
        <w:noBreakHyphen/>
        <w:t xml:space="preserve">33 </w:t>
      </w:r>
      <w:r>
        <w:rPr>
          <w:rFonts w:ascii="Times New Roman" w:eastAsia="Times New Roman" w:hAnsi="Times New Roman" w:cs="Times New Roman"/>
        </w:rPr>
        <w:sym w:font="Symbol" w:char="F025"/>
      </w:r>
      <w:r>
        <w:rPr>
          <w:rFonts w:ascii="Times New Roman" w:eastAsia="Times New Roman" w:hAnsi="Times New Roman" w:cs="Times New Roman"/>
        </w:rPr>
        <w:t>) koncentracijas, bet nepastoviai didino didelio tankio lipoproteinų cholesterolio (DTL-C) ir apolipoproteino A1 koncentracijas. Šie duomenys atitinka pacientų, sergančių heterozigotine šeimine hipercholesterolemija, nešeiminėmis hipercholesterolemijos formomis ir mišria hiperlipidemija, įskaitant pacientus, kurie serga nuo insulino nepriklausomu cukriniu diabetu, duomenis.</w:t>
      </w:r>
    </w:p>
    <w:p w14:paraId="0210D7DA" w14:textId="77777777" w:rsidR="00D97B92" w:rsidRDefault="00D97B92" w:rsidP="00D97B92">
      <w:pPr>
        <w:spacing w:after="0" w:line="240" w:lineRule="auto"/>
        <w:rPr>
          <w:rFonts w:ascii="Times New Roman" w:eastAsia="Times New Roman" w:hAnsi="Times New Roman" w:cs="Times New Roman"/>
        </w:rPr>
      </w:pPr>
    </w:p>
    <w:p w14:paraId="0210D7DB"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Įrodyta, kad bendrojo cholesterolio (C), MTL cholesterolio (MTL-C) ir apolipoproteino B (Apo B) koncentracijų sumažėjimas mažina kardiovaskulinių reiškinių ir kardiovaskulinio mirtingumo riziką. </w:t>
      </w:r>
    </w:p>
    <w:p w14:paraId="0210D7DC"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DD"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u w:val="single"/>
          <w:lang w:eastAsia="ru-RU"/>
        </w:rPr>
      </w:pPr>
      <w:r>
        <w:rPr>
          <w:rFonts w:ascii="Times New Roman" w:eastAsia="Times New Roman" w:hAnsi="Times New Roman" w:cs="Times New Roman"/>
          <w:u w:val="single"/>
          <w:lang w:eastAsia="ru-RU"/>
        </w:rPr>
        <w:t>Homozigotinė šeiminė hipercholesterolemija</w:t>
      </w:r>
    </w:p>
    <w:p w14:paraId="0210D7D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Keliuose centruose atliktame 8 savaičių trukmės atvirame labdaringo vartojimo tyrime su neprivaloma įvairios trukmės pratęsimo faze dalyvavo 335 pacientai, iš jų 89 buvo diagnozuota homozigotinė šeiminė hipercholesterolemija. Iš šių 89 pacientų MTL cholesterolio koncentracijos sumažėjimo vidurkis buvo maždaug 20 %. Buvo vartotos iki 80 mg atorvastatino paros dozės.</w:t>
      </w:r>
    </w:p>
    <w:p w14:paraId="0210D7DF"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0" w14:textId="77777777" w:rsidR="00D97B92" w:rsidRDefault="00D97B92" w:rsidP="00D97B92">
      <w:pPr>
        <w:autoSpaceDE w:val="0"/>
        <w:autoSpaceDN w:val="0"/>
        <w:adjustRightInd w:val="0"/>
        <w:spacing w:after="0" w:line="240" w:lineRule="auto"/>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Aterosklerozė</w:t>
      </w:r>
    </w:p>
    <w:p w14:paraId="0210D7E1"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Aterosklerozės grįžtamumo, taikant intensyvų lipidų koncentraciją mažinantį gydymą, tyrimo (angl., </w:t>
      </w:r>
      <w:r>
        <w:rPr>
          <w:rFonts w:ascii="Times New Roman" w:eastAsia="Times New Roman" w:hAnsi="Times New Roman" w:cs="Times New Roman"/>
          <w:i/>
          <w:lang w:eastAsia="ru-RU"/>
        </w:rPr>
        <w:t>the Reversing Atherosclerosis with Aggressive Lipid- Lowering Study [REVERSAL]</w:t>
      </w:r>
      <w:r>
        <w:rPr>
          <w:rFonts w:ascii="Times New Roman" w:eastAsia="Times New Roman" w:hAnsi="Times New Roman" w:cs="Times New Roman"/>
          <w:lang w:eastAsia="ru-RU"/>
        </w:rPr>
        <w:t xml:space="preserve">) metu intensyvus lipidų koncentracijos kraujyje mažinimas 80 mg atorvastatino doze buvo palygintas su įprastos apimties lipidų koncentracijos kraujyje mažinimu 40 mg pravastatino doze pacientams, sergantiems vainikinių </w:t>
      </w:r>
      <w:r>
        <w:rPr>
          <w:rFonts w:ascii="Times New Roman" w:eastAsia="Times New Roman" w:hAnsi="Times New Roman" w:cs="Times New Roman"/>
          <w:lang w:eastAsia="ru-RU"/>
        </w:rPr>
        <w:lastRenderedPageBreak/>
        <w:t xml:space="preserve">kraujagyslių ateroskleroze, atliekant intravaskulinį ultragarsinį tyrimą (IVUG) angiografijos metu pacientams, kurie serga išemine širdies liga. Šio dvigubai </w:t>
      </w:r>
      <w:r w:rsidR="00500EA7">
        <w:rPr>
          <w:rFonts w:ascii="Times New Roman" w:eastAsia="Times New Roman" w:hAnsi="Times New Roman" w:cs="Times New Roman"/>
          <w:lang w:eastAsia="ru-RU"/>
        </w:rPr>
        <w:t xml:space="preserve">koduotu </w:t>
      </w:r>
      <w:r>
        <w:rPr>
          <w:rFonts w:ascii="Times New Roman" w:eastAsia="Times New Roman" w:hAnsi="Times New Roman" w:cs="Times New Roman"/>
          <w:lang w:eastAsia="ru-RU"/>
        </w:rPr>
        <w:t>būdu atlikto atsitiktinių imčių daugiacentrio kontroliuojamojo klinikinio tyrimo metu 502 pacientams IVUG buvo atlikta prieš pradedant tyrimą ir 18-tą mėnesį. Atorvastatino grupėje (n = 253) aterosklerozė neprogresavo.</w:t>
      </w:r>
    </w:p>
    <w:p w14:paraId="0210D7E2"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3"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Bendro ateromų tūrio (svarbiausias tyrimo kriterijus) vidutinis procentinis pokytis, palyginti su pradiniu, atorvastatino grupėje buvo -0,4 % (p = 0,98), pravastatino grupėje +2,7 % (p = 0,001) (n = 249). Atorvastatino poveikį palyginus su pravastatino, skirtumas statiškai reikšmingas (p = 0,02). Šio tyrimo metu intensyvaus lipidų koncentracijos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mažinimo įtaka kardiovaskulinėms vertinamosioms baigtims (pvz., revaskuliarizacijos būtinybė, nemirtino miokardo infarkto, koronarinės mirties) netirta.</w:t>
      </w:r>
    </w:p>
    <w:p w14:paraId="0210D7E4"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5"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Atorvastatino grupėje MTL cholesterolio koncentracija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sumažėjo vidutiniškai 2,04 mmol/l ± 0,8 (78,9 mg/dl ± 30), palyginti su pradine 3,89 mmol/l ± 0,7 (150 mg/dl ± 28), o pravastatino grupėje MTL cholesterolio koncentracija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sumažėjo vidutiniškai 2,85 mmol/l ± 0,7 (110 mg/dl ± 26), palyginti su pradine 3,89 mmol/l ± 0,7 (150 mg/dl ± 26) (p &lt; 0,0001). Be to, atorvastatinas reikšmingai sumažino vidutinę bendrojo cholesterolio koncentraciją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34,1 % (pravastatinas: -18,4 %, p &lt; 0,0001), vidutinę trigliceridų koncentraciją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20 % (pravastatinas: -6,8 %, p &lt; 0,0009) ir vidutinę apolipoproteino B koncentraciją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39,1 % (pravastatinas: -22,0 %, p &lt; 0,0001). Atorvastatinas padidino vidutinę DTL cholesterolio koncentraciją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2,9 % (pravastatinas: +5,6 %, p = nereikšmingas). CRB (C reaktyvinio baltymo) atorvastatino grupėje sumažėjimo vidutiniškai 36,4 %, palyginti su 5,2 % sumažėjimu pravastatino grupėje (p &lt; 0,0001).</w:t>
      </w:r>
    </w:p>
    <w:p w14:paraId="0210D7E6"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7"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Tyrimo duomenys gauti, vartojant 80 mg dozę, taigi jų negalima ekstrapoliuoti mažesnėms dozėms.</w:t>
      </w:r>
    </w:p>
    <w:p w14:paraId="0210D7E8"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9"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Saugumo ir toleravimo duomenys abiejose gydymo grupėse buvo panašūs.</w:t>
      </w:r>
    </w:p>
    <w:p w14:paraId="0210D7EA"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B"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Intensyvaus lipidų koncentracijos mažinimo atorvastatinu įtaka kardiovaskuliniam mirtingumui ir sergamumui šio tyrimo metu netirta. Taigi šių pastebėjimų rezultatų klinikinė reikšmė pirminei ir antrinei kardiovaskulinių reiškinių profilaktikai nežinoma.</w:t>
      </w:r>
    </w:p>
    <w:p w14:paraId="0210D7EC"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ED" w14:textId="77777777" w:rsidR="00D97B92" w:rsidRDefault="00D97B92" w:rsidP="00D97B92">
      <w:pPr>
        <w:autoSpaceDE w:val="0"/>
        <w:autoSpaceDN w:val="0"/>
        <w:adjustRightInd w:val="0"/>
        <w:spacing w:after="0" w:line="240" w:lineRule="auto"/>
        <w:rPr>
          <w:rFonts w:ascii="Times New Roman" w:eastAsia="Times New Roman" w:hAnsi="Times New Roman" w:cs="Times New Roman"/>
          <w:color w:val="000000"/>
          <w:u w:val="single"/>
          <w:lang w:eastAsia="ru-RU"/>
        </w:rPr>
      </w:pPr>
      <w:r>
        <w:rPr>
          <w:rFonts w:ascii="Times New Roman" w:eastAsia="Times New Roman" w:hAnsi="Times New Roman" w:cs="Times New Roman"/>
          <w:u w:val="single"/>
          <w:lang w:eastAsia="ru-RU"/>
        </w:rPr>
        <w:t>Ūminis koronarinis sindromas</w:t>
      </w:r>
    </w:p>
    <w:p w14:paraId="0210D7E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iCs/>
        </w:rPr>
        <w:t>MIRACL</w:t>
      </w:r>
      <w:r>
        <w:rPr>
          <w:rFonts w:ascii="Times New Roman" w:eastAsia="Times New Roman" w:hAnsi="Times New Roman" w:cs="Times New Roman"/>
        </w:rPr>
        <w:t xml:space="preserve"> tyrimo metu įvertintas 80 mg atorvastatino vartojimas 3086 pacientų (atorvastatino n = 1538, placebo n = 1548), sergančių ūminiu koronariniu sindromu (ne Q bangos MI ar nestabiliąja angina). Gydymas buvo pradėtas ūminės fazės metu pacientui patekus į ligoninę ir tęstas 16 savaičių. 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atorvastatinas: 22,4 %).</w:t>
      </w:r>
    </w:p>
    <w:p w14:paraId="0210D7EF" w14:textId="77777777" w:rsidR="00D97B92" w:rsidRDefault="00D97B92" w:rsidP="00D97B92">
      <w:pPr>
        <w:spacing w:after="0" w:line="240" w:lineRule="auto"/>
        <w:rPr>
          <w:rFonts w:ascii="Times New Roman" w:eastAsia="Times New Roman" w:hAnsi="Times New Roman" w:cs="Times New Roman"/>
        </w:rPr>
      </w:pPr>
    </w:p>
    <w:p w14:paraId="0210D7F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Atorvastatino saugumo savybės </w:t>
      </w:r>
      <w:r>
        <w:rPr>
          <w:rFonts w:ascii="Times New Roman" w:eastAsia="Times New Roman" w:hAnsi="Times New Roman" w:cs="Times New Roman"/>
          <w:i/>
          <w:iCs/>
        </w:rPr>
        <w:t>MIRACL</w:t>
      </w:r>
      <w:r>
        <w:rPr>
          <w:rFonts w:ascii="Times New Roman" w:eastAsia="Times New Roman" w:hAnsi="Times New Roman" w:cs="Times New Roman"/>
        </w:rPr>
        <w:t xml:space="preserve"> tyrimo metu atitiko aprašytos 4.8 skyriuje.</w:t>
      </w:r>
    </w:p>
    <w:p w14:paraId="0210D7F1"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F2" w14:textId="77777777" w:rsidR="00D97B92" w:rsidRDefault="00D97B92" w:rsidP="00D97B92">
      <w:pPr>
        <w:autoSpaceDE w:val="0"/>
        <w:autoSpaceDN w:val="0"/>
        <w:adjustRightInd w:val="0"/>
        <w:spacing w:after="0" w:line="240" w:lineRule="auto"/>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Kardiovaskulinės ligos profilaktika</w:t>
      </w:r>
    </w:p>
    <w:p w14:paraId="0210D7F3"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Atorvastatino įtaka mirtinai ir nemirtinai išeminei širdies ligai buvo įvertintas dvigubai </w:t>
      </w:r>
      <w:r w:rsidR="00500EA7">
        <w:rPr>
          <w:rFonts w:ascii="Times New Roman" w:eastAsia="Times New Roman" w:hAnsi="Times New Roman" w:cs="Times New Roman"/>
          <w:lang w:eastAsia="ru-RU"/>
        </w:rPr>
        <w:t xml:space="preserve">koduotu </w:t>
      </w:r>
      <w:r>
        <w:rPr>
          <w:rFonts w:ascii="Times New Roman" w:eastAsia="Times New Roman" w:hAnsi="Times New Roman" w:cs="Times New Roman"/>
          <w:lang w:eastAsia="ru-RU"/>
        </w:rPr>
        <w:t xml:space="preserve">būdu atlikto atsitiktinių imčių placebu kontroliuojamojo Anglijoje ir Skandinavijoje atlikto širdies vertinamųjų baigčių tyrimo su lipidų koncentracijos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mažinimo grupe metu (angl., </w:t>
      </w:r>
      <w:r>
        <w:rPr>
          <w:rFonts w:ascii="Times New Roman" w:eastAsia="Times New Roman" w:hAnsi="Times New Roman" w:cs="Times New Roman"/>
          <w:i/>
          <w:lang w:eastAsia="ru-RU"/>
        </w:rPr>
        <w:t>Anglo-Scandinavian Cardiac Outcomes Trial Lipid Lowering Arm [ASCOT-LLA]</w:t>
      </w:r>
      <w:r>
        <w:rPr>
          <w:rFonts w:ascii="Times New Roman" w:eastAsia="Times New Roman" w:hAnsi="Times New Roman" w:cs="Times New Roman"/>
          <w:lang w:eastAsia="ru-RU"/>
        </w:rPr>
        <w:t>). Tyrime dalyvavo hipertenzija sergantys 40</w:t>
      </w:r>
      <w:r>
        <w:rPr>
          <w:rFonts w:ascii="Times New Roman" w:eastAsia="Times New Roman" w:hAnsi="Times New Roman" w:cs="Times New Roman"/>
          <w:lang w:eastAsia="ru-RU"/>
        </w:rPr>
        <w:noBreakHyphen/>
        <w:t xml:space="preserve">79 metų pacientai, anksčiau nepatyrę miokardo infarkto ir negydyti nuo krūtinės anginos, kurių bendrojo cholesterolio koncentracija </w:t>
      </w:r>
      <w:r>
        <w:rPr>
          <w:rFonts w:ascii="Times New Roman" w:eastAsia="Times New Roman" w:hAnsi="Times New Roman" w:cs="Times New Roman"/>
          <w:bCs/>
          <w:color w:val="000000"/>
          <w:lang w:eastAsia="ru-RU"/>
        </w:rPr>
        <w:t>kraujyje</w:t>
      </w:r>
      <w:r>
        <w:rPr>
          <w:rFonts w:ascii="Times New Roman" w:eastAsia="Times New Roman" w:hAnsi="Times New Roman" w:cs="Times New Roman"/>
          <w:lang w:eastAsia="ru-RU"/>
        </w:rPr>
        <w:t xml:space="preserve"> buvo ≤ 6,5 mmol/l (251 mg/dl). Visiems pacientams buvo nustatyti bent 3 iš anksčiau numatytų kardiovaskulinės rizikos veiksnių: vyriška lytis, amžius ≥ 55 metų, rūkymas, cukrinis diabetas, IŠL istorija pirmos eilės kraujo giminaičiams, bendrojo cholesterolio ir DTL cholesterolio santykis &gt; 6, periferinių kraujagyslių liga, kairiojo skilvelio hipertrofija, anksčiau pasireiškę </w:t>
      </w:r>
      <w:r>
        <w:rPr>
          <w:rFonts w:ascii="Times New Roman" w:eastAsia="Times New Roman" w:hAnsi="Times New Roman" w:cs="Times New Roman"/>
          <w:lang w:eastAsia="ru-RU"/>
        </w:rPr>
        <w:lastRenderedPageBreak/>
        <w:t xml:space="preserve">cerebrovaskuliniai reiškiniai, specifiniai EKG sutrikimai, proteinurija ar albuminurija. Ne visiems į tyrimą </w:t>
      </w:r>
      <w:r w:rsidR="00942EED">
        <w:rPr>
          <w:rFonts w:ascii="Times New Roman" w:eastAsia="Times New Roman" w:hAnsi="Times New Roman" w:cs="Times New Roman"/>
          <w:lang w:eastAsia="ru-RU"/>
        </w:rPr>
        <w:t xml:space="preserve">įtrauktiems </w:t>
      </w:r>
      <w:r>
        <w:rPr>
          <w:rFonts w:ascii="Times New Roman" w:eastAsia="Times New Roman" w:hAnsi="Times New Roman" w:cs="Times New Roman"/>
          <w:lang w:eastAsia="ru-RU"/>
        </w:rPr>
        <w:t>pacientams nustatyta didelė rizika pirmajam kardiovaskuliniam reiškiniui atsirasti.</w:t>
      </w:r>
    </w:p>
    <w:p w14:paraId="0210D7F4"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F5"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Pacientai buvo gydyti antihipertenziniais vaistiniais preparatais (pagal gydymo planą, kuriame yra arba amlodipino, arba atenololio) ir arba 10 mg atorvastatino paros doze (n = 5168), arba placebu (n = 5137).</w:t>
      </w:r>
    </w:p>
    <w:p w14:paraId="0210D7F6"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7F7" w14:textId="77777777" w:rsidR="00D97B92" w:rsidRDefault="00D97B92" w:rsidP="00D97B92">
      <w:pPr>
        <w:keepNext/>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Absoliučios ir santykinės rizikos sumažėjimas, vartojant atorvastatiną</w:t>
      </w:r>
    </w:p>
    <w:tbl>
      <w:tblPr>
        <w:tblW w:w="0" w:type="auto"/>
        <w:tblLook w:val="04A0" w:firstRow="1" w:lastRow="0" w:firstColumn="1" w:lastColumn="0" w:noHBand="0" w:noVBand="1"/>
      </w:tblPr>
      <w:tblGrid>
        <w:gridCol w:w="2996"/>
        <w:gridCol w:w="1369"/>
        <w:gridCol w:w="2291"/>
        <w:gridCol w:w="1787"/>
        <w:gridCol w:w="951"/>
      </w:tblGrid>
      <w:tr w:rsidR="00D97B92" w14:paraId="0210D7FF" w14:textId="77777777" w:rsidTr="00773786">
        <w:trPr>
          <w:trHeight w:val="1212"/>
        </w:trPr>
        <w:tc>
          <w:tcPr>
            <w:tcW w:w="2988" w:type="dxa"/>
            <w:tcBorders>
              <w:top w:val="single" w:sz="4" w:space="0" w:color="auto"/>
              <w:left w:val="single" w:sz="4" w:space="0" w:color="auto"/>
              <w:bottom w:val="single" w:sz="4" w:space="0" w:color="auto"/>
              <w:right w:val="single" w:sz="4" w:space="0" w:color="auto"/>
            </w:tcBorders>
            <w:hideMark/>
          </w:tcPr>
          <w:p w14:paraId="0210D7F8"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Reiškinys</w:t>
            </w:r>
          </w:p>
        </w:tc>
        <w:tc>
          <w:tcPr>
            <w:tcW w:w="1366" w:type="dxa"/>
            <w:tcBorders>
              <w:top w:val="single" w:sz="4" w:space="0" w:color="auto"/>
              <w:left w:val="single" w:sz="4" w:space="0" w:color="auto"/>
              <w:bottom w:val="single" w:sz="4" w:space="0" w:color="auto"/>
              <w:right w:val="single" w:sz="4" w:space="0" w:color="auto"/>
            </w:tcBorders>
            <w:hideMark/>
          </w:tcPr>
          <w:p w14:paraId="0210D7F9"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Santykinės rizikos sumažėjimas</w:t>
            </w:r>
          </w:p>
          <w:p w14:paraId="0210D7FA"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0210D7FB"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Reiškinių skaičius (atorvastatinas, palyginti su placebu)</w:t>
            </w:r>
          </w:p>
        </w:tc>
        <w:tc>
          <w:tcPr>
            <w:tcW w:w="0" w:type="auto"/>
            <w:tcBorders>
              <w:top w:val="single" w:sz="4" w:space="0" w:color="auto"/>
              <w:left w:val="single" w:sz="4" w:space="0" w:color="auto"/>
              <w:bottom w:val="single" w:sz="4" w:space="0" w:color="auto"/>
              <w:right w:val="single" w:sz="4" w:space="0" w:color="auto"/>
            </w:tcBorders>
            <w:hideMark/>
          </w:tcPr>
          <w:p w14:paraId="0210D7FC"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Absoliučios rizikos sumažėjimas</w:t>
            </w:r>
            <w:r>
              <w:rPr>
                <w:rFonts w:ascii="Times New Roman" w:eastAsia="Times New Roman" w:hAnsi="Times New Roman" w:cs="Times New Roman"/>
                <w:vertAlign w:val="superscript"/>
                <w:lang w:eastAsia="ru-RU"/>
              </w:rPr>
              <w:t>1</w:t>
            </w:r>
          </w:p>
          <w:p w14:paraId="0210D7FD"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hideMark/>
          </w:tcPr>
          <w:p w14:paraId="0210D7FE"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p-reikšmė</w:t>
            </w:r>
          </w:p>
        </w:tc>
      </w:tr>
      <w:tr w:rsidR="00D97B92" w14:paraId="0210D805" w14:textId="77777777" w:rsidTr="00773786">
        <w:trPr>
          <w:trHeight w:val="201"/>
        </w:trPr>
        <w:tc>
          <w:tcPr>
            <w:tcW w:w="2988" w:type="dxa"/>
            <w:tcBorders>
              <w:top w:val="single" w:sz="4" w:space="0" w:color="auto"/>
              <w:left w:val="single" w:sz="4" w:space="0" w:color="auto"/>
              <w:bottom w:val="single" w:sz="4" w:space="0" w:color="auto"/>
              <w:right w:val="single" w:sz="4" w:space="0" w:color="auto"/>
            </w:tcBorders>
            <w:hideMark/>
          </w:tcPr>
          <w:p w14:paraId="0210D800"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Mirtina IŠL + nemirtinas MI </w:t>
            </w:r>
          </w:p>
        </w:tc>
        <w:tc>
          <w:tcPr>
            <w:tcW w:w="1366" w:type="dxa"/>
            <w:tcBorders>
              <w:top w:val="single" w:sz="4" w:space="0" w:color="auto"/>
              <w:left w:val="single" w:sz="4" w:space="0" w:color="auto"/>
              <w:bottom w:val="single" w:sz="4" w:space="0" w:color="auto"/>
              <w:right w:val="single" w:sz="4" w:space="0" w:color="auto"/>
            </w:tcBorders>
            <w:hideMark/>
          </w:tcPr>
          <w:p w14:paraId="0210D801"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0" w:type="auto"/>
            <w:tcBorders>
              <w:top w:val="single" w:sz="4" w:space="0" w:color="auto"/>
              <w:left w:val="single" w:sz="4" w:space="0" w:color="auto"/>
              <w:bottom w:val="single" w:sz="4" w:space="0" w:color="auto"/>
              <w:right w:val="single" w:sz="4" w:space="0" w:color="auto"/>
            </w:tcBorders>
            <w:hideMark/>
          </w:tcPr>
          <w:p w14:paraId="0210D802"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 palyginti su 154</w:t>
            </w:r>
          </w:p>
        </w:tc>
        <w:tc>
          <w:tcPr>
            <w:tcW w:w="0" w:type="auto"/>
            <w:tcBorders>
              <w:top w:val="single" w:sz="4" w:space="0" w:color="auto"/>
              <w:left w:val="single" w:sz="4" w:space="0" w:color="auto"/>
              <w:bottom w:val="single" w:sz="4" w:space="0" w:color="auto"/>
              <w:right w:val="single" w:sz="4" w:space="0" w:color="auto"/>
            </w:tcBorders>
            <w:hideMark/>
          </w:tcPr>
          <w:p w14:paraId="0210D803"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0" w:type="auto"/>
            <w:tcBorders>
              <w:top w:val="single" w:sz="4" w:space="0" w:color="auto"/>
              <w:left w:val="single" w:sz="4" w:space="0" w:color="auto"/>
              <w:bottom w:val="single" w:sz="4" w:space="0" w:color="auto"/>
              <w:right w:val="single" w:sz="4" w:space="0" w:color="auto"/>
            </w:tcBorders>
            <w:hideMark/>
          </w:tcPr>
          <w:p w14:paraId="0210D804"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0,0005</w:t>
            </w:r>
          </w:p>
        </w:tc>
      </w:tr>
      <w:tr w:rsidR="00D97B92" w14:paraId="0210D80B" w14:textId="77777777" w:rsidTr="00773786">
        <w:trPr>
          <w:trHeight w:val="705"/>
        </w:trPr>
        <w:tc>
          <w:tcPr>
            <w:tcW w:w="2988" w:type="dxa"/>
            <w:tcBorders>
              <w:top w:val="single" w:sz="4" w:space="0" w:color="auto"/>
              <w:left w:val="single" w:sz="4" w:space="0" w:color="auto"/>
              <w:bottom w:val="single" w:sz="4" w:space="0" w:color="auto"/>
              <w:right w:val="single" w:sz="4" w:space="0" w:color="auto"/>
            </w:tcBorders>
            <w:hideMark/>
          </w:tcPr>
          <w:p w14:paraId="0210D806"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Iš viso kardiovaskulinių reiškinių ir revaskuliarizacijos procedūrų</w:t>
            </w:r>
          </w:p>
        </w:tc>
        <w:tc>
          <w:tcPr>
            <w:tcW w:w="1366" w:type="dxa"/>
            <w:tcBorders>
              <w:top w:val="single" w:sz="4" w:space="0" w:color="auto"/>
              <w:left w:val="single" w:sz="4" w:space="0" w:color="auto"/>
              <w:bottom w:val="single" w:sz="4" w:space="0" w:color="auto"/>
              <w:right w:val="single" w:sz="4" w:space="0" w:color="auto"/>
            </w:tcBorders>
            <w:hideMark/>
          </w:tcPr>
          <w:p w14:paraId="0210D807"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0" w:type="auto"/>
            <w:tcBorders>
              <w:top w:val="single" w:sz="4" w:space="0" w:color="auto"/>
              <w:left w:val="single" w:sz="4" w:space="0" w:color="auto"/>
              <w:bottom w:val="single" w:sz="4" w:space="0" w:color="auto"/>
              <w:right w:val="single" w:sz="4" w:space="0" w:color="auto"/>
            </w:tcBorders>
            <w:hideMark/>
          </w:tcPr>
          <w:p w14:paraId="0210D808"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389, palyginti su 483</w:t>
            </w:r>
          </w:p>
        </w:tc>
        <w:tc>
          <w:tcPr>
            <w:tcW w:w="0" w:type="auto"/>
            <w:tcBorders>
              <w:top w:val="single" w:sz="4" w:space="0" w:color="auto"/>
              <w:left w:val="single" w:sz="4" w:space="0" w:color="auto"/>
              <w:bottom w:val="single" w:sz="4" w:space="0" w:color="auto"/>
              <w:right w:val="single" w:sz="4" w:space="0" w:color="auto"/>
            </w:tcBorders>
            <w:hideMark/>
          </w:tcPr>
          <w:p w14:paraId="0210D809"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Borders>
              <w:top w:val="single" w:sz="4" w:space="0" w:color="auto"/>
              <w:left w:val="single" w:sz="4" w:space="0" w:color="auto"/>
              <w:bottom w:val="single" w:sz="4" w:space="0" w:color="auto"/>
              <w:right w:val="single" w:sz="4" w:space="0" w:color="auto"/>
            </w:tcBorders>
            <w:hideMark/>
          </w:tcPr>
          <w:p w14:paraId="0210D80A"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0,0008</w:t>
            </w:r>
          </w:p>
        </w:tc>
      </w:tr>
      <w:tr w:rsidR="00D97B92" w14:paraId="0210D811" w14:textId="77777777" w:rsidTr="00773786">
        <w:trPr>
          <w:trHeight w:val="453"/>
        </w:trPr>
        <w:tc>
          <w:tcPr>
            <w:tcW w:w="2988" w:type="dxa"/>
            <w:tcBorders>
              <w:top w:val="single" w:sz="4" w:space="0" w:color="auto"/>
              <w:left w:val="single" w:sz="4" w:space="0" w:color="auto"/>
              <w:bottom w:val="single" w:sz="4" w:space="0" w:color="auto"/>
              <w:right w:val="single" w:sz="4" w:space="0" w:color="auto"/>
            </w:tcBorders>
            <w:hideMark/>
          </w:tcPr>
          <w:p w14:paraId="0210D80C"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Iš viso vainikinių kraujagyslių reiškinių</w:t>
            </w:r>
          </w:p>
        </w:tc>
        <w:tc>
          <w:tcPr>
            <w:tcW w:w="1366" w:type="dxa"/>
            <w:tcBorders>
              <w:top w:val="single" w:sz="4" w:space="0" w:color="auto"/>
              <w:left w:val="single" w:sz="4" w:space="0" w:color="auto"/>
              <w:bottom w:val="single" w:sz="4" w:space="0" w:color="auto"/>
              <w:right w:val="single" w:sz="4" w:space="0" w:color="auto"/>
            </w:tcBorders>
            <w:hideMark/>
          </w:tcPr>
          <w:p w14:paraId="0210D80D"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0" w:type="auto"/>
            <w:tcBorders>
              <w:top w:val="single" w:sz="4" w:space="0" w:color="auto"/>
              <w:left w:val="single" w:sz="4" w:space="0" w:color="auto"/>
              <w:bottom w:val="single" w:sz="4" w:space="0" w:color="auto"/>
              <w:right w:val="single" w:sz="4" w:space="0" w:color="auto"/>
            </w:tcBorders>
            <w:hideMark/>
          </w:tcPr>
          <w:p w14:paraId="0210D80E"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178, palyginti su 247</w:t>
            </w:r>
          </w:p>
        </w:tc>
        <w:tc>
          <w:tcPr>
            <w:tcW w:w="0" w:type="auto"/>
            <w:tcBorders>
              <w:top w:val="single" w:sz="4" w:space="0" w:color="auto"/>
              <w:left w:val="single" w:sz="4" w:space="0" w:color="auto"/>
              <w:bottom w:val="single" w:sz="4" w:space="0" w:color="auto"/>
              <w:right w:val="single" w:sz="4" w:space="0" w:color="auto"/>
            </w:tcBorders>
            <w:hideMark/>
          </w:tcPr>
          <w:p w14:paraId="0210D80F"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0" w:type="auto"/>
            <w:tcBorders>
              <w:top w:val="single" w:sz="4" w:space="0" w:color="auto"/>
              <w:left w:val="single" w:sz="4" w:space="0" w:color="auto"/>
              <w:bottom w:val="single" w:sz="4" w:space="0" w:color="auto"/>
              <w:right w:val="single" w:sz="4" w:space="0" w:color="auto"/>
            </w:tcBorders>
            <w:hideMark/>
          </w:tcPr>
          <w:p w14:paraId="0210D810"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0,0006</w:t>
            </w:r>
          </w:p>
        </w:tc>
      </w:tr>
      <w:tr w:rsidR="00D97B92" w14:paraId="0210D813" w14:textId="77777777" w:rsidTr="00773786">
        <w:trPr>
          <w:trHeight w:val="497"/>
        </w:trPr>
        <w:tc>
          <w:tcPr>
            <w:tcW w:w="0" w:type="auto"/>
            <w:gridSpan w:val="5"/>
            <w:tcBorders>
              <w:top w:val="single" w:sz="4" w:space="0" w:color="auto"/>
              <w:left w:val="single" w:sz="4" w:space="0" w:color="auto"/>
              <w:bottom w:val="single" w:sz="4" w:space="0" w:color="auto"/>
              <w:right w:val="single" w:sz="4" w:space="0" w:color="auto"/>
            </w:tcBorders>
            <w:hideMark/>
          </w:tcPr>
          <w:p w14:paraId="0210D812" w14:textId="77777777" w:rsidR="00D97B92" w:rsidRDefault="00D97B92" w:rsidP="0077378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 xml:space="preserve">1 </w:t>
            </w:r>
            <w:r>
              <w:rPr>
                <w:rFonts w:ascii="Times New Roman" w:eastAsia="Times New Roman" w:hAnsi="Times New Roman" w:cs="Times New Roman"/>
                <w:lang w:eastAsia="ru-RU"/>
              </w:rPr>
              <w:t>Remiantis reiškinių, kurie pasireiškė per vidutiniškai 3,3 metų stebėjimo laikotarpį, dažnio skirtumu. IŠL = išeminė širdies liga. MI= miokardo infarktas.</w:t>
            </w:r>
          </w:p>
        </w:tc>
      </w:tr>
    </w:tbl>
    <w:p w14:paraId="0210D814" w14:textId="77777777" w:rsidR="00D97B92" w:rsidRDefault="00D97B92" w:rsidP="00D97B92">
      <w:pPr>
        <w:autoSpaceDE w:val="0"/>
        <w:autoSpaceDN w:val="0"/>
        <w:adjustRightInd w:val="0"/>
        <w:spacing w:after="0" w:line="240" w:lineRule="auto"/>
        <w:jc w:val="both"/>
        <w:rPr>
          <w:rFonts w:ascii="Times New Roman" w:eastAsia="Times New Roman" w:hAnsi="Times New Roman" w:cs="Times New Roman"/>
          <w:lang w:eastAsia="ru-RU"/>
        </w:rPr>
      </w:pPr>
    </w:p>
    <w:p w14:paraId="0210D815"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prieš pradedant tyrimą taikytu antihipertenziniu gydymu. Svarbiausia vertinamoji baigtis (mirtina IŠL + nemirtinas MI) reikšmingai sumažėjo pacientams, gydytiems amlodipinu (SR 0,47 (0,32</w:t>
      </w:r>
      <w:r>
        <w:rPr>
          <w:rFonts w:ascii="Times New Roman" w:eastAsia="Times New Roman" w:hAnsi="Times New Roman" w:cs="Times New Roman"/>
          <w:lang w:eastAsia="ru-RU"/>
        </w:rPr>
        <w:noBreakHyphen/>
        <w:t>0,69), p = 0,00008), bet ne tiems, kurie vartojo atenololį (SR 0,83 (0,59</w:t>
      </w:r>
      <w:r>
        <w:rPr>
          <w:rFonts w:ascii="Times New Roman" w:eastAsia="Times New Roman" w:hAnsi="Times New Roman" w:cs="Times New Roman"/>
          <w:lang w:eastAsia="ru-RU"/>
        </w:rPr>
        <w:noBreakHyphen/>
        <w:t>1,17), p = 0,287).</w:t>
      </w:r>
    </w:p>
    <w:p w14:paraId="0210D816"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17"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Be to, atorvastatino įtaka mirtinai ir nemirtinai kardiovaskulinei ligai buvo įvertinta dvigubai </w:t>
      </w:r>
      <w:r w:rsidR="00BC1257">
        <w:rPr>
          <w:rFonts w:ascii="Times New Roman" w:eastAsia="Times New Roman" w:hAnsi="Times New Roman" w:cs="Times New Roman"/>
          <w:lang w:eastAsia="ru-RU"/>
        </w:rPr>
        <w:t xml:space="preserve">koduotu </w:t>
      </w:r>
      <w:r>
        <w:rPr>
          <w:rFonts w:ascii="Times New Roman" w:eastAsia="Times New Roman" w:hAnsi="Times New Roman" w:cs="Times New Roman"/>
          <w:lang w:eastAsia="ru-RU"/>
        </w:rPr>
        <w:t xml:space="preserve">būdu atliktu atsitiktinių imčių daugiacentriu placebu kontroliuojamuoju cukriniu diabetu sergančių ligonių gydymo atorvastatinu bendradarbiavimo tyrimu (angl., </w:t>
      </w:r>
      <w:r>
        <w:rPr>
          <w:rFonts w:ascii="Times New Roman" w:eastAsia="Times New Roman" w:hAnsi="Times New Roman" w:cs="Times New Roman"/>
          <w:i/>
          <w:lang w:eastAsia="ru-RU"/>
        </w:rPr>
        <w:t>The Collaborative Atorvastatin Diabetes Study (CARDS)</w:t>
      </w:r>
      <w:r>
        <w:rPr>
          <w:rFonts w:ascii="Times New Roman" w:eastAsia="Times New Roman" w:hAnsi="Times New Roman" w:cs="Times New Roman"/>
          <w:lang w:eastAsia="ru-RU"/>
        </w:rPr>
        <w:t>) su 40</w:t>
      </w:r>
      <w:r>
        <w:rPr>
          <w:rFonts w:ascii="Times New Roman" w:eastAsia="Times New Roman" w:hAnsi="Times New Roman" w:cs="Times New Roman"/>
          <w:lang w:eastAsia="ru-RU"/>
        </w:rPr>
        <w:noBreakHyphen/>
        <w:t>75 metų pacientais, sergančiais 2 tipo diabetu, kuriems anksčiau nebuvo diagnozuota kardiovaskulinė liga ir kurių MTL cholesterolio koncentracija kraujyje buvo ≤ 4,14 mmol/l (160 mg/dl), o trigliceridų koncentracija kraujyje ≤ 6,78 mmol/l (600 mg/dl).</w:t>
      </w:r>
    </w:p>
    <w:p w14:paraId="0210D818"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19"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Visiems pacientams nustatytas bent vienas iš šių rizikos veiksnių: hipertenzija, rūkymas šiuo metu, retinopatija, mikroalbuminurija ar makroalbuminurija.</w:t>
      </w:r>
    </w:p>
    <w:p w14:paraId="0210D81A"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1B"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Pacientai vartojo arba 10 mg atorvastatino paros dozę (n = 1428), arba placebą (n = 1410) vidutiniškai 3,9 stebėjimo metus.</w:t>
      </w:r>
    </w:p>
    <w:p w14:paraId="0210D81C" w14:textId="77777777" w:rsidR="00D97B92" w:rsidRDefault="00D97B92" w:rsidP="00D97B92">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40" w:lineRule="auto"/>
        <w:jc w:val="both"/>
        <w:rPr>
          <w:rFonts w:ascii="Times New Roman" w:eastAsia="Times New Roman" w:hAnsi="Times New Roman" w:cs="Times New Roman"/>
          <w:lang w:eastAsia="ru-RU"/>
        </w:rPr>
      </w:pPr>
    </w:p>
    <w:p w14:paraId="0210D81D" w14:textId="77777777" w:rsidR="00D97B92" w:rsidRDefault="00D97B92" w:rsidP="00D97B92">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Absoliučios ir santykinės rizikos sumažėjimas, vartojant atorvastatiną</w:t>
      </w:r>
    </w:p>
    <w:tbl>
      <w:tblPr>
        <w:tblW w:w="0" w:type="auto"/>
        <w:tblLook w:val="04A0" w:firstRow="1" w:lastRow="0" w:firstColumn="1" w:lastColumn="0" w:noHBand="0" w:noVBand="1"/>
      </w:tblPr>
      <w:tblGrid>
        <w:gridCol w:w="3453"/>
        <w:gridCol w:w="1532"/>
        <w:gridCol w:w="1934"/>
        <w:gridCol w:w="1552"/>
        <w:gridCol w:w="933"/>
      </w:tblGrid>
      <w:tr w:rsidR="00D97B92" w14:paraId="0210D825" w14:textId="77777777" w:rsidTr="00773786">
        <w:trPr>
          <w:trHeight w:val="1211"/>
        </w:trPr>
        <w:tc>
          <w:tcPr>
            <w:tcW w:w="0" w:type="auto"/>
            <w:hideMark/>
          </w:tcPr>
          <w:p w14:paraId="0210D81E"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Reiškinys</w:t>
            </w:r>
          </w:p>
        </w:tc>
        <w:tc>
          <w:tcPr>
            <w:tcW w:w="0" w:type="auto"/>
            <w:hideMark/>
          </w:tcPr>
          <w:p w14:paraId="0210D81F"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Santykinės rizikos sumažėjimas</w:t>
            </w:r>
          </w:p>
          <w:p w14:paraId="0210D820"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0" w:type="auto"/>
            <w:hideMark/>
          </w:tcPr>
          <w:p w14:paraId="0210D821"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Reiškinių skaičius (atorvastatinas, palyginti su placebu)</w:t>
            </w:r>
          </w:p>
        </w:tc>
        <w:tc>
          <w:tcPr>
            <w:tcW w:w="0" w:type="auto"/>
            <w:hideMark/>
          </w:tcPr>
          <w:p w14:paraId="0210D822"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Absoliučios rizikos sumažėjimas</w:t>
            </w:r>
            <w:r>
              <w:rPr>
                <w:rFonts w:ascii="Times New Roman" w:eastAsia="Times New Roman" w:hAnsi="Times New Roman" w:cs="Times New Roman"/>
                <w:vertAlign w:val="superscript"/>
                <w:lang w:eastAsia="ru-RU"/>
              </w:rPr>
              <w:t xml:space="preserve"> 1</w:t>
            </w:r>
          </w:p>
          <w:p w14:paraId="0210D823"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0" w:type="auto"/>
            <w:hideMark/>
          </w:tcPr>
          <w:p w14:paraId="0210D824"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p-reikšmė</w:t>
            </w:r>
          </w:p>
        </w:tc>
      </w:tr>
      <w:tr w:rsidR="00D97B92" w14:paraId="0210D82B" w14:textId="77777777" w:rsidTr="00773786">
        <w:trPr>
          <w:trHeight w:val="1466"/>
        </w:trPr>
        <w:tc>
          <w:tcPr>
            <w:tcW w:w="0" w:type="auto"/>
            <w:hideMark/>
          </w:tcPr>
          <w:p w14:paraId="0210D826"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Didieji kardiovaskuliniai reiškiniai (mirtinas ir nemirtinas ŪMI, besimptominis MI, ūminė mirtis dėl IŠL, nestabilioji krūtinės angina, KŠO, PTKA, revaskuliarizacijos procedūra, insultas)</w:t>
            </w:r>
          </w:p>
        </w:tc>
        <w:tc>
          <w:tcPr>
            <w:tcW w:w="0" w:type="auto"/>
            <w:hideMark/>
          </w:tcPr>
          <w:p w14:paraId="0210D827"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0" w:type="auto"/>
            <w:hideMark/>
          </w:tcPr>
          <w:p w14:paraId="0210D828"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83, palyginti su127</w:t>
            </w:r>
          </w:p>
        </w:tc>
        <w:tc>
          <w:tcPr>
            <w:tcW w:w="0" w:type="auto"/>
            <w:hideMark/>
          </w:tcPr>
          <w:p w14:paraId="0210D829"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0" w:type="auto"/>
            <w:hideMark/>
          </w:tcPr>
          <w:p w14:paraId="0210D82A"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0,001</w:t>
            </w:r>
          </w:p>
        </w:tc>
      </w:tr>
      <w:tr w:rsidR="00D97B92" w14:paraId="0210D831" w14:textId="77777777" w:rsidTr="00773786">
        <w:trPr>
          <w:trHeight w:val="456"/>
        </w:trPr>
        <w:tc>
          <w:tcPr>
            <w:tcW w:w="0" w:type="auto"/>
            <w:hideMark/>
          </w:tcPr>
          <w:p w14:paraId="0210D82C"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MI (mirtinas ir nemirtinas ŪMI, besimptominis MI) </w:t>
            </w:r>
          </w:p>
        </w:tc>
        <w:tc>
          <w:tcPr>
            <w:tcW w:w="0" w:type="auto"/>
            <w:hideMark/>
          </w:tcPr>
          <w:p w14:paraId="0210D82D"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0" w:type="auto"/>
            <w:hideMark/>
          </w:tcPr>
          <w:p w14:paraId="0210D82E"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38, palyginti su 64</w:t>
            </w:r>
          </w:p>
        </w:tc>
        <w:tc>
          <w:tcPr>
            <w:tcW w:w="0" w:type="auto"/>
            <w:hideMark/>
          </w:tcPr>
          <w:p w14:paraId="0210D82F"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hideMark/>
          </w:tcPr>
          <w:p w14:paraId="0210D830"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0,007</w:t>
            </w:r>
          </w:p>
        </w:tc>
      </w:tr>
      <w:tr w:rsidR="00D97B92" w14:paraId="0210D837" w14:textId="77777777" w:rsidTr="00773786">
        <w:trPr>
          <w:trHeight w:val="201"/>
        </w:trPr>
        <w:tc>
          <w:tcPr>
            <w:tcW w:w="0" w:type="auto"/>
            <w:hideMark/>
          </w:tcPr>
          <w:p w14:paraId="0210D832"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Insultai (mirtinas ir nemirtinas)</w:t>
            </w:r>
          </w:p>
        </w:tc>
        <w:tc>
          <w:tcPr>
            <w:tcW w:w="0" w:type="auto"/>
            <w:hideMark/>
          </w:tcPr>
          <w:p w14:paraId="0210D833"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0" w:type="auto"/>
            <w:hideMark/>
          </w:tcPr>
          <w:p w14:paraId="0210D834"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 palyginti su 39</w:t>
            </w:r>
          </w:p>
        </w:tc>
        <w:tc>
          <w:tcPr>
            <w:tcW w:w="0" w:type="auto"/>
            <w:hideMark/>
          </w:tcPr>
          <w:p w14:paraId="0210D835"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0" w:type="auto"/>
            <w:hideMark/>
          </w:tcPr>
          <w:p w14:paraId="0210D836"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0,0163</w:t>
            </w:r>
          </w:p>
        </w:tc>
      </w:tr>
      <w:tr w:rsidR="00D97B92" w14:paraId="0210D839" w14:textId="77777777" w:rsidTr="00773786">
        <w:trPr>
          <w:trHeight w:val="1004"/>
        </w:trPr>
        <w:tc>
          <w:tcPr>
            <w:tcW w:w="0" w:type="auto"/>
            <w:gridSpan w:val="5"/>
            <w:hideMark/>
          </w:tcPr>
          <w:p w14:paraId="0210D838" w14:textId="77777777" w:rsidR="00D97B92" w:rsidRDefault="00D97B92" w:rsidP="00773786">
            <w:pPr>
              <w:pBdr>
                <w:top w:val="single" w:sz="4" w:space="1" w:color="auto"/>
                <w:left w:val="single" w:sz="4" w:space="0" w:color="auto"/>
                <w:bottom w:val="single" w:sz="4" w:space="1" w:color="auto"/>
                <w:right w:val="single" w:sz="4" w:space="1" w:color="auto"/>
                <w:between w:val="single" w:sz="4" w:space="1" w:color="auto"/>
              </w:pBd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vertAlign w:val="superscript"/>
                <w:lang w:eastAsia="ru-RU"/>
              </w:rPr>
              <w:t xml:space="preserve">1 </w:t>
            </w:r>
            <w:r>
              <w:rPr>
                <w:rFonts w:ascii="Times New Roman" w:eastAsia="Times New Roman" w:hAnsi="Times New Roman" w:cs="Times New Roman"/>
                <w:lang w:eastAsia="ru-RU"/>
              </w:rPr>
              <w:t>Remiantis reiškinių, kurie pasireiškė per vidutiniškai 3,9 metų stebėjimo laikotarpį, dažnio skirtumu. ŪMI = ūminis miokardo infarktas. KŠO = koronarų šuntavimo operacija. IŠL = išeminė širdies liga. MI = miokardo infarktas. PTKA = perkutaninė transluminalinė koronarinė angioplastika.</w:t>
            </w:r>
          </w:p>
        </w:tc>
      </w:tr>
    </w:tbl>
    <w:p w14:paraId="0210D83A" w14:textId="77777777" w:rsidR="00D97B92" w:rsidRDefault="00D97B92" w:rsidP="00D97B92">
      <w:pPr>
        <w:autoSpaceDE w:val="0"/>
        <w:autoSpaceDN w:val="0"/>
        <w:adjustRightInd w:val="0"/>
        <w:spacing w:after="0" w:line="240" w:lineRule="auto"/>
        <w:jc w:val="both"/>
        <w:rPr>
          <w:rFonts w:ascii="Times New Roman" w:eastAsia="Times New Roman" w:hAnsi="Times New Roman" w:cs="Times New Roman"/>
          <w:lang w:eastAsia="ru-RU"/>
        </w:rPr>
      </w:pPr>
    </w:p>
    <w:p w14:paraId="0210D83B"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Skirtumų dėl pacientų lyties, amžiaus ar pradinės MTL cholesterolio koncentracijos kraujyje nepastebėta. Stebėtos palankios mirtingumo tendencijos (82 mirties atvejai placebo grupėje, palyginti su 61 mirties atveju atorvastatino grupėje, p</w:t>
      </w:r>
      <w:r>
        <w:rPr>
          <w:rFonts w:ascii="Times New Roman" w:eastAsia="Times New Roman" w:hAnsi="Times New Roman" w:cs="Times New Roman"/>
          <w:color w:val="000000"/>
          <w:lang w:eastAsia="ru-RU"/>
        </w:rPr>
        <w:t> </w:t>
      </w:r>
      <w:r>
        <w:rPr>
          <w:rFonts w:ascii="Times New Roman" w:eastAsia="Times New Roman" w:hAnsi="Times New Roman" w:cs="Times New Roman"/>
          <w:lang w:eastAsia="ru-RU"/>
        </w:rPr>
        <w:t>= 0,0592).</w:t>
      </w:r>
    </w:p>
    <w:p w14:paraId="0210D83C"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3D" w14:textId="77777777" w:rsidR="00D97B92" w:rsidRDefault="00D97B92" w:rsidP="00D97B92">
      <w:pPr>
        <w:autoSpaceDE w:val="0"/>
        <w:autoSpaceDN w:val="0"/>
        <w:adjustRightInd w:val="0"/>
        <w:spacing w:after="0" w:line="240" w:lineRule="auto"/>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Pasikartojantys insultai</w:t>
      </w:r>
    </w:p>
    <w:p w14:paraId="0210D83E"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Insulto profilaktikos, intensyviai mažinant cholesterolio koncentraciją kraujyje, tyrimo (angl., </w:t>
      </w:r>
      <w:r>
        <w:rPr>
          <w:rFonts w:ascii="Times New Roman" w:eastAsia="Times New Roman" w:hAnsi="Times New Roman" w:cs="Times New Roman"/>
          <w:i/>
          <w:lang w:eastAsia="ru-RU"/>
        </w:rPr>
        <w:t>The Stroke Prevention by Aggressive Reduction in Cholesterol Levels [SPARCL]</w:t>
      </w:r>
      <w:r>
        <w:rPr>
          <w:rFonts w:ascii="Times New Roman" w:eastAsia="Times New Roman" w:hAnsi="Times New Roman" w:cs="Times New Roman"/>
          <w:lang w:eastAsia="ru-RU"/>
        </w:rPr>
        <w:t>), kuriame dalyvavo 4731 pacientas, kurie per anksčiau buvusius 6 mėnesius patyrė insultą arba praeinantįjį smegenų išemijos priepuolį (PSIP) ir nesirgo išemine širdies liga (IŠL), metu buvo įvertinta 80 mg atorvastatino paros dozės ar placebo įtaka insultui. 60 % pacientų buvo 21</w:t>
      </w:r>
      <w:r>
        <w:rPr>
          <w:rFonts w:ascii="Times New Roman" w:eastAsia="Times New Roman" w:hAnsi="Times New Roman" w:cs="Times New Roman"/>
          <w:lang w:eastAsia="ru-RU"/>
        </w:rPr>
        <w:noBreakHyphen/>
        <w:t>92 metų (vidutinis amžius 63 metai) vyrai, kurių vidutinė MTL koncentracija kraujyje prieš pradedant tyrimą buvo 133 mg/dl (3,4 mmol/l). Vidutinė MTL cholesterolio koncentracija kraujyje gydymo atorvastatinu metu buvo 73 mg/dl (1,9 mmol/l) ir 129 mg/dl (3,3 mmol/l), vartojant placebą. Vidutinė stebėjimo trukmė – 4,9 metų.</w:t>
      </w:r>
    </w:p>
    <w:p w14:paraId="0210D83F"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40"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80 mg atorvastatino sumažino pirminės vertinamosios baigties mirtino ar nemirtino insulto riziką 15 % (SR 0,85, 95 % PI, 0,72</w:t>
      </w:r>
      <w:r>
        <w:rPr>
          <w:rFonts w:ascii="Times New Roman" w:eastAsia="Times New Roman" w:hAnsi="Times New Roman" w:cs="Times New Roman"/>
          <w:lang w:eastAsia="ru-RU"/>
        </w:rPr>
        <w:noBreakHyphen/>
        <w:t>1,00, p = 0,05 arba 0,84, 95 % PI, 0,71</w:t>
      </w:r>
      <w:r>
        <w:rPr>
          <w:rFonts w:ascii="Times New Roman" w:eastAsia="Times New Roman" w:hAnsi="Times New Roman" w:cs="Times New Roman"/>
          <w:lang w:eastAsia="ru-RU"/>
        </w:rPr>
        <w:noBreakHyphen/>
        <w:t>0,99, p = 0,03, koregavus pagal pradinius veiksnius), palyginti su placebu. Mirtingumas dėl bet kurios priežasties vartojant atorvastatiną buvo 9,1 % (216/2365), palyginti su 8,9 % (211/2366), vartojant placebą.</w:t>
      </w:r>
    </w:p>
    <w:p w14:paraId="0210D841"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42"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Vėlyvoji (angl. </w:t>
      </w:r>
      <w:r>
        <w:rPr>
          <w:rFonts w:ascii="Times New Roman" w:eastAsia="Times New Roman" w:hAnsi="Times New Roman" w:cs="Times New Roman"/>
          <w:i/>
          <w:lang w:eastAsia="ru-RU"/>
        </w:rPr>
        <w:t>post-hoc</w:t>
      </w:r>
      <w:r>
        <w:rPr>
          <w:rFonts w:ascii="Times New Roman" w:eastAsia="Times New Roman" w:hAnsi="Times New Roman" w:cs="Times New Roman"/>
          <w:lang w:eastAsia="ru-RU"/>
        </w:rPr>
        <w:t>) analizė parodė, kad vartojant 80 mg atorvastatino, išeminis insultas pasireiškė rečiau (218/2365, 9,2 %, palyginti su 274/2366, 11,6 %, p = 0,01), o hemoraginis insultas dažniau (55/2365, 2,3 %, palyginti 33/2366, 1,4 %, p = 0,02), palyginti su placebu.</w:t>
      </w:r>
    </w:p>
    <w:p w14:paraId="0210D843"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44"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Hemoraginio insulto rizika pacientams, kurie prieš pradedant tyrimą buvo patyrę hemoraginį insultą, padidėjo (7/45, vartojant atorvastatiną, palyginti su 2/48, vartojant placebą; SR 4,06, 95 % PI, 0,84</w:t>
      </w:r>
      <w:r>
        <w:rPr>
          <w:rFonts w:ascii="Times New Roman" w:eastAsia="Times New Roman" w:hAnsi="Times New Roman" w:cs="Times New Roman"/>
          <w:lang w:eastAsia="ru-RU"/>
        </w:rPr>
        <w:noBreakHyphen/>
        <w:t>19,57), išeminio insulto rizika abiejose grupėse buvo panaši (3/45, vartojant atorvastatiną, palyginti su 2/48, vartojant placebą; SR 1,64; 95 % PI, 0,27</w:t>
      </w:r>
      <w:r>
        <w:rPr>
          <w:rFonts w:ascii="Times New Roman" w:eastAsia="Times New Roman" w:hAnsi="Times New Roman" w:cs="Times New Roman"/>
          <w:lang w:eastAsia="ru-RU"/>
        </w:rPr>
        <w:noBreakHyphen/>
        <w:t>9,82).</w:t>
      </w:r>
    </w:p>
    <w:p w14:paraId="0210D845"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46"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Hemoraginio insulto rizika pacientams, kurie prieš pradedant tyrimą buvo patyrę lakūninį infarktą, padidėjo (20/708, vartojant atorvastatiną, palyginti su 4/701, vartojant placebą; SR 4,99; 95 % PI, 1,71</w:t>
      </w:r>
      <w:r>
        <w:rPr>
          <w:rFonts w:ascii="Times New Roman" w:eastAsia="Times New Roman" w:hAnsi="Times New Roman" w:cs="Times New Roman"/>
          <w:lang w:eastAsia="ru-RU"/>
        </w:rPr>
        <w:noBreakHyphen/>
        <w:t>14,61), bet šiems pacientams sumažėjo išeminio insulto rizika (79/708, vartojant atorvastatiną, palyginti su 102/701, vartojant placebą; SR 0,76; 95 % PI, 0,57</w:t>
      </w:r>
      <w:r>
        <w:rPr>
          <w:rFonts w:ascii="Times New Roman" w:eastAsia="Times New Roman" w:hAnsi="Times New Roman" w:cs="Times New Roman"/>
          <w:lang w:eastAsia="ru-RU"/>
        </w:rPr>
        <w:noBreakHyphen/>
        <w:t>1,02). Yra tikimybė, kad ši rizika pacientams, kurie anksčiau patyrė lakūninį insultą, gali padidėti vartojant 80 mg atorvastatino paros dozę.</w:t>
      </w:r>
    </w:p>
    <w:p w14:paraId="0210D847"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p>
    <w:p w14:paraId="0210D848"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Mirtingumas dėl bet kurios priežasties pacientų, kurie anksčiau patyrė hemoraginį insultą, pogrupyje vartojant atorvastatiną buvo 15,6 % (7/45), palyginti su 10,4 % (5/48), vartojant placebą. Mirtingumas dėl </w:t>
      </w:r>
      <w:r>
        <w:rPr>
          <w:rFonts w:ascii="Times New Roman" w:eastAsia="Times New Roman" w:hAnsi="Times New Roman" w:cs="Times New Roman"/>
          <w:lang w:eastAsia="ru-RU"/>
        </w:rPr>
        <w:lastRenderedPageBreak/>
        <w:t>bet kurios priežasties pacientų, kurie anksčiau patyrė lakūninį infarktą, pogrupyje vartojant atorvastatiną buvo 10,9 % (77/708), palyginti su 9,1 % (64/701), vartojant placebą.</w:t>
      </w:r>
    </w:p>
    <w:p w14:paraId="0210D849" w14:textId="77777777" w:rsidR="00D97B92" w:rsidRDefault="00D97B92" w:rsidP="00D97B92">
      <w:pPr>
        <w:spacing w:after="0" w:line="240" w:lineRule="auto"/>
        <w:rPr>
          <w:rFonts w:ascii="Times New Roman" w:eastAsia="Times New Roman" w:hAnsi="Times New Roman" w:cs="Times New Roman"/>
          <w:b/>
        </w:rPr>
      </w:pPr>
    </w:p>
    <w:p w14:paraId="0210D84A"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Vaikų populiacija</w:t>
      </w:r>
    </w:p>
    <w:p w14:paraId="0210D84B" w14:textId="77777777" w:rsidR="00D97B92" w:rsidRDefault="00D97B92" w:rsidP="00D97B92">
      <w:pPr>
        <w:keepNext/>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6-17 metų vaikai ir paaugliai, sergantys heterozigotine šeimine hipercholesterolemija</w:t>
      </w:r>
    </w:p>
    <w:p w14:paraId="0210D84C" w14:textId="77777777" w:rsidR="00D97B92" w:rsidRDefault="00D97B92" w:rsidP="00D97B92">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Atliktas atviras 8 savaičių trukmės atorvastatino farmakokinetikos, farmakodinamikos bei saugumo ir toleravimo įvertinimo tyrimas su vaikais ir paaugliais, kuriems genetiniais tyrimais buvo patvirtinta heterozigotinė šeiminė hipercholesterolemija ir nustatyta pradinė MTL cholesterolio koncentracija ≥ 4 mmol/l. Į tyrimą iš viso buvo įtraukti 39 vaikai ir paaugliai (6-17 metų). A kohortoje buvo 15 vaikų (6-12 metų), kuriems nustatytas 1 laipsnio subrendimas pagal Tanner. B kohortoje buvo 24 vaikai ir paaugliai (10-17 metų), kuriems nustatytas ≥ 2 laipsnio subrendimas pagal Tanner.</w:t>
      </w:r>
    </w:p>
    <w:p w14:paraId="0210D84D" w14:textId="77777777" w:rsidR="00D97B92" w:rsidRDefault="00D97B92" w:rsidP="00D97B92">
      <w:pPr>
        <w:keepNext/>
        <w:tabs>
          <w:tab w:val="left" w:pos="567"/>
        </w:tabs>
        <w:spacing w:after="0" w:line="240" w:lineRule="auto"/>
        <w:rPr>
          <w:rFonts w:ascii="Times New Roman" w:eastAsia="Times New Roman" w:hAnsi="Times New Roman" w:cs="Times New Roman"/>
        </w:rPr>
      </w:pPr>
    </w:p>
    <w:p w14:paraId="0210D84E" w14:textId="77777777" w:rsidR="00D97B92" w:rsidRDefault="00D97B92" w:rsidP="00D97B92">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Pradinė atorvastatino dozė A kohortoje buvo 5 mg kramtomoji tabletė per parą, o B kohortoje 10 mg tabletė per parą. Jeigu tiriamojo MTL-cholesterolio koncentracija 4-tą savaitę nesumažėjo žemiau numatyto &lt; 3,35 mmol/l lygmens ir atorvastatinas buvo gerai toleruojamas, atorvastatino dozė buvo padvigubinta.</w:t>
      </w:r>
    </w:p>
    <w:p w14:paraId="0210D84F" w14:textId="77777777" w:rsidR="00D97B92" w:rsidRDefault="00D97B92" w:rsidP="00D97B92">
      <w:pPr>
        <w:keepNext/>
        <w:tabs>
          <w:tab w:val="left" w:pos="567"/>
        </w:tabs>
        <w:spacing w:after="0" w:line="240" w:lineRule="auto"/>
        <w:rPr>
          <w:rFonts w:ascii="Times New Roman" w:eastAsia="Times New Roman" w:hAnsi="Times New Roman" w:cs="Times New Roman"/>
        </w:rPr>
      </w:pPr>
    </w:p>
    <w:p w14:paraId="0210D850" w14:textId="0DFA10EC" w:rsidR="00D97B92" w:rsidRDefault="00D97B92" w:rsidP="00D97B92">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Visų tiriamųjų vidutiniai MTL-cholesterolio, bendrojo cholesterolio, LMTL-cholesterolio ir apolipoproteino B rodmenys 2-ąją savaitę buvo sumažėję. Tiriamųjų, kuriems dozė buvo padvigubinta, padidinus dozę, praėjus 2 savaitėms po ankstesnio įvertinimo, rodmenys sumažėjo papildomai. Vidutinis procentinis lipidų rodmenų sumažėjimas abiejose kohortose buvo panašus, nežiūrint, ar toliau buvo vartota pradinė dozė, ar dozė buvo padvigubinta. 8-tą savaitę procentinis MTL-cholesterolio ir bendrojo cholesterolio pokytis, palyginti su pradiniu, buvo atitinkamai maždaug 40 % ir 30 % įvairių ekspozicijų ribose.</w:t>
      </w:r>
    </w:p>
    <w:p w14:paraId="4D67DBF7" w14:textId="246E6F58" w:rsidR="00A10589" w:rsidRDefault="00A10589" w:rsidP="00D97B92">
      <w:pPr>
        <w:keepNext/>
        <w:tabs>
          <w:tab w:val="left" w:pos="567"/>
        </w:tabs>
        <w:spacing w:after="0" w:line="240" w:lineRule="auto"/>
        <w:rPr>
          <w:rFonts w:ascii="Times New Roman" w:eastAsia="Times New Roman" w:hAnsi="Times New Roman" w:cs="Times New Roman"/>
        </w:rPr>
      </w:pPr>
    </w:p>
    <w:p w14:paraId="51E07F3A" w14:textId="78E6C889" w:rsidR="00D55D8F" w:rsidRPr="00D55D8F" w:rsidRDefault="00D55D8F" w:rsidP="00D55D8F">
      <w:pPr>
        <w:keepNext/>
        <w:tabs>
          <w:tab w:val="left" w:pos="567"/>
        </w:tabs>
        <w:spacing w:after="0" w:line="240" w:lineRule="auto"/>
        <w:rPr>
          <w:rFonts w:ascii="Times New Roman" w:eastAsia="Times New Roman" w:hAnsi="Times New Roman" w:cs="Times New Roman"/>
        </w:rPr>
      </w:pPr>
      <w:r w:rsidRPr="00D55D8F">
        <w:rPr>
          <w:rFonts w:ascii="Times New Roman" w:eastAsia="Times New Roman" w:hAnsi="Times New Roman" w:cs="Times New Roman"/>
        </w:rPr>
        <w:t>Antrajame atvirajame vienos grupės tyrime dalyvavo ir iki trejų metų atorvastatiną vartojo heterozigotine šeimine hipercholesterolemija (HeŠH) sergant</w:t>
      </w:r>
      <w:r w:rsidR="00327528">
        <w:rPr>
          <w:rFonts w:ascii="Times New Roman" w:eastAsia="Times New Roman" w:hAnsi="Times New Roman" w:cs="Times New Roman"/>
        </w:rPr>
        <w:t>i</w:t>
      </w:r>
      <w:r w:rsidRPr="00D55D8F">
        <w:rPr>
          <w:rFonts w:ascii="Times New Roman" w:eastAsia="Times New Roman" w:hAnsi="Times New Roman" w:cs="Times New Roman"/>
        </w:rPr>
        <w:t xml:space="preserve">s 6–15 metų amžiaus </w:t>
      </w:r>
      <w:r w:rsidR="00327528" w:rsidRPr="00D55D8F">
        <w:rPr>
          <w:rFonts w:ascii="Times New Roman" w:eastAsia="Times New Roman" w:hAnsi="Times New Roman" w:cs="Times New Roman"/>
        </w:rPr>
        <w:t xml:space="preserve">271 </w:t>
      </w:r>
      <w:r w:rsidRPr="00D55D8F">
        <w:rPr>
          <w:rFonts w:ascii="Times New Roman" w:eastAsia="Times New Roman" w:hAnsi="Times New Roman" w:cs="Times New Roman"/>
        </w:rPr>
        <w:t>vaik</w:t>
      </w:r>
      <w:r w:rsidR="00327528">
        <w:rPr>
          <w:rFonts w:ascii="Times New Roman" w:eastAsia="Times New Roman" w:hAnsi="Times New Roman" w:cs="Times New Roman"/>
        </w:rPr>
        <w:t>as</w:t>
      </w:r>
      <w:r w:rsidRPr="00D55D8F">
        <w:rPr>
          <w:rFonts w:ascii="Times New Roman" w:eastAsia="Times New Roman" w:hAnsi="Times New Roman" w:cs="Times New Roman"/>
        </w:rPr>
        <w:t xml:space="preserve"> (berniukai ir mergaitės). Į tyrimą įtraukti vaikai su patvirtinta HeŠH, kurių MTL cholesterolio koncentracija prieš gydymą buvo ≥ 4 mmol/l (apie 152 mg/dl). Tyrime dalyvavo 139 vaikai, kurių subrendimas įvertintas 1 laipsniu pagal Tanner (vaikai </w:t>
      </w:r>
      <w:r w:rsidR="00F26883">
        <w:rPr>
          <w:rFonts w:ascii="Times New Roman" w:eastAsia="Times New Roman" w:hAnsi="Times New Roman" w:cs="Times New Roman"/>
        </w:rPr>
        <w:t>daugiausiai</w:t>
      </w:r>
      <w:r w:rsidR="002A200C">
        <w:rPr>
          <w:rFonts w:ascii="Times New Roman" w:eastAsia="Times New Roman" w:hAnsi="Times New Roman" w:cs="Times New Roman"/>
        </w:rPr>
        <w:t xml:space="preserve"> </w:t>
      </w:r>
      <w:r w:rsidRPr="00D55D8F">
        <w:rPr>
          <w:rFonts w:ascii="Times New Roman" w:eastAsia="Times New Roman" w:hAnsi="Times New Roman" w:cs="Times New Roman"/>
        </w:rPr>
        <w:t>buvo 6–10 metų amžiaus). Jaunesniems kaip 10 metų vaikams atorvastatino terapija (vieną kartą per parą) pradėta 5</w:t>
      </w:r>
      <w:r w:rsidR="00327528">
        <w:rPr>
          <w:rFonts w:ascii="Times New Roman" w:eastAsia="Times New Roman" w:hAnsi="Times New Roman" w:cs="Times New Roman"/>
        </w:rPr>
        <w:t> </w:t>
      </w:r>
      <w:r w:rsidRPr="00D55D8F">
        <w:rPr>
          <w:rFonts w:ascii="Times New Roman" w:eastAsia="Times New Roman" w:hAnsi="Times New Roman" w:cs="Times New Roman"/>
        </w:rPr>
        <w:t>mg dozėmis (vartojant kramtomąsias tabletes). 10 metų ir vyresni vaikai pradėjo gydymą 10</w:t>
      </w:r>
      <w:r w:rsidR="00327528">
        <w:rPr>
          <w:rFonts w:ascii="Times New Roman" w:eastAsia="Times New Roman" w:hAnsi="Times New Roman" w:cs="Times New Roman"/>
        </w:rPr>
        <w:t> </w:t>
      </w:r>
      <w:r w:rsidRPr="00D55D8F">
        <w:rPr>
          <w:rFonts w:ascii="Times New Roman" w:eastAsia="Times New Roman" w:hAnsi="Times New Roman" w:cs="Times New Roman"/>
        </w:rPr>
        <w:t>mg atorvastatino (vieną kartą per parą). Visiems vaikams galima buvo atlikti didinamąjį dozių titravimą, kad pasiektų tikslinę &lt;3,35</w:t>
      </w:r>
      <w:r w:rsidR="00327528">
        <w:rPr>
          <w:rFonts w:ascii="Times New Roman" w:eastAsia="Times New Roman" w:hAnsi="Times New Roman" w:cs="Times New Roman"/>
        </w:rPr>
        <w:t> </w:t>
      </w:r>
      <w:r w:rsidRPr="00D55D8F">
        <w:rPr>
          <w:rFonts w:ascii="Times New Roman" w:eastAsia="Times New Roman" w:hAnsi="Times New Roman" w:cs="Times New Roman"/>
        </w:rPr>
        <w:t>mmol/l MTL cholesterolio vertę. Vidutinė svertinė dozė 6–9 metų vaikams siekė 19,6</w:t>
      </w:r>
      <w:r w:rsidR="00327528">
        <w:rPr>
          <w:rFonts w:ascii="Times New Roman" w:eastAsia="Times New Roman" w:hAnsi="Times New Roman" w:cs="Times New Roman"/>
        </w:rPr>
        <w:t> </w:t>
      </w:r>
      <w:r w:rsidRPr="00D55D8F">
        <w:rPr>
          <w:rFonts w:ascii="Times New Roman" w:eastAsia="Times New Roman" w:hAnsi="Times New Roman" w:cs="Times New Roman"/>
        </w:rPr>
        <w:t>mg, o vidutinė svertinė dozė 10 metų ir vyresniems vaikams – 23,9</w:t>
      </w:r>
      <w:r w:rsidR="00327528">
        <w:rPr>
          <w:rFonts w:ascii="Times New Roman" w:eastAsia="Times New Roman" w:hAnsi="Times New Roman" w:cs="Times New Roman"/>
        </w:rPr>
        <w:t> </w:t>
      </w:r>
      <w:r w:rsidRPr="00D55D8F">
        <w:rPr>
          <w:rFonts w:ascii="Times New Roman" w:eastAsia="Times New Roman" w:hAnsi="Times New Roman" w:cs="Times New Roman"/>
        </w:rPr>
        <w:t>mg.</w:t>
      </w:r>
    </w:p>
    <w:p w14:paraId="2C7DB960" w14:textId="77777777" w:rsidR="00D55D8F" w:rsidRPr="00D55D8F" w:rsidRDefault="00D55D8F" w:rsidP="00D55D8F">
      <w:pPr>
        <w:keepNext/>
        <w:tabs>
          <w:tab w:val="left" w:pos="567"/>
        </w:tabs>
        <w:spacing w:after="0" w:line="240" w:lineRule="auto"/>
        <w:rPr>
          <w:rFonts w:ascii="Times New Roman" w:eastAsia="Times New Roman" w:hAnsi="Times New Roman" w:cs="Times New Roman"/>
        </w:rPr>
      </w:pPr>
    </w:p>
    <w:p w14:paraId="6E3D6187" w14:textId="3B3DF5EE" w:rsidR="00D55D8F" w:rsidRPr="00D55D8F" w:rsidRDefault="00D55D8F" w:rsidP="00D55D8F">
      <w:pPr>
        <w:keepNext/>
        <w:tabs>
          <w:tab w:val="left" w:pos="567"/>
        </w:tabs>
        <w:spacing w:after="0" w:line="240" w:lineRule="auto"/>
        <w:rPr>
          <w:rFonts w:ascii="Times New Roman" w:eastAsia="Times New Roman" w:hAnsi="Times New Roman" w:cs="Times New Roman"/>
        </w:rPr>
      </w:pPr>
      <w:r w:rsidRPr="00D55D8F">
        <w:rPr>
          <w:rFonts w:ascii="Times New Roman" w:eastAsia="Times New Roman" w:hAnsi="Times New Roman" w:cs="Times New Roman"/>
        </w:rPr>
        <w:t>Vidutinė (+/– SN) MTL cholesterolio vertė prieš gydymą buvo 6,12 (1,26)</w:t>
      </w:r>
      <w:r w:rsidR="00327528">
        <w:rPr>
          <w:rFonts w:ascii="Times New Roman" w:eastAsia="Times New Roman" w:hAnsi="Times New Roman" w:cs="Times New Roman"/>
        </w:rPr>
        <w:t> </w:t>
      </w:r>
      <w:r w:rsidRPr="00D55D8F">
        <w:rPr>
          <w:rFonts w:ascii="Times New Roman" w:eastAsia="Times New Roman" w:hAnsi="Times New Roman" w:cs="Times New Roman"/>
        </w:rPr>
        <w:t>mmol/l, kuri maždaug atitiko 233 (48)</w:t>
      </w:r>
      <w:r w:rsidR="00327528">
        <w:rPr>
          <w:rFonts w:ascii="Times New Roman" w:eastAsia="Times New Roman" w:hAnsi="Times New Roman" w:cs="Times New Roman"/>
        </w:rPr>
        <w:t> </w:t>
      </w:r>
      <w:r w:rsidRPr="00D55D8F">
        <w:rPr>
          <w:rFonts w:ascii="Times New Roman" w:eastAsia="Times New Roman" w:hAnsi="Times New Roman" w:cs="Times New Roman"/>
        </w:rPr>
        <w:t>mg/dl. Galutiniai rezultatai pateikiami 3 lentelėje toliau.</w:t>
      </w:r>
    </w:p>
    <w:p w14:paraId="43D36716" w14:textId="77777777" w:rsidR="00D55D8F" w:rsidRPr="00D55D8F" w:rsidRDefault="00D55D8F" w:rsidP="00D55D8F">
      <w:pPr>
        <w:keepNext/>
        <w:tabs>
          <w:tab w:val="left" w:pos="567"/>
        </w:tabs>
        <w:spacing w:after="0" w:line="240" w:lineRule="auto"/>
        <w:rPr>
          <w:rFonts w:ascii="Times New Roman" w:eastAsia="Times New Roman" w:hAnsi="Times New Roman" w:cs="Times New Roman"/>
        </w:rPr>
      </w:pPr>
    </w:p>
    <w:p w14:paraId="0210D851" w14:textId="2F980BD2" w:rsidR="00D97B92" w:rsidRDefault="00D55D8F" w:rsidP="00D97B92">
      <w:pPr>
        <w:keepNext/>
        <w:tabs>
          <w:tab w:val="left" w:pos="567"/>
        </w:tabs>
        <w:spacing w:after="0" w:line="240" w:lineRule="auto"/>
        <w:rPr>
          <w:rFonts w:ascii="Times New Roman" w:eastAsia="Times New Roman" w:hAnsi="Times New Roman" w:cs="Times New Roman"/>
        </w:rPr>
      </w:pPr>
      <w:r w:rsidRPr="00D55D8F">
        <w:rPr>
          <w:rFonts w:ascii="Times New Roman" w:eastAsia="Times New Roman" w:hAnsi="Times New Roman" w:cs="Times New Roman"/>
        </w:rPr>
        <w:t>Vaikų ir paauglių, sergančių HeŠH ir vartojusių atorvastatiną per 3 metų tyrimą, duomenys atitiko poveikį kiekvienam augimo ir vystymosi parametrui (t. y. ūgiui, kūno svoriui, KMI, laipsniui pagal Tanner, tyrėjo bendrajam brendimo ir vystymosi vertinimui) vaist</w:t>
      </w:r>
      <w:r w:rsidR="00327528">
        <w:rPr>
          <w:rFonts w:ascii="Times New Roman" w:eastAsia="Times New Roman" w:hAnsi="Times New Roman" w:cs="Times New Roman"/>
        </w:rPr>
        <w:t>inio preparato</w:t>
      </w:r>
      <w:r w:rsidRPr="00D55D8F">
        <w:rPr>
          <w:rFonts w:ascii="Times New Roman" w:eastAsia="Times New Roman" w:hAnsi="Times New Roman" w:cs="Times New Roman"/>
        </w:rPr>
        <w:t xml:space="preserve"> nevartojant. Vizitų metu tyrėjai nenustatė vaist</w:t>
      </w:r>
      <w:r w:rsidR="004A646F">
        <w:rPr>
          <w:rFonts w:ascii="Times New Roman" w:eastAsia="Times New Roman" w:hAnsi="Times New Roman" w:cs="Times New Roman"/>
        </w:rPr>
        <w:t>inio preparato</w:t>
      </w:r>
      <w:r w:rsidRPr="00D55D8F">
        <w:rPr>
          <w:rFonts w:ascii="Times New Roman" w:eastAsia="Times New Roman" w:hAnsi="Times New Roman" w:cs="Times New Roman"/>
        </w:rPr>
        <w:t xml:space="preserve"> poveikio ūgiui, kūno svoriui ir KMI pagal amžių ar pagal lytį.</w:t>
      </w:r>
    </w:p>
    <w:tbl>
      <w:tblPr>
        <w:tblW w:w="9326" w:type="dxa"/>
        <w:tblInd w:w="329"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CellMar>
          <w:left w:w="0" w:type="dxa"/>
          <w:right w:w="0" w:type="dxa"/>
        </w:tblCellMar>
        <w:tblLook w:val="01E0" w:firstRow="1" w:lastRow="1" w:firstColumn="1" w:lastColumn="1" w:noHBand="0" w:noVBand="0"/>
      </w:tblPr>
      <w:tblGrid>
        <w:gridCol w:w="842"/>
        <w:gridCol w:w="471"/>
        <w:gridCol w:w="382"/>
        <w:gridCol w:w="369"/>
        <w:gridCol w:w="723"/>
        <w:gridCol w:w="245"/>
        <w:gridCol w:w="341"/>
        <w:gridCol w:w="893"/>
        <w:gridCol w:w="594"/>
        <w:gridCol w:w="1198"/>
        <w:gridCol w:w="470"/>
        <w:gridCol w:w="976"/>
        <w:gridCol w:w="331"/>
        <w:gridCol w:w="974"/>
        <w:gridCol w:w="272"/>
        <w:gridCol w:w="245"/>
      </w:tblGrid>
      <w:tr w:rsidR="006A36F2" w:rsidRPr="006A36F2" w14:paraId="48B374F2" w14:textId="77777777" w:rsidTr="006A36F2">
        <w:trPr>
          <w:gridAfter w:val="1"/>
          <w:wAfter w:w="245" w:type="dxa"/>
          <w:trHeight w:val="266"/>
        </w:trPr>
        <w:tc>
          <w:tcPr>
            <w:tcW w:w="9081" w:type="dxa"/>
            <w:gridSpan w:val="15"/>
            <w:tcBorders>
              <w:left w:val="single" w:sz="8" w:space="0" w:color="2F2F2F"/>
              <w:bottom w:val="nil"/>
              <w:right w:val="nil"/>
            </w:tcBorders>
            <w:shd w:val="clear" w:color="auto" w:fill="auto"/>
          </w:tcPr>
          <w:p w14:paraId="68596639" w14:textId="77777777" w:rsidR="006A36F2" w:rsidRPr="006A36F2" w:rsidRDefault="006A36F2" w:rsidP="006A36F2">
            <w:pPr>
              <w:spacing w:after="0"/>
              <w:rPr>
                <w:rFonts w:ascii="Times New Roman" w:hAnsi="Times New Roman" w:cs="Times New Roman"/>
                <w:b/>
              </w:rPr>
            </w:pPr>
            <w:r w:rsidRPr="006A36F2">
              <w:rPr>
                <w:rFonts w:ascii="Times New Roman" w:hAnsi="Times New Roman" w:cs="Times New Roman"/>
                <w:b/>
              </w:rPr>
              <w:t>3 lentelė  Atorvastatino lipidų mažinamasis poveikis paaugliams ir paauglėms, sergantiems heterozigotine šeimine hipercholesterolemija (mmol/l)</w:t>
            </w:r>
          </w:p>
        </w:tc>
      </w:tr>
      <w:tr w:rsidR="006A36F2" w:rsidRPr="006A36F2" w14:paraId="5619DED2" w14:textId="77777777" w:rsidTr="006A36F2">
        <w:trPr>
          <w:trHeight w:val="303"/>
        </w:trPr>
        <w:tc>
          <w:tcPr>
            <w:tcW w:w="2787" w:type="dxa"/>
            <w:gridSpan w:val="5"/>
            <w:tcBorders>
              <w:top w:val="nil"/>
              <w:left w:val="single" w:sz="8" w:space="0" w:color="2F2F2F"/>
              <w:bottom w:val="single" w:sz="12" w:space="0" w:color="2F2F2F"/>
              <w:right w:val="nil"/>
            </w:tcBorders>
            <w:shd w:val="clear" w:color="auto" w:fill="auto"/>
          </w:tcPr>
          <w:p w14:paraId="279A3265" w14:textId="77777777" w:rsidR="006A36F2" w:rsidRPr="006A36F2" w:rsidRDefault="006A36F2" w:rsidP="006A36F2">
            <w:pPr>
              <w:spacing w:after="0"/>
              <w:rPr>
                <w:rFonts w:ascii="Times New Roman" w:hAnsi="Times New Roman" w:cs="Times New Roman"/>
              </w:rPr>
            </w:pPr>
          </w:p>
        </w:tc>
        <w:tc>
          <w:tcPr>
            <w:tcW w:w="6539" w:type="dxa"/>
            <w:gridSpan w:val="11"/>
            <w:tcBorders>
              <w:top w:val="nil"/>
              <w:left w:val="nil"/>
              <w:bottom w:val="single" w:sz="12" w:space="0" w:color="2F2F2F"/>
              <w:right w:val="single" w:sz="6" w:space="0" w:color="1F1F1F"/>
            </w:tcBorders>
            <w:shd w:val="clear" w:color="auto" w:fill="auto"/>
          </w:tcPr>
          <w:p w14:paraId="618C154C" w14:textId="77777777" w:rsidR="006A36F2" w:rsidRPr="006A36F2" w:rsidRDefault="006A36F2" w:rsidP="006A36F2">
            <w:pPr>
              <w:spacing w:after="0"/>
              <w:rPr>
                <w:rFonts w:ascii="Times New Roman" w:hAnsi="Times New Roman" w:cs="Times New Roman"/>
              </w:rPr>
            </w:pPr>
          </w:p>
        </w:tc>
      </w:tr>
      <w:tr w:rsidR="006A36F2" w:rsidRPr="006A36F2" w14:paraId="24CC2FBD" w14:textId="77777777" w:rsidTr="006A36F2">
        <w:trPr>
          <w:trHeight w:val="360"/>
        </w:trPr>
        <w:tc>
          <w:tcPr>
            <w:tcW w:w="1313" w:type="dxa"/>
            <w:gridSpan w:val="2"/>
            <w:tcBorders>
              <w:top w:val="single" w:sz="12" w:space="0" w:color="2F2F2F"/>
              <w:left w:val="single" w:sz="8" w:space="0" w:color="2F2F2F"/>
              <w:bottom w:val="single" w:sz="12" w:space="0" w:color="2F2F2F"/>
              <w:right w:val="single" w:sz="12" w:space="0" w:color="2F2F2F"/>
            </w:tcBorders>
            <w:shd w:val="clear" w:color="auto" w:fill="auto"/>
          </w:tcPr>
          <w:p w14:paraId="398612CE"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Laikas</w:t>
            </w:r>
          </w:p>
        </w:tc>
        <w:tc>
          <w:tcPr>
            <w:tcW w:w="751"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678C2D9E"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N</w:t>
            </w:r>
          </w:p>
        </w:tc>
        <w:tc>
          <w:tcPr>
            <w:tcW w:w="1309" w:type="dxa"/>
            <w:gridSpan w:val="3"/>
            <w:tcBorders>
              <w:top w:val="single" w:sz="12" w:space="0" w:color="2F2F2F"/>
              <w:left w:val="single" w:sz="12" w:space="0" w:color="2F2F2F"/>
              <w:bottom w:val="single" w:sz="12" w:space="0" w:color="2F2F2F"/>
              <w:right w:val="single" w:sz="12" w:space="0" w:color="2F2F2F"/>
            </w:tcBorders>
            <w:shd w:val="clear" w:color="auto" w:fill="auto"/>
          </w:tcPr>
          <w:p w14:paraId="07BEFCDD"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BCh (SN)</w:t>
            </w:r>
          </w:p>
        </w:tc>
        <w:tc>
          <w:tcPr>
            <w:tcW w:w="1487"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44F7646E"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MTL Ch (SN)</w:t>
            </w:r>
          </w:p>
        </w:tc>
        <w:tc>
          <w:tcPr>
            <w:tcW w:w="1668"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61D4A800"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DTL Ch (SN)</w:t>
            </w:r>
          </w:p>
        </w:tc>
        <w:tc>
          <w:tcPr>
            <w:tcW w:w="1307"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363DF240"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TG (SN)</w:t>
            </w:r>
          </w:p>
        </w:tc>
        <w:tc>
          <w:tcPr>
            <w:tcW w:w="1491" w:type="dxa"/>
            <w:gridSpan w:val="3"/>
            <w:tcBorders>
              <w:top w:val="single" w:sz="12" w:space="0" w:color="2F2F2F"/>
              <w:left w:val="single" w:sz="12" w:space="0" w:color="2F2F2F"/>
              <w:bottom w:val="single" w:sz="12" w:space="0" w:color="2F2F2F"/>
              <w:right w:val="single" w:sz="6" w:space="0" w:color="1F1F1F"/>
            </w:tcBorders>
            <w:shd w:val="clear" w:color="auto" w:fill="auto"/>
          </w:tcPr>
          <w:p w14:paraId="01834A76"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Apo B (SN)#</w:t>
            </w:r>
          </w:p>
        </w:tc>
      </w:tr>
      <w:tr w:rsidR="006A36F2" w:rsidRPr="006A36F2" w14:paraId="53BA1B7E" w14:textId="77777777" w:rsidTr="006A36F2">
        <w:trPr>
          <w:trHeight w:val="374"/>
        </w:trPr>
        <w:tc>
          <w:tcPr>
            <w:tcW w:w="1313" w:type="dxa"/>
            <w:gridSpan w:val="2"/>
            <w:tcBorders>
              <w:top w:val="single" w:sz="12" w:space="0" w:color="2F2F2F"/>
              <w:left w:val="single" w:sz="8" w:space="0" w:color="2F2F2F"/>
              <w:bottom w:val="single" w:sz="12" w:space="0" w:color="2F2F2F"/>
              <w:right w:val="single" w:sz="12" w:space="0" w:color="2F2F2F"/>
            </w:tcBorders>
            <w:shd w:val="clear" w:color="auto" w:fill="auto"/>
          </w:tcPr>
          <w:p w14:paraId="48503935"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Prieš gydymą</w:t>
            </w:r>
          </w:p>
        </w:tc>
        <w:tc>
          <w:tcPr>
            <w:tcW w:w="751"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48AF7989"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271</w:t>
            </w:r>
          </w:p>
        </w:tc>
        <w:tc>
          <w:tcPr>
            <w:tcW w:w="1309" w:type="dxa"/>
            <w:gridSpan w:val="3"/>
            <w:tcBorders>
              <w:top w:val="single" w:sz="12" w:space="0" w:color="2F2F2F"/>
              <w:left w:val="single" w:sz="12" w:space="0" w:color="2F2F2F"/>
              <w:bottom w:val="single" w:sz="12" w:space="0" w:color="2F2F2F"/>
              <w:right w:val="single" w:sz="12" w:space="0" w:color="2F2F2F"/>
            </w:tcBorders>
            <w:shd w:val="clear" w:color="auto" w:fill="auto"/>
          </w:tcPr>
          <w:p w14:paraId="0ED665AC"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7,86 (1,30)</w:t>
            </w:r>
          </w:p>
        </w:tc>
        <w:tc>
          <w:tcPr>
            <w:tcW w:w="1487"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52073659"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6,12 (1,26)</w:t>
            </w:r>
          </w:p>
        </w:tc>
        <w:tc>
          <w:tcPr>
            <w:tcW w:w="1668"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79BCDD61"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1,314 (0,2663)</w:t>
            </w:r>
          </w:p>
        </w:tc>
        <w:tc>
          <w:tcPr>
            <w:tcW w:w="1307"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5D85C567"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0,93 (0,47)</w:t>
            </w:r>
          </w:p>
        </w:tc>
        <w:tc>
          <w:tcPr>
            <w:tcW w:w="1491" w:type="dxa"/>
            <w:gridSpan w:val="3"/>
            <w:tcBorders>
              <w:top w:val="single" w:sz="12" w:space="0" w:color="2F2F2F"/>
              <w:left w:val="single" w:sz="12" w:space="0" w:color="2F2F2F"/>
              <w:bottom w:val="single" w:sz="12" w:space="0" w:color="2F2F2F"/>
              <w:right w:val="single" w:sz="6" w:space="0" w:color="1F1F1F"/>
            </w:tcBorders>
            <w:shd w:val="clear" w:color="auto" w:fill="auto"/>
          </w:tcPr>
          <w:p w14:paraId="6FF2E14C"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1,42 (0,28)**</w:t>
            </w:r>
          </w:p>
        </w:tc>
      </w:tr>
      <w:tr w:rsidR="006A36F2" w:rsidRPr="006A36F2" w14:paraId="7FB24AA1" w14:textId="77777777" w:rsidTr="006A36F2">
        <w:trPr>
          <w:trHeight w:val="293"/>
        </w:trPr>
        <w:tc>
          <w:tcPr>
            <w:tcW w:w="842" w:type="dxa"/>
            <w:tcBorders>
              <w:top w:val="single" w:sz="12" w:space="0" w:color="2F2F2F"/>
              <w:left w:val="single" w:sz="8" w:space="0" w:color="2F2F2F"/>
              <w:bottom w:val="nil"/>
              <w:right w:val="nil"/>
            </w:tcBorders>
            <w:shd w:val="clear" w:color="auto" w:fill="auto"/>
          </w:tcPr>
          <w:p w14:paraId="25BD866B"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30 mėnuo</w:t>
            </w:r>
          </w:p>
        </w:tc>
        <w:tc>
          <w:tcPr>
            <w:tcW w:w="471" w:type="dxa"/>
            <w:tcBorders>
              <w:top w:val="single" w:sz="12" w:space="0" w:color="2F2F2F"/>
              <w:left w:val="nil"/>
              <w:bottom w:val="nil"/>
              <w:right w:val="single" w:sz="12" w:space="0" w:color="2F2F2F"/>
            </w:tcBorders>
            <w:shd w:val="clear" w:color="auto" w:fill="auto"/>
          </w:tcPr>
          <w:p w14:paraId="72DA81F2" w14:textId="77777777" w:rsidR="006A36F2" w:rsidRPr="006A36F2" w:rsidRDefault="006A36F2" w:rsidP="00D27F10">
            <w:pPr>
              <w:rPr>
                <w:rFonts w:ascii="Times New Roman" w:hAnsi="Times New Roman" w:cs="Times New Roman"/>
              </w:rPr>
            </w:pPr>
          </w:p>
        </w:tc>
        <w:tc>
          <w:tcPr>
            <w:tcW w:w="382" w:type="dxa"/>
            <w:tcBorders>
              <w:top w:val="single" w:sz="12" w:space="0" w:color="2F2F2F"/>
              <w:left w:val="single" w:sz="12" w:space="0" w:color="2F2F2F"/>
              <w:bottom w:val="nil"/>
              <w:right w:val="nil"/>
            </w:tcBorders>
            <w:shd w:val="clear" w:color="auto" w:fill="auto"/>
          </w:tcPr>
          <w:p w14:paraId="43B82144"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206</w:t>
            </w:r>
          </w:p>
        </w:tc>
        <w:tc>
          <w:tcPr>
            <w:tcW w:w="369" w:type="dxa"/>
            <w:tcBorders>
              <w:top w:val="single" w:sz="12" w:space="0" w:color="2F2F2F"/>
              <w:left w:val="nil"/>
              <w:bottom w:val="nil"/>
              <w:right w:val="single" w:sz="12" w:space="0" w:color="2F2F2F"/>
            </w:tcBorders>
            <w:shd w:val="clear" w:color="auto" w:fill="auto"/>
          </w:tcPr>
          <w:p w14:paraId="09E10D64" w14:textId="77777777" w:rsidR="006A36F2" w:rsidRPr="006A36F2" w:rsidRDefault="006A36F2" w:rsidP="00D27F10">
            <w:pPr>
              <w:rPr>
                <w:rFonts w:ascii="Times New Roman" w:hAnsi="Times New Roman" w:cs="Times New Roman"/>
              </w:rPr>
            </w:pPr>
          </w:p>
        </w:tc>
        <w:tc>
          <w:tcPr>
            <w:tcW w:w="968" w:type="dxa"/>
            <w:gridSpan w:val="2"/>
            <w:tcBorders>
              <w:top w:val="single" w:sz="12" w:space="0" w:color="2F2F2F"/>
              <w:left w:val="single" w:sz="12" w:space="0" w:color="2F2F2F"/>
              <w:bottom w:val="nil"/>
              <w:right w:val="nil"/>
            </w:tcBorders>
            <w:shd w:val="clear" w:color="auto" w:fill="auto"/>
          </w:tcPr>
          <w:p w14:paraId="19CB6715"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4, 95 (0,77)*</w:t>
            </w:r>
          </w:p>
        </w:tc>
        <w:tc>
          <w:tcPr>
            <w:tcW w:w="341" w:type="dxa"/>
            <w:tcBorders>
              <w:top w:val="single" w:sz="12" w:space="0" w:color="2F2F2F"/>
              <w:left w:val="nil"/>
              <w:bottom w:val="nil"/>
              <w:right w:val="single" w:sz="12" w:space="0" w:color="2F2F2F"/>
            </w:tcBorders>
            <w:shd w:val="clear" w:color="auto" w:fill="auto"/>
          </w:tcPr>
          <w:p w14:paraId="2B3E5B7C" w14:textId="77777777" w:rsidR="006A36F2" w:rsidRPr="006A36F2" w:rsidRDefault="006A36F2" w:rsidP="00D27F10">
            <w:pPr>
              <w:rPr>
                <w:rFonts w:ascii="Times New Roman" w:hAnsi="Times New Roman" w:cs="Times New Roman"/>
              </w:rPr>
            </w:pPr>
          </w:p>
        </w:tc>
        <w:tc>
          <w:tcPr>
            <w:tcW w:w="893" w:type="dxa"/>
            <w:tcBorders>
              <w:top w:val="single" w:sz="12" w:space="0" w:color="2F2F2F"/>
              <w:left w:val="single" w:sz="12" w:space="0" w:color="2F2F2F"/>
              <w:bottom w:val="nil"/>
              <w:right w:val="nil"/>
            </w:tcBorders>
            <w:shd w:val="clear" w:color="auto" w:fill="auto"/>
          </w:tcPr>
          <w:p w14:paraId="12486922"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3,25 (0,67)</w:t>
            </w:r>
          </w:p>
        </w:tc>
        <w:tc>
          <w:tcPr>
            <w:tcW w:w="594" w:type="dxa"/>
            <w:tcBorders>
              <w:top w:val="single" w:sz="12" w:space="0" w:color="2F2F2F"/>
              <w:left w:val="nil"/>
              <w:bottom w:val="nil"/>
              <w:right w:val="single" w:sz="12" w:space="0" w:color="2F2F2F"/>
            </w:tcBorders>
            <w:shd w:val="clear" w:color="auto" w:fill="auto"/>
          </w:tcPr>
          <w:p w14:paraId="7EF602F5" w14:textId="77777777" w:rsidR="006A36F2" w:rsidRPr="006A36F2" w:rsidRDefault="006A36F2" w:rsidP="00D27F10">
            <w:pPr>
              <w:rPr>
                <w:rFonts w:ascii="Times New Roman" w:hAnsi="Times New Roman" w:cs="Times New Roman"/>
              </w:rPr>
            </w:pPr>
          </w:p>
        </w:tc>
        <w:tc>
          <w:tcPr>
            <w:tcW w:w="1198" w:type="dxa"/>
            <w:tcBorders>
              <w:top w:val="single" w:sz="12" w:space="0" w:color="2F2F2F"/>
              <w:left w:val="single" w:sz="12" w:space="0" w:color="2F2F2F"/>
              <w:bottom w:val="nil"/>
              <w:right w:val="nil"/>
            </w:tcBorders>
            <w:shd w:val="clear" w:color="auto" w:fill="auto"/>
          </w:tcPr>
          <w:p w14:paraId="3EDC6764"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1,327 (0,2796)</w:t>
            </w:r>
          </w:p>
        </w:tc>
        <w:tc>
          <w:tcPr>
            <w:tcW w:w="470" w:type="dxa"/>
            <w:tcBorders>
              <w:top w:val="single" w:sz="12" w:space="0" w:color="2F2F2F"/>
              <w:left w:val="nil"/>
              <w:bottom w:val="nil"/>
              <w:right w:val="single" w:sz="12" w:space="0" w:color="2F2F2F"/>
            </w:tcBorders>
            <w:shd w:val="clear" w:color="auto" w:fill="auto"/>
          </w:tcPr>
          <w:p w14:paraId="287740DF" w14:textId="77777777" w:rsidR="006A36F2" w:rsidRPr="006A36F2" w:rsidRDefault="006A36F2" w:rsidP="00D27F10">
            <w:pPr>
              <w:rPr>
                <w:rFonts w:ascii="Times New Roman" w:hAnsi="Times New Roman" w:cs="Times New Roman"/>
              </w:rPr>
            </w:pPr>
          </w:p>
        </w:tc>
        <w:tc>
          <w:tcPr>
            <w:tcW w:w="976" w:type="dxa"/>
            <w:tcBorders>
              <w:top w:val="single" w:sz="12" w:space="0" w:color="2F2F2F"/>
              <w:left w:val="single" w:sz="12" w:space="0" w:color="2F2F2F"/>
              <w:bottom w:val="nil"/>
              <w:right w:val="nil"/>
            </w:tcBorders>
            <w:shd w:val="clear" w:color="auto" w:fill="auto"/>
          </w:tcPr>
          <w:p w14:paraId="020060D0"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0,79 (0,38)*</w:t>
            </w:r>
          </w:p>
        </w:tc>
        <w:tc>
          <w:tcPr>
            <w:tcW w:w="331" w:type="dxa"/>
            <w:tcBorders>
              <w:top w:val="single" w:sz="12" w:space="0" w:color="2F2F2F"/>
              <w:left w:val="nil"/>
              <w:bottom w:val="nil"/>
              <w:right w:val="single" w:sz="12" w:space="0" w:color="2F2F2F"/>
            </w:tcBorders>
            <w:shd w:val="clear" w:color="auto" w:fill="auto"/>
          </w:tcPr>
          <w:p w14:paraId="638ECF12" w14:textId="77777777" w:rsidR="006A36F2" w:rsidRPr="006A36F2" w:rsidRDefault="006A36F2" w:rsidP="00D27F10">
            <w:pPr>
              <w:rPr>
                <w:rFonts w:ascii="Times New Roman" w:hAnsi="Times New Roman" w:cs="Times New Roman"/>
              </w:rPr>
            </w:pPr>
          </w:p>
        </w:tc>
        <w:tc>
          <w:tcPr>
            <w:tcW w:w="974" w:type="dxa"/>
            <w:tcBorders>
              <w:top w:val="single" w:sz="12" w:space="0" w:color="2F2F2F"/>
              <w:left w:val="single" w:sz="12" w:space="0" w:color="2F2F2F"/>
              <w:bottom w:val="nil"/>
              <w:right w:val="nil"/>
            </w:tcBorders>
            <w:shd w:val="clear" w:color="auto" w:fill="auto"/>
          </w:tcPr>
          <w:p w14:paraId="78AAD8A1"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0,90 (0,17)*</w:t>
            </w:r>
          </w:p>
        </w:tc>
        <w:tc>
          <w:tcPr>
            <w:tcW w:w="517" w:type="dxa"/>
            <w:gridSpan w:val="2"/>
            <w:tcBorders>
              <w:top w:val="single" w:sz="12" w:space="0" w:color="2F2F2F"/>
              <w:left w:val="nil"/>
              <w:bottom w:val="nil"/>
              <w:right w:val="single" w:sz="6" w:space="0" w:color="1F1F1F"/>
            </w:tcBorders>
            <w:shd w:val="clear" w:color="auto" w:fill="auto"/>
          </w:tcPr>
          <w:p w14:paraId="4D458954" w14:textId="77777777" w:rsidR="006A36F2" w:rsidRPr="006A36F2" w:rsidRDefault="006A36F2" w:rsidP="00D27F10">
            <w:pPr>
              <w:rPr>
                <w:rFonts w:ascii="Times New Roman" w:hAnsi="Times New Roman" w:cs="Times New Roman"/>
              </w:rPr>
            </w:pPr>
          </w:p>
        </w:tc>
      </w:tr>
      <w:tr w:rsidR="006A36F2" w:rsidRPr="006A36F2" w14:paraId="77FD6CDB" w14:textId="77777777" w:rsidTr="006A36F2">
        <w:trPr>
          <w:trHeight w:val="66"/>
        </w:trPr>
        <w:tc>
          <w:tcPr>
            <w:tcW w:w="1313" w:type="dxa"/>
            <w:gridSpan w:val="2"/>
            <w:tcBorders>
              <w:top w:val="nil"/>
              <w:left w:val="single" w:sz="8" w:space="0" w:color="2F2F2F"/>
              <w:bottom w:val="single" w:sz="12" w:space="0" w:color="2F2F2F"/>
              <w:right w:val="single" w:sz="12" w:space="0" w:color="2F2F2F"/>
            </w:tcBorders>
            <w:shd w:val="clear" w:color="auto" w:fill="auto"/>
          </w:tcPr>
          <w:p w14:paraId="75E61100" w14:textId="77777777" w:rsidR="006A36F2" w:rsidRPr="006A36F2" w:rsidRDefault="006A36F2" w:rsidP="00D27F10">
            <w:pPr>
              <w:rPr>
                <w:rFonts w:ascii="Times New Roman" w:hAnsi="Times New Roman" w:cs="Times New Roman"/>
              </w:rPr>
            </w:pPr>
          </w:p>
        </w:tc>
        <w:tc>
          <w:tcPr>
            <w:tcW w:w="751" w:type="dxa"/>
            <w:gridSpan w:val="2"/>
            <w:tcBorders>
              <w:top w:val="nil"/>
              <w:left w:val="single" w:sz="12" w:space="0" w:color="2F2F2F"/>
              <w:bottom w:val="single" w:sz="12" w:space="0" w:color="2F2F2F"/>
              <w:right w:val="single" w:sz="12" w:space="0" w:color="2F2F2F"/>
            </w:tcBorders>
            <w:shd w:val="clear" w:color="auto" w:fill="auto"/>
          </w:tcPr>
          <w:p w14:paraId="1627196D" w14:textId="77777777" w:rsidR="006A36F2" w:rsidRPr="006A36F2" w:rsidRDefault="006A36F2" w:rsidP="00D27F10">
            <w:pPr>
              <w:rPr>
                <w:rFonts w:ascii="Times New Roman" w:hAnsi="Times New Roman" w:cs="Times New Roman"/>
              </w:rPr>
            </w:pPr>
          </w:p>
        </w:tc>
        <w:tc>
          <w:tcPr>
            <w:tcW w:w="1309" w:type="dxa"/>
            <w:gridSpan w:val="3"/>
            <w:tcBorders>
              <w:top w:val="nil"/>
              <w:left w:val="single" w:sz="12" w:space="0" w:color="2F2F2F"/>
              <w:bottom w:val="single" w:sz="12" w:space="0" w:color="2F2F2F"/>
              <w:right w:val="single" w:sz="12" w:space="0" w:color="2F2F2F"/>
            </w:tcBorders>
            <w:shd w:val="clear" w:color="auto" w:fill="auto"/>
          </w:tcPr>
          <w:p w14:paraId="750717C7" w14:textId="77777777" w:rsidR="006A36F2" w:rsidRPr="006A36F2" w:rsidRDefault="006A36F2" w:rsidP="00D27F10">
            <w:pPr>
              <w:rPr>
                <w:rFonts w:ascii="Times New Roman" w:hAnsi="Times New Roman" w:cs="Times New Roman"/>
              </w:rPr>
            </w:pPr>
          </w:p>
        </w:tc>
        <w:tc>
          <w:tcPr>
            <w:tcW w:w="1487" w:type="dxa"/>
            <w:gridSpan w:val="2"/>
            <w:tcBorders>
              <w:top w:val="nil"/>
              <w:left w:val="single" w:sz="12" w:space="0" w:color="2F2F2F"/>
              <w:bottom w:val="single" w:sz="12" w:space="0" w:color="2F2F2F"/>
              <w:right w:val="single" w:sz="12" w:space="0" w:color="2F2F2F"/>
            </w:tcBorders>
            <w:shd w:val="clear" w:color="auto" w:fill="auto"/>
          </w:tcPr>
          <w:p w14:paraId="2C281B70" w14:textId="77777777" w:rsidR="006A36F2" w:rsidRPr="006A36F2" w:rsidRDefault="006A36F2" w:rsidP="00D27F10">
            <w:pPr>
              <w:rPr>
                <w:rFonts w:ascii="Times New Roman" w:hAnsi="Times New Roman" w:cs="Times New Roman"/>
              </w:rPr>
            </w:pPr>
          </w:p>
        </w:tc>
        <w:tc>
          <w:tcPr>
            <w:tcW w:w="1668" w:type="dxa"/>
            <w:gridSpan w:val="2"/>
            <w:tcBorders>
              <w:top w:val="nil"/>
              <w:left w:val="single" w:sz="12" w:space="0" w:color="2F2F2F"/>
              <w:bottom w:val="single" w:sz="12" w:space="0" w:color="2F2F2F"/>
              <w:right w:val="single" w:sz="12" w:space="0" w:color="2F2F2F"/>
            </w:tcBorders>
            <w:shd w:val="clear" w:color="auto" w:fill="auto"/>
          </w:tcPr>
          <w:p w14:paraId="19B17221" w14:textId="77777777" w:rsidR="006A36F2" w:rsidRPr="006A36F2" w:rsidRDefault="006A36F2" w:rsidP="00D27F10">
            <w:pPr>
              <w:rPr>
                <w:rFonts w:ascii="Times New Roman" w:hAnsi="Times New Roman" w:cs="Times New Roman"/>
              </w:rPr>
            </w:pPr>
          </w:p>
        </w:tc>
        <w:tc>
          <w:tcPr>
            <w:tcW w:w="1307" w:type="dxa"/>
            <w:gridSpan w:val="2"/>
            <w:tcBorders>
              <w:top w:val="nil"/>
              <w:left w:val="single" w:sz="12" w:space="0" w:color="2F2F2F"/>
              <w:bottom w:val="single" w:sz="12" w:space="0" w:color="2F2F2F"/>
              <w:right w:val="single" w:sz="12" w:space="0" w:color="2F2F2F"/>
            </w:tcBorders>
            <w:shd w:val="clear" w:color="auto" w:fill="auto"/>
          </w:tcPr>
          <w:p w14:paraId="477418AE" w14:textId="77777777" w:rsidR="006A36F2" w:rsidRPr="006A36F2" w:rsidRDefault="006A36F2" w:rsidP="00D27F10">
            <w:pPr>
              <w:rPr>
                <w:rFonts w:ascii="Times New Roman" w:hAnsi="Times New Roman" w:cs="Times New Roman"/>
              </w:rPr>
            </w:pPr>
          </w:p>
        </w:tc>
        <w:tc>
          <w:tcPr>
            <w:tcW w:w="1491" w:type="dxa"/>
            <w:gridSpan w:val="3"/>
            <w:tcBorders>
              <w:top w:val="nil"/>
              <w:left w:val="single" w:sz="12" w:space="0" w:color="2F2F2F"/>
              <w:bottom w:val="single" w:sz="12" w:space="0" w:color="2F2F2F"/>
              <w:right w:val="single" w:sz="6" w:space="0" w:color="1F1F1F"/>
            </w:tcBorders>
            <w:shd w:val="clear" w:color="auto" w:fill="auto"/>
          </w:tcPr>
          <w:p w14:paraId="4BE3A9FF" w14:textId="77777777" w:rsidR="006A36F2" w:rsidRPr="006A36F2" w:rsidRDefault="006A36F2" w:rsidP="00D27F10">
            <w:pPr>
              <w:rPr>
                <w:rFonts w:ascii="Times New Roman" w:hAnsi="Times New Roman" w:cs="Times New Roman"/>
              </w:rPr>
            </w:pPr>
          </w:p>
        </w:tc>
      </w:tr>
      <w:tr w:rsidR="006A36F2" w:rsidRPr="006A36F2" w14:paraId="66541B8E" w14:textId="77777777" w:rsidTr="006A36F2">
        <w:trPr>
          <w:trHeight w:val="360"/>
        </w:trPr>
        <w:tc>
          <w:tcPr>
            <w:tcW w:w="1313" w:type="dxa"/>
            <w:gridSpan w:val="2"/>
            <w:tcBorders>
              <w:top w:val="single" w:sz="12" w:space="0" w:color="2F2F2F"/>
              <w:left w:val="single" w:sz="8" w:space="0" w:color="2F2F2F"/>
              <w:bottom w:val="single" w:sz="12" w:space="0" w:color="2F2F2F"/>
              <w:right w:val="single" w:sz="12" w:space="0" w:color="2F2F2F"/>
            </w:tcBorders>
            <w:shd w:val="clear" w:color="auto" w:fill="auto"/>
          </w:tcPr>
          <w:p w14:paraId="504609DD"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36 mėnuo/pabaiga</w:t>
            </w:r>
          </w:p>
        </w:tc>
        <w:tc>
          <w:tcPr>
            <w:tcW w:w="751"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29F54A50"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240</w:t>
            </w:r>
          </w:p>
        </w:tc>
        <w:tc>
          <w:tcPr>
            <w:tcW w:w="1309" w:type="dxa"/>
            <w:gridSpan w:val="3"/>
            <w:tcBorders>
              <w:top w:val="single" w:sz="12" w:space="0" w:color="2F2F2F"/>
              <w:left w:val="single" w:sz="12" w:space="0" w:color="2F2F2F"/>
              <w:bottom w:val="single" w:sz="12" w:space="0" w:color="2F2F2F"/>
              <w:right w:val="single" w:sz="12" w:space="0" w:color="2F2F2F"/>
            </w:tcBorders>
            <w:shd w:val="clear" w:color="auto" w:fill="auto"/>
          </w:tcPr>
          <w:p w14:paraId="4230AF89"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5,12 (0,86)</w:t>
            </w:r>
          </w:p>
        </w:tc>
        <w:tc>
          <w:tcPr>
            <w:tcW w:w="1487"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60CAF7C1"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3,45 (0,81)</w:t>
            </w:r>
          </w:p>
        </w:tc>
        <w:tc>
          <w:tcPr>
            <w:tcW w:w="1668"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658F90E9"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1,308 (0,2739)</w:t>
            </w:r>
          </w:p>
        </w:tc>
        <w:tc>
          <w:tcPr>
            <w:tcW w:w="1307" w:type="dxa"/>
            <w:gridSpan w:val="2"/>
            <w:tcBorders>
              <w:top w:val="single" w:sz="12" w:space="0" w:color="2F2F2F"/>
              <w:left w:val="single" w:sz="12" w:space="0" w:color="2F2F2F"/>
              <w:bottom w:val="single" w:sz="12" w:space="0" w:color="2F2F2F"/>
              <w:right w:val="single" w:sz="12" w:space="0" w:color="2F2F2F"/>
            </w:tcBorders>
            <w:shd w:val="clear" w:color="auto" w:fill="auto"/>
          </w:tcPr>
          <w:p w14:paraId="4FB726C4"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0.78 (0.41)</w:t>
            </w:r>
          </w:p>
        </w:tc>
        <w:tc>
          <w:tcPr>
            <w:tcW w:w="1491" w:type="dxa"/>
            <w:gridSpan w:val="3"/>
            <w:tcBorders>
              <w:top w:val="single" w:sz="12" w:space="0" w:color="2F2F2F"/>
              <w:left w:val="single" w:sz="12" w:space="0" w:color="2F2F2F"/>
              <w:bottom w:val="single" w:sz="12" w:space="0" w:color="2F2F2F"/>
              <w:right w:val="single" w:sz="6" w:space="0" w:color="1F1F1F"/>
            </w:tcBorders>
            <w:shd w:val="clear" w:color="auto" w:fill="auto"/>
          </w:tcPr>
          <w:p w14:paraId="40570B2A" w14:textId="77777777" w:rsidR="006A36F2" w:rsidRPr="006A36F2" w:rsidRDefault="006A36F2" w:rsidP="00D27F10">
            <w:pPr>
              <w:rPr>
                <w:rFonts w:ascii="Times New Roman" w:hAnsi="Times New Roman" w:cs="Times New Roman"/>
              </w:rPr>
            </w:pPr>
            <w:r w:rsidRPr="006A36F2">
              <w:rPr>
                <w:rFonts w:ascii="Times New Roman" w:hAnsi="Times New Roman" w:cs="Times New Roman"/>
              </w:rPr>
              <w:t>0.93(0.20)***</w:t>
            </w:r>
          </w:p>
        </w:tc>
      </w:tr>
      <w:tr w:rsidR="006A36F2" w:rsidRPr="006A36F2" w14:paraId="1CD731F8" w14:textId="77777777" w:rsidTr="006A36F2">
        <w:trPr>
          <w:trHeight w:val="1190"/>
        </w:trPr>
        <w:tc>
          <w:tcPr>
            <w:tcW w:w="9326" w:type="dxa"/>
            <w:gridSpan w:val="16"/>
            <w:tcBorders>
              <w:top w:val="single" w:sz="12" w:space="0" w:color="2F2F2F"/>
              <w:left w:val="single" w:sz="8" w:space="0" w:color="2F2F2F"/>
              <w:bottom w:val="single" w:sz="12" w:space="0" w:color="1F1F1F"/>
              <w:right w:val="single" w:sz="6" w:space="0" w:color="1F1F1F"/>
            </w:tcBorders>
            <w:shd w:val="clear" w:color="auto" w:fill="auto"/>
          </w:tcPr>
          <w:p w14:paraId="43B1F37F" w14:textId="77777777" w:rsidR="006A36F2" w:rsidRPr="006A36F2" w:rsidRDefault="006A36F2" w:rsidP="006A36F2">
            <w:pPr>
              <w:spacing w:after="0"/>
              <w:rPr>
                <w:rFonts w:ascii="Times New Roman" w:hAnsi="Times New Roman" w:cs="Times New Roman"/>
              </w:rPr>
            </w:pPr>
            <w:r w:rsidRPr="006A36F2">
              <w:rPr>
                <w:rFonts w:ascii="Times New Roman" w:hAnsi="Times New Roman" w:cs="Times New Roman"/>
              </w:rPr>
              <w:t>BCh=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5E4DE414" w14:textId="77777777" w:rsidR="006A36F2" w:rsidRDefault="006A36F2" w:rsidP="00D97B92">
      <w:pPr>
        <w:autoSpaceDE w:val="0"/>
        <w:autoSpaceDN w:val="0"/>
        <w:adjustRightInd w:val="0"/>
        <w:spacing w:after="0" w:line="240" w:lineRule="auto"/>
        <w:rPr>
          <w:rFonts w:ascii="Times New Roman" w:eastAsia="Times New Roman" w:hAnsi="Times New Roman" w:cs="Times New Roman"/>
          <w:i/>
          <w:lang w:eastAsia="lt-LT"/>
        </w:rPr>
      </w:pPr>
    </w:p>
    <w:p w14:paraId="0210D852" w14:textId="6D33AD1A" w:rsidR="00D97B92" w:rsidRDefault="00D97B92" w:rsidP="00D97B92">
      <w:pPr>
        <w:autoSpaceDE w:val="0"/>
        <w:autoSpaceDN w:val="0"/>
        <w:adjustRightInd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10-17 metų vaikai ir paaugliai, sergantys heterozigotine šeimine hipercholesterolemija</w:t>
      </w:r>
    </w:p>
    <w:p w14:paraId="0210D853"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Dvigubai </w:t>
      </w:r>
      <w:r w:rsidR="00C76610">
        <w:rPr>
          <w:rFonts w:ascii="Times New Roman" w:eastAsia="Times New Roman" w:hAnsi="Times New Roman" w:cs="Times New Roman"/>
          <w:lang w:eastAsia="lt-LT"/>
        </w:rPr>
        <w:t xml:space="preserve">koduoto </w:t>
      </w:r>
      <w:r>
        <w:rPr>
          <w:rFonts w:ascii="Times New Roman" w:eastAsia="Times New Roman" w:hAnsi="Times New Roman" w:cs="Times New Roman"/>
          <w:lang w:eastAsia="lt-LT"/>
        </w:rPr>
        <w:t>placebu kontroliuojamojo tyrimo, atlikto po atviros fazės, metu 187 10-</w:t>
      </w:r>
      <w:r>
        <w:rPr>
          <w:rFonts w:ascii="Times New Roman" w:eastAsia="Times New Roman" w:hAnsi="Times New Roman" w:cs="Times New Roman"/>
          <w:bCs/>
          <w:lang w:eastAsia="lt-LT"/>
        </w:rPr>
        <w:t xml:space="preserve">17 </w:t>
      </w:r>
      <w:r>
        <w:rPr>
          <w:rFonts w:ascii="Times New Roman" w:eastAsia="Times New Roman" w:hAnsi="Times New Roman" w:cs="Times New Roman"/>
          <w:lang w:eastAsia="lt-LT"/>
        </w:rPr>
        <w:t>metų berniukai ir mergaitės po menarchės (vidutinis amžius 14,</w:t>
      </w:r>
      <w:r>
        <w:rPr>
          <w:rFonts w:ascii="Times New Roman" w:eastAsia="Times New Roman" w:hAnsi="Times New Roman" w:cs="Times New Roman"/>
          <w:bCs/>
          <w:lang w:eastAsia="lt-LT"/>
        </w:rPr>
        <w:t xml:space="preserve">1 </w:t>
      </w:r>
      <w:r>
        <w:rPr>
          <w:rFonts w:ascii="Times New Roman" w:eastAsia="Times New Roman" w:hAnsi="Times New Roman" w:cs="Times New Roman"/>
          <w:lang w:eastAsia="lt-LT"/>
        </w:rPr>
        <w:t>metų), sergantys heterozigotine šeimine hipercholesterolemija (ŠH) arba sunkia hipercholesterolemija, atsitiktiniu būdu buvo paskirstyti į grupes ir 26 savaites vartojo atorvastatiną (</w:t>
      </w:r>
      <w:r>
        <w:rPr>
          <w:rFonts w:ascii="Times New Roman" w:eastAsia="Times New Roman" w:hAnsi="Times New Roman" w:cs="Times New Roman"/>
          <w:bCs/>
          <w:lang w:eastAsia="lt-LT"/>
        </w:rPr>
        <w:t xml:space="preserve">n = </w:t>
      </w:r>
      <w:r>
        <w:rPr>
          <w:rFonts w:ascii="Times New Roman" w:eastAsia="Times New Roman" w:hAnsi="Times New Roman" w:cs="Times New Roman"/>
          <w:lang w:eastAsia="lt-LT"/>
        </w:rPr>
        <w:t>140) arba placebą (</w:t>
      </w:r>
      <w:r>
        <w:rPr>
          <w:rFonts w:ascii="Times New Roman" w:eastAsia="Times New Roman" w:hAnsi="Times New Roman" w:cs="Times New Roman"/>
          <w:bCs/>
          <w:lang w:eastAsia="lt-LT"/>
        </w:rPr>
        <w:t xml:space="preserve">n = </w:t>
      </w:r>
      <w:r>
        <w:rPr>
          <w:rFonts w:ascii="Times New Roman" w:eastAsia="Times New Roman" w:hAnsi="Times New Roman" w:cs="Times New Roman"/>
          <w:lang w:eastAsia="lt-LT"/>
        </w:rPr>
        <w:t>47), o kitas</w:t>
      </w:r>
      <w:r>
        <w:rPr>
          <w:rFonts w:ascii="Times New Roman" w:eastAsia="Times New Roman" w:hAnsi="Times New Roman" w:cs="Times New Roman"/>
          <w:bCs/>
          <w:lang w:eastAsia="lt-LT"/>
        </w:rPr>
        <w:t xml:space="preserve"> 26 </w:t>
      </w:r>
      <w:r>
        <w:rPr>
          <w:rFonts w:ascii="Times New Roman" w:eastAsia="Times New Roman" w:hAnsi="Times New Roman" w:cs="Times New Roman"/>
          <w:lang w:eastAsia="lt-LT"/>
        </w:rPr>
        <w:t xml:space="preserve">savaites visi vartojo atorvastatiną. Atorvastatino (vieną kartą per parą) dozė pirmas 4 savaites buvo </w:t>
      </w:r>
      <w:r>
        <w:rPr>
          <w:rFonts w:ascii="Times New Roman" w:eastAsia="Times New Roman" w:hAnsi="Times New Roman" w:cs="Times New Roman"/>
          <w:bCs/>
          <w:lang w:eastAsia="lt-LT"/>
        </w:rPr>
        <w:t xml:space="preserve">10 </w:t>
      </w:r>
      <w:r>
        <w:rPr>
          <w:rFonts w:ascii="Times New Roman" w:eastAsia="Times New Roman" w:hAnsi="Times New Roman" w:cs="Times New Roman"/>
          <w:lang w:eastAsia="lt-LT"/>
        </w:rPr>
        <w:t xml:space="preserve">mg ir padidinta iki </w:t>
      </w:r>
      <w:r>
        <w:rPr>
          <w:rFonts w:ascii="Times New Roman" w:eastAsia="Times New Roman" w:hAnsi="Times New Roman" w:cs="Times New Roman"/>
          <w:bCs/>
          <w:lang w:eastAsia="lt-LT"/>
        </w:rPr>
        <w:t xml:space="preserve">20 </w:t>
      </w:r>
      <w:r>
        <w:rPr>
          <w:rFonts w:ascii="Times New Roman" w:eastAsia="Times New Roman" w:hAnsi="Times New Roman" w:cs="Times New Roman"/>
          <w:lang w:eastAsia="lt-LT"/>
        </w:rPr>
        <w:t>mg, jeigu MTL-cholesterolio koncentracija buvo</w:t>
      </w:r>
      <w:r>
        <w:rPr>
          <w:rFonts w:ascii="Times New Roman" w:eastAsia="Times New Roman" w:hAnsi="Times New Roman" w:cs="Times New Roman"/>
          <w:bCs/>
          <w:lang w:eastAsia="lt-LT"/>
        </w:rPr>
        <w:t xml:space="preserve"> &gt; </w:t>
      </w:r>
      <w:r>
        <w:rPr>
          <w:rFonts w:ascii="Times New Roman" w:eastAsia="Times New Roman" w:hAnsi="Times New Roman" w:cs="Times New Roman"/>
          <w:lang w:eastAsia="lt-LT"/>
        </w:rPr>
        <w:t>3,</w:t>
      </w:r>
      <w:r>
        <w:rPr>
          <w:rFonts w:ascii="Times New Roman" w:eastAsia="Times New Roman" w:hAnsi="Times New Roman" w:cs="Times New Roman"/>
          <w:bCs/>
          <w:lang w:eastAsia="lt-LT"/>
        </w:rPr>
        <w:t xml:space="preserve">36 </w:t>
      </w:r>
      <w:r>
        <w:rPr>
          <w:rFonts w:ascii="Times New Roman" w:eastAsia="Times New Roman" w:hAnsi="Times New Roman" w:cs="Times New Roman"/>
          <w:lang w:eastAsia="lt-LT"/>
        </w:rPr>
        <w:t xml:space="preserve">mmol/l. Atorvastatinas per 26 savaičių dvigubai </w:t>
      </w:r>
      <w:r w:rsidR="00C76610">
        <w:rPr>
          <w:rFonts w:ascii="Times New Roman" w:eastAsia="Times New Roman" w:hAnsi="Times New Roman" w:cs="Times New Roman"/>
          <w:lang w:eastAsia="lt-LT"/>
        </w:rPr>
        <w:t xml:space="preserve">koduotą </w:t>
      </w:r>
      <w:r>
        <w:rPr>
          <w:rFonts w:ascii="Times New Roman" w:eastAsia="Times New Roman" w:hAnsi="Times New Roman" w:cs="Times New Roman"/>
          <w:lang w:eastAsia="lt-LT"/>
        </w:rPr>
        <w:t xml:space="preserve">fazę reikšmingai sumažino bendrojo cholesterolio, MTL-cholesterolio, trigliceridų ir apolipoproteino B koncentracijas. Vidutinė pasiekta MTL-cholesterolio koncentracija per 26 savaičių dvigubai </w:t>
      </w:r>
      <w:r w:rsidR="00C76610">
        <w:rPr>
          <w:rFonts w:ascii="Times New Roman" w:eastAsia="Times New Roman" w:hAnsi="Times New Roman" w:cs="Times New Roman"/>
          <w:lang w:eastAsia="lt-LT"/>
        </w:rPr>
        <w:t xml:space="preserve">koduotą </w:t>
      </w:r>
      <w:r>
        <w:rPr>
          <w:rFonts w:ascii="Times New Roman" w:eastAsia="Times New Roman" w:hAnsi="Times New Roman" w:cs="Times New Roman"/>
          <w:lang w:eastAsia="lt-LT"/>
        </w:rPr>
        <w:t>fazę atorvastatino grupėje buvo 3,</w:t>
      </w:r>
      <w:r>
        <w:rPr>
          <w:rFonts w:ascii="Times New Roman" w:eastAsia="Times New Roman" w:hAnsi="Times New Roman" w:cs="Times New Roman"/>
          <w:bCs/>
          <w:lang w:eastAsia="lt-LT"/>
        </w:rPr>
        <w:t xml:space="preserve">38 </w:t>
      </w:r>
      <w:r>
        <w:rPr>
          <w:rFonts w:ascii="Times New Roman" w:eastAsia="Times New Roman" w:hAnsi="Times New Roman" w:cs="Times New Roman"/>
          <w:lang w:eastAsia="lt-LT"/>
        </w:rPr>
        <w:t>mmol/l (ribos: 1,81</w:t>
      </w:r>
      <w:r>
        <w:rPr>
          <w:rFonts w:ascii="Times New Roman" w:eastAsia="Times New Roman" w:hAnsi="Times New Roman" w:cs="Times New Roman"/>
          <w:bCs/>
          <w:lang w:eastAsia="lt-LT"/>
        </w:rPr>
        <w:t>-</w:t>
      </w:r>
      <w:r>
        <w:rPr>
          <w:rFonts w:ascii="Times New Roman" w:eastAsia="Times New Roman" w:hAnsi="Times New Roman" w:cs="Times New Roman"/>
          <w:lang w:eastAsia="lt-LT"/>
        </w:rPr>
        <w:t>6,</w:t>
      </w:r>
      <w:r>
        <w:rPr>
          <w:rFonts w:ascii="Times New Roman" w:eastAsia="Times New Roman" w:hAnsi="Times New Roman" w:cs="Times New Roman"/>
          <w:bCs/>
          <w:lang w:eastAsia="lt-LT"/>
        </w:rPr>
        <w:t xml:space="preserve">26 </w:t>
      </w:r>
      <w:r>
        <w:rPr>
          <w:rFonts w:ascii="Times New Roman" w:eastAsia="Times New Roman" w:hAnsi="Times New Roman" w:cs="Times New Roman"/>
          <w:lang w:eastAsia="lt-LT"/>
        </w:rPr>
        <w:t>mmol/l), palyginti su 5,</w:t>
      </w:r>
      <w:r>
        <w:rPr>
          <w:rFonts w:ascii="Times New Roman" w:eastAsia="Times New Roman" w:hAnsi="Times New Roman" w:cs="Times New Roman"/>
          <w:bCs/>
          <w:lang w:eastAsia="lt-LT"/>
        </w:rPr>
        <w:t xml:space="preserve">91 </w:t>
      </w:r>
      <w:r>
        <w:rPr>
          <w:rFonts w:ascii="Times New Roman" w:eastAsia="Times New Roman" w:hAnsi="Times New Roman" w:cs="Times New Roman"/>
          <w:lang w:eastAsia="lt-LT"/>
        </w:rPr>
        <w:t>mmol/l (ribos: 3,93</w:t>
      </w:r>
      <w:r>
        <w:rPr>
          <w:rFonts w:ascii="Times New Roman" w:eastAsia="Times New Roman" w:hAnsi="Times New Roman" w:cs="Times New Roman"/>
          <w:bCs/>
          <w:lang w:eastAsia="lt-LT"/>
        </w:rPr>
        <w:t>-</w:t>
      </w:r>
      <w:r>
        <w:rPr>
          <w:rFonts w:ascii="Times New Roman" w:eastAsia="Times New Roman" w:hAnsi="Times New Roman" w:cs="Times New Roman"/>
          <w:lang w:eastAsia="lt-LT"/>
        </w:rPr>
        <w:t>9,</w:t>
      </w:r>
      <w:r>
        <w:rPr>
          <w:rFonts w:ascii="Times New Roman" w:eastAsia="Times New Roman" w:hAnsi="Times New Roman" w:cs="Times New Roman"/>
          <w:bCs/>
          <w:lang w:eastAsia="lt-LT"/>
        </w:rPr>
        <w:t xml:space="preserve">96 </w:t>
      </w:r>
      <w:r>
        <w:rPr>
          <w:rFonts w:ascii="Times New Roman" w:eastAsia="Times New Roman" w:hAnsi="Times New Roman" w:cs="Times New Roman"/>
          <w:lang w:eastAsia="lt-LT"/>
        </w:rPr>
        <w:t>mmol/l) placebo grupėje.</w:t>
      </w:r>
    </w:p>
    <w:p w14:paraId="0210D854" w14:textId="77777777" w:rsidR="00D97B92" w:rsidRDefault="00D97B92" w:rsidP="00D97B92">
      <w:pPr>
        <w:autoSpaceDE w:val="0"/>
        <w:autoSpaceDN w:val="0"/>
        <w:adjustRightInd w:val="0"/>
        <w:spacing w:after="0" w:line="240" w:lineRule="auto"/>
        <w:rPr>
          <w:rFonts w:ascii="Times New Roman" w:eastAsia="Times New Roman" w:hAnsi="Times New Roman" w:cs="Times New Roman"/>
          <w:i/>
          <w:u w:val="single"/>
          <w:lang w:eastAsia="lt-LT"/>
        </w:rPr>
      </w:pPr>
    </w:p>
    <w:p w14:paraId="0210D855" w14:textId="77777777" w:rsidR="00D97B92" w:rsidRDefault="00D97B92" w:rsidP="00D97B92">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Papildomas tyrimas, kurio metu atorvastatinas palygintas su kolestipoliu, su 10-18 metų vaikais ir paaugliais, sergančiais hipercholesterolemija, parodė, kad atorvastatinas (n = 25) reikšmingai sumažino MTL-cholesterolio koncentraciją 26-tą savaitę (p &lt; 0,05), palyginti su kolestipoliu (n = 31).</w:t>
      </w:r>
    </w:p>
    <w:p w14:paraId="0210D856" w14:textId="77777777" w:rsidR="00D97B92" w:rsidRDefault="00D97B92" w:rsidP="00D97B92">
      <w:pPr>
        <w:keepNext/>
        <w:tabs>
          <w:tab w:val="left" w:pos="567"/>
        </w:tabs>
        <w:spacing w:after="0" w:line="240" w:lineRule="auto"/>
        <w:rPr>
          <w:rFonts w:ascii="Times New Roman" w:eastAsia="Times New Roman" w:hAnsi="Times New Roman" w:cs="Times New Roman"/>
        </w:rPr>
      </w:pPr>
    </w:p>
    <w:p w14:paraId="0210D857" w14:textId="77777777" w:rsidR="00D97B92" w:rsidRDefault="00D97B92" w:rsidP="00D97B92">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“Paskutinės vilties” vaist</w:t>
      </w:r>
      <w:r w:rsidR="006B4C0F">
        <w:rPr>
          <w:rFonts w:ascii="Times New Roman" w:eastAsia="Times New Roman" w:hAnsi="Times New Roman" w:cs="Times New Roman"/>
        </w:rPr>
        <w:t>ini</w:t>
      </w:r>
      <w:r>
        <w:rPr>
          <w:rFonts w:ascii="Times New Roman" w:eastAsia="Times New Roman" w:hAnsi="Times New Roman" w:cs="Times New Roman"/>
        </w:rPr>
        <w:t>o</w:t>
      </w:r>
      <w:r w:rsidR="006B4C0F">
        <w:rPr>
          <w:rFonts w:ascii="Times New Roman" w:eastAsia="Times New Roman" w:hAnsi="Times New Roman" w:cs="Times New Roman"/>
        </w:rPr>
        <w:t xml:space="preserve"> preparato</w:t>
      </w:r>
      <w:r>
        <w:rPr>
          <w:rFonts w:ascii="Times New Roman" w:eastAsia="Times New Roman" w:hAnsi="Times New Roman" w:cs="Times New Roman"/>
        </w:rPr>
        <w:t xml:space="preserve"> vartojimo tyrime su pacientais, kurie serga sunkia hipercholesterolemija (įskaitant homozigotine hipercholesterolemija), dalyvavo 46 vaikai ir paaugliai, kurie vartojo pagal atsaką palaipsniui pritaikytą atorvastatino dozę (kai kurie tiriamieji vartojo 80 mg atorvastatino per parą). Tyrimas truko 3 metus. MTL-cholesterolio koncentracija sumažėjo 36 %.</w:t>
      </w:r>
    </w:p>
    <w:p w14:paraId="0210D858" w14:textId="77777777" w:rsidR="00D97B92" w:rsidRDefault="00D97B92" w:rsidP="00D97B92">
      <w:pPr>
        <w:keepNext/>
        <w:tabs>
          <w:tab w:val="left" w:pos="567"/>
        </w:tabs>
        <w:spacing w:after="0" w:line="240" w:lineRule="auto"/>
        <w:rPr>
          <w:rFonts w:ascii="Times New Roman" w:eastAsia="Times New Roman" w:hAnsi="Times New Roman" w:cs="Times New Roman"/>
        </w:rPr>
      </w:pPr>
    </w:p>
    <w:p w14:paraId="0210D859" w14:textId="77777777" w:rsidR="00D97B92" w:rsidRDefault="00D97B92" w:rsidP="00D97B92">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Ilgalaikis gydymo atorvastatinu vaikystėje veiksmingumas mažinant sergamumą ir mirtingumą netirtas.</w:t>
      </w:r>
    </w:p>
    <w:p w14:paraId="0210D85A" w14:textId="77777777" w:rsidR="00D97B92" w:rsidRDefault="00D97B92" w:rsidP="00D97B92">
      <w:pPr>
        <w:keepNext/>
        <w:tabs>
          <w:tab w:val="left" w:pos="567"/>
        </w:tabs>
        <w:spacing w:after="0" w:line="240" w:lineRule="auto"/>
        <w:rPr>
          <w:rFonts w:ascii="Times New Roman" w:eastAsia="Times New Roman" w:hAnsi="Times New Roman" w:cs="Times New Roman"/>
        </w:rPr>
      </w:pPr>
    </w:p>
    <w:p w14:paraId="0210D85B" w14:textId="77777777" w:rsidR="00D97B92" w:rsidRDefault="00D97B92" w:rsidP="00D97B9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Europos vaistų agentūra atidėjo įsipareigojimą pateikti atorvastatino tyrimų rezultatus, gydant kūdikius ir vaikus iki 6 metų, sergančius heterozigotine hipercholesterolemija, ir gydant kūdikius, vaikus ir paauglius iki 18 metų, sergančius homozigotine šeimine hipercholesterolemija, mišria hipercholesterolemija, pirmine hipercholesterolemija, ir vartojant vaistinį preparatą kardiovaskulinių reiškinių profilaktikai (žr. 4.2 skyriuje informaciją apie vartojimą vaikams ir paaugliams).</w:t>
      </w:r>
    </w:p>
    <w:p w14:paraId="0210D85C" w14:textId="77777777" w:rsidR="00D97B92" w:rsidRDefault="00D97B92" w:rsidP="00D97B92">
      <w:pPr>
        <w:spacing w:after="0" w:line="240" w:lineRule="auto"/>
        <w:rPr>
          <w:rFonts w:ascii="Times New Roman" w:eastAsia="Times New Roman" w:hAnsi="Times New Roman" w:cs="Times New Roman"/>
          <w:b/>
        </w:rPr>
      </w:pPr>
    </w:p>
    <w:p w14:paraId="0210D85D"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5.2</w:t>
      </w:r>
      <w:r>
        <w:rPr>
          <w:rFonts w:ascii="Times New Roman" w:eastAsia="Times New Roman" w:hAnsi="Times New Roman" w:cs="Times New Roman"/>
          <w:b/>
        </w:rPr>
        <w:tab/>
        <w:t>Farmakokinetinės savybės</w:t>
      </w:r>
    </w:p>
    <w:p w14:paraId="0210D85E" w14:textId="77777777" w:rsidR="00D97B92" w:rsidRDefault="00D97B92" w:rsidP="00D97B92">
      <w:pPr>
        <w:spacing w:after="0" w:line="240" w:lineRule="auto"/>
        <w:rPr>
          <w:rFonts w:ascii="Times New Roman" w:eastAsia="Times New Roman" w:hAnsi="Times New Roman" w:cs="Times New Roman"/>
          <w:b/>
        </w:rPr>
      </w:pPr>
    </w:p>
    <w:p w14:paraId="0210D85F" w14:textId="77777777" w:rsidR="00D97B92" w:rsidRDefault="00D97B92" w:rsidP="00D97B9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Absorbcija</w:t>
      </w:r>
    </w:p>
    <w:p w14:paraId="0210D86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Pavartotas per burną atorvastatinas rezorbuojamas greitai,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atsiranda per 1 - 2 valandas. Rezorbcijos dydis didėja proporcingai dozei. Išgertų plėvele dengtų atorvastatino tablečių biologinis prieinamumas yra 95 – 99 % tirpalo biologinio prieinamumo. Absoliutus vidutinis atorvastatino biologinis prieinamumas yra 12 %, sisteminis HMG-CoA reduktazės slopinamosios frakcijos – maždaug 30 %. Mažą </w:t>
      </w:r>
      <w:r w:rsidR="006B4C0F">
        <w:rPr>
          <w:rFonts w:ascii="Times New Roman" w:eastAsia="Times New Roman" w:hAnsi="Times New Roman" w:cs="Times New Roman"/>
        </w:rPr>
        <w:t xml:space="preserve">sisteminį </w:t>
      </w:r>
      <w:r>
        <w:rPr>
          <w:rFonts w:ascii="Times New Roman" w:eastAsia="Times New Roman" w:hAnsi="Times New Roman" w:cs="Times New Roman"/>
        </w:rPr>
        <w:t>prieinamumą lemia</w:t>
      </w:r>
      <w:r w:rsidR="006B4C0F">
        <w:rPr>
          <w:rFonts w:ascii="Times New Roman" w:eastAsia="Times New Roman" w:hAnsi="Times New Roman" w:cs="Times New Roman"/>
        </w:rPr>
        <w:t xml:space="preserve"> vaistinio</w:t>
      </w:r>
      <w:r>
        <w:rPr>
          <w:rFonts w:ascii="Times New Roman" w:eastAsia="Times New Roman" w:hAnsi="Times New Roman" w:cs="Times New Roman"/>
        </w:rPr>
        <w:t xml:space="preserve"> preparato </w:t>
      </w:r>
      <w:r w:rsidR="006B4C0F" w:rsidRPr="006B4C0F">
        <w:rPr>
          <w:rFonts w:ascii="Times New Roman" w:eastAsia="Times New Roman" w:hAnsi="Times New Roman" w:cs="Times New Roman"/>
        </w:rPr>
        <w:t xml:space="preserve">priešsisteminis klirensas </w:t>
      </w:r>
      <w:r>
        <w:rPr>
          <w:rFonts w:ascii="Times New Roman" w:eastAsia="Times New Roman" w:hAnsi="Times New Roman" w:cs="Times New Roman"/>
        </w:rPr>
        <w:t>virškinimo trakto gleivinėje ir (ar) pirmojo prasiskverbimo per kepenis metu.</w:t>
      </w:r>
    </w:p>
    <w:p w14:paraId="0210D861" w14:textId="77777777" w:rsidR="00D97B92" w:rsidRDefault="00D97B92" w:rsidP="00D97B92">
      <w:pPr>
        <w:spacing w:after="0" w:line="240" w:lineRule="auto"/>
        <w:rPr>
          <w:rFonts w:ascii="Times New Roman" w:eastAsia="Times New Roman" w:hAnsi="Times New Roman" w:cs="Times New Roman"/>
        </w:rPr>
      </w:pPr>
    </w:p>
    <w:p w14:paraId="0210D862" w14:textId="77777777" w:rsidR="00D97B92" w:rsidRDefault="00D97B92" w:rsidP="00D97B92">
      <w:pPr>
        <w:keepNext/>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lastRenderedPageBreak/>
        <w:t>Pasiskirstymas</w:t>
      </w:r>
    </w:p>
    <w:p w14:paraId="0210D86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Vidutinis atorvastatino pasiskirstymo tūris yra maždaug 381 l.</w:t>
      </w:r>
      <w:r w:rsidR="001F37B3">
        <w:rPr>
          <w:rFonts w:ascii="Times New Roman" w:eastAsia="Times New Roman" w:hAnsi="Times New Roman" w:cs="Times New Roman"/>
        </w:rPr>
        <w:t xml:space="preserve"> </w:t>
      </w:r>
      <w:r w:rsidR="001F37B3" w:rsidRPr="001F37B3">
        <w:rPr>
          <w:rFonts w:ascii="Times New Roman" w:eastAsia="Times New Roman" w:hAnsi="Times New Roman" w:cs="Times New Roman"/>
          <w:noProof/>
          <w:szCs w:val="24"/>
          <w:lang w:eastAsia="en-GB"/>
        </w:rPr>
        <w:t>≥</w:t>
      </w:r>
      <w:r w:rsidR="006B4C0F" w:rsidRPr="00DF49BD">
        <w:rPr>
          <w:rFonts w:ascii="Times New Roman" w:eastAsia="Times New Roman" w:hAnsi="Times New Roman" w:cs="Times New Roman"/>
          <w:noProof/>
          <w:szCs w:val="24"/>
          <w:lang w:eastAsia="en-GB"/>
        </w:rPr>
        <w:t> </w:t>
      </w:r>
      <w:r>
        <w:rPr>
          <w:rFonts w:ascii="Times New Roman" w:eastAsia="Times New Roman" w:hAnsi="Times New Roman" w:cs="Times New Roman"/>
        </w:rPr>
        <w:t>98</w:t>
      </w:r>
      <w:r w:rsidR="001F37B3">
        <w:rPr>
          <w:rFonts w:ascii="Times New Roman" w:eastAsia="Times New Roman" w:hAnsi="Times New Roman" w:cs="Times New Roman"/>
        </w:rPr>
        <w:t> </w:t>
      </w:r>
      <w:r>
        <w:rPr>
          <w:rFonts w:ascii="Times New Roman" w:eastAsia="Times New Roman" w:hAnsi="Times New Roman" w:cs="Times New Roman"/>
        </w:rPr>
        <w:t>% atorvastatino prisijungia prie plazmos baltymų.</w:t>
      </w:r>
    </w:p>
    <w:p w14:paraId="0210D864" w14:textId="77777777" w:rsidR="00D97B92" w:rsidRDefault="00D97B92" w:rsidP="00D97B92">
      <w:pPr>
        <w:spacing w:after="0" w:line="240" w:lineRule="auto"/>
        <w:rPr>
          <w:rFonts w:ascii="Times New Roman" w:eastAsia="Times New Roman" w:hAnsi="Times New Roman" w:cs="Times New Roman"/>
        </w:rPr>
      </w:pPr>
    </w:p>
    <w:p w14:paraId="0210D865" w14:textId="77777777" w:rsidR="00D97B92" w:rsidRDefault="00D97B92" w:rsidP="00D97B9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Biotransformacija</w:t>
      </w:r>
    </w:p>
    <w:p w14:paraId="0210D86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Atorvastatinas metabolizuojamas, veikiant citochromo P450 3A4 izofermentams, susidaro ortohidroksilinti ir parahidroksilinti dariniai bei įvairūs beta oksidacijos produktai. Greta kitų metabolizmo būdų, šios medžiagos toliau metabolizuojamos gliukuronidacijos būdu. </w:t>
      </w:r>
      <w:r>
        <w:rPr>
          <w:rFonts w:ascii="Times New Roman" w:eastAsia="Times New Roman" w:hAnsi="Times New Roman" w:cs="Times New Roman"/>
          <w:i/>
        </w:rPr>
        <w:t>In vitro</w:t>
      </w:r>
      <w:r>
        <w:rPr>
          <w:rFonts w:ascii="Times New Roman" w:eastAsia="Times New Roman" w:hAnsi="Times New Roman" w:cs="Times New Roman"/>
        </w:rPr>
        <w:t xml:space="preserve"> ortohidroksilinti ir parahidroksilinti metabolitai HMG-CoA reduktazės aktyvumą slopina panašiai kaip atorvastatinas. Maždaug 70 % HMG-CoA reduktazės slopinamojo aktyvumo kraujyje priklauso nuo aktyviųjų vaistinio preparato metabolitų.</w:t>
      </w:r>
    </w:p>
    <w:p w14:paraId="0210D867" w14:textId="77777777" w:rsidR="00D97B92" w:rsidRDefault="00D97B92" w:rsidP="00D97B92">
      <w:pPr>
        <w:spacing w:after="0" w:line="240" w:lineRule="auto"/>
        <w:rPr>
          <w:rFonts w:ascii="Times New Roman" w:eastAsia="Times New Roman" w:hAnsi="Times New Roman" w:cs="Times New Roman"/>
        </w:rPr>
      </w:pPr>
    </w:p>
    <w:p w14:paraId="0210D868" w14:textId="77777777" w:rsidR="00D97B92" w:rsidRDefault="00D97B92" w:rsidP="00D97B9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Eliminacija</w:t>
      </w:r>
    </w:p>
    <w:p w14:paraId="0210D86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Kepenyse ir ne kepenyse metabolizuotas atorvastatinas pirmiausiai šali</w:t>
      </w:r>
      <w:r w:rsidR="006B4C0F">
        <w:rPr>
          <w:rFonts w:ascii="Times New Roman" w:eastAsia="Times New Roman" w:hAnsi="Times New Roman" w:cs="Times New Roman"/>
        </w:rPr>
        <w:t>n</w:t>
      </w:r>
      <w:r>
        <w:rPr>
          <w:rFonts w:ascii="Times New Roman" w:eastAsia="Times New Roman" w:hAnsi="Times New Roman" w:cs="Times New Roman"/>
        </w:rPr>
        <w:t>amas su tulžimi, tačiau reikšmingos enterohepatinės recirkuliacijos nebūna. Vidutinis atorvastatino pusinės eliminacijos laikas plazmoje žmogaus organizme yra apie 14 valandų. Pusinis HMG-KoA reduktazės slopinimo laikas yra maždaug 20 – 30 valandų, nes jis priklauso nuo aktyviųjų metabolitų.</w:t>
      </w:r>
    </w:p>
    <w:p w14:paraId="0210D86A" w14:textId="77777777" w:rsidR="002F7A66" w:rsidRDefault="002F7A66" w:rsidP="00D97B92">
      <w:pPr>
        <w:spacing w:after="0" w:line="240" w:lineRule="auto"/>
        <w:rPr>
          <w:rFonts w:ascii="Times New Roman" w:eastAsia="Times New Roman" w:hAnsi="Times New Roman" w:cs="Times New Roman"/>
        </w:rPr>
      </w:pPr>
    </w:p>
    <w:p w14:paraId="0210D86B" w14:textId="30E9D3C4" w:rsidR="002F7A66" w:rsidRDefault="002F7A66" w:rsidP="002F7A66">
      <w:pPr>
        <w:spacing w:after="0" w:line="240" w:lineRule="auto"/>
        <w:rPr>
          <w:rFonts w:ascii="Times New Roman" w:eastAsia="Times New Roman" w:hAnsi="Times New Roman" w:cs="Times New Roman"/>
        </w:rPr>
      </w:pPr>
      <w:r>
        <w:rPr>
          <w:rFonts w:ascii="Times New Roman" w:eastAsia="Times New Roman" w:hAnsi="Times New Roman" w:cs="Times New Roman"/>
        </w:rPr>
        <w:t>Atorvastatinas yra kepenų apytakos nešiklių, organinio anijonus transportuojančio polipeptido 1B1 (OATP1B1) ir 1B3 (OATP1B3) nešiklio substratas. Atorvastatino metabolitai yra OATP1B1 substratai. Atorvastatinas taip pat identifikuojamas kaip</w:t>
      </w:r>
      <w:r w:rsidR="00C733C0">
        <w:rPr>
          <w:rFonts w:ascii="Times New Roman" w:eastAsia="Times New Roman" w:hAnsi="Times New Roman" w:cs="Times New Roman"/>
        </w:rPr>
        <w:t xml:space="preserve"> nešiklių P-glikoproteino </w:t>
      </w:r>
      <w:r w:rsidR="00220FFA">
        <w:rPr>
          <w:rFonts w:ascii="Times New Roman" w:eastAsia="Times New Roman" w:hAnsi="Times New Roman" w:cs="Times New Roman"/>
        </w:rPr>
        <w:t>(P-gp)</w:t>
      </w:r>
      <w:r>
        <w:rPr>
          <w:rFonts w:ascii="Times New Roman" w:eastAsia="Times New Roman" w:hAnsi="Times New Roman" w:cs="Times New Roman"/>
        </w:rPr>
        <w:t xml:space="preserve"> ir krūties vėžio atsparumo baltymo </w:t>
      </w:r>
      <w:r w:rsidR="001F37B3" w:rsidRPr="001F37B3">
        <w:rPr>
          <w:rFonts w:ascii="Times New Roman" w:eastAsia="Times New Roman" w:hAnsi="Times New Roman" w:cs="Times New Roman"/>
          <w:lang w:val="cs-CZ"/>
        </w:rPr>
        <w:t>(BCRP)</w:t>
      </w:r>
      <w:r w:rsidR="001F37B3">
        <w:rPr>
          <w:rFonts w:ascii="Times New Roman" w:eastAsia="Times New Roman" w:hAnsi="Times New Roman" w:cs="Times New Roman"/>
          <w:lang w:val="cs-CZ"/>
        </w:rPr>
        <w:t xml:space="preserve"> </w:t>
      </w:r>
      <w:r>
        <w:rPr>
          <w:rFonts w:ascii="Times New Roman" w:eastAsia="Times New Roman" w:hAnsi="Times New Roman" w:cs="Times New Roman"/>
        </w:rPr>
        <w:t>substratas, kurie gali sumažinti atorvastatino absorbciją žarnyne bei tulžies klirensą.</w:t>
      </w:r>
    </w:p>
    <w:p w14:paraId="0210D86C" w14:textId="77777777" w:rsidR="00D97B92" w:rsidRDefault="00D97B92" w:rsidP="00D97B92">
      <w:pPr>
        <w:spacing w:after="0" w:line="240" w:lineRule="auto"/>
        <w:rPr>
          <w:rFonts w:ascii="Times New Roman" w:eastAsia="Times New Roman" w:hAnsi="Times New Roman" w:cs="Times New Roman"/>
        </w:rPr>
      </w:pPr>
    </w:p>
    <w:p w14:paraId="0210D86D"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14:paraId="0210D86E" w14:textId="77777777" w:rsidR="00D97B92" w:rsidRDefault="00D97B92" w:rsidP="00D97B92">
      <w:pPr>
        <w:spacing w:after="0" w:line="240" w:lineRule="auto"/>
        <w:rPr>
          <w:rFonts w:ascii="Times New Roman" w:eastAsia="Times New Roman" w:hAnsi="Times New Roman" w:cs="Times New Roman"/>
          <w:i/>
        </w:rPr>
      </w:pPr>
    </w:p>
    <w:p w14:paraId="0210D86F" w14:textId="156DE165"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Senyvi </w:t>
      </w:r>
      <w:r w:rsidR="00294740">
        <w:rPr>
          <w:rFonts w:ascii="Times New Roman" w:eastAsia="Times New Roman" w:hAnsi="Times New Roman" w:cs="Times New Roman"/>
          <w:i/>
        </w:rPr>
        <w:t>pacientai</w:t>
      </w:r>
      <w:r>
        <w:rPr>
          <w:rFonts w:ascii="Times New Roman" w:eastAsia="Times New Roman" w:hAnsi="Times New Roman" w:cs="Times New Roman"/>
          <w:i/>
        </w:rPr>
        <w:t>:</w:t>
      </w:r>
      <w:r>
        <w:rPr>
          <w:rFonts w:ascii="Times New Roman" w:eastAsia="Times New Roman" w:hAnsi="Times New Roman" w:cs="Times New Roman"/>
        </w:rPr>
        <w:t xml:space="preserve"> Atorvastatino ir aktyviųjų jo metabolitų koncentracija sveikų senyvų pacientų plazmoje būna didesnė, nei jaunų suaugusių asmenų, bet poveikis lipidams būna panašus kaip ir jaunesnių suaugusių žmonių organizme.</w:t>
      </w:r>
    </w:p>
    <w:p w14:paraId="0210D870" w14:textId="77777777" w:rsidR="00D97B92" w:rsidRDefault="00D97B92" w:rsidP="00D97B92">
      <w:pPr>
        <w:spacing w:after="0" w:line="240" w:lineRule="auto"/>
        <w:rPr>
          <w:rFonts w:ascii="Times New Roman" w:eastAsia="Times New Roman" w:hAnsi="Times New Roman" w:cs="Times New Roman"/>
          <w:b/>
        </w:rPr>
      </w:pPr>
    </w:p>
    <w:p w14:paraId="0210D87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Vaikų populiacija:</w:t>
      </w:r>
      <w:r>
        <w:rPr>
          <w:rFonts w:ascii="Times New Roman" w:eastAsia="Times New Roman" w:hAnsi="Times New Roman" w:cs="Times New Roman"/>
        </w:rPr>
        <w:t xml:space="preserve"> Atviro 8 savaičių trukmės tyrimo metu vaikai ir paaugliai (6-17 metų), kuriems nustatytas 1 (n = 15) ar ≥2 (n = 24) laipsnio subrendimas pagal Tanner, sergantys heterozigotine šeimine hipercholesterolemija ir kurių pradinė MTL-cholesterolio koncentracija buvo ≥4 mmol/l, vartojo atitinkamai 5 mg ar 10 mg kramtomųjų tablečių arba 10 mg ar 20 mg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MTL-cholesterolio ir bendrojo cholesterolio koncentracijų sumažėjimas įvairių atorvastatino ir o-hidroksiatorvastatino ekspozicijų ribose. </w:t>
      </w:r>
    </w:p>
    <w:p w14:paraId="0210D872" w14:textId="77777777" w:rsidR="00D97B92" w:rsidRDefault="00D97B92" w:rsidP="00D97B92">
      <w:pPr>
        <w:spacing w:after="0" w:line="240" w:lineRule="auto"/>
        <w:rPr>
          <w:rFonts w:ascii="Times New Roman" w:eastAsia="Times New Roman" w:hAnsi="Times New Roman" w:cs="Times New Roman"/>
          <w:b/>
        </w:rPr>
      </w:pPr>
    </w:p>
    <w:p w14:paraId="0210D87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Lytis:</w:t>
      </w:r>
      <w:r>
        <w:rPr>
          <w:rFonts w:ascii="Times New Roman" w:eastAsia="Times New Roman" w:hAnsi="Times New Roman" w:cs="Times New Roman"/>
        </w:rPr>
        <w:t xml:space="preserve"> Atorvastatino ir aktyviųjų jo metabolitų koncentracija moterų ir vyrų plazmoje yra skirtinga (moterų: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maždaug 20 % didesnė, AUC maždaug 10 % mažesnė). Tokie skirtumai yra kliniškai nereikšmingi, todėl poveikis lipidams moterų ir vyrų organizme kliniškai reikšmingai nesiskiria.</w:t>
      </w:r>
    </w:p>
    <w:p w14:paraId="0210D874" w14:textId="77777777" w:rsidR="00D97B92" w:rsidRDefault="00D97B92" w:rsidP="00D97B92">
      <w:pPr>
        <w:spacing w:after="0" w:line="240" w:lineRule="auto"/>
        <w:rPr>
          <w:rFonts w:ascii="Times New Roman" w:eastAsia="Times New Roman" w:hAnsi="Times New Roman" w:cs="Times New Roman"/>
        </w:rPr>
      </w:pPr>
    </w:p>
    <w:p w14:paraId="0210D875" w14:textId="00C9D778" w:rsidR="00D97B92" w:rsidRDefault="00A41A1D" w:rsidP="00D97B92">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i/>
        </w:rPr>
        <w:t>Inkstų funkcijos sutrikimas</w:t>
      </w:r>
      <w:r w:rsidR="00D97B92">
        <w:rPr>
          <w:rFonts w:ascii="Times New Roman" w:eastAsia="Times New Roman" w:hAnsi="Times New Roman" w:cs="Times New Roman"/>
          <w:i/>
        </w:rPr>
        <w:t>:</w:t>
      </w:r>
      <w:r w:rsidR="00D97B92">
        <w:rPr>
          <w:rFonts w:ascii="Times New Roman" w:eastAsia="Times New Roman" w:hAnsi="Times New Roman" w:cs="Times New Roman"/>
        </w:rPr>
        <w:t xml:space="preserve"> Inkstų ligos įtakos atorvastatino ir veiklių jo metabolitų koncentracijai kraujo plazmoje ir poveikiui lipidų kiekiui nedaro.</w:t>
      </w:r>
    </w:p>
    <w:p w14:paraId="0210D876" w14:textId="77777777" w:rsidR="00D97B92" w:rsidRDefault="00D97B92" w:rsidP="00D97B92">
      <w:pPr>
        <w:tabs>
          <w:tab w:val="left" w:pos="540"/>
        </w:tabs>
        <w:spacing w:after="0" w:line="240" w:lineRule="auto"/>
        <w:ind w:left="540" w:hanging="540"/>
        <w:rPr>
          <w:rFonts w:ascii="Times New Roman" w:eastAsia="Times New Roman" w:hAnsi="Times New Roman" w:cs="Times New Roman"/>
        </w:rPr>
      </w:pPr>
    </w:p>
    <w:p w14:paraId="0210D877" w14:textId="5AC36790" w:rsidR="00D97B92" w:rsidRDefault="00A41A1D"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Kepenų funkcijos sutrikimas</w:t>
      </w:r>
      <w:r w:rsidR="00D97B92">
        <w:rPr>
          <w:rFonts w:ascii="Times New Roman" w:eastAsia="Times New Roman" w:hAnsi="Times New Roman" w:cs="Times New Roman"/>
        </w:rPr>
        <w:t>: Lėtine alkoholin</w:t>
      </w:r>
      <w:r w:rsidR="001F37B3">
        <w:rPr>
          <w:rFonts w:ascii="Times New Roman" w:eastAsia="Times New Roman" w:hAnsi="Times New Roman" w:cs="Times New Roman"/>
        </w:rPr>
        <w:t>e</w:t>
      </w:r>
      <w:r w:rsidR="00D97B92">
        <w:rPr>
          <w:rFonts w:ascii="Times New Roman" w:eastAsia="Times New Roman" w:hAnsi="Times New Roman" w:cs="Times New Roman"/>
        </w:rPr>
        <w:t xml:space="preserve"> kepenų liga (</w:t>
      </w:r>
      <w:r w:rsidR="00D97B92">
        <w:rPr>
          <w:rFonts w:ascii="Times New Roman" w:eastAsia="Times New Roman" w:hAnsi="Times New Roman" w:cs="Times New Roman"/>
          <w:i/>
          <w:iCs/>
        </w:rPr>
        <w:t>Child-Pugh</w:t>
      </w:r>
      <w:r w:rsidR="00D97B92">
        <w:rPr>
          <w:rFonts w:ascii="Times New Roman" w:eastAsia="Times New Roman" w:hAnsi="Times New Roman" w:cs="Times New Roman"/>
        </w:rPr>
        <w:t xml:space="preserve"> B) sergančių ligonių kraujo plazmoje atorvastatino ir veiklių jo metabolitų koncentracija būna daug didesnė (C</w:t>
      </w:r>
      <w:r w:rsidR="00D97B92">
        <w:rPr>
          <w:rFonts w:ascii="Times New Roman" w:eastAsia="Times New Roman" w:hAnsi="Times New Roman" w:cs="Times New Roman"/>
          <w:vertAlign w:val="subscript"/>
        </w:rPr>
        <w:t>max</w:t>
      </w:r>
      <w:r w:rsidR="00D97B92">
        <w:rPr>
          <w:rFonts w:ascii="Times New Roman" w:eastAsia="Times New Roman" w:hAnsi="Times New Roman" w:cs="Times New Roman"/>
        </w:rPr>
        <w:t xml:space="preserve"> apie 16 kartų, AUC apie 11 kartų) negu nesergančių.</w:t>
      </w:r>
    </w:p>
    <w:p w14:paraId="0210D878" w14:textId="77777777" w:rsidR="00D97B92" w:rsidRDefault="00D97B92" w:rsidP="00D97B92">
      <w:pPr>
        <w:spacing w:after="0" w:line="240" w:lineRule="auto"/>
        <w:ind w:left="540"/>
        <w:rPr>
          <w:rFonts w:ascii="Times New Roman" w:eastAsia="Times New Roman" w:hAnsi="Times New Roman" w:cs="Times New Roman"/>
        </w:rPr>
      </w:pPr>
    </w:p>
    <w:p w14:paraId="0210D87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i/>
        </w:rPr>
        <w:t>SLOC1B1 polimorfizmas</w:t>
      </w:r>
      <w:r>
        <w:rPr>
          <w:rFonts w:ascii="Times New Roman" w:eastAsia="Times New Roman" w:hAnsi="Times New Roman" w:cs="Times New Roman"/>
        </w:rPr>
        <w:t xml:space="preserve">: HMG-CoA reduktazės inhibitorių, įskaitant ir atorvastatiną, patekimas į kepenis apima ir OATP1B1 pernešimą. Pacientams, turintiems SLCO1B1 polimorfizmą, yra pavojus, kad gali padidėti atorvastatino poveikis ir tai gali padidinti rabdomiolizės pavojų (žr. 4.4. skyrių). Asmenims, </w:t>
      </w:r>
      <w:r>
        <w:rPr>
          <w:rFonts w:ascii="Times New Roman" w:eastAsia="Times New Roman" w:hAnsi="Times New Roman" w:cs="Times New Roman"/>
        </w:rPr>
        <w:lastRenderedPageBreak/>
        <w:t>turintiems geno OATP1B1 (SLCO1B1 c.521CC) polimorfizmą, atorvastatino ekspozicija (AUC) yra 2,4 karto stipresnė nei asmenims, neturintiems šio genotipo (c.521TT). Gali būti, kad genetiškai šiems pacientams sutrinka atorvastatino patekimas į kepenis. Galimos tokio pokyčio pasekmės veiksmingumui nėra žinomos.</w:t>
      </w:r>
    </w:p>
    <w:p w14:paraId="0210D87A" w14:textId="77777777" w:rsidR="00D97B92" w:rsidRDefault="00D97B92" w:rsidP="00D97B92">
      <w:pPr>
        <w:spacing w:after="0" w:line="240" w:lineRule="auto"/>
        <w:ind w:left="540" w:hanging="540"/>
        <w:rPr>
          <w:rFonts w:ascii="Times New Roman" w:eastAsia="Times New Roman" w:hAnsi="Times New Roman" w:cs="Times New Roman"/>
        </w:rPr>
      </w:pPr>
    </w:p>
    <w:p w14:paraId="0210D87B"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t>Ikiklinikinių saugumo tyrimų duomenys</w:t>
      </w:r>
    </w:p>
    <w:p w14:paraId="0210D87C" w14:textId="77777777" w:rsidR="00D97B92" w:rsidRDefault="00D97B92" w:rsidP="00D97B92">
      <w:pPr>
        <w:spacing w:after="0" w:line="240" w:lineRule="auto"/>
        <w:rPr>
          <w:rFonts w:ascii="Times New Roman" w:eastAsia="Times New Roman" w:hAnsi="Times New Roman" w:cs="Times New Roman"/>
        </w:rPr>
      </w:pPr>
    </w:p>
    <w:p w14:paraId="0210D87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tyrimai </w:t>
      </w:r>
      <w:r>
        <w:rPr>
          <w:rFonts w:ascii="Times New Roman" w:eastAsia="Times New Roman" w:hAnsi="Times New Roman" w:cs="Times New Roman"/>
          <w:i/>
        </w:rPr>
        <w:t>in vitro</w:t>
      </w:r>
      <w:r>
        <w:rPr>
          <w:rFonts w:ascii="Times New Roman" w:eastAsia="Times New Roman" w:hAnsi="Times New Roman" w:cs="Times New Roman"/>
        </w:rPr>
        <w:t xml:space="preserve"> bei 1 tyrimas </w:t>
      </w:r>
      <w:r>
        <w:rPr>
          <w:rFonts w:ascii="Times New Roman" w:eastAsia="Times New Roman" w:hAnsi="Times New Roman" w:cs="Times New Roman"/>
          <w:i/>
        </w:rPr>
        <w:t>in vivo</w:t>
      </w:r>
      <w:r>
        <w:rPr>
          <w:rFonts w:ascii="Times New Roman" w:eastAsia="Times New Roman" w:hAnsi="Times New Roman" w:cs="Times New Roman"/>
        </w:rPr>
        <w:t xml:space="preserve"> mutageninio ar klastogeninio atorvastatino poveikio neparodė.</w:t>
      </w:r>
    </w:p>
    <w:p w14:paraId="0210D87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Žiurkėms kancerogeninio poveikio atorvastatinas nesukėlė, bet didelės dozės pelių patinams padažnino hepatoceliulinės adenomos, patelėms – hepatoceliulinės karcinomos atsiradimą (</w:t>
      </w:r>
      <w:r w:rsidR="00D5321D">
        <w:rPr>
          <w:rFonts w:ascii="Times New Roman" w:eastAsia="Times New Roman" w:hAnsi="Times New Roman" w:cs="Times New Roman"/>
        </w:rPr>
        <w:t xml:space="preserve">vaistinio </w:t>
      </w:r>
      <w:r>
        <w:rPr>
          <w:rFonts w:ascii="Times New Roman" w:eastAsia="Times New Roman" w:hAnsi="Times New Roman" w:cs="Times New Roman"/>
        </w:rPr>
        <w:t>preparato kiekis, atsižvelgiant į AUC</w:t>
      </w:r>
      <w:r>
        <w:rPr>
          <w:rFonts w:ascii="Times New Roman" w:eastAsia="Times New Roman" w:hAnsi="Times New Roman" w:cs="Times New Roman"/>
          <w:vertAlign w:val="subscript"/>
        </w:rPr>
        <w:t>(0-24)</w:t>
      </w:r>
      <w:r>
        <w:rPr>
          <w:rFonts w:ascii="Times New Roman" w:eastAsia="Times New Roman" w:hAnsi="Times New Roman" w:cs="Times New Roman"/>
        </w:rPr>
        <w:t xml:space="preserve">, buvo 6 - 11 kartų didesnis nei pasiekus didžiausią paros dozę, rekomenduojamą vartoti žmogui). </w:t>
      </w:r>
    </w:p>
    <w:p w14:paraId="0210D87F" w14:textId="77777777" w:rsidR="00D97B92" w:rsidRDefault="00D97B92" w:rsidP="00D97B92">
      <w:pPr>
        <w:spacing w:after="0" w:line="240" w:lineRule="auto"/>
        <w:rPr>
          <w:rFonts w:ascii="Times New Roman" w:eastAsia="Times New Roman" w:hAnsi="Times New Roman" w:cs="Times New Roman"/>
        </w:rPr>
      </w:pPr>
    </w:p>
    <w:p w14:paraId="0210D88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su gyvūnais rezultatai rodo, kad HMG-CoA reduktazės inhibitoriai gali neigiamai paveikti embriono ar vaisiaus vystymąsi. Atorvastatinas </w:t>
      </w:r>
      <w:r w:rsidR="00D5321D">
        <w:rPr>
          <w:rFonts w:ascii="Times New Roman" w:eastAsia="Times New Roman" w:hAnsi="Times New Roman" w:cs="Times New Roman"/>
        </w:rPr>
        <w:t xml:space="preserve">nelėmė </w:t>
      </w:r>
      <w:r>
        <w:rPr>
          <w:rFonts w:ascii="Times New Roman" w:eastAsia="Times New Roman" w:hAnsi="Times New Roman" w:cs="Times New Roman"/>
        </w:rPr>
        <w:t xml:space="preserve">žiurkių, triušių ir šunų vaisingumo ir nesukėlė teratogeninio poveikio, tačiau žiurkių ir triušių patelėms duotos toksinės dozės turėjo poveikį vaisiaus vystymuisi. Žiurkių jauniklių vystymasis buvo sulėtėjęs ir jų gyvybingumas po gimimo buvo gerokai mažesnis tais atvejais, kai vaisingoms patelėms buvo skiriamos didelės atorvastatino dozės. Yra įrodymų, kad žiurkių patelėms </w:t>
      </w:r>
      <w:r w:rsidR="00D5321D">
        <w:rPr>
          <w:rFonts w:ascii="Times New Roman" w:eastAsia="Times New Roman" w:hAnsi="Times New Roman" w:cs="Times New Roman"/>
        </w:rPr>
        <w:t xml:space="preserve">vaistinis </w:t>
      </w:r>
      <w:r>
        <w:rPr>
          <w:rFonts w:ascii="Times New Roman" w:eastAsia="Times New Roman" w:hAnsi="Times New Roman" w:cs="Times New Roman"/>
        </w:rPr>
        <w:t>preparatas praėjo placentą. Nustatyta, kad žiur</w:t>
      </w:r>
      <w:r w:rsidR="00D5321D">
        <w:rPr>
          <w:rFonts w:ascii="Times New Roman" w:eastAsia="Times New Roman" w:hAnsi="Times New Roman" w:cs="Times New Roman"/>
        </w:rPr>
        <w:t>k</w:t>
      </w:r>
      <w:r>
        <w:rPr>
          <w:rFonts w:ascii="Times New Roman" w:eastAsia="Times New Roman" w:hAnsi="Times New Roman" w:cs="Times New Roman"/>
        </w:rPr>
        <w:t xml:space="preserve">ių plazmoje atorvastatino koncentracija buvo tokia pat kaip ir jų piene. Nežinoma, ar atorvastatino ir jo metabolitų išsiskiria su moters pienu.  </w:t>
      </w:r>
    </w:p>
    <w:p w14:paraId="0210D881" w14:textId="77777777" w:rsidR="00D97B92" w:rsidRDefault="00D97B92" w:rsidP="00D97B92">
      <w:pPr>
        <w:spacing w:after="0" w:line="240" w:lineRule="auto"/>
        <w:rPr>
          <w:rFonts w:ascii="Times New Roman" w:eastAsia="Times New Roman" w:hAnsi="Times New Roman" w:cs="Times New Roman"/>
        </w:rPr>
      </w:pPr>
    </w:p>
    <w:p w14:paraId="0210D882" w14:textId="77777777" w:rsidR="00D97B92" w:rsidRDefault="00D97B92" w:rsidP="00D97B92">
      <w:pPr>
        <w:spacing w:after="0" w:line="240" w:lineRule="auto"/>
        <w:rPr>
          <w:rFonts w:ascii="Times New Roman" w:eastAsia="Times New Roman" w:hAnsi="Times New Roman" w:cs="Times New Roman"/>
          <w:b/>
        </w:rPr>
      </w:pPr>
    </w:p>
    <w:p w14:paraId="0210D883" w14:textId="77777777" w:rsidR="00D97B92" w:rsidRDefault="00D97B92" w:rsidP="00D97B92">
      <w:pPr>
        <w:keepNext/>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FARMACINĖ INFORMACIJA</w:t>
      </w:r>
    </w:p>
    <w:p w14:paraId="0210D884" w14:textId="77777777" w:rsidR="00D97B92" w:rsidRDefault="00D97B92" w:rsidP="00D97B92">
      <w:pPr>
        <w:keepNext/>
        <w:tabs>
          <w:tab w:val="left" w:pos="567"/>
        </w:tabs>
        <w:spacing w:after="0" w:line="240" w:lineRule="auto"/>
        <w:rPr>
          <w:rFonts w:ascii="Times New Roman" w:eastAsia="Times New Roman" w:hAnsi="Times New Roman" w:cs="Times New Roman"/>
          <w:b/>
        </w:rPr>
      </w:pPr>
    </w:p>
    <w:p w14:paraId="0210D885"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6.1</w:t>
      </w:r>
      <w:r>
        <w:rPr>
          <w:rFonts w:ascii="Times New Roman" w:eastAsia="Times New Roman" w:hAnsi="Times New Roman" w:cs="Times New Roman"/>
          <w:b/>
        </w:rPr>
        <w:tab/>
        <w:t>Pagalbinių medžiagų sąrašas</w:t>
      </w:r>
    </w:p>
    <w:p w14:paraId="0210D886" w14:textId="77777777" w:rsidR="00D97B92" w:rsidRDefault="00D97B92" w:rsidP="00D97B92">
      <w:pPr>
        <w:spacing w:after="0" w:line="240" w:lineRule="auto"/>
        <w:rPr>
          <w:rFonts w:ascii="Times New Roman" w:eastAsia="Times New Roman" w:hAnsi="Times New Roman" w:cs="Times New Roman"/>
          <w:u w:val="single"/>
        </w:rPr>
      </w:pPr>
    </w:p>
    <w:p w14:paraId="0210D887"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Tablečių branduolys</w:t>
      </w:r>
    </w:p>
    <w:p w14:paraId="0210D88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p>
    <w:p w14:paraId="0210D88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Laktozė monohidratas</w:t>
      </w:r>
    </w:p>
    <w:p w14:paraId="0210D88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Koloidinis bevandenis silicio dioksidas</w:t>
      </w:r>
    </w:p>
    <w:p w14:paraId="0210D88B"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Kroskarmeliozės natrio druska</w:t>
      </w:r>
    </w:p>
    <w:p w14:paraId="0210D88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Natrio-vandenilio karbonatas</w:t>
      </w:r>
    </w:p>
    <w:p w14:paraId="0210D88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Bevandenis natrio karbonatas</w:t>
      </w:r>
    </w:p>
    <w:p w14:paraId="0210D88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Hidroksipropilceliuliozė</w:t>
      </w:r>
    </w:p>
    <w:p w14:paraId="0210D88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14:paraId="0210D89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Butilhidroksianizolas</w:t>
      </w:r>
    </w:p>
    <w:p w14:paraId="0210D89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Butilhidroksitoluenas</w:t>
      </w:r>
    </w:p>
    <w:p w14:paraId="0210D892" w14:textId="77777777" w:rsidR="00D97B92" w:rsidRDefault="00D97B92" w:rsidP="00D97B92">
      <w:pPr>
        <w:spacing w:after="0" w:line="240" w:lineRule="auto"/>
        <w:rPr>
          <w:rFonts w:ascii="Times New Roman" w:eastAsia="Times New Roman" w:hAnsi="Times New Roman" w:cs="Times New Roman"/>
        </w:rPr>
      </w:pPr>
    </w:p>
    <w:p w14:paraId="0210D893" w14:textId="77777777" w:rsidR="00D97B92" w:rsidRDefault="00D97B92" w:rsidP="00D97B9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Tablečių plėvelė</w:t>
      </w:r>
    </w:p>
    <w:p w14:paraId="0210D89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Opadry YS-1-7040 baltasis:</w:t>
      </w:r>
    </w:p>
    <w:p w14:paraId="0210D89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Hipromeliozė</w:t>
      </w:r>
    </w:p>
    <w:p w14:paraId="0210D89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Makrogolis 8000</w:t>
      </w:r>
    </w:p>
    <w:p w14:paraId="0210D897"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 171)</w:t>
      </w:r>
    </w:p>
    <w:p w14:paraId="0210D89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Talkas</w:t>
      </w:r>
    </w:p>
    <w:p w14:paraId="0210D899" w14:textId="77777777" w:rsidR="00D97B92" w:rsidRDefault="00D97B92" w:rsidP="00D97B92">
      <w:pPr>
        <w:spacing w:after="0" w:line="240" w:lineRule="auto"/>
        <w:rPr>
          <w:rFonts w:ascii="Times New Roman" w:eastAsia="Times New Roman" w:hAnsi="Times New Roman" w:cs="Times New Roman"/>
          <w:b/>
        </w:rPr>
      </w:pPr>
    </w:p>
    <w:p w14:paraId="0210D89A"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6.2</w:t>
      </w:r>
      <w:r>
        <w:rPr>
          <w:rFonts w:ascii="Times New Roman" w:eastAsia="Times New Roman" w:hAnsi="Times New Roman" w:cs="Times New Roman"/>
          <w:b/>
        </w:rPr>
        <w:tab/>
        <w:t>Nesuderinamumas</w:t>
      </w:r>
    </w:p>
    <w:p w14:paraId="0210D89B" w14:textId="77777777" w:rsidR="00D97B92" w:rsidRDefault="00D97B92" w:rsidP="00D97B92">
      <w:pPr>
        <w:spacing w:after="0" w:line="240" w:lineRule="auto"/>
        <w:rPr>
          <w:rFonts w:ascii="Times New Roman" w:eastAsia="Times New Roman" w:hAnsi="Times New Roman" w:cs="Times New Roman"/>
        </w:rPr>
      </w:pPr>
    </w:p>
    <w:p w14:paraId="0210D89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0210D89D" w14:textId="77777777" w:rsidR="00D97B92" w:rsidRDefault="00D97B92" w:rsidP="00D97B92">
      <w:pPr>
        <w:spacing w:after="0" w:line="240" w:lineRule="auto"/>
        <w:rPr>
          <w:rFonts w:ascii="Times New Roman" w:eastAsia="Times New Roman" w:hAnsi="Times New Roman" w:cs="Times New Roman"/>
        </w:rPr>
      </w:pPr>
    </w:p>
    <w:p w14:paraId="0210D89E"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6.3</w:t>
      </w:r>
      <w:r>
        <w:rPr>
          <w:rFonts w:ascii="Times New Roman" w:eastAsia="Times New Roman" w:hAnsi="Times New Roman" w:cs="Times New Roman"/>
          <w:b/>
        </w:rPr>
        <w:tab/>
        <w:t>Tinkamumo laikas</w:t>
      </w:r>
    </w:p>
    <w:p w14:paraId="0210D89F" w14:textId="77777777" w:rsidR="00D97B92" w:rsidRDefault="00D97B92" w:rsidP="00D97B92">
      <w:pPr>
        <w:spacing w:after="0" w:line="240" w:lineRule="auto"/>
        <w:rPr>
          <w:rFonts w:ascii="Times New Roman" w:eastAsia="Times New Roman" w:hAnsi="Times New Roman" w:cs="Times New Roman"/>
        </w:rPr>
      </w:pPr>
    </w:p>
    <w:p w14:paraId="0210D8A0" w14:textId="6D44EF6F" w:rsidR="00D97B92" w:rsidRDefault="00C452AC"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sidR="00D97B92">
        <w:rPr>
          <w:rFonts w:ascii="Times New Roman" w:eastAsia="Times New Roman" w:hAnsi="Times New Roman" w:cs="Times New Roman"/>
        </w:rPr>
        <w:t>metai.</w:t>
      </w:r>
    </w:p>
    <w:p w14:paraId="0210D8A1" w14:textId="77777777" w:rsidR="00D97B92" w:rsidRDefault="00D97B92" w:rsidP="00D97B92">
      <w:pPr>
        <w:spacing w:after="0" w:line="240" w:lineRule="auto"/>
        <w:rPr>
          <w:rFonts w:ascii="Times New Roman" w:eastAsia="Times New Roman" w:hAnsi="Times New Roman" w:cs="Times New Roman"/>
        </w:rPr>
      </w:pPr>
    </w:p>
    <w:p w14:paraId="0210D8A2" w14:textId="77777777" w:rsidR="00D97B92" w:rsidRDefault="00D97B92" w:rsidP="00D97B92">
      <w:pPr>
        <w:spacing w:after="0" w:line="240" w:lineRule="auto"/>
        <w:ind w:left="540" w:hanging="540"/>
        <w:rPr>
          <w:rFonts w:ascii="Times New Roman" w:eastAsia="Times New Roman" w:hAnsi="Times New Roman" w:cs="Times New Roman"/>
          <w:b/>
          <w:bCs/>
        </w:rPr>
      </w:pPr>
      <w:r>
        <w:rPr>
          <w:rFonts w:ascii="Times New Roman" w:eastAsia="Times New Roman" w:hAnsi="Times New Roman" w:cs="Times New Roman"/>
          <w:b/>
          <w:bCs/>
        </w:rPr>
        <w:t>6.4</w:t>
      </w:r>
      <w:r>
        <w:rPr>
          <w:rFonts w:ascii="Times New Roman" w:eastAsia="Times New Roman" w:hAnsi="Times New Roman" w:cs="Times New Roman"/>
          <w:b/>
          <w:bCs/>
        </w:rPr>
        <w:tab/>
        <w:t>Specialios laikymo sąlygos</w:t>
      </w:r>
    </w:p>
    <w:p w14:paraId="0210D8A3" w14:textId="77777777" w:rsidR="00D97B92" w:rsidRDefault="00D97B92" w:rsidP="00D97B92">
      <w:pPr>
        <w:spacing w:after="0" w:line="240" w:lineRule="auto"/>
        <w:rPr>
          <w:rFonts w:ascii="Times New Roman" w:eastAsia="Times New Roman" w:hAnsi="Times New Roman" w:cs="Times New Roman"/>
        </w:rPr>
      </w:pPr>
    </w:p>
    <w:p w14:paraId="0210D8A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Laikyti žemesnėje kaip 25</w:t>
      </w:r>
      <w:r w:rsidR="00031CB1">
        <w:rPr>
          <w:rFonts w:ascii="Times New Roman" w:eastAsia="Times New Roman" w:hAnsi="Times New Roman" w:cs="Times New Roman"/>
        </w:rPr>
        <w:t>℃</w:t>
      </w:r>
      <w:r>
        <w:rPr>
          <w:rFonts w:ascii="Times New Roman" w:eastAsia="Times New Roman" w:hAnsi="Times New Roman" w:cs="Times New Roman"/>
        </w:rPr>
        <w:t xml:space="preserve"> temperatūroje. </w:t>
      </w:r>
    </w:p>
    <w:p w14:paraId="0210D8A5" w14:textId="77777777" w:rsidR="00D97B92" w:rsidRDefault="00D97B92" w:rsidP="00D97B92">
      <w:pPr>
        <w:spacing w:after="0" w:line="240" w:lineRule="auto"/>
        <w:rPr>
          <w:rFonts w:ascii="Times New Roman" w:eastAsia="Times New Roman" w:hAnsi="Times New Roman" w:cs="Times New Roman"/>
        </w:rPr>
      </w:pPr>
    </w:p>
    <w:p w14:paraId="0210D8A6"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6.5</w:t>
      </w:r>
      <w:r>
        <w:rPr>
          <w:rFonts w:ascii="Times New Roman" w:eastAsia="Times New Roman" w:hAnsi="Times New Roman" w:cs="Times New Roman"/>
          <w:b/>
        </w:rPr>
        <w:tab/>
        <w:t>Talpyklės pobūdis ir jos turinys</w:t>
      </w:r>
    </w:p>
    <w:p w14:paraId="0210D8A7" w14:textId="77777777" w:rsidR="00D97B92" w:rsidRDefault="00D97B92" w:rsidP="00D97B92">
      <w:pPr>
        <w:spacing w:after="0" w:line="240" w:lineRule="auto"/>
        <w:rPr>
          <w:rFonts w:ascii="Times New Roman" w:eastAsia="Times New Roman" w:hAnsi="Times New Roman" w:cs="Times New Roman"/>
        </w:rPr>
      </w:pPr>
    </w:p>
    <w:p w14:paraId="0210D8A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Šaltu būdu suformuota lizdinė plokštelė (orientuotas poliamidas/aliuminio folija/PVC) dengta grūdinta aliuminio folija, kurios vidinė pusė padengta karščiui atsparia lako danga.</w:t>
      </w:r>
    </w:p>
    <w:p w14:paraId="0210D8A9" w14:textId="77777777" w:rsidR="00D97B92" w:rsidRDefault="00D97B92" w:rsidP="00D97B92">
      <w:pPr>
        <w:spacing w:after="0" w:line="240" w:lineRule="auto"/>
        <w:rPr>
          <w:rFonts w:ascii="Times New Roman" w:eastAsia="Times New Roman" w:hAnsi="Times New Roman" w:cs="Times New Roman"/>
        </w:rPr>
      </w:pPr>
    </w:p>
    <w:p w14:paraId="0210D8A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Pakuotėje yra 10, 14, 20, 28, 30, 50, 56, 60, 84, 90, 98 arba 100 plėvele dengtų tablečių.</w:t>
      </w:r>
    </w:p>
    <w:p w14:paraId="0210D8AB" w14:textId="77777777" w:rsidR="00D97B92" w:rsidRDefault="00D97B92" w:rsidP="00D97B92">
      <w:pPr>
        <w:spacing w:after="0" w:line="240" w:lineRule="auto"/>
        <w:rPr>
          <w:rFonts w:ascii="Times New Roman" w:eastAsia="Times New Roman" w:hAnsi="Times New Roman" w:cs="Times New Roman"/>
        </w:rPr>
      </w:pPr>
    </w:p>
    <w:p w14:paraId="0210D8A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0210D8AD" w14:textId="77777777" w:rsidR="00D97B92" w:rsidRDefault="00D97B92" w:rsidP="00D97B92">
      <w:pPr>
        <w:spacing w:after="0" w:line="240" w:lineRule="auto"/>
        <w:rPr>
          <w:rFonts w:ascii="Times New Roman" w:eastAsia="Times New Roman" w:hAnsi="Times New Roman" w:cs="Times New Roman"/>
        </w:rPr>
      </w:pPr>
    </w:p>
    <w:p w14:paraId="0210D8AE"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6.6</w:t>
      </w:r>
      <w:r>
        <w:rPr>
          <w:rFonts w:ascii="Times New Roman" w:eastAsia="Times New Roman" w:hAnsi="Times New Roman" w:cs="Times New Roman"/>
          <w:b/>
        </w:rPr>
        <w:tab/>
        <w:t>Specialūs reikalavimai atliekoms tvarkyti</w:t>
      </w:r>
    </w:p>
    <w:p w14:paraId="0210D8AF" w14:textId="77777777" w:rsidR="00D97B92" w:rsidRDefault="00D97B92" w:rsidP="00D97B92">
      <w:pPr>
        <w:spacing w:after="0" w:line="240" w:lineRule="auto"/>
        <w:rPr>
          <w:rFonts w:ascii="Times New Roman" w:eastAsia="Times New Roman" w:hAnsi="Times New Roman" w:cs="Times New Roman"/>
          <w:b/>
        </w:rPr>
      </w:pPr>
    </w:p>
    <w:p w14:paraId="0210D8B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0210D8B1" w14:textId="77777777" w:rsidR="00D97B92" w:rsidRDefault="00D97B92" w:rsidP="00D97B92">
      <w:pPr>
        <w:spacing w:after="0" w:line="240" w:lineRule="auto"/>
        <w:rPr>
          <w:rFonts w:ascii="Times New Roman" w:eastAsia="Times New Roman" w:hAnsi="Times New Roman" w:cs="Times New Roman"/>
        </w:rPr>
      </w:pPr>
    </w:p>
    <w:p w14:paraId="0210D8B2" w14:textId="77777777" w:rsidR="00D97B92" w:rsidRDefault="00D97B92" w:rsidP="00D97B92">
      <w:pPr>
        <w:spacing w:after="0" w:line="240" w:lineRule="auto"/>
        <w:rPr>
          <w:rFonts w:ascii="Times New Roman" w:eastAsia="Times New Roman" w:hAnsi="Times New Roman" w:cs="Times New Roman"/>
        </w:rPr>
      </w:pPr>
    </w:p>
    <w:p w14:paraId="0210D8B3" w14:textId="77777777" w:rsidR="00D97B92" w:rsidRDefault="00D97B92" w:rsidP="00D97B92">
      <w:pPr>
        <w:keepNext/>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t xml:space="preserve">REGISTRUOTOJAS </w:t>
      </w:r>
    </w:p>
    <w:p w14:paraId="0210D8B4" w14:textId="77777777" w:rsidR="004C630B" w:rsidRDefault="004C630B" w:rsidP="00D97B92">
      <w:pPr>
        <w:keepNext/>
        <w:tabs>
          <w:tab w:val="left" w:pos="567"/>
        </w:tabs>
        <w:spacing w:after="0" w:line="240" w:lineRule="auto"/>
        <w:rPr>
          <w:rFonts w:ascii="Times New Roman" w:eastAsia="Times New Roman" w:hAnsi="Times New Roman" w:cs="Times New Roman"/>
        </w:rPr>
      </w:pPr>
    </w:p>
    <w:p w14:paraId="0210D8B5"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Sun Pharmaceutical Industries Europe B.V.</w:t>
      </w:r>
    </w:p>
    <w:p w14:paraId="0210D8B6"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Polarisavenue 87</w:t>
      </w:r>
    </w:p>
    <w:p w14:paraId="0210D8B7"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2132JH Hoofddorp</w:t>
      </w:r>
    </w:p>
    <w:p w14:paraId="0210D8B8" w14:textId="77777777" w:rsidR="00D97B92" w:rsidRDefault="004C630B" w:rsidP="00D97B92">
      <w:pPr>
        <w:spacing w:after="0" w:line="240" w:lineRule="auto"/>
        <w:rPr>
          <w:rFonts w:ascii="Times New Roman" w:eastAsia="Times New Roman" w:hAnsi="Times New Roman" w:cs="Times New Roman"/>
          <w:b/>
        </w:rPr>
      </w:pPr>
      <w:r>
        <w:rPr>
          <w:rFonts w:ascii="Times New Roman" w:eastAsia="Arial Unicode MS" w:hAnsi="Times New Roman" w:cs="Times New Roman"/>
          <w:noProof/>
        </w:rPr>
        <w:t>Nyderlandai</w:t>
      </w:r>
      <w:r w:rsidR="00773786" w:rsidRPr="00773786">
        <w:rPr>
          <w:rFonts w:ascii="Times New Roman" w:eastAsia="Times New Roman" w:hAnsi="Times New Roman" w:cs="Times New Roman"/>
        </w:rPr>
        <w:t xml:space="preserve"> </w:t>
      </w:r>
    </w:p>
    <w:p w14:paraId="0210D8B9" w14:textId="77777777" w:rsidR="00D97B92" w:rsidRDefault="00D97B92" w:rsidP="00D97B92">
      <w:pPr>
        <w:spacing w:after="0" w:line="240" w:lineRule="auto"/>
        <w:rPr>
          <w:rFonts w:ascii="Times New Roman" w:eastAsia="Times New Roman" w:hAnsi="Times New Roman" w:cs="Times New Roman"/>
          <w:b/>
        </w:rPr>
      </w:pPr>
    </w:p>
    <w:p w14:paraId="0210D8BA" w14:textId="77777777" w:rsidR="004C630B" w:rsidRDefault="004C630B" w:rsidP="00D97B92">
      <w:pPr>
        <w:spacing w:after="0" w:line="240" w:lineRule="auto"/>
        <w:rPr>
          <w:rFonts w:ascii="Times New Roman" w:eastAsia="Times New Roman" w:hAnsi="Times New Roman" w:cs="Times New Roman"/>
          <w:b/>
        </w:rPr>
      </w:pPr>
    </w:p>
    <w:p w14:paraId="0210D8BB" w14:textId="77777777" w:rsidR="00D97B92" w:rsidRDefault="00D97B92" w:rsidP="00D97B92">
      <w:pPr>
        <w:keepNext/>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r w:rsidR="00FD39DA">
        <w:rPr>
          <w:rFonts w:ascii="Times New Roman" w:eastAsia="Times New Roman" w:hAnsi="Times New Roman" w:cs="Times New Roman"/>
          <w:b/>
        </w:rPr>
        <w:t xml:space="preserve"> (-IAI)</w:t>
      </w:r>
    </w:p>
    <w:p w14:paraId="0210D8BC" w14:textId="77777777" w:rsidR="00D97B92" w:rsidRDefault="00D97B92" w:rsidP="00D97B92">
      <w:pPr>
        <w:spacing w:after="0" w:line="240" w:lineRule="auto"/>
        <w:rPr>
          <w:rFonts w:ascii="Times New Roman" w:eastAsia="Times New Roman" w:hAnsi="Times New Roman" w:cs="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A369F8" w14:paraId="0210D8D7" w14:textId="77777777" w:rsidTr="00B45FEE">
        <w:tc>
          <w:tcPr>
            <w:tcW w:w="4697" w:type="dxa"/>
          </w:tcPr>
          <w:p w14:paraId="0210D8BD" w14:textId="77777777" w:rsidR="00A369F8" w:rsidRPr="00A369F8" w:rsidRDefault="00A369F8" w:rsidP="00DF6789">
            <w:pPr>
              <w:spacing w:after="0" w:line="240" w:lineRule="auto"/>
              <w:jc w:val="both"/>
              <w:rPr>
                <w:sz w:val="22"/>
                <w:szCs w:val="22"/>
              </w:rPr>
            </w:pPr>
            <w:r w:rsidRPr="00A369F8">
              <w:rPr>
                <w:sz w:val="22"/>
                <w:szCs w:val="22"/>
              </w:rPr>
              <w:t>10 mg</w:t>
            </w:r>
          </w:p>
          <w:p w14:paraId="0210D8BE" w14:textId="77777777" w:rsidR="00A369F8" w:rsidRPr="00A369F8" w:rsidRDefault="00A369F8" w:rsidP="00DF6789">
            <w:pPr>
              <w:spacing w:after="0" w:line="240" w:lineRule="auto"/>
              <w:jc w:val="both"/>
              <w:rPr>
                <w:bCs/>
                <w:sz w:val="22"/>
                <w:szCs w:val="22"/>
              </w:rPr>
            </w:pPr>
            <w:r w:rsidRPr="00A369F8">
              <w:rPr>
                <w:bCs/>
                <w:sz w:val="22"/>
                <w:szCs w:val="22"/>
              </w:rPr>
              <w:t>LT/1/12/3063/001 – N10</w:t>
            </w:r>
          </w:p>
          <w:p w14:paraId="0210D8BF" w14:textId="77777777" w:rsidR="00A369F8" w:rsidRPr="00A369F8" w:rsidRDefault="00A369F8" w:rsidP="00DF6789">
            <w:pPr>
              <w:spacing w:after="0" w:line="240" w:lineRule="auto"/>
              <w:jc w:val="both"/>
              <w:rPr>
                <w:bCs/>
                <w:sz w:val="22"/>
                <w:szCs w:val="22"/>
              </w:rPr>
            </w:pPr>
            <w:r w:rsidRPr="00A369F8">
              <w:rPr>
                <w:bCs/>
                <w:sz w:val="22"/>
                <w:szCs w:val="22"/>
              </w:rPr>
              <w:t>LT/1/12/3063/002 – N14</w:t>
            </w:r>
          </w:p>
          <w:p w14:paraId="0210D8C0" w14:textId="77777777" w:rsidR="00A369F8" w:rsidRPr="00A369F8" w:rsidRDefault="00A369F8" w:rsidP="00DF6789">
            <w:pPr>
              <w:spacing w:after="0" w:line="240" w:lineRule="auto"/>
              <w:jc w:val="both"/>
              <w:rPr>
                <w:bCs/>
                <w:sz w:val="22"/>
                <w:szCs w:val="22"/>
              </w:rPr>
            </w:pPr>
            <w:r w:rsidRPr="00A369F8">
              <w:rPr>
                <w:bCs/>
                <w:sz w:val="22"/>
                <w:szCs w:val="22"/>
              </w:rPr>
              <w:t>LT/1/12/3063/003 – N20</w:t>
            </w:r>
          </w:p>
          <w:p w14:paraId="0210D8C1" w14:textId="77777777" w:rsidR="00A369F8" w:rsidRPr="00A369F8" w:rsidRDefault="00A369F8" w:rsidP="00DF6789">
            <w:pPr>
              <w:spacing w:after="0" w:line="240" w:lineRule="auto"/>
              <w:jc w:val="both"/>
              <w:rPr>
                <w:bCs/>
                <w:sz w:val="22"/>
                <w:szCs w:val="22"/>
              </w:rPr>
            </w:pPr>
            <w:r w:rsidRPr="00A369F8">
              <w:rPr>
                <w:bCs/>
                <w:sz w:val="22"/>
                <w:szCs w:val="22"/>
              </w:rPr>
              <w:t>LT/1/12/3063/004 – N28</w:t>
            </w:r>
          </w:p>
          <w:p w14:paraId="0210D8C2" w14:textId="77777777" w:rsidR="00A369F8" w:rsidRPr="00A369F8" w:rsidRDefault="00A369F8" w:rsidP="00DF6789">
            <w:pPr>
              <w:spacing w:after="0" w:line="240" w:lineRule="auto"/>
              <w:jc w:val="both"/>
              <w:rPr>
                <w:bCs/>
                <w:sz w:val="22"/>
                <w:szCs w:val="22"/>
              </w:rPr>
            </w:pPr>
            <w:r w:rsidRPr="00A369F8">
              <w:rPr>
                <w:bCs/>
                <w:sz w:val="22"/>
                <w:szCs w:val="22"/>
              </w:rPr>
              <w:t>LT/1/12/3063/005 – N30</w:t>
            </w:r>
          </w:p>
          <w:p w14:paraId="0210D8C3" w14:textId="77777777" w:rsidR="00A369F8" w:rsidRPr="00A369F8" w:rsidRDefault="00A369F8" w:rsidP="00DF6789">
            <w:pPr>
              <w:spacing w:after="0" w:line="240" w:lineRule="auto"/>
              <w:jc w:val="both"/>
              <w:rPr>
                <w:bCs/>
                <w:sz w:val="22"/>
                <w:szCs w:val="22"/>
              </w:rPr>
            </w:pPr>
            <w:r w:rsidRPr="00A369F8">
              <w:rPr>
                <w:bCs/>
                <w:sz w:val="22"/>
                <w:szCs w:val="22"/>
              </w:rPr>
              <w:t>LT/1/12/3063/006 – N50</w:t>
            </w:r>
          </w:p>
          <w:p w14:paraId="0210D8C4" w14:textId="77777777" w:rsidR="00A369F8" w:rsidRPr="00A369F8" w:rsidRDefault="00A369F8" w:rsidP="00DF6789">
            <w:pPr>
              <w:spacing w:after="0" w:line="240" w:lineRule="auto"/>
              <w:jc w:val="both"/>
              <w:rPr>
                <w:bCs/>
                <w:sz w:val="22"/>
                <w:szCs w:val="22"/>
              </w:rPr>
            </w:pPr>
            <w:r w:rsidRPr="00A369F8">
              <w:rPr>
                <w:bCs/>
                <w:sz w:val="22"/>
                <w:szCs w:val="22"/>
              </w:rPr>
              <w:t>LT/1/12/3063/007 – N56</w:t>
            </w:r>
          </w:p>
          <w:p w14:paraId="0210D8C5" w14:textId="77777777" w:rsidR="00A369F8" w:rsidRPr="00A369F8" w:rsidRDefault="00A369F8" w:rsidP="00DF6789">
            <w:pPr>
              <w:spacing w:after="0" w:line="240" w:lineRule="auto"/>
              <w:jc w:val="both"/>
              <w:rPr>
                <w:bCs/>
                <w:sz w:val="22"/>
                <w:szCs w:val="22"/>
              </w:rPr>
            </w:pPr>
            <w:r w:rsidRPr="00A369F8">
              <w:rPr>
                <w:bCs/>
                <w:sz w:val="22"/>
                <w:szCs w:val="22"/>
              </w:rPr>
              <w:t>LT/1/12/3063/008 – N60</w:t>
            </w:r>
          </w:p>
          <w:p w14:paraId="0210D8C6" w14:textId="77777777" w:rsidR="00A369F8" w:rsidRPr="00A369F8" w:rsidRDefault="00A369F8" w:rsidP="00DF6789">
            <w:pPr>
              <w:spacing w:after="0" w:line="240" w:lineRule="auto"/>
              <w:jc w:val="both"/>
              <w:rPr>
                <w:bCs/>
                <w:sz w:val="22"/>
                <w:szCs w:val="22"/>
              </w:rPr>
            </w:pPr>
            <w:r w:rsidRPr="00A369F8">
              <w:rPr>
                <w:bCs/>
                <w:sz w:val="22"/>
                <w:szCs w:val="22"/>
              </w:rPr>
              <w:t>LT/1/12/3063/009 – N84</w:t>
            </w:r>
          </w:p>
          <w:p w14:paraId="0210D8C7" w14:textId="77777777" w:rsidR="00A369F8" w:rsidRPr="00A369F8" w:rsidRDefault="00A369F8" w:rsidP="00DF6789">
            <w:pPr>
              <w:spacing w:after="0" w:line="240" w:lineRule="auto"/>
              <w:jc w:val="both"/>
              <w:rPr>
                <w:bCs/>
                <w:sz w:val="22"/>
                <w:szCs w:val="22"/>
              </w:rPr>
            </w:pPr>
            <w:r w:rsidRPr="00A369F8">
              <w:rPr>
                <w:bCs/>
                <w:sz w:val="22"/>
                <w:szCs w:val="22"/>
              </w:rPr>
              <w:t>LT/1/12/3063/010 – N90</w:t>
            </w:r>
          </w:p>
          <w:p w14:paraId="0210D8C8" w14:textId="77777777" w:rsidR="00A369F8" w:rsidRPr="00A369F8" w:rsidRDefault="00A369F8" w:rsidP="00DF6789">
            <w:pPr>
              <w:spacing w:after="0" w:line="240" w:lineRule="auto"/>
              <w:jc w:val="both"/>
              <w:rPr>
                <w:bCs/>
                <w:sz w:val="22"/>
                <w:szCs w:val="22"/>
              </w:rPr>
            </w:pPr>
            <w:r w:rsidRPr="00A369F8">
              <w:rPr>
                <w:bCs/>
                <w:sz w:val="22"/>
                <w:szCs w:val="22"/>
              </w:rPr>
              <w:t>LT/1/12/3063/011 – N98</w:t>
            </w:r>
          </w:p>
          <w:p w14:paraId="0210D8C9" w14:textId="77777777" w:rsidR="00A369F8" w:rsidRPr="00A369F8" w:rsidRDefault="00A369F8" w:rsidP="00A369F8">
            <w:pPr>
              <w:spacing w:after="120" w:line="240" w:lineRule="auto"/>
              <w:jc w:val="both"/>
              <w:rPr>
                <w:sz w:val="22"/>
                <w:szCs w:val="22"/>
              </w:rPr>
            </w:pPr>
            <w:r w:rsidRPr="00A369F8">
              <w:rPr>
                <w:bCs/>
                <w:sz w:val="22"/>
                <w:szCs w:val="22"/>
              </w:rPr>
              <w:t>LT/1/12/3063/012 – N100</w:t>
            </w:r>
          </w:p>
        </w:tc>
        <w:tc>
          <w:tcPr>
            <w:tcW w:w="4697" w:type="dxa"/>
          </w:tcPr>
          <w:p w14:paraId="0210D8CA" w14:textId="77777777" w:rsidR="00A369F8" w:rsidRDefault="00A369F8" w:rsidP="00DF6789">
            <w:pPr>
              <w:spacing w:after="0" w:line="240" w:lineRule="auto"/>
              <w:jc w:val="both"/>
              <w:rPr>
                <w:bCs/>
              </w:rPr>
            </w:pPr>
            <w:r>
              <w:rPr>
                <w:bCs/>
              </w:rPr>
              <w:t>20 mg</w:t>
            </w:r>
          </w:p>
          <w:p w14:paraId="0210D8CB" w14:textId="77777777" w:rsidR="00A369F8" w:rsidRPr="002C7106" w:rsidRDefault="00A369F8" w:rsidP="00DF6789">
            <w:pPr>
              <w:spacing w:after="0" w:line="240" w:lineRule="auto"/>
              <w:jc w:val="both"/>
              <w:rPr>
                <w:bCs/>
                <w:sz w:val="22"/>
                <w:szCs w:val="22"/>
              </w:rPr>
            </w:pPr>
            <w:r w:rsidRPr="002C7106">
              <w:rPr>
                <w:bCs/>
                <w:sz w:val="22"/>
                <w:szCs w:val="22"/>
              </w:rPr>
              <w:t>LT/1/12/3063/013 – N10</w:t>
            </w:r>
          </w:p>
          <w:p w14:paraId="0210D8CC" w14:textId="77777777" w:rsidR="00A369F8" w:rsidRPr="002C7106" w:rsidRDefault="00A369F8" w:rsidP="00DF6789">
            <w:pPr>
              <w:spacing w:after="0" w:line="240" w:lineRule="auto"/>
              <w:jc w:val="both"/>
              <w:rPr>
                <w:bCs/>
                <w:sz w:val="22"/>
                <w:szCs w:val="22"/>
              </w:rPr>
            </w:pPr>
            <w:r w:rsidRPr="002C7106">
              <w:rPr>
                <w:bCs/>
                <w:sz w:val="22"/>
                <w:szCs w:val="22"/>
              </w:rPr>
              <w:t>LT/1/12/3063/014 – N14</w:t>
            </w:r>
          </w:p>
          <w:p w14:paraId="0210D8CD" w14:textId="77777777" w:rsidR="00A369F8" w:rsidRPr="002C7106" w:rsidRDefault="00A369F8" w:rsidP="00DF6789">
            <w:pPr>
              <w:spacing w:after="0" w:line="240" w:lineRule="auto"/>
              <w:jc w:val="both"/>
              <w:rPr>
                <w:bCs/>
                <w:sz w:val="22"/>
                <w:szCs w:val="22"/>
              </w:rPr>
            </w:pPr>
            <w:r w:rsidRPr="002C7106">
              <w:rPr>
                <w:bCs/>
                <w:sz w:val="22"/>
                <w:szCs w:val="22"/>
              </w:rPr>
              <w:t>LT/1/12/3063/015 – N20</w:t>
            </w:r>
          </w:p>
          <w:p w14:paraId="0210D8CE" w14:textId="77777777" w:rsidR="00A369F8" w:rsidRPr="002C7106" w:rsidRDefault="00A369F8" w:rsidP="00DF6789">
            <w:pPr>
              <w:spacing w:after="0" w:line="240" w:lineRule="auto"/>
              <w:jc w:val="both"/>
              <w:rPr>
                <w:bCs/>
                <w:sz w:val="22"/>
                <w:szCs w:val="22"/>
              </w:rPr>
            </w:pPr>
            <w:r w:rsidRPr="002C7106">
              <w:rPr>
                <w:bCs/>
                <w:sz w:val="22"/>
                <w:szCs w:val="22"/>
              </w:rPr>
              <w:t>LT/1/12/3063/016 – N28</w:t>
            </w:r>
          </w:p>
          <w:p w14:paraId="0210D8CF" w14:textId="77777777" w:rsidR="00A369F8" w:rsidRPr="002C7106" w:rsidRDefault="00A369F8" w:rsidP="00DF6789">
            <w:pPr>
              <w:spacing w:after="0" w:line="240" w:lineRule="auto"/>
              <w:jc w:val="both"/>
              <w:rPr>
                <w:bCs/>
                <w:sz w:val="22"/>
                <w:szCs w:val="22"/>
              </w:rPr>
            </w:pPr>
            <w:r w:rsidRPr="002C7106">
              <w:rPr>
                <w:bCs/>
                <w:sz w:val="22"/>
                <w:szCs w:val="22"/>
              </w:rPr>
              <w:t>LT/1/12/3063/017 – N30</w:t>
            </w:r>
          </w:p>
          <w:p w14:paraId="0210D8D0" w14:textId="77777777" w:rsidR="00A369F8" w:rsidRPr="002C7106" w:rsidRDefault="00A369F8" w:rsidP="00DF6789">
            <w:pPr>
              <w:spacing w:after="0" w:line="240" w:lineRule="auto"/>
              <w:jc w:val="both"/>
              <w:rPr>
                <w:bCs/>
                <w:sz w:val="22"/>
                <w:szCs w:val="22"/>
              </w:rPr>
            </w:pPr>
            <w:r w:rsidRPr="002C7106">
              <w:rPr>
                <w:bCs/>
                <w:sz w:val="22"/>
                <w:szCs w:val="22"/>
              </w:rPr>
              <w:t>LT/1/12/3063/018 – N50</w:t>
            </w:r>
          </w:p>
          <w:p w14:paraId="0210D8D1" w14:textId="77777777" w:rsidR="00A369F8" w:rsidRPr="002C7106" w:rsidRDefault="00A369F8" w:rsidP="00DF6789">
            <w:pPr>
              <w:spacing w:after="0" w:line="240" w:lineRule="auto"/>
              <w:jc w:val="both"/>
              <w:rPr>
                <w:bCs/>
                <w:sz w:val="22"/>
                <w:szCs w:val="22"/>
              </w:rPr>
            </w:pPr>
            <w:r w:rsidRPr="002C7106">
              <w:rPr>
                <w:bCs/>
                <w:sz w:val="22"/>
                <w:szCs w:val="22"/>
              </w:rPr>
              <w:t>LT/1/12/3063/019 – N56</w:t>
            </w:r>
          </w:p>
          <w:p w14:paraId="0210D8D2" w14:textId="77777777" w:rsidR="00A369F8" w:rsidRPr="002C7106" w:rsidRDefault="00A369F8" w:rsidP="00DF6789">
            <w:pPr>
              <w:spacing w:after="0" w:line="240" w:lineRule="auto"/>
              <w:jc w:val="both"/>
              <w:rPr>
                <w:bCs/>
                <w:sz w:val="22"/>
                <w:szCs w:val="22"/>
              </w:rPr>
            </w:pPr>
            <w:r w:rsidRPr="002C7106">
              <w:rPr>
                <w:bCs/>
                <w:sz w:val="22"/>
                <w:szCs w:val="22"/>
              </w:rPr>
              <w:t>LT/1/12/3063/020 – N60</w:t>
            </w:r>
          </w:p>
          <w:p w14:paraId="0210D8D3" w14:textId="77777777" w:rsidR="00A369F8" w:rsidRPr="002C7106" w:rsidRDefault="00A369F8" w:rsidP="00DF6789">
            <w:pPr>
              <w:spacing w:after="0" w:line="240" w:lineRule="auto"/>
              <w:jc w:val="both"/>
              <w:rPr>
                <w:bCs/>
                <w:sz w:val="22"/>
                <w:szCs w:val="22"/>
              </w:rPr>
            </w:pPr>
            <w:r w:rsidRPr="002C7106">
              <w:rPr>
                <w:bCs/>
                <w:sz w:val="22"/>
                <w:szCs w:val="22"/>
              </w:rPr>
              <w:t>LT/1/12/3063/021 – N84</w:t>
            </w:r>
          </w:p>
          <w:p w14:paraId="0210D8D4" w14:textId="77777777" w:rsidR="00A369F8" w:rsidRPr="002C7106" w:rsidRDefault="00A369F8" w:rsidP="00DF6789">
            <w:pPr>
              <w:spacing w:after="0" w:line="240" w:lineRule="auto"/>
              <w:jc w:val="both"/>
              <w:rPr>
                <w:bCs/>
                <w:sz w:val="22"/>
                <w:szCs w:val="22"/>
              </w:rPr>
            </w:pPr>
            <w:r w:rsidRPr="002C7106">
              <w:rPr>
                <w:bCs/>
                <w:sz w:val="22"/>
                <w:szCs w:val="22"/>
              </w:rPr>
              <w:t>LT/1/12/3063/022 – N90</w:t>
            </w:r>
          </w:p>
          <w:p w14:paraId="0210D8D5" w14:textId="77777777" w:rsidR="00A369F8" w:rsidRPr="002C7106" w:rsidRDefault="00A369F8" w:rsidP="00DF6789">
            <w:pPr>
              <w:spacing w:after="0" w:line="240" w:lineRule="auto"/>
              <w:jc w:val="both"/>
              <w:rPr>
                <w:bCs/>
                <w:sz w:val="22"/>
                <w:szCs w:val="22"/>
              </w:rPr>
            </w:pPr>
            <w:r w:rsidRPr="002C7106">
              <w:rPr>
                <w:bCs/>
                <w:sz w:val="22"/>
                <w:szCs w:val="22"/>
              </w:rPr>
              <w:t>LT/1/12/3063/023 – N98</w:t>
            </w:r>
          </w:p>
          <w:p w14:paraId="0210D8D6" w14:textId="77777777" w:rsidR="00A369F8" w:rsidRDefault="00A369F8" w:rsidP="00DF6789">
            <w:pPr>
              <w:spacing w:after="0" w:line="240" w:lineRule="auto"/>
              <w:jc w:val="both"/>
            </w:pPr>
            <w:r w:rsidRPr="002C7106">
              <w:rPr>
                <w:bCs/>
                <w:sz w:val="22"/>
                <w:szCs w:val="22"/>
              </w:rPr>
              <w:t>LT/1/12/3063/024 – N100</w:t>
            </w:r>
          </w:p>
        </w:tc>
      </w:tr>
      <w:tr w:rsidR="00A369F8" w14:paraId="0210D8F2" w14:textId="77777777" w:rsidTr="00B45FEE">
        <w:tc>
          <w:tcPr>
            <w:tcW w:w="4697" w:type="dxa"/>
          </w:tcPr>
          <w:p w14:paraId="0210D8D8" w14:textId="77777777" w:rsidR="00A369F8" w:rsidRPr="00A369F8" w:rsidRDefault="00A369F8" w:rsidP="00DF6789">
            <w:pPr>
              <w:spacing w:after="0" w:line="240" w:lineRule="auto"/>
              <w:jc w:val="both"/>
              <w:rPr>
                <w:bCs/>
                <w:sz w:val="22"/>
                <w:szCs w:val="22"/>
              </w:rPr>
            </w:pPr>
            <w:r w:rsidRPr="00A369F8">
              <w:rPr>
                <w:bCs/>
                <w:sz w:val="22"/>
                <w:szCs w:val="22"/>
              </w:rPr>
              <w:t>40 mg</w:t>
            </w:r>
          </w:p>
          <w:p w14:paraId="0210D8D9" w14:textId="77777777" w:rsidR="00A369F8" w:rsidRPr="00875EE0" w:rsidRDefault="00A369F8" w:rsidP="00DF6789">
            <w:pPr>
              <w:spacing w:after="0" w:line="240" w:lineRule="auto"/>
              <w:jc w:val="both"/>
              <w:rPr>
                <w:bCs/>
                <w:sz w:val="22"/>
                <w:szCs w:val="22"/>
              </w:rPr>
            </w:pPr>
            <w:r w:rsidRPr="00875EE0">
              <w:rPr>
                <w:bCs/>
                <w:sz w:val="22"/>
                <w:szCs w:val="22"/>
              </w:rPr>
              <w:t>LT/1/12/3063/025 – N10</w:t>
            </w:r>
          </w:p>
          <w:p w14:paraId="0210D8DA" w14:textId="77777777" w:rsidR="00A369F8" w:rsidRPr="00875EE0" w:rsidRDefault="00A369F8" w:rsidP="00DF6789">
            <w:pPr>
              <w:spacing w:after="0" w:line="240" w:lineRule="auto"/>
              <w:jc w:val="both"/>
              <w:rPr>
                <w:bCs/>
                <w:sz w:val="22"/>
                <w:szCs w:val="22"/>
              </w:rPr>
            </w:pPr>
            <w:r w:rsidRPr="00875EE0">
              <w:rPr>
                <w:bCs/>
                <w:sz w:val="22"/>
                <w:szCs w:val="22"/>
              </w:rPr>
              <w:t>LT/1/12/3063/026 – N14</w:t>
            </w:r>
          </w:p>
          <w:p w14:paraId="0210D8DB" w14:textId="77777777" w:rsidR="00A369F8" w:rsidRPr="00875EE0" w:rsidRDefault="00A369F8" w:rsidP="00DF6789">
            <w:pPr>
              <w:spacing w:after="0" w:line="240" w:lineRule="auto"/>
              <w:jc w:val="both"/>
              <w:rPr>
                <w:bCs/>
                <w:sz w:val="22"/>
                <w:szCs w:val="22"/>
              </w:rPr>
            </w:pPr>
            <w:r w:rsidRPr="00875EE0">
              <w:rPr>
                <w:bCs/>
                <w:sz w:val="22"/>
                <w:szCs w:val="22"/>
              </w:rPr>
              <w:t>LT/1/12/3063/027 – N20</w:t>
            </w:r>
          </w:p>
          <w:p w14:paraId="0210D8DC" w14:textId="77777777" w:rsidR="00A369F8" w:rsidRPr="00875EE0" w:rsidRDefault="00A369F8" w:rsidP="00DF6789">
            <w:pPr>
              <w:spacing w:after="0" w:line="240" w:lineRule="auto"/>
              <w:jc w:val="both"/>
              <w:rPr>
                <w:bCs/>
                <w:sz w:val="22"/>
                <w:szCs w:val="22"/>
              </w:rPr>
            </w:pPr>
            <w:r w:rsidRPr="00875EE0">
              <w:rPr>
                <w:bCs/>
                <w:sz w:val="22"/>
                <w:szCs w:val="22"/>
              </w:rPr>
              <w:t>LT/1/12/3063/028 – N28</w:t>
            </w:r>
          </w:p>
          <w:p w14:paraId="0210D8DD" w14:textId="77777777" w:rsidR="00A369F8" w:rsidRPr="00875EE0" w:rsidRDefault="00A369F8" w:rsidP="00DF6789">
            <w:pPr>
              <w:spacing w:after="0" w:line="240" w:lineRule="auto"/>
              <w:jc w:val="both"/>
              <w:rPr>
                <w:bCs/>
                <w:sz w:val="22"/>
                <w:szCs w:val="22"/>
              </w:rPr>
            </w:pPr>
            <w:r w:rsidRPr="00875EE0">
              <w:rPr>
                <w:bCs/>
                <w:sz w:val="22"/>
                <w:szCs w:val="22"/>
              </w:rPr>
              <w:t>LT/1/12/3063/029 – N30</w:t>
            </w:r>
          </w:p>
          <w:p w14:paraId="0210D8DE" w14:textId="77777777" w:rsidR="00A369F8" w:rsidRPr="00875EE0" w:rsidRDefault="00A369F8" w:rsidP="00DF6789">
            <w:pPr>
              <w:spacing w:after="0" w:line="240" w:lineRule="auto"/>
              <w:jc w:val="both"/>
              <w:rPr>
                <w:bCs/>
                <w:sz w:val="22"/>
                <w:szCs w:val="22"/>
              </w:rPr>
            </w:pPr>
            <w:r w:rsidRPr="00875EE0">
              <w:rPr>
                <w:bCs/>
                <w:sz w:val="22"/>
                <w:szCs w:val="22"/>
              </w:rPr>
              <w:t>LT/1/12/3063/030 – N50</w:t>
            </w:r>
          </w:p>
          <w:p w14:paraId="0210D8DF" w14:textId="77777777" w:rsidR="00A369F8" w:rsidRPr="00875EE0" w:rsidRDefault="00A369F8" w:rsidP="00DF6789">
            <w:pPr>
              <w:spacing w:after="0" w:line="240" w:lineRule="auto"/>
              <w:jc w:val="both"/>
              <w:rPr>
                <w:bCs/>
                <w:sz w:val="22"/>
                <w:szCs w:val="22"/>
              </w:rPr>
            </w:pPr>
            <w:r w:rsidRPr="00875EE0">
              <w:rPr>
                <w:bCs/>
                <w:sz w:val="22"/>
                <w:szCs w:val="22"/>
              </w:rPr>
              <w:t>LT/1/12/3063/031 – N56</w:t>
            </w:r>
          </w:p>
          <w:p w14:paraId="0210D8E0" w14:textId="77777777" w:rsidR="00A369F8" w:rsidRPr="00875EE0" w:rsidRDefault="00A369F8" w:rsidP="00DF6789">
            <w:pPr>
              <w:spacing w:after="0" w:line="240" w:lineRule="auto"/>
              <w:jc w:val="both"/>
              <w:rPr>
                <w:bCs/>
                <w:sz w:val="22"/>
                <w:szCs w:val="22"/>
              </w:rPr>
            </w:pPr>
            <w:r w:rsidRPr="00875EE0">
              <w:rPr>
                <w:bCs/>
                <w:sz w:val="22"/>
                <w:szCs w:val="22"/>
              </w:rPr>
              <w:t>LT/1/12/3063/032 – N60</w:t>
            </w:r>
          </w:p>
          <w:p w14:paraId="0210D8E1" w14:textId="77777777" w:rsidR="00A369F8" w:rsidRPr="00875EE0" w:rsidRDefault="00A369F8" w:rsidP="00DF6789">
            <w:pPr>
              <w:spacing w:after="0" w:line="240" w:lineRule="auto"/>
              <w:jc w:val="both"/>
              <w:rPr>
                <w:bCs/>
                <w:sz w:val="22"/>
                <w:szCs w:val="22"/>
              </w:rPr>
            </w:pPr>
            <w:r w:rsidRPr="00875EE0">
              <w:rPr>
                <w:bCs/>
                <w:sz w:val="22"/>
                <w:szCs w:val="22"/>
              </w:rPr>
              <w:t>LT/1/12/3063/033 – N84</w:t>
            </w:r>
          </w:p>
          <w:p w14:paraId="0210D8E2" w14:textId="77777777" w:rsidR="00A369F8" w:rsidRPr="00875EE0" w:rsidRDefault="00A369F8" w:rsidP="00DF6789">
            <w:pPr>
              <w:spacing w:after="0" w:line="240" w:lineRule="auto"/>
              <w:jc w:val="both"/>
              <w:rPr>
                <w:bCs/>
                <w:sz w:val="22"/>
                <w:szCs w:val="22"/>
              </w:rPr>
            </w:pPr>
            <w:r w:rsidRPr="00875EE0">
              <w:rPr>
                <w:bCs/>
                <w:sz w:val="22"/>
                <w:szCs w:val="22"/>
              </w:rPr>
              <w:t>LT/1/12/3063/034 – N90</w:t>
            </w:r>
          </w:p>
          <w:p w14:paraId="0210D8E3" w14:textId="77777777" w:rsidR="00A369F8" w:rsidRPr="00875EE0" w:rsidRDefault="00A369F8" w:rsidP="00DF6789">
            <w:pPr>
              <w:spacing w:after="0" w:line="240" w:lineRule="auto"/>
              <w:jc w:val="both"/>
              <w:rPr>
                <w:bCs/>
                <w:sz w:val="22"/>
                <w:szCs w:val="22"/>
              </w:rPr>
            </w:pPr>
            <w:r w:rsidRPr="00875EE0">
              <w:rPr>
                <w:bCs/>
                <w:sz w:val="22"/>
                <w:szCs w:val="22"/>
              </w:rPr>
              <w:lastRenderedPageBreak/>
              <w:t>LT/1/12/3063/035 – N98</w:t>
            </w:r>
          </w:p>
          <w:p w14:paraId="0210D8E4" w14:textId="77777777" w:rsidR="00A369F8" w:rsidRPr="00A369F8" w:rsidRDefault="00A369F8" w:rsidP="00DF6789">
            <w:pPr>
              <w:spacing w:after="0" w:line="240" w:lineRule="auto"/>
              <w:jc w:val="both"/>
              <w:rPr>
                <w:bCs/>
                <w:sz w:val="22"/>
                <w:szCs w:val="22"/>
              </w:rPr>
            </w:pPr>
            <w:r w:rsidRPr="00875EE0">
              <w:rPr>
                <w:bCs/>
                <w:sz w:val="22"/>
                <w:szCs w:val="22"/>
              </w:rPr>
              <w:t>LT/1/12/3063/036 – N100</w:t>
            </w:r>
          </w:p>
        </w:tc>
        <w:tc>
          <w:tcPr>
            <w:tcW w:w="4697" w:type="dxa"/>
          </w:tcPr>
          <w:p w14:paraId="0210D8E5" w14:textId="77777777" w:rsidR="00A369F8" w:rsidRPr="00A369F8" w:rsidRDefault="00A369F8" w:rsidP="00DF6789">
            <w:pPr>
              <w:spacing w:after="0" w:line="240" w:lineRule="auto"/>
              <w:jc w:val="both"/>
              <w:rPr>
                <w:bCs/>
                <w:sz w:val="22"/>
                <w:szCs w:val="22"/>
              </w:rPr>
            </w:pPr>
            <w:r w:rsidRPr="00A369F8">
              <w:rPr>
                <w:bCs/>
                <w:sz w:val="22"/>
                <w:szCs w:val="22"/>
              </w:rPr>
              <w:lastRenderedPageBreak/>
              <w:t>80 mg</w:t>
            </w:r>
          </w:p>
          <w:p w14:paraId="0210D8E6" w14:textId="77777777" w:rsidR="00A369F8" w:rsidRPr="00145E8B" w:rsidRDefault="00A369F8" w:rsidP="00DF6789">
            <w:pPr>
              <w:spacing w:after="0" w:line="240" w:lineRule="auto"/>
              <w:jc w:val="both"/>
              <w:rPr>
                <w:bCs/>
                <w:sz w:val="22"/>
                <w:szCs w:val="22"/>
              </w:rPr>
            </w:pPr>
            <w:r w:rsidRPr="00145E8B">
              <w:rPr>
                <w:bCs/>
                <w:sz w:val="22"/>
                <w:szCs w:val="22"/>
              </w:rPr>
              <w:t>LT/1/12/3063/037 – N10</w:t>
            </w:r>
          </w:p>
          <w:p w14:paraId="0210D8E7" w14:textId="77777777" w:rsidR="00A369F8" w:rsidRPr="00145E8B" w:rsidRDefault="00A369F8" w:rsidP="00DF6789">
            <w:pPr>
              <w:spacing w:after="0" w:line="240" w:lineRule="auto"/>
              <w:jc w:val="both"/>
              <w:rPr>
                <w:bCs/>
                <w:sz w:val="22"/>
                <w:szCs w:val="22"/>
              </w:rPr>
            </w:pPr>
            <w:r w:rsidRPr="00145E8B">
              <w:rPr>
                <w:bCs/>
                <w:sz w:val="22"/>
                <w:szCs w:val="22"/>
              </w:rPr>
              <w:t>LT/1/12/3063/038 – N14</w:t>
            </w:r>
          </w:p>
          <w:p w14:paraId="0210D8E8" w14:textId="77777777" w:rsidR="00A369F8" w:rsidRPr="00145E8B" w:rsidRDefault="00A369F8" w:rsidP="00DF6789">
            <w:pPr>
              <w:spacing w:after="0" w:line="240" w:lineRule="auto"/>
              <w:jc w:val="both"/>
              <w:rPr>
                <w:bCs/>
                <w:sz w:val="22"/>
                <w:szCs w:val="22"/>
              </w:rPr>
            </w:pPr>
            <w:r w:rsidRPr="00145E8B">
              <w:rPr>
                <w:bCs/>
                <w:sz w:val="22"/>
                <w:szCs w:val="22"/>
              </w:rPr>
              <w:t>LT/1/12/3063/039 – N20</w:t>
            </w:r>
          </w:p>
          <w:p w14:paraId="0210D8E9" w14:textId="77777777" w:rsidR="00A369F8" w:rsidRPr="00145E8B" w:rsidRDefault="00A369F8" w:rsidP="00DF6789">
            <w:pPr>
              <w:spacing w:after="0" w:line="240" w:lineRule="auto"/>
              <w:jc w:val="both"/>
              <w:rPr>
                <w:bCs/>
                <w:sz w:val="22"/>
                <w:szCs w:val="22"/>
              </w:rPr>
            </w:pPr>
            <w:r w:rsidRPr="00145E8B">
              <w:rPr>
                <w:bCs/>
                <w:sz w:val="22"/>
                <w:szCs w:val="22"/>
              </w:rPr>
              <w:t>LT/1/12/3063/040 – N28</w:t>
            </w:r>
          </w:p>
          <w:p w14:paraId="0210D8EA" w14:textId="77777777" w:rsidR="00A369F8" w:rsidRPr="00145E8B" w:rsidRDefault="00A369F8" w:rsidP="00DF6789">
            <w:pPr>
              <w:spacing w:after="0" w:line="240" w:lineRule="auto"/>
              <w:jc w:val="both"/>
              <w:rPr>
                <w:bCs/>
                <w:sz w:val="22"/>
                <w:szCs w:val="22"/>
              </w:rPr>
            </w:pPr>
            <w:r w:rsidRPr="00145E8B">
              <w:rPr>
                <w:bCs/>
                <w:sz w:val="22"/>
                <w:szCs w:val="22"/>
              </w:rPr>
              <w:t>LT/1/12/3063/041 – N30</w:t>
            </w:r>
          </w:p>
          <w:p w14:paraId="0210D8EB" w14:textId="77777777" w:rsidR="00A369F8" w:rsidRPr="00145E8B" w:rsidRDefault="00A369F8" w:rsidP="00DF6789">
            <w:pPr>
              <w:spacing w:after="0" w:line="240" w:lineRule="auto"/>
              <w:jc w:val="both"/>
              <w:rPr>
                <w:bCs/>
                <w:sz w:val="22"/>
                <w:szCs w:val="22"/>
              </w:rPr>
            </w:pPr>
            <w:r w:rsidRPr="00145E8B">
              <w:rPr>
                <w:bCs/>
                <w:sz w:val="22"/>
                <w:szCs w:val="22"/>
              </w:rPr>
              <w:t>LT/1/12/3063/042 – N50</w:t>
            </w:r>
          </w:p>
          <w:p w14:paraId="0210D8EC" w14:textId="77777777" w:rsidR="00A369F8" w:rsidRPr="00145E8B" w:rsidRDefault="00A369F8" w:rsidP="00DF6789">
            <w:pPr>
              <w:spacing w:after="0" w:line="240" w:lineRule="auto"/>
              <w:jc w:val="both"/>
              <w:rPr>
                <w:bCs/>
                <w:sz w:val="22"/>
                <w:szCs w:val="22"/>
              </w:rPr>
            </w:pPr>
            <w:r w:rsidRPr="00145E8B">
              <w:rPr>
                <w:bCs/>
                <w:sz w:val="22"/>
                <w:szCs w:val="22"/>
              </w:rPr>
              <w:t>LT/1/12/3063/043 – N56</w:t>
            </w:r>
          </w:p>
          <w:p w14:paraId="0210D8ED" w14:textId="77777777" w:rsidR="00A369F8" w:rsidRPr="00145E8B" w:rsidRDefault="00A369F8" w:rsidP="00DF6789">
            <w:pPr>
              <w:spacing w:after="0" w:line="240" w:lineRule="auto"/>
              <w:jc w:val="both"/>
              <w:rPr>
                <w:bCs/>
                <w:sz w:val="22"/>
                <w:szCs w:val="22"/>
              </w:rPr>
            </w:pPr>
            <w:r w:rsidRPr="00145E8B">
              <w:rPr>
                <w:bCs/>
                <w:sz w:val="22"/>
                <w:szCs w:val="22"/>
              </w:rPr>
              <w:t>LT/1/12/3063/044 – N60</w:t>
            </w:r>
          </w:p>
          <w:p w14:paraId="0210D8EE" w14:textId="77777777" w:rsidR="00A369F8" w:rsidRPr="00145E8B" w:rsidRDefault="00A369F8" w:rsidP="00DF6789">
            <w:pPr>
              <w:spacing w:after="0" w:line="240" w:lineRule="auto"/>
              <w:jc w:val="both"/>
              <w:rPr>
                <w:bCs/>
                <w:sz w:val="22"/>
                <w:szCs w:val="22"/>
              </w:rPr>
            </w:pPr>
            <w:r w:rsidRPr="00145E8B">
              <w:rPr>
                <w:bCs/>
                <w:sz w:val="22"/>
                <w:szCs w:val="22"/>
              </w:rPr>
              <w:t>LT/1/12/3063/045 – N84</w:t>
            </w:r>
          </w:p>
          <w:p w14:paraId="0210D8EF" w14:textId="77777777" w:rsidR="00A369F8" w:rsidRPr="00145E8B" w:rsidRDefault="00A369F8" w:rsidP="00DF6789">
            <w:pPr>
              <w:spacing w:after="0" w:line="240" w:lineRule="auto"/>
              <w:jc w:val="both"/>
              <w:rPr>
                <w:bCs/>
                <w:sz w:val="22"/>
                <w:szCs w:val="22"/>
              </w:rPr>
            </w:pPr>
            <w:r w:rsidRPr="00145E8B">
              <w:rPr>
                <w:bCs/>
                <w:sz w:val="22"/>
                <w:szCs w:val="22"/>
              </w:rPr>
              <w:t>LT/1/12/3063/046 – N90</w:t>
            </w:r>
          </w:p>
          <w:p w14:paraId="0210D8F0" w14:textId="77777777" w:rsidR="00A369F8" w:rsidRPr="00145E8B" w:rsidRDefault="00A369F8" w:rsidP="00DF6789">
            <w:pPr>
              <w:spacing w:after="0" w:line="240" w:lineRule="auto"/>
              <w:jc w:val="both"/>
              <w:rPr>
                <w:bCs/>
                <w:sz w:val="22"/>
                <w:szCs w:val="22"/>
              </w:rPr>
            </w:pPr>
            <w:r w:rsidRPr="00145E8B">
              <w:rPr>
                <w:bCs/>
                <w:sz w:val="22"/>
                <w:szCs w:val="22"/>
              </w:rPr>
              <w:lastRenderedPageBreak/>
              <w:t>LT/1/12/3063/047 – N98</w:t>
            </w:r>
          </w:p>
          <w:p w14:paraId="0210D8F1" w14:textId="77777777" w:rsidR="00A369F8" w:rsidRPr="00A369F8" w:rsidRDefault="00A369F8" w:rsidP="00DF6789">
            <w:pPr>
              <w:spacing w:after="0" w:line="240" w:lineRule="auto"/>
              <w:jc w:val="both"/>
              <w:rPr>
                <w:bCs/>
                <w:sz w:val="22"/>
                <w:szCs w:val="22"/>
              </w:rPr>
            </w:pPr>
            <w:r w:rsidRPr="00145E8B">
              <w:rPr>
                <w:bCs/>
                <w:sz w:val="22"/>
                <w:szCs w:val="22"/>
              </w:rPr>
              <w:t>LT/1/12/3063/048 – N100</w:t>
            </w:r>
          </w:p>
        </w:tc>
      </w:tr>
    </w:tbl>
    <w:p w14:paraId="0210D8F3" w14:textId="77777777" w:rsidR="00D97B92" w:rsidRDefault="00D97B92" w:rsidP="00D97B92">
      <w:pPr>
        <w:spacing w:after="0" w:line="240" w:lineRule="auto"/>
        <w:rPr>
          <w:rFonts w:ascii="Times New Roman" w:eastAsia="Times New Roman" w:hAnsi="Times New Roman" w:cs="Times New Roman"/>
          <w:bCs/>
        </w:rPr>
      </w:pPr>
    </w:p>
    <w:p w14:paraId="0210D8F4" w14:textId="77777777" w:rsidR="00D97B92" w:rsidRDefault="00D97B92" w:rsidP="00D97B92">
      <w:pPr>
        <w:spacing w:after="0" w:line="240" w:lineRule="auto"/>
        <w:rPr>
          <w:rFonts w:ascii="Times New Roman" w:eastAsia="Times New Roman" w:hAnsi="Times New Roman" w:cs="Times New Roman"/>
        </w:rPr>
      </w:pPr>
    </w:p>
    <w:p w14:paraId="0210D8F5" w14:textId="77777777" w:rsidR="00D97B92" w:rsidRDefault="00D97B92" w:rsidP="00D97B92">
      <w:pPr>
        <w:spacing w:after="0" w:line="240" w:lineRule="auto"/>
        <w:rPr>
          <w:rFonts w:ascii="Times New Roman" w:eastAsia="Times New Roman" w:hAnsi="Times New Roman" w:cs="Times New Roman"/>
        </w:rPr>
      </w:pPr>
    </w:p>
    <w:p w14:paraId="0210D8F6" w14:textId="77777777" w:rsidR="00D97B92" w:rsidRDefault="00D97B92" w:rsidP="00D97B92">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rPr>
        <w:tab/>
      </w:r>
      <w:r>
        <w:rPr>
          <w:rFonts w:ascii="Times New Roman" w:eastAsia="Times New Roman" w:hAnsi="Times New Roman" w:cs="Times New Roman"/>
          <w:b/>
        </w:rPr>
        <w:t>REGISTRAVIMO / PERREGISTRAVIMO DATA</w:t>
      </w:r>
    </w:p>
    <w:p w14:paraId="0210D8F7" w14:textId="77777777" w:rsidR="00D97B92" w:rsidRDefault="00D97B92" w:rsidP="00D97B92">
      <w:pPr>
        <w:spacing w:after="0" w:line="240" w:lineRule="auto"/>
        <w:rPr>
          <w:rFonts w:ascii="Times New Roman" w:eastAsia="Times New Roman" w:hAnsi="Times New Roman" w:cs="Times New Roman"/>
          <w:b/>
        </w:rPr>
      </w:pPr>
    </w:p>
    <w:p w14:paraId="0210D8F8" w14:textId="77777777" w:rsidR="00D97B92" w:rsidRDefault="002F7A66" w:rsidP="00D97B92">
      <w:pPr>
        <w:spacing w:after="0" w:line="240" w:lineRule="auto"/>
        <w:rPr>
          <w:rFonts w:ascii="Times New Roman" w:eastAsia="Times New Roman" w:hAnsi="Times New Roman" w:cs="Times New Roman"/>
        </w:rPr>
      </w:pPr>
      <w:r w:rsidRPr="004C6234">
        <w:rPr>
          <w:rFonts w:ascii="Times New Roman" w:hAnsi="Times New Roman" w:cs="Times New Roman"/>
        </w:rPr>
        <w:t>Registravimo data</w:t>
      </w:r>
      <w:r w:rsidRPr="004C6234">
        <w:rPr>
          <w:rFonts w:ascii="Times New Roman" w:eastAsia="Times New Roman" w:hAnsi="Times New Roman" w:cs="Times New Roman"/>
        </w:rPr>
        <w:t xml:space="preserve"> </w:t>
      </w:r>
      <w:r w:rsidR="00EB1216" w:rsidRPr="004C6234">
        <w:rPr>
          <w:rFonts w:ascii="Times New Roman" w:eastAsia="Times New Roman" w:hAnsi="Times New Roman" w:cs="Times New Roman"/>
        </w:rPr>
        <w:t>2012</w:t>
      </w:r>
      <w:r w:rsidR="00EB1216">
        <w:rPr>
          <w:rFonts w:ascii="Times New Roman" w:eastAsia="Times New Roman" w:hAnsi="Times New Roman" w:cs="Times New Roman"/>
        </w:rPr>
        <w:t xml:space="preserve"> m. rugsėjo 18 d.</w:t>
      </w:r>
    </w:p>
    <w:p w14:paraId="0210D8F9" w14:textId="77777777" w:rsidR="00031CB1" w:rsidRDefault="00031CB1" w:rsidP="00D97B92">
      <w:pPr>
        <w:spacing w:after="0" w:line="240" w:lineRule="auto"/>
        <w:rPr>
          <w:rFonts w:ascii="Times New Roman" w:hAnsi="Times New Roman" w:cs="Times New Roman"/>
          <w:noProof/>
          <w:szCs w:val="24"/>
        </w:rPr>
      </w:pPr>
      <w:r w:rsidRPr="00EB5E3C">
        <w:rPr>
          <w:rFonts w:ascii="Times New Roman" w:hAnsi="Times New Roman" w:cs="Times New Roman"/>
          <w:noProof/>
        </w:rPr>
        <w:t xml:space="preserve">Paskutinio </w:t>
      </w:r>
      <w:r w:rsidRPr="00EB5E3C">
        <w:rPr>
          <w:rFonts w:ascii="Times New Roman" w:hAnsi="Times New Roman" w:cs="Times New Roman"/>
          <w:noProof/>
          <w:szCs w:val="24"/>
        </w:rPr>
        <w:t xml:space="preserve">perregistravimo data </w:t>
      </w:r>
      <w:r w:rsidR="00AD5EE3">
        <w:rPr>
          <w:rFonts w:ascii="Times New Roman" w:hAnsi="Times New Roman" w:cs="Times New Roman"/>
          <w:noProof/>
          <w:szCs w:val="24"/>
        </w:rPr>
        <w:t>2020 m. kovo 12 d.</w:t>
      </w:r>
    </w:p>
    <w:p w14:paraId="0210D8FA" w14:textId="77777777" w:rsidR="00FD39DA" w:rsidRPr="00031CB1" w:rsidRDefault="00FD39DA" w:rsidP="00D97B92">
      <w:pPr>
        <w:spacing w:after="0" w:line="240" w:lineRule="auto"/>
        <w:rPr>
          <w:rFonts w:ascii="Times New Roman" w:eastAsia="Times New Roman" w:hAnsi="Times New Roman" w:cs="Times New Roman"/>
        </w:rPr>
      </w:pPr>
    </w:p>
    <w:p w14:paraId="0210D8FB" w14:textId="77777777" w:rsidR="00D97B92" w:rsidRDefault="00D97B92" w:rsidP="00D97B92">
      <w:pPr>
        <w:spacing w:after="0" w:line="240" w:lineRule="auto"/>
        <w:rPr>
          <w:rFonts w:ascii="Times New Roman" w:eastAsia="Times New Roman" w:hAnsi="Times New Roman" w:cs="Times New Roman"/>
        </w:rPr>
      </w:pPr>
    </w:p>
    <w:p w14:paraId="0210D8FC"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TEKSTO PERŽIŪROS DATA</w:t>
      </w:r>
    </w:p>
    <w:p w14:paraId="0210D8FD" w14:textId="77777777" w:rsidR="00D97B92" w:rsidRDefault="00D97B92" w:rsidP="00D97B92">
      <w:pPr>
        <w:spacing w:after="0" w:line="240" w:lineRule="auto"/>
        <w:rPr>
          <w:rFonts w:ascii="Times New Roman" w:eastAsia="Times New Roman" w:hAnsi="Times New Roman" w:cs="Times New Roman"/>
          <w:bCs/>
        </w:rPr>
      </w:pPr>
    </w:p>
    <w:p w14:paraId="32A17343" w14:textId="3C8B2E7B" w:rsidR="00204558" w:rsidRDefault="00B40A27" w:rsidP="00D97B92">
      <w:pPr>
        <w:spacing w:after="0" w:line="240" w:lineRule="auto"/>
        <w:rPr>
          <w:rFonts w:ascii="Times New Roman" w:eastAsia="Times New Roman" w:hAnsi="Times New Roman" w:cs="Times New Roman"/>
        </w:rPr>
      </w:pPr>
      <w:r w:rsidRPr="00B40A27">
        <w:rPr>
          <w:rFonts w:ascii="Times New Roman" w:hAnsi="Times New Roman" w:cs="Times New Roman"/>
          <w:noProof/>
          <w:szCs w:val="24"/>
        </w:rPr>
        <w:t xml:space="preserve">2024 m. spalio </w:t>
      </w:r>
      <w:r w:rsidR="00180AB1">
        <w:rPr>
          <w:rFonts w:ascii="Times New Roman" w:hAnsi="Times New Roman" w:cs="Times New Roman"/>
          <w:noProof/>
          <w:szCs w:val="24"/>
        </w:rPr>
        <w:t>1 d.</w:t>
      </w:r>
    </w:p>
    <w:p w14:paraId="0210D8FF" w14:textId="77777777" w:rsidR="00D97B92" w:rsidRDefault="00D97B92" w:rsidP="00D97B92">
      <w:pPr>
        <w:spacing w:after="0" w:line="240" w:lineRule="auto"/>
        <w:rPr>
          <w:rFonts w:ascii="Times New Roman" w:eastAsia="Times New Roman" w:hAnsi="Times New Roman" w:cs="Times New Roman"/>
        </w:rPr>
      </w:pPr>
    </w:p>
    <w:p w14:paraId="0210D906" w14:textId="518F911F" w:rsidR="00D97B92" w:rsidRDefault="00D97B92" w:rsidP="00D97B92">
      <w:pPr>
        <w:spacing w:after="0" w:line="260" w:lineRule="exact"/>
        <w:rPr>
          <w:rFonts w:ascii="Times New Roman" w:eastAsia="Times New Roman" w:hAnsi="Times New Roman" w:cs="Times New Roman"/>
        </w:rPr>
      </w:pPr>
      <w:bookmarkStart w:id="1" w:name="OLE_LINK2"/>
      <w:bookmarkStart w:id="2" w:name="OLE_LINK1"/>
      <w:r>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rPr>
        <w:t xml:space="preserve"> </w:t>
      </w:r>
      <w:bookmarkEnd w:id="1"/>
      <w:bookmarkEnd w:id="2"/>
      <w:r w:rsidR="00E75054" w:rsidRPr="00DF49BD">
        <w:rPr>
          <w:rFonts w:ascii="Times New Roman" w:hAnsi="Times New Roman" w:cs="Times New Roman"/>
          <w:color w:val="0000EE"/>
          <w:u w:val="single"/>
          <w:lang w:eastAsia="lt-LT"/>
        </w:rPr>
        <w:t>https://vvkt.lrv.lt/lt/</w:t>
      </w:r>
      <w:r w:rsidR="00E75054" w:rsidRPr="00DF49BD">
        <w:rPr>
          <w:rFonts w:ascii="Times New Roman" w:hAnsi="Times New Roman" w:cs="Times New Roman"/>
          <w:lang w:eastAsia="lt-LT"/>
        </w:rPr>
        <w:t>.</w:t>
      </w:r>
    </w:p>
    <w:p w14:paraId="0210D907" w14:textId="4282FC93" w:rsidR="009134F1" w:rsidRDefault="009134F1">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6206FB7" w14:textId="77777777" w:rsidR="00D97B92" w:rsidRDefault="00D97B92" w:rsidP="00D97B92">
      <w:pPr>
        <w:spacing w:after="0" w:line="260" w:lineRule="exact"/>
        <w:rPr>
          <w:rFonts w:ascii="Times New Roman" w:eastAsia="Times New Roman" w:hAnsi="Times New Roman" w:cs="Times New Roman"/>
        </w:rPr>
      </w:pPr>
    </w:p>
    <w:p w14:paraId="0210D908" w14:textId="77777777" w:rsidR="00D97B92" w:rsidRDefault="00D97B92" w:rsidP="00D97B92">
      <w:pPr>
        <w:spacing w:after="0" w:line="260" w:lineRule="exact"/>
        <w:rPr>
          <w:rFonts w:ascii="Times New Roman" w:eastAsia="Times New Roman" w:hAnsi="Times New Roman" w:cs="Times New Roman"/>
        </w:rPr>
      </w:pPr>
    </w:p>
    <w:p w14:paraId="0210D909" w14:textId="77777777" w:rsidR="00D97B92" w:rsidRDefault="00D97B92" w:rsidP="00D97B92">
      <w:pPr>
        <w:spacing w:after="0" w:line="260" w:lineRule="exact"/>
        <w:rPr>
          <w:rFonts w:ascii="Times New Roman" w:eastAsia="Times New Roman" w:hAnsi="Times New Roman" w:cs="Times New Roman"/>
        </w:rPr>
      </w:pPr>
    </w:p>
    <w:p w14:paraId="0210D90A" w14:textId="77777777" w:rsidR="00D97B92" w:rsidRDefault="00D97B92" w:rsidP="00D97B92">
      <w:pPr>
        <w:spacing w:after="0" w:line="260" w:lineRule="exact"/>
        <w:rPr>
          <w:rFonts w:ascii="Times New Roman" w:eastAsia="Times New Roman" w:hAnsi="Times New Roman" w:cs="Times New Roman"/>
        </w:rPr>
      </w:pPr>
    </w:p>
    <w:p w14:paraId="0210D90B" w14:textId="77777777" w:rsidR="00D97B92" w:rsidRDefault="00D97B92" w:rsidP="00D97B92">
      <w:pPr>
        <w:spacing w:after="0" w:line="260" w:lineRule="exact"/>
        <w:rPr>
          <w:rFonts w:ascii="Times New Roman" w:eastAsia="Times New Roman" w:hAnsi="Times New Roman" w:cs="Times New Roman"/>
        </w:rPr>
      </w:pPr>
    </w:p>
    <w:p w14:paraId="0210D90C" w14:textId="77777777" w:rsidR="00D97B92" w:rsidRDefault="00D97B92" w:rsidP="00D97B92">
      <w:pPr>
        <w:spacing w:after="0" w:line="260" w:lineRule="exact"/>
        <w:rPr>
          <w:rFonts w:ascii="Times New Roman" w:eastAsia="Times New Roman" w:hAnsi="Times New Roman" w:cs="Times New Roman"/>
        </w:rPr>
      </w:pPr>
    </w:p>
    <w:p w14:paraId="0210D90D" w14:textId="77777777" w:rsidR="00D97B92" w:rsidRDefault="00D97B92" w:rsidP="00D97B92">
      <w:pPr>
        <w:spacing w:after="0" w:line="260" w:lineRule="exact"/>
        <w:rPr>
          <w:rFonts w:ascii="Times New Roman" w:eastAsia="Times New Roman" w:hAnsi="Times New Roman" w:cs="Times New Roman"/>
        </w:rPr>
      </w:pPr>
    </w:p>
    <w:p w14:paraId="0210D90E" w14:textId="77777777" w:rsidR="00D97B92" w:rsidRDefault="00D97B92" w:rsidP="00D97B92">
      <w:pPr>
        <w:spacing w:after="0" w:line="260" w:lineRule="exact"/>
        <w:rPr>
          <w:rFonts w:ascii="Times New Roman" w:eastAsia="Times New Roman" w:hAnsi="Times New Roman" w:cs="Times New Roman"/>
        </w:rPr>
      </w:pPr>
    </w:p>
    <w:p w14:paraId="0210D90F" w14:textId="77777777" w:rsidR="00D97B92" w:rsidRDefault="00D97B92" w:rsidP="00D97B92">
      <w:pPr>
        <w:spacing w:after="0" w:line="260" w:lineRule="exact"/>
        <w:rPr>
          <w:rFonts w:ascii="Times New Roman" w:eastAsia="Times New Roman" w:hAnsi="Times New Roman" w:cs="Times New Roman"/>
        </w:rPr>
      </w:pPr>
    </w:p>
    <w:p w14:paraId="0210D910" w14:textId="77777777" w:rsidR="00D97B92" w:rsidRDefault="00D97B92" w:rsidP="00D97B92">
      <w:pPr>
        <w:spacing w:after="0" w:line="260" w:lineRule="exact"/>
        <w:rPr>
          <w:rFonts w:ascii="Times New Roman" w:eastAsia="Times New Roman" w:hAnsi="Times New Roman" w:cs="Times New Roman"/>
        </w:rPr>
      </w:pPr>
    </w:p>
    <w:p w14:paraId="0210D911" w14:textId="77777777" w:rsidR="00D97B92" w:rsidRDefault="00D97B92" w:rsidP="00D97B92">
      <w:pPr>
        <w:spacing w:after="0" w:line="260" w:lineRule="exact"/>
        <w:rPr>
          <w:rFonts w:ascii="Times New Roman" w:eastAsia="Times New Roman" w:hAnsi="Times New Roman" w:cs="Times New Roman"/>
        </w:rPr>
      </w:pPr>
    </w:p>
    <w:p w14:paraId="0210D912" w14:textId="77777777" w:rsidR="00D97B92" w:rsidRDefault="00D97B92" w:rsidP="00D97B92">
      <w:pPr>
        <w:spacing w:after="0" w:line="260" w:lineRule="exact"/>
        <w:rPr>
          <w:rFonts w:ascii="Times New Roman" w:eastAsia="Times New Roman" w:hAnsi="Times New Roman" w:cs="Times New Roman"/>
        </w:rPr>
      </w:pPr>
    </w:p>
    <w:p w14:paraId="0210D913" w14:textId="77777777" w:rsidR="004C630B" w:rsidRDefault="004C630B" w:rsidP="00D97B92">
      <w:pPr>
        <w:spacing w:after="0" w:line="260" w:lineRule="exact"/>
        <w:rPr>
          <w:rFonts w:ascii="Times New Roman" w:eastAsia="Times New Roman" w:hAnsi="Times New Roman" w:cs="Times New Roman"/>
        </w:rPr>
      </w:pPr>
    </w:p>
    <w:p w14:paraId="0210D914" w14:textId="77777777" w:rsidR="004C630B" w:rsidRDefault="004C630B" w:rsidP="00D97B92">
      <w:pPr>
        <w:spacing w:after="0" w:line="260" w:lineRule="exact"/>
        <w:rPr>
          <w:rFonts w:ascii="Times New Roman" w:eastAsia="Times New Roman" w:hAnsi="Times New Roman" w:cs="Times New Roman"/>
        </w:rPr>
      </w:pPr>
    </w:p>
    <w:p w14:paraId="0210D915" w14:textId="77777777" w:rsidR="004C630B" w:rsidRDefault="004C630B" w:rsidP="00D97B92">
      <w:pPr>
        <w:spacing w:after="0" w:line="260" w:lineRule="exact"/>
        <w:rPr>
          <w:rFonts w:ascii="Times New Roman" w:eastAsia="Times New Roman" w:hAnsi="Times New Roman" w:cs="Times New Roman"/>
        </w:rPr>
      </w:pPr>
    </w:p>
    <w:p w14:paraId="0210D916" w14:textId="77777777" w:rsidR="004C630B" w:rsidRDefault="004C630B" w:rsidP="00D97B92">
      <w:pPr>
        <w:spacing w:after="0" w:line="260" w:lineRule="exact"/>
        <w:rPr>
          <w:rFonts w:ascii="Times New Roman" w:eastAsia="Times New Roman" w:hAnsi="Times New Roman" w:cs="Times New Roman"/>
        </w:rPr>
      </w:pPr>
    </w:p>
    <w:p w14:paraId="0210D917" w14:textId="77777777" w:rsidR="004C630B" w:rsidRDefault="004C630B" w:rsidP="00D97B92">
      <w:pPr>
        <w:spacing w:after="0" w:line="260" w:lineRule="exact"/>
        <w:rPr>
          <w:rFonts w:ascii="Times New Roman" w:eastAsia="Times New Roman" w:hAnsi="Times New Roman" w:cs="Times New Roman"/>
        </w:rPr>
      </w:pPr>
    </w:p>
    <w:p w14:paraId="0210D918" w14:textId="77777777" w:rsidR="004C630B" w:rsidRDefault="004C630B" w:rsidP="00D97B92">
      <w:pPr>
        <w:spacing w:after="0" w:line="260" w:lineRule="exact"/>
        <w:rPr>
          <w:rFonts w:ascii="Times New Roman" w:eastAsia="Times New Roman" w:hAnsi="Times New Roman" w:cs="Times New Roman"/>
        </w:rPr>
      </w:pPr>
    </w:p>
    <w:p w14:paraId="0210D919" w14:textId="77777777" w:rsidR="004C630B" w:rsidRDefault="004C630B" w:rsidP="00D97B92">
      <w:pPr>
        <w:spacing w:after="0" w:line="260" w:lineRule="exact"/>
        <w:rPr>
          <w:rFonts w:ascii="Times New Roman" w:eastAsia="Times New Roman" w:hAnsi="Times New Roman" w:cs="Times New Roman"/>
        </w:rPr>
      </w:pPr>
    </w:p>
    <w:p w14:paraId="3446BEF2" w14:textId="77777777" w:rsidR="009134F1" w:rsidRDefault="009134F1" w:rsidP="00D97B92">
      <w:pPr>
        <w:spacing w:after="0" w:line="260" w:lineRule="exact"/>
        <w:rPr>
          <w:rFonts w:ascii="Times New Roman" w:eastAsia="Times New Roman" w:hAnsi="Times New Roman" w:cs="Times New Roman"/>
        </w:rPr>
      </w:pPr>
    </w:p>
    <w:p w14:paraId="4E3D337E" w14:textId="77777777" w:rsidR="009134F1" w:rsidRDefault="009134F1" w:rsidP="00D97B92">
      <w:pPr>
        <w:spacing w:after="0" w:line="260" w:lineRule="exact"/>
        <w:rPr>
          <w:rFonts w:ascii="Times New Roman" w:eastAsia="Times New Roman" w:hAnsi="Times New Roman" w:cs="Times New Roman"/>
        </w:rPr>
      </w:pPr>
    </w:p>
    <w:p w14:paraId="54A2D865" w14:textId="77777777" w:rsidR="009134F1" w:rsidRDefault="009134F1" w:rsidP="00D97B92">
      <w:pPr>
        <w:spacing w:after="0" w:line="260" w:lineRule="exact"/>
        <w:rPr>
          <w:rFonts w:ascii="Times New Roman" w:eastAsia="Times New Roman" w:hAnsi="Times New Roman" w:cs="Times New Roman"/>
        </w:rPr>
      </w:pPr>
    </w:p>
    <w:p w14:paraId="752367BE" w14:textId="77777777" w:rsidR="009134F1" w:rsidRDefault="009134F1" w:rsidP="00D97B92">
      <w:pPr>
        <w:spacing w:after="0" w:line="260" w:lineRule="exact"/>
        <w:rPr>
          <w:rFonts w:ascii="Times New Roman" w:eastAsia="Times New Roman" w:hAnsi="Times New Roman" w:cs="Times New Roman"/>
        </w:rPr>
      </w:pPr>
    </w:p>
    <w:p w14:paraId="0210D91A" w14:textId="77777777" w:rsidR="00D97B92" w:rsidRDefault="00D97B92" w:rsidP="00D97B92">
      <w:pPr>
        <w:keepNext/>
        <w:spacing w:after="0" w:line="24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II PRIEDAS</w:t>
      </w:r>
    </w:p>
    <w:p w14:paraId="0210D91B" w14:textId="77777777" w:rsidR="00D97B92" w:rsidRDefault="00D97B92" w:rsidP="00D97B92">
      <w:pPr>
        <w:spacing w:after="0" w:line="240" w:lineRule="auto"/>
        <w:rPr>
          <w:rFonts w:ascii="Times New Roman" w:eastAsia="Times New Roman" w:hAnsi="Times New Roman" w:cs="Times New Roman"/>
        </w:rPr>
      </w:pPr>
    </w:p>
    <w:p w14:paraId="0210D91C" w14:textId="77777777" w:rsidR="00D97B92" w:rsidRDefault="00D97B92" w:rsidP="00D97B92">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b/>
          <w:szCs w:val="24"/>
        </w:rPr>
        <w:t>REGISTRACIJOS</w:t>
      </w:r>
      <w:r>
        <w:rPr>
          <w:rFonts w:ascii="Times New Roman" w:eastAsia="Times New Roman" w:hAnsi="Times New Roman" w:cs="Times New Roman"/>
          <w:b/>
          <w:sz w:val="24"/>
          <w:szCs w:val="24"/>
        </w:rPr>
        <w:t xml:space="preserve"> </w:t>
      </w:r>
      <w:r>
        <w:rPr>
          <w:rFonts w:ascii="Times New Roman" w:eastAsia="Times New Roman" w:hAnsi="Times New Roman" w:cs="Times New Roman"/>
          <w:b/>
        </w:rPr>
        <w:t>SĄLYGOS</w:t>
      </w:r>
    </w:p>
    <w:p w14:paraId="0210D91D" w14:textId="77777777" w:rsidR="00D97B92" w:rsidRDefault="00D97B92" w:rsidP="00D97B92">
      <w:pPr>
        <w:spacing w:after="0" w:line="260" w:lineRule="exact"/>
        <w:rPr>
          <w:rFonts w:ascii="Times New Roman" w:eastAsia="Times New Roman" w:hAnsi="Times New Roman" w:cs="Times New Roman"/>
        </w:rPr>
      </w:pPr>
    </w:p>
    <w:p w14:paraId="0210D91E" w14:textId="77777777" w:rsidR="00D97B92" w:rsidRDefault="00D97B92" w:rsidP="00D97B92">
      <w:pPr>
        <w:spacing w:after="0" w:line="240" w:lineRule="auto"/>
        <w:ind w:left="1701" w:right="1416" w:hanging="708"/>
        <w:rPr>
          <w:rFonts w:ascii="Times New Roman" w:eastAsia="Times New Roman" w:hAnsi="Times New Roman" w:cs="Times New Roman"/>
          <w:b/>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0210D91F" w14:textId="77777777" w:rsidR="00D97B92" w:rsidRDefault="00D97B92" w:rsidP="00D97B92">
      <w:pPr>
        <w:spacing w:after="0" w:line="260" w:lineRule="exact"/>
        <w:rPr>
          <w:rFonts w:ascii="Times New Roman" w:eastAsia="Times New Roman" w:hAnsi="Times New Roman" w:cs="Times New Roman"/>
        </w:rPr>
      </w:pPr>
    </w:p>
    <w:p w14:paraId="0210D920" w14:textId="77777777" w:rsidR="00D97B92" w:rsidRDefault="00D97B92" w:rsidP="00D97B92">
      <w:pPr>
        <w:suppressLineNumbers/>
        <w:spacing w:after="0" w:line="240" w:lineRule="auto"/>
        <w:ind w:left="1701" w:right="1416" w:hanging="708"/>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0210D921" w14:textId="77777777" w:rsidR="00D97B92" w:rsidRDefault="00D97B92" w:rsidP="00D97B92">
      <w:pPr>
        <w:spacing w:after="0" w:line="240" w:lineRule="auto"/>
        <w:rPr>
          <w:rFonts w:ascii="Times New Roman" w:eastAsia="Times New Roman" w:hAnsi="Times New Roman" w:cs="Times New Roman"/>
        </w:rPr>
      </w:pPr>
    </w:p>
    <w:p w14:paraId="0210D922" w14:textId="77777777" w:rsidR="00D97B92" w:rsidRDefault="00D97B92" w:rsidP="00D97B92">
      <w:pPr>
        <w:spacing w:after="0" w:line="240" w:lineRule="auto"/>
        <w:rPr>
          <w:rFonts w:ascii="Times New Roman" w:eastAsia="Times New Roman" w:hAnsi="Times New Roman" w:cs="Times New Roman"/>
        </w:rPr>
      </w:pPr>
    </w:p>
    <w:p w14:paraId="0210D923" w14:textId="77777777" w:rsidR="00D97B92" w:rsidRDefault="00D97B92" w:rsidP="00D97B92">
      <w:pPr>
        <w:tabs>
          <w:tab w:val="left" w:pos="567"/>
        </w:tabs>
        <w:spacing w:after="0" w:line="260" w:lineRule="exact"/>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0210D924" w14:textId="77777777" w:rsidR="00D97B92" w:rsidRDefault="00D97B92" w:rsidP="00D97B92">
      <w:pPr>
        <w:spacing w:after="0" w:line="260" w:lineRule="exact"/>
        <w:rPr>
          <w:rFonts w:ascii="Times New Roman" w:eastAsia="Times New Roman" w:hAnsi="Times New Roman" w:cs="Times New Roman"/>
        </w:rPr>
      </w:pPr>
    </w:p>
    <w:p w14:paraId="0210D925"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Gamintojo (-ų), atsakingo (-ų) už serijų išleidimą, pavadinimas (-ai) ir adresas (-ai)</w:t>
      </w:r>
    </w:p>
    <w:p w14:paraId="0210D926" w14:textId="77777777" w:rsidR="00D97B92" w:rsidRDefault="00D97B92" w:rsidP="00D97B92">
      <w:pPr>
        <w:spacing w:after="0" w:line="260" w:lineRule="exact"/>
        <w:rPr>
          <w:rFonts w:ascii="Times New Roman" w:eastAsia="Times New Roman" w:hAnsi="Times New Roman" w:cs="Times New Roman"/>
        </w:rPr>
      </w:pPr>
    </w:p>
    <w:p w14:paraId="0210D927"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TERAPIA S.A.</w:t>
      </w:r>
    </w:p>
    <w:p w14:paraId="0210D928"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124 Fabricii Street</w:t>
      </w:r>
    </w:p>
    <w:p w14:paraId="0210D929"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 xml:space="preserve">400 632 Cluj-Napoca </w:t>
      </w:r>
    </w:p>
    <w:p w14:paraId="0210D92A" w14:textId="77777777" w:rsidR="00D97B92" w:rsidRDefault="00D97B92" w:rsidP="00D97B92">
      <w:pPr>
        <w:spacing w:after="0" w:line="240" w:lineRule="auto"/>
        <w:ind w:left="709" w:hanging="709"/>
        <w:jc w:val="both"/>
        <w:rPr>
          <w:rFonts w:ascii="Times New Roman" w:eastAsia="Times New Roman" w:hAnsi="Times New Roman" w:cs="Times New Roman"/>
        </w:rPr>
      </w:pPr>
      <w:r>
        <w:rPr>
          <w:rFonts w:ascii="Times New Roman" w:eastAsia="Times New Roman" w:hAnsi="Times New Roman" w:cs="Times New Roman"/>
        </w:rPr>
        <w:t>Rumunija</w:t>
      </w:r>
    </w:p>
    <w:p w14:paraId="0210D92B" w14:textId="77777777" w:rsidR="00D97B92" w:rsidRDefault="00D97B92" w:rsidP="00D97B92">
      <w:pPr>
        <w:spacing w:after="0" w:line="240" w:lineRule="auto"/>
        <w:rPr>
          <w:rFonts w:ascii="Times New Roman" w:eastAsia="Times New Roman" w:hAnsi="Times New Roman" w:cs="Times New Roman"/>
        </w:rPr>
      </w:pPr>
    </w:p>
    <w:p w14:paraId="0210D92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210D92D" w14:textId="77777777" w:rsidR="00D97B92" w:rsidRDefault="00D97B92" w:rsidP="00D97B92">
      <w:pPr>
        <w:spacing w:after="0" w:line="240" w:lineRule="auto"/>
        <w:rPr>
          <w:rFonts w:ascii="Times New Roman" w:eastAsia="Times New Roman" w:hAnsi="Times New Roman" w:cs="Times New Roman"/>
        </w:rPr>
      </w:pPr>
    </w:p>
    <w:p w14:paraId="0210D92E" w14:textId="77777777" w:rsidR="00D97B92" w:rsidRPr="00723934" w:rsidRDefault="00D97B92" w:rsidP="00D97B92">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Sun Pharma</w:t>
      </w:r>
      <w:r>
        <w:rPr>
          <w:rFonts w:ascii="Times New Roman" w:eastAsia="Times New Roman" w:hAnsi="Times New Roman" w:cs="Times New Roman"/>
        </w:rPr>
        <w:t>ceutical Industries Europe B.V.</w:t>
      </w:r>
    </w:p>
    <w:p w14:paraId="0210D92F" w14:textId="77777777" w:rsidR="00D97B92" w:rsidRPr="00723934" w:rsidRDefault="00D97B92" w:rsidP="00D97B92">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Polarisavenue 87</w:t>
      </w:r>
    </w:p>
    <w:p w14:paraId="0210D930" w14:textId="77777777" w:rsidR="00D97B92" w:rsidRPr="00723934" w:rsidRDefault="00D97B92" w:rsidP="00D97B92">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2132JH- Hoofddorp</w:t>
      </w:r>
    </w:p>
    <w:p w14:paraId="0210D931" w14:textId="77777777" w:rsidR="00D97B92" w:rsidRDefault="004C630B"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Nyderlandai</w:t>
      </w:r>
    </w:p>
    <w:p w14:paraId="0210D932" w14:textId="77777777" w:rsidR="00D97B92" w:rsidRDefault="00D97B92" w:rsidP="00D97B92">
      <w:pPr>
        <w:spacing w:after="0" w:line="240" w:lineRule="auto"/>
        <w:rPr>
          <w:rFonts w:ascii="Times New Roman" w:eastAsia="Times New Roman" w:hAnsi="Times New Roman" w:cs="Times New Roman"/>
        </w:rPr>
      </w:pPr>
    </w:p>
    <w:p w14:paraId="0210D93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Su pakuote pateikiamame lapelyje nurodomas gamintojo, atsakingo už konkrečios serijos išleidimą, pavadinimas ir adresas.</w:t>
      </w:r>
    </w:p>
    <w:p w14:paraId="0210D934" w14:textId="77777777" w:rsidR="00D97B92" w:rsidRDefault="00D97B92" w:rsidP="00D97B92">
      <w:pPr>
        <w:spacing w:after="0" w:line="260" w:lineRule="exact"/>
        <w:rPr>
          <w:rFonts w:ascii="Times New Roman" w:eastAsia="Times New Roman" w:hAnsi="Times New Roman" w:cs="Times New Roman"/>
        </w:rPr>
      </w:pPr>
    </w:p>
    <w:p w14:paraId="0210D935" w14:textId="77777777" w:rsidR="00D97B92" w:rsidRDefault="00D97B92" w:rsidP="00D97B92">
      <w:pPr>
        <w:spacing w:after="0" w:line="260" w:lineRule="exact"/>
        <w:rPr>
          <w:rFonts w:ascii="Times New Roman" w:eastAsia="Times New Roman" w:hAnsi="Times New Roman" w:cs="Times New Roman"/>
        </w:rPr>
      </w:pPr>
    </w:p>
    <w:p w14:paraId="0210D936" w14:textId="77777777" w:rsidR="00D97B92" w:rsidRDefault="00D97B92" w:rsidP="00D97B92">
      <w:pPr>
        <w:suppressLineNumber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0210D937" w14:textId="77777777" w:rsidR="00D97B92" w:rsidRDefault="00D97B92" w:rsidP="00D97B92">
      <w:pPr>
        <w:spacing w:after="0" w:line="260" w:lineRule="exact"/>
        <w:rPr>
          <w:rFonts w:ascii="Times New Roman" w:eastAsia="Times New Roman" w:hAnsi="Times New Roman" w:cs="Times New Roman"/>
        </w:rPr>
      </w:pPr>
    </w:p>
    <w:p w14:paraId="0210D938" w14:textId="77777777" w:rsidR="00D97B92" w:rsidRDefault="00D97B92" w:rsidP="00D97B92">
      <w:pPr>
        <w:spacing w:after="0" w:line="260" w:lineRule="exact"/>
        <w:rPr>
          <w:rFonts w:ascii="Times New Roman" w:eastAsia="Times New Roman" w:hAnsi="Times New Roman" w:cs="Times New Roman"/>
        </w:rPr>
      </w:pPr>
      <w:r>
        <w:rPr>
          <w:rFonts w:ascii="Times New Roman" w:eastAsia="Times New Roman" w:hAnsi="Times New Roman" w:cs="Times New Roman"/>
        </w:rPr>
        <w:t>Receptinis vaistinis preparatas.</w:t>
      </w:r>
    </w:p>
    <w:p w14:paraId="0210D939" w14:textId="77777777" w:rsidR="00D97B92" w:rsidRDefault="00D97B92" w:rsidP="00D97B92">
      <w:pPr>
        <w:spacing w:after="0" w:line="260" w:lineRule="exact"/>
        <w:rPr>
          <w:rFonts w:ascii="Times New Roman" w:eastAsia="Times New Roman" w:hAnsi="Times New Roman" w:cs="Times New Roman"/>
        </w:rPr>
      </w:pPr>
    </w:p>
    <w:p w14:paraId="0210D93A" w14:textId="77777777" w:rsidR="00D97B92" w:rsidRDefault="00D97B92" w:rsidP="00D97B92">
      <w:pPr>
        <w:spacing w:after="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rPr>
        <w:br w:type="page"/>
      </w:r>
    </w:p>
    <w:p w14:paraId="0210D93B" w14:textId="77777777" w:rsidR="00D97B92" w:rsidRDefault="00D97B92" w:rsidP="00D97B92">
      <w:pPr>
        <w:spacing w:after="0" w:line="240" w:lineRule="auto"/>
        <w:jc w:val="both"/>
        <w:rPr>
          <w:rFonts w:ascii="Times New Roman" w:eastAsia="Times New Roman" w:hAnsi="Times New Roman" w:cs="Times New Roman"/>
        </w:rPr>
      </w:pPr>
    </w:p>
    <w:p w14:paraId="0210D93C" w14:textId="77777777" w:rsidR="00D97B92" w:rsidRDefault="00D97B92" w:rsidP="00D97B92">
      <w:pPr>
        <w:spacing w:after="0" w:line="240" w:lineRule="auto"/>
        <w:jc w:val="both"/>
        <w:rPr>
          <w:rFonts w:ascii="Times New Roman" w:eastAsia="Times New Roman" w:hAnsi="Times New Roman" w:cs="Times New Roman"/>
        </w:rPr>
      </w:pPr>
    </w:p>
    <w:p w14:paraId="0210D93D" w14:textId="77777777" w:rsidR="00D97B92" w:rsidRDefault="00D97B92" w:rsidP="00D97B92">
      <w:pPr>
        <w:spacing w:after="0" w:line="240" w:lineRule="auto"/>
        <w:jc w:val="both"/>
        <w:rPr>
          <w:rFonts w:ascii="Times New Roman" w:eastAsia="Times New Roman" w:hAnsi="Times New Roman" w:cs="Times New Roman"/>
        </w:rPr>
      </w:pPr>
    </w:p>
    <w:p w14:paraId="0210D93E" w14:textId="77777777" w:rsidR="00D97B92" w:rsidRDefault="00D97B92" w:rsidP="00D97B92">
      <w:pPr>
        <w:spacing w:after="0" w:line="240" w:lineRule="auto"/>
        <w:jc w:val="both"/>
        <w:rPr>
          <w:rFonts w:ascii="Times New Roman" w:eastAsia="Times New Roman" w:hAnsi="Times New Roman" w:cs="Times New Roman"/>
        </w:rPr>
      </w:pPr>
    </w:p>
    <w:p w14:paraId="0210D93F" w14:textId="77777777" w:rsidR="00D97B92" w:rsidRDefault="00D97B92" w:rsidP="00D97B92">
      <w:pPr>
        <w:spacing w:after="0" w:line="240" w:lineRule="auto"/>
        <w:jc w:val="both"/>
        <w:rPr>
          <w:rFonts w:ascii="Times New Roman" w:eastAsia="Times New Roman" w:hAnsi="Times New Roman" w:cs="Times New Roman"/>
        </w:rPr>
      </w:pPr>
    </w:p>
    <w:p w14:paraId="0210D940" w14:textId="77777777" w:rsidR="00D97B92" w:rsidRDefault="00D97B92" w:rsidP="00D97B92">
      <w:pPr>
        <w:spacing w:after="0" w:line="240" w:lineRule="auto"/>
        <w:jc w:val="both"/>
        <w:rPr>
          <w:rFonts w:ascii="Times New Roman" w:eastAsia="Times New Roman" w:hAnsi="Times New Roman" w:cs="Times New Roman"/>
        </w:rPr>
      </w:pPr>
    </w:p>
    <w:p w14:paraId="0210D941" w14:textId="77777777" w:rsidR="00D97B92" w:rsidRDefault="00D97B92" w:rsidP="00D97B92">
      <w:pPr>
        <w:spacing w:after="0" w:line="240" w:lineRule="auto"/>
        <w:jc w:val="both"/>
        <w:rPr>
          <w:rFonts w:ascii="Times New Roman" w:eastAsia="Times New Roman" w:hAnsi="Times New Roman" w:cs="Times New Roman"/>
        </w:rPr>
      </w:pPr>
    </w:p>
    <w:p w14:paraId="0210D942" w14:textId="77777777" w:rsidR="00D97B92" w:rsidRDefault="00D97B92" w:rsidP="00D97B92">
      <w:pPr>
        <w:spacing w:after="0" w:line="240" w:lineRule="auto"/>
        <w:jc w:val="both"/>
        <w:rPr>
          <w:rFonts w:ascii="Times New Roman" w:eastAsia="Times New Roman" w:hAnsi="Times New Roman" w:cs="Times New Roman"/>
        </w:rPr>
      </w:pPr>
    </w:p>
    <w:p w14:paraId="0210D943" w14:textId="77777777" w:rsidR="00D97B92" w:rsidRDefault="00D97B92" w:rsidP="00D97B92">
      <w:pPr>
        <w:spacing w:after="0" w:line="240" w:lineRule="auto"/>
        <w:jc w:val="both"/>
        <w:rPr>
          <w:rFonts w:ascii="Times New Roman" w:eastAsia="Times New Roman" w:hAnsi="Times New Roman" w:cs="Times New Roman"/>
        </w:rPr>
      </w:pPr>
    </w:p>
    <w:p w14:paraId="0210D944" w14:textId="77777777" w:rsidR="00D97B92" w:rsidRDefault="00D97B92" w:rsidP="00D97B92">
      <w:pPr>
        <w:spacing w:after="0" w:line="240" w:lineRule="auto"/>
        <w:jc w:val="both"/>
        <w:rPr>
          <w:rFonts w:ascii="Times New Roman" w:eastAsia="Times New Roman" w:hAnsi="Times New Roman" w:cs="Times New Roman"/>
        </w:rPr>
      </w:pPr>
    </w:p>
    <w:p w14:paraId="0210D945" w14:textId="77777777" w:rsidR="00D97B92" w:rsidRDefault="00D97B92" w:rsidP="00D97B92">
      <w:pPr>
        <w:spacing w:after="0" w:line="240" w:lineRule="auto"/>
        <w:jc w:val="both"/>
        <w:rPr>
          <w:rFonts w:ascii="Times New Roman" w:eastAsia="Times New Roman" w:hAnsi="Times New Roman" w:cs="Times New Roman"/>
        </w:rPr>
      </w:pPr>
    </w:p>
    <w:p w14:paraId="0210D946" w14:textId="77777777" w:rsidR="00D97B92" w:rsidRDefault="00D97B92" w:rsidP="00D97B92">
      <w:pPr>
        <w:spacing w:after="0" w:line="240" w:lineRule="auto"/>
        <w:jc w:val="both"/>
        <w:rPr>
          <w:rFonts w:ascii="Times New Roman" w:eastAsia="Times New Roman" w:hAnsi="Times New Roman" w:cs="Times New Roman"/>
        </w:rPr>
      </w:pPr>
    </w:p>
    <w:p w14:paraId="0210D947" w14:textId="77777777" w:rsidR="00D97B92" w:rsidRDefault="00D97B92" w:rsidP="00D97B92">
      <w:pPr>
        <w:spacing w:after="0" w:line="240" w:lineRule="auto"/>
        <w:jc w:val="both"/>
        <w:rPr>
          <w:rFonts w:ascii="Times New Roman" w:eastAsia="Times New Roman" w:hAnsi="Times New Roman" w:cs="Times New Roman"/>
        </w:rPr>
      </w:pPr>
    </w:p>
    <w:p w14:paraId="0210D948"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259"/>
      <w:bookmarkStart w:id="4" w:name="_Toc129243134"/>
    </w:p>
    <w:p w14:paraId="0210D949"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4A"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4B"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4C"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4D"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4E"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4F"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0"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1"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14106C8C" w14:textId="77777777" w:rsidR="009134F1" w:rsidRDefault="009134F1"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2"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III PRIEDAS</w:t>
      </w:r>
      <w:bookmarkEnd w:id="3"/>
      <w:bookmarkEnd w:id="4"/>
    </w:p>
    <w:p w14:paraId="0210D953" w14:textId="77777777" w:rsidR="00D97B92" w:rsidRDefault="00D97B92" w:rsidP="00D97B92">
      <w:pPr>
        <w:spacing w:after="0" w:line="240" w:lineRule="auto"/>
        <w:rPr>
          <w:rFonts w:ascii="Times New Roman" w:eastAsia="Times New Roman" w:hAnsi="Times New Roman" w:cs="Times New Roman"/>
          <w:noProof/>
        </w:rPr>
      </w:pPr>
    </w:p>
    <w:p w14:paraId="0210D954"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bookmarkStart w:id="5" w:name="_Toc129243260"/>
      <w:bookmarkStart w:id="6" w:name="_Toc129243135"/>
      <w:r>
        <w:rPr>
          <w:rFonts w:ascii="Times New Roman" w:eastAsia="Times New Roman" w:hAnsi="Times New Roman" w:cs="Times New Roman"/>
          <w:b/>
          <w:caps/>
        </w:rPr>
        <w:t>ŽENKLINIMAS IR PAKUOTĖS LAPELIS</w:t>
      </w:r>
      <w:bookmarkEnd w:id="5"/>
      <w:bookmarkEnd w:id="6"/>
    </w:p>
    <w:p w14:paraId="0210D955"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br w:type="page"/>
      </w:r>
      <w:bookmarkStart w:id="7" w:name="_Toc129243261"/>
      <w:bookmarkStart w:id="8" w:name="_Toc129243136"/>
    </w:p>
    <w:p w14:paraId="0210D956"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7"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8"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9"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A"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B"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C"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D"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E"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5F"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0"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1"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2"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3"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4"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5"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6"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7"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8"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9"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A"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B"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C"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96D"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A. ŽENKLINIMAS</w:t>
      </w:r>
      <w:bookmarkEnd w:id="7"/>
      <w:bookmarkEnd w:id="8"/>
    </w:p>
    <w:p w14:paraId="0210D96E" w14:textId="77777777" w:rsidR="00D97B92" w:rsidRDefault="00D97B92" w:rsidP="00D97B92">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14:paraId="0210D96F"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0210D970"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Cs/>
        </w:rPr>
      </w:pPr>
    </w:p>
    <w:p w14:paraId="0210D971"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rPr>
      </w:pPr>
      <w:r>
        <w:rPr>
          <w:rFonts w:ascii="Times New Roman" w:eastAsia="Times New Roman" w:hAnsi="Times New Roman" w:cs="Times New Roman"/>
          <w:b/>
        </w:rPr>
        <w:t>KARTONO DĖŽUTĖ</w:t>
      </w:r>
    </w:p>
    <w:p w14:paraId="0210D972" w14:textId="77777777" w:rsidR="00D97B92" w:rsidRDefault="00D97B92" w:rsidP="00D97B92">
      <w:pPr>
        <w:spacing w:after="0" w:line="240" w:lineRule="auto"/>
        <w:jc w:val="both"/>
        <w:rPr>
          <w:rFonts w:ascii="Times New Roman" w:eastAsia="Times New Roman" w:hAnsi="Times New Roman" w:cs="Times New Roman"/>
        </w:rPr>
      </w:pPr>
    </w:p>
    <w:p w14:paraId="0210D973" w14:textId="77777777" w:rsidR="00D97B92" w:rsidRDefault="00D97B92" w:rsidP="00D97B92">
      <w:pPr>
        <w:spacing w:after="0" w:line="240" w:lineRule="auto"/>
        <w:jc w:val="both"/>
        <w:rPr>
          <w:rFonts w:ascii="Times New Roman" w:eastAsia="Times New Roman" w:hAnsi="Times New Roman" w:cs="Times New Roman"/>
        </w:rPr>
      </w:pPr>
    </w:p>
    <w:p w14:paraId="0210D974"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0210D975" w14:textId="77777777" w:rsidR="00D97B92" w:rsidRDefault="00D97B92" w:rsidP="00D97B92">
      <w:pPr>
        <w:spacing w:after="0" w:line="240" w:lineRule="auto"/>
        <w:jc w:val="both"/>
        <w:rPr>
          <w:rFonts w:ascii="Times New Roman" w:eastAsia="Times New Roman" w:hAnsi="Times New Roman" w:cs="Times New Roman"/>
        </w:rPr>
      </w:pPr>
    </w:p>
    <w:p w14:paraId="0210D976"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Atorvastatin </w:t>
      </w:r>
      <w:r w:rsidR="00773786">
        <w:rPr>
          <w:rFonts w:ascii="Times New Roman" w:eastAsia="Times New Roman" w:hAnsi="Times New Roman" w:cs="Times New Roman"/>
        </w:rPr>
        <w:t>SUN</w:t>
      </w:r>
      <w:r w:rsidR="00773786" w:rsidDel="00773786">
        <w:rPr>
          <w:rFonts w:ascii="Times New Roman" w:eastAsia="Times New Roman" w:hAnsi="Times New Roman" w:cs="Times New Roman"/>
        </w:rPr>
        <w:t xml:space="preserve"> </w:t>
      </w:r>
      <w:r>
        <w:rPr>
          <w:rFonts w:ascii="Times New Roman" w:eastAsia="Times New Roman" w:hAnsi="Times New Roman" w:cs="Times New Roman"/>
        </w:rPr>
        <w:t>10 mg plėvele dengtos tabletės</w:t>
      </w:r>
    </w:p>
    <w:p w14:paraId="0210D977" w14:textId="77777777" w:rsidR="00D97B92" w:rsidRPr="004C630B" w:rsidRDefault="00D97B92" w:rsidP="00D97B92">
      <w:pPr>
        <w:spacing w:after="0" w:line="240" w:lineRule="auto"/>
        <w:jc w:val="both"/>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 xml:space="preserve">Atorvastatin </w:t>
      </w:r>
      <w:r w:rsidR="00773786" w:rsidRPr="004C630B">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20 mg plėvele dengtos tabletės</w:t>
      </w:r>
    </w:p>
    <w:p w14:paraId="0210D978" w14:textId="77777777" w:rsidR="00D97B92" w:rsidRPr="004C630B" w:rsidRDefault="00D97B92" w:rsidP="00D97B92">
      <w:pPr>
        <w:spacing w:after="0" w:line="240" w:lineRule="auto"/>
        <w:jc w:val="both"/>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 xml:space="preserve">Atorvastatin </w:t>
      </w:r>
      <w:r w:rsidR="00773786" w:rsidRPr="004C630B">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40 mg plėvele dengtos tabletės</w:t>
      </w:r>
    </w:p>
    <w:p w14:paraId="0210D979" w14:textId="77777777" w:rsidR="00D97B92" w:rsidRDefault="00D97B92" w:rsidP="00D97B92">
      <w:pPr>
        <w:spacing w:after="0" w:line="240" w:lineRule="auto"/>
        <w:jc w:val="both"/>
        <w:rPr>
          <w:rFonts w:ascii="Times New Roman" w:eastAsia="Times New Roman" w:hAnsi="Times New Roman" w:cs="Times New Roman"/>
        </w:rPr>
      </w:pPr>
      <w:r w:rsidRPr="004C630B">
        <w:rPr>
          <w:rFonts w:ascii="Times New Roman" w:eastAsia="Times New Roman" w:hAnsi="Times New Roman" w:cs="Times New Roman"/>
          <w:highlight w:val="lightGray"/>
        </w:rPr>
        <w:t xml:space="preserve">Atorvastatin </w:t>
      </w:r>
      <w:r w:rsidR="00773786" w:rsidRPr="004C630B">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80 mg plėvele dengtos tabletės</w:t>
      </w:r>
    </w:p>
    <w:p w14:paraId="0210D97A"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Atorvastatinum</w:t>
      </w:r>
    </w:p>
    <w:p w14:paraId="0210D97B" w14:textId="77777777" w:rsidR="00D97B92" w:rsidRDefault="00D97B92" w:rsidP="00D97B92">
      <w:pPr>
        <w:spacing w:after="0" w:line="240" w:lineRule="auto"/>
        <w:jc w:val="both"/>
        <w:rPr>
          <w:rFonts w:ascii="Times New Roman" w:eastAsia="Times New Roman" w:hAnsi="Times New Roman" w:cs="Times New Roman"/>
        </w:rPr>
      </w:pPr>
    </w:p>
    <w:p w14:paraId="0210D97C" w14:textId="77777777" w:rsidR="00D97B92" w:rsidRDefault="00D97B92" w:rsidP="00D97B92">
      <w:pPr>
        <w:spacing w:after="0" w:line="240" w:lineRule="auto"/>
        <w:jc w:val="both"/>
        <w:rPr>
          <w:rFonts w:ascii="Times New Roman" w:eastAsia="Times New Roman" w:hAnsi="Times New Roman" w:cs="Times New Roman"/>
        </w:rPr>
      </w:pPr>
    </w:p>
    <w:p w14:paraId="0210D97D"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0210D97E" w14:textId="77777777" w:rsidR="00D97B92" w:rsidRDefault="00D97B92" w:rsidP="00D97B92">
      <w:pPr>
        <w:spacing w:after="0" w:line="240" w:lineRule="auto"/>
        <w:jc w:val="both"/>
        <w:rPr>
          <w:rFonts w:ascii="Times New Roman" w:eastAsia="Times New Roman" w:hAnsi="Times New Roman" w:cs="Times New Roman"/>
        </w:rPr>
      </w:pPr>
    </w:p>
    <w:p w14:paraId="0210D97F"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Kiekvienoje tabletėje yra 10 mg atorvastatino (atorvastatino kalcio druskos trihidrato pavidalu).</w:t>
      </w:r>
    </w:p>
    <w:p w14:paraId="0210D980" w14:textId="77777777" w:rsidR="00D97B92" w:rsidRDefault="00D97B92" w:rsidP="00D97B92">
      <w:pPr>
        <w:spacing w:after="0" w:line="240" w:lineRule="auto"/>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Kiekvienoje tabletėje yra 20 mg atorvastatino (atorvastatino kalcio druskos trihidrato pavidalu).</w:t>
      </w:r>
    </w:p>
    <w:p w14:paraId="0210D981" w14:textId="77777777" w:rsidR="00D97B92" w:rsidRDefault="00D97B92" w:rsidP="00D97B92">
      <w:pPr>
        <w:spacing w:after="0" w:line="240" w:lineRule="auto"/>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Kiekvienoje tabletėje yra 40 mg atorvastatino (atorvastatino kalcio druskos trihidrato pavidalu).</w:t>
      </w:r>
    </w:p>
    <w:p w14:paraId="0210D982"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highlight w:val="lightGray"/>
        </w:rPr>
        <w:t>Kiekvienoje tabletėje yra 80 mg atorvastatino (atorvastatino kalcio druskos trihidrato pavidalu).</w:t>
      </w:r>
    </w:p>
    <w:p w14:paraId="0210D983" w14:textId="77777777" w:rsidR="00D97B92" w:rsidRDefault="00D97B92" w:rsidP="00D97B92">
      <w:pPr>
        <w:spacing w:after="0" w:line="240" w:lineRule="auto"/>
        <w:jc w:val="both"/>
        <w:rPr>
          <w:rFonts w:ascii="Times New Roman" w:eastAsia="Times New Roman" w:hAnsi="Times New Roman" w:cs="Times New Roman"/>
        </w:rPr>
      </w:pPr>
    </w:p>
    <w:p w14:paraId="0210D984" w14:textId="77777777" w:rsidR="00D97B92" w:rsidRDefault="00D97B92" w:rsidP="00D97B92">
      <w:pPr>
        <w:spacing w:after="0" w:line="240" w:lineRule="auto"/>
        <w:jc w:val="both"/>
        <w:rPr>
          <w:rFonts w:ascii="Times New Roman" w:eastAsia="Times New Roman" w:hAnsi="Times New Roman" w:cs="Times New Roman"/>
        </w:rPr>
      </w:pPr>
    </w:p>
    <w:p w14:paraId="0210D985"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0210D986" w14:textId="77777777" w:rsidR="00D97B92" w:rsidRDefault="00D97B92" w:rsidP="00D97B92">
      <w:pPr>
        <w:spacing w:after="0" w:line="240" w:lineRule="auto"/>
        <w:jc w:val="both"/>
        <w:rPr>
          <w:rFonts w:ascii="Times New Roman" w:eastAsia="Times New Roman" w:hAnsi="Times New Roman" w:cs="Times New Roman"/>
        </w:rPr>
      </w:pPr>
    </w:p>
    <w:p w14:paraId="0210D987"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Tabletėse yra laktozės, natrio.</w:t>
      </w:r>
    </w:p>
    <w:p w14:paraId="0210D988"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Daugiau informacijos pateikta pakuotės lapelyje.</w:t>
      </w:r>
    </w:p>
    <w:p w14:paraId="0210D989" w14:textId="77777777" w:rsidR="00D97B92" w:rsidRDefault="00D97B92" w:rsidP="00D97B92">
      <w:pPr>
        <w:spacing w:after="0" w:line="240" w:lineRule="auto"/>
        <w:jc w:val="both"/>
        <w:rPr>
          <w:rFonts w:ascii="Times New Roman" w:eastAsia="Times New Roman" w:hAnsi="Times New Roman" w:cs="Times New Roman"/>
        </w:rPr>
      </w:pPr>
    </w:p>
    <w:p w14:paraId="0210D98A" w14:textId="77777777" w:rsidR="00D97B92" w:rsidRDefault="00D97B92" w:rsidP="00D97B92">
      <w:pPr>
        <w:spacing w:after="0" w:line="240" w:lineRule="auto"/>
        <w:jc w:val="both"/>
        <w:rPr>
          <w:rFonts w:ascii="Times New Roman" w:eastAsia="Times New Roman" w:hAnsi="Times New Roman" w:cs="Times New Roman"/>
        </w:rPr>
      </w:pPr>
    </w:p>
    <w:p w14:paraId="0210D98B"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0210D98C" w14:textId="77777777" w:rsidR="00D97B92" w:rsidRDefault="00D97B92" w:rsidP="00D97B92">
      <w:pPr>
        <w:spacing w:after="0" w:line="240" w:lineRule="auto"/>
        <w:jc w:val="both"/>
        <w:rPr>
          <w:rFonts w:ascii="Times New Roman" w:eastAsia="Times New Roman" w:hAnsi="Times New Roman" w:cs="Times New Roman"/>
        </w:rPr>
      </w:pPr>
    </w:p>
    <w:p w14:paraId="0210D98D"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Plėvele dengtos tabletės</w:t>
      </w:r>
    </w:p>
    <w:p w14:paraId="0210D98E" w14:textId="77777777" w:rsidR="00D97B92" w:rsidRDefault="00D97B92" w:rsidP="00D97B92">
      <w:pPr>
        <w:spacing w:after="0" w:line="240" w:lineRule="auto"/>
        <w:jc w:val="both"/>
        <w:rPr>
          <w:rFonts w:ascii="Times New Roman" w:eastAsia="Times New Roman" w:hAnsi="Times New Roman" w:cs="Times New Roman"/>
        </w:rPr>
      </w:pPr>
    </w:p>
    <w:p w14:paraId="0210D98F"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 plėvele dengtų tablečių</w:t>
      </w:r>
    </w:p>
    <w:p w14:paraId="0210D990"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14 plėvele dengtų tablečių</w:t>
      </w:r>
    </w:p>
    <w:p w14:paraId="0210D991"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20 plėvele dengtų tablečių</w:t>
      </w:r>
    </w:p>
    <w:p w14:paraId="0210D992"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28 plėvele dengtos tabletės</w:t>
      </w:r>
    </w:p>
    <w:p w14:paraId="0210D993"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30 plėvele dengtų tablečių</w:t>
      </w:r>
    </w:p>
    <w:p w14:paraId="0210D994"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50 plėvele dengtų tablečių</w:t>
      </w:r>
    </w:p>
    <w:p w14:paraId="0210D995"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56 plėvele dengtos tabletės</w:t>
      </w:r>
    </w:p>
    <w:p w14:paraId="0210D996"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60 plėvele dengtų tablečių</w:t>
      </w:r>
    </w:p>
    <w:p w14:paraId="0210D997"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84 plėvele dengtos tabletės</w:t>
      </w:r>
    </w:p>
    <w:p w14:paraId="0210D998"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90 plėvele dengtų tablečių</w:t>
      </w:r>
    </w:p>
    <w:p w14:paraId="0210D999"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98 plėvele dengtos tabletės</w:t>
      </w:r>
    </w:p>
    <w:p w14:paraId="0210D99A" w14:textId="77777777" w:rsidR="00D97B92" w:rsidRDefault="00D97B92" w:rsidP="00D97B92">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100 plėvele dengtų tablečių</w:t>
      </w:r>
    </w:p>
    <w:p w14:paraId="0210D99B" w14:textId="77777777" w:rsidR="00D97B92" w:rsidRDefault="00D97B92" w:rsidP="00D97B92">
      <w:pPr>
        <w:spacing w:after="0" w:line="240" w:lineRule="auto"/>
        <w:jc w:val="both"/>
        <w:rPr>
          <w:rFonts w:ascii="Times New Roman" w:eastAsia="Times New Roman" w:hAnsi="Times New Roman" w:cs="Times New Roman"/>
        </w:rPr>
      </w:pPr>
    </w:p>
    <w:p w14:paraId="0210D99C" w14:textId="77777777" w:rsidR="00D97B92" w:rsidRDefault="00D97B92" w:rsidP="00D97B92">
      <w:pPr>
        <w:spacing w:after="0" w:line="240" w:lineRule="auto"/>
        <w:jc w:val="both"/>
        <w:rPr>
          <w:rFonts w:ascii="Times New Roman" w:eastAsia="Times New Roman" w:hAnsi="Times New Roman" w:cs="Times New Roman"/>
        </w:rPr>
      </w:pPr>
    </w:p>
    <w:p w14:paraId="0210D99D"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0210D99E" w14:textId="77777777" w:rsidR="00D97B92" w:rsidRDefault="00D97B92" w:rsidP="00D97B92">
      <w:pPr>
        <w:spacing w:after="0" w:line="240" w:lineRule="auto"/>
        <w:jc w:val="both"/>
        <w:rPr>
          <w:rFonts w:ascii="Times New Roman" w:eastAsia="Times New Roman" w:hAnsi="Times New Roman" w:cs="Times New Roman"/>
          <w:i/>
        </w:rPr>
      </w:pPr>
    </w:p>
    <w:p w14:paraId="0210D99F"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0210D9A0"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Vartoti per burną.</w:t>
      </w:r>
    </w:p>
    <w:p w14:paraId="0210D9A1" w14:textId="77777777" w:rsidR="00D97B92" w:rsidRDefault="00D97B92" w:rsidP="00D97B92">
      <w:pPr>
        <w:spacing w:after="0" w:line="240" w:lineRule="auto"/>
        <w:jc w:val="both"/>
        <w:rPr>
          <w:rFonts w:ascii="Times New Roman" w:eastAsia="Times New Roman" w:hAnsi="Times New Roman" w:cs="Times New Roman"/>
        </w:rPr>
      </w:pPr>
    </w:p>
    <w:p w14:paraId="0210D9A2" w14:textId="77777777" w:rsidR="00D97B92" w:rsidRDefault="00D97B92" w:rsidP="00D97B92">
      <w:pPr>
        <w:spacing w:after="0" w:line="240" w:lineRule="auto"/>
        <w:jc w:val="both"/>
        <w:rPr>
          <w:rFonts w:ascii="Times New Roman" w:eastAsia="Times New Roman" w:hAnsi="Times New Roman" w:cs="Times New Roman"/>
        </w:rPr>
      </w:pPr>
    </w:p>
    <w:p w14:paraId="0210D9A3" w14:textId="77777777" w:rsidR="00D97B92" w:rsidRDefault="00D97B92" w:rsidP="00D97B9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lastRenderedPageBreak/>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14:paraId="0210D9A4" w14:textId="77777777" w:rsidR="00D97B92" w:rsidRDefault="00D97B92" w:rsidP="00D97B92">
      <w:pPr>
        <w:spacing w:after="0" w:line="240" w:lineRule="auto"/>
        <w:jc w:val="both"/>
        <w:rPr>
          <w:rFonts w:ascii="Times New Roman" w:eastAsia="Times New Roman" w:hAnsi="Times New Roman" w:cs="Times New Roman"/>
        </w:rPr>
      </w:pPr>
    </w:p>
    <w:p w14:paraId="0210D9A5" w14:textId="77777777" w:rsidR="00D97B92" w:rsidRDefault="00D97B92" w:rsidP="00D97B92">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0210D9A6" w14:textId="77777777" w:rsidR="00D97B92" w:rsidRDefault="00D97B92" w:rsidP="00D97B92">
      <w:pPr>
        <w:spacing w:after="0" w:line="240" w:lineRule="auto"/>
        <w:jc w:val="both"/>
        <w:rPr>
          <w:rFonts w:ascii="Times New Roman" w:eastAsia="Times New Roman" w:hAnsi="Times New Roman" w:cs="Times New Roman"/>
        </w:rPr>
      </w:pPr>
    </w:p>
    <w:p w14:paraId="0210D9A7" w14:textId="77777777" w:rsidR="00D97B92" w:rsidRDefault="00D97B92" w:rsidP="00D97B92">
      <w:pPr>
        <w:spacing w:after="0" w:line="240" w:lineRule="auto"/>
        <w:jc w:val="both"/>
        <w:rPr>
          <w:rFonts w:ascii="Times New Roman" w:eastAsia="Times New Roman" w:hAnsi="Times New Roman" w:cs="Times New Roman"/>
        </w:rPr>
      </w:pPr>
    </w:p>
    <w:p w14:paraId="0210D9A8" w14:textId="77777777" w:rsidR="00D97B92" w:rsidRDefault="00D97B92" w:rsidP="00D97B9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14:paraId="0210D9A9" w14:textId="77777777" w:rsidR="00D97B92" w:rsidRDefault="00D97B92" w:rsidP="00D97B92">
      <w:pPr>
        <w:spacing w:after="0" w:line="240" w:lineRule="auto"/>
        <w:jc w:val="both"/>
        <w:rPr>
          <w:rFonts w:ascii="Times New Roman" w:eastAsia="Times New Roman" w:hAnsi="Times New Roman" w:cs="Times New Roman"/>
        </w:rPr>
      </w:pPr>
    </w:p>
    <w:p w14:paraId="0210D9AA" w14:textId="77777777" w:rsidR="00D97B92" w:rsidRDefault="00D97B92" w:rsidP="00D97B92">
      <w:pPr>
        <w:spacing w:after="0" w:line="240" w:lineRule="auto"/>
        <w:jc w:val="both"/>
        <w:rPr>
          <w:rFonts w:ascii="Times New Roman" w:eastAsia="Times New Roman" w:hAnsi="Times New Roman" w:cs="Times New Roman"/>
        </w:rPr>
      </w:pPr>
    </w:p>
    <w:p w14:paraId="0210D9AB"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14:paraId="0210D9AC" w14:textId="77777777" w:rsidR="00D97B92" w:rsidRDefault="00D97B92" w:rsidP="00D97B92">
      <w:pPr>
        <w:spacing w:after="0" w:line="240" w:lineRule="auto"/>
        <w:jc w:val="both"/>
        <w:rPr>
          <w:rFonts w:ascii="Times New Roman" w:eastAsia="Times New Roman" w:hAnsi="Times New Roman" w:cs="Times New Roman"/>
        </w:rPr>
      </w:pPr>
    </w:p>
    <w:p w14:paraId="0210D9AD"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Tinka iki {mm/MMMM}</w:t>
      </w:r>
    </w:p>
    <w:p w14:paraId="0210D9AE" w14:textId="77777777" w:rsidR="00D97B92" w:rsidRDefault="00D97B92" w:rsidP="00D97B92">
      <w:pPr>
        <w:spacing w:after="0" w:line="240" w:lineRule="auto"/>
        <w:jc w:val="both"/>
        <w:rPr>
          <w:rFonts w:ascii="Times New Roman" w:eastAsia="Times New Roman" w:hAnsi="Times New Roman" w:cs="Times New Roman"/>
        </w:rPr>
      </w:pPr>
    </w:p>
    <w:p w14:paraId="0210D9AF" w14:textId="77777777" w:rsidR="00D97B92" w:rsidRDefault="00D97B92" w:rsidP="00D97B92">
      <w:pPr>
        <w:spacing w:after="0" w:line="240" w:lineRule="auto"/>
        <w:jc w:val="both"/>
        <w:rPr>
          <w:rFonts w:ascii="Times New Roman" w:eastAsia="Times New Roman" w:hAnsi="Times New Roman" w:cs="Times New Roman"/>
        </w:rPr>
      </w:pPr>
    </w:p>
    <w:p w14:paraId="0210D9B0"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14:paraId="0210D9B1" w14:textId="77777777" w:rsidR="00D97B92" w:rsidRDefault="00D97B92" w:rsidP="00D97B92">
      <w:pPr>
        <w:spacing w:after="0" w:line="240" w:lineRule="auto"/>
        <w:ind w:left="567" w:hanging="567"/>
        <w:jc w:val="both"/>
        <w:rPr>
          <w:rFonts w:ascii="Times New Roman" w:eastAsia="Times New Roman" w:hAnsi="Times New Roman" w:cs="Times New Roman"/>
        </w:rPr>
      </w:pPr>
    </w:p>
    <w:p w14:paraId="0210D9B2"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Laikyti žemesnėje kaip 25</w:t>
      </w:r>
      <w:r w:rsidR="008342F5">
        <w:rPr>
          <w:rFonts w:ascii="Times New Roman" w:eastAsia="Times New Roman" w:hAnsi="Times New Roman" w:cs="Times New Roman"/>
        </w:rPr>
        <w:t>℃</w:t>
      </w:r>
      <w:r>
        <w:rPr>
          <w:rFonts w:ascii="Times New Roman" w:eastAsia="Times New Roman" w:hAnsi="Times New Roman" w:cs="Times New Roman"/>
        </w:rPr>
        <w:t xml:space="preserve"> temperatūroje. </w:t>
      </w:r>
    </w:p>
    <w:p w14:paraId="0210D9B3" w14:textId="77777777" w:rsidR="00D97B92" w:rsidRDefault="00D97B92" w:rsidP="00D97B92">
      <w:pPr>
        <w:spacing w:after="0" w:line="240" w:lineRule="auto"/>
        <w:jc w:val="both"/>
        <w:rPr>
          <w:rFonts w:ascii="Times New Roman" w:eastAsia="Times New Roman" w:hAnsi="Times New Roman" w:cs="Times New Roman"/>
        </w:rPr>
      </w:pPr>
    </w:p>
    <w:p w14:paraId="0210D9B4" w14:textId="77777777" w:rsidR="00D97B92" w:rsidRDefault="00D97B92" w:rsidP="00D97B92">
      <w:pPr>
        <w:spacing w:after="0" w:line="240" w:lineRule="auto"/>
        <w:ind w:left="567" w:hanging="567"/>
        <w:jc w:val="both"/>
        <w:rPr>
          <w:rFonts w:ascii="Times New Roman" w:eastAsia="Times New Roman" w:hAnsi="Times New Roman" w:cs="Times New Roman"/>
        </w:rPr>
      </w:pPr>
    </w:p>
    <w:p w14:paraId="0210D9B5"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r>
      <w:r>
        <w:rPr>
          <w:rFonts w:ascii="Times New Roman" w:eastAsia="Times New Roman" w:hAnsi="Times New Roman" w:cs="Times New Roman"/>
          <w:b/>
          <w:caps/>
        </w:rPr>
        <w:t>specialios atsargumo priemonės DĖL NESUVARTOTO</w:t>
      </w:r>
      <w:r>
        <w:rPr>
          <w:rFonts w:ascii="Times New Roman" w:eastAsia="Times New Roman" w:hAnsi="Times New Roman" w:cs="Times New Roman"/>
          <w:b/>
          <w:bCs/>
        </w:rPr>
        <w:t xml:space="preserve"> </w:t>
      </w:r>
      <w:r>
        <w:rPr>
          <w:rFonts w:ascii="Times New Roman" w:eastAsia="Times New Roman" w:hAnsi="Times New Roman" w:cs="Times New Roman"/>
          <w:b/>
          <w:bCs/>
          <w:caps/>
        </w:rPr>
        <w:t>VAISTINIO PREPARATO AR JO ATLIEKU</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0210D9B6" w14:textId="77777777" w:rsidR="00D97B92" w:rsidRDefault="00D97B92" w:rsidP="00D97B92">
      <w:pPr>
        <w:spacing w:after="0" w:line="240" w:lineRule="auto"/>
        <w:jc w:val="both"/>
        <w:rPr>
          <w:rFonts w:ascii="Times New Roman" w:eastAsia="Times New Roman" w:hAnsi="Times New Roman" w:cs="Times New Roman"/>
        </w:rPr>
      </w:pPr>
    </w:p>
    <w:p w14:paraId="0210D9B7" w14:textId="77777777" w:rsidR="00D97B92" w:rsidRDefault="00D97B92" w:rsidP="00D97B92">
      <w:pPr>
        <w:spacing w:after="0" w:line="240" w:lineRule="auto"/>
        <w:jc w:val="both"/>
        <w:rPr>
          <w:rFonts w:ascii="Times New Roman" w:eastAsia="Times New Roman" w:hAnsi="Times New Roman" w:cs="Times New Roman"/>
        </w:rPr>
      </w:pPr>
    </w:p>
    <w:p w14:paraId="0210D9B8"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caps/>
        </w:rPr>
        <w:t>REGISTRUOTOJO pavadinimas ir adresas</w:t>
      </w:r>
    </w:p>
    <w:p w14:paraId="0210D9B9" w14:textId="77777777" w:rsidR="00D97B92" w:rsidRDefault="00D97B92" w:rsidP="00D97B92">
      <w:pPr>
        <w:spacing w:after="0" w:line="240" w:lineRule="auto"/>
        <w:jc w:val="both"/>
        <w:rPr>
          <w:rFonts w:ascii="Times New Roman" w:eastAsia="Times New Roman" w:hAnsi="Times New Roman" w:cs="Times New Roman"/>
        </w:rPr>
      </w:pPr>
    </w:p>
    <w:p w14:paraId="0210D9BA"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Sun Pharmaceutical Industries Europe B.V.</w:t>
      </w:r>
    </w:p>
    <w:p w14:paraId="0210D9BB"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Polarisavenue 87</w:t>
      </w:r>
    </w:p>
    <w:p w14:paraId="0210D9BC"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2132JH Hoofddorp</w:t>
      </w:r>
    </w:p>
    <w:p w14:paraId="0210D9BD" w14:textId="77777777" w:rsidR="00D97B92" w:rsidRDefault="004C630B" w:rsidP="00D97B92">
      <w:pPr>
        <w:spacing w:after="0" w:line="240" w:lineRule="auto"/>
        <w:jc w:val="both"/>
        <w:rPr>
          <w:rFonts w:ascii="Times New Roman" w:eastAsia="Arial Unicode MS" w:hAnsi="Times New Roman" w:cs="Times New Roman"/>
          <w:noProof/>
        </w:rPr>
      </w:pPr>
      <w:r>
        <w:rPr>
          <w:rFonts w:ascii="Times New Roman" w:eastAsia="Arial Unicode MS" w:hAnsi="Times New Roman" w:cs="Times New Roman"/>
          <w:noProof/>
        </w:rPr>
        <w:t>Nyderlandai</w:t>
      </w:r>
      <w:r w:rsidR="00773786">
        <w:rPr>
          <w:rFonts w:ascii="Times New Roman" w:eastAsia="Arial Unicode MS" w:hAnsi="Times New Roman" w:cs="Times New Roman"/>
          <w:noProof/>
        </w:rPr>
        <w:t xml:space="preserve"> </w:t>
      </w:r>
    </w:p>
    <w:p w14:paraId="0210D9BE" w14:textId="77777777" w:rsidR="004C630B" w:rsidRDefault="004C630B" w:rsidP="00D97B92">
      <w:pPr>
        <w:spacing w:after="0" w:line="240" w:lineRule="auto"/>
        <w:jc w:val="both"/>
        <w:rPr>
          <w:rFonts w:ascii="Times New Roman" w:eastAsia="Times New Roman" w:hAnsi="Times New Roman" w:cs="Times New Roman"/>
        </w:rPr>
      </w:pPr>
    </w:p>
    <w:p w14:paraId="0210D9BF" w14:textId="77777777" w:rsidR="00D97B92" w:rsidRDefault="00D97B92" w:rsidP="00D97B92">
      <w:pPr>
        <w:spacing w:after="0" w:line="240" w:lineRule="auto"/>
        <w:jc w:val="both"/>
        <w:rPr>
          <w:rFonts w:ascii="Times New Roman" w:eastAsia="Times New Roman" w:hAnsi="Times New Roman" w:cs="Times New Roman"/>
        </w:rPr>
      </w:pPr>
    </w:p>
    <w:p w14:paraId="0210D9C0"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REGISTRACIJOS PAŽYMĖJIMO NUMERIS (-IAI)</w:t>
      </w:r>
    </w:p>
    <w:p w14:paraId="0210D9C1" w14:textId="77777777" w:rsidR="00D97B92" w:rsidRDefault="00D97B92" w:rsidP="00D97B92">
      <w:pPr>
        <w:spacing w:after="0" w:line="240" w:lineRule="auto"/>
        <w:jc w:val="both"/>
        <w:rPr>
          <w:rFonts w:ascii="Times New Roman" w:eastAsia="Times New Roman" w:hAnsi="Times New Roman" w:cs="Times New Roman"/>
        </w:rPr>
      </w:pPr>
    </w:p>
    <w:p w14:paraId="0210D9C2"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10 mg</w:t>
      </w:r>
    </w:p>
    <w:p w14:paraId="0210D9C3"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rPr>
        <w:t xml:space="preserve">LT/1/12/3063/001 </w:t>
      </w:r>
      <w:r w:rsidRPr="00AD5EE3">
        <w:rPr>
          <w:rFonts w:ascii="Times New Roman" w:eastAsia="Times New Roman" w:hAnsi="Times New Roman" w:cs="Times New Roman"/>
          <w:color w:val="000000"/>
          <w:highlight w:val="lightGray"/>
        </w:rPr>
        <w:t>– N10</w:t>
      </w:r>
    </w:p>
    <w:p w14:paraId="0210D9C4"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LT/1/12/3063/002 – N14</w:t>
      </w:r>
    </w:p>
    <w:p w14:paraId="0210D9C5"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LT/1/12/3063/003 – N20</w:t>
      </w:r>
    </w:p>
    <w:p w14:paraId="0210D9C6"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LT/1/12/3063/004 – N28</w:t>
      </w:r>
    </w:p>
    <w:p w14:paraId="0210D9C7"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LT/1/12/3063/005 – N30</w:t>
      </w:r>
    </w:p>
    <w:p w14:paraId="0210D9C8"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LT/1/12/3063/006 – N50</w:t>
      </w:r>
    </w:p>
    <w:p w14:paraId="0210D9C9"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LT/1/12/3063/007 – N56</w:t>
      </w:r>
    </w:p>
    <w:p w14:paraId="0210D9CA"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LT/1/12/3063/008 – N60</w:t>
      </w:r>
    </w:p>
    <w:p w14:paraId="0210D9CB"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LT/1/12/3063/009 – N84</w:t>
      </w:r>
    </w:p>
    <w:p w14:paraId="0210D9CC"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LT/1/12/3063/010 – N90</w:t>
      </w:r>
    </w:p>
    <w:p w14:paraId="0210D9CD"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LT/1/12/3063/011 – N98</w:t>
      </w:r>
    </w:p>
    <w:p w14:paraId="0210D9CE"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LT/1/12/3063/012 – N100</w:t>
      </w:r>
    </w:p>
    <w:p w14:paraId="0210D9CF"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20 mg</w:t>
      </w:r>
    </w:p>
    <w:p w14:paraId="0210D9D0"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rPr>
        <w:t xml:space="preserve">LT/1/12/3063/013 </w:t>
      </w:r>
      <w:r w:rsidRPr="00AD5EE3">
        <w:rPr>
          <w:rFonts w:ascii="Times New Roman" w:eastAsia="Times New Roman" w:hAnsi="Times New Roman" w:cs="Times New Roman"/>
          <w:color w:val="000000"/>
          <w:highlight w:val="lightGray"/>
        </w:rPr>
        <w:t>– N10</w:t>
      </w:r>
    </w:p>
    <w:p w14:paraId="0210D9D1"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LT/1/12/3063/014 – N14</w:t>
      </w:r>
    </w:p>
    <w:p w14:paraId="0210D9D2"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LT/1/12/3063/015 – N20</w:t>
      </w:r>
    </w:p>
    <w:p w14:paraId="0210D9D3"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LT/1/12/3063/016 – N28</w:t>
      </w:r>
    </w:p>
    <w:p w14:paraId="0210D9D4"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LT/1/12/3063/017 – N30</w:t>
      </w:r>
    </w:p>
    <w:p w14:paraId="0210D9D5"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lastRenderedPageBreak/>
        <w:t>LT/1/12/3063/018 – N50</w:t>
      </w:r>
    </w:p>
    <w:p w14:paraId="0210D9D6"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LT/1/12/3063/019 – N56</w:t>
      </w:r>
    </w:p>
    <w:p w14:paraId="0210D9D7"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LT/1/12/3063/020 – N60</w:t>
      </w:r>
    </w:p>
    <w:p w14:paraId="0210D9D8"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LT/1/12/3063/021 – N84</w:t>
      </w:r>
    </w:p>
    <w:p w14:paraId="0210D9D9"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LT/1/12/3063/022 – N90</w:t>
      </w:r>
    </w:p>
    <w:p w14:paraId="0210D9DA"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LT/1/12/3063/023 – N98</w:t>
      </w:r>
    </w:p>
    <w:p w14:paraId="0210D9DB"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LT/1/12/3063/024 – N100</w:t>
      </w:r>
    </w:p>
    <w:p w14:paraId="0210D9DC"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40 mg</w:t>
      </w:r>
    </w:p>
    <w:p w14:paraId="0210D9DD"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rPr>
        <w:t xml:space="preserve">LT/1/12/3063/025 </w:t>
      </w:r>
      <w:r w:rsidRPr="00AD5EE3">
        <w:rPr>
          <w:rFonts w:ascii="Times New Roman" w:eastAsia="Times New Roman" w:hAnsi="Times New Roman" w:cs="Times New Roman"/>
          <w:color w:val="000000"/>
          <w:highlight w:val="lightGray"/>
        </w:rPr>
        <w:t>– N10</w:t>
      </w:r>
    </w:p>
    <w:p w14:paraId="0210D9DE"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LT/1/12/3063/026 – N14</w:t>
      </w:r>
    </w:p>
    <w:p w14:paraId="0210D9DF"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LT/1/12/3063/027 – N20</w:t>
      </w:r>
    </w:p>
    <w:p w14:paraId="0210D9E0"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LT/1/12/3063/028 – N28</w:t>
      </w:r>
    </w:p>
    <w:p w14:paraId="0210D9E1"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LT/1/12/3063/029 – N30</w:t>
      </w:r>
    </w:p>
    <w:p w14:paraId="0210D9E2"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LT/1/12/3063/030 – N50</w:t>
      </w:r>
    </w:p>
    <w:p w14:paraId="0210D9E3"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LT/1/12/3063/031 – N56</w:t>
      </w:r>
    </w:p>
    <w:p w14:paraId="0210D9E4"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LT/1/12/3063/032 – N60</w:t>
      </w:r>
    </w:p>
    <w:p w14:paraId="0210D9E5"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LT/1/12/3063/033 – N84</w:t>
      </w:r>
    </w:p>
    <w:p w14:paraId="0210D9E6"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LT/1/12/3063/034 – N90</w:t>
      </w:r>
    </w:p>
    <w:p w14:paraId="0210D9E7"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LT/1/12/3063/035 – N98</w:t>
      </w:r>
    </w:p>
    <w:p w14:paraId="0210D9E8"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LT/1/12/3063/036 – N100</w:t>
      </w:r>
    </w:p>
    <w:p w14:paraId="0210D9E9" w14:textId="77777777" w:rsidR="00AD5EE3" w:rsidRPr="00AD5EE3" w:rsidRDefault="00AD5EE3" w:rsidP="00AD5EE3">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color w:val="000000"/>
          <w:highlight w:val="lightGray"/>
        </w:rPr>
        <w:t>80 mg</w:t>
      </w:r>
    </w:p>
    <w:p w14:paraId="0210D9EA"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AD5EE3">
        <w:rPr>
          <w:rFonts w:ascii="Times New Roman" w:eastAsia="Times New Roman" w:hAnsi="Times New Roman" w:cs="Times New Roman"/>
        </w:rPr>
        <w:t xml:space="preserve">LT/1/12/3063/037 </w:t>
      </w:r>
      <w:r w:rsidRPr="00CB36D6">
        <w:rPr>
          <w:rFonts w:ascii="Times New Roman" w:eastAsia="Times New Roman" w:hAnsi="Times New Roman" w:cs="Times New Roman"/>
          <w:color w:val="000000"/>
          <w:highlight w:val="lightGray"/>
        </w:rPr>
        <w:t>– N10</w:t>
      </w:r>
    </w:p>
    <w:p w14:paraId="0210D9EB"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LT/1/12/3063/038 – N14</w:t>
      </w:r>
    </w:p>
    <w:p w14:paraId="0210D9EC"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LT/1/12/3063/039 – N20</w:t>
      </w:r>
    </w:p>
    <w:p w14:paraId="0210D9ED"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LT/1/12/3063/040 – N28</w:t>
      </w:r>
    </w:p>
    <w:p w14:paraId="0210D9EE"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LT/1/12/3063/041 – N30</w:t>
      </w:r>
    </w:p>
    <w:p w14:paraId="0210D9EF"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LT/1/12/3063/042 – N50</w:t>
      </w:r>
    </w:p>
    <w:p w14:paraId="0210D9F0"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LT/1/12/3063/043 – N56</w:t>
      </w:r>
    </w:p>
    <w:p w14:paraId="0210D9F1"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LT/1/12/3063/044 – N60</w:t>
      </w:r>
    </w:p>
    <w:p w14:paraId="0210D9F2"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LT/1/12/3063/045 – N84</w:t>
      </w:r>
    </w:p>
    <w:p w14:paraId="0210D9F3"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LT/1/12/3063/046 – N90</w:t>
      </w:r>
    </w:p>
    <w:p w14:paraId="0210D9F4" w14:textId="77777777" w:rsidR="00AD5EE3" w:rsidRPr="00CB36D6" w:rsidRDefault="00AD5EE3" w:rsidP="00CB36D6">
      <w:pPr>
        <w:suppressAutoHyphens/>
        <w:spacing w:after="0" w:line="240" w:lineRule="auto"/>
        <w:jc w:val="both"/>
        <w:rPr>
          <w:rFonts w:ascii="Times New Roman" w:eastAsia="Times New Roman" w:hAnsi="Times New Roman" w:cs="Times New Roman"/>
          <w:color w:val="000000"/>
          <w:highlight w:val="lightGray"/>
        </w:rPr>
      </w:pPr>
      <w:r w:rsidRPr="00CB36D6">
        <w:rPr>
          <w:rFonts w:ascii="Times New Roman" w:eastAsia="Times New Roman" w:hAnsi="Times New Roman" w:cs="Times New Roman"/>
          <w:color w:val="000000"/>
          <w:highlight w:val="lightGray"/>
        </w:rPr>
        <w:t>LT/1/12/3063/047 – N98</w:t>
      </w:r>
    </w:p>
    <w:p w14:paraId="0210D9F5" w14:textId="77777777" w:rsidR="00D97B92" w:rsidRDefault="00AD5EE3" w:rsidP="00CB36D6">
      <w:pPr>
        <w:suppressAutoHyphens/>
        <w:spacing w:after="0" w:line="240" w:lineRule="auto"/>
        <w:jc w:val="both"/>
        <w:rPr>
          <w:rFonts w:ascii="Times New Roman" w:eastAsia="Times New Roman" w:hAnsi="Times New Roman" w:cs="Times New Roman"/>
        </w:rPr>
      </w:pPr>
      <w:r w:rsidRPr="00CB36D6">
        <w:rPr>
          <w:rFonts w:ascii="Times New Roman" w:eastAsia="Times New Roman" w:hAnsi="Times New Roman" w:cs="Times New Roman"/>
          <w:color w:val="000000"/>
          <w:highlight w:val="lightGray"/>
        </w:rPr>
        <w:t>LT/1/12/3063/048 – N100</w:t>
      </w:r>
    </w:p>
    <w:p w14:paraId="0210D9F6" w14:textId="77777777" w:rsidR="00AD5EE3" w:rsidRDefault="00AD5EE3" w:rsidP="00AD5EE3">
      <w:pPr>
        <w:spacing w:after="0" w:line="240" w:lineRule="auto"/>
        <w:rPr>
          <w:rFonts w:ascii="Times New Roman" w:eastAsia="Times New Roman" w:hAnsi="Times New Roman" w:cs="Times New Roman"/>
          <w:b/>
        </w:rPr>
      </w:pPr>
    </w:p>
    <w:p w14:paraId="0210D9F7" w14:textId="77777777" w:rsidR="00D97B92" w:rsidRDefault="00D97B92" w:rsidP="00D97B92">
      <w:pPr>
        <w:spacing w:after="0" w:line="240" w:lineRule="auto"/>
        <w:jc w:val="both"/>
        <w:rPr>
          <w:rFonts w:ascii="Times New Roman" w:eastAsia="Times New Roman" w:hAnsi="Times New Roman" w:cs="Times New Roman"/>
        </w:rPr>
      </w:pPr>
    </w:p>
    <w:p w14:paraId="0210D9F8"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r>
      <w:r>
        <w:rPr>
          <w:rFonts w:ascii="Times New Roman" w:eastAsia="Times New Roman" w:hAnsi="Times New Roman" w:cs="Times New Roman"/>
          <w:b/>
          <w:caps/>
        </w:rPr>
        <w:t>SERIJOS</w:t>
      </w:r>
      <w:r>
        <w:rPr>
          <w:rFonts w:ascii="Times New Roman" w:eastAsia="Times New Roman" w:hAnsi="Times New Roman" w:cs="Times New Roman"/>
          <w:b/>
        </w:rPr>
        <w:t xml:space="preserve"> NUMERIS</w:t>
      </w:r>
    </w:p>
    <w:p w14:paraId="0210D9F9" w14:textId="77777777" w:rsidR="00D97B92" w:rsidRDefault="00D97B92" w:rsidP="00D97B92">
      <w:pPr>
        <w:spacing w:after="0" w:line="240" w:lineRule="auto"/>
        <w:jc w:val="both"/>
        <w:rPr>
          <w:rFonts w:ascii="Times New Roman" w:eastAsia="Times New Roman" w:hAnsi="Times New Roman" w:cs="Times New Roman"/>
        </w:rPr>
      </w:pPr>
    </w:p>
    <w:p w14:paraId="0210D9FA"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Serija</w:t>
      </w:r>
    </w:p>
    <w:p w14:paraId="0210D9FB" w14:textId="77777777" w:rsidR="00D97B92" w:rsidRDefault="00D97B92" w:rsidP="00D97B92">
      <w:pPr>
        <w:spacing w:after="0" w:line="240" w:lineRule="auto"/>
        <w:jc w:val="both"/>
        <w:rPr>
          <w:rFonts w:ascii="Times New Roman" w:eastAsia="Times New Roman" w:hAnsi="Times New Roman" w:cs="Times New Roman"/>
        </w:rPr>
      </w:pPr>
    </w:p>
    <w:p w14:paraId="0210D9FC" w14:textId="77777777" w:rsidR="00D97B92" w:rsidRDefault="00D97B92" w:rsidP="00D97B92">
      <w:pPr>
        <w:spacing w:after="0" w:line="240" w:lineRule="auto"/>
        <w:jc w:val="both"/>
        <w:rPr>
          <w:rFonts w:ascii="Times New Roman" w:eastAsia="Times New Roman" w:hAnsi="Times New Roman" w:cs="Times New Roman"/>
        </w:rPr>
      </w:pPr>
    </w:p>
    <w:p w14:paraId="0210D9FD"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14:paraId="0210D9FE" w14:textId="77777777" w:rsidR="00D97B92" w:rsidRDefault="00D97B92" w:rsidP="00D97B92">
      <w:pPr>
        <w:spacing w:after="0" w:line="240" w:lineRule="auto"/>
        <w:jc w:val="both"/>
        <w:rPr>
          <w:rFonts w:ascii="Times New Roman" w:eastAsia="Times New Roman" w:hAnsi="Times New Roman" w:cs="Times New Roman"/>
        </w:rPr>
      </w:pPr>
    </w:p>
    <w:p w14:paraId="0210D9FF" w14:textId="77777777" w:rsidR="00D97B92" w:rsidRDefault="00CF1158" w:rsidP="00D97B92">
      <w:pPr>
        <w:spacing w:after="0" w:line="240" w:lineRule="auto"/>
        <w:jc w:val="both"/>
        <w:rPr>
          <w:rFonts w:ascii="Times New Roman" w:eastAsia="Times New Roman" w:hAnsi="Times New Roman" w:cs="Times New Roman"/>
        </w:rPr>
      </w:pPr>
      <w:r w:rsidRPr="00CF1158">
        <w:rPr>
          <w:rFonts w:ascii="Times New Roman" w:eastAsia="Times New Roman" w:hAnsi="Times New Roman" w:cs="Times New Roman"/>
        </w:rPr>
        <w:t>Receptinis vaistas</w:t>
      </w:r>
      <w:r>
        <w:rPr>
          <w:rFonts w:ascii="Times New Roman" w:eastAsia="Times New Roman" w:hAnsi="Times New Roman" w:cs="Times New Roman"/>
        </w:rPr>
        <w:t>.</w:t>
      </w:r>
    </w:p>
    <w:p w14:paraId="0210DA00" w14:textId="77777777" w:rsidR="004C630B" w:rsidRDefault="004C630B" w:rsidP="00D97B92">
      <w:pPr>
        <w:spacing w:after="0" w:line="240" w:lineRule="auto"/>
        <w:jc w:val="both"/>
        <w:rPr>
          <w:rFonts w:ascii="Times New Roman" w:eastAsia="Times New Roman" w:hAnsi="Times New Roman" w:cs="Times New Roman"/>
        </w:rPr>
      </w:pPr>
    </w:p>
    <w:p w14:paraId="0210DA01" w14:textId="77777777" w:rsidR="00D97B92" w:rsidRDefault="00D97B92" w:rsidP="00D97B92">
      <w:pPr>
        <w:spacing w:after="0" w:line="240" w:lineRule="auto"/>
        <w:jc w:val="both"/>
        <w:rPr>
          <w:rFonts w:ascii="Times New Roman" w:eastAsia="Times New Roman" w:hAnsi="Times New Roman" w:cs="Times New Roman"/>
        </w:rPr>
      </w:pPr>
    </w:p>
    <w:p w14:paraId="0210DA02"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14:paraId="0210DA03" w14:textId="77777777" w:rsidR="00D97B92" w:rsidRDefault="00D97B92" w:rsidP="00D97B92">
      <w:pPr>
        <w:spacing w:after="0" w:line="240" w:lineRule="auto"/>
        <w:jc w:val="both"/>
        <w:rPr>
          <w:rFonts w:ascii="Times New Roman" w:eastAsia="Times New Roman" w:hAnsi="Times New Roman" w:cs="Times New Roman"/>
        </w:rPr>
      </w:pPr>
    </w:p>
    <w:p w14:paraId="0210DA04" w14:textId="77777777" w:rsidR="00D97B92" w:rsidRDefault="00D97B92" w:rsidP="00D97B92">
      <w:pPr>
        <w:spacing w:after="0" w:line="240" w:lineRule="auto"/>
        <w:jc w:val="both"/>
        <w:rPr>
          <w:rFonts w:ascii="Times New Roman" w:eastAsia="Times New Roman" w:hAnsi="Times New Roman" w:cs="Times New Roman"/>
        </w:rPr>
      </w:pPr>
    </w:p>
    <w:p w14:paraId="0210DA05" w14:textId="77777777" w:rsidR="00D97B92" w:rsidRDefault="00D97B92" w:rsidP="00D97B92">
      <w:pPr>
        <w:pBdr>
          <w:top w:val="single" w:sz="4" w:space="1" w:color="auto"/>
          <w:left w:val="single" w:sz="4" w:space="4" w:color="auto"/>
          <w:bottom w:val="single" w:sz="4" w:space="1" w:color="auto"/>
          <w:right w:val="single" w:sz="4" w:space="4" w:color="auto"/>
        </w:pBdr>
        <w:spacing w:after="0" w:line="240" w:lineRule="auto"/>
        <w:ind w:left="567" w:hanging="567"/>
        <w:jc w:val="both"/>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r>
      <w:r>
        <w:rPr>
          <w:rFonts w:ascii="Times New Roman" w:eastAsia="Times New Roman" w:hAnsi="Times New Roman" w:cs="Times New Roman"/>
          <w:b/>
          <w:caps/>
        </w:rPr>
        <w:t>INFORMACIJA</w:t>
      </w:r>
      <w:r>
        <w:rPr>
          <w:rFonts w:ascii="Times New Roman" w:eastAsia="Times New Roman" w:hAnsi="Times New Roman" w:cs="Times New Roman"/>
          <w:b/>
        </w:rPr>
        <w:t xml:space="preserve"> BRAILIO RAŠTU</w:t>
      </w:r>
    </w:p>
    <w:p w14:paraId="0210DA06" w14:textId="77777777" w:rsidR="00D97B92" w:rsidRDefault="00D97B92" w:rsidP="00D97B92">
      <w:pPr>
        <w:spacing w:after="0" w:line="240" w:lineRule="auto"/>
        <w:jc w:val="both"/>
        <w:rPr>
          <w:rFonts w:ascii="Times New Roman" w:eastAsia="Times New Roman" w:hAnsi="Times New Roman" w:cs="Times New Roman"/>
        </w:rPr>
      </w:pPr>
    </w:p>
    <w:p w14:paraId="0210DA07"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Atorvastatin </w:t>
      </w:r>
      <w:r w:rsidR="00773786">
        <w:rPr>
          <w:rFonts w:ascii="Times New Roman" w:eastAsia="Times New Roman" w:hAnsi="Times New Roman" w:cs="Times New Roman"/>
        </w:rPr>
        <w:t>SUN</w:t>
      </w:r>
      <w:r w:rsidR="00773786" w:rsidDel="00773786">
        <w:rPr>
          <w:rFonts w:ascii="Times New Roman" w:eastAsia="Times New Roman" w:hAnsi="Times New Roman" w:cs="Times New Roman"/>
        </w:rPr>
        <w:t xml:space="preserve"> </w:t>
      </w:r>
      <w:r>
        <w:rPr>
          <w:rFonts w:ascii="Times New Roman" w:eastAsia="Times New Roman" w:hAnsi="Times New Roman" w:cs="Times New Roman"/>
        </w:rPr>
        <w:t xml:space="preserve">10 mg </w:t>
      </w:r>
    </w:p>
    <w:p w14:paraId="0210DA08" w14:textId="77777777" w:rsidR="00D97B92" w:rsidRPr="004C630B" w:rsidRDefault="00D97B92" w:rsidP="00D97B92">
      <w:pPr>
        <w:spacing w:after="0" w:line="240" w:lineRule="auto"/>
        <w:jc w:val="both"/>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 xml:space="preserve">Atorvastatin </w:t>
      </w:r>
      <w:r w:rsidR="00773786" w:rsidRPr="00EB1216">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 xml:space="preserve">20 mg </w:t>
      </w:r>
    </w:p>
    <w:p w14:paraId="0210DA09" w14:textId="77777777" w:rsidR="00D97B92" w:rsidRPr="004C630B" w:rsidRDefault="00D97B92" w:rsidP="00D97B92">
      <w:pPr>
        <w:spacing w:after="0" w:line="240" w:lineRule="auto"/>
        <w:jc w:val="both"/>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lastRenderedPageBreak/>
        <w:t xml:space="preserve">Atorvastatin </w:t>
      </w:r>
      <w:r w:rsidR="00773786" w:rsidRPr="00EB1216">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 xml:space="preserve">40 mg </w:t>
      </w:r>
    </w:p>
    <w:p w14:paraId="0210DA0A" w14:textId="77777777" w:rsidR="00D97B92" w:rsidRDefault="00D97B92" w:rsidP="00D97B92">
      <w:pPr>
        <w:spacing w:after="0" w:line="240" w:lineRule="auto"/>
        <w:rPr>
          <w:rFonts w:ascii="Times New Roman" w:eastAsia="Times New Roman" w:hAnsi="Times New Roman" w:cs="Times New Roman"/>
        </w:rPr>
      </w:pPr>
      <w:r w:rsidRPr="004C630B">
        <w:rPr>
          <w:rFonts w:ascii="Times New Roman" w:eastAsia="Times New Roman" w:hAnsi="Times New Roman" w:cs="Times New Roman"/>
          <w:highlight w:val="lightGray"/>
        </w:rPr>
        <w:t xml:space="preserve">Atorvastatin </w:t>
      </w:r>
      <w:r w:rsidR="00773786" w:rsidRPr="00EB1216">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 xml:space="preserve">80 mg </w:t>
      </w:r>
    </w:p>
    <w:p w14:paraId="0210DA0B" w14:textId="77777777" w:rsidR="00CF1158" w:rsidRDefault="00CF1158" w:rsidP="00D97B92">
      <w:pPr>
        <w:spacing w:after="0" w:line="240" w:lineRule="auto"/>
        <w:rPr>
          <w:rFonts w:ascii="Times New Roman" w:eastAsia="Times New Roman" w:hAnsi="Times New Roman" w:cs="Times New Roman"/>
        </w:rPr>
      </w:pPr>
    </w:p>
    <w:p w14:paraId="0210DA0C" w14:textId="77777777" w:rsidR="00CF1158" w:rsidRDefault="00CF1158" w:rsidP="00D97B92">
      <w:pPr>
        <w:spacing w:after="0" w:line="240" w:lineRule="auto"/>
        <w:rPr>
          <w:rFonts w:ascii="Times New Roman" w:eastAsia="Times New Roman" w:hAnsi="Times New Roman" w:cs="Times New Roman"/>
        </w:rPr>
      </w:pPr>
    </w:p>
    <w:p w14:paraId="0210DA0D" w14:textId="77777777" w:rsidR="00CF1158" w:rsidRPr="00DF49BD" w:rsidRDefault="00CF1158" w:rsidP="00CF115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rPr>
      </w:pPr>
      <w:r w:rsidRPr="00DF49BD">
        <w:rPr>
          <w:rFonts w:ascii="Times New Roman" w:eastAsia="Times New Roman" w:hAnsi="Times New Roman" w:cs="Times New Roman"/>
          <w:b/>
          <w:noProof/>
          <w:szCs w:val="20"/>
        </w:rPr>
        <w:t>17.</w:t>
      </w:r>
      <w:r w:rsidRPr="00DF49BD">
        <w:rPr>
          <w:rFonts w:ascii="Times New Roman" w:eastAsia="Times New Roman" w:hAnsi="Times New Roman" w:cs="Times New Roman"/>
          <w:b/>
          <w:noProof/>
          <w:szCs w:val="20"/>
        </w:rPr>
        <w:tab/>
        <w:t>UNIKALUS IDENTIFIKATORIUS – 2D BRŪKŠNINIS KODAS</w:t>
      </w:r>
    </w:p>
    <w:p w14:paraId="0210DA0E"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noProof/>
          <w:szCs w:val="20"/>
        </w:rPr>
      </w:pPr>
    </w:p>
    <w:p w14:paraId="0210DA0F"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noProof/>
          <w:shd w:val="clear" w:color="auto" w:fill="CCCCCC"/>
        </w:rPr>
      </w:pPr>
      <w:r w:rsidRPr="00DF49BD">
        <w:rPr>
          <w:rFonts w:ascii="Times New Roman" w:eastAsia="Times New Roman" w:hAnsi="Times New Roman" w:cs="Times New Roman"/>
          <w:noProof/>
          <w:szCs w:val="20"/>
          <w:highlight w:val="lightGray"/>
        </w:rPr>
        <w:t>2D brūkšninis kodas su nurodytu unikaliu identifikatoriumi.</w:t>
      </w:r>
    </w:p>
    <w:p w14:paraId="0210DA10"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noProof/>
          <w:szCs w:val="20"/>
        </w:rPr>
      </w:pPr>
    </w:p>
    <w:p w14:paraId="0210DA11"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noProof/>
          <w:szCs w:val="20"/>
        </w:rPr>
      </w:pPr>
    </w:p>
    <w:p w14:paraId="0210DA12" w14:textId="77777777" w:rsidR="00CF1158" w:rsidRPr="00DF49BD" w:rsidRDefault="00CF1158" w:rsidP="00CF115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rPr>
      </w:pPr>
      <w:r w:rsidRPr="00DF49BD">
        <w:rPr>
          <w:rFonts w:ascii="Times New Roman" w:eastAsia="Times New Roman" w:hAnsi="Times New Roman" w:cs="Times New Roman"/>
          <w:b/>
          <w:noProof/>
          <w:szCs w:val="20"/>
        </w:rPr>
        <w:t>18.</w:t>
      </w:r>
      <w:r w:rsidRPr="00DF49BD">
        <w:rPr>
          <w:rFonts w:ascii="Times New Roman" w:eastAsia="Times New Roman" w:hAnsi="Times New Roman" w:cs="Times New Roman"/>
          <w:b/>
          <w:noProof/>
          <w:szCs w:val="20"/>
        </w:rPr>
        <w:tab/>
        <w:t>UNIKALUS IDENTIFIKATORIUS – ŽMONĖMS SUPRANTAMI DUOMENYS</w:t>
      </w:r>
    </w:p>
    <w:p w14:paraId="0210DA13"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noProof/>
          <w:szCs w:val="20"/>
        </w:rPr>
      </w:pPr>
    </w:p>
    <w:p w14:paraId="0210DA14"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rPr>
      </w:pPr>
      <w:r w:rsidRPr="00DF49BD">
        <w:rPr>
          <w:rFonts w:ascii="Times New Roman" w:eastAsia="Times New Roman" w:hAnsi="Times New Roman" w:cs="Times New Roman"/>
          <w:szCs w:val="20"/>
        </w:rPr>
        <w:t xml:space="preserve">PC: {numeris} </w:t>
      </w:r>
    </w:p>
    <w:p w14:paraId="0210DA15" w14:textId="77777777" w:rsidR="00CF1158" w:rsidRPr="00DF49BD" w:rsidRDefault="00CF1158" w:rsidP="00CF1158">
      <w:pPr>
        <w:tabs>
          <w:tab w:val="left" w:pos="567"/>
        </w:tabs>
        <w:snapToGrid w:val="0"/>
        <w:spacing w:after="0" w:line="260" w:lineRule="exact"/>
        <w:rPr>
          <w:rFonts w:ascii="Times New Roman" w:eastAsia="Times New Roman" w:hAnsi="Times New Roman" w:cs="Times New Roman"/>
        </w:rPr>
      </w:pPr>
      <w:r w:rsidRPr="00DF49BD">
        <w:rPr>
          <w:rFonts w:ascii="Times New Roman" w:eastAsia="Times New Roman" w:hAnsi="Times New Roman" w:cs="Times New Roman"/>
          <w:szCs w:val="20"/>
        </w:rPr>
        <w:t xml:space="preserve">SN: {numeris} </w:t>
      </w:r>
    </w:p>
    <w:p w14:paraId="0210DA16" w14:textId="77777777" w:rsidR="00CF1158" w:rsidRPr="00B47C04" w:rsidRDefault="00CF1158" w:rsidP="00D97B92">
      <w:pPr>
        <w:spacing w:after="0" w:line="240" w:lineRule="auto"/>
        <w:rPr>
          <w:rFonts w:ascii="Times New Roman" w:eastAsia="Times New Roman" w:hAnsi="Times New Roman" w:cs="Times New Roman"/>
        </w:rPr>
      </w:pPr>
      <w:r w:rsidRPr="00B47C04">
        <w:rPr>
          <w:rFonts w:ascii="Times New Roman" w:eastAsia="Times New Roman" w:hAnsi="Times New Roman" w:cs="Times New Roman"/>
          <w:szCs w:val="20"/>
          <w:highlight w:val="lightGray"/>
          <w:lang w:val="en-GB"/>
        </w:rPr>
        <w:t xml:space="preserve">NN: {numeris} </w:t>
      </w:r>
    </w:p>
    <w:p w14:paraId="0210DA17" w14:textId="77777777" w:rsidR="00D97B92" w:rsidRDefault="00D97B92" w:rsidP="00D97B92">
      <w:pPr>
        <w:spacing w:after="0" w:line="240" w:lineRule="auto"/>
        <w:rPr>
          <w:rFonts w:ascii="Times New Roman" w:eastAsia="Times New Roman" w:hAnsi="Times New Roman" w:cs="Times New Roman"/>
        </w:rPr>
      </w:pPr>
    </w:p>
    <w:p w14:paraId="0210DA18" w14:textId="77777777" w:rsidR="00D97B92" w:rsidRDefault="00D97B92" w:rsidP="00D97B92">
      <w:pPr>
        <w:spacing w:after="0" w:line="240" w:lineRule="auto"/>
        <w:rPr>
          <w:rFonts w:ascii="Times New Roman" w:eastAsia="Times New Roman" w:hAnsi="Times New Roman" w:cs="Times New Roman"/>
        </w:rPr>
      </w:pPr>
    </w:p>
    <w:p w14:paraId="0210DA19" w14:textId="77777777" w:rsidR="00D97B92" w:rsidRDefault="00D97B92" w:rsidP="00D97B92">
      <w:pPr>
        <w:spacing w:after="0" w:line="240" w:lineRule="auto"/>
        <w:rPr>
          <w:rFonts w:ascii="Times New Roman" w:eastAsia="Times New Roman" w:hAnsi="Times New Roman" w:cs="Times New Roman"/>
        </w:rPr>
      </w:pPr>
    </w:p>
    <w:p w14:paraId="0210DA1A" w14:textId="77777777" w:rsidR="00D97B92" w:rsidRDefault="00D97B92" w:rsidP="00D97B92">
      <w:pPr>
        <w:spacing w:after="0" w:line="240" w:lineRule="auto"/>
        <w:rPr>
          <w:rFonts w:ascii="Times New Roman" w:eastAsia="Times New Roman" w:hAnsi="Times New Roman" w:cs="Times New Roman"/>
        </w:rPr>
      </w:pPr>
    </w:p>
    <w:p w14:paraId="0210DA1B"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97B92" w14:paraId="0210DA1F" w14:textId="77777777" w:rsidTr="00773786">
        <w:trPr>
          <w:trHeight w:val="785"/>
        </w:trPr>
        <w:tc>
          <w:tcPr>
            <w:tcW w:w="9287" w:type="dxa"/>
            <w:tcBorders>
              <w:top w:val="single" w:sz="4" w:space="0" w:color="auto"/>
              <w:left w:val="single" w:sz="4" w:space="0" w:color="auto"/>
              <w:bottom w:val="single" w:sz="4" w:space="0" w:color="auto"/>
              <w:right w:val="single" w:sz="4" w:space="0" w:color="auto"/>
            </w:tcBorders>
          </w:tcPr>
          <w:p w14:paraId="0210DA1C" w14:textId="77777777" w:rsidR="00D97B92" w:rsidRPr="00DF49BD" w:rsidRDefault="00D97B92" w:rsidP="00773786">
            <w:pPr>
              <w:spacing w:after="0" w:line="276" w:lineRule="auto"/>
              <w:rPr>
                <w:rFonts w:ascii="Times New Roman" w:eastAsia="Times New Roman" w:hAnsi="Times New Roman" w:cs="Times New Roman"/>
                <w:b/>
              </w:rPr>
            </w:pPr>
            <w:r w:rsidRPr="00DF49BD">
              <w:rPr>
                <w:rFonts w:ascii="Times New Roman" w:eastAsia="Times New Roman" w:hAnsi="Times New Roman" w:cs="Times New Roman"/>
                <w:b/>
              </w:rPr>
              <w:lastRenderedPageBreak/>
              <w:t xml:space="preserve">MINIMALI </w:t>
            </w:r>
            <w:r w:rsidRPr="00DF49BD">
              <w:rPr>
                <w:rFonts w:ascii="Times New Roman" w:eastAsia="Times New Roman" w:hAnsi="Times New Roman" w:cs="Times New Roman"/>
                <w:b/>
                <w:caps/>
              </w:rPr>
              <w:t xml:space="preserve">informacija ant </w:t>
            </w:r>
            <w:r w:rsidRPr="00DF49BD">
              <w:rPr>
                <w:rFonts w:ascii="Times New Roman" w:eastAsia="Times New Roman" w:hAnsi="Times New Roman" w:cs="Times New Roman"/>
                <w:b/>
              </w:rPr>
              <w:t>LIZDINIŲ PLOKŠTELIŲ ARBA DVISLUOKSNIŲ JUOSTELIŲ</w:t>
            </w:r>
          </w:p>
          <w:p w14:paraId="0210DA1D" w14:textId="77777777" w:rsidR="00D97B92" w:rsidRPr="00DF49BD" w:rsidRDefault="00D97B92" w:rsidP="00773786">
            <w:pPr>
              <w:spacing w:after="0" w:line="276" w:lineRule="auto"/>
              <w:rPr>
                <w:rFonts w:ascii="Times New Roman" w:eastAsia="Times New Roman" w:hAnsi="Times New Roman" w:cs="Times New Roman"/>
                <w:b/>
              </w:rPr>
            </w:pPr>
          </w:p>
          <w:p w14:paraId="0210DA1E" w14:textId="77777777" w:rsidR="00D97B92" w:rsidRDefault="00D97B92" w:rsidP="00773786">
            <w:pPr>
              <w:spacing w:after="0" w:line="276" w:lineRule="auto"/>
              <w:rPr>
                <w:rFonts w:ascii="Times New Roman" w:eastAsia="Times New Roman" w:hAnsi="Times New Roman" w:cs="Times New Roman"/>
                <w:b/>
                <w:lang w:val="en-US"/>
              </w:rPr>
            </w:pPr>
            <w:r>
              <w:rPr>
                <w:rFonts w:ascii="Times New Roman" w:eastAsia="Times New Roman" w:hAnsi="Times New Roman" w:cs="Times New Roman"/>
                <w:b/>
                <w:lang w:val="en-US"/>
              </w:rPr>
              <w:t>LIZDINĖ PLOKŠTELĖ</w:t>
            </w:r>
          </w:p>
        </w:tc>
      </w:tr>
    </w:tbl>
    <w:p w14:paraId="0210DA20" w14:textId="77777777" w:rsidR="00D97B92" w:rsidRDefault="00D97B92" w:rsidP="00D97B92">
      <w:pPr>
        <w:spacing w:after="0" w:line="240" w:lineRule="auto"/>
        <w:jc w:val="both"/>
        <w:rPr>
          <w:rFonts w:ascii="Times New Roman" w:eastAsia="Times New Roman" w:hAnsi="Times New Roman" w:cs="Times New Roman"/>
          <w:b/>
        </w:rPr>
      </w:pPr>
    </w:p>
    <w:p w14:paraId="0210DA21" w14:textId="77777777" w:rsidR="00D97B92" w:rsidRDefault="00D97B92" w:rsidP="00D97B92">
      <w:pPr>
        <w:spacing w:after="0" w:line="240" w:lineRule="auto"/>
        <w:jc w:val="both"/>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97B92" w14:paraId="0210DA23" w14:textId="77777777" w:rsidTr="00773786">
        <w:tc>
          <w:tcPr>
            <w:tcW w:w="9287" w:type="dxa"/>
            <w:tcBorders>
              <w:top w:val="single" w:sz="4" w:space="0" w:color="auto"/>
              <w:left w:val="single" w:sz="4" w:space="0" w:color="auto"/>
              <w:bottom w:val="single" w:sz="4" w:space="0" w:color="auto"/>
              <w:right w:val="single" w:sz="4" w:space="0" w:color="auto"/>
            </w:tcBorders>
            <w:hideMark/>
          </w:tcPr>
          <w:p w14:paraId="0210DA22" w14:textId="77777777" w:rsidR="00D97B92" w:rsidRDefault="00D97B92" w:rsidP="00773786">
            <w:pPr>
              <w:tabs>
                <w:tab w:val="left" w:pos="142"/>
              </w:tabs>
              <w:spacing w:after="0" w:line="276" w:lineRule="auto"/>
              <w:ind w:left="567" w:hanging="567"/>
              <w:jc w:val="both"/>
              <w:rPr>
                <w:rFonts w:ascii="Times New Roman" w:eastAsia="Times New Roman" w:hAnsi="Times New Roman" w:cs="Times New Roman"/>
                <w:b/>
                <w:lang w:val="en-US"/>
              </w:rPr>
            </w:pPr>
            <w:r>
              <w:rPr>
                <w:rFonts w:ascii="Times New Roman" w:eastAsia="Times New Roman" w:hAnsi="Times New Roman" w:cs="Times New Roman"/>
                <w:b/>
                <w:lang w:val="en-US"/>
              </w:rPr>
              <w:t>1.</w:t>
            </w:r>
            <w:r>
              <w:rPr>
                <w:rFonts w:ascii="Times New Roman" w:eastAsia="Times New Roman" w:hAnsi="Times New Roman" w:cs="Times New Roman"/>
                <w:b/>
                <w:lang w:val="en-US"/>
              </w:rPr>
              <w:tab/>
            </w:r>
            <w:r>
              <w:rPr>
                <w:rFonts w:ascii="Times New Roman" w:eastAsia="Times New Roman" w:hAnsi="Times New Roman" w:cs="Times New Roman"/>
                <w:b/>
                <w:caps/>
                <w:lang w:val="en-US"/>
              </w:rPr>
              <w:t>Vaistinio preparato pavadinimas</w:t>
            </w:r>
          </w:p>
        </w:tc>
      </w:tr>
    </w:tbl>
    <w:p w14:paraId="0210DA24" w14:textId="77777777" w:rsidR="00D97B92" w:rsidRDefault="00D97B92" w:rsidP="00D97B92">
      <w:pPr>
        <w:spacing w:after="0" w:line="240" w:lineRule="auto"/>
        <w:ind w:left="567" w:hanging="567"/>
        <w:jc w:val="both"/>
        <w:rPr>
          <w:rFonts w:ascii="Times New Roman" w:eastAsia="Times New Roman" w:hAnsi="Times New Roman" w:cs="Times New Roman"/>
        </w:rPr>
      </w:pPr>
    </w:p>
    <w:p w14:paraId="0210DA25"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Atorvastatin </w:t>
      </w:r>
      <w:r w:rsidR="00773786">
        <w:rPr>
          <w:rFonts w:ascii="Times New Roman" w:eastAsia="Times New Roman" w:hAnsi="Times New Roman" w:cs="Times New Roman"/>
        </w:rPr>
        <w:t>SUN</w:t>
      </w:r>
      <w:r w:rsidR="00773786" w:rsidDel="00773786">
        <w:rPr>
          <w:rFonts w:ascii="Times New Roman" w:eastAsia="Times New Roman" w:hAnsi="Times New Roman" w:cs="Times New Roman"/>
        </w:rPr>
        <w:t xml:space="preserve"> </w:t>
      </w:r>
      <w:r>
        <w:rPr>
          <w:rFonts w:ascii="Times New Roman" w:eastAsia="Times New Roman" w:hAnsi="Times New Roman" w:cs="Times New Roman"/>
        </w:rPr>
        <w:t>10 mg plėvele dengtos tabletės</w:t>
      </w:r>
    </w:p>
    <w:p w14:paraId="0210DA26" w14:textId="77777777" w:rsidR="00D97B92" w:rsidRPr="004C630B" w:rsidRDefault="00D97B92" w:rsidP="00D97B92">
      <w:pPr>
        <w:spacing w:after="0" w:line="240" w:lineRule="auto"/>
        <w:jc w:val="both"/>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 xml:space="preserve">Atorvastatin </w:t>
      </w:r>
      <w:r w:rsidR="00773786" w:rsidRPr="00EB1216">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20 mg plėvele dengtos tabletės</w:t>
      </w:r>
    </w:p>
    <w:p w14:paraId="0210DA27" w14:textId="77777777" w:rsidR="00D97B92" w:rsidRPr="004C630B" w:rsidRDefault="00D97B92" w:rsidP="00D97B92">
      <w:pPr>
        <w:spacing w:after="0" w:line="240" w:lineRule="auto"/>
        <w:jc w:val="both"/>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 xml:space="preserve">Atorvastatin </w:t>
      </w:r>
      <w:r w:rsidR="00773786" w:rsidRPr="00EB1216">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40 mg plėvele dengtos tabletės</w:t>
      </w:r>
    </w:p>
    <w:p w14:paraId="0210DA28" w14:textId="77777777" w:rsidR="00D97B92" w:rsidRDefault="00D97B92" w:rsidP="00D97B92">
      <w:pPr>
        <w:spacing w:after="0" w:line="240" w:lineRule="auto"/>
        <w:jc w:val="both"/>
        <w:rPr>
          <w:rFonts w:ascii="Times New Roman" w:eastAsia="Times New Roman" w:hAnsi="Times New Roman" w:cs="Times New Roman"/>
        </w:rPr>
      </w:pPr>
      <w:r w:rsidRPr="004C630B">
        <w:rPr>
          <w:rFonts w:ascii="Times New Roman" w:eastAsia="Times New Roman" w:hAnsi="Times New Roman" w:cs="Times New Roman"/>
          <w:highlight w:val="lightGray"/>
        </w:rPr>
        <w:t xml:space="preserve">Atorvastatin </w:t>
      </w:r>
      <w:r w:rsidR="00773786" w:rsidRPr="00EB1216">
        <w:rPr>
          <w:rFonts w:ascii="Times New Roman" w:eastAsia="Times New Roman" w:hAnsi="Times New Roman" w:cs="Times New Roman"/>
          <w:highlight w:val="lightGray"/>
        </w:rPr>
        <w:t>SUN</w:t>
      </w:r>
      <w:r w:rsidR="00773786" w:rsidRPr="004C630B" w:rsidDel="0077378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highlight w:val="lightGray"/>
        </w:rPr>
        <w:t>80 mg plėvele dengtos tabletės</w:t>
      </w:r>
    </w:p>
    <w:p w14:paraId="0210DA29"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Atorvastatinum</w:t>
      </w:r>
    </w:p>
    <w:p w14:paraId="0210DA2A" w14:textId="77777777" w:rsidR="00D97B92" w:rsidRDefault="00D97B92" w:rsidP="00D97B92">
      <w:pPr>
        <w:spacing w:after="0" w:line="240" w:lineRule="auto"/>
        <w:jc w:val="both"/>
        <w:rPr>
          <w:rFonts w:ascii="Times New Roman" w:eastAsia="Times New Roman" w:hAnsi="Times New Roman" w:cs="Times New Roman"/>
        </w:rPr>
      </w:pPr>
    </w:p>
    <w:p w14:paraId="0210DA2B" w14:textId="77777777" w:rsidR="00D97B92" w:rsidRDefault="00D97B92" w:rsidP="00D97B92">
      <w:pPr>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97B92" w14:paraId="0210DA2D" w14:textId="77777777" w:rsidTr="00773786">
        <w:tc>
          <w:tcPr>
            <w:tcW w:w="9287" w:type="dxa"/>
            <w:tcBorders>
              <w:top w:val="single" w:sz="4" w:space="0" w:color="auto"/>
              <w:left w:val="single" w:sz="4" w:space="0" w:color="auto"/>
              <w:bottom w:val="single" w:sz="4" w:space="0" w:color="auto"/>
              <w:right w:val="single" w:sz="4" w:space="0" w:color="auto"/>
            </w:tcBorders>
            <w:hideMark/>
          </w:tcPr>
          <w:p w14:paraId="0210DA2C" w14:textId="77777777" w:rsidR="00D97B92" w:rsidRDefault="00D97B92" w:rsidP="00773786">
            <w:pPr>
              <w:tabs>
                <w:tab w:val="left" w:pos="142"/>
              </w:tabs>
              <w:spacing w:after="0" w:line="276" w:lineRule="auto"/>
              <w:ind w:left="567" w:hanging="567"/>
              <w:jc w:val="both"/>
              <w:rPr>
                <w:rFonts w:ascii="Times New Roman" w:eastAsia="Times New Roman" w:hAnsi="Times New Roman" w:cs="Times New Roman"/>
                <w:b/>
                <w:lang w:val="en-US"/>
              </w:rPr>
            </w:pPr>
            <w:r>
              <w:rPr>
                <w:rFonts w:ascii="Times New Roman" w:eastAsia="Times New Roman" w:hAnsi="Times New Roman" w:cs="Times New Roman"/>
                <w:b/>
                <w:lang w:val="en-US"/>
              </w:rPr>
              <w:t>2.</w:t>
            </w:r>
            <w:r>
              <w:rPr>
                <w:rFonts w:ascii="Times New Roman" w:eastAsia="Times New Roman" w:hAnsi="Times New Roman" w:cs="Times New Roman"/>
                <w:b/>
                <w:lang w:val="en-US"/>
              </w:rPr>
              <w:tab/>
            </w:r>
            <w:r>
              <w:rPr>
                <w:rFonts w:ascii="Times New Roman" w:eastAsia="Times New Roman" w:hAnsi="Times New Roman" w:cs="Times New Roman"/>
                <w:b/>
                <w:caps/>
                <w:lang w:val="en-US"/>
              </w:rPr>
              <w:t>REGISTRUOTOJO pavadinimas</w:t>
            </w:r>
          </w:p>
        </w:tc>
      </w:tr>
    </w:tbl>
    <w:p w14:paraId="0210DA2E" w14:textId="77777777" w:rsidR="00D97B92" w:rsidRDefault="00D97B92" w:rsidP="00D97B92">
      <w:pPr>
        <w:spacing w:after="0" w:line="240" w:lineRule="auto"/>
        <w:jc w:val="both"/>
        <w:rPr>
          <w:rFonts w:ascii="Times New Roman" w:eastAsia="Times New Roman" w:hAnsi="Times New Roman" w:cs="Times New Roman"/>
          <w:b/>
        </w:rPr>
      </w:pPr>
    </w:p>
    <w:p w14:paraId="0210DA2F" w14:textId="77777777" w:rsidR="00D97B92" w:rsidRDefault="00A93FD0" w:rsidP="00D97B92">
      <w:pPr>
        <w:spacing w:after="0" w:line="240" w:lineRule="auto"/>
        <w:jc w:val="both"/>
        <w:rPr>
          <w:rFonts w:ascii="Times New Roman" w:eastAsia="Times New Roman" w:hAnsi="Times New Roman" w:cs="Times New Roman"/>
          <w:b/>
        </w:rPr>
      </w:pPr>
      <w:r w:rsidRPr="00A93FD0">
        <w:rPr>
          <w:rFonts w:ascii="Times New Roman" w:eastAsia="Arial Unicode MS" w:hAnsi="Times New Roman" w:cs="Times New Roman"/>
          <w:noProof/>
        </w:rPr>
        <w:t>Sun Pharmaceutical Industries Europe B.V.</w:t>
      </w:r>
      <w:r w:rsidR="00773786" w:rsidRPr="00773786">
        <w:rPr>
          <w:rFonts w:ascii="Times New Roman" w:eastAsia="Times New Roman" w:hAnsi="Times New Roman" w:cs="Times New Roman"/>
        </w:rPr>
        <w:t xml:space="preserve"> </w:t>
      </w:r>
    </w:p>
    <w:p w14:paraId="0210DA30" w14:textId="77777777" w:rsidR="00D97B92" w:rsidRDefault="00D97B92" w:rsidP="00D97B92">
      <w:pPr>
        <w:spacing w:after="0" w:line="240" w:lineRule="auto"/>
        <w:jc w:val="both"/>
        <w:rPr>
          <w:rFonts w:ascii="Times New Roman" w:eastAsia="Times New Roman" w:hAnsi="Times New Roman" w:cs="Times New Roman"/>
          <w:b/>
        </w:rPr>
      </w:pPr>
    </w:p>
    <w:p w14:paraId="0210DA31" w14:textId="77777777" w:rsidR="004C630B" w:rsidRDefault="004C630B" w:rsidP="00D97B92">
      <w:pPr>
        <w:spacing w:after="0" w:line="240" w:lineRule="auto"/>
        <w:jc w:val="both"/>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97B92" w14:paraId="0210DA33" w14:textId="77777777" w:rsidTr="00773786">
        <w:tc>
          <w:tcPr>
            <w:tcW w:w="9287" w:type="dxa"/>
            <w:tcBorders>
              <w:top w:val="single" w:sz="4" w:space="0" w:color="auto"/>
              <w:left w:val="single" w:sz="4" w:space="0" w:color="auto"/>
              <w:bottom w:val="single" w:sz="4" w:space="0" w:color="auto"/>
              <w:right w:val="single" w:sz="4" w:space="0" w:color="auto"/>
            </w:tcBorders>
            <w:hideMark/>
          </w:tcPr>
          <w:p w14:paraId="0210DA32" w14:textId="77777777" w:rsidR="00D97B92" w:rsidRDefault="00D97B92" w:rsidP="00773786">
            <w:pPr>
              <w:tabs>
                <w:tab w:val="left" w:pos="142"/>
              </w:tabs>
              <w:spacing w:after="0" w:line="276" w:lineRule="auto"/>
              <w:ind w:left="567" w:hanging="567"/>
              <w:jc w:val="both"/>
              <w:rPr>
                <w:rFonts w:ascii="Times New Roman" w:eastAsia="Times New Roman" w:hAnsi="Times New Roman" w:cs="Times New Roman"/>
                <w:b/>
                <w:lang w:val="en-US"/>
              </w:rPr>
            </w:pPr>
            <w:r>
              <w:rPr>
                <w:rFonts w:ascii="Times New Roman" w:eastAsia="Times New Roman" w:hAnsi="Times New Roman" w:cs="Times New Roman"/>
                <w:b/>
                <w:lang w:val="en-US"/>
              </w:rPr>
              <w:t>3.</w:t>
            </w:r>
            <w:r>
              <w:rPr>
                <w:rFonts w:ascii="Times New Roman" w:eastAsia="Times New Roman" w:hAnsi="Times New Roman" w:cs="Times New Roman"/>
                <w:b/>
                <w:lang w:val="en-US"/>
              </w:rPr>
              <w:tab/>
            </w:r>
            <w:r>
              <w:rPr>
                <w:rFonts w:ascii="Times New Roman" w:eastAsia="Times New Roman" w:hAnsi="Times New Roman" w:cs="Times New Roman"/>
                <w:b/>
                <w:caps/>
                <w:lang w:val="en-US"/>
              </w:rPr>
              <w:t>tinkamumo laikas</w:t>
            </w:r>
          </w:p>
        </w:tc>
      </w:tr>
    </w:tbl>
    <w:p w14:paraId="0210DA34" w14:textId="77777777" w:rsidR="00D97B92" w:rsidRDefault="00D97B92" w:rsidP="00D97B92">
      <w:pPr>
        <w:spacing w:after="0" w:line="240" w:lineRule="auto"/>
        <w:jc w:val="both"/>
        <w:rPr>
          <w:rFonts w:ascii="Times New Roman" w:eastAsia="Times New Roman" w:hAnsi="Times New Roman" w:cs="Times New Roman"/>
        </w:rPr>
      </w:pPr>
    </w:p>
    <w:p w14:paraId="0210DA35" w14:textId="77777777"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EXP {mm/MMMM}</w:t>
      </w:r>
    </w:p>
    <w:p w14:paraId="0210DA36" w14:textId="77777777" w:rsidR="00D97B92" w:rsidRDefault="00D97B92" w:rsidP="00D97B92">
      <w:pPr>
        <w:spacing w:after="0" w:line="240" w:lineRule="auto"/>
        <w:jc w:val="both"/>
        <w:rPr>
          <w:rFonts w:ascii="Times New Roman" w:eastAsia="Times New Roman" w:hAnsi="Times New Roman" w:cs="Times New Roman"/>
        </w:rPr>
      </w:pPr>
    </w:p>
    <w:p w14:paraId="0210DA37" w14:textId="77777777" w:rsidR="00D97B92" w:rsidRDefault="00D97B92" w:rsidP="00D97B92">
      <w:pPr>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97B92" w14:paraId="0210DA39" w14:textId="77777777" w:rsidTr="00773786">
        <w:tc>
          <w:tcPr>
            <w:tcW w:w="9287" w:type="dxa"/>
            <w:tcBorders>
              <w:top w:val="single" w:sz="4" w:space="0" w:color="auto"/>
              <w:left w:val="single" w:sz="4" w:space="0" w:color="auto"/>
              <w:bottom w:val="single" w:sz="4" w:space="0" w:color="auto"/>
              <w:right w:val="single" w:sz="4" w:space="0" w:color="auto"/>
            </w:tcBorders>
            <w:hideMark/>
          </w:tcPr>
          <w:p w14:paraId="0210DA38" w14:textId="77777777" w:rsidR="00D97B92" w:rsidRDefault="00D97B92" w:rsidP="00773786">
            <w:pPr>
              <w:tabs>
                <w:tab w:val="left" w:pos="142"/>
              </w:tabs>
              <w:spacing w:after="0" w:line="276" w:lineRule="auto"/>
              <w:ind w:left="567" w:hanging="567"/>
              <w:jc w:val="both"/>
              <w:rPr>
                <w:rFonts w:ascii="Times New Roman" w:eastAsia="Times New Roman" w:hAnsi="Times New Roman" w:cs="Times New Roman"/>
                <w:b/>
                <w:lang w:val="en-US"/>
              </w:rPr>
            </w:pPr>
            <w:r>
              <w:rPr>
                <w:rFonts w:ascii="Times New Roman" w:eastAsia="Times New Roman" w:hAnsi="Times New Roman" w:cs="Times New Roman"/>
                <w:b/>
                <w:lang w:val="en-US"/>
              </w:rPr>
              <w:t>4.</w:t>
            </w:r>
            <w:r>
              <w:rPr>
                <w:rFonts w:ascii="Times New Roman" w:eastAsia="Times New Roman" w:hAnsi="Times New Roman" w:cs="Times New Roman"/>
                <w:b/>
                <w:lang w:val="en-US"/>
              </w:rPr>
              <w:tab/>
            </w:r>
            <w:r>
              <w:rPr>
                <w:rFonts w:ascii="Times New Roman" w:eastAsia="Times New Roman" w:hAnsi="Times New Roman" w:cs="Times New Roman"/>
                <w:b/>
                <w:caps/>
                <w:lang w:val="en-US"/>
              </w:rPr>
              <w:t>serijos numeris</w:t>
            </w:r>
          </w:p>
        </w:tc>
      </w:tr>
    </w:tbl>
    <w:p w14:paraId="0210DA3A" w14:textId="77777777" w:rsidR="00D97B92" w:rsidRDefault="00D97B92" w:rsidP="00D97B92">
      <w:pPr>
        <w:spacing w:after="0" w:line="240" w:lineRule="auto"/>
        <w:ind w:right="113"/>
        <w:jc w:val="both"/>
        <w:rPr>
          <w:rFonts w:ascii="Times New Roman" w:eastAsia="Times New Roman" w:hAnsi="Times New Roman" w:cs="Times New Roman"/>
        </w:rPr>
      </w:pPr>
    </w:p>
    <w:p w14:paraId="0210DA3B" w14:textId="77777777" w:rsidR="00D97B92" w:rsidRDefault="00D97B92" w:rsidP="00D97B92">
      <w:pPr>
        <w:spacing w:after="0" w:line="240" w:lineRule="auto"/>
        <w:ind w:right="113"/>
        <w:jc w:val="both"/>
        <w:rPr>
          <w:rFonts w:ascii="Times New Roman" w:eastAsia="Times New Roman" w:hAnsi="Times New Roman" w:cs="Times New Roman"/>
        </w:rPr>
      </w:pPr>
      <w:r>
        <w:rPr>
          <w:rFonts w:ascii="Times New Roman" w:eastAsia="Times New Roman" w:hAnsi="Times New Roman" w:cs="Times New Roman"/>
        </w:rPr>
        <w:t>Lot</w:t>
      </w:r>
    </w:p>
    <w:p w14:paraId="0210DA3C" w14:textId="77777777" w:rsidR="00D97B92" w:rsidRDefault="00D97B92" w:rsidP="00D97B92">
      <w:pPr>
        <w:spacing w:after="0" w:line="240" w:lineRule="auto"/>
        <w:ind w:right="113"/>
        <w:jc w:val="both"/>
        <w:rPr>
          <w:rFonts w:ascii="Times New Roman" w:eastAsia="Times New Roman" w:hAnsi="Times New Roman" w:cs="Times New Roman"/>
        </w:rPr>
      </w:pPr>
    </w:p>
    <w:p w14:paraId="0210DA3D" w14:textId="77777777" w:rsidR="00D97B92" w:rsidRDefault="00D97B92" w:rsidP="00D97B92">
      <w:pPr>
        <w:spacing w:after="0" w:line="240" w:lineRule="auto"/>
        <w:ind w:right="113"/>
        <w:jc w:val="both"/>
        <w:rPr>
          <w:rFonts w:ascii="Times New Roman" w:eastAsia="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D97B92" w14:paraId="0210DA3F" w14:textId="77777777" w:rsidTr="00773786">
        <w:tc>
          <w:tcPr>
            <w:tcW w:w="9287" w:type="dxa"/>
            <w:tcBorders>
              <w:top w:val="single" w:sz="4" w:space="0" w:color="auto"/>
              <w:left w:val="single" w:sz="4" w:space="0" w:color="auto"/>
              <w:bottom w:val="single" w:sz="4" w:space="0" w:color="auto"/>
              <w:right w:val="single" w:sz="4" w:space="0" w:color="auto"/>
            </w:tcBorders>
            <w:hideMark/>
          </w:tcPr>
          <w:p w14:paraId="0210DA3E" w14:textId="77777777" w:rsidR="00D97B92" w:rsidRDefault="00D97B92" w:rsidP="00773786">
            <w:pPr>
              <w:tabs>
                <w:tab w:val="left" w:pos="142"/>
              </w:tabs>
              <w:spacing w:after="0" w:line="276" w:lineRule="auto"/>
              <w:ind w:left="567" w:hanging="567"/>
              <w:jc w:val="both"/>
              <w:rPr>
                <w:rFonts w:ascii="Times New Roman" w:eastAsia="Times New Roman" w:hAnsi="Times New Roman" w:cs="Times New Roman"/>
                <w:b/>
                <w:lang w:val="en-US"/>
              </w:rPr>
            </w:pPr>
            <w:r>
              <w:rPr>
                <w:rFonts w:ascii="Times New Roman" w:eastAsia="Times New Roman" w:hAnsi="Times New Roman" w:cs="Times New Roman"/>
                <w:b/>
                <w:lang w:val="en-US"/>
              </w:rPr>
              <w:t>5.</w:t>
            </w:r>
            <w:r>
              <w:rPr>
                <w:rFonts w:ascii="Times New Roman" w:eastAsia="Times New Roman" w:hAnsi="Times New Roman" w:cs="Times New Roman"/>
                <w:b/>
                <w:lang w:val="en-US"/>
              </w:rPr>
              <w:tab/>
              <w:t>KITA</w:t>
            </w:r>
          </w:p>
        </w:tc>
      </w:tr>
    </w:tbl>
    <w:p w14:paraId="0210DA40"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1"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2"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3"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4"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5"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6" w14:textId="77777777" w:rsidR="00D97B92" w:rsidRDefault="00D97B92" w:rsidP="00D97B92">
      <w:pPr>
        <w:shd w:val="clear" w:color="auto" w:fill="FFFFFF"/>
        <w:spacing w:after="0" w:line="240" w:lineRule="auto"/>
        <w:jc w:val="both"/>
        <w:rPr>
          <w:rFonts w:ascii="Times New Roman" w:eastAsia="Times New Roman" w:hAnsi="Times New Roman" w:cs="Times New Roman"/>
        </w:rPr>
      </w:pPr>
    </w:p>
    <w:p w14:paraId="0210DA47" w14:textId="77777777" w:rsidR="00D97B92" w:rsidRDefault="00D97B92" w:rsidP="00D97B92">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ype="page"/>
      </w:r>
    </w:p>
    <w:p w14:paraId="0210DA48" w14:textId="77777777" w:rsidR="00D97B92" w:rsidRDefault="00D97B92" w:rsidP="00D97B92">
      <w:pPr>
        <w:spacing w:after="0" w:line="240" w:lineRule="auto"/>
        <w:rPr>
          <w:rFonts w:ascii="Times New Roman" w:eastAsia="Times New Roman" w:hAnsi="Times New Roman" w:cs="Times New Roman"/>
        </w:rPr>
      </w:pPr>
    </w:p>
    <w:p w14:paraId="0210DA49" w14:textId="77777777" w:rsidR="00D97B92" w:rsidRDefault="00D97B92" w:rsidP="00D97B92">
      <w:pPr>
        <w:spacing w:after="0" w:line="240" w:lineRule="auto"/>
        <w:rPr>
          <w:rFonts w:ascii="Times New Roman" w:eastAsia="Times New Roman" w:hAnsi="Times New Roman" w:cs="Times New Roman"/>
        </w:rPr>
      </w:pPr>
    </w:p>
    <w:p w14:paraId="0210DA4A" w14:textId="77777777" w:rsidR="00D97B92" w:rsidRDefault="00D97B92" w:rsidP="00D97B92">
      <w:pPr>
        <w:spacing w:after="0" w:line="240" w:lineRule="auto"/>
        <w:rPr>
          <w:rFonts w:ascii="Times New Roman" w:eastAsia="Times New Roman" w:hAnsi="Times New Roman" w:cs="Times New Roman"/>
        </w:rPr>
      </w:pPr>
    </w:p>
    <w:p w14:paraId="0210DA4B" w14:textId="77777777" w:rsidR="00D97B92" w:rsidRDefault="00D97B92" w:rsidP="00D97B92">
      <w:pPr>
        <w:spacing w:after="0" w:line="240" w:lineRule="auto"/>
        <w:rPr>
          <w:rFonts w:ascii="Times New Roman" w:eastAsia="Times New Roman" w:hAnsi="Times New Roman" w:cs="Times New Roman"/>
        </w:rPr>
      </w:pPr>
    </w:p>
    <w:p w14:paraId="0210DA4C" w14:textId="77777777" w:rsidR="00D97B92" w:rsidRDefault="00D97B92" w:rsidP="00D97B92">
      <w:pPr>
        <w:spacing w:after="0" w:line="240" w:lineRule="auto"/>
        <w:rPr>
          <w:rFonts w:ascii="Times New Roman" w:eastAsia="Times New Roman" w:hAnsi="Times New Roman" w:cs="Times New Roman"/>
        </w:rPr>
      </w:pPr>
    </w:p>
    <w:p w14:paraId="0210DA4D" w14:textId="77777777" w:rsidR="00D97B92" w:rsidRDefault="00D97B92" w:rsidP="00D97B92">
      <w:pPr>
        <w:spacing w:after="0" w:line="240" w:lineRule="auto"/>
        <w:rPr>
          <w:rFonts w:ascii="Times New Roman" w:eastAsia="Times New Roman" w:hAnsi="Times New Roman" w:cs="Times New Roman"/>
        </w:rPr>
      </w:pPr>
    </w:p>
    <w:p w14:paraId="0210DA4E" w14:textId="77777777" w:rsidR="00D97B92" w:rsidRDefault="00D97B92" w:rsidP="00D97B92">
      <w:pPr>
        <w:spacing w:after="0" w:line="240" w:lineRule="auto"/>
        <w:rPr>
          <w:rFonts w:ascii="Times New Roman" w:eastAsia="Times New Roman" w:hAnsi="Times New Roman" w:cs="Times New Roman"/>
        </w:rPr>
      </w:pPr>
    </w:p>
    <w:p w14:paraId="0210DA4F" w14:textId="77777777" w:rsidR="00D97B92" w:rsidRDefault="00D97B92" w:rsidP="00D97B92">
      <w:pPr>
        <w:spacing w:after="0" w:line="240" w:lineRule="auto"/>
        <w:rPr>
          <w:rFonts w:ascii="Times New Roman" w:eastAsia="Times New Roman" w:hAnsi="Times New Roman" w:cs="Times New Roman"/>
        </w:rPr>
      </w:pPr>
    </w:p>
    <w:p w14:paraId="0210DA50" w14:textId="77777777" w:rsidR="00D97B92" w:rsidRDefault="00D97B92" w:rsidP="00D97B92">
      <w:pPr>
        <w:spacing w:after="0" w:line="240" w:lineRule="auto"/>
        <w:rPr>
          <w:rFonts w:ascii="Times New Roman" w:eastAsia="Times New Roman" w:hAnsi="Times New Roman" w:cs="Times New Roman"/>
        </w:rPr>
      </w:pPr>
    </w:p>
    <w:p w14:paraId="0210DA51" w14:textId="77777777" w:rsidR="00D97B92" w:rsidRDefault="00D97B92" w:rsidP="00D97B92">
      <w:pPr>
        <w:spacing w:after="0" w:line="240" w:lineRule="auto"/>
        <w:rPr>
          <w:rFonts w:ascii="Times New Roman" w:eastAsia="Times New Roman" w:hAnsi="Times New Roman" w:cs="Times New Roman"/>
        </w:rPr>
      </w:pPr>
    </w:p>
    <w:p w14:paraId="0210DA52" w14:textId="77777777" w:rsidR="00D97B92" w:rsidRDefault="00D97B92" w:rsidP="00D97B92">
      <w:pPr>
        <w:spacing w:after="0" w:line="240" w:lineRule="auto"/>
        <w:rPr>
          <w:rFonts w:ascii="Times New Roman" w:eastAsia="Times New Roman" w:hAnsi="Times New Roman" w:cs="Times New Roman"/>
        </w:rPr>
      </w:pPr>
    </w:p>
    <w:p w14:paraId="0210DA53" w14:textId="77777777" w:rsidR="00D97B92" w:rsidRDefault="00D97B92" w:rsidP="00D97B92">
      <w:pPr>
        <w:spacing w:after="0" w:line="240" w:lineRule="auto"/>
        <w:rPr>
          <w:rFonts w:ascii="Times New Roman" w:eastAsia="Times New Roman" w:hAnsi="Times New Roman" w:cs="Times New Roman"/>
        </w:rPr>
      </w:pPr>
    </w:p>
    <w:p w14:paraId="0210DA54" w14:textId="77777777" w:rsidR="00D97B92" w:rsidRDefault="00D97B92" w:rsidP="00D97B92">
      <w:pPr>
        <w:spacing w:after="0" w:line="240" w:lineRule="auto"/>
        <w:rPr>
          <w:rFonts w:ascii="Times New Roman" w:eastAsia="Times New Roman" w:hAnsi="Times New Roman" w:cs="Times New Roman"/>
        </w:rPr>
      </w:pPr>
    </w:p>
    <w:p w14:paraId="0210DA55" w14:textId="77777777" w:rsidR="00D97B92" w:rsidRDefault="00D97B92" w:rsidP="00D97B92">
      <w:pPr>
        <w:spacing w:after="0" w:line="240" w:lineRule="auto"/>
        <w:rPr>
          <w:rFonts w:ascii="Times New Roman" w:eastAsia="Times New Roman" w:hAnsi="Times New Roman" w:cs="Times New Roman"/>
        </w:rPr>
      </w:pPr>
    </w:p>
    <w:p w14:paraId="0210DA56" w14:textId="77777777" w:rsidR="00D97B92" w:rsidRDefault="00D97B92" w:rsidP="00D97B92">
      <w:pPr>
        <w:spacing w:after="0" w:line="240" w:lineRule="auto"/>
        <w:rPr>
          <w:rFonts w:ascii="Times New Roman" w:eastAsia="Times New Roman" w:hAnsi="Times New Roman" w:cs="Times New Roman"/>
        </w:rPr>
      </w:pPr>
    </w:p>
    <w:p w14:paraId="0210DA57" w14:textId="77777777" w:rsidR="00D97B92" w:rsidRDefault="00D97B92" w:rsidP="00D97B92">
      <w:pPr>
        <w:spacing w:after="0" w:line="240" w:lineRule="auto"/>
        <w:rPr>
          <w:rFonts w:ascii="Times New Roman" w:eastAsia="Times New Roman" w:hAnsi="Times New Roman" w:cs="Times New Roman"/>
        </w:rPr>
      </w:pPr>
    </w:p>
    <w:p w14:paraId="0210DA58"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bookmarkStart w:id="9" w:name="_Toc129243253"/>
      <w:bookmarkStart w:id="10" w:name="_Toc129243128"/>
    </w:p>
    <w:p w14:paraId="0210DA59"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p w14:paraId="0210DA5A" w14:textId="77777777" w:rsidR="00D97B92" w:rsidRDefault="00D97B92" w:rsidP="00D97B92">
      <w:pPr>
        <w:tabs>
          <w:tab w:val="left" w:pos="567"/>
        </w:tabs>
        <w:spacing w:after="0" w:line="240" w:lineRule="auto"/>
        <w:ind w:left="567" w:hanging="567"/>
        <w:jc w:val="center"/>
        <w:outlineLvl w:val="0"/>
        <w:rPr>
          <w:rFonts w:ascii="Times New Roman" w:eastAsia="Times New Roman" w:hAnsi="Times New Roman" w:cs="Times New Roman"/>
          <w:b/>
          <w:caps/>
        </w:rPr>
      </w:pPr>
    </w:p>
    <w:bookmarkEnd w:id="9"/>
    <w:bookmarkEnd w:id="10"/>
    <w:p w14:paraId="0210DA5B" w14:textId="77777777" w:rsidR="00D97B92" w:rsidRDefault="00D97B92" w:rsidP="00D97B92">
      <w:pPr>
        <w:suppressAutoHyphens/>
        <w:spacing w:after="0" w:line="240" w:lineRule="auto"/>
        <w:rPr>
          <w:rFonts w:ascii="Times New Roman" w:eastAsia="Times New Roman" w:hAnsi="Times New Roman" w:cs="Times New Roman"/>
          <w:color w:val="000000"/>
        </w:rPr>
      </w:pPr>
    </w:p>
    <w:p w14:paraId="0210DA5C" w14:textId="77777777" w:rsidR="00D97B92" w:rsidRDefault="00D97B92" w:rsidP="00D97B92">
      <w:pPr>
        <w:suppressAutoHyphens/>
        <w:spacing w:after="0" w:line="240" w:lineRule="auto"/>
        <w:rPr>
          <w:rFonts w:ascii="Times New Roman" w:eastAsia="Times New Roman" w:hAnsi="Times New Roman" w:cs="Times New Roman"/>
          <w:color w:val="000000"/>
        </w:rPr>
      </w:pPr>
    </w:p>
    <w:p w14:paraId="0210DA5D" w14:textId="77777777" w:rsidR="00D97B92" w:rsidRDefault="00D97B92" w:rsidP="00D97B92">
      <w:pPr>
        <w:suppressAutoHyphens/>
        <w:spacing w:after="0" w:line="240" w:lineRule="auto"/>
        <w:rPr>
          <w:rFonts w:ascii="Times New Roman" w:eastAsia="Times New Roman" w:hAnsi="Times New Roman" w:cs="Times New Roman"/>
          <w:color w:val="000000"/>
        </w:rPr>
      </w:pPr>
    </w:p>
    <w:p w14:paraId="0210DA5E" w14:textId="77777777" w:rsidR="00D97B92" w:rsidRDefault="00D97B92" w:rsidP="00D97B92">
      <w:pPr>
        <w:tabs>
          <w:tab w:val="left" w:pos="567"/>
        </w:tabs>
        <w:spacing w:after="0" w:line="240" w:lineRule="auto"/>
        <w:jc w:val="center"/>
        <w:outlineLvl w:val="0"/>
        <w:rPr>
          <w:rFonts w:ascii="Times New Roman" w:eastAsia="Times New Roman" w:hAnsi="Times New Roman" w:cs="Times New Roman"/>
          <w:b/>
          <w:caps/>
        </w:rPr>
      </w:pPr>
      <w:bookmarkStart w:id="11" w:name="_Toc129243262"/>
      <w:bookmarkStart w:id="12" w:name="_Toc129243137"/>
    </w:p>
    <w:p w14:paraId="0210DA5F" w14:textId="77777777" w:rsidR="00D97B92" w:rsidRDefault="00D97B92" w:rsidP="00D97B92">
      <w:pPr>
        <w:tabs>
          <w:tab w:val="left" w:pos="567"/>
        </w:tabs>
        <w:spacing w:after="0" w:line="240" w:lineRule="auto"/>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11"/>
      <w:bookmarkEnd w:id="12"/>
    </w:p>
    <w:p w14:paraId="0210DA60" w14:textId="77777777" w:rsidR="00D97B92" w:rsidRDefault="00D97B92" w:rsidP="00D97B9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13" w:name="_Toc129243263"/>
      <w:bookmarkStart w:id="14" w:name="_Toc129243138"/>
      <w:r>
        <w:rPr>
          <w:rFonts w:ascii="Times New Roman" w:eastAsia="Times New Roman" w:hAnsi="Times New Roman" w:cs="Times New Roman"/>
          <w:b/>
        </w:rPr>
        <w:lastRenderedPageBreak/>
        <w:t>Pakuotės lapelis:</w:t>
      </w:r>
      <w:r>
        <w:rPr>
          <w:rFonts w:ascii="Times New Roman" w:eastAsia="Times New Roman" w:hAnsi="Times New Roman" w:cs="Times New Roman"/>
          <w:b/>
          <w:noProof/>
          <w:lang w:val="en-US"/>
        </w:rPr>
        <w:t xml:space="preserve"> </w:t>
      </w:r>
      <w:r>
        <w:rPr>
          <w:rFonts w:ascii="Times New Roman" w:eastAsia="Times New Roman" w:hAnsi="Times New Roman" w:cs="Times New Roman"/>
          <w:b/>
        </w:rPr>
        <w:t xml:space="preserve">informacija </w:t>
      </w:r>
      <w:bookmarkEnd w:id="13"/>
      <w:bookmarkEnd w:id="14"/>
      <w:r w:rsidR="00B47C04">
        <w:rPr>
          <w:rFonts w:ascii="Times New Roman" w:eastAsia="Times New Roman" w:hAnsi="Times New Roman" w:cs="Times New Roman"/>
          <w:b/>
        </w:rPr>
        <w:t>pacientui</w:t>
      </w:r>
    </w:p>
    <w:p w14:paraId="0210DA61" w14:textId="77777777" w:rsidR="00D97B92" w:rsidRDefault="00D97B92" w:rsidP="00D97B92">
      <w:pPr>
        <w:spacing w:after="0" w:line="240" w:lineRule="auto"/>
        <w:jc w:val="both"/>
        <w:rPr>
          <w:rFonts w:ascii="Times New Roman" w:eastAsia="Times New Roman" w:hAnsi="Times New Roman" w:cs="Times New Roman"/>
          <w:b/>
        </w:rPr>
      </w:pPr>
    </w:p>
    <w:p w14:paraId="0210DA62" w14:textId="77777777" w:rsidR="00D97B92" w:rsidRDefault="00D97B92" w:rsidP="00D97B9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Atorvastatin </w:t>
      </w:r>
      <w:r w:rsidR="00773786" w:rsidRPr="00394947">
        <w:rPr>
          <w:rFonts w:ascii="Times New Roman" w:eastAsia="Times New Roman" w:hAnsi="Times New Roman" w:cs="Times New Roman"/>
          <w:b/>
        </w:rPr>
        <w:t>SUN</w:t>
      </w:r>
      <w:r w:rsidR="00773786">
        <w:rPr>
          <w:rFonts w:ascii="Times New Roman" w:eastAsia="Times New Roman" w:hAnsi="Times New Roman" w:cs="Times New Roman"/>
        </w:rPr>
        <w:t xml:space="preserve"> </w:t>
      </w:r>
      <w:r>
        <w:rPr>
          <w:rFonts w:ascii="Times New Roman" w:eastAsia="Times New Roman" w:hAnsi="Times New Roman" w:cs="Times New Roman"/>
          <w:b/>
        </w:rPr>
        <w:t>10 mg plėvele dengtos tabletės</w:t>
      </w:r>
    </w:p>
    <w:p w14:paraId="0210DA63" w14:textId="77777777" w:rsidR="00D97B92" w:rsidRPr="004C630B" w:rsidRDefault="00D97B92" w:rsidP="00D97B92">
      <w:pPr>
        <w:spacing w:after="0" w:line="240" w:lineRule="auto"/>
        <w:jc w:val="center"/>
        <w:rPr>
          <w:rFonts w:ascii="Times New Roman" w:eastAsia="Times New Roman" w:hAnsi="Times New Roman" w:cs="Times New Roman"/>
          <w:b/>
          <w:highlight w:val="lightGray"/>
        </w:rPr>
      </w:pPr>
      <w:r w:rsidRPr="004C630B">
        <w:rPr>
          <w:rFonts w:ascii="Times New Roman" w:eastAsia="Times New Roman" w:hAnsi="Times New Roman" w:cs="Times New Roman"/>
          <w:b/>
          <w:highlight w:val="lightGray"/>
        </w:rPr>
        <w:t xml:space="preserve">Atorvastatin </w:t>
      </w:r>
      <w:r w:rsidR="00773786" w:rsidRPr="00EB1216">
        <w:rPr>
          <w:rFonts w:ascii="Times New Roman" w:eastAsia="Times New Roman" w:hAnsi="Times New Roman" w:cs="Times New Roman"/>
          <w:b/>
          <w:highlight w:val="lightGray"/>
        </w:rPr>
        <w:t>SUN</w:t>
      </w:r>
      <w:r w:rsidR="00773786" w:rsidRPr="00EB121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b/>
          <w:highlight w:val="lightGray"/>
        </w:rPr>
        <w:t>20 mg plėvele dengtos tabletės</w:t>
      </w:r>
    </w:p>
    <w:p w14:paraId="0210DA64" w14:textId="77777777" w:rsidR="00D97B92" w:rsidRPr="004C630B" w:rsidRDefault="00D97B92" w:rsidP="00D97B92">
      <w:pPr>
        <w:spacing w:after="0" w:line="240" w:lineRule="auto"/>
        <w:jc w:val="center"/>
        <w:rPr>
          <w:rFonts w:ascii="Times New Roman" w:eastAsia="Times New Roman" w:hAnsi="Times New Roman" w:cs="Times New Roman"/>
          <w:b/>
          <w:highlight w:val="lightGray"/>
        </w:rPr>
      </w:pPr>
      <w:r w:rsidRPr="004C630B">
        <w:rPr>
          <w:rFonts w:ascii="Times New Roman" w:eastAsia="Times New Roman" w:hAnsi="Times New Roman" w:cs="Times New Roman"/>
          <w:b/>
          <w:highlight w:val="lightGray"/>
        </w:rPr>
        <w:t xml:space="preserve">Atorvastatin </w:t>
      </w:r>
      <w:r w:rsidR="00773786" w:rsidRPr="00EB1216">
        <w:rPr>
          <w:rFonts w:ascii="Times New Roman" w:eastAsia="Times New Roman" w:hAnsi="Times New Roman" w:cs="Times New Roman"/>
          <w:b/>
          <w:highlight w:val="lightGray"/>
        </w:rPr>
        <w:t>SUN</w:t>
      </w:r>
      <w:r w:rsidR="00773786" w:rsidRPr="00EB121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b/>
          <w:highlight w:val="lightGray"/>
        </w:rPr>
        <w:t>40 mg plėvele dengtos tabletės</w:t>
      </w:r>
    </w:p>
    <w:p w14:paraId="0210DA65" w14:textId="77777777" w:rsidR="00D97B92" w:rsidRDefault="00D97B92" w:rsidP="004C3EAE">
      <w:pPr>
        <w:spacing w:after="0" w:line="240" w:lineRule="auto"/>
        <w:jc w:val="center"/>
        <w:rPr>
          <w:rFonts w:ascii="Times New Roman" w:eastAsia="Times New Roman" w:hAnsi="Times New Roman" w:cs="Times New Roman"/>
          <w:b/>
        </w:rPr>
      </w:pPr>
      <w:r w:rsidRPr="004C630B">
        <w:rPr>
          <w:rFonts w:ascii="Times New Roman" w:eastAsia="Times New Roman" w:hAnsi="Times New Roman" w:cs="Times New Roman"/>
          <w:b/>
          <w:highlight w:val="lightGray"/>
        </w:rPr>
        <w:t xml:space="preserve">Atorvastatin </w:t>
      </w:r>
      <w:r w:rsidR="00773786" w:rsidRPr="00EB1216">
        <w:rPr>
          <w:rFonts w:ascii="Times New Roman" w:eastAsia="Times New Roman" w:hAnsi="Times New Roman" w:cs="Times New Roman"/>
          <w:b/>
          <w:highlight w:val="lightGray"/>
        </w:rPr>
        <w:t>SUN</w:t>
      </w:r>
      <w:r w:rsidR="00773786" w:rsidRPr="00EB121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b/>
          <w:highlight w:val="lightGray"/>
        </w:rPr>
        <w:t>80 mg plėvele dengtos tabletės</w:t>
      </w:r>
    </w:p>
    <w:p w14:paraId="0210DA66" w14:textId="77777777" w:rsidR="00D97B92" w:rsidRDefault="00D97B92" w:rsidP="00D97B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Atorvastatinas</w:t>
      </w:r>
    </w:p>
    <w:p w14:paraId="0210DA67" w14:textId="77777777" w:rsidR="00D97B92" w:rsidRDefault="00D97B92" w:rsidP="00D97B92">
      <w:pPr>
        <w:spacing w:after="0" w:line="240" w:lineRule="auto"/>
        <w:jc w:val="both"/>
        <w:rPr>
          <w:rFonts w:ascii="Times New Roman" w:eastAsia="Times New Roman" w:hAnsi="Times New Roman" w:cs="Times New Roman"/>
        </w:rPr>
      </w:pPr>
    </w:p>
    <w:p w14:paraId="0210DA68"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0210DA69"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0210DA6A" w14:textId="6B5DDFF1"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w:t>
      </w:r>
      <w:r w:rsidR="00283CED">
        <w:rPr>
          <w:rFonts w:ascii="Times New Roman" w:eastAsia="Times New Roman" w:hAnsi="Times New Roman" w:cs="Times New Roman"/>
        </w:rPr>
        <w:t>,</w:t>
      </w:r>
      <w:r w:rsidR="00D16107">
        <w:rPr>
          <w:rFonts w:ascii="Times New Roman" w:eastAsia="Times New Roman" w:hAnsi="Times New Roman" w:cs="Times New Roman"/>
        </w:rPr>
        <w:t xml:space="preserve"> </w:t>
      </w:r>
      <w:r>
        <w:rPr>
          <w:rFonts w:ascii="Times New Roman" w:eastAsia="Times New Roman" w:hAnsi="Times New Roman" w:cs="Times New Roman"/>
        </w:rPr>
        <w:t>vaistininką</w:t>
      </w:r>
      <w:r w:rsidR="00283CED">
        <w:rPr>
          <w:rFonts w:ascii="Times New Roman" w:eastAsia="Times New Roman" w:hAnsi="Times New Roman" w:cs="Times New Roman"/>
        </w:rPr>
        <w:t xml:space="preserve"> arba slaugytoją</w:t>
      </w:r>
      <w:r>
        <w:rPr>
          <w:rFonts w:ascii="Times New Roman" w:eastAsia="Times New Roman" w:hAnsi="Times New Roman" w:cs="Times New Roman"/>
        </w:rPr>
        <w:t>.</w:t>
      </w:r>
    </w:p>
    <w:p w14:paraId="0210DA6B"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210DA6C" w14:textId="0B6506AE"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noProof/>
        </w:rPr>
        <w:t xml:space="preserve">Jeigu pasireiškė šalutinis poveikis </w:t>
      </w:r>
      <w:r>
        <w:rPr>
          <w:rFonts w:ascii="Times New Roman" w:eastAsia="Times New Roman" w:hAnsi="Times New Roman" w:cs="Times New Roman"/>
        </w:rPr>
        <w:t>(net jeigu jis šiame lapelyje nenurodytas), kreipkitės į gydytoją</w:t>
      </w:r>
      <w:r w:rsidR="00283CED">
        <w:rPr>
          <w:rFonts w:ascii="Times New Roman" w:eastAsia="Times New Roman" w:hAnsi="Times New Roman" w:cs="Times New Roman"/>
        </w:rPr>
        <w:t xml:space="preserve">, </w:t>
      </w:r>
      <w:r>
        <w:rPr>
          <w:rFonts w:ascii="Times New Roman" w:eastAsia="Times New Roman" w:hAnsi="Times New Roman" w:cs="Times New Roman"/>
        </w:rPr>
        <w:t>vaistininką</w:t>
      </w:r>
      <w:r w:rsidR="00283CED">
        <w:rPr>
          <w:rFonts w:ascii="Times New Roman" w:eastAsia="Times New Roman" w:hAnsi="Times New Roman" w:cs="Times New Roman"/>
        </w:rPr>
        <w:t xml:space="preserve"> arba slaugytoją</w:t>
      </w:r>
      <w:r>
        <w:rPr>
          <w:rFonts w:ascii="Times New Roman" w:eastAsia="Times New Roman" w:hAnsi="Times New Roman" w:cs="Times New Roman"/>
        </w:rPr>
        <w:t>. Žr. 4 skyrių.</w:t>
      </w:r>
    </w:p>
    <w:p w14:paraId="0210DA6D" w14:textId="77777777" w:rsidR="00D97B92" w:rsidRDefault="00D97B92" w:rsidP="00D97B92">
      <w:pPr>
        <w:spacing w:after="0" w:line="240" w:lineRule="auto"/>
        <w:rPr>
          <w:rFonts w:ascii="Times New Roman" w:eastAsia="Times New Roman" w:hAnsi="Times New Roman" w:cs="Times New Roman"/>
        </w:rPr>
      </w:pPr>
    </w:p>
    <w:p w14:paraId="0210DA6E" w14:textId="77777777" w:rsidR="00D97B92" w:rsidRDefault="00D97B92" w:rsidP="00D97B92">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0210DA6F"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Atorvastatin </w:t>
      </w:r>
      <w:r w:rsidR="00773786">
        <w:rPr>
          <w:rFonts w:ascii="Times New Roman" w:eastAsia="Times New Roman" w:hAnsi="Times New Roman" w:cs="Times New Roman"/>
        </w:rPr>
        <w:t>SUN</w:t>
      </w:r>
      <w:r>
        <w:rPr>
          <w:rFonts w:ascii="Times New Roman" w:eastAsia="Times New Roman" w:hAnsi="Times New Roman" w:cs="Times New Roman"/>
        </w:rPr>
        <w:t xml:space="preserve"> ir kam jis vartojamas</w:t>
      </w:r>
    </w:p>
    <w:p w14:paraId="0210DA70"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Atorvastatin </w:t>
      </w:r>
      <w:r w:rsidR="00773786">
        <w:rPr>
          <w:rFonts w:ascii="Times New Roman" w:eastAsia="Times New Roman" w:hAnsi="Times New Roman" w:cs="Times New Roman"/>
        </w:rPr>
        <w:t xml:space="preserve">SUN </w:t>
      </w:r>
    </w:p>
    <w:p w14:paraId="0210DA71"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Atorvastatin </w:t>
      </w:r>
      <w:r w:rsidR="00773786">
        <w:rPr>
          <w:rFonts w:ascii="Times New Roman" w:eastAsia="Times New Roman" w:hAnsi="Times New Roman" w:cs="Times New Roman"/>
        </w:rPr>
        <w:t xml:space="preserve">SUN </w:t>
      </w:r>
    </w:p>
    <w:p w14:paraId="0210DA72"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0210DA73"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Atorvastatin </w:t>
      </w:r>
      <w:r w:rsidR="00773786">
        <w:rPr>
          <w:rFonts w:ascii="Times New Roman" w:eastAsia="Times New Roman" w:hAnsi="Times New Roman" w:cs="Times New Roman"/>
        </w:rPr>
        <w:t xml:space="preserve">SUN </w:t>
      </w:r>
    </w:p>
    <w:p w14:paraId="0210DA74"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0210DA75" w14:textId="77777777" w:rsidR="00D97B92" w:rsidRDefault="00D97B92" w:rsidP="00D97B92">
      <w:pPr>
        <w:spacing w:after="0" w:line="240" w:lineRule="auto"/>
        <w:rPr>
          <w:rFonts w:ascii="Times New Roman" w:eastAsia="Times New Roman" w:hAnsi="Times New Roman" w:cs="Times New Roman"/>
        </w:rPr>
      </w:pPr>
    </w:p>
    <w:p w14:paraId="0210DA76" w14:textId="77777777" w:rsidR="00D97B92" w:rsidRDefault="00D97B92" w:rsidP="00D97B92">
      <w:pPr>
        <w:spacing w:after="0" w:line="240" w:lineRule="auto"/>
        <w:rPr>
          <w:rFonts w:ascii="Times New Roman" w:eastAsia="Times New Roman" w:hAnsi="Times New Roman" w:cs="Times New Roman"/>
        </w:rPr>
      </w:pPr>
    </w:p>
    <w:p w14:paraId="0210DA77" w14:textId="77777777" w:rsidR="00D97B92" w:rsidRDefault="00D97B92" w:rsidP="00D97B92">
      <w:pPr>
        <w:spacing w:after="0" w:line="240" w:lineRule="auto"/>
        <w:ind w:left="540" w:hanging="540"/>
        <w:rPr>
          <w:rFonts w:ascii="Times New Roman" w:eastAsia="Times New Roman" w:hAnsi="Times New Roman" w:cs="Times New Roman"/>
          <w:b/>
        </w:rPr>
      </w:pPr>
      <w:bookmarkStart w:id="15" w:name="_Toc129243264"/>
      <w:bookmarkStart w:id="16"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Atorvastatin </w:t>
      </w:r>
      <w:r w:rsidR="00773786" w:rsidRPr="00394947">
        <w:rPr>
          <w:rFonts w:ascii="Times New Roman" w:eastAsia="Times New Roman" w:hAnsi="Times New Roman" w:cs="Times New Roman"/>
          <w:b/>
        </w:rPr>
        <w:t>SUN</w:t>
      </w:r>
      <w:r w:rsidR="00773786">
        <w:rPr>
          <w:rFonts w:ascii="Times New Roman" w:eastAsia="Times New Roman" w:hAnsi="Times New Roman" w:cs="Times New Roman"/>
        </w:rPr>
        <w:t xml:space="preserve"> </w:t>
      </w:r>
      <w:r>
        <w:rPr>
          <w:rFonts w:ascii="Times New Roman" w:eastAsia="Times New Roman" w:hAnsi="Times New Roman" w:cs="Times New Roman"/>
          <w:b/>
        </w:rPr>
        <w:t xml:space="preserve"> ir kam jis vartojamas</w:t>
      </w:r>
      <w:bookmarkEnd w:id="15"/>
      <w:bookmarkEnd w:id="16"/>
    </w:p>
    <w:p w14:paraId="0210DA78" w14:textId="77777777" w:rsidR="00D97B92" w:rsidRDefault="00D97B92" w:rsidP="00D97B92">
      <w:pPr>
        <w:spacing w:after="0" w:line="240" w:lineRule="auto"/>
        <w:rPr>
          <w:rFonts w:ascii="Times New Roman" w:eastAsia="Times New Roman" w:hAnsi="Times New Roman" w:cs="Times New Roman"/>
        </w:rPr>
      </w:pPr>
    </w:p>
    <w:p w14:paraId="0210DA79"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 </w:t>
      </w:r>
      <w:r w:rsidR="00773786">
        <w:rPr>
          <w:rFonts w:ascii="Times New Roman" w:eastAsia="Times New Roman" w:hAnsi="Times New Roman" w:cs="Times New Roman"/>
        </w:rPr>
        <w:t>SUN</w:t>
      </w:r>
      <w:r>
        <w:rPr>
          <w:rFonts w:ascii="Times New Roman" w:eastAsia="Times New Roman" w:hAnsi="Times New Roman" w:cs="Times New Roman"/>
        </w:rPr>
        <w:t xml:space="preserve"> priklauso vaistų, vadinamų statinais, kurie reguliuoja lipidų (riebalų) koncentraciją kraujyje, grupei.</w:t>
      </w:r>
    </w:p>
    <w:p w14:paraId="0210DA7A" w14:textId="77777777" w:rsidR="00D97B92" w:rsidRDefault="00D97B92" w:rsidP="00D97B92">
      <w:pPr>
        <w:spacing w:after="0" w:line="240" w:lineRule="auto"/>
        <w:rPr>
          <w:rFonts w:ascii="Times New Roman" w:eastAsia="Times New Roman" w:hAnsi="Times New Roman" w:cs="Times New Roman"/>
        </w:rPr>
      </w:pPr>
    </w:p>
    <w:p w14:paraId="0210DA7B"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 </w:t>
      </w:r>
      <w:r w:rsidR="00773786">
        <w:rPr>
          <w:rFonts w:ascii="Times New Roman" w:eastAsia="Times New Roman" w:hAnsi="Times New Roman" w:cs="Times New Roman"/>
        </w:rPr>
        <w:t>SUN</w:t>
      </w:r>
      <w:r>
        <w:rPr>
          <w:rFonts w:ascii="Times New Roman" w:eastAsia="Times New Roman" w:hAnsi="Times New Roman" w:cs="Times New Roman"/>
        </w:rPr>
        <w:t xml:space="preserve"> </w:t>
      </w:r>
      <w:r w:rsidR="003463C1">
        <w:rPr>
          <w:rFonts w:ascii="Times New Roman" w:eastAsia="Times New Roman" w:hAnsi="Times New Roman" w:cs="Times New Roman"/>
        </w:rPr>
        <w:t xml:space="preserve">skirtas </w:t>
      </w:r>
      <w:r>
        <w:rPr>
          <w:rFonts w:ascii="Times New Roman" w:eastAsia="Times New Roman" w:hAnsi="Times New Roman" w:cs="Times New Roman"/>
        </w:rPr>
        <w:t xml:space="preserve">lipidų, vadinamų cholesteroliu ir trigliceridais, koncentracijai kraujyje mažinti, kai mažai riebalų turinti dieta ir gyvenimo būdo pakeitimas yra neveiksmingi. Jeigu yra padidėjusi rizika sirgti širdies liga, Atorvastatin </w:t>
      </w:r>
      <w:r w:rsidR="00773786">
        <w:rPr>
          <w:rFonts w:ascii="Times New Roman" w:eastAsia="Times New Roman" w:hAnsi="Times New Roman" w:cs="Times New Roman"/>
        </w:rPr>
        <w:t>SUN</w:t>
      </w:r>
      <w:r>
        <w:rPr>
          <w:rFonts w:ascii="Times New Roman" w:eastAsia="Times New Roman" w:hAnsi="Times New Roman" w:cs="Times New Roman"/>
        </w:rPr>
        <w:t xml:space="preserve"> gali būti paskirtas šiai rizikai mažinti net tada, kai cholesterolio koncentracija yra normali. Gydymo metu Jūs turėtumėte laikytis standartinės cholesterolio koncentraciją mažinančios dietos.</w:t>
      </w:r>
    </w:p>
    <w:p w14:paraId="0210DA7C" w14:textId="77777777" w:rsidR="00D97B92" w:rsidRDefault="00D97B92" w:rsidP="00D97B92">
      <w:pPr>
        <w:spacing w:after="0" w:line="240" w:lineRule="auto"/>
        <w:rPr>
          <w:rFonts w:ascii="Times New Roman" w:eastAsia="Times New Roman" w:hAnsi="Times New Roman" w:cs="Times New Roman"/>
        </w:rPr>
      </w:pPr>
    </w:p>
    <w:p w14:paraId="0210DA7D" w14:textId="77777777" w:rsidR="00D97B92" w:rsidRDefault="00D97B92" w:rsidP="00D97B92">
      <w:pPr>
        <w:spacing w:after="0" w:line="240" w:lineRule="auto"/>
        <w:rPr>
          <w:rFonts w:ascii="Times New Roman" w:eastAsia="Times New Roman" w:hAnsi="Times New Roman" w:cs="Times New Roman"/>
        </w:rPr>
      </w:pPr>
    </w:p>
    <w:p w14:paraId="0210DA7E" w14:textId="77777777" w:rsidR="00D97B92" w:rsidRDefault="00D97B92" w:rsidP="00D97B92">
      <w:pPr>
        <w:spacing w:after="0" w:line="240" w:lineRule="auto"/>
        <w:ind w:left="540" w:hanging="540"/>
        <w:rPr>
          <w:rFonts w:ascii="Times New Roman" w:eastAsia="Times New Roman" w:hAnsi="Times New Roman" w:cs="Times New Roman"/>
          <w:b/>
        </w:rPr>
      </w:pPr>
      <w:bookmarkStart w:id="17" w:name="_Toc129243265"/>
      <w:bookmarkStart w:id="18"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Atorvastatin </w:t>
      </w:r>
      <w:r w:rsidR="00773786" w:rsidRPr="00394947">
        <w:rPr>
          <w:rFonts w:ascii="Times New Roman" w:eastAsia="Times New Roman" w:hAnsi="Times New Roman" w:cs="Times New Roman"/>
          <w:b/>
        </w:rPr>
        <w:t>SUN</w:t>
      </w:r>
      <w:r w:rsidR="00773786">
        <w:rPr>
          <w:rFonts w:ascii="Times New Roman" w:eastAsia="Times New Roman" w:hAnsi="Times New Roman" w:cs="Times New Roman"/>
        </w:rPr>
        <w:t xml:space="preserve"> </w:t>
      </w:r>
      <w:r>
        <w:rPr>
          <w:rFonts w:ascii="Times New Roman" w:eastAsia="Times New Roman" w:hAnsi="Times New Roman" w:cs="Times New Roman"/>
          <w:b/>
        </w:rPr>
        <w:t xml:space="preserve"> </w:t>
      </w:r>
      <w:bookmarkEnd w:id="17"/>
      <w:bookmarkEnd w:id="18"/>
    </w:p>
    <w:p w14:paraId="0210DA7F" w14:textId="77777777" w:rsidR="00D97B92" w:rsidRDefault="00D97B92" w:rsidP="00D97B92">
      <w:pPr>
        <w:spacing w:after="0" w:line="240" w:lineRule="auto"/>
        <w:ind w:left="540" w:hanging="540"/>
        <w:rPr>
          <w:rFonts w:ascii="Times New Roman" w:eastAsia="Times New Roman" w:hAnsi="Times New Roman" w:cs="Times New Roman"/>
          <w:b/>
        </w:rPr>
      </w:pPr>
    </w:p>
    <w:p w14:paraId="0210DA80"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Atorvastatin </w:t>
      </w:r>
      <w:r w:rsidR="00773786" w:rsidRPr="00394947">
        <w:rPr>
          <w:rFonts w:ascii="Times New Roman" w:eastAsia="Times New Roman" w:hAnsi="Times New Roman" w:cs="Times New Roman"/>
          <w:b/>
        </w:rPr>
        <w:t>SUN</w:t>
      </w:r>
      <w:r>
        <w:rPr>
          <w:rFonts w:ascii="Times New Roman" w:eastAsia="Times New Roman" w:hAnsi="Times New Roman" w:cs="Times New Roman"/>
          <w:b/>
        </w:rPr>
        <w:t xml:space="preserve"> vartoti negalima:</w:t>
      </w:r>
    </w:p>
    <w:p w14:paraId="0210DA81" w14:textId="2F593F0F"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r w:rsidR="001B3419">
        <w:rPr>
          <w:rFonts w:ascii="Times New Roman" w:eastAsia="Times New Roman" w:hAnsi="Times New Roman" w:cs="Times New Roman"/>
        </w:rPr>
        <w:t>atorvastatinui</w:t>
      </w:r>
      <w:r>
        <w:rPr>
          <w:rFonts w:ascii="Times New Roman" w:eastAsia="Times New Roman" w:hAnsi="Times New Roman" w:cs="Times New Roman"/>
        </w:rPr>
        <w:t xml:space="preserve"> arba bet kuriai pagalbinei šio vaisto medžiagai </w:t>
      </w:r>
      <w:r w:rsidR="00766F70" w:rsidRPr="00766F70">
        <w:rPr>
          <w:rFonts w:ascii="Times New Roman" w:hAnsi="Times New Roman" w:cs="Times New Roman"/>
        </w:rPr>
        <w:t>(jos išvardytos 6 skyriuje)</w:t>
      </w:r>
      <w:r>
        <w:rPr>
          <w:rFonts w:ascii="Times New Roman" w:eastAsia="Times New Roman" w:hAnsi="Times New Roman" w:cs="Times New Roman"/>
        </w:rPr>
        <w:t>;</w:t>
      </w:r>
    </w:p>
    <w:p w14:paraId="0210DA82"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arba sirgote liga, kuri pažeidžia kepenis;</w:t>
      </w:r>
    </w:p>
    <w:p w14:paraId="0210DA83"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dėl nežinomų priežasčių yra nenormalūs bet kurie kepenų funkcijos tyrimų rodmenys;</w:t>
      </w:r>
    </w:p>
    <w:p w14:paraId="0210DA85" w14:textId="77777777" w:rsidR="00D97B92" w:rsidRDefault="002F7A66"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D97B92">
        <w:rPr>
          <w:rFonts w:ascii="Times New Roman" w:eastAsia="Times New Roman" w:hAnsi="Times New Roman" w:cs="Times New Roman"/>
        </w:rPr>
        <w:t>jeigu esate vaisinga moteris ir nenaudojate patikimos kontracepcijos;</w:t>
      </w:r>
    </w:p>
    <w:p w14:paraId="0210DA86"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esate nėščia ar planuojate pastoti;</w:t>
      </w:r>
    </w:p>
    <w:p w14:paraId="0210DA87" w14:textId="0DD4E79D"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žindote kūdikį</w:t>
      </w:r>
      <w:r w:rsidR="001B40FF">
        <w:rPr>
          <w:rFonts w:ascii="Times New Roman" w:eastAsia="Times New Roman" w:hAnsi="Times New Roman" w:cs="Times New Roman"/>
        </w:rPr>
        <w:t>;</w:t>
      </w:r>
      <w:r>
        <w:rPr>
          <w:rFonts w:ascii="Times New Roman" w:eastAsia="Times New Roman" w:hAnsi="Times New Roman" w:cs="Times New Roman"/>
        </w:rPr>
        <w:t xml:space="preserve"> </w:t>
      </w:r>
    </w:p>
    <w:p w14:paraId="66AA254C" w14:textId="3BC61840" w:rsidR="001B40FF" w:rsidRPr="00543D47" w:rsidRDefault="001B40FF" w:rsidP="001B40FF">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EB5E3C">
        <w:rPr>
          <w:rFonts w:ascii="Times New Roman" w:hAnsi="Times New Roman" w:cs="Times New Roman"/>
        </w:rPr>
        <w:t>jeigu vartojate glekapreviro/pibrentasviro vaistų derinį hepatito C gydymui</w:t>
      </w:r>
      <w:r>
        <w:rPr>
          <w:rFonts w:ascii="Times New Roman" w:hAnsi="Times New Roman" w:cs="Times New Roman"/>
        </w:rPr>
        <w:t>.</w:t>
      </w:r>
    </w:p>
    <w:p w14:paraId="0210DA88" w14:textId="77777777" w:rsidR="00D97B92" w:rsidRDefault="00D97B92" w:rsidP="00D97B92">
      <w:pPr>
        <w:spacing w:after="0" w:line="240" w:lineRule="auto"/>
        <w:ind w:left="540" w:hanging="540"/>
        <w:rPr>
          <w:rFonts w:ascii="Times New Roman" w:eastAsia="Times New Roman" w:hAnsi="Times New Roman" w:cs="Times New Roman"/>
        </w:rPr>
      </w:pPr>
    </w:p>
    <w:p w14:paraId="0210DA89" w14:textId="77777777" w:rsidR="00D97B92" w:rsidRDefault="00D97B92" w:rsidP="00D97B92">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bCs/>
        </w:rPr>
        <w:t xml:space="preserve">Įspėjimai ir atsargumo priemonės </w:t>
      </w:r>
    </w:p>
    <w:p w14:paraId="0210DA8A" w14:textId="7A56B6CC" w:rsidR="00D97B92" w:rsidRDefault="00E6685D" w:rsidP="00D97B92">
      <w:pPr>
        <w:spacing w:after="0" w:line="240" w:lineRule="auto"/>
        <w:rPr>
          <w:rFonts w:ascii="Times New Roman" w:eastAsia="Times New Roman" w:hAnsi="Times New Roman" w:cs="Times New Roman"/>
        </w:rPr>
      </w:pPr>
      <w:r w:rsidRPr="00E6685D">
        <w:rPr>
          <w:rFonts w:ascii="Times New Roman" w:eastAsia="Times New Roman" w:hAnsi="Times New Roman" w:cs="Times New Roman"/>
          <w:noProof/>
          <w:snapToGrid w:val="0"/>
          <w:szCs w:val="24"/>
        </w:rPr>
        <w:t xml:space="preserve">Pasitarkite su gydytoju </w:t>
      </w:r>
      <w:r>
        <w:rPr>
          <w:rFonts w:ascii="Times New Roman" w:eastAsia="Times New Roman" w:hAnsi="Times New Roman" w:cs="Times New Roman"/>
          <w:noProof/>
          <w:snapToGrid w:val="0"/>
          <w:szCs w:val="24"/>
        </w:rPr>
        <w:t xml:space="preserve">arba </w:t>
      </w:r>
      <w:r w:rsidRPr="00E6685D">
        <w:rPr>
          <w:rFonts w:ascii="Times New Roman" w:eastAsia="Times New Roman" w:hAnsi="Times New Roman" w:cs="Times New Roman"/>
          <w:noProof/>
          <w:snapToGrid w:val="0"/>
          <w:szCs w:val="24"/>
        </w:rPr>
        <w:t xml:space="preserve">vaistininku, prieš pradėdami vartoti </w:t>
      </w:r>
      <w:r>
        <w:rPr>
          <w:rFonts w:ascii="Times New Roman" w:eastAsia="Times New Roman" w:hAnsi="Times New Roman" w:cs="Times New Roman"/>
        </w:rPr>
        <w:t>Atorvastatin SUN.</w:t>
      </w:r>
    </w:p>
    <w:p w14:paraId="7844A2F9" w14:textId="77777777" w:rsidR="00F22A21" w:rsidRDefault="00F22A21" w:rsidP="00D97B92">
      <w:pPr>
        <w:spacing w:after="0" w:line="240" w:lineRule="auto"/>
        <w:rPr>
          <w:rFonts w:ascii="Times New Roman" w:eastAsia="Times New Roman" w:hAnsi="Times New Roman" w:cs="Times New Roman"/>
        </w:rPr>
      </w:pPr>
    </w:p>
    <w:p w14:paraId="1478F0DE" w14:textId="5B278115" w:rsidR="00C1298D" w:rsidRDefault="00917EB0" w:rsidP="00D97B92">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lastRenderedPageBreak/>
        <w:t>j</w:t>
      </w:r>
      <w:r w:rsidR="00C1298D">
        <w:rPr>
          <w:rFonts w:ascii="Times New Roman" w:eastAsia="Times New Roman" w:hAnsi="Times New Roman" w:cs="Times New Roman"/>
        </w:rPr>
        <w:t xml:space="preserve">eigu Jūs </w:t>
      </w:r>
      <w:r w:rsidR="00C1298D" w:rsidRPr="00C1298D">
        <w:rPr>
          <w:rFonts w:ascii="Times New Roman" w:eastAsia="Times New Roman" w:hAnsi="Times New Roman" w:cs="Times New Roman"/>
        </w:rPr>
        <w:t>sergate sunkiu kvėpavimo nepakankamumu.</w:t>
      </w:r>
    </w:p>
    <w:p w14:paraId="0210DA8B" w14:textId="158FDB46" w:rsidR="00D97B92" w:rsidRDefault="00917EB0" w:rsidP="00D97B92">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w:t>
      </w:r>
      <w:r w:rsidR="00D97B92">
        <w:rPr>
          <w:rFonts w:ascii="Times New Roman" w:eastAsia="Times New Roman" w:hAnsi="Times New Roman" w:cs="Times New Roman"/>
        </w:rPr>
        <w:t xml:space="preserve">ei vartojate ar per paskutines 7 dienas vartojote vaistą, vadinamą fuzido rūgštimi (vaistas bakterinėms infekcijoms gydyti), geriama arba injekcine forma. Fuzido rūgšties ir Atorvastatin </w:t>
      </w:r>
      <w:r w:rsidR="00773786">
        <w:rPr>
          <w:rFonts w:ascii="Times New Roman" w:eastAsia="Times New Roman" w:hAnsi="Times New Roman" w:cs="Times New Roman"/>
        </w:rPr>
        <w:t>SUN</w:t>
      </w:r>
      <w:r w:rsidR="00D97B92">
        <w:rPr>
          <w:rFonts w:ascii="Times New Roman" w:eastAsia="Times New Roman" w:hAnsi="Times New Roman" w:cs="Times New Roman"/>
        </w:rPr>
        <w:t xml:space="preserve"> vartojimas kartu gali sukelti rimtų raumenų problemų (rabdomiolizę).</w:t>
      </w:r>
    </w:p>
    <w:p w14:paraId="2AD1E6A2" w14:textId="3D6E1EC3" w:rsidR="005F2093" w:rsidRDefault="005E411A" w:rsidP="00D97B92">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w:t>
      </w:r>
      <w:r w:rsidR="00F56A06" w:rsidRPr="00F56A06">
        <w:rPr>
          <w:rFonts w:ascii="Times New Roman" w:eastAsia="Times New Roman" w:hAnsi="Times New Roman" w:cs="Times New Roman"/>
        </w:rPr>
        <w:t xml:space="preserve">eigu </w:t>
      </w:r>
      <w:r w:rsidR="006A2295">
        <w:rPr>
          <w:rFonts w:ascii="Times New Roman" w:eastAsia="Times New Roman" w:hAnsi="Times New Roman" w:cs="Times New Roman"/>
        </w:rPr>
        <w:t>p</w:t>
      </w:r>
      <w:r w:rsidR="006A2295" w:rsidRPr="006A2295">
        <w:rPr>
          <w:rFonts w:ascii="Times New Roman" w:eastAsia="Times New Roman" w:hAnsi="Times New Roman" w:cs="Times New Roman"/>
        </w:rPr>
        <w:t>atyrėte kraujavimu į smegenis pasireiškusį insultą arba po anksčiau patirto insulto smegenyse susiformavo nedidelės skysčio pripildytos ertmės</w:t>
      </w:r>
      <w:r w:rsidR="00F56A06" w:rsidRPr="00F56A06">
        <w:rPr>
          <w:rFonts w:ascii="Times New Roman" w:eastAsia="Times New Roman" w:hAnsi="Times New Roman" w:cs="Times New Roman"/>
        </w:rPr>
        <w:t>;</w:t>
      </w:r>
    </w:p>
    <w:p w14:paraId="0210DA8F" w14:textId="7FCE158E" w:rsidR="00D97B92" w:rsidRDefault="00D97B92" w:rsidP="00706B95">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w:t>
      </w:r>
      <w:r w:rsidR="00C26D37">
        <w:rPr>
          <w:rFonts w:ascii="Times New Roman" w:eastAsia="Times New Roman" w:hAnsi="Times New Roman" w:cs="Times New Roman"/>
        </w:rPr>
        <w:t xml:space="preserve">yra sutrikusi  </w:t>
      </w:r>
      <w:r>
        <w:rPr>
          <w:rFonts w:ascii="Times New Roman" w:eastAsia="Times New Roman" w:hAnsi="Times New Roman" w:cs="Times New Roman"/>
        </w:rPr>
        <w:t xml:space="preserve">inkstų </w:t>
      </w:r>
      <w:r w:rsidR="00C26D37">
        <w:rPr>
          <w:rFonts w:ascii="Times New Roman" w:eastAsia="Times New Roman" w:hAnsi="Times New Roman" w:cs="Times New Roman"/>
        </w:rPr>
        <w:t>veikla</w:t>
      </w:r>
      <w:r>
        <w:rPr>
          <w:rFonts w:ascii="Times New Roman" w:eastAsia="Times New Roman" w:hAnsi="Times New Roman" w:cs="Times New Roman"/>
        </w:rPr>
        <w:t>;</w:t>
      </w:r>
    </w:p>
    <w:p w14:paraId="0210DA90"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yra susilpnėjusi skydliaukės veikla (hipotirozė);</w:t>
      </w:r>
    </w:p>
    <w:p w14:paraId="0210DA91"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kartojasi nepaaiškinami raumenų diegliai ar skausmas, sirgote arba Jūsų kraujo giminaičiai sirgo raumenų ligomis;</w:t>
      </w:r>
    </w:p>
    <w:p w14:paraId="4882E461" w14:textId="77777777" w:rsidR="00045594" w:rsidRDefault="00D97B92" w:rsidP="00835953">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anksčiau vartojant kitokių lipidų koncentraciją mažinančių vaistų (pvz., kitokių statinų ar fibratų), pasireiškė raumenų sutrikimų;</w:t>
      </w:r>
    </w:p>
    <w:p w14:paraId="2538E9CC" w14:textId="7722CE3D" w:rsidR="00045594" w:rsidRDefault="00045594" w:rsidP="00045594">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sidRPr="00835953">
        <w:rPr>
          <w:rFonts w:ascii="Times New Roman" w:eastAsia="Times New Roman" w:hAnsi="Times New Roman" w:cs="Times New Roman"/>
        </w:rPr>
        <w:t>jeigu sergate arba sirgote miastenija (liga, sukeliančia bendrą raumenų silpnumą, įskaitant kai kuriais</w:t>
      </w:r>
      <w:r>
        <w:rPr>
          <w:rFonts w:ascii="Times New Roman" w:eastAsia="Times New Roman" w:hAnsi="Times New Roman" w:cs="Times New Roman"/>
        </w:rPr>
        <w:t xml:space="preserve"> </w:t>
      </w:r>
      <w:r w:rsidRPr="00835953">
        <w:rPr>
          <w:rFonts w:ascii="Times New Roman" w:eastAsia="Times New Roman" w:hAnsi="Times New Roman" w:cs="Times New Roman"/>
        </w:rPr>
        <w:t>atvejais, kvėpuojant naudojamus raumenis) arba akių miastenija (liga, sukeliančia akių raumenų</w:t>
      </w:r>
      <w:r>
        <w:rPr>
          <w:rFonts w:ascii="Times New Roman" w:eastAsia="Times New Roman" w:hAnsi="Times New Roman" w:cs="Times New Roman"/>
        </w:rPr>
        <w:t xml:space="preserve"> </w:t>
      </w:r>
      <w:r w:rsidRPr="00835953">
        <w:rPr>
          <w:rFonts w:ascii="Times New Roman" w:eastAsia="Times New Roman" w:hAnsi="Times New Roman" w:cs="Times New Roman"/>
        </w:rPr>
        <w:t>silpnumą), nes statinai kartais gali sukelti miasteniją arba pasunkinti ligą (žr. 4 skyrių)</w:t>
      </w:r>
      <w:r>
        <w:rPr>
          <w:rFonts w:ascii="Times New Roman" w:eastAsia="Times New Roman" w:hAnsi="Times New Roman" w:cs="Times New Roman"/>
        </w:rPr>
        <w:t>;</w:t>
      </w:r>
    </w:p>
    <w:p w14:paraId="0210DA93"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reguliariai geriate daug alkoholio;</w:t>
      </w:r>
    </w:p>
    <w:p w14:paraId="0210DA94"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sirgote kepenų liga;</w:t>
      </w:r>
    </w:p>
    <w:p w14:paraId="0210DA95" w14:textId="77777777"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Jums daugiau kaip 70 metų.</w:t>
      </w:r>
    </w:p>
    <w:p w14:paraId="0210DA99" w14:textId="77777777" w:rsidR="00D97B92" w:rsidRDefault="00D97B92" w:rsidP="00706B95">
      <w:pPr>
        <w:spacing w:after="0" w:line="240" w:lineRule="auto"/>
        <w:rPr>
          <w:rFonts w:ascii="Times New Roman" w:eastAsia="Times New Roman" w:hAnsi="Times New Roman" w:cs="Times New Roman"/>
        </w:rPr>
      </w:pPr>
    </w:p>
    <w:p w14:paraId="0210DA9A"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yra anksčiau nurodytų aplinkybių, prieš pradedant gydymą ir gydymo Atorvastatin </w:t>
      </w:r>
      <w:r w:rsidR="00773786">
        <w:rPr>
          <w:rFonts w:ascii="Times New Roman" w:eastAsia="Times New Roman" w:hAnsi="Times New Roman" w:cs="Times New Roman"/>
        </w:rPr>
        <w:t>SUN</w:t>
      </w:r>
      <w:r>
        <w:rPr>
          <w:rFonts w:ascii="Times New Roman" w:eastAsia="Times New Roman" w:hAnsi="Times New Roman" w:cs="Times New Roman"/>
        </w:rPr>
        <w:t xml:space="preserve"> metu gydytojas tikriausiai skirs atlikti kraujo tyrimus, kad numatytų su raumenų pažaida susijusio šalutinio poveikio riziką. Su raumenimis susijusio šalutinio poveikio, pavyzdžiui, rabdomiolizės, rizika būna didesnė, vartojant kartu kai kurių vaistų (žr. 2 skyriuje</w:t>
      </w:r>
      <w:r w:rsidR="00B1646D">
        <w:rPr>
          <w:rFonts w:ascii="Times New Roman" w:eastAsia="Times New Roman" w:hAnsi="Times New Roman" w:cs="Times New Roman"/>
        </w:rPr>
        <w:t xml:space="preserve"> </w:t>
      </w:r>
      <w:r>
        <w:rPr>
          <w:rFonts w:ascii="Times New Roman" w:eastAsia="Times New Roman" w:hAnsi="Times New Roman" w:cs="Times New Roman"/>
        </w:rPr>
        <w:t xml:space="preserve">,,Kitų vaistų ir Atorvastatin </w:t>
      </w:r>
      <w:r w:rsidR="00773786">
        <w:rPr>
          <w:rFonts w:ascii="Times New Roman" w:eastAsia="Times New Roman" w:hAnsi="Times New Roman" w:cs="Times New Roman"/>
        </w:rPr>
        <w:t>SUN</w:t>
      </w:r>
      <w:r w:rsidR="00773786" w:rsidDel="00773786">
        <w:rPr>
          <w:rFonts w:ascii="Times New Roman" w:eastAsia="Times New Roman" w:hAnsi="Times New Roman" w:cs="Times New Roman"/>
        </w:rPr>
        <w:t xml:space="preserve"> </w:t>
      </w:r>
      <w:r>
        <w:rPr>
          <w:rFonts w:ascii="Times New Roman" w:eastAsia="Times New Roman" w:hAnsi="Times New Roman" w:cs="Times New Roman"/>
        </w:rPr>
        <w:t>vartojimas“).</w:t>
      </w:r>
    </w:p>
    <w:p w14:paraId="0210DA9B" w14:textId="77777777" w:rsidR="00D97B92" w:rsidRDefault="00D97B92" w:rsidP="00D97B92">
      <w:pPr>
        <w:spacing w:after="0" w:line="240" w:lineRule="auto"/>
        <w:rPr>
          <w:rFonts w:ascii="Times New Roman" w:eastAsia="Times New Roman" w:hAnsi="Times New Roman" w:cs="Times New Roman"/>
        </w:rPr>
      </w:pPr>
    </w:p>
    <w:p w14:paraId="0210DA9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pat pasakykite gydytojui arba vaistininkui, jeigu jums pasireiškia besitęsiantis raumenų silpnumas. </w:t>
      </w:r>
    </w:p>
    <w:p w14:paraId="0210DA9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nusiskundimo diagnozei ir gydymui gali prireikti papildomų tyrimų. </w:t>
      </w:r>
    </w:p>
    <w:p w14:paraId="0210DA9E" w14:textId="77777777" w:rsidR="00D97B92" w:rsidRDefault="00D97B92" w:rsidP="00D97B92">
      <w:pPr>
        <w:spacing w:after="0" w:line="240" w:lineRule="auto"/>
        <w:rPr>
          <w:rFonts w:ascii="Times New Roman" w:eastAsia="Times New Roman" w:hAnsi="Times New Roman" w:cs="Times New Roman"/>
        </w:rPr>
      </w:pPr>
    </w:p>
    <w:p w14:paraId="0210DA9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Kol Jūs gydotės šiuo vaistu, Jūsų gydytojas atidžiai stebės, ar jūs nesusirgote diabetu ar rizikuojate susirgti diabetu. Jūs rizikuojate susirgti diabetu, jei Jūsų kraujyje padidėję cukraus ir riebalų kiekis, turite viršsvorį ar padidėjusį kraujospūdį.</w:t>
      </w:r>
    </w:p>
    <w:p w14:paraId="0210DAA0" w14:textId="77777777" w:rsidR="00D97B92" w:rsidRDefault="00D97B92" w:rsidP="00D97B92">
      <w:pPr>
        <w:spacing w:after="0" w:line="240" w:lineRule="auto"/>
        <w:rPr>
          <w:rFonts w:ascii="Times New Roman" w:eastAsia="Times New Roman" w:hAnsi="Times New Roman" w:cs="Times New Roman"/>
        </w:rPr>
      </w:pPr>
    </w:p>
    <w:p w14:paraId="0210DAA1" w14:textId="75AC6EC9" w:rsidR="00D97B92" w:rsidRDefault="008804B0"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Kiti vaistai</w:t>
      </w:r>
      <w:r w:rsidR="00D97B92">
        <w:rPr>
          <w:rFonts w:ascii="Times New Roman" w:eastAsia="Times New Roman" w:hAnsi="Times New Roman" w:cs="Times New Roman"/>
          <w:b/>
        </w:rPr>
        <w:t xml:space="preserve"> ir Atorvastatin </w:t>
      </w:r>
      <w:r w:rsidR="00773786" w:rsidRPr="00394947">
        <w:rPr>
          <w:rFonts w:ascii="Times New Roman" w:eastAsia="Times New Roman" w:hAnsi="Times New Roman" w:cs="Times New Roman"/>
          <w:b/>
        </w:rPr>
        <w:t>SUN</w:t>
      </w:r>
    </w:p>
    <w:p w14:paraId="63C95365" w14:textId="77777777" w:rsidR="00C26D37" w:rsidRDefault="0076255C" w:rsidP="00D97B92">
      <w:pPr>
        <w:numPr>
          <w:ilvl w:val="12"/>
          <w:numId w:val="0"/>
        </w:numPr>
        <w:spacing w:after="0" w:line="240" w:lineRule="auto"/>
        <w:rPr>
          <w:rFonts w:ascii="Times New Roman" w:eastAsia="Times New Roman" w:hAnsi="Times New Roman" w:cs="Times New Roman"/>
        </w:rPr>
      </w:pPr>
      <w:r w:rsidRPr="0076255C">
        <w:rPr>
          <w:rFonts w:ascii="Times New Roman" w:eastAsia="Times New Roman" w:hAnsi="Times New Roman" w:cs="Times New Roman"/>
        </w:rPr>
        <w:t>Jeigu vartojate ar neseniai vartojote kitų vaistų arba dėl to nesate tikri, apie tai pasakykite gydytojui</w:t>
      </w:r>
      <w:r w:rsidR="00A74210">
        <w:rPr>
          <w:rFonts w:ascii="Times New Roman" w:eastAsia="Times New Roman" w:hAnsi="Times New Roman" w:cs="Times New Roman"/>
        </w:rPr>
        <w:t xml:space="preserve"> </w:t>
      </w:r>
      <w:r w:rsidRPr="0076255C">
        <w:rPr>
          <w:rFonts w:ascii="Times New Roman" w:eastAsia="Times New Roman" w:hAnsi="Times New Roman" w:cs="Times New Roman"/>
        </w:rPr>
        <w:t>arba</w:t>
      </w:r>
      <w:r w:rsidR="00A74210">
        <w:rPr>
          <w:rFonts w:ascii="Times New Roman" w:eastAsia="Times New Roman" w:hAnsi="Times New Roman" w:cs="Times New Roman"/>
        </w:rPr>
        <w:t xml:space="preserve"> </w:t>
      </w:r>
      <w:r w:rsidRPr="0076255C">
        <w:rPr>
          <w:rFonts w:ascii="Times New Roman" w:eastAsia="Times New Roman" w:hAnsi="Times New Roman" w:cs="Times New Roman"/>
        </w:rPr>
        <w:t>vaistininkui.</w:t>
      </w:r>
    </w:p>
    <w:p w14:paraId="0210DAA2" w14:textId="562F469E" w:rsidR="00D97B92" w:rsidRDefault="00D97B92" w:rsidP="00D97B92">
      <w:pPr>
        <w:numPr>
          <w:ilvl w:val="12"/>
          <w:numId w:val="0"/>
        </w:num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 xml:space="preserve">Kai kurie vaistai gali keisti Atorvastatin </w:t>
      </w:r>
      <w:r w:rsidR="00773786">
        <w:rPr>
          <w:rFonts w:ascii="Times New Roman" w:eastAsia="Times New Roman" w:hAnsi="Times New Roman" w:cs="Times New Roman"/>
        </w:rPr>
        <w:t>SUN</w:t>
      </w:r>
      <w:r>
        <w:rPr>
          <w:rFonts w:ascii="Times New Roman" w:eastAsia="Times New Roman" w:hAnsi="Times New Roman" w:cs="Times New Roman"/>
        </w:rPr>
        <w:t xml:space="preserve"> poveikį arba jų poveikį gali keisti Atorvastatin </w:t>
      </w:r>
      <w:r w:rsidR="00773786">
        <w:rPr>
          <w:rFonts w:ascii="Times New Roman" w:eastAsia="Times New Roman" w:hAnsi="Times New Roman" w:cs="Times New Roman"/>
        </w:rPr>
        <w:t>SUN</w:t>
      </w:r>
      <w:r>
        <w:rPr>
          <w:rFonts w:ascii="Times New Roman" w:eastAsia="Times New Roman" w:hAnsi="Times New Roman" w:cs="Times New Roman"/>
        </w:rPr>
        <w:t>.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w:t>
      </w:r>
      <w:r w:rsidR="00620E83">
        <w:rPr>
          <w:rFonts w:ascii="Times New Roman" w:eastAsia="Times New Roman" w:hAnsi="Times New Roman" w:cs="Times New Roman"/>
        </w:rPr>
        <w:t>:</w:t>
      </w:r>
      <w:r>
        <w:rPr>
          <w:rFonts w:ascii="Times New Roman" w:eastAsia="Times New Roman" w:hAnsi="Times New Roman" w:cs="Times New Roman"/>
        </w:rPr>
        <w:t xml:space="preserve"> </w:t>
      </w:r>
    </w:p>
    <w:p w14:paraId="0210DAA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210DAA4" w14:textId="6EB504F8"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AE1F3E">
        <w:rPr>
          <w:rFonts w:ascii="Times New Roman" w:eastAsia="Times New Roman" w:hAnsi="Times New Roman" w:cs="Times New Roman"/>
        </w:rPr>
        <w:t>v</w:t>
      </w:r>
      <w:r>
        <w:rPr>
          <w:rFonts w:ascii="Times New Roman" w:eastAsia="Times New Roman" w:hAnsi="Times New Roman" w:cs="Times New Roman"/>
        </w:rPr>
        <w:t>aistai, kurie keičia imuninės sistemos veiklos pobūdį (pvz., ciklosporinas);</w:t>
      </w:r>
    </w:p>
    <w:p w14:paraId="0210DAA5" w14:textId="318C9BAD"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1C3E4F">
        <w:rPr>
          <w:rFonts w:ascii="Times New Roman" w:eastAsia="Times New Roman" w:hAnsi="Times New Roman" w:cs="Times New Roman"/>
        </w:rPr>
        <w:t>k</w:t>
      </w:r>
      <w:r>
        <w:rPr>
          <w:rFonts w:ascii="Times New Roman" w:eastAsia="Times New Roman" w:hAnsi="Times New Roman" w:cs="Times New Roman"/>
        </w:rPr>
        <w:t>ai kurie antibiotikai ar priešgrybeliniai vaistai (pvz.: eritromicinas, klaritromicinas, telitromicinas, ketokonazolas, itrakonazolas, vorikonazolas, flukonazolas, pozakonazolas, rifampicinas, fuzido rūgštis);</w:t>
      </w:r>
    </w:p>
    <w:p w14:paraId="0210DAA6" w14:textId="7A3CFFCE"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1C3E4F">
        <w:rPr>
          <w:rFonts w:ascii="Times New Roman" w:eastAsia="Times New Roman" w:hAnsi="Times New Roman" w:cs="Times New Roman"/>
        </w:rPr>
        <w:t>k</w:t>
      </w:r>
      <w:r>
        <w:rPr>
          <w:rFonts w:ascii="Times New Roman" w:eastAsia="Times New Roman" w:hAnsi="Times New Roman" w:cs="Times New Roman"/>
        </w:rPr>
        <w:t>iti vaistai, kurie reguliuoja lipidų koncentraciją kraujyje (pvz.: gemfibrozilis, kiti fibratai, kolestipolis);</w:t>
      </w:r>
    </w:p>
    <w:p w14:paraId="0210DAA7" w14:textId="3ECCBC23"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1C3E4F">
        <w:rPr>
          <w:rFonts w:ascii="Times New Roman" w:eastAsia="Times New Roman" w:hAnsi="Times New Roman" w:cs="Times New Roman"/>
        </w:rPr>
        <w:t>k</w:t>
      </w:r>
      <w:r>
        <w:rPr>
          <w:rFonts w:ascii="Times New Roman" w:eastAsia="Times New Roman" w:hAnsi="Times New Roman" w:cs="Times New Roman"/>
        </w:rPr>
        <w:t>ai kurie kalcio kanalų blokatoriai, kuriais gydoma krūtinės angina ar padidėjęs kraujospūdis (pvz., amlodipinas, diltiazemas); vaistai, kurie reguliuoja širdies ritmą (pvz., digoksinas, verapamilis, amjodaronas)</w:t>
      </w:r>
      <w:r w:rsidR="001C3E4F">
        <w:rPr>
          <w:rFonts w:ascii="Times New Roman" w:eastAsia="Times New Roman" w:hAnsi="Times New Roman" w:cs="Times New Roman"/>
        </w:rPr>
        <w:t>.</w:t>
      </w:r>
    </w:p>
    <w:p w14:paraId="011CF25A" w14:textId="63A7C1EC" w:rsidR="00741628" w:rsidRDefault="00C5209F"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1C3E4F">
        <w:rPr>
          <w:rFonts w:ascii="Times New Roman" w:eastAsia="Times New Roman" w:hAnsi="Times New Roman" w:cs="Times New Roman"/>
        </w:rPr>
        <w:t>l</w:t>
      </w:r>
      <w:r w:rsidR="001C3E4F" w:rsidRPr="001C3E4F">
        <w:rPr>
          <w:rFonts w:ascii="Times New Roman" w:eastAsia="Times New Roman" w:hAnsi="Times New Roman" w:cs="Times New Roman"/>
        </w:rPr>
        <w:t xml:space="preserve">etermoviras, vaistas, padedantis išvengti susirgimo nuo </w:t>
      </w:r>
      <w:r w:rsidR="009631B7">
        <w:rPr>
          <w:rFonts w:ascii="Times New Roman" w:eastAsia="Times New Roman" w:hAnsi="Times New Roman" w:cs="Times New Roman"/>
        </w:rPr>
        <w:t>c</w:t>
      </w:r>
      <w:r w:rsidR="009631B7" w:rsidRPr="009631B7">
        <w:rPr>
          <w:rFonts w:ascii="Times New Roman" w:eastAsia="Times New Roman" w:hAnsi="Times New Roman" w:cs="Times New Roman"/>
        </w:rPr>
        <w:t>itomegalo viruso</w:t>
      </w:r>
      <w:r w:rsidR="001C3E4F">
        <w:rPr>
          <w:rFonts w:ascii="Times New Roman" w:eastAsia="Times New Roman" w:hAnsi="Times New Roman" w:cs="Times New Roman"/>
        </w:rPr>
        <w:t>;</w:t>
      </w:r>
    </w:p>
    <w:p w14:paraId="0210DAA8" w14:textId="4F5A6C92"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1C3E4F">
        <w:rPr>
          <w:rFonts w:ascii="Times New Roman" w:eastAsia="Times New Roman" w:hAnsi="Times New Roman" w:cs="Times New Roman"/>
        </w:rPr>
        <w:t>v</w:t>
      </w:r>
      <w:r>
        <w:rPr>
          <w:rFonts w:ascii="Times New Roman" w:eastAsia="Times New Roman" w:hAnsi="Times New Roman" w:cs="Times New Roman"/>
        </w:rPr>
        <w:t>aistai, kuriais gydoma ŽIV infekcija (pvz.: ritonaviras, lopinaviras, atazanaviras, indinaviras, darunaviras, tipranaviro/ ritonaviro deriniai ir kt.);</w:t>
      </w:r>
    </w:p>
    <w:p w14:paraId="0210DAA9" w14:textId="436A98AB" w:rsidR="00D97B92" w:rsidRDefault="002F7A66"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1C3E4F">
        <w:rPr>
          <w:rFonts w:ascii="Times New Roman" w:eastAsia="Times New Roman" w:hAnsi="Times New Roman" w:cs="Times New Roman"/>
        </w:rPr>
        <w:t>k</w:t>
      </w:r>
      <w:r>
        <w:rPr>
          <w:rFonts w:ascii="Times New Roman" w:eastAsia="Times New Roman" w:hAnsi="Times New Roman" w:cs="Times New Roman"/>
        </w:rPr>
        <w:t>ai k</w:t>
      </w:r>
      <w:r w:rsidR="00D97B92">
        <w:rPr>
          <w:rFonts w:ascii="Times New Roman" w:eastAsia="Times New Roman" w:hAnsi="Times New Roman" w:cs="Times New Roman"/>
        </w:rPr>
        <w:t xml:space="preserve">urie vaistai, skirti hepatito C gydymui, pvz.: </w:t>
      </w:r>
      <w:r>
        <w:rPr>
          <w:rFonts w:ascii="Times New Roman" w:eastAsia="Times New Roman" w:hAnsi="Times New Roman" w:cs="Times New Roman"/>
        </w:rPr>
        <w:t>telapreviras, bocepreviras ir elbasviro/grazopreviro vaistų derinys</w:t>
      </w:r>
      <w:r w:rsidR="0062172F">
        <w:rPr>
          <w:rFonts w:ascii="Times New Roman" w:eastAsia="Times New Roman" w:hAnsi="Times New Roman" w:cs="Times New Roman"/>
        </w:rPr>
        <w:t xml:space="preserve">, </w:t>
      </w:r>
      <w:r w:rsidR="0059401B">
        <w:rPr>
          <w:rFonts w:ascii="Times New Roman" w:eastAsia="Times New Roman" w:hAnsi="Times New Roman" w:cs="Times New Roman"/>
        </w:rPr>
        <w:t>ledipasviras/sofosbuviras</w:t>
      </w:r>
      <w:r w:rsidR="001C3E4F">
        <w:rPr>
          <w:rFonts w:ascii="Times New Roman" w:eastAsia="Times New Roman" w:hAnsi="Times New Roman" w:cs="Times New Roman"/>
        </w:rPr>
        <w:t>;</w:t>
      </w:r>
    </w:p>
    <w:p w14:paraId="0210DAAA" w14:textId="358F8D1C" w:rsidR="00D97B92" w:rsidRDefault="00D97B92" w:rsidP="00D97B9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r>
      <w:r w:rsidR="001C3E4F">
        <w:rPr>
          <w:rFonts w:ascii="Times New Roman" w:eastAsia="Times New Roman" w:hAnsi="Times New Roman" w:cs="Times New Roman"/>
        </w:rPr>
        <w:t>k</w:t>
      </w:r>
      <w:r>
        <w:rPr>
          <w:rFonts w:ascii="Times New Roman" w:eastAsia="Times New Roman" w:hAnsi="Times New Roman" w:cs="Times New Roman"/>
        </w:rPr>
        <w:t xml:space="preserve">iti vaistai, kurie sąveikauja su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įskaitant ezetimibą (kuris mažina cholesterolio kiekį), varfariną (kuris mažina kraujo krešėjimą), geriamuosius kontraceptikus, stiripentolį (prieštraukulinį epilepsijai gydyti vartojamą vaistą), cimetidiną (rėmeniui ir skrandžio opaligei gydyti vartojamą vaistą), fenazoną (vaistą nuo skausmo), kolchiciną (juo gydoma podagra), skrandžio rūgštingumą mažinančius antacidinius </w:t>
      </w:r>
      <w:r w:rsidR="00B1646D">
        <w:rPr>
          <w:rFonts w:ascii="Times New Roman" w:eastAsia="Times New Roman" w:hAnsi="Times New Roman" w:cs="Times New Roman"/>
        </w:rPr>
        <w:t xml:space="preserve">vaistus </w:t>
      </w:r>
      <w:r>
        <w:rPr>
          <w:rFonts w:ascii="Times New Roman" w:eastAsia="Times New Roman" w:hAnsi="Times New Roman" w:cs="Times New Roman"/>
        </w:rPr>
        <w:t>(vaistus nuo virškinimo sutrikimų, kurių sudėtyje yra aliuminio ar magnio)</w:t>
      </w:r>
      <w:r w:rsidR="001C3E4F">
        <w:rPr>
          <w:rFonts w:ascii="Times New Roman" w:eastAsia="Times New Roman" w:hAnsi="Times New Roman" w:cs="Times New Roman"/>
        </w:rPr>
        <w:t>;</w:t>
      </w:r>
    </w:p>
    <w:p w14:paraId="0210DAAC" w14:textId="0BBF2C7B" w:rsidR="00D97B92" w:rsidRDefault="00D97B92" w:rsidP="001A2D6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1C3E4F">
        <w:rPr>
          <w:rFonts w:ascii="Times New Roman" w:eastAsia="Times New Roman" w:hAnsi="Times New Roman" w:cs="Times New Roman"/>
        </w:rPr>
        <w:t>n</w:t>
      </w:r>
      <w:r>
        <w:rPr>
          <w:rFonts w:ascii="Times New Roman" w:eastAsia="Times New Roman" w:hAnsi="Times New Roman" w:cs="Times New Roman"/>
        </w:rPr>
        <w:t>ereceptiniai vaistai, kurių sudėtyje yra jonažol</w:t>
      </w:r>
      <w:r w:rsidR="00001EF7">
        <w:rPr>
          <w:rFonts w:ascii="Times New Roman" w:eastAsia="Times New Roman" w:hAnsi="Times New Roman" w:cs="Times New Roman"/>
        </w:rPr>
        <w:t>ių žolės</w:t>
      </w:r>
      <w:r>
        <w:rPr>
          <w:rFonts w:ascii="Times New Roman" w:eastAsia="Times New Roman" w:hAnsi="Times New Roman" w:cs="Times New Roman"/>
        </w:rPr>
        <w:t xml:space="preserve">. </w:t>
      </w:r>
    </w:p>
    <w:p w14:paraId="0210DAAE" w14:textId="1E209FD0" w:rsidR="00D97B92" w:rsidRDefault="00D97B92" w:rsidP="00D97B92">
      <w:pPr>
        <w:numPr>
          <w:ilvl w:val="0"/>
          <w:numId w:val="4"/>
        </w:numPr>
        <w:spacing w:after="0" w:line="240" w:lineRule="auto"/>
        <w:ind w:left="567" w:hanging="567"/>
        <w:contextualSpacing/>
        <w:rPr>
          <w:rFonts w:ascii="Times New Roman" w:eastAsia="Times New Roman" w:hAnsi="Times New Roman" w:cs="Times New Roman"/>
        </w:rPr>
      </w:pPr>
      <w:r w:rsidRPr="00706B95">
        <w:rPr>
          <w:rFonts w:ascii="Times New Roman" w:eastAsia="Times New Roman" w:hAnsi="Times New Roman" w:cs="Times New Roman"/>
        </w:rPr>
        <w:t xml:space="preserve">Jei bakterinės infekcijos gydymui vartojate </w:t>
      </w:r>
      <w:r w:rsidR="00E139C3" w:rsidRPr="00706B95">
        <w:rPr>
          <w:rFonts w:ascii="Times New Roman" w:eastAsia="Times New Roman" w:hAnsi="Times New Roman" w:cs="Times New Roman"/>
        </w:rPr>
        <w:t xml:space="preserve">geriamą </w:t>
      </w:r>
      <w:r w:rsidRPr="00706B95">
        <w:rPr>
          <w:rFonts w:ascii="Times New Roman" w:eastAsia="Times New Roman" w:hAnsi="Times New Roman" w:cs="Times New Roman"/>
        </w:rPr>
        <w:t xml:space="preserve">fuzido rūgštį, Jums reikės laikinai nutraukti Atorvastatin </w:t>
      </w:r>
      <w:r w:rsidR="00BB0DA2" w:rsidRPr="00706B95">
        <w:rPr>
          <w:rFonts w:ascii="Times New Roman" w:eastAsia="Times New Roman" w:hAnsi="Times New Roman" w:cs="Times New Roman"/>
        </w:rPr>
        <w:t>SUN</w:t>
      </w:r>
      <w:r w:rsidRPr="00706B95">
        <w:rPr>
          <w:rFonts w:ascii="Times New Roman" w:eastAsia="Times New Roman" w:hAnsi="Times New Roman" w:cs="Times New Roman"/>
        </w:rPr>
        <w:t xml:space="preserve"> vartojimą. Gydytojas Jums pasakys, kada saugu tęsti gydymą </w:t>
      </w:r>
      <w:r w:rsidR="00E139C3" w:rsidRPr="00706B95">
        <w:rPr>
          <w:rFonts w:ascii="Times New Roman" w:eastAsia="Times New Roman" w:hAnsi="Times New Roman" w:cs="Times New Roman"/>
        </w:rPr>
        <w:t>Atorvastatin SUN</w:t>
      </w:r>
      <w:r w:rsidRPr="00706B95">
        <w:rPr>
          <w:rFonts w:ascii="Times New Roman" w:eastAsia="Times New Roman" w:hAnsi="Times New Roman" w:cs="Times New Roman"/>
        </w:rPr>
        <w:t xml:space="preserve">. Atorvastatin </w:t>
      </w:r>
      <w:r w:rsidR="00BB0DA2" w:rsidRPr="00706B95">
        <w:rPr>
          <w:rFonts w:ascii="Times New Roman" w:eastAsia="Times New Roman" w:hAnsi="Times New Roman" w:cs="Times New Roman"/>
        </w:rPr>
        <w:t>SUN</w:t>
      </w:r>
      <w:r w:rsidRPr="00706B95">
        <w:rPr>
          <w:rFonts w:ascii="Times New Roman" w:eastAsia="Times New Roman" w:hAnsi="Times New Roman" w:cs="Times New Roman"/>
        </w:rPr>
        <w:t xml:space="preserve"> ir fuzido rūgšties vartojimas kartu gali retais atvejais sukelti raumenų silpnumą, jautrumą ar skausmą (rabdomiolizę). Daugiau informacijos apie rabdomiolizę rasite 4 skyriuje. </w:t>
      </w:r>
    </w:p>
    <w:p w14:paraId="649FAC87" w14:textId="1C89638E" w:rsidR="00400503" w:rsidRPr="00DF49BD" w:rsidRDefault="00400503" w:rsidP="00400503">
      <w:pPr>
        <w:numPr>
          <w:ilvl w:val="0"/>
          <w:numId w:val="4"/>
        </w:numPr>
        <w:spacing w:after="0" w:line="240" w:lineRule="auto"/>
        <w:ind w:left="567" w:hanging="567"/>
        <w:contextualSpacing/>
      </w:pPr>
      <w:r w:rsidRPr="00DE3BE4">
        <w:rPr>
          <w:rFonts w:ascii="Times New Roman" w:eastAsia="Times New Roman" w:hAnsi="Times New Roman" w:cs="Times New Roman"/>
        </w:rPr>
        <w:t>daptomicinas (vaistas, vartojamas esant sunkioms (komplikuotoms) odos ir odos struktūrų infekcinėms ligoms</w:t>
      </w:r>
      <w:r w:rsidR="00370844">
        <w:rPr>
          <w:rFonts w:ascii="Times New Roman" w:eastAsia="Times New Roman" w:hAnsi="Times New Roman" w:cs="Times New Roman"/>
        </w:rPr>
        <w:t xml:space="preserve"> </w:t>
      </w:r>
      <w:r w:rsidRPr="00DE3BE4">
        <w:rPr>
          <w:rFonts w:ascii="Times New Roman" w:eastAsia="Times New Roman" w:hAnsi="Times New Roman" w:cs="Times New Roman"/>
        </w:rPr>
        <w:t>gydyti</w:t>
      </w:r>
      <w:r w:rsidR="00370844">
        <w:rPr>
          <w:rFonts w:ascii="Times New Roman" w:eastAsia="Times New Roman" w:hAnsi="Times New Roman" w:cs="Times New Roman"/>
        </w:rPr>
        <w:t xml:space="preserve"> </w:t>
      </w:r>
      <w:r w:rsidRPr="00DE3BE4">
        <w:rPr>
          <w:rFonts w:ascii="Times New Roman" w:eastAsia="Times New Roman" w:hAnsi="Times New Roman" w:cs="Times New Roman"/>
        </w:rPr>
        <w:t>bei kraujyje esančioms bakterijoms naikinti).</w:t>
      </w:r>
    </w:p>
    <w:p w14:paraId="0210DAAF" w14:textId="77777777" w:rsidR="00D97B92" w:rsidRDefault="00D97B92" w:rsidP="00D97B92">
      <w:pPr>
        <w:spacing w:after="0" w:line="240" w:lineRule="auto"/>
        <w:rPr>
          <w:rFonts w:ascii="Times New Roman" w:eastAsia="Times New Roman" w:hAnsi="Times New Roman" w:cs="Times New Roman"/>
        </w:rPr>
      </w:pPr>
    </w:p>
    <w:p w14:paraId="0210DAB0" w14:textId="77777777" w:rsidR="00D97B92" w:rsidRDefault="00D97B92" w:rsidP="00D97B9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Atorvastatin </w:t>
      </w:r>
      <w:r w:rsidR="00BB0DA2" w:rsidRPr="00394947">
        <w:rPr>
          <w:rFonts w:ascii="Times New Roman" w:eastAsia="Times New Roman" w:hAnsi="Times New Roman" w:cs="Times New Roman"/>
          <w:b/>
        </w:rPr>
        <w:t>SUN</w:t>
      </w:r>
      <w:r>
        <w:rPr>
          <w:rFonts w:ascii="Times New Roman" w:eastAsia="Times New Roman" w:hAnsi="Times New Roman" w:cs="Times New Roman"/>
          <w:b/>
        </w:rPr>
        <w:t xml:space="preserve"> vartojimas su maistu ir gėrimais</w:t>
      </w:r>
    </w:p>
    <w:p w14:paraId="0210DAB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Nurodymus, kaip vartoti Atorvastatin </w:t>
      </w:r>
      <w:r w:rsidR="00BB0DA2">
        <w:rPr>
          <w:rFonts w:ascii="Times New Roman" w:eastAsia="Times New Roman" w:hAnsi="Times New Roman" w:cs="Times New Roman"/>
        </w:rPr>
        <w:t>SUN</w:t>
      </w:r>
      <w:r>
        <w:rPr>
          <w:rFonts w:ascii="Times New Roman" w:eastAsia="Times New Roman" w:hAnsi="Times New Roman" w:cs="Times New Roman"/>
        </w:rPr>
        <w:t>, žr. 3 skyriuje. Be to, atkreipkite dėmesį į toliau išvardytas aplinkybes:</w:t>
      </w:r>
    </w:p>
    <w:p w14:paraId="0210DAB2" w14:textId="77777777" w:rsidR="00D97B92" w:rsidRDefault="00D97B92" w:rsidP="00D97B92">
      <w:pPr>
        <w:spacing w:after="0" w:line="240" w:lineRule="auto"/>
        <w:rPr>
          <w:rFonts w:ascii="Times New Roman" w:eastAsia="Times New Roman" w:hAnsi="Times New Roman" w:cs="Times New Roman"/>
          <w:b/>
        </w:rPr>
      </w:pPr>
    </w:p>
    <w:p w14:paraId="0210DAB3" w14:textId="77777777" w:rsidR="00D97B92" w:rsidRDefault="00D97B92" w:rsidP="00D97B9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Greipfrutų sultys</w:t>
      </w:r>
    </w:p>
    <w:p w14:paraId="0210DAB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Negalima gerti daugiau kaip vienos arba dviejų mažų stiklinių greipfrutų sulčių per parą, nes dideli greipfrutų sulčių kiekiai gali keisti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veikimą. </w:t>
      </w:r>
    </w:p>
    <w:p w14:paraId="0210DAB5" w14:textId="77777777" w:rsidR="00D97B92" w:rsidRDefault="00D97B92" w:rsidP="00D97B92">
      <w:pPr>
        <w:spacing w:after="0" w:line="240" w:lineRule="auto"/>
        <w:rPr>
          <w:rFonts w:ascii="Times New Roman" w:eastAsia="Times New Roman" w:hAnsi="Times New Roman" w:cs="Times New Roman"/>
        </w:rPr>
      </w:pPr>
    </w:p>
    <w:p w14:paraId="0210DAB6" w14:textId="77777777" w:rsidR="00D97B92" w:rsidRDefault="00D97B92" w:rsidP="00D97B92">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Alkoholis</w:t>
      </w:r>
    </w:p>
    <w:p w14:paraId="0210DAB7"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Vartojant šį vaistą, nevartokite daug alkoholio. Išsamią informaciją žr. anksčiau šiame skyriuje ,,Įspėjimai ir atsargumo priemonės“.</w:t>
      </w:r>
    </w:p>
    <w:p w14:paraId="0210DAB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210DAB9" w14:textId="4BFDB66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Nėštumas ir žindymo </w:t>
      </w:r>
      <w:r w:rsidR="000113D2">
        <w:rPr>
          <w:rFonts w:ascii="Times New Roman" w:eastAsia="Times New Roman" w:hAnsi="Times New Roman" w:cs="Times New Roman"/>
          <w:b/>
        </w:rPr>
        <w:t>laikotarpis</w:t>
      </w:r>
    </w:p>
    <w:p w14:paraId="0210DABA" w14:textId="77777777" w:rsidR="00D97B92" w:rsidRDefault="00D97B92" w:rsidP="00D97B92">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nėščia arba planuojate pastoti,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vartoti negalima. </w:t>
      </w:r>
    </w:p>
    <w:p w14:paraId="0210DABB" w14:textId="77777777" w:rsidR="00D97B92" w:rsidRDefault="00D97B92" w:rsidP="00D97B92">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Vaisingoms moterims Atorvastatin </w:t>
      </w:r>
      <w:r w:rsidR="00BB0DA2">
        <w:rPr>
          <w:rFonts w:ascii="Times New Roman" w:eastAsia="Times New Roman" w:hAnsi="Times New Roman" w:cs="Times New Roman"/>
        </w:rPr>
        <w:t>SUN</w:t>
      </w:r>
      <w:r w:rsidR="00BB0DA2" w:rsidDel="00BB0DA2">
        <w:rPr>
          <w:rFonts w:ascii="Times New Roman" w:eastAsia="Times New Roman" w:hAnsi="Times New Roman" w:cs="Times New Roman"/>
        </w:rPr>
        <w:t xml:space="preserve"> </w:t>
      </w:r>
      <w:r>
        <w:rPr>
          <w:rFonts w:ascii="Times New Roman" w:eastAsia="Times New Roman" w:hAnsi="Times New Roman" w:cs="Times New Roman"/>
        </w:rPr>
        <w:t>vartoti negalima, išskyrus atvejus, kai naudojamas patikimas kontracepcijos būdas.</w:t>
      </w:r>
    </w:p>
    <w:p w14:paraId="0210DAB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Žindymo laikotarpiu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vartoti negalima.</w:t>
      </w:r>
    </w:p>
    <w:p w14:paraId="0210DAB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Nėštumo ir žindymo laikotarpiu vartojamo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saugumas iki šiol neįrodytas.</w:t>
      </w:r>
      <w:r>
        <w:rPr>
          <w:rFonts w:ascii="Times New Roman" w:eastAsia="Times New Roman" w:hAnsi="Times New Roman" w:cs="Times New Roman"/>
          <w:noProof/>
        </w:rPr>
        <w:t xml:space="preserve">  </w:t>
      </w:r>
    </w:p>
    <w:p w14:paraId="0210DAB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vartojant bet kokį vaistą, būtina pasitarti su gydytoju arba vaistininku.</w:t>
      </w:r>
    </w:p>
    <w:p w14:paraId="0210DABF" w14:textId="77777777" w:rsidR="00D97B92" w:rsidRDefault="00D97B92" w:rsidP="00D97B92">
      <w:pPr>
        <w:spacing w:after="0" w:line="240" w:lineRule="auto"/>
        <w:rPr>
          <w:rFonts w:ascii="Times New Roman" w:eastAsia="Times New Roman" w:hAnsi="Times New Roman" w:cs="Times New Roman"/>
        </w:rPr>
      </w:pPr>
    </w:p>
    <w:p w14:paraId="0210DAC0"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0210DAC1" w14:textId="77777777" w:rsidR="00D97B92" w:rsidRDefault="00D97B92" w:rsidP="00D97B92">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color w:val="000000"/>
        </w:rPr>
        <w:t>Paprastai šis vaist</w:t>
      </w:r>
      <w:r w:rsidR="00E139C3">
        <w:rPr>
          <w:rFonts w:ascii="Times New Roman" w:eastAsia="Times New Roman" w:hAnsi="Times New Roman" w:cs="Times New Roman"/>
          <w:color w:val="000000"/>
        </w:rPr>
        <w:t>a</w:t>
      </w:r>
      <w:r>
        <w:rPr>
          <w:rFonts w:ascii="Times New Roman" w:eastAsia="Times New Roman" w:hAnsi="Times New Roman" w:cs="Times New Roman"/>
          <w:color w:val="000000"/>
        </w:rPr>
        <w:t>s neveikia gebėjimo vairuoti ir valdyti mechanizmus. Bet j</w:t>
      </w:r>
      <w:r>
        <w:rPr>
          <w:rFonts w:ascii="Times New Roman" w:eastAsia="Times New Roman" w:hAnsi="Times New Roman" w:cs="Times New Roman"/>
        </w:rPr>
        <w:t>eigu vaistas veikia Jūsų gebėjimą vairuoti arba valdyti mechanizmus ar įrenginius, vairuoti ir mechanizmų valdyti negalima.</w:t>
      </w:r>
    </w:p>
    <w:p w14:paraId="0210DAC2" w14:textId="77777777" w:rsidR="00D97B92" w:rsidRDefault="00D97B92" w:rsidP="00D97B92">
      <w:pPr>
        <w:spacing w:after="0" w:line="240" w:lineRule="auto"/>
        <w:rPr>
          <w:rFonts w:ascii="Times New Roman" w:eastAsia="Times New Roman" w:hAnsi="Times New Roman" w:cs="Times New Roman"/>
        </w:rPr>
      </w:pPr>
    </w:p>
    <w:p w14:paraId="0210DAC3"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Atorvastatin </w:t>
      </w:r>
      <w:r w:rsidR="00BB0DA2" w:rsidRPr="00394947">
        <w:rPr>
          <w:rFonts w:ascii="Times New Roman" w:eastAsia="Times New Roman" w:hAnsi="Times New Roman" w:cs="Times New Roman"/>
          <w:b/>
        </w:rPr>
        <w:t>SUN</w:t>
      </w:r>
      <w:r>
        <w:rPr>
          <w:rFonts w:ascii="Times New Roman" w:eastAsia="Times New Roman" w:hAnsi="Times New Roman" w:cs="Times New Roman"/>
          <w:b/>
        </w:rPr>
        <w:t xml:space="preserve"> sudėtyje yra laktozės</w:t>
      </w:r>
    </w:p>
    <w:p w14:paraId="0210DAC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0210DAC5" w14:textId="77777777" w:rsidR="004C3EAE" w:rsidRDefault="004C3EAE" w:rsidP="00D97B92">
      <w:pPr>
        <w:spacing w:after="0" w:line="240" w:lineRule="auto"/>
        <w:rPr>
          <w:rFonts w:ascii="Times New Roman" w:eastAsia="Times New Roman" w:hAnsi="Times New Roman" w:cs="Times New Roman"/>
        </w:rPr>
      </w:pPr>
    </w:p>
    <w:p w14:paraId="0210DAC6" w14:textId="7DAFE39E" w:rsidR="00D97B92" w:rsidRDefault="004C3EAE" w:rsidP="00D97B92">
      <w:pPr>
        <w:tabs>
          <w:tab w:val="left" w:pos="567"/>
        </w:tabs>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Šio vaisto</w:t>
      </w:r>
      <w:r w:rsidR="00D97B92">
        <w:rPr>
          <w:rFonts w:ascii="Times New Roman" w:eastAsia="Times New Roman" w:hAnsi="Times New Roman" w:cs="Times New Roman"/>
          <w:lang w:eastAsia="sv-SE"/>
        </w:rPr>
        <w:t xml:space="preserve"> tabletėje yra mažiau </w:t>
      </w:r>
      <w:r>
        <w:rPr>
          <w:rFonts w:ascii="Times New Roman" w:eastAsia="Times New Roman" w:hAnsi="Times New Roman" w:cs="Times New Roman"/>
          <w:lang w:eastAsia="sv-SE"/>
        </w:rPr>
        <w:t xml:space="preserve">kaip </w:t>
      </w:r>
      <w:r w:rsidR="001D6745">
        <w:rPr>
          <w:rFonts w:ascii="Times New Roman" w:eastAsia="Times New Roman" w:hAnsi="Times New Roman" w:cs="Times New Roman"/>
          <w:lang w:eastAsia="sv-SE"/>
        </w:rPr>
        <w:t>1 </w:t>
      </w:r>
      <w:r w:rsidR="00D97B92">
        <w:rPr>
          <w:rFonts w:ascii="Times New Roman" w:eastAsia="Times New Roman" w:hAnsi="Times New Roman" w:cs="Times New Roman"/>
          <w:lang w:eastAsia="sv-SE"/>
        </w:rPr>
        <w:t>mmol</w:t>
      </w:r>
      <w:r w:rsidR="00B47C04">
        <w:rPr>
          <w:rFonts w:ascii="Times New Roman" w:eastAsia="Times New Roman" w:hAnsi="Times New Roman" w:cs="Times New Roman"/>
          <w:lang w:eastAsia="sv-SE"/>
        </w:rPr>
        <w:t xml:space="preserve"> </w:t>
      </w:r>
      <w:r w:rsidR="00D97B92">
        <w:rPr>
          <w:rFonts w:ascii="Times New Roman" w:eastAsia="Times New Roman" w:hAnsi="Times New Roman" w:cs="Times New Roman"/>
          <w:lang w:eastAsia="sv-SE"/>
        </w:rPr>
        <w:t>(23</w:t>
      </w:r>
      <w:r w:rsidR="00B47C04">
        <w:rPr>
          <w:rFonts w:ascii="Times New Roman" w:eastAsia="Times New Roman" w:hAnsi="Times New Roman" w:cs="Times New Roman"/>
          <w:lang w:eastAsia="sv-SE"/>
        </w:rPr>
        <w:t> </w:t>
      </w:r>
      <w:r w:rsidR="00D97B92">
        <w:rPr>
          <w:rFonts w:ascii="Times New Roman" w:eastAsia="Times New Roman" w:hAnsi="Times New Roman" w:cs="Times New Roman"/>
          <w:lang w:eastAsia="sv-SE"/>
        </w:rPr>
        <w:t>mg)</w:t>
      </w:r>
      <w:r>
        <w:rPr>
          <w:rFonts w:ascii="Times New Roman" w:eastAsia="Times New Roman" w:hAnsi="Times New Roman" w:cs="Times New Roman"/>
          <w:lang w:eastAsia="sv-SE"/>
        </w:rPr>
        <w:t xml:space="preserve"> natrio</w:t>
      </w:r>
      <w:r w:rsidR="00D97B92">
        <w:rPr>
          <w:rFonts w:ascii="Times New Roman" w:eastAsia="Times New Roman" w:hAnsi="Times New Roman" w:cs="Times New Roman"/>
          <w:lang w:eastAsia="sv-SE"/>
        </w:rPr>
        <w:t xml:space="preserve">, t.y. jis </w:t>
      </w:r>
      <w:r>
        <w:rPr>
          <w:rFonts w:ascii="Times New Roman" w:eastAsia="Times New Roman" w:hAnsi="Times New Roman" w:cs="Times New Roman"/>
          <w:lang w:eastAsia="sv-SE"/>
        </w:rPr>
        <w:t>beveik neturi reikšmės</w:t>
      </w:r>
      <w:r w:rsidR="00D97B92">
        <w:rPr>
          <w:rFonts w:ascii="Times New Roman" w:eastAsia="Times New Roman" w:hAnsi="Times New Roman" w:cs="Times New Roman"/>
          <w:lang w:eastAsia="sv-SE"/>
        </w:rPr>
        <w:t>.</w:t>
      </w:r>
    </w:p>
    <w:p w14:paraId="0210DAC7" w14:textId="77777777" w:rsidR="00D97B92" w:rsidRDefault="00D97B92" w:rsidP="00D97B92">
      <w:pPr>
        <w:spacing w:after="0" w:line="240" w:lineRule="auto"/>
        <w:rPr>
          <w:rFonts w:ascii="Times New Roman" w:eastAsia="Times New Roman" w:hAnsi="Times New Roman" w:cs="Times New Roman"/>
        </w:rPr>
      </w:pPr>
    </w:p>
    <w:p w14:paraId="0210DAC8" w14:textId="77777777" w:rsidR="00D97B92" w:rsidRDefault="00D97B92" w:rsidP="00D97B92">
      <w:pPr>
        <w:spacing w:after="0" w:line="240" w:lineRule="auto"/>
        <w:rPr>
          <w:rFonts w:ascii="Times New Roman" w:eastAsia="Times New Roman" w:hAnsi="Times New Roman" w:cs="Times New Roman"/>
        </w:rPr>
      </w:pPr>
    </w:p>
    <w:p w14:paraId="0210DAC9" w14:textId="77777777" w:rsidR="00D97B92" w:rsidRDefault="00D97B92" w:rsidP="00D97B92">
      <w:pPr>
        <w:spacing w:after="0" w:line="240" w:lineRule="auto"/>
        <w:ind w:left="540" w:hanging="540"/>
        <w:rPr>
          <w:rFonts w:ascii="Times New Roman" w:eastAsia="Times New Roman" w:hAnsi="Times New Roman" w:cs="Times New Roman"/>
          <w:b/>
        </w:rPr>
      </w:pPr>
      <w:bookmarkStart w:id="19" w:name="_Toc129243266"/>
      <w:bookmarkStart w:id="20" w:name="_Toc129243141"/>
      <w:r>
        <w:rPr>
          <w:rFonts w:ascii="Times New Roman" w:eastAsia="Times New Roman" w:hAnsi="Times New Roman" w:cs="Times New Roman"/>
          <w:b/>
        </w:rPr>
        <w:t>3.</w:t>
      </w:r>
      <w:r>
        <w:rPr>
          <w:rFonts w:ascii="Times New Roman" w:eastAsia="Times New Roman" w:hAnsi="Times New Roman" w:cs="Times New Roman"/>
          <w:b/>
        </w:rPr>
        <w:tab/>
      </w:r>
      <w:r w:rsidRPr="00234D7B">
        <w:rPr>
          <w:rFonts w:ascii="Times New Roman" w:eastAsia="Times New Roman" w:hAnsi="Times New Roman" w:cs="Times New Roman"/>
          <w:b/>
        </w:rPr>
        <w:t xml:space="preserve">Kaip vartoti Atorvastatin </w:t>
      </w:r>
      <w:r w:rsidR="00BB0DA2" w:rsidRPr="00DC2940">
        <w:rPr>
          <w:rFonts w:ascii="Times New Roman" w:eastAsia="Times New Roman" w:hAnsi="Times New Roman" w:cs="Times New Roman"/>
          <w:b/>
        </w:rPr>
        <w:t>SUN</w:t>
      </w:r>
      <w:r w:rsidR="00BB0DA2">
        <w:rPr>
          <w:rFonts w:ascii="Times New Roman" w:eastAsia="Times New Roman" w:hAnsi="Times New Roman" w:cs="Times New Roman"/>
        </w:rPr>
        <w:t xml:space="preserve"> </w:t>
      </w:r>
      <w:r>
        <w:rPr>
          <w:rFonts w:ascii="Times New Roman" w:eastAsia="Times New Roman" w:hAnsi="Times New Roman" w:cs="Times New Roman"/>
          <w:b/>
        </w:rPr>
        <w:t xml:space="preserve"> </w:t>
      </w:r>
      <w:bookmarkEnd w:id="19"/>
      <w:bookmarkEnd w:id="20"/>
    </w:p>
    <w:p w14:paraId="0210DACC" w14:textId="77777777" w:rsidR="002F7A66" w:rsidRDefault="002F7A66" w:rsidP="00D97B92">
      <w:pPr>
        <w:spacing w:after="0" w:line="240" w:lineRule="auto"/>
        <w:rPr>
          <w:rFonts w:ascii="Times New Roman" w:eastAsia="Times New Roman" w:hAnsi="Times New Roman" w:cs="Times New Roman"/>
        </w:rPr>
      </w:pPr>
    </w:p>
    <w:p w14:paraId="0210DACD"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pradedant vartoti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gydytojas skirs dietą su mažu cholesterolio kiekiu, kurios reikės laikytis ir gydantis Atorvastatin </w:t>
      </w:r>
      <w:r w:rsidR="00BB0DA2">
        <w:rPr>
          <w:rFonts w:ascii="Times New Roman" w:eastAsia="Times New Roman" w:hAnsi="Times New Roman" w:cs="Times New Roman"/>
        </w:rPr>
        <w:t>SUN</w:t>
      </w:r>
      <w:r>
        <w:rPr>
          <w:rFonts w:ascii="Times New Roman" w:eastAsia="Times New Roman" w:hAnsi="Times New Roman" w:cs="Times New Roman"/>
        </w:rPr>
        <w:t>.</w:t>
      </w:r>
    </w:p>
    <w:p w14:paraId="0210DACE" w14:textId="77777777" w:rsidR="00D97B92" w:rsidRDefault="00D97B92" w:rsidP="00D97B92">
      <w:pPr>
        <w:spacing w:after="0" w:line="240" w:lineRule="auto"/>
        <w:rPr>
          <w:rFonts w:ascii="Times New Roman" w:eastAsia="Times New Roman" w:hAnsi="Times New Roman" w:cs="Times New Roman"/>
          <w:b/>
        </w:rPr>
      </w:pPr>
    </w:p>
    <w:p w14:paraId="0210DACF" w14:textId="4FACBB81" w:rsidR="00D97B92" w:rsidRDefault="00AE129A"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Įprasta </w:t>
      </w:r>
      <w:r w:rsidR="00D97B92">
        <w:rPr>
          <w:rFonts w:ascii="Times New Roman" w:eastAsia="Times New Roman" w:hAnsi="Times New Roman" w:cs="Times New Roman"/>
        </w:rPr>
        <w:t xml:space="preserve">pradinė Atorvastatin </w:t>
      </w:r>
      <w:r w:rsidR="00BB0DA2">
        <w:rPr>
          <w:rFonts w:ascii="Times New Roman" w:eastAsia="Times New Roman" w:hAnsi="Times New Roman" w:cs="Times New Roman"/>
        </w:rPr>
        <w:t>SUN</w:t>
      </w:r>
      <w:r w:rsidR="00D97B92">
        <w:rPr>
          <w:rFonts w:ascii="Times New Roman" w:eastAsia="Times New Roman" w:hAnsi="Times New Roman" w:cs="Times New Roman"/>
        </w:rPr>
        <w:t xml:space="preserve"> dozė </w:t>
      </w:r>
      <w:r w:rsidR="00D97B92">
        <w:rPr>
          <w:rFonts w:ascii="Times New Roman" w:eastAsia="Times New Roman" w:hAnsi="Times New Roman" w:cs="Times New Roman"/>
          <w:lang w:bidi="ar-SY"/>
        </w:rPr>
        <w:t xml:space="preserve">suaugusiesiems ir 10 metų ar vyresniems vaikams </w:t>
      </w:r>
      <w:r w:rsidR="00D97B92">
        <w:rPr>
          <w:rFonts w:ascii="Times New Roman" w:eastAsia="Times New Roman" w:hAnsi="Times New Roman" w:cs="Times New Roman"/>
        </w:rPr>
        <w:t xml:space="preserve">yra 10 mg vieną kartą per parą. Prireikus, gydytojas dozę gali didinti tol, kol bus pasiekta būtina dozė. Gydytojas koreguos dozę kas 4 savaites ar rečiau. </w:t>
      </w:r>
    </w:p>
    <w:p w14:paraId="0210DAD0" w14:textId="77777777" w:rsidR="00D97B92" w:rsidRDefault="00D97B92" w:rsidP="00D97B92">
      <w:pPr>
        <w:spacing w:after="0" w:line="240" w:lineRule="auto"/>
        <w:rPr>
          <w:rFonts w:ascii="Times New Roman" w:eastAsia="Times New Roman" w:hAnsi="Times New Roman" w:cs="Times New Roman"/>
        </w:rPr>
      </w:pPr>
    </w:p>
    <w:p w14:paraId="0210DAD1" w14:textId="547A49A9"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paros dozė yra 80 mg vieną kartą per parą.</w:t>
      </w:r>
    </w:p>
    <w:p w14:paraId="0210DAD2" w14:textId="77777777" w:rsidR="00D97B92" w:rsidRDefault="00D97B92" w:rsidP="00D97B92">
      <w:pPr>
        <w:spacing w:after="0" w:line="240" w:lineRule="auto"/>
        <w:rPr>
          <w:rFonts w:ascii="Times New Roman" w:eastAsia="Times New Roman" w:hAnsi="Times New Roman" w:cs="Times New Roman"/>
        </w:rPr>
      </w:pPr>
    </w:p>
    <w:p w14:paraId="0210DAD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nuryti visą Atorvastatin </w:t>
      </w:r>
      <w:r w:rsidR="00BB0DA2">
        <w:rPr>
          <w:rFonts w:ascii="Times New Roman" w:eastAsia="Times New Roman" w:hAnsi="Times New Roman" w:cs="Times New Roman"/>
        </w:rPr>
        <w:t>SUN</w:t>
      </w:r>
      <w:r w:rsidR="00BB0DA2" w:rsidDel="00BB0DA2">
        <w:rPr>
          <w:rFonts w:ascii="Times New Roman" w:eastAsia="Times New Roman" w:hAnsi="Times New Roman" w:cs="Times New Roman"/>
        </w:rPr>
        <w:t xml:space="preserve"> </w:t>
      </w:r>
      <w:r>
        <w:rPr>
          <w:rFonts w:ascii="Times New Roman" w:eastAsia="Times New Roman" w:hAnsi="Times New Roman" w:cs="Times New Roman"/>
        </w:rPr>
        <w:t>tabletę užgeriant vandeniu. Jas galima gerti bet kuriuo paros metu valgant arba nevalgius. Vis dėlto stenkitės gerti tabletes kasdien tuo pačiu laiku.</w:t>
      </w:r>
    </w:p>
    <w:p w14:paraId="0210DAD4" w14:textId="54B6B344" w:rsidR="00D97B92" w:rsidRDefault="00D97B92" w:rsidP="00D97B92">
      <w:pPr>
        <w:spacing w:after="0" w:line="240" w:lineRule="auto"/>
        <w:rPr>
          <w:rFonts w:ascii="Times New Roman" w:eastAsia="Times New Roman" w:hAnsi="Times New Roman" w:cs="Times New Roman"/>
        </w:rPr>
      </w:pPr>
    </w:p>
    <w:p w14:paraId="0008294C" w14:textId="3ED18417" w:rsidR="001A2D69" w:rsidRDefault="001A2D69" w:rsidP="00D97B92">
      <w:pPr>
        <w:spacing w:after="0" w:line="240" w:lineRule="auto"/>
        <w:rPr>
          <w:rFonts w:ascii="Times New Roman" w:eastAsia="Times New Roman" w:hAnsi="Times New Roman" w:cs="Times New Roman"/>
        </w:rPr>
      </w:pPr>
      <w:r w:rsidRPr="001A2D69">
        <w:rPr>
          <w:rFonts w:ascii="Times New Roman" w:eastAsia="Times New Roman" w:hAnsi="Times New Roman" w:cs="Times New Roman"/>
        </w:rPr>
        <w:t>Šį vaistą visada vartokite tiksliai, kaip nurodė gydytojas ar vaistininkas. Jeigu abejojate, kreipkitės į gydytoją arba vaistininką.</w:t>
      </w:r>
    </w:p>
    <w:p w14:paraId="06C531F6" w14:textId="77777777" w:rsidR="001A2D69" w:rsidRDefault="001A2D69" w:rsidP="00D97B92">
      <w:pPr>
        <w:spacing w:after="0" w:line="240" w:lineRule="auto"/>
        <w:rPr>
          <w:rFonts w:ascii="Times New Roman" w:eastAsia="Times New Roman" w:hAnsi="Times New Roman" w:cs="Times New Roman"/>
        </w:rPr>
      </w:pPr>
    </w:p>
    <w:p w14:paraId="0210DAD5" w14:textId="7268AF75" w:rsidR="00D97B92" w:rsidRDefault="00D97B92" w:rsidP="00D97B92">
      <w:pPr>
        <w:spacing w:after="0" w:line="240" w:lineRule="auto"/>
        <w:rPr>
          <w:rFonts w:ascii="Times New Roman" w:eastAsia="Times New Roman" w:hAnsi="Times New Roman" w:cs="Times New Roman"/>
          <w:b/>
        </w:rPr>
      </w:pPr>
      <w:r w:rsidRPr="0024524D">
        <w:rPr>
          <w:rFonts w:ascii="Times New Roman" w:eastAsia="Times New Roman" w:hAnsi="Times New Roman" w:cs="Times New Roman"/>
          <w:b/>
        </w:rPr>
        <w:t xml:space="preserve">Gydymo Atorvastatin </w:t>
      </w:r>
      <w:r w:rsidR="00BB0DA2" w:rsidRPr="0024524D">
        <w:rPr>
          <w:rFonts w:ascii="Times New Roman" w:eastAsia="Times New Roman" w:hAnsi="Times New Roman" w:cs="Times New Roman"/>
          <w:b/>
        </w:rPr>
        <w:t>SUN</w:t>
      </w:r>
      <w:r w:rsidRPr="0024524D">
        <w:rPr>
          <w:rFonts w:ascii="Times New Roman" w:eastAsia="Times New Roman" w:hAnsi="Times New Roman" w:cs="Times New Roman"/>
          <w:b/>
        </w:rPr>
        <w:t xml:space="preserve"> trukmę nustato gydytojas.</w:t>
      </w:r>
    </w:p>
    <w:p w14:paraId="0210DAD6" w14:textId="77777777" w:rsidR="00D97B92" w:rsidRDefault="00D97B92" w:rsidP="00D97B92">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galvojate, kad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veikia per stipriai arba per silpnai, pasakykite gydytojui.</w:t>
      </w:r>
    </w:p>
    <w:p w14:paraId="0210DAD7" w14:textId="77777777" w:rsidR="00D97B92" w:rsidRDefault="00D97B92" w:rsidP="00D97B92">
      <w:pPr>
        <w:spacing w:after="0" w:line="240" w:lineRule="auto"/>
        <w:rPr>
          <w:rFonts w:ascii="Times New Roman" w:eastAsia="Times New Roman" w:hAnsi="Times New Roman" w:cs="Times New Roman"/>
          <w:b/>
        </w:rPr>
      </w:pPr>
    </w:p>
    <w:p w14:paraId="0210DAD8"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Pavartojus per didelę Atorvastatin </w:t>
      </w:r>
      <w:r w:rsidR="00BB0DA2" w:rsidRPr="00394947">
        <w:rPr>
          <w:rFonts w:ascii="Times New Roman" w:eastAsia="Times New Roman" w:hAnsi="Times New Roman" w:cs="Times New Roman"/>
          <w:b/>
        </w:rPr>
        <w:t>SUN</w:t>
      </w:r>
      <w:r>
        <w:rPr>
          <w:rFonts w:ascii="Times New Roman" w:eastAsia="Times New Roman" w:hAnsi="Times New Roman" w:cs="Times New Roman"/>
          <w:b/>
        </w:rPr>
        <w:t xml:space="preserve"> tablečių dozę</w:t>
      </w:r>
    </w:p>
    <w:p w14:paraId="0210DAD9" w14:textId="77777777" w:rsidR="00D97B92" w:rsidRDefault="00D97B92" w:rsidP="00D97B92">
      <w:pPr>
        <w:spacing w:after="0" w:line="240" w:lineRule="auto"/>
        <w:ind w:right="-2"/>
        <w:rPr>
          <w:rFonts w:ascii="Times New Roman" w:eastAsia="Times New Roman" w:hAnsi="Times New Roman" w:cs="Times New Roman"/>
          <w:bCs/>
          <w:noProof/>
        </w:rPr>
      </w:pPr>
      <w:r>
        <w:rPr>
          <w:rFonts w:ascii="Times New Roman" w:eastAsia="Times New Roman" w:hAnsi="Times New Roman" w:cs="Times New Roman"/>
        </w:rPr>
        <w:t xml:space="preserve">Jeigu atsitiktinai išgėrėte per daug Atorvastatin </w:t>
      </w:r>
      <w:r w:rsidR="00BB0DA2">
        <w:rPr>
          <w:rFonts w:ascii="Times New Roman" w:eastAsia="Times New Roman" w:hAnsi="Times New Roman" w:cs="Times New Roman"/>
        </w:rPr>
        <w:t>SUN</w:t>
      </w:r>
      <w:r>
        <w:rPr>
          <w:rFonts w:ascii="Times New Roman" w:eastAsia="Times New Roman" w:hAnsi="Times New Roman" w:cs="Times New Roman"/>
        </w:rPr>
        <w:t xml:space="preserve"> tablečių (didesnę už įprastą paros dozę), kreipkitės į gydytoją arba artimiausią ligoninę.</w:t>
      </w:r>
    </w:p>
    <w:p w14:paraId="0210DADA" w14:textId="77777777" w:rsidR="00D97B92" w:rsidRDefault="00D97B92" w:rsidP="00D97B92">
      <w:pPr>
        <w:spacing w:after="0" w:line="240" w:lineRule="auto"/>
        <w:rPr>
          <w:rFonts w:ascii="Times New Roman" w:eastAsia="Times New Roman" w:hAnsi="Times New Roman" w:cs="Times New Roman"/>
        </w:rPr>
      </w:pPr>
    </w:p>
    <w:p w14:paraId="0210DADB"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Pamiršus pavartoti Atorvastatin </w:t>
      </w:r>
      <w:r w:rsidR="00BB0DA2" w:rsidRPr="00394947">
        <w:rPr>
          <w:rFonts w:ascii="Times New Roman" w:eastAsia="Times New Roman" w:hAnsi="Times New Roman" w:cs="Times New Roman"/>
          <w:b/>
        </w:rPr>
        <w:t>SUN</w:t>
      </w:r>
      <w:r w:rsidR="00BB0DA2">
        <w:rPr>
          <w:rFonts w:ascii="Times New Roman" w:eastAsia="Times New Roman" w:hAnsi="Times New Roman" w:cs="Times New Roman"/>
        </w:rPr>
        <w:t xml:space="preserve"> </w:t>
      </w:r>
    </w:p>
    <w:p w14:paraId="0210DADC"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pamiršote išgerti dozę, paprasčiausiai išgerkite kitą dozę reikiamu laiku. Negalima vartoti dvigubos dozės norint kompensuoti praleistą dozę. </w:t>
      </w:r>
    </w:p>
    <w:p w14:paraId="0210DADD" w14:textId="77777777" w:rsidR="00D97B92" w:rsidRDefault="00D97B92" w:rsidP="00D97B92">
      <w:pPr>
        <w:spacing w:after="0" w:line="240" w:lineRule="auto"/>
        <w:rPr>
          <w:rFonts w:ascii="Times New Roman" w:eastAsia="Times New Roman" w:hAnsi="Times New Roman" w:cs="Times New Roman"/>
        </w:rPr>
      </w:pPr>
    </w:p>
    <w:p w14:paraId="0210DADE"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Nustojus vartoti Atorvastatin </w:t>
      </w:r>
      <w:r w:rsidR="00BB0DA2" w:rsidRPr="00394947">
        <w:rPr>
          <w:rFonts w:ascii="Times New Roman" w:eastAsia="Times New Roman" w:hAnsi="Times New Roman" w:cs="Times New Roman"/>
          <w:b/>
        </w:rPr>
        <w:t xml:space="preserve">SUN </w:t>
      </w:r>
    </w:p>
    <w:p w14:paraId="0210DAD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ar norite nutraukti gydymą, kreipkitės į gydytoją arba vaistininką.</w:t>
      </w:r>
    </w:p>
    <w:p w14:paraId="0210DAE0" w14:textId="77777777" w:rsidR="00D97B92" w:rsidRDefault="00D97B92" w:rsidP="00D97B92">
      <w:pPr>
        <w:spacing w:after="0" w:line="240" w:lineRule="auto"/>
        <w:rPr>
          <w:rFonts w:ascii="Times New Roman" w:eastAsia="Times New Roman" w:hAnsi="Times New Roman" w:cs="Times New Roman"/>
        </w:rPr>
      </w:pPr>
    </w:p>
    <w:p w14:paraId="0210DAE1" w14:textId="77777777" w:rsidR="00D97B92" w:rsidRDefault="00D97B92" w:rsidP="00D97B92">
      <w:pPr>
        <w:spacing w:after="0" w:line="240" w:lineRule="auto"/>
        <w:rPr>
          <w:rFonts w:ascii="Times New Roman" w:eastAsia="Times New Roman" w:hAnsi="Times New Roman" w:cs="Times New Roman"/>
        </w:rPr>
      </w:pPr>
    </w:p>
    <w:p w14:paraId="0210DAE2" w14:textId="77777777" w:rsidR="00D97B92" w:rsidRDefault="00D97B92" w:rsidP="00D97B92">
      <w:pPr>
        <w:spacing w:after="0" w:line="240" w:lineRule="auto"/>
        <w:ind w:left="540" w:hanging="540"/>
        <w:rPr>
          <w:rFonts w:ascii="Times New Roman" w:eastAsia="Times New Roman" w:hAnsi="Times New Roman" w:cs="Times New Roman"/>
          <w:b/>
        </w:rPr>
      </w:pPr>
      <w:bookmarkStart w:id="21" w:name="_Toc129243267"/>
      <w:bookmarkStart w:id="22"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21"/>
      <w:bookmarkEnd w:id="22"/>
    </w:p>
    <w:p w14:paraId="0210DAE3" w14:textId="77777777" w:rsidR="00D97B92" w:rsidRDefault="00D97B92" w:rsidP="00D97B92">
      <w:pPr>
        <w:spacing w:after="0" w:line="240" w:lineRule="auto"/>
        <w:rPr>
          <w:rFonts w:ascii="Times New Roman" w:eastAsia="Times New Roman" w:hAnsi="Times New Roman" w:cs="Times New Roman"/>
        </w:rPr>
      </w:pPr>
    </w:p>
    <w:p w14:paraId="0210DAE4"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vaistas, kaip ir visi kiti vaistai, gali sukelti šalutinį poveikį, nors jis pasireiškia ne visiems žmonėms. </w:t>
      </w:r>
    </w:p>
    <w:p w14:paraId="0210DAE5" w14:textId="22E2D052" w:rsidR="00D97B92" w:rsidRPr="003D6BBD" w:rsidRDefault="00D97B92" w:rsidP="00D97B92">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Jeigu pasireiškė bet kuris iš toliau nurodytų sunkių šalutinių poveikių</w:t>
      </w:r>
      <w:r w:rsidR="002740F6">
        <w:rPr>
          <w:rFonts w:ascii="Times New Roman" w:eastAsia="Times New Roman" w:hAnsi="Times New Roman" w:cs="Times New Roman"/>
          <w:b/>
          <w:noProof/>
        </w:rPr>
        <w:t xml:space="preserve"> </w:t>
      </w:r>
      <w:r w:rsidR="002740F6" w:rsidRPr="003D6BBD">
        <w:rPr>
          <w:rFonts w:ascii="Times New Roman" w:eastAsia="Times New Roman" w:hAnsi="Times New Roman" w:cs="Times New Roman"/>
          <w:b/>
          <w:noProof/>
        </w:rPr>
        <w:t>ar simptomų</w:t>
      </w:r>
      <w:r w:rsidRPr="003D6BBD">
        <w:rPr>
          <w:rFonts w:ascii="Times New Roman" w:eastAsia="Times New Roman" w:hAnsi="Times New Roman" w:cs="Times New Roman"/>
          <w:b/>
          <w:noProof/>
        </w:rPr>
        <w:t xml:space="preserve">, nutraukite tablečių vartojimą ir nedelsiant pasakykite gydytojui arba </w:t>
      </w:r>
      <w:r w:rsidRPr="003D6BBD">
        <w:rPr>
          <w:rFonts w:ascii="Times New Roman" w:eastAsia="Times New Roman" w:hAnsi="Times New Roman" w:cs="Times New Roman"/>
          <w:b/>
        </w:rPr>
        <w:t>vykite į artimiausios ligoninės skubios pagalbos skyrių.</w:t>
      </w:r>
    </w:p>
    <w:p w14:paraId="0210DAE6" w14:textId="77777777" w:rsidR="00D97B92" w:rsidRPr="003D6BBD" w:rsidRDefault="00D97B92" w:rsidP="00D97B92">
      <w:pPr>
        <w:spacing w:after="0" w:line="240" w:lineRule="auto"/>
        <w:rPr>
          <w:rFonts w:ascii="Times New Roman" w:eastAsia="Times New Roman" w:hAnsi="Times New Roman" w:cs="Times New Roman"/>
        </w:rPr>
      </w:pPr>
    </w:p>
    <w:p w14:paraId="0210DAE7" w14:textId="68BFB7ED" w:rsidR="00D97B92" w:rsidRPr="00706B95" w:rsidRDefault="00A3095C" w:rsidP="00D97B92">
      <w:pPr>
        <w:spacing w:after="0" w:line="240" w:lineRule="auto"/>
        <w:rPr>
          <w:rFonts w:ascii="Times New Roman" w:eastAsia="Times New Roman" w:hAnsi="Times New Roman" w:cs="Times New Roman"/>
          <w:b/>
        </w:rPr>
      </w:pPr>
      <w:r w:rsidRPr="00A3095C">
        <w:rPr>
          <w:rFonts w:ascii="Times New Roman" w:eastAsia="Times New Roman" w:hAnsi="Times New Roman" w:cs="Times New Roman"/>
          <w:b/>
        </w:rPr>
        <w:t xml:space="preserve">Reti šalutinio poveikio reiškiniai </w:t>
      </w:r>
      <w:r w:rsidR="00D97B92" w:rsidRPr="00706B95">
        <w:rPr>
          <w:rFonts w:ascii="Times New Roman" w:eastAsia="Times New Roman" w:hAnsi="Times New Roman" w:cs="Times New Roman"/>
          <w:b/>
        </w:rPr>
        <w:t>(</w:t>
      </w:r>
      <w:r w:rsidR="00DC2940" w:rsidRPr="00706B95">
        <w:rPr>
          <w:rFonts w:ascii="Times New Roman" w:eastAsia="Times New Roman" w:hAnsi="Times New Roman" w:cs="Times New Roman"/>
          <w:b/>
        </w:rPr>
        <w:t xml:space="preserve">gali pasireikšti </w:t>
      </w:r>
      <w:r w:rsidR="002D127A">
        <w:rPr>
          <w:rFonts w:ascii="Times New Roman" w:eastAsia="Times New Roman" w:hAnsi="Times New Roman" w:cs="Times New Roman"/>
          <w:b/>
        </w:rPr>
        <w:t>rečiau</w:t>
      </w:r>
      <w:r w:rsidR="00B30523" w:rsidRPr="00706B95">
        <w:rPr>
          <w:rFonts w:ascii="Times New Roman" w:eastAsia="Times New Roman" w:hAnsi="Times New Roman" w:cs="Times New Roman"/>
          <w:b/>
        </w:rPr>
        <w:t xml:space="preserve"> kaip</w:t>
      </w:r>
      <w:r w:rsidR="00D97B92" w:rsidRPr="00706B95">
        <w:rPr>
          <w:rFonts w:ascii="Times New Roman" w:eastAsia="Times New Roman" w:hAnsi="Times New Roman" w:cs="Times New Roman"/>
          <w:b/>
        </w:rPr>
        <w:t xml:space="preserve"> 1 </w:t>
      </w:r>
      <w:r w:rsidR="00587271" w:rsidRPr="00706B95">
        <w:rPr>
          <w:rFonts w:ascii="Times New Roman" w:eastAsia="Times New Roman" w:hAnsi="Times New Roman" w:cs="Times New Roman"/>
          <w:b/>
        </w:rPr>
        <w:t>iš</w:t>
      </w:r>
      <w:r w:rsidR="00B81986" w:rsidRPr="00706B95">
        <w:rPr>
          <w:rFonts w:ascii="Times New Roman" w:eastAsia="Times New Roman" w:hAnsi="Times New Roman" w:cs="Times New Roman"/>
          <w:b/>
        </w:rPr>
        <w:t xml:space="preserve"> </w:t>
      </w:r>
      <w:r w:rsidR="00D97B92" w:rsidRPr="00706B95">
        <w:rPr>
          <w:rFonts w:ascii="Times New Roman" w:eastAsia="Times New Roman" w:hAnsi="Times New Roman" w:cs="Times New Roman"/>
          <w:b/>
        </w:rPr>
        <w:t>1</w:t>
      </w:r>
      <w:r w:rsidR="002D127A">
        <w:rPr>
          <w:rFonts w:ascii="Times New Roman" w:eastAsia="Times New Roman" w:hAnsi="Times New Roman" w:cs="Times New Roman"/>
          <w:b/>
        </w:rPr>
        <w:t> </w:t>
      </w:r>
      <w:r w:rsidR="00D97B92" w:rsidRPr="00706B95">
        <w:rPr>
          <w:rFonts w:ascii="Times New Roman" w:eastAsia="Times New Roman" w:hAnsi="Times New Roman" w:cs="Times New Roman"/>
          <w:b/>
        </w:rPr>
        <w:t xml:space="preserve">000 </w:t>
      </w:r>
      <w:r w:rsidR="003013F8" w:rsidRPr="00706B95">
        <w:rPr>
          <w:rFonts w:ascii="Times New Roman" w:eastAsia="Times New Roman" w:hAnsi="Times New Roman" w:cs="Times New Roman"/>
          <w:b/>
        </w:rPr>
        <w:t>žmonių</w:t>
      </w:r>
      <w:r w:rsidR="00D97B92" w:rsidRPr="00706B95">
        <w:rPr>
          <w:rFonts w:ascii="Times New Roman" w:eastAsia="Times New Roman" w:hAnsi="Times New Roman" w:cs="Times New Roman"/>
          <w:b/>
        </w:rPr>
        <w:t>):</w:t>
      </w:r>
    </w:p>
    <w:p w14:paraId="0210DAE8" w14:textId="504115C3" w:rsidR="00D97B92" w:rsidRPr="003D6BBD" w:rsidRDefault="00C62841" w:rsidP="00D97B92">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w:t>
      </w:r>
      <w:r w:rsidR="0024524D">
        <w:rPr>
          <w:rFonts w:ascii="Times New Roman" w:eastAsia="Times New Roman" w:hAnsi="Times New Roman" w:cs="Times New Roman"/>
        </w:rPr>
        <w:t>unki</w:t>
      </w:r>
      <w:r w:rsidR="0024524D" w:rsidRPr="003D6BBD">
        <w:rPr>
          <w:rFonts w:ascii="Times New Roman" w:eastAsia="Times New Roman" w:hAnsi="Times New Roman" w:cs="Times New Roman"/>
        </w:rPr>
        <w:t xml:space="preserve"> </w:t>
      </w:r>
      <w:r w:rsidR="00D97B92" w:rsidRPr="003D6BBD">
        <w:rPr>
          <w:rFonts w:ascii="Times New Roman" w:eastAsia="Times New Roman" w:hAnsi="Times New Roman" w:cs="Times New Roman"/>
        </w:rPr>
        <w:t xml:space="preserve">alerginė reakcija, kuri sukelia veido, liežuvio ar </w:t>
      </w:r>
      <w:r w:rsidR="0024524D">
        <w:rPr>
          <w:rFonts w:ascii="Times New Roman" w:eastAsia="Times New Roman" w:hAnsi="Times New Roman" w:cs="Times New Roman"/>
        </w:rPr>
        <w:t>ryklės</w:t>
      </w:r>
      <w:r w:rsidR="0024524D" w:rsidRPr="003D6BBD">
        <w:rPr>
          <w:rFonts w:ascii="Times New Roman" w:eastAsia="Times New Roman" w:hAnsi="Times New Roman" w:cs="Times New Roman"/>
        </w:rPr>
        <w:t xml:space="preserve"> </w:t>
      </w:r>
      <w:r w:rsidR="00D97B92" w:rsidRPr="003D6BBD">
        <w:rPr>
          <w:rFonts w:ascii="Times New Roman" w:eastAsia="Times New Roman" w:hAnsi="Times New Roman" w:cs="Times New Roman"/>
        </w:rPr>
        <w:t>tinimą, dėl ko gali labai pasunkėti kvėpavimas.</w:t>
      </w:r>
    </w:p>
    <w:p w14:paraId="0210DAE9" w14:textId="77777777" w:rsidR="00D97B92" w:rsidRPr="003D6BBD" w:rsidRDefault="00D97B92" w:rsidP="00D97B92">
      <w:pPr>
        <w:numPr>
          <w:ilvl w:val="0"/>
          <w:numId w:val="5"/>
        </w:numPr>
        <w:spacing w:after="0" w:line="240" w:lineRule="auto"/>
        <w:contextualSpacing/>
        <w:rPr>
          <w:rFonts w:ascii="Times New Roman" w:eastAsia="Times New Roman" w:hAnsi="Times New Roman" w:cs="Times New Roman"/>
        </w:rPr>
      </w:pPr>
      <w:r w:rsidRPr="003D6BBD">
        <w:rPr>
          <w:rFonts w:ascii="Times New Roman" w:eastAsia="Times New Roman" w:hAnsi="Times New Roman" w:cs="Times New Roman"/>
        </w:rPr>
        <w:t>Sunki odos būklė, kuri pasireiškia odos lupimusi ir tinimu, pūslių susidarymu ant odos, burnos, akių, lytinių organų ir karščiavimu. Odos išbėrimas, nevienodomis rausvomis dėmėmis, ypač delnų ir padų srityje, kurios gali virsti pūslėmis.</w:t>
      </w:r>
    </w:p>
    <w:p w14:paraId="0210DAEA" w14:textId="70CE0C33" w:rsidR="00D97B92" w:rsidRPr="00060013" w:rsidRDefault="00D97B92" w:rsidP="00D97B92">
      <w:pPr>
        <w:numPr>
          <w:ilvl w:val="0"/>
          <w:numId w:val="5"/>
        </w:numPr>
        <w:spacing w:after="0" w:line="240" w:lineRule="auto"/>
        <w:contextualSpacing/>
        <w:rPr>
          <w:rFonts w:ascii="Times New Roman" w:eastAsia="Times New Roman" w:hAnsi="Times New Roman" w:cs="Times New Roman"/>
        </w:rPr>
      </w:pPr>
      <w:r w:rsidRPr="003D6BBD">
        <w:rPr>
          <w:rFonts w:ascii="Times New Roman" w:eastAsia="Times New Roman" w:hAnsi="Times New Roman" w:cs="Times New Roman"/>
        </w:rPr>
        <w:t>Raumenų silpnumas, jautrumas</w:t>
      </w:r>
      <w:r w:rsidR="00BE234F" w:rsidRPr="003D6BBD">
        <w:rPr>
          <w:rFonts w:ascii="Times New Roman" w:eastAsia="Times New Roman" w:hAnsi="Times New Roman" w:cs="Times New Roman"/>
        </w:rPr>
        <w:t>,</w:t>
      </w:r>
      <w:r w:rsidRPr="003D6BBD">
        <w:rPr>
          <w:rFonts w:ascii="Times New Roman" w:eastAsia="Times New Roman" w:hAnsi="Times New Roman" w:cs="Times New Roman"/>
        </w:rPr>
        <w:t xml:space="preserve"> skausmas</w:t>
      </w:r>
      <w:r w:rsidR="00BE234F" w:rsidRPr="003D6BBD">
        <w:rPr>
          <w:rFonts w:ascii="Times New Roman" w:eastAsia="Times New Roman" w:hAnsi="Times New Roman" w:cs="Times New Roman"/>
        </w:rPr>
        <w:t xml:space="preserve"> arba plyšimas</w:t>
      </w:r>
      <w:r w:rsidRPr="003D6BBD">
        <w:rPr>
          <w:rFonts w:ascii="Times New Roman" w:eastAsia="Times New Roman" w:hAnsi="Times New Roman" w:cs="Times New Roman"/>
        </w:rPr>
        <w:t xml:space="preserve">, </w:t>
      </w:r>
      <w:r w:rsidR="002740F6" w:rsidRPr="003D6BBD">
        <w:rPr>
          <w:rFonts w:ascii="Times New Roman" w:eastAsia="Times New Roman" w:hAnsi="Times New Roman" w:cs="Times New Roman"/>
        </w:rPr>
        <w:t xml:space="preserve">šlapimo spalvos pasikeitimas į </w:t>
      </w:r>
      <w:r w:rsidR="00D86520" w:rsidRPr="003D6BBD">
        <w:rPr>
          <w:rFonts w:ascii="Times New Roman" w:eastAsia="Times New Roman" w:hAnsi="Times New Roman" w:cs="Times New Roman"/>
        </w:rPr>
        <w:t>raudonai</w:t>
      </w:r>
      <w:r w:rsidR="002740F6" w:rsidRPr="003D6BBD">
        <w:rPr>
          <w:rFonts w:ascii="Times New Roman" w:eastAsia="Times New Roman" w:hAnsi="Times New Roman" w:cs="Times New Roman"/>
        </w:rPr>
        <w:t xml:space="preserve"> rudą, o </w:t>
      </w:r>
      <w:r w:rsidRPr="003D6BBD">
        <w:rPr>
          <w:rFonts w:ascii="Times New Roman" w:eastAsia="Times New Roman" w:hAnsi="Times New Roman" w:cs="Times New Roman"/>
        </w:rPr>
        <w:t>ypač, jeigu tuo pačiu metu jaučiatės prastai arba pakilo aukšta temperatūra, gali atsirasti dėl nenormalaus raumenų irimo</w:t>
      </w:r>
      <w:r w:rsidR="00516FE1">
        <w:rPr>
          <w:rFonts w:ascii="Times New Roman" w:eastAsia="Times New Roman" w:hAnsi="Times New Roman" w:cs="Times New Roman"/>
        </w:rPr>
        <w:t xml:space="preserve"> </w:t>
      </w:r>
      <w:r w:rsidR="00516FE1" w:rsidRPr="00516FE1">
        <w:rPr>
          <w:rFonts w:ascii="Times New Roman" w:eastAsia="Times New Roman" w:hAnsi="Times New Roman" w:cs="Times New Roman"/>
        </w:rPr>
        <w:t>(rabdomiolizė)</w:t>
      </w:r>
      <w:r w:rsidRPr="003D6BBD">
        <w:rPr>
          <w:rFonts w:ascii="Times New Roman" w:eastAsia="Times New Roman" w:hAnsi="Times New Roman" w:cs="Times New Roman"/>
        </w:rPr>
        <w:t xml:space="preserve">. </w:t>
      </w:r>
      <w:r w:rsidRPr="00060013">
        <w:rPr>
          <w:rFonts w:ascii="Times New Roman" w:eastAsia="Times New Roman" w:hAnsi="Times New Roman" w:cs="Times New Roman"/>
        </w:rPr>
        <w:t xml:space="preserve">Šis raumenų irimas ne visada yra grįžtamas ir gali tęstis net nustojus vartoti atorvastatiną. Raumenų irimas gali pasireikšti sunkia gyvybei pavojinga būkle, sukeliančia inkstų sutrikimus. </w:t>
      </w:r>
    </w:p>
    <w:p w14:paraId="0210DAEB" w14:textId="77777777" w:rsidR="00D97B92" w:rsidRDefault="00D97B92" w:rsidP="00D97B92">
      <w:pPr>
        <w:spacing w:after="0" w:line="240" w:lineRule="auto"/>
        <w:rPr>
          <w:rFonts w:ascii="Times New Roman" w:eastAsia="Times New Roman" w:hAnsi="Times New Roman" w:cs="Times New Roman"/>
        </w:rPr>
      </w:pPr>
    </w:p>
    <w:p w14:paraId="0210DAEC" w14:textId="31249274" w:rsidR="00D97B92" w:rsidRPr="00706B95" w:rsidRDefault="00A3095C" w:rsidP="00D97B92">
      <w:pPr>
        <w:spacing w:after="0" w:line="240" w:lineRule="auto"/>
        <w:rPr>
          <w:rFonts w:ascii="Times New Roman" w:eastAsia="Times New Roman" w:hAnsi="Times New Roman" w:cs="Times New Roman"/>
          <w:b/>
          <w:bCs/>
        </w:rPr>
      </w:pPr>
      <w:r w:rsidRPr="00A3095C">
        <w:rPr>
          <w:rFonts w:ascii="Times New Roman" w:eastAsia="Times New Roman" w:hAnsi="Times New Roman" w:cs="Times New Roman"/>
          <w:b/>
          <w:bCs/>
        </w:rPr>
        <w:t xml:space="preserve">Labai reti šalutinio poveikio reiškiniai </w:t>
      </w:r>
      <w:r w:rsidR="00D97B92" w:rsidRPr="00706B95">
        <w:rPr>
          <w:rFonts w:ascii="Times New Roman" w:eastAsia="Times New Roman" w:hAnsi="Times New Roman" w:cs="Times New Roman"/>
          <w:b/>
          <w:bCs/>
        </w:rPr>
        <w:t>(</w:t>
      </w:r>
      <w:r w:rsidR="00443B3F" w:rsidRPr="00706B95">
        <w:rPr>
          <w:rFonts w:ascii="Times New Roman" w:eastAsia="Times New Roman" w:hAnsi="Times New Roman" w:cs="Times New Roman"/>
          <w:b/>
          <w:bCs/>
        </w:rPr>
        <w:t>g</w:t>
      </w:r>
      <w:r w:rsidR="007A29CE" w:rsidRPr="00706B95">
        <w:rPr>
          <w:rFonts w:ascii="Times New Roman" w:eastAsia="Times New Roman" w:hAnsi="Times New Roman" w:cs="Times New Roman"/>
          <w:b/>
          <w:bCs/>
        </w:rPr>
        <w:t>ali</w:t>
      </w:r>
      <w:r w:rsidR="00AE329A" w:rsidRPr="00706B95">
        <w:rPr>
          <w:rFonts w:ascii="Times New Roman" w:eastAsia="Times New Roman" w:hAnsi="Times New Roman" w:cs="Times New Roman"/>
          <w:b/>
          <w:bCs/>
        </w:rPr>
        <w:t xml:space="preserve"> pasireikšti </w:t>
      </w:r>
      <w:r w:rsidR="002D127A">
        <w:rPr>
          <w:rFonts w:ascii="Times New Roman" w:eastAsia="Times New Roman" w:hAnsi="Times New Roman" w:cs="Times New Roman"/>
          <w:b/>
          <w:bCs/>
        </w:rPr>
        <w:t>rečiau</w:t>
      </w:r>
      <w:r w:rsidR="00AE329A" w:rsidRPr="00706B95">
        <w:rPr>
          <w:rFonts w:ascii="Times New Roman" w:eastAsia="Times New Roman" w:hAnsi="Times New Roman" w:cs="Times New Roman"/>
          <w:b/>
          <w:bCs/>
        </w:rPr>
        <w:t xml:space="preserve"> kaip </w:t>
      </w:r>
      <w:r w:rsidR="00D97B92" w:rsidRPr="00706B95">
        <w:rPr>
          <w:rFonts w:ascii="Times New Roman" w:eastAsia="Times New Roman" w:hAnsi="Times New Roman" w:cs="Times New Roman"/>
          <w:b/>
          <w:bCs/>
        </w:rPr>
        <w:t>1 iš 10</w:t>
      </w:r>
      <w:r w:rsidR="002D127A">
        <w:rPr>
          <w:rFonts w:ascii="Times New Roman" w:eastAsia="Times New Roman" w:hAnsi="Times New Roman" w:cs="Times New Roman"/>
          <w:b/>
          <w:bCs/>
        </w:rPr>
        <w:t> </w:t>
      </w:r>
      <w:r w:rsidR="00D97B92" w:rsidRPr="00706B95">
        <w:rPr>
          <w:rFonts w:ascii="Times New Roman" w:eastAsia="Times New Roman" w:hAnsi="Times New Roman" w:cs="Times New Roman"/>
          <w:b/>
          <w:bCs/>
        </w:rPr>
        <w:t xml:space="preserve">000 </w:t>
      </w:r>
      <w:r w:rsidR="00587271" w:rsidRPr="00706B95">
        <w:rPr>
          <w:rFonts w:ascii="Times New Roman" w:eastAsia="Times New Roman" w:hAnsi="Times New Roman" w:cs="Times New Roman"/>
          <w:b/>
          <w:bCs/>
        </w:rPr>
        <w:t>žmonių</w:t>
      </w:r>
      <w:r w:rsidR="00D97B92" w:rsidRPr="00706B95">
        <w:rPr>
          <w:rFonts w:ascii="Times New Roman" w:eastAsia="Times New Roman" w:hAnsi="Times New Roman" w:cs="Times New Roman"/>
          <w:b/>
          <w:bCs/>
        </w:rPr>
        <w:t>):</w:t>
      </w:r>
    </w:p>
    <w:p w14:paraId="0210DAED" w14:textId="77777777" w:rsidR="00D97B92" w:rsidRDefault="00D97B92" w:rsidP="00D97B92">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Jeigu dėl nepaaiškinamų priežasčių pasireiškia</w:t>
      </w:r>
      <w:r w:rsidR="00060013">
        <w:rPr>
          <w:rFonts w:ascii="Times New Roman" w:eastAsia="Times New Roman" w:hAnsi="Times New Roman" w:cs="Times New Roman"/>
        </w:rPr>
        <w:t xml:space="preserve"> netikėtas ar</w:t>
      </w:r>
      <w:r>
        <w:rPr>
          <w:rFonts w:ascii="Times New Roman" w:eastAsia="Times New Roman" w:hAnsi="Times New Roman" w:cs="Times New Roman"/>
        </w:rPr>
        <w:t xml:space="preserve"> neįprastas kraujavimas arba atsiranda mėlynių, tai gali rodyti kepenų funkcijos sutrikimą. Turite kiek galima greičiau kreiptis į gydytoją.</w:t>
      </w:r>
    </w:p>
    <w:p w14:paraId="0210DAEE" w14:textId="77777777" w:rsidR="00896927" w:rsidRDefault="00896927" w:rsidP="00896927">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 </w:t>
      </w:r>
      <w:r w:rsidR="0015508C">
        <w:rPr>
          <w:rFonts w:ascii="Times New Roman" w:eastAsia="Times New Roman" w:hAnsi="Times New Roman" w:cs="Times New Roman"/>
        </w:rPr>
        <w:t xml:space="preserve">susirgimą, vadinamąją </w:t>
      </w:r>
      <w:r>
        <w:rPr>
          <w:rFonts w:ascii="Times New Roman" w:eastAsia="Times New Roman" w:hAnsi="Times New Roman" w:cs="Times New Roman"/>
        </w:rPr>
        <w:t>vilkligę</w:t>
      </w:r>
      <w:r w:rsidR="0015508C">
        <w:rPr>
          <w:rFonts w:ascii="Times New Roman" w:eastAsia="Times New Roman" w:hAnsi="Times New Roman" w:cs="Times New Roman"/>
        </w:rPr>
        <w:t>,</w:t>
      </w:r>
      <w:r>
        <w:rPr>
          <w:rFonts w:ascii="Times New Roman" w:eastAsia="Times New Roman" w:hAnsi="Times New Roman" w:cs="Times New Roman"/>
        </w:rPr>
        <w:t xml:space="preserve"> panašus sindromas (įskaitant bėrimą, sąnarių sutrikimus ir poveikį kraujo ląstelėms).</w:t>
      </w:r>
    </w:p>
    <w:p w14:paraId="0210DAEF" w14:textId="77777777" w:rsidR="00D97B92" w:rsidRDefault="00D97B92" w:rsidP="00D97B92">
      <w:pPr>
        <w:spacing w:after="0" w:line="240" w:lineRule="auto"/>
        <w:rPr>
          <w:rFonts w:ascii="Times New Roman" w:eastAsia="Times New Roman" w:hAnsi="Times New Roman" w:cs="Times New Roman"/>
          <w:u w:val="single"/>
        </w:rPr>
      </w:pPr>
    </w:p>
    <w:p w14:paraId="0210DAF0" w14:textId="709B54DB"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Kitas galimas šalutinis poveikis vartojant Atorvastatin </w:t>
      </w:r>
      <w:r w:rsidR="00BB0DA2" w:rsidRPr="00394947">
        <w:rPr>
          <w:rFonts w:ascii="Times New Roman" w:eastAsia="Times New Roman" w:hAnsi="Times New Roman" w:cs="Times New Roman"/>
          <w:b/>
        </w:rPr>
        <w:t>SUN</w:t>
      </w:r>
    </w:p>
    <w:p w14:paraId="0210DAF1" w14:textId="77777777" w:rsidR="00D97B92" w:rsidRDefault="00D97B92" w:rsidP="00D97B92">
      <w:pPr>
        <w:spacing w:after="0" w:line="240" w:lineRule="auto"/>
        <w:rPr>
          <w:rFonts w:ascii="Times New Roman" w:eastAsia="Times New Roman" w:hAnsi="Times New Roman" w:cs="Times New Roman"/>
          <w:b/>
        </w:rPr>
      </w:pPr>
    </w:p>
    <w:p w14:paraId="0210DAF2" w14:textId="631335CB" w:rsidR="00D97B92" w:rsidRPr="00706B95" w:rsidRDefault="00A3095C" w:rsidP="00D97B92">
      <w:pPr>
        <w:spacing w:after="0" w:line="240" w:lineRule="auto"/>
        <w:rPr>
          <w:rFonts w:ascii="Times New Roman" w:eastAsia="Times New Roman" w:hAnsi="Times New Roman" w:cs="Times New Roman"/>
          <w:b/>
          <w:bCs/>
        </w:rPr>
      </w:pPr>
      <w:r w:rsidRPr="00A3095C">
        <w:rPr>
          <w:rFonts w:ascii="Times New Roman" w:eastAsia="Times New Roman" w:hAnsi="Times New Roman" w:cs="Times New Roman"/>
          <w:b/>
          <w:bCs/>
        </w:rPr>
        <w:t xml:space="preserve">Dažni šalutinio poveikio reiškiniai </w:t>
      </w:r>
      <w:r w:rsidR="00D97B92" w:rsidRPr="00706B95">
        <w:rPr>
          <w:rFonts w:ascii="Times New Roman" w:eastAsia="Times New Roman" w:hAnsi="Times New Roman" w:cs="Times New Roman"/>
          <w:b/>
          <w:bCs/>
        </w:rPr>
        <w:t>(</w:t>
      </w:r>
      <w:r w:rsidR="00CA4BDF" w:rsidRPr="00706B95">
        <w:rPr>
          <w:rFonts w:ascii="Times New Roman" w:eastAsia="Times New Roman" w:hAnsi="Times New Roman" w:cs="Times New Roman"/>
          <w:b/>
          <w:bCs/>
        </w:rPr>
        <w:t xml:space="preserve">gali pasireikšti </w:t>
      </w:r>
      <w:r w:rsidR="002D127A">
        <w:rPr>
          <w:rFonts w:ascii="Times New Roman" w:eastAsia="Times New Roman" w:hAnsi="Times New Roman" w:cs="Times New Roman"/>
          <w:b/>
          <w:bCs/>
        </w:rPr>
        <w:t>rečiau</w:t>
      </w:r>
      <w:r w:rsidR="001F3D00" w:rsidRPr="00706B95">
        <w:rPr>
          <w:rFonts w:ascii="Times New Roman" w:eastAsia="Times New Roman" w:hAnsi="Times New Roman" w:cs="Times New Roman"/>
          <w:b/>
          <w:bCs/>
        </w:rPr>
        <w:t xml:space="preserve"> kaip </w:t>
      </w:r>
      <w:r w:rsidR="00D97B92" w:rsidRPr="00706B95">
        <w:rPr>
          <w:rFonts w:ascii="Times New Roman" w:eastAsia="Times New Roman" w:hAnsi="Times New Roman" w:cs="Times New Roman"/>
          <w:b/>
          <w:bCs/>
        </w:rPr>
        <w:t>1 iš 10</w:t>
      </w:r>
      <w:r w:rsidR="00F642F7" w:rsidRPr="00706B95">
        <w:rPr>
          <w:rFonts w:ascii="Times New Roman" w:eastAsia="Times New Roman" w:hAnsi="Times New Roman" w:cs="Times New Roman"/>
          <w:b/>
          <w:bCs/>
        </w:rPr>
        <w:t xml:space="preserve"> žmonių</w:t>
      </w:r>
      <w:r w:rsidR="00D97B92" w:rsidRPr="00706B95">
        <w:rPr>
          <w:rFonts w:ascii="Times New Roman" w:eastAsia="Times New Roman" w:hAnsi="Times New Roman" w:cs="Times New Roman"/>
          <w:b/>
          <w:bCs/>
        </w:rPr>
        <w:t>):</w:t>
      </w:r>
    </w:p>
    <w:p w14:paraId="0210DAF3"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nosies ančių uždegimas, </w:t>
      </w:r>
      <w:r w:rsidR="00060013">
        <w:rPr>
          <w:rFonts w:ascii="Times New Roman" w:eastAsia="Times New Roman" w:hAnsi="Times New Roman" w:cs="Times New Roman"/>
        </w:rPr>
        <w:t xml:space="preserve">ryklės </w:t>
      </w:r>
      <w:r>
        <w:rPr>
          <w:rFonts w:ascii="Times New Roman" w:eastAsia="Times New Roman" w:hAnsi="Times New Roman" w:cs="Times New Roman"/>
        </w:rPr>
        <w:t>skausmas, kraujavimas iš nosies ;</w:t>
      </w:r>
    </w:p>
    <w:p w14:paraId="0210DAF4"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alerginės reakcijos;</w:t>
      </w:r>
    </w:p>
    <w:p w14:paraId="0210DAF5"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gliukozės koncentracijos kraujyje padidėjimas (jeigu sergate diabetu, reikia ir toliau atidžiai stebėti gliukozės koncentraciją kraujyje), kreatinkinazės padaugėjimas kraujyje;</w:t>
      </w:r>
    </w:p>
    <w:p w14:paraId="0210DAF6"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p w14:paraId="0210DAF7"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pykinimas, vidurių užkietėjimas, dujų susikaupimas virškinimo trakte, nevirškinimas, viduriavimas;</w:t>
      </w:r>
    </w:p>
    <w:p w14:paraId="0210DAF8"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sąnarių skausmas, raumenų skausmas, nugaros skausmas;</w:t>
      </w:r>
    </w:p>
    <w:p w14:paraId="0210DAF9" w14:textId="77777777" w:rsidR="00D97B92" w:rsidRDefault="00D97B92" w:rsidP="00D97B92">
      <w:pPr>
        <w:numPr>
          <w:ilvl w:val="0"/>
          <w:numId w:val="6"/>
        </w:numPr>
        <w:tabs>
          <w:tab w:val="left" w:pos="720"/>
        </w:tabs>
        <w:spacing w:after="0" w:line="240" w:lineRule="auto"/>
        <w:rPr>
          <w:rFonts w:ascii="Times New Roman" w:eastAsia="Times New Roman" w:hAnsi="Times New Roman" w:cs="Times New Roman"/>
          <w:lang w:val="de-DE"/>
        </w:rPr>
      </w:pPr>
      <w:r>
        <w:rPr>
          <w:rFonts w:ascii="Times New Roman" w:eastAsia="Times New Roman" w:hAnsi="Times New Roman" w:cs="Times New Roman"/>
        </w:rPr>
        <w:t>gali būti nenormalūs kepenų funkcijos tyrimų</w:t>
      </w:r>
      <w:r>
        <w:rPr>
          <w:rFonts w:ascii="Times New Roman" w:eastAsia="Times New Roman" w:hAnsi="Times New Roman" w:cs="Times New Roman"/>
          <w:lang w:val="de-DE"/>
        </w:rPr>
        <w:t xml:space="preserve"> kraujyje rodmenys.</w:t>
      </w:r>
    </w:p>
    <w:p w14:paraId="0210DAFA" w14:textId="77777777" w:rsidR="00D97B92" w:rsidRDefault="00D97B92" w:rsidP="00D97B92">
      <w:pPr>
        <w:spacing w:after="0" w:line="240" w:lineRule="auto"/>
        <w:rPr>
          <w:rFonts w:ascii="Times New Roman" w:eastAsia="Times New Roman" w:hAnsi="Times New Roman" w:cs="Times New Roman"/>
        </w:rPr>
      </w:pPr>
    </w:p>
    <w:p w14:paraId="0210DAFB" w14:textId="73039BC9" w:rsidR="00D97B92" w:rsidRPr="00706B95" w:rsidRDefault="00A3095C" w:rsidP="00D97B92">
      <w:pPr>
        <w:tabs>
          <w:tab w:val="left" w:pos="720"/>
        </w:tabs>
        <w:spacing w:after="0" w:line="240" w:lineRule="auto"/>
        <w:ind w:left="539" w:hanging="539"/>
        <w:rPr>
          <w:rFonts w:ascii="Times New Roman" w:eastAsia="Times New Roman" w:hAnsi="Times New Roman" w:cs="Times New Roman"/>
          <w:b/>
          <w:bCs/>
        </w:rPr>
      </w:pPr>
      <w:r w:rsidRPr="00A3095C">
        <w:rPr>
          <w:rFonts w:ascii="Times New Roman" w:eastAsia="Times New Roman" w:hAnsi="Times New Roman" w:cs="Times New Roman"/>
          <w:b/>
          <w:bCs/>
        </w:rPr>
        <w:t xml:space="preserve">Nedažni šalutinio poveikio reiškiniai </w:t>
      </w:r>
      <w:r w:rsidR="00D97B92" w:rsidRPr="00706B95">
        <w:rPr>
          <w:rFonts w:ascii="Times New Roman" w:eastAsia="Times New Roman" w:hAnsi="Times New Roman" w:cs="Times New Roman"/>
          <w:b/>
          <w:bCs/>
        </w:rPr>
        <w:t>(</w:t>
      </w:r>
      <w:r w:rsidR="009F4747" w:rsidRPr="00706B95">
        <w:rPr>
          <w:rFonts w:ascii="Times New Roman" w:eastAsia="Times New Roman" w:hAnsi="Times New Roman" w:cs="Times New Roman"/>
          <w:b/>
          <w:bCs/>
        </w:rPr>
        <w:t xml:space="preserve">gali pasireikšti </w:t>
      </w:r>
      <w:r w:rsidR="002D127A">
        <w:rPr>
          <w:rFonts w:ascii="Times New Roman" w:eastAsia="Times New Roman" w:hAnsi="Times New Roman" w:cs="Times New Roman"/>
          <w:b/>
          <w:bCs/>
        </w:rPr>
        <w:t>rečiau</w:t>
      </w:r>
      <w:r w:rsidR="009F4747" w:rsidRPr="00706B95">
        <w:rPr>
          <w:rFonts w:ascii="Times New Roman" w:eastAsia="Times New Roman" w:hAnsi="Times New Roman" w:cs="Times New Roman"/>
          <w:b/>
          <w:bCs/>
        </w:rPr>
        <w:t xml:space="preserve"> kaip</w:t>
      </w:r>
      <w:r w:rsidR="00D97B92" w:rsidRPr="00706B95">
        <w:rPr>
          <w:rFonts w:ascii="Times New Roman" w:eastAsia="Times New Roman" w:hAnsi="Times New Roman" w:cs="Times New Roman"/>
          <w:b/>
          <w:bCs/>
        </w:rPr>
        <w:t xml:space="preserve"> 1 iš 100</w:t>
      </w:r>
      <w:r w:rsidR="00487034" w:rsidRPr="00706B95">
        <w:rPr>
          <w:rFonts w:ascii="Times New Roman" w:eastAsia="Times New Roman" w:hAnsi="Times New Roman" w:cs="Times New Roman"/>
          <w:b/>
          <w:bCs/>
        </w:rPr>
        <w:t xml:space="preserve"> žmonių</w:t>
      </w:r>
      <w:r w:rsidR="00D97B92" w:rsidRPr="00706B95">
        <w:rPr>
          <w:rFonts w:ascii="Times New Roman" w:eastAsia="Times New Roman" w:hAnsi="Times New Roman" w:cs="Times New Roman"/>
          <w:b/>
          <w:bCs/>
        </w:rPr>
        <w:t>):</w:t>
      </w:r>
    </w:p>
    <w:p w14:paraId="0210DAFC"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anoreksija (apetito išnykimas), kūno svorio padidėjimas, gliukozės koncentracijos sumažėjimas kraujyje (jeigu sergate diabetu, reikia ir toliau atidžiai stebėti gliukozės koncentraciją kraujyje);</w:t>
      </w:r>
    </w:p>
    <w:p w14:paraId="0210DAFD"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košmarai, nemiga;</w:t>
      </w:r>
    </w:p>
    <w:p w14:paraId="0210DAFE" w14:textId="77777777" w:rsidR="00D97B92" w:rsidRDefault="00060013"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svaigulys</w:t>
      </w:r>
      <w:r w:rsidR="00D97B92">
        <w:rPr>
          <w:rFonts w:ascii="Times New Roman" w:eastAsia="Times New Roman" w:hAnsi="Times New Roman" w:cs="Times New Roman"/>
        </w:rPr>
        <w:t>, rankų ir kojų pirštų nutirpimas ar dilgčiojimas, skausmo ar lytėjimo jutimų susilpnėjimas, skonio pojūčio pakitimai, atminties praradimas;</w:t>
      </w:r>
    </w:p>
    <w:p w14:paraId="0210DAFF" w14:textId="77777777" w:rsidR="00D97B92" w:rsidRDefault="00060013"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neryškus </w:t>
      </w:r>
      <w:r w:rsidR="00D97B92">
        <w:rPr>
          <w:rFonts w:ascii="Times New Roman" w:eastAsia="Times New Roman" w:hAnsi="Times New Roman" w:cs="Times New Roman"/>
        </w:rPr>
        <w:t>matymas;</w:t>
      </w:r>
    </w:p>
    <w:p w14:paraId="0210DB00" w14:textId="77777777" w:rsidR="00D97B92" w:rsidRDefault="00060013"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ūžesys </w:t>
      </w:r>
      <w:r w:rsidR="00D97B92">
        <w:rPr>
          <w:rFonts w:ascii="Times New Roman" w:eastAsia="Times New Roman" w:hAnsi="Times New Roman" w:cs="Times New Roman"/>
        </w:rPr>
        <w:t xml:space="preserve">ausyse ir (arba) galvoje; </w:t>
      </w:r>
    </w:p>
    <w:p w14:paraId="0210DB01"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vėmimas, </w:t>
      </w:r>
      <w:r w:rsidR="00060013">
        <w:rPr>
          <w:rFonts w:ascii="Times New Roman" w:eastAsia="Times New Roman" w:hAnsi="Times New Roman" w:cs="Times New Roman"/>
        </w:rPr>
        <w:t>atsirūgimas</w:t>
      </w:r>
      <w:r>
        <w:rPr>
          <w:rFonts w:ascii="Times New Roman" w:eastAsia="Times New Roman" w:hAnsi="Times New Roman" w:cs="Times New Roman"/>
        </w:rPr>
        <w:t>, pilvo skausmai viršutinėje ir apatinėje dalyje, pankreatitas (kasos uždegimas, dėl kurio pasireiškia pilvo skausmas);</w:t>
      </w:r>
    </w:p>
    <w:p w14:paraId="0210DB02"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hepatitas (kepenų uždegimas);</w:t>
      </w:r>
    </w:p>
    <w:p w14:paraId="0210DB03" w14:textId="77777777" w:rsidR="00D97B92" w:rsidRDefault="00060013"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išbėrimas, </w:t>
      </w:r>
      <w:r w:rsidR="00D97B92">
        <w:rPr>
          <w:rFonts w:ascii="Times New Roman" w:eastAsia="Times New Roman" w:hAnsi="Times New Roman" w:cs="Times New Roman"/>
        </w:rPr>
        <w:t>odos išbėrimas, niež</w:t>
      </w:r>
      <w:r>
        <w:rPr>
          <w:rFonts w:ascii="Times New Roman" w:eastAsia="Times New Roman" w:hAnsi="Times New Roman" w:cs="Times New Roman"/>
        </w:rPr>
        <w:t>ėjimas</w:t>
      </w:r>
      <w:r w:rsidR="00D97B92">
        <w:rPr>
          <w:rFonts w:ascii="Times New Roman" w:eastAsia="Times New Roman" w:hAnsi="Times New Roman" w:cs="Times New Roman"/>
        </w:rPr>
        <w:t xml:space="preserve">, dilgėlinė, plaukų slinkimas; </w:t>
      </w:r>
    </w:p>
    <w:p w14:paraId="0210DB04"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kaklo skausmas, raumenų nuovargis;</w:t>
      </w:r>
    </w:p>
    <w:p w14:paraId="0210DB05"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nuovargis, bloga savijauta, silpnumas, krūtinės skausmas, patinimas (edema), ypač </w:t>
      </w:r>
      <w:r w:rsidR="00060013">
        <w:rPr>
          <w:rFonts w:ascii="Times New Roman" w:eastAsia="Times New Roman" w:hAnsi="Times New Roman" w:cs="Times New Roman"/>
        </w:rPr>
        <w:t>čiurnų</w:t>
      </w:r>
      <w:r>
        <w:rPr>
          <w:rFonts w:ascii="Times New Roman" w:eastAsia="Times New Roman" w:hAnsi="Times New Roman" w:cs="Times New Roman"/>
        </w:rPr>
        <w:t>, kūno temperatūros padidėjimas;</w:t>
      </w:r>
    </w:p>
    <w:p w14:paraId="0210DB06" w14:textId="77777777" w:rsidR="00D97B92" w:rsidRDefault="00D97B92" w:rsidP="00D97B92">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baltųjų kraujo ląstelių aptikimas šlapime.</w:t>
      </w:r>
    </w:p>
    <w:p w14:paraId="0210DB07" w14:textId="77777777" w:rsidR="00D97B92" w:rsidRDefault="00D97B92" w:rsidP="00D97B92">
      <w:pPr>
        <w:spacing w:after="0" w:line="240" w:lineRule="auto"/>
        <w:rPr>
          <w:rFonts w:ascii="Times New Roman" w:eastAsia="Times New Roman" w:hAnsi="Times New Roman" w:cs="Times New Roman"/>
        </w:rPr>
      </w:pPr>
    </w:p>
    <w:p w14:paraId="0210DB08" w14:textId="6C7C7590" w:rsidR="00D97B92" w:rsidRPr="00706B95" w:rsidRDefault="00A3095C" w:rsidP="00D97B92">
      <w:pPr>
        <w:keepNext/>
        <w:numPr>
          <w:ilvl w:val="12"/>
          <w:numId w:val="0"/>
        </w:numPr>
        <w:spacing w:after="0" w:line="240" w:lineRule="auto"/>
        <w:ind w:left="539" w:hanging="539"/>
        <w:rPr>
          <w:rFonts w:ascii="Times New Roman" w:eastAsia="Times New Roman" w:hAnsi="Times New Roman" w:cs="Times New Roman"/>
          <w:b/>
          <w:bCs/>
        </w:rPr>
      </w:pPr>
      <w:r w:rsidRPr="00A3095C">
        <w:rPr>
          <w:rFonts w:ascii="Times New Roman" w:eastAsia="Times New Roman" w:hAnsi="Times New Roman" w:cs="Times New Roman"/>
          <w:b/>
          <w:bCs/>
        </w:rPr>
        <w:t xml:space="preserve">Reti šalutinio poveikio reiškiniai </w:t>
      </w:r>
      <w:r w:rsidR="00D97B92" w:rsidRPr="00706B95">
        <w:rPr>
          <w:rFonts w:ascii="Times New Roman" w:eastAsia="Times New Roman" w:hAnsi="Times New Roman" w:cs="Times New Roman"/>
          <w:b/>
          <w:bCs/>
        </w:rPr>
        <w:t>(</w:t>
      </w:r>
      <w:r w:rsidR="009F4747" w:rsidRPr="00706B95">
        <w:rPr>
          <w:rFonts w:ascii="Times New Roman" w:eastAsia="Times New Roman" w:hAnsi="Times New Roman" w:cs="Times New Roman"/>
          <w:b/>
          <w:bCs/>
        </w:rPr>
        <w:t xml:space="preserve">gali pasireikšti </w:t>
      </w:r>
      <w:r w:rsidR="002D127A">
        <w:rPr>
          <w:rFonts w:ascii="Times New Roman" w:eastAsia="Times New Roman" w:hAnsi="Times New Roman" w:cs="Times New Roman"/>
          <w:b/>
          <w:bCs/>
        </w:rPr>
        <w:t>rečiau</w:t>
      </w:r>
      <w:r w:rsidR="009F4747" w:rsidRPr="00706B95">
        <w:rPr>
          <w:rFonts w:ascii="Times New Roman" w:eastAsia="Times New Roman" w:hAnsi="Times New Roman" w:cs="Times New Roman"/>
          <w:b/>
          <w:bCs/>
        </w:rPr>
        <w:t xml:space="preserve"> kaip</w:t>
      </w:r>
      <w:r w:rsidR="00D97B92" w:rsidRPr="00706B95">
        <w:rPr>
          <w:rFonts w:ascii="Times New Roman" w:eastAsia="Times New Roman" w:hAnsi="Times New Roman" w:cs="Times New Roman"/>
          <w:b/>
          <w:bCs/>
        </w:rPr>
        <w:t xml:space="preserve"> 1 </w:t>
      </w:r>
      <w:r w:rsidR="00487034" w:rsidRPr="00706B95">
        <w:rPr>
          <w:rFonts w:ascii="Times New Roman" w:eastAsia="Times New Roman" w:hAnsi="Times New Roman" w:cs="Times New Roman"/>
          <w:b/>
          <w:bCs/>
        </w:rPr>
        <w:t>iš</w:t>
      </w:r>
      <w:r w:rsidR="00D97B92" w:rsidRPr="00706B95">
        <w:rPr>
          <w:rFonts w:ascii="Times New Roman" w:eastAsia="Times New Roman" w:hAnsi="Times New Roman" w:cs="Times New Roman"/>
          <w:b/>
          <w:bCs/>
        </w:rPr>
        <w:t xml:space="preserve"> 1</w:t>
      </w:r>
      <w:r w:rsidR="002D127A">
        <w:rPr>
          <w:rFonts w:ascii="Times New Roman" w:eastAsia="Times New Roman" w:hAnsi="Times New Roman" w:cs="Times New Roman"/>
          <w:b/>
          <w:bCs/>
        </w:rPr>
        <w:t> </w:t>
      </w:r>
      <w:r w:rsidR="00D97B92" w:rsidRPr="00706B95">
        <w:rPr>
          <w:rFonts w:ascii="Times New Roman" w:eastAsia="Times New Roman" w:hAnsi="Times New Roman" w:cs="Times New Roman"/>
          <w:b/>
          <w:bCs/>
        </w:rPr>
        <w:t>000</w:t>
      </w:r>
      <w:r w:rsidR="00487034" w:rsidRPr="00706B95">
        <w:rPr>
          <w:rFonts w:ascii="Times New Roman" w:eastAsia="Times New Roman" w:hAnsi="Times New Roman" w:cs="Times New Roman"/>
          <w:b/>
          <w:bCs/>
        </w:rPr>
        <w:t xml:space="preserve"> žmonių</w:t>
      </w:r>
      <w:r w:rsidR="00D97B92" w:rsidRPr="00706B95">
        <w:rPr>
          <w:rFonts w:ascii="Times New Roman" w:eastAsia="Times New Roman" w:hAnsi="Times New Roman" w:cs="Times New Roman"/>
          <w:b/>
          <w:bCs/>
        </w:rPr>
        <w:t xml:space="preserve">): </w:t>
      </w:r>
    </w:p>
    <w:p w14:paraId="0210DB09" w14:textId="77777777" w:rsidR="00D97B92" w:rsidRDefault="00D97B92" w:rsidP="00D97B92">
      <w:pPr>
        <w:keepNext/>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regėjimo sutrikimas;</w:t>
      </w:r>
    </w:p>
    <w:p w14:paraId="0210DB0A" w14:textId="77777777" w:rsidR="00D97B92" w:rsidRDefault="00D97B92" w:rsidP="00D97B92">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nepaaiškinamas kraujavimas ar mėlynių atsiradimas;</w:t>
      </w:r>
    </w:p>
    <w:p w14:paraId="0210DB0B" w14:textId="77777777" w:rsidR="00D97B92" w:rsidRDefault="00D1214C" w:rsidP="00D97B92">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cholestazė </w:t>
      </w:r>
      <w:r w:rsidR="00D97B92">
        <w:rPr>
          <w:rFonts w:ascii="Times New Roman" w:eastAsia="Times New Roman" w:hAnsi="Times New Roman" w:cs="Times New Roman"/>
        </w:rPr>
        <w:t xml:space="preserve">(odos ir akių baltymo pageltimas); </w:t>
      </w:r>
    </w:p>
    <w:p w14:paraId="26427C53" w14:textId="1830438D" w:rsidR="00FD2B34" w:rsidRDefault="00D97B92" w:rsidP="00D97B92">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sausgyslių trauma</w:t>
      </w:r>
      <w:r w:rsidR="00FD2B34">
        <w:rPr>
          <w:rFonts w:ascii="Times New Roman" w:eastAsia="Times New Roman" w:hAnsi="Times New Roman" w:cs="Times New Roman"/>
        </w:rPr>
        <w:t>;</w:t>
      </w:r>
    </w:p>
    <w:p w14:paraId="5FA84D99" w14:textId="0834CC3A" w:rsidR="00FD2B34" w:rsidRPr="00DE3BE4" w:rsidRDefault="00FD2B34" w:rsidP="00FD2B34">
      <w:pPr>
        <w:numPr>
          <w:ilvl w:val="0"/>
          <w:numId w:val="8"/>
        </w:numPr>
        <w:spacing w:after="0" w:line="240" w:lineRule="auto"/>
        <w:rPr>
          <w:rFonts w:ascii="Times New Roman" w:eastAsia="Times New Roman" w:hAnsi="Times New Roman" w:cs="Times New Roman"/>
        </w:rPr>
      </w:pPr>
      <w:r w:rsidRPr="00DE3BE4">
        <w:rPr>
          <w:rFonts w:ascii="Times New Roman" w:eastAsia="Times New Roman" w:hAnsi="Times New Roman" w:cs="Times New Roman"/>
        </w:rPr>
        <w:t>išbėrimas, kuris gali atsirasti ant odos, arba burnos žaizdos (lichenoidinė [kerpligiška]</w:t>
      </w:r>
      <w:r w:rsidR="00E8389D">
        <w:rPr>
          <w:rFonts w:ascii="Times New Roman" w:eastAsia="Times New Roman" w:hAnsi="Times New Roman" w:cs="Times New Roman"/>
        </w:rPr>
        <w:t xml:space="preserve"> </w:t>
      </w:r>
      <w:r w:rsidRPr="00DE3BE4">
        <w:rPr>
          <w:rFonts w:ascii="Times New Roman" w:eastAsia="Times New Roman" w:hAnsi="Times New Roman" w:cs="Times New Roman"/>
        </w:rPr>
        <w:t>reakcija į vaistą)</w:t>
      </w:r>
      <w:r>
        <w:rPr>
          <w:rFonts w:ascii="Times New Roman" w:eastAsia="Times New Roman" w:hAnsi="Times New Roman" w:cs="Times New Roman"/>
        </w:rPr>
        <w:t>;</w:t>
      </w:r>
    </w:p>
    <w:p w14:paraId="56B5D16E" w14:textId="401A1279" w:rsidR="00FD2B34" w:rsidRPr="00DE3BE4" w:rsidRDefault="00FD2B34" w:rsidP="00FD2B34">
      <w:pPr>
        <w:numPr>
          <w:ilvl w:val="0"/>
          <w:numId w:val="8"/>
        </w:numPr>
        <w:spacing w:after="0" w:line="240" w:lineRule="auto"/>
        <w:rPr>
          <w:rFonts w:ascii="Times New Roman" w:eastAsia="Times New Roman" w:hAnsi="Times New Roman" w:cs="Times New Roman"/>
        </w:rPr>
      </w:pPr>
      <w:r w:rsidRPr="00DE3BE4">
        <w:rPr>
          <w:rFonts w:ascii="Times New Roman" w:eastAsia="Times New Roman" w:hAnsi="Times New Roman" w:cs="Times New Roman"/>
        </w:rPr>
        <w:t>violetin</w:t>
      </w:r>
      <w:r w:rsidR="00F91BB1">
        <w:rPr>
          <w:rFonts w:ascii="Times New Roman" w:eastAsia="Times New Roman" w:hAnsi="Times New Roman" w:cs="Times New Roman"/>
        </w:rPr>
        <w:t>ės spalvos</w:t>
      </w:r>
      <w:r w:rsidRPr="00DE3BE4">
        <w:rPr>
          <w:rFonts w:ascii="Times New Roman" w:eastAsia="Times New Roman" w:hAnsi="Times New Roman" w:cs="Times New Roman"/>
        </w:rPr>
        <w:t xml:space="preserve"> odos pažeidimai (kraujagyslių uždegimo požymiai, vaskulitas).</w:t>
      </w:r>
    </w:p>
    <w:p w14:paraId="0210DB0C" w14:textId="434370BE" w:rsidR="00D97B92" w:rsidRDefault="00D97B92" w:rsidP="00DF49BD">
      <w:pPr>
        <w:spacing w:after="0" w:line="240" w:lineRule="auto"/>
        <w:ind w:left="720"/>
        <w:rPr>
          <w:rFonts w:ascii="Times New Roman" w:eastAsia="Times New Roman" w:hAnsi="Times New Roman" w:cs="Times New Roman"/>
        </w:rPr>
      </w:pPr>
    </w:p>
    <w:p w14:paraId="0210DB0D" w14:textId="77777777" w:rsidR="00D97B92" w:rsidRDefault="00D97B92" w:rsidP="00D97B92">
      <w:pPr>
        <w:spacing w:after="0" w:line="240" w:lineRule="auto"/>
        <w:ind w:left="720"/>
        <w:contextualSpacing/>
        <w:rPr>
          <w:rFonts w:ascii="Times New Roman" w:eastAsia="Times New Roman" w:hAnsi="Times New Roman" w:cs="Times New Roman"/>
        </w:rPr>
      </w:pPr>
    </w:p>
    <w:p w14:paraId="0210DB0E" w14:textId="7DB705C7" w:rsidR="00D97B92" w:rsidRPr="00706B95" w:rsidRDefault="00A3095C" w:rsidP="00D97B92">
      <w:pPr>
        <w:numPr>
          <w:ilvl w:val="12"/>
          <w:numId w:val="0"/>
        </w:numPr>
        <w:spacing w:after="0" w:line="240" w:lineRule="auto"/>
        <w:ind w:left="539" w:hanging="539"/>
        <w:rPr>
          <w:rFonts w:ascii="Times New Roman" w:eastAsia="Times New Roman" w:hAnsi="Times New Roman" w:cs="Times New Roman"/>
          <w:b/>
          <w:bCs/>
        </w:rPr>
      </w:pPr>
      <w:r w:rsidRPr="00A3095C">
        <w:rPr>
          <w:rFonts w:ascii="Times New Roman" w:eastAsia="Times New Roman" w:hAnsi="Times New Roman" w:cs="Times New Roman"/>
          <w:b/>
          <w:bCs/>
        </w:rPr>
        <w:t xml:space="preserve">Labai reti šalutinio poveikio reiškiniai </w:t>
      </w:r>
      <w:r w:rsidR="00D97B92" w:rsidRPr="00706B95">
        <w:rPr>
          <w:rFonts w:ascii="Times New Roman" w:eastAsia="Times New Roman" w:hAnsi="Times New Roman" w:cs="Times New Roman"/>
          <w:b/>
          <w:bCs/>
        </w:rPr>
        <w:t>(</w:t>
      </w:r>
      <w:r w:rsidR="00E15CAE" w:rsidRPr="00706B95">
        <w:rPr>
          <w:rFonts w:ascii="Times New Roman" w:eastAsia="Times New Roman" w:hAnsi="Times New Roman" w:cs="Times New Roman"/>
          <w:b/>
          <w:bCs/>
        </w:rPr>
        <w:t xml:space="preserve">gali pasireikšti </w:t>
      </w:r>
      <w:r w:rsidR="002D127A">
        <w:rPr>
          <w:rFonts w:ascii="Times New Roman" w:eastAsia="Times New Roman" w:hAnsi="Times New Roman" w:cs="Times New Roman"/>
          <w:b/>
          <w:bCs/>
        </w:rPr>
        <w:t xml:space="preserve">rečiau </w:t>
      </w:r>
      <w:r w:rsidR="00E15CAE" w:rsidRPr="00706B95">
        <w:rPr>
          <w:rFonts w:ascii="Times New Roman" w:eastAsia="Times New Roman" w:hAnsi="Times New Roman" w:cs="Times New Roman"/>
          <w:b/>
          <w:bCs/>
        </w:rPr>
        <w:t xml:space="preserve">kaip </w:t>
      </w:r>
      <w:r w:rsidR="00995EF7" w:rsidRPr="00706B95">
        <w:rPr>
          <w:rFonts w:ascii="Times New Roman" w:eastAsia="Times New Roman" w:hAnsi="Times New Roman" w:cs="Times New Roman"/>
          <w:b/>
          <w:bCs/>
        </w:rPr>
        <w:t>1 iš 10</w:t>
      </w:r>
      <w:r w:rsidR="002D127A">
        <w:rPr>
          <w:rFonts w:ascii="Times New Roman" w:eastAsia="Times New Roman" w:hAnsi="Times New Roman" w:cs="Times New Roman"/>
          <w:b/>
          <w:bCs/>
        </w:rPr>
        <w:t> </w:t>
      </w:r>
      <w:r w:rsidR="00995EF7" w:rsidRPr="00706B95">
        <w:rPr>
          <w:rFonts w:ascii="Times New Roman" w:eastAsia="Times New Roman" w:hAnsi="Times New Roman" w:cs="Times New Roman"/>
          <w:b/>
          <w:bCs/>
        </w:rPr>
        <w:t>000 žmonių</w:t>
      </w:r>
      <w:r w:rsidR="00D97B92" w:rsidRPr="00706B95">
        <w:rPr>
          <w:rFonts w:ascii="Times New Roman" w:eastAsia="Times New Roman" w:hAnsi="Times New Roman" w:cs="Times New Roman"/>
          <w:b/>
          <w:bCs/>
        </w:rPr>
        <w:t>):</w:t>
      </w:r>
    </w:p>
    <w:p w14:paraId="0210DB0F" w14:textId="77777777" w:rsidR="00D97B92" w:rsidRDefault="00D97B92" w:rsidP="00D97B92">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alerginė reakcija, kurios simptomais gali būti staigus dusulys ir krūtinės skausmas ar veržimas, akių vokų, veido, lūpų, burnos, liežuvio ar </w:t>
      </w:r>
      <w:r w:rsidR="00D1214C">
        <w:rPr>
          <w:rFonts w:ascii="Times New Roman" w:eastAsia="Times New Roman" w:hAnsi="Times New Roman" w:cs="Times New Roman"/>
        </w:rPr>
        <w:t xml:space="preserve">ryklės </w:t>
      </w:r>
      <w:r>
        <w:rPr>
          <w:rFonts w:ascii="Times New Roman" w:eastAsia="Times New Roman" w:hAnsi="Times New Roman" w:cs="Times New Roman"/>
        </w:rPr>
        <w:t>tinimas, kvėpavimo pasunkėjimas, apalpimas;</w:t>
      </w:r>
    </w:p>
    <w:p w14:paraId="0210DB10" w14:textId="77777777" w:rsidR="00D97B92" w:rsidRDefault="00D97B92" w:rsidP="00D97B92">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prikurtimas;</w:t>
      </w:r>
    </w:p>
    <w:p w14:paraId="0210DB11" w14:textId="77777777" w:rsidR="00D97B92" w:rsidRDefault="00D97B92" w:rsidP="00D97B92">
      <w:pPr>
        <w:numPr>
          <w:ilvl w:val="0"/>
          <w:numId w:val="9"/>
        </w:numPr>
        <w:spacing w:after="0" w:line="240" w:lineRule="auto"/>
        <w:rPr>
          <w:rFonts w:ascii="Times New Roman" w:eastAsia="Times New Roman" w:hAnsi="Times New Roman" w:cs="Times New Roman"/>
        </w:rPr>
      </w:pPr>
      <w:r>
        <w:rPr>
          <w:rFonts w:ascii="Times New Roman" w:eastAsia="Times New Roman" w:hAnsi="Times New Roman" w:cs="Times New Roman"/>
        </w:rPr>
        <w:t>ginekomastija (vyrų krūtų padidėjimas).</w:t>
      </w:r>
    </w:p>
    <w:p w14:paraId="0210DB12" w14:textId="77777777" w:rsidR="00D97B92" w:rsidRDefault="00D97B92" w:rsidP="00D97B92">
      <w:pPr>
        <w:spacing w:after="0" w:line="240" w:lineRule="auto"/>
        <w:rPr>
          <w:rFonts w:ascii="Times New Roman" w:eastAsia="Times New Roman" w:hAnsi="Times New Roman" w:cs="Times New Roman"/>
          <w:i/>
        </w:rPr>
      </w:pPr>
    </w:p>
    <w:p w14:paraId="0210DB13" w14:textId="716595DB" w:rsidR="00D97B92" w:rsidRPr="00706B95" w:rsidRDefault="00A3095C" w:rsidP="00D97B92">
      <w:pPr>
        <w:spacing w:after="0" w:line="240" w:lineRule="auto"/>
        <w:rPr>
          <w:rFonts w:ascii="Times New Roman" w:eastAsia="Times New Roman" w:hAnsi="Times New Roman" w:cs="Times New Roman"/>
          <w:b/>
          <w:bCs/>
        </w:rPr>
      </w:pPr>
      <w:r w:rsidRPr="00A3095C">
        <w:rPr>
          <w:rFonts w:ascii="Times New Roman" w:eastAsia="Times New Roman" w:hAnsi="Times New Roman" w:cs="Times New Roman"/>
          <w:b/>
          <w:bCs/>
        </w:rPr>
        <w:t>Šalutinio poveikio reiškiniai, kurių</w:t>
      </w:r>
      <w:r>
        <w:rPr>
          <w:rFonts w:ascii="Times New Roman" w:eastAsia="Times New Roman" w:hAnsi="Times New Roman" w:cs="Times New Roman"/>
          <w:b/>
          <w:bCs/>
        </w:rPr>
        <w:t>, d</w:t>
      </w:r>
      <w:r w:rsidR="00D97B92" w:rsidRPr="00706B95">
        <w:rPr>
          <w:rFonts w:ascii="Times New Roman" w:eastAsia="Times New Roman" w:hAnsi="Times New Roman" w:cs="Times New Roman"/>
          <w:b/>
          <w:bCs/>
        </w:rPr>
        <w:t xml:space="preserve">ažnis nežinomas (negali būti </w:t>
      </w:r>
      <w:r w:rsidR="00D1214C" w:rsidRPr="00706B95">
        <w:rPr>
          <w:rFonts w:ascii="Times New Roman" w:eastAsia="Times New Roman" w:hAnsi="Times New Roman" w:cs="Times New Roman"/>
          <w:b/>
          <w:bCs/>
        </w:rPr>
        <w:t>apskaičiuotas pagal turimus duomenis</w:t>
      </w:r>
      <w:r w:rsidR="00D97B92" w:rsidRPr="00706B95">
        <w:rPr>
          <w:rFonts w:ascii="Times New Roman" w:eastAsia="Times New Roman" w:hAnsi="Times New Roman" w:cs="Times New Roman"/>
          <w:b/>
          <w:bCs/>
        </w:rPr>
        <w:t>)</w:t>
      </w:r>
      <w:r w:rsidR="00E15CAE" w:rsidRPr="00706B95">
        <w:rPr>
          <w:rFonts w:ascii="Times New Roman" w:eastAsia="Times New Roman" w:hAnsi="Times New Roman" w:cs="Times New Roman"/>
          <w:b/>
          <w:bCs/>
        </w:rPr>
        <w:t>:</w:t>
      </w:r>
    </w:p>
    <w:p w14:paraId="13EC3497" w14:textId="77777777" w:rsidR="00E655CA" w:rsidRDefault="00D97B92" w:rsidP="00D97B92">
      <w:pPr>
        <w:numPr>
          <w:ilvl w:val="0"/>
          <w:numId w:val="10"/>
        </w:numPr>
        <w:spacing w:after="0" w:line="240" w:lineRule="auto"/>
        <w:ind w:left="709" w:hanging="425"/>
        <w:contextualSpacing/>
        <w:rPr>
          <w:rFonts w:ascii="Times New Roman" w:eastAsia="Times New Roman" w:hAnsi="Times New Roman" w:cs="Times New Roman"/>
        </w:rPr>
      </w:pPr>
      <w:r>
        <w:rPr>
          <w:rFonts w:ascii="Times New Roman" w:eastAsia="Times New Roman" w:hAnsi="Times New Roman" w:cs="Times New Roman"/>
        </w:rPr>
        <w:t>nuolatinis raumenų silpnumas</w:t>
      </w:r>
      <w:r w:rsidR="00E655CA">
        <w:rPr>
          <w:rFonts w:ascii="Times New Roman" w:eastAsia="Times New Roman" w:hAnsi="Times New Roman" w:cs="Times New Roman"/>
        </w:rPr>
        <w:t>;</w:t>
      </w:r>
    </w:p>
    <w:p w14:paraId="35F5546E" w14:textId="77777777" w:rsidR="00E655CA" w:rsidRPr="007C1D8D" w:rsidRDefault="00E655CA" w:rsidP="00835953">
      <w:pPr>
        <w:pStyle w:val="Sraopastraipa"/>
        <w:numPr>
          <w:ilvl w:val="0"/>
          <w:numId w:val="10"/>
        </w:numPr>
        <w:ind w:left="709" w:hanging="425"/>
      </w:pPr>
      <w:r w:rsidRPr="00835953">
        <w:rPr>
          <w:sz w:val="22"/>
          <w:szCs w:val="22"/>
        </w:rPr>
        <w:t>sunkioji miastenija (liga, sukelianti bendrą raumenų, įskaitant kai kuriais atvejais, kvėpuojant naudojamus raumenis, silpnumą);</w:t>
      </w:r>
    </w:p>
    <w:p w14:paraId="0210DB14" w14:textId="6132E86B" w:rsidR="00D97B92" w:rsidRPr="007C1D8D" w:rsidRDefault="00E655CA" w:rsidP="00835953">
      <w:pPr>
        <w:pStyle w:val="Sraopastraipa"/>
        <w:numPr>
          <w:ilvl w:val="0"/>
          <w:numId w:val="10"/>
        </w:numPr>
        <w:ind w:left="709" w:hanging="425"/>
      </w:pPr>
      <w:r w:rsidRPr="00835953">
        <w:rPr>
          <w:sz w:val="22"/>
          <w:szCs w:val="22"/>
        </w:rPr>
        <w:t>akių miastenija (akių raumenų silpnumą sukelianti liga).</w:t>
      </w:r>
    </w:p>
    <w:p w14:paraId="0210DB15" w14:textId="3F3EBD70" w:rsidR="00D97B92" w:rsidRPr="00853373" w:rsidRDefault="00D97B92" w:rsidP="00D97B92">
      <w:pPr>
        <w:spacing w:after="0" w:line="240" w:lineRule="auto"/>
        <w:rPr>
          <w:rFonts w:ascii="Times New Roman" w:eastAsia="Times New Roman" w:hAnsi="Times New Roman" w:cs="Times New Roman"/>
        </w:rPr>
      </w:pPr>
    </w:p>
    <w:p w14:paraId="64F651AB" w14:textId="7EE8E0DE" w:rsidR="00E655CA" w:rsidRPr="00853373" w:rsidRDefault="00E655CA" w:rsidP="00E655CA">
      <w:pPr>
        <w:spacing w:after="0" w:line="240" w:lineRule="auto"/>
        <w:rPr>
          <w:rFonts w:ascii="Times New Roman" w:eastAsia="Times New Roman" w:hAnsi="Times New Roman" w:cs="Times New Roman"/>
        </w:rPr>
      </w:pPr>
      <w:r w:rsidRPr="00853373">
        <w:rPr>
          <w:rFonts w:ascii="Times New Roman" w:eastAsia="Times New Roman" w:hAnsi="Times New Roman" w:cs="Times New Roman"/>
        </w:rPr>
        <w:lastRenderedPageBreak/>
        <w:t>Pasitarkite su gydytoju, jei jaučiate rankų ar kojų silpnumą, kuris pa</w:t>
      </w:r>
      <w:r w:rsidRPr="00835953">
        <w:rPr>
          <w:rFonts w:ascii="Times New Roman" w:eastAsia="Times New Roman" w:hAnsi="Times New Roman" w:cs="Times New Roman"/>
        </w:rPr>
        <w:t xml:space="preserve">sunkėja aktyviau pajudėjus, jei </w:t>
      </w:r>
      <w:r w:rsidRPr="00853373">
        <w:rPr>
          <w:rFonts w:ascii="Times New Roman" w:eastAsia="Times New Roman" w:hAnsi="Times New Roman" w:cs="Times New Roman"/>
        </w:rPr>
        <w:t>dvejinasi akyse arba užkrenta akių vokai, sunku ryti arba pasireiškia dusulys.</w:t>
      </w:r>
    </w:p>
    <w:p w14:paraId="7D26C93C" w14:textId="77777777" w:rsidR="00E655CA" w:rsidRDefault="00E655CA" w:rsidP="00E655CA">
      <w:pPr>
        <w:spacing w:after="0" w:line="240" w:lineRule="auto"/>
        <w:rPr>
          <w:rFonts w:ascii="Times New Roman" w:eastAsia="Times New Roman" w:hAnsi="Times New Roman" w:cs="Times New Roman"/>
        </w:rPr>
      </w:pPr>
    </w:p>
    <w:p w14:paraId="0210DB16" w14:textId="6BB07F51" w:rsidR="00D97B92" w:rsidRPr="00706B95" w:rsidRDefault="00D97B92" w:rsidP="00D97B92">
      <w:pPr>
        <w:autoSpaceDE w:val="0"/>
        <w:autoSpaceDN w:val="0"/>
        <w:adjustRightInd w:val="0"/>
        <w:spacing w:after="0" w:line="240" w:lineRule="auto"/>
        <w:ind w:firstLine="1"/>
        <w:rPr>
          <w:rFonts w:ascii="Times New Roman" w:eastAsia="Times New Roman" w:hAnsi="Times New Roman" w:cs="Times New Roman"/>
          <w:b/>
          <w:bCs/>
        </w:rPr>
      </w:pPr>
      <w:r w:rsidRPr="00706B95">
        <w:rPr>
          <w:rFonts w:ascii="Times New Roman" w:eastAsia="Times New Roman" w:hAnsi="Times New Roman" w:cs="Times New Roman"/>
          <w:b/>
          <w:bCs/>
        </w:rPr>
        <w:t>Vartojant kai kuriuos statinus (tos pačios grupės vaistai), gali pasireikšti toliau išvardyt</w:t>
      </w:r>
      <w:r w:rsidR="00CC6CC5">
        <w:rPr>
          <w:rFonts w:ascii="Times New Roman" w:eastAsia="Times New Roman" w:hAnsi="Times New Roman" w:cs="Times New Roman"/>
          <w:b/>
          <w:bCs/>
        </w:rPr>
        <w:t>i</w:t>
      </w:r>
      <w:r w:rsidRPr="00706B95">
        <w:rPr>
          <w:rFonts w:ascii="Times New Roman" w:eastAsia="Times New Roman" w:hAnsi="Times New Roman" w:cs="Times New Roman"/>
          <w:b/>
          <w:bCs/>
        </w:rPr>
        <w:t xml:space="preserve"> šalutini</w:t>
      </w:r>
      <w:r w:rsidR="00CC6CC5">
        <w:rPr>
          <w:rFonts w:ascii="Times New Roman" w:eastAsia="Times New Roman" w:hAnsi="Times New Roman" w:cs="Times New Roman"/>
          <w:b/>
          <w:bCs/>
        </w:rPr>
        <w:t>o</w:t>
      </w:r>
      <w:r w:rsidRPr="00706B95">
        <w:rPr>
          <w:rFonts w:ascii="Times New Roman" w:eastAsia="Times New Roman" w:hAnsi="Times New Roman" w:cs="Times New Roman"/>
          <w:b/>
          <w:bCs/>
        </w:rPr>
        <w:t xml:space="preserve"> poveiki</w:t>
      </w:r>
      <w:r w:rsidR="00CC6CC5">
        <w:rPr>
          <w:rFonts w:ascii="Times New Roman" w:eastAsia="Times New Roman" w:hAnsi="Times New Roman" w:cs="Times New Roman"/>
          <w:b/>
          <w:bCs/>
        </w:rPr>
        <w:t xml:space="preserve">o reiškiniai </w:t>
      </w:r>
      <w:r w:rsidRPr="00706B95">
        <w:rPr>
          <w:rFonts w:ascii="Times New Roman" w:eastAsia="Times New Roman" w:hAnsi="Times New Roman" w:cs="Times New Roman"/>
          <w:b/>
          <w:bCs/>
        </w:rPr>
        <w:t>:</w:t>
      </w:r>
    </w:p>
    <w:p w14:paraId="0210DB17" w14:textId="77777777" w:rsidR="00D97B92" w:rsidRDefault="00D97B92" w:rsidP="00D97B92">
      <w:pPr>
        <w:numPr>
          <w:ilvl w:val="0"/>
          <w:numId w:val="11"/>
        </w:num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rPr>
        <w:t>lytinės funkcijos sutrikimas;</w:t>
      </w:r>
    </w:p>
    <w:p w14:paraId="0210DB18" w14:textId="77777777" w:rsidR="00D97B92" w:rsidRDefault="00D97B92" w:rsidP="00D97B92">
      <w:pPr>
        <w:numPr>
          <w:ilvl w:val="0"/>
          <w:numId w:val="11"/>
        </w:num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depresija;</w:t>
      </w:r>
    </w:p>
    <w:p w14:paraId="0210DB19" w14:textId="77777777" w:rsidR="00D97B92" w:rsidRDefault="00D97B92" w:rsidP="00D97B92">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kvėpavimo sutrikimas, įskaitant nuolatinį kosulį ir (arba) kvėpavimo pasunkėjimą ar karščiavimą;</w:t>
      </w:r>
    </w:p>
    <w:p w14:paraId="0210DB1A" w14:textId="77777777" w:rsidR="00D97B92" w:rsidRDefault="00D97B92" w:rsidP="00D97B92">
      <w:pPr>
        <w:numPr>
          <w:ilvl w:val="0"/>
          <w:numId w:val="11"/>
        </w:numPr>
        <w:autoSpaceDE w:val="0"/>
        <w:autoSpaceDN w:val="0"/>
        <w:adjustRightInd w:val="0"/>
        <w:spacing w:after="0" w:line="240" w:lineRule="auto"/>
        <w:contextualSpacing/>
        <w:rPr>
          <w:rFonts w:ascii="Times New Roman" w:eastAsia="Times New Roman" w:hAnsi="Times New Roman" w:cs="Times New Roman"/>
          <w:bCs/>
          <w:lang w:eastAsia="en-GB"/>
        </w:rPr>
      </w:pPr>
      <w:r>
        <w:rPr>
          <w:rFonts w:ascii="Times New Roman" w:eastAsia="Times New Roman" w:hAnsi="Times New Roman" w:cs="Times New Roman"/>
          <w:bCs/>
          <w:lang w:eastAsia="en-GB"/>
        </w:rPr>
        <w:t>diabetas. Tai labiau tikėtina, jei Jūsų kraujyje padidėjęs cukraus ir riebalų kiekis, Jūs turite viršsvorį ir aukštą kraujospūdį. Gydytojas Jus atidžiai stebės visą šio vaisto vartojimo laikotarpį.</w:t>
      </w:r>
    </w:p>
    <w:p w14:paraId="0210DB1B" w14:textId="77777777" w:rsidR="00D97B92" w:rsidRDefault="00D97B92" w:rsidP="00D97B92">
      <w:pPr>
        <w:spacing w:after="0" w:line="240" w:lineRule="auto"/>
        <w:rPr>
          <w:rFonts w:ascii="Times New Roman" w:eastAsia="Times New Roman" w:hAnsi="Times New Roman" w:cs="Times New Roman"/>
        </w:rPr>
      </w:pPr>
    </w:p>
    <w:p w14:paraId="0210DB1C"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0210DB1E" w14:textId="5520F2A7" w:rsidR="00D97B92" w:rsidRDefault="00171A60" w:rsidP="00D97B92">
      <w:pPr>
        <w:spacing w:after="0" w:line="240" w:lineRule="auto"/>
        <w:rPr>
          <w:rFonts w:ascii="Times New Roman" w:eastAsia="Times New Roman" w:hAnsi="Times New Roman" w:cs="Times New Roman"/>
        </w:rPr>
      </w:pPr>
      <w:r w:rsidRPr="00171A60">
        <w:rPr>
          <w:rFonts w:ascii="Times New Roman" w:eastAsia="Times New Roman" w:hAnsi="Times New Roman" w:cs="Times New Roman"/>
        </w:rPr>
        <w:t>Jeigu pasireiškė šalutinis poveikis, įskaitant šiame lapelyje nenurodytą, pasakykite gydytojui, vaistininkui</w:t>
      </w:r>
      <w:r>
        <w:rPr>
          <w:rFonts w:ascii="Times New Roman" w:eastAsia="Times New Roman" w:hAnsi="Times New Roman" w:cs="Times New Roman"/>
        </w:rPr>
        <w:t xml:space="preserve"> </w:t>
      </w:r>
      <w:r w:rsidRPr="00171A60">
        <w:rPr>
          <w:rFonts w:ascii="Times New Roman" w:eastAsia="Times New Roman" w:hAnsi="Times New Roman" w:cs="Times New Roman"/>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210DB1F" w14:textId="77777777" w:rsidR="00B47C04" w:rsidRDefault="00B47C04" w:rsidP="00D97B92">
      <w:pPr>
        <w:spacing w:after="0" w:line="240" w:lineRule="auto"/>
        <w:rPr>
          <w:rFonts w:ascii="Times New Roman" w:eastAsia="Times New Roman" w:hAnsi="Times New Roman" w:cs="Times New Roman"/>
        </w:rPr>
      </w:pPr>
    </w:p>
    <w:p w14:paraId="4E5FF243" w14:textId="77777777" w:rsidR="009134F1" w:rsidRDefault="009134F1" w:rsidP="00D97B92">
      <w:pPr>
        <w:spacing w:after="0" w:line="240" w:lineRule="auto"/>
        <w:rPr>
          <w:rFonts w:ascii="Times New Roman" w:eastAsia="Times New Roman" w:hAnsi="Times New Roman" w:cs="Times New Roman"/>
        </w:rPr>
      </w:pPr>
    </w:p>
    <w:p w14:paraId="0210DB20" w14:textId="77777777" w:rsidR="00D97B92" w:rsidRDefault="00D97B92" w:rsidP="00D97B92">
      <w:pPr>
        <w:spacing w:after="0" w:line="240" w:lineRule="auto"/>
        <w:ind w:left="540" w:hanging="540"/>
        <w:rPr>
          <w:rFonts w:ascii="Times New Roman" w:eastAsia="Times New Roman" w:hAnsi="Times New Roman" w:cs="Times New Roman"/>
          <w:b/>
        </w:rPr>
      </w:pPr>
      <w:bookmarkStart w:id="23" w:name="_Toc129243268"/>
      <w:bookmarkStart w:id="24" w:name="_Toc129243143"/>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noProof/>
        </w:rPr>
        <w:t xml:space="preserve">Kaip laikyti </w:t>
      </w:r>
      <w:r>
        <w:rPr>
          <w:rFonts w:ascii="Times New Roman" w:eastAsia="Times New Roman" w:hAnsi="Times New Roman" w:cs="Times New Roman"/>
          <w:b/>
        </w:rPr>
        <w:t xml:space="preserve">Atorvastatin </w:t>
      </w:r>
      <w:r w:rsidR="00BB0DA2" w:rsidRPr="00394947">
        <w:rPr>
          <w:rFonts w:ascii="Times New Roman" w:eastAsia="Times New Roman" w:hAnsi="Times New Roman" w:cs="Times New Roman"/>
          <w:b/>
        </w:rPr>
        <w:t xml:space="preserve">SUN </w:t>
      </w:r>
      <w:bookmarkEnd w:id="23"/>
      <w:bookmarkEnd w:id="24"/>
    </w:p>
    <w:p w14:paraId="0210DB21" w14:textId="77777777" w:rsidR="00D97B92" w:rsidRDefault="00D97B92" w:rsidP="00D97B92">
      <w:pPr>
        <w:spacing w:after="0" w:line="240" w:lineRule="auto"/>
        <w:rPr>
          <w:rFonts w:ascii="Times New Roman" w:eastAsia="Times New Roman" w:hAnsi="Times New Roman" w:cs="Times New Roman"/>
        </w:rPr>
      </w:pPr>
    </w:p>
    <w:p w14:paraId="0210DB22" w14:textId="77777777" w:rsidR="00D97B92" w:rsidRDefault="00B47C04"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Šį vaistą laikykite </w:t>
      </w:r>
      <w:r w:rsidR="00D97B92">
        <w:rPr>
          <w:rFonts w:ascii="Times New Roman" w:eastAsia="Times New Roman" w:hAnsi="Times New Roman" w:cs="Times New Roman"/>
        </w:rPr>
        <w:t>vaikams nepastebimoje ir nepasiekiamoje vietoje.</w:t>
      </w:r>
    </w:p>
    <w:p w14:paraId="0210DB23" w14:textId="77777777" w:rsidR="00D97B92" w:rsidRDefault="00D97B92" w:rsidP="00D97B92">
      <w:pPr>
        <w:spacing w:after="0" w:line="240" w:lineRule="auto"/>
        <w:jc w:val="both"/>
        <w:rPr>
          <w:rFonts w:ascii="Times New Roman" w:eastAsia="Times New Roman" w:hAnsi="Times New Roman" w:cs="Times New Roman"/>
        </w:rPr>
      </w:pPr>
    </w:p>
    <w:p w14:paraId="0210DB24" w14:textId="5222B0BA" w:rsidR="00D97B92" w:rsidRDefault="00D97B92" w:rsidP="00D97B9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Laikyti žemesnėje kaip 25</w:t>
      </w:r>
      <w:r w:rsidR="002E47AC">
        <w:rPr>
          <w:rFonts w:ascii="Times New Roman" w:eastAsia="Times New Roman" w:hAnsi="Times New Roman" w:cs="Times New Roman"/>
        </w:rPr>
        <w:t xml:space="preserve"> </w:t>
      </w:r>
      <w:r w:rsidR="004C3EAE">
        <w:rPr>
          <w:rFonts w:ascii="Times New Roman" w:eastAsia="Times New Roman" w:hAnsi="Times New Roman" w:cs="Times New Roman"/>
        </w:rPr>
        <w:t>℃</w:t>
      </w:r>
      <w:r>
        <w:rPr>
          <w:rFonts w:ascii="Times New Roman" w:eastAsia="Times New Roman" w:hAnsi="Times New Roman" w:cs="Times New Roman"/>
        </w:rPr>
        <w:t xml:space="preserve"> temperatūroje. </w:t>
      </w:r>
    </w:p>
    <w:p w14:paraId="0210DB25" w14:textId="77777777" w:rsidR="00D97B92" w:rsidRDefault="00D97B92" w:rsidP="00D97B92">
      <w:pPr>
        <w:spacing w:after="0" w:line="240" w:lineRule="auto"/>
        <w:rPr>
          <w:rFonts w:ascii="Times New Roman" w:eastAsia="Times New Roman" w:hAnsi="Times New Roman" w:cs="Times New Roman"/>
        </w:rPr>
      </w:pPr>
    </w:p>
    <w:p w14:paraId="0210DB26"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kartono dėžutės ir lizdinės plokštelės po „Tinka iki/EXP“ nurodytam tinkamumo laikui pasibaigus, </w:t>
      </w:r>
      <w:r w:rsidR="004C630B">
        <w:rPr>
          <w:rFonts w:ascii="Times New Roman" w:eastAsia="Times New Roman" w:hAnsi="Times New Roman" w:cs="Times New Roman"/>
        </w:rPr>
        <w:t>šio</w:t>
      </w:r>
      <w:r w:rsidR="00BB0DA2">
        <w:rPr>
          <w:rFonts w:ascii="Times New Roman" w:eastAsia="Times New Roman" w:hAnsi="Times New Roman" w:cs="Times New Roman"/>
        </w:rPr>
        <w:t xml:space="preserve"> </w:t>
      </w:r>
      <w:r w:rsidR="004C3EAE">
        <w:rPr>
          <w:rFonts w:ascii="Times New Roman" w:eastAsia="Times New Roman" w:hAnsi="Times New Roman" w:cs="Times New Roman"/>
        </w:rPr>
        <w:t>vaisto</w:t>
      </w:r>
      <w:r>
        <w:rPr>
          <w:rFonts w:ascii="Times New Roman" w:eastAsia="Times New Roman" w:hAnsi="Times New Roman" w:cs="Times New Roman"/>
        </w:rPr>
        <w:t xml:space="preserve"> vartoti negalima. Vaistas tinka</w:t>
      </w:r>
      <w:r w:rsidR="00B47C04">
        <w:rPr>
          <w:rFonts w:ascii="Times New Roman" w:eastAsia="Times New Roman" w:hAnsi="Times New Roman" w:cs="Times New Roman"/>
        </w:rPr>
        <w:t>mas</w:t>
      </w:r>
      <w:r>
        <w:rPr>
          <w:rFonts w:ascii="Times New Roman" w:eastAsia="Times New Roman" w:hAnsi="Times New Roman" w:cs="Times New Roman"/>
        </w:rPr>
        <w:t xml:space="preserve"> vartoti iki paskutinės nurodyto mėnesio dienos.</w:t>
      </w:r>
    </w:p>
    <w:p w14:paraId="0210DB27" w14:textId="77777777" w:rsidR="00D97B92" w:rsidRDefault="00D97B92" w:rsidP="00D97B92">
      <w:pPr>
        <w:spacing w:after="0" w:line="240" w:lineRule="auto"/>
        <w:rPr>
          <w:rFonts w:ascii="Times New Roman" w:eastAsia="Times New Roman" w:hAnsi="Times New Roman" w:cs="Times New Roman"/>
        </w:rPr>
      </w:pPr>
    </w:p>
    <w:p w14:paraId="0210DB28"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Vaistų negalima </w:t>
      </w:r>
      <w:r w:rsidR="00B47C04">
        <w:rPr>
          <w:rFonts w:ascii="Times New Roman" w:eastAsia="Times New Roman" w:hAnsi="Times New Roman" w:cs="Times New Roman"/>
        </w:rPr>
        <w:t xml:space="preserve">išmesti </w:t>
      </w:r>
      <w:r>
        <w:rPr>
          <w:rFonts w:ascii="Times New Roman" w:eastAsia="Times New Roman" w:hAnsi="Times New Roman" w:cs="Times New Roman"/>
        </w:rPr>
        <w:t xml:space="preserve">į kanalizaciją arba su buitinėmis atliekomis. Kaip </w:t>
      </w:r>
      <w:r w:rsidR="00B47C04">
        <w:rPr>
          <w:rFonts w:ascii="Times New Roman" w:eastAsia="Times New Roman" w:hAnsi="Times New Roman" w:cs="Times New Roman"/>
        </w:rPr>
        <w:t>išmesti</w:t>
      </w:r>
      <w:r>
        <w:rPr>
          <w:rFonts w:ascii="Times New Roman" w:eastAsia="Times New Roman" w:hAnsi="Times New Roman" w:cs="Times New Roman"/>
        </w:rPr>
        <w:t xml:space="preserve"> nereikalingus vaistus, klauskite vaistininko. Šios priemonės padės apsaugoti aplinką.</w:t>
      </w:r>
    </w:p>
    <w:p w14:paraId="0210DB29" w14:textId="77777777" w:rsidR="00D97B92" w:rsidRDefault="00D97B92" w:rsidP="00D97B92">
      <w:pPr>
        <w:spacing w:after="0" w:line="240" w:lineRule="auto"/>
        <w:rPr>
          <w:rFonts w:ascii="Times New Roman" w:eastAsia="Times New Roman" w:hAnsi="Times New Roman" w:cs="Times New Roman"/>
        </w:rPr>
      </w:pPr>
    </w:p>
    <w:p w14:paraId="0210DB2A" w14:textId="77777777" w:rsidR="00D97B92" w:rsidRDefault="00D97B92" w:rsidP="00D97B92">
      <w:pPr>
        <w:spacing w:after="0" w:line="240" w:lineRule="auto"/>
        <w:rPr>
          <w:rFonts w:ascii="Times New Roman" w:eastAsia="Times New Roman" w:hAnsi="Times New Roman" w:cs="Times New Roman"/>
        </w:rPr>
      </w:pPr>
    </w:p>
    <w:p w14:paraId="0210DB2B" w14:textId="77777777" w:rsidR="00D97B92" w:rsidRDefault="00D97B92" w:rsidP="00D97B92">
      <w:pPr>
        <w:keepNext/>
        <w:tabs>
          <w:tab w:val="left" w:pos="567"/>
        </w:tabs>
        <w:spacing w:after="0" w:line="240" w:lineRule="auto"/>
        <w:rPr>
          <w:rFonts w:ascii="Times New Roman" w:eastAsia="Times New Roman" w:hAnsi="Times New Roman" w:cs="Times New Roman"/>
          <w:b/>
        </w:rPr>
      </w:pPr>
      <w:bookmarkStart w:id="25" w:name="_Toc129243269"/>
      <w:bookmarkStart w:id="26" w:name="_Toc129243144"/>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noProof/>
        </w:rPr>
        <w:t>Pakuotės turinys ir kita informacija</w:t>
      </w:r>
      <w:bookmarkEnd w:id="25"/>
      <w:bookmarkEnd w:id="26"/>
    </w:p>
    <w:p w14:paraId="0210DB2C" w14:textId="77777777" w:rsidR="00D97B92" w:rsidRDefault="00D97B92" w:rsidP="00D97B92">
      <w:pPr>
        <w:keepNext/>
        <w:tabs>
          <w:tab w:val="left" w:pos="567"/>
        </w:tabs>
        <w:spacing w:after="0" w:line="240" w:lineRule="auto"/>
        <w:rPr>
          <w:rFonts w:ascii="Times New Roman" w:eastAsia="Times New Roman" w:hAnsi="Times New Roman" w:cs="Times New Roman"/>
          <w:b/>
        </w:rPr>
      </w:pPr>
    </w:p>
    <w:p w14:paraId="0210DB2D" w14:textId="77777777" w:rsidR="00D97B92" w:rsidRDefault="00D97B92" w:rsidP="00D97B92">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Atorvastatin </w:t>
      </w:r>
      <w:r w:rsidR="00BB0DA2" w:rsidRPr="00394947">
        <w:rPr>
          <w:rFonts w:ascii="Times New Roman" w:eastAsia="Times New Roman" w:hAnsi="Times New Roman" w:cs="Times New Roman"/>
          <w:b/>
        </w:rPr>
        <w:t>SUN</w:t>
      </w:r>
      <w:r w:rsidR="00D33573">
        <w:rPr>
          <w:rFonts w:ascii="Times New Roman" w:eastAsia="Times New Roman" w:hAnsi="Times New Roman" w:cs="Times New Roman"/>
          <w:b/>
        </w:rPr>
        <w:t xml:space="preserve"> </w:t>
      </w:r>
      <w:r w:rsidR="00D27FD5">
        <w:rPr>
          <w:rFonts w:ascii="Times New Roman" w:eastAsia="Times New Roman" w:hAnsi="Times New Roman" w:cs="Times New Roman"/>
          <w:b/>
        </w:rPr>
        <w:t>10 mg, 20 mg, 40 mg, 80 mg</w:t>
      </w:r>
      <w:r>
        <w:rPr>
          <w:rFonts w:ascii="Times New Roman" w:eastAsia="Times New Roman" w:hAnsi="Times New Roman" w:cs="Times New Roman"/>
          <w:b/>
        </w:rPr>
        <w:t xml:space="preserve"> sudėtis</w:t>
      </w:r>
    </w:p>
    <w:p w14:paraId="0210DB2E"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 </w:t>
      </w:r>
      <w:r w:rsidR="00BB0DA2">
        <w:rPr>
          <w:rFonts w:ascii="Times New Roman" w:eastAsia="Times New Roman" w:hAnsi="Times New Roman" w:cs="Times New Roman"/>
        </w:rPr>
        <w:t xml:space="preserve">SUN </w:t>
      </w:r>
      <w:r>
        <w:rPr>
          <w:rFonts w:ascii="Times New Roman" w:eastAsia="Times New Roman" w:hAnsi="Times New Roman" w:cs="Times New Roman"/>
        </w:rPr>
        <w:t xml:space="preserve">plėvele dengtų tablečių </w:t>
      </w:r>
      <w:r>
        <w:rPr>
          <w:rFonts w:ascii="Times New Roman" w:eastAsia="Times New Roman" w:hAnsi="Times New Roman" w:cs="Times New Roman"/>
          <w:b/>
        </w:rPr>
        <w:t>veiklioji medžiaga</w:t>
      </w:r>
      <w:r>
        <w:rPr>
          <w:rFonts w:ascii="Times New Roman" w:eastAsia="Times New Roman" w:hAnsi="Times New Roman" w:cs="Times New Roman"/>
        </w:rPr>
        <w:t xml:space="preserve"> yra atorvastatinas (atorvastatino kalcio druskos trihidtaro pavidalu). Kiekvienoje plėvele dengtoje tabletėje yra 10 mg</w:t>
      </w:r>
      <w:r>
        <w:rPr>
          <w:rFonts w:ascii="Times New Roman" w:eastAsia="Times New Roman" w:hAnsi="Times New Roman" w:cs="Times New Roman"/>
          <w:highlight w:val="lightGray"/>
        </w:rPr>
        <w:t>, 20 mg, 40 mg arba 80 mg</w:t>
      </w:r>
      <w:r>
        <w:rPr>
          <w:rFonts w:ascii="Times New Roman" w:eastAsia="Times New Roman" w:hAnsi="Times New Roman" w:cs="Times New Roman"/>
        </w:rPr>
        <w:t xml:space="preserve"> atorvastatino.</w:t>
      </w:r>
    </w:p>
    <w:p w14:paraId="0210DB2F" w14:textId="77777777" w:rsidR="00D97B92" w:rsidRDefault="00D97B92" w:rsidP="00D97B92">
      <w:pPr>
        <w:spacing w:after="0" w:line="240" w:lineRule="auto"/>
        <w:rPr>
          <w:rFonts w:ascii="Times New Roman" w:eastAsia="Times New Roman" w:hAnsi="Times New Roman" w:cs="Times New Roman"/>
        </w:rPr>
      </w:pPr>
    </w:p>
    <w:p w14:paraId="0210DB30"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b/>
        </w:rPr>
        <w:t>Pagalbinės medžiagos</w:t>
      </w:r>
    </w:p>
    <w:p w14:paraId="0210DB3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b/>
        </w:rPr>
        <w:t>Tabletės branduolys.</w:t>
      </w:r>
      <w:r>
        <w:rPr>
          <w:rFonts w:ascii="Times New Roman" w:eastAsia="Times New Roman" w:hAnsi="Times New Roman" w:cs="Times New Roman"/>
        </w:rPr>
        <w:t xml:space="preserve"> Mikrokristalinė celiuliozė (E460), laktozė monohidratas, bevandenis koloidinis silicio dioksidas, kroskarmeliozės natrio druska (E468), natrio-vandenilio karbonatas, bevandenis natrio karbonatas, hidroksipropilceliuliozė (E463), magnio stearatas (E470b), butilhidroksianizolas, butilhidroksitoluenas.  </w:t>
      </w:r>
    </w:p>
    <w:p w14:paraId="0210DB32" w14:textId="77777777" w:rsidR="00D97B92" w:rsidRDefault="00D97B92" w:rsidP="00D97B92">
      <w:pPr>
        <w:spacing w:after="0" w:line="240" w:lineRule="auto"/>
        <w:rPr>
          <w:rFonts w:ascii="Times New Roman" w:eastAsia="Times New Roman" w:hAnsi="Times New Roman" w:cs="Times New Roman"/>
        </w:rPr>
      </w:pPr>
    </w:p>
    <w:p w14:paraId="0210DB3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b/>
        </w:rPr>
        <w:t>Tabletės plėvelė.</w:t>
      </w:r>
      <w:r>
        <w:rPr>
          <w:rFonts w:ascii="Times New Roman" w:eastAsia="Times New Roman" w:hAnsi="Times New Roman" w:cs="Times New Roman"/>
        </w:rPr>
        <w:t xml:space="preserve"> Opadry YS-1-7040 baltasis (hipromeliozė (E464), makrogolis 8000, titano dioksidas (E 171), talkas (E553b)).</w:t>
      </w:r>
    </w:p>
    <w:p w14:paraId="0210DB34" w14:textId="77777777" w:rsidR="00D97B92" w:rsidRDefault="00D97B92" w:rsidP="00D97B92">
      <w:pPr>
        <w:spacing w:after="0" w:line="240" w:lineRule="auto"/>
        <w:ind w:left="720" w:hanging="720"/>
        <w:rPr>
          <w:rFonts w:ascii="Times New Roman" w:eastAsia="Times New Roman" w:hAnsi="Times New Roman" w:cs="Times New Roman"/>
        </w:rPr>
      </w:pPr>
    </w:p>
    <w:p w14:paraId="0210DB35"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Atorvastatin </w:t>
      </w:r>
      <w:r w:rsidR="00BB0DA2" w:rsidRPr="00394947">
        <w:rPr>
          <w:rFonts w:ascii="Times New Roman" w:eastAsia="Times New Roman" w:hAnsi="Times New Roman" w:cs="Times New Roman"/>
          <w:b/>
        </w:rPr>
        <w:t>SUN</w:t>
      </w:r>
      <w:r>
        <w:rPr>
          <w:rFonts w:ascii="Times New Roman" w:eastAsia="Times New Roman" w:hAnsi="Times New Roman" w:cs="Times New Roman"/>
          <w:b/>
        </w:rPr>
        <w:t xml:space="preserve"> išvaizda ir kiekis pakuotėje</w:t>
      </w:r>
    </w:p>
    <w:p w14:paraId="0210DB36"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Atorvastatin</w:t>
      </w:r>
      <w:r w:rsidRPr="00BB0DA2">
        <w:rPr>
          <w:rFonts w:ascii="Times New Roman" w:eastAsia="Times New Roman" w:hAnsi="Times New Roman" w:cs="Times New Roman"/>
          <w:i/>
        </w:rPr>
        <w:t xml:space="preserve"> </w:t>
      </w:r>
      <w:r w:rsidR="00BB0DA2" w:rsidRPr="00394947">
        <w:rPr>
          <w:rFonts w:ascii="Times New Roman" w:eastAsia="Times New Roman" w:hAnsi="Times New Roman" w:cs="Times New Roman"/>
          <w:i/>
        </w:rPr>
        <w:t>SUN</w:t>
      </w:r>
      <w:r>
        <w:rPr>
          <w:rFonts w:ascii="Times New Roman" w:eastAsia="Times New Roman" w:hAnsi="Times New Roman" w:cs="Times New Roman"/>
          <w:i/>
        </w:rPr>
        <w:t xml:space="preserve"> 10</w:t>
      </w:r>
      <w:r w:rsidR="00D27FD5">
        <w:rPr>
          <w:rFonts w:ascii="Times New Roman" w:eastAsia="Times New Roman" w:hAnsi="Times New Roman" w:cs="Times New Roman"/>
          <w:i/>
        </w:rPr>
        <w:t> </w:t>
      </w:r>
      <w:r>
        <w:rPr>
          <w:rFonts w:ascii="Times New Roman" w:eastAsia="Times New Roman" w:hAnsi="Times New Roman" w:cs="Times New Roman"/>
          <w:i/>
        </w:rPr>
        <w:t>mg:</w:t>
      </w:r>
    </w:p>
    <w:p w14:paraId="0210DB37"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Baltos ar beveik baltos spalvos, plėvele dengta, ovalo formos, apie 6,1 mm pločio ir apie 8,6 mm ilgio tabletė, kurios vienoje pusėje yra užrašas ,,A30“, o kita pusė lygi.</w:t>
      </w:r>
    </w:p>
    <w:p w14:paraId="0210DB38" w14:textId="77777777" w:rsidR="00D97B92" w:rsidRPr="004C630B" w:rsidRDefault="00D97B92" w:rsidP="00D97B92">
      <w:pPr>
        <w:spacing w:after="0" w:line="240" w:lineRule="auto"/>
        <w:rPr>
          <w:rFonts w:ascii="Times New Roman" w:eastAsia="Times New Roman" w:hAnsi="Times New Roman" w:cs="Times New Roman"/>
          <w:i/>
          <w:highlight w:val="lightGray"/>
        </w:rPr>
      </w:pPr>
      <w:r w:rsidRPr="004C630B">
        <w:rPr>
          <w:rFonts w:ascii="Times New Roman" w:eastAsia="Times New Roman" w:hAnsi="Times New Roman" w:cs="Times New Roman"/>
          <w:i/>
          <w:highlight w:val="lightGray"/>
        </w:rPr>
        <w:t xml:space="preserve">Atorvastatin </w:t>
      </w:r>
      <w:r w:rsidR="00BB0DA2" w:rsidRPr="00EB1216">
        <w:rPr>
          <w:rFonts w:ascii="Times New Roman" w:eastAsia="Times New Roman" w:hAnsi="Times New Roman" w:cs="Times New Roman"/>
          <w:i/>
          <w:highlight w:val="lightGray"/>
        </w:rPr>
        <w:t>SUN</w:t>
      </w:r>
      <w:r w:rsidRPr="004C630B">
        <w:rPr>
          <w:rFonts w:ascii="Times New Roman" w:eastAsia="Times New Roman" w:hAnsi="Times New Roman" w:cs="Times New Roman"/>
          <w:i/>
          <w:highlight w:val="lightGray"/>
        </w:rPr>
        <w:t xml:space="preserve"> 20</w:t>
      </w:r>
      <w:r w:rsidR="00D27FD5">
        <w:rPr>
          <w:rFonts w:ascii="Times New Roman" w:eastAsia="Times New Roman" w:hAnsi="Times New Roman" w:cs="Times New Roman"/>
          <w:i/>
          <w:highlight w:val="lightGray"/>
        </w:rPr>
        <w:t> </w:t>
      </w:r>
      <w:r w:rsidRPr="004C630B">
        <w:rPr>
          <w:rFonts w:ascii="Times New Roman" w:eastAsia="Times New Roman" w:hAnsi="Times New Roman" w:cs="Times New Roman"/>
          <w:i/>
          <w:highlight w:val="lightGray"/>
        </w:rPr>
        <w:t>mg:</w:t>
      </w:r>
    </w:p>
    <w:p w14:paraId="0210DB39" w14:textId="77777777" w:rsidR="00D97B92" w:rsidRPr="004C630B" w:rsidRDefault="00D97B92" w:rsidP="00D97B92">
      <w:pPr>
        <w:spacing w:after="0" w:line="240" w:lineRule="auto"/>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lastRenderedPageBreak/>
        <w:t>Baltos ar beveik baltos spalvos, plėvele dengta, ovalo formos, apie 6,6 mm pločio ir apie 12,1 mm ilgio tabletė, kurios vienoje pusėje yra užrašas ,,A31“, o kita pusė lygi.</w:t>
      </w:r>
    </w:p>
    <w:p w14:paraId="0210DB3A" w14:textId="77777777" w:rsidR="00D97B92" w:rsidRPr="004C630B" w:rsidRDefault="00D97B92" w:rsidP="00D97B92">
      <w:pPr>
        <w:spacing w:after="0" w:line="240" w:lineRule="auto"/>
        <w:rPr>
          <w:rFonts w:ascii="Times New Roman" w:eastAsia="Times New Roman" w:hAnsi="Times New Roman" w:cs="Times New Roman"/>
          <w:i/>
          <w:highlight w:val="lightGray"/>
        </w:rPr>
      </w:pPr>
      <w:r w:rsidRPr="004C630B">
        <w:rPr>
          <w:rFonts w:ascii="Times New Roman" w:eastAsia="Times New Roman" w:hAnsi="Times New Roman" w:cs="Times New Roman"/>
          <w:i/>
          <w:highlight w:val="lightGray"/>
        </w:rPr>
        <w:t xml:space="preserve">Atorvastatin </w:t>
      </w:r>
      <w:r w:rsidR="00BB0DA2" w:rsidRPr="00EB1216">
        <w:rPr>
          <w:rFonts w:ascii="Times New Roman" w:eastAsia="Times New Roman" w:hAnsi="Times New Roman" w:cs="Times New Roman"/>
          <w:i/>
          <w:highlight w:val="lightGray"/>
        </w:rPr>
        <w:t>SUN</w:t>
      </w:r>
      <w:r w:rsidRPr="004C630B">
        <w:rPr>
          <w:rFonts w:ascii="Times New Roman" w:eastAsia="Times New Roman" w:hAnsi="Times New Roman" w:cs="Times New Roman"/>
          <w:i/>
          <w:highlight w:val="lightGray"/>
        </w:rPr>
        <w:t xml:space="preserve"> 40</w:t>
      </w:r>
      <w:r w:rsidR="00D27FD5">
        <w:rPr>
          <w:rFonts w:ascii="Times New Roman" w:eastAsia="Times New Roman" w:hAnsi="Times New Roman" w:cs="Times New Roman"/>
          <w:i/>
          <w:highlight w:val="lightGray"/>
        </w:rPr>
        <w:t> </w:t>
      </w:r>
      <w:r w:rsidRPr="004C630B">
        <w:rPr>
          <w:rFonts w:ascii="Times New Roman" w:eastAsia="Times New Roman" w:hAnsi="Times New Roman" w:cs="Times New Roman"/>
          <w:i/>
          <w:highlight w:val="lightGray"/>
        </w:rPr>
        <w:t>mg:</w:t>
      </w:r>
    </w:p>
    <w:p w14:paraId="0210DB3B" w14:textId="77777777" w:rsidR="00D97B92" w:rsidRPr="004C630B" w:rsidRDefault="00D97B92" w:rsidP="00D97B92">
      <w:pPr>
        <w:spacing w:after="0" w:line="240" w:lineRule="auto"/>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Baltos ar beveik baltos spalvos, plėvele dengta, ovalo formos, apie 8,1 mm pločio ir apie 16,9 mm ilgio tabletė, kurios vienoje pusėje yra užrašas ,,A32“, o kita pusė lygi.</w:t>
      </w:r>
    </w:p>
    <w:p w14:paraId="0210DB3C" w14:textId="77777777" w:rsidR="00D97B92" w:rsidRDefault="00D97B92" w:rsidP="00D97B92">
      <w:pPr>
        <w:spacing w:after="0" w:line="240" w:lineRule="auto"/>
        <w:rPr>
          <w:rFonts w:ascii="Times New Roman" w:eastAsia="Times New Roman" w:hAnsi="Times New Roman" w:cs="Times New Roman"/>
          <w:i/>
          <w:highlight w:val="lightGray"/>
        </w:rPr>
      </w:pPr>
      <w:r w:rsidRPr="004C630B">
        <w:rPr>
          <w:rFonts w:ascii="Times New Roman" w:eastAsia="Times New Roman" w:hAnsi="Times New Roman" w:cs="Times New Roman"/>
          <w:i/>
          <w:highlight w:val="lightGray"/>
        </w:rPr>
        <w:t xml:space="preserve">Atorvastatin </w:t>
      </w:r>
      <w:r w:rsidR="00BB0DA2" w:rsidRPr="00EB1216">
        <w:rPr>
          <w:rFonts w:ascii="Times New Roman" w:eastAsia="Times New Roman" w:hAnsi="Times New Roman" w:cs="Times New Roman"/>
          <w:i/>
          <w:highlight w:val="lightGray"/>
        </w:rPr>
        <w:t>SUN</w:t>
      </w:r>
      <w:r w:rsidRPr="004C630B">
        <w:rPr>
          <w:rFonts w:ascii="Times New Roman" w:eastAsia="Times New Roman" w:hAnsi="Times New Roman" w:cs="Times New Roman"/>
          <w:i/>
          <w:highlight w:val="lightGray"/>
        </w:rPr>
        <w:t xml:space="preserve"> 80</w:t>
      </w:r>
      <w:r w:rsidR="00D27FD5">
        <w:rPr>
          <w:rFonts w:ascii="Times New Roman" w:eastAsia="Times New Roman" w:hAnsi="Times New Roman" w:cs="Times New Roman"/>
          <w:i/>
          <w:highlight w:val="lightGray"/>
        </w:rPr>
        <w:t> </w:t>
      </w:r>
      <w:r>
        <w:rPr>
          <w:rFonts w:ascii="Times New Roman" w:eastAsia="Times New Roman" w:hAnsi="Times New Roman" w:cs="Times New Roman"/>
          <w:i/>
          <w:highlight w:val="lightGray"/>
        </w:rPr>
        <w:t>mg:</w:t>
      </w:r>
    </w:p>
    <w:p w14:paraId="0210DB3D" w14:textId="77777777" w:rsidR="00D97B92" w:rsidRDefault="00D97B92" w:rsidP="00D97B92">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Baltos ar beveik baltos spalvos, plėvele dengta, ovalo formos, apie 10,8 mm pločio ir apie 21,7 mm ilgio tabletė, kurios vienoje pusėje yra užrašas ,,A33“, o kita pusė lygi.</w:t>
      </w:r>
    </w:p>
    <w:p w14:paraId="0210DB3E" w14:textId="77777777" w:rsidR="00D97B92" w:rsidRDefault="00D97B92" w:rsidP="00D97B92">
      <w:pPr>
        <w:spacing w:after="0" w:line="240" w:lineRule="auto"/>
        <w:rPr>
          <w:rFonts w:ascii="Times New Roman" w:eastAsia="Times New Roman" w:hAnsi="Times New Roman" w:cs="Times New Roman"/>
        </w:rPr>
      </w:pPr>
    </w:p>
    <w:p w14:paraId="0210DB3F"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Atorvastatin </w:t>
      </w:r>
      <w:r w:rsidR="00BB0DA2">
        <w:rPr>
          <w:rFonts w:ascii="Times New Roman" w:eastAsia="Times New Roman" w:hAnsi="Times New Roman" w:cs="Times New Roman"/>
        </w:rPr>
        <w:t xml:space="preserve">SUN </w:t>
      </w:r>
      <w:r>
        <w:rPr>
          <w:rFonts w:ascii="Times New Roman" w:eastAsia="Times New Roman" w:hAnsi="Times New Roman" w:cs="Times New Roman"/>
        </w:rPr>
        <w:t>yra tiekiamas tokiomis pakuotėmis:</w:t>
      </w:r>
    </w:p>
    <w:p w14:paraId="0210DB40" w14:textId="77777777" w:rsidR="00D97B92" w:rsidRDefault="00D97B92" w:rsidP="00D97B92">
      <w:pPr>
        <w:spacing w:after="0" w:line="240" w:lineRule="auto"/>
        <w:rPr>
          <w:rFonts w:ascii="Times New Roman" w:eastAsia="Times New Roman" w:hAnsi="Times New Roman" w:cs="Times New Roman"/>
        </w:rPr>
      </w:pPr>
    </w:p>
    <w:p w14:paraId="0210DB41"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Šaltu būdu suformuotos lizdinės plokštelės (orientuotas poliamidas/aliuminio folija/PVC) dengtos grūdinta aliuminio folija, kurios vidinė pusė padengta karščiui atsparia lako danga.</w:t>
      </w:r>
    </w:p>
    <w:p w14:paraId="0210DB42" w14:textId="77777777" w:rsidR="00D97B92" w:rsidRDefault="00D97B92" w:rsidP="00D97B92">
      <w:pPr>
        <w:spacing w:after="0" w:line="240" w:lineRule="auto"/>
        <w:rPr>
          <w:rFonts w:ascii="Times New Roman" w:eastAsia="Times New Roman" w:hAnsi="Times New Roman" w:cs="Times New Roman"/>
        </w:rPr>
      </w:pPr>
    </w:p>
    <w:p w14:paraId="0210DB43"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Pakuotėje yra 10, 14, 20, 28, 30, 50, 56, 60, 84, 90, 98 arba 100 plėvele dengtų tablečių.</w:t>
      </w:r>
    </w:p>
    <w:p w14:paraId="0210DB44" w14:textId="77777777" w:rsidR="00D27FD5" w:rsidRDefault="00D27FD5" w:rsidP="00D97B92">
      <w:pPr>
        <w:spacing w:after="0" w:line="240" w:lineRule="auto"/>
        <w:rPr>
          <w:rFonts w:ascii="Times New Roman" w:eastAsia="Times New Roman" w:hAnsi="Times New Roman" w:cs="Times New Roman"/>
        </w:rPr>
      </w:pPr>
    </w:p>
    <w:p w14:paraId="0210DB4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0210DB46" w14:textId="77777777" w:rsidR="00D97B92" w:rsidRDefault="00D97B92" w:rsidP="00D97B92">
      <w:pPr>
        <w:spacing w:after="0" w:line="240" w:lineRule="auto"/>
        <w:rPr>
          <w:rFonts w:ascii="Times New Roman" w:eastAsia="Times New Roman" w:hAnsi="Times New Roman" w:cs="Times New Roman"/>
          <w:b/>
        </w:rPr>
      </w:pPr>
    </w:p>
    <w:p w14:paraId="0210DB47" w14:textId="77777777" w:rsidR="00D97B92" w:rsidRDefault="00D97B92" w:rsidP="00D97B92">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 ir gamintojas</w:t>
      </w:r>
    </w:p>
    <w:p w14:paraId="0210DB48" w14:textId="77777777" w:rsidR="00D97B92" w:rsidRDefault="00D97B92" w:rsidP="00D97B92">
      <w:pPr>
        <w:spacing w:after="0" w:line="240" w:lineRule="auto"/>
        <w:rPr>
          <w:rFonts w:ascii="Times New Roman" w:eastAsia="Arial Unicode MS" w:hAnsi="Times New Roman" w:cs="Times New Roman"/>
          <w:noProof/>
        </w:rPr>
      </w:pPr>
    </w:p>
    <w:p w14:paraId="0210DB49" w14:textId="77777777" w:rsidR="00D97B92" w:rsidRDefault="00D97B92" w:rsidP="00D97B92">
      <w:pPr>
        <w:spacing w:after="0" w:line="240" w:lineRule="auto"/>
        <w:rPr>
          <w:rFonts w:ascii="Times New Roman" w:eastAsia="Arial Unicode MS" w:hAnsi="Times New Roman" w:cs="Times New Roman"/>
          <w:i/>
          <w:noProof/>
        </w:rPr>
      </w:pPr>
      <w:r>
        <w:rPr>
          <w:rFonts w:ascii="Times New Roman" w:eastAsia="Arial Unicode MS" w:hAnsi="Times New Roman" w:cs="Times New Roman"/>
          <w:i/>
          <w:noProof/>
        </w:rPr>
        <w:t xml:space="preserve">Registruotojas </w:t>
      </w:r>
    </w:p>
    <w:p w14:paraId="0210DB4A"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Sun Pharmaceutical Industries Europe B.V.</w:t>
      </w:r>
    </w:p>
    <w:p w14:paraId="0210DB4B"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Polarisavenue 87</w:t>
      </w:r>
    </w:p>
    <w:p w14:paraId="0210DB4C" w14:textId="77777777" w:rsidR="00A93FD0" w:rsidRPr="00A93FD0" w:rsidRDefault="00A93FD0" w:rsidP="00A93FD0">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2132JH Hoofddorp</w:t>
      </w:r>
    </w:p>
    <w:p w14:paraId="0210DB4D" w14:textId="77777777" w:rsidR="00A93FD0" w:rsidRDefault="004C630B" w:rsidP="00D97B92">
      <w:pPr>
        <w:spacing w:after="0" w:line="240" w:lineRule="auto"/>
        <w:rPr>
          <w:rFonts w:ascii="Times New Roman" w:eastAsia="Arial Unicode MS" w:hAnsi="Times New Roman" w:cs="Times New Roman"/>
          <w:noProof/>
        </w:rPr>
      </w:pPr>
      <w:r>
        <w:rPr>
          <w:rFonts w:ascii="Times New Roman" w:eastAsia="Arial Unicode MS" w:hAnsi="Times New Roman" w:cs="Times New Roman"/>
          <w:noProof/>
        </w:rPr>
        <w:t>Nyderlandai</w:t>
      </w:r>
    </w:p>
    <w:p w14:paraId="0210DB4E" w14:textId="77777777" w:rsidR="00D97B92" w:rsidRDefault="00D97B92" w:rsidP="00D97B92">
      <w:pPr>
        <w:spacing w:after="0" w:line="240" w:lineRule="auto"/>
        <w:rPr>
          <w:rFonts w:ascii="Times New Roman" w:eastAsia="Times New Roman" w:hAnsi="Times New Roman" w:cs="Times New Roman"/>
        </w:rPr>
      </w:pPr>
    </w:p>
    <w:p w14:paraId="0210DB4F" w14:textId="77777777" w:rsidR="00D97B92" w:rsidRDefault="00D97B92" w:rsidP="00D97B92">
      <w:pPr>
        <w:spacing w:after="0" w:line="240" w:lineRule="auto"/>
        <w:rPr>
          <w:rFonts w:ascii="Times New Roman" w:eastAsia="Times New Roman" w:hAnsi="Times New Roman" w:cs="Times New Roman"/>
          <w:i/>
        </w:rPr>
      </w:pPr>
      <w:r>
        <w:rPr>
          <w:rFonts w:ascii="Times New Roman" w:eastAsia="Times New Roman" w:hAnsi="Times New Roman" w:cs="Times New Roman"/>
          <w:i/>
        </w:rPr>
        <w:t>Gamintojas</w:t>
      </w:r>
    </w:p>
    <w:p w14:paraId="0210DB50"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TERAPIA S.A.</w:t>
      </w:r>
    </w:p>
    <w:p w14:paraId="0210DB51"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124 Fabricii Street</w:t>
      </w:r>
    </w:p>
    <w:p w14:paraId="0210DB52"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400 632 Cluj-Napoca</w:t>
      </w:r>
    </w:p>
    <w:p w14:paraId="0210DB53" w14:textId="77777777" w:rsidR="00D97B92" w:rsidRDefault="00D97B92" w:rsidP="00D97B92">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Rumunija</w:t>
      </w:r>
    </w:p>
    <w:p w14:paraId="0210DB54" w14:textId="77777777" w:rsidR="00D97B92" w:rsidRDefault="00D97B92" w:rsidP="00D97B92">
      <w:pPr>
        <w:spacing w:after="0" w:line="240" w:lineRule="auto"/>
        <w:rPr>
          <w:rFonts w:ascii="Times New Roman" w:eastAsia="Times New Roman" w:hAnsi="Times New Roman" w:cs="Times New Roman"/>
        </w:rPr>
      </w:pPr>
    </w:p>
    <w:p w14:paraId="0210DB55" w14:textId="77777777"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210DB56" w14:textId="77777777" w:rsidR="00D97B92" w:rsidRDefault="00D97B92" w:rsidP="00D97B92">
      <w:pPr>
        <w:spacing w:after="0" w:line="240" w:lineRule="auto"/>
        <w:rPr>
          <w:rFonts w:ascii="Times New Roman" w:eastAsia="Times New Roman" w:hAnsi="Times New Roman" w:cs="Times New Roman"/>
        </w:rPr>
      </w:pPr>
    </w:p>
    <w:p w14:paraId="0210DB57" w14:textId="77777777" w:rsidR="00D97B92" w:rsidRPr="00723934" w:rsidRDefault="00D97B92" w:rsidP="00D97B92">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Sun Pharma</w:t>
      </w:r>
      <w:r>
        <w:rPr>
          <w:rFonts w:ascii="Times New Roman" w:eastAsia="Times New Roman" w:hAnsi="Times New Roman" w:cs="Times New Roman"/>
        </w:rPr>
        <w:t>ceutical Industries Europe B.V.</w:t>
      </w:r>
    </w:p>
    <w:p w14:paraId="0210DB58" w14:textId="77777777" w:rsidR="00D97B92" w:rsidRPr="00723934" w:rsidRDefault="00D97B92" w:rsidP="00D97B92">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Polarisavenue 87</w:t>
      </w:r>
    </w:p>
    <w:p w14:paraId="0210DB59" w14:textId="77777777" w:rsidR="00D97B92" w:rsidRPr="00723934" w:rsidRDefault="00D97B92" w:rsidP="00D97B92">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2132JH- Hoofddorp</w:t>
      </w:r>
    </w:p>
    <w:p w14:paraId="0210DB5A" w14:textId="77777777" w:rsidR="00D97B92" w:rsidRDefault="004C630B"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Nyderlandai</w:t>
      </w:r>
    </w:p>
    <w:p w14:paraId="0210DB5B" w14:textId="77777777" w:rsidR="00D97B92" w:rsidRDefault="00D97B92" w:rsidP="00D97B92">
      <w:pPr>
        <w:spacing w:after="0" w:line="240" w:lineRule="auto"/>
        <w:rPr>
          <w:rFonts w:ascii="Times New Roman" w:eastAsia="Times New Roman" w:hAnsi="Times New Roman" w:cs="Times New Roman"/>
        </w:rPr>
      </w:pPr>
    </w:p>
    <w:p w14:paraId="0210DB5C" w14:textId="77777777" w:rsidR="00D33573" w:rsidRDefault="00D33573" w:rsidP="00D33573">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0210DB5D" w14:textId="77777777" w:rsidR="00D33573" w:rsidRDefault="00D33573" w:rsidP="00D33573">
      <w:pPr>
        <w:spacing w:after="0" w:line="240" w:lineRule="auto"/>
        <w:jc w:val="both"/>
        <w:rPr>
          <w:rFonts w:ascii="Times New Roman" w:eastAsia="Times New Roman" w:hAnsi="Times New Roman" w:cs="Times New Roman"/>
        </w:rPr>
      </w:pPr>
    </w:p>
    <w:tbl>
      <w:tblPr>
        <w:tblW w:w="8760" w:type="dxa"/>
        <w:tblInd w:w="-34" w:type="dxa"/>
        <w:tblLayout w:type="fixed"/>
        <w:tblLook w:val="04A0" w:firstRow="1" w:lastRow="0" w:firstColumn="1" w:lastColumn="0" w:noHBand="0" w:noVBand="1"/>
      </w:tblPr>
      <w:tblGrid>
        <w:gridCol w:w="8760"/>
      </w:tblGrid>
      <w:tr w:rsidR="00D33573" w14:paraId="0210DB63" w14:textId="77777777" w:rsidTr="00CF023A">
        <w:trPr>
          <w:trHeight w:val="788"/>
        </w:trPr>
        <w:tc>
          <w:tcPr>
            <w:tcW w:w="8756" w:type="dxa"/>
            <w:hideMark/>
          </w:tcPr>
          <w:p w14:paraId="0210DB5E" w14:textId="77777777" w:rsidR="00D33573" w:rsidRDefault="00D33573" w:rsidP="00CF023A">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Sun Pharmaceutical Industries Limited atstovybė,</w:t>
            </w:r>
          </w:p>
          <w:p w14:paraId="0210DB5F" w14:textId="77777777" w:rsidR="00D33573" w:rsidRPr="00DF49BD" w:rsidRDefault="00D33573" w:rsidP="00CF023A">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Karaliaus Mindaugo pr. 68-3</w:t>
            </w:r>
          </w:p>
          <w:p w14:paraId="0210DB60" w14:textId="77777777" w:rsidR="00D33573" w:rsidRPr="00DF49BD" w:rsidRDefault="00D33573" w:rsidP="00CF023A">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LT – 44351, Kaunas</w:t>
            </w:r>
          </w:p>
          <w:p w14:paraId="0210DB61" w14:textId="77777777" w:rsidR="00D33573" w:rsidRPr="00DF49BD" w:rsidRDefault="00D33573" w:rsidP="00CF023A">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 xml:space="preserve">Lietuva </w:t>
            </w:r>
          </w:p>
          <w:p w14:paraId="0210DB62" w14:textId="77777777" w:rsidR="00D33573" w:rsidRDefault="00D33573" w:rsidP="00CF023A">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Tel. +370-37-311843</w:t>
            </w:r>
          </w:p>
        </w:tc>
      </w:tr>
    </w:tbl>
    <w:p w14:paraId="0210DB64" w14:textId="77777777" w:rsidR="00D33573" w:rsidRDefault="00D33573" w:rsidP="00D97B92">
      <w:pPr>
        <w:numPr>
          <w:ilvl w:val="12"/>
          <w:numId w:val="0"/>
        </w:numPr>
        <w:spacing w:after="0" w:line="240" w:lineRule="auto"/>
        <w:ind w:right="-2"/>
        <w:rPr>
          <w:rFonts w:ascii="Times New Roman" w:eastAsia="Times New Roman" w:hAnsi="Times New Roman" w:cs="Times New Roman"/>
          <w:b/>
        </w:rPr>
      </w:pPr>
    </w:p>
    <w:p w14:paraId="0210DB65" w14:textId="77777777" w:rsidR="00D97B92" w:rsidRDefault="00D97B92" w:rsidP="00D97B92">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b/>
        </w:rPr>
        <w:t>Šis vaistas EEE valstybėse narėse registruotas tokiais pavadinimais:</w:t>
      </w:r>
    </w:p>
    <w:p w14:paraId="0210DB66" w14:textId="1D2FF223"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Bulgarija </w:t>
      </w:r>
      <w:r w:rsidR="00BD0762">
        <w:rPr>
          <w:rFonts w:ascii="Times New Roman" w:eastAsia="Times New Roman" w:hAnsi="Times New Roman" w:cs="Times New Roman"/>
        </w:rPr>
        <w:t>–</w:t>
      </w:r>
      <w:r>
        <w:rPr>
          <w:rFonts w:ascii="Times New Roman" w:eastAsia="Times New Roman" w:hAnsi="Times New Roman" w:cs="Times New Roman"/>
        </w:rPr>
        <w:t xml:space="preserve"> </w:t>
      </w:r>
      <w:r w:rsidR="00BD0762" w:rsidRPr="00BD0762">
        <w:rPr>
          <w:rFonts w:ascii="Times New Roman" w:eastAsia="Times New Roman" w:hAnsi="Times New Roman" w:cs="Times New Roman"/>
        </w:rPr>
        <w:t>Atorvistat K 10 mg,</w:t>
      </w:r>
      <w:r w:rsidR="00BD0762">
        <w:rPr>
          <w:rFonts w:ascii="Times New Roman" w:eastAsia="Times New Roman" w:hAnsi="Times New Roman" w:cs="Times New Roman"/>
        </w:rPr>
        <w:t xml:space="preserve"> </w:t>
      </w:r>
      <w:r>
        <w:rPr>
          <w:rFonts w:ascii="Times New Roman" w:eastAsia="Times New Roman" w:hAnsi="Times New Roman" w:cs="Times New Roman"/>
        </w:rPr>
        <w:t>20</w:t>
      </w:r>
      <w:r w:rsidR="005A5C23">
        <w:rPr>
          <w:rFonts w:ascii="Times New Roman" w:eastAsia="Times New Roman" w:hAnsi="Times New Roman" w:cs="Times New Roman"/>
        </w:rPr>
        <w:t xml:space="preserve"> </w:t>
      </w:r>
      <w:r>
        <w:rPr>
          <w:rFonts w:ascii="Times New Roman" w:eastAsia="Times New Roman" w:hAnsi="Times New Roman" w:cs="Times New Roman"/>
        </w:rPr>
        <w:t>mg филмирани таблетки</w:t>
      </w:r>
    </w:p>
    <w:p w14:paraId="0210DB67" w14:textId="3644088F" w:rsidR="00D97B92" w:rsidRDefault="00D97B92" w:rsidP="00D97B92">
      <w:pPr>
        <w:spacing w:after="0" w:line="240" w:lineRule="auto"/>
        <w:rPr>
          <w:rFonts w:ascii="Times New Roman" w:eastAsia="Times New Roman" w:hAnsi="Times New Roman" w:cs="Times New Roman"/>
        </w:rPr>
      </w:pPr>
      <w:r w:rsidRPr="003D6BBD">
        <w:rPr>
          <w:rFonts w:ascii="Times New Roman" w:eastAsia="Times New Roman" w:hAnsi="Times New Roman" w:cs="Times New Roman"/>
        </w:rPr>
        <w:t xml:space="preserve">Ispanija </w:t>
      </w:r>
      <w:r w:rsidR="0040511B">
        <w:rPr>
          <w:rFonts w:ascii="Times New Roman" w:eastAsia="Times New Roman" w:hAnsi="Times New Roman" w:cs="Times New Roman"/>
        </w:rPr>
        <w:t>–</w:t>
      </w:r>
      <w:r w:rsidRPr="003D6BBD">
        <w:rPr>
          <w:rFonts w:ascii="Times New Roman" w:eastAsia="Times New Roman" w:hAnsi="Times New Roman" w:cs="Times New Roman"/>
        </w:rPr>
        <w:t xml:space="preserve"> </w:t>
      </w:r>
      <w:r w:rsidR="00EC0CE1" w:rsidRPr="00AC0137">
        <w:rPr>
          <w:rFonts w:ascii="Times New Roman" w:eastAsia="Times New Roman" w:hAnsi="Times New Roman" w:cs="Times New Roman"/>
        </w:rPr>
        <w:t>Atorvastatina</w:t>
      </w:r>
      <w:r w:rsidRPr="00AC0137">
        <w:rPr>
          <w:rFonts w:ascii="Times New Roman" w:eastAsia="Times New Roman" w:hAnsi="Times New Roman" w:cs="Times New Roman"/>
        </w:rPr>
        <w:t xml:space="preserve"> </w:t>
      </w:r>
      <w:r w:rsidR="00632C55" w:rsidRPr="00AC0137">
        <w:rPr>
          <w:rFonts w:ascii="Times New Roman" w:eastAsia="Times New Roman" w:hAnsi="Times New Roman" w:cs="Times New Roman"/>
        </w:rPr>
        <w:t>SUN</w:t>
      </w:r>
      <w:r w:rsidR="0025284F" w:rsidRPr="00AC0137">
        <w:rPr>
          <w:rFonts w:ascii="Times New Roman" w:eastAsia="Times New Roman" w:hAnsi="Times New Roman" w:cs="Times New Roman"/>
        </w:rPr>
        <w:t xml:space="preserve"> 10</w:t>
      </w:r>
      <w:r w:rsidR="0025284F" w:rsidRPr="0025284F">
        <w:rPr>
          <w:rFonts w:ascii="Times New Roman" w:eastAsia="Times New Roman" w:hAnsi="Times New Roman" w:cs="Times New Roman"/>
        </w:rPr>
        <w:t xml:space="preserve"> mg, 20 mg, 40 mg, 80 mg</w:t>
      </w:r>
      <w:r w:rsidRPr="003D6BBD">
        <w:rPr>
          <w:rFonts w:ascii="Times New Roman" w:eastAsia="Times New Roman" w:hAnsi="Times New Roman" w:cs="Times New Roman"/>
        </w:rPr>
        <w:t xml:space="preserve"> </w:t>
      </w:r>
      <w:r w:rsidR="00C75B0D" w:rsidRPr="003D6BBD">
        <w:rPr>
          <w:rFonts w:ascii="Times New Roman" w:eastAsia="Times New Roman" w:hAnsi="Times New Roman" w:cs="Times New Roman"/>
        </w:rPr>
        <w:t xml:space="preserve">comprimidos recubiertos con película EFG </w:t>
      </w:r>
    </w:p>
    <w:p w14:paraId="0210DB68" w14:textId="1972FABA"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Suomija </w:t>
      </w:r>
      <w:r w:rsidR="0040511B">
        <w:rPr>
          <w:rFonts w:ascii="Times New Roman" w:eastAsia="Times New Roman" w:hAnsi="Times New Roman" w:cs="Times New Roman"/>
        </w:rPr>
        <w:t>–</w:t>
      </w:r>
      <w:r>
        <w:rPr>
          <w:rFonts w:ascii="Times New Roman" w:eastAsia="Times New Roman" w:hAnsi="Times New Roman" w:cs="Times New Roman"/>
        </w:rPr>
        <w:t xml:space="preserve"> Atorvastatin Orion </w:t>
      </w:r>
      <w:r w:rsidR="00615CCF" w:rsidRPr="00615CCF">
        <w:rPr>
          <w:rFonts w:ascii="Times New Roman" w:eastAsia="Times New Roman" w:hAnsi="Times New Roman" w:cs="Times New Roman"/>
        </w:rPr>
        <w:t>10 mg, 20 mg, 40 mg, 80 mg kalvopäällysteiset tabletit</w:t>
      </w:r>
      <w:r w:rsidR="00615CCF" w:rsidRPr="00615CCF" w:rsidDel="00615CCF">
        <w:rPr>
          <w:rFonts w:ascii="Times New Roman" w:eastAsia="Times New Roman" w:hAnsi="Times New Roman" w:cs="Times New Roman"/>
        </w:rPr>
        <w:t xml:space="preserve"> </w:t>
      </w:r>
    </w:p>
    <w:p w14:paraId="0210DB69" w14:textId="3F5E3A66"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Prancūzija </w:t>
      </w:r>
      <w:r w:rsidR="0040511B">
        <w:rPr>
          <w:rFonts w:ascii="Times New Roman" w:eastAsia="Times New Roman" w:hAnsi="Times New Roman" w:cs="Times New Roman"/>
        </w:rPr>
        <w:t>–</w:t>
      </w:r>
      <w:r>
        <w:rPr>
          <w:rFonts w:ascii="Times New Roman" w:eastAsia="Times New Roman" w:hAnsi="Times New Roman" w:cs="Times New Roman"/>
        </w:rPr>
        <w:t xml:space="preserve"> ATORVASTATINE </w:t>
      </w:r>
      <w:r w:rsidR="0040511B" w:rsidRPr="0040511B">
        <w:rPr>
          <w:rFonts w:ascii="Times New Roman" w:eastAsia="Times New Roman" w:hAnsi="Times New Roman" w:cs="Times New Roman"/>
        </w:rPr>
        <w:t>SUN 10 mg, 20 mg, 40 mg, 80 mg</w:t>
      </w:r>
      <w:r w:rsidR="0040511B" w:rsidRPr="0040511B" w:rsidDel="0040511B">
        <w:rPr>
          <w:rFonts w:ascii="Times New Roman" w:eastAsia="Times New Roman" w:hAnsi="Times New Roman" w:cs="Times New Roman"/>
        </w:rPr>
        <w:t xml:space="preserve"> </w:t>
      </w:r>
      <w:r>
        <w:rPr>
          <w:rFonts w:ascii="Times New Roman" w:eastAsia="Times New Roman" w:hAnsi="Times New Roman" w:cs="Times New Roman"/>
        </w:rPr>
        <w:t xml:space="preserve"> comprimé pelliculé</w:t>
      </w:r>
    </w:p>
    <w:p w14:paraId="0210DB6A" w14:textId="154030FB"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Airija </w:t>
      </w:r>
      <w:r w:rsidR="0040511B">
        <w:rPr>
          <w:rFonts w:ascii="Times New Roman" w:eastAsia="Times New Roman" w:hAnsi="Times New Roman" w:cs="Times New Roman"/>
        </w:rPr>
        <w:t>–</w:t>
      </w:r>
      <w:r>
        <w:rPr>
          <w:rFonts w:ascii="Times New Roman" w:eastAsia="Times New Roman" w:hAnsi="Times New Roman" w:cs="Times New Roman"/>
        </w:rPr>
        <w:t xml:space="preserve"> Atorvastatin </w:t>
      </w:r>
      <w:r w:rsidR="001B6638" w:rsidRPr="001B6638">
        <w:rPr>
          <w:rFonts w:ascii="Times New Roman" w:eastAsia="Times New Roman" w:hAnsi="Times New Roman" w:cs="Times New Roman"/>
        </w:rPr>
        <w:t>10 mg, 20 mg, 40 mg, 80 mg</w:t>
      </w:r>
      <w:r>
        <w:rPr>
          <w:rFonts w:ascii="Times New Roman" w:eastAsia="Times New Roman" w:hAnsi="Times New Roman" w:cs="Times New Roman"/>
        </w:rPr>
        <w:t xml:space="preserve"> film-coated tablets</w:t>
      </w:r>
    </w:p>
    <w:p w14:paraId="0210DB6C" w14:textId="291ED10A"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Latvija </w:t>
      </w:r>
      <w:r w:rsidR="0040511B">
        <w:rPr>
          <w:rFonts w:ascii="Times New Roman" w:eastAsia="Times New Roman" w:hAnsi="Times New Roman" w:cs="Times New Roman"/>
        </w:rPr>
        <w:t>–</w:t>
      </w:r>
      <w:r>
        <w:rPr>
          <w:rFonts w:ascii="Times New Roman" w:eastAsia="Times New Roman" w:hAnsi="Times New Roman" w:cs="Times New Roman"/>
        </w:rPr>
        <w:t xml:space="preserve"> Atorvastatin </w:t>
      </w:r>
      <w:r w:rsidR="00BB0DA2">
        <w:rPr>
          <w:rFonts w:ascii="Times New Roman" w:eastAsia="Times New Roman" w:hAnsi="Times New Roman" w:cs="Times New Roman"/>
        </w:rPr>
        <w:t xml:space="preserve">SUN </w:t>
      </w:r>
      <w:r w:rsidR="00C2239E" w:rsidRPr="00C2239E">
        <w:rPr>
          <w:rFonts w:ascii="Times New Roman" w:eastAsia="Times New Roman" w:hAnsi="Times New Roman" w:cs="Times New Roman"/>
        </w:rPr>
        <w:t>10 mg, 20 mg, 40 mg, 80 mg</w:t>
      </w:r>
      <w:r>
        <w:rPr>
          <w:rFonts w:ascii="Times New Roman" w:eastAsia="Times New Roman" w:hAnsi="Times New Roman" w:cs="Times New Roman"/>
        </w:rPr>
        <w:t xml:space="preserve"> apvalkotās tabletes </w:t>
      </w:r>
    </w:p>
    <w:p w14:paraId="0210DB6D" w14:textId="1E4635FD"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Lenkija </w:t>
      </w:r>
      <w:r w:rsidR="0040511B">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noProof/>
        </w:rPr>
        <w:t>Storvas CRT</w:t>
      </w:r>
    </w:p>
    <w:p w14:paraId="0210DB6E" w14:textId="2A022B80"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Rumunija </w:t>
      </w:r>
      <w:r w:rsidR="0040511B">
        <w:rPr>
          <w:rFonts w:ascii="Times New Roman" w:eastAsia="Times New Roman" w:hAnsi="Times New Roman" w:cs="Times New Roman"/>
        </w:rPr>
        <w:t>–</w:t>
      </w:r>
      <w:r>
        <w:rPr>
          <w:rFonts w:ascii="Times New Roman" w:eastAsia="Times New Roman" w:hAnsi="Times New Roman" w:cs="Times New Roman"/>
        </w:rPr>
        <w:t xml:space="preserve"> </w:t>
      </w:r>
      <w:r w:rsidR="00337561">
        <w:rPr>
          <w:rFonts w:ascii="Times New Roman" w:eastAsia="Times New Roman" w:hAnsi="Times New Roman" w:cs="Times New Roman"/>
        </w:rPr>
        <w:t>Ascord</w:t>
      </w:r>
      <w:r w:rsidR="005552C5">
        <w:rPr>
          <w:rFonts w:ascii="Times New Roman" w:eastAsia="Times New Roman" w:hAnsi="Times New Roman" w:cs="Times New Roman"/>
        </w:rPr>
        <w:t xml:space="preserve"> </w:t>
      </w:r>
      <w:r w:rsidR="004B7395" w:rsidRPr="004B7395">
        <w:rPr>
          <w:rFonts w:ascii="Times New Roman" w:eastAsia="Times New Roman" w:hAnsi="Times New Roman" w:cs="Times New Roman"/>
        </w:rPr>
        <w:t>10 mg, 20 mg, 40 mg, 80 mg</w:t>
      </w:r>
      <w:r w:rsidR="004B7395" w:rsidRPr="004B7395" w:rsidDel="004B7395">
        <w:rPr>
          <w:rFonts w:ascii="Times New Roman" w:eastAsia="Times New Roman" w:hAnsi="Times New Roman" w:cs="Times New Roman"/>
        </w:rPr>
        <w:t xml:space="preserve"> </w:t>
      </w:r>
      <w:r>
        <w:rPr>
          <w:rFonts w:ascii="Times New Roman" w:eastAsia="Times New Roman" w:hAnsi="Times New Roman" w:cs="Times New Roman"/>
        </w:rPr>
        <w:t xml:space="preserve">comprimate filmate </w:t>
      </w:r>
    </w:p>
    <w:p w14:paraId="0210DB6F" w14:textId="217AB140" w:rsidR="00D97B92" w:rsidRDefault="00D97B92" w:rsidP="00D97B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Jungtinė Karalystė - Atorvastatin </w:t>
      </w:r>
      <w:r w:rsidR="003725BC" w:rsidRPr="003725BC">
        <w:rPr>
          <w:rFonts w:ascii="Times New Roman" w:eastAsia="Times New Roman" w:hAnsi="Times New Roman" w:cs="Times New Roman"/>
        </w:rPr>
        <w:t>10 mg, 20 mg, 40 mg, 80 mg</w:t>
      </w:r>
      <w:r>
        <w:rPr>
          <w:rFonts w:ascii="Times New Roman" w:eastAsia="Times New Roman" w:hAnsi="Times New Roman" w:cs="Times New Roman"/>
        </w:rPr>
        <w:t xml:space="preserve"> Film-coated Tablets </w:t>
      </w:r>
    </w:p>
    <w:p w14:paraId="0210DB70" w14:textId="77777777" w:rsidR="00D97B92" w:rsidRDefault="00D97B92" w:rsidP="00D97B92">
      <w:pPr>
        <w:spacing w:after="0" w:line="240" w:lineRule="auto"/>
        <w:rPr>
          <w:rFonts w:ascii="Times New Roman" w:eastAsia="Times New Roman" w:hAnsi="Times New Roman" w:cs="Times New Roman"/>
        </w:rPr>
      </w:pPr>
    </w:p>
    <w:p w14:paraId="0210DB72" w14:textId="427BF6B7" w:rsidR="00D97B92" w:rsidRDefault="00D97B92" w:rsidP="00D97B92">
      <w:pPr>
        <w:numPr>
          <w:ilvl w:val="12"/>
          <w:numId w:val="0"/>
        </w:numPr>
        <w:spacing w:after="0" w:line="240" w:lineRule="auto"/>
        <w:ind w:right="-2"/>
        <w:outlineLvl w:val="0"/>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045594">
        <w:rPr>
          <w:rFonts w:ascii="Times New Roman" w:eastAsia="Times New Roman" w:hAnsi="Times New Roman" w:cs="Times New Roman"/>
          <w:b/>
        </w:rPr>
        <w:t xml:space="preserve"> </w:t>
      </w:r>
      <w:r w:rsidR="00FD2B34">
        <w:rPr>
          <w:rFonts w:ascii="Times New Roman" w:eastAsia="Times New Roman" w:hAnsi="Times New Roman" w:cs="Times New Roman"/>
          <w:b/>
        </w:rPr>
        <w:t>2024-10-01</w:t>
      </w:r>
      <w:r w:rsidR="007C5C43">
        <w:rPr>
          <w:rFonts w:ascii="Times New Roman" w:eastAsia="Times New Roman" w:hAnsi="Times New Roman" w:cs="Times New Roman"/>
          <w:b/>
        </w:rPr>
        <w:t>.</w:t>
      </w:r>
    </w:p>
    <w:p w14:paraId="0210DB73" w14:textId="77777777" w:rsidR="00D97B92" w:rsidRDefault="00D97B92" w:rsidP="00D97B92">
      <w:pPr>
        <w:numPr>
          <w:ilvl w:val="12"/>
          <w:numId w:val="0"/>
        </w:numPr>
        <w:spacing w:after="0" w:line="240" w:lineRule="auto"/>
        <w:ind w:right="-2"/>
        <w:outlineLvl w:val="0"/>
        <w:rPr>
          <w:rFonts w:ascii="Times New Roman" w:eastAsia="Times New Roman" w:hAnsi="Times New Roman" w:cs="Times New Roman"/>
        </w:rPr>
      </w:pPr>
    </w:p>
    <w:p w14:paraId="0210DB74" w14:textId="28B4945D" w:rsidR="00722BC7" w:rsidRDefault="00D97B92" w:rsidP="00EB1216">
      <w:pPr>
        <w:rPr>
          <w:rStyle w:val="Hipersaitas"/>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r w:rsidR="00646238" w:rsidRPr="00646238">
        <w:rPr>
          <w:rFonts w:ascii="Times New Roman" w:eastAsia="Times New Roman" w:hAnsi="Times New Roman" w:cs="Times New Roman"/>
          <w:color w:val="0000EE"/>
          <w:u w:val="single"/>
          <w:lang w:eastAsia="lt-LT"/>
        </w:rPr>
        <w:t>https://vvkt.lrv.lt/lt/</w:t>
      </w:r>
      <w:r w:rsidR="00646238" w:rsidRPr="00646238">
        <w:rPr>
          <w:rFonts w:ascii="Times New Roman" w:eastAsia="Times New Roman" w:hAnsi="Times New Roman" w:cs="Times New Roman"/>
          <w:lang w:eastAsia="lt-LT"/>
        </w:rPr>
        <w:t>.</w:t>
      </w:r>
    </w:p>
    <w:p w14:paraId="0210DB75" w14:textId="77777777" w:rsidR="008E285C" w:rsidRDefault="008E285C" w:rsidP="00EB1216"/>
    <w:sectPr w:rsidR="008E285C" w:rsidSect="00706B95">
      <w:headerReference w:type="default" r:id="rId11"/>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39C1F" w14:textId="77777777" w:rsidR="009134F1" w:rsidRDefault="009134F1" w:rsidP="00DE3E9C">
      <w:pPr>
        <w:spacing w:after="0" w:line="240" w:lineRule="auto"/>
      </w:pPr>
      <w:r>
        <w:separator/>
      </w:r>
    </w:p>
  </w:endnote>
  <w:endnote w:type="continuationSeparator" w:id="0">
    <w:p w14:paraId="3E610B58" w14:textId="77777777" w:rsidR="009134F1" w:rsidRDefault="009134F1" w:rsidP="00DE3E9C">
      <w:pPr>
        <w:spacing w:after="0" w:line="240" w:lineRule="auto"/>
      </w:pPr>
      <w:r>
        <w:continuationSeparator/>
      </w:r>
    </w:p>
  </w:endnote>
  <w:endnote w:type="continuationNotice" w:id="1">
    <w:p w14:paraId="2402ED7D" w14:textId="77777777" w:rsidR="009134F1" w:rsidRDefault="00913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9AB0" w14:textId="32AC6B02" w:rsidR="000C262F" w:rsidRPr="00DF49BD" w:rsidRDefault="000C262F">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B5E9" w14:textId="77777777" w:rsidR="009134F1" w:rsidRDefault="009134F1" w:rsidP="00DE3E9C">
      <w:pPr>
        <w:spacing w:after="0" w:line="240" w:lineRule="auto"/>
      </w:pPr>
      <w:r>
        <w:separator/>
      </w:r>
    </w:p>
  </w:footnote>
  <w:footnote w:type="continuationSeparator" w:id="0">
    <w:p w14:paraId="2DE0EB82" w14:textId="77777777" w:rsidR="009134F1" w:rsidRDefault="009134F1" w:rsidP="00DE3E9C">
      <w:pPr>
        <w:spacing w:after="0" w:line="240" w:lineRule="auto"/>
      </w:pPr>
      <w:r>
        <w:continuationSeparator/>
      </w:r>
    </w:p>
  </w:footnote>
  <w:footnote w:type="continuationNotice" w:id="1">
    <w:p w14:paraId="2733C800" w14:textId="77777777" w:rsidR="009134F1" w:rsidRDefault="00913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2887" w14:textId="77777777" w:rsidR="009134F1" w:rsidRDefault="009134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E2E2F"/>
    <w:multiLevelType w:val="hybridMultilevel"/>
    <w:tmpl w:val="E33E66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A45250C"/>
    <w:multiLevelType w:val="hybridMultilevel"/>
    <w:tmpl w:val="9752B736"/>
    <w:lvl w:ilvl="0" w:tplc="DD64EAC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08749B3"/>
    <w:multiLevelType w:val="hybridMultilevel"/>
    <w:tmpl w:val="23D4E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F39B7"/>
    <w:multiLevelType w:val="hybridMultilevel"/>
    <w:tmpl w:val="C688F4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334313"/>
    <w:multiLevelType w:val="hybridMultilevel"/>
    <w:tmpl w:val="00681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026464"/>
    <w:multiLevelType w:val="hybridMultilevel"/>
    <w:tmpl w:val="2C5E6ECE"/>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EF52DC"/>
    <w:multiLevelType w:val="hybridMultilevel"/>
    <w:tmpl w:val="9B1AD1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51A4811"/>
    <w:multiLevelType w:val="hybridMultilevel"/>
    <w:tmpl w:val="AFE68D0A"/>
    <w:lvl w:ilvl="0" w:tplc="04270001">
      <w:start w:val="1"/>
      <w:numFmt w:val="bullet"/>
      <w:lvlText w:val=""/>
      <w:lvlJc w:val="left"/>
      <w:pPr>
        <w:ind w:left="1440" w:hanging="720"/>
      </w:pPr>
      <w:rPr>
        <w:rFonts w:ascii="Symbol" w:hAnsi="Symbol" w:hint="default"/>
        <w:sz w:val="24"/>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C1381"/>
    <w:multiLevelType w:val="hybridMultilevel"/>
    <w:tmpl w:val="E234A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EB1321"/>
    <w:multiLevelType w:val="hybridMultilevel"/>
    <w:tmpl w:val="00A8A8EC"/>
    <w:lvl w:ilvl="0" w:tplc="04270001">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Times New Roman"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Times New Roman"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Times New Roman" w:hint="default"/>
      </w:rPr>
    </w:lvl>
    <w:lvl w:ilvl="8" w:tplc="04270005">
      <w:start w:val="1"/>
      <w:numFmt w:val="bullet"/>
      <w:lvlText w:val=""/>
      <w:lvlJc w:val="left"/>
      <w:pPr>
        <w:ind w:left="6481" w:hanging="360"/>
      </w:pPr>
      <w:rPr>
        <w:rFonts w:ascii="Wingdings" w:hAnsi="Wingdings" w:hint="default"/>
      </w:rPr>
    </w:lvl>
  </w:abstractNum>
  <w:abstractNum w:abstractNumId="17"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4141F"/>
    <w:multiLevelType w:val="hybridMultilevel"/>
    <w:tmpl w:val="EA74FE64"/>
    <w:lvl w:ilvl="0" w:tplc="8D6ABB3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BB4310"/>
    <w:multiLevelType w:val="hybridMultilevel"/>
    <w:tmpl w:val="1C7298A4"/>
    <w:lvl w:ilvl="0" w:tplc="5846F8BE">
      <w:numFmt w:val="bullet"/>
      <w:lvlText w:val="•"/>
      <w:lvlJc w:val="left"/>
      <w:pPr>
        <w:ind w:left="1080" w:hanging="72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67EE5ECE"/>
    <w:multiLevelType w:val="hybridMultilevel"/>
    <w:tmpl w:val="3FAABAD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D906B19"/>
    <w:multiLevelType w:val="hybridMultilevel"/>
    <w:tmpl w:val="BF407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A47596"/>
    <w:multiLevelType w:val="hybridMultilevel"/>
    <w:tmpl w:val="8D0CA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A21130"/>
    <w:multiLevelType w:val="hybridMultilevel"/>
    <w:tmpl w:val="11E02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81C242A"/>
    <w:multiLevelType w:val="hybridMultilevel"/>
    <w:tmpl w:val="33F24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8"/>
  </w:num>
  <w:num w:numId="4">
    <w:abstractNumId w:val="23"/>
  </w:num>
  <w:num w:numId="5">
    <w:abstractNumId w:val="28"/>
  </w:num>
  <w:num w:numId="6">
    <w:abstractNumId w:val="11"/>
  </w:num>
  <w:num w:numId="7">
    <w:abstractNumId w:val="5"/>
  </w:num>
  <w:num w:numId="8">
    <w:abstractNumId w:val="26"/>
  </w:num>
  <w:num w:numId="9">
    <w:abstractNumId w:val="2"/>
  </w:num>
  <w:num w:numId="10">
    <w:abstractNumId w:val="12"/>
  </w:num>
  <w:num w:numId="11">
    <w:abstractNumId w:val="16"/>
  </w:num>
  <w:num w:numId="12">
    <w:abstractNumId w:val="3"/>
  </w:num>
  <w:num w:numId="13">
    <w:abstractNumId w:val="27"/>
  </w:num>
  <w:num w:numId="14">
    <w:abstractNumId w:val="22"/>
  </w:num>
  <w:num w:numId="15">
    <w:abstractNumId w:val="10"/>
  </w:num>
  <w:num w:numId="16">
    <w:abstractNumId w:val="21"/>
  </w:num>
  <w:num w:numId="17">
    <w:abstractNumId w:val="19"/>
  </w:num>
  <w:num w:numId="18">
    <w:abstractNumId w:val="7"/>
  </w:num>
  <w:num w:numId="19">
    <w:abstractNumId w:val="4"/>
  </w:num>
  <w:num w:numId="20">
    <w:abstractNumId w:val="13"/>
  </w:num>
  <w:num w:numId="21">
    <w:abstractNumId w:val="1"/>
  </w:num>
  <w:num w:numId="22">
    <w:abstractNumId w:val="24"/>
  </w:num>
  <w:num w:numId="23">
    <w:abstractNumId w:val="18"/>
  </w:num>
  <w:num w:numId="24">
    <w:abstractNumId w:val="14"/>
  </w:num>
  <w:num w:numId="25">
    <w:abstractNumId w:val="15"/>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0"/>
    <w:lvlOverride w:ilvl="0">
      <w:lvl w:ilvl="0">
        <w:start w:val="1"/>
        <w:numFmt w:val="bullet"/>
        <w:lvlText w:val=""/>
        <w:lvlJc w:val="left"/>
        <w:pPr>
          <w:ind w:left="360" w:hanging="360"/>
        </w:pPr>
        <w:rPr>
          <w:rFonts w:ascii="Symbol" w:hAnsi="Symbol" w:hint="default"/>
        </w:rPr>
      </w:lvl>
    </w:lvlOverride>
  </w:num>
  <w:num w:numId="29">
    <w:abstractNumId w:val="17"/>
  </w:num>
  <w:num w:numId="30">
    <w:abstractNumId w:val="25"/>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8A"/>
    <w:rsid w:val="00000CF5"/>
    <w:rsid w:val="00001EF7"/>
    <w:rsid w:val="00004B4A"/>
    <w:rsid w:val="0000568A"/>
    <w:rsid w:val="00005A15"/>
    <w:rsid w:val="000113D2"/>
    <w:rsid w:val="0001273A"/>
    <w:rsid w:val="00027BA1"/>
    <w:rsid w:val="00031CB1"/>
    <w:rsid w:val="00035CF4"/>
    <w:rsid w:val="00041B22"/>
    <w:rsid w:val="00045594"/>
    <w:rsid w:val="00046218"/>
    <w:rsid w:val="00052940"/>
    <w:rsid w:val="00052BB8"/>
    <w:rsid w:val="00056AF9"/>
    <w:rsid w:val="00060013"/>
    <w:rsid w:val="00080B0B"/>
    <w:rsid w:val="000A03FF"/>
    <w:rsid w:val="000B7419"/>
    <w:rsid w:val="000B7ED9"/>
    <w:rsid w:val="000C262F"/>
    <w:rsid w:val="000C29B5"/>
    <w:rsid w:val="000C3A51"/>
    <w:rsid w:val="000C529D"/>
    <w:rsid w:val="000C76E7"/>
    <w:rsid w:val="000C7C8A"/>
    <w:rsid w:val="000D655B"/>
    <w:rsid w:val="000E2E3B"/>
    <w:rsid w:val="000E54EB"/>
    <w:rsid w:val="001004E5"/>
    <w:rsid w:val="00100635"/>
    <w:rsid w:val="001028FD"/>
    <w:rsid w:val="00135580"/>
    <w:rsid w:val="00140E72"/>
    <w:rsid w:val="00143EEC"/>
    <w:rsid w:val="0015508C"/>
    <w:rsid w:val="0015525A"/>
    <w:rsid w:val="00156123"/>
    <w:rsid w:val="00157B77"/>
    <w:rsid w:val="00164AE5"/>
    <w:rsid w:val="00171A60"/>
    <w:rsid w:val="00174DFF"/>
    <w:rsid w:val="00180AB1"/>
    <w:rsid w:val="0018556F"/>
    <w:rsid w:val="001A0832"/>
    <w:rsid w:val="001A2D69"/>
    <w:rsid w:val="001A797A"/>
    <w:rsid w:val="001B3419"/>
    <w:rsid w:val="001B40FF"/>
    <w:rsid w:val="001B6638"/>
    <w:rsid w:val="001B77BA"/>
    <w:rsid w:val="001B7E82"/>
    <w:rsid w:val="001C37AD"/>
    <w:rsid w:val="001C3CFF"/>
    <w:rsid w:val="001C3E4F"/>
    <w:rsid w:val="001D0A71"/>
    <w:rsid w:val="001D3E91"/>
    <w:rsid w:val="001D6745"/>
    <w:rsid w:val="001E10B1"/>
    <w:rsid w:val="001E6E0A"/>
    <w:rsid w:val="001F37B3"/>
    <w:rsid w:val="001F3D00"/>
    <w:rsid w:val="001F4C5B"/>
    <w:rsid w:val="00204558"/>
    <w:rsid w:val="00207720"/>
    <w:rsid w:val="002125B7"/>
    <w:rsid w:val="00215298"/>
    <w:rsid w:val="00220FFA"/>
    <w:rsid w:val="002218FD"/>
    <w:rsid w:val="00221CAE"/>
    <w:rsid w:val="00234D7B"/>
    <w:rsid w:val="00243D4E"/>
    <w:rsid w:val="0024524D"/>
    <w:rsid w:val="00246E9F"/>
    <w:rsid w:val="0025284F"/>
    <w:rsid w:val="002553EB"/>
    <w:rsid w:val="0026026C"/>
    <w:rsid w:val="00265685"/>
    <w:rsid w:val="00265823"/>
    <w:rsid w:val="002740F6"/>
    <w:rsid w:val="0028058B"/>
    <w:rsid w:val="00283CED"/>
    <w:rsid w:val="00291883"/>
    <w:rsid w:val="00294740"/>
    <w:rsid w:val="00294913"/>
    <w:rsid w:val="00296F4A"/>
    <w:rsid w:val="002A200C"/>
    <w:rsid w:val="002C17D1"/>
    <w:rsid w:val="002C18C3"/>
    <w:rsid w:val="002C58E8"/>
    <w:rsid w:val="002D0339"/>
    <w:rsid w:val="002D127A"/>
    <w:rsid w:val="002D3A16"/>
    <w:rsid w:val="002E2492"/>
    <w:rsid w:val="002E47AC"/>
    <w:rsid w:val="002E6A76"/>
    <w:rsid w:val="002F3B8D"/>
    <w:rsid w:val="002F7A66"/>
    <w:rsid w:val="003013F8"/>
    <w:rsid w:val="00317096"/>
    <w:rsid w:val="00327528"/>
    <w:rsid w:val="00337561"/>
    <w:rsid w:val="003463C1"/>
    <w:rsid w:val="00363C9C"/>
    <w:rsid w:val="00364989"/>
    <w:rsid w:val="003670B1"/>
    <w:rsid w:val="00370844"/>
    <w:rsid w:val="003725BC"/>
    <w:rsid w:val="003764A2"/>
    <w:rsid w:val="0038200B"/>
    <w:rsid w:val="00383B5B"/>
    <w:rsid w:val="00384A7E"/>
    <w:rsid w:val="00394947"/>
    <w:rsid w:val="003A2A52"/>
    <w:rsid w:val="003A72AB"/>
    <w:rsid w:val="003B215B"/>
    <w:rsid w:val="003D1EF1"/>
    <w:rsid w:val="003D6BBD"/>
    <w:rsid w:val="003F07D5"/>
    <w:rsid w:val="00400503"/>
    <w:rsid w:val="00401D13"/>
    <w:rsid w:val="0040391F"/>
    <w:rsid w:val="0040511B"/>
    <w:rsid w:val="00412B11"/>
    <w:rsid w:val="004204FB"/>
    <w:rsid w:val="00432CE5"/>
    <w:rsid w:val="00443B3F"/>
    <w:rsid w:val="004502FD"/>
    <w:rsid w:val="0045133F"/>
    <w:rsid w:val="00462763"/>
    <w:rsid w:val="00462ED3"/>
    <w:rsid w:val="00462F8C"/>
    <w:rsid w:val="004642B2"/>
    <w:rsid w:val="00464926"/>
    <w:rsid w:val="00476A3B"/>
    <w:rsid w:val="00487034"/>
    <w:rsid w:val="0048747B"/>
    <w:rsid w:val="004A1113"/>
    <w:rsid w:val="004A1761"/>
    <w:rsid w:val="004A51F1"/>
    <w:rsid w:val="004A646F"/>
    <w:rsid w:val="004B2E7F"/>
    <w:rsid w:val="004B7395"/>
    <w:rsid w:val="004C05DC"/>
    <w:rsid w:val="004C0E18"/>
    <w:rsid w:val="004C3EAE"/>
    <w:rsid w:val="004C518E"/>
    <w:rsid w:val="004C6234"/>
    <w:rsid w:val="004C630B"/>
    <w:rsid w:val="004D477E"/>
    <w:rsid w:val="004E5293"/>
    <w:rsid w:val="00500A44"/>
    <w:rsid w:val="00500EA7"/>
    <w:rsid w:val="005067A6"/>
    <w:rsid w:val="005102CF"/>
    <w:rsid w:val="005117E8"/>
    <w:rsid w:val="00516FE1"/>
    <w:rsid w:val="00525123"/>
    <w:rsid w:val="005301C8"/>
    <w:rsid w:val="0053285C"/>
    <w:rsid w:val="00534D82"/>
    <w:rsid w:val="00541482"/>
    <w:rsid w:val="00543D47"/>
    <w:rsid w:val="005549B5"/>
    <w:rsid w:val="005552C5"/>
    <w:rsid w:val="0056320A"/>
    <w:rsid w:val="00565344"/>
    <w:rsid w:val="00570056"/>
    <w:rsid w:val="00571532"/>
    <w:rsid w:val="00587271"/>
    <w:rsid w:val="00587FF7"/>
    <w:rsid w:val="005926C5"/>
    <w:rsid w:val="0059401B"/>
    <w:rsid w:val="00597BEE"/>
    <w:rsid w:val="005A1939"/>
    <w:rsid w:val="005A24AF"/>
    <w:rsid w:val="005A5C23"/>
    <w:rsid w:val="005A652D"/>
    <w:rsid w:val="005A6C5D"/>
    <w:rsid w:val="005B2AD9"/>
    <w:rsid w:val="005C5324"/>
    <w:rsid w:val="005C6405"/>
    <w:rsid w:val="005E2016"/>
    <w:rsid w:val="005E411A"/>
    <w:rsid w:val="005E7575"/>
    <w:rsid w:val="005F2093"/>
    <w:rsid w:val="005F25BD"/>
    <w:rsid w:val="005F527F"/>
    <w:rsid w:val="005F6F31"/>
    <w:rsid w:val="005F7CA6"/>
    <w:rsid w:val="00613D28"/>
    <w:rsid w:val="00615449"/>
    <w:rsid w:val="00615CCF"/>
    <w:rsid w:val="0061695E"/>
    <w:rsid w:val="00620E83"/>
    <w:rsid w:val="0062172F"/>
    <w:rsid w:val="006254A5"/>
    <w:rsid w:val="006311C9"/>
    <w:rsid w:val="00632299"/>
    <w:rsid w:val="00632C55"/>
    <w:rsid w:val="00644035"/>
    <w:rsid w:val="006455C6"/>
    <w:rsid w:val="00646238"/>
    <w:rsid w:val="0066376E"/>
    <w:rsid w:val="00666BCB"/>
    <w:rsid w:val="00681AF2"/>
    <w:rsid w:val="006902F0"/>
    <w:rsid w:val="006A2295"/>
    <w:rsid w:val="006A30A9"/>
    <w:rsid w:val="006A36F2"/>
    <w:rsid w:val="006B4C0F"/>
    <w:rsid w:val="006C26E4"/>
    <w:rsid w:val="006C5B03"/>
    <w:rsid w:val="006D06D9"/>
    <w:rsid w:val="006D215B"/>
    <w:rsid w:val="006D2BD1"/>
    <w:rsid w:val="006D3AAE"/>
    <w:rsid w:val="006D59FF"/>
    <w:rsid w:val="006E2518"/>
    <w:rsid w:val="006F49DC"/>
    <w:rsid w:val="007049E9"/>
    <w:rsid w:val="00706B95"/>
    <w:rsid w:val="0072127E"/>
    <w:rsid w:val="00722BC7"/>
    <w:rsid w:val="00722E4A"/>
    <w:rsid w:val="007233AC"/>
    <w:rsid w:val="00723948"/>
    <w:rsid w:val="007258D0"/>
    <w:rsid w:val="007316A2"/>
    <w:rsid w:val="00731AF1"/>
    <w:rsid w:val="007408D9"/>
    <w:rsid w:val="00741628"/>
    <w:rsid w:val="0074767C"/>
    <w:rsid w:val="0076255C"/>
    <w:rsid w:val="007668B2"/>
    <w:rsid w:val="00766F70"/>
    <w:rsid w:val="00773786"/>
    <w:rsid w:val="007764FA"/>
    <w:rsid w:val="00784261"/>
    <w:rsid w:val="0078502E"/>
    <w:rsid w:val="007A0022"/>
    <w:rsid w:val="007A0D48"/>
    <w:rsid w:val="007A137B"/>
    <w:rsid w:val="007A29CE"/>
    <w:rsid w:val="007A3426"/>
    <w:rsid w:val="007B01C5"/>
    <w:rsid w:val="007B069D"/>
    <w:rsid w:val="007B7096"/>
    <w:rsid w:val="007B731F"/>
    <w:rsid w:val="007C1D8D"/>
    <w:rsid w:val="007C4D6B"/>
    <w:rsid w:val="007C5C43"/>
    <w:rsid w:val="007C654F"/>
    <w:rsid w:val="007E740D"/>
    <w:rsid w:val="007E743A"/>
    <w:rsid w:val="00800793"/>
    <w:rsid w:val="00814EBD"/>
    <w:rsid w:val="008177E9"/>
    <w:rsid w:val="0082394F"/>
    <w:rsid w:val="00824ABB"/>
    <w:rsid w:val="008311A6"/>
    <w:rsid w:val="008342F5"/>
    <w:rsid w:val="00835953"/>
    <w:rsid w:val="008366B0"/>
    <w:rsid w:val="00847C99"/>
    <w:rsid w:val="00853373"/>
    <w:rsid w:val="00857799"/>
    <w:rsid w:val="00861305"/>
    <w:rsid w:val="00862405"/>
    <w:rsid w:val="00867989"/>
    <w:rsid w:val="00875CE2"/>
    <w:rsid w:val="00876F56"/>
    <w:rsid w:val="00876FFD"/>
    <w:rsid w:val="008804B0"/>
    <w:rsid w:val="00881C1D"/>
    <w:rsid w:val="00896927"/>
    <w:rsid w:val="008A2EE6"/>
    <w:rsid w:val="008B628F"/>
    <w:rsid w:val="008C2EC9"/>
    <w:rsid w:val="008C6679"/>
    <w:rsid w:val="008D3E4B"/>
    <w:rsid w:val="008E285C"/>
    <w:rsid w:val="008F0023"/>
    <w:rsid w:val="008F0517"/>
    <w:rsid w:val="008F3805"/>
    <w:rsid w:val="00907680"/>
    <w:rsid w:val="009134F1"/>
    <w:rsid w:val="00917260"/>
    <w:rsid w:val="00917EB0"/>
    <w:rsid w:val="00942EED"/>
    <w:rsid w:val="00944084"/>
    <w:rsid w:val="0094685A"/>
    <w:rsid w:val="009631B7"/>
    <w:rsid w:val="00965726"/>
    <w:rsid w:val="00971D35"/>
    <w:rsid w:val="00974FEE"/>
    <w:rsid w:val="00975710"/>
    <w:rsid w:val="009844EB"/>
    <w:rsid w:val="00985491"/>
    <w:rsid w:val="009900DB"/>
    <w:rsid w:val="00993F8C"/>
    <w:rsid w:val="00995EF7"/>
    <w:rsid w:val="009A1A59"/>
    <w:rsid w:val="009B0EF5"/>
    <w:rsid w:val="009C1C88"/>
    <w:rsid w:val="009C508D"/>
    <w:rsid w:val="009C53C3"/>
    <w:rsid w:val="009C61A3"/>
    <w:rsid w:val="009C71C0"/>
    <w:rsid w:val="009D73E4"/>
    <w:rsid w:val="009D7D62"/>
    <w:rsid w:val="009E270C"/>
    <w:rsid w:val="009E5342"/>
    <w:rsid w:val="009E7277"/>
    <w:rsid w:val="009F4747"/>
    <w:rsid w:val="009F5020"/>
    <w:rsid w:val="00A0706B"/>
    <w:rsid w:val="00A10589"/>
    <w:rsid w:val="00A107B1"/>
    <w:rsid w:val="00A219F3"/>
    <w:rsid w:val="00A26153"/>
    <w:rsid w:val="00A3095C"/>
    <w:rsid w:val="00A325FA"/>
    <w:rsid w:val="00A33BD8"/>
    <w:rsid w:val="00A347E2"/>
    <w:rsid w:val="00A369F8"/>
    <w:rsid w:val="00A41A1D"/>
    <w:rsid w:val="00A41FFE"/>
    <w:rsid w:val="00A43AA6"/>
    <w:rsid w:val="00A46AEB"/>
    <w:rsid w:val="00A46BAA"/>
    <w:rsid w:val="00A47B9D"/>
    <w:rsid w:val="00A47E13"/>
    <w:rsid w:val="00A56643"/>
    <w:rsid w:val="00A64451"/>
    <w:rsid w:val="00A64C40"/>
    <w:rsid w:val="00A659E2"/>
    <w:rsid w:val="00A74210"/>
    <w:rsid w:val="00A74E21"/>
    <w:rsid w:val="00A86544"/>
    <w:rsid w:val="00A93BB7"/>
    <w:rsid w:val="00A93FD0"/>
    <w:rsid w:val="00A940B6"/>
    <w:rsid w:val="00A95782"/>
    <w:rsid w:val="00AB74BD"/>
    <w:rsid w:val="00AC0137"/>
    <w:rsid w:val="00AC64F4"/>
    <w:rsid w:val="00AD5EE3"/>
    <w:rsid w:val="00AE129A"/>
    <w:rsid w:val="00AE1E51"/>
    <w:rsid w:val="00AE1F3E"/>
    <w:rsid w:val="00AE22AA"/>
    <w:rsid w:val="00AE329A"/>
    <w:rsid w:val="00AE333B"/>
    <w:rsid w:val="00B056BD"/>
    <w:rsid w:val="00B1646D"/>
    <w:rsid w:val="00B20311"/>
    <w:rsid w:val="00B257B5"/>
    <w:rsid w:val="00B30523"/>
    <w:rsid w:val="00B32C99"/>
    <w:rsid w:val="00B40A27"/>
    <w:rsid w:val="00B45CA1"/>
    <w:rsid w:val="00B45FEE"/>
    <w:rsid w:val="00B47C04"/>
    <w:rsid w:val="00B50894"/>
    <w:rsid w:val="00B60682"/>
    <w:rsid w:val="00B66A9C"/>
    <w:rsid w:val="00B8033F"/>
    <w:rsid w:val="00B81986"/>
    <w:rsid w:val="00BA0587"/>
    <w:rsid w:val="00BA414C"/>
    <w:rsid w:val="00BB0DA2"/>
    <w:rsid w:val="00BB1F0E"/>
    <w:rsid w:val="00BB3ACA"/>
    <w:rsid w:val="00BB7254"/>
    <w:rsid w:val="00BC1257"/>
    <w:rsid w:val="00BC33F9"/>
    <w:rsid w:val="00BD0762"/>
    <w:rsid w:val="00BD6DAD"/>
    <w:rsid w:val="00BE231A"/>
    <w:rsid w:val="00BE234F"/>
    <w:rsid w:val="00BE559E"/>
    <w:rsid w:val="00BF3C02"/>
    <w:rsid w:val="00C010B4"/>
    <w:rsid w:val="00C05118"/>
    <w:rsid w:val="00C05D05"/>
    <w:rsid w:val="00C07C34"/>
    <w:rsid w:val="00C1298D"/>
    <w:rsid w:val="00C222F2"/>
    <w:rsid w:val="00C2239E"/>
    <w:rsid w:val="00C22787"/>
    <w:rsid w:val="00C24404"/>
    <w:rsid w:val="00C26D37"/>
    <w:rsid w:val="00C452AC"/>
    <w:rsid w:val="00C5209F"/>
    <w:rsid w:val="00C56250"/>
    <w:rsid w:val="00C56753"/>
    <w:rsid w:val="00C62841"/>
    <w:rsid w:val="00C71547"/>
    <w:rsid w:val="00C733C0"/>
    <w:rsid w:val="00C75B0D"/>
    <w:rsid w:val="00C76610"/>
    <w:rsid w:val="00C77A6A"/>
    <w:rsid w:val="00C812EF"/>
    <w:rsid w:val="00C85AC0"/>
    <w:rsid w:val="00CA2D93"/>
    <w:rsid w:val="00CA4BDF"/>
    <w:rsid w:val="00CB01DD"/>
    <w:rsid w:val="00CB03E0"/>
    <w:rsid w:val="00CB2183"/>
    <w:rsid w:val="00CB36D6"/>
    <w:rsid w:val="00CB6479"/>
    <w:rsid w:val="00CB7104"/>
    <w:rsid w:val="00CC6741"/>
    <w:rsid w:val="00CC6CC5"/>
    <w:rsid w:val="00CD4AA3"/>
    <w:rsid w:val="00CE0304"/>
    <w:rsid w:val="00CE05FE"/>
    <w:rsid w:val="00CE7F3B"/>
    <w:rsid w:val="00CF023A"/>
    <w:rsid w:val="00CF1158"/>
    <w:rsid w:val="00D1214C"/>
    <w:rsid w:val="00D16107"/>
    <w:rsid w:val="00D16F70"/>
    <w:rsid w:val="00D27F10"/>
    <w:rsid w:val="00D27FD5"/>
    <w:rsid w:val="00D30115"/>
    <w:rsid w:val="00D32377"/>
    <w:rsid w:val="00D32FD5"/>
    <w:rsid w:val="00D33573"/>
    <w:rsid w:val="00D461C0"/>
    <w:rsid w:val="00D47AC1"/>
    <w:rsid w:val="00D51603"/>
    <w:rsid w:val="00D5321D"/>
    <w:rsid w:val="00D5449F"/>
    <w:rsid w:val="00D55D8F"/>
    <w:rsid w:val="00D577E9"/>
    <w:rsid w:val="00D57A25"/>
    <w:rsid w:val="00D6185C"/>
    <w:rsid w:val="00D62F1A"/>
    <w:rsid w:val="00D64940"/>
    <w:rsid w:val="00D755D3"/>
    <w:rsid w:val="00D76611"/>
    <w:rsid w:val="00D83E06"/>
    <w:rsid w:val="00D8542C"/>
    <w:rsid w:val="00D86520"/>
    <w:rsid w:val="00D96D89"/>
    <w:rsid w:val="00D97B92"/>
    <w:rsid w:val="00DB7878"/>
    <w:rsid w:val="00DC2940"/>
    <w:rsid w:val="00DD0BEC"/>
    <w:rsid w:val="00DD6F4D"/>
    <w:rsid w:val="00DD7D16"/>
    <w:rsid w:val="00DE3E9C"/>
    <w:rsid w:val="00DE4539"/>
    <w:rsid w:val="00DE5D68"/>
    <w:rsid w:val="00DE75BB"/>
    <w:rsid w:val="00DF09DB"/>
    <w:rsid w:val="00DF49BD"/>
    <w:rsid w:val="00DF6789"/>
    <w:rsid w:val="00E1246C"/>
    <w:rsid w:val="00E139C3"/>
    <w:rsid w:val="00E15CAE"/>
    <w:rsid w:val="00E17CE4"/>
    <w:rsid w:val="00E2018B"/>
    <w:rsid w:val="00E24E7D"/>
    <w:rsid w:val="00E33D33"/>
    <w:rsid w:val="00E54D0D"/>
    <w:rsid w:val="00E6011C"/>
    <w:rsid w:val="00E6078A"/>
    <w:rsid w:val="00E60C86"/>
    <w:rsid w:val="00E614F6"/>
    <w:rsid w:val="00E62081"/>
    <w:rsid w:val="00E655CA"/>
    <w:rsid w:val="00E6685D"/>
    <w:rsid w:val="00E70D4F"/>
    <w:rsid w:val="00E71DD2"/>
    <w:rsid w:val="00E75054"/>
    <w:rsid w:val="00E8389D"/>
    <w:rsid w:val="00E85598"/>
    <w:rsid w:val="00E860D1"/>
    <w:rsid w:val="00E87F38"/>
    <w:rsid w:val="00E929DF"/>
    <w:rsid w:val="00EB1216"/>
    <w:rsid w:val="00EB1A6D"/>
    <w:rsid w:val="00EB5E3C"/>
    <w:rsid w:val="00EC0CE1"/>
    <w:rsid w:val="00EC5EEB"/>
    <w:rsid w:val="00EF1E74"/>
    <w:rsid w:val="00EF7006"/>
    <w:rsid w:val="00F00363"/>
    <w:rsid w:val="00F006D7"/>
    <w:rsid w:val="00F0442F"/>
    <w:rsid w:val="00F15817"/>
    <w:rsid w:val="00F15B81"/>
    <w:rsid w:val="00F16302"/>
    <w:rsid w:val="00F1716B"/>
    <w:rsid w:val="00F21065"/>
    <w:rsid w:val="00F22A21"/>
    <w:rsid w:val="00F22AFC"/>
    <w:rsid w:val="00F25A01"/>
    <w:rsid w:val="00F26883"/>
    <w:rsid w:val="00F31C1D"/>
    <w:rsid w:val="00F35E9E"/>
    <w:rsid w:val="00F45E8D"/>
    <w:rsid w:val="00F5556C"/>
    <w:rsid w:val="00F56A06"/>
    <w:rsid w:val="00F642F7"/>
    <w:rsid w:val="00F76D13"/>
    <w:rsid w:val="00F7710A"/>
    <w:rsid w:val="00F8095B"/>
    <w:rsid w:val="00F837D2"/>
    <w:rsid w:val="00F83A9E"/>
    <w:rsid w:val="00F91BB1"/>
    <w:rsid w:val="00F96254"/>
    <w:rsid w:val="00F971EF"/>
    <w:rsid w:val="00FA2FEA"/>
    <w:rsid w:val="00FA4B35"/>
    <w:rsid w:val="00FB02D1"/>
    <w:rsid w:val="00FC113E"/>
    <w:rsid w:val="00FC13A8"/>
    <w:rsid w:val="00FD2B34"/>
    <w:rsid w:val="00FD39DA"/>
    <w:rsid w:val="00FD48C5"/>
    <w:rsid w:val="00FD5F51"/>
    <w:rsid w:val="00FD6C81"/>
    <w:rsid w:val="00FE2BF4"/>
    <w:rsid w:val="00FE7ADC"/>
    <w:rsid w:val="00FF104F"/>
    <w:rsid w:val="00FF65C4"/>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D58B"/>
  <w15:docId w15:val="{BE5BCA7E-3871-470E-96B8-34FF6293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789"/>
    <w:pPr>
      <w:spacing w:after="160" w:line="256" w:lineRule="auto"/>
    </w:pPr>
    <w:rPr>
      <w:lang w:val="lt-LT"/>
    </w:rPr>
  </w:style>
  <w:style w:type="paragraph" w:styleId="Antrat1">
    <w:name w:val="heading 1"/>
    <w:basedOn w:val="prastasis"/>
    <w:next w:val="prastasis"/>
    <w:link w:val="Antrat1Diagrama"/>
    <w:uiPriority w:val="99"/>
    <w:qFormat/>
    <w:rsid w:val="00D97B9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unhideWhenUsed/>
    <w:qFormat/>
    <w:rsid w:val="00D97B9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unhideWhenUsed/>
    <w:qFormat/>
    <w:rsid w:val="00D97B92"/>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97B9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D97B9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D97B92"/>
    <w:rPr>
      <w:rFonts w:ascii="Arial" w:eastAsia="Times New Roman" w:hAnsi="Arial" w:cs="Arial"/>
      <w:b/>
      <w:bCs/>
      <w:sz w:val="26"/>
      <w:szCs w:val="26"/>
      <w:lang w:val="lt-LT"/>
    </w:rPr>
  </w:style>
  <w:style w:type="character" w:styleId="Hipersaitas">
    <w:name w:val="Hyperlink"/>
    <w:basedOn w:val="Numatytasispastraiposriftas"/>
    <w:uiPriority w:val="99"/>
    <w:unhideWhenUsed/>
    <w:rsid w:val="00D97B9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97B92"/>
    <w:rPr>
      <w:color w:val="800080" w:themeColor="followedHyperlink"/>
      <w:u w:val="single"/>
    </w:rPr>
  </w:style>
  <w:style w:type="paragraph" w:styleId="Komentarotekstas">
    <w:name w:val="annotation text"/>
    <w:basedOn w:val="prastasis"/>
    <w:link w:val="KomentarotekstasDiagrama"/>
    <w:unhideWhenUsed/>
    <w:rsid w:val="00D97B9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D97B92"/>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D97B92"/>
    <w:pPr>
      <w:tabs>
        <w:tab w:val="center" w:pos="4320"/>
        <w:tab w:val="right" w:pos="8640"/>
      </w:tabs>
      <w:spacing w:after="0" w:line="240" w:lineRule="auto"/>
    </w:pPr>
    <w:rPr>
      <w:rFonts w:ascii="TimesLT" w:eastAsia="Times New Roman" w:hAnsi="TimesLT" w:cs="Times New Roman"/>
      <w:sz w:val="20"/>
      <w:szCs w:val="20"/>
      <w:lang w:val="en-GB"/>
    </w:rPr>
  </w:style>
  <w:style w:type="character" w:customStyle="1" w:styleId="AntratsDiagrama">
    <w:name w:val="Antraštės Diagrama"/>
    <w:basedOn w:val="Numatytasispastraiposriftas"/>
    <w:link w:val="Antrats"/>
    <w:uiPriority w:val="99"/>
    <w:rsid w:val="00D97B92"/>
    <w:rPr>
      <w:rFonts w:ascii="TimesLT" w:eastAsia="Times New Roman" w:hAnsi="TimesLT" w:cs="Times New Roman"/>
      <w:sz w:val="20"/>
      <w:szCs w:val="20"/>
      <w:lang w:val="en-GB"/>
    </w:rPr>
  </w:style>
  <w:style w:type="paragraph" w:styleId="Porat">
    <w:name w:val="footer"/>
    <w:basedOn w:val="prastasis"/>
    <w:link w:val="PoratDiagrama"/>
    <w:uiPriority w:val="99"/>
    <w:unhideWhenUsed/>
    <w:rsid w:val="00D97B92"/>
    <w:pPr>
      <w:tabs>
        <w:tab w:val="center" w:pos="4153"/>
        <w:tab w:val="right" w:pos="8306"/>
      </w:tabs>
      <w:spacing w:after="0" w:line="240" w:lineRule="auto"/>
    </w:pPr>
    <w:rPr>
      <w:rFonts w:ascii="TimesLT" w:eastAsia="Times New Roman" w:hAnsi="TimesLT" w:cs="Times New Roman"/>
      <w:sz w:val="20"/>
      <w:szCs w:val="20"/>
      <w:lang w:val="en-GB"/>
    </w:rPr>
  </w:style>
  <w:style w:type="character" w:customStyle="1" w:styleId="PoratDiagrama">
    <w:name w:val="Poraštė Diagrama"/>
    <w:basedOn w:val="Numatytasispastraiposriftas"/>
    <w:link w:val="Porat"/>
    <w:uiPriority w:val="99"/>
    <w:rsid w:val="00D97B92"/>
    <w:rPr>
      <w:rFonts w:ascii="TimesLT" w:eastAsia="Times New Roman" w:hAnsi="TimesLT" w:cs="Times New Roman"/>
      <w:sz w:val="20"/>
      <w:szCs w:val="20"/>
      <w:lang w:val="en-GB"/>
    </w:rPr>
  </w:style>
  <w:style w:type="paragraph" w:styleId="Pavadinimas">
    <w:name w:val="Title"/>
    <w:basedOn w:val="prastasis"/>
    <w:link w:val="PavadinimasDiagrama"/>
    <w:uiPriority w:val="99"/>
    <w:qFormat/>
    <w:rsid w:val="00D97B92"/>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D97B92"/>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unhideWhenUsed/>
    <w:rsid w:val="00D97B92"/>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D97B92"/>
    <w:rPr>
      <w:rFonts w:ascii="Times New Roman" w:eastAsia="Times New Roman" w:hAnsi="Times New Roman" w:cs="Times New Roman"/>
      <w:i/>
      <w:color w:val="008000"/>
      <w:szCs w:val="20"/>
      <w:lang w:val="en-GB"/>
    </w:rPr>
  </w:style>
  <w:style w:type="paragraph" w:styleId="Komentarotema">
    <w:name w:val="annotation subject"/>
    <w:basedOn w:val="Komentarotekstas"/>
    <w:next w:val="Komentarotekstas"/>
    <w:link w:val="KomentarotemaDiagrama"/>
    <w:uiPriority w:val="99"/>
    <w:semiHidden/>
    <w:unhideWhenUsed/>
    <w:rsid w:val="00D97B92"/>
    <w:rPr>
      <w:b/>
      <w:bCs/>
    </w:rPr>
  </w:style>
  <w:style w:type="character" w:customStyle="1" w:styleId="KomentarotemaDiagrama">
    <w:name w:val="Komentaro tema Diagrama"/>
    <w:basedOn w:val="KomentarotekstasDiagrama"/>
    <w:link w:val="Komentarotema"/>
    <w:uiPriority w:val="99"/>
    <w:semiHidden/>
    <w:rsid w:val="00D97B9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D97B9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D97B92"/>
    <w:rPr>
      <w:rFonts w:ascii="Tahoma" w:eastAsia="Times New Roman" w:hAnsi="Tahoma" w:cs="Tahoma"/>
      <w:sz w:val="16"/>
      <w:szCs w:val="16"/>
      <w:lang w:val="lt-LT"/>
    </w:rPr>
  </w:style>
  <w:style w:type="paragraph" w:styleId="Sraopastraipa">
    <w:name w:val="List Paragraph"/>
    <w:basedOn w:val="prastasis"/>
    <w:uiPriority w:val="34"/>
    <w:qFormat/>
    <w:rsid w:val="00D97B92"/>
    <w:pPr>
      <w:spacing w:after="0" w:line="240" w:lineRule="auto"/>
      <w:ind w:left="720"/>
      <w:contextualSpacing/>
    </w:pPr>
    <w:rPr>
      <w:rFonts w:ascii="Times New Roman" w:eastAsia="Times New Roman" w:hAnsi="Times New Roman" w:cs="Times New Roman"/>
      <w:sz w:val="24"/>
      <w:szCs w:val="24"/>
    </w:rPr>
  </w:style>
  <w:style w:type="paragraph" w:customStyle="1" w:styleId="PI-1EMEASMCA">
    <w:name w:val="PI-1 EMEA_SMCA"/>
    <w:basedOn w:val="Antrat2"/>
    <w:autoRedefine/>
    <w:uiPriority w:val="99"/>
    <w:rsid w:val="00D97B9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basedOn w:val="Numatytasispastraiposriftas"/>
    <w:link w:val="PI-1labEMEASMCA"/>
    <w:uiPriority w:val="99"/>
    <w:locked/>
    <w:rsid w:val="00D97B9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D97B9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en-US"/>
    </w:rPr>
  </w:style>
  <w:style w:type="character" w:customStyle="1" w:styleId="BTEMEASMCAChar">
    <w:name w:val="BT EMEA_SMCA Char"/>
    <w:basedOn w:val="Numatytasispastraiposriftas"/>
    <w:link w:val="BTEMEASMCA"/>
    <w:uiPriority w:val="99"/>
    <w:locked/>
    <w:rsid w:val="00D97B92"/>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D97B92"/>
    <w:pPr>
      <w:spacing w:after="0" w:line="240" w:lineRule="auto"/>
    </w:pPr>
    <w:rPr>
      <w:rFonts w:ascii="Times New Roman" w:eastAsia="Times New Roman" w:hAnsi="Times New Roman" w:cs="Times New Roman"/>
      <w:noProof/>
      <w:lang w:val="en-US"/>
    </w:rPr>
  </w:style>
  <w:style w:type="character" w:customStyle="1" w:styleId="TTEMEASMCAChar">
    <w:name w:val="TT EMEA_SMCA Char"/>
    <w:basedOn w:val="Numatytasispastraiposriftas"/>
    <w:link w:val="TTEMEASMCA"/>
    <w:uiPriority w:val="99"/>
    <w:locked/>
    <w:rsid w:val="00D97B9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D97B9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uiPriority w:val="99"/>
    <w:rsid w:val="00DF6789"/>
    <w:pPr>
      <w:numPr>
        <w:numId w:val="1"/>
      </w:numPr>
    </w:pPr>
  </w:style>
  <w:style w:type="paragraph" w:customStyle="1" w:styleId="PI-3EMEASMCA">
    <w:name w:val="PI-3 EMEA_SMCA"/>
    <w:basedOn w:val="prastasis"/>
    <w:autoRedefine/>
    <w:uiPriority w:val="99"/>
    <w:rsid w:val="00D97B92"/>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D97B92"/>
    <w:rPr>
      <w:b/>
    </w:rPr>
  </w:style>
  <w:style w:type="paragraph" w:customStyle="1" w:styleId="BTbeEMEASMCA">
    <w:name w:val="BT(be) EMEA_SMCA"/>
    <w:basedOn w:val="BTEMEASMCA"/>
    <w:autoRedefine/>
    <w:uiPriority w:val="99"/>
    <w:rsid w:val="00D97B92"/>
    <w:pPr>
      <w:jc w:val="center"/>
    </w:pPr>
    <w:rPr>
      <w:b/>
    </w:rPr>
  </w:style>
  <w:style w:type="paragraph" w:customStyle="1" w:styleId="BTeEMEASMCA">
    <w:name w:val="BT(e) EMEA_SMCA"/>
    <w:basedOn w:val="BTEMEASMCA"/>
    <w:autoRedefine/>
    <w:uiPriority w:val="99"/>
    <w:rsid w:val="00D97B92"/>
    <w:pPr>
      <w:jc w:val="center"/>
    </w:pPr>
  </w:style>
  <w:style w:type="paragraph" w:customStyle="1" w:styleId="Default">
    <w:name w:val="Default"/>
    <w:uiPriority w:val="99"/>
    <w:rsid w:val="00D97B9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I-2EMEASMCA">
    <w:name w:val="PI-2 EMEA_SMCA"/>
    <w:basedOn w:val="Antrat3"/>
    <w:autoRedefine/>
    <w:uiPriority w:val="99"/>
    <w:rsid w:val="00D97B9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D97B92"/>
    <w:pPr>
      <w:tabs>
        <w:tab w:val="left" w:pos="1701"/>
      </w:tabs>
      <w:ind w:left="1701" w:hanging="567"/>
    </w:pPr>
    <w:rPr>
      <w:rFonts w:ascii="Times New Roman" w:hAnsi="Times New Roman"/>
      <w:b/>
      <w:sz w:val="22"/>
      <w:szCs w:val="22"/>
      <w:lang w:val="en-GB"/>
    </w:rPr>
  </w:style>
  <w:style w:type="character" w:customStyle="1" w:styleId="BTgEMEASMCAChar">
    <w:name w:val="BT(g) EMEA_SMCA Char"/>
    <w:basedOn w:val="BTEMEASMCAChar"/>
    <w:link w:val="BTgEMEASMCA"/>
    <w:uiPriority w:val="99"/>
    <w:locked/>
    <w:rsid w:val="00D97B92"/>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D97B92"/>
    <w:rPr>
      <w:i/>
      <w:color w:val="008000"/>
    </w:rPr>
  </w:style>
  <w:style w:type="paragraph" w:customStyle="1" w:styleId="BTuEMEASMCA">
    <w:name w:val="BT(u) EMEA_SMCA"/>
    <w:basedOn w:val="BTEMEASMCA"/>
    <w:autoRedefine/>
    <w:uiPriority w:val="99"/>
    <w:rsid w:val="00D97B92"/>
    <w:rPr>
      <w:u w:val="single"/>
    </w:rPr>
  </w:style>
  <w:style w:type="paragraph" w:customStyle="1" w:styleId="Sraopastraipa0">
    <w:name w:val="Sąrao pastraipa"/>
    <w:basedOn w:val="prastasis"/>
    <w:uiPriority w:val="99"/>
    <w:rsid w:val="00D97B92"/>
    <w:pPr>
      <w:spacing w:after="0" w:line="240" w:lineRule="auto"/>
      <w:ind w:left="720"/>
      <w:contextualSpacing/>
    </w:pPr>
    <w:rPr>
      <w:rFonts w:ascii="Times New Roman" w:eastAsia="Times New Roman" w:hAnsi="Times New Roman" w:cs="Times New Roman"/>
      <w:sz w:val="24"/>
      <w:szCs w:val="24"/>
    </w:rPr>
  </w:style>
  <w:style w:type="character" w:customStyle="1" w:styleId="ParagraphChar">
    <w:name w:val="Paragraph Char"/>
    <w:basedOn w:val="Numatytasispastraiposriftas"/>
    <w:link w:val="Paragraph"/>
    <w:uiPriority w:val="99"/>
    <w:locked/>
    <w:rsid w:val="00D97B92"/>
    <w:rPr>
      <w:rFonts w:ascii="Times New Roman" w:eastAsia="Times New Roman" w:hAnsi="Times New Roman" w:cs="Times New Roman"/>
      <w:sz w:val="24"/>
      <w:szCs w:val="24"/>
    </w:rPr>
  </w:style>
  <w:style w:type="paragraph" w:customStyle="1" w:styleId="Paragraph">
    <w:name w:val="Paragraph"/>
    <w:link w:val="ParagraphChar"/>
    <w:uiPriority w:val="99"/>
    <w:rsid w:val="00D97B92"/>
    <w:pPr>
      <w:spacing w:after="240" w:line="240" w:lineRule="auto"/>
    </w:pPr>
    <w:rPr>
      <w:rFonts w:ascii="Times New Roman" w:eastAsia="Times New Roman" w:hAnsi="Times New Roman" w:cs="Times New Roman"/>
      <w:sz w:val="24"/>
      <w:szCs w:val="24"/>
    </w:rPr>
  </w:style>
  <w:style w:type="paragraph" w:customStyle="1" w:styleId="Sraopastraipa1">
    <w:name w:val="Sąrašo pastraipa1"/>
    <w:basedOn w:val="prastasis"/>
    <w:uiPriority w:val="99"/>
    <w:qFormat/>
    <w:rsid w:val="00D97B92"/>
    <w:pPr>
      <w:spacing w:after="0" w:line="240" w:lineRule="auto"/>
      <w:ind w:left="720"/>
      <w:contextualSpacing/>
    </w:pPr>
    <w:rPr>
      <w:rFonts w:ascii="Times New Roman" w:eastAsia="Times New Roman" w:hAnsi="Times New Roman" w:cs="Times New Roman"/>
      <w:sz w:val="24"/>
      <w:szCs w:val="24"/>
    </w:rPr>
  </w:style>
  <w:style w:type="paragraph" w:customStyle="1" w:styleId="Bullets">
    <w:name w:val="Bullets"/>
    <w:basedOn w:val="prastasis"/>
    <w:uiPriority w:val="99"/>
    <w:rsid w:val="00DF6789"/>
    <w:pPr>
      <w:numPr>
        <w:numId w:val="2"/>
      </w:numPr>
      <w:spacing w:after="0" w:line="260" w:lineRule="exact"/>
    </w:pPr>
    <w:rPr>
      <w:rFonts w:ascii="Times New Roman" w:eastAsia="Times New Roman" w:hAnsi="Times New Roman" w:cs="Times New Roman"/>
      <w:szCs w:val="20"/>
      <w:lang w:val="en-GB"/>
    </w:rPr>
  </w:style>
  <w:style w:type="paragraph" w:customStyle="1" w:styleId="Corpsdetextemarge">
    <w:name w:val="Corps de texte marge"/>
    <w:basedOn w:val="Pagrindinistekstas"/>
    <w:uiPriority w:val="99"/>
    <w:rsid w:val="00D97B92"/>
    <w:pPr>
      <w:jc w:val="both"/>
    </w:pPr>
    <w:rPr>
      <w:rFonts w:ascii="Times" w:hAnsi="Times"/>
      <w:i w:val="0"/>
      <w:color w:val="auto"/>
      <w:sz w:val="24"/>
      <w:lang w:val="en-US" w:eastAsia="sv-SE"/>
    </w:rPr>
  </w:style>
  <w:style w:type="character" w:styleId="Komentaronuoroda">
    <w:name w:val="annotation reference"/>
    <w:basedOn w:val="Numatytasispastraiposriftas"/>
    <w:uiPriority w:val="99"/>
    <w:semiHidden/>
    <w:unhideWhenUsed/>
    <w:rsid w:val="00D97B92"/>
    <w:rPr>
      <w:rFonts w:ascii="Times New Roman" w:hAnsi="Times New Roman" w:cs="Times New Roman" w:hint="default"/>
      <w:sz w:val="16"/>
      <w:szCs w:val="16"/>
    </w:rPr>
  </w:style>
  <w:style w:type="character" w:styleId="Puslapionumeris">
    <w:name w:val="page number"/>
    <w:basedOn w:val="Numatytasispastraiposriftas"/>
    <w:uiPriority w:val="99"/>
    <w:unhideWhenUsed/>
    <w:rsid w:val="00D97B92"/>
    <w:rPr>
      <w:rFonts w:ascii="Times New Roman" w:hAnsi="Times New Roman" w:cs="Times New Roman" w:hint="default"/>
    </w:rPr>
  </w:style>
  <w:style w:type="table" w:styleId="Lentelstinklelis">
    <w:name w:val="Table Grid"/>
    <w:basedOn w:val="prastojilentel"/>
    <w:uiPriority w:val="99"/>
    <w:rsid w:val="00D97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97B92"/>
  </w:style>
  <w:style w:type="paragraph" w:styleId="Pataisymai">
    <w:name w:val="Revision"/>
    <w:hidden/>
    <w:uiPriority w:val="99"/>
    <w:semiHidden/>
    <w:rsid w:val="00D97B92"/>
    <w:pPr>
      <w:spacing w:after="0" w:line="240" w:lineRule="auto"/>
    </w:pPr>
    <w:rPr>
      <w:lang w:val="lt-LT"/>
    </w:rPr>
  </w:style>
  <w:style w:type="paragraph" w:customStyle="1" w:styleId="TableParagraph">
    <w:name w:val="Table Paragraph"/>
    <w:basedOn w:val="prastasis"/>
    <w:uiPriority w:val="1"/>
    <w:qFormat/>
    <w:rsid w:val="001028FD"/>
    <w:pPr>
      <w:widowControl w:val="0"/>
      <w:autoSpaceDE w:val="0"/>
      <w:autoSpaceDN w:val="0"/>
      <w:spacing w:after="0" w:line="240" w:lineRule="auto"/>
    </w:pPr>
    <w:rPr>
      <w:rFonts w:ascii="Arial" w:eastAsia="Arial" w:hAnsi="Arial" w:cs="Arial"/>
      <w:lang w:val="en-US"/>
    </w:rPr>
  </w:style>
  <w:style w:type="character" w:customStyle="1" w:styleId="UnresolvedMention">
    <w:name w:val="Unresolved Mention"/>
    <w:basedOn w:val="Numatytasispastraiposriftas"/>
    <w:uiPriority w:val="99"/>
    <w:semiHidden/>
    <w:unhideWhenUsed/>
    <w:rsid w:val="00E7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0803">
      <w:bodyDiv w:val="1"/>
      <w:marLeft w:val="0"/>
      <w:marRight w:val="0"/>
      <w:marTop w:val="0"/>
      <w:marBottom w:val="0"/>
      <w:divBdr>
        <w:top w:val="none" w:sz="0" w:space="0" w:color="auto"/>
        <w:left w:val="none" w:sz="0" w:space="0" w:color="auto"/>
        <w:bottom w:val="none" w:sz="0" w:space="0" w:color="auto"/>
        <w:right w:val="none" w:sz="0" w:space="0" w:color="auto"/>
      </w:divBdr>
    </w:div>
    <w:div w:id="1006127730">
      <w:bodyDiv w:val="1"/>
      <w:marLeft w:val="0"/>
      <w:marRight w:val="0"/>
      <w:marTop w:val="0"/>
      <w:marBottom w:val="0"/>
      <w:divBdr>
        <w:top w:val="none" w:sz="0" w:space="0" w:color="auto"/>
        <w:left w:val="none" w:sz="0" w:space="0" w:color="auto"/>
        <w:bottom w:val="none" w:sz="0" w:space="0" w:color="auto"/>
        <w:right w:val="none" w:sz="0" w:space="0" w:color="auto"/>
      </w:divBdr>
    </w:div>
    <w:div w:id="186300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B0464E036EF4C8150BCDC4C4D41E5" ma:contentTypeVersion="5" ma:contentTypeDescription="Create a new document." ma:contentTypeScope="" ma:versionID="684cbba98bbeb2a154c3e05b95163db1">
  <xsd:schema xmlns:xsd="http://www.w3.org/2001/XMLSchema" xmlns:xs="http://www.w3.org/2001/XMLSchema" xmlns:p="http://schemas.microsoft.com/office/2006/metadata/properties" xmlns:ns2="6e098f2f-b665-4f73-b96b-2b6124adb17d" targetNamespace="http://schemas.microsoft.com/office/2006/metadata/properties" ma:root="true" ma:fieldsID="61578f3ac107cb727996f5f4ff9ed3ea" ns2:_="">
    <xsd:import namespace="6e098f2f-b665-4f73-b96b-2b6124adb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98f2f-b665-4f73-b96b-2b6124adb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199E-C022-4512-8261-F6ABF0C1A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98f2f-b665-4f73-b96b-2b6124adb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FF930-AADF-45E7-9FB9-68C356E87105}">
  <ds:schemaRefs>
    <ds:schemaRef ds:uri="http://schemas.microsoft.com/sharepoint/v3/contenttype/forms"/>
  </ds:schemaRefs>
</ds:datastoreItem>
</file>

<file path=customXml/itemProps3.xml><?xml version="1.0" encoding="utf-8"?>
<ds:datastoreItem xmlns:ds="http://schemas.openxmlformats.org/officeDocument/2006/customXml" ds:itemID="{5F23CDE3-EA2E-4471-9AAF-9E71E2479FA3}">
  <ds:schemaRefs>
    <ds:schemaRef ds:uri="http://schemas.microsoft.com/office/2006/documentManagement/types"/>
    <ds:schemaRef ds:uri="http://purl.org/dc/terms/"/>
    <ds:schemaRef ds:uri="http://schemas.microsoft.com/office/infopath/2007/PartnerControls"/>
    <ds:schemaRef ds:uri="6e098f2f-b665-4f73-b96b-2b6124adb17d"/>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D52B048-8C8E-4C22-BC47-9827F4D8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59121</Words>
  <Characters>33699</Characters>
  <Application>Microsoft Office Word</Application>
  <DocSecurity>4</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Albina Burkauskaitė</cp:lastModifiedBy>
  <cp:revision>2</cp:revision>
  <dcterms:created xsi:type="dcterms:W3CDTF">2025-01-07T11:38:00Z</dcterms:created>
  <dcterms:modified xsi:type="dcterms:W3CDTF">2025-01-07T11:38:00Z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0x010100636B0464E036EF4C8150BCDC4C4D41E5</vt:lpwstr>
  </property>
</Properties>
</file>