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AAF9" w14:textId="77777777" w:rsidR="00E245DE" w:rsidRPr="00E245DE" w:rsidRDefault="00E245DE" w:rsidP="00E245DE">
      <w:pPr>
        <w:spacing w:after="0" w:line="240" w:lineRule="auto"/>
        <w:rPr>
          <w:rFonts w:ascii="Times New Roman" w:eastAsia="Times New Roman" w:hAnsi="Times New Roman" w:cs="Times New Roman"/>
          <w:color w:val="000000"/>
          <w:lang w:val="en-GB"/>
        </w:rPr>
      </w:pPr>
    </w:p>
    <w:p w14:paraId="495CD66B"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099A970C"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0AA1687A"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6D31BDE0"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284E2500"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58EE36C2"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45B78E70"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2DE02FFC"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0C9DB376"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18FA7256"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5B01171F"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53E0DDD9"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74ABA2A6"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778BABD1"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444B7852"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1E53C452"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0E9F5229"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111FB69B"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08AD0545"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70AFDAF1"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en-GB"/>
        </w:rPr>
      </w:pPr>
    </w:p>
    <w:p w14:paraId="256F3634"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en-GB"/>
        </w:rPr>
      </w:pPr>
    </w:p>
    <w:p w14:paraId="367F3D09"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en-GB"/>
        </w:rPr>
      </w:pPr>
    </w:p>
    <w:p w14:paraId="4A555B6F"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I PRIEDAS</w:t>
      </w:r>
    </w:p>
    <w:p w14:paraId="47A19102"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1C44D1D8"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PREPARATO CHARAKTERISTIKŲ SANTRAUKA</w:t>
      </w:r>
    </w:p>
    <w:p w14:paraId="17331653" w14:textId="77777777" w:rsidR="00E245DE" w:rsidRPr="00E245DE" w:rsidRDefault="00E245DE" w:rsidP="00E245DE">
      <w:pPr>
        <w:spacing w:after="0" w:line="240" w:lineRule="auto"/>
        <w:rPr>
          <w:rFonts w:ascii="Times New Roman" w:eastAsia="Times New Roman" w:hAnsi="Times New Roman" w:cs="Times New Roman"/>
          <w:i/>
          <w:color w:val="000000"/>
          <w:lang w:val="sv-SE"/>
        </w:rPr>
      </w:pPr>
    </w:p>
    <w:p w14:paraId="1DEC333D"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b/>
          <w:color w:val="000000"/>
        </w:rPr>
      </w:pPr>
      <w:r w:rsidRPr="00E245DE">
        <w:rPr>
          <w:rFonts w:ascii="Times New Roman" w:eastAsia="Times New Roman" w:hAnsi="Times New Roman" w:cs="Times New Roman"/>
          <w:color w:val="000000"/>
          <w:lang w:val="pt-PT"/>
        </w:rPr>
        <w:br w:type="page"/>
      </w:r>
      <w:r w:rsidRPr="00E245DE">
        <w:rPr>
          <w:rFonts w:ascii="Times New Roman" w:eastAsia="Times New Roman" w:hAnsi="Times New Roman" w:cs="Times New Roman"/>
          <w:b/>
          <w:color w:val="000000"/>
        </w:rPr>
        <w:lastRenderedPageBreak/>
        <w:t>1.</w:t>
      </w:r>
      <w:r w:rsidRPr="00E245DE">
        <w:rPr>
          <w:rFonts w:ascii="Times New Roman" w:eastAsia="Times New Roman" w:hAnsi="Times New Roman" w:cs="Times New Roman"/>
          <w:b/>
          <w:color w:val="000000"/>
        </w:rPr>
        <w:tab/>
        <w:t>VAISTINIO PREPARATO PAVADINIMAS</w:t>
      </w:r>
    </w:p>
    <w:p w14:paraId="097670C6"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it-IT"/>
        </w:rPr>
      </w:pPr>
    </w:p>
    <w:p w14:paraId="1FD10598"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en-GB"/>
        </w:rPr>
        <w:t>Losartan Ingen Pharma</w:t>
      </w:r>
      <w:r w:rsidRPr="00E245DE">
        <w:rPr>
          <w:rFonts w:ascii="Times New Roman" w:eastAsia="Times New Roman" w:hAnsi="Times New Roman" w:cs="Times New Roman"/>
          <w:color w:val="000000"/>
          <w:lang w:val="it-IT"/>
        </w:rPr>
        <w:t xml:space="preserve"> 25 mg plėvele dengtos tabletės</w:t>
      </w:r>
    </w:p>
    <w:p w14:paraId="30D04B65"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it-IT"/>
        </w:rPr>
        <w:t xml:space="preserve">Losartan </w:t>
      </w:r>
      <w:r w:rsidRPr="00E245DE">
        <w:rPr>
          <w:rFonts w:ascii="Times New Roman" w:eastAsia="Times New Roman" w:hAnsi="Times New Roman" w:cs="Times New Roman"/>
          <w:color w:val="000000"/>
          <w:lang w:val="en-GB"/>
        </w:rPr>
        <w:t xml:space="preserve">Ingen Pharma 50 mg </w:t>
      </w:r>
      <w:proofErr w:type="spellStart"/>
      <w:r w:rsidRPr="00E245DE">
        <w:rPr>
          <w:rFonts w:ascii="Times New Roman" w:eastAsia="Times New Roman" w:hAnsi="Times New Roman" w:cs="Times New Roman"/>
          <w:color w:val="000000"/>
          <w:lang w:val="en-GB"/>
        </w:rPr>
        <w:t>plėvele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dengtos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tabletės</w:t>
      </w:r>
      <w:proofErr w:type="spellEnd"/>
    </w:p>
    <w:p w14:paraId="41E93DDA"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Losartan Ingen Pharma 100 mg </w:t>
      </w:r>
      <w:proofErr w:type="spellStart"/>
      <w:r w:rsidRPr="00E245DE">
        <w:rPr>
          <w:rFonts w:ascii="Times New Roman" w:eastAsia="Times New Roman" w:hAnsi="Times New Roman" w:cs="Times New Roman"/>
          <w:color w:val="000000"/>
          <w:lang w:val="en-GB"/>
        </w:rPr>
        <w:t>plėvele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dengtos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tabletės</w:t>
      </w:r>
      <w:proofErr w:type="spellEnd"/>
    </w:p>
    <w:p w14:paraId="2BF6BE12"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n-GB"/>
        </w:rPr>
      </w:pPr>
    </w:p>
    <w:p w14:paraId="33E68544"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n-GB"/>
        </w:rPr>
      </w:pPr>
    </w:p>
    <w:p w14:paraId="2D935B8B"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2.</w:t>
      </w:r>
      <w:r w:rsidRPr="00E245DE">
        <w:rPr>
          <w:rFonts w:ascii="Times New Roman" w:eastAsia="Times New Roman" w:hAnsi="Times New Roman" w:cs="Times New Roman"/>
          <w:b/>
          <w:color w:val="000000"/>
          <w:lang w:val="en-GB"/>
        </w:rPr>
        <w:tab/>
        <w:t>KOKYBINĖ IR KIEKYBINĖ SUDĖTIS</w:t>
      </w:r>
    </w:p>
    <w:p w14:paraId="092BB52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6CD20C0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25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25 mg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druskos</w:t>
      </w:r>
      <w:proofErr w:type="spellEnd"/>
      <w:r w:rsidRPr="00E245DE">
        <w:rPr>
          <w:rFonts w:ascii="Times New Roman" w:eastAsia="Times New Roman" w:hAnsi="Times New Roman" w:cs="Times New Roman"/>
          <w:color w:val="000000"/>
          <w:lang w:val="en-GB"/>
        </w:rPr>
        <w:t>.</w:t>
      </w:r>
    </w:p>
    <w:p w14:paraId="51239D5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50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50 mg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druskos</w:t>
      </w:r>
      <w:proofErr w:type="spellEnd"/>
      <w:r w:rsidRPr="00E245DE">
        <w:rPr>
          <w:rFonts w:ascii="Times New Roman" w:eastAsia="Times New Roman" w:hAnsi="Times New Roman" w:cs="Times New Roman"/>
          <w:color w:val="000000"/>
          <w:lang w:val="en-GB"/>
        </w:rPr>
        <w:t>.</w:t>
      </w:r>
    </w:p>
    <w:p w14:paraId="5E56F82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100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100 mg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druskos</w:t>
      </w:r>
      <w:proofErr w:type="spellEnd"/>
      <w:r w:rsidRPr="00E245DE">
        <w:rPr>
          <w:rFonts w:ascii="Times New Roman" w:eastAsia="Times New Roman" w:hAnsi="Times New Roman" w:cs="Times New Roman"/>
          <w:color w:val="000000"/>
          <w:lang w:val="en-GB"/>
        </w:rPr>
        <w:t>.</w:t>
      </w:r>
    </w:p>
    <w:p w14:paraId="497BC8B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n-GB"/>
        </w:rPr>
      </w:pPr>
    </w:p>
    <w:p w14:paraId="2CCEE8D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u w:val="single"/>
          <w:lang w:val="en-GB"/>
        </w:rPr>
        <w:t>Pagalbinė</w:t>
      </w:r>
      <w:proofErr w:type="spellEnd"/>
      <w:r w:rsidRPr="00E245DE">
        <w:rPr>
          <w:rFonts w:ascii="Times New Roman" w:eastAsia="Times New Roman" w:hAnsi="Times New Roman" w:cs="Times New Roman"/>
          <w:color w:val="000000"/>
          <w:u w:val="single"/>
          <w:lang w:val="en-GB"/>
        </w:rPr>
        <w:t xml:space="preserve"> </w:t>
      </w:r>
      <w:proofErr w:type="spellStart"/>
      <w:r w:rsidRPr="00E245DE">
        <w:rPr>
          <w:rFonts w:ascii="Times New Roman" w:eastAsia="Times New Roman" w:hAnsi="Times New Roman" w:cs="Times New Roman"/>
          <w:color w:val="000000"/>
          <w:u w:val="single"/>
          <w:lang w:val="en-GB"/>
        </w:rPr>
        <w:t>medžiaga</w:t>
      </w:r>
      <w:proofErr w:type="spellEnd"/>
      <w:r w:rsidRPr="00E245DE">
        <w:rPr>
          <w:rFonts w:ascii="Times New Roman" w:eastAsia="Times New Roman" w:hAnsi="Times New Roman" w:cs="Times New Roman"/>
          <w:color w:val="000000"/>
          <w:u w:val="single"/>
          <w:lang w:val="en-GB"/>
        </w:rPr>
        <w:t xml:space="preserve">, </w:t>
      </w:r>
      <w:proofErr w:type="spellStart"/>
      <w:r w:rsidRPr="00E245DE">
        <w:rPr>
          <w:rFonts w:ascii="Times New Roman" w:eastAsia="Times New Roman" w:hAnsi="Times New Roman" w:cs="Times New Roman"/>
          <w:color w:val="000000"/>
          <w:u w:val="single"/>
          <w:lang w:val="en-GB"/>
        </w:rPr>
        <w:t>kurios</w:t>
      </w:r>
      <w:proofErr w:type="spellEnd"/>
      <w:r w:rsidRPr="00E245DE">
        <w:rPr>
          <w:rFonts w:ascii="Times New Roman" w:eastAsia="Times New Roman" w:hAnsi="Times New Roman" w:cs="Times New Roman"/>
          <w:color w:val="000000"/>
          <w:u w:val="single"/>
          <w:lang w:val="en-GB"/>
        </w:rPr>
        <w:t xml:space="preserve"> </w:t>
      </w:r>
      <w:proofErr w:type="spellStart"/>
      <w:r w:rsidRPr="00E245DE">
        <w:rPr>
          <w:rFonts w:ascii="Times New Roman" w:eastAsia="Times New Roman" w:hAnsi="Times New Roman" w:cs="Times New Roman"/>
          <w:color w:val="000000"/>
          <w:u w:val="single"/>
          <w:lang w:val="en-GB"/>
        </w:rPr>
        <w:t>poveikis</w:t>
      </w:r>
      <w:proofErr w:type="spellEnd"/>
      <w:r w:rsidRPr="00E245DE">
        <w:rPr>
          <w:rFonts w:ascii="Times New Roman" w:eastAsia="Times New Roman" w:hAnsi="Times New Roman" w:cs="Times New Roman"/>
          <w:color w:val="000000"/>
          <w:u w:val="single"/>
          <w:lang w:val="en-GB"/>
        </w:rPr>
        <w:t xml:space="preserve"> </w:t>
      </w:r>
      <w:proofErr w:type="spellStart"/>
      <w:r w:rsidRPr="00E245DE">
        <w:rPr>
          <w:rFonts w:ascii="Times New Roman" w:eastAsia="Times New Roman" w:hAnsi="Times New Roman" w:cs="Times New Roman"/>
          <w:color w:val="000000"/>
          <w:u w:val="single"/>
          <w:lang w:val="en-GB"/>
        </w:rPr>
        <w:t>žinomas</w:t>
      </w:r>
      <w:proofErr w:type="spellEnd"/>
    </w:p>
    <w:p w14:paraId="18C694D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25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12,5 mg </w:t>
      </w:r>
      <w:proofErr w:type="spellStart"/>
      <w:r w:rsidRPr="00E245DE">
        <w:rPr>
          <w:rFonts w:ascii="Times New Roman" w:eastAsia="Times New Roman" w:hAnsi="Times New Roman" w:cs="Times New Roman"/>
          <w:color w:val="000000"/>
          <w:lang w:val="en-GB"/>
        </w:rPr>
        <w:t>laktozės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monohidrato</w:t>
      </w:r>
      <w:proofErr w:type="spellEnd"/>
      <w:r w:rsidRPr="00E245DE">
        <w:rPr>
          <w:rFonts w:ascii="Times New Roman" w:eastAsia="Times New Roman" w:hAnsi="Times New Roman" w:cs="Times New Roman"/>
          <w:color w:val="000000"/>
          <w:lang w:val="en-GB"/>
        </w:rPr>
        <w:t>.</w:t>
      </w:r>
    </w:p>
    <w:p w14:paraId="15479ED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50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25 mg </w:t>
      </w:r>
      <w:proofErr w:type="spellStart"/>
      <w:r w:rsidRPr="00E245DE">
        <w:rPr>
          <w:rFonts w:ascii="Times New Roman" w:eastAsia="Times New Roman" w:hAnsi="Times New Roman" w:cs="Times New Roman"/>
          <w:color w:val="000000"/>
          <w:lang w:val="en-GB"/>
        </w:rPr>
        <w:t>laktozės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monohidrato</w:t>
      </w:r>
      <w:proofErr w:type="spellEnd"/>
      <w:r w:rsidRPr="00E245DE">
        <w:rPr>
          <w:rFonts w:ascii="Times New Roman" w:eastAsia="Times New Roman" w:hAnsi="Times New Roman" w:cs="Times New Roman"/>
          <w:color w:val="000000"/>
          <w:lang w:val="en-GB"/>
        </w:rPr>
        <w:t>.</w:t>
      </w:r>
    </w:p>
    <w:p w14:paraId="77A58F8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Kiekvienoje Losartan Ingen Pharma 100 mg </w:t>
      </w:r>
      <w:proofErr w:type="spellStart"/>
      <w:r w:rsidRPr="00E245DE">
        <w:rPr>
          <w:rFonts w:ascii="Times New Roman" w:eastAsia="Times New Roman" w:hAnsi="Times New Roman" w:cs="Times New Roman"/>
          <w:color w:val="000000"/>
          <w:lang w:val="en-GB"/>
        </w:rPr>
        <w:t>tabletėje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50 mg </w:t>
      </w:r>
      <w:proofErr w:type="spellStart"/>
      <w:r w:rsidRPr="00E245DE">
        <w:rPr>
          <w:rFonts w:ascii="Times New Roman" w:eastAsia="Times New Roman" w:hAnsi="Times New Roman" w:cs="Times New Roman"/>
          <w:color w:val="000000"/>
          <w:lang w:val="en-GB"/>
        </w:rPr>
        <w:t>laktozės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monohidrato</w:t>
      </w:r>
      <w:proofErr w:type="spellEnd"/>
      <w:r w:rsidRPr="00E245DE">
        <w:rPr>
          <w:rFonts w:ascii="Times New Roman" w:eastAsia="Times New Roman" w:hAnsi="Times New Roman" w:cs="Times New Roman"/>
          <w:color w:val="000000"/>
          <w:lang w:val="en-GB"/>
        </w:rPr>
        <w:t>.</w:t>
      </w:r>
    </w:p>
    <w:p w14:paraId="2580C7D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587FAF8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Visos pagalbinės medžiagos išvardytos 6.1 skyriuje.</w:t>
      </w:r>
    </w:p>
    <w:p w14:paraId="357D331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1F1D046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73E5BC7"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3.</w:t>
      </w:r>
      <w:r w:rsidRPr="00E245DE">
        <w:rPr>
          <w:rFonts w:ascii="Times New Roman" w:eastAsia="Times New Roman" w:hAnsi="Times New Roman" w:cs="Times New Roman"/>
          <w:b/>
          <w:color w:val="000000"/>
          <w:lang w:val="es-ES"/>
        </w:rPr>
        <w:tab/>
        <w:t>FARMACINĖ FORMA</w:t>
      </w:r>
    </w:p>
    <w:p w14:paraId="6E53A6E6"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s-ES"/>
        </w:rPr>
      </w:pPr>
    </w:p>
    <w:p w14:paraId="1A36BBF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Plėvele dengta tabletė.</w:t>
      </w:r>
    </w:p>
    <w:p w14:paraId="40D4E61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428BDC8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25 mg tabletė yra balta, ovali, dengta plėvele, vienoje jos pusėje yra įspaustas skaitmuo "25", kitoje – "J".</w:t>
      </w:r>
    </w:p>
    <w:p w14:paraId="0A979DD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58E9AB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50 mg tabletė yra balta, ovali, dengta plėvele, vienoje jos pusėje yra įspaustas skaitmuo "50", kitoje – "J".</w:t>
      </w:r>
    </w:p>
    <w:p w14:paraId="7AD344D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Tabletę galima dalyti į lygias dozes.</w:t>
      </w:r>
    </w:p>
    <w:p w14:paraId="1605A40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172A75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100 mg tabletė yra balta, kapsulės formos, dengta plėvele, vienoje jos pusėje yra įspaustas skaitmuo "100", kitoje – "J".</w:t>
      </w:r>
    </w:p>
    <w:p w14:paraId="568A85A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1B372C5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EADE8EB"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4.</w:t>
      </w:r>
      <w:r w:rsidRPr="00E245DE">
        <w:rPr>
          <w:rFonts w:ascii="Times New Roman" w:eastAsia="Times New Roman" w:hAnsi="Times New Roman" w:cs="Times New Roman"/>
          <w:b/>
          <w:color w:val="000000"/>
          <w:lang w:val="en-GB"/>
        </w:rPr>
        <w:tab/>
        <w:t>KLINIKINĖ INFORMACIJA</w:t>
      </w:r>
    </w:p>
    <w:p w14:paraId="60CD3FE2"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n-GB"/>
        </w:rPr>
      </w:pPr>
    </w:p>
    <w:p w14:paraId="3D18AA00"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4.1</w:t>
      </w:r>
      <w:r w:rsidRPr="00E245DE">
        <w:rPr>
          <w:rFonts w:ascii="Times New Roman" w:eastAsia="Times New Roman" w:hAnsi="Times New Roman" w:cs="Times New Roman"/>
          <w:b/>
          <w:color w:val="000000"/>
          <w:lang w:val="en-GB"/>
        </w:rPr>
        <w:tab/>
      </w:r>
      <w:proofErr w:type="spellStart"/>
      <w:r w:rsidRPr="00E245DE">
        <w:rPr>
          <w:rFonts w:ascii="Times New Roman" w:eastAsia="Times New Roman" w:hAnsi="Times New Roman" w:cs="Times New Roman"/>
          <w:b/>
          <w:color w:val="000000"/>
          <w:lang w:val="en-GB"/>
        </w:rPr>
        <w:t>Terapinės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indikacijos</w:t>
      </w:r>
      <w:proofErr w:type="spellEnd"/>
    </w:p>
    <w:p w14:paraId="763EA73A" w14:textId="77777777" w:rsidR="00E245DE" w:rsidRPr="00E245DE" w:rsidRDefault="00E245DE" w:rsidP="00E245DE">
      <w:pPr>
        <w:tabs>
          <w:tab w:val="left" w:pos="567"/>
        </w:tabs>
        <w:spacing w:after="0" w:line="240" w:lineRule="auto"/>
        <w:ind w:left="567" w:hanging="567"/>
        <w:outlineLvl w:val="0"/>
        <w:rPr>
          <w:rFonts w:ascii="Times New Roman" w:eastAsia="Times New Roman" w:hAnsi="Times New Roman" w:cs="Times New Roman"/>
          <w:noProof/>
          <w:color w:val="000000"/>
          <w:lang w:val="en-GB"/>
        </w:rPr>
      </w:pPr>
    </w:p>
    <w:p w14:paraId="5CA2451E" w14:textId="77777777" w:rsidR="00E245DE" w:rsidRPr="00E245DE" w:rsidRDefault="00E245DE" w:rsidP="00E245DE">
      <w:pPr>
        <w:numPr>
          <w:ilvl w:val="0"/>
          <w:numId w:val="16"/>
        </w:numPr>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Pirminės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arterinės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hipertenzijos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suaugusiesiems</w:t>
      </w:r>
      <w:proofErr w:type="spellEnd"/>
      <w:r w:rsidRPr="00E245DE">
        <w:rPr>
          <w:rFonts w:ascii="Times New Roman" w:eastAsia="Times New Roman" w:hAnsi="Times New Roman" w:cs="Times New Roman"/>
          <w:color w:val="000000"/>
          <w:lang w:val="en-GB"/>
        </w:rPr>
        <w:t>, 6 - 18 met</w:t>
      </w:r>
      <w:r w:rsidRPr="00E245DE">
        <w:rPr>
          <w:rFonts w:ascii="Times New Roman" w:eastAsia="Times New Roman" w:hAnsi="Times New Roman" w:cs="Times New Roman"/>
          <w:color w:val="000000"/>
        </w:rPr>
        <w:t>ų</w:t>
      </w:r>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vaikams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paaugliams</w:t>
      </w:r>
      <w:proofErr w:type="spellEnd"/>
      <w:r w:rsidRPr="00E245DE">
        <w:rPr>
          <w:rFonts w:ascii="Times New Roman" w:eastAsia="Times New Roman" w:hAnsi="Times New Roman" w:cs="Times New Roman"/>
          <w:color w:val="000000"/>
          <w:lang w:val="en-GB"/>
        </w:rPr>
        <w:t>.</w:t>
      </w:r>
    </w:p>
    <w:p w14:paraId="58428336" w14:textId="77777777" w:rsidR="00E245DE" w:rsidRPr="00E245DE" w:rsidRDefault="00E245DE" w:rsidP="00E245DE">
      <w:pPr>
        <w:keepNext/>
        <w:numPr>
          <w:ilvl w:val="0"/>
          <w:numId w:val="16"/>
        </w:numPr>
        <w:spacing w:after="0" w:line="240" w:lineRule="auto"/>
        <w:outlineLvl w:val="1"/>
        <w:rPr>
          <w:rFonts w:ascii="Times New Roman" w:eastAsia="Times New Roman" w:hAnsi="Times New Roman" w:cs="Times New Roman"/>
          <w:color w:val="000000"/>
        </w:rPr>
      </w:pPr>
      <w:r w:rsidRPr="00E245DE">
        <w:rPr>
          <w:rFonts w:ascii="Times New Roman" w:eastAsia="Times New Roman" w:hAnsi="Times New Roman" w:cs="Times New Roman"/>
          <w:color w:val="000000"/>
        </w:rPr>
        <w:t>Inkstų ligos gydymas, kaip antihipertenzinio gydymo dalis, pacientams, sergantiems arterine hipertenzija ir II tipo cukriniu diabetu, susijusiu su ≥ 0,5 g per parą proteinurija (žr. 4.3, 4.4, 4.5 ir 5.1 skyrius).</w:t>
      </w:r>
    </w:p>
    <w:p w14:paraId="0AB09D5D" w14:textId="77777777" w:rsidR="00E245DE" w:rsidRPr="00E245DE" w:rsidRDefault="00E245DE" w:rsidP="00E245DE">
      <w:pPr>
        <w:keepNext/>
        <w:numPr>
          <w:ilvl w:val="0"/>
          <w:numId w:val="16"/>
        </w:numPr>
        <w:spacing w:after="0" w:line="240" w:lineRule="auto"/>
        <w:outlineLvl w:val="1"/>
        <w:rPr>
          <w:rFonts w:ascii="Times New Roman" w:eastAsia="Times New Roman" w:hAnsi="Times New Roman" w:cs="Times New Roman"/>
          <w:color w:val="000000"/>
        </w:rPr>
      </w:pPr>
      <w:r w:rsidRPr="00E245DE">
        <w:rPr>
          <w:rFonts w:ascii="Times New Roman" w:eastAsia="Times New Roman" w:hAnsi="Times New Roman" w:cs="Times New Roman"/>
          <w:color w:val="000000"/>
        </w:rPr>
        <w:t xml:space="preserve">Lėtinio širdies nepakankamumo gydymas, kai tolesnis gydymas angiotenziną konvertuojančio fermento (AKF) inhibitoriais netinka dėl nepageidaujamo poveikio, </w:t>
      </w:r>
      <w:r w:rsidRPr="00E245DE">
        <w:rPr>
          <w:rFonts w:ascii="Times New Roman" w:eastAsia="Times New Roman" w:hAnsi="Times New Roman" w:cs="Times New Roman"/>
          <w:i/>
          <w:color w:val="000000"/>
        </w:rPr>
        <w:t>ypač kosulio</w:t>
      </w:r>
      <w:r w:rsidRPr="00E245DE">
        <w:rPr>
          <w:rFonts w:ascii="Times New Roman" w:eastAsia="Times New Roman" w:hAnsi="Times New Roman" w:cs="Times New Roman"/>
          <w:color w:val="000000"/>
        </w:rPr>
        <w:t>, arba kontraindikacijų. Širdies nepakankamumu sergantiems pacientams, kurių būklę stabilizavo AKF inhibitoriai, gydymo keisti losartanu nereikia. Pacientų kairiojo skilvelio išstūmimo frakcija turi būti ≤ 40%, būklė turi būti kliniškai stabili ir jie turi gauti nustatytą lėtinio širdies nepakankamumo gydymą.</w:t>
      </w:r>
    </w:p>
    <w:p w14:paraId="3491BE18" w14:textId="77777777" w:rsidR="00E245DE" w:rsidRPr="00E245DE" w:rsidRDefault="00E245DE" w:rsidP="00E245DE">
      <w:pPr>
        <w:keepNext/>
        <w:numPr>
          <w:ilvl w:val="0"/>
          <w:numId w:val="16"/>
        </w:numPr>
        <w:spacing w:after="0" w:line="240" w:lineRule="auto"/>
        <w:outlineLvl w:val="1"/>
        <w:rPr>
          <w:rFonts w:ascii="Times New Roman" w:eastAsia="Times New Roman" w:hAnsi="Times New Roman" w:cs="Times New Roman"/>
          <w:color w:val="000000"/>
        </w:rPr>
      </w:pPr>
      <w:r w:rsidRPr="00E245DE">
        <w:rPr>
          <w:rFonts w:ascii="Times New Roman" w:eastAsia="Times New Roman" w:hAnsi="Times New Roman" w:cs="Times New Roman"/>
          <w:color w:val="000000"/>
        </w:rPr>
        <w:t xml:space="preserve">Insulto rizikos mažinimas arterine hipertenzija sergantiems pacientams, kuriems EKG yra dokumentuota kairiojo skilvelio hipertrofija (žr. 5.1 skyrių LIFE tyrimas, Rasė). </w:t>
      </w:r>
    </w:p>
    <w:p w14:paraId="5636793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02D5B676"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4.2</w:t>
      </w:r>
      <w:r w:rsidRPr="00E245DE">
        <w:rPr>
          <w:rFonts w:ascii="Times New Roman" w:eastAsia="Times New Roman" w:hAnsi="Times New Roman" w:cs="Times New Roman"/>
          <w:b/>
          <w:color w:val="000000"/>
        </w:rPr>
        <w:tab/>
        <w:t>Dozavimas ir vartojimo metodas</w:t>
      </w:r>
    </w:p>
    <w:p w14:paraId="5BC5812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42F9203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u w:val="single"/>
        </w:rPr>
        <w:t>Dozavimas</w:t>
      </w:r>
    </w:p>
    <w:p w14:paraId="6A55EDC4"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i/>
          <w:color w:val="000000"/>
        </w:rPr>
      </w:pPr>
      <w:r w:rsidRPr="00E245DE">
        <w:rPr>
          <w:rFonts w:ascii="Times New Roman" w:eastAsia="Times New Roman" w:hAnsi="Times New Roman" w:cs="Times New Roman"/>
          <w:i/>
          <w:color w:val="000000"/>
        </w:rPr>
        <w:lastRenderedPageBreak/>
        <w:t>Arterinė hipertenzija</w:t>
      </w:r>
    </w:p>
    <w:p w14:paraId="7D8F67D8"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Daugumai pacientų įprastinė pradinė ir palaikomoji dozė yra 50 mg kartą per parą. Stipriausias antihipertenzinis poveikis pasireiškia po 3 - 6 savaičių nuo gydymo pradžios. Dozę padidinus iki 100 mg kartą per parą (ryte), kai kuriems pacientams galima papildoma nauda.</w:t>
      </w:r>
    </w:p>
    <w:p w14:paraId="018FBC0A"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Losartan Ingen Pharma galima vartoti kartu su kitais antihipertenziniais vaistiniais preparatais, ypač diuretikais (pvz., hidrochlorotiazidu) (žr. 4.3, 4.4, 4.5 ir 5.1 skyrius).</w:t>
      </w:r>
    </w:p>
    <w:p w14:paraId="022D74C6"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rPr>
      </w:pPr>
    </w:p>
    <w:p w14:paraId="24E578B2"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 xml:space="preserve">Pacientai, sergantys arterine hipertenzija ir II tipo cukriniu diabetu, susijusiu su </w:t>
      </w:r>
      <w:r w:rsidRPr="00E245DE">
        <w:rPr>
          <w:rFonts w:ascii="Times New Roman" w:eastAsia="Times New Roman" w:hAnsi="Times New Roman" w:cs="Times New Roman"/>
          <w:i/>
          <w:iCs/>
          <w:color w:val="000000"/>
          <w:lang w:val="es-ES"/>
        </w:rPr>
        <w:t>≥ 0,5 g per parą</w:t>
      </w:r>
      <w:r w:rsidRPr="00E245DE">
        <w:rPr>
          <w:rFonts w:ascii="Times New Roman" w:eastAsia="Times New Roman" w:hAnsi="Times New Roman" w:cs="Times New Roman"/>
          <w:i/>
          <w:color w:val="000000"/>
          <w:lang w:val="es-ES"/>
        </w:rPr>
        <w:t xml:space="preserve"> proteinurija</w:t>
      </w:r>
    </w:p>
    <w:p w14:paraId="1253FC7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Įprastinė pradinė dozė yra 50 mg kartą per parą. Atsižvelgiant į kraujospūdžio reakciją per pirmą mėnesį nuo gydymo pradžios, dozę galima padidinti iki 100 mg kartą per parą. Losartan Ingen Pharma galima vartoti kartu su kitais antihipertenziniais vaistiniais preparatais (pvz., diuretikais, kalcio kanalų blokatoriais, alfa ar beta adrenoblokatoriais ir centrinio poveikio vaistais), insulinu bei kitais vaistais, kurie paprastai vartojami gliukozės koncentracijai kraujyje mažinti (pvz., sulfonilurėjos dariniais, glitazonais ir gliukozidazės inhibitoriais) </w:t>
      </w:r>
      <w:r w:rsidRPr="00E245DE">
        <w:rPr>
          <w:rFonts w:ascii="Times New Roman" w:eastAsia="Times New Roman" w:hAnsi="Times New Roman" w:cs="Times New Roman"/>
          <w:color w:val="000000"/>
        </w:rPr>
        <w:t>(žr. 4.3, 4.4, 4.5 ir 5.1 skyrius).</w:t>
      </w:r>
    </w:p>
    <w:p w14:paraId="3B088050"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502F458E"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Širdies nepakankamumas</w:t>
      </w:r>
    </w:p>
    <w:p w14:paraId="408C3B7E"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sergantiems širdies nepakankamumu, įprastinė pradinė dozė yra 12,5 mg kartą per parą. Dozę, atsižvelgiant į tai, kaip pacientas ją toleruoja, paprastai kas savaitę reikia didinti (t. y. 12,5 mg kartą per parą vartojamą dozę pradžioje reikia didinti iki 25 mg kartą per parą, po to iki 50 mg kartą per parą, po to iki 100 mg kartą per parą, iki didžiausios 150 mg dozės kartą per parą).</w:t>
      </w:r>
    </w:p>
    <w:p w14:paraId="5ED3219F"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it-IT"/>
        </w:rPr>
        <w:t xml:space="preserve">Vaistiniu preparatu Losartan Ingen Pharma 12,5 mg </w:t>
      </w:r>
      <w:r w:rsidRPr="00E245DE">
        <w:rPr>
          <w:rFonts w:ascii="Times New Roman" w:eastAsia="Times New Roman" w:hAnsi="Times New Roman" w:cs="Times New Roman"/>
          <w:lang w:val="it-IT"/>
        </w:rPr>
        <w:t xml:space="preserve">dozės vartoti neįmanoma. Reikia vartoti vaistinį preparatą </w:t>
      </w:r>
      <w:r w:rsidRPr="00E245DE">
        <w:rPr>
          <w:rFonts w:ascii="Times New Roman" w:eastAsia="Times New Roman" w:hAnsi="Times New Roman" w:cs="Times New Roman"/>
          <w:color w:val="000000"/>
          <w:lang w:val="it-IT"/>
        </w:rPr>
        <w:t>COZAAR 12,5 mg plėvele dengtos tabletės</w:t>
      </w:r>
      <w:r w:rsidRPr="00E245DE">
        <w:rPr>
          <w:rFonts w:ascii="Times New Roman" w:eastAsia="Times New Roman" w:hAnsi="Times New Roman" w:cs="Times New Roman"/>
          <w:lang w:val="it-IT"/>
        </w:rPr>
        <w:t xml:space="preserve">. </w:t>
      </w:r>
    </w:p>
    <w:p w14:paraId="64BDAA39"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5B384843"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Insulto rizikos mažinimas arterine hipertenzija sergantiems pacientams, kuriems EKG yra dokumentuota kairiojo skilvelio hipertrofija</w:t>
      </w:r>
    </w:p>
    <w:p w14:paraId="1939205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Įprastinė pradinė Losartan Ingen Pharma dozė yra 50 mg kartą per parą. Atsižvelgiant į krausjospūdžio reakciją, galima skirti kartu vartoti mažą hidrochlorotiazido dozę ir (arba) Losartan Ingen Pharma  dozę padidinti iki 100 mg kartą per parą.</w:t>
      </w:r>
    </w:p>
    <w:p w14:paraId="3F9A4F98"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1DEC5795"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Vartojimas pacientams, kurių kraujo tūris sumažėjęs</w:t>
      </w:r>
    </w:p>
    <w:p w14:paraId="0EE8AF0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kurių kraujo tūris sumažėjęs (pvz., gydytiems didelėmis diuretikų dozėmis), pradinė dozė turėtų būti 25 mg kartą per parą (žr. 4.4 skyrių).</w:t>
      </w:r>
    </w:p>
    <w:p w14:paraId="0F90108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4D6516D"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Pacientams, kurių inkstų funkcija sutrikusi</w:t>
      </w:r>
    </w:p>
    <w:p w14:paraId="4CFE824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Pacientams, kurių inkstų funkcija sutrikusi ir pacientams, kuriems atliekama hemodializė, pradinės dozės koreguoti nereikia. </w:t>
      </w:r>
    </w:p>
    <w:p w14:paraId="5AD9137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4CDB4F8"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Pacientams, kurių kepenų funkcija sutrikusi</w:t>
      </w:r>
    </w:p>
    <w:p w14:paraId="72A4730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kurių kepenų funkcija buvo sutrikusi, reikia skirti vartoti mažesnę dozę. Pacientų, kuriems yra sunkus kepenų funkcijos sutrikimas, gydymo šiuo vaistiniu preparatu patirties nėra. Todėl pacientams, kuriems yra sunkus kepenų funkcijos sutrikimas, losartano vartoti negalima (žr. 4.3 ir 4.4 skyrius).</w:t>
      </w:r>
    </w:p>
    <w:p w14:paraId="29DD7A5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0ABD27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rPr>
      </w:pPr>
      <w:r w:rsidRPr="00E245DE">
        <w:rPr>
          <w:rFonts w:ascii="Times New Roman" w:eastAsia="Times New Roman" w:hAnsi="Times New Roman" w:cs="Times New Roman"/>
          <w:i/>
          <w:color w:val="000000"/>
        </w:rPr>
        <w:t>Vaikų populiacija</w:t>
      </w:r>
    </w:p>
    <w:p w14:paraId="4AB71905" w14:textId="77777777" w:rsidR="00E245DE" w:rsidRPr="00E245DE" w:rsidRDefault="00E245DE" w:rsidP="00E245DE">
      <w:pPr>
        <w:keepNext/>
        <w:keepLines/>
        <w:tabs>
          <w:tab w:val="left" w:pos="567"/>
        </w:tabs>
        <w:spacing w:after="0" w:line="240" w:lineRule="auto"/>
        <w:rPr>
          <w:rFonts w:ascii="Times New Roman" w:eastAsia="Times New Roman" w:hAnsi="Times New Roman"/>
          <w:color w:val="000000"/>
          <w:u w:val="single"/>
        </w:rPr>
      </w:pPr>
      <w:r w:rsidRPr="00E245DE">
        <w:rPr>
          <w:rFonts w:ascii="Times New Roman" w:eastAsia="Times New Roman" w:hAnsi="Times New Roman"/>
          <w:color w:val="000000"/>
          <w:u w:val="single"/>
        </w:rPr>
        <w:t>Nuo 6 mėnesių iki mažiau nei 6 metų</w:t>
      </w:r>
    </w:p>
    <w:p w14:paraId="6D47A836" w14:textId="77777777" w:rsidR="00E245DE" w:rsidRPr="00E245DE" w:rsidRDefault="00E245DE" w:rsidP="00E245DE">
      <w:pPr>
        <w:tabs>
          <w:tab w:val="left" w:pos="567"/>
        </w:tabs>
        <w:spacing w:after="0" w:line="240" w:lineRule="auto"/>
        <w:rPr>
          <w:rFonts w:ascii="Times New Roman" w:eastAsia="Times New Roman" w:hAnsi="Times New Roman"/>
          <w:noProof/>
          <w:color w:val="000000"/>
        </w:rPr>
      </w:pPr>
      <w:r w:rsidRPr="00E245DE">
        <w:rPr>
          <w:rFonts w:ascii="Times New Roman" w:eastAsia="Times New Roman" w:hAnsi="Times New Roman"/>
          <w:noProof/>
          <w:color w:val="000000"/>
        </w:rPr>
        <w:t>Losartano saugumas ir efektyvumas vaikams nuo 6 mėnesių iki mažiau nei 6 metų amžiaus nėra nustatytas. Šiuo metu turimi duomenys pateikti skyriuose 5.1 ir 5.2, tačiau dozavimo rekomendacijų nėra.</w:t>
      </w:r>
    </w:p>
    <w:p w14:paraId="710CFFD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1ABF243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olor w:val="000000"/>
          <w:u w:val="single"/>
        </w:rPr>
        <w:t>Vaikai ir paaugliai nuo 6 metų iki 18 metų</w:t>
      </w:r>
    </w:p>
    <w:p w14:paraId="31DBF38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 xml:space="preserve">Daugiau kaip </w:t>
      </w:r>
      <w:smartTag w:uri="urn:schemas-microsoft-com:office:smarttags" w:element="metricconverter">
        <w:smartTagPr>
          <w:attr w:name="ProductID" w:val="20ﾠkg"/>
        </w:smartTagPr>
        <w:r w:rsidRPr="00E245DE">
          <w:rPr>
            <w:rFonts w:ascii="Times New Roman" w:eastAsia="Times New Roman" w:hAnsi="Times New Roman" w:cs="Times New Roman"/>
            <w:color w:val="000000"/>
          </w:rPr>
          <w:t>20 kg</w:t>
        </w:r>
      </w:smartTag>
      <w:r w:rsidRPr="00E245DE">
        <w:rPr>
          <w:rFonts w:ascii="Times New Roman" w:eastAsia="Times New Roman" w:hAnsi="Times New Roman" w:cs="Times New Roman"/>
          <w:color w:val="000000"/>
        </w:rPr>
        <w:t xml:space="preserve">, bet mažiau kaip </w:t>
      </w:r>
      <w:smartTag w:uri="urn:schemas-microsoft-com:office:smarttags" w:element="metricconverter">
        <w:smartTagPr>
          <w:attr w:name="ProductID" w:val="50ﾠkg"/>
        </w:smartTagPr>
        <w:r w:rsidRPr="00E245DE">
          <w:rPr>
            <w:rFonts w:ascii="Times New Roman" w:eastAsia="Times New Roman" w:hAnsi="Times New Roman" w:cs="Times New Roman"/>
            <w:color w:val="000000"/>
          </w:rPr>
          <w:t xml:space="preserve">50 kg </w:t>
        </w:r>
      </w:smartTag>
      <w:r w:rsidRPr="00E245DE">
        <w:rPr>
          <w:rFonts w:ascii="Times New Roman" w:eastAsia="Times New Roman" w:hAnsi="Times New Roman" w:cs="Times New Roman"/>
          <w:color w:val="000000"/>
        </w:rPr>
        <w:t>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14:paraId="5E1A03F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2717F67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lastRenderedPageBreak/>
        <w:t xml:space="preserve">Daugiau negu </w:t>
      </w:r>
      <w:smartTag w:uri="urn:schemas-microsoft-com:office:smarttags" w:element="metricconverter">
        <w:smartTagPr>
          <w:attr w:name="ProductID" w:val="50ﾠkg"/>
        </w:smartTagPr>
        <w:r w:rsidRPr="00E245DE">
          <w:rPr>
            <w:rFonts w:ascii="Times New Roman" w:eastAsia="Times New Roman" w:hAnsi="Times New Roman" w:cs="Times New Roman"/>
            <w:color w:val="000000"/>
          </w:rPr>
          <w:t>50 kg</w:t>
        </w:r>
      </w:smartTag>
      <w:r w:rsidRPr="00E245DE">
        <w:rPr>
          <w:rFonts w:ascii="Times New Roman" w:eastAsia="Times New Roman" w:hAnsi="Times New Roman" w:cs="Times New Roman"/>
          <w:color w:val="000000"/>
        </w:rPr>
        <w:t xml:space="preserve">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14:paraId="5D57599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7B14192A" w14:textId="77777777" w:rsidR="00E245DE" w:rsidRPr="00E245DE" w:rsidRDefault="00E245DE" w:rsidP="00E245DE">
      <w:pPr>
        <w:tabs>
          <w:tab w:val="left" w:pos="567"/>
        </w:tabs>
        <w:spacing w:after="0" w:line="240" w:lineRule="auto"/>
        <w:rPr>
          <w:rFonts w:ascii="Times New Roman" w:eastAsia="Times New Roman" w:hAnsi="Times New Roman" w:cs="Times New Roman"/>
          <w:noProof/>
          <w:color w:val="000000"/>
        </w:rPr>
      </w:pPr>
      <w:r w:rsidRPr="00E245DE">
        <w:rPr>
          <w:rFonts w:ascii="Times New Roman" w:eastAsia="Times New Roman" w:hAnsi="Times New Roman" w:cs="Times New Roman"/>
          <w:noProof/>
          <w:color w:val="000000"/>
        </w:rPr>
        <w:t>Jaunesniems kaip 6 metų vaikams losartano vartoti nerekomenduojama, nes duomenų apie tokio amžiaus pacientų gydymą šiuo vaistiniu preparatu yra mažai.</w:t>
      </w:r>
    </w:p>
    <w:p w14:paraId="4D166C60" w14:textId="77777777" w:rsidR="00E245DE" w:rsidRPr="00E245DE" w:rsidRDefault="00E245DE" w:rsidP="00E245DE">
      <w:pPr>
        <w:tabs>
          <w:tab w:val="left" w:pos="567"/>
        </w:tabs>
        <w:spacing w:after="0" w:line="240" w:lineRule="auto"/>
        <w:rPr>
          <w:rFonts w:ascii="Times New Roman" w:eastAsia="Times New Roman" w:hAnsi="Times New Roman" w:cs="Times New Roman"/>
          <w:noProof/>
          <w:color w:val="000000"/>
        </w:rPr>
      </w:pPr>
    </w:p>
    <w:p w14:paraId="70486C2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Losartano nerekomenduojama vartoti vaikams, kurių glomerulų filtracijos greitis mažesnis kaip 30 ml/min./1,73 m</w:t>
      </w:r>
      <w:r w:rsidRPr="00E245DE">
        <w:rPr>
          <w:rFonts w:ascii="Times New Roman" w:eastAsia="Times New Roman" w:hAnsi="Times New Roman" w:cs="Times New Roman"/>
          <w:color w:val="000000"/>
          <w:vertAlign w:val="superscript"/>
        </w:rPr>
        <w:t>2</w:t>
      </w:r>
      <w:r w:rsidRPr="00E245DE">
        <w:rPr>
          <w:rFonts w:ascii="Times New Roman" w:eastAsia="Times New Roman" w:hAnsi="Times New Roman" w:cs="Times New Roman"/>
          <w:color w:val="000000"/>
        </w:rPr>
        <w:t>, kadangi apie tokių pacientų gydymą šiuo vaistiniu preparatu</w:t>
      </w:r>
      <w:r w:rsidRPr="00E245DE" w:rsidDel="00137484">
        <w:rPr>
          <w:rFonts w:ascii="Times New Roman" w:eastAsia="Times New Roman" w:hAnsi="Times New Roman" w:cs="Times New Roman"/>
          <w:color w:val="000000"/>
        </w:rPr>
        <w:t xml:space="preserve"> </w:t>
      </w:r>
      <w:r w:rsidRPr="00E245DE">
        <w:rPr>
          <w:rFonts w:ascii="Times New Roman" w:eastAsia="Times New Roman" w:hAnsi="Times New Roman" w:cs="Times New Roman"/>
          <w:color w:val="000000"/>
        </w:rPr>
        <w:t>duomenų nėra (žr. ir 4.4 skyrių).</w:t>
      </w:r>
    </w:p>
    <w:p w14:paraId="2568EBE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452DF21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Losartanu nerekomenduojama gydyti vaikų, kurių kepenų funkcija sutrikusi (žr. ir 4.4 skyrių).</w:t>
      </w:r>
    </w:p>
    <w:p w14:paraId="0EACACD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116FFAE5"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Senyviems pacientams</w:t>
      </w:r>
    </w:p>
    <w:p w14:paraId="0FF8D28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Nors senyviems žmonėms dažniausiai dozės koreguoti nereikia, vis dėlto vyresnius negu 75 metų žmones reikia pradėti gydyti 25 mg doze. </w:t>
      </w:r>
    </w:p>
    <w:p w14:paraId="57B216E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p>
    <w:p w14:paraId="6625982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Vartojimo metodas</w:t>
      </w:r>
    </w:p>
    <w:p w14:paraId="4B4AC9C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Vartoti per burną.</w:t>
      </w:r>
    </w:p>
    <w:p w14:paraId="0F2C180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Losartan Ingen Pharma plėvele dengtas tabletes reikia nuryti užgeriant stikline vandens.</w:t>
      </w:r>
    </w:p>
    <w:p w14:paraId="29A1E57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lang w:val="it-IT"/>
        </w:rPr>
        <w:t xml:space="preserve">Losartan Ingen Pharma </w:t>
      </w:r>
      <w:r w:rsidRPr="00E245DE">
        <w:rPr>
          <w:rFonts w:ascii="Times New Roman" w:eastAsia="Times New Roman" w:hAnsi="Times New Roman" w:cs="Times New Roman"/>
          <w:color w:val="000000"/>
        </w:rPr>
        <w:t>galima vartoti valgant ar nevalgius.</w:t>
      </w:r>
    </w:p>
    <w:p w14:paraId="42ECA67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BBA67AA"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4.3</w:t>
      </w:r>
      <w:r w:rsidRPr="00E245DE">
        <w:rPr>
          <w:rFonts w:ascii="Times New Roman" w:eastAsia="Times New Roman" w:hAnsi="Times New Roman" w:cs="Times New Roman"/>
          <w:b/>
          <w:color w:val="000000"/>
          <w:lang w:val="es-ES"/>
        </w:rPr>
        <w:tab/>
        <w:t xml:space="preserve">Kontraindikacijos </w:t>
      </w:r>
    </w:p>
    <w:p w14:paraId="0927AF1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274C00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Padidėjęs jautrumas veikliajai arba bet kuriai pagalbinei 6.1 skyriuje nurodytai pagalbinei medžiagai. </w:t>
      </w:r>
    </w:p>
    <w:p w14:paraId="63F788A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Antrasis ir trečiasis nėštumo trimestrai (žr. 4.4 ir 4.6 skyrius).</w:t>
      </w:r>
    </w:p>
    <w:p w14:paraId="2A41A29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Sunkus kepenų funkcijos sutrikimas.</w:t>
      </w:r>
    </w:p>
    <w:p w14:paraId="3308533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kurie serga cukriniu diabetu arba kurių inkstų funkcija sutrikusi (GFG &lt; 60 ml/min./1,73 m</w:t>
      </w:r>
      <w:r w:rsidRPr="00E245DE">
        <w:rPr>
          <w:rFonts w:ascii="Times New Roman" w:eastAsia="Times New Roman" w:hAnsi="Times New Roman" w:cs="Times New Roman"/>
          <w:color w:val="000000"/>
          <w:vertAlign w:val="superscript"/>
          <w:lang w:val="es-ES"/>
        </w:rPr>
        <w:t>2</w:t>
      </w:r>
      <w:r w:rsidRPr="00E245DE">
        <w:rPr>
          <w:rFonts w:ascii="Times New Roman" w:eastAsia="Times New Roman" w:hAnsi="Times New Roman" w:cs="Times New Roman"/>
          <w:color w:val="000000"/>
          <w:lang w:val="es-ES"/>
        </w:rPr>
        <w:t>), Losartan Ingen Pharma negalima vartoti kartu su vaistiniais preparatais, kurių sudėtyje yra aliskireno (žr. 4.5 ir 5.1 skyrius).</w:t>
      </w:r>
    </w:p>
    <w:p w14:paraId="616DAB0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47469537"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 xml:space="preserve">4.4 </w:t>
      </w:r>
      <w:r w:rsidRPr="00E245DE">
        <w:rPr>
          <w:rFonts w:ascii="Times New Roman" w:eastAsia="Times New Roman" w:hAnsi="Times New Roman" w:cs="Times New Roman"/>
          <w:b/>
          <w:color w:val="000000"/>
          <w:lang w:val="es-ES"/>
        </w:rPr>
        <w:tab/>
        <w:t>Specialūs įspėjimai ir atsargumo priemonės</w:t>
      </w:r>
    </w:p>
    <w:p w14:paraId="79D733DF"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p>
    <w:p w14:paraId="4FEDEA7F"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 xml:space="preserve">Dvigubas renino, angiotenzino ir aldosterono sistemos (RAAS) slopinimas </w:t>
      </w:r>
    </w:p>
    <w:p w14:paraId="7549E6F8"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2F2EBA52"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Vis dėlto, jei dvigubas nuslopinimas laikomas absoliučiai būtinu, šis gydymas turi būti atliekamas tik prižiūrint specialistams ir dažnai bei atidžiai tiriant inkstų funkciją, elektrolitų koncentracijas bei kraujospūdį. </w:t>
      </w:r>
    </w:p>
    <w:p w14:paraId="2EAEA9F1"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sergantiems diabetine nefropatija, negalima kartu vartoti AKF inhibitorių ir angiotenzino II receptorių blokatorių.</w:t>
      </w:r>
    </w:p>
    <w:p w14:paraId="7DBA4755"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u w:val="single"/>
          <w:lang w:val="es-ES"/>
        </w:rPr>
      </w:pPr>
    </w:p>
    <w:p w14:paraId="6E4F7E57"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u w:val="single"/>
          <w:lang w:val="es-ES"/>
        </w:rPr>
        <w:t>Jautrumo padidėjimas</w:t>
      </w:r>
    </w:p>
    <w:p w14:paraId="7AAEB02F"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i/>
          <w:color w:val="000000"/>
          <w:lang w:val="es-ES"/>
        </w:rPr>
        <w:t>Angioneurozinė edema.</w:t>
      </w:r>
      <w:r w:rsidRPr="00E245DE">
        <w:rPr>
          <w:rFonts w:ascii="Times New Roman" w:eastAsia="Times New Roman" w:hAnsi="Times New Roman" w:cs="Times New Roman"/>
          <w:color w:val="000000"/>
          <w:lang w:val="es-ES"/>
        </w:rPr>
        <w:t xml:space="preserve"> Pacientus, kuriems buvo angioneurozinė edema (veido, lūpų, ryklės ir (arba) liežuvio sutinimas) būtina atidžiai stebėti. (žr. 4.8 skyrių).</w:t>
      </w:r>
    </w:p>
    <w:p w14:paraId="1AAA008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6E2DB7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Hipotenzija bei skysčių ir elektrolitų pusiausvyros sutrikimas</w:t>
      </w:r>
    </w:p>
    <w:p w14:paraId="480B16D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Pacientams, kurių organizme trūksta skysčių ir natrio dėl gydymo didelėmis diuretikų dozėmis, druskos stokos maiste, viduriavimo ar vėmimo, gali pasireikšti simptominė hipotenzija, ypač po pirmos ar padidintos dozės pavartojimo. Šias būkles reikia koreguoti prieš pradedant gydyti Losartan Ingen Pharma arba vartoti mažesnę pradinę vaistinio preparato dozę (žr. 4.2 skyrių). Tai taikytina ir 6-18 metų amžiaus vaikams.</w:t>
      </w:r>
    </w:p>
    <w:p w14:paraId="6C77F41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0DB38B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Elektrolitų pusiausvyros sutrikimas</w:t>
      </w:r>
    </w:p>
    <w:p w14:paraId="051ADCB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lastRenderedPageBreak/>
        <w:t>Reikia turėti omenyje, kad diabetu sergantiems arba nesergantiems pacientams, kurių inkstai pažeisti, dažnai sutrinka elektrolitų pusiausvyra. Klinikinio tyrimo, kuriame dalyvavo pacientai, sergantys II tipo diabetu, susijusiu su nefropatija, metu losartano vartojusiems tiriamiesiems hiperkalemija pasireiškė dažniau, negu vartojusiems placebą (žr. 4.8 skyrių). Reikia atidžiai sekti kalio koncentraciją plazmoje ir kreatinino klirenso rodiklius, ypač širdies nepakankamumu sergantiems pacientams, kurių kreatinino klirensas yra 30 – 50 ml/min.</w:t>
      </w:r>
    </w:p>
    <w:p w14:paraId="7291CFA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Losartano nerekomenduojama vartoti kartu su kalį sulaikančiais diuretikais, kalio papildais ar druskos pakaitalais, kuriuose yra kalio (žr. 4.5 skyrių).</w:t>
      </w:r>
    </w:p>
    <w:p w14:paraId="5ED78FC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EB3D75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Kepenų funkcijos sutrikimas</w:t>
      </w:r>
    </w:p>
    <w:p w14:paraId="24588C0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Pacientams, kuriems yra buvęs kepenų funkcijos sutrikimas, reikia skirti mažesnę dozę,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 losartanu gydyti negalima (žr. 4.2, 4.3 ir 5.2 skyrius). </w:t>
      </w:r>
    </w:p>
    <w:p w14:paraId="7400D29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Losartano nerekomenduojama vartoti ir vaikams, kurių kepenų funkcija sutrikusi (žr. 4.2 skyrių).</w:t>
      </w:r>
    </w:p>
    <w:p w14:paraId="5E9ADF5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676DE5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Inkstų funkcijos sutrikimas</w:t>
      </w:r>
    </w:p>
    <w:p w14:paraId="493D030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 jeigu tik vienas funkcionuoja, arterijos stenozė, nustatytas urėjos ir kreatinino koncentracijos kraujyje padidėjimas. Nutraukus gydymą, šie inkstų funkcijos pokyčiai gali išnykti. Pacientus, kuriems yra abiejų inkstų arba vieno, jeigu tik vienas funkcionuoja, arterijos stenozė,</w:t>
      </w:r>
      <w:r w:rsidRPr="00E245DE" w:rsidDel="00E206A2">
        <w:rPr>
          <w:rFonts w:ascii="Times New Roman" w:eastAsia="Times New Roman" w:hAnsi="Times New Roman" w:cs="Times New Roman"/>
          <w:color w:val="000000"/>
          <w:lang w:val="es-ES"/>
        </w:rPr>
        <w:t xml:space="preserve"> </w:t>
      </w:r>
      <w:r w:rsidRPr="00E245DE">
        <w:rPr>
          <w:rFonts w:ascii="Times New Roman" w:eastAsia="Times New Roman" w:hAnsi="Times New Roman" w:cs="Times New Roman"/>
          <w:color w:val="000000"/>
          <w:lang w:val="es-ES"/>
        </w:rPr>
        <w:t xml:space="preserve">losartanu reikia gydyti atsargiai. </w:t>
      </w:r>
    </w:p>
    <w:p w14:paraId="44AAFA57"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s-ES"/>
        </w:rPr>
      </w:pPr>
    </w:p>
    <w:p w14:paraId="6E52B5AB"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i/>
          <w:color w:val="000000"/>
          <w:lang w:val="es-ES"/>
        </w:rPr>
      </w:pPr>
      <w:r w:rsidRPr="00E245DE">
        <w:rPr>
          <w:rFonts w:ascii="Times New Roman" w:eastAsia="Times New Roman" w:hAnsi="Times New Roman" w:cs="Times New Roman"/>
          <w:i/>
          <w:color w:val="000000"/>
          <w:lang w:val="es-ES"/>
        </w:rPr>
        <w:t>Vartojimas vaikams, kurių inkstų funkcija sutrikusi</w:t>
      </w:r>
    </w:p>
    <w:p w14:paraId="761047B2"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Vaikų, kurių glomerulų filtracijos greitis yra &lt; 30ml/ min/1,73 m</w:t>
      </w:r>
      <w:r w:rsidRPr="00E245DE">
        <w:rPr>
          <w:rFonts w:ascii="Times New Roman" w:eastAsia="Times New Roman" w:hAnsi="Times New Roman" w:cs="Times New Roman"/>
          <w:color w:val="000000"/>
          <w:vertAlign w:val="superscript"/>
          <w:lang w:val="es-ES"/>
        </w:rPr>
        <w:t>2</w:t>
      </w:r>
      <w:r w:rsidRPr="00E245DE">
        <w:rPr>
          <w:rFonts w:ascii="Times New Roman" w:eastAsia="Times New Roman" w:hAnsi="Times New Roman" w:cs="Times New Roman"/>
          <w:color w:val="000000"/>
          <w:lang w:val="es-ES"/>
        </w:rPr>
        <w:t xml:space="preserve">, losartanu gydyti nerekomenduojama, nes duomenų apie jo vartojimą nėra (žr. 4.2 skyrių). </w:t>
      </w:r>
    </w:p>
    <w:p w14:paraId="699B6B20"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Gydymo losartanu metu reikia reguliariai stebėti inkstų funkciją, nes ji gali susilpnėti. Tai taikytina ypač tais atvejais, kai losartano vartojama kitų būklių (karščiavimo, dehidracijos), galinčių sutrikdyti inkstų funkciją, metu.</w:t>
      </w:r>
    </w:p>
    <w:p w14:paraId="0A69A762"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12471EA4"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Įrodyta, kad losartano vartojimas kartu su AKF inhibotoriais sutrikdo inkstų funkciją, todėl kartu šių vaistinių preparatų vartoti nerekomenduojama.</w:t>
      </w:r>
    </w:p>
    <w:p w14:paraId="4D6F2A5B"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3CB8C86A"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Inkstų transplantacija</w:t>
      </w:r>
    </w:p>
    <w:p w14:paraId="17ED5ECE"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Pacientų, kuriems neseniai persodinti inkstai, gydymo šiuo vaistiniu preparatu patirties nėra.</w:t>
      </w:r>
    </w:p>
    <w:p w14:paraId="085AC594"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1D5A6FD9"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Pirminis hiperaldosteronizmas</w:t>
      </w:r>
    </w:p>
    <w:p w14:paraId="31818A56"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Pacientai, sergantys pirminiu hiperaldosteronizmu, į gydymą antihipertenziniais vaistiniais preparatais, kurie veikia slopindami renino ir angiotenzino sistemą, paprastai nereaguoja, todėl jų losartano tabletėmis gydyti nerekomenduojama.</w:t>
      </w:r>
    </w:p>
    <w:p w14:paraId="51A4C90D"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39C1E053"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Koronarinė širdies liga ir smegenų kraujagyslių liga</w:t>
      </w:r>
    </w:p>
    <w:p w14:paraId="5DC79981"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Kaip ir vartojant kitų antihipertenzinių preparatų, pacientams, sergantiems išemine širdies liga ar smegenų kraujagyslių liga, per didelis kraujospūdžio sumažėjimas gali sukelti miokardo infarktą arba smegenų insultą.</w:t>
      </w:r>
    </w:p>
    <w:p w14:paraId="4D58E365"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66188B5B"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Širdies nepakankamumas</w:t>
      </w:r>
    </w:p>
    <w:p w14:paraId="56A710F4"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 </w:t>
      </w:r>
    </w:p>
    <w:p w14:paraId="624233E2"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lastRenderedPageBreak/>
        <w:t>Pacientų, kuriems yra širdies nepakankamumas, susijęs su sunkiu inkstų funkcijos sutrikimu, sunkus širdies nepakankamumas (IV klasės pagal NYHA) ar širdies nepakankamumas ir simptominė gyvybei grėsminga širdies aritmija, gydymo losartanu patirtis yra nepakankama, todėl šių grupių pacientus losartanu reikia gydyti atsargiai. Losartanu kartu su beta adrenoblokatoriais reikia gydyti atsargiai (žr. 5.1 skyrių).</w:t>
      </w:r>
    </w:p>
    <w:p w14:paraId="20CD5DBD"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0191E013"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Aortos ar mitralinio vožtuvo stenozė, obstrukcinė hipertrofinė kardiomiopatija</w:t>
      </w:r>
    </w:p>
    <w:p w14:paraId="544DE628" w14:textId="40AB98BF" w:rsid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Losartanu, kaip ir kitais vazodiliatatoriais, pacientus, kuriems yra aortos ar mitralinio vožtuvo stenozė arba obstrukcinė hipertrofinė kardiomiopatija, rekomenduojama gydyti itin atsargiai.</w:t>
      </w:r>
    </w:p>
    <w:p w14:paraId="120FB859" w14:textId="001FE376" w:rsidR="00CA3649" w:rsidRPr="001F128F" w:rsidRDefault="00CA3649" w:rsidP="00E245DE">
      <w:pPr>
        <w:keepLines/>
        <w:tabs>
          <w:tab w:val="left" w:pos="567"/>
        </w:tabs>
        <w:spacing w:after="0" w:line="240" w:lineRule="auto"/>
        <w:rPr>
          <w:rFonts w:ascii="Times New Roman" w:hAnsi="Times New Roman"/>
          <w:color w:val="000000"/>
          <w:lang w:val="es-ES"/>
        </w:rPr>
      </w:pPr>
    </w:p>
    <w:p w14:paraId="6265D106" w14:textId="594B3D91" w:rsidR="00CA3649" w:rsidRPr="005473B0" w:rsidRDefault="00CA3649" w:rsidP="00E245DE">
      <w:pPr>
        <w:keepLines/>
        <w:tabs>
          <w:tab w:val="left" w:pos="567"/>
        </w:tabs>
        <w:spacing w:after="0" w:line="240" w:lineRule="auto"/>
        <w:rPr>
          <w:rFonts w:ascii="Times New Roman" w:eastAsia="Times New Roman" w:hAnsi="Times New Roman" w:cs="Times New Roman"/>
          <w:color w:val="000000"/>
          <w:u w:val="single"/>
          <w:lang w:val="es-ES"/>
        </w:rPr>
      </w:pPr>
      <w:r w:rsidRPr="005473B0">
        <w:rPr>
          <w:rFonts w:ascii="Times New Roman" w:eastAsia="Times New Roman" w:hAnsi="Times New Roman" w:cs="Times New Roman"/>
          <w:color w:val="000000"/>
          <w:u w:val="single"/>
          <w:lang w:val="es-ES"/>
        </w:rPr>
        <w:t>Žarnyno angioneurozinė edema</w:t>
      </w:r>
    </w:p>
    <w:p w14:paraId="3685D305" w14:textId="5672920A" w:rsidR="00CA3649" w:rsidRPr="00E245DE" w:rsidRDefault="00CA3649" w:rsidP="00E245DE">
      <w:pPr>
        <w:keepLines/>
        <w:tabs>
          <w:tab w:val="left" w:pos="567"/>
        </w:tabs>
        <w:spacing w:after="0" w:line="240" w:lineRule="auto"/>
        <w:rPr>
          <w:rFonts w:ascii="Times New Roman" w:eastAsia="Times New Roman" w:hAnsi="Times New Roman" w:cs="Times New Roman"/>
          <w:color w:val="000000"/>
          <w:lang w:val="es-ES"/>
        </w:rPr>
      </w:pPr>
      <w:r w:rsidRPr="00CA3649">
        <w:rPr>
          <w:rFonts w:ascii="Times New Roman" w:eastAsia="Times New Roman" w:hAnsi="Times New Roman" w:cs="Times New Roman"/>
          <w:color w:val="000000"/>
          <w:lang w:val="es-ES"/>
        </w:rPr>
        <w:t>Gauta pranešimų apie žarnyno angioneurozinės edemos atvejus, pasireiškusius pacientams, gydytiems</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angiotenzino II receptorių blokatoriais (įskaitant</w:t>
      </w:r>
      <w:r w:rsidR="00EF6CB4">
        <w:rPr>
          <w:rFonts w:ascii="Times New Roman" w:eastAsia="Times New Roman" w:hAnsi="Times New Roman" w:cs="Times New Roman"/>
          <w:color w:val="000000"/>
          <w:lang w:val="es-ES"/>
        </w:rPr>
        <w:t xml:space="preserve"> losartaną)</w:t>
      </w:r>
      <w:r w:rsidRPr="00CA3649">
        <w:rPr>
          <w:rFonts w:ascii="Times New Roman" w:eastAsia="Times New Roman" w:hAnsi="Times New Roman" w:cs="Times New Roman"/>
          <w:color w:val="000000"/>
          <w:lang w:val="es-ES"/>
        </w:rPr>
        <w:t xml:space="preserve"> (žr. 4.8 skyrių). Šiems pacientams pasireiškė</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pilvo skausmas, pykinimas, vėmimas ir viduriavimas. Nutraukus angiotenzino II receptorių</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antagonistų vartojimą, simptomai išnyko. Diagnozavus žarnyno angioneurozinę edemą, reikia</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 xml:space="preserve">nutraukti </w:t>
      </w:r>
      <w:r w:rsidR="00EF6CB4">
        <w:rPr>
          <w:rFonts w:ascii="Times New Roman" w:eastAsia="Times New Roman" w:hAnsi="Times New Roman" w:cs="Times New Roman"/>
          <w:color w:val="000000"/>
          <w:lang w:val="es-ES"/>
        </w:rPr>
        <w:t>losartano</w:t>
      </w:r>
      <w:r w:rsidRPr="00CA3649">
        <w:rPr>
          <w:rFonts w:ascii="Times New Roman" w:eastAsia="Times New Roman" w:hAnsi="Times New Roman" w:cs="Times New Roman"/>
          <w:color w:val="000000"/>
          <w:lang w:val="es-ES"/>
        </w:rPr>
        <w:t xml:space="preserve"> vartojimą ir pradėti atitinkamą stebėseną, kol simptomai visiškai išnyksta.</w:t>
      </w:r>
    </w:p>
    <w:p w14:paraId="4B8381A5"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b/>
          <w:color w:val="000000"/>
          <w:lang w:val="es-ES"/>
        </w:rPr>
      </w:pPr>
    </w:p>
    <w:p w14:paraId="0F117894" w14:textId="77777777" w:rsidR="00E245DE" w:rsidRPr="00E245DE" w:rsidRDefault="009A3E6E" w:rsidP="00E245DE">
      <w:pPr>
        <w:keepLines/>
        <w:tabs>
          <w:tab w:val="left" w:pos="567"/>
        </w:tabs>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Pagalbinės medžiagos</w:t>
      </w:r>
    </w:p>
    <w:p w14:paraId="2C4B6CE1"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rPr>
        <w:t>Šiame vaistiniame preparate yra laktozės</w:t>
      </w:r>
      <w:r w:rsidRPr="00E245DE">
        <w:rPr>
          <w:rFonts w:ascii="Times New Roman" w:eastAsia="Times New Roman" w:hAnsi="Times New Roman" w:cs="Times New Roman"/>
          <w:color w:val="000000"/>
          <w:lang w:val="es-ES"/>
        </w:rPr>
        <w:t xml:space="preserve">. Šio vaistinio preparato negalima vartoti pacientams, kuriems nustatytas retas paveldimas sutrikimas – galaktozės netoleravimas, </w:t>
      </w:r>
      <w:r w:rsidR="009A3E6E">
        <w:rPr>
          <w:rFonts w:ascii="Times New Roman" w:eastAsia="Times New Roman" w:hAnsi="Times New Roman" w:cs="Times New Roman"/>
          <w:color w:val="000000"/>
          <w:lang w:val="es-ES"/>
        </w:rPr>
        <w:t xml:space="preserve">visiškas </w:t>
      </w:r>
      <w:r w:rsidRPr="00E245DE">
        <w:rPr>
          <w:rFonts w:ascii="Times New Roman" w:eastAsia="Times New Roman" w:hAnsi="Times New Roman" w:cs="Times New Roman"/>
          <w:color w:val="000000"/>
          <w:lang w:val="es-ES"/>
        </w:rPr>
        <w:t xml:space="preserve">laktazės </w:t>
      </w:r>
      <w:r w:rsidR="009A3E6E">
        <w:rPr>
          <w:rFonts w:ascii="Times New Roman" w:eastAsia="Times New Roman" w:hAnsi="Times New Roman" w:cs="Times New Roman"/>
          <w:color w:val="000000"/>
          <w:lang w:val="es-ES"/>
        </w:rPr>
        <w:t>stygius</w:t>
      </w:r>
      <w:r w:rsidRPr="00E245DE">
        <w:rPr>
          <w:rFonts w:ascii="Times New Roman" w:eastAsia="Times New Roman" w:hAnsi="Times New Roman" w:cs="Times New Roman"/>
          <w:color w:val="000000"/>
          <w:lang w:val="es-ES"/>
        </w:rPr>
        <w:t>, gliukozės ir galaktozės malabsorbcija.</w:t>
      </w:r>
    </w:p>
    <w:p w14:paraId="649CC688"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6D794497"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Nėštumas</w:t>
      </w:r>
    </w:p>
    <w:p w14:paraId="6049585A"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Nėščių moterų pradėti gydyti losartanu negalima, išskyrus atvejus, kai tolesnis gydymas losartanu yra būtinas, planuojančioms pastoti moterims jį reikia keisti kitokiais antihipertenziniais vaistiniais preparatais, kurių vartojimo saugumas nėštumo metu ištirtas. Nustačius nėštumą, losartano vartojimą būtina nedelsiant nutraukti ir, jei reikia, skirti kitokį tinkamą gydymą (žr. 4.6 skyrius).</w:t>
      </w:r>
    </w:p>
    <w:p w14:paraId="78CF6C81"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p>
    <w:p w14:paraId="48827BB6"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Kiti specialūs įspėjimai ir atsargumo priemonės</w:t>
      </w:r>
    </w:p>
    <w:p w14:paraId="50D0CFDB" w14:textId="77777777" w:rsidR="00E245DE" w:rsidRPr="00E245DE" w:rsidRDefault="00E245DE" w:rsidP="00E245DE">
      <w:pPr>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Nustatyta, kad losartanas bei kiti angiotenzinui II jautrių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p>
    <w:p w14:paraId="75C2DD1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4FA9E2ED"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4.5</w:t>
      </w:r>
      <w:r w:rsidRPr="00E245DE">
        <w:rPr>
          <w:rFonts w:ascii="Times New Roman" w:eastAsia="Times New Roman" w:hAnsi="Times New Roman" w:cs="Times New Roman"/>
          <w:b/>
          <w:color w:val="000000"/>
          <w:lang w:val="es-ES"/>
        </w:rPr>
        <w:tab/>
        <w:t xml:space="preserve">Sąveika su kitais vaistiniais preparatais ir kitokia sąveika </w:t>
      </w:r>
    </w:p>
    <w:p w14:paraId="437370E5"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3EBED004"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Klinikinių tyrimų duomenys parodė, kad, palyginti su vieno renino, angiotenzino ir aldosterono sistemą (RAAS) veikiančio vaistinio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393F0697"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41ECA03A"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Losartano hipotenzinį poveikį gali stiprinti kiti antihipertenziniai vaistiniai preparatai. Kitos hipotenziją sukeliančios medžiagos yra tricikliai antidepresantai, vaistiniai preparatai nuo psichozės, baklofenas, amifostinas. Losartano vartojant kartu su vaistiniais preparatais, kurių terapinis arba nepageidaujamas poveikis yra kraujospūdžio mažinimas, gali padidėti hipotenzijos rizika.</w:t>
      </w:r>
    </w:p>
    <w:p w14:paraId="2DCBB4F3"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7AE9ACFC"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Losartanas, daugiausia veikiant citochromui P450 (CYP) 2C9, metabolizuojamas į aktyvų karboksirūgšties metabolitą. Klinikinio tyrimo metu nustatyta, kad flukonazolas (CYP2C9 inhibitorius) sumažina aktyvaus metabolito koncentraciją 50 %. Pastebėta, kad gydant losartanu kartu su rifampicinu (metabolizmo fermentų induktorius), aktyvaus metabolito koncentracija kraujo plazmoje sumažėjo 40 %. Šios sąveikos klinikinė reikšmė nežinoma. Losartano vartojant kartu su fluvastatinu (silpnas CYP2C9 inhibitorius), ekspozicijos pokyčių nenustatyta.</w:t>
      </w:r>
    </w:p>
    <w:p w14:paraId="719E3029"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s-ES"/>
        </w:rPr>
      </w:pPr>
    </w:p>
    <w:p w14:paraId="5CAA956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Kartu su losartanu, kaip ir su kitais vaistiniais preparatais, slopinančiais angiotenzino II gamybą arba poveikį, vartojami medikamentai, kurie sulaiko organizme kalį (pvz., kalį sulaikantys diuretikai: amiloridas, triamterenas, spironolaktonas) ar gali padidinti kalio kiekį (pvz., heparinas), kalio papildai </w:t>
      </w:r>
      <w:r w:rsidRPr="00E245DE">
        <w:rPr>
          <w:rFonts w:ascii="Times New Roman" w:eastAsia="Times New Roman" w:hAnsi="Times New Roman" w:cs="Times New Roman"/>
          <w:color w:val="000000"/>
          <w:lang w:val="es-ES"/>
        </w:rPr>
        <w:lastRenderedPageBreak/>
        <w:t>ar druskų pakaitalai, kuriuose yra kalio, gali padidinti kalio koncentraciją serume. Šių preparatų kartu su losartanu vartoti nerekomenduojama.</w:t>
      </w:r>
    </w:p>
    <w:p w14:paraId="1732315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B9A99E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Kartu su AKF inhibitoriais vartojant ličio, pastebėtas laikinas ličio koncentracijos serume padidėjimas ir toksinio poveikio sustiprėjimas. Tokių pokyčių labai retais atvejais pasitaikė ir ličio vartojant kartu su angiotenzinui II jautrių receptorių blokatoriais. Ličiu ir kartu losartanu reikia gydyti atsargiai. Jei tokiu deriniu gydyti būtina, gydymo metu rekomenduojama matuoti ličio koncentraciją serume.</w:t>
      </w:r>
    </w:p>
    <w:p w14:paraId="751057C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F04C4D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Angiotenzinui II jautrių receptorių blokatorių vartojant kartu su nesteroidiniais vaistiniais preparatais nuo uždegimo (NVPNU), t.y. selektyviais COX-2 inhibitoriais, priešuždegiminėmis acetilsalicilo rūgšties dozėmis ar neselektyviais NVPNU, gali susilpnėti antihipertenzinis poveikis. Angiotenzinui II jautrių receptorių blokatorių arba diuretikų ir NVPNU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 </w:t>
      </w:r>
    </w:p>
    <w:p w14:paraId="45011C1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69F74F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 xml:space="preserve">4.6 </w:t>
      </w:r>
      <w:r w:rsidRPr="00E245DE">
        <w:rPr>
          <w:rFonts w:ascii="Times New Roman" w:eastAsia="Times New Roman" w:hAnsi="Times New Roman" w:cs="Times New Roman"/>
          <w:b/>
          <w:color w:val="000000"/>
          <w:lang w:val="es-ES"/>
        </w:rPr>
        <w:tab/>
        <w:t xml:space="preserve">Vaisingumas, nėštumo ir žindymo laikotarpis </w:t>
      </w:r>
    </w:p>
    <w:p w14:paraId="3E574D66"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p>
    <w:p w14:paraId="36410CD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 xml:space="preserve">Nėštumas </w:t>
      </w:r>
    </w:p>
    <w:p w14:paraId="78962BD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Pirmuoju nėštumo trimestru losartano vartoti nerekomenduojama (žr. 4.4 skyrių). Antruoju ir trečiuoju nėštumo trimestrais jo vartoti draudžiama (žr. 4.3 ir 4.4 skyrius). </w:t>
      </w:r>
    </w:p>
    <w:p w14:paraId="341D60A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6611B651" w14:textId="77777777" w:rsidR="00E245DE" w:rsidRPr="00E245DE" w:rsidRDefault="00E245DE" w:rsidP="00E245DE">
      <w:pPr>
        <w:spacing w:after="0" w:line="240" w:lineRule="auto"/>
        <w:outlineLvl w:val="0"/>
        <w:rPr>
          <w:rFonts w:ascii="Times New Roman" w:eastAsia="Times New Roman" w:hAnsi="Times New Roman" w:cs="Times New Roman"/>
          <w:color w:val="000000"/>
          <w:kern w:val="28"/>
          <w:lang w:eastAsia="lt-LT"/>
        </w:rPr>
      </w:pPr>
      <w:r w:rsidRPr="00E245DE">
        <w:rPr>
          <w:rFonts w:ascii="Times New Roman" w:eastAsia="Times New Roman" w:hAnsi="Times New Roman" w:cs="Times New Roman"/>
          <w:color w:val="000000"/>
          <w:kern w:val="28"/>
          <w:lang w:eastAsia="lt-LT"/>
        </w:rPr>
        <w:t>Epidemiologinių tyrimų duomenys dėl pirmuoju nėštumo trimestru vartojamų AKF inhibitorių teratogeninio poveikio rizikos nėra galutiniai, tačiau nedidelio rizikos padidėjimo atmesti negalima. Nors kontrolinių epidemiologinių tyrimų duomenų apie angiotenzino II jautrių receptorių blokatorių (AIIRB) keliamą riziką nėra, tačiau tačiau ji gali būti tokia pati, kaip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gydymą losartanu būtina nedelsiant nutraukti ir, jei reikia, skirti kitokį tinkamą gydymą.</w:t>
      </w:r>
    </w:p>
    <w:p w14:paraId="508C1E7C" w14:textId="77777777" w:rsidR="00E245DE" w:rsidRPr="00E245DE" w:rsidRDefault="00E245DE" w:rsidP="00E245DE">
      <w:pPr>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 xml:space="preserve">Žinoma, kad antruoju arba trečiuoju nėštumo trimestru vartojamas losartanas sukelia toksinį poveikį žmogaus vaisiui (inkstų funkcijos susilpnėjimą, oligohidramnioną, kaukolės kaulėjimo sulėtėjimą) ir naujagimiui (inkstų nepakankamumą, hipotenziją, hiperkalemiją) (žr. ir 5.3 skyrių "Ikiklinikinių saugumo tyrimų duomenys"). </w:t>
      </w:r>
    </w:p>
    <w:p w14:paraId="2A7A6BD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Jei moteris losartano vartoja antruoju arba trečiuoju nėštumo trimestru, rekomenduojama ultragarsu sekti jos vaisiaus inkstų funkciją ir kaukolę.</w:t>
      </w:r>
    </w:p>
    <w:p w14:paraId="3586F29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rPr>
      </w:pPr>
      <w:r w:rsidRPr="00E245DE">
        <w:rPr>
          <w:rFonts w:ascii="Times New Roman" w:eastAsia="Times New Roman" w:hAnsi="Times New Roman" w:cs="Times New Roman"/>
          <w:color w:val="000000"/>
        </w:rPr>
        <w:t xml:space="preserve">Reikia atidžiai stebėti, ar kūdikiams, kurių motinos nuo antro nėštumo trimestro vartojo losartano, nepasireiškia hipotenzija (žr. 4.3 ir 4.4 skyrius). </w:t>
      </w:r>
    </w:p>
    <w:p w14:paraId="15145CA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rPr>
      </w:pPr>
    </w:p>
    <w:p w14:paraId="49331A1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 xml:space="preserve">Žindymas </w:t>
      </w:r>
    </w:p>
    <w:p w14:paraId="487C5FE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olor w:val="000000"/>
          <w:lang w:val="sl-SI" w:eastAsia="sl-SI"/>
        </w:rPr>
        <w:t>Kadangi informacijos apie losartano vartojimą žindymo laikotarpiu nėra, jo skirti nerekomenduojama, o vertėtų pasirinkti alternatyvų gydymą, kurio saugumo pobūdis vartojant žindymo laikotarpiu yra geriau ištirtas, ypač jei krūtimi yra maitinamas naujagimis ar prieš laiką gimęs kūdikis.</w:t>
      </w:r>
    </w:p>
    <w:p w14:paraId="6679388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37A71AD"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4.7</w:t>
      </w:r>
      <w:r w:rsidRPr="00E245DE">
        <w:rPr>
          <w:rFonts w:ascii="Times New Roman" w:eastAsia="Times New Roman" w:hAnsi="Times New Roman" w:cs="Times New Roman"/>
          <w:b/>
          <w:color w:val="000000"/>
          <w:lang w:val="es-ES"/>
        </w:rPr>
        <w:tab/>
        <w:t>Poveikis gebėjimui vairuoti ir valdyti mechanizmus</w:t>
      </w:r>
    </w:p>
    <w:p w14:paraId="1B67E380"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p>
    <w:p w14:paraId="7B8F5D51"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noProof/>
          <w:color w:val="000000"/>
          <w:lang w:val="es-ES"/>
        </w:rPr>
        <w:t xml:space="preserve">Poveikio gebėjimui vairuoti ir valdyti mechanizmus tyrimų neatlikta. Vis dėlto vairuojant ar valdant mechanizmus reikia prisiminti, kad vartojant antihipertenzinių vaistinių preparatų kartais gali pasireikšti galvos svaigimas ar mieguistumas, ypač gydymo pradžioje ar padidinus dozę. </w:t>
      </w:r>
    </w:p>
    <w:p w14:paraId="45FBF8F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6E8BF8D2"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4.8</w:t>
      </w:r>
      <w:r w:rsidRPr="00E245DE">
        <w:rPr>
          <w:rFonts w:ascii="Times New Roman" w:eastAsia="Times New Roman" w:hAnsi="Times New Roman" w:cs="Times New Roman"/>
          <w:b/>
          <w:color w:val="000000"/>
          <w:lang w:val="es-ES"/>
        </w:rPr>
        <w:tab/>
        <w:t xml:space="preserve">Nepageidaujamas poveikis </w:t>
      </w:r>
    </w:p>
    <w:p w14:paraId="0AD5743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9D9545A" w14:textId="77777777" w:rsidR="00E245DE" w:rsidRPr="00E245DE" w:rsidRDefault="00E245DE" w:rsidP="00E245DE">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color w:val="000000"/>
          <w:lang w:val="sl-SI" w:eastAsia="sl-SI"/>
        </w:rPr>
        <w:t>Buvo atlikti toliau išvardyti klinikiniai losartano tyrimai.</w:t>
      </w:r>
    </w:p>
    <w:p w14:paraId="6185D4C3" w14:textId="77777777" w:rsidR="00E245DE" w:rsidRPr="00E245DE" w:rsidRDefault="00E245DE" w:rsidP="00E245DE">
      <w:pPr>
        <w:widowControl w:val="0"/>
        <w:numPr>
          <w:ilvl w:val="0"/>
          <w:numId w:val="25"/>
        </w:numPr>
        <w:spacing w:after="0" w:line="240" w:lineRule="auto"/>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t>Kontroliuojami klinikiniai tyrimai, kuriuose dalyvavo &gt; 3000 suaugusių (18 metų ir vyresnių) pirmine hipertenzija sirgusių pacientų.</w:t>
      </w:r>
    </w:p>
    <w:p w14:paraId="66403566" w14:textId="77777777" w:rsidR="00E245DE" w:rsidRPr="00E245DE" w:rsidRDefault="00E245DE" w:rsidP="00E245DE">
      <w:pPr>
        <w:widowControl w:val="0"/>
        <w:numPr>
          <w:ilvl w:val="0"/>
          <w:numId w:val="25"/>
        </w:numPr>
        <w:spacing w:after="0" w:line="240" w:lineRule="auto"/>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t>Kontroliuojamas klinikinis tyrimas, kuriame dalyvavo 177 hipertenzija sirgę 6</w:t>
      </w:r>
      <w:r w:rsidRPr="00E245DE">
        <w:rPr>
          <w:rFonts w:ascii="Times New Roman" w:eastAsia="Times New Roman" w:hAnsi="Times New Roman" w:cs="Times New Roman"/>
          <w:lang w:val="sl-SI" w:eastAsia="sl-SI"/>
        </w:rPr>
        <w:noBreakHyphen/>
        <w:t>16 metų vaikai.</w:t>
      </w:r>
    </w:p>
    <w:p w14:paraId="484D6DDC" w14:textId="77777777" w:rsidR="00E245DE" w:rsidRPr="00E245DE" w:rsidRDefault="00E245DE" w:rsidP="00E245DE">
      <w:pPr>
        <w:widowControl w:val="0"/>
        <w:numPr>
          <w:ilvl w:val="0"/>
          <w:numId w:val="25"/>
        </w:numPr>
        <w:spacing w:after="0" w:line="240" w:lineRule="auto"/>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lastRenderedPageBreak/>
        <w:t>Kontroliuojamas klinikinis tyrimas, kuriame dalyvavo &gt; 9000 hipertenzija sirgusių 55</w:t>
      </w:r>
      <w:r w:rsidRPr="00E245DE">
        <w:rPr>
          <w:rFonts w:ascii="Times New Roman" w:eastAsia="Times New Roman" w:hAnsi="Times New Roman" w:cs="Times New Roman"/>
          <w:lang w:val="sl-SI" w:eastAsia="sl-SI"/>
        </w:rPr>
        <w:noBreakHyphen/>
        <w:t>80 metų pacientų, kuriems buvo kairiojo skilvelio hipertrofija (</w:t>
      </w:r>
      <w:r w:rsidRPr="00E245DE">
        <w:rPr>
          <w:rFonts w:ascii="Times New Roman" w:eastAsia="Times New Roman" w:hAnsi="Times New Roman" w:cs="Times New Roman"/>
          <w:lang w:val="sl-SI" w:eastAsia="lt-LT"/>
        </w:rPr>
        <w:t>žr. 5.1 skyriaus informaciją apie LIFE tyrimą</w:t>
      </w:r>
      <w:r w:rsidRPr="00E245DE">
        <w:rPr>
          <w:rFonts w:ascii="Times New Roman" w:eastAsia="Times New Roman" w:hAnsi="Times New Roman" w:cs="Times New Roman"/>
          <w:lang w:val="sl-SI" w:eastAsia="sl-SI"/>
        </w:rPr>
        <w:t>).</w:t>
      </w:r>
    </w:p>
    <w:p w14:paraId="5D7C68A9" w14:textId="77777777" w:rsidR="00E245DE" w:rsidRPr="00E245DE" w:rsidRDefault="00E245DE" w:rsidP="00E245DE">
      <w:pPr>
        <w:widowControl w:val="0"/>
        <w:numPr>
          <w:ilvl w:val="0"/>
          <w:numId w:val="25"/>
        </w:numPr>
        <w:spacing w:after="0" w:line="240" w:lineRule="auto"/>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t xml:space="preserve">Kontroliuojamas klinikinis tyrimas, kuriame dalyvavo &gt; 7700 suaugusių lėtiniu širdies nepakankamumu sirgusių pacientų (žr. 5.1 </w:t>
      </w:r>
      <w:r w:rsidRPr="00E245DE">
        <w:rPr>
          <w:rFonts w:ascii="Times New Roman" w:eastAsia="Times New Roman" w:hAnsi="Times New Roman" w:cs="Times New Roman"/>
          <w:lang w:val="sl-SI" w:eastAsia="lt-LT"/>
        </w:rPr>
        <w:t>skyriaus informaciją apie</w:t>
      </w:r>
      <w:r w:rsidRPr="00E245DE">
        <w:rPr>
          <w:rFonts w:ascii="Times New Roman" w:eastAsia="Times New Roman" w:hAnsi="Times New Roman" w:cs="Times New Roman"/>
          <w:lang w:val="sl-SI" w:eastAsia="sl-SI"/>
        </w:rPr>
        <w:t xml:space="preserve"> ELITE I, ELITE II ir HEAAL tyrimai).</w:t>
      </w:r>
    </w:p>
    <w:p w14:paraId="08C81023" w14:textId="77777777" w:rsidR="00E245DE" w:rsidRPr="00E245DE" w:rsidRDefault="00E245DE" w:rsidP="00E245DE">
      <w:pPr>
        <w:widowControl w:val="0"/>
        <w:numPr>
          <w:ilvl w:val="0"/>
          <w:numId w:val="25"/>
        </w:numPr>
        <w:spacing w:after="0" w:line="240" w:lineRule="auto"/>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t>Kontroliuojamas klinikinis tyrimas, kuriame dalyvavo &gt; 1500 antrojo tipo cukriniu diabetu sirgusių 31 metų ir vyresnių pacientų, kuriems buvo proteinurija (</w:t>
      </w:r>
      <w:r w:rsidRPr="00E245DE">
        <w:rPr>
          <w:rFonts w:ascii="Times New Roman" w:eastAsia="Times New Roman" w:hAnsi="Times New Roman" w:cs="Times New Roman"/>
          <w:lang w:val="sl-SI" w:eastAsia="lt-LT"/>
        </w:rPr>
        <w:t>žr. 5.1 skyriaus informaciją apie RENAAL tyrimą</w:t>
      </w:r>
      <w:r w:rsidRPr="00E245DE">
        <w:rPr>
          <w:rFonts w:ascii="Times New Roman" w:eastAsia="Times New Roman" w:hAnsi="Times New Roman" w:cs="Times New Roman"/>
          <w:lang w:val="sl-SI" w:eastAsia="sl-SI"/>
        </w:rPr>
        <w:t>).</w:t>
      </w:r>
    </w:p>
    <w:p w14:paraId="7E1FC20A" w14:textId="77777777" w:rsidR="00E245DE" w:rsidRPr="00E245DE" w:rsidRDefault="00E245DE" w:rsidP="00E245DE">
      <w:pPr>
        <w:tabs>
          <w:tab w:val="left" w:pos="567"/>
        </w:tabs>
        <w:spacing w:after="0" w:line="240" w:lineRule="auto"/>
        <w:rPr>
          <w:rFonts w:ascii="Times New Roman" w:eastAsia="Times New Roman" w:hAnsi="Times New Roman" w:cs="Times New Roman"/>
        </w:rPr>
      </w:pPr>
    </w:p>
    <w:p w14:paraId="2363E3BC" w14:textId="77777777" w:rsidR="00E245DE" w:rsidRPr="00E245DE" w:rsidRDefault="00E245DE" w:rsidP="00E245DE">
      <w:pPr>
        <w:widowControl w:val="0"/>
        <w:tabs>
          <w:tab w:val="left" w:pos="360"/>
        </w:tabs>
        <w:spacing w:after="0" w:line="240" w:lineRule="auto"/>
        <w:ind w:left="360" w:hanging="360"/>
        <w:outlineLvl w:val="0"/>
        <w:rPr>
          <w:rFonts w:ascii="Times New Roman" w:eastAsia="Times New Roman" w:hAnsi="Times New Roman" w:cs="Times New Roman"/>
          <w:lang w:val="sl-SI" w:eastAsia="sl-SI"/>
        </w:rPr>
      </w:pPr>
      <w:r w:rsidRPr="00E245DE">
        <w:rPr>
          <w:rFonts w:ascii="Times New Roman" w:eastAsia="Times New Roman" w:hAnsi="Times New Roman" w:cs="Times New Roman"/>
          <w:lang w:val="sl-SI" w:eastAsia="sl-SI"/>
        </w:rPr>
        <w:t xml:space="preserve">Šių klinikinių tyrimų metu dažniausiai </w:t>
      </w:r>
      <w:r w:rsidRPr="00E245DE">
        <w:rPr>
          <w:rFonts w:ascii="Times New Roman" w:eastAsia="Times New Roman" w:hAnsi="Times New Roman" w:cs="Times New Roman"/>
          <w:lang w:val="sl-SI" w:eastAsia="lt-LT"/>
        </w:rPr>
        <w:t>stebėta nepageidaujama reakcija</w:t>
      </w:r>
      <w:r w:rsidRPr="00E245DE">
        <w:rPr>
          <w:rFonts w:ascii="Times New Roman" w:eastAsia="Times New Roman" w:hAnsi="Times New Roman" w:cs="Times New Roman"/>
          <w:lang w:val="sl-SI" w:eastAsia="sl-SI"/>
        </w:rPr>
        <w:t xml:space="preserve"> buvo svaigulys.</w:t>
      </w:r>
    </w:p>
    <w:p w14:paraId="4A245E9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04CAE26" w14:textId="77777777" w:rsidR="00E245DE" w:rsidRPr="00E245DE" w:rsidRDefault="00E245DE" w:rsidP="00E245DE">
      <w:pPr>
        <w:tabs>
          <w:tab w:val="left" w:pos="567"/>
        </w:tabs>
        <w:spacing w:after="0" w:line="240" w:lineRule="auto"/>
        <w:rPr>
          <w:rFonts w:ascii="Times New Roman" w:eastAsia="Times New Roman" w:hAnsi="Times New Roman" w:cs="Times New Roman"/>
          <w:szCs w:val="20"/>
        </w:rPr>
      </w:pPr>
      <w:r w:rsidRPr="00E245DE">
        <w:rPr>
          <w:rFonts w:ascii="Times New Roman" w:eastAsia="Times New Roman" w:hAnsi="Times New Roman" w:cs="Times New Roman"/>
        </w:rPr>
        <w:t xml:space="preserve">Nepageidaujamo poveikio </w:t>
      </w:r>
      <w:r w:rsidRPr="00E245DE">
        <w:rPr>
          <w:rFonts w:ascii="Times New Roman" w:eastAsia="Times New Roman" w:hAnsi="Times New Roman" w:cs="Times New Roman"/>
          <w:szCs w:val="20"/>
        </w:rPr>
        <w:t>dažnis apibūdinamas taip: labai dažnas (≥ 1/10), dažnas (nuo ≥ 1/100 iki &lt; 1/10), nedažnas (nuo ≥ 1/1000 iki &lt; 1/100), retas (nuo ≥ 1/10000 iki &lt; 1/1000), labai retas (&lt; 1/10000) ir nežinomas (negali būti apskaičiuotas pagal turimus duomenis).</w:t>
      </w:r>
    </w:p>
    <w:p w14:paraId="48C1E0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0E032A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44032E98"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b/>
          <w:color w:val="000000"/>
          <w:u w:val="single"/>
          <w:lang w:val="sl-SI" w:eastAsia="sl-SI"/>
        </w:rPr>
      </w:pPr>
      <w:r w:rsidRPr="00E245DE">
        <w:rPr>
          <w:rFonts w:ascii="Times New Roman" w:eastAsia="Times New Roman" w:hAnsi="Times New Roman" w:cs="Times New Roman"/>
          <w:b/>
          <w:color w:val="000000"/>
          <w:u w:val="single"/>
          <w:lang w:val="sl-SI" w:eastAsia="sl-SI"/>
        </w:rPr>
        <w:t>1 lentelė. Nepageidaujamų reakcijų, nustatytų placebo kontroliuojamų klinikinių tyrimų metų ir po vaisto patekimo į rinką, pasireiškimo dažnis.</w:t>
      </w:r>
    </w:p>
    <w:p w14:paraId="491F4A7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1334"/>
        <w:gridCol w:w="1335"/>
        <w:gridCol w:w="1670"/>
        <w:gridCol w:w="1276"/>
        <w:gridCol w:w="1382"/>
      </w:tblGrid>
      <w:tr w:rsidR="00E245DE" w:rsidRPr="00E245DE" w14:paraId="66C414F3"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078C1D9"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Nepageidaujama reakcija</w:t>
            </w:r>
          </w:p>
        </w:tc>
        <w:tc>
          <w:tcPr>
            <w:tcW w:w="5615" w:type="dxa"/>
            <w:gridSpan w:val="4"/>
            <w:tcBorders>
              <w:top w:val="single" w:sz="4" w:space="0" w:color="auto"/>
              <w:left w:val="single" w:sz="4" w:space="0" w:color="auto"/>
              <w:bottom w:val="single" w:sz="4" w:space="0" w:color="auto"/>
              <w:right w:val="single" w:sz="4" w:space="0" w:color="auto"/>
            </w:tcBorders>
            <w:hideMark/>
          </w:tcPr>
          <w:p w14:paraId="43B17D05"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Nepageidaujamų reakcijų dažnis pagal indikaciją</w:t>
            </w:r>
          </w:p>
        </w:tc>
        <w:tc>
          <w:tcPr>
            <w:tcW w:w="1382" w:type="dxa"/>
            <w:tcBorders>
              <w:top w:val="single" w:sz="4" w:space="0" w:color="auto"/>
              <w:left w:val="single" w:sz="4" w:space="0" w:color="auto"/>
              <w:bottom w:val="single" w:sz="4" w:space="0" w:color="auto"/>
              <w:right w:val="single" w:sz="4" w:space="0" w:color="auto"/>
            </w:tcBorders>
            <w:hideMark/>
          </w:tcPr>
          <w:p w14:paraId="0B1604D5"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Kita</w:t>
            </w:r>
          </w:p>
        </w:tc>
      </w:tr>
      <w:tr w:rsidR="00E245DE" w:rsidRPr="00E245DE" w14:paraId="0013F7F7" w14:textId="77777777" w:rsidTr="00655F4F">
        <w:tc>
          <w:tcPr>
            <w:tcW w:w="2290" w:type="dxa"/>
            <w:tcBorders>
              <w:top w:val="single" w:sz="4" w:space="0" w:color="auto"/>
              <w:left w:val="single" w:sz="4" w:space="0" w:color="auto"/>
              <w:bottom w:val="single" w:sz="4" w:space="0" w:color="auto"/>
              <w:right w:val="single" w:sz="4" w:space="0" w:color="auto"/>
            </w:tcBorders>
          </w:tcPr>
          <w:p w14:paraId="0B64A99D" w14:textId="77777777" w:rsidR="00E245DE" w:rsidRPr="00E245DE" w:rsidRDefault="00E245DE" w:rsidP="00E245DE">
            <w:pPr>
              <w:widowControl w:val="0"/>
              <w:tabs>
                <w:tab w:val="left" w:pos="567"/>
              </w:tabs>
              <w:spacing w:after="0" w:line="240" w:lineRule="auto"/>
              <w:rPr>
                <w:rFonts w:ascii="Times New Roman" w:eastAsia="Times New Roman" w:hAnsi="Times New Roman"/>
                <w:b/>
                <w:i/>
                <w:color w:val="000000"/>
                <w:lang w:val="sl-SI" w:eastAsia="sl-SI"/>
              </w:rPr>
            </w:pPr>
          </w:p>
        </w:tc>
        <w:tc>
          <w:tcPr>
            <w:tcW w:w="1334" w:type="dxa"/>
            <w:tcBorders>
              <w:top w:val="single" w:sz="4" w:space="0" w:color="auto"/>
              <w:left w:val="single" w:sz="4" w:space="0" w:color="auto"/>
              <w:bottom w:val="single" w:sz="4" w:space="0" w:color="auto"/>
              <w:right w:val="single" w:sz="4" w:space="0" w:color="auto"/>
            </w:tcBorders>
            <w:hideMark/>
          </w:tcPr>
          <w:p w14:paraId="2FCB9EC3"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Hipertenzija</w:t>
            </w:r>
          </w:p>
        </w:tc>
        <w:tc>
          <w:tcPr>
            <w:tcW w:w="1335" w:type="dxa"/>
            <w:tcBorders>
              <w:top w:val="single" w:sz="4" w:space="0" w:color="auto"/>
              <w:left w:val="single" w:sz="4" w:space="0" w:color="auto"/>
              <w:bottom w:val="single" w:sz="4" w:space="0" w:color="auto"/>
              <w:right w:val="single" w:sz="4" w:space="0" w:color="auto"/>
            </w:tcBorders>
            <w:hideMark/>
          </w:tcPr>
          <w:p w14:paraId="3196778E"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Hipertenzija sergantys pacientai kuriems yra kairiojo skilvelio hipertrofija</w:t>
            </w:r>
          </w:p>
        </w:tc>
        <w:tc>
          <w:tcPr>
            <w:tcW w:w="1670" w:type="dxa"/>
            <w:tcBorders>
              <w:top w:val="single" w:sz="4" w:space="0" w:color="auto"/>
              <w:left w:val="single" w:sz="4" w:space="0" w:color="auto"/>
              <w:bottom w:val="single" w:sz="4" w:space="0" w:color="auto"/>
              <w:right w:val="single" w:sz="4" w:space="0" w:color="auto"/>
            </w:tcBorders>
            <w:hideMark/>
          </w:tcPr>
          <w:p w14:paraId="74755ED2"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Lėtinis širdies nepakankamumas</w:t>
            </w:r>
          </w:p>
        </w:tc>
        <w:tc>
          <w:tcPr>
            <w:tcW w:w="1276" w:type="dxa"/>
            <w:tcBorders>
              <w:top w:val="single" w:sz="4" w:space="0" w:color="auto"/>
              <w:left w:val="single" w:sz="4" w:space="0" w:color="auto"/>
              <w:bottom w:val="single" w:sz="4" w:space="0" w:color="auto"/>
              <w:right w:val="single" w:sz="4" w:space="0" w:color="auto"/>
            </w:tcBorders>
            <w:hideMark/>
          </w:tcPr>
          <w:p w14:paraId="55C38F21"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Hipertenzija ir II tipo cukrinis diabetas, susijęs su inkstų liga</w:t>
            </w:r>
          </w:p>
        </w:tc>
        <w:tc>
          <w:tcPr>
            <w:tcW w:w="1382" w:type="dxa"/>
            <w:tcBorders>
              <w:top w:val="single" w:sz="4" w:space="0" w:color="auto"/>
              <w:left w:val="single" w:sz="4" w:space="0" w:color="auto"/>
              <w:bottom w:val="single" w:sz="4" w:space="0" w:color="auto"/>
              <w:right w:val="single" w:sz="4" w:space="0" w:color="auto"/>
            </w:tcBorders>
            <w:hideMark/>
          </w:tcPr>
          <w:p w14:paraId="4A56D41B"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Duomenys gauti po preparato pateikimo į rinką</w:t>
            </w:r>
          </w:p>
        </w:tc>
      </w:tr>
      <w:tr w:rsidR="00E245DE" w:rsidRPr="00E245DE" w14:paraId="70598F53"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191C5E47"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i/>
                <w:color w:val="000000"/>
                <w:lang w:val="sl-SI" w:eastAsia="sl-SI"/>
              </w:rPr>
              <w:t>Kraujo ir limfinės sistemos sutrikimai</w:t>
            </w:r>
          </w:p>
        </w:tc>
      </w:tr>
      <w:tr w:rsidR="00E245DE" w:rsidRPr="00E245DE" w14:paraId="666A4AC5"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36DC603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Anemija</w:t>
            </w:r>
          </w:p>
        </w:tc>
        <w:tc>
          <w:tcPr>
            <w:tcW w:w="1334" w:type="dxa"/>
            <w:tcBorders>
              <w:top w:val="single" w:sz="4" w:space="0" w:color="auto"/>
              <w:left w:val="single" w:sz="4" w:space="0" w:color="auto"/>
              <w:bottom w:val="single" w:sz="4" w:space="0" w:color="auto"/>
              <w:right w:val="single" w:sz="4" w:space="0" w:color="auto"/>
            </w:tcBorders>
          </w:tcPr>
          <w:p w14:paraId="3F64694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0A27012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1564693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tcPr>
          <w:p w14:paraId="482575B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6020D3C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19AF40D"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6C3459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Trombocitopenija</w:t>
            </w:r>
          </w:p>
        </w:tc>
        <w:tc>
          <w:tcPr>
            <w:tcW w:w="1334" w:type="dxa"/>
            <w:tcBorders>
              <w:top w:val="single" w:sz="4" w:space="0" w:color="auto"/>
              <w:left w:val="single" w:sz="4" w:space="0" w:color="auto"/>
              <w:bottom w:val="single" w:sz="4" w:space="0" w:color="auto"/>
              <w:right w:val="single" w:sz="4" w:space="0" w:color="auto"/>
            </w:tcBorders>
          </w:tcPr>
          <w:p w14:paraId="5C51FD3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506BD96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54804DF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93CA94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0736850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2780EB83"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409176A2"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Imuninės sistemos sutrikimai</w:t>
            </w:r>
          </w:p>
        </w:tc>
      </w:tr>
      <w:tr w:rsidR="00E245DE" w:rsidRPr="00E245DE" w14:paraId="07F6845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7D7BF1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Padidėjusio jautrumo reakcijos, anafilaksinės reakcijos, angioneurozinė edema</w:t>
            </w:r>
            <w:r w:rsidRPr="00E245DE">
              <w:rPr>
                <w:rFonts w:ascii="Times New Roman" w:eastAsia="Times New Roman" w:hAnsi="Times New Roman"/>
                <w:vertAlign w:val="superscript"/>
                <w:lang w:val="sl-SI" w:eastAsia="sl-SI"/>
              </w:rPr>
              <w:sym w:font="Symbol" w:char="F02A"/>
            </w:r>
            <w:r w:rsidRPr="00E245DE">
              <w:rPr>
                <w:rFonts w:ascii="Times New Roman" w:eastAsia="Times New Roman" w:hAnsi="Times New Roman"/>
                <w:color w:val="000000"/>
                <w:lang w:val="sl-SI" w:eastAsia="sl-SI"/>
              </w:rPr>
              <w:t xml:space="preserve"> ir vaskulitas</w:t>
            </w:r>
            <w:r w:rsidRPr="00E245DE">
              <w:rPr>
                <w:rFonts w:ascii="Times New Roman" w:eastAsia="Times New Roman" w:hAnsi="Times New Roman"/>
                <w:vertAlign w:val="superscript"/>
                <w:lang w:val="sl-SI" w:eastAsia="sl-SI"/>
              </w:rPr>
              <w:sym w:font="Symbol" w:char="F02A"/>
            </w:r>
            <w:r w:rsidRPr="00E245DE">
              <w:rPr>
                <w:rFonts w:ascii="Times New Roman" w:eastAsia="Times New Roman" w:hAnsi="Times New Roman"/>
                <w:vertAlign w:val="superscript"/>
                <w:lang w:val="sl-SI" w:eastAsia="sl-SI"/>
              </w:rPr>
              <w:sym w:font="Symbol" w:char="F02A"/>
            </w:r>
          </w:p>
        </w:tc>
        <w:tc>
          <w:tcPr>
            <w:tcW w:w="1334" w:type="dxa"/>
            <w:tcBorders>
              <w:top w:val="single" w:sz="4" w:space="0" w:color="auto"/>
              <w:left w:val="single" w:sz="4" w:space="0" w:color="auto"/>
              <w:bottom w:val="single" w:sz="4" w:space="0" w:color="auto"/>
              <w:right w:val="single" w:sz="4" w:space="0" w:color="auto"/>
            </w:tcBorders>
          </w:tcPr>
          <w:p w14:paraId="4ACA4ED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4E3F492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CE615B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1DCD2D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1F90902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r>
      <w:tr w:rsidR="00E245DE" w:rsidRPr="00E245DE" w14:paraId="197AEFCE"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17405148"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Psichikos sutrikimai</w:t>
            </w:r>
          </w:p>
        </w:tc>
      </w:tr>
      <w:tr w:rsidR="00E245DE" w:rsidRPr="00E245DE" w14:paraId="5DA711DA"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C4E719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Depresija</w:t>
            </w:r>
          </w:p>
        </w:tc>
        <w:tc>
          <w:tcPr>
            <w:tcW w:w="1334" w:type="dxa"/>
            <w:tcBorders>
              <w:top w:val="single" w:sz="4" w:space="0" w:color="auto"/>
              <w:left w:val="single" w:sz="4" w:space="0" w:color="auto"/>
              <w:bottom w:val="single" w:sz="4" w:space="0" w:color="auto"/>
              <w:right w:val="single" w:sz="4" w:space="0" w:color="auto"/>
            </w:tcBorders>
          </w:tcPr>
          <w:p w14:paraId="0868EA8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3BF9FEC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00AF176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8222D8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32395CB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4D3C7BDA"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6D64C091"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Nervų sistemos sutrikimai</w:t>
            </w:r>
          </w:p>
        </w:tc>
      </w:tr>
      <w:tr w:rsidR="00E245DE" w:rsidRPr="00E245DE" w14:paraId="231D78DE" w14:textId="77777777" w:rsidTr="00655F4F">
        <w:trPr>
          <w:trHeight w:val="68"/>
        </w:trPr>
        <w:tc>
          <w:tcPr>
            <w:tcW w:w="2290" w:type="dxa"/>
            <w:tcBorders>
              <w:top w:val="single" w:sz="4" w:space="0" w:color="auto"/>
              <w:left w:val="single" w:sz="4" w:space="0" w:color="auto"/>
              <w:bottom w:val="single" w:sz="4" w:space="0" w:color="auto"/>
              <w:right w:val="single" w:sz="4" w:space="0" w:color="auto"/>
            </w:tcBorders>
            <w:hideMark/>
          </w:tcPr>
          <w:p w14:paraId="246839B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Svaigulys</w:t>
            </w:r>
          </w:p>
        </w:tc>
        <w:tc>
          <w:tcPr>
            <w:tcW w:w="1334" w:type="dxa"/>
            <w:tcBorders>
              <w:top w:val="single" w:sz="4" w:space="0" w:color="auto"/>
              <w:left w:val="single" w:sz="4" w:space="0" w:color="auto"/>
              <w:bottom w:val="single" w:sz="4" w:space="0" w:color="auto"/>
              <w:right w:val="single" w:sz="4" w:space="0" w:color="auto"/>
            </w:tcBorders>
            <w:hideMark/>
          </w:tcPr>
          <w:p w14:paraId="4D7B851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35" w:type="dxa"/>
            <w:tcBorders>
              <w:top w:val="single" w:sz="4" w:space="0" w:color="auto"/>
              <w:left w:val="single" w:sz="4" w:space="0" w:color="auto"/>
              <w:bottom w:val="single" w:sz="4" w:space="0" w:color="auto"/>
              <w:right w:val="single" w:sz="4" w:space="0" w:color="auto"/>
            </w:tcBorders>
            <w:hideMark/>
          </w:tcPr>
          <w:p w14:paraId="16AE7CA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670" w:type="dxa"/>
            <w:tcBorders>
              <w:top w:val="single" w:sz="4" w:space="0" w:color="auto"/>
              <w:left w:val="single" w:sz="4" w:space="0" w:color="auto"/>
              <w:bottom w:val="single" w:sz="4" w:space="0" w:color="auto"/>
              <w:right w:val="single" w:sz="4" w:space="0" w:color="auto"/>
            </w:tcBorders>
            <w:hideMark/>
          </w:tcPr>
          <w:p w14:paraId="3EF0173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hideMark/>
          </w:tcPr>
          <w:p w14:paraId="1BB6591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82" w:type="dxa"/>
            <w:tcBorders>
              <w:top w:val="single" w:sz="4" w:space="0" w:color="auto"/>
              <w:left w:val="single" w:sz="4" w:space="0" w:color="auto"/>
              <w:bottom w:val="single" w:sz="4" w:space="0" w:color="auto"/>
              <w:right w:val="single" w:sz="4" w:space="0" w:color="auto"/>
            </w:tcBorders>
          </w:tcPr>
          <w:p w14:paraId="3D849A3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4518D9AC"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3CB28F4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Somnolencija</w:t>
            </w:r>
          </w:p>
        </w:tc>
        <w:tc>
          <w:tcPr>
            <w:tcW w:w="1334" w:type="dxa"/>
            <w:tcBorders>
              <w:top w:val="single" w:sz="4" w:space="0" w:color="auto"/>
              <w:left w:val="single" w:sz="4" w:space="0" w:color="auto"/>
              <w:bottom w:val="single" w:sz="4" w:space="0" w:color="auto"/>
              <w:right w:val="single" w:sz="4" w:space="0" w:color="auto"/>
            </w:tcBorders>
            <w:hideMark/>
          </w:tcPr>
          <w:p w14:paraId="29304EB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3D48C93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2C5B99F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12F97C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29DE02A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5C41663F"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56371E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Galvos skausmas</w:t>
            </w:r>
          </w:p>
        </w:tc>
        <w:tc>
          <w:tcPr>
            <w:tcW w:w="1334" w:type="dxa"/>
            <w:tcBorders>
              <w:top w:val="single" w:sz="4" w:space="0" w:color="auto"/>
              <w:left w:val="single" w:sz="4" w:space="0" w:color="auto"/>
              <w:bottom w:val="single" w:sz="4" w:space="0" w:color="auto"/>
              <w:right w:val="single" w:sz="4" w:space="0" w:color="auto"/>
            </w:tcBorders>
            <w:hideMark/>
          </w:tcPr>
          <w:p w14:paraId="331488C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35CFEB1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0479F4E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55B4C97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13A2812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78231066"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3FC57C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Miego sutrikimai</w:t>
            </w:r>
          </w:p>
        </w:tc>
        <w:tc>
          <w:tcPr>
            <w:tcW w:w="1334" w:type="dxa"/>
            <w:tcBorders>
              <w:top w:val="single" w:sz="4" w:space="0" w:color="auto"/>
              <w:left w:val="single" w:sz="4" w:space="0" w:color="auto"/>
              <w:bottom w:val="single" w:sz="4" w:space="0" w:color="auto"/>
              <w:right w:val="single" w:sz="4" w:space="0" w:color="auto"/>
            </w:tcBorders>
            <w:hideMark/>
          </w:tcPr>
          <w:p w14:paraId="12BF4AE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4FAA285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4DDA349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4720A4C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4A5D4B6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7DAAE006"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43912A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Parestezija</w:t>
            </w:r>
          </w:p>
        </w:tc>
        <w:tc>
          <w:tcPr>
            <w:tcW w:w="1334" w:type="dxa"/>
            <w:tcBorders>
              <w:top w:val="single" w:sz="4" w:space="0" w:color="auto"/>
              <w:left w:val="single" w:sz="4" w:space="0" w:color="auto"/>
              <w:bottom w:val="single" w:sz="4" w:space="0" w:color="auto"/>
              <w:right w:val="single" w:sz="4" w:space="0" w:color="auto"/>
            </w:tcBorders>
          </w:tcPr>
          <w:p w14:paraId="4C8DD61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785B954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6C7A01C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c>
          <w:tcPr>
            <w:tcW w:w="1276" w:type="dxa"/>
            <w:tcBorders>
              <w:top w:val="single" w:sz="4" w:space="0" w:color="auto"/>
              <w:left w:val="single" w:sz="4" w:space="0" w:color="auto"/>
              <w:bottom w:val="single" w:sz="4" w:space="0" w:color="auto"/>
              <w:right w:val="single" w:sz="4" w:space="0" w:color="auto"/>
            </w:tcBorders>
          </w:tcPr>
          <w:p w14:paraId="1FA42D5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786CB6B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642051CC"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F613A1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Migrena</w:t>
            </w:r>
          </w:p>
        </w:tc>
        <w:tc>
          <w:tcPr>
            <w:tcW w:w="1334" w:type="dxa"/>
            <w:tcBorders>
              <w:top w:val="single" w:sz="4" w:space="0" w:color="auto"/>
              <w:left w:val="single" w:sz="4" w:space="0" w:color="auto"/>
              <w:bottom w:val="single" w:sz="4" w:space="0" w:color="auto"/>
              <w:right w:val="single" w:sz="4" w:space="0" w:color="auto"/>
            </w:tcBorders>
          </w:tcPr>
          <w:p w14:paraId="6FFE848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23033A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5E39344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3984A2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1460E43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03AAA7F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46EED8F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Skonio pojūčio sutrikimas</w:t>
            </w:r>
          </w:p>
        </w:tc>
        <w:tc>
          <w:tcPr>
            <w:tcW w:w="1334" w:type="dxa"/>
            <w:tcBorders>
              <w:top w:val="single" w:sz="4" w:space="0" w:color="auto"/>
              <w:left w:val="single" w:sz="4" w:space="0" w:color="auto"/>
              <w:bottom w:val="single" w:sz="4" w:space="0" w:color="auto"/>
              <w:right w:val="single" w:sz="4" w:space="0" w:color="auto"/>
            </w:tcBorders>
          </w:tcPr>
          <w:p w14:paraId="5405B3F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79D54AA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069E505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027D321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17F741F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6E3BB58B"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44FB0D58"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Ausų ir labirintų sutrikimai</w:t>
            </w:r>
          </w:p>
        </w:tc>
      </w:tr>
      <w:tr w:rsidR="00E245DE" w:rsidRPr="00E245DE" w14:paraId="4704BCE7"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03B087C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Galvos svaigimas (</w:t>
            </w:r>
            <w:r w:rsidRPr="00E245DE">
              <w:rPr>
                <w:rFonts w:ascii="Times New Roman" w:eastAsia="Times New Roman" w:hAnsi="Times New Roman"/>
                <w:i/>
                <w:color w:val="000000"/>
                <w:lang w:val="sl-SI" w:eastAsia="sl-SI"/>
              </w:rPr>
              <w:t>vertigo</w:t>
            </w:r>
            <w:r w:rsidRPr="00E245DE">
              <w:rPr>
                <w:rFonts w:ascii="Times New Roman" w:eastAsia="Times New Roman" w:hAnsi="Times New Roman"/>
                <w:color w:val="000000"/>
                <w:lang w:val="sl-SI" w:eastAsia="sl-SI"/>
              </w:rPr>
              <w:t>)</w:t>
            </w:r>
          </w:p>
        </w:tc>
        <w:tc>
          <w:tcPr>
            <w:tcW w:w="1334" w:type="dxa"/>
            <w:tcBorders>
              <w:top w:val="single" w:sz="4" w:space="0" w:color="auto"/>
              <w:left w:val="single" w:sz="4" w:space="0" w:color="auto"/>
              <w:bottom w:val="single" w:sz="4" w:space="0" w:color="auto"/>
              <w:right w:val="single" w:sz="4" w:space="0" w:color="auto"/>
            </w:tcBorders>
            <w:hideMark/>
          </w:tcPr>
          <w:p w14:paraId="26551DD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35" w:type="dxa"/>
            <w:tcBorders>
              <w:top w:val="single" w:sz="4" w:space="0" w:color="auto"/>
              <w:left w:val="single" w:sz="4" w:space="0" w:color="auto"/>
              <w:bottom w:val="single" w:sz="4" w:space="0" w:color="auto"/>
              <w:right w:val="single" w:sz="4" w:space="0" w:color="auto"/>
            </w:tcBorders>
            <w:hideMark/>
          </w:tcPr>
          <w:p w14:paraId="2A662DA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670" w:type="dxa"/>
            <w:tcBorders>
              <w:top w:val="single" w:sz="4" w:space="0" w:color="auto"/>
              <w:left w:val="single" w:sz="4" w:space="0" w:color="auto"/>
              <w:bottom w:val="single" w:sz="4" w:space="0" w:color="auto"/>
              <w:right w:val="single" w:sz="4" w:space="0" w:color="auto"/>
            </w:tcBorders>
          </w:tcPr>
          <w:p w14:paraId="2CF1244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3A09606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14C43A7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39A3BC4E"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BCFCE8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lastRenderedPageBreak/>
              <w:t>Ūžesys</w:t>
            </w:r>
          </w:p>
        </w:tc>
        <w:tc>
          <w:tcPr>
            <w:tcW w:w="1334" w:type="dxa"/>
            <w:tcBorders>
              <w:top w:val="single" w:sz="4" w:space="0" w:color="auto"/>
              <w:left w:val="single" w:sz="4" w:space="0" w:color="auto"/>
              <w:bottom w:val="single" w:sz="4" w:space="0" w:color="auto"/>
              <w:right w:val="single" w:sz="4" w:space="0" w:color="auto"/>
            </w:tcBorders>
          </w:tcPr>
          <w:p w14:paraId="0E33A88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6ED50A7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7DFEBB9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306F533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39D84A3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7CE02485"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597BC923"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Širdies sutrikimai</w:t>
            </w:r>
          </w:p>
        </w:tc>
      </w:tr>
      <w:tr w:rsidR="00E245DE" w:rsidRPr="00E245DE" w14:paraId="538980CF"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3DE5F63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Palpitacija</w:t>
            </w:r>
          </w:p>
        </w:tc>
        <w:tc>
          <w:tcPr>
            <w:tcW w:w="1334" w:type="dxa"/>
            <w:tcBorders>
              <w:top w:val="single" w:sz="4" w:space="0" w:color="auto"/>
              <w:left w:val="single" w:sz="4" w:space="0" w:color="auto"/>
              <w:bottom w:val="single" w:sz="4" w:space="0" w:color="auto"/>
              <w:right w:val="single" w:sz="4" w:space="0" w:color="auto"/>
            </w:tcBorders>
            <w:hideMark/>
          </w:tcPr>
          <w:p w14:paraId="3A240F4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146AC21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5EA538D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038237F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35A9F0D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4AEBFEBE"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D1F661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Krūtinės angina</w:t>
            </w:r>
          </w:p>
        </w:tc>
        <w:tc>
          <w:tcPr>
            <w:tcW w:w="1334" w:type="dxa"/>
            <w:tcBorders>
              <w:top w:val="single" w:sz="4" w:space="0" w:color="auto"/>
              <w:left w:val="single" w:sz="4" w:space="0" w:color="auto"/>
              <w:bottom w:val="single" w:sz="4" w:space="0" w:color="auto"/>
              <w:right w:val="single" w:sz="4" w:space="0" w:color="auto"/>
            </w:tcBorders>
            <w:hideMark/>
          </w:tcPr>
          <w:p w14:paraId="189C082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34F16F7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2D4D59D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0B7D008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558ADA7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50FDAF81"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A988DF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Apalpimas</w:t>
            </w:r>
          </w:p>
        </w:tc>
        <w:tc>
          <w:tcPr>
            <w:tcW w:w="1334" w:type="dxa"/>
            <w:tcBorders>
              <w:top w:val="single" w:sz="4" w:space="0" w:color="auto"/>
              <w:left w:val="single" w:sz="4" w:space="0" w:color="auto"/>
              <w:bottom w:val="single" w:sz="4" w:space="0" w:color="auto"/>
              <w:right w:val="single" w:sz="4" w:space="0" w:color="auto"/>
            </w:tcBorders>
          </w:tcPr>
          <w:p w14:paraId="298C5AB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0880C14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4E82728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c>
          <w:tcPr>
            <w:tcW w:w="1276" w:type="dxa"/>
            <w:tcBorders>
              <w:top w:val="single" w:sz="4" w:space="0" w:color="auto"/>
              <w:left w:val="single" w:sz="4" w:space="0" w:color="auto"/>
              <w:bottom w:val="single" w:sz="4" w:space="0" w:color="auto"/>
              <w:right w:val="single" w:sz="4" w:space="0" w:color="auto"/>
            </w:tcBorders>
          </w:tcPr>
          <w:p w14:paraId="7D70099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4E2DE02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3CF721EF"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2F42D88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Prieširdžių virpėjimas</w:t>
            </w:r>
          </w:p>
        </w:tc>
        <w:tc>
          <w:tcPr>
            <w:tcW w:w="1334" w:type="dxa"/>
            <w:tcBorders>
              <w:top w:val="single" w:sz="4" w:space="0" w:color="auto"/>
              <w:left w:val="single" w:sz="4" w:space="0" w:color="auto"/>
              <w:bottom w:val="single" w:sz="4" w:space="0" w:color="auto"/>
              <w:right w:val="single" w:sz="4" w:space="0" w:color="auto"/>
            </w:tcBorders>
          </w:tcPr>
          <w:p w14:paraId="327AA09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2570AFD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6F1731F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c>
          <w:tcPr>
            <w:tcW w:w="1276" w:type="dxa"/>
            <w:tcBorders>
              <w:top w:val="single" w:sz="4" w:space="0" w:color="auto"/>
              <w:left w:val="single" w:sz="4" w:space="0" w:color="auto"/>
              <w:bottom w:val="single" w:sz="4" w:space="0" w:color="auto"/>
              <w:right w:val="single" w:sz="4" w:space="0" w:color="auto"/>
            </w:tcBorders>
          </w:tcPr>
          <w:p w14:paraId="67E4763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42972F1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08ADDD87"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FDDA2B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Smegenų kraujagyslių sutrikimas (insultas)</w:t>
            </w:r>
          </w:p>
        </w:tc>
        <w:tc>
          <w:tcPr>
            <w:tcW w:w="1334" w:type="dxa"/>
            <w:tcBorders>
              <w:top w:val="single" w:sz="4" w:space="0" w:color="auto"/>
              <w:left w:val="single" w:sz="4" w:space="0" w:color="auto"/>
              <w:bottom w:val="single" w:sz="4" w:space="0" w:color="auto"/>
              <w:right w:val="single" w:sz="4" w:space="0" w:color="auto"/>
            </w:tcBorders>
          </w:tcPr>
          <w:p w14:paraId="24B83EF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4B54669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7FEFA48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c>
          <w:tcPr>
            <w:tcW w:w="1276" w:type="dxa"/>
            <w:tcBorders>
              <w:top w:val="single" w:sz="4" w:space="0" w:color="auto"/>
              <w:left w:val="single" w:sz="4" w:space="0" w:color="auto"/>
              <w:bottom w:val="single" w:sz="4" w:space="0" w:color="auto"/>
              <w:right w:val="single" w:sz="4" w:space="0" w:color="auto"/>
            </w:tcBorders>
          </w:tcPr>
          <w:p w14:paraId="2788102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29DFC5A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695BB7E2"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11183952"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Kraujagyslių sutrikimai</w:t>
            </w:r>
          </w:p>
        </w:tc>
      </w:tr>
      <w:tr w:rsidR="00E245DE" w:rsidRPr="00E245DE" w14:paraId="4E107237"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EAA42A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(ortostatinė) hipotenzija (įskaitant nuo dozės priklausantį ortostatinį poveikį)</w:t>
            </w:r>
            <w:r w:rsidRPr="00E245DE">
              <w:rPr>
                <w:rFonts w:ascii="Times New Roman" w:eastAsia="Times New Roman" w:hAnsi="Times New Roman"/>
                <w:vertAlign w:val="superscript"/>
                <w:lang w:val="sl-SI" w:eastAsia="sl-SI"/>
              </w:rPr>
              <w:t xml:space="preserve"> ║</w:t>
            </w:r>
          </w:p>
        </w:tc>
        <w:tc>
          <w:tcPr>
            <w:tcW w:w="1334" w:type="dxa"/>
            <w:tcBorders>
              <w:top w:val="single" w:sz="4" w:space="0" w:color="auto"/>
              <w:left w:val="single" w:sz="4" w:space="0" w:color="auto"/>
              <w:bottom w:val="single" w:sz="4" w:space="0" w:color="auto"/>
              <w:right w:val="single" w:sz="4" w:space="0" w:color="auto"/>
            </w:tcBorders>
            <w:hideMark/>
          </w:tcPr>
          <w:p w14:paraId="64CCBE1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1DA4562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44894CE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hideMark/>
          </w:tcPr>
          <w:p w14:paraId="625787F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82" w:type="dxa"/>
            <w:tcBorders>
              <w:top w:val="single" w:sz="4" w:space="0" w:color="auto"/>
              <w:left w:val="single" w:sz="4" w:space="0" w:color="auto"/>
              <w:bottom w:val="single" w:sz="4" w:space="0" w:color="auto"/>
              <w:right w:val="single" w:sz="4" w:space="0" w:color="auto"/>
            </w:tcBorders>
          </w:tcPr>
          <w:p w14:paraId="5306FC7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130DA78A"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67FA9406"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Kvėpavimo sistemos, krūtinės ląstos ir tarpuplaučio sutrikimai</w:t>
            </w:r>
          </w:p>
        </w:tc>
      </w:tr>
      <w:tr w:rsidR="00E245DE" w:rsidRPr="00E245DE" w14:paraId="4E962442"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0DE1083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Dusulys</w:t>
            </w:r>
          </w:p>
        </w:tc>
        <w:tc>
          <w:tcPr>
            <w:tcW w:w="1334" w:type="dxa"/>
            <w:tcBorders>
              <w:top w:val="single" w:sz="4" w:space="0" w:color="auto"/>
              <w:left w:val="single" w:sz="4" w:space="0" w:color="auto"/>
              <w:bottom w:val="single" w:sz="4" w:space="0" w:color="auto"/>
              <w:right w:val="single" w:sz="4" w:space="0" w:color="auto"/>
            </w:tcBorders>
          </w:tcPr>
          <w:p w14:paraId="0D03F5F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6C0037C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5F69DEA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7B90BB5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7A70A5D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3F9700B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0F9D00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Kosulys</w:t>
            </w:r>
          </w:p>
        </w:tc>
        <w:tc>
          <w:tcPr>
            <w:tcW w:w="1334" w:type="dxa"/>
            <w:tcBorders>
              <w:top w:val="single" w:sz="4" w:space="0" w:color="auto"/>
              <w:left w:val="single" w:sz="4" w:space="0" w:color="auto"/>
              <w:bottom w:val="single" w:sz="4" w:space="0" w:color="auto"/>
              <w:right w:val="single" w:sz="4" w:space="0" w:color="auto"/>
            </w:tcBorders>
          </w:tcPr>
          <w:p w14:paraId="3AAE13B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4336A9B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231AD78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57CC544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54C90A2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324D0607"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1F023236"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Virškinimo trakto sutrikimai</w:t>
            </w:r>
          </w:p>
        </w:tc>
      </w:tr>
      <w:tr w:rsidR="00E245DE" w:rsidRPr="00E245DE" w14:paraId="5002A2C2"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4FED0E2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Pilvo skausmas</w:t>
            </w:r>
          </w:p>
        </w:tc>
        <w:tc>
          <w:tcPr>
            <w:tcW w:w="1334" w:type="dxa"/>
            <w:tcBorders>
              <w:top w:val="single" w:sz="4" w:space="0" w:color="auto"/>
              <w:left w:val="single" w:sz="4" w:space="0" w:color="auto"/>
              <w:bottom w:val="single" w:sz="4" w:space="0" w:color="auto"/>
              <w:right w:val="single" w:sz="4" w:space="0" w:color="auto"/>
            </w:tcBorders>
            <w:hideMark/>
          </w:tcPr>
          <w:p w14:paraId="5445300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7D4F92E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70C330A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0B2F8D2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3A46FA7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77612B08"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02AC0E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Vidurių užkietėjimas</w:t>
            </w:r>
          </w:p>
        </w:tc>
        <w:tc>
          <w:tcPr>
            <w:tcW w:w="1334" w:type="dxa"/>
            <w:tcBorders>
              <w:top w:val="single" w:sz="4" w:space="0" w:color="auto"/>
              <w:left w:val="single" w:sz="4" w:space="0" w:color="auto"/>
              <w:bottom w:val="single" w:sz="4" w:space="0" w:color="auto"/>
              <w:right w:val="single" w:sz="4" w:space="0" w:color="auto"/>
            </w:tcBorders>
            <w:hideMark/>
          </w:tcPr>
          <w:p w14:paraId="5337EC6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2375475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53ED49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366E3B4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3DE438B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65B705B8"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5BCCE9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Viduriavimas</w:t>
            </w:r>
          </w:p>
        </w:tc>
        <w:tc>
          <w:tcPr>
            <w:tcW w:w="1334" w:type="dxa"/>
            <w:tcBorders>
              <w:top w:val="single" w:sz="4" w:space="0" w:color="auto"/>
              <w:left w:val="single" w:sz="4" w:space="0" w:color="auto"/>
              <w:bottom w:val="single" w:sz="4" w:space="0" w:color="auto"/>
              <w:right w:val="single" w:sz="4" w:space="0" w:color="auto"/>
            </w:tcBorders>
          </w:tcPr>
          <w:p w14:paraId="174E33E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2E2AC00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39147C9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61FD913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57B8C05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248BE0A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39634E5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Pykinimas</w:t>
            </w:r>
          </w:p>
        </w:tc>
        <w:tc>
          <w:tcPr>
            <w:tcW w:w="1334" w:type="dxa"/>
            <w:tcBorders>
              <w:top w:val="single" w:sz="4" w:space="0" w:color="auto"/>
              <w:left w:val="single" w:sz="4" w:space="0" w:color="auto"/>
              <w:bottom w:val="single" w:sz="4" w:space="0" w:color="auto"/>
              <w:right w:val="single" w:sz="4" w:space="0" w:color="auto"/>
            </w:tcBorders>
          </w:tcPr>
          <w:p w14:paraId="31C0578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3AEB020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64B8B50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1D05D77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0428994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2F3008BE"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253532B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Vėmimas</w:t>
            </w:r>
          </w:p>
        </w:tc>
        <w:tc>
          <w:tcPr>
            <w:tcW w:w="1334" w:type="dxa"/>
            <w:tcBorders>
              <w:top w:val="single" w:sz="4" w:space="0" w:color="auto"/>
              <w:left w:val="single" w:sz="4" w:space="0" w:color="auto"/>
              <w:bottom w:val="single" w:sz="4" w:space="0" w:color="auto"/>
              <w:right w:val="single" w:sz="4" w:space="0" w:color="auto"/>
            </w:tcBorders>
          </w:tcPr>
          <w:p w14:paraId="04E67E9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993ACA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5153E3F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1A5DCF1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1BDE034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CA3649" w:rsidRPr="00E245DE" w14:paraId="189A399D" w14:textId="77777777" w:rsidTr="00655F4F">
        <w:tc>
          <w:tcPr>
            <w:tcW w:w="2290" w:type="dxa"/>
            <w:tcBorders>
              <w:top w:val="single" w:sz="4" w:space="0" w:color="auto"/>
              <w:left w:val="single" w:sz="4" w:space="0" w:color="auto"/>
              <w:bottom w:val="single" w:sz="4" w:space="0" w:color="auto"/>
              <w:right w:val="single" w:sz="4" w:space="0" w:color="auto"/>
            </w:tcBorders>
          </w:tcPr>
          <w:p w14:paraId="7EFC647A" w14:textId="2385C8AC"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r w:rsidRPr="00CA3649">
              <w:rPr>
                <w:rFonts w:ascii="Times New Roman" w:eastAsia="Times New Roman" w:hAnsi="Times New Roman"/>
                <w:color w:val="000000"/>
                <w:lang w:val="sl-SI" w:eastAsia="sl-SI"/>
              </w:rPr>
              <w:t>Žarnyno angioneurozinė edema</w:t>
            </w:r>
          </w:p>
        </w:tc>
        <w:tc>
          <w:tcPr>
            <w:tcW w:w="1334" w:type="dxa"/>
            <w:tcBorders>
              <w:top w:val="single" w:sz="4" w:space="0" w:color="auto"/>
              <w:left w:val="single" w:sz="4" w:space="0" w:color="auto"/>
              <w:bottom w:val="single" w:sz="4" w:space="0" w:color="auto"/>
              <w:right w:val="single" w:sz="4" w:space="0" w:color="auto"/>
            </w:tcBorders>
          </w:tcPr>
          <w:p w14:paraId="33A799FA" w14:textId="77777777"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3FCAD6D3" w14:textId="77777777"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3A02FAC" w14:textId="77777777"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1351BD38" w14:textId="77777777"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41D4B7C1" w14:textId="72C7FA56" w:rsidR="00CA3649" w:rsidRPr="00E245DE" w:rsidRDefault="00CA3649" w:rsidP="00E245DE">
            <w:pPr>
              <w:widowControl w:val="0"/>
              <w:tabs>
                <w:tab w:val="left" w:pos="567"/>
              </w:tabs>
              <w:spacing w:after="0" w:line="240" w:lineRule="auto"/>
              <w:rPr>
                <w:rFonts w:ascii="Times New Roman" w:eastAsia="Times New Roman" w:hAnsi="Times New Roman"/>
                <w:color w:val="000000"/>
                <w:lang w:val="sl-SI" w:eastAsia="sl-SI"/>
              </w:rPr>
            </w:pPr>
            <w:r>
              <w:rPr>
                <w:rFonts w:ascii="Times New Roman" w:eastAsia="Times New Roman" w:hAnsi="Times New Roman"/>
                <w:color w:val="000000"/>
                <w:lang w:val="sl-SI" w:eastAsia="sl-SI"/>
              </w:rPr>
              <w:t>Reti</w:t>
            </w:r>
          </w:p>
        </w:tc>
      </w:tr>
      <w:tr w:rsidR="00E245DE" w:rsidRPr="00E245DE" w14:paraId="140C9834"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60CC2DF9"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Kepenų, tulžies pūslės ir latakų sutrikimai</w:t>
            </w:r>
          </w:p>
        </w:tc>
      </w:tr>
      <w:tr w:rsidR="00E245DE" w:rsidRPr="00E245DE" w14:paraId="7EE2EC2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4237C83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Pankreatitas</w:t>
            </w:r>
          </w:p>
        </w:tc>
        <w:tc>
          <w:tcPr>
            <w:tcW w:w="1334" w:type="dxa"/>
            <w:tcBorders>
              <w:top w:val="single" w:sz="4" w:space="0" w:color="auto"/>
              <w:left w:val="single" w:sz="4" w:space="0" w:color="auto"/>
              <w:bottom w:val="single" w:sz="4" w:space="0" w:color="auto"/>
              <w:right w:val="single" w:sz="4" w:space="0" w:color="auto"/>
            </w:tcBorders>
          </w:tcPr>
          <w:p w14:paraId="7108270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60CE94A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7029CBC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0E7B1D2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24196FC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3802A41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28993F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Hepatitas</w:t>
            </w:r>
          </w:p>
        </w:tc>
        <w:tc>
          <w:tcPr>
            <w:tcW w:w="1334" w:type="dxa"/>
            <w:tcBorders>
              <w:top w:val="single" w:sz="4" w:space="0" w:color="auto"/>
              <w:left w:val="single" w:sz="4" w:space="0" w:color="auto"/>
              <w:bottom w:val="single" w:sz="4" w:space="0" w:color="auto"/>
              <w:right w:val="single" w:sz="4" w:space="0" w:color="auto"/>
            </w:tcBorders>
          </w:tcPr>
          <w:p w14:paraId="52FE4CD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00D5987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1D47AD7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61D718C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13DD9DF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r>
      <w:tr w:rsidR="00E245DE" w:rsidRPr="00E245DE" w14:paraId="3C66C01D"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85CD9A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Kepenų funkcijos sutrikimas</w:t>
            </w:r>
          </w:p>
        </w:tc>
        <w:tc>
          <w:tcPr>
            <w:tcW w:w="1334" w:type="dxa"/>
            <w:tcBorders>
              <w:top w:val="single" w:sz="4" w:space="0" w:color="auto"/>
              <w:left w:val="single" w:sz="4" w:space="0" w:color="auto"/>
              <w:bottom w:val="single" w:sz="4" w:space="0" w:color="auto"/>
              <w:right w:val="single" w:sz="4" w:space="0" w:color="auto"/>
            </w:tcBorders>
          </w:tcPr>
          <w:p w14:paraId="7D1674F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61931D3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3D5E62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1FEB786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2777DD0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067DDB30"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4CE4F452"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Odos ir poodinio audinio sutrikimai</w:t>
            </w:r>
          </w:p>
        </w:tc>
      </w:tr>
      <w:tr w:rsidR="00E245DE" w:rsidRPr="00E245DE" w14:paraId="5357898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254E7B6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Dilgėlinė</w:t>
            </w:r>
          </w:p>
        </w:tc>
        <w:tc>
          <w:tcPr>
            <w:tcW w:w="1334" w:type="dxa"/>
            <w:tcBorders>
              <w:top w:val="single" w:sz="4" w:space="0" w:color="auto"/>
              <w:left w:val="single" w:sz="4" w:space="0" w:color="auto"/>
              <w:bottom w:val="single" w:sz="4" w:space="0" w:color="auto"/>
              <w:right w:val="single" w:sz="4" w:space="0" w:color="auto"/>
            </w:tcBorders>
          </w:tcPr>
          <w:p w14:paraId="4EE11CB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2D18AEA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26F1A37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1F1837A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7F1B3F4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8FD7CC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04471F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Niežėjimas</w:t>
            </w:r>
          </w:p>
        </w:tc>
        <w:tc>
          <w:tcPr>
            <w:tcW w:w="1334" w:type="dxa"/>
            <w:tcBorders>
              <w:top w:val="single" w:sz="4" w:space="0" w:color="auto"/>
              <w:left w:val="single" w:sz="4" w:space="0" w:color="auto"/>
              <w:bottom w:val="single" w:sz="4" w:space="0" w:color="auto"/>
              <w:right w:val="single" w:sz="4" w:space="0" w:color="auto"/>
            </w:tcBorders>
          </w:tcPr>
          <w:p w14:paraId="3CD5BE3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6EF0275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0E2308A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710EED6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64B6EF0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384B8416"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0FA964F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Išbėrimas</w:t>
            </w:r>
          </w:p>
        </w:tc>
        <w:tc>
          <w:tcPr>
            <w:tcW w:w="1334" w:type="dxa"/>
            <w:tcBorders>
              <w:top w:val="single" w:sz="4" w:space="0" w:color="auto"/>
              <w:left w:val="single" w:sz="4" w:space="0" w:color="auto"/>
              <w:bottom w:val="single" w:sz="4" w:space="0" w:color="auto"/>
              <w:right w:val="single" w:sz="4" w:space="0" w:color="auto"/>
            </w:tcBorders>
            <w:hideMark/>
          </w:tcPr>
          <w:p w14:paraId="709437A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01287B5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0910280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tcPr>
          <w:p w14:paraId="4BDD28B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7E70612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18B7D4D"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441709F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Jautrumas šviesai</w:t>
            </w:r>
          </w:p>
        </w:tc>
        <w:tc>
          <w:tcPr>
            <w:tcW w:w="1334" w:type="dxa"/>
            <w:tcBorders>
              <w:top w:val="single" w:sz="4" w:space="0" w:color="auto"/>
              <w:left w:val="single" w:sz="4" w:space="0" w:color="auto"/>
              <w:bottom w:val="single" w:sz="4" w:space="0" w:color="auto"/>
              <w:right w:val="single" w:sz="4" w:space="0" w:color="auto"/>
            </w:tcBorders>
          </w:tcPr>
          <w:p w14:paraId="42E56D7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76A5654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422BB9C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2282BE5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0CCDE30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77C6E3E"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6F52D32E"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Skeleto, raumenų ir jungiamojo audinio sutrikimai</w:t>
            </w:r>
          </w:p>
        </w:tc>
      </w:tr>
      <w:tr w:rsidR="00E245DE" w:rsidRPr="00E245DE" w14:paraId="442A2035"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B9E14F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Mialgija</w:t>
            </w:r>
          </w:p>
        </w:tc>
        <w:tc>
          <w:tcPr>
            <w:tcW w:w="1334" w:type="dxa"/>
            <w:tcBorders>
              <w:top w:val="single" w:sz="4" w:space="0" w:color="auto"/>
              <w:left w:val="single" w:sz="4" w:space="0" w:color="auto"/>
              <w:bottom w:val="single" w:sz="4" w:space="0" w:color="auto"/>
              <w:right w:val="single" w:sz="4" w:space="0" w:color="auto"/>
            </w:tcBorders>
          </w:tcPr>
          <w:p w14:paraId="5A973CC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770320C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4E0CD8D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DE6AD0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7589D7D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2F0767C"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F2267A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Atralgija</w:t>
            </w:r>
          </w:p>
        </w:tc>
        <w:tc>
          <w:tcPr>
            <w:tcW w:w="1334" w:type="dxa"/>
            <w:tcBorders>
              <w:top w:val="single" w:sz="4" w:space="0" w:color="auto"/>
              <w:left w:val="single" w:sz="4" w:space="0" w:color="auto"/>
              <w:bottom w:val="single" w:sz="4" w:space="0" w:color="auto"/>
              <w:right w:val="single" w:sz="4" w:space="0" w:color="auto"/>
            </w:tcBorders>
          </w:tcPr>
          <w:p w14:paraId="05EF0F5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3F2C53B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2295A9B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629DB25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56CEB48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24A31B47"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DFE4BE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Rabdomiolizė</w:t>
            </w:r>
          </w:p>
        </w:tc>
        <w:tc>
          <w:tcPr>
            <w:tcW w:w="1334" w:type="dxa"/>
            <w:tcBorders>
              <w:top w:val="single" w:sz="4" w:space="0" w:color="auto"/>
              <w:left w:val="single" w:sz="4" w:space="0" w:color="auto"/>
              <w:bottom w:val="single" w:sz="4" w:space="0" w:color="auto"/>
              <w:right w:val="single" w:sz="4" w:space="0" w:color="auto"/>
            </w:tcBorders>
          </w:tcPr>
          <w:p w14:paraId="4FB313D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240C219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0071E14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2BDBE31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2DA4C19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41593A30"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205A4015"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Inkstų ir šlapimo takų sutrikimai</w:t>
            </w:r>
          </w:p>
        </w:tc>
      </w:tr>
      <w:tr w:rsidR="00E245DE" w:rsidRPr="00E245DE" w14:paraId="24D429B8"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71A096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Inkstų funkcijos sutrikimas</w:t>
            </w:r>
          </w:p>
        </w:tc>
        <w:tc>
          <w:tcPr>
            <w:tcW w:w="1334" w:type="dxa"/>
            <w:tcBorders>
              <w:top w:val="single" w:sz="4" w:space="0" w:color="auto"/>
              <w:left w:val="single" w:sz="4" w:space="0" w:color="auto"/>
              <w:bottom w:val="single" w:sz="4" w:space="0" w:color="auto"/>
              <w:right w:val="single" w:sz="4" w:space="0" w:color="auto"/>
            </w:tcBorders>
          </w:tcPr>
          <w:p w14:paraId="5CE6D0C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DE3B2B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434BE33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tcPr>
          <w:p w14:paraId="5158421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41EC646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16D57DF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A51461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Inkstų nepakankamumas</w:t>
            </w:r>
          </w:p>
        </w:tc>
        <w:tc>
          <w:tcPr>
            <w:tcW w:w="1334" w:type="dxa"/>
            <w:tcBorders>
              <w:top w:val="single" w:sz="4" w:space="0" w:color="auto"/>
              <w:left w:val="single" w:sz="4" w:space="0" w:color="auto"/>
              <w:bottom w:val="single" w:sz="4" w:space="0" w:color="auto"/>
              <w:right w:val="single" w:sz="4" w:space="0" w:color="auto"/>
            </w:tcBorders>
          </w:tcPr>
          <w:p w14:paraId="1AF9EC4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00EAC54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499FDC7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tcPr>
          <w:p w14:paraId="14D96B4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73F4F12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426357FF"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174EBADC"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Lytinės sistemos ir krūties sutrikimai</w:t>
            </w:r>
          </w:p>
        </w:tc>
      </w:tr>
      <w:tr w:rsidR="00E245DE" w:rsidRPr="00E245DE" w14:paraId="0F0FCCAE"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833B5D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Erekcijos sutrikimas/ </w:t>
            </w:r>
            <w:r w:rsidRPr="00E245DE">
              <w:rPr>
                <w:rFonts w:ascii="Times New Roman" w:eastAsia="Times New Roman" w:hAnsi="Times New Roman"/>
                <w:color w:val="000000"/>
                <w:lang w:val="sl-SI" w:eastAsia="sl-SI"/>
              </w:rPr>
              <w:lastRenderedPageBreak/>
              <w:t>impotencija</w:t>
            </w:r>
          </w:p>
        </w:tc>
        <w:tc>
          <w:tcPr>
            <w:tcW w:w="1334" w:type="dxa"/>
            <w:tcBorders>
              <w:top w:val="single" w:sz="4" w:space="0" w:color="auto"/>
              <w:left w:val="single" w:sz="4" w:space="0" w:color="auto"/>
              <w:bottom w:val="single" w:sz="4" w:space="0" w:color="auto"/>
              <w:right w:val="single" w:sz="4" w:space="0" w:color="auto"/>
            </w:tcBorders>
          </w:tcPr>
          <w:p w14:paraId="72D2E72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FFA569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1D8210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3B785C1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1371C7E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Dažnis </w:t>
            </w:r>
            <w:r w:rsidRPr="00E245DE">
              <w:rPr>
                <w:rFonts w:ascii="Times New Roman" w:eastAsia="Times New Roman" w:hAnsi="Times New Roman"/>
                <w:color w:val="000000"/>
                <w:lang w:val="sl-SI" w:eastAsia="sl-SI"/>
              </w:rPr>
              <w:lastRenderedPageBreak/>
              <w:t>nežinomas</w:t>
            </w:r>
          </w:p>
        </w:tc>
      </w:tr>
      <w:tr w:rsidR="00E245DE" w:rsidRPr="00E245DE" w14:paraId="6D1CAF28"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6C2BF32B"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lastRenderedPageBreak/>
              <w:t>Bendrieji sutrikimai ir vartojimo vietos pažeidimai</w:t>
            </w:r>
          </w:p>
        </w:tc>
      </w:tr>
      <w:tr w:rsidR="00E245DE" w:rsidRPr="00E245DE" w14:paraId="3BE35FEC"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0078792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Astenija</w:t>
            </w:r>
          </w:p>
        </w:tc>
        <w:tc>
          <w:tcPr>
            <w:tcW w:w="1334" w:type="dxa"/>
            <w:tcBorders>
              <w:top w:val="single" w:sz="4" w:space="0" w:color="auto"/>
              <w:left w:val="single" w:sz="4" w:space="0" w:color="auto"/>
              <w:bottom w:val="single" w:sz="4" w:space="0" w:color="auto"/>
              <w:right w:val="single" w:sz="4" w:space="0" w:color="auto"/>
            </w:tcBorders>
            <w:hideMark/>
          </w:tcPr>
          <w:p w14:paraId="28CCD57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hideMark/>
          </w:tcPr>
          <w:p w14:paraId="5525F93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670" w:type="dxa"/>
            <w:tcBorders>
              <w:top w:val="single" w:sz="4" w:space="0" w:color="auto"/>
              <w:left w:val="single" w:sz="4" w:space="0" w:color="auto"/>
              <w:bottom w:val="single" w:sz="4" w:space="0" w:color="auto"/>
              <w:right w:val="single" w:sz="4" w:space="0" w:color="auto"/>
            </w:tcBorders>
            <w:hideMark/>
          </w:tcPr>
          <w:p w14:paraId="2CD6A72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hideMark/>
          </w:tcPr>
          <w:p w14:paraId="41D7888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82" w:type="dxa"/>
            <w:tcBorders>
              <w:top w:val="single" w:sz="4" w:space="0" w:color="auto"/>
              <w:left w:val="single" w:sz="4" w:space="0" w:color="auto"/>
              <w:bottom w:val="single" w:sz="4" w:space="0" w:color="auto"/>
              <w:right w:val="single" w:sz="4" w:space="0" w:color="auto"/>
            </w:tcBorders>
          </w:tcPr>
          <w:p w14:paraId="049DFC4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47ECFEDE"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1CE3A273"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Nuovargis</w:t>
            </w:r>
          </w:p>
        </w:tc>
        <w:tc>
          <w:tcPr>
            <w:tcW w:w="1334" w:type="dxa"/>
            <w:tcBorders>
              <w:top w:val="single" w:sz="4" w:space="0" w:color="auto"/>
              <w:left w:val="single" w:sz="4" w:space="0" w:color="auto"/>
              <w:bottom w:val="single" w:sz="4" w:space="0" w:color="auto"/>
              <w:right w:val="single" w:sz="4" w:space="0" w:color="auto"/>
            </w:tcBorders>
            <w:hideMark/>
          </w:tcPr>
          <w:p w14:paraId="63DBD4B7"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hideMark/>
          </w:tcPr>
          <w:p w14:paraId="037C608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670" w:type="dxa"/>
            <w:tcBorders>
              <w:top w:val="single" w:sz="4" w:space="0" w:color="auto"/>
              <w:left w:val="single" w:sz="4" w:space="0" w:color="auto"/>
              <w:bottom w:val="single" w:sz="4" w:space="0" w:color="auto"/>
              <w:right w:val="single" w:sz="4" w:space="0" w:color="auto"/>
            </w:tcBorders>
            <w:hideMark/>
          </w:tcPr>
          <w:p w14:paraId="558ED72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276" w:type="dxa"/>
            <w:tcBorders>
              <w:top w:val="single" w:sz="4" w:space="0" w:color="auto"/>
              <w:left w:val="single" w:sz="4" w:space="0" w:color="auto"/>
              <w:bottom w:val="single" w:sz="4" w:space="0" w:color="auto"/>
              <w:right w:val="single" w:sz="4" w:space="0" w:color="auto"/>
            </w:tcBorders>
            <w:hideMark/>
          </w:tcPr>
          <w:p w14:paraId="63E1E0E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82" w:type="dxa"/>
            <w:tcBorders>
              <w:top w:val="single" w:sz="4" w:space="0" w:color="auto"/>
              <w:left w:val="single" w:sz="4" w:space="0" w:color="auto"/>
              <w:bottom w:val="single" w:sz="4" w:space="0" w:color="auto"/>
              <w:right w:val="single" w:sz="4" w:space="0" w:color="auto"/>
            </w:tcBorders>
          </w:tcPr>
          <w:p w14:paraId="6B7D7B3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2B56D939"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9FA574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Edema</w:t>
            </w:r>
          </w:p>
        </w:tc>
        <w:tc>
          <w:tcPr>
            <w:tcW w:w="1334" w:type="dxa"/>
            <w:tcBorders>
              <w:top w:val="single" w:sz="4" w:space="0" w:color="auto"/>
              <w:left w:val="single" w:sz="4" w:space="0" w:color="auto"/>
              <w:bottom w:val="single" w:sz="4" w:space="0" w:color="auto"/>
              <w:right w:val="single" w:sz="4" w:space="0" w:color="auto"/>
            </w:tcBorders>
            <w:hideMark/>
          </w:tcPr>
          <w:p w14:paraId="43F3F7D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p>
        </w:tc>
        <w:tc>
          <w:tcPr>
            <w:tcW w:w="1335" w:type="dxa"/>
            <w:tcBorders>
              <w:top w:val="single" w:sz="4" w:space="0" w:color="auto"/>
              <w:left w:val="single" w:sz="4" w:space="0" w:color="auto"/>
              <w:bottom w:val="single" w:sz="4" w:space="0" w:color="auto"/>
              <w:right w:val="single" w:sz="4" w:space="0" w:color="auto"/>
            </w:tcBorders>
          </w:tcPr>
          <w:p w14:paraId="0177EF4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7122B65A"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5BBA92C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1F9ED4C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6E1B664C"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3DD8393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Bendrasis negalavimas</w:t>
            </w:r>
          </w:p>
        </w:tc>
        <w:tc>
          <w:tcPr>
            <w:tcW w:w="1334" w:type="dxa"/>
            <w:tcBorders>
              <w:top w:val="single" w:sz="4" w:space="0" w:color="auto"/>
              <w:left w:val="single" w:sz="4" w:space="0" w:color="auto"/>
              <w:bottom w:val="single" w:sz="4" w:space="0" w:color="auto"/>
              <w:right w:val="single" w:sz="4" w:space="0" w:color="auto"/>
            </w:tcBorders>
          </w:tcPr>
          <w:p w14:paraId="2B19020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7970703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98E7A8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19FF408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705AFFFC"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57D05E39" w14:textId="77777777" w:rsidTr="00655F4F">
        <w:tc>
          <w:tcPr>
            <w:tcW w:w="9287" w:type="dxa"/>
            <w:gridSpan w:val="6"/>
            <w:tcBorders>
              <w:top w:val="single" w:sz="4" w:space="0" w:color="auto"/>
              <w:left w:val="single" w:sz="4" w:space="0" w:color="auto"/>
              <w:bottom w:val="single" w:sz="4" w:space="0" w:color="auto"/>
              <w:right w:val="single" w:sz="4" w:space="0" w:color="auto"/>
            </w:tcBorders>
            <w:hideMark/>
          </w:tcPr>
          <w:p w14:paraId="2C306646" w14:textId="77777777" w:rsidR="00E245DE" w:rsidRPr="00E245DE" w:rsidRDefault="00E245DE" w:rsidP="00E245DE">
            <w:pPr>
              <w:widowControl w:val="0"/>
              <w:tabs>
                <w:tab w:val="left" w:pos="567"/>
              </w:tabs>
              <w:spacing w:after="0" w:line="240" w:lineRule="auto"/>
              <w:rPr>
                <w:rFonts w:ascii="Times New Roman" w:eastAsia="Times New Roman" w:hAnsi="Times New Roman"/>
                <w:b/>
                <w:color w:val="000000"/>
                <w:lang w:val="sl-SI" w:eastAsia="sl-SI"/>
              </w:rPr>
            </w:pPr>
            <w:r w:rsidRPr="00E245DE">
              <w:rPr>
                <w:rFonts w:ascii="Times New Roman" w:eastAsia="Times New Roman" w:hAnsi="Times New Roman"/>
                <w:b/>
                <w:color w:val="000000"/>
                <w:lang w:val="sl-SI" w:eastAsia="sl-SI"/>
              </w:rPr>
              <w:t>Tyrimai</w:t>
            </w:r>
          </w:p>
        </w:tc>
      </w:tr>
      <w:tr w:rsidR="00E245DE" w:rsidRPr="00E245DE" w14:paraId="03AAFF8A"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6FBBA5E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Hiperkalemija</w:t>
            </w:r>
          </w:p>
        </w:tc>
        <w:tc>
          <w:tcPr>
            <w:tcW w:w="1334" w:type="dxa"/>
            <w:tcBorders>
              <w:top w:val="single" w:sz="4" w:space="0" w:color="auto"/>
              <w:left w:val="single" w:sz="4" w:space="0" w:color="auto"/>
              <w:bottom w:val="single" w:sz="4" w:space="0" w:color="auto"/>
              <w:right w:val="single" w:sz="4" w:space="0" w:color="auto"/>
            </w:tcBorders>
            <w:hideMark/>
          </w:tcPr>
          <w:p w14:paraId="0CD81F5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35" w:type="dxa"/>
            <w:tcBorders>
              <w:top w:val="single" w:sz="4" w:space="0" w:color="auto"/>
              <w:left w:val="single" w:sz="4" w:space="0" w:color="auto"/>
              <w:bottom w:val="single" w:sz="4" w:space="0" w:color="auto"/>
              <w:right w:val="single" w:sz="4" w:space="0" w:color="auto"/>
            </w:tcBorders>
          </w:tcPr>
          <w:p w14:paraId="5A36AAF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7E498A3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Nedažni</w:t>
            </w:r>
            <w:r w:rsidRPr="00E245DE">
              <w:rPr>
                <w:rFonts w:ascii="Times New Roman" w:eastAsia="Times New Roman" w:hAnsi="Times New Roman"/>
                <w:vertAlign w:val="superscript"/>
                <w:lang w:val="en-GB" w:eastAsia="sl-SI"/>
              </w:rPr>
              <w:t>†</w:t>
            </w:r>
          </w:p>
        </w:tc>
        <w:tc>
          <w:tcPr>
            <w:tcW w:w="1276" w:type="dxa"/>
            <w:tcBorders>
              <w:top w:val="single" w:sz="4" w:space="0" w:color="auto"/>
              <w:left w:val="single" w:sz="4" w:space="0" w:color="auto"/>
              <w:bottom w:val="single" w:sz="4" w:space="0" w:color="auto"/>
              <w:right w:val="single" w:sz="4" w:space="0" w:color="auto"/>
            </w:tcBorders>
            <w:hideMark/>
          </w:tcPr>
          <w:p w14:paraId="66483A91"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r w:rsidRPr="00E245DE">
              <w:rPr>
                <w:rFonts w:ascii="Times New Roman" w:eastAsia="Times New Roman" w:hAnsi="Times New Roman"/>
                <w:vertAlign w:val="superscript"/>
                <w:lang w:val="en-GB" w:eastAsia="sl-SI"/>
              </w:rPr>
              <w:t>‡</w:t>
            </w:r>
          </w:p>
        </w:tc>
        <w:tc>
          <w:tcPr>
            <w:tcW w:w="1382" w:type="dxa"/>
            <w:tcBorders>
              <w:top w:val="single" w:sz="4" w:space="0" w:color="auto"/>
              <w:left w:val="single" w:sz="4" w:space="0" w:color="auto"/>
              <w:bottom w:val="single" w:sz="4" w:space="0" w:color="auto"/>
              <w:right w:val="single" w:sz="4" w:space="0" w:color="auto"/>
            </w:tcBorders>
          </w:tcPr>
          <w:p w14:paraId="7BFBBDB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1C3022E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5219F89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Alaninaminotransferazės (ALT</w:t>
            </w:r>
            <w:r w:rsidRPr="00E245DE">
              <w:rPr>
                <w:rFonts w:ascii="Times New Roman" w:eastAsia="Times New Roman" w:hAnsi="Times New Roman"/>
                <w:vertAlign w:val="superscript"/>
                <w:lang w:val="sl-SI" w:eastAsia="sl-SI"/>
              </w:rPr>
              <w:t>§</w:t>
            </w:r>
            <w:r w:rsidRPr="00E245DE">
              <w:rPr>
                <w:rFonts w:ascii="Times New Roman" w:eastAsia="Times New Roman" w:hAnsi="Times New Roman"/>
                <w:color w:val="000000"/>
                <w:lang w:val="sl-SI" w:eastAsia="sl-SI"/>
              </w:rPr>
              <w:t>) aktyvumo padidėjimas</w:t>
            </w:r>
          </w:p>
        </w:tc>
        <w:tc>
          <w:tcPr>
            <w:tcW w:w="1334" w:type="dxa"/>
            <w:tcBorders>
              <w:top w:val="single" w:sz="4" w:space="0" w:color="auto"/>
              <w:left w:val="single" w:sz="4" w:space="0" w:color="auto"/>
              <w:bottom w:val="single" w:sz="4" w:space="0" w:color="auto"/>
              <w:right w:val="single" w:sz="4" w:space="0" w:color="auto"/>
            </w:tcBorders>
            <w:hideMark/>
          </w:tcPr>
          <w:p w14:paraId="4963BB0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Reti</w:t>
            </w:r>
          </w:p>
        </w:tc>
        <w:tc>
          <w:tcPr>
            <w:tcW w:w="1335" w:type="dxa"/>
            <w:tcBorders>
              <w:top w:val="single" w:sz="4" w:space="0" w:color="auto"/>
              <w:left w:val="single" w:sz="4" w:space="0" w:color="auto"/>
              <w:bottom w:val="single" w:sz="4" w:space="0" w:color="auto"/>
              <w:right w:val="single" w:sz="4" w:space="0" w:color="auto"/>
            </w:tcBorders>
          </w:tcPr>
          <w:p w14:paraId="120B28D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512B123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7C663B04"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78F2F865"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604FF4B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DB85E5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Šlapalo kiekio padidėjimas kraujyje, kreatinino ir kalio kiekio padidėjimas serume </w:t>
            </w:r>
          </w:p>
        </w:tc>
        <w:tc>
          <w:tcPr>
            <w:tcW w:w="1334" w:type="dxa"/>
            <w:tcBorders>
              <w:top w:val="single" w:sz="4" w:space="0" w:color="auto"/>
              <w:left w:val="single" w:sz="4" w:space="0" w:color="auto"/>
              <w:bottom w:val="single" w:sz="4" w:space="0" w:color="auto"/>
              <w:right w:val="single" w:sz="4" w:space="0" w:color="auto"/>
            </w:tcBorders>
          </w:tcPr>
          <w:p w14:paraId="25075E8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26C2733B"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hideMark/>
          </w:tcPr>
          <w:p w14:paraId="0CCB608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276" w:type="dxa"/>
            <w:tcBorders>
              <w:top w:val="single" w:sz="4" w:space="0" w:color="auto"/>
              <w:left w:val="single" w:sz="4" w:space="0" w:color="auto"/>
              <w:bottom w:val="single" w:sz="4" w:space="0" w:color="auto"/>
              <w:right w:val="single" w:sz="4" w:space="0" w:color="auto"/>
            </w:tcBorders>
          </w:tcPr>
          <w:p w14:paraId="7142B018"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tcPr>
          <w:p w14:paraId="266A8A7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r w:rsidR="00E245DE" w:rsidRPr="00E245DE" w14:paraId="4E163030"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766AF9DF"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Hiponatremija</w:t>
            </w:r>
          </w:p>
        </w:tc>
        <w:tc>
          <w:tcPr>
            <w:tcW w:w="1334" w:type="dxa"/>
            <w:tcBorders>
              <w:top w:val="single" w:sz="4" w:space="0" w:color="auto"/>
              <w:left w:val="single" w:sz="4" w:space="0" w:color="auto"/>
              <w:bottom w:val="single" w:sz="4" w:space="0" w:color="auto"/>
              <w:right w:val="single" w:sz="4" w:space="0" w:color="auto"/>
            </w:tcBorders>
          </w:tcPr>
          <w:p w14:paraId="0100DC79"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916B63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1758646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tcPr>
          <w:p w14:paraId="35105FE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82" w:type="dxa"/>
            <w:tcBorders>
              <w:top w:val="single" w:sz="4" w:space="0" w:color="auto"/>
              <w:left w:val="single" w:sz="4" w:space="0" w:color="auto"/>
              <w:bottom w:val="single" w:sz="4" w:space="0" w:color="auto"/>
              <w:right w:val="single" w:sz="4" w:space="0" w:color="auto"/>
            </w:tcBorders>
            <w:hideMark/>
          </w:tcPr>
          <w:p w14:paraId="503CF880"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Dažnis nežinomas</w:t>
            </w:r>
          </w:p>
        </w:tc>
      </w:tr>
      <w:tr w:rsidR="00E245DE" w:rsidRPr="00E245DE" w14:paraId="31396ADB" w14:textId="77777777" w:rsidTr="00655F4F">
        <w:tc>
          <w:tcPr>
            <w:tcW w:w="2290" w:type="dxa"/>
            <w:tcBorders>
              <w:top w:val="single" w:sz="4" w:space="0" w:color="auto"/>
              <w:left w:val="single" w:sz="4" w:space="0" w:color="auto"/>
              <w:bottom w:val="single" w:sz="4" w:space="0" w:color="auto"/>
              <w:right w:val="single" w:sz="4" w:space="0" w:color="auto"/>
            </w:tcBorders>
            <w:hideMark/>
          </w:tcPr>
          <w:p w14:paraId="44436FF6"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Hipoglikemija</w:t>
            </w:r>
          </w:p>
        </w:tc>
        <w:tc>
          <w:tcPr>
            <w:tcW w:w="1334" w:type="dxa"/>
            <w:tcBorders>
              <w:top w:val="single" w:sz="4" w:space="0" w:color="auto"/>
              <w:left w:val="single" w:sz="4" w:space="0" w:color="auto"/>
              <w:bottom w:val="single" w:sz="4" w:space="0" w:color="auto"/>
              <w:right w:val="single" w:sz="4" w:space="0" w:color="auto"/>
            </w:tcBorders>
          </w:tcPr>
          <w:p w14:paraId="6A2B17F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335" w:type="dxa"/>
            <w:tcBorders>
              <w:top w:val="single" w:sz="4" w:space="0" w:color="auto"/>
              <w:left w:val="single" w:sz="4" w:space="0" w:color="auto"/>
              <w:bottom w:val="single" w:sz="4" w:space="0" w:color="auto"/>
              <w:right w:val="single" w:sz="4" w:space="0" w:color="auto"/>
            </w:tcBorders>
          </w:tcPr>
          <w:p w14:paraId="12444D2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670" w:type="dxa"/>
            <w:tcBorders>
              <w:top w:val="single" w:sz="4" w:space="0" w:color="auto"/>
              <w:left w:val="single" w:sz="4" w:space="0" w:color="auto"/>
              <w:bottom w:val="single" w:sz="4" w:space="0" w:color="auto"/>
              <w:right w:val="single" w:sz="4" w:space="0" w:color="auto"/>
            </w:tcBorders>
          </w:tcPr>
          <w:p w14:paraId="614FCD5E"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c>
          <w:tcPr>
            <w:tcW w:w="1276" w:type="dxa"/>
            <w:tcBorders>
              <w:top w:val="single" w:sz="4" w:space="0" w:color="auto"/>
              <w:left w:val="single" w:sz="4" w:space="0" w:color="auto"/>
              <w:bottom w:val="single" w:sz="4" w:space="0" w:color="auto"/>
              <w:right w:val="single" w:sz="4" w:space="0" w:color="auto"/>
            </w:tcBorders>
            <w:hideMark/>
          </w:tcPr>
          <w:p w14:paraId="4D867BF2"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Dažni</w:t>
            </w:r>
          </w:p>
        </w:tc>
        <w:tc>
          <w:tcPr>
            <w:tcW w:w="1382" w:type="dxa"/>
            <w:tcBorders>
              <w:top w:val="single" w:sz="4" w:space="0" w:color="auto"/>
              <w:left w:val="single" w:sz="4" w:space="0" w:color="auto"/>
              <w:bottom w:val="single" w:sz="4" w:space="0" w:color="auto"/>
              <w:right w:val="single" w:sz="4" w:space="0" w:color="auto"/>
            </w:tcBorders>
          </w:tcPr>
          <w:p w14:paraId="3B4DC2DD" w14:textId="77777777" w:rsidR="00E245DE" w:rsidRPr="00E245DE" w:rsidRDefault="00E245DE" w:rsidP="00E245DE">
            <w:pPr>
              <w:widowControl w:val="0"/>
              <w:tabs>
                <w:tab w:val="left" w:pos="567"/>
              </w:tabs>
              <w:spacing w:after="0" w:line="240" w:lineRule="auto"/>
              <w:rPr>
                <w:rFonts w:ascii="Times New Roman" w:eastAsia="Times New Roman" w:hAnsi="Times New Roman"/>
                <w:color w:val="000000"/>
                <w:lang w:val="sl-SI" w:eastAsia="sl-SI"/>
              </w:rPr>
            </w:pPr>
          </w:p>
        </w:tc>
      </w:tr>
    </w:tbl>
    <w:p w14:paraId="02C533D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6262A89A"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sym w:font="Symbol" w:char="F02A"/>
      </w:r>
      <w:r w:rsidRPr="00E245DE">
        <w:rPr>
          <w:rFonts w:ascii="Times New Roman" w:eastAsia="Times New Roman" w:hAnsi="Times New Roman" w:cs="Times New Roman"/>
          <w:color w:val="000000"/>
          <w:lang w:val="sl-SI" w:eastAsia="sl-SI"/>
        </w:rPr>
        <w:t xml:space="preserve"> Įskaitant gerklų, balso aparato, veido, lūpų, ryklės ir/ arba liežuvio patinimą (sukeliantį kvėpavimo takų obstrukciją); kai kuriems šių pacientų jau ankščiau buvo pasireiškusi su kitų vaistinių preparatų, įskaitant AKF inhibitorius, vartojimu susijusi angioneurozinė edema.</w:t>
      </w:r>
    </w:p>
    <w:p w14:paraId="7DEB128E"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sym w:font="Symbol" w:char="F02A"/>
      </w:r>
      <w:r w:rsidRPr="00E245DE">
        <w:rPr>
          <w:rFonts w:ascii="Times New Roman" w:eastAsia="Times New Roman" w:hAnsi="Times New Roman" w:cs="Times New Roman"/>
          <w:vertAlign w:val="superscript"/>
          <w:lang w:val="sl-SI" w:eastAsia="sl-SI"/>
        </w:rPr>
        <w:sym w:font="Symbol" w:char="F02A"/>
      </w:r>
      <w:r w:rsidRPr="00E245DE">
        <w:rPr>
          <w:rFonts w:ascii="Times New Roman" w:eastAsia="Times New Roman" w:hAnsi="Times New Roman" w:cs="Times New Roman"/>
          <w:color w:val="000000"/>
          <w:lang w:val="sl-SI" w:eastAsia="sl-SI"/>
        </w:rPr>
        <w:t xml:space="preserve"> Įskaitant </w:t>
      </w:r>
      <w:r w:rsidRPr="00E245DE">
        <w:rPr>
          <w:rFonts w:ascii="Times New Roman" w:eastAsia="Times New Roman" w:hAnsi="Times New Roman" w:cs="Times New Roman"/>
          <w:i/>
          <w:color w:val="000000"/>
          <w:lang w:val="sl-SI" w:eastAsia="sl-SI"/>
        </w:rPr>
        <w:t>Henoch-Sch</w:t>
      </w:r>
      <w:r w:rsidRPr="00E245DE">
        <w:rPr>
          <w:rFonts w:ascii="Times New Roman" w:eastAsia="Times New Roman" w:hAnsi="Times New Roman" w:cs="Times New Roman"/>
          <w:i/>
          <w:lang w:val="sl-SI" w:eastAsia="sl-SI"/>
        </w:rPr>
        <w:t>ö</w:t>
      </w:r>
      <w:r w:rsidRPr="00E245DE">
        <w:rPr>
          <w:rFonts w:ascii="Times New Roman" w:eastAsia="Times New Roman" w:hAnsi="Times New Roman" w:cs="Times New Roman"/>
          <w:i/>
          <w:color w:val="000000"/>
          <w:lang w:val="sl-SI" w:eastAsia="sl-SI"/>
        </w:rPr>
        <w:t>nlein</w:t>
      </w:r>
      <w:r w:rsidRPr="00E245DE">
        <w:rPr>
          <w:rFonts w:ascii="Times New Roman" w:eastAsia="Times New Roman" w:hAnsi="Times New Roman" w:cs="Times New Roman"/>
          <w:color w:val="000000"/>
          <w:lang w:val="sl-SI" w:eastAsia="sl-SI"/>
        </w:rPr>
        <w:t xml:space="preserve"> purpurą.</w:t>
      </w:r>
    </w:p>
    <w:p w14:paraId="3E33D709"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t>║</w:t>
      </w:r>
      <w:r w:rsidRPr="00E245DE">
        <w:rPr>
          <w:rFonts w:ascii="Times New Roman" w:eastAsia="Times New Roman" w:hAnsi="Times New Roman" w:cs="Times New Roman"/>
          <w:color w:val="000000"/>
          <w:lang w:val="sl-SI" w:eastAsia="sl-SI"/>
        </w:rPr>
        <w:t xml:space="preserve"> Ypač pacientams, kurių kraujo tūris sumažėjęs, pvz., sergantiems sunkiu širdies nepakankamumu arba vartojantiems dideles diuretikų dozes.</w:t>
      </w:r>
    </w:p>
    <w:p w14:paraId="65CD3B13"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t>†</w:t>
      </w:r>
      <w:r w:rsidRPr="00E245DE">
        <w:rPr>
          <w:rFonts w:ascii="Times New Roman" w:eastAsia="Times New Roman" w:hAnsi="Times New Roman" w:cs="Times New Roman"/>
          <w:color w:val="000000"/>
          <w:lang w:val="sl-SI" w:eastAsia="sl-SI"/>
        </w:rPr>
        <w:t>150 mg (o ne 50 mg) losartano dozę vartojusiems pacientams atsirado dažnai</w:t>
      </w:r>
    </w:p>
    <w:p w14:paraId="0D603AB2"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t>‡</w:t>
      </w:r>
      <w:r w:rsidRPr="00E245DE">
        <w:rPr>
          <w:rFonts w:ascii="Times New Roman" w:eastAsia="Times New Roman" w:hAnsi="Times New Roman" w:cs="Times New Roman"/>
          <w:color w:val="000000"/>
          <w:lang w:val="sl-SI" w:eastAsia="sl-SI"/>
        </w:rPr>
        <w:t>Klinikinio tyrimo, kuriame dalyvavo 2 tipo cukriniu diabetu sirgę ligoniai, kuriems buvo nefropatija, metu hiperkalemija &gt;5,5 mmol/l atsirado 9,9% losartanu gydytų ligonių ir 3,4% placebo vartojusių pacientų.</w:t>
      </w:r>
    </w:p>
    <w:p w14:paraId="3FB87CA1"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vertAlign w:val="superscript"/>
          <w:lang w:val="sl-SI" w:eastAsia="sl-SI"/>
        </w:rPr>
        <w:t>§</w:t>
      </w:r>
      <w:r w:rsidRPr="00E245DE">
        <w:rPr>
          <w:rFonts w:ascii="Times New Roman" w:eastAsia="Times New Roman" w:hAnsi="Times New Roman" w:cs="Times New Roman"/>
          <w:color w:val="000000"/>
          <w:lang w:val="sl-SI" w:eastAsia="sl-SI"/>
        </w:rPr>
        <w:t>Gydymą nutraukus, toks poveikis paprastai išnykdavo.</w:t>
      </w:r>
    </w:p>
    <w:p w14:paraId="23920EA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548A7D5"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color w:val="000000"/>
          <w:lang w:val="sl-SI" w:eastAsia="sl-SI"/>
        </w:rPr>
      </w:pPr>
      <w:r w:rsidRPr="00E245DE">
        <w:rPr>
          <w:rFonts w:ascii="Times New Roman" w:eastAsia="Times New Roman" w:hAnsi="Times New Roman" w:cs="Times New Roman"/>
          <w:color w:val="000000"/>
          <w:lang w:val="sl-SI" w:eastAsia="sl-SI"/>
        </w:rPr>
        <w:t>Toliau išvardytos nepageidaujamos reakcijos, kurios losartanu gydytiems pacientams pasireiškė dažniau, negu vartojusiems placebo (šių reiškinių dažnis nežinomas): nugaros skausmas, šlapimo takų infekcijos ir į gripą panašūs simptomai.</w:t>
      </w:r>
    </w:p>
    <w:p w14:paraId="3F5B72B1"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i/>
          <w:color w:val="000000"/>
          <w:lang w:val="sl-SI" w:eastAsia="sl-SI"/>
        </w:rPr>
      </w:pPr>
    </w:p>
    <w:p w14:paraId="324BC1C0" w14:textId="77777777" w:rsidR="00E245DE" w:rsidRPr="00E245DE" w:rsidRDefault="00E245DE" w:rsidP="00E245DE">
      <w:pPr>
        <w:widowControl w:val="0"/>
        <w:tabs>
          <w:tab w:val="left" w:pos="567"/>
        </w:tabs>
        <w:spacing w:after="0" w:line="240" w:lineRule="auto"/>
        <w:rPr>
          <w:rFonts w:ascii="Times New Roman" w:eastAsia="Times New Roman" w:hAnsi="Times New Roman" w:cs="Times New Roman"/>
          <w:i/>
          <w:color w:val="000000"/>
          <w:lang w:val="sl-SI" w:eastAsia="sl-SI"/>
        </w:rPr>
      </w:pPr>
      <w:r w:rsidRPr="00E245DE">
        <w:rPr>
          <w:rFonts w:ascii="Times New Roman" w:eastAsia="Times New Roman" w:hAnsi="Times New Roman" w:cs="Times New Roman"/>
          <w:i/>
          <w:color w:val="000000"/>
          <w:lang w:val="sl-SI" w:eastAsia="sl-SI"/>
        </w:rPr>
        <w:t>Inkstų ir šlapimo takų sutrikimai</w:t>
      </w:r>
    </w:p>
    <w:p w14:paraId="1F54A73D"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r w:rsidRPr="00E245DE">
        <w:rPr>
          <w:rFonts w:ascii="Times New Roman" w:eastAsia="Times New Roman" w:hAnsi="Times New Roman" w:cs="Times New Roman"/>
          <w:color w:val="000000"/>
          <w:lang w:val="sv-SE" w:eastAsia="sl-SI"/>
        </w:rPr>
        <w:t>Dėl renino, angiotenzino ir aldosterono sistemos slopinimo, rizikos grupių pacientams buvo inkstų funkcijos pokyčių, įskaitant inkstų nepakankamumą, atvejų. Nutraukus gydymą, šie inkstų funkcijos pokyčiai gali išnykti (žr. 4.4 skyrių).</w:t>
      </w:r>
    </w:p>
    <w:p w14:paraId="0DA08363"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p>
    <w:p w14:paraId="61DD3797" w14:textId="77777777" w:rsidR="00E245DE" w:rsidRPr="00E245DE" w:rsidRDefault="00E245DE" w:rsidP="00E245DE">
      <w:pPr>
        <w:widowControl w:val="0"/>
        <w:spacing w:after="0" w:line="240" w:lineRule="auto"/>
        <w:rPr>
          <w:rFonts w:ascii="Times New Roman" w:eastAsia="Times New Roman" w:hAnsi="Times New Roman" w:cs="Times New Roman"/>
          <w:color w:val="000000"/>
          <w:u w:val="single"/>
          <w:lang w:val="sv-SE" w:eastAsia="sl-SI"/>
        </w:rPr>
      </w:pPr>
      <w:r w:rsidRPr="00E245DE">
        <w:rPr>
          <w:rFonts w:ascii="Times New Roman" w:eastAsia="Times New Roman" w:hAnsi="Times New Roman" w:cs="Times New Roman"/>
          <w:color w:val="000000"/>
          <w:u w:val="single"/>
          <w:lang w:val="sv-SE" w:eastAsia="sl-SI"/>
        </w:rPr>
        <w:t>Vaikų populiacija</w:t>
      </w:r>
    </w:p>
    <w:p w14:paraId="7EAA98C2"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r w:rsidRPr="00E245DE">
        <w:rPr>
          <w:rFonts w:ascii="Times New Roman" w:eastAsia="Times New Roman" w:hAnsi="Times New Roman" w:cs="Times New Roman"/>
          <w:color w:val="000000"/>
          <w:lang w:val="sv-SE" w:eastAsia="sl-SI"/>
        </w:rPr>
        <w:t>Nustatytos nepageidaujamos reakcijos vaikams yra panašios į stebėtas suaugusiems pacientams. Vaikų populiacijos tyrimų duomenų yra nedaug.</w:t>
      </w:r>
    </w:p>
    <w:p w14:paraId="71B342C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516F49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5CB2F6C9" w14:textId="77777777" w:rsidR="00E245DE" w:rsidRPr="00E245DE" w:rsidRDefault="00E245DE" w:rsidP="00E245DE">
      <w:pPr>
        <w:tabs>
          <w:tab w:val="left" w:pos="567"/>
        </w:tabs>
        <w:autoSpaceDE w:val="0"/>
        <w:autoSpaceDN w:val="0"/>
        <w:adjustRightInd w:val="0"/>
        <w:spacing w:after="0" w:line="260" w:lineRule="exact"/>
        <w:jc w:val="both"/>
        <w:rPr>
          <w:rFonts w:ascii="Times New Roman" w:eastAsia="Times New Roman" w:hAnsi="Times New Roman" w:cs="Times New Roman"/>
          <w:szCs w:val="24"/>
          <w:u w:val="single"/>
        </w:rPr>
      </w:pPr>
      <w:r w:rsidRPr="00E245DE">
        <w:rPr>
          <w:rFonts w:ascii="Times New Roman" w:eastAsia="Times New Roman" w:hAnsi="Times New Roman" w:cs="Times New Roman"/>
          <w:noProof/>
          <w:szCs w:val="24"/>
          <w:u w:val="single"/>
        </w:rPr>
        <w:t>Pranešimas apie įtariamas nepageidaujamas reakcijas</w:t>
      </w:r>
    </w:p>
    <w:p w14:paraId="2D58269A" w14:textId="54D2E308" w:rsidR="003346A4" w:rsidRPr="00E245DE" w:rsidRDefault="003346A4" w:rsidP="00E245DE">
      <w:pPr>
        <w:tabs>
          <w:tab w:val="left" w:pos="567"/>
        </w:tabs>
        <w:autoSpaceDE w:val="0"/>
        <w:autoSpaceDN w:val="0"/>
        <w:adjustRightInd w:val="0"/>
        <w:spacing w:after="0" w:line="260" w:lineRule="exact"/>
        <w:jc w:val="both"/>
        <w:rPr>
          <w:rFonts w:ascii="Times New Roman" w:eastAsia="Times New Roman" w:hAnsi="Times New Roman" w:cs="Times New Roman"/>
          <w:noProof/>
          <w:szCs w:val="24"/>
        </w:rPr>
      </w:pPr>
      <w:r w:rsidRPr="003346A4">
        <w:rPr>
          <w:rFonts w:ascii="Times New Roman" w:eastAsia="Times New Roman" w:hAnsi="Times New Roman" w:cs="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1F128F" w:rsidRPr="00320F73">
          <w:rPr>
            <w:rStyle w:val="Hipersaitas"/>
            <w:rFonts w:ascii="Times New Roman" w:eastAsia="Times New Roman" w:hAnsi="Times New Roman"/>
            <w:noProof/>
            <w:szCs w:val="24"/>
          </w:rPr>
          <w:t>https://vvkt.lrv.lt/lt/</w:t>
        </w:r>
      </w:hyperlink>
      <w:r w:rsidRPr="003346A4">
        <w:rPr>
          <w:rFonts w:ascii="Times New Roman" w:eastAsia="Times New Roman" w:hAnsi="Times New Roman" w:cs="Times New Roman"/>
          <w:noProof/>
          <w:szCs w:val="24"/>
        </w:rPr>
        <w:t xml:space="preserve"> nurodytais būdais</w:t>
      </w:r>
      <w:r>
        <w:rPr>
          <w:rFonts w:ascii="Times New Roman" w:eastAsia="Times New Roman" w:hAnsi="Times New Roman" w:cs="Times New Roman"/>
          <w:noProof/>
          <w:szCs w:val="24"/>
        </w:rPr>
        <w:t>.</w:t>
      </w:r>
    </w:p>
    <w:p w14:paraId="5066FD4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1A106DDC"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lastRenderedPageBreak/>
        <w:t xml:space="preserve">4.9 </w:t>
      </w:r>
      <w:r w:rsidRPr="00E245DE">
        <w:rPr>
          <w:rFonts w:ascii="Times New Roman" w:eastAsia="Times New Roman" w:hAnsi="Times New Roman" w:cs="Times New Roman"/>
          <w:b/>
          <w:color w:val="000000"/>
          <w:lang w:val="sv-SE"/>
        </w:rPr>
        <w:tab/>
        <w:t xml:space="preserve">Perdozavimas </w:t>
      </w:r>
    </w:p>
    <w:p w14:paraId="03534035"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p>
    <w:p w14:paraId="2BD2D5F8"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sv-SE"/>
        </w:rPr>
      </w:pPr>
      <w:r w:rsidRPr="00E245DE">
        <w:rPr>
          <w:rFonts w:ascii="Times New Roman" w:eastAsia="Times New Roman" w:hAnsi="Times New Roman" w:cs="Times New Roman"/>
          <w:i/>
          <w:color w:val="000000"/>
          <w:lang w:val="sv-SE"/>
        </w:rPr>
        <w:t>Apsinuodijimo simptomai</w:t>
      </w:r>
    </w:p>
    <w:p w14:paraId="5267651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Perdozavimo atvejų žmogui iki šiol nebuvo. Priklausomai nuo perdozavimo masto labiausiai tikėtini simptomai yra hipotenzija ir tachikardija, taip pat galima bradikardija. </w:t>
      </w:r>
    </w:p>
    <w:p w14:paraId="639DCD3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37D78B9B"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sv-SE"/>
        </w:rPr>
      </w:pPr>
      <w:r w:rsidRPr="00E245DE">
        <w:rPr>
          <w:rFonts w:ascii="Times New Roman" w:eastAsia="Times New Roman" w:hAnsi="Times New Roman" w:cs="Times New Roman"/>
          <w:i/>
          <w:color w:val="000000"/>
          <w:lang w:val="sv-SE"/>
        </w:rPr>
        <w:t>Apsinuodijimo gydymas</w:t>
      </w:r>
    </w:p>
    <w:p w14:paraId="6313891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Gydymas priklauso nuo laiko, praėjusio po vaistinio preparato vartojimo, ir simptomų pobūdžio bei sunkumo. Pirmiausia reikia stabilizuoti kraujotakos sistemą. Jeigu preparato buvo pavartota per burną, reikia duoti gerti pakankamą aktyvintos anglies dozę. Būtina atidžiai stebėti gyvybinių funkcijų parametrus, prireikus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koreguoti gyvybines funkcijas.</w:t>
      </w:r>
    </w:p>
    <w:p w14:paraId="7F7FBBC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Hemodialize neįmanoma pašalinti nei losartano, nei aktyvaus jo metabolito.</w:t>
      </w:r>
    </w:p>
    <w:p w14:paraId="6254B65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66E4D03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7315DF25"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r w:rsidRPr="00E245DE">
        <w:rPr>
          <w:rFonts w:ascii="Times New Roman" w:eastAsia="Times New Roman" w:hAnsi="Times New Roman" w:cs="Times New Roman"/>
          <w:b/>
          <w:color w:val="000000"/>
          <w:lang w:val="it-IT"/>
        </w:rPr>
        <w:t xml:space="preserve">5. </w:t>
      </w:r>
      <w:r w:rsidRPr="00E245DE">
        <w:rPr>
          <w:rFonts w:ascii="Times New Roman" w:eastAsia="Times New Roman" w:hAnsi="Times New Roman" w:cs="Times New Roman"/>
          <w:b/>
          <w:color w:val="000000"/>
          <w:lang w:val="it-IT"/>
        </w:rPr>
        <w:tab/>
        <w:t xml:space="preserve">FARMAKOLOGINĖS SAVYBĖS </w:t>
      </w:r>
    </w:p>
    <w:p w14:paraId="291E7B9D"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p>
    <w:p w14:paraId="1179028A"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p>
    <w:p w14:paraId="6A632D11"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r w:rsidRPr="00E245DE">
        <w:rPr>
          <w:rFonts w:ascii="Times New Roman" w:eastAsia="Times New Roman" w:hAnsi="Times New Roman" w:cs="Times New Roman"/>
          <w:b/>
          <w:color w:val="000000"/>
          <w:lang w:val="it-IT"/>
        </w:rPr>
        <w:t xml:space="preserve">5.1 </w:t>
      </w:r>
      <w:r w:rsidRPr="00E245DE">
        <w:rPr>
          <w:rFonts w:ascii="Times New Roman" w:eastAsia="Times New Roman" w:hAnsi="Times New Roman" w:cs="Times New Roman"/>
          <w:b/>
          <w:color w:val="000000"/>
          <w:lang w:val="it-IT"/>
        </w:rPr>
        <w:tab/>
        <w:t>Farmakodinaminės savybės</w:t>
      </w:r>
    </w:p>
    <w:p w14:paraId="79C4C335"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p>
    <w:p w14:paraId="0C81C6E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spacing w:val="-3"/>
          <w:lang w:val="it-IT"/>
        </w:rPr>
      </w:pPr>
      <w:r w:rsidRPr="00E245DE">
        <w:rPr>
          <w:rFonts w:ascii="Times New Roman" w:eastAsia="Times New Roman" w:hAnsi="Times New Roman" w:cs="Times New Roman"/>
          <w:bCs/>
          <w:color w:val="000000"/>
          <w:lang w:val="it-IT"/>
        </w:rPr>
        <w:t>Farmakoterapinė grupė</w:t>
      </w:r>
      <w:r w:rsidRPr="00E245DE">
        <w:rPr>
          <w:rFonts w:ascii="Times New Roman" w:eastAsia="Times New Roman" w:hAnsi="Times New Roman" w:cs="Times New Roman"/>
          <w:b/>
          <w:bCs/>
          <w:color w:val="000000"/>
          <w:lang w:val="it-IT"/>
        </w:rPr>
        <w:t xml:space="preserve"> </w:t>
      </w:r>
      <w:r w:rsidRPr="00E245DE">
        <w:rPr>
          <w:rFonts w:ascii="Times New Roman" w:eastAsia="Times New Roman" w:hAnsi="Times New Roman" w:cs="Times New Roman"/>
          <w:b/>
          <w:bCs/>
          <w:color w:val="000000"/>
          <w:lang w:val="en-GB"/>
        </w:rPr>
        <w:sym w:font="Symbol" w:char="F02D"/>
      </w:r>
      <w:r w:rsidRPr="00E245DE">
        <w:rPr>
          <w:rFonts w:ascii="Times New Roman" w:eastAsia="Times New Roman" w:hAnsi="Times New Roman" w:cs="Times New Roman"/>
          <w:b/>
          <w:bCs/>
          <w:color w:val="000000"/>
          <w:lang w:val="it-IT"/>
        </w:rPr>
        <w:t xml:space="preserve"> </w:t>
      </w:r>
      <w:r w:rsidRPr="00E245DE">
        <w:rPr>
          <w:rFonts w:ascii="Times New Roman" w:eastAsia="Times New Roman" w:hAnsi="Times New Roman" w:cs="Times New Roman"/>
          <w:color w:val="000000"/>
          <w:lang w:val="it-IT"/>
        </w:rPr>
        <w:t xml:space="preserve">angiotenzino II receptorių blokatoriai, ATC kodas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w:t>
      </w:r>
      <w:r w:rsidRPr="00E245DE">
        <w:rPr>
          <w:rFonts w:ascii="Times New Roman" w:eastAsia="Times New Roman" w:hAnsi="Times New Roman" w:cs="Times New Roman"/>
          <w:color w:val="000000"/>
          <w:spacing w:val="-3"/>
          <w:lang w:val="it-IT"/>
        </w:rPr>
        <w:t>C09CA01</w:t>
      </w:r>
      <w:r w:rsidRPr="00E245DE">
        <w:rPr>
          <w:rFonts w:ascii="Times New Roman" w:eastAsia="Times New Roman" w:hAnsi="Times New Roman" w:cs="Times New Roman"/>
          <w:color w:val="000000"/>
          <w:lang w:val="it-IT"/>
        </w:rPr>
        <w:t>.</w:t>
      </w:r>
    </w:p>
    <w:p w14:paraId="69B7A50A"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p>
    <w:p w14:paraId="454361C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Losartanas yra sintetinis geriamasis angiotenzinui II jautrių receptorių (AT</w:t>
      </w:r>
      <w:r w:rsidRPr="00E245DE">
        <w:rPr>
          <w:rFonts w:ascii="Times New Roman" w:eastAsia="Times New Roman" w:hAnsi="Times New Roman" w:cs="Times New Roman"/>
          <w:color w:val="000000"/>
          <w:vertAlign w:val="subscript"/>
          <w:lang w:val="it-IT"/>
        </w:rPr>
        <w:t>1</w:t>
      </w:r>
      <w:r w:rsidRPr="00E245DE">
        <w:rPr>
          <w:rFonts w:ascii="Times New Roman" w:eastAsia="Times New Roman" w:hAnsi="Times New Roman" w:cs="Times New Roman"/>
          <w:color w:val="000000"/>
          <w:lang w:val="it-IT"/>
        </w:rPr>
        <w:t xml:space="preserve"> tipo) blokatorius. Stiprus vazokonstriktorius angiotenzinas II yra svarbiausias aktyvus renino ir angiotenzino sistemos hormonas ir svarbus hipertenzijos patofiziologiją lemiantis veiksnys. Angiotenzinas II prisijungia prie AT</w:t>
      </w:r>
      <w:r w:rsidRPr="00E245DE">
        <w:rPr>
          <w:rFonts w:ascii="Times New Roman" w:eastAsia="Times New Roman" w:hAnsi="Times New Roman" w:cs="Times New Roman"/>
          <w:color w:val="000000"/>
          <w:vertAlign w:val="subscript"/>
          <w:lang w:val="it-IT"/>
        </w:rPr>
        <w:t>1</w:t>
      </w:r>
      <w:r w:rsidRPr="00E245DE">
        <w:rPr>
          <w:rFonts w:ascii="Times New Roman" w:eastAsia="Times New Roman" w:hAnsi="Times New Roman" w:cs="Times New Roman"/>
          <w:color w:val="000000"/>
          <w:lang w:val="it-IT"/>
        </w:rPr>
        <w:t xml:space="preserve"> receptorių, kurių yra daugelyje audinių (pvz., lygiuosiuose kraujagyslių raumenyse, antinksčiuose, inkstuose ir širdyje), todėl sukelia tam tikrą biologinį poveikį, įskaitant vazokonstrikciją bei aldosterono išsiskyrimą. Be to, angiotenzinas II stimuliuoja lygiųjų raumenų ląstelių proliferaciją. </w:t>
      </w:r>
    </w:p>
    <w:p w14:paraId="450ACD6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4A76FEE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Losartanas selektyviai blokuoja AT</w:t>
      </w:r>
      <w:r w:rsidRPr="00E245DE">
        <w:rPr>
          <w:rFonts w:ascii="Times New Roman" w:eastAsia="Times New Roman" w:hAnsi="Times New Roman" w:cs="Times New Roman"/>
          <w:color w:val="000000"/>
          <w:vertAlign w:val="subscript"/>
          <w:lang w:val="it-IT"/>
        </w:rPr>
        <w:t>1</w:t>
      </w:r>
      <w:r w:rsidRPr="00E245DE">
        <w:rPr>
          <w:rFonts w:ascii="Times New Roman" w:eastAsia="Times New Roman" w:hAnsi="Times New Roman" w:cs="Times New Roman"/>
          <w:color w:val="000000"/>
          <w:lang w:val="it-IT"/>
        </w:rPr>
        <w:t xml:space="preserve"> receptorius. Tiek losartanas, tiek jo farmakologiškai aktyvus karboksirūgšties metabolitas (E-3174) </w:t>
      </w:r>
      <w:r w:rsidRPr="00E245DE">
        <w:rPr>
          <w:rFonts w:ascii="Times New Roman" w:eastAsia="Times New Roman" w:hAnsi="Times New Roman" w:cs="Times New Roman"/>
          <w:i/>
          <w:color w:val="000000"/>
          <w:lang w:val="it-IT"/>
        </w:rPr>
        <w:t>in vitro</w:t>
      </w:r>
      <w:r w:rsidRPr="00E245DE">
        <w:rPr>
          <w:rFonts w:ascii="Times New Roman" w:eastAsia="Times New Roman" w:hAnsi="Times New Roman" w:cs="Times New Roman"/>
          <w:color w:val="000000"/>
          <w:lang w:val="it-IT"/>
        </w:rPr>
        <w:t xml:space="preserve"> ir </w:t>
      </w:r>
      <w:r w:rsidRPr="00E245DE">
        <w:rPr>
          <w:rFonts w:ascii="Times New Roman" w:eastAsia="Times New Roman" w:hAnsi="Times New Roman" w:cs="Times New Roman"/>
          <w:i/>
          <w:color w:val="000000"/>
          <w:lang w:val="it-IT"/>
        </w:rPr>
        <w:t>in vivo</w:t>
      </w:r>
      <w:r w:rsidRPr="00E245DE">
        <w:rPr>
          <w:rFonts w:ascii="Times New Roman" w:eastAsia="Times New Roman" w:hAnsi="Times New Roman" w:cs="Times New Roman"/>
          <w:color w:val="000000"/>
          <w:lang w:val="it-IT"/>
        </w:rPr>
        <w:t xml:space="preserve"> blokuoja visą fiziologiškai reikšmingą angiotenzino II poveikį, nesvarbu, koks jo sintezės būdas ir šaltinis.</w:t>
      </w:r>
    </w:p>
    <w:p w14:paraId="521CA70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30406E3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it-IT"/>
        </w:rPr>
        <w:t xml:space="preserve">Losartanas nedaro agonistinio poveikio ir neblokuoja kitų kardiovaskulinės sistemos reguliacijai svarbių hormonų receptorių ar jonų kanalų. </w:t>
      </w:r>
      <w:r w:rsidRPr="00E245DE">
        <w:rPr>
          <w:rFonts w:ascii="Times New Roman" w:eastAsia="Times New Roman" w:hAnsi="Times New Roman" w:cs="Times New Roman"/>
          <w:color w:val="000000"/>
          <w:lang w:val="en-GB"/>
        </w:rPr>
        <w:t xml:space="preserve">Be to, </w:t>
      </w:r>
      <w:proofErr w:type="spellStart"/>
      <w:r w:rsidRPr="00E245DE">
        <w:rPr>
          <w:rFonts w:ascii="Times New Roman" w:eastAsia="Times New Roman" w:hAnsi="Times New Roman" w:cs="Times New Roman"/>
          <w:color w:val="000000"/>
          <w:lang w:val="en-GB"/>
        </w:rPr>
        <w:t>losartanas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neslopina</w:t>
      </w:r>
      <w:proofErr w:type="spellEnd"/>
      <w:r w:rsidRPr="00E245DE">
        <w:rPr>
          <w:rFonts w:ascii="Times New Roman" w:eastAsia="Times New Roman" w:hAnsi="Times New Roman" w:cs="Times New Roman"/>
          <w:color w:val="000000"/>
          <w:lang w:val="en-GB"/>
        </w:rPr>
        <w:t xml:space="preserve"> AKF (</w:t>
      </w:r>
      <w:proofErr w:type="spellStart"/>
      <w:r w:rsidRPr="00E245DE">
        <w:rPr>
          <w:rFonts w:ascii="Times New Roman" w:eastAsia="Times New Roman" w:hAnsi="Times New Roman" w:cs="Times New Roman"/>
          <w:color w:val="000000"/>
          <w:lang w:val="en-GB"/>
        </w:rPr>
        <w:t>kininazės</w:t>
      </w:r>
      <w:proofErr w:type="spellEnd"/>
      <w:r w:rsidRPr="00E245DE">
        <w:rPr>
          <w:rFonts w:ascii="Times New Roman" w:eastAsia="Times New Roman" w:hAnsi="Times New Roman" w:cs="Times New Roman"/>
          <w:color w:val="000000"/>
          <w:lang w:val="en-GB"/>
        </w:rPr>
        <w:t xml:space="preserve"> II) – </w:t>
      </w:r>
      <w:proofErr w:type="spellStart"/>
      <w:r w:rsidRPr="00E245DE">
        <w:rPr>
          <w:rFonts w:ascii="Times New Roman" w:eastAsia="Times New Roman" w:hAnsi="Times New Roman" w:cs="Times New Roman"/>
          <w:color w:val="000000"/>
          <w:lang w:val="en-GB"/>
        </w:rPr>
        <w:t>fermento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skaldo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bradikininą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Dėl</w:t>
      </w:r>
      <w:proofErr w:type="spellEnd"/>
      <w:r w:rsidRPr="00E245DE">
        <w:rPr>
          <w:rFonts w:ascii="Times New Roman" w:eastAsia="Times New Roman" w:hAnsi="Times New Roman" w:cs="Times New Roman"/>
          <w:color w:val="000000"/>
          <w:lang w:val="en-GB"/>
        </w:rPr>
        <w:t xml:space="preserve"> to </w:t>
      </w:r>
      <w:proofErr w:type="spellStart"/>
      <w:r w:rsidRPr="00E245DE">
        <w:rPr>
          <w:rFonts w:ascii="Times New Roman" w:eastAsia="Times New Roman" w:hAnsi="Times New Roman" w:cs="Times New Roman"/>
          <w:color w:val="000000"/>
          <w:lang w:val="en-GB"/>
        </w:rPr>
        <w:t>neskatinamas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bradikinino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medijuojamas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nepageidaujamas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poveikis</w:t>
      </w:r>
      <w:proofErr w:type="spellEnd"/>
      <w:r w:rsidRPr="00E245DE">
        <w:rPr>
          <w:rFonts w:ascii="Times New Roman" w:eastAsia="Times New Roman" w:hAnsi="Times New Roman" w:cs="Times New Roman"/>
          <w:color w:val="000000"/>
          <w:lang w:val="en-GB"/>
        </w:rPr>
        <w:t>.</w:t>
      </w:r>
    </w:p>
    <w:p w14:paraId="32D20AE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3EFA0E1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lang w:val="en-GB"/>
        </w:rPr>
        <w:t xml:space="preserve">Kai </w:t>
      </w:r>
      <w:proofErr w:type="spellStart"/>
      <w:r w:rsidRPr="00E245DE">
        <w:rPr>
          <w:rFonts w:ascii="Times New Roman" w:eastAsia="Times New Roman" w:hAnsi="Times New Roman" w:cs="Times New Roman"/>
          <w:color w:val="000000"/>
          <w:lang w:val="en-GB"/>
        </w:rPr>
        <w:t>vartojama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plazmoje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renino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aktyvumas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nefunkcionuoja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neigiamas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grįžtamasis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ryšys</w:t>
      </w:r>
      <w:proofErr w:type="spellEnd"/>
      <w:r w:rsidRPr="00E245DE">
        <w:rPr>
          <w:rFonts w:ascii="Times New Roman" w:eastAsia="Times New Roman" w:hAnsi="Times New Roman" w:cs="Times New Roman"/>
          <w:color w:val="000000"/>
          <w:lang w:val="en-GB"/>
        </w:rPr>
        <w:t xml:space="preserve"> tarp </w:t>
      </w:r>
      <w:proofErr w:type="spellStart"/>
      <w:r w:rsidRPr="00E245DE">
        <w:rPr>
          <w:rFonts w:ascii="Times New Roman" w:eastAsia="Times New Roman" w:hAnsi="Times New Roman" w:cs="Times New Roman"/>
          <w:color w:val="000000"/>
          <w:lang w:val="en-GB"/>
        </w:rPr>
        <w:t>angiotenzino</w:t>
      </w:r>
      <w:proofErr w:type="spellEnd"/>
      <w:r w:rsidRPr="00E245DE">
        <w:rPr>
          <w:rFonts w:ascii="Times New Roman" w:eastAsia="Times New Roman" w:hAnsi="Times New Roman" w:cs="Times New Roman"/>
          <w:color w:val="000000"/>
          <w:lang w:val="en-GB"/>
        </w:rPr>
        <w:t xml:space="preserve"> II </w:t>
      </w:r>
      <w:proofErr w:type="spellStart"/>
      <w:r w:rsidRPr="00E245DE">
        <w:rPr>
          <w:rFonts w:ascii="Times New Roman" w:eastAsia="Times New Roman" w:hAnsi="Times New Roman" w:cs="Times New Roman"/>
          <w:color w:val="000000"/>
          <w:lang w:val="en-GB"/>
        </w:rPr>
        <w:t>koncentracijos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renino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sekrecijos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renino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aktyvumui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plazmoje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angiotenzino</w:t>
      </w:r>
      <w:proofErr w:type="spellEnd"/>
      <w:r w:rsidRPr="00E245DE">
        <w:rPr>
          <w:rFonts w:ascii="Times New Roman" w:eastAsia="Times New Roman" w:hAnsi="Times New Roman" w:cs="Times New Roman"/>
          <w:color w:val="000000"/>
          <w:lang w:val="en-GB"/>
        </w:rPr>
        <w:t xml:space="preserve"> II </w:t>
      </w:r>
      <w:proofErr w:type="spellStart"/>
      <w:r w:rsidRPr="00E245DE">
        <w:rPr>
          <w:rFonts w:ascii="Times New Roman" w:eastAsia="Times New Roman" w:hAnsi="Times New Roman" w:cs="Times New Roman"/>
          <w:color w:val="000000"/>
          <w:lang w:val="en-GB"/>
        </w:rPr>
        <w:t>koncentracija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plazmoje</w:t>
      </w:r>
      <w:proofErr w:type="spellEnd"/>
      <w:r w:rsidRPr="00E245DE">
        <w:rPr>
          <w:rFonts w:ascii="Times New Roman" w:eastAsia="Times New Roman" w:hAnsi="Times New Roman" w:cs="Times New Roman"/>
          <w:color w:val="000000"/>
          <w:lang w:val="en-GB"/>
        </w:rPr>
        <w:t xml:space="preserve">. </w:t>
      </w:r>
      <w:r w:rsidRPr="00E245DE">
        <w:rPr>
          <w:rFonts w:ascii="Times New Roman" w:eastAsia="Times New Roman" w:hAnsi="Times New Roman" w:cs="Times New Roman"/>
          <w:color w:val="000000"/>
        </w:rPr>
        <w:t>Nepaisant jos padidėjimo, antihipertenzinis aktyvumas bei aldosterono koncentracijos mažinimas išlieka, vadinasi, angiotenzinui II jautrių receptorių blokada yra veiksminga. Nutraukus losartano vartojimą kraujo plazmoje renino aktyvumas ir angiotenzino II kiekis per tris paras sumažėja iki pradinių reikšmių.</w:t>
      </w:r>
    </w:p>
    <w:p w14:paraId="19FBB36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681EDDA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Tiek losartano, tiek svarbiausio aktyvaus jo metabolito afinitetas AT</w:t>
      </w:r>
      <w:r w:rsidRPr="00E245DE">
        <w:rPr>
          <w:rFonts w:ascii="Times New Roman" w:eastAsia="Times New Roman" w:hAnsi="Times New Roman" w:cs="Times New Roman"/>
          <w:color w:val="000000"/>
          <w:vertAlign w:val="subscript"/>
        </w:rPr>
        <w:t>1</w:t>
      </w:r>
      <w:r w:rsidRPr="00E245DE">
        <w:rPr>
          <w:rFonts w:ascii="Times New Roman" w:eastAsia="Times New Roman" w:hAnsi="Times New Roman" w:cs="Times New Roman"/>
          <w:color w:val="000000"/>
        </w:rPr>
        <w:t xml:space="preserve"> receptoriams yra daug didesnis nei AT</w:t>
      </w:r>
      <w:r w:rsidRPr="00E245DE">
        <w:rPr>
          <w:rFonts w:ascii="Times New Roman" w:eastAsia="Times New Roman" w:hAnsi="Times New Roman" w:cs="Times New Roman"/>
          <w:color w:val="000000"/>
          <w:vertAlign w:val="subscript"/>
        </w:rPr>
        <w:t>2</w:t>
      </w:r>
      <w:r w:rsidRPr="00E245DE">
        <w:rPr>
          <w:rFonts w:ascii="Times New Roman" w:eastAsia="Times New Roman" w:hAnsi="Times New Roman" w:cs="Times New Roman"/>
          <w:color w:val="000000"/>
        </w:rPr>
        <w:t xml:space="preserve"> receptoriams. Aktyvaus metabolito poveikis yra 10 - 40 kartų stipresnis nei losartano, vertinant atititinkamu svorio santykiu.</w:t>
      </w:r>
    </w:p>
    <w:p w14:paraId="0329F19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7B26D25F" w14:textId="77777777" w:rsidR="00E245DE" w:rsidRPr="00E245DE" w:rsidRDefault="00E245DE" w:rsidP="00E245DE">
      <w:pPr>
        <w:keepNext/>
        <w:tabs>
          <w:tab w:val="left" w:pos="567"/>
        </w:tabs>
        <w:spacing w:after="0" w:line="240" w:lineRule="auto"/>
        <w:outlineLvl w:val="1"/>
        <w:rPr>
          <w:rFonts w:ascii="Times New Roman" w:eastAsia="Times New Roman" w:hAnsi="Times New Roman" w:cs="Times New Roman"/>
          <w:color w:val="000000"/>
          <w:lang w:val="it-IT"/>
        </w:rPr>
      </w:pPr>
      <w:r w:rsidRPr="00E245DE">
        <w:rPr>
          <w:rFonts w:ascii="Times New Roman" w:eastAsia="Times New Roman" w:hAnsi="Times New Roman" w:cs="Times New Roman"/>
          <w:bCs/>
          <w:iCs/>
          <w:color w:val="000000"/>
          <w:u w:val="single"/>
          <w:lang w:val="it-IT"/>
        </w:rPr>
        <w:t>Hipertenzijos tyrimai</w:t>
      </w:r>
      <w:r w:rsidRPr="00E245DE">
        <w:rPr>
          <w:rFonts w:ascii="Times New Roman" w:eastAsia="Times New Roman" w:hAnsi="Times New Roman" w:cs="Times New Roman"/>
          <w:color w:val="000000"/>
          <w:lang w:val="it-IT"/>
        </w:rPr>
        <w:t xml:space="preserve">Kontroliuojamų klinikinių tyrimų metu pacientams, sergantiems lengva ar vidutinio sunkumo pirmine hipertenzija, kartą per parą geriama losartano dozė statistiškai reikšmingai sumažino sistolinį ir diastolinį kraujospūdį. Kraujospūdžio matavimo, praėjus 24 val. ir 5 – 6 val. po dozės pavartojimo, duomenų palyginimas rodo, kad kraujospūdis mažėja 24 valandų laikotarpiu. Natūralus kraujospūdžio svyravimas paros metu išliko. Intervalo tarp dozių pabaigoje kraujospūdžio sumažėjimas atitiko maždaug 70-80% to sumažėjimo, kuris pasireiškė  raėjus 5 - 6 val. po preparato pavartojimo. </w:t>
      </w:r>
    </w:p>
    <w:p w14:paraId="1B618B8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831FAE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lastRenderedPageBreak/>
        <w:t>Losartano vartojimą nutraukus, hipertenzija sergantiems pacientams kraujospūdis staiga nepadidėjo. Nors losartanas ženkliai sumažina kraujospūdį, bet klinikai reikšmingai neveikia širdies susitraukimų dažnio.</w:t>
      </w:r>
    </w:p>
    <w:p w14:paraId="00725ED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3EADDE9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Losartanas vienodai veiksmingas vyrams ir moterims, jaunesniems kaip 65 metų ir vyresniems pacientams, sergantiems hipertenzija.</w:t>
      </w:r>
    </w:p>
    <w:p w14:paraId="2F40F0F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69691C2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it-IT"/>
        </w:rPr>
      </w:pPr>
      <w:r w:rsidRPr="00E245DE">
        <w:rPr>
          <w:rFonts w:ascii="Times New Roman" w:eastAsia="Times New Roman" w:hAnsi="Times New Roman" w:cs="Times New Roman"/>
          <w:color w:val="000000"/>
          <w:u w:val="single"/>
          <w:lang w:val="it-IT"/>
        </w:rPr>
        <w:t>LIFE tyrimas</w:t>
      </w:r>
    </w:p>
    <w:p w14:paraId="006AF27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Losartano poveikio hipertenzijos vertinamąjai baigčiai mažinti tyrimas [The Losartan Intervention For Endpoint reduction in hypertension (LIFE)]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angiotenzinui II jautrių receptorių blokatorius ir beta adrenoblokatorius.</w:t>
      </w:r>
    </w:p>
    <w:p w14:paraId="21E5A73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24BA6F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Pacientai stebėti vidutiniškai 4,8 metus.</w:t>
      </w:r>
    </w:p>
    <w:p w14:paraId="2B52395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C6EF01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Pirmaeilė vertinamoji baigtis buvo bendra, t. y. kardiovaskulinis mirštamumas ir ligotumas, nustatytas atsižvelgiant į bendrą kardiovaskulinės mirties, smegenų insulto ir miokardo infarkto dažnį. Abiejų grupių tiriamiesiems kraujospūdis mažėjo reikšmingai ir tiek pat. Pacientams, kuriems bendra vertinamoji baigtis buvo nustatyta, riziką losartanas sumažino 13% (p=0,021, 95% PI: 0,77 - 0,98) daugiau negu atenololis. Tai daugiausiai priklausė nuo insulto dažnio sumažėjimo. Insulto riziką losartanas sumažino 25% daugiau negu atenololis (p=0,001, 95% PI: 0,63 - 0,89). Kardiovaskulinės mirties ir miokardo infarkto dažnis abiejų grupių pacientams reikšmingai nesiskyrė.</w:t>
      </w:r>
    </w:p>
    <w:p w14:paraId="16FCEED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0639FD0"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it-IT"/>
        </w:rPr>
      </w:pPr>
      <w:r w:rsidRPr="00E245DE">
        <w:rPr>
          <w:rFonts w:ascii="Times New Roman" w:eastAsia="Times New Roman" w:hAnsi="Times New Roman" w:cs="Times New Roman"/>
          <w:i/>
          <w:color w:val="000000"/>
          <w:lang w:val="it-IT"/>
        </w:rPr>
        <w:t>Rasė</w:t>
      </w:r>
    </w:p>
    <w:p w14:paraId="08F6A76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LIFE tyrimo metu losartanu gydytiems juodaodžiams pacientams pirmaeilės bendros vertinamosios baigties, t.y., širdies ir kraujagyslių sistemos sutrikimų (pvz., miokardo infarkto ir kardiovaskulinės mirties) ir ypač insulto, rizika buvo didesnė, negu gydytiems atenololiu. Vadinasi, LIFE tyrimo metu gauti duomenys apie losartano ir atenololio įtaką kardiovaskuliniam mirštamumui ir ligotumui netaikytini juodaodžiams pacientams, sergantiems hipertenzija ir kairiojo skilvelio hipertrofija.</w:t>
      </w:r>
    </w:p>
    <w:p w14:paraId="7980B20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593BCA4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it-IT"/>
        </w:rPr>
      </w:pPr>
      <w:r w:rsidRPr="00E245DE">
        <w:rPr>
          <w:rFonts w:ascii="Times New Roman" w:eastAsia="Times New Roman" w:hAnsi="Times New Roman" w:cs="Times New Roman"/>
          <w:color w:val="000000"/>
          <w:u w:val="single"/>
          <w:lang w:val="it-IT"/>
        </w:rPr>
        <w:t>RENAAL tyrimas</w:t>
      </w:r>
    </w:p>
    <w:p w14:paraId="65CC279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Angiotenzinui II jautrių receptorių blokatoriaus losartano įtaka nuo insulino nepriklausomo diabeto vertinamosios baigties mažėjimui tyrimas [</w:t>
      </w:r>
      <w:r w:rsidRPr="00E245DE">
        <w:rPr>
          <w:rFonts w:ascii="Times New Roman" w:eastAsia="Times New Roman" w:hAnsi="Times New Roman" w:cs="Times New Roman"/>
          <w:i/>
          <w:color w:val="000000"/>
          <w:lang w:val="it-IT"/>
        </w:rPr>
        <w:t>The Reduction of Endpoints in NIDDM with the Angiotensin II Receptor Losartan (RENAAL)</w:t>
      </w:r>
      <w:r w:rsidRPr="00E245DE">
        <w:rPr>
          <w:rFonts w:ascii="Times New Roman" w:eastAsia="Times New Roman" w:hAnsi="Times New Roman" w:cs="Times New Roman"/>
          <w:color w:val="000000"/>
          <w:lang w:val="it-IT"/>
        </w:rPr>
        <w:t xml:space="preserve">] buvo kontroliuojamas klinikinis tyrimas, atliktas visame pasaulyje su 1513 II tipo cukriniu diabetu sergančių pacientų, kuriems buvo proteinurija ir hipertenzija arba pastarosios ligos nebuvo. Tyrimo metu losartanu buvo gydytas 751 pacientas. </w:t>
      </w:r>
    </w:p>
    <w:p w14:paraId="64169F5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Tyrimo tikslas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įrodyti, kad be naudingo kraujospūdį mažinančio poveikio, losartano kalio druska sukelia ir inkstus saugantį poveikį.</w:t>
      </w:r>
    </w:p>
    <w:p w14:paraId="52ECD41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Pacientams, kuriems buvo proteinurija ir 1,3-3,0 mg/dl kreatinino koncentracija serume, atsitiktinių imčių būdu buvo suskirstyti į dvi grupes. Vienos grupės tiriamiesiems kartu su jau vartojamais antihipertenziniais medikamentais, išskyrus AKF inhibitorius ir angiotenzinui II jautrių receptorių blokatorius, buvo skirta kartą per parą gerti 50 mg losartano dozę, kuri prireikus buvo didinama, kad pasireikštų kraujospūdžio reakcija, kitos grupės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placebo. </w:t>
      </w:r>
    </w:p>
    <w:p w14:paraId="6291EC6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Tyrėjams buvo nurodyta, kad prireikus kartą per parą vartojamą losartano dozę galima didinti iki 100 mg. 72% pacientų didžiają tyrimo laikotarpio dalį vartojo 100 mg dozę kartą per parą. Abiejų grupių pacientams prireikus buvo leista papildomai vartoti kitų antihipertenzinių medikamentų (diuretikų, kalcio kanalų blokatorių, alfa ar beta adrenoblokatorių, centrinio poveikio vaistinių preparatų). Pacientai stebėti ne ilgiau kaip 4,6 m (vidutiniškai 3,4 m).</w:t>
      </w:r>
    </w:p>
    <w:p w14:paraId="1327B23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Pirmaeilė vertinamoji baigtis buvo sudėtinė, t. y. kreatinino koncentracijos serume padvigubėjimas ir galutinė inkstų nepakankamumo stadija (dializės arba inkstų persodinimo būtinumas) arba mirtis. </w:t>
      </w:r>
    </w:p>
    <w:p w14:paraId="74EBDC2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176A135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lastRenderedPageBreak/>
        <w:t xml:space="preserve">Gauti rezultatai rodo, kad pacientams, kuriems pirmaeilė vertinamoji baigtis buvo nustatyta, losartanas (327 apraiškos), palyginti su placebu (359 apraiškos), riziką sumažino 16,1% (p=0,022). Tyrimo rezultatai rodo, kad losartanu gydytiems pacientams reikšmingai sumažėjo atskirų vertinamosios baigties komponentų ir jų derinių rizika: kreatinino koncentracijos serume padvigubėjimo rizika sumažėjo 25,3% (p=0,006), galutinės inkstų nepakankamumo stadijos rizika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28,6% (p=0,002), galutinės inkstų nepakankamumo stadijos arba mirties rizika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19,9% (p=0,009), kreatinino koncentracijos serume padvigubėjimo arba galutinės inkstų nepakankamumo stadijos rizika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it-IT"/>
        </w:rPr>
        <w:t xml:space="preserve"> 21,0% (p=0,01). </w:t>
      </w:r>
    </w:p>
    <w:p w14:paraId="5B74F9F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Mirtingumo dėl visų priežasčių dažnis abiejų grupių pacientams reikšmingai nesiskyrė. </w:t>
      </w:r>
    </w:p>
    <w:p w14:paraId="31A5B71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Šio tyrimo metu losartaną tiriamieji paprastai toleravo gerai. Dėl nepageidaujamų reiškinių losartano ir placebo vartojimo nutraukimo dažnis buvo panašus.</w:t>
      </w:r>
    </w:p>
    <w:p w14:paraId="3D6DE91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3C92E062" w14:textId="77777777" w:rsidR="00E245DE" w:rsidRPr="00E245DE" w:rsidRDefault="00E245DE" w:rsidP="00E245DE">
      <w:pPr>
        <w:widowControl w:val="0"/>
        <w:spacing w:after="0" w:line="240" w:lineRule="auto"/>
        <w:rPr>
          <w:rFonts w:ascii="Times New Roman" w:eastAsia="Times New Roman" w:hAnsi="Times New Roman" w:cs="Times New Roman"/>
          <w:color w:val="000000"/>
          <w:u w:val="single"/>
          <w:lang w:val="sv-SE" w:eastAsia="sl-SI"/>
        </w:rPr>
      </w:pPr>
      <w:r w:rsidRPr="00E245DE">
        <w:rPr>
          <w:rFonts w:ascii="Times New Roman" w:eastAsia="Times New Roman" w:hAnsi="Times New Roman" w:cs="Times New Roman"/>
          <w:color w:val="000000"/>
          <w:u w:val="single"/>
          <w:lang w:val="sv-SE" w:eastAsia="sl-SI"/>
        </w:rPr>
        <w:t>HEAAL tyrimas</w:t>
      </w:r>
    </w:p>
    <w:p w14:paraId="69B6D3B6"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r w:rsidRPr="00E245DE">
        <w:rPr>
          <w:rFonts w:ascii="Times New Roman" w:eastAsia="Times New Roman" w:hAnsi="Times New Roman" w:cs="Times New Roman"/>
          <w:color w:val="000000"/>
          <w:lang w:val="sv-SE" w:eastAsia="sl-SI"/>
        </w:rPr>
        <w:t xml:space="preserve">Širdies nepakankamumo, kaip tyrimo tikslo, vertinimo tiriant gydymą angiotenzino II antagonistu losartanu (angl. </w:t>
      </w:r>
      <w:r w:rsidRPr="00E245DE">
        <w:rPr>
          <w:rFonts w:ascii="Times New Roman" w:eastAsia="Times New Roman" w:hAnsi="Times New Roman" w:cs="Times New Roman"/>
          <w:i/>
          <w:color w:val="000000"/>
          <w:lang w:val="sv-SE" w:eastAsia="sl-SI"/>
        </w:rPr>
        <w:t>The Heart Failure Endpoint Evaluation of Angiotensin II Antagonist Losartan</w:t>
      </w:r>
      <w:r w:rsidRPr="00E245DE">
        <w:rPr>
          <w:rFonts w:ascii="Times New Roman" w:eastAsia="Times New Roman" w:hAnsi="Times New Roman" w:cs="Times New Roman"/>
          <w:color w:val="000000"/>
          <w:lang w:val="sv-SE" w:eastAsia="sl-SI"/>
        </w:rPr>
        <w:t xml:space="preserve"> (HEAAL) tyrimas buvo kontroliuojamas klinikinis tyrimas, atliktas visame pasaulyje su 3834 pacientais nuo 18 iki 98 metų amžiaus, kuriems buvo širdies nepakankamumas (II – IV klasės pagal NYHA), netoleravusiais gydymo AKF inhibitoriais. Pacientams atsitiktine tvarka buvo paskirta vartoti arba losartano 50 mg, arba losartano 150 mg dozė vieną kartą per parą papildomai prie įprasto gydymo, išskyrus AKF-inhibitorius.</w:t>
      </w:r>
    </w:p>
    <w:p w14:paraId="25E4CB3B"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p>
    <w:p w14:paraId="55554F4E"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r w:rsidRPr="00E245DE">
        <w:rPr>
          <w:rFonts w:ascii="Times New Roman" w:eastAsia="Times New Roman" w:hAnsi="Times New Roman" w:cs="Times New Roman"/>
          <w:color w:val="000000"/>
          <w:lang w:val="sv-SE" w:eastAsia="sl-SI"/>
        </w:rPr>
        <w:t>Pacientai buvo stebimi ilgiau kaip 4 metus (mediana – 4,7 metų). Pagrindinė tyrimo vertinamoji baigtis buvo sudėtinis tyrimo tikslas iš mirties dėl bet kokios priežasties ir hospitalizacijos dėl širdies nepakankamumo.</w:t>
      </w:r>
    </w:p>
    <w:p w14:paraId="44D03801"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p>
    <w:p w14:paraId="030161F2" w14:textId="77777777" w:rsidR="00E245DE" w:rsidRPr="00E245DE" w:rsidRDefault="00E245DE" w:rsidP="00E245DE">
      <w:pPr>
        <w:widowControl w:val="0"/>
        <w:spacing w:after="0" w:line="240" w:lineRule="auto"/>
        <w:rPr>
          <w:rFonts w:ascii="Times New Roman" w:eastAsia="Times New Roman" w:hAnsi="Times New Roman" w:cs="Times New Roman"/>
          <w:color w:val="000000"/>
          <w:lang w:val="sv-SE" w:eastAsia="sl-SI"/>
        </w:rPr>
      </w:pPr>
      <w:r w:rsidRPr="00E245DE">
        <w:rPr>
          <w:rFonts w:ascii="Times New Roman" w:eastAsia="Times New Roman" w:hAnsi="Times New Roman" w:cs="Times New Roman"/>
          <w:color w:val="000000"/>
          <w:lang w:val="sv-SE" w:eastAsia="sl-SI"/>
        </w:rPr>
        <w:t>Rezultatai įrodė, kad gydymas 150 mg losartano doze (828 reiškiniai), lyginant su 50 mg losartano doze (889 reiškiniai), lėmė 10,1 % mažesnį pavojų (p = 0,027; 95 % pasikliautinasis intervalas 0,82 – 0,99) daugumai pagrindinį sudėtinį tyrimo tikslą pasiekusių pacientų. Tai daugiausia priskirtina hospitalizacijos dėl širdies nepakankamumo dažnio sumažėjimui. Gydymas 150 mg losartano doze sumažino hospitalizacijos dėl širdies nepakankamumo riziką 13,5 % santykinai labiau, nei 50 mg losartano dozė (p = 0,025; 95 % pasikliautinasis intervalas 0,76 – 0,98). Mirčių dėl bet kokios priežasties dažnis tarp gydymo grupių reikšmingai nesiskyrė. Inkstų pažeidimas, hipotenzija ir hiperkalemija buvo dažnesni 150 mg grupėje, nei 50 mg grupėje, tačiau šie nepageidaujami reiškiniai reikšmingai dažnesnio gydymo nutraukimo 150 mg grupėje nenulėmė.</w:t>
      </w:r>
    </w:p>
    <w:p w14:paraId="671743B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28EF77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sv-SE"/>
        </w:rPr>
      </w:pPr>
      <w:r w:rsidRPr="00E245DE">
        <w:rPr>
          <w:rFonts w:ascii="Times New Roman" w:eastAsia="Times New Roman" w:hAnsi="Times New Roman" w:cs="Times New Roman"/>
          <w:color w:val="000000"/>
          <w:u w:val="single"/>
          <w:lang w:val="sv-SE"/>
        </w:rPr>
        <w:t>ELITE I ir ELITE II tyrimai</w:t>
      </w:r>
    </w:p>
    <w:p w14:paraId="41B965F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48 savaites trukusio tyrimo ELITE, kuriame dalyvavo 722 širdies nepakankamumu (II-IV klasės pagal NYHA) sergantys pacientai, metu losartano ir kaptoprilio įtakos pirmaeilei veiksmingumo vertinamajai baigčiai, t. y. ilgalaikiui inkstų funkcijos pokyčiui, skirtumo nepastebėta. ELITE I tyrimo metu nustatyto rezultato, kad losartanas, palyginti su kaptopriliu, mažina mirtingumą, vėlesnis ELITE II tyrimas, aprašytas žemiau, nepatvirtino.</w:t>
      </w:r>
    </w:p>
    <w:p w14:paraId="008A136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C17DA6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ELITE II tyrimo metu buvo lygintas losartano, vartojamo po 50 mg kartą per parą (kartą per parą geriama pradinė 12,5 mg dozė iš pradžių buvo padidinta iki 25 mg, vėliau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iki 50 mg), ir kaptoprilio, vartojamo po 50 mg 3 kartus per parą (tris kartus per parą geriama pradinė 12,5 mg dozė iš pradžių buvo padidinta iki 25 mg, vėliau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iki 50 mg), poveikis. Pirmaeilė veiksmingumo vertinamoji baigtis šio žvalgomojo tyrimo metu buvo mirtingumas dėl visų priežasčių. </w:t>
      </w:r>
    </w:p>
    <w:p w14:paraId="4A231FF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08D93D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Per šią studiją pacientai (n=3152), kuriems buvo širdies nepakankamumas (II-IV klasės pagal NYHA), buvo stebėti apie dvejus metus (mediana 1,5 metų), kad būtų galima nustatyti, ar losartanas ryškiau negu kaptoprilis mažina bendrąjį mirtingumą. Vertinant pirminį tikslą, statistiškai reikšmingo skirtumo tarp losartano ir kaptoprilio poveikio mažinant bendrą mirčių skaičių nebuvo.</w:t>
      </w:r>
    </w:p>
    <w:p w14:paraId="126E059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21D91AD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Šių abiejų kontroliuojamu lyginamųjų (poveikis lygintas ne su placebo) klinikinių tyrimų metu širdies nepakankamumu sergantys pacientai losartaną toleravo geriau negu kaptoprilį: vartojimo nutraukimo dėl nepageidaujamo poveikio bei kosulio dažnis buvo reikšmingai mažaesnis.</w:t>
      </w:r>
    </w:p>
    <w:p w14:paraId="20E791A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6ECBB4E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lastRenderedPageBreak/>
        <w:t>ELITE II tyrimo metu mažam tiriamųjų skaičiui (22% visų širdies nepakankamumu sergančių pacientų), kurie pradžioje buvo gydyti beta adrenoblokatoriais, mirtingumo dažnis padidėjo.</w:t>
      </w:r>
    </w:p>
    <w:p w14:paraId="17E881E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DCB346F" w14:textId="77777777" w:rsidR="00E245DE" w:rsidRPr="00E245DE" w:rsidRDefault="00E245DE" w:rsidP="00E245DE">
      <w:pPr>
        <w:widowControl w:val="0"/>
        <w:spacing w:after="0" w:line="240" w:lineRule="auto"/>
        <w:jc w:val="both"/>
        <w:rPr>
          <w:rFonts w:ascii="Times New Roman" w:eastAsia="Times New Roman" w:hAnsi="Times New Roman"/>
          <w:color w:val="000000"/>
          <w:u w:val="single"/>
          <w:lang w:val="sv-SE" w:eastAsia="lt-LT"/>
        </w:rPr>
      </w:pPr>
      <w:r w:rsidRPr="00E245DE">
        <w:rPr>
          <w:rFonts w:ascii="Times New Roman" w:eastAsia="Times New Roman" w:hAnsi="Times New Roman"/>
          <w:color w:val="000000"/>
          <w:u w:val="single"/>
          <w:lang w:val="sv-SE" w:eastAsia="lt-LT"/>
        </w:rPr>
        <w:t>Dvigubas renino, angiotenzino ir aldosterono sistemos (RAAS) nuslopinimas</w:t>
      </w:r>
    </w:p>
    <w:p w14:paraId="07A759CC"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14:paraId="3A2CA7EC"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E32E724"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61DA4B2F"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Todėl pacientams, sergantiems diabetine nefropatija, negalima kartu vartoti AKF inhibitorių ir angiotenzino II receptorių blokatorių. </w:t>
      </w:r>
    </w:p>
    <w:p w14:paraId="0E8334A0" w14:textId="77777777" w:rsidR="00E245DE" w:rsidRPr="00E245DE" w:rsidRDefault="00E245DE" w:rsidP="00E245DE">
      <w:pPr>
        <w:autoSpaceDE w:val="0"/>
        <w:autoSpaceDN w:val="0"/>
        <w:adjustRightInd w:val="0"/>
        <w:spacing w:after="0" w:line="240" w:lineRule="auto"/>
        <w:rPr>
          <w:rFonts w:ascii="Times New Roman" w:eastAsia="Times New Roman" w:hAnsi="Times New Roman" w:cs="Times New Roman"/>
          <w:color w:val="000000"/>
          <w:lang w:val="sv-SE"/>
        </w:rPr>
      </w:pPr>
    </w:p>
    <w:p w14:paraId="5A869CD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93BBF37"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sv-SE"/>
        </w:rPr>
      </w:pPr>
    </w:p>
    <w:p w14:paraId="04239C64" w14:textId="77777777" w:rsidR="00E245DE" w:rsidRPr="00E245DE" w:rsidRDefault="00E245DE" w:rsidP="00E245DE">
      <w:pPr>
        <w:keepNext/>
        <w:keepLines/>
        <w:tabs>
          <w:tab w:val="left" w:pos="567"/>
        </w:tabs>
        <w:spacing w:after="0" w:line="240" w:lineRule="auto"/>
        <w:jc w:val="both"/>
        <w:rPr>
          <w:rFonts w:ascii="Times New Roman" w:eastAsia="Times New Roman" w:hAnsi="Times New Roman" w:cs="Times New Roman"/>
          <w:color w:val="000000"/>
          <w:u w:val="single"/>
          <w:lang w:val="sv-SE"/>
        </w:rPr>
      </w:pPr>
      <w:r w:rsidRPr="00E245DE">
        <w:rPr>
          <w:rFonts w:ascii="Times New Roman" w:eastAsia="Times New Roman" w:hAnsi="Times New Roman" w:cs="Times New Roman"/>
          <w:color w:val="000000"/>
          <w:u w:val="single"/>
          <w:lang w:val="sv-SE"/>
        </w:rPr>
        <w:t>Vaikų populiacija</w:t>
      </w:r>
    </w:p>
    <w:p w14:paraId="65336219"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Antihipertenzinis losartano poveikis nustatinėtas klinikiniu tyrimu, kuriame dalyvavo 177 hipertenzija sergantys 6 - 16 metų vaikai, kurių kūno svoris buvo didesnis negu 20 kg, glomerulų filtracijos greitis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didesnis negu 30 ml/min./1,73m</w:t>
      </w:r>
      <w:r w:rsidRPr="00E245DE">
        <w:rPr>
          <w:rFonts w:ascii="Times New Roman" w:eastAsia="Times New Roman" w:hAnsi="Times New Roman" w:cs="Times New Roman"/>
          <w:color w:val="000000"/>
          <w:vertAlign w:val="superscript"/>
          <w:lang w:val="sv-SE"/>
        </w:rPr>
        <w:t>2</w:t>
      </w:r>
      <w:r w:rsidRPr="00E245DE">
        <w:rPr>
          <w:rFonts w:ascii="Times New Roman" w:eastAsia="Times New Roman" w:hAnsi="Times New Roman" w:cs="Times New Roman"/>
          <w:color w:val="000000"/>
          <w:lang w:val="sv-SE"/>
        </w:rPr>
        <w:t xml:space="preserve">. Pacientams, sveriantiems daugiau kaip 20 kg, bet mažiau kaip 50 kg, buvo skirta vartoti 2,5 mg, 25 mg arba 50 mg losartano dozę kartą per parą, daugiau negu 50 kg svėrusiems pacientams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5 mg, 50 mg arba 100 mg losartano dozę kartą per parą. Po trijų savaičių gydymo kartą per parą vartojama losartano doze, kraujospūdžio sumažėjimas prieš kitos dozės vartojimą priklausė nuo dozės dydžio. </w:t>
      </w:r>
    </w:p>
    <w:p w14:paraId="7F4734A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69BB766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-12,21 mm Hg). Panašu, kad tirtos mažiausios dozės (2,5 mg ir 5 mg), atitinkančios vidutinę 0,07 mg/kg kūno svorio paros dozę, neužtikrina pastovaus antihipertenzinio veiksmingumo. </w:t>
      </w:r>
    </w:p>
    <w:p w14:paraId="57BB47B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Šie rezultatai buvo patvirtinti tyrimo II etapu, kurio metu pacientai po trijų gydymo savaičių atsitiktinių imčių būdu buvo atrinkti toliau vartoti losartano arba placebo. Palyginti su vartojusiais placebo, kraujospūdžio padidėjimo skirtumas buvo didžiausias vartojusiems vidutinę losartano dozę,(vartojusiems vidutinę dozę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6,70 mm Hg, vartojusiems didelę dozę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5,38 mm Hg). Tiek placebo vartojusiems pacientams, tiek tęstinio tyrimo metu vartojusiems mažiausią tirtą losartano dozę, mažiausio diastolinio kraujospūdžio padidėjimas buvo vienodas. Tai patvirtina, kad mažiausios losartano dozės kiekvienos grupės pacientams reikšmingo antihipertenzinio poveikio nedarė. </w:t>
      </w:r>
    </w:p>
    <w:p w14:paraId="46BBAEB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292B98C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Ilgalaikis losartano poveikis augimui, brendimui ir bendrajam vystymuisi netirtas. Antihipertenzinio gydymo losartanu ilgalaikis veiksmingumas mažinant vaikų kardiovaskulinį mirštamumą ir ligotumą netirtas. </w:t>
      </w:r>
    </w:p>
    <w:p w14:paraId="088FBC8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0D40DC38" w14:textId="77777777" w:rsidR="00E245DE" w:rsidRPr="00E245DE" w:rsidRDefault="00E245DE" w:rsidP="00E245DE">
      <w:pPr>
        <w:tabs>
          <w:tab w:val="left" w:pos="567"/>
        </w:tabs>
        <w:spacing w:after="0" w:line="240" w:lineRule="auto"/>
        <w:rPr>
          <w:rFonts w:ascii="Times New Roman" w:eastAsia="Times New Roman" w:hAnsi="Times New Roman" w:cs="Times New Roman"/>
          <w:lang w:val="sv-SE"/>
        </w:rPr>
      </w:pPr>
      <w:r w:rsidRPr="00E245DE">
        <w:rPr>
          <w:rFonts w:ascii="Times New Roman" w:eastAsia="Times New Roman" w:hAnsi="Times New Roman" w:cs="Times New Roman"/>
          <w:color w:val="000000"/>
          <w:lang w:val="sv-SE"/>
        </w:rPr>
        <w:t xml:space="preserve">Klinikinio 12 savaičių trukmės placebu ir veikliąja medžiaga (amlodipinu) kontroliuojamo tyrimo, kuriame dalyvavo vaikai, </w:t>
      </w:r>
      <w:r w:rsidRPr="00E245DE">
        <w:rPr>
          <w:rFonts w:ascii="Times New Roman" w:eastAsia="Times New Roman" w:hAnsi="Times New Roman" w:cs="Times New Roman"/>
          <w:lang w:val="sv-SE"/>
        </w:rPr>
        <w:t xml:space="preserve">kuriems buvo proteinurija ir hipertenzija </w:t>
      </w:r>
      <w:r w:rsidRPr="00E245DE">
        <w:rPr>
          <w:rFonts w:ascii="Times New Roman" w:eastAsia="Times New Roman" w:hAnsi="Times New Roman" w:cs="Times New Roman"/>
          <w:color w:val="000000"/>
          <w:lang w:val="sv-SE"/>
        </w:rPr>
        <w:t>(</w:t>
      </w:r>
      <w:r w:rsidRPr="00E245DE">
        <w:rPr>
          <w:rFonts w:ascii="Times New Roman" w:eastAsia="Times New Roman" w:hAnsi="Times New Roman" w:cs="Times New Roman"/>
          <w:lang w:val="sv-SE"/>
        </w:rPr>
        <w:t>N=60</w:t>
      </w:r>
      <w:r w:rsidRPr="00E245DE">
        <w:rPr>
          <w:rFonts w:ascii="Times New Roman" w:eastAsia="Times New Roman" w:hAnsi="Times New Roman" w:cs="Times New Roman"/>
          <w:color w:val="000000"/>
          <w:lang w:val="sv-SE"/>
        </w:rPr>
        <w:t xml:space="preserve">) </w:t>
      </w:r>
      <w:r w:rsidRPr="00E245DE">
        <w:rPr>
          <w:rFonts w:ascii="Times New Roman" w:eastAsia="Times New Roman" w:hAnsi="Times New Roman" w:cs="Times New Roman"/>
          <w:lang w:val="sv-SE"/>
        </w:rPr>
        <w:t>arba</w:t>
      </w:r>
      <w:r w:rsidRPr="00E245DE">
        <w:rPr>
          <w:rFonts w:ascii="Times New Roman" w:eastAsia="Times New Roman" w:hAnsi="Times New Roman" w:cs="Times New Roman"/>
          <w:color w:val="000000"/>
          <w:lang w:val="sv-SE"/>
        </w:rPr>
        <w:t xml:space="preserve"> kraujospūdis buvo </w:t>
      </w:r>
      <w:r w:rsidRPr="00E245DE">
        <w:rPr>
          <w:rFonts w:ascii="Times New Roman" w:eastAsia="Times New Roman" w:hAnsi="Times New Roman" w:cs="Times New Roman"/>
          <w:color w:val="000000"/>
          <w:lang w:val="sv-SE"/>
        </w:rPr>
        <w:lastRenderedPageBreak/>
        <w:t xml:space="preserve">normalus </w:t>
      </w:r>
      <w:r w:rsidRPr="00E245DE">
        <w:rPr>
          <w:rFonts w:ascii="Times New Roman" w:eastAsia="Times New Roman" w:hAnsi="Times New Roman" w:cs="Times New Roman"/>
          <w:lang w:val="sv-SE"/>
        </w:rPr>
        <w:t>(N=246)</w:t>
      </w:r>
      <w:r w:rsidRPr="00E245DE">
        <w:rPr>
          <w:rFonts w:ascii="Times New Roman" w:eastAsia="Times New Roman" w:hAnsi="Times New Roman" w:cs="Times New Roman"/>
          <w:color w:val="000000"/>
          <w:lang w:val="sv-SE"/>
        </w:rPr>
        <w:t xml:space="preserve">, metu buvo vertinamas losartano poveikis proteinurijai. Proteinurija buvo nustatoma, kai baltymo kiekio šlapime ir kreatinino santykis buvo 0,3 arba daugiau. Hipertenzija sergantiems pacientams (nuo 6 iki 18 metų) atsitiktinės atrankos būdu buvo skiriamas arba losartanas </w:t>
      </w:r>
      <w:r w:rsidRPr="00E245DE">
        <w:rPr>
          <w:rFonts w:ascii="Times New Roman" w:eastAsia="Times New Roman" w:hAnsi="Times New Roman" w:cs="Times New Roman"/>
          <w:lang w:val="sv-SE"/>
        </w:rPr>
        <w:t>(n=30), arba amlodipinas (n=</w:t>
      </w:r>
      <w:r w:rsidRPr="00E245DE">
        <w:rPr>
          <w:rFonts w:ascii="Times New Roman" w:eastAsia="Times New Roman" w:hAnsi="Times New Roman" w:cs="Times New Roman"/>
        </w:rPr>
        <w:t>30</w:t>
      </w:r>
      <w:r w:rsidRPr="00E245DE">
        <w:rPr>
          <w:rFonts w:ascii="Times New Roman" w:eastAsia="Times New Roman" w:hAnsi="Times New Roman" w:cs="Times New Roman"/>
          <w:lang w:val="sv-SE"/>
        </w:rPr>
        <w:t xml:space="preserve">). Pacientams </w:t>
      </w:r>
      <w:r w:rsidRPr="00E245DE">
        <w:rPr>
          <w:rFonts w:ascii="Times New Roman" w:eastAsia="Times New Roman" w:hAnsi="Times New Roman" w:cs="Times New Roman"/>
          <w:color w:val="000000"/>
          <w:lang w:val="sv-SE"/>
        </w:rPr>
        <w:t>(nuo 1 iki 18 metų)</w:t>
      </w:r>
      <w:r w:rsidRPr="00E245DE">
        <w:rPr>
          <w:rFonts w:ascii="Times New Roman" w:eastAsia="Times New Roman" w:hAnsi="Times New Roman" w:cs="Times New Roman"/>
          <w:lang w:val="sv-SE"/>
        </w:rPr>
        <w:t xml:space="preserve">, kuriems kraujospūdis buvo normalus, </w:t>
      </w:r>
      <w:r w:rsidRPr="00E245DE">
        <w:rPr>
          <w:rFonts w:ascii="Times New Roman" w:eastAsia="Times New Roman" w:hAnsi="Times New Roman" w:cs="Times New Roman"/>
          <w:color w:val="000000"/>
          <w:lang w:val="sv-SE"/>
        </w:rPr>
        <w:t xml:space="preserve">atsitiktinės atrankos būdu buvo skiriamas arba losartanas </w:t>
      </w:r>
      <w:r w:rsidRPr="00E245DE">
        <w:rPr>
          <w:rFonts w:ascii="Times New Roman" w:eastAsia="Times New Roman" w:hAnsi="Times New Roman" w:cs="Times New Roman"/>
          <w:lang w:val="sv-SE"/>
        </w:rPr>
        <w:t>(n=122), arba placebas (n=</w:t>
      </w:r>
      <w:r w:rsidRPr="00E245DE">
        <w:rPr>
          <w:rFonts w:ascii="Times New Roman" w:eastAsia="Times New Roman" w:hAnsi="Times New Roman" w:cs="Times New Roman"/>
        </w:rPr>
        <w:t>124</w:t>
      </w:r>
      <w:r w:rsidRPr="00E245DE">
        <w:rPr>
          <w:rFonts w:ascii="Times New Roman" w:eastAsia="Times New Roman" w:hAnsi="Times New Roman" w:cs="Times New Roman"/>
          <w:lang w:val="sv-SE"/>
        </w:rPr>
        <w:t>). Losartano buvo skiriamos nuo 0,7 mg/kg iki 1,4 mg/kg dozės (iki didžiausios 100 mg per parą dozės). Amlodipino buvo skiriamos nuo 0,05 mg/kg iki 0,2 mg/kg dozės (iki didžiausios 5 mg per parą dozės).</w:t>
      </w:r>
    </w:p>
    <w:p w14:paraId="0C4CFAE8" w14:textId="77777777" w:rsidR="00E245DE" w:rsidRPr="00E245DE" w:rsidRDefault="00E245DE" w:rsidP="00E245DE">
      <w:pPr>
        <w:tabs>
          <w:tab w:val="left" w:pos="567"/>
        </w:tabs>
        <w:spacing w:after="0" w:line="240" w:lineRule="auto"/>
        <w:rPr>
          <w:rFonts w:ascii="Times New Roman" w:eastAsia="Times New Roman" w:hAnsi="Times New Roman" w:cs="Times New Roman"/>
          <w:lang w:val="sv-SE"/>
        </w:rPr>
      </w:pPr>
    </w:p>
    <w:p w14:paraId="0042505B" w14:textId="77777777" w:rsidR="00E245DE" w:rsidRPr="00E245DE" w:rsidRDefault="00E245DE" w:rsidP="00E245DE">
      <w:pPr>
        <w:tabs>
          <w:tab w:val="left" w:pos="567"/>
        </w:tabs>
        <w:spacing w:after="0" w:line="240" w:lineRule="auto"/>
        <w:rPr>
          <w:rFonts w:ascii="Times New Roman" w:eastAsia="Times New Roman" w:hAnsi="Times New Roman" w:cs="Times New Roman"/>
          <w:lang w:val="sv-SE"/>
        </w:rPr>
      </w:pPr>
      <w:r w:rsidRPr="00E245DE">
        <w:rPr>
          <w:rFonts w:ascii="Times New Roman" w:eastAsia="Times New Roman" w:hAnsi="Times New Roman" w:cs="Times New Roman"/>
          <w:color w:val="000000"/>
          <w:lang w:val="sv-SE"/>
        </w:rPr>
        <w:t>Apskritai, po 12 savaičių gydymo pacientams, vartojusiems losartano, nustatytas statistiškai reikšmingas proteinurijos sumažėjimas 36 % nuo pradinio lygio</w:t>
      </w:r>
      <w:r w:rsidRPr="00E245DE">
        <w:rPr>
          <w:rFonts w:ascii="Times New Roman" w:eastAsia="Times New Roman" w:hAnsi="Times New Roman" w:cs="Times New Roman"/>
          <w:color w:val="000000"/>
        </w:rPr>
        <w:t>, palyginti su 1</w:t>
      </w:r>
      <w:r w:rsidRPr="00E245DE">
        <w:rPr>
          <w:rFonts w:ascii="Times New Roman" w:eastAsia="Times New Roman" w:hAnsi="Times New Roman" w:cs="Times New Roman"/>
          <w:color w:val="000000"/>
          <w:lang w:val="sv-SE"/>
        </w:rPr>
        <w:t> %</w:t>
      </w:r>
      <w:r w:rsidRPr="00E245DE">
        <w:rPr>
          <w:rFonts w:ascii="Times New Roman" w:eastAsia="Times New Roman" w:hAnsi="Times New Roman" w:cs="Times New Roman"/>
          <w:color w:val="000000"/>
        </w:rPr>
        <w:t xml:space="preserve"> padidėjimu placebo arba amlodipino grupės pacientams </w:t>
      </w:r>
      <w:r w:rsidRPr="00E245DE">
        <w:rPr>
          <w:rFonts w:ascii="Times New Roman" w:eastAsia="Times New Roman" w:hAnsi="Times New Roman" w:cs="Times New Roman"/>
          <w:lang w:val="sv-SE"/>
        </w:rPr>
        <w:t xml:space="preserve">(p≤0,001). Hipertenzija sergantiems pacientams, vartojusiems losartano, proteinurija nuo pradinio lygio sumažėjo -41,5 % (95 % PI -29,9;-51,1), palyginti su +2,4 % (95 % PI -22,2;14,1) padidėjimu vartojusiems amlodipino. Tiek sistolinio, tiek diastolinio kraujospūdžių sumažėjimas buvo didesnis losartano grupėje (-5,5 ir -3,8 mmHg), palyginti su amlodipino grupe (-0,1 ir +0,8 mm Hg). Vaikams, kuriems kraujospūdis buvo normalus, nustatytas nežymus krauspūdžio sumažėjimas losartano grupėje (-3,7 ir -3,4 mm Hg), palyginti su placebo grupe. Reikšmingos koreliacijos tarp proteinurijos ir kraujospūdžio sumažėjimo nebuvo pastebėta, tačiau yra galimybė, kad dėl kraujospūdžio sumažėjimo iš dalies sumažėjo proteinurija losartanu gydytiems pacientams. </w:t>
      </w:r>
    </w:p>
    <w:p w14:paraId="0B115DC5" w14:textId="77777777" w:rsidR="00E245DE" w:rsidRPr="00E245DE" w:rsidRDefault="00E245DE" w:rsidP="00E245DE">
      <w:pPr>
        <w:tabs>
          <w:tab w:val="left" w:pos="567"/>
        </w:tabs>
        <w:spacing w:after="0" w:line="240" w:lineRule="auto"/>
        <w:rPr>
          <w:rFonts w:ascii="Times New Roman" w:eastAsia="Times New Roman" w:hAnsi="Times New Roman" w:cs="Times New Roman"/>
          <w:lang w:val="sv-SE"/>
        </w:rPr>
      </w:pPr>
    </w:p>
    <w:p w14:paraId="34471693" w14:textId="77777777" w:rsidR="00E245DE" w:rsidRPr="00E245DE" w:rsidRDefault="00E245DE" w:rsidP="00E245DE">
      <w:pPr>
        <w:spacing w:after="0" w:line="240" w:lineRule="auto"/>
        <w:rPr>
          <w:rFonts w:ascii="Times New Roman" w:eastAsia="Calibri" w:hAnsi="Times New Roman" w:cs="Times New Roman"/>
        </w:rPr>
      </w:pPr>
      <w:r w:rsidRPr="00E245DE">
        <w:rPr>
          <w:rFonts w:ascii="Times New Roman" w:eastAsia="Calibri" w:hAnsi="Times New Roman" w:cs="Times New Roman"/>
        </w:rPr>
        <w:t>Ilgalaikis losartano poveikis vaikams su proteinurija buvo tirtas net 3 metus to paties tyrimo nekoduotos saugios tęstinės fazės, kurioje dalyvauti buvo pakviesti visi 12 savaičių pagrindinį tyrimą baigę pacientai, metu. Į nekoduotą tęstinę fazę buvo įtraukti iš viso 268 pacientai, kurie iš naujo atsitiktinių imčių būdu buvo suskirstyti į grupes ir gydomi arba losartanu (N </w:t>
      </w:r>
      <w:r w:rsidRPr="00E245DE">
        <w:rPr>
          <w:rFonts w:ascii="Times New Roman" w:eastAsia="Calibri" w:hAnsi="Times New Roman" w:cs="Times New Roman"/>
        </w:rPr>
        <w:sym w:font="Symbol" w:char="F03D"/>
      </w:r>
      <w:r w:rsidRPr="00E245DE">
        <w:rPr>
          <w:rFonts w:ascii="Times New Roman" w:eastAsia="Calibri" w:hAnsi="Times New Roman" w:cs="Times New Roman"/>
        </w:rPr>
        <w:t> 134), arba enalapriliu (N </w:t>
      </w:r>
      <w:r w:rsidRPr="00E245DE">
        <w:rPr>
          <w:rFonts w:ascii="Times New Roman" w:eastAsia="Calibri" w:hAnsi="Times New Roman" w:cs="Times New Roman"/>
        </w:rPr>
        <w:sym w:font="Symbol" w:char="F03D"/>
      </w:r>
      <w:r w:rsidRPr="00E245DE">
        <w:rPr>
          <w:rFonts w:ascii="Times New Roman" w:eastAsia="Calibri" w:hAnsi="Times New Roman" w:cs="Times New Roman"/>
        </w:rPr>
        <w:t xml:space="preserve"> 134) ir 109 pacientai buvo stebimi </w:t>
      </w:r>
      <w:r w:rsidRPr="00E245DE">
        <w:rPr>
          <w:rFonts w:ascii="Times New Roman" w:eastAsia="Calibri" w:hAnsi="Times New Roman" w:cs="Times New Roman"/>
        </w:rPr>
        <w:sym w:font="Symbol" w:char="F0B3"/>
      </w:r>
      <w:r w:rsidRPr="00E245DE">
        <w:rPr>
          <w:rFonts w:ascii="Times New Roman" w:eastAsia="Calibri" w:hAnsi="Times New Roman" w:cs="Times New Roman"/>
        </w:rPr>
        <w:t xml:space="preserve"> 3 metus (iš anksto specifikuota baigimo riba </w:t>
      </w:r>
      <w:r w:rsidRPr="00E245DE">
        <w:rPr>
          <w:rFonts w:ascii="Times New Roman" w:eastAsia="Calibri" w:hAnsi="Times New Roman" w:cs="Times New Roman"/>
        </w:rPr>
        <w:sym w:font="Symbol" w:char="F0B3"/>
      </w:r>
      <w:r w:rsidRPr="00E245DE">
        <w:rPr>
          <w:rFonts w:ascii="Times New Roman" w:eastAsia="Calibri" w:hAnsi="Times New Roman" w:cs="Times New Roman"/>
        </w:rPr>
        <w:t xml:space="preserve"> 100 pacientams, tęstiniu periodu baigusiems 3 metų stebėjimą). Losartano ir enalaprilio dozių, vartojamų pagal tyrėjo nuožiūrą, ribos buvo atitinkamai 0,3–4,42 mg/kg kūno svorio per parą ir 0,02–1,13 mg/kg kūno svorio per parą. Tyrimo tęstinės fazės metu dauguma </w:t>
      </w:r>
      <w:r w:rsidRPr="00E245DE">
        <w:rPr>
          <w:rFonts w:ascii="Times New Roman" w:eastAsia="Calibri" w:hAnsi="Times New Roman" w:cs="Times New Roman"/>
        </w:rPr>
        <w:sym w:font="Symbol" w:char="F03C"/>
      </w:r>
      <w:r w:rsidRPr="00E245DE">
        <w:rPr>
          <w:rFonts w:ascii="Times New Roman" w:eastAsia="Calibri" w:hAnsi="Times New Roman" w:cs="Times New Roman"/>
        </w:rPr>
        <w:t xml:space="preserve"> 50 kg sveriančių pacientų neviršijo didžiausios 50 mg paros dozės ir daugumai </w:t>
      </w:r>
      <w:r w:rsidRPr="00E245DE">
        <w:rPr>
          <w:rFonts w:ascii="Times New Roman" w:eastAsia="Calibri" w:hAnsi="Times New Roman" w:cs="Times New Roman"/>
        </w:rPr>
        <w:sym w:font="Symbol" w:char="F03E"/>
      </w:r>
      <w:r w:rsidRPr="00E245DE">
        <w:rPr>
          <w:rFonts w:ascii="Times New Roman" w:eastAsia="Calibri" w:hAnsi="Times New Roman" w:cs="Times New Roman"/>
        </w:rPr>
        <w:t> 50 kg sveriančių pacientų neviršijo 100 mg paros dozės.  Pacientams, kurių kraujospūdis normalus (N </w:t>
      </w:r>
      <w:r w:rsidRPr="00E245DE">
        <w:rPr>
          <w:rFonts w:ascii="Times New Roman" w:eastAsia="Calibri" w:hAnsi="Times New Roman" w:cs="Times New Roman"/>
        </w:rPr>
        <w:sym w:font="Symbol" w:char="F03D"/>
      </w:r>
      <w:r w:rsidRPr="00E245DE">
        <w:rPr>
          <w:rFonts w:ascii="Times New Roman" w:eastAsia="Calibri" w:hAnsi="Times New Roman" w:cs="Times New Roman"/>
        </w:rPr>
        <w:t> 205), enalaprilio, palyginti su losartanu, poveikis skaičiumi buvo didesnis proteinurijai: 33% (95% PI: -47,2; -15), palyginti su 16,6% (95% PI: -34,9; 6,8), ir GFG: 9,4 (95% PI: 0,4; 18,4), palyginti su -4 (95% PI: -13,1; 5) ml/min./1,73 m</w:t>
      </w:r>
      <w:r w:rsidRPr="00E245DE">
        <w:rPr>
          <w:rFonts w:ascii="Times New Roman" w:eastAsia="Calibri" w:hAnsi="Times New Roman" w:cs="Times New Roman"/>
          <w:vertAlign w:val="superscript"/>
        </w:rPr>
        <w:t>2</w:t>
      </w:r>
      <w:r w:rsidRPr="00E245DE">
        <w:rPr>
          <w:rFonts w:ascii="Times New Roman" w:eastAsia="Calibri" w:hAnsi="Times New Roman" w:cs="Times New Roman"/>
        </w:rPr>
        <w:t>. Hipertenzija sergantiems pacientams (N </w:t>
      </w:r>
      <w:r w:rsidRPr="00E245DE">
        <w:rPr>
          <w:rFonts w:ascii="Times New Roman" w:eastAsia="Calibri" w:hAnsi="Times New Roman" w:cs="Times New Roman"/>
        </w:rPr>
        <w:sym w:font="Symbol" w:char="F03D"/>
      </w:r>
      <w:r w:rsidRPr="00E245DE">
        <w:rPr>
          <w:rFonts w:ascii="Times New Roman" w:eastAsia="Calibri" w:hAnsi="Times New Roman" w:cs="Times New Roman"/>
        </w:rPr>
        <w:t> 49) losartano, palyginti su enalapriliu, poveikis skaičiumi buvo didesnis proteinurijai: -44,5% (95% PI: -64,8; -12,4), palyginti su -39,5% (95% PI: -62,5; -2,2) ir GFG: 18,9 (95% PI: 5,2; 32,5), palyginti su -13,4 (95% PI: -27,3; 0,6) ml/min./1,73 m</w:t>
      </w:r>
      <w:r w:rsidRPr="00E245DE">
        <w:rPr>
          <w:rFonts w:ascii="Times New Roman" w:eastAsia="Calibri" w:hAnsi="Times New Roman" w:cs="Times New Roman"/>
          <w:vertAlign w:val="superscript"/>
        </w:rPr>
        <w:t>2</w:t>
      </w:r>
      <w:r w:rsidRPr="00E245DE">
        <w:rPr>
          <w:rFonts w:ascii="Times New Roman" w:eastAsia="Calibri" w:hAnsi="Times New Roman" w:cs="Times New Roman"/>
        </w:rPr>
        <w:t>.</w:t>
      </w:r>
    </w:p>
    <w:p w14:paraId="2639DC9D" w14:textId="77777777" w:rsidR="00E245DE" w:rsidRPr="00E245DE" w:rsidRDefault="00E245DE" w:rsidP="00E245DE">
      <w:pPr>
        <w:spacing w:after="0" w:line="240" w:lineRule="auto"/>
        <w:rPr>
          <w:rFonts w:ascii="Times New Roman" w:eastAsia="Calibri" w:hAnsi="Times New Roman" w:cs="Times New Roman"/>
        </w:rPr>
      </w:pPr>
    </w:p>
    <w:p w14:paraId="14D127C0" w14:textId="77777777" w:rsidR="00E245DE" w:rsidRPr="00E245DE" w:rsidRDefault="00E245DE" w:rsidP="00E245DE">
      <w:pPr>
        <w:spacing w:after="0" w:line="240" w:lineRule="auto"/>
        <w:rPr>
          <w:rFonts w:ascii="Times New Roman" w:eastAsia="Calibri" w:hAnsi="Times New Roman" w:cs="Times New Roman"/>
        </w:rPr>
      </w:pPr>
      <w:r w:rsidRPr="00E245DE">
        <w:rPr>
          <w:rFonts w:ascii="Times New Roman" w:eastAsia="Calibri" w:hAnsi="Times New Roman" w:cs="Times New Roman"/>
        </w:rPr>
        <w:t>Apibendrinti saugaus pratęsimo rezultatai rodo, jog losartanas buvo gerai toleruojamas ir lėmė ilgalaikį proteinurijos sumažėjimą be pastebimo glomerulų filtracijos greičio (GFG) pokyčio ilgiau negu 3 metus. Pacientams, kurių kraujospūdis normalus (N </w:t>
      </w:r>
      <w:r w:rsidRPr="00E245DE">
        <w:rPr>
          <w:rFonts w:ascii="Times New Roman" w:eastAsia="Calibri" w:hAnsi="Times New Roman" w:cs="Times New Roman"/>
        </w:rPr>
        <w:sym w:font="Symbol" w:char="F03D"/>
      </w:r>
      <w:r w:rsidRPr="00E245DE">
        <w:rPr>
          <w:rFonts w:ascii="Times New Roman" w:eastAsia="Calibri" w:hAnsi="Times New Roman" w:cs="Times New Roman"/>
        </w:rPr>
        <w:t> 205), enalaprilio, palyginti su losartanu, poveikis skaičiumi buvo didesnis proteinurijai: 33% (95% PI: -47,2; -15), palyginti su 16,6% (95% PI: -34,9; 6,8), ir GFG: 9,4 (95% PI: 0,4; 18,4), palyginti su -4 (95% PI: -13,1; 5) ml/min./1,73 m</w:t>
      </w:r>
      <w:r w:rsidRPr="00E245DE">
        <w:rPr>
          <w:rFonts w:ascii="Times New Roman" w:eastAsia="Calibri" w:hAnsi="Times New Roman" w:cs="Times New Roman"/>
          <w:vertAlign w:val="superscript"/>
        </w:rPr>
        <w:t>2</w:t>
      </w:r>
      <w:r w:rsidRPr="00E245DE">
        <w:rPr>
          <w:rFonts w:ascii="Times New Roman" w:eastAsia="Calibri" w:hAnsi="Times New Roman" w:cs="Times New Roman"/>
        </w:rPr>
        <w:t>. Hipertenzija sergantiems pacientams (N </w:t>
      </w:r>
      <w:r w:rsidRPr="00E245DE">
        <w:rPr>
          <w:rFonts w:ascii="Times New Roman" w:eastAsia="Calibri" w:hAnsi="Times New Roman" w:cs="Times New Roman"/>
        </w:rPr>
        <w:sym w:font="Symbol" w:char="F03D"/>
      </w:r>
      <w:r w:rsidRPr="00E245DE">
        <w:rPr>
          <w:rFonts w:ascii="Times New Roman" w:eastAsia="Calibri" w:hAnsi="Times New Roman" w:cs="Times New Roman"/>
        </w:rPr>
        <w:t> 49) losartano, palyginti su enalapriliu, poveikis skaičiumi buvo didesnis proteinurijai: -44,5% (95% PI: -64,8; -12,4), palyginti su -39,5% (95% PI: -62,5; -2,2) ir GFG: 18,9 (95% PI: 5,2; 32,5), palyginti su -13,4 (95% PI: -27,3; 0,6) ml/min./1,73 m</w:t>
      </w:r>
      <w:r w:rsidRPr="00E245DE">
        <w:rPr>
          <w:rFonts w:ascii="Times New Roman" w:eastAsia="Calibri" w:hAnsi="Times New Roman" w:cs="Times New Roman"/>
          <w:vertAlign w:val="superscript"/>
        </w:rPr>
        <w:t>2</w:t>
      </w:r>
      <w:r w:rsidRPr="00E245DE">
        <w:rPr>
          <w:rFonts w:ascii="Times New Roman" w:eastAsia="Calibri" w:hAnsi="Times New Roman" w:cs="Times New Roman"/>
        </w:rPr>
        <w:t>.</w:t>
      </w:r>
    </w:p>
    <w:p w14:paraId="36EEAF21" w14:textId="77777777" w:rsidR="00E245DE" w:rsidRPr="00E245DE" w:rsidRDefault="00E245DE" w:rsidP="00E245DE">
      <w:pPr>
        <w:tabs>
          <w:tab w:val="left" w:pos="567"/>
          <w:tab w:val="left" w:pos="851"/>
        </w:tabs>
        <w:spacing w:after="0" w:line="240" w:lineRule="auto"/>
        <w:ind w:left="34"/>
        <w:rPr>
          <w:rFonts w:ascii="Times New Roman" w:eastAsia="Calibri" w:hAnsi="Times New Roman" w:cs="Times New Roman"/>
          <w:color w:val="000000"/>
        </w:rPr>
      </w:pPr>
    </w:p>
    <w:p w14:paraId="7DC153EC" w14:textId="77777777" w:rsidR="00E245DE" w:rsidRPr="00E245DE" w:rsidRDefault="00E245DE" w:rsidP="00E245DE">
      <w:pPr>
        <w:tabs>
          <w:tab w:val="left" w:pos="567"/>
          <w:tab w:val="left" w:pos="851"/>
        </w:tabs>
        <w:spacing w:after="0" w:line="240" w:lineRule="auto"/>
        <w:ind w:left="34"/>
        <w:rPr>
          <w:rFonts w:ascii="Times New Roman" w:eastAsia="Calibri" w:hAnsi="Times New Roman" w:cs="Times New Roman"/>
          <w:color w:val="000000"/>
        </w:rPr>
      </w:pPr>
      <w:r w:rsidRPr="00E245DE">
        <w:rPr>
          <w:rFonts w:ascii="Times New Roman" w:eastAsia="Calibri" w:hAnsi="Times New Roman" w:cs="Times New Roman"/>
          <w:color w:val="000000"/>
        </w:rPr>
        <w:t>Norint ištirti losartano saugumą ir veiksmingumą arterine hipertenzija sergantiems vaikams nuo 6 mėnesių iki 6 metų, buvo atliktas atviras, įvairių dozių klinikinis tyrimas. Iš viso 101 pacientui atsitiktine tvarka buvo paskirta viena iš trijų skirtingų, dar neįteisinto vartojimo, pradinių losartano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sidRPr="00E245DE">
        <w:rPr>
          <w:rFonts w:ascii="Times New Roman" w:eastAsia="Calibri" w:hAnsi="Times New Roman" w:cs="Times New Roman"/>
          <w:color w:val="000000"/>
        </w:rPr>
        <w:noBreakHyphen/>
        <w:t>iąją, 6</w:t>
      </w:r>
      <w:r w:rsidRPr="00E245DE">
        <w:rPr>
          <w:rFonts w:ascii="Times New Roman" w:eastAsia="Calibri" w:hAnsi="Times New Roman" w:cs="Times New Roman"/>
          <w:color w:val="000000"/>
        </w:rPr>
        <w:noBreakHyphen/>
        <w:t>ąją ir 9</w:t>
      </w:r>
      <w:r w:rsidRPr="00E245DE">
        <w:rPr>
          <w:rFonts w:ascii="Times New Roman" w:eastAsia="Calibri" w:hAnsi="Times New Roman" w:cs="Times New Roman"/>
          <w:color w:val="000000"/>
        </w:rPr>
        <w:noBreakHyphen/>
        <w:t>ąją savaitę pacientams, kurie nebūdavo pasiekę kraujospūdžio tikslo ir dar nevartojo maksimalios losartano dozės (1,4 mg/kg/per parą, bet ne daugiau kaip 100 mg per parą).</w:t>
      </w:r>
    </w:p>
    <w:p w14:paraId="7CBD7F77" w14:textId="77777777" w:rsidR="00E245DE" w:rsidRPr="00E245DE" w:rsidRDefault="00E245DE" w:rsidP="00E245DE">
      <w:pPr>
        <w:tabs>
          <w:tab w:val="left" w:pos="567"/>
        </w:tabs>
        <w:spacing w:after="0" w:line="240" w:lineRule="auto"/>
        <w:rPr>
          <w:rFonts w:ascii="Times New Roman" w:eastAsia="Calibri" w:hAnsi="Times New Roman" w:cs="Times New Roman"/>
          <w:color w:val="000000"/>
        </w:rPr>
      </w:pPr>
      <w:r w:rsidRPr="00E245DE">
        <w:rPr>
          <w:rFonts w:ascii="Times New Roman" w:eastAsia="Calibri" w:hAnsi="Times New Roman" w:cs="Times New Roman"/>
          <w:color w:val="000000"/>
        </w:rPr>
        <w:t>Iš 99 tiriamuoju vaistiniu preparatu gydytų pacientų, 90 (90,9 %) pacientų toliau dalyvavo šio tyrimo pratęsime, kurio metu stebėsenos apsilankymai vyko kas 3 mėnesius. Vidutinė gydymo trukmė buvo 264 dienos.</w:t>
      </w:r>
    </w:p>
    <w:p w14:paraId="0CCFE674" w14:textId="77777777" w:rsidR="00E245DE" w:rsidRPr="00E245DE" w:rsidRDefault="00E245DE" w:rsidP="00E245DE">
      <w:pPr>
        <w:tabs>
          <w:tab w:val="left" w:pos="567"/>
        </w:tabs>
        <w:spacing w:after="0" w:line="240" w:lineRule="auto"/>
        <w:rPr>
          <w:rFonts w:ascii="Times New Roman" w:eastAsia="Calibri" w:hAnsi="Times New Roman" w:cs="Times New Roman"/>
          <w:color w:val="000000"/>
        </w:rPr>
      </w:pPr>
    </w:p>
    <w:p w14:paraId="1EC8AB1D" w14:textId="77777777" w:rsidR="00E245DE" w:rsidRPr="00E245DE" w:rsidRDefault="00E245DE" w:rsidP="00E245DE">
      <w:pPr>
        <w:tabs>
          <w:tab w:val="left" w:pos="567"/>
        </w:tabs>
        <w:spacing w:after="0" w:line="240" w:lineRule="auto"/>
        <w:rPr>
          <w:rFonts w:ascii="Times New Roman" w:eastAsia="Calibri" w:hAnsi="Times New Roman" w:cs="Times New Roman"/>
          <w:color w:val="000000"/>
        </w:rPr>
      </w:pPr>
      <w:r w:rsidRPr="00E245DE">
        <w:rPr>
          <w:rFonts w:ascii="Times New Roman" w:eastAsia="Calibri" w:hAnsi="Times New Roman" w:cs="Times New Roman"/>
          <w:color w:val="000000"/>
        </w:rPr>
        <w:lastRenderedPageBreak/>
        <w:t>Apibendrinant, vidutinis kraujospūdžio sumažėjimas, lyginant su pradiniu, visose pacientų grupėse buvo panašus (SKS pokytis nuo pradinio 3</w:t>
      </w:r>
      <w:r w:rsidRPr="00E245DE">
        <w:rPr>
          <w:rFonts w:ascii="Times New Roman" w:eastAsia="Calibri" w:hAnsi="Times New Roman" w:cs="Times New Roman"/>
          <w:color w:val="000000"/>
        </w:rPr>
        <w:noBreakHyphen/>
        <w:t>ąją savaitę buvo -7,3, -7,6 ir -6,7 mmHg, atitinkamai, mažos, vidutinės ir didelės dozės grupėse; DKS sumažėjimas nuo pradinio 3</w:t>
      </w:r>
      <w:r w:rsidRPr="00E245DE">
        <w:rPr>
          <w:rFonts w:ascii="Times New Roman" w:eastAsia="Calibri" w:hAnsi="Times New Roman" w:cs="Times New Roman"/>
          <w:color w:val="000000"/>
        </w:rPr>
        <w:noBreakHyphen/>
        <w:t>iąją savaitę buvo -8,2, -5,1 ir 6,7 mmHg, atitinkamai, mažos, vidutinės ir didelės dozės grupėse). Vis dėlto statistiškai reikšmingo nuo dozės priklausančio poveikio SKS ir DKS nebuvo.</w:t>
      </w:r>
    </w:p>
    <w:p w14:paraId="13592924" w14:textId="77777777" w:rsidR="00E245DE" w:rsidRPr="00E245DE" w:rsidRDefault="00E245DE" w:rsidP="00E245DE">
      <w:pPr>
        <w:tabs>
          <w:tab w:val="left" w:pos="567"/>
          <w:tab w:val="left" w:pos="851"/>
        </w:tabs>
        <w:spacing w:after="0" w:line="240" w:lineRule="auto"/>
        <w:ind w:left="34"/>
        <w:rPr>
          <w:rFonts w:ascii="Times New Roman" w:eastAsia="Calibri" w:hAnsi="Times New Roman" w:cs="Times New Roman"/>
          <w:color w:val="000000"/>
        </w:rPr>
      </w:pPr>
      <w:r w:rsidRPr="00E245DE">
        <w:rPr>
          <w:rFonts w:ascii="Times New Roman" w:eastAsia="Calibri" w:hAnsi="Times New Roman" w:cs="Times New Roman"/>
          <w:color w:val="000000"/>
        </w:rPr>
        <w:t>Arterine hipertenzija sirgę vaikai nuo 6 mėnesių iki 6 metų amžiaus po 12 gydymo savaičių losartaną, vartojamą ne didesnėmis kaip 1,4 mg/kg dozėmis, įprastai toleravo gerai. Bendrasis saugumo pobūdis tarp gydymo grupių pasirodė panašus.</w:t>
      </w:r>
    </w:p>
    <w:p w14:paraId="5E8C06F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3CF531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258A9597"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 xml:space="preserve">5.2 </w:t>
      </w:r>
      <w:r w:rsidRPr="00E245DE">
        <w:rPr>
          <w:rFonts w:ascii="Times New Roman" w:eastAsia="Times New Roman" w:hAnsi="Times New Roman" w:cs="Times New Roman"/>
          <w:b/>
          <w:color w:val="000000"/>
          <w:lang w:val="sv-SE"/>
        </w:rPr>
        <w:tab/>
        <w:t>Farmakokinetinės savybės</w:t>
      </w:r>
    </w:p>
    <w:p w14:paraId="509998EC"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sv-SE"/>
        </w:rPr>
      </w:pPr>
    </w:p>
    <w:p w14:paraId="2F8C721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Absorbcija</w:t>
      </w:r>
    </w:p>
    <w:p w14:paraId="3A02E7AE"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 </w:t>
      </w:r>
    </w:p>
    <w:p w14:paraId="1C7EBE9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561E85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Pasiskirstymas</w:t>
      </w:r>
    </w:p>
    <w:p w14:paraId="581C254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sym w:font="Symbol" w:char="F0B3"/>
      </w:r>
      <w:r w:rsidRPr="00E245DE">
        <w:rPr>
          <w:rFonts w:ascii="Times New Roman" w:eastAsia="Times New Roman" w:hAnsi="Times New Roman" w:cs="Times New Roman"/>
          <w:color w:val="000000"/>
          <w:lang w:val="sv-SE"/>
        </w:rPr>
        <w:t>99% losartano ir jo aktyvaus metabolito prisijungia prie plazmos baltymų, visų pirma albumino. Losartano pasiskirstymo tūris yra 34 litrai.</w:t>
      </w:r>
    </w:p>
    <w:p w14:paraId="4ACE16E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5F51E2DA"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 xml:space="preserve">Biotransformacija </w:t>
      </w:r>
    </w:p>
    <w:p w14:paraId="6378A8D9"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Apie 14% į veną arba per burną pavartoto losartano verčiama aktyviu metabolitu. </w:t>
      </w:r>
      <w:r w:rsidRPr="00E245DE">
        <w:rPr>
          <w:rFonts w:ascii="Times New Roman" w:eastAsia="Times New Roman" w:hAnsi="Times New Roman" w:cs="Times New Roman"/>
          <w:color w:val="000000"/>
          <w:vertAlign w:val="superscript"/>
          <w:lang w:val="sv-SE"/>
        </w:rPr>
        <w:t>14</w:t>
      </w:r>
      <w:r w:rsidRPr="00E245DE">
        <w:rPr>
          <w:rFonts w:ascii="Times New Roman" w:eastAsia="Times New Roman" w:hAnsi="Times New Roman" w:cs="Times New Roman"/>
          <w:color w:val="000000"/>
          <w:lang w:val="sv-SE"/>
        </w:rPr>
        <w:t>C žymėto losartano pavartojus per burną arba suleidus į veną, daugiausia plazmoje cirkuliuojančios radioaktyviosios medžiagos būna susijusio su losartanu ir jo aktyviu metabolitu. Mažiau negu 1 % tiriamųjų organizme losartano virtimas aktyviu metabolitu buvo minimalus.</w:t>
      </w:r>
    </w:p>
    <w:p w14:paraId="26F27D0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3FB23F9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Be aktyvaus metabolito, atsiranda neaktyvių metabolitų.</w:t>
      </w:r>
    </w:p>
    <w:p w14:paraId="343F695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7FB8F96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Eliminacija</w:t>
      </w:r>
    </w:p>
    <w:p w14:paraId="76440914" w14:textId="77777777" w:rsidR="00E245DE" w:rsidRPr="00E245DE" w:rsidRDefault="00E245DE" w:rsidP="00E245DE">
      <w:pPr>
        <w:tabs>
          <w:tab w:val="left" w:pos="284"/>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Losartano ir jo aktyvaus metabolito klirensas plazmoje yra atitinkamai apie 600 ml/min. ir 50 ml/min. Losartano ir jo aktyvaus metabolito klirensas inkstuose yra atitinkamai apie 74 ml/min. ir 26 ml/min. Losartano pavartojus per burną, apie 4% dozės išsiskiria nepakitusio preparato pavidalu ir maždaug 6% dozės aktyvaus metabolito pavidalu su šlapimu. Išgėrus nedidesnę kaip 200 mg losartano kalio druskos dozę, losartano ir aktyvaus jo metabolito farmakokinetika yra tiesinė.</w:t>
      </w:r>
    </w:p>
    <w:p w14:paraId="2B1D346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1A715D0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14:paraId="0A0A425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6A0B07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Losartano ir jo metabolitų eliminacijai yra svarbus išsiskyrimas su tulžimi ir pro inkstus. </w:t>
      </w:r>
      <w:r w:rsidRPr="00E245DE">
        <w:rPr>
          <w:rFonts w:ascii="Times New Roman" w:eastAsia="Times New Roman" w:hAnsi="Times New Roman" w:cs="Times New Roman"/>
          <w:color w:val="000000"/>
          <w:vertAlign w:val="superscript"/>
          <w:lang w:val="sv-SE"/>
        </w:rPr>
        <w:t>14</w:t>
      </w:r>
      <w:r w:rsidRPr="00E245DE">
        <w:rPr>
          <w:rFonts w:ascii="Times New Roman" w:eastAsia="Times New Roman" w:hAnsi="Times New Roman" w:cs="Times New Roman"/>
          <w:color w:val="000000"/>
          <w:lang w:val="sv-SE"/>
        </w:rPr>
        <w:t>C žymėto losartano pvartojus per burną, iš žmogaus organizmo 35% radioaktyviosios medžiagos išsiskyrė su šlapimu, 58% - su išmatomis, suleidus į veną – atitinkamai 43% ir 50%.</w:t>
      </w:r>
    </w:p>
    <w:p w14:paraId="1D9DC3E8"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sv-SE"/>
        </w:rPr>
      </w:pPr>
    </w:p>
    <w:p w14:paraId="4871617D"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Ypatingos populiacijos</w:t>
      </w:r>
    </w:p>
    <w:p w14:paraId="40B5D9D1"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Senyvų hipertenzija sergančių pacientų kraujo plazmoje losartano ir aktyvaus jo metabolito koncentracija iš esmės nesiskiria nuo koncentracijos jaunesnių hipertenzija sergančių pacientų plazmoje.</w:t>
      </w:r>
    </w:p>
    <w:p w14:paraId="1B7205DD"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p>
    <w:p w14:paraId="0057A816"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Hipertenzija sergančių moterų kraujo plazmoje losartano koncentracija buvo net dvigubai didesnė negu hipertenzija sergančių vyrų, tačiau aktyvaus metabolito koncentracija vyrų ir moterų kraujo plazmoje nesiskyrė.</w:t>
      </w:r>
    </w:p>
    <w:p w14:paraId="3DD7FB54"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p>
    <w:p w14:paraId="21D1AD38"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Losartano pavartojus per burną, ligonių, kuriems buvo lengva ar vidutinio sunkumo alkoholinė kepenų cirozė, kraujo plazmoje losartano ir aktyvaus jo metabolito koncentracija buvo atitinkamai 5 kartus ir 1,7 karto didesnė, negu jaunų savanorių vyrų kraujo plazmoje (žr. 4.2 ir 4.4 skyrius).</w:t>
      </w:r>
    </w:p>
    <w:p w14:paraId="03EF0E3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0500474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Pacientų, kurių kreatinino klirensas yra didesnis negu 10 ml/min., losartano koncentracija kraujo plazmoje nekito. Pacientų, kuriems atliekama hemodializė, organizme losartano plotas po koncentracijos kraujyje priklausomai nuo laiko kreive (angl. AUC) yra dvigubai didesnis, negu pacientų, kurių inkstų funkcija normali.</w:t>
      </w:r>
    </w:p>
    <w:p w14:paraId="76BAD0E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77ECCF2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Pacientų, kurių inkstų funkcija sutrikusi arba kuriems atliekama hemodializė, kraujo plazmoje aktyvaus metabolito koncentracija nekinta.</w:t>
      </w:r>
    </w:p>
    <w:p w14:paraId="52D530C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57BD92D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Hemodialize losartano ir aktyvaus jo metabolito iš organizmo pašalinti neįmanoma.</w:t>
      </w:r>
      <w:r w:rsidRPr="00E245DE" w:rsidDel="00CC7260">
        <w:rPr>
          <w:rFonts w:ascii="Times New Roman" w:eastAsia="Times New Roman" w:hAnsi="Times New Roman" w:cs="Times New Roman"/>
          <w:color w:val="000000"/>
          <w:lang w:val="sv-SE"/>
        </w:rPr>
        <w:t xml:space="preserve"> </w:t>
      </w:r>
    </w:p>
    <w:p w14:paraId="1EB6492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sv-SE"/>
        </w:rPr>
      </w:pPr>
    </w:p>
    <w:p w14:paraId="5221F06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u w:val="single"/>
          <w:lang w:val="sv-SE"/>
        </w:rPr>
        <w:t>Farmakokinetika vaikų organizme</w:t>
      </w:r>
    </w:p>
    <w:p w14:paraId="7B0F997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Losartano farmakokinetika tirta 50 hipertenzija sergančių vyresnių negu mėnesio, bet jaunesnių negu 16 metų vaikų, kurie kartą per parą gėrė maždaug 0,54 - 0,77 mg/kg kūno svorio (vidutinė dozė) losartano dozę. </w:t>
      </w:r>
    </w:p>
    <w:p w14:paraId="207E8CF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Nustatyta, kad aktyvus losartano metabolitas formuojasi visų amžiaus grupių vaikų organizme. Gauti rezultatai rodo, kad kūdikių, pradedančių vaikščioti, ikimokyklinio amžiaus bei mokyklinio amžiaus vaikų ir paauglių organizme per burną pavartoto losartano farmakokinetikos parametrai</w:t>
      </w:r>
      <w:r w:rsidRPr="00E245DE" w:rsidDel="00CC7260">
        <w:rPr>
          <w:rFonts w:ascii="Times New Roman" w:eastAsia="Times New Roman" w:hAnsi="Times New Roman" w:cs="Times New Roman"/>
          <w:color w:val="000000"/>
          <w:lang w:val="sv-SE"/>
        </w:rPr>
        <w:t xml:space="preserve"> </w:t>
      </w:r>
      <w:r w:rsidRPr="00E245DE">
        <w:rPr>
          <w:rFonts w:ascii="Times New Roman" w:eastAsia="Times New Roman" w:hAnsi="Times New Roman" w:cs="Times New Roman"/>
          <w:color w:val="000000"/>
          <w:lang w:val="sv-SE"/>
        </w:rPr>
        <w:t xml:space="preserve">yra maždaug panašūs. Metabolito farmakokinetikos parametrai minėtųjų grupių tiriamųjų organizme skyrėsi labiau. Palyginus ikimokyklinio amžiaus vaikus ir paauglius, šis skirtumas buvo statistiškai reikšmingas. Kūdikių ir (arba) pradedančių vaikščioti vaikų organizme ekspozcija buvo palyginti didelė. </w:t>
      </w:r>
    </w:p>
    <w:p w14:paraId="31F1F45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2A383C1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5.3</w:t>
      </w:r>
      <w:r w:rsidRPr="00E245DE">
        <w:rPr>
          <w:rFonts w:ascii="Times New Roman" w:eastAsia="Times New Roman" w:hAnsi="Times New Roman" w:cs="Times New Roman"/>
          <w:b/>
          <w:color w:val="000000"/>
          <w:lang w:val="sv-SE"/>
        </w:rPr>
        <w:tab/>
        <w:t xml:space="preserve">Ikiklinikinių saugumo tyrimų duomenys </w:t>
      </w:r>
    </w:p>
    <w:p w14:paraId="4A665A4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53A255C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Įprastų farmakologinio saugumo, genotoksiškumo ir galimo kancerogeniškumo ikiklinikinių tyrimų duomenys specifinio pavojaus žmogui nerodo. Kartotinių dozių toksinio poveikio tyrimų metu losartano vartojimas sukėlė raudonųjų kraujo ląstelių parametrų (eritrocitų, hemaglobino, hematokrito kiekio) sumažėjimą, urėjos azoto kiekio padidėjimą kraujo serume, retkarčiais </w:t>
      </w:r>
      <w:r w:rsidRPr="00E245DE">
        <w:rPr>
          <w:rFonts w:ascii="Times New Roman" w:eastAsia="Times New Roman" w:hAnsi="Times New Roman" w:cs="Times New Roman"/>
          <w:color w:val="000000"/>
          <w:lang w:val="en-GB"/>
        </w:rPr>
        <w:sym w:font="Symbol" w:char="F02D"/>
      </w:r>
      <w:r w:rsidRPr="00E245DE">
        <w:rPr>
          <w:rFonts w:ascii="Times New Roman" w:eastAsia="Times New Roman" w:hAnsi="Times New Roman" w:cs="Times New Roman"/>
          <w:color w:val="000000"/>
          <w:lang w:val="sv-SE"/>
        </w:rPr>
        <w:t xml:space="preserve"> kreatinino kiekio padidėjimą kraujo serume, širdies svorio sumažėjimą (histologinių pokyčių koreliacijos nenustatyta) ir virškinimo trakto pokyčius (gleivinės pažaidą, opas, erozijas, hemoragiją). Įrodyta, kad losartanas, kaip ir kitos medžiagos, tiesiogiai veikiančios renino ir angiotenzino sistemą, vėlyvuoju vaisiaus vystymosi laikotarpiu skatina nepageidaujamo poveikio, lemiančio vaisiaus mirtį arba apsigimimą, pasireiškimą. </w:t>
      </w:r>
    </w:p>
    <w:p w14:paraId="15C149B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3335176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16D030FA"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6.</w:t>
      </w:r>
      <w:r w:rsidRPr="00E245DE">
        <w:rPr>
          <w:rFonts w:ascii="Times New Roman" w:eastAsia="Times New Roman" w:hAnsi="Times New Roman" w:cs="Times New Roman"/>
          <w:b/>
          <w:color w:val="000000"/>
          <w:lang w:val="en-GB"/>
        </w:rPr>
        <w:tab/>
        <w:t xml:space="preserve">FARMACINĖ INFORMACIJA </w:t>
      </w:r>
    </w:p>
    <w:p w14:paraId="4BF396C6"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n-GB"/>
        </w:rPr>
      </w:pPr>
    </w:p>
    <w:p w14:paraId="5AEC0D5C" w14:textId="77777777" w:rsidR="00E245DE" w:rsidRPr="00E245DE" w:rsidRDefault="00E245DE" w:rsidP="00E245DE">
      <w:pPr>
        <w:keepNext/>
        <w:keepLines/>
        <w:numPr>
          <w:ilvl w:val="1"/>
          <w:numId w:val="13"/>
        </w:numPr>
        <w:spacing w:after="0" w:line="240" w:lineRule="auto"/>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b/>
          <w:color w:val="000000"/>
          <w:lang w:val="en-GB"/>
        </w:rPr>
        <w:t>Pagalbinių</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medžiagų</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sąrašas</w:t>
      </w:r>
      <w:proofErr w:type="spellEnd"/>
      <w:r w:rsidRPr="00E245DE">
        <w:rPr>
          <w:rFonts w:ascii="Times New Roman" w:eastAsia="Times New Roman" w:hAnsi="Times New Roman" w:cs="Times New Roman"/>
          <w:b/>
          <w:color w:val="000000"/>
          <w:lang w:val="en-GB"/>
        </w:rPr>
        <w:t xml:space="preserve"> </w:t>
      </w:r>
    </w:p>
    <w:p w14:paraId="2CC95DB0"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n-GB"/>
        </w:rPr>
      </w:pPr>
    </w:p>
    <w:p w14:paraId="441BE58E"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i/>
          <w:color w:val="000000"/>
          <w:lang w:val="en-GB"/>
        </w:rPr>
        <w:t>Tabletės</w:t>
      </w:r>
      <w:proofErr w:type="spellEnd"/>
      <w:r w:rsidRPr="00E245DE">
        <w:rPr>
          <w:rFonts w:ascii="Times New Roman" w:eastAsia="Times New Roman" w:hAnsi="Times New Roman" w:cs="Times New Roman"/>
          <w:i/>
          <w:color w:val="000000"/>
          <w:lang w:val="en-GB"/>
        </w:rPr>
        <w:t xml:space="preserve"> </w:t>
      </w:r>
      <w:proofErr w:type="spellStart"/>
      <w:r w:rsidRPr="00E245DE">
        <w:rPr>
          <w:rFonts w:ascii="Times New Roman" w:eastAsia="Times New Roman" w:hAnsi="Times New Roman" w:cs="Times New Roman"/>
          <w:i/>
          <w:color w:val="000000"/>
          <w:lang w:val="en-GB"/>
        </w:rPr>
        <w:t>branduolys</w:t>
      </w:r>
      <w:proofErr w:type="spellEnd"/>
    </w:p>
    <w:p w14:paraId="7D425066"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Mikrokristalinė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celiuliozė</w:t>
      </w:r>
      <w:proofErr w:type="spellEnd"/>
      <w:r w:rsidRPr="00E245DE">
        <w:rPr>
          <w:rFonts w:ascii="Times New Roman" w:eastAsia="Times New Roman" w:hAnsi="Times New Roman" w:cs="Times New Roman"/>
          <w:color w:val="000000"/>
          <w:lang w:val="en-GB"/>
        </w:rPr>
        <w:t xml:space="preserve"> </w:t>
      </w:r>
    </w:p>
    <w:p w14:paraId="741354C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Laktozė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monohidratas</w:t>
      </w:r>
      <w:proofErr w:type="spellEnd"/>
    </w:p>
    <w:p w14:paraId="24A7927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Pregelifikuotas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kukurūzų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krakmolas</w:t>
      </w:r>
      <w:proofErr w:type="spellEnd"/>
    </w:p>
    <w:p w14:paraId="4BAB6A3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Magnio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stearatas</w:t>
      </w:r>
      <w:proofErr w:type="spellEnd"/>
      <w:r w:rsidRPr="00E245DE">
        <w:rPr>
          <w:rFonts w:ascii="Times New Roman" w:eastAsia="Times New Roman" w:hAnsi="Times New Roman" w:cs="Times New Roman"/>
          <w:color w:val="000000"/>
          <w:lang w:val="en-GB"/>
        </w:rPr>
        <w:t xml:space="preserve"> </w:t>
      </w:r>
    </w:p>
    <w:p w14:paraId="0A16077D"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i/>
          <w:color w:val="000000"/>
          <w:lang w:val="en-GB"/>
        </w:rPr>
        <w:lastRenderedPageBreak/>
        <w:t>Tabletės</w:t>
      </w:r>
      <w:proofErr w:type="spellEnd"/>
      <w:r w:rsidRPr="00E245DE">
        <w:rPr>
          <w:rFonts w:ascii="Times New Roman" w:eastAsia="Times New Roman" w:hAnsi="Times New Roman" w:cs="Times New Roman"/>
          <w:i/>
          <w:color w:val="000000"/>
          <w:lang w:val="en-GB"/>
        </w:rPr>
        <w:t xml:space="preserve"> </w:t>
      </w:r>
      <w:proofErr w:type="spellStart"/>
      <w:r w:rsidRPr="00E245DE">
        <w:rPr>
          <w:rFonts w:ascii="Times New Roman" w:eastAsia="Times New Roman" w:hAnsi="Times New Roman" w:cs="Times New Roman"/>
          <w:i/>
          <w:color w:val="000000"/>
          <w:lang w:val="en-GB"/>
        </w:rPr>
        <w:t>plėvelė</w:t>
      </w:r>
      <w:proofErr w:type="spellEnd"/>
    </w:p>
    <w:p w14:paraId="0A29FB8A"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Hidroksipropilceliuliozė</w:t>
      </w:r>
      <w:proofErr w:type="spellEnd"/>
      <w:r w:rsidRPr="00E245DE">
        <w:rPr>
          <w:rFonts w:ascii="Times New Roman" w:eastAsia="Times New Roman" w:hAnsi="Times New Roman" w:cs="Times New Roman"/>
          <w:color w:val="000000"/>
          <w:lang w:val="en-GB"/>
        </w:rPr>
        <w:t xml:space="preserve"> </w:t>
      </w:r>
    </w:p>
    <w:p w14:paraId="07A3884C"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pt-BR"/>
        </w:rPr>
      </w:pPr>
      <w:proofErr w:type="spellStart"/>
      <w:r w:rsidRPr="00E245DE">
        <w:rPr>
          <w:rFonts w:ascii="Times New Roman" w:eastAsia="Times New Roman" w:hAnsi="Times New Roman" w:cs="Times New Roman"/>
          <w:color w:val="000000"/>
          <w:lang w:val="en-GB"/>
        </w:rPr>
        <w:t>Hipromeliozė</w:t>
      </w:r>
      <w:proofErr w:type="spellEnd"/>
      <w:r w:rsidRPr="00E245DE">
        <w:rPr>
          <w:rFonts w:ascii="Times New Roman" w:eastAsia="Times New Roman" w:hAnsi="Times New Roman" w:cs="Times New Roman"/>
          <w:color w:val="000000"/>
          <w:lang w:val="en-GB"/>
        </w:rPr>
        <w:t xml:space="preserve"> </w:t>
      </w:r>
    </w:p>
    <w:p w14:paraId="27B070B3"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rPr>
        <w:t>Titano dioksidas (E 171)</w:t>
      </w:r>
    </w:p>
    <w:p w14:paraId="36E0597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pt-BR"/>
        </w:rPr>
      </w:pPr>
    </w:p>
    <w:p w14:paraId="57D62824"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pt-BR"/>
        </w:rPr>
      </w:pPr>
    </w:p>
    <w:p w14:paraId="4DCEC01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r w:rsidRPr="00E245DE">
        <w:rPr>
          <w:rFonts w:ascii="Times New Roman" w:eastAsia="Times New Roman" w:hAnsi="Times New Roman" w:cs="Times New Roman"/>
          <w:b/>
          <w:color w:val="000000"/>
          <w:lang w:val="pt-BR"/>
        </w:rPr>
        <w:t>6.2</w:t>
      </w:r>
      <w:r w:rsidRPr="00E245DE">
        <w:rPr>
          <w:rFonts w:ascii="Times New Roman" w:eastAsia="Times New Roman" w:hAnsi="Times New Roman" w:cs="Times New Roman"/>
          <w:b/>
          <w:color w:val="000000"/>
          <w:lang w:val="pt-BR"/>
        </w:rPr>
        <w:tab/>
        <w:t xml:space="preserve">Nesuderinamumas </w:t>
      </w:r>
    </w:p>
    <w:p w14:paraId="0FAC62D1"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p>
    <w:p w14:paraId="6357965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pt-BR"/>
        </w:rPr>
      </w:pPr>
      <w:r w:rsidRPr="00E245DE">
        <w:rPr>
          <w:rFonts w:ascii="Times New Roman" w:eastAsia="Times New Roman" w:hAnsi="Times New Roman" w:cs="Times New Roman"/>
          <w:color w:val="000000"/>
          <w:lang w:val="pt-BR"/>
        </w:rPr>
        <w:t>Duomenys nebūtini.</w:t>
      </w:r>
    </w:p>
    <w:p w14:paraId="322F33B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pt-BR"/>
        </w:rPr>
      </w:pPr>
    </w:p>
    <w:p w14:paraId="57E0B2F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r w:rsidRPr="00E245DE">
        <w:rPr>
          <w:rFonts w:ascii="Times New Roman" w:eastAsia="Times New Roman" w:hAnsi="Times New Roman" w:cs="Times New Roman"/>
          <w:b/>
          <w:color w:val="000000"/>
          <w:lang w:val="pt-BR"/>
        </w:rPr>
        <w:t>6.3</w:t>
      </w:r>
      <w:r w:rsidRPr="00E245DE">
        <w:rPr>
          <w:rFonts w:ascii="Times New Roman" w:eastAsia="Times New Roman" w:hAnsi="Times New Roman" w:cs="Times New Roman"/>
          <w:b/>
          <w:color w:val="000000"/>
          <w:lang w:val="pt-BR"/>
        </w:rPr>
        <w:tab/>
        <w:t xml:space="preserve">Tinkamumo laikas </w:t>
      </w:r>
    </w:p>
    <w:p w14:paraId="623EE813"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p>
    <w:p w14:paraId="225A1724"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pt-BR"/>
        </w:rPr>
      </w:pPr>
      <w:r w:rsidRPr="00E245DE">
        <w:rPr>
          <w:rFonts w:ascii="Times New Roman" w:eastAsia="Times New Roman" w:hAnsi="Times New Roman" w:cs="Times New Roman"/>
          <w:color w:val="000000"/>
          <w:lang w:val="pt-BR"/>
        </w:rPr>
        <w:t>3 metai.</w:t>
      </w:r>
    </w:p>
    <w:p w14:paraId="75368BA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pt-BR"/>
        </w:rPr>
      </w:pPr>
    </w:p>
    <w:p w14:paraId="4899769D"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r w:rsidRPr="00E245DE">
        <w:rPr>
          <w:rFonts w:ascii="Times New Roman" w:eastAsia="Times New Roman" w:hAnsi="Times New Roman" w:cs="Times New Roman"/>
          <w:b/>
          <w:color w:val="000000"/>
          <w:lang w:val="pt-BR"/>
        </w:rPr>
        <w:t>6.4</w:t>
      </w:r>
      <w:r w:rsidRPr="00E245DE">
        <w:rPr>
          <w:rFonts w:ascii="Times New Roman" w:eastAsia="Times New Roman" w:hAnsi="Times New Roman" w:cs="Times New Roman"/>
          <w:b/>
          <w:color w:val="000000"/>
          <w:lang w:val="pt-BR"/>
        </w:rPr>
        <w:tab/>
        <w:t xml:space="preserve">Specialios laikymo sąlygos </w:t>
      </w:r>
    </w:p>
    <w:p w14:paraId="42684E2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pt-BR"/>
        </w:rPr>
      </w:pPr>
    </w:p>
    <w:p w14:paraId="368B4EAA"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pt-BR"/>
        </w:rPr>
      </w:pPr>
      <w:r w:rsidRPr="00E245DE">
        <w:rPr>
          <w:rFonts w:ascii="Times New Roman" w:eastAsia="Times New Roman" w:hAnsi="Times New Roman" w:cs="Times New Roman"/>
          <w:color w:val="000000"/>
          <w:lang w:val="pt-BR"/>
        </w:rPr>
        <w:t>Šiam vaistiniam preparatui specialių laikymo sąlygų nereikia</w:t>
      </w:r>
    </w:p>
    <w:p w14:paraId="1955AC72"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pt-BR"/>
        </w:rPr>
      </w:pPr>
    </w:p>
    <w:p w14:paraId="06C55F58"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6.5</w:t>
      </w:r>
      <w:r w:rsidRPr="00E245DE">
        <w:rPr>
          <w:rFonts w:ascii="Times New Roman" w:eastAsia="Times New Roman" w:hAnsi="Times New Roman" w:cs="Times New Roman"/>
          <w:b/>
          <w:color w:val="000000"/>
          <w:lang w:val="es-ES"/>
        </w:rPr>
        <w:tab/>
        <w:t xml:space="preserve">Talpyklės pobūdis ir jos turinys </w:t>
      </w:r>
    </w:p>
    <w:p w14:paraId="5CE762D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p>
    <w:p w14:paraId="33C7FB4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Dėžutė, kurioje yra 28 tabletės, supakuotos į baltas matines PVC/PE/PVDC aliuminio folija dengtas lizdines plokšteles.</w:t>
      </w:r>
    </w:p>
    <w:p w14:paraId="1A004BA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1862421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6.6</w:t>
      </w:r>
      <w:r w:rsidRPr="00E245DE">
        <w:rPr>
          <w:rFonts w:ascii="Times New Roman" w:eastAsia="Times New Roman" w:hAnsi="Times New Roman" w:cs="Times New Roman"/>
          <w:b/>
          <w:color w:val="000000"/>
          <w:lang w:val="es-ES"/>
        </w:rPr>
        <w:tab/>
        <w:t>Specialūs reikalavimai atliekoms tvarkyti</w:t>
      </w:r>
    </w:p>
    <w:p w14:paraId="0C8E6E0F"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s-ES"/>
        </w:rPr>
      </w:pPr>
    </w:p>
    <w:p w14:paraId="4F20F90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Specialių reikalavimų nėra.</w:t>
      </w:r>
    </w:p>
    <w:p w14:paraId="3EFEA1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4998567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4394BD2"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7.</w:t>
      </w:r>
      <w:r w:rsidRPr="00E245DE">
        <w:rPr>
          <w:rFonts w:ascii="Times New Roman" w:eastAsia="Times New Roman" w:hAnsi="Times New Roman" w:cs="Times New Roman"/>
          <w:b/>
          <w:color w:val="000000"/>
          <w:lang w:val="es-ES"/>
        </w:rPr>
        <w:tab/>
        <w:t>REGISTRUOTOJAS</w:t>
      </w:r>
    </w:p>
    <w:p w14:paraId="551EB385"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p>
    <w:p w14:paraId="15D9D574"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SIA Ingen Pharma</w:t>
      </w:r>
    </w:p>
    <w:p w14:paraId="60DE7857"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 xml:space="preserve">Kārļa Ulmaņa gatve 119, Mārupe </w:t>
      </w:r>
    </w:p>
    <w:p w14:paraId="51BB7A18"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LV-2167, </w:t>
      </w:r>
      <w:proofErr w:type="spellStart"/>
      <w:r w:rsidRPr="00E245DE">
        <w:rPr>
          <w:rFonts w:ascii="Times New Roman" w:eastAsia="Times New Roman" w:hAnsi="Times New Roman" w:cs="Times New Roman"/>
          <w:lang w:val="en-GB"/>
        </w:rPr>
        <w:t>Rīga</w:t>
      </w:r>
      <w:proofErr w:type="spellEnd"/>
    </w:p>
    <w:p w14:paraId="2047D86B" w14:textId="77777777" w:rsidR="00E245DE" w:rsidRDefault="00E245DE" w:rsidP="00E245DE">
      <w:pPr>
        <w:tabs>
          <w:tab w:val="left" w:pos="567"/>
        </w:tabs>
        <w:spacing w:after="0" w:line="240" w:lineRule="auto"/>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Latvija</w:t>
      </w:r>
      <w:proofErr w:type="spellEnd"/>
      <w:r w:rsidRPr="00E245DE" w:rsidDel="003A077D">
        <w:rPr>
          <w:rFonts w:ascii="Times New Roman" w:eastAsia="Times New Roman" w:hAnsi="Times New Roman" w:cs="Times New Roman"/>
          <w:lang w:val="en-GB"/>
        </w:rPr>
        <w:t xml:space="preserve"> </w:t>
      </w:r>
    </w:p>
    <w:p w14:paraId="6119381E" w14:textId="77777777" w:rsidR="003346A4" w:rsidRPr="003346A4" w:rsidRDefault="003346A4" w:rsidP="003346A4">
      <w:pPr>
        <w:tabs>
          <w:tab w:val="left" w:pos="567"/>
        </w:tabs>
        <w:spacing w:after="0" w:line="240" w:lineRule="auto"/>
        <w:rPr>
          <w:rFonts w:ascii="Times New Roman" w:eastAsia="Times New Roman" w:hAnsi="Times New Roman" w:cs="Times New Roman"/>
          <w:color w:val="000000"/>
          <w:lang w:val="es-ES"/>
        </w:rPr>
      </w:pPr>
      <w:r w:rsidRPr="003346A4">
        <w:rPr>
          <w:rFonts w:ascii="Times New Roman" w:eastAsia="Times New Roman" w:hAnsi="Times New Roman" w:cs="Times New Roman"/>
          <w:color w:val="000000"/>
          <w:lang w:val="es-ES"/>
        </w:rPr>
        <w:t>Tel. + 37120767706</w:t>
      </w:r>
    </w:p>
    <w:p w14:paraId="242FB74D" w14:textId="1F8ABD07" w:rsidR="003346A4" w:rsidRPr="00E245DE" w:rsidRDefault="003346A4" w:rsidP="003346A4">
      <w:pPr>
        <w:tabs>
          <w:tab w:val="left" w:pos="567"/>
        </w:tabs>
        <w:spacing w:after="0" w:line="240" w:lineRule="auto"/>
        <w:rPr>
          <w:rFonts w:ascii="Times New Roman" w:eastAsia="Times New Roman" w:hAnsi="Times New Roman" w:cs="Times New Roman"/>
          <w:color w:val="000000"/>
          <w:lang w:val="es-ES"/>
        </w:rPr>
      </w:pPr>
      <w:r w:rsidRPr="003346A4">
        <w:rPr>
          <w:rFonts w:ascii="Times New Roman" w:eastAsia="Times New Roman" w:hAnsi="Times New Roman" w:cs="Times New Roman"/>
          <w:color w:val="000000"/>
          <w:lang w:val="es-ES"/>
        </w:rPr>
        <w:t>El.paštas: info@ingenpharma.eu</w:t>
      </w:r>
    </w:p>
    <w:p w14:paraId="7F46315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42E0112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8FFD047"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8.</w:t>
      </w:r>
      <w:r w:rsidRPr="00E245DE">
        <w:rPr>
          <w:rFonts w:ascii="Times New Roman" w:eastAsia="Times New Roman" w:hAnsi="Times New Roman" w:cs="Times New Roman"/>
          <w:b/>
          <w:color w:val="000000"/>
          <w:lang w:val="es-ES"/>
        </w:rPr>
        <w:tab/>
        <w:t>REGISTRACIJOS PAŽYMĖJIMO NUMERIS (-IAI)</w:t>
      </w:r>
    </w:p>
    <w:p w14:paraId="78E600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AC0076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25 mg – LT/1/11/2736/001</w:t>
      </w:r>
    </w:p>
    <w:p w14:paraId="23E7F3A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50 mg – LT/1/11/2736/002</w:t>
      </w:r>
    </w:p>
    <w:p w14:paraId="1479FD5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100 mg – LT/1/11/2736/003</w:t>
      </w:r>
    </w:p>
    <w:p w14:paraId="26F9DA7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A3FB0F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875FA5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9.</w:t>
      </w:r>
      <w:r w:rsidRPr="00E245DE">
        <w:rPr>
          <w:rFonts w:ascii="Times New Roman" w:eastAsia="Times New Roman" w:hAnsi="Times New Roman" w:cs="Times New Roman"/>
          <w:b/>
          <w:color w:val="000000"/>
          <w:lang w:val="es-ES"/>
        </w:rPr>
        <w:tab/>
        <w:t>REGISTRAVIMO/PERREGISTRAVIMO DATA</w:t>
      </w:r>
    </w:p>
    <w:p w14:paraId="4111649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34D13A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Registravimo data 2011 m. gruod</w:t>
      </w:r>
      <w:proofErr w:type="spellStart"/>
      <w:r w:rsidRPr="00E245DE">
        <w:rPr>
          <w:rFonts w:ascii="Times New Roman" w:eastAsia="Times New Roman" w:hAnsi="Times New Roman" w:cs="Times New Roman"/>
          <w:color w:val="000000"/>
        </w:rPr>
        <w:t>žio</w:t>
      </w:r>
      <w:proofErr w:type="spellEnd"/>
      <w:r w:rsidRPr="00E245DE">
        <w:rPr>
          <w:rFonts w:ascii="Times New Roman" w:eastAsia="Times New Roman" w:hAnsi="Times New Roman" w:cs="Times New Roman"/>
          <w:color w:val="000000"/>
          <w:lang w:val="es-ES"/>
        </w:rPr>
        <w:t xml:space="preserve"> 21 d.</w:t>
      </w:r>
    </w:p>
    <w:p w14:paraId="4EF6DD5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Paskutinio perregistravimo data 2017 m. balandžio mėn. 6 d.</w:t>
      </w:r>
    </w:p>
    <w:p w14:paraId="6F96CC0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71E8FA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A78A77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10.</w:t>
      </w:r>
      <w:r w:rsidRPr="00E245DE">
        <w:rPr>
          <w:rFonts w:ascii="Times New Roman" w:eastAsia="Times New Roman" w:hAnsi="Times New Roman" w:cs="Times New Roman"/>
          <w:b/>
          <w:color w:val="000000"/>
          <w:lang w:val="es-ES"/>
        </w:rPr>
        <w:tab/>
        <w:t xml:space="preserve">TEKSTO PERŽIŪROS DATA </w:t>
      </w:r>
    </w:p>
    <w:p w14:paraId="41BE79B8" w14:textId="77777777" w:rsid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BA779D2" w14:textId="77777777" w:rsidR="001F128F" w:rsidRDefault="001F128F" w:rsidP="00E245DE">
      <w:pPr>
        <w:keepNext/>
        <w:keepLines/>
        <w:tabs>
          <w:tab w:val="left" w:pos="567"/>
        </w:tabs>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2025 m. rugsėjo 18 d.</w:t>
      </w:r>
    </w:p>
    <w:p w14:paraId="63A0D5A0" w14:textId="77777777" w:rsidR="0059548F" w:rsidRDefault="0059548F" w:rsidP="00E245DE">
      <w:pPr>
        <w:keepNext/>
        <w:keepLines/>
        <w:tabs>
          <w:tab w:val="left" w:pos="567"/>
        </w:tabs>
        <w:spacing w:after="0" w:line="240" w:lineRule="auto"/>
        <w:rPr>
          <w:rFonts w:ascii="Times New Roman" w:eastAsia="Times New Roman" w:hAnsi="Times New Roman" w:cs="Courier New"/>
          <w:noProof/>
        </w:rPr>
      </w:pPr>
    </w:p>
    <w:p w14:paraId="5C65C70A" w14:textId="33551F5C" w:rsidR="00E245DE" w:rsidRPr="00E245DE" w:rsidRDefault="00857144" w:rsidP="00E245DE">
      <w:pPr>
        <w:keepNext/>
        <w:keepLines/>
        <w:tabs>
          <w:tab w:val="left" w:pos="567"/>
        </w:tabs>
        <w:spacing w:after="0" w:line="240" w:lineRule="auto"/>
        <w:rPr>
          <w:rFonts w:ascii="Times New Roman" w:eastAsia="Times New Roman" w:hAnsi="Times New Roman" w:cs="Times New Roman"/>
          <w:b/>
          <w:color w:val="000000"/>
          <w:lang w:val="es-ES"/>
        </w:rPr>
      </w:pPr>
      <w:r w:rsidRPr="00857144">
        <w:rPr>
          <w:rFonts w:ascii="Times New Roman" w:eastAsia="Times New Roman" w:hAnsi="Times New Roman" w:cs="Courier New"/>
          <w:noProof/>
        </w:rPr>
        <w:t>Išsami informacija apie šį vaistinį preparatą pateikiama Valstybinės vaistų kontrolės tarnybos prie Lietuvos Respublikos sveikatos apsaugos ministerijos tinklalapyje https://vvkt.lrv.lt/lt/.</w:t>
      </w:r>
    </w:p>
    <w:p w14:paraId="4791C55D" w14:textId="77777777" w:rsidR="00E245DE" w:rsidRPr="00E245DE" w:rsidRDefault="00E245DE" w:rsidP="00E245DE">
      <w:pPr>
        <w:tabs>
          <w:tab w:val="left" w:pos="567"/>
        </w:tabs>
        <w:spacing w:after="0" w:line="240" w:lineRule="auto"/>
        <w:ind w:left="567" w:hanging="567"/>
        <w:outlineLvl w:val="0"/>
        <w:rPr>
          <w:rFonts w:ascii="Times New Roman" w:eastAsia="Times New Roman" w:hAnsi="Times New Roman" w:cs="Times New Roman"/>
          <w:b/>
          <w:caps/>
          <w:color w:val="000000"/>
        </w:rPr>
      </w:pPr>
      <w:r w:rsidRPr="00E245DE">
        <w:rPr>
          <w:rFonts w:ascii="Times New Roman" w:eastAsia="Times New Roman" w:hAnsi="Times New Roman" w:cs="Times New Roman"/>
          <w:b/>
          <w:caps/>
          <w:color w:val="000000"/>
        </w:rPr>
        <w:br w:type="page"/>
      </w:r>
    </w:p>
    <w:p w14:paraId="3E4D6ED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BA29AE1"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81C82FA"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8D99779"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E94D0F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E20EBDE"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0058B9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FC85DD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4C5005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4AAB4FD"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3EE2E5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374B70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F9EE90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bookmarkStart w:id="0" w:name="_Toc129243128"/>
      <w:bookmarkStart w:id="1" w:name="_Toc129243253"/>
    </w:p>
    <w:p w14:paraId="3E5D943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70B0AE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DAEC18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442F79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821217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A0DA241"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816712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FFFC15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1A89D63"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CAAD20E"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0493CED"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r w:rsidRPr="00E245DE">
        <w:rPr>
          <w:rFonts w:ascii="Times New Roman" w:eastAsia="Times New Roman" w:hAnsi="Times New Roman" w:cs="Times New Roman"/>
          <w:b/>
        </w:rPr>
        <w:t>II PRIEDAS</w:t>
      </w:r>
      <w:bookmarkEnd w:id="0"/>
      <w:bookmarkEnd w:id="1"/>
    </w:p>
    <w:p w14:paraId="24B321C6"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p>
    <w:p w14:paraId="07235BF6"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r w:rsidRPr="00E245DE">
        <w:rPr>
          <w:rFonts w:ascii="Times New Roman" w:eastAsia="Times New Roman" w:hAnsi="Times New Roman" w:cs="Times New Roman"/>
          <w:b/>
        </w:rPr>
        <w:t>REGISTRACIJOS SĄLYGOS</w:t>
      </w:r>
    </w:p>
    <w:p w14:paraId="728B943A" w14:textId="77777777" w:rsidR="00E245DE" w:rsidRPr="00E245DE" w:rsidRDefault="00E245DE" w:rsidP="00E245DE">
      <w:pPr>
        <w:tabs>
          <w:tab w:val="left" w:pos="567"/>
        </w:tabs>
        <w:spacing w:after="0" w:line="260" w:lineRule="exact"/>
        <w:rPr>
          <w:rFonts w:ascii="Times New Roman" w:eastAsia="Times New Roman" w:hAnsi="Times New Roman" w:cs="Times New Roman"/>
          <w:b/>
        </w:rPr>
      </w:pPr>
    </w:p>
    <w:p w14:paraId="6FC2672F" w14:textId="77777777" w:rsidR="00E245DE" w:rsidRPr="00E245DE" w:rsidRDefault="00E245DE" w:rsidP="00E245DE">
      <w:pPr>
        <w:tabs>
          <w:tab w:val="left" w:pos="567"/>
        </w:tabs>
        <w:spacing w:after="0" w:line="260" w:lineRule="exact"/>
        <w:rPr>
          <w:rFonts w:ascii="Times New Roman" w:eastAsia="Times New Roman" w:hAnsi="Times New Roman" w:cs="Times New Roman"/>
          <w:b/>
          <w:highlight w:val="yellow"/>
        </w:rPr>
      </w:pPr>
      <w:r w:rsidRPr="00E245DE">
        <w:rPr>
          <w:rFonts w:ascii="Times New Roman" w:eastAsia="Times New Roman" w:hAnsi="Times New Roman" w:cs="Times New Roman"/>
          <w:b/>
        </w:rPr>
        <w:tab/>
        <w:t>A.</w:t>
      </w:r>
      <w:r w:rsidRPr="00E245DE">
        <w:rPr>
          <w:rFonts w:ascii="Times New Roman" w:eastAsia="Times New Roman" w:hAnsi="Times New Roman" w:cs="Times New Roman"/>
          <w:b/>
        </w:rPr>
        <w:tab/>
        <w:t>GAMINTOJAS (-AI), ATSAKINGAS (-I) UŽ SERIJŲ IŠLEIDIMĄ</w:t>
      </w:r>
    </w:p>
    <w:p w14:paraId="0FFD687E" w14:textId="77777777" w:rsidR="00E245DE" w:rsidRPr="00E245DE" w:rsidRDefault="00E245DE" w:rsidP="00E245DE">
      <w:pPr>
        <w:tabs>
          <w:tab w:val="left" w:pos="567"/>
        </w:tabs>
        <w:spacing w:after="0" w:line="260" w:lineRule="exact"/>
        <w:rPr>
          <w:rFonts w:ascii="Times New Roman" w:eastAsia="Times New Roman" w:hAnsi="Times New Roman" w:cs="Times New Roman"/>
          <w:b/>
          <w:highlight w:val="yellow"/>
        </w:rPr>
      </w:pPr>
    </w:p>
    <w:p w14:paraId="079E6B57" w14:textId="77777777" w:rsidR="00E245DE" w:rsidRPr="00E245DE" w:rsidRDefault="00E245DE" w:rsidP="00E245DE">
      <w:pPr>
        <w:tabs>
          <w:tab w:val="left" w:pos="567"/>
        </w:tabs>
        <w:spacing w:after="0" w:line="260" w:lineRule="exact"/>
        <w:rPr>
          <w:rFonts w:ascii="Times New Roman" w:eastAsia="Times New Roman" w:hAnsi="Times New Roman" w:cs="Times New Roman"/>
          <w:b/>
        </w:rPr>
      </w:pPr>
      <w:r w:rsidRPr="00E245DE">
        <w:rPr>
          <w:rFonts w:ascii="Times New Roman" w:eastAsia="Times New Roman" w:hAnsi="Times New Roman" w:cs="Times New Roman"/>
          <w:b/>
        </w:rPr>
        <w:tab/>
        <w:t>B.</w:t>
      </w:r>
      <w:r w:rsidRPr="00E245DE">
        <w:rPr>
          <w:rFonts w:ascii="Times New Roman" w:eastAsia="Times New Roman" w:hAnsi="Times New Roman" w:cs="Times New Roman"/>
          <w:b/>
        </w:rPr>
        <w:tab/>
        <w:t>TIEKIMO IR VARTOJIMO SĄLYGOS AR APRIBOJIMAI</w:t>
      </w:r>
    </w:p>
    <w:p w14:paraId="6388999B"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rPr>
      </w:pPr>
    </w:p>
    <w:p w14:paraId="0A79C792" w14:textId="77777777" w:rsidR="00E245DE" w:rsidRPr="00E245DE" w:rsidRDefault="0073309C" w:rsidP="0073309C">
      <w:pPr>
        <w:tabs>
          <w:tab w:val="left" w:pos="567"/>
        </w:tabs>
        <w:spacing w:after="0" w:line="260" w:lineRule="exact"/>
        <w:ind w:left="1290" w:hanging="1290"/>
        <w:rPr>
          <w:rFonts w:ascii="Times New Roman" w:eastAsia="Times New Roman" w:hAnsi="Times New Roman" w:cs="Times New Roman"/>
        </w:rPr>
      </w:pPr>
      <w:r>
        <w:rPr>
          <w:rFonts w:ascii="Times New Roman" w:eastAsia="Times New Roman" w:hAnsi="Times New Roman" w:cs="Times New Roman"/>
          <w:b/>
          <w:noProof/>
          <w:snapToGrid w:val="0"/>
          <w:szCs w:val="24"/>
        </w:rPr>
        <w:tab/>
      </w:r>
      <w:r w:rsidRPr="0073309C">
        <w:rPr>
          <w:rFonts w:ascii="Times New Roman" w:eastAsia="Times New Roman" w:hAnsi="Times New Roman" w:cs="Times New Roman"/>
          <w:b/>
          <w:noProof/>
          <w:snapToGrid w:val="0"/>
          <w:szCs w:val="24"/>
        </w:rPr>
        <w:t>D.</w:t>
      </w:r>
      <w:r w:rsidRPr="0073309C">
        <w:rPr>
          <w:rFonts w:ascii="Times New Roman" w:eastAsia="Times New Roman" w:hAnsi="Times New Roman" w:cs="Times New Roman"/>
          <w:b/>
          <w:snapToGrid w:val="0"/>
          <w:szCs w:val="24"/>
        </w:rPr>
        <w:tab/>
      </w:r>
      <w:r w:rsidRPr="0073309C">
        <w:rPr>
          <w:rFonts w:ascii="Times New Roman" w:eastAsia="Times New Roman" w:hAnsi="Times New Roman" w:cs="Times New Roman"/>
          <w:b/>
          <w:noProof/>
          <w:snapToGrid w:val="0"/>
          <w:szCs w:val="24"/>
        </w:rPr>
        <w:t>SĄLYGOS AR APRIBOJIMAI, SKIRTI SAUGIAM IR VEIKSMINGAM VAISTINIO PREPARATO VARTOJIMUI UŽTIKRINTI</w:t>
      </w:r>
    </w:p>
    <w:p w14:paraId="7CE9F3F8"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6415952" w14:textId="77777777" w:rsidR="00E245DE" w:rsidRPr="00E245DE" w:rsidRDefault="00E245DE" w:rsidP="00E245DE">
      <w:pPr>
        <w:tabs>
          <w:tab w:val="left" w:pos="567"/>
        </w:tabs>
        <w:spacing w:after="0" w:line="260" w:lineRule="exact"/>
        <w:rPr>
          <w:rFonts w:ascii="Times New Roman" w:eastAsia="Times New Roman" w:hAnsi="Times New Roman" w:cs="Times New Roman"/>
          <w:b/>
        </w:rPr>
      </w:pPr>
      <w:r w:rsidRPr="00E245DE">
        <w:rPr>
          <w:rFonts w:ascii="Times New Roman" w:eastAsia="Times New Roman" w:hAnsi="Times New Roman" w:cs="Times New Roman"/>
        </w:rPr>
        <w:br w:type="page"/>
      </w:r>
      <w:r w:rsidRPr="00E245DE">
        <w:rPr>
          <w:rFonts w:ascii="Times New Roman" w:eastAsia="Times New Roman" w:hAnsi="Times New Roman" w:cs="Times New Roman"/>
          <w:b/>
        </w:rPr>
        <w:lastRenderedPageBreak/>
        <w:t>A.</w:t>
      </w:r>
      <w:r w:rsidRPr="00E245DE">
        <w:rPr>
          <w:rFonts w:ascii="Times New Roman" w:eastAsia="Times New Roman" w:hAnsi="Times New Roman" w:cs="Times New Roman"/>
          <w:b/>
        </w:rPr>
        <w:tab/>
        <w:t>GAMINTOJAS (-AI), ATSAKINGAS (-I) UŽ SERIJŲ IŠLEIDIMĄ</w:t>
      </w:r>
    </w:p>
    <w:p w14:paraId="040C6BBF"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rPr>
      </w:pPr>
    </w:p>
    <w:p w14:paraId="6B8E2067" w14:textId="77777777" w:rsidR="00E245DE" w:rsidRPr="00E245DE" w:rsidRDefault="00E245DE" w:rsidP="00E245DE">
      <w:pPr>
        <w:tabs>
          <w:tab w:val="left" w:pos="567"/>
        </w:tabs>
        <w:spacing w:after="0" w:line="260" w:lineRule="exact"/>
        <w:rPr>
          <w:rFonts w:ascii="Times New Roman" w:eastAsia="Times New Roman" w:hAnsi="Times New Roman" w:cs="Times New Roman"/>
          <w:u w:val="single"/>
        </w:rPr>
      </w:pPr>
      <w:r w:rsidRPr="00E245DE">
        <w:rPr>
          <w:rFonts w:ascii="Times New Roman" w:eastAsia="Times New Roman" w:hAnsi="Times New Roman" w:cs="Times New Roman"/>
          <w:u w:val="single"/>
        </w:rPr>
        <w:t>Gamintojo (-ų), atsakingo (-ų) už serijų išleidimą, pavadinimas (-ai) ir adresas (-ai)</w:t>
      </w:r>
    </w:p>
    <w:p w14:paraId="467DFB1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A167BF1"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PSI SUPPLY  N.V.</w:t>
      </w:r>
    </w:p>
    <w:p w14:paraId="7B9DBD8A"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22 </w:t>
      </w:r>
      <w:proofErr w:type="spellStart"/>
      <w:r w:rsidRPr="00E245DE">
        <w:rPr>
          <w:rFonts w:ascii="Times New Roman" w:eastAsia="Times New Roman" w:hAnsi="Times New Roman" w:cs="Times New Roman"/>
          <w:lang w:val="en-GB"/>
        </w:rPr>
        <w:t>Guldensporenpark</w:t>
      </w:r>
      <w:proofErr w:type="spellEnd"/>
      <w:r w:rsidRPr="00E245DE">
        <w:rPr>
          <w:rFonts w:ascii="Times New Roman" w:eastAsia="Times New Roman" w:hAnsi="Times New Roman" w:cs="Times New Roman"/>
          <w:lang w:val="en-GB"/>
        </w:rPr>
        <w:t xml:space="preserve"> –C block-9820 MERELBEKE</w:t>
      </w:r>
    </w:p>
    <w:p w14:paraId="6D7D5409"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proofErr w:type="spellStart"/>
      <w:r w:rsidRPr="00E245DE">
        <w:rPr>
          <w:rFonts w:ascii="Times New Roman" w:eastAsia="Times New Roman" w:hAnsi="Times New Roman" w:cs="Times New Roman"/>
          <w:lang w:val="en-GB"/>
        </w:rPr>
        <w:t>Belgija</w:t>
      </w:r>
      <w:proofErr w:type="spellEnd"/>
    </w:p>
    <w:p w14:paraId="7C0DD5AD"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p>
    <w:p w14:paraId="39CB4A28" w14:textId="77777777" w:rsidR="00E245DE" w:rsidRPr="00E245DE" w:rsidRDefault="00E245DE" w:rsidP="00E245DE">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SIA Ingen Pharma</w:t>
      </w:r>
    </w:p>
    <w:p w14:paraId="46E8A132" w14:textId="77777777" w:rsidR="00E245DE" w:rsidRPr="00E245DE" w:rsidRDefault="00E245DE" w:rsidP="00E245DE">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 xml:space="preserve">Kārļa Ulmaņa gatve 119, Mārupe </w:t>
      </w:r>
    </w:p>
    <w:p w14:paraId="657CCBA3" w14:textId="77777777" w:rsidR="00E245DE" w:rsidRPr="00E245DE" w:rsidRDefault="00E245DE" w:rsidP="00E245DE">
      <w:pPr>
        <w:spacing w:after="0" w:line="240" w:lineRule="auto"/>
        <w:rPr>
          <w:rFonts w:ascii="Times New Roman" w:eastAsia="SimSun" w:hAnsi="Times New Roman" w:cs="Times New Roman"/>
          <w:lang w:val="sl-SI" w:eastAsia="sl-SI"/>
        </w:rPr>
      </w:pPr>
      <w:r w:rsidRPr="00E245DE">
        <w:rPr>
          <w:rFonts w:ascii="Times New Roman" w:eastAsia="SimSun" w:hAnsi="Times New Roman" w:cs="Times New Roman"/>
          <w:lang w:val="sl-SI" w:eastAsia="sl-SI"/>
        </w:rPr>
        <w:t>LV-2167, Rīga</w:t>
      </w:r>
    </w:p>
    <w:p w14:paraId="7F9D0933"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r w:rsidRPr="00E245DE">
        <w:rPr>
          <w:rFonts w:ascii="Times New Roman" w:eastAsia="SimSun" w:hAnsi="Times New Roman" w:cs="Times New Roman"/>
          <w:lang w:val="sl-SI" w:eastAsia="sl-SI"/>
        </w:rPr>
        <w:t>Latvija</w:t>
      </w:r>
    </w:p>
    <w:p w14:paraId="4676D353"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p>
    <w:p w14:paraId="57960346" w14:textId="77777777" w:rsidR="00E245DE" w:rsidRPr="00E245DE" w:rsidRDefault="00E245DE" w:rsidP="00E245DE">
      <w:pPr>
        <w:tabs>
          <w:tab w:val="left" w:pos="567"/>
        </w:tabs>
        <w:spacing w:after="0" w:line="260" w:lineRule="exact"/>
        <w:rPr>
          <w:rFonts w:ascii="Times New Roman" w:eastAsia="Times New Roman" w:hAnsi="Times New Roman" w:cs="Times New Roman"/>
          <w:noProof/>
          <w:szCs w:val="24"/>
        </w:rPr>
      </w:pPr>
      <w:r w:rsidRPr="00E245DE">
        <w:rPr>
          <w:rFonts w:ascii="Times New Roman" w:eastAsia="Times New Roman" w:hAnsi="Times New Roman" w:cs="Times New Roman"/>
          <w:noProof/>
          <w:szCs w:val="24"/>
        </w:rPr>
        <w:t>Su pakuote pateikiamame lapelyje nurodomas gamintojo, atsakingo už konkrečios serijos išleidimą, pavadinimas ir adresas.</w:t>
      </w:r>
    </w:p>
    <w:p w14:paraId="31087264"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p>
    <w:p w14:paraId="2C1937A0"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nl-NL"/>
        </w:rPr>
      </w:pPr>
    </w:p>
    <w:p w14:paraId="5E77D209" w14:textId="77777777" w:rsidR="00E245DE" w:rsidRPr="00E245DE" w:rsidRDefault="00E245DE" w:rsidP="00E245DE">
      <w:pPr>
        <w:tabs>
          <w:tab w:val="left" w:pos="567"/>
        </w:tabs>
        <w:spacing w:after="0" w:line="260" w:lineRule="exact"/>
        <w:rPr>
          <w:rFonts w:ascii="Times New Roman" w:eastAsia="Times New Roman" w:hAnsi="Times New Roman" w:cs="Times New Roman"/>
          <w:b/>
          <w:lang w:val="en-GB"/>
        </w:rPr>
      </w:pPr>
      <w:bookmarkStart w:id="2" w:name="_Toc129243129"/>
      <w:bookmarkStart w:id="3" w:name="_Toc129243254"/>
      <w:r w:rsidRPr="00E245DE">
        <w:rPr>
          <w:rFonts w:ascii="Times New Roman" w:eastAsia="Times New Roman" w:hAnsi="Times New Roman" w:cs="Times New Roman"/>
          <w:b/>
          <w:lang w:val="en-GB"/>
        </w:rPr>
        <w:t>B.</w:t>
      </w:r>
      <w:r w:rsidRPr="00E245DE">
        <w:rPr>
          <w:rFonts w:ascii="Times New Roman" w:eastAsia="Times New Roman" w:hAnsi="Times New Roman" w:cs="Times New Roman"/>
          <w:b/>
          <w:lang w:val="en-GB"/>
        </w:rPr>
        <w:tab/>
      </w:r>
      <w:bookmarkEnd w:id="2"/>
      <w:bookmarkEnd w:id="3"/>
      <w:r w:rsidRPr="00E245DE">
        <w:rPr>
          <w:rFonts w:ascii="Times New Roman" w:eastAsia="Times New Roman" w:hAnsi="Times New Roman" w:cs="Times New Roman"/>
          <w:b/>
          <w:lang w:val="en-GB"/>
        </w:rPr>
        <w:t>TIEKIMO IR VARTOJIMO SĄLYGOS AR APRIBOJIMAI</w:t>
      </w:r>
    </w:p>
    <w:p w14:paraId="35C1861A" w14:textId="77777777" w:rsidR="00E245DE" w:rsidRPr="00E245DE" w:rsidRDefault="00E245DE" w:rsidP="00E245DE">
      <w:pPr>
        <w:tabs>
          <w:tab w:val="left" w:pos="567"/>
        </w:tabs>
        <w:spacing w:after="0" w:line="260" w:lineRule="exact"/>
        <w:rPr>
          <w:rFonts w:ascii="Times New Roman" w:eastAsia="Times New Roman" w:hAnsi="Times New Roman" w:cs="Times New Roman"/>
          <w:lang w:val="nl-NL"/>
        </w:rPr>
      </w:pPr>
    </w:p>
    <w:p w14:paraId="5C425D53"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r w:rsidRPr="00E245DE">
        <w:rPr>
          <w:rFonts w:ascii="Times New Roman" w:eastAsia="Times New Roman" w:hAnsi="Times New Roman" w:cs="Times New Roman"/>
          <w:lang w:val="pt-PT"/>
        </w:rPr>
        <w:t>Receptinis vaistinis preparatas.</w:t>
      </w:r>
    </w:p>
    <w:p w14:paraId="790316BC"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yellow"/>
          <w:lang w:val="pt-PT"/>
        </w:rPr>
      </w:pPr>
    </w:p>
    <w:p w14:paraId="068C257C"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p>
    <w:p w14:paraId="4986AAD6" w14:textId="77777777" w:rsidR="0073309C" w:rsidRPr="0073309C" w:rsidRDefault="0073309C" w:rsidP="0073309C">
      <w:pPr>
        <w:tabs>
          <w:tab w:val="left" w:pos="567"/>
        </w:tabs>
        <w:spacing w:after="0" w:line="260" w:lineRule="exact"/>
        <w:ind w:left="567" w:hanging="567"/>
        <w:rPr>
          <w:rFonts w:ascii="Times New Roman" w:eastAsia="Times New Roman" w:hAnsi="Times New Roman" w:cs="Times New Roman"/>
          <w:b/>
          <w:snapToGrid w:val="0"/>
          <w:szCs w:val="24"/>
        </w:rPr>
      </w:pPr>
      <w:r w:rsidRPr="0073309C">
        <w:rPr>
          <w:rFonts w:ascii="Times New Roman" w:eastAsia="Times New Roman" w:hAnsi="Times New Roman" w:cs="Times New Roman"/>
          <w:b/>
          <w:noProof/>
          <w:snapToGrid w:val="0"/>
          <w:szCs w:val="24"/>
        </w:rPr>
        <w:t>D.</w:t>
      </w:r>
      <w:r w:rsidRPr="0073309C">
        <w:rPr>
          <w:rFonts w:ascii="Times New Roman" w:eastAsia="Times New Roman" w:hAnsi="Times New Roman" w:cs="Times New Roman"/>
          <w:b/>
          <w:snapToGrid w:val="0"/>
          <w:szCs w:val="24"/>
        </w:rPr>
        <w:tab/>
      </w:r>
      <w:r w:rsidRPr="0073309C">
        <w:rPr>
          <w:rFonts w:ascii="Times New Roman" w:eastAsia="Times New Roman" w:hAnsi="Times New Roman" w:cs="Times New Roman"/>
          <w:b/>
          <w:noProof/>
          <w:snapToGrid w:val="0"/>
          <w:szCs w:val="24"/>
        </w:rPr>
        <w:t>SĄLYGOS AR APRIBOJIMAI, SKIRTI SAUGIAM IR VEIKSMINGAM VAISTINIO PREPARATO VARTOJIMUI UŽTIKRINTI</w:t>
      </w:r>
    </w:p>
    <w:p w14:paraId="4E54B4B3" w14:textId="77777777" w:rsidR="0073309C" w:rsidRPr="0073309C" w:rsidRDefault="0073309C" w:rsidP="0073309C">
      <w:pPr>
        <w:tabs>
          <w:tab w:val="left" w:pos="567"/>
        </w:tabs>
        <w:spacing w:after="0" w:line="260" w:lineRule="exact"/>
        <w:ind w:right="-1"/>
        <w:rPr>
          <w:rFonts w:ascii="Times New Roman" w:eastAsia="Times New Roman" w:hAnsi="Times New Roman" w:cs="Times New Roman"/>
          <w:i/>
          <w:noProof/>
          <w:snapToGrid w:val="0"/>
          <w:szCs w:val="24"/>
        </w:rPr>
      </w:pPr>
    </w:p>
    <w:p w14:paraId="22A51284" w14:textId="77777777" w:rsidR="0073309C" w:rsidRPr="0073309C" w:rsidRDefault="0073309C" w:rsidP="0073309C">
      <w:pPr>
        <w:tabs>
          <w:tab w:val="left" w:pos="567"/>
        </w:tabs>
        <w:spacing w:after="0" w:line="260" w:lineRule="exact"/>
        <w:ind w:right="-1"/>
        <w:rPr>
          <w:rFonts w:ascii="Times New Roman" w:eastAsia="Times New Roman" w:hAnsi="Times New Roman" w:cs="Times New Roman"/>
          <w:snapToGrid w:val="0"/>
          <w:color w:val="339966"/>
          <w:szCs w:val="24"/>
        </w:rPr>
      </w:pPr>
      <w:r w:rsidRPr="0073309C">
        <w:rPr>
          <w:rFonts w:ascii="Times New Roman" w:eastAsia="Times New Roman" w:hAnsi="Times New Roman" w:cs="Times New Roman"/>
          <w:snapToGrid w:val="0"/>
          <w:szCs w:val="20"/>
        </w:rPr>
        <w:t>Registruotojas per nustatytus terminus turi įvykdyti šias užduotis:</w:t>
      </w:r>
    </w:p>
    <w:p w14:paraId="31C4237A" w14:textId="77777777" w:rsidR="0073309C" w:rsidRPr="0073309C" w:rsidRDefault="0073309C" w:rsidP="0073309C">
      <w:pPr>
        <w:tabs>
          <w:tab w:val="left" w:pos="567"/>
        </w:tabs>
        <w:spacing w:after="0" w:line="260" w:lineRule="exact"/>
        <w:ind w:right="-1"/>
        <w:rPr>
          <w:rFonts w:ascii="Times New Roman" w:eastAsia="Times New Roman" w:hAnsi="Times New Roman" w:cs="Times New Roman"/>
          <w:i/>
          <w:snapToGrid w:val="0"/>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73309C" w:rsidRPr="0073309C" w14:paraId="3F72E80F" w14:textId="77777777" w:rsidTr="00655F4F">
        <w:tc>
          <w:tcPr>
            <w:tcW w:w="4181" w:type="pct"/>
          </w:tcPr>
          <w:p w14:paraId="4C91CAC6" w14:textId="77777777" w:rsidR="0073309C" w:rsidRPr="0073309C" w:rsidRDefault="0073309C" w:rsidP="0073309C">
            <w:pPr>
              <w:tabs>
                <w:tab w:val="left" w:pos="567"/>
              </w:tabs>
              <w:spacing w:after="0" w:line="260" w:lineRule="exact"/>
              <w:ind w:right="-1"/>
              <w:rPr>
                <w:rFonts w:ascii="Times New Roman" w:eastAsia="Times New Roman" w:hAnsi="Times New Roman" w:cs="Times New Roman"/>
                <w:snapToGrid w:val="0"/>
                <w:szCs w:val="20"/>
              </w:rPr>
            </w:pPr>
            <w:r w:rsidRPr="0073309C">
              <w:rPr>
                <w:rFonts w:ascii="Times New Roman" w:eastAsia="Times New Roman" w:hAnsi="Times New Roman" w:cs="Times New Roman"/>
                <w:b/>
                <w:snapToGrid w:val="0"/>
                <w:szCs w:val="20"/>
              </w:rPr>
              <w:t>Aprašymas</w:t>
            </w:r>
          </w:p>
        </w:tc>
        <w:tc>
          <w:tcPr>
            <w:tcW w:w="819" w:type="pct"/>
          </w:tcPr>
          <w:p w14:paraId="101CE466" w14:textId="77777777" w:rsidR="0073309C" w:rsidRPr="0073309C" w:rsidRDefault="0073309C" w:rsidP="0073309C">
            <w:pPr>
              <w:tabs>
                <w:tab w:val="left" w:pos="567"/>
              </w:tabs>
              <w:spacing w:after="0" w:line="260" w:lineRule="exact"/>
              <w:ind w:right="-1"/>
              <w:rPr>
                <w:rFonts w:ascii="Times New Roman" w:eastAsia="Times New Roman" w:hAnsi="Times New Roman" w:cs="Times New Roman"/>
                <w:snapToGrid w:val="0"/>
                <w:szCs w:val="20"/>
              </w:rPr>
            </w:pPr>
            <w:r w:rsidRPr="0073309C">
              <w:rPr>
                <w:rFonts w:ascii="Times New Roman" w:eastAsia="Times New Roman" w:hAnsi="Times New Roman" w:cs="Times New Roman"/>
                <w:b/>
                <w:snapToGrid w:val="0"/>
                <w:szCs w:val="20"/>
              </w:rPr>
              <w:t>Terminas</w:t>
            </w:r>
          </w:p>
        </w:tc>
      </w:tr>
      <w:tr w:rsidR="0073309C" w:rsidRPr="0073309C" w14:paraId="1207EDEE" w14:textId="77777777" w:rsidTr="00655F4F">
        <w:tc>
          <w:tcPr>
            <w:tcW w:w="4181" w:type="pct"/>
          </w:tcPr>
          <w:p w14:paraId="363D5A78" w14:textId="77777777" w:rsidR="0073309C" w:rsidRPr="00655F4F" w:rsidRDefault="000C432E" w:rsidP="0073309C">
            <w:pPr>
              <w:tabs>
                <w:tab w:val="left" w:pos="567"/>
              </w:tabs>
              <w:spacing w:after="0" w:line="260" w:lineRule="exact"/>
              <w:ind w:right="-1"/>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Registruotojas turi užtikrinti, kad toms partijoms vaistinių medžiagų, iš kurių gaminami jų vaistiniai preparatai, būtų taikoma atitinkama visų N-nitrozaminų kontrolės strategija.</w:t>
            </w:r>
          </w:p>
        </w:tc>
        <w:tc>
          <w:tcPr>
            <w:tcW w:w="819" w:type="pct"/>
          </w:tcPr>
          <w:p w14:paraId="6AC49152" w14:textId="77777777" w:rsidR="0073309C" w:rsidRPr="00655F4F" w:rsidRDefault="000C432E" w:rsidP="0073309C">
            <w:pPr>
              <w:tabs>
                <w:tab w:val="left" w:pos="567"/>
              </w:tabs>
              <w:spacing w:after="0" w:line="260" w:lineRule="exact"/>
              <w:ind w:right="-1"/>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Komisijai priimant sprendimą.</w:t>
            </w:r>
          </w:p>
        </w:tc>
      </w:tr>
      <w:tr w:rsidR="00036DE6" w:rsidRPr="0073309C" w14:paraId="67A5E572" w14:textId="77777777" w:rsidTr="00655F4F">
        <w:tc>
          <w:tcPr>
            <w:tcW w:w="4181" w:type="pct"/>
          </w:tcPr>
          <w:p w14:paraId="553F6F98" w14:textId="77777777" w:rsidR="00036DE6" w:rsidRDefault="00036DE6">
            <w:pPr>
              <w:tabs>
                <w:tab w:val="left" w:pos="567"/>
              </w:tabs>
              <w:spacing w:after="0" w:line="280" w:lineRule="exact"/>
              <w:rPr>
                <w:rFonts w:ascii="Times New Roman" w:eastAsia="Times New Roman" w:hAnsi="Times New Roman" w:cs="Times New Roman"/>
                <w:snapToGrid w:val="0"/>
              </w:rPr>
            </w:pPr>
            <w:r w:rsidRPr="00655F4F">
              <w:rPr>
                <w:rFonts w:ascii="Times New Roman" w:eastAsia="Times New Roman" w:hAnsi="Times New Roman" w:cs="Times New Roman"/>
                <w:snapToGrid w:val="0"/>
              </w:rPr>
              <w:t>Registruotojas</w:t>
            </w:r>
            <w:r>
              <w:rPr>
                <w:rFonts w:ascii="Times New Roman" w:eastAsia="Times New Roman" w:hAnsi="Times New Roman" w:cs="Times New Roman"/>
                <w:snapToGrid w:val="0"/>
              </w:rPr>
              <w:t xml:space="preserve"> į speci</w:t>
            </w:r>
            <w:r w:rsidR="00AE6066">
              <w:rPr>
                <w:rFonts w:ascii="Times New Roman" w:eastAsia="Times New Roman" w:hAnsi="Times New Roman" w:cs="Times New Roman"/>
                <w:snapToGrid w:val="0"/>
              </w:rPr>
              <w:t>fikacijas</w:t>
            </w:r>
            <w:r>
              <w:rPr>
                <w:rFonts w:ascii="Times New Roman" w:eastAsia="Times New Roman" w:hAnsi="Times New Roman" w:cs="Times New Roman"/>
                <w:snapToGrid w:val="0"/>
              </w:rPr>
              <w:t xml:space="preserve"> turi įvesti nurodytas NDMA ir NDEA ribas, kurios bus taikomos visą 2 metų trukmės pereinamąjį laikotarpį:</w:t>
            </w:r>
          </w:p>
          <w:p w14:paraId="7DA8F388" w14:textId="77777777" w:rsidR="00036DE6" w:rsidRDefault="00036DE6">
            <w:pPr>
              <w:tabs>
                <w:tab w:val="left" w:pos="567"/>
              </w:tabs>
              <w:spacing w:after="0" w:line="280" w:lineRule="exact"/>
              <w:rPr>
                <w:rFonts w:ascii="Times New Roman" w:eastAsia="Times New Roman" w:hAnsi="Times New Roman" w:cs="Times New Roman"/>
                <w:snapToGrid w:val="0"/>
              </w:rPr>
            </w:pPr>
          </w:p>
          <w:tbl>
            <w:tblPr>
              <w:tblStyle w:val="Lentelstinklelis"/>
              <w:tblW w:w="0" w:type="auto"/>
              <w:tblLayout w:type="fixed"/>
              <w:tblLook w:val="04A0" w:firstRow="1" w:lastRow="0" w:firstColumn="1" w:lastColumn="0" w:noHBand="0" w:noVBand="1"/>
            </w:tblPr>
            <w:tblGrid>
              <w:gridCol w:w="1158"/>
              <w:gridCol w:w="1134"/>
              <w:gridCol w:w="1134"/>
              <w:gridCol w:w="1373"/>
              <w:gridCol w:w="1037"/>
              <w:gridCol w:w="1363"/>
            </w:tblGrid>
            <w:tr w:rsidR="004C5B25" w14:paraId="75955C27" w14:textId="77777777" w:rsidTr="00655F4F">
              <w:tc>
                <w:tcPr>
                  <w:tcW w:w="1158" w:type="dxa"/>
                </w:tcPr>
                <w:p w14:paraId="55939606" w14:textId="77777777" w:rsidR="004C5B25" w:rsidRPr="00655F4F" w:rsidRDefault="004C5B25" w:rsidP="00036DE6">
                  <w:pPr>
                    <w:tabs>
                      <w:tab w:val="left" w:pos="567"/>
                    </w:tabs>
                    <w:spacing w:line="280" w:lineRule="exact"/>
                    <w:rPr>
                      <w:b/>
                      <w:snapToGrid w:val="0"/>
                    </w:rPr>
                  </w:pPr>
                  <w:r w:rsidRPr="00655F4F">
                    <w:rPr>
                      <w:b/>
                      <w:snapToGrid w:val="0"/>
                    </w:rPr>
                    <w:t>Vaistinė medžiaga</w:t>
                  </w:r>
                </w:p>
              </w:tc>
              <w:tc>
                <w:tcPr>
                  <w:tcW w:w="1134" w:type="dxa"/>
                </w:tcPr>
                <w:p w14:paraId="19EF5A7E" w14:textId="77777777" w:rsidR="004C5B25" w:rsidRPr="00655F4F" w:rsidRDefault="004C5B25" w:rsidP="00036DE6">
                  <w:pPr>
                    <w:tabs>
                      <w:tab w:val="left" w:pos="567"/>
                    </w:tabs>
                    <w:spacing w:line="280" w:lineRule="exact"/>
                    <w:rPr>
                      <w:b/>
                      <w:snapToGrid w:val="0"/>
                    </w:rPr>
                  </w:pPr>
                  <w:r w:rsidRPr="00655F4F">
                    <w:rPr>
                      <w:b/>
                      <w:snapToGrid w:val="0"/>
                    </w:rPr>
                    <w:t>Didžiausia paros dozė (mg)</w:t>
                  </w:r>
                </w:p>
              </w:tc>
              <w:tc>
                <w:tcPr>
                  <w:tcW w:w="1134" w:type="dxa"/>
                </w:tcPr>
                <w:p w14:paraId="0E6F6659" w14:textId="77777777" w:rsidR="004C5B25" w:rsidRPr="00655F4F" w:rsidRDefault="004C5B25">
                  <w:pPr>
                    <w:tabs>
                      <w:tab w:val="left" w:pos="567"/>
                    </w:tabs>
                    <w:spacing w:line="280" w:lineRule="exact"/>
                    <w:rPr>
                      <w:b/>
                      <w:snapToGrid w:val="0"/>
                    </w:rPr>
                  </w:pPr>
                  <w:r w:rsidRPr="00655F4F">
                    <w:rPr>
                      <w:b/>
                      <w:snapToGrid w:val="0"/>
                    </w:rPr>
                    <w:t xml:space="preserve">NDEA riba (ng per </w:t>
                  </w:r>
                  <w:r w:rsidR="000B6C6D">
                    <w:rPr>
                      <w:b/>
                      <w:snapToGrid w:val="0"/>
                    </w:rPr>
                    <w:t>p</w:t>
                  </w:r>
                  <w:r w:rsidRPr="00655F4F">
                    <w:rPr>
                      <w:b/>
                      <w:snapToGrid w:val="0"/>
                    </w:rPr>
                    <w:t>arą)</w:t>
                  </w:r>
                </w:p>
              </w:tc>
              <w:tc>
                <w:tcPr>
                  <w:tcW w:w="1373" w:type="dxa"/>
                </w:tcPr>
                <w:p w14:paraId="62B61E40" w14:textId="77777777" w:rsidR="004C5B25" w:rsidRPr="00655F4F" w:rsidRDefault="004C5B25" w:rsidP="00036DE6">
                  <w:pPr>
                    <w:tabs>
                      <w:tab w:val="left" w:pos="567"/>
                    </w:tabs>
                    <w:spacing w:line="280" w:lineRule="exact"/>
                    <w:rPr>
                      <w:b/>
                      <w:snapToGrid w:val="0"/>
                    </w:rPr>
                  </w:pPr>
                  <w:r w:rsidRPr="00655F4F">
                    <w:rPr>
                      <w:b/>
                      <w:snapToGrid w:val="0"/>
                    </w:rPr>
                    <w:t>NDEA riba (ppm veikliojoje medžiagoje)</w:t>
                  </w:r>
                </w:p>
              </w:tc>
              <w:tc>
                <w:tcPr>
                  <w:tcW w:w="1037" w:type="dxa"/>
                </w:tcPr>
                <w:p w14:paraId="7FB366BF" w14:textId="77777777" w:rsidR="004C5B25" w:rsidRPr="00655F4F" w:rsidRDefault="004C5B25" w:rsidP="00036DE6">
                  <w:pPr>
                    <w:tabs>
                      <w:tab w:val="left" w:pos="567"/>
                    </w:tabs>
                    <w:spacing w:line="280" w:lineRule="exact"/>
                    <w:rPr>
                      <w:b/>
                      <w:snapToGrid w:val="0"/>
                    </w:rPr>
                  </w:pPr>
                  <w:r w:rsidRPr="00655F4F">
                    <w:rPr>
                      <w:b/>
                      <w:snapToGrid w:val="0"/>
                    </w:rPr>
                    <w:t>NDMA riba (ng per parą)</w:t>
                  </w:r>
                </w:p>
              </w:tc>
              <w:tc>
                <w:tcPr>
                  <w:tcW w:w="1363" w:type="dxa"/>
                </w:tcPr>
                <w:p w14:paraId="2079A400" w14:textId="77777777" w:rsidR="004C5B25" w:rsidRPr="00655F4F" w:rsidRDefault="004C5B25" w:rsidP="00036DE6">
                  <w:pPr>
                    <w:tabs>
                      <w:tab w:val="left" w:pos="567"/>
                    </w:tabs>
                    <w:spacing w:line="280" w:lineRule="exact"/>
                    <w:rPr>
                      <w:b/>
                      <w:snapToGrid w:val="0"/>
                    </w:rPr>
                  </w:pPr>
                  <w:r w:rsidRPr="00655F4F">
                    <w:rPr>
                      <w:b/>
                      <w:snapToGrid w:val="0"/>
                    </w:rPr>
                    <w:t>NDMA riba (ppm veikliojoje medžiagoje)</w:t>
                  </w:r>
                </w:p>
              </w:tc>
            </w:tr>
            <w:tr w:rsidR="004C5B25" w14:paraId="4D24369D" w14:textId="77777777" w:rsidTr="00655F4F">
              <w:tc>
                <w:tcPr>
                  <w:tcW w:w="1158" w:type="dxa"/>
                </w:tcPr>
                <w:p w14:paraId="7DFD414B" w14:textId="77777777" w:rsidR="004C5B25" w:rsidRDefault="004C5B25" w:rsidP="00036DE6">
                  <w:pPr>
                    <w:tabs>
                      <w:tab w:val="left" w:pos="567"/>
                    </w:tabs>
                    <w:spacing w:line="280" w:lineRule="exact"/>
                    <w:rPr>
                      <w:snapToGrid w:val="0"/>
                    </w:rPr>
                  </w:pPr>
                  <w:r>
                    <w:rPr>
                      <w:snapToGrid w:val="0"/>
                    </w:rPr>
                    <w:t>Losartanas</w:t>
                  </w:r>
                </w:p>
              </w:tc>
              <w:tc>
                <w:tcPr>
                  <w:tcW w:w="1134" w:type="dxa"/>
                </w:tcPr>
                <w:p w14:paraId="77BEE7A2" w14:textId="77777777" w:rsidR="004C5B25" w:rsidRDefault="004C5B25" w:rsidP="00036DE6">
                  <w:pPr>
                    <w:tabs>
                      <w:tab w:val="left" w:pos="567"/>
                    </w:tabs>
                    <w:spacing w:line="280" w:lineRule="exact"/>
                    <w:rPr>
                      <w:snapToGrid w:val="0"/>
                    </w:rPr>
                  </w:pPr>
                  <w:r>
                    <w:rPr>
                      <w:snapToGrid w:val="0"/>
                    </w:rPr>
                    <w:t>150</w:t>
                  </w:r>
                </w:p>
              </w:tc>
              <w:tc>
                <w:tcPr>
                  <w:tcW w:w="1134" w:type="dxa"/>
                </w:tcPr>
                <w:p w14:paraId="71C928C3" w14:textId="77777777" w:rsidR="004C5B25" w:rsidRDefault="004C5B25" w:rsidP="00036DE6">
                  <w:pPr>
                    <w:tabs>
                      <w:tab w:val="left" w:pos="567"/>
                    </w:tabs>
                    <w:spacing w:line="280" w:lineRule="exact"/>
                    <w:rPr>
                      <w:snapToGrid w:val="0"/>
                    </w:rPr>
                  </w:pPr>
                  <w:r>
                    <w:rPr>
                      <w:snapToGrid w:val="0"/>
                    </w:rPr>
                    <w:t>26,5</w:t>
                  </w:r>
                </w:p>
              </w:tc>
              <w:tc>
                <w:tcPr>
                  <w:tcW w:w="1373" w:type="dxa"/>
                </w:tcPr>
                <w:p w14:paraId="4D2DA4DE" w14:textId="77777777" w:rsidR="004C5B25" w:rsidRDefault="004C5B25" w:rsidP="00036DE6">
                  <w:pPr>
                    <w:tabs>
                      <w:tab w:val="left" w:pos="567"/>
                    </w:tabs>
                    <w:spacing w:line="280" w:lineRule="exact"/>
                    <w:rPr>
                      <w:snapToGrid w:val="0"/>
                    </w:rPr>
                  </w:pPr>
                  <w:r>
                    <w:rPr>
                      <w:snapToGrid w:val="0"/>
                    </w:rPr>
                    <w:t>0,177</w:t>
                  </w:r>
                </w:p>
              </w:tc>
              <w:tc>
                <w:tcPr>
                  <w:tcW w:w="1037" w:type="dxa"/>
                </w:tcPr>
                <w:p w14:paraId="6B1AC55E" w14:textId="77777777" w:rsidR="004C5B25" w:rsidRDefault="004C5B25" w:rsidP="00036DE6">
                  <w:pPr>
                    <w:tabs>
                      <w:tab w:val="left" w:pos="567"/>
                    </w:tabs>
                    <w:spacing w:line="280" w:lineRule="exact"/>
                    <w:rPr>
                      <w:snapToGrid w:val="0"/>
                    </w:rPr>
                  </w:pPr>
                  <w:r>
                    <w:rPr>
                      <w:snapToGrid w:val="0"/>
                    </w:rPr>
                    <w:t>96,0</w:t>
                  </w:r>
                </w:p>
              </w:tc>
              <w:tc>
                <w:tcPr>
                  <w:tcW w:w="1363" w:type="dxa"/>
                </w:tcPr>
                <w:p w14:paraId="7D12967D" w14:textId="77777777" w:rsidR="004C5B25" w:rsidRDefault="004C5B25" w:rsidP="00036DE6">
                  <w:pPr>
                    <w:tabs>
                      <w:tab w:val="left" w:pos="567"/>
                    </w:tabs>
                    <w:spacing w:line="280" w:lineRule="exact"/>
                    <w:rPr>
                      <w:snapToGrid w:val="0"/>
                    </w:rPr>
                  </w:pPr>
                  <w:r>
                    <w:rPr>
                      <w:snapToGrid w:val="0"/>
                    </w:rPr>
                    <w:t>0,640</w:t>
                  </w:r>
                </w:p>
              </w:tc>
            </w:tr>
          </w:tbl>
          <w:p w14:paraId="015012F6" w14:textId="77777777" w:rsidR="00036DE6" w:rsidRPr="00655F4F" w:rsidRDefault="004C5B25">
            <w:pPr>
              <w:tabs>
                <w:tab w:val="left" w:pos="567"/>
              </w:tabs>
              <w:spacing w:after="0" w:line="28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p>
        </w:tc>
        <w:tc>
          <w:tcPr>
            <w:tcW w:w="819" w:type="pct"/>
          </w:tcPr>
          <w:p w14:paraId="77F40662" w14:textId="77777777" w:rsidR="00036DE6" w:rsidRPr="00655F4F" w:rsidRDefault="00036DE6" w:rsidP="00036DE6">
            <w:pPr>
              <w:tabs>
                <w:tab w:val="left" w:pos="567"/>
              </w:tabs>
              <w:spacing w:after="0" w:line="280" w:lineRule="exact"/>
              <w:rPr>
                <w:rFonts w:ascii="Times New Roman" w:eastAsia="Times New Roman" w:hAnsi="Times New Roman" w:cs="Times New Roman"/>
                <w:snapToGrid w:val="0"/>
              </w:rPr>
            </w:pPr>
            <w:r>
              <w:rPr>
                <w:rFonts w:ascii="Times New Roman" w:eastAsia="Times New Roman" w:hAnsi="Times New Roman" w:cs="Times New Roman"/>
                <w:snapToGrid w:val="0"/>
                <w:szCs w:val="20"/>
              </w:rPr>
              <w:t>Komisijai priimant sprendimą.</w:t>
            </w:r>
          </w:p>
        </w:tc>
      </w:tr>
      <w:tr w:rsidR="00036DE6" w:rsidRPr="0073309C" w14:paraId="7F87925B" w14:textId="77777777" w:rsidTr="00655F4F">
        <w:tc>
          <w:tcPr>
            <w:tcW w:w="4181" w:type="pct"/>
          </w:tcPr>
          <w:p w14:paraId="626037EE" w14:textId="77777777" w:rsidR="00036DE6" w:rsidRPr="00655F4F" w:rsidRDefault="00AE6066" w:rsidP="00655F4F">
            <w:pPr>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Specifikacijose</w:t>
            </w:r>
            <w:r w:rsidR="00666A6B">
              <w:rPr>
                <w:rFonts w:ascii="Times New Roman" w:eastAsia="Times New Roman" w:hAnsi="Times New Roman" w:cs="Times New Roman"/>
                <w:snapToGrid w:val="0"/>
              </w:rPr>
              <w:t xml:space="preserve"> t</w:t>
            </w:r>
            <w:r w:rsidR="0099319B">
              <w:rPr>
                <w:rFonts w:ascii="Times New Roman" w:eastAsia="Times New Roman" w:hAnsi="Times New Roman" w:cs="Times New Roman"/>
                <w:snapToGrid w:val="0"/>
              </w:rPr>
              <w:t>uri būti įgyvendinta maksimali 0,03 ppm NDMA ir NDEA riba.</w:t>
            </w:r>
          </w:p>
        </w:tc>
        <w:tc>
          <w:tcPr>
            <w:tcW w:w="819" w:type="pct"/>
          </w:tcPr>
          <w:p w14:paraId="204E866C" w14:textId="77777777" w:rsidR="00036DE6" w:rsidRPr="00655F4F" w:rsidRDefault="0099319B" w:rsidP="00036DE6">
            <w:pPr>
              <w:tabs>
                <w:tab w:val="left" w:pos="567"/>
              </w:tabs>
              <w:spacing w:after="0" w:line="280" w:lineRule="exact"/>
              <w:rPr>
                <w:rFonts w:ascii="Times New Roman" w:eastAsia="Times New Roman" w:hAnsi="Times New Roman" w:cs="Times New Roman"/>
                <w:snapToGrid w:val="0"/>
              </w:rPr>
            </w:pPr>
            <w:r>
              <w:rPr>
                <w:rFonts w:ascii="Times New Roman" w:eastAsia="Times New Roman" w:hAnsi="Times New Roman" w:cs="Times New Roman"/>
                <w:snapToGrid w:val="0"/>
              </w:rPr>
              <w:t>Per 2 metus nuo Komisijos sprendimo paskelbimo.</w:t>
            </w:r>
          </w:p>
        </w:tc>
      </w:tr>
      <w:tr w:rsidR="00C917D4" w:rsidRPr="0073309C" w14:paraId="5372239D" w14:textId="77777777" w:rsidTr="00655F4F">
        <w:tc>
          <w:tcPr>
            <w:tcW w:w="4181" w:type="pct"/>
          </w:tcPr>
          <w:p w14:paraId="0F06A4F2" w14:textId="77777777" w:rsidR="00C917D4" w:rsidRDefault="00C917D4" w:rsidP="00C917D4">
            <w:pPr>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Registruotojas turi užtikrinti, kad jo gaminamuose vaistiniuose preparatuose esančių vaistinių medžiagų gamybos procesai būtų peržiūrėti dėl galimos N-nitrozaminų susidarymo rizikos ir, jei būtina, būtų pakeisti, kad būtų kuo labiau s</w:t>
            </w:r>
            <w:r w:rsidR="00AE6066">
              <w:rPr>
                <w:rFonts w:ascii="Times New Roman" w:eastAsia="Times New Roman" w:hAnsi="Times New Roman" w:cs="Times New Roman"/>
                <w:snapToGrid w:val="0"/>
              </w:rPr>
              <w:t>umažinta šių vaistų užteršimo ni</w:t>
            </w:r>
            <w:r>
              <w:rPr>
                <w:rFonts w:ascii="Times New Roman" w:eastAsia="Times New Roman" w:hAnsi="Times New Roman" w:cs="Times New Roman"/>
                <w:snapToGrid w:val="0"/>
              </w:rPr>
              <w:t>trozaminais rizika.</w:t>
            </w:r>
          </w:p>
        </w:tc>
        <w:tc>
          <w:tcPr>
            <w:tcW w:w="819" w:type="pct"/>
          </w:tcPr>
          <w:p w14:paraId="0CF2A35F" w14:textId="77777777" w:rsidR="00C917D4" w:rsidRDefault="00C917D4" w:rsidP="00C917D4">
            <w:pPr>
              <w:tabs>
                <w:tab w:val="left" w:pos="567"/>
              </w:tabs>
              <w:spacing w:after="0" w:line="280" w:lineRule="exact"/>
              <w:rPr>
                <w:rFonts w:ascii="Times New Roman" w:eastAsia="Times New Roman" w:hAnsi="Times New Roman" w:cs="Times New Roman"/>
                <w:snapToGrid w:val="0"/>
              </w:rPr>
            </w:pPr>
            <w:r>
              <w:rPr>
                <w:rFonts w:ascii="Times New Roman" w:eastAsia="Times New Roman" w:hAnsi="Times New Roman" w:cs="Times New Roman"/>
                <w:snapToGrid w:val="0"/>
              </w:rPr>
              <w:t>Per 2 metus nuo Komisijos sprendimo paskelbimo.</w:t>
            </w:r>
          </w:p>
        </w:tc>
      </w:tr>
    </w:tbl>
    <w:p w14:paraId="5CCD2F6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rPr>
        <w:br w:type="page"/>
      </w:r>
      <w:bookmarkStart w:id="4" w:name="_Toc129243134"/>
      <w:bookmarkStart w:id="5" w:name="_Toc129243259"/>
    </w:p>
    <w:p w14:paraId="46A0557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FFA8D6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A1012A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5A8166F"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C71A00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E140D9F"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25B5CA3"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5FDA4D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EA8CA5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C66E1A3"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1EB245A"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4DE472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E5D187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4811B0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7F7789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BD95161"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B13D5FF"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30576B8"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3A85E0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D2B8BF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AA4FAF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63BA739"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98B0DF9"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6A3E23E"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r w:rsidRPr="00E245DE">
        <w:rPr>
          <w:rFonts w:ascii="Times New Roman" w:eastAsia="Times New Roman" w:hAnsi="Times New Roman" w:cs="Times New Roman"/>
          <w:b/>
        </w:rPr>
        <w:t>III PRIEDAS</w:t>
      </w:r>
      <w:bookmarkEnd w:id="4"/>
      <w:bookmarkEnd w:id="5"/>
    </w:p>
    <w:p w14:paraId="082B6E18"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lang w:val="pt-PT"/>
        </w:rPr>
      </w:pPr>
    </w:p>
    <w:p w14:paraId="052B5515"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bookmarkStart w:id="6" w:name="_Toc129243135"/>
      <w:bookmarkStart w:id="7" w:name="_Toc129243260"/>
      <w:r w:rsidRPr="00E245DE">
        <w:rPr>
          <w:rFonts w:ascii="Times New Roman" w:eastAsia="Times New Roman" w:hAnsi="Times New Roman" w:cs="Times New Roman"/>
          <w:b/>
        </w:rPr>
        <w:t>ŽENKLINIMAS IR PAKUOTĖS LAPELIS</w:t>
      </w:r>
      <w:bookmarkEnd w:id="6"/>
      <w:bookmarkEnd w:id="7"/>
    </w:p>
    <w:p w14:paraId="6A6BA93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p>
    <w:p w14:paraId="3F48AC9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fr-FR"/>
        </w:rPr>
      </w:pPr>
    </w:p>
    <w:p w14:paraId="621189AC" w14:textId="77777777" w:rsidR="00E245DE" w:rsidRPr="00E245DE" w:rsidRDefault="00E245DE" w:rsidP="00E245DE">
      <w:pPr>
        <w:tabs>
          <w:tab w:val="left" w:pos="567"/>
        </w:tabs>
        <w:spacing w:after="0" w:line="260" w:lineRule="exact"/>
        <w:rPr>
          <w:rFonts w:ascii="Times New Roman" w:eastAsia="Times New Roman" w:hAnsi="Times New Roman" w:cs="Times New Roman"/>
          <w:lang w:val="fr-FR"/>
        </w:rPr>
      </w:pPr>
    </w:p>
    <w:p w14:paraId="55DB7881"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rPr>
        <w:br w:type="page"/>
      </w:r>
    </w:p>
    <w:p w14:paraId="5FAAD1B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73C460D"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E58422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AEDCAE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F8E9EE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D7284E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D610688"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E4451DE"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E058FE9"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66EA47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DA7C291"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7E0190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B2C1D85"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6754F3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D6C809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68D0C1F"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2C16EC3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66FA8A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04A5155D"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C31415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8A4750F"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82B7ABE"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710B100"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6632F16" w14:textId="77777777" w:rsidR="00E245DE" w:rsidRPr="00E245DE" w:rsidRDefault="00E245DE" w:rsidP="00E245DE">
      <w:pPr>
        <w:tabs>
          <w:tab w:val="left" w:pos="567"/>
        </w:tabs>
        <w:spacing w:after="0" w:line="260" w:lineRule="exact"/>
        <w:jc w:val="center"/>
        <w:rPr>
          <w:rFonts w:ascii="Times New Roman" w:eastAsia="Times New Roman" w:hAnsi="Times New Roman" w:cs="Times New Roman"/>
          <w:b/>
        </w:rPr>
      </w:pPr>
      <w:r w:rsidRPr="00E245DE">
        <w:rPr>
          <w:rFonts w:ascii="Times New Roman" w:eastAsia="Times New Roman" w:hAnsi="Times New Roman" w:cs="Times New Roman"/>
          <w:b/>
        </w:rPr>
        <w:t>A. ŽENKLINIMAS</w:t>
      </w:r>
    </w:p>
    <w:p w14:paraId="7612098C"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p>
    <w:p w14:paraId="2D0546A8"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lang w:val="pt-PT"/>
        </w:rPr>
      </w:pPr>
      <w:r w:rsidRPr="00E245DE">
        <w:rPr>
          <w:rFonts w:ascii="Times New Roman" w:eastAsia="Times New Roman" w:hAnsi="Times New Roman" w:cs="Times New Roman"/>
          <w:lang w:val="pt-PT"/>
        </w:rPr>
        <w:br w:type="page"/>
      </w:r>
      <w:r w:rsidRPr="00E245DE">
        <w:rPr>
          <w:rFonts w:ascii="Times New Roman" w:eastAsia="Times New Roman" w:hAnsi="Times New Roman" w:cs="Times New Roman"/>
          <w:b/>
          <w:noProof/>
          <w:lang w:val="pt-PT"/>
        </w:rPr>
        <w:lastRenderedPageBreak/>
        <w:t>INFORMACIJA ANT IŠORINĖS PAKUOTĖS</w:t>
      </w:r>
    </w:p>
    <w:p w14:paraId="3E746C2E"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noProof/>
          <w:lang w:val="pt-PT"/>
        </w:rPr>
      </w:pPr>
    </w:p>
    <w:p w14:paraId="1366EFB0"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noProof/>
          <w:lang w:val="pt-PT"/>
        </w:rPr>
      </w:pPr>
      <w:r w:rsidRPr="00E245DE">
        <w:rPr>
          <w:rFonts w:ascii="Times New Roman" w:eastAsia="Times New Roman" w:hAnsi="Times New Roman" w:cs="Times New Roman"/>
          <w:b/>
          <w:noProof/>
          <w:lang w:val="pt-PT"/>
        </w:rPr>
        <w:t xml:space="preserve">IŠORINĖ KARTONO DĖŽUTĖ </w:t>
      </w:r>
      <w:r w:rsidRPr="00E245DE">
        <w:rPr>
          <w:rFonts w:ascii="Times New Roman" w:eastAsia="Times New Roman" w:hAnsi="Times New Roman" w:cs="Times New Roman"/>
          <w:b/>
          <w:bCs/>
          <w:noProof/>
          <w:lang w:val="pt-PT"/>
        </w:rPr>
        <w:t>LOSARTAN INGEN PHARMA</w:t>
      </w:r>
      <w:r w:rsidRPr="00E245DE">
        <w:rPr>
          <w:rFonts w:ascii="Times New Roman" w:eastAsia="Times New Roman" w:hAnsi="Times New Roman" w:cs="Times New Roman"/>
          <w:b/>
          <w:noProof/>
          <w:lang w:val="pt-PT"/>
        </w:rPr>
        <w:t xml:space="preserve"> LIZDINĖMS PLOKŠTELĖMS</w:t>
      </w:r>
    </w:p>
    <w:p w14:paraId="6F05F7A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p>
    <w:p w14:paraId="52FA646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pt-PT"/>
        </w:rPr>
      </w:pPr>
    </w:p>
    <w:p w14:paraId="6AEBDAF3"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E245DE">
        <w:rPr>
          <w:rFonts w:ascii="Times New Roman" w:eastAsia="Times New Roman" w:hAnsi="Times New Roman" w:cs="Times New Roman"/>
          <w:b/>
          <w:lang w:val="en-GB"/>
        </w:rPr>
        <w:t>1.</w:t>
      </w:r>
      <w:r w:rsidRPr="00E245DE">
        <w:rPr>
          <w:rFonts w:ascii="Times New Roman" w:eastAsia="Times New Roman" w:hAnsi="Times New Roman" w:cs="Times New Roman"/>
          <w:b/>
          <w:lang w:val="en-GB"/>
        </w:rPr>
        <w:tab/>
        <w:t>VAISTINIO PREPARATO PAVADINIMAS</w:t>
      </w:r>
    </w:p>
    <w:p w14:paraId="753B9A4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0A9B904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lang w:val="en-GB"/>
        </w:rPr>
        <w:t>Losartan Ingen Pharma 25 mg p</w:t>
      </w:r>
      <w:r w:rsidRPr="00E245DE">
        <w:rPr>
          <w:rFonts w:ascii="Times New Roman" w:eastAsia="Times New Roman" w:hAnsi="Times New Roman" w:cs="Times New Roman"/>
        </w:rPr>
        <w:t>lėvele dengtos tabletės</w:t>
      </w:r>
    </w:p>
    <w:p w14:paraId="0CF9F970"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r w:rsidRPr="00E245DE">
        <w:rPr>
          <w:rFonts w:ascii="Times New Roman" w:eastAsia="Times New Roman" w:hAnsi="Times New Roman" w:cs="Times New Roman"/>
          <w:highlight w:val="lightGray"/>
          <w:lang w:val="en-GB"/>
        </w:rPr>
        <w:t>Losartan Ingen Pharma 50 mg p</w:t>
      </w:r>
      <w:r w:rsidRPr="00E245DE">
        <w:rPr>
          <w:rFonts w:ascii="Times New Roman" w:eastAsia="Times New Roman" w:hAnsi="Times New Roman" w:cs="Times New Roman"/>
          <w:highlight w:val="lightGray"/>
        </w:rPr>
        <w:t>lėvele dengtos tabletės</w:t>
      </w:r>
    </w:p>
    <w:p w14:paraId="6CE2FFC6"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r w:rsidRPr="00E245DE">
        <w:rPr>
          <w:rFonts w:ascii="Times New Roman" w:eastAsia="Times New Roman" w:hAnsi="Times New Roman" w:cs="Times New Roman"/>
          <w:highlight w:val="lightGray"/>
          <w:lang w:val="en-GB"/>
        </w:rPr>
        <w:t>Losartan Ingen Pharma 100 mg p</w:t>
      </w:r>
      <w:r w:rsidRPr="00E245DE">
        <w:rPr>
          <w:rFonts w:ascii="Times New Roman" w:eastAsia="Times New Roman" w:hAnsi="Times New Roman" w:cs="Times New Roman"/>
          <w:highlight w:val="lightGray"/>
        </w:rPr>
        <w:t>lėvele dengtos tabletės</w:t>
      </w:r>
    </w:p>
    <w:p w14:paraId="5B7B30B6"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p>
    <w:p w14:paraId="2008919B" w14:textId="0179E15B" w:rsidR="00E245DE" w:rsidRPr="00E245DE" w:rsidRDefault="00290490" w:rsidP="00E245DE">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l</w:t>
      </w:r>
      <w:r w:rsidR="00E245DE" w:rsidRPr="00E245DE">
        <w:rPr>
          <w:rFonts w:ascii="Times New Roman" w:eastAsia="Times New Roman" w:hAnsi="Times New Roman" w:cs="Times New Roman"/>
        </w:rPr>
        <w:t>osartano</w:t>
      </w:r>
      <w:proofErr w:type="spellEnd"/>
      <w:r w:rsidR="00E245DE" w:rsidRPr="00E245DE">
        <w:rPr>
          <w:rFonts w:ascii="Times New Roman" w:eastAsia="Times New Roman" w:hAnsi="Times New Roman" w:cs="Times New Roman"/>
        </w:rPr>
        <w:t xml:space="preserve"> kalio druska</w:t>
      </w:r>
    </w:p>
    <w:p w14:paraId="03C6B8D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79AD8ED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24D57D9"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E245DE">
        <w:rPr>
          <w:rFonts w:ascii="Times New Roman" w:eastAsia="Times New Roman" w:hAnsi="Times New Roman" w:cs="Times New Roman"/>
          <w:b/>
        </w:rPr>
        <w:t>2.</w:t>
      </w:r>
      <w:r w:rsidRPr="00E245DE">
        <w:rPr>
          <w:rFonts w:ascii="Times New Roman" w:eastAsia="Times New Roman" w:hAnsi="Times New Roman" w:cs="Times New Roman"/>
          <w:b/>
        </w:rPr>
        <w:tab/>
        <w:t xml:space="preserve">VEIKLIOJI MEDŽIAGA IR JOS KIEKIS </w:t>
      </w:r>
    </w:p>
    <w:p w14:paraId="3C2FEAF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556A68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rPr>
        <w:t>Kiekvienoje plėvele dengtoje tabletėje yra 25 mg losartano kalio druskos.</w:t>
      </w:r>
    </w:p>
    <w:p w14:paraId="383E7E5A"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r w:rsidRPr="00E245DE">
        <w:rPr>
          <w:rFonts w:ascii="Times New Roman" w:eastAsia="Times New Roman" w:hAnsi="Times New Roman" w:cs="Times New Roman"/>
          <w:highlight w:val="lightGray"/>
        </w:rPr>
        <w:t>Kiekvienoje plėvele dengtoje tabletėje yra 50 mg losartano kalio druskos.</w:t>
      </w:r>
    </w:p>
    <w:p w14:paraId="5082143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highlight w:val="lightGray"/>
        </w:rPr>
        <w:t>Kiekvienoje plėvele dengtoje tabletėje yra 100 mg losartano kalio druskos.</w:t>
      </w:r>
    </w:p>
    <w:p w14:paraId="294E73CC"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41BD2F9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11D70BC6"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E245DE">
        <w:rPr>
          <w:rFonts w:ascii="Times New Roman" w:eastAsia="Times New Roman" w:hAnsi="Times New Roman" w:cs="Times New Roman"/>
          <w:b/>
        </w:rPr>
        <w:t>3.</w:t>
      </w:r>
      <w:r w:rsidRPr="00E245DE">
        <w:rPr>
          <w:rFonts w:ascii="Times New Roman" w:eastAsia="Times New Roman" w:hAnsi="Times New Roman" w:cs="Times New Roman"/>
          <w:b/>
        </w:rPr>
        <w:tab/>
        <w:t>PAGALBINIŲ MEDŽIAGŲ SĄRAŠAS</w:t>
      </w:r>
    </w:p>
    <w:p w14:paraId="01EB5797"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C8BF93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t-EE"/>
        </w:rPr>
      </w:pPr>
      <w:r w:rsidRPr="00E245DE">
        <w:rPr>
          <w:rFonts w:ascii="Times New Roman" w:eastAsia="Times New Roman" w:hAnsi="Times New Roman" w:cs="Times New Roman"/>
          <w:lang w:val="et-EE"/>
        </w:rPr>
        <w:t>Taip pat sudėtyje yra laktoz</w:t>
      </w:r>
      <w:r w:rsidRPr="00E245DE">
        <w:rPr>
          <w:rFonts w:ascii="Times New Roman" w:eastAsia="Times New Roman" w:hAnsi="Times New Roman" w:cs="Times New Roman"/>
        </w:rPr>
        <w:t>ės</w:t>
      </w:r>
      <w:r w:rsidRPr="00E245DE">
        <w:rPr>
          <w:rFonts w:ascii="Times New Roman" w:eastAsia="Times New Roman" w:hAnsi="Times New Roman" w:cs="Times New Roman"/>
          <w:lang w:val="et-EE"/>
        </w:rPr>
        <w:t>. Daugiau informacijos žiūrėti pakuotės lapelyje.</w:t>
      </w:r>
    </w:p>
    <w:p w14:paraId="60E4D07B"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t-EE"/>
        </w:rPr>
      </w:pPr>
    </w:p>
    <w:p w14:paraId="451EE82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t-EE"/>
        </w:rPr>
      </w:pPr>
    </w:p>
    <w:p w14:paraId="4DBE2352"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E245DE">
        <w:rPr>
          <w:rFonts w:ascii="Times New Roman" w:eastAsia="Times New Roman" w:hAnsi="Times New Roman" w:cs="Times New Roman"/>
          <w:b/>
          <w:lang w:val="en-GB"/>
        </w:rPr>
        <w:t>4.</w:t>
      </w:r>
      <w:r w:rsidRPr="00E245DE">
        <w:rPr>
          <w:rFonts w:ascii="Times New Roman" w:eastAsia="Times New Roman" w:hAnsi="Times New Roman" w:cs="Times New Roman"/>
          <w:b/>
          <w:lang w:val="en-GB"/>
        </w:rPr>
        <w:tab/>
        <w:t>FARMACINĖ FORMA IR KIEKIS PAKUOTĖJE</w:t>
      </w:r>
    </w:p>
    <w:p w14:paraId="125DEF3D"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8AFA09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Plėvele</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dengta</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tabletė</w:t>
      </w:r>
      <w:proofErr w:type="spellEnd"/>
    </w:p>
    <w:p w14:paraId="44B0D23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28 </w:t>
      </w:r>
      <w:proofErr w:type="spellStart"/>
      <w:r w:rsidRPr="00E245DE">
        <w:rPr>
          <w:rFonts w:ascii="Times New Roman" w:eastAsia="Times New Roman" w:hAnsi="Times New Roman" w:cs="Times New Roman"/>
          <w:lang w:val="en-GB"/>
        </w:rPr>
        <w:t>plėvele</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dengtos</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tabletės</w:t>
      </w:r>
      <w:proofErr w:type="spellEnd"/>
    </w:p>
    <w:p w14:paraId="4E7D7081"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D51ED9D"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0B157755"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5.</w:t>
      </w:r>
      <w:r w:rsidRPr="00E245DE">
        <w:rPr>
          <w:rFonts w:ascii="Times New Roman" w:eastAsia="Times New Roman" w:hAnsi="Times New Roman" w:cs="Times New Roman"/>
          <w:b/>
          <w:lang w:val="it-IT"/>
        </w:rPr>
        <w:tab/>
        <w:t>VARTOJIMO METODAS IR BŪDAS (-AI)</w:t>
      </w:r>
    </w:p>
    <w:p w14:paraId="518F9C71"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D718D78" w14:textId="77777777" w:rsidR="00E245DE" w:rsidRPr="00E245DE" w:rsidRDefault="00E245DE" w:rsidP="00E245DE">
      <w:pPr>
        <w:spacing w:after="0" w:line="240" w:lineRule="auto"/>
        <w:jc w:val="both"/>
        <w:rPr>
          <w:rFonts w:ascii="Times New Roman" w:eastAsia="Times New Roman" w:hAnsi="Times New Roman" w:cs="Times New Roman"/>
          <w:noProof/>
          <w:lang w:val="lv-LV"/>
        </w:rPr>
      </w:pPr>
      <w:r w:rsidRPr="00E245DE">
        <w:rPr>
          <w:rFonts w:ascii="Times New Roman" w:eastAsia="Times New Roman" w:hAnsi="Times New Roman" w:cs="Times New Roman"/>
          <w:lang w:val="it-IT"/>
        </w:rPr>
        <w:t>Vartoti per burną. Prieš vartojimą perskaitykite pakuotės lapelį.</w:t>
      </w:r>
    </w:p>
    <w:p w14:paraId="584CF61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1B895408"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7E69668F"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6.</w:t>
      </w:r>
      <w:r w:rsidRPr="00E245DE">
        <w:rPr>
          <w:rFonts w:ascii="Times New Roman" w:eastAsia="Times New Roman" w:hAnsi="Times New Roman" w:cs="Times New Roman"/>
          <w:b/>
          <w:lang w:val="it-IT"/>
        </w:rPr>
        <w:tab/>
        <w:t>SPECIALUS ĮSPĖJIMAS, KAD VAISTINĮ PREPARATĄ BŪTINA LAIKYTI VAIKAMS NEPASTEBIMOJE IR NEPASIEKIAMOJE VIETOJE</w:t>
      </w:r>
    </w:p>
    <w:p w14:paraId="2C9069D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3B3A557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Laikyti vaikams nepastebimoje ir nepasiekiamoje vietoje.</w:t>
      </w:r>
    </w:p>
    <w:p w14:paraId="47EDC50B"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7AD18C8"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169C65B5"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7.</w:t>
      </w:r>
      <w:r w:rsidRPr="00E245DE">
        <w:rPr>
          <w:rFonts w:ascii="Times New Roman" w:eastAsia="Times New Roman" w:hAnsi="Times New Roman" w:cs="Times New Roman"/>
          <w:b/>
          <w:lang w:val="it-IT"/>
        </w:rPr>
        <w:tab/>
        <w:t>KITAS (-I) SPECIALUS (-ŪS) ĮSPĖJIMAS (-AI) (JEI REIKIA)</w:t>
      </w:r>
    </w:p>
    <w:p w14:paraId="08F69B50"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77B0F54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5ABE5485"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8.</w:t>
      </w:r>
      <w:r w:rsidRPr="00E245DE">
        <w:rPr>
          <w:rFonts w:ascii="Times New Roman" w:eastAsia="Times New Roman" w:hAnsi="Times New Roman" w:cs="Times New Roman"/>
          <w:b/>
          <w:lang w:val="it-IT"/>
        </w:rPr>
        <w:tab/>
        <w:t>TINKAMUMO LAIKAS</w:t>
      </w:r>
    </w:p>
    <w:p w14:paraId="52BD674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472FFD63"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Tinka iki {mm MMMM}</w:t>
      </w:r>
    </w:p>
    <w:p w14:paraId="17189CB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264061C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EF41EEF"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9.</w:t>
      </w:r>
      <w:r w:rsidRPr="00E245DE">
        <w:rPr>
          <w:rFonts w:ascii="Times New Roman" w:eastAsia="Times New Roman" w:hAnsi="Times New Roman" w:cs="Times New Roman"/>
          <w:b/>
          <w:lang w:val="it-IT"/>
        </w:rPr>
        <w:tab/>
        <w:t>SPECIALIOS LAIKYMO SĄLYGOS</w:t>
      </w:r>
    </w:p>
    <w:p w14:paraId="4653722B"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A4FB012"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2E224ADA"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10.</w:t>
      </w:r>
      <w:r w:rsidRPr="00E245DE">
        <w:rPr>
          <w:rFonts w:ascii="Times New Roman" w:eastAsia="Times New Roman" w:hAnsi="Times New Roman" w:cs="Times New Roman"/>
          <w:b/>
          <w:lang w:val="it-IT"/>
        </w:rPr>
        <w:tab/>
        <w:t>SPECIALIOS ATSARGUMO PRIEMONĖS DĖL NESUVARTOTO VAISTINIO PREPARATO AR JO ATLIEKŲ TVARKYMO (JEI REIKIA)</w:t>
      </w:r>
    </w:p>
    <w:p w14:paraId="749E5C6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7A4B684D"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39ED5B77"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11.</w:t>
      </w:r>
      <w:r w:rsidRPr="00E245DE">
        <w:rPr>
          <w:rFonts w:ascii="Times New Roman" w:eastAsia="Times New Roman" w:hAnsi="Times New Roman" w:cs="Times New Roman"/>
          <w:b/>
          <w:lang w:val="it-IT"/>
        </w:rPr>
        <w:tab/>
        <w:t>REGISTRUOTOJO PAVADINIMAS IR ADRESAS</w:t>
      </w:r>
    </w:p>
    <w:p w14:paraId="61DACA0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21867585"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SIA Ingen Pharma</w:t>
      </w:r>
    </w:p>
    <w:p w14:paraId="3E574183"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 xml:space="preserve">Kārļa Ulmaņa gatve 119, Mārupe </w:t>
      </w:r>
    </w:p>
    <w:p w14:paraId="3479226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LV-2167, Rīga</w:t>
      </w:r>
    </w:p>
    <w:p w14:paraId="2629546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Latvija</w:t>
      </w:r>
      <w:proofErr w:type="spellEnd"/>
      <w:r w:rsidRPr="00E245DE" w:rsidDel="003A077D">
        <w:rPr>
          <w:rFonts w:ascii="Times New Roman" w:eastAsia="Times New Roman" w:hAnsi="Times New Roman" w:cs="Times New Roman"/>
          <w:lang w:val="en-GB"/>
        </w:rPr>
        <w:t xml:space="preserve"> </w:t>
      </w:r>
    </w:p>
    <w:p w14:paraId="1A98F4B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78F050B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6556694"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E245DE">
        <w:rPr>
          <w:rFonts w:ascii="Times New Roman" w:eastAsia="Times New Roman" w:hAnsi="Times New Roman" w:cs="Times New Roman"/>
          <w:b/>
          <w:lang w:val="en-GB"/>
        </w:rPr>
        <w:t>12.</w:t>
      </w:r>
      <w:r w:rsidRPr="00E245DE">
        <w:rPr>
          <w:rFonts w:ascii="Times New Roman" w:eastAsia="Times New Roman" w:hAnsi="Times New Roman" w:cs="Times New Roman"/>
          <w:b/>
          <w:lang w:val="en-GB"/>
        </w:rPr>
        <w:tab/>
        <w:t>REGISTRACIJOS PAŽYMĖJIMO NUMERIS (-IAI)</w:t>
      </w:r>
    </w:p>
    <w:p w14:paraId="054D1D6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7A6D9F8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Losartan Ingen Pharma 25 mg – LT/1/11/2736/001</w:t>
      </w:r>
    </w:p>
    <w:p w14:paraId="5A8DF73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Losartan Ingen Pharma 50 mg – LT/1/11/2736/002</w:t>
      </w:r>
    </w:p>
    <w:p w14:paraId="135154C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n-GB"/>
        </w:rPr>
        <w:t>Losartan Ingen Pharma 100 mg – LT/1/11/2736/003</w:t>
      </w:r>
    </w:p>
    <w:p w14:paraId="322EAD7D"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43C261A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132974A7"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13.</w:t>
      </w:r>
      <w:r w:rsidRPr="00E245DE">
        <w:rPr>
          <w:rFonts w:ascii="Times New Roman" w:eastAsia="Times New Roman" w:hAnsi="Times New Roman" w:cs="Times New Roman"/>
          <w:b/>
          <w:lang w:val="it-IT"/>
        </w:rPr>
        <w:tab/>
        <w:t>SERIJOS NUMERIS</w:t>
      </w:r>
    </w:p>
    <w:p w14:paraId="386CDF7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43C6C0C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Serija</w:t>
      </w:r>
    </w:p>
    <w:p w14:paraId="3ADEBAF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DB71DFA"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4505B28C"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14.</w:t>
      </w:r>
      <w:r w:rsidRPr="00E245DE">
        <w:rPr>
          <w:rFonts w:ascii="Times New Roman" w:eastAsia="Times New Roman" w:hAnsi="Times New Roman" w:cs="Times New Roman"/>
          <w:b/>
          <w:lang w:val="it-IT"/>
        </w:rPr>
        <w:tab/>
        <w:t>PARDAVIMO (IŠDAVIMO) TVARKA</w:t>
      </w:r>
    </w:p>
    <w:p w14:paraId="069F7D9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2FA14CA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t>Receptinis vaistas.</w:t>
      </w:r>
    </w:p>
    <w:p w14:paraId="5A05FA0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3256DA0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48F8254D"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15.</w:t>
      </w:r>
      <w:r w:rsidRPr="00E245DE">
        <w:rPr>
          <w:rFonts w:ascii="Times New Roman" w:eastAsia="Times New Roman" w:hAnsi="Times New Roman" w:cs="Times New Roman"/>
          <w:b/>
          <w:lang w:val="it-IT"/>
        </w:rPr>
        <w:tab/>
        <w:t>VARTOJIMO INSTRUKCIJA</w:t>
      </w:r>
    </w:p>
    <w:p w14:paraId="72BBC91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291F956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3BB3AD65"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16.</w:t>
      </w:r>
      <w:r w:rsidRPr="00E245DE">
        <w:rPr>
          <w:rFonts w:ascii="Times New Roman" w:eastAsia="Times New Roman" w:hAnsi="Times New Roman" w:cs="Times New Roman"/>
          <w:b/>
          <w:lang w:val="it-IT"/>
        </w:rPr>
        <w:tab/>
        <w:t>INFORMACIJA BRAILIO RAŠTU</w:t>
      </w:r>
    </w:p>
    <w:p w14:paraId="770FC3C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32D652B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rPr>
        <w:t>Losartan Ingen Pharma 25 mg</w:t>
      </w:r>
    </w:p>
    <w:p w14:paraId="633094A4"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r w:rsidRPr="00E245DE">
        <w:rPr>
          <w:rFonts w:ascii="Times New Roman" w:eastAsia="Times New Roman" w:hAnsi="Times New Roman" w:cs="Times New Roman"/>
          <w:highlight w:val="lightGray"/>
        </w:rPr>
        <w:t>Losartan Ingen Pharma 50 mg</w:t>
      </w:r>
    </w:p>
    <w:p w14:paraId="59C34712"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highlight w:val="lightGray"/>
        </w:rPr>
        <w:t>Losartan Ingen Pharma 100 mg</w:t>
      </w:r>
    </w:p>
    <w:p w14:paraId="338A622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EE4E34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0DF0554B"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r w:rsidRPr="00E245DE">
        <w:rPr>
          <w:rFonts w:ascii="Times New Roman" w:eastAsia="Times New Roman" w:hAnsi="Times New Roman" w:cs="Times New Roman"/>
          <w:lang w:val="it-IT"/>
        </w:rPr>
        <w:br w:type="page"/>
      </w:r>
    </w:p>
    <w:p w14:paraId="5804D5B1"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lastRenderedPageBreak/>
        <w:t>MINIMALI INFORMACIJA ANT LIZDINIŲ PLOKŠTELIŲ ARBA DVISLUOKSNIŲ JUOSTELIŲ</w:t>
      </w:r>
    </w:p>
    <w:p w14:paraId="4C86D106"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p>
    <w:p w14:paraId="6B0DB855"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LIZDINĖ PLOKŠTELĖ</w:t>
      </w:r>
    </w:p>
    <w:p w14:paraId="086576F7" w14:textId="77777777" w:rsidR="00E245DE" w:rsidRPr="00E245DE" w:rsidRDefault="00E245DE" w:rsidP="00E245DE">
      <w:pPr>
        <w:tabs>
          <w:tab w:val="left" w:pos="567"/>
        </w:tabs>
        <w:spacing w:after="0" w:line="260" w:lineRule="exact"/>
        <w:rPr>
          <w:rFonts w:ascii="Times New Roman" w:eastAsia="Times New Roman" w:hAnsi="Times New Roman" w:cs="Times New Roman"/>
          <w:b/>
          <w:lang w:val="it-IT"/>
        </w:rPr>
      </w:pPr>
    </w:p>
    <w:p w14:paraId="37918C5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65C2B32F"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it-IT"/>
        </w:rPr>
      </w:pPr>
      <w:r w:rsidRPr="00E245DE">
        <w:rPr>
          <w:rFonts w:ascii="Times New Roman" w:eastAsia="Times New Roman" w:hAnsi="Times New Roman" w:cs="Times New Roman"/>
          <w:b/>
          <w:lang w:val="it-IT"/>
        </w:rPr>
        <w:t>1.</w:t>
      </w:r>
      <w:r w:rsidRPr="00E245DE">
        <w:rPr>
          <w:rFonts w:ascii="Times New Roman" w:eastAsia="Times New Roman" w:hAnsi="Times New Roman" w:cs="Times New Roman"/>
          <w:b/>
          <w:lang w:val="it-IT"/>
        </w:rPr>
        <w:tab/>
        <w:t>VAISTINIO PREPARATO PAVADINIMAS</w:t>
      </w:r>
    </w:p>
    <w:p w14:paraId="79610563" w14:textId="77777777" w:rsidR="00E245DE" w:rsidRPr="00E245DE" w:rsidRDefault="00E245DE" w:rsidP="00E245DE">
      <w:pPr>
        <w:tabs>
          <w:tab w:val="left" w:pos="567"/>
        </w:tabs>
        <w:spacing w:after="0" w:line="260" w:lineRule="exact"/>
        <w:rPr>
          <w:rFonts w:ascii="Times New Roman" w:eastAsia="Times New Roman" w:hAnsi="Times New Roman" w:cs="Times New Roman"/>
          <w:lang w:val="it-IT"/>
        </w:rPr>
      </w:pPr>
    </w:p>
    <w:p w14:paraId="1A1895B6"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lang w:val="en-GB"/>
        </w:rPr>
        <w:t>Losartan Ingen Pharma 25 mg p</w:t>
      </w:r>
      <w:r w:rsidRPr="00E245DE">
        <w:rPr>
          <w:rFonts w:ascii="Times New Roman" w:eastAsia="Times New Roman" w:hAnsi="Times New Roman" w:cs="Times New Roman"/>
        </w:rPr>
        <w:t>lėvele dengtos tabletės</w:t>
      </w:r>
    </w:p>
    <w:p w14:paraId="3C342C94" w14:textId="77777777" w:rsidR="00E245DE" w:rsidRPr="00E245DE" w:rsidRDefault="00E245DE" w:rsidP="00E245DE">
      <w:pPr>
        <w:tabs>
          <w:tab w:val="left" w:pos="567"/>
        </w:tabs>
        <w:spacing w:after="0" w:line="260" w:lineRule="exact"/>
        <w:rPr>
          <w:rFonts w:ascii="Times New Roman" w:eastAsia="Times New Roman" w:hAnsi="Times New Roman" w:cs="Times New Roman"/>
          <w:highlight w:val="lightGray"/>
        </w:rPr>
      </w:pPr>
      <w:r w:rsidRPr="00E245DE">
        <w:rPr>
          <w:rFonts w:ascii="Times New Roman" w:eastAsia="Times New Roman" w:hAnsi="Times New Roman" w:cs="Times New Roman"/>
          <w:highlight w:val="lightGray"/>
          <w:lang w:val="en-GB"/>
        </w:rPr>
        <w:t>Losartan Ingen Pharma 50 mg p</w:t>
      </w:r>
      <w:r w:rsidRPr="00E245DE">
        <w:rPr>
          <w:rFonts w:ascii="Times New Roman" w:eastAsia="Times New Roman" w:hAnsi="Times New Roman" w:cs="Times New Roman"/>
          <w:highlight w:val="lightGray"/>
        </w:rPr>
        <w:t>lėvele dengtos tabletės</w:t>
      </w:r>
    </w:p>
    <w:p w14:paraId="389EEBDA"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r w:rsidRPr="00E245DE">
        <w:rPr>
          <w:rFonts w:ascii="Times New Roman" w:eastAsia="Times New Roman" w:hAnsi="Times New Roman" w:cs="Times New Roman"/>
          <w:highlight w:val="lightGray"/>
          <w:lang w:val="en-GB"/>
        </w:rPr>
        <w:t>Losartan Ingen Pharma 100 mg p</w:t>
      </w:r>
      <w:r w:rsidRPr="00E245DE">
        <w:rPr>
          <w:rFonts w:ascii="Times New Roman" w:eastAsia="Times New Roman" w:hAnsi="Times New Roman" w:cs="Times New Roman"/>
          <w:highlight w:val="lightGray"/>
        </w:rPr>
        <w:t>lėvele dengtos tabletės</w:t>
      </w:r>
    </w:p>
    <w:p w14:paraId="43CAEBFA"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5ACBB13B" w14:textId="30E40BEB" w:rsidR="00E245DE" w:rsidRPr="00E245DE" w:rsidRDefault="003346A4" w:rsidP="00E245DE">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l</w:t>
      </w:r>
      <w:r w:rsidR="00E245DE" w:rsidRPr="00E245DE">
        <w:rPr>
          <w:rFonts w:ascii="Times New Roman" w:eastAsia="Times New Roman" w:hAnsi="Times New Roman" w:cs="Times New Roman"/>
        </w:rPr>
        <w:t>osartano</w:t>
      </w:r>
      <w:proofErr w:type="spellEnd"/>
      <w:r w:rsidR="00E245DE" w:rsidRPr="00E245DE">
        <w:rPr>
          <w:rFonts w:ascii="Times New Roman" w:eastAsia="Times New Roman" w:hAnsi="Times New Roman" w:cs="Times New Roman"/>
        </w:rPr>
        <w:t xml:space="preserve"> kalio druska</w:t>
      </w:r>
    </w:p>
    <w:p w14:paraId="535B155A"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684EED44"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6F14629"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E245DE">
        <w:rPr>
          <w:rFonts w:ascii="Times New Roman" w:eastAsia="Times New Roman" w:hAnsi="Times New Roman" w:cs="Times New Roman"/>
          <w:b/>
        </w:rPr>
        <w:t>2.</w:t>
      </w:r>
      <w:r w:rsidRPr="00E245DE">
        <w:rPr>
          <w:rFonts w:ascii="Times New Roman" w:eastAsia="Times New Roman" w:hAnsi="Times New Roman" w:cs="Times New Roman"/>
          <w:b/>
        </w:rPr>
        <w:tab/>
        <w:t xml:space="preserve">REGISTRUOTOJO PAVADINIMAS </w:t>
      </w:r>
    </w:p>
    <w:p w14:paraId="611D616B" w14:textId="77777777" w:rsidR="00E245DE" w:rsidRPr="00E245DE" w:rsidRDefault="00E245DE" w:rsidP="00E245DE">
      <w:pPr>
        <w:tabs>
          <w:tab w:val="left" w:pos="567"/>
        </w:tabs>
        <w:spacing w:after="0" w:line="260" w:lineRule="exact"/>
        <w:rPr>
          <w:rFonts w:ascii="Times New Roman" w:eastAsia="Times New Roman" w:hAnsi="Times New Roman" w:cs="Times New Roman"/>
        </w:rPr>
      </w:pPr>
    </w:p>
    <w:p w14:paraId="3F2F2D7F" w14:textId="77777777" w:rsidR="00E245DE" w:rsidRPr="00E245DE" w:rsidRDefault="00E245DE" w:rsidP="00E245DE">
      <w:pPr>
        <w:spacing w:after="0" w:line="240" w:lineRule="auto"/>
        <w:rPr>
          <w:rFonts w:ascii="Times New Roman" w:eastAsia="Times New Roman" w:hAnsi="Times New Roman" w:cs="Times New Roman"/>
          <w:noProof/>
        </w:rPr>
      </w:pPr>
      <w:r w:rsidRPr="00E245DE">
        <w:rPr>
          <w:rFonts w:ascii="Times New Roman" w:eastAsia="Times New Roman" w:hAnsi="Times New Roman" w:cs="Times New Roman"/>
          <w:noProof/>
        </w:rPr>
        <w:t xml:space="preserve">SIA Ingen Pharma </w:t>
      </w:r>
    </w:p>
    <w:p w14:paraId="0FF142FF"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5A3ECA8"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6CBAAF76"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E245DE">
        <w:rPr>
          <w:rFonts w:ascii="Times New Roman" w:eastAsia="Times New Roman" w:hAnsi="Times New Roman" w:cs="Times New Roman"/>
          <w:b/>
          <w:lang w:val="en-GB"/>
        </w:rPr>
        <w:t>3.</w:t>
      </w:r>
      <w:r w:rsidRPr="00E245DE">
        <w:rPr>
          <w:rFonts w:ascii="Times New Roman" w:eastAsia="Times New Roman" w:hAnsi="Times New Roman" w:cs="Times New Roman"/>
          <w:b/>
          <w:lang w:val="en-GB"/>
        </w:rPr>
        <w:tab/>
        <w:t>TINKAMUMO LAIKAS</w:t>
      </w:r>
    </w:p>
    <w:p w14:paraId="50EA382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447A0F5B" w14:textId="77777777" w:rsidR="00E245DE" w:rsidRPr="00E245DE" w:rsidRDefault="00E245DE" w:rsidP="00E245DE">
      <w:pPr>
        <w:spacing w:after="0" w:line="240" w:lineRule="auto"/>
        <w:jc w:val="both"/>
        <w:rPr>
          <w:rFonts w:ascii="Times New Roman" w:eastAsia="Times New Roman" w:hAnsi="Times New Roman" w:cs="Times New Roman"/>
          <w:noProof/>
          <w:lang w:val="lv-LV"/>
        </w:rPr>
      </w:pPr>
      <w:r w:rsidRPr="00E245DE">
        <w:rPr>
          <w:rFonts w:ascii="Times New Roman" w:eastAsia="Times New Roman" w:hAnsi="Times New Roman" w:cs="Times New Roman"/>
          <w:noProof/>
          <w:lang w:val="lv-LV"/>
        </w:rPr>
        <w:t xml:space="preserve">Tinka iki </w:t>
      </w:r>
      <w:r w:rsidRPr="00E245DE">
        <w:rPr>
          <w:rFonts w:ascii="Times New Roman" w:eastAsia="Times New Roman" w:hAnsi="Times New Roman" w:cs="Times New Roman"/>
          <w:lang w:val="lv-LV"/>
        </w:rPr>
        <w:t>{mm MMMM}</w:t>
      </w:r>
    </w:p>
    <w:p w14:paraId="19ABFD50"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7621A513"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03C6C0E4"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E245DE">
        <w:rPr>
          <w:rFonts w:ascii="Times New Roman" w:eastAsia="Times New Roman" w:hAnsi="Times New Roman" w:cs="Times New Roman"/>
          <w:b/>
          <w:lang w:val="en-GB"/>
        </w:rPr>
        <w:t>4.</w:t>
      </w:r>
      <w:r w:rsidRPr="00E245DE">
        <w:rPr>
          <w:rFonts w:ascii="Times New Roman" w:eastAsia="Times New Roman" w:hAnsi="Times New Roman" w:cs="Times New Roman"/>
          <w:b/>
          <w:lang w:val="en-GB"/>
        </w:rPr>
        <w:tab/>
        <w:t xml:space="preserve">SERIJOS NUMERIS </w:t>
      </w:r>
    </w:p>
    <w:p w14:paraId="7AE2AF62"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656F4A8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Serija</w:t>
      </w:r>
    </w:p>
    <w:p w14:paraId="798ABD5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5A8E7118"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25959271" w14:textId="77777777" w:rsidR="00E245DE" w:rsidRPr="00E245DE" w:rsidRDefault="00E245DE" w:rsidP="00E245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lang w:val="en-GB"/>
        </w:rPr>
      </w:pPr>
      <w:r w:rsidRPr="00E245DE">
        <w:rPr>
          <w:rFonts w:ascii="Times New Roman" w:eastAsia="Times New Roman" w:hAnsi="Times New Roman" w:cs="Times New Roman"/>
          <w:b/>
          <w:noProof/>
          <w:lang w:val="en-GB"/>
        </w:rPr>
        <w:t>5.</w:t>
      </w:r>
      <w:r w:rsidRPr="00E245DE">
        <w:rPr>
          <w:rFonts w:ascii="Times New Roman" w:eastAsia="Times New Roman" w:hAnsi="Times New Roman" w:cs="Times New Roman"/>
          <w:b/>
          <w:noProof/>
          <w:lang w:val="en-GB"/>
        </w:rPr>
        <w:tab/>
        <w:t>KITA</w:t>
      </w:r>
    </w:p>
    <w:p w14:paraId="761FC20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B638399"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br w:type="page"/>
      </w:r>
    </w:p>
    <w:p w14:paraId="73BC6490"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1D6ADC4E"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279256B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p>
    <w:p w14:paraId="34152456"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2A1FD521"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22401D52"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10B18D76"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068CA3F7"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5C7AE1C4"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71340E64"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75190BA2"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5CE0490D"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235F53A9"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1B194F5E"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35067BE0"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54CB1917"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0E8E6398"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078F88B4"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287C03A2"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38A43811"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0F07B254"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3551054D" w14:textId="77777777" w:rsidR="00E245DE" w:rsidRPr="00E245DE" w:rsidRDefault="00E245DE" w:rsidP="00E245DE">
      <w:pPr>
        <w:spacing w:after="0" w:line="240" w:lineRule="auto"/>
        <w:rPr>
          <w:rFonts w:ascii="Times New Roman" w:eastAsia="Times New Roman" w:hAnsi="Times New Roman" w:cs="Times New Roman"/>
          <w:b/>
          <w:color w:val="000000"/>
          <w:lang w:val="sv-SE"/>
        </w:rPr>
      </w:pPr>
    </w:p>
    <w:p w14:paraId="00452B13"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p>
    <w:p w14:paraId="7892320B" w14:textId="77777777" w:rsidR="00E245DE" w:rsidRPr="00E245DE" w:rsidRDefault="00E245DE" w:rsidP="00E245DE">
      <w:pPr>
        <w:spacing w:after="0" w:line="240" w:lineRule="auto"/>
        <w:jc w:val="center"/>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B. PAKUOTĖS LAPELIS</w:t>
      </w:r>
    </w:p>
    <w:p w14:paraId="1B96CE67" w14:textId="77777777" w:rsidR="00E245DE" w:rsidRPr="00E245DE" w:rsidRDefault="00E245DE" w:rsidP="00E245DE">
      <w:pPr>
        <w:tabs>
          <w:tab w:val="left" w:pos="567"/>
        </w:tabs>
        <w:spacing w:after="0" w:line="240" w:lineRule="auto"/>
        <w:outlineLvl w:val="0"/>
        <w:rPr>
          <w:rFonts w:ascii="Times New Roman" w:eastAsia="Times New Roman" w:hAnsi="Times New Roman" w:cs="Times New Roman"/>
          <w:b/>
          <w:caps/>
          <w:color w:val="000000"/>
        </w:rPr>
      </w:pPr>
    </w:p>
    <w:p w14:paraId="037917C5" w14:textId="77777777" w:rsidR="00E245DE" w:rsidRPr="00E245DE" w:rsidRDefault="00E245DE" w:rsidP="00E245DE">
      <w:pPr>
        <w:tabs>
          <w:tab w:val="left" w:pos="567"/>
        </w:tabs>
        <w:spacing w:after="0" w:line="240" w:lineRule="auto"/>
        <w:ind w:left="567" w:hanging="567"/>
        <w:jc w:val="center"/>
        <w:outlineLvl w:val="0"/>
        <w:rPr>
          <w:rFonts w:ascii="Times New Roman" w:eastAsia="Times New Roman" w:hAnsi="Times New Roman" w:cs="Times New Roman"/>
          <w:b/>
          <w:caps/>
          <w:color w:val="000000"/>
        </w:rPr>
      </w:pPr>
      <w:r w:rsidRPr="00E245DE">
        <w:rPr>
          <w:rFonts w:ascii="Times New Roman" w:eastAsia="Times New Roman" w:hAnsi="Times New Roman" w:cs="Times New Roman"/>
          <w:b/>
          <w:caps/>
          <w:color w:val="000000"/>
        </w:rPr>
        <w:br w:type="page"/>
      </w:r>
      <w:bookmarkStart w:id="8" w:name="_Hlk210027868"/>
      <w:r w:rsidRPr="00E245DE">
        <w:rPr>
          <w:rFonts w:ascii="Times New Roman" w:eastAsia="Times New Roman" w:hAnsi="Times New Roman" w:cs="Times New Roman"/>
          <w:b/>
          <w:caps/>
          <w:color w:val="000000"/>
        </w:rPr>
        <w:lastRenderedPageBreak/>
        <w:t>PAKUOTĖS LAPELIS: INFORMACIJA VARTOTOJUI</w:t>
      </w:r>
    </w:p>
    <w:p w14:paraId="57918594" w14:textId="77777777" w:rsidR="00E245DE" w:rsidRPr="00E245DE" w:rsidRDefault="00E245DE" w:rsidP="00E245DE">
      <w:pPr>
        <w:tabs>
          <w:tab w:val="left" w:pos="567"/>
        </w:tabs>
        <w:spacing w:after="0" w:line="240" w:lineRule="auto"/>
        <w:jc w:val="center"/>
        <w:rPr>
          <w:rFonts w:ascii="Times New Roman" w:eastAsia="Times New Roman" w:hAnsi="Times New Roman" w:cs="Times New Roman"/>
          <w:color w:val="000000"/>
          <w:lang w:val="es-ES"/>
        </w:rPr>
      </w:pPr>
    </w:p>
    <w:p w14:paraId="04BE74A2" w14:textId="77777777" w:rsidR="00E245DE" w:rsidRPr="00E245DE" w:rsidRDefault="00E245DE" w:rsidP="00E245DE">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25 mg plėvele dengtos tabletės</w:t>
      </w:r>
    </w:p>
    <w:p w14:paraId="198D139D" w14:textId="77777777" w:rsidR="00E245DE" w:rsidRPr="00E245DE" w:rsidRDefault="00E245DE" w:rsidP="00E245DE">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50 mg plėvele dengtos tabletės</w:t>
      </w:r>
    </w:p>
    <w:p w14:paraId="543640AE" w14:textId="77777777" w:rsidR="00E245DE" w:rsidRPr="00E245DE" w:rsidRDefault="00E245DE" w:rsidP="00E245DE">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100 mg plėvele dengtos tabletės</w:t>
      </w:r>
    </w:p>
    <w:p w14:paraId="405C3A76" w14:textId="5FAB4693" w:rsidR="00E245DE" w:rsidRPr="00E245DE" w:rsidRDefault="003346A4" w:rsidP="00E245DE">
      <w:pPr>
        <w:tabs>
          <w:tab w:val="left" w:pos="567"/>
        </w:tabs>
        <w:spacing w:after="0" w:line="240" w:lineRule="auto"/>
        <w:jc w:val="center"/>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l</w:t>
      </w:r>
      <w:r w:rsidR="00E245DE" w:rsidRPr="00E245DE">
        <w:rPr>
          <w:rFonts w:ascii="Times New Roman" w:eastAsia="Times New Roman" w:hAnsi="Times New Roman" w:cs="Times New Roman"/>
          <w:color w:val="000000"/>
          <w:lang w:val="es-ES"/>
        </w:rPr>
        <w:t>osartano kalio druska</w:t>
      </w:r>
    </w:p>
    <w:p w14:paraId="2D3BA63F"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lang w:val="es-ES"/>
        </w:rPr>
      </w:pPr>
    </w:p>
    <w:p w14:paraId="64658F82" w14:textId="77777777" w:rsidR="00E245DE" w:rsidRPr="00E245DE" w:rsidRDefault="00E245DE" w:rsidP="00E245DE">
      <w:pPr>
        <w:spacing w:after="0" w:line="240" w:lineRule="auto"/>
        <w:jc w:val="center"/>
        <w:rPr>
          <w:rFonts w:ascii="Times New Roman" w:eastAsia="Times New Roman" w:hAnsi="Times New Roman" w:cs="Times New Roman"/>
          <w:b/>
          <w:i/>
          <w:color w:val="000000"/>
          <w:lang w:val="es-ES"/>
        </w:rPr>
      </w:pPr>
    </w:p>
    <w:p w14:paraId="273F5927" w14:textId="77777777" w:rsidR="00E245DE" w:rsidRPr="00E245DE" w:rsidRDefault="00E245DE" w:rsidP="00E245DE">
      <w:pPr>
        <w:spacing w:after="0" w:line="240" w:lineRule="auto"/>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Atidžiai perskaitykite visą šį lapelį, prieš pradėdami vartoti vaistą, nes jame pateikiama Jums svarbi informacija.</w:t>
      </w:r>
    </w:p>
    <w:p w14:paraId="444BE85D" w14:textId="77777777" w:rsidR="00E245DE" w:rsidRPr="00E245DE" w:rsidRDefault="00E245DE" w:rsidP="00E245DE">
      <w:pPr>
        <w:tabs>
          <w:tab w:val="left" w:pos="567"/>
        </w:tabs>
        <w:spacing w:after="0" w:line="240" w:lineRule="auto"/>
        <w:ind w:left="-22"/>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Neišmeskite šio lapelio, nes vėl gali prireikti jį perskaityti.</w:t>
      </w:r>
    </w:p>
    <w:p w14:paraId="2F1DFE4B" w14:textId="77777777" w:rsidR="00E245DE" w:rsidRPr="00E245DE" w:rsidRDefault="00E245DE" w:rsidP="00E245DE">
      <w:pPr>
        <w:tabs>
          <w:tab w:val="left" w:pos="567"/>
        </w:tabs>
        <w:spacing w:after="0" w:line="240" w:lineRule="auto"/>
        <w:ind w:left="-22"/>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Jeigu kiltų daugiau klausimų, kreipkitės į gydytoją arba vaistininką.</w:t>
      </w:r>
    </w:p>
    <w:p w14:paraId="2CB15A2A" w14:textId="77777777" w:rsidR="00E245DE" w:rsidRPr="00E245DE" w:rsidRDefault="00E245DE" w:rsidP="00E245DE">
      <w:pPr>
        <w:tabs>
          <w:tab w:val="left" w:pos="567"/>
        </w:tabs>
        <w:spacing w:after="0" w:line="240" w:lineRule="auto"/>
        <w:ind w:left="563" w:hanging="585"/>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Šis vaistas skirtas Jums, todėl kitiems žmonėms jo duoti negalima. Vaistas gali jiems pakenkti (net tiems, kurių ligos požymiai yra tokie patys kaip Jūsų).</w:t>
      </w:r>
    </w:p>
    <w:p w14:paraId="2ADCCBB6" w14:textId="77777777" w:rsidR="00E245DE" w:rsidRPr="00E245DE" w:rsidRDefault="00E245DE" w:rsidP="00E245DE">
      <w:pPr>
        <w:tabs>
          <w:tab w:val="left" w:pos="567"/>
        </w:tabs>
        <w:spacing w:after="0" w:line="240" w:lineRule="auto"/>
        <w:ind w:left="563" w:hanging="585"/>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Jeigu pasireiškė sunkus šalutinis poveikis (net jeigu šiame lapelyje nenurodytas), kreipkitės į gydytoją arba vaistininką. Žr. 4 skyrių.</w:t>
      </w:r>
    </w:p>
    <w:p w14:paraId="737FBF69" w14:textId="77777777" w:rsidR="00E245DE" w:rsidRPr="00E245DE" w:rsidRDefault="00E245DE" w:rsidP="00E245DE">
      <w:pPr>
        <w:spacing w:after="0" w:line="240" w:lineRule="auto"/>
        <w:jc w:val="center"/>
        <w:rPr>
          <w:rFonts w:ascii="Times New Roman" w:eastAsia="Times New Roman" w:hAnsi="Times New Roman" w:cs="Times New Roman"/>
          <w:b/>
          <w:i/>
          <w:color w:val="000000"/>
        </w:rPr>
      </w:pPr>
    </w:p>
    <w:p w14:paraId="06DF0520" w14:textId="77777777" w:rsidR="00E245DE" w:rsidRPr="00E245DE" w:rsidRDefault="00E245DE" w:rsidP="00E245DE">
      <w:pPr>
        <w:spacing w:after="0" w:line="240" w:lineRule="auto"/>
        <w:rPr>
          <w:rFonts w:ascii="Times New Roman" w:eastAsia="Times New Roman" w:hAnsi="Times New Roman" w:cs="Times New Roman"/>
          <w:b/>
          <w:i/>
          <w:color w:val="000000"/>
        </w:rPr>
      </w:pPr>
    </w:p>
    <w:p w14:paraId="34D45858" w14:textId="77777777" w:rsidR="00E245DE" w:rsidRPr="00E245DE" w:rsidRDefault="00E245DE" w:rsidP="00E245DE">
      <w:pPr>
        <w:spacing w:after="0" w:line="240" w:lineRule="auto"/>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Apie ką rašoma šiame lapelyje?</w:t>
      </w:r>
    </w:p>
    <w:p w14:paraId="514DF8E4" w14:textId="77777777" w:rsidR="00E245DE" w:rsidRPr="00E245DE" w:rsidRDefault="00E245DE" w:rsidP="00E245DE">
      <w:pPr>
        <w:spacing w:after="0" w:line="240" w:lineRule="auto"/>
        <w:rPr>
          <w:rFonts w:ascii="Times New Roman" w:eastAsia="Times New Roman" w:hAnsi="Times New Roman" w:cs="Times New Roman"/>
          <w:b/>
          <w:color w:val="000000"/>
        </w:rPr>
      </w:pPr>
    </w:p>
    <w:p w14:paraId="37522343"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1.</w:t>
      </w:r>
      <w:r w:rsidRPr="00E245DE">
        <w:rPr>
          <w:rFonts w:ascii="Times New Roman" w:eastAsia="Times New Roman" w:hAnsi="Times New Roman" w:cs="Times New Roman"/>
          <w:color w:val="000000"/>
        </w:rPr>
        <w:tab/>
        <w:t xml:space="preserve">Kas yra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rPr>
        <w:t>ir kam jis vartojamas</w:t>
      </w:r>
    </w:p>
    <w:p w14:paraId="651F9269"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2.</w:t>
      </w:r>
      <w:r w:rsidRPr="00E245DE">
        <w:rPr>
          <w:rFonts w:ascii="Times New Roman" w:eastAsia="Times New Roman" w:hAnsi="Times New Roman" w:cs="Times New Roman"/>
          <w:color w:val="000000"/>
        </w:rPr>
        <w:tab/>
        <w:t xml:space="preserve">Kas žinotina prieš vartojant </w:t>
      </w:r>
      <w:r w:rsidRPr="00E245DE">
        <w:rPr>
          <w:rFonts w:ascii="Times New Roman" w:eastAsia="Times New Roman" w:hAnsi="Times New Roman" w:cs="Times New Roman"/>
          <w:color w:val="000000"/>
          <w:lang w:val="es-ES"/>
        </w:rPr>
        <w:t>Losartan Ingen Pharma</w:t>
      </w:r>
    </w:p>
    <w:p w14:paraId="0740B485"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3.</w:t>
      </w:r>
      <w:r w:rsidRPr="00E245DE">
        <w:rPr>
          <w:rFonts w:ascii="Times New Roman" w:eastAsia="Times New Roman" w:hAnsi="Times New Roman" w:cs="Times New Roman"/>
          <w:color w:val="000000"/>
        </w:rPr>
        <w:tab/>
        <w:t xml:space="preserve">Kaip vartoti </w:t>
      </w:r>
      <w:r w:rsidRPr="00E245DE">
        <w:rPr>
          <w:rFonts w:ascii="Times New Roman" w:eastAsia="Times New Roman" w:hAnsi="Times New Roman" w:cs="Times New Roman"/>
          <w:color w:val="000000"/>
          <w:lang w:val="es-ES"/>
        </w:rPr>
        <w:t>Losartan Ingen Pharma</w:t>
      </w:r>
    </w:p>
    <w:p w14:paraId="5859F4C8"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4.</w:t>
      </w:r>
      <w:r w:rsidRPr="00E245DE">
        <w:rPr>
          <w:rFonts w:ascii="Times New Roman" w:eastAsia="Times New Roman" w:hAnsi="Times New Roman" w:cs="Times New Roman"/>
          <w:color w:val="000000"/>
        </w:rPr>
        <w:tab/>
        <w:t>Galimas šalutinis poveikis</w:t>
      </w:r>
    </w:p>
    <w:p w14:paraId="0E108BC7"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5.</w:t>
      </w:r>
      <w:r w:rsidRPr="00E245DE">
        <w:rPr>
          <w:rFonts w:ascii="Times New Roman" w:eastAsia="Times New Roman" w:hAnsi="Times New Roman" w:cs="Times New Roman"/>
          <w:color w:val="000000"/>
        </w:rPr>
        <w:tab/>
        <w:t xml:space="preserve">Kaip laikyti </w:t>
      </w:r>
      <w:r w:rsidRPr="00E245DE">
        <w:rPr>
          <w:rFonts w:ascii="Times New Roman" w:eastAsia="Times New Roman" w:hAnsi="Times New Roman" w:cs="Times New Roman"/>
          <w:color w:val="000000"/>
          <w:lang w:val="es-ES"/>
        </w:rPr>
        <w:t>Losartan Ingen Pharma</w:t>
      </w:r>
    </w:p>
    <w:p w14:paraId="2BCF1315" w14:textId="77777777" w:rsidR="00E245DE" w:rsidRPr="00E245DE" w:rsidRDefault="00E245DE" w:rsidP="00E245DE">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6.</w:t>
      </w:r>
      <w:r w:rsidRPr="00E245DE">
        <w:rPr>
          <w:rFonts w:ascii="Times New Roman" w:eastAsia="Times New Roman" w:hAnsi="Times New Roman" w:cs="Times New Roman"/>
          <w:color w:val="000000"/>
        </w:rPr>
        <w:tab/>
        <w:t>Pakuotės turinys ir kita informacija</w:t>
      </w:r>
    </w:p>
    <w:p w14:paraId="421BD28A" w14:textId="77777777" w:rsidR="00E245DE" w:rsidRPr="00E245DE" w:rsidRDefault="00E245DE" w:rsidP="00E245DE">
      <w:pPr>
        <w:tabs>
          <w:tab w:val="left" w:pos="567"/>
        </w:tabs>
        <w:spacing w:after="0" w:line="240" w:lineRule="auto"/>
        <w:jc w:val="both"/>
        <w:rPr>
          <w:rFonts w:ascii="Times New Roman" w:eastAsia="Times New Roman" w:hAnsi="Times New Roman" w:cs="Times New Roman"/>
          <w:color w:val="000000"/>
        </w:rPr>
      </w:pPr>
    </w:p>
    <w:p w14:paraId="4068BDA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0D41122E" w14:textId="77777777" w:rsidR="00E245DE" w:rsidRPr="00E245DE" w:rsidRDefault="00E245DE" w:rsidP="00E245DE">
      <w:pPr>
        <w:keepNext/>
        <w:tabs>
          <w:tab w:val="left" w:pos="567"/>
        </w:tabs>
        <w:spacing w:after="0" w:line="240" w:lineRule="auto"/>
        <w:ind w:left="567" w:hanging="567"/>
        <w:outlineLvl w:val="1"/>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1.</w:t>
      </w:r>
      <w:r w:rsidRPr="00E245DE">
        <w:rPr>
          <w:rFonts w:ascii="Times New Roman" w:eastAsia="Times New Roman" w:hAnsi="Times New Roman" w:cs="Times New Roman"/>
          <w:b/>
          <w:color w:val="000000"/>
        </w:rPr>
        <w:tab/>
        <w:t>Kas yra Losartan Ingen Pharma ir kam jis vartojamas</w:t>
      </w:r>
    </w:p>
    <w:p w14:paraId="14632603"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rPr>
      </w:pPr>
    </w:p>
    <w:p w14:paraId="3AB5F68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color w:val="000000"/>
        </w:rPr>
        <w:t>Losartanas priklauso kraujospūdį mažinančių vaistų, žinomų angiotenzino II receptorių blokatorių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didelio kraujospūdžio liga ir II tipo cukrinis diabetas.</w:t>
      </w:r>
    </w:p>
    <w:p w14:paraId="71BEECF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449660E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vartojamas</w:t>
      </w:r>
      <w:proofErr w:type="spellEnd"/>
      <w:r w:rsidRPr="00E245DE">
        <w:rPr>
          <w:rFonts w:ascii="Times New Roman" w:eastAsia="Times New Roman" w:hAnsi="Times New Roman" w:cs="Times New Roman"/>
          <w:color w:val="000000"/>
          <w:lang w:val="en-GB"/>
        </w:rPr>
        <w:t>:</w:t>
      </w:r>
    </w:p>
    <w:p w14:paraId="580F6FC7"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įskaitant</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suaugusiuosius</w:t>
      </w:r>
      <w:proofErr w:type="spellEnd"/>
      <w:r w:rsidRPr="00E245DE">
        <w:rPr>
          <w:rFonts w:ascii="Times New Roman" w:eastAsia="Times New Roman" w:hAnsi="Times New Roman" w:cs="Times New Roman"/>
          <w:color w:val="000000"/>
          <w:lang w:val="en-GB"/>
        </w:rPr>
        <w:t xml:space="preserve">, 6 – 18 </w:t>
      </w:r>
      <w:proofErr w:type="spellStart"/>
      <w:r w:rsidRPr="00E245DE">
        <w:rPr>
          <w:rFonts w:ascii="Times New Roman" w:eastAsia="Times New Roman" w:hAnsi="Times New Roman" w:cs="Times New Roman"/>
          <w:color w:val="000000"/>
          <w:lang w:val="en-GB"/>
        </w:rPr>
        <w:t>metų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vaikus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paauglius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padidėjęs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spaudimas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hipertenzija</w:t>
      </w:r>
      <w:proofErr w:type="spellEnd"/>
      <w:r w:rsidRPr="00E245DE">
        <w:rPr>
          <w:rFonts w:ascii="Times New Roman" w:eastAsia="Times New Roman" w:hAnsi="Times New Roman" w:cs="Times New Roman"/>
          <w:color w:val="000000"/>
          <w:lang w:val="en-GB"/>
        </w:rPr>
        <w:t>);</w:t>
      </w:r>
    </w:p>
    <w:p w14:paraId="63400F8A"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saugoti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hipertenzija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II </w:t>
      </w:r>
      <w:proofErr w:type="spellStart"/>
      <w:r w:rsidRPr="00E245DE">
        <w:rPr>
          <w:rFonts w:ascii="Times New Roman" w:eastAsia="Times New Roman" w:hAnsi="Times New Roman" w:cs="Times New Roman"/>
          <w:color w:val="000000"/>
          <w:lang w:val="en-GB"/>
        </w:rPr>
        <w:t>tipo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cukriniu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diabetu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sergantiems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laboratorinių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įrodymų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0,5 g per </w:t>
      </w:r>
      <w:proofErr w:type="spellStart"/>
      <w:r w:rsidRPr="00E245DE">
        <w:rPr>
          <w:rFonts w:ascii="Times New Roman" w:eastAsia="Times New Roman" w:hAnsi="Times New Roman" w:cs="Times New Roman"/>
          <w:color w:val="000000"/>
          <w:lang w:val="en-GB"/>
        </w:rPr>
        <w:t>parą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didesnė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proteinurija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būklė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metu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šlapime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baltymo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kiekis</w:t>
      </w:r>
      <w:proofErr w:type="spellEnd"/>
      <w:r w:rsidRPr="00E245DE">
        <w:rPr>
          <w:rFonts w:ascii="Times New Roman" w:eastAsia="Times New Roman" w:hAnsi="Times New Roman" w:cs="Times New Roman"/>
          <w:color w:val="000000"/>
          <w:lang w:val="en-GB"/>
        </w:rPr>
        <w:t>);</w:t>
      </w:r>
    </w:p>
    <w:p w14:paraId="2BA110B4"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lėtiniu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nepakankamumu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sergančius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gydytojas</w:t>
      </w:r>
      <w:proofErr w:type="spellEnd"/>
      <w:r w:rsidRPr="00E245DE">
        <w:rPr>
          <w:rFonts w:ascii="Times New Roman" w:eastAsia="Times New Roman" w:hAnsi="Times New Roman" w:cs="Times New Roman"/>
          <w:color w:val="000000"/>
          <w:lang w:val="en-GB"/>
        </w:rPr>
        <w:t xml:space="preserve"> mano,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specifiniais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vadinamais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angiotenziną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konvertuojančio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fermento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inhibitoriais</w:t>
      </w:r>
      <w:proofErr w:type="spellEnd"/>
      <w:r w:rsidRPr="00E245DE">
        <w:rPr>
          <w:rFonts w:ascii="Times New Roman" w:eastAsia="Times New Roman" w:hAnsi="Times New Roman" w:cs="Times New Roman"/>
          <w:color w:val="000000"/>
          <w:lang w:val="en-GB"/>
        </w:rPr>
        <w:t xml:space="preserve"> (AKF </w:t>
      </w:r>
      <w:proofErr w:type="spellStart"/>
      <w:r w:rsidRPr="00E245DE">
        <w:rPr>
          <w:rFonts w:ascii="Times New Roman" w:eastAsia="Times New Roman" w:hAnsi="Times New Roman" w:cs="Times New Roman"/>
          <w:color w:val="000000"/>
          <w:lang w:val="en-GB"/>
        </w:rPr>
        <w:t>inhibitoriais</w:t>
      </w:r>
      <w:proofErr w:type="spellEnd"/>
      <w:r w:rsidRPr="00E245DE">
        <w:rPr>
          <w:rFonts w:ascii="Times New Roman" w:eastAsia="Times New Roman" w:hAnsi="Times New Roman" w:cs="Times New Roman"/>
          <w:color w:val="000000"/>
          <w:lang w:val="en-GB"/>
        </w:rPr>
        <w:t xml:space="preserve">, t. y. </w:t>
      </w:r>
      <w:proofErr w:type="spellStart"/>
      <w:r w:rsidRPr="00E245DE">
        <w:rPr>
          <w:rFonts w:ascii="Times New Roman" w:eastAsia="Times New Roman" w:hAnsi="Times New Roman" w:cs="Times New Roman"/>
          <w:color w:val="000000"/>
          <w:lang w:val="en-GB"/>
        </w:rPr>
        <w:t>vaistais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kraujospūdžio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ligos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netinka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nepakakamumą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stabilizavo</w:t>
      </w:r>
      <w:proofErr w:type="spellEnd"/>
      <w:r w:rsidRPr="00E245DE">
        <w:rPr>
          <w:rFonts w:ascii="Times New Roman" w:eastAsia="Times New Roman" w:hAnsi="Times New Roman" w:cs="Times New Roman"/>
          <w:color w:val="000000"/>
          <w:lang w:val="en-GB"/>
        </w:rPr>
        <w:t xml:space="preserve"> AKF </w:t>
      </w:r>
      <w:proofErr w:type="spellStart"/>
      <w:r w:rsidRPr="00E245DE">
        <w:rPr>
          <w:rFonts w:ascii="Times New Roman" w:eastAsia="Times New Roman" w:hAnsi="Times New Roman" w:cs="Times New Roman"/>
          <w:color w:val="000000"/>
          <w:lang w:val="en-GB"/>
        </w:rPr>
        <w:t>inhibitoriai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keisti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losartanu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nereikia</w:t>
      </w:r>
      <w:proofErr w:type="spellEnd"/>
      <w:r w:rsidRPr="00E245DE">
        <w:rPr>
          <w:rFonts w:ascii="Times New Roman" w:eastAsia="Times New Roman" w:hAnsi="Times New Roman" w:cs="Times New Roman"/>
          <w:color w:val="000000"/>
          <w:lang w:val="en-GB"/>
        </w:rPr>
        <w:t>;</w:t>
      </w:r>
    </w:p>
    <w:p w14:paraId="5D0A8E9F"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kraujospūdžio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liga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sustorėjusi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kairiojo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skilvelio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sienelė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Nustatyta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mažina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insulto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riziką</w:t>
      </w:r>
      <w:proofErr w:type="spellEnd"/>
      <w:r w:rsidRPr="00E245DE">
        <w:rPr>
          <w:rFonts w:ascii="Times New Roman" w:eastAsia="Times New Roman" w:hAnsi="Times New Roman" w:cs="Times New Roman"/>
          <w:color w:val="000000"/>
          <w:lang w:val="en-GB"/>
        </w:rPr>
        <w:t xml:space="preserve"> ("LIFE </w:t>
      </w:r>
      <w:proofErr w:type="spellStart"/>
      <w:r w:rsidRPr="00E245DE">
        <w:rPr>
          <w:rFonts w:ascii="Times New Roman" w:eastAsia="Times New Roman" w:hAnsi="Times New Roman" w:cs="Times New Roman"/>
          <w:color w:val="000000"/>
          <w:lang w:val="en-GB"/>
        </w:rPr>
        <w:t>tyrimas</w:t>
      </w:r>
      <w:proofErr w:type="spellEnd"/>
      <w:r w:rsidRPr="00E245DE">
        <w:rPr>
          <w:rFonts w:ascii="Times New Roman" w:eastAsia="Times New Roman" w:hAnsi="Times New Roman" w:cs="Times New Roman"/>
          <w:color w:val="000000"/>
          <w:lang w:val="en-GB"/>
        </w:rPr>
        <w:t xml:space="preserve">"). </w:t>
      </w:r>
    </w:p>
    <w:p w14:paraId="790E63AB"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en-GB"/>
        </w:rPr>
      </w:pPr>
    </w:p>
    <w:p w14:paraId="38128544"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b/>
          <w:color w:val="000000"/>
          <w:lang w:val="en-GB"/>
        </w:rPr>
      </w:pPr>
    </w:p>
    <w:p w14:paraId="398F5C24" w14:textId="77777777" w:rsidR="00E245DE" w:rsidRPr="00E245DE" w:rsidRDefault="00E245DE" w:rsidP="00E245DE">
      <w:pPr>
        <w:tabs>
          <w:tab w:val="left" w:pos="567"/>
        </w:tabs>
        <w:spacing w:after="0" w:line="240" w:lineRule="auto"/>
        <w:ind w:left="567" w:hanging="567"/>
        <w:jc w:val="both"/>
        <w:rPr>
          <w:rFonts w:ascii="Times New Roman Bold" w:eastAsia="Times New Roman" w:hAnsi="Times New Roman Bold" w:cs="Times New Roman"/>
          <w:b/>
          <w:color w:val="000000"/>
          <w:lang w:val="fr-FR"/>
        </w:rPr>
      </w:pPr>
      <w:r w:rsidRPr="00E245DE">
        <w:rPr>
          <w:rFonts w:ascii="Times New Roman" w:eastAsia="Times New Roman" w:hAnsi="Times New Roman" w:cs="Times New Roman"/>
          <w:b/>
          <w:color w:val="000000"/>
          <w:lang w:val="fr-FR"/>
        </w:rPr>
        <w:t>2.</w:t>
      </w:r>
      <w:r w:rsidRPr="00E245DE">
        <w:rPr>
          <w:rFonts w:ascii="Times New Roman" w:eastAsia="Times New Roman" w:hAnsi="Times New Roman" w:cs="Times New Roman"/>
          <w:b/>
          <w:color w:val="000000"/>
          <w:lang w:val="fr-FR"/>
        </w:rPr>
        <w:tab/>
      </w:r>
      <w:r w:rsidRPr="00E245DE">
        <w:rPr>
          <w:rFonts w:ascii="Times New Roman Bold" w:eastAsia="Times New Roman" w:hAnsi="Times New Roman Bold" w:cs="Times New Roman"/>
          <w:b/>
          <w:color w:val="000000"/>
          <w:lang w:val="fr-FR"/>
        </w:rPr>
        <w:t>Kas žinotina prieš vartojant Losartan Ingen Pharma</w:t>
      </w:r>
    </w:p>
    <w:p w14:paraId="4BCEB42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p>
    <w:p w14:paraId="53E15B23" w14:textId="3074571B"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r w:rsidRPr="00E245DE">
        <w:rPr>
          <w:rFonts w:ascii="Times New Roman" w:eastAsia="Times New Roman" w:hAnsi="Times New Roman" w:cs="Times New Roman"/>
          <w:b/>
          <w:color w:val="000000"/>
          <w:lang w:val="es-ES"/>
        </w:rPr>
        <w:t xml:space="preserve">Losartan Ingen Pharma </w:t>
      </w:r>
      <w:r w:rsidRPr="00E245DE">
        <w:rPr>
          <w:rFonts w:ascii="Times New Roman" w:eastAsia="Times New Roman" w:hAnsi="Times New Roman" w:cs="Times New Roman"/>
          <w:b/>
          <w:color w:val="000000"/>
          <w:lang w:val="it-IT"/>
        </w:rPr>
        <w:t xml:space="preserve">vartoti </w:t>
      </w:r>
      <w:r w:rsidR="003346A4">
        <w:rPr>
          <w:rFonts w:ascii="Times New Roman" w:eastAsia="Times New Roman" w:hAnsi="Times New Roman" w:cs="Times New Roman"/>
          <w:b/>
          <w:color w:val="000000"/>
          <w:lang w:val="it-IT"/>
        </w:rPr>
        <w:t>draudžiama</w:t>
      </w:r>
      <w:r w:rsidRPr="00E245DE">
        <w:rPr>
          <w:rFonts w:ascii="Times New Roman" w:eastAsia="Times New Roman" w:hAnsi="Times New Roman" w:cs="Times New Roman"/>
          <w:b/>
          <w:color w:val="000000"/>
          <w:lang w:val="it-IT"/>
        </w:rPr>
        <w:t>:</w:t>
      </w:r>
    </w:p>
    <w:p w14:paraId="07721EF1"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jeigu yra alergija veikliajai medžiagai arba bet kuriai pagalbinei šio vaisto medžiagai (jos išvardytos 6 skyriuje);</w:t>
      </w:r>
    </w:p>
    <w:p w14:paraId="4019B321"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jeigu yra sunkus kepenų funkcijos sutrikimas;</w:t>
      </w:r>
    </w:p>
    <w:p w14:paraId="34F9DFF1" w14:textId="77777777" w:rsidR="00E245DE" w:rsidRPr="00E245DE" w:rsidRDefault="00E245DE" w:rsidP="00E245DE">
      <w:pPr>
        <w:numPr>
          <w:ilvl w:val="0"/>
          <w:numId w:val="15"/>
        </w:numPr>
        <w:tabs>
          <w:tab w:val="left"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lastRenderedPageBreak/>
        <w:t>jeigu esate nėščia, manote, kad galite būti pastojusi, arba planuojate pastoti (žr. ir poskyrį "Vaisingumas, nėštumo ir žindymo laikotarpis");</w:t>
      </w:r>
    </w:p>
    <w:p w14:paraId="7110EA0E" w14:textId="77777777" w:rsidR="00E245DE" w:rsidRPr="00E245DE" w:rsidRDefault="00E245DE" w:rsidP="00E245DE">
      <w:pPr>
        <w:numPr>
          <w:ilvl w:val="0"/>
          <w:numId w:val="15"/>
        </w:numPr>
        <w:tabs>
          <w:tab w:val="num" w:pos="540"/>
          <w:tab w:val="left" w:pos="567"/>
        </w:tabs>
        <w:spacing w:after="0" w:line="260" w:lineRule="exact"/>
        <w:ind w:left="567" w:hanging="567"/>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esate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žindyvė</w:t>
      </w:r>
      <w:proofErr w:type="spellEnd"/>
      <w:r w:rsidRPr="00E245DE">
        <w:rPr>
          <w:rFonts w:ascii="Times New Roman" w:eastAsia="Times New Roman" w:hAnsi="Times New Roman" w:cs="Times New Roman"/>
          <w:color w:val="000000"/>
          <w:lang w:val="en-GB"/>
        </w:rPr>
        <w:t>;</w:t>
      </w:r>
    </w:p>
    <w:p w14:paraId="30EFFC32" w14:textId="77777777" w:rsidR="00E245DE" w:rsidRPr="00E245DE" w:rsidRDefault="00E245DE" w:rsidP="00E245DE">
      <w:pPr>
        <w:numPr>
          <w:ilvl w:val="0"/>
          <w:numId w:val="15"/>
        </w:numPr>
        <w:tabs>
          <w:tab w:val="num" w:pos="540"/>
          <w:tab w:val="left" w:pos="567"/>
        </w:tabs>
        <w:spacing w:after="0" w:line="260" w:lineRule="exact"/>
        <w:ind w:left="567" w:hanging="567"/>
        <w:rPr>
          <w:rFonts w:ascii="Times New Roman" w:eastAsia="Times New Roman" w:hAnsi="Times New Roman" w:cs="Times New Roman"/>
          <w:color w:val="000000"/>
        </w:rPr>
      </w:pPr>
      <w:r w:rsidRPr="00E245DE">
        <w:rPr>
          <w:rFonts w:ascii="Times New Roman" w:eastAsia="Calibri" w:hAnsi="Times New Roman" w:cs="Times New Roman"/>
          <w:szCs w:val="20"/>
        </w:rPr>
        <w:t>jeigu Jūs sergate cukriniu diabetu arba Jūsų inkstų veikla sutrikusi ir Jums skirtas kraujospūdį mažinantis vaistas, kurio sudėtyje yra aliskireno.</w:t>
      </w:r>
    </w:p>
    <w:p w14:paraId="01AACD3B"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rPr>
      </w:pPr>
    </w:p>
    <w:p w14:paraId="108FF35A"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b/>
          <w:color w:val="000000"/>
          <w:lang w:val="en-GB"/>
        </w:rPr>
        <w:t>Įspėjimai</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atsargumo</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priemonės</w:t>
      </w:r>
      <w:proofErr w:type="spellEnd"/>
    </w:p>
    <w:p w14:paraId="7D778FE5"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color w:val="000000"/>
          <w:lang w:val="en-GB"/>
        </w:rPr>
        <w:t>Pasitarkite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gydytoju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prieš</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pradėdami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Losartan Ingen Pharma: </w:t>
      </w:r>
    </w:p>
    <w:p w14:paraId="6ED850FB"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Jums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buvusi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agioneurozinė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edema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veido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lūpų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ryklės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liežuvio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sutinimas</w:t>
      </w:r>
      <w:proofErr w:type="spellEnd"/>
      <w:r w:rsidRPr="00E245DE">
        <w:rPr>
          <w:rFonts w:ascii="Times New Roman" w:eastAsia="Times New Roman" w:hAnsi="Times New Roman" w:cs="Times New Roman"/>
          <w:color w:val="000000"/>
          <w:lang w:val="en-GB"/>
        </w:rPr>
        <w:t>)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4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„Galimas </w:t>
      </w:r>
      <w:proofErr w:type="spellStart"/>
      <w:r w:rsidRPr="00E245DE">
        <w:rPr>
          <w:rFonts w:ascii="Times New Roman" w:eastAsia="Times New Roman" w:hAnsi="Times New Roman" w:cs="Times New Roman"/>
          <w:color w:val="000000"/>
          <w:lang w:val="en-GB"/>
        </w:rPr>
        <w:t>šalutinis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poveikis</w:t>
      </w:r>
      <w:proofErr w:type="spellEnd"/>
      <w:r w:rsidRPr="00E245DE">
        <w:rPr>
          <w:rFonts w:ascii="Times New Roman" w:eastAsia="Times New Roman" w:hAnsi="Times New Roman" w:cs="Times New Roman"/>
          <w:color w:val="000000"/>
          <w:lang w:val="en-GB"/>
        </w:rPr>
        <w:t>“);</w:t>
      </w:r>
    </w:p>
    <w:p w14:paraId="7BA792B5"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Jus </w:t>
      </w:r>
      <w:proofErr w:type="spellStart"/>
      <w:r w:rsidRPr="00E245DE">
        <w:rPr>
          <w:rFonts w:ascii="Times New Roman" w:eastAsia="Times New Roman" w:hAnsi="Times New Roman" w:cs="Times New Roman"/>
          <w:color w:val="000000"/>
          <w:lang w:val="en-GB"/>
        </w:rPr>
        <w:t>kamuoja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gausus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vėmimas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viduriavimas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dėl</w:t>
      </w:r>
      <w:proofErr w:type="spellEnd"/>
      <w:r w:rsidRPr="00E245DE">
        <w:rPr>
          <w:rFonts w:ascii="Times New Roman" w:eastAsia="Times New Roman" w:hAnsi="Times New Roman" w:cs="Times New Roman"/>
          <w:color w:val="000000"/>
          <w:lang w:val="en-GB"/>
        </w:rPr>
        <w:t xml:space="preserve"> to </w:t>
      </w:r>
      <w:proofErr w:type="spellStart"/>
      <w:r w:rsidRPr="00E245DE">
        <w:rPr>
          <w:rFonts w:ascii="Times New Roman" w:eastAsia="Times New Roman" w:hAnsi="Times New Roman" w:cs="Times New Roman"/>
          <w:color w:val="000000"/>
          <w:lang w:val="en-GB"/>
        </w:rPr>
        <w:t>organizmas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neteko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nepaprastai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daug</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skysčių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druskų</w:t>
      </w:r>
      <w:proofErr w:type="spellEnd"/>
      <w:r w:rsidRPr="00E245DE">
        <w:rPr>
          <w:rFonts w:ascii="Times New Roman" w:eastAsia="Times New Roman" w:hAnsi="Times New Roman" w:cs="Times New Roman"/>
          <w:color w:val="000000"/>
          <w:lang w:val="en-GB"/>
        </w:rPr>
        <w:t>;</w:t>
      </w:r>
    </w:p>
    <w:p w14:paraId="66B42EC0"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vartojate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diuretikų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didinančių</w:t>
      </w:r>
      <w:proofErr w:type="spellEnd"/>
      <w:r w:rsidRPr="00E245DE">
        <w:rPr>
          <w:rFonts w:ascii="Times New Roman" w:eastAsia="Times New Roman" w:hAnsi="Times New Roman" w:cs="Times New Roman"/>
          <w:color w:val="000000"/>
          <w:lang w:val="en-GB"/>
        </w:rPr>
        <w:t xml:space="preserve"> pro </w:t>
      </w:r>
      <w:proofErr w:type="spellStart"/>
      <w:r w:rsidRPr="00E245DE">
        <w:rPr>
          <w:rFonts w:ascii="Times New Roman" w:eastAsia="Times New Roman" w:hAnsi="Times New Roman" w:cs="Times New Roman"/>
          <w:color w:val="000000"/>
          <w:lang w:val="en-GB"/>
        </w:rPr>
        <w:t>inkstus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išskiriamo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vandens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laikotės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ribojančios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dietos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dėl</w:t>
      </w:r>
      <w:proofErr w:type="spellEnd"/>
      <w:r w:rsidRPr="00E245DE">
        <w:rPr>
          <w:rFonts w:ascii="Times New Roman" w:eastAsia="Times New Roman" w:hAnsi="Times New Roman" w:cs="Times New Roman"/>
          <w:color w:val="000000"/>
          <w:lang w:val="en-GB"/>
        </w:rPr>
        <w:t xml:space="preserve"> to </w:t>
      </w:r>
      <w:proofErr w:type="spellStart"/>
      <w:r w:rsidRPr="00E245DE">
        <w:rPr>
          <w:rFonts w:ascii="Times New Roman" w:eastAsia="Times New Roman" w:hAnsi="Times New Roman" w:cs="Times New Roman"/>
          <w:color w:val="000000"/>
          <w:lang w:val="en-GB"/>
        </w:rPr>
        <w:t>Jūsų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organizmas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neteko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nepaprastai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daug</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skysčių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3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Dozavimas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grupių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w:t>
      </w:r>
    </w:p>
    <w:p w14:paraId="2972657A"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žinote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susiaurėjusios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užsikimšusios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Jūsų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kraujagyslės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neseniai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persodintas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inkstas</w:t>
      </w:r>
      <w:proofErr w:type="spellEnd"/>
      <w:r w:rsidRPr="00E245DE">
        <w:rPr>
          <w:rFonts w:ascii="Times New Roman" w:eastAsia="Times New Roman" w:hAnsi="Times New Roman" w:cs="Times New Roman"/>
          <w:color w:val="000000"/>
          <w:lang w:val="en-GB"/>
        </w:rPr>
        <w:t>;</w:t>
      </w:r>
    </w:p>
    <w:p w14:paraId="24ABB81D"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kepenų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2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3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Dozavimas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grupių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w:t>
      </w:r>
    </w:p>
    <w:p w14:paraId="6AC2EC40"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nepakankamumu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sunkiu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gyvybei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grėsmingu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ritmo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kartu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esate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gydomas</w:t>
      </w:r>
      <w:proofErr w:type="spellEnd"/>
      <w:r w:rsidRPr="00E245DE">
        <w:rPr>
          <w:rFonts w:ascii="Times New Roman" w:eastAsia="Times New Roman" w:hAnsi="Times New Roman" w:cs="Times New Roman"/>
          <w:color w:val="000000"/>
          <w:lang w:val="en-GB"/>
        </w:rPr>
        <w:t xml:space="preserve"> beta </w:t>
      </w:r>
      <w:proofErr w:type="spellStart"/>
      <w:r w:rsidRPr="00E245DE">
        <w:rPr>
          <w:rFonts w:ascii="Times New Roman" w:eastAsia="Times New Roman" w:hAnsi="Times New Roman" w:cs="Times New Roman"/>
          <w:color w:val="000000"/>
          <w:lang w:val="en-GB"/>
        </w:rPr>
        <w:t>adrenoblokatoriais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būtinas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atsargumas</w:t>
      </w:r>
      <w:proofErr w:type="spellEnd"/>
      <w:r w:rsidRPr="00E245DE">
        <w:rPr>
          <w:rFonts w:ascii="Times New Roman" w:eastAsia="Times New Roman" w:hAnsi="Times New Roman" w:cs="Times New Roman"/>
          <w:color w:val="000000"/>
          <w:lang w:val="en-GB"/>
        </w:rPr>
        <w:t>;</w:t>
      </w:r>
    </w:p>
    <w:p w14:paraId="52EE4A89"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yra širdies vožtuvų arba širdies raumens sutrikimų;</w:t>
      </w:r>
    </w:p>
    <w:p w14:paraId="1AAE4A34"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sergate išemine širdies liga (ją sukelia kraujo tėkmės širdies kraujagyslėmis sumažėjimas) arba smegenų kraujagyslių liga (ją sukelia smegenų kraujotakos susilpnėjimas);</w:t>
      </w:r>
    </w:p>
    <w:p w14:paraId="2B617DF7" w14:textId="1DB81D86" w:rsid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kamuoja pirminis hiperaldosteronizmas (su padidėjusia antinksčių hormono aldosterono sekrecija susijęs sindromas, kurį sukelia šios liaukos sutrikimas).</w:t>
      </w:r>
    </w:p>
    <w:p w14:paraId="354145D1" w14:textId="43C78CAC" w:rsidR="0081429F" w:rsidRDefault="00CA3649" w:rsidP="0081429F">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Calibri" w:hAnsi="Times New Roman" w:cs="Times New Roman"/>
          <w:iCs/>
          <w:color w:val="000000"/>
        </w:rPr>
        <w:t xml:space="preserve">jeigu vartojate kurį nors iš šių vaistų padidėjusiam kraujospūdžiui gydyti: </w:t>
      </w:r>
    </w:p>
    <w:p w14:paraId="596C8158" w14:textId="2051F793" w:rsidR="0081429F" w:rsidRPr="001F128F" w:rsidRDefault="0081429F" w:rsidP="001F128F">
      <w:pPr>
        <w:numPr>
          <w:ilvl w:val="1"/>
          <w:numId w:val="15"/>
        </w:numPr>
        <w:tabs>
          <w:tab w:val="left" w:pos="567"/>
        </w:tabs>
        <w:spacing w:after="0" w:line="240" w:lineRule="auto"/>
        <w:rPr>
          <w:rFonts w:ascii="Times New Roman" w:hAnsi="Times New Roman"/>
          <w:color w:val="000000"/>
          <w:lang w:val="fr-FR"/>
        </w:rPr>
      </w:pPr>
      <w:r w:rsidRPr="00E245DE">
        <w:rPr>
          <w:rFonts w:ascii="Times New Roman" w:eastAsia="Calibri" w:hAnsi="Times New Roman" w:cs="Times New Roman"/>
          <w:iCs/>
          <w:color w:val="000000"/>
        </w:rPr>
        <w:t xml:space="preserve">AKF inhibitorių (pavyzdžiui, </w:t>
      </w:r>
      <w:proofErr w:type="spellStart"/>
      <w:r w:rsidRPr="00E245DE">
        <w:rPr>
          <w:rFonts w:ascii="Times New Roman" w:eastAsia="Calibri" w:hAnsi="Times New Roman" w:cs="Times New Roman"/>
          <w:iCs/>
          <w:color w:val="000000"/>
        </w:rPr>
        <w:t>enalaprilį</w:t>
      </w:r>
      <w:proofErr w:type="spellEnd"/>
      <w:r w:rsidRPr="00E245DE">
        <w:rPr>
          <w:rFonts w:ascii="Times New Roman" w:eastAsia="Calibri" w:hAnsi="Times New Roman" w:cs="Times New Roman"/>
          <w:iCs/>
          <w:color w:val="000000"/>
        </w:rPr>
        <w:t xml:space="preserve">, </w:t>
      </w:r>
      <w:proofErr w:type="spellStart"/>
      <w:r w:rsidRPr="00E245DE">
        <w:rPr>
          <w:rFonts w:ascii="Times New Roman" w:eastAsia="Calibri" w:hAnsi="Times New Roman" w:cs="Times New Roman"/>
          <w:iCs/>
          <w:color w:val="000000"/>
        </w:rPr>
        <w:t>lizinoprilį</w:t>
      </w:r>
      <w:proofErr w:type="spellEnd"/>
      <w:r w:rsidRPr="00E245DE">
        <w:rPr>
          <w:rFonts w:ascii="Times New Roman" w:eastAsia="Calibri" w:hAnsi="Times New Roman" w:cs="Times New Roman"/>
          <w:iCs/>
          <w:color w:val="000000"/>
        </w:rPr>
        <w:t xml:space="preserve">, </w:t>
      </w:r>
      <w:proofErr w:type="spellStart"/>
      <w:r w:rsidRPr="00E245DE">
        <w:rPr>
          <w:rFonts w:ascii="Times New Roman" w:eastAsia="Calibri" w:hAnsi="Times New Roman" w:cs="Times New Roman"/>
          <w:iCs/>
          <w:color w:val="000000"/>
        </w:rPr>
        <w:t>ramiprilį</w:t>
      </w:r>
      <w:proofErr w:type="spellEnd"/>
      <w:r w:rsidRPr="00E245DE">
        <w:rPr>
          <w:rFonts w:ascii="Times New Roman" w:eastAsia="Calibri" w:hAnsi="Times New Roman" w:cs="Times New Roman"/>
          <w:iCs/>
          <w:color w:val="000000"/>
        </w:rPr>
        <w:t>), ypač jei turite su diabetu susijusių inkstų sutrikimų</w:t>
      </w:r>
      <w:r w:rsidR="001F128F">
        <w:rPr>
          <w:rFonts w:ascii="Times New Roman" w:eastAsia="Calibri" w:hAnsi="Times New Roman" w:cs="Times New Roman"/>
          <w:iCs/>
          <w:color w:val="000000"/>
        </w:rPr>
        <w:t>;</w:t>
      </w:r>
    </w:p>
    <w:p w14:paraId="02D6A81F" w14:textId="34CC8107" w:rsidR="0081429F" w:rsidRPr="001F128F" w:rsidRDefault="0081429F" w:rsidP="001F128F">
      <w:pPr>
        <w:numPr>
          <w:ilvl w:val="1"/>
          <w:numId w:val="15"/>
        </w:numPr>
        <w:tabs>
          <w:tab w:val="left" w:pos="567"/>
        </w:tabs>
        <w:spacing w:after="0" w:line="240" w:lineRule="auto"/>
        <w:rPr>
          <w:rFonts w:ascii="Times New Roman" w:hAnsi="Times New Roman"/>
          <w:color w:val="000000"/>
          <w:lang w:val="fr-FR"/>
        </w:rPr>
      </w:pPr>
      <w:r w:rsidRPr="001F128F">
        <w:rPr>
          <w:rFonts w:ascii="Times New Roman" w:hAnsi="Times New Roman"/>
          <w:color w:val="000000"/>
          <w:lang w:val="fr-FR"/>
        </w:rPr>
        <w:t>aliskireną</w:t>
      </w:r>
    </w:p>
    <w:p w14:paraId="78843752" w14:textId="77777777" w:rsidR="0081429F" w:rsidRPr="00DB7D44" w:rsidRDefault="0081429F" w:rsidP="0081429F">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CA3649">
        <w:rPr>
          <w:rFonts w:ascii="Times New Roman" w:eastAsia="Times New Roman" w:hAnsi="Times New Roman" w:cs="Times New Roman"/>
          <w:color w:val="000000"/>
          <w:lang w:val="fr-FR"/>
        </w:rPr>
        <w:t xml:space="preserve">Pasitarkite su gydytoju, jei pavartojus </w:t>
      </w:r>
      <w:r w:rsidRPr="00E245DE">
        <w:rPr>
          <w:rFonts w:ascii="Times New Roman" w:eastAsia="Times New Roman" w:hAnsi="Times New Roman" w:cs="Times New Roman"/>
          <w:color w:val="000000"/>
          <w:lang w:val="en-GB"/>
        </w:rPr>
        <w:t>Losartan Ingen Pharma</w:t>
      </w:r>
      <w:r w:rsidRPr="00CA3649">
        <w:rPr>
          <w:rFonts w:ascii="Times New Roman" w:eastAsia="Times New Roman" w:hAnsi="Times New Roman" w:cs="Times New Roman"/>
          <w:color w:val="000000"/>
          <w:lang w:val="fr-FR"/>
        </w:rPr>
        <w:t xml:space="preserve"> jaučiate pilvo skausmą, pykinimą, vėmimą arba viduriavimą. Dėl tolesnio gydymo nuspręs Jūsų gydytojas. Nenustokite vartoti </w:t>
      </w:r>
      <w:r w:rsidRPr="00E245DE">
        <w:rPr>
          <w:rFonts w:ascii="Times New Roman" w:eastAsia="Times New Roman" w:hAnsi="Times New Roman" w:cs="Times New Roman"/>
          <w:color w:val="000000"/>
          <w:lang w:val="en-GB"/>
        </w:rPr>
        <w:t>Losartan Ingen Pharma</w:t>
      </w:r>
      <w:r w:rsidRPr="00CA3649">
        <w:rPr>
          <w:rFonts w:ascii="Times New Roman" w:eastAsia="Times New Roman" w:hAnsi="Times New Roman" w:cs="Times New Roman"/>
          <w:color w:val="000000"/>
          <w:lang w:val="fr-FR"/>
        </w:rPr>
        <w:t xml:space="preserve"> pats.</w:t>
      </w:r>
    </w:p>
    <w:p w14:paraId="7D861C31" w14:textId="77777777" w:rsidR="00E245DE" w:rsidRPr="00E245DE" w:rsidRDefault="00E245DE" w:rsidP="00E245DE">
      <w:pPr>
        <w:autoSpaceDE w:val="0"/>
        <w:autoSpaceDN w:val="0"/>
        <w:adjustRightInd w:val="0"/>
        <w:spacing w:after="0" w:line="240" w:lineRule="auto"/>
        <w:rPr>
          <w:rFonts w:ascii="Verdana" w:eastAsia="Calibri" w:hAnsi="Verdana" w:cs="Verdana"/>
          <w:i/>
          <w:iCs/>
          <w:color w:val="000000"/>
          <w:sz w:val="18"/>
          <w:szCs w:val="18"/>
        </w:rPr>
      </w:pPr>
    </w:p>
    <w:p w14:paraId="1CF47013" w14:textId="77777777" w:rsidR="00E245DE" w:rsidRPr="00E245DE" w:rsidRDefault="00E245DE" w:rsidP="00E245DE">
      <w:pPr>
        <w:autoSpaceDE w:val="0"/>
        <w:autoSpaceDN w:val="0"/>
        <w:adjustRightInd w:val="0"/>
        <w:spacing w:after="0" w:line="240" w:lineRule="auto"/>
        <w:rPr>
          <w:rFonts w:ascii="Times New Roman" w:eastAsia="Calibri" w:hAnsi="Times New Roman" w:cs="Times New Roman"/>
          <w:color w:val="000000"/>
        </w:rPr>
      </w:pPr>
      <w:r w:rsidRPr="00E245DE">
        <w:rPr>
          <w:rFonts w:ascii="Times New Roman" w:eastAsia="Calibri" w:hAnsi="Times New Roman" w:cs="Times New Roman"/>
          <w:iCs/>
          <w:color w:val="000000"/>
        </w:rPr>
        <w:t xml:space="preserve">Jūsų gydytojas gali reguliariai ištirti Jūsų inkstų funkciją, kraujospūdį ir elektrolitų (pvz., kalio) kiekį kraujyje. </w:t>
      </w:r>
    </w:p>
    <w:p w14:paraId="687C4E82" w14:textId="77777777" w:rsidR="00E245DE" w:rsidRPr="00E245DE" w:rsidRDefault="00E245DE" w:rsidP="00E245DE">
      <w:pPr>
        <w:autoSpaceDE w:val="0"/>
        <w:autoSpaceDN w:val="0"/>
        <w:adjustRightInd w:val="0"/>
        <w:spacing w:after="0" w:line="240" w:lineRule="auto"/>
        <w:rPr>
          <w:rFonts w:ascii="Times New Roman" w:eastAsia="Calibri" w:hAnsi="Times New Roman" w:cs="Times New Roman"/>
          <w:iCs/>
          <w:color w:val="000000"/>
        </w:rPr>
      </w:pPr>
      <w:r w:rsidRPr="00E245DE">
        <w:rPr>
          <w:rFonts w:ascii="Times New Roman" w:eastAsia="Calibri" w:hAnsi="Times New Roman" w:cs="Times New Roman"/>
          <w:iCs/>
          <w:color w:val="000000"/>
        </w:rPr>
        <w:t>Taip pat žiūrėkite informaciją, pateiktą poskyryje „Losartan Ingen Pharma vartoti negalima“.</w:t>
      </w:r>
    </w:p>
    <w:p w14:paraId="03DCC79E" w14:textId="77777777" w:rsidR="00E245DE" w:rsidRPr="00E245DE" w:rsidRDefault="00E245DE" w:rsidP="00E245DE">
      <w:pPr>
        <w:autoSpaceDE w:val="0"/>
        <w:autoSpaceDN w:val="0"/>
        <w:adjustRightInd w:val="0"/>
        <w:spacing w:after="0" w:line="240" w:lineRule="auto"/>
        <w:rPr>
          <w:rFonts w:ascii="Times New Roman" w:eastAsia="Calibri" w:hAnsi="Times New Roman" w:cs="Times New Roman"/>
          <w:iCs/>
          <w:color w:val="000000"/>
        </w:rPr>
      </w:pPr>
    </w:p>
    <w:p w14:paraId="47E2AB9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Vaikams ir paaugliams</w:t>
      </w:r>
    </w:p>
    <w:p w14:paraId="5DDD029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poveikio vaikams tyrimai buvo atlikti. Daugiau informacijos teiraukitės savo gydytojo.</w:t>
      </w:r>
    </w:p>
    <w:p w14:paraId="02B8383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p>
    <w:p w14:paraId="7050562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r w:rsidRPr="00E245DE">
        <w:rPr>
          <w:rFonts w:ascii="Times New Roman" w:eastAsia="Times New Roman" w:hAnsi="Times New Roman" w:cs="Times New Roman"/>
          <w:b/>
          <w:color w:val="000000"/>
          <w:lang w:val="fr-FR"/>
        </w:rPr>
        <w:t>Kiti vaistai ir Losartan Ingen Pharma</w:t>
      </w:r>
    </w:p>
    <w:p w14:paraId="5506631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arba neseniai vartojote kitų vaistų, įskaitant įsigytus be recepto, vaistažolių arba natūralios kilmės preparatų, pasakykite gydytojui arba vaistininkui.</w:t>
      </w:r>
    </w:p>
    <w:p w14:paraId="71149EC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p>
    <w:p w14:paraId="3F1B48C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Jūsų gydytojui gali tekti pakeisti Jūsų dozę ir (arba) imtis kitų atsargumo priemonių:</w:t>
      </w:r>
    </w:p>
    <w:p w14:paraId="14C4AF86"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kitų kraujospūdį mažinančių vaistų, nes jie gali dar labiau sumažinti kraujospūdį. Taip pat kraujospūdį gali sumažinti bet kuris iš šių vaistų ar vaistų klasė: tricikliai antidepresantai, vaistai nuo psichozės, baklofenas, amifostinas;</w:t>
      </w:r>
    </w:p>
    <w:p w14:paraId="588E735B"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vaistų, kurie organizme sulaiko kalį arba kurie gali padidinti jo kiekį, pvz., kalio papildų, druskos pakaitalų, kuriuose yra kalio, arba kalį sulaikančių vaistų, kaip antai, tam tikrų diuretikų (amilorido, triamtereno, spironolaktono) arba heparino;</w:t>
      </w:r>
    </w:p>
    <w:p w14:paraId="6BEC556E"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 xml:space="preserve">jeigu vartojate nesteroidinių vaistų nuo uždegimo, pavyzdžiui, indometacino, įskaitant COX-2 inhibitorius (vaistus, kurie mažina uždegimą ir kurių galima vartoti skausmui malšinti), nes jie </w:t>
      </w:r>
      <w:r w:rsidRPr="00E245DE">
        <w:rPr>
          <w:rFonts w:ascii="Times New Roman" w:eastAsia="Times New Roman" w:hAnsi="Times New Roman" w:cs="Times New Roman"/>
          <w:color w:val="000000"/>
          <w:lang w:val="fr-FR"/>
        </w:rPr>
        <w:lastRenderedPageBreak/>
        <w:t>gali susilpninti losartano kraujospūdį mažinantį poveikį. Jeigu Jūsų inkstų funkcija sutrikusi, šie vaistai ją gali susilpninti;</w:t>
      </w:r>
    </w:p>
    <w:p w14:paraId="649641F6"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vaistų, kurių sudėtyje yra ličio, kartu su losartanu vartoti negalima, jeigu to atidžiai neprižiūri gydytojas, kadangi gali reikėti specialių atsargumo priemonių (pvz., kraujo tyrimų).</w:t>
      </w:r>
    </w:p>
    <w:p w14:paraId="736D74DF" w14:textId="77777777" w:rsidR="00E245DE" w:rsidRPr="00E245DE" w:rsidRDefault="00E245DE" w:rsidP="00E245DE">
      <w:pPr>
        <w:numPr>
          <w:ilvl w:val="0"/>
          <w:numId w:val="15"/>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AKF inhibitorių arba aliskireną (taip pat žiūrėkite informaciją, pateiktą poskyriuose „Losartan Ingen Pharma vartoti negalima“ ir „Įspėjimai ir atsargumo priemonės“).</w:t>
      </w:r>
    </w:p>
    <w:p w14:paraId="49298E8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fr-FR"/>
        </w:rPr>
      </w:pPr>
    </w:p>
    <w:p w14:paraId="5A4E23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vartojimas su maistu ir gėrimais</w:t>
      </w:r>
    </w:p>
    <w:p w14:paraId="02C6A0C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galima vartoti valgio metu ar nevalgius.</w:t>
      </w:r>
    </w:p>
    <w:p w14:paraId="191301A2"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it-IT"/>
        </w:rPr>
      </w:pPr>
    </w:p>
    <w:p w14:paraId="093269B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Nėštumo ir žindymo laikotarpis</w:t>
      </w:r>
      <w:r w:rsidRPr="00E245DE">
        <w:rPr>
          <w:rFonts w:ascii="Times New Roman" w:eastAsia="Times New Roman" w:hAnsi="Times New Roman" w:cs="Times New Roman"/>
          <w:color w:val="000000"/>
          <w:lang w:val="it-IT"/>
        </w:rPr>
        <w:t xml:space="preserve">  </w:t>
      </w:r>
    </w:p>
    <w:p w14:paraId="6E0D5A81" w14:textId="77777777" w:rsidR="00E245DE" w:rsidRPr="00EB6E5F" w:rsidRDefault="00E245DE" w:rsidP="00E245DE">
      <w:pPr>
        <w:widowControl w:val="0"/>
        <w:spacing w:after="0" w:line="240" w:lineRule="auto"/>
        <w:rPr>
          <w:rFonts w:ascii="Times New Roman" w:eastAsia="Times New Roman" w:hAnsi="Times New Roman"/>
          <w:i/>
          <w:color w:val="000000"/>
          <w:lang w:val="sl-SI" w:eastAsia="sl-SI"/>
        </w:rPr>
      </w:pPr>
      <w:r w:rsidRPr="00EB6E5F">
        <w:rPr>
          <w:rFonts w:ascii="Times New Roman" w:eastAsia="Times New Roman" w:hAnsi="Times New Roman"/>
          <w:i/>
          <w:color w:val="000000"/>
          <w:lang w:val="sl-SI" w:eastAsia="sl-SI"/>
        </w:rPr>
        <w:t>Nėštumo laikotarpis</w:t>
      </w:r>
    </w:p>
    <w:p w14:paraId="1155F157" w14:textId="77777777" w:rsidR="00E245DE" w:rsidRPr="00E245DE" w:rsidRDefault="00E245DE" w:rsidP="00E245DE">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Jeigu manote, kad esate nėščia (arba galėtumėte būti nėščia), privalote apie tai pasakyti savo gydytojui. Jūsų gydytojas patars Jums nutraukti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vartojimą prieš pastojant arba kai tik sužinosite, kad esate nėščia, bei vietoje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paskirs Jums vartoti kitokius vaistus. Nėštumo pradžioje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vartoti nerekomenduojama, o nuo 3</w:t>
      </w:r>
      <w:r w:rsidRPr="00E245DE">
        <w:rPr>
          <w:rFonts w:ascii="Times New Roman" w:eastAsia="Times New Roman" w:hAnsi="Times New Roman"/>
          <w:color w:val="000000"/>
          <w:lang w:val="sl-SI" w:eastAsia="sl-SI"/>
        </w:rPr>
        <w:noBreakHyphen/>
        <w:t>iojo nėštumo mėnesio jį vartoti draudžiama, nes tuo metu vartojamas jis gali rimtai pakenkti Jūsų vaisiui.</w:t>
      </w:r>
    </w:p>
    <w:p w14:paraId="29184E6E" w14:textId="77777777" w:rsidR="00E245DE" w:rsidRPr="00E245DE" w:rsidRDefault="00E245DE" w:rsidP="00E245DE">
      <w:pPr>
        <w:widowControl w:val="0"/>
        <w:spacing w:after="0" w:line="240" w:lineRule="auto"/>
        <w:rPr>
          <w:rFonts w:ascii="Times New Roman" w:eastAsia="Times New Roman" w:hAnsi="Times New Roman"/>
          <w:color w:val="000000"/>
          <w:lang w:val="sl-SI" w:eastAsia="sl-SI"/>
        </w:rPr>
      </w:pPr>
    </w:p>
    <w:p w14:paraId="248591CD" w14:textId="77777777" w:rsidR="00E245DE" w:rsidRPr="00EB6E5F" w:rsidRDefault="00E245DE" w:rsidP="00E245DE">
      <w:pPr>
        <w:widowControl w:val="0"/>
        <w:spacing w:after="0" w:line="240" w:lineRule="auto"/>
        <w:rPr>
          <w:rFonts w:ascii="Times New Roman" w:eastAsia="Times New Roman" w:hAnsi="Times New Roman"/>
          <w:i/>
          <w:color w:val="000000"/>
          <w:lang w:val="sl-SI" w:eastAsia="sl-SI"/>
        </w:rPr>
      </w:pPr>
      <w:r w:rsidRPr="00EB6E5F">
        <w:rPr>
          <w:rFonts w:ascii="Times New Roman" w:eastAsia="Times New Roman" w:hAnsi="Times New Roman"/>
          <w:i/>
          <w:color w:val="000000"/>
          <w:lang w:val="sl-SI" w:eastAsia="sl-SI"/>
        </w:rPr>
        <w:t>Žindymo laikotarpis</w:t>
      </w:r>
    </w:p>
    <w:p w14:paraId="33373606" w14:textId="77777777" w:rsidR="00E245DE" w:rsidRPr="00E245DE" w:rsidRDefault="00E245DE" w:rsidP="00E245DE">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Jeigu maitinate krūtimi ar ketinate tai daryti, pasakykite savo gydytojui. Krūtimi maitinančioms motinoms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vartoti nerekomenduojama, todėl, jeigu norite žindyti, gydytojas Jums gali paskirti kitokį gydymą. Tai ypač svarbu, jei žindysite naujagimį ar prieš laiką gimusį kūdikį.</w:t>
      </w:r>
    </w:p>
    <w:p w14:paraId="682041C5" w14:textId="77777777" w:rsidR="00E245DE" w:rsidRPr="00E245DE" w:rsidRDefault="00E245DE" w:rsidP="00E245DE">
      <w:pPr>
        <w:widowControl w:val="0"/>
        <w:spacing w:after="0" w:line="240" w:lineRule="auto"/>
        <w:rPr>
          <w:rFonts w:ascii="Times New Roman" w:eastAsia="Times New Roman" w:hAnsi="Times New Roman"/>
          <w:color w:val="000000"/>
          <w:lang w:val="sl-SI" w:eastAsia="sl-SI"/>
        </w:rPr>
      </w:pPr>
    </w:p>
    <w:p w14:paraId="3888083F" w14:textId="77777777" w:rsidR="00E245DE" w:rsidRPr="00E245DE" w:rsidRDefault="00E245DE" w:rsidP="00E245DE">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lt-LT"/>
        </w:rPr>
        <w:t>Jeigu esate nėščia, žindote kūdikį, manote, kad galbūt esate nėščia, arba planuojate pastoti, tai prieš vartodama šį</w:t>
      </w:r>
      <w:r w:rsidRPr="00E245DE">
        <w:rPr>
          <w:rFonts w:ascii="Times New Roman" w:eastAsia="Times New Roman" w:hAnsi="Times New Roman"/>
          <w:color w:val="000000"/>
          <w:lang w:val="sl-SI" w:eastAsia="sl-SI"/>
        </w:rPr>
        <w:t xml:space="preserve"> vaistą, </w:t>
      </w:r>
      <w:r w:rsidRPr="00E245DE">
        <w:rPr>
          <w:rFonts w:ascii="Times New Roman" w:eastAsia="Times New Roman" w:hAnsi="Times New Roman"/>
          <w:color w:val="000000"/>
          <w:lang w:val="sl-SI" w:eastAsia="lt-LT"/>
        </w:rPr>
        <w:t>pasitarkite</w:t>
      </w:r>
      <w:r w:rsidRPr="00E245DE">
        <w:rPr>
          <w:rFonts w:ascii="Times New Roman" w:eastAsia="Times New Roman" w:hAnsi="Times New Roman"/>
          <w:color w:val="000000"/>
          <w:lang w:val="sl-SI" w:eastAsia="sl-SI"/>
        </w:rPr>
        <w:t xml:space="preserve"> su gydytoju arba vaistininku.</w:t>
      </w:r>
    </w:p>
    <w:p w14:paraId="55B11F0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06FFDD4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20D7E9AC"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Vairavimas ir mechanizmų valdymas</w:t>
      </w:r>
    </w:p>
    <w:p w14:paraId="162C23E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Poveikio gebėjimui vairuoti ir valdyti mechanizmus tyrimų neatlikta.</w:t>
      </w:r>
    </w:p>
    <w:p w14:paraId="366A4C8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Nesitikima, kad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 xml:space="preserve">paveiks Jūsų gebėjimą vairuoti ar valdyti mechanizmus. Vis dėlto kai kuriems žmonėms losartanas, kaip ir kiti vaistai nuo didelio kraujospūdžio ligos, gali sukelti galvos svaigimą ir mieguistumą. Jeigu Jums pasireiškė galvos svaigimas arba mieguistumas, pasitarkite su gydytoju prieš užsiimdami tokia veikla. </w:t>
      </w:r>
    </w:p>
    <w:p w14:paraId="2705C6C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it-IT"/>
        </w:rPr>
      </w:pPr>
    </w:p>
    <w:p w14:paraId="23A8B3C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sudėtyje yra laktozės</w:t>
      </w:r>
    </w:p>
    <w:p w14:paraId="1A0615E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Jeigu gydytojas Jums yra sakęs, kad netoleruojate kokių nors angliavandenių, kreipkitės į jį prieš pradėdami vartoti šį vaistą.</w:t>
      </w:r>
    </w:p>
    <w:p w14:paraId="76828692"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p>
    <w:p w14:paraId="08717878" w14:textId="77777777" w:rsidR="00E245DE" w:rsidRPr="00E245DE" w:rsidRDefault="00E245DE" w:rsidP="00E245DE">
      <w:pPr>
        <w:keepNext/>
        <w:tabs>
          <w:tab w:val="left" w:pos="567"/>
        </w:tabs>
        <w:spacing w:after="0" w:line="240" w:lineRule="auto"/>
        <w:rPr>
          <w:rFonts w:ascii="Times New Roman" w:eastAsia="Times New Roman" w:hAnsi="Times New Roman" w:cs="Times New Roman"/>
          <w:b/>
          <w:color w:val="000000"/>
          <w:lang w:val="es-ES"/>
        </w:rPr>
      </w:pPr>
    </w:p>
    <w:p w14:paraId="04273697" w14:textId="77777777" w:rsidR="00E245DE" w:rsidRPr="00E245DE" w:rsidRDefault="00E245DE" w:rsidP="00E245DE">
      <w:pPr>
        <w:keepNext/>
        <w:tabs>
          <w:tab w:val="left" w:pos="567"/>
        </w:tabs>
        <w:spacing w:after="0" w:line="240" w:lineRule="auto"/>
        <w:rPr>
          <w:rFonts w:ascii="Times New Roman Bold" w:eastAsia="Times New Roman" w:hAnsi="Times New Roman Bold" w:cs="Times New Roman"/>
          <w:color w:val="000000"/>
          <w:lang w:val="es-ES"/>
        </w:rPr>
      </w:pPr>
      <w:r w:rsidRPr="00E245DE">
        <w:rPr>
          <w:rFonts w:ascii="Times New Roman" w:eastAsia="Times New Roman" w:hAnsi="Times New Roman" w:cs="Times New Roman"/>
          <w:b/>
          <w:color w:val="000000"/>
          <w:lang w:val="es-ES"/>
        </w:rPr>
        <w:t>3.</w:t>
      </w:r>
      <w:r w:rsidRPr="00E245DE">
        <w:rPr>
          <w:rFonts w:ascii="Times New Roman" w:eastAsia="Times New Roman" w:hAnsi="Times New Roman" w:cs="Times New Roman"/>
          <w:b/>
          <w:color w:val="000000"/>
          <w:lang w:val="es-ES"/>
        </w:rPr>
        <w:tab/>
      </w:r>
      <w:r w:rsidRPr="00E245DE">
        <w:rPr>
          <w:rFonts w:ascii="Times New Roman Bold" w:eastAsia="Times New Roman" w:hAnsi="Times New Roman Bold" w:cs="Times New Roman"/>
          <w:b/>
          <w:color w:val="000000"/>
          <w:lang w:val="es-ES"/>
        </w:rPr>
        <w:t>Kaip vartoti Losartan Ingen Pharma</w:t>
      </w:r>
    </w:p>
    <w:p w14:paraId="6F65EBA9"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p>
    <w:p w14:paraId="340EA410"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Visada vartokite šį vaistą tiksliai kaip nurodė gydytojas. Jeigu abejojate, kreipkitės į gydytoją arba vaistininką.</w:t>
      </w:r>
    </w:p>
    <w:p w14:paraId="30B8C26B"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p>
    <w:p w14:paraId="3B075D16" w14:textId="77777777" w:rsidR="00E245DE" w:rsidRPr="00E245DE" w:rsidRDefault="00E245DE" w:rsidP="00E245DE">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Tikslią dozę nustatys gydytojas, įvertinęs Jūsų būklę ir išsiaiškinęs, ar vartojate kitų vaistų. Svarbu 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es-ES"/>
        </w:rPr>
        <w:t>vartoti tiek laiko, kiek gydytojo skirta, kad galėtumėte tinkamai kontroliuoti savo kraujospūdį.</w:t>
      </w:r>
    </w:p>
    <w:p w14:paraId="248AE32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F38C73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Suaugusieji, sergantys didelio kraujospūdžio liga</w:t>
      </w:r>
    </w:p>
    <w:p w14:paraId="403FCC2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50 mg losartano doze, vartojama kartą per parą. Daugiausiai kraujospūdis sumažėja po 3 – 6 gydymo savaičių. Vėliau kai kuriems pacientams dozę galima padidinti iki 100 mg losartano kartą per parą.</w:t>
      </w:r>
    </w:p>
    <w:p w14:paraId="6A886E3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Jeigu manote, kad losartano poveikis yra per stiprus arba per silpnas, pasitarkite su gydytoju arba vaistininku.</w:t>
      </w:r>
    </w:p>
    <w:p w14:paraId="0EF89FE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31B20AE" w14:textId="77777777" w:rsidR="00E245DE" w:rsidRPr="00E245DE" w:rsidRDefault="00E245DE" w:rsidP="00E245DE">
      <w:pPr>
        <w:widowControl w:val="0"/>
        <w:spacing w:after="0" w:line="240" w:lineRule="auto"/>
        <w:rPr>
          <w:rFonts w:ascii="Times New Roman" w:eastAsia="Times New Roman" w:hAnsi="Times New Roman"/>
          <w:b/>
          <w:color w:val="000000"/>
          <w:lang w:val="sl-SI" w:eastAsia="lt-LT"/>
        </w:rPr>
      </w:pPr>
      <w:r w:rsidRPr="00E245DE">
        <w:rPr>
          <w:rFonts w:ascii="Times New Roman" w:eastAsia="Times New Roman" w:hAnsi="Times New Roman"/>
          <w:b/>
          <w:color w:val="000000"/>
          <w:lang w:val="sl-SI" w:eastAsia="lt-LT"/>
        </w:rPr>
        <w:t>Vartojimas vaikams ir paaugliams</w:t>
      </w:r>
    </w:p>
    <w:p w14:paraId="72C1A327" w14:textId="77777777" w:rsidR="00E245DE" w:rsidRPr="00E245DE" w:rsidRDefault="00E245DE" w:rsidP="00E245DE">
      <w:pPr>
        <w:widowControl w:val="0"/>
        <w:spacing w:after="0" w:line="240" w:lineRule="auto"/>
        <w:rPr>
          <w:rFonts w:ascii="Times New Roman" w:eastAsia="Times New Roman" w:hAnsi="Times New Roman"/>
          <w:i/>
          <w:color w:val="000000"/>
          <w:lang w:val="sl-SI" w:eastAsia="lt-LT"/>
        </w:rPr>
      </w:pPr>
      <w:r w:rsidRPr="00E245DE">
        <w:rPr>
          <w:rFonts w:ascii="Times New Roman" w:eastAsia="Times New Roman" w:hAnsi="Times New Roman"/>
          <w:i/>
          <w:color w:val="000000"/>
          <w:lang w:val="sl-SI" w:eastAsia="lt-LT"/>
        </w:rPr>
        <w:lastRenderedPageBreak/>
        <w:t>Vaikai iki 6 metų</w:t>
      </w:r>
    </w:p>
    <w:p w14:paraId="099CF766" w14:textId="77777777" w:rsidR="00E245DE" w:rsidRPr="00E245DE" w:rsidRDefault="00E245DE" w:rsidP="00E245DE">
      <w:pPr>
        <w:widowControl w:val="0"/>
        <w:spacing w:after="0" w:line="240" w:lineRule="auto"/>
        <w:rPr>
          <w:rFonts w:ascii="Times New Roman" w:eastAsia="Times New Roman" w:hAnsi="Times New Roman"/>
          <w:color w:val="000000"/>
          <w:lang w:val="sl-SI" w:eastAsia="lt-LT"/>
        </w:rPr>
      </w:pPr>
      <w:r w:rsidRPr="00E245DE">
        <w:rPr>
          <w:rFonts w:ascii="Times New Roman" w:eastAsia="Times New Roman" w:hAnsi="Times New Roman"/>
          <w:color w:val="000000"/>
          <w:lang w:val="sl-SI" w:eastAsia="lt-LT"/>
        </w:rPr>
        <w:t>Losartan Ingen Pharma nerekomenduojama vartoti vaikams iki 6 metų amžiaus.</w:t>
      </w:r>
    </w:p>
    <w:p w14:paraId="65CBAAA4" w14:textId="77777777" w:rsidR="00E245DE" w:rsidRPr="00E245DE" w:rsidRDefault="00E245DE" w:rsidP="00E245DE">
      <w:pPr>
        <w:widowControl w:val="0"/>
        <w:spacing w:after="0" w:line="240" w:lineRule="auto"/>
        <w:rPr>
          <w:rFonts w:ascii="Times New Roman" w:eastAsia="Times New Roman" w:hAnsi="Times New Roman"/>
          <w:i/>
          <w:color w:val="000000"/>
          <w:lang w:val="sl-SI" w:eastAsia="lt-LT"/>
        </w:rPr>
      </w:pPr>
      <w:r w:rsidRPr="00E245DE">
        <w:rPr>
          <w:rFonts w:ascii="Times New Roman" w:eastAsia="Times New Roman" w:hAnsi="Times New Roman"/>
          <w:i/>
          <w:color w:val="000000"/>
          <w:lang w:val="sl-SI" w:eastAsia="lt-LT"/>
        </w:rPr>
        <w:t>6</w:t>
      </w:r>
      <w:r w:rsidRPr="00E245DE">
        <w:rPr>
          <w:rFonts w:ascii="Times New Roman" w:eastAsia="Times New Roman" w:hAnsi="Times New Roman"/>
          <w:i/>
          <w:color w:val="000000"/>
          <w:lang w:val="sl-SI" w:eastAsia="lt-LT"/>
        </w:rPr>
        <w:noBreakHyphen/>
        <w:t>18 metų vaikai ir paaugliai</w:t>
      </w:r>
    </w:p>
    <w:p w14:paraId="515E4452" w14:textId="77777777" w:rsidR="00E245DE" w:rsidRPr="00E245DE" w:rsidRDefault="00E245DE" w:rsidP="00E245DE">
      <w:pPr>
        <w:widowControl w:val="0"/>
        <w:spacing w:after="0" w:line="240" w:lineRule="auto"/>
        <w:rPr>
          <w:rFonts w:ascii="Times New Roman" w:eastAsia="Times New Roman" w:hAnsi="Times New Roman"/>
          <w:color w:val="000000"/>
          <w:lang w:val="sl-SI" w:eastAsia="lt-LT"/>
        </w:rPr>
      </w:pPr>
      <w:r w:rsidRPr="00E245DE">
        <w:rPr>
          <w:rFonts w:ascii="Times New Roman" w:eastAsia="Times New Roman" w:hAnsi="Times New Roman"/>
          <w:color w:val="000000"/>
          <w:lang w:val="sl-SI" w:eastAsia="lt-LT"/>
        </w:rPr>
        <w:t>Pacientams, kurių kūno svoris nuo 20 iki 50 kg, rekomenduojama pradinė dozė yra 0,7 mg losartano 1 kg kūno svorio, ji vartojama vieną kartą per parą (iki 25 mg Losartan Ingen Pharma). Gydytojas gali padidinti dozę, jeigu kraujospūdis nėra kontroliuojamas.</w:t>
      </w:r>
    </w:p>
    <w:p w14:paraId="286FE97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685C2E6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336C294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Suaugusieji, sergantys didelio kraujospūdžio liga ir II tipo cukriniu diabetu</w:t>
      </w:r>
    </w:p>
    <w:p w14:paraId="5777CA0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50 mg losartano doze, vartojama kartą per parą. Atsižvelgiant į kraujospūdžio reakciją, vėliau dozę galima padidinti iki 100 mg losartano kartą per parą.</w:t>
      </w:r>
    </w:p>
    <w:p w14:paraId="298D59F6"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EC104C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eastAsia="de-DE"/>
        </w:rPr>
      </w:pPr>
      <w:r w:rsidRPr="00E245DE">
        <w:rPr>
          <w:rFonts w:ascii="Times New Roman" w:eastAsia="Times New Roman" w:hAnsi="Times New Roman" w:cs="Times New Roman"/>
          <w:color w:val="000000"/>
          <w:lang w:val="es-ES" w:eastAsia="de-DE"/>
        </w:rPr>
        <w:t>Losartano galima vartoti kartu su kitais kraujospūdį mažinančiais vaistais (pvz., diuretikais, kalcio kanalų blokatoriais, alfa arba beta adrenoblokatoriais ir centrinio poveikio preparatais), insulinu ar kitais vaistais, paprastai vartojamais gliukozės kiekiui kraujyje mažinti (pvz., sulfonilurėjos dariniais, glitazonais ir gliukozidazės inhibitoriais).</w:t>
      </w:r>
    </w:p>
    <w:p w14:paraId="3DE18BB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eastAsia="de-DE"/>
        </w:rPr>
      </w:pPr>
    </w:p>
    <w:p w14:paraId="10BA5051" w14:textId="77777777" w:rsidR="00E245DE" w:rsidRPr="00E245DE" w:rsidRDefault="00E245DE" w:rsidP="00E245DE">
      <w:pPr>
        <w:tabs>
          <w:tab w:val="left" w:pos="567"/>
        </w:tabs>
        <w:spacing w:after="0" w:line="240" w:lineRule="auto"/>
        <w:rPr>
          <w:rFonts w:ascii="Times New Roman" w:eastAsia="Times New Roman" w:hAnsi="Times New Roman" w:cs="Times New Roman"/>
          <w:bCs/>
          <w:iCs/>
          <w:color w:val="000000"/>
          <w:u w:val="single"/>
          <w:lang w:val="es-ES"/>
        </w:rPr>
      </w:pPr>
      <w:r w:rsidRPr="00E245DE">
        <w:rPr>
          <w:rFonts w:ascii="Times New Roman" w:eastAsia="Times New Roman" w:hAnsi="Times New Roman" w:cs="Times New Roman"/>
          <w:bCs/>
          <w:iCs/>
          <w:color w:val="000000"/>
          <w:u w:val="single"/>
          <w:lang w:val="es-ES"/>
        </w:rPr>
        <w:t>Širdies nepakankamumas</w:t>
      </w:r>
    </w:p>
    <w:p w14:paraId="56A7DC8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12,5 mg losartano, dozė vartojama kartą per parą.</w:t>
      </w:r>
    </w:p>
    <w:p w14:paraId="00C54F7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Cs/>
          <w:iCs/>
          <w:color w:val="000000"/>
          <w:lang w:val="es-ES"/>
        </w:rPr>
        <w:t>Paprastai</w:t>
      </w:r>
      <w:r w:rsidRPr="00E245DE">
        <w:rPr>
          <w:rFonts w:ascii="Times New Roman" w:eastAsia="Times New Roman" w:hAnsi="Times New Roman" w:cs="Times New Roman"/>
          <w:color w:val="000000"/>
          <w:lang w:val="es-ES"/>
        </w:rPr>
        <w:t xml:space="preserve"> dozė </w:t>
      </w:r>
      <w:r w:rsidRPr="00E245DE">
        <w:rPr>
          <w:rFonts w:ascii="Times New Roman" w:eastAsia="Times New Roman" w:hAnsi="Times New Roman" w:cs="Times New Roman"/>
          <w:bCs/>
          <w:iCs/>
          <w:color w:val="000000"/>
          <w:lang w:val="es-ES"/>
        </w:rPr>
        <w:t xml:space="preserve">kas savaitė </w:t>
      </w:r>
      <w:r w:rsidRPr="00E245DE">
        <w:rPr>
          <w:rFonts w:ascii="Times New Roman" w:eastAsia="Times New Roman" w:hAnsi="Times New Roman" w:cs="Times New Roman"/>
          <w:color w:val="000000"/>
          <w:lang w:val="es-ES"/>
        </w:rPr>
        <w:t xml:space="preserve">palaipsniui </w:t>
      </w:r>
      <w:r w:rsidRPr="00E245DE">
        <w:rPr>
          <w:rFonts w:ascii="Times New Roman" w:eastAsia="Times New Roman" w:hAnsi="Times New Roman" w:cs="Times New Roman"/>
          <w:bCs/>
          <w:iCs/>
          <w:color w:val="000000"/>
          <w:lang w:val="es-ES"/>
        </w:rPr>
        <w:t xml:space="preserve">didinama </w:t>
      </w:r>
      <w:r w:rsidRPr="00E245DE">
        <w:rPr>
          <w:rFonts w:ascii="Times New Roman" w:eastAsia="Times New Roman" w:hAnsi="Times New Roman" w:cs="Times New Roman"/>
          <w:color w:val="000000"/>
          <w:lang w:val="es-ES"/>
        </w:rPr>
        <w:t>(t.y. pirmą savaitę</w:t>
      </w:r>
      <w:r w:rsidRPr="00E245DE">
        <w:rPr>
          <w:rFonts w:ascii="Times New Roman" w:eastAsia="Times New Roman" w:hAnsi="Times New Roman" w:cs="Times New Roman"/>
          <w:bCs/>
          <w:iCs/>
          <w:color w:val="000000"/>
          <w:lang w:val="es-ES"/>
        </w:rPr>
        <w:t xml:space="preserve"> vartojama 12,5 mg dozė</w:t>
      </w:r>
      <w:r w:rsidRPr="00E245DE">
        <w:rPr>
          <w:rFonts w:ascii="Times New Roman" w:eastAsia="Times New Roman" w:hAnsi="Times New Roman" w:cs="Times New Roman"/>
          <w:color w:val="000000"/>
          <w:lang w:val="es-ES"/>
        </w:rPr>
        <w:t xml:space="preserve"> antrą savaitę</w:t>
      </w:r>
      <w:r w:rsidRPr="00E245DE">
        <w:rPr>
          <w:rFonts w:ascii="Times New Roman" w:eastAsia="Times New Roman" w:hAnsi="Times New Roman" w:cs="Times New Roman"/>
          <w:bCs/>
          <w:iCs/>
          <w:color w:val="000000"/>
          <w:lang w:val="es-ES"/>
        </w:rPr>
        <w:t xml:space="preserve"> didinama iki 25 mg,</w:t>
      </w:r>
      <w:r w:rsidRPr="00E245DE">
        <w:rPr>
          <w:rFonts w:ascii="Times New Roman" w:eastAsia="Times New Roman" w:hAnsi="Times New Roman" w:cs="Times New Roman"/>
          <w:color w:val="000000"/>
          <w:lang w:val="es-ES"/>
        </w:rPr>
        <w:t xml:space="preserve"> trečią savaitę</w:t>
      </w:r>
      <w:r w:rsidRPr="00E245DE">
        <w:rPr>
          <w:rFonts w:ascii="Times New Roman" w:eastAsia="Times New Roman" w:hAnsi="Times New Roman" w:cs="Times New Roman"/>
          <w:bCs/>
          <w:iCs/>
          <w:color w:val="000000"/>
          <w:lang w:val="es-ES"/>
        </w:rPr>
        <w:t xml:space="preserve"> </w:t>
      </w:r>
      <w:r w:rsidRPr="00E245DE">
        <w:rPr>
          <w:rFonts w:ascii="Times New Roman" w:eastAsia="Times New Roman" w:hAnsi="Times New Roman" w:cs="Times New Roman"/>
          <w:bCs/>
          <w:iCs/>
          <w:color w:val="000000"/>
          <w:lang w:val="en-GB"/>
        </w:rPr>
        <w:sym w:font="Symbol" w:char="F02D"/>
      </w:r>
      <w:r w:rsidRPr="00E245DE">
        <w:rPr>
          <w:rFonts w:ascii="Times New Roman" w:eastAsia="Times New Roman" w:hAnsi="Times New Roman" w:cs="Times New Roman"/>
          <w:bCs/>
          <w:iCs/>
          <w:color w:val="000000"/>
          <w:lang w:val="es-ES"/>
        </w:rPr>
        <w:t xml:space="preserve"> iki 50 mg, ketvirtą savaitę – iki 100 mg, penktą savaitę – iki 150 mg vieną kartą per parą</w:t>
      </w:r>
      <w:r w:rsidRPr="00E245DE">
        <w:rPr>
          <w:rFonts w:ascii="Times New Roman" w:eastAsia="Times New Roman" w:hAnsi="Times New Roman" w:cs="Times New Roman"/>
          <w:color w:val="000000"/>
          <w:lang w:val="es-ES"/>
        </w:rPr>
        <w:t>) iki įprastinės palaikomosios</w:t>
      </w:r>
      <w:r w:rsidRPr="00E245DE">
        <w:rPr>
          <w:rFonts w:ascii="Times New Roman" w:eastAsia="Times New Roman" w:hAnsi="Times New Roman" w:cs="Times New Roman"/>
          <w:bCs/>
          <w:iCs/>
          <w:color w:val="000000"/>
          <w:lang w:val="es-ES"/>
        </w:rPr>
        <w:t>, kurią nustatys Jūsų gydytojas. Gali būti skiriama ir didžiausia 150 mg losartano dozė.</w:t>
      </w:r>
    </w:p>
    <w:p w14:paraId="2C854E56" w14:textId="77777777" w:rsidR="00E245DE" w:rsidRPr="00E245DE" w:rsidRDefault="00E245DE" w:rsidP="00E245DE">
      <w:pPr>
        <w:tabs>
          <w:tab w:val="left" w:pos="567"/>
        </w:tabs>
        <w:spacing w:after="0" w:line="240" w:lineRule="auto"/>
        <w:rPr>
          <w:rFonts w:ascii="Times New Roman" w:eastAsia="Times New Roman" w:hAnsi="Times New Roman" w:cs="Times New Roman"/>
          <w:lang w:val="it-IT"/>
        </w:rPr>
      </w:pPr>
      <w:r w:rsidRPr="00E245DE">
        <w:rPr>
          <w:rFonts w:ascii="Times New Roman" w:eastAsia="Times New Roman" w:hAnsi="Times New Roman" w:cs="Times New Roman"/>
          <w:color w:val="000000"/>
          <w:lang w:val="it-IT"/>
        </w:rPr>
        <w:t xml:space="preserve">Vaistu Losartan Ingen Pharma 12,5 mg </w:t>
      </w:r>
      <w:r w:rsidRPr="00E245DE">
        <w:rPr>
          <w:rFonts w:ascii="Times New Roman" w:eastAsia="Times New Roman" w:hAnsi="Times New Roman" w:cs="Times New Roman"/>
          <w:lang w:val="it-IT"/>
        </w:rPr>
        <w:t xml:space="preserve">dozės vartoti neįmanoma. Reikia vartoti kito registruotojo (kito pavadinimo) 12,5 mg losartano vaistą, kurį Jums nurodys gydytojas. </w:t>
      </w:r>
    </w:p>
    <w:p w14:paraId="111AFA2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2FAB4D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Širdies nepakankamumo gydymo metu losartanas dažniausiai vartojamas kartu su diuretikais (vaistais, kurie didina pro inkstus pašalinamo vandens kiekį) ir (arba) </w:t>
      </w:r>
      <w:r w:rsidRPr="00E245DE">
        <w:rPr>
          <w:rFonts w:ascii="Times New Roman" w:eastAsia="Times New Roman" w:hAnsi="Times New Roman" w:cs="Times New Roman"/>
          <w:bCs/>
          <w:iCs/>
          <w:color w:val="000000"/>
          <w:lang w:val="es-ES"/>
        </w:rPr>
        <w:t xml:space="preserve">rusmenės preparatais (vaistais, padedančiais </w:t>
      </w:r>
      <w:r w:rsidRPr="00E245DE">
        <w:rPr>
          <w:rFonts w:ascii="Times New Roman" w:eastAsia="Times New Roman" w:hAnsi="Times New Roman" w:cs="Times New Roman"/>
          <w:color w:val="000000"/>
          <w:lang w:val="es-ES"/>
        </w:rPr>
        <w:t>stiprinti širdį ir didinti jos veiksmingumą</w:t>
      </w:r>
      <w:r w:rsidRPr="00E245DE">
        <w:rPr>
          <w:rFonts w:ascii="Times New Roman" w:eastAsia="Times New Roman" w:hAnsi="Times New Roman" w:cs="Times New Roman"/>
          <w:bCs/>
          <w:iCs/>
          <w:color w:val="000000"/>
          <w:lang w:val="es-ES"/>
        </w:rPr>
        <w:t xml:space="preserve">) </w:t>
      </w:r>
      <w:r w:rsidRPr="00E245DE">
        <w:rPr>
          <w:rFonts w:ascii="Times New Roman" w:eastAsia="Times New Roman" w:hAnsi="Times New Roman" w:cs="Times New Roman"/>
          <w:color w:val="000000"/>
          <w:lang w:val="es-ES"/>
        </w:rPr>
        <w:t>arba</w:t>
      </w:r>
      <w:r w:rsidRPr="00E245DE">
        <w:rPr>
          <w:rFonts w:ascii="Times New Roman" w:eastAsia="Times New Roman" w:hAnsi="Times New Roman" w:cs="Times New Roman"/>
          <w:bCs/>
          <w:iCs/>
          <w:color w:val="000000"/>
          <w:lang w:val="es-ES"/>
        </w:rPr>
        <w:t xml:space="preserve"> (ir</w:t>
      </w:r>
      <w:r w:rsidRPr="00E245DE">
        <w:rPr>
          <w:rFonts w:ascii="Times New Roman" w:eastAsia="Times New Roman" w:hAnsi="Times New Roman" w:cs="Times New Roman"/>
          <w:color w:val="000000"/>
          <w:lang w:val="es-ES"/>
        </w:rPr>
        <w:t xml:space="preserve">) beta </w:t>
      </w:r>
      <w:r w:rsidRPr="00E245DE">
        <w:rPr>
          <w:rFonts w:ascii="Times New Roman" w:eastAsia="Times New Roman" w:hAnsi="Times New Roman" w:cs="Times New Roman"/>
          <w:bCs/>
          <w:iCs/>
          <w:color w:val="000000"/>
          <w:lang w:val="es-ES"/>
        </w:rPr>
        <w:t>adreno</w:t>
      </w:r>
      <w:r w:rsidRPr="00E245DE">
        <w:rPr>
          <w:rFonts w:ascii="Times New Roman" w:eastAsia="Times New Roman" w:hAnsi="Times New Roman" w:cs="Times New Roman"/>
          <w:color w:val="000000"/>
          <w:lang w:val="es-ES"/>
        </w:rPr>
        <w:t>blokatoriais.</w:t>
      </w:r>
    </w:p>
    <w:p w14:paraId="76F987EB" w14:textId="77777777" w:rsidR="00E245DE" w:rsidRPr="00E245DE" w:rsidRDefault="00E245DE" w:rsidP="00E245DE">
      <w:pPr>
        <w:tabs>
          <w:tab w:val="left" w:pos="567"/>
        </w:tabs>
        <w:spacing w:after="0" w:line="240" w:lineRule="auto"/>
        <w:rPr>
          <w:rFonts w:ascii="Times New Roman" w:eastAsia="Times New Roman" w:hAnsi="Times New Roman" w:cs="Times New Roman"/>
          <w:bCs/>
          <w:iCs/>
          <w:color w:val="000000"/>
          <w:u w:val="single"/>
          <w:lang w:val="es-ES"/>
        </w:rPr>
      </w:pPr>
    </w:p>
    <w:p w14:paraId="5DE02DA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u w:val="single"/>
          <w:lang w:val="es-ES"/>
        </w:rPr>
        <w:t>Dozavimas specialių grupių pacientams</w:t>
      </w:r>
    </w:p>
    <w:p w14:paraId="7C44D72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"Losartano vartoti negalima").</w:t>
      </w:r>
    </w:p>
    <w:p w14:paraId="77FEF1C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0A8EF80E"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b/>
          <w:bCs/>
          <w:color w:val="000000"/>
          <w:lang w:val="sv-SE" w:eastAsia="de-DE"/>
        </w:rPr>
      </w:pPr>
      <w:r w:rsidRPr="00E245DE">
        <w:rPr>
          <w:rFonts w:ascii="Times New Roman" w:eastAsia="Times New Roman" w:hAnsi="Times New Roman" w:cs="Times New Roman"/>
          <w:bCs/>
          <w:color w:val="000000"/>
          <w:u w:val="single"/>
          <w:lang w:val="sv-SE" w:eastAsia="de-DE"/>
        </w:rPr>
        <w:t>Vartojimo būdas</w:t>
      </w:r>
    </w:p>
    <w:p w14:paraId="29CED594"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sv-SE" w:eastAsia="de-DE"/>
        </w:rPr>
      </w:pPr>
      <w:r w:rsidRPr="00E245DE">
        <w:rPr>
          <w:rFonts w:ascii="Times New Roman" w:eastAsia="Times New Roman" w:hAnsi="Times New Roman" w:cs="Times New Roman"/>
          <w:color w:val="000000"/>
          <w:lang w:val="sv-SE"/>
        </w:rPr>
        <w:t xml:space="preserve">Tabletes reikia nuryti užgeriant stikline vandens. Stenkitės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sv-SE"/>
        </w:rPr>
        <w:t>išgerti kasdien tokiu pačiu laiku. Losartano svarbu vartoti tol, kol gydytojas lieps jo vartojimą nutraukti.</w:t>
      </w:r>
    </w:p>
    <w:p w14:paraId="7EE453D9"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sv-SE"/>
        </w:rPr>
      </w:pPr>
    </w:p>
    <w:p w14:paraId="187197CE"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b/>
          <w:color w:val="000000"/>
          <w:lang w:val="sv-SE"/>
        </w:rPr>
        <w:t xml:space="preserve">Ką daryti pavartojus per didelę </w:t>
      </w:r>
      <w:r w:rsidRPr="00E245DE">
        <w:rPr>
          <w:rFonts w:ascii="Times New Roman" w:eastAsia="Times New Roman" w:hAnsi="Times New Roman" w:cs="Times New Roman"/>
          <w:b/>
          <w:color w:val="000000"/>
          <w:lang w:val="es-ES"/>
        </w:rPr>
        <w:t xml:space="preserve">Losartan Ingen Pharma </w:t>
      </w:r>
      <w:r w:rsidRPr="00E245DE">
        <w:rPr>
          <w:rFonts w:ascii="Times New Roman" w:eastAsia="Times New Roman" w:hAnsi="Times New Roman" w:cs="Times New Roman"/>
          <w:b/>
          <w:color w:val="000000"/>
          <w:lang w:val="sv-SE"/>
        </w:rPr>
        <w:t>dozę?</w:t>
      </w:r>
    </w:p>
    <w:p w14:paraId="58D989EF"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Jeigu Jūs atsitiktinai pavartojote per daug tablečių arba vaikas nurijo kelias tabletes, nedelsdami kreipkitės į gydytoją. Perdozavimo simptomai yra mažas kraujospūdis, padažnėjęs arba net suretėjęs širdies plakimas.</w:t>
      </w:r>
    </w:p>
    <w:p w14:paraId="2C8D765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A0172EB"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b/>
          <w:color w:val="000000"/>
          <w:lang w:val="sv-SE"/>
        </w:rPr>
        <w:t xml:space="preserve">Pamiršus pavartoti </w:t>
      </w:r>
      <w:r w:rsidRPr="00E245DE">
        <w:rPr>
          <w:rFonts w:ascii="Times New Roman" w:eastAsia="Times New Roman" w:hAnsi="Times New Roman" w:cs="Times New Roman"/>
          <w:b/>
          <w:color w:val="000000"/>
          <w:lang w:val="es-ES"/>
        </w:rPr>
        <w:t xml:space="preserve">Losartan Ingen Pharma  </w:t>
      </w:r>
    </w:p>
    <w:p w14:paraId="34A28B9F"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Jeigu atsitiktinai pamiršote pavartoti paros dozę, kitą dozę gerkite įprastu laiku. Negalima vartoti dvigubos dozės norint kompensuoti praleistą dozę. </w:t>
      </w:r>
      <w:r w:rsidRPr="00E245DE">
        <w:rPr>
          <w:rFonts w:ascii="Times New Roman" w:eastAsia="Times New Roman" w:hAnsi="Times New Roman" w:cs="Times New Roman"/>
          <w:noProof/>
          <w:color w:val="000000"/>
          <w:lang w:val="sv-SE"/>
        </w:rPr>
        <w:t>Jeigu kiltų daugiau klausimų dėl šio vaisto vartojimo, kreipkitės į gydytoją arba vaistininką.</w:t>
      </w:r>
    </w:p>
    <w:p w14:paraId="5AD31BF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6FE4BE53"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sv-SE"/>
        </w:rPr>
      </w:pPr>
    </w:p>
    <w:p w14:paraId="35667010"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4.</w:t>
      </w:r>
      <w:r w:rsidRPr="00E245DE">
        <w:rPr>
          <w:rFonts w:ascii="Times New Roman" w:eastAsia="Times New Roman" w:hAnsi="Times New Roman" w:cs="Times New Roman"/>
          <w:b/>
          <w:color w:val="000000"/>
          <w:lang w:val="sv-SE"/>
        </w:rPr>
        <w:tab/>
      </w:r>
      <w:r w:rsidRPr="00E245DE">
        <w:rPr>
          <w:rFonts w:ascii="Times New Roman Bold" w:eastAsia="Times New Roman" w:hAnsi="Times New Roman Bold" w:cs="Times New Roman"/>
          <w:b/>
          <w:color w:val="000000"/>
          <w:lang w:val="sv-SE"/>
        </w:rPr>
        <w:t>Galimas šalutinis poveikis</w:t>
      </w:r>
      <w:r w:rsidRPr="00E245DE">
        <w:rPr>
          <w:rFonts w:ascii="Times New Roman" w:eastAsia="Times New Roman" w:hAnsi="Times New Roman" w:cs="Times New Roman"/>
          <w:b/>
          <w:color w:val="000000"/>
          <w:lang w:val="sv-SE"/>
        </w:rPr>
        <w:t xml:space="preserve">   </w:t>
      </w:r>
    </w:p>
    <w:p w14:paraId="35E5DDA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E75CA6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es-ES"/>
        </w:rPr>
        <w:t>Šis vaistas, kaip ir visi kiti, gali sukelti šalutinį poveikį, nors jis pasireiškia ne visiems žmonėms.</w:t>
      </w:r>
    </w:p>
    <w:p w14:paraId="17E1BC3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49FF313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Jeigu Jums pasireiškė toliau išvardytas poveikis, losartano tablečių nebevartokite ir nedelsdami pasakykite gydytojui arba kreipkitės į artimiausios ligoninės skubios medicinos pagalbos skyrių:</w:t>
      </w:r>
    </w:p>
    <w:p w14:paraId="5E0F3E7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09DCBD1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Sunki alerginė reakcija (išbėrimas, niežulys, veido, lūpų, burnos ar ryklės sutinimas, kuris gali pasunkinti ryjimą ar kvėpavimą).</w:t>
      </w:r>
    </w:p>
    <w:p w14:paraId="744DFA7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Tai sunkus, bet retas šalutinis poveikis, kuris pasireiškia daugiau kaip 1 iš 10 000 pacientų, bet mažiau kaip 1 iš 1 000 pacientų. Jums gali prireikti skubios gydytojo pagalbos arba guldymo į ligoninę.</w:t>
      </w:r>
    </w:p>
    <w:p w14:paraId="6E8F418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sv-SE"/>
        </w:rPr>
      </w:pPr>
    </w:p>
    <w:p w14:paraId="08D2F4FA" w14:textId="77777777" w:rsidR="00E245DE" w:rsidRPr="00E245DE" w:rsidRDefault="00E245DE" w:rsidP="00E245DE">
      <w:pPr>
        <w:spacing w:after="0" w:line="240" w:lineRule="auto"/>
        <w:rPr>
          <w:rFonts w:ascii="Times New Roman" w:eastAsia="Times New Roman" w:hAnsi="Times New Roman" w:cs="Times New Roman"/>
          <w:noProof/>
          <w:color w:val="000000"/>
        </w:rPr>
      </w:pPr>
    </w:p>
    <w:p w14:paraId="200CCF33" w14:textId="77777777" w:rsidR="00E245DE" w:rsidRPr="00E245DE" w:rsidRDefault="00E245DE" w:rsidP="00E245DE">
      <w:pPr>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noProof/>
          <w:color w:val="000000"/>
        </w:rPr>
        <w:t xml:space="preserve">Toliau išvardytas šalutinis poveikis buvo nustatytas, vartojant </w:t>
      </w:r>
      <w:r w:rsidRPr="00E245DE">
        <w:rPr>
          <w:rFonts w:ascii="Times New Roman" w:eastAsia="Times New Roman" w:hAnsi="Times New Roman" w:cs="Times New Roman"/>
          <w:noProof/>
          <w:color w:val="000000"/>
          <w:lang w:val="es-ES"/>
        </w:rPr>
        <w:t>losartaną</w:t>
      </w:r>
      <w:r w:rsidRPr="00E245DE">
        <w:rPr>
          <w:rFonts w:ascii="Times New Roman" w:eastAsia="Times New Roman" w:hAnsi="Times New Roman" w:cs="Times New Roman"/>
          <w:noProof/>
          <w:color w:val="000000"/>
        </w:rPr>
        <w:t>.</w:t>
      </w:r>
    </w:p>
    <w:p w14:paraId="267589BB" w14:textId="77777777" w:rsidR="00E245DE" w:rsidRPr="00E245DE" w:rsidRDefault="00E245DE" w:rsidP="00E245DE">
      <w:pPr>
        <w:spacing w:after="0" w:line="240" w:lineRule="auto"/>
        <w:rPr>
          <w:rFonts w:ascii="Times New Roman" w:eastAsia="Times New Roman" w:hAnsi="Times New Roman" w:cs="Times New Roman"/>
          <w:noProof/>
          <w:color w:val="000000"/>
        </w:rPr>
      </w:pPr>
    </w:p>
    <w:p w14:paraId="66E65E2F" w14:textId="35D343E9" w:rsidR="003346A4" w:rsidRPr="00E245DE" w:rsidRDefault="003346A4" w:rsidP="003346A4">
      <w:pPr>
        <w:tabs>
          <w:tab w:val="left" w:pos="567"/>
        </w:tabs>
        <w:autoSpaceDE w:val="0"/>
        <w:autoSpaceDN w:val="0"/>
        <w:adjustRightInd w:val="0"/>
        <w:spacing w:after="0" w:line="240" w:lineRule="auto"/>
        <w:rPr>
          <w:rFonts w:ascii="Times New Roman" w:eastAsia="Times New Roman" w:hAnsi="Times New Roman" w:cs="Times New Roman"/>
          <w:color w:val="000000"/>
          <w:lang w:eastAsia="de-DE"/>
        </w:rPr>
      </w:pPr>
      <w:r w:rsidRPr="003346A4">
        <w:rPr>
          <w:rFonts w:ascii="Times New Roman" w:eastAsia="Times New Roman" w:hAnsi="Times New Roman" w:cs="Times New Roman"/>
          <w:i/>
          <w:color w:val="000000"/>
          <w:lang w:eastAsia="de-DE"/>
        </w:rPr>
        <w:t>Dažni šalutinio poveikio reiškiniai (gali pasireikšti rečiau kaip 1 iš 10 asmenų)</w:t>
      </w:r>
      <w:r>
        <w:rPr>
          <w:rFonts w:ascii="Times New Roman" w:eastAsia="Times New Roman" w:hAnsi="Times New Roman" w:cs="Times New Roman"/>
          <w:i/>
          <w:color w:val="000000"/>
          <w:lang w:eastAsia="de-DE"/>
        </w:rPr>
        <w:t>:</w:t>
      </w:r>
    </w:p>
    <w:p w14:paraId="37D06585" w14:textId="77777777" w:rsidR="00E245DE" w:rsidRPr="00E245DE" w:rsidRDefault="00E245DE" w:rsidP="001F128F">
      <w:pPr>
        <w:tabs>
          <w:tab w:val="left" w:pos="567"/>
          <w:tab w:val="num" w:pos="720"/>
        </w:tabs>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galvos </w:t>
      </w:r>
      <w:proofErr w:type="spellStart"/>
      <w:r w:rsidRPr="00E245DE">
        <w:rPr>
          <w:rFonts w:ascii="Times New Roman" w:eastAsia="Times New Roman" w:hAnsi="Times New Roman" w:cs="Times New Roman"/>
          <w:szCs w:val="20"/>
          <w:lang w:val="en-GB" w:eastAsia="sl-SI"/>
        </w:rPr>
        <w:t>svaigimas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sukimasis</w:t>
      </w:r>
      <w:proofErr w:type="spellEnd"/>
      <w:r w:rsidRPr="00E245DE">
        <w:rPr>
          <w:rFonts w:ascii="Times New Roman" w:eastAsia="Times New Roman" w:hAnsi="Times New Roman" w:cs="Times New Roman"/>
          <w:szCs w:val="20"/>
          <w:lang w:val="en-GB" w:eastAsia="sl-SI"/>
        </w:rPr>
        <w:t>),</w:t>
      </w:r>
    </w:p>
    <w:p w14:paraId="50D3672C" w14:textId="77777777" w:rsidR="00E245DE" w:rsidRPr="00E245DE" w:rsidRDefault="00E245DE" w:rsidP="001F128F">
      <w:pPr>
        <w:tabs>
          <w:tab w:val="left" w:pos="567"/>
          <w:tab w:val="num" w:pos="720"/>
        </w:tabs>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svaigulys</w:t>
      </w:r>
      <w:proofErr w:type="spellEnd"/>
      <w:r w:rsidRPr="00E245DE">
        <w:rPr>
          <w:rFonts w:ascii="Times New Roman" w:eastAsia="Times New Roman" w:hAnsi="Times New Roman" w:cs="Times New Roman"/>
          <w:szCs w:val="20"/>
          <w:lang w:val="en-GB" w:eastAsia="sl-SI"/>
        </w:rPr>
        <w:t>,</w:t>
      </w:r>
    </w:p>
    <w:p w14:paraId="5929E43D" w14:textId="361BBAB2"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mažas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kraujospūdis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ypač</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organizmui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netekus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daug</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kraujagyslėse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būnančio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vandens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pvz</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pacientams</w:t>
      </w:r>
      <w:proofErr w:type="spellEnd"/>
      <w:r w:rsidRPr="00E245DE">
        <w:rPr>
          <w:rFonts w:ascii="Times New Roman" w:eastAsia="Times New Roman" w:hAnsi="Times New Roman" w:cs="Times New Roman"/>
          <w:szCs w:val="20"/>
          <w:lang w:val="en-GB" w:eastAsia="sl-SI"/>
        </w:rPr>
        <w:t>,</w:t>
      </w:r>
      <w:r w:rsidR="003346A4">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kurie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serga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sunkiu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širdies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arba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yra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gydomi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didelėmis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diuretikų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dozėmis</w:t>
      </w:r>
      <w:proofErr w:type="spellEnd"/>
      <w:r w:rsidRPr="00E245DE">
        <w:rPr>
          <w:rFonts w:ascii="Times New Roman" w:eastAsia="Times New Roman" w:hAnsi="Times New Roman" w:cs="Times New Roman"/>
          <w:szCs w:val="20"/>
          <w:lang w:val="en-GB" w:eastAsia="sl-SI"/>
        </w:rPr>
        <w:t>),</w:t>
      </w:r>
    </w:p>
    <w:p w14:paraId="3725EF86"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nuo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dozės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dydžio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priklausomas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ortostatinis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poveikis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pavyzdžiui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kraujospūdžio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sumažėjimas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pasireiškiantis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stojantis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iš</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gulimos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ar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sėdimos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padėties</w:t>
      </w:r>
      <w:proofErr w:type="spellEnd"/>
      <w:r w:rsidRPr="00E245DE">
        <w:rPr>
          <w:rFonts w:ascii="Times New Roman" w:eastAsia="Times New Roman" w:hAnsi="Times New Roman" w:cs="Times New Roman"/>
          <w:szCs w:val="20"/>
          <w:lang w:val="en-GB" w:eastAsia="sl-SI"/>
        </w:rPr>
        <w:t>,</w:t>
      </w:r>
    </w:p>
    <w:p w14:paraId="4562A8B8"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silpnumas</w:t>
      </w:r>
      <w:proofErr w:type="spellEnd"/>
      <w:r w:rsidRPr="00E245DE">
        <w:rPr>
          <w:rFonts w:ascii="Times New Roman" w:eastAsia="Times New Roman" w:hAnsi="Times New Roman" w:cs="Times New Roman"/>
          <w:szCs w:val="20"/>
          <w:lang w:val="en-GB" w:eastAsia="sl-SI"/>
        </w:rPr>
        <w:t>,</w:t>
      </w:r>
    </w:p>
    <w:p w14:paraId="74EF67CB"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nuovargis</w:t>
      </w:r>
      <w:proofErr w:type="spellEnd"/>
      <w:r w:rsidRPr="00E245DE">
        <w:rPr>
          <w:rFonts w:ascii="Times New Roman" w:eastAsia="Times New Roman" w:hAnsi="Times New Roman" w:cs="Times New Roman"/>
          <w:szCs w:val="20"/>
          <w:lang w:val="en-GB" w:eastAsia="sl-SI"/>
        </w:rPr>
        <w:t>,</w:t>
      </w:r>
    </w:p>
    <w:p w14:paraId="1F6DC57E"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per </w:t>
      </w:r>
      <w:proofErr w:type="spellStart"/>
      <w:r w:rsidRPr="00E245DE">
        <w:rPr>
          <w:rFonts w:ascii="Times New Roman" w:eastAsia="Times New Roman" w:hAnsi="Times New Roman" w:cs="Times New Roman"/>
          <w:szCs w:val="20"/>
          <w:lang w:val="en-GB" w:eastAsia="sl-SI"/>
        </w:rPr>
        <w:t>mažas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cukraus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hipoglikemija</w:t>
      </w:r>
      <w:proofErr w:type="spellEnd"/>
      <w:r w:rsidRPr="00E245DE">
        <w:rPr>
          <w:rFonts w:ascii="Times New Roman" w:eastAsia="Times New Roman" w:hAnsi="Times New Roman" w:cs="Times New Roman"/>
          <w:szCs w:val="20"/>
          <w:lang w:val="en-GB" w:eastAsia="sl-SI"/>
        </w:rPr>
        <w:t>),</w:t>
      </w:r>
    </w:p>
    <w:p w14:paraId="513E383B"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per </w:t>
      </w:r>
      <w:proofErr w:type="spellStart"/>
      <w:r w:rsidRPr="00E245DE">
        <w:rPr>
          <w:rFonts w:ascii="Times New Roman" w:eastAsia="Times New Roman" w:hAnsi="Times New Roman" w:cs="Times New Roman"/>
          <w:szCs w:val="20"/>
          <w:lang w:val="en-GB" w:eastAsia="sl-SI"/>
        </w:rPr>
        <w:t>didelis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kalio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hiperkalemija</w:t>
      </w:r>
      <w:proofErr w:type="spellEnd"/>
      <w:r w:rsidRPr="00E245DE">
        <w:rPr>
          <w:rFonts w:ascii="Times New Roman" w:eastAsia="Times New Roman" w:hAnsi="Times New Roman" w:cs="Times New Roman"/>
          <w:szCs w:val="20"/>
          <w:lang w:val="en-GB" w:eastAsia="sl-SI"/>
        </w:rPr>
        <w:t>),</w:t>
      </w:r>
    </w:p>
    <w:p w14:paraId="5B0017E2"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inkstų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veiklos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pokyčiai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įskaitant</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inkstų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nepakankamumą</w:t>
      </w:r>
      <w:proofErr w:type="spellEnd"/>
      <w:r w:rsidRPr="00E245DE">
        <w:rPr>
          <w:rFonts w:ascii="Times New Roman" w:eastAsia="Times New Roman" w:hAnsi="Times New Roman" w:cs="Times New Roman"/>
          <w:szCs w:val="20"/>
          <w:lang w:val="en-GB" w:eastAsia="sl-SI"/>
        </w:rPr>
        <w:t>,</w:t>
      </w:r>
    </w:p>
    <w:p w14:paraId="2DA11AE2"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raudonųjų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ląstelių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sumažėjimas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mažakraujystė</w:t>
      </w:r>
      <w:proofErr w:type="spellEnd"/>
      <w:r w:rsidRPr="00E245DE">
        <w:rPr>
          <w:rFonts w:ascii="Times New Roman" w:eastAsia="Times New Roman" w:hAnsi="Times New Roman" w:cs="Times New Roman"/>
          <w:szCs w:val="20"/>
          <w:lang w:val="en-GB" w:eastAsia="sl-SI"/>
        </w:rPr>
        <w:t>),</w:t>
      </w:r>
    </w:p>
    <w:p w14:paraId="18912B84" w14:textId="77777777" w:rsidR="00E245DE" w:rsidRPr="00E245DE" w:rsidRDefault="00E245DE" w:rsidP="001F128F">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pacientams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sergantiems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širdies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kreatinino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kalio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serume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šlapalo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padidėjimas</w:t>
      </w:r>
      <w:proofErr w:type="spellEnd"/>
      <w:r w:rsidRPr="00E245DE">
        <w:rPr>
          <w:rFonts w:ascii="Times New Roman" w:eastAsia="Times New Roman" w:hAnsi="Times New Roman" w:cs="Times New Roman"/>
          <w:szCs w:val="20"/>
          <w:lang w:val="en-GB" w:eastAsia="sl-SI"/>
        </w:rPr>
        <w:t>.</w:t>
      </w:r>
    </w:p>
    <w:p w14:paraId="143F3183"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en-GB" w:eastAsia="de-DE"/>
        </w:rPr>
      </w:pPr>
    </w:p>
    <w:p w14:paraId="382891F1" w14:textId="11BAEEF2" w:rsidR="003346A4" w:rsidRPr="00E245DE" w:rsidRDefault="003346A4" w:rsidP="00E245DE">
      <w:pPr>
        <w:tabs>
          <w:tab w:val="left" w:pos="567"/>
        </w:tabs>
        <w:autoSpaceDE w:val="0"/>
        <w:autoSpaceDN w:val="0"/>
        <w:adjustRightInd w:val="0"/>
        <w:spacing w:after="0" w:line="240" w:lineRule="auto"/>
        <w:rPr>
          <w:rFonts w:ascii="Times New Roman" w:eastAsia="Times New Roman" w:hAnsi="Times New Roman" w:cs="Times New Roman"/>
          <w:b/>
          <w:color w:val="000000"/>
          <w:lang w:val="en-GB" w:eastAsia="de-DE"/>
        </w:rPr>
      </w:pPr>
      <w:r w:rsidRPr="003346A4">
        <w:rPr>
          <w:rFonts w:ascii="Times New Roman" w:eastAsia="Times New Roman" w:hAnsi="Times New Roman" w:cs="Times New Roman"/>
          <w:i/>
          <w:color w:val="000000"/>
          <w:lang w:val="en-GB" w:eastAsia="de-DE"/>
        </w:rPr>
        <w:t xml:space="preserve">Nedažni </w:t>
      </w:r>
      <w:proofErr w:type="spellStart"/>
      <w:r w:rsidRPr="003346A4">
        <w:rPr>
          <w:rFonts w:ascii="Times New Roman" w:eastAsia="Times New Roman" w:hAnsi="Times New Roman" w:cs="Times New Roman"/>
          <w:i/>
          <w:color w:val="000000"/>
          <w:lang w:val="en-GB" w:eastAsia="de-DE"/>
        </w:rPr>
        <w:t>šalutinio</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poveikio</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reiškiniai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gali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pasireikšti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rečiau</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kaip</w:t>
      </w:r>
      <w:proofErr w:type="spellEnd"/>
      <w:r w:rsidRPr="003346A4">
        <w:rPr>
          <w:rFonts w:ascii="Times New Roman" w:eastAsia="Times New Roman" w:hAnsi="Times New Roman" w:cs="Times New Roman"/>
          <w:i/>
          <w:color w:val="000000"/>
          <w:lang w:val="en-GB" w:eastAsia="de-DE"/>
        </w:rPr>
        <w:t xml:space="preserve"> 1 </w:t>
      </w:r>
      <w:proofErr w:type="spellStart"/>
      <w:r w:rsidRPr="003346A4">
        <w:rPr>
          <w:rFonts w:ascii="Times New Roman" w:eastAsia="Times New Roman" w:hAnsi="Times New Roman" w:cs="Times New Roman"/>
          <w:i/>
          <w:color w:val="000000"/>
          <w:lang w:val="en-GB" w:eastAsia="de-DE"/>
        </w:rPr>
        <w:t>iš</w:t>
      </w:r>
      <w:proofErr w:type="spellEnd"/>
      <w:r w:rsidRPr="003346A4">
        <w:rPr>
          <w:rFonts w:ascii="Times New Roman" w:eastAsia="Times New Roman" w:hAnsi="Times New Roman" w:cs="Times New Roman"/>
          <w:i/>
          <w:color w:val="000000"/>
          <w:lang w:val="en-GB" w:eastAsia="de-DE"/>
        </w:rPr>
        <w:t xml:space="preserve"> 100 </w:t>
      </w:r>
      <w:proofErr w:type="spellStart"/>
      <w:r w:rsidRPr="003346A4">
        <w:rPr>
          <w:rFonts w:ascii="Times New Roman" w:eastAsia="Times New Roman" w:hAnsi="Times New Roman" w:cs="Times New Roman"/>
          <w:i/>
          <w:color w:val="000000"/>
          <w:lang w:val="en-GB" w:eastAsia="de-DE"/>
        </w:rPr>
        <w:t>asmenų</w:t>
      </w:r>
      <w:proofErr w:type="spellEnd"/>
      <w:r w:rsidRPr="003346A4">
        <w:rPr>
          <w:rFonts w:ascii="Times New Roman" w:eastAsia="Times New Roman" w:hAnsi="Times New Roman" w:cs="Times New Roman"/>
          <w:i/>
          <w:color w:val="000000"/>
          <w:lang w:val="en-GB" w:eastAsia="de-DE"/>
        </w:rPr>
        <w:t>)</w:t>
      </w:r>
      <w:r>
        <w:rPr>
          <w:rFonts w:ascii="Times New Roman" w:eastAsia="Times New Roman" w:hAnsi="Times New Roman" w:cs="Times New Roman"/>
          <w:i/>
          <w:color w:val="000000"/>
          <w:lang w:val="en-GB" w:eastAsia="de-DE"/>
        </w:rPr>
        <w:t>:</w:t>
      </w:r>
    </w:p>
    <w:p w14:paraId="5CACE990"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mieguistumas</w:t>
      </w:r>
      <w:proofErr w:type="spellEnd"/>
      <w:r w:rsidRPr="00E245DE">
        <w:rPr>
          <w:rFonts w:ascii="Times New Roman" w:eastAsia="Times New Roman" w:hAnsi="Times New Roman" w:cs="Times New Roman"/>
          <w:szCs w:val="20"/>
          <w:lang w:val="en-GB"/>
        </w:rPr>
        <w:t>,</w:t>
      </w:r>
    </w:p>
    <w:p w14:paraId="70892E33"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r w:rsidRPr="00E245DE">
        <w:rPr>
          <w:rFonts w:ascii="Times New Roman" w:eastAsia="Times New Roman" w:hAnsi="Times New Roman" w:cs="Times New Roman"/>
          <w:szCs w:val="20"/>
          <w:lang w:val="en-GB"/>
        </w:rPr>
        <w:t xml:space="preserve">galvos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59BE4227"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miego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sutrikimas</w:t>
      </w:r>
      <w:proofErr w:type="spellEnd"/>
      <w:r w:rsidRPr="00E245DE">
        <w:rPr>
          <w:rFonts w:ascii="Times New Roman" w:eastAsia="Times New Roman" w:hAnsi="Times New Roman" w:cs="Times New Roman"/>
          <w:szCs w:val="20"/>
          <w:lang w:val="en-GB"/>
        </w:rPr>
        <w:t>,</w:t>
      </w:r>
    </w:p>
    <w:p w14:paraId="72FCB419"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pernelyg</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juntamas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širdies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plakimas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palpitacija</w:t>
      </w:r>
      <w:proofErr w:type="spellEnd"/>
      <w:r w:rsidRPr="00E245DE">
        <w:rPr>
          <w:rFonts w:ascii="Times New Roman" w:eastAsia="Times New Roman" w:hAnsi="Times New Roman" w:cs="Times New Roman"/>
          <w:szCs w:val="20"/>
          <w:lang w:val="en-GB"/>
        </w:rPr>
        <w:t>),</w:t>
      </w:r>
    </w:p>
    <w:p w14:paraId="63960C6E"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stiprus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krūtinės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krūtinės</w:t>
      </w:r>
      <w:proofErr w:type="spellEnd"/>
      <w:r w:rsidRPr="00E245DE">
        <w:rPr>
          <w:rFonts w:ascii="Times New Roman" w:eastAsia="Times New Roman" w:hAnsi="Times New Roman" w:cs="Times New Roman"/>
          <w:szCs w:val="20"/>
          <w:lang w:val="en-GB"/>
        </w:rPr>
        <w:t xml:space="preserve"> angina),</w:t>
      </w:r>
    </w:p>
    <w:p w14:paraId="0E67C0CA"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oro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trūkumas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dusulys</w:t>
      </w:r>
      <w:proofErr w:type="spellEnd"/>
      <w:r w:rsidRPr="00E245DE">
        <w:rPr>
          <w:rFonts w:ascii="Times New Roman" w:eastAsia="Times New Roman" w:hAnsi="Times New Roman" w:cs="Times New Roman"/>
          <w:szCs w:val="20"/>
          <w:lang w:val="en-GB"/>
        </w:rPr>
        <w:t>),</w:t>
      </w:r>
    </w:p>
    <w:p w14:paraId="3D5BBD4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pilvo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037939F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vidurių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užkietėjimas</w:t>
      </w:r>
      <w:proofErr w:type="spellEnd"/>
      <w:r w:rsidRPr="00E245DE">
        <w:rPr>
          <w:rFonts w:ascii="Times New Roman" w:eastAsia="Times New Roman" w:hAnsi="Times New Roman" w:cs="Times New Roman"/>
          <w:szCs w:val="20"/>
          <w:lang w:val="en-GB"/>
        </w:rPr>
        <w:t>,</w:t>
      </w:r>
    </w:p>
    <w:p w14:paraId="5CB1852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viduriavimas</w:t>
      </w:r>
      <w:proofErr w:type="spellEnd"/>
      <w:r w:rsidRPr="00E245DE">
        <w:rPr>
          <w:rFonts w:ascii="Times New Roman" w:eastAsia="Times New Roman" w:hAnsi="Times New Roman" w:cs="Times New Roman"/>
          <w:szCs w:val="20"/>
          <w:lang w:val="en-GB"/>
        </w:rPr>
        <w:t>,</w:t>
      </w:r>
    </w:p>
    <w:p w14:paraId="214E33DD"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pykinimas</w:t>
      </w:r>
      <w:proofErr w:type="spellEnd"/>
      <w:r w:rsidRPr="00E245DE">
        <w:rPr>
          <w:rFonts w:ascii="Times New Roman" w:eastAsia="Times New Roman" w:hAnsi="Times New Roman" w:cs="Times New Roman"/>
          <w:szCs w:val="20"/>
          <w:lang w:val="en-GB"/>
        </w:rPr>
        <w:t>,</w:t>
      </w:r>
    </w:p>
    <w:p w14:paraId="50286114"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vėmimas</w:t>
      </w:r>
      <w:proofErr w:type="spellEnd"/>
      <w:r w:rsidRPr="00E245DE">
        <w:rPr>
          <w:rFonts w:ascii="Times New Roman" w:eastAsia="Times New Roman" w:hAnsi="Times New Roman" w:cs="Times New Roman"/>
          <w:szCs w:val="20"/>
          <w:lang w:val="en-GB"/>
        </w:rPr>
        <w:t>,</w:t>
      </w:r>
    </w:p>
    <w:p w14:paraId="3821142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dilgėlinė</w:t>
      </w:r>
      <w:proofErr w:type="spellEnd"/>
      <w:r w:rsidRPr="00E245DE">
        <w:rPr>
          <w:rFonts w:ascii="Times New Roman" w:eastAsia="Times New Roman" w:hAnsi="Times New Roman" w:cs="Times New Roman"/>
          <w:szCs w:val="20"/>
          <w:lang w:val="en-GB"/>
        </w:rPr>
        <w:t>,</w:t>
      </w:r>
    </w:p>
    <w:p w14:paraId="680F1ED7"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niežulys</w:t>
      </w:r>
      <w:proofErr w:type="spellEnd"/>
      <w:r w:rsidRPr="00E245DE">
        <w:rPr>
          <w:rFonts w:ascii="Times New Roman" w:eastAsia="Times New Roman" w:hAnsi="Times New Roman" w:cs="Times New Roman"/>
          <w:szCs w:val="20"/>
          <w:lang w:val="en-GB"/>
        </w:rPr>
        <w:t>,</w:t>
      </w:r>
    </w:p>
    <w:p w14:paraId="271F15EB"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išbėrimas</w:t>
      </w:r>
      <w:proofErr w:type="spellEnd"/>
      <w:r w:rsidRPr="00E245DE">
        <w:rPr>
          <w:rFonts w:ascii="Times New Roman" w:eastAsia="Times New Roman" w:hAnsi="Times New Roman" w:cs="Times New Roman"/>
          <w:szCs w:val="20"/>
          <w:lang w:val="en-GB"/>
        </w:rPr>
        <w:t>,</w:t>
      </w:r>
    </w:p>
    <w:p w14:paraId="6E989CDA"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lokalizuotas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patinimas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edema</w:t>
      </w:r>
      <w:proofErr w:type="spellEnd"/>
      <w:r w:rsidRPr="00E245DE">
        <w:rPr>
          <w:rFonts w:ascii="Times New Roman" w:eastAsia="Times New Roman" w:hAnsi="Times New Roman" w:cs="Times New Roman"/>
          <w:szCs w:val="20"/>
          <w:lang w:val="en-GB"/>
        </w:rPr>
        <w:t>),</w:t>
      </w:r>
    </w:p>
    <w:p w14:paraId="6FC65825"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kosulys</w:t>
      </w:r>
      <w:proofErr w:type="spellEnd"/>
      <w:r w:rsidRPr="00E245DE">
        <w:rPr>
          <w:rFonts w:ascii="Times New Roman" w:eastAsia="Times New Roman" w:hAnsi="Times New Roman" w:cs="Times New Roman"/>
          <w:szCs w:val="20"/>
          <w:lang w:val="en-GB"/>
        </w:rPr>
        <w:t>.</w:t>
      </w:r>
    </w:p>
    <w:p w14:paraId="27307483"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en-GB"/>
        </w:rPr>
      </w:pPr>
    </w:p>
    <w:p w14:paraId="68DBC0FD" w14:textId="4A1F67A2" w:rsidR="003346A4" w:rsidRPr="00E245DE" w:rsidRDefault="003346A4" w:rsidP="00E245DE">
      <w:pPr>
        <w:tabs>
          <w:tab w:val="left" w:pos="567"/>
        </w:tabs>
        <w:autoSpaceDE w:val="0"/>
        <w:autoSpaceDN w:val="0"/>
        <w:adjustRightInd w:val="0"/>
        <w:spacing w:after="0" w:line="240" w:lineRule="auto"/>
        <w:rPr>
          <w:rFonts w:ascii="Times New Roman" w:eastAsia="Times New Roman" w:hAnsi="Times New Roman" w:cs="Times New Roman"/>
          <w:i/>
          <w:color w:val="000000"/>
          <w:lang w:val="fr-FR"/>
        </w:rPr>
      </w:pPr>
      <w:r w:rsidRPr="003346A4">
        <w:rPr>
          <w:rFonts w:ascii="Times New Roman" w:eastAsia="Times New Roman" w:hAnsi="Times New Roman" w:cs="Times New Roman"/>
          <w:i/>
          <w:color w:val="000000"/>
          <w:lang w:val="fr-FR"/>
        </w:rPr>
        <w:t>Reti šalutinio poveikio reiškiniai (gali pasireikšti rečiau kaip 1 iš 1 000 asmenų)</w:t>
      </w:r>
      <w:r>
        <w:rPr>
          <w:rFonts w:ascii="Times New Roman" w:eastAsia="Times New Roman" w:hAnsi="Times New Roman" w:cs="Times New Roman"/>
          <w:i/>
          <w:color w:val="000000"/>
          <w:lang w:val="fr-FR"/>
        </w:rPr>
        <w:t>:</w:t>
      </w:r>
    </w:p>
    <w:p w14:paraId="59AB0C61"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padidėjęs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w:t>
      </w:r>
    </w:p>
    <w:p w14:paraId="1206D6C2"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angioneurozinė</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edema</w:t>
      </w:r>
      <w:proofErr w:type="spellEnd"/>
      <w:r w:rsidRPr="00E245DE">
        <w:rPr>
          <w:rFonts w:ascii="Times New Roman" w:eastAsia="Times New Roman" w:hAnsi="Times New Roman" w:cs="Times New Roman"/>
          <w:szCs w:val="20"/>
          <w:lang w:val="en-GB"/>
        </w:rPr>
        <w:t>,</w:t>
      </w:r>
    </w:p>
    <w:p w14:paraId="2B698B12"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kraujagyslių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vaskulitas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įskaitant</w:t>
      </w:r>
      <w:proofErr w:type="spellEnd"/>
      <w:r w:rsidRPr="00E245DE">
        <w:rPr>
          <w:rFonts w:ascii="Times New Roman" w:eastAsia="Times New Roman" w:hAnsi="Times New Roman" w:cs="Times New Roman"/>
          <w:szCs w:val="20"/>
          <w:lang w:val="en-GB"/>
        </w:rPr>
        <w:t xml:space="preserve"> Henoko-</w:t>
      </w:r>
      <w:proofErr w:type="spellStart"/>
      <w:r w:rsidRPr="00E245DE">
        <w:rPr>
          <w:rFonts w:ascii="Times New Roman" w:eastAsia="Times New Roman" w:hAnsi="Times New Roman" w:cs="Times New Roman"/>
          <w:szCs w:val="20"/>
          <w:lang w:val="en-GB"/>
        </w:rPr>
        <w:t>Šionlaino</w:t>
      </w:r>
      <w:proofErr w:type="spellEnd"/>
      <w:r w:rsidRPr="00E245DE">
        <w:rPr>
          <w:rFonts w:ascii="Times New Roman" w:eastAsia="Times New Roman" w:hAnsi="Times New Roman" w:cs="Times New Roman"/>
          <w:szCs w:val="20"/>
          <w:lang w:val="en-GB"/>
        </w:rPr>
        <w:t xml:space="preserve"> (</w:t>
      </w:r>
      <w:r w:rsidRPr="00E245DE">
        <w:rPr>
          <w:rFonts w:ascii="Times New Roman" w:eastAsia="Times New Roman" w:hAnsi="Times New Roman" w:cs="Times New Roman"/>
          <w:i/>
          <w:szCs w:val="20"/>
          <w:lang w:val="en-GB"/>
        </w:rPr>
        <w:t>Henoch-</w:t>
      </w:r>
      <w:proofErr w:type="spellStart"/>
      <w:r w:rsidRPr="00E245DE">
        <w:rPr>
          <w:rFonts w:ascii="Times New Roman" w:eastAsia="Times New Roman" w:hAnsi="Times New Roman" w:cs="Times New Roman"/>
          <w:i/>
          <w:szCs w:val="20"/>
          <w:lang w:val="en-GB"/>
        </w:rPr>
        <w:t>Schönlein</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purpurą</w:t>
      </w:r>
      <w:proofErr w:type="spellEnd"/>
      <w:r w:rsidRPr="00E245DE">
        <w:rPr>
          <w:rFonts w:ascii="Times New Roman" w:eastAsia="Times New Roman" w:hAnsi="Times New Roman" w:cs="Times New Roman"/>
          <w:szCs w:val="20"/>
          <w:lang w:val="en-GB"/>
        </w:rPr>
        <w:t>),</w:t>
      </w:r>
    </w:p>
    <w:p w14:paraId="0B090D0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tirpulio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arba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dilgčiojimo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pojūtis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parestezija</w:t>
      </w:r>
      <w:proofErr w:type="spellEnd"/>
      <w:r w:rsidRPr="00E245DE">
        <w:rPr>
          <w:rFonts w:ascii="Times New Roman" w:eastAsia="Times New Roman" w:hAnsi="Times New Roman" w:cs="Times New Roman"/>
          <w:szCs w:val="20"/>
          <w:lang w:val="en-GB"/>
        </w:rPr>
        <w:t>),</w:t>
      </w:r>
    </w:p>
    <w:p w14:paraId="75459710"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apalpimas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sinkopė</w:t>
      </w:r>
      <w:proofErr w:type="spellEnd"/>
      <w:r w:rsidRPr="00E245DE">
        <w:rPr>
          <w:rFonts w:ascii="Times New Roman" w:eastAsia="Times New Roman" w:hAnsi="Times New Roman" w:cs="Times New Roman"/>
          <w:szCs w:val="20"/>
          <w:lang w:val="en-GB"/>
        </w:rPr>
        <w:t>),</w:t>
      </w:r>
    </w:p>
    <w:p w14:paraId="09C132A2"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labai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nereguliarus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širdies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plakimas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prieširdžių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virpėjimas</w:t>
      </w:r>
      <w:proofErr w:type="spellEnd"/>
      <w:r w:rsidRPr="00E245DE">
        <w:rPr>
          <w:rFonts w:ascii="Times New Roman" w:eastAsia="Times New Roman" w:hAnsi="Times New Roman" w:cs="Times New Roman"/>
          <w:szCs w:val="20"/>
          <w:lang w:val="en-GB"/>
        </w:rPr>
        <w:t>),</w:t>
      </w:r>
    </w:p>
    <w:p w14:paraId="53C0210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smegenų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priepuolis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insultas</w:t>
      </w:r>
      <w:proofErr w:type="spellEnd"/>
      <w:r w:rsidRPr="00E245DE">
        <w:rPr>
          <w:rFonts w:ascii="Times New Roman" w:eastAsia="Times New Roman" w:hAnsi="Times New Roman" w:cs="Times New Roman"/>
          <w:szCs w:val="20"/>
          <w:lang w:val="en-GB"/>
        </w:rPr>
        <w:t>),</w:t>
      </w:r>
    </w:p>
    <w:p w14:paraId="0CC001E2"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kepenų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hepatitas</w:t>
      </w:r>
      <w:proofErr w:type="spellEnd"/>
      <w:r w:rsidRPr="00E245DE">
        <w:rPr>
          <w:rFonts w:ascii="Times New Roman" w:eastAsia="Times New Roman" w:hAnsi="Times New Roman" w:cs="Times New Roman"/>
          <w:szCs w:val="20"/>
          <w:lang w:val="en-GB"/>
        </w:rPr>
        <w:t>),</w:t>
      </w:r>
    </w:p>
    <w:p w14:paraId="3A8D51DF" w14:textId="7320158A" w:rsidR="007A441A" w:rsidRDefault="00E245DE" w:rsidP="001F128F">
      <w:pPr>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alaninaminotransferazės</w:t>
      </w:r>
      <w:proofErr w:type="spellEnd"/>
      <w:r w:rsidRPr="00E245DE">
        <w:rPr>
          <w:rFonts w:ascii="Times New Roman" w:eastAsia="Times New Roman" w:hAnsi="Times New Roman" w:cs="Times New Roman"/>
          <w:szCs w:val="20"/>
          <w:lang w:val="en-GB"/>
        </w:rPr>
        <w:t xml:space="preserve"> (ALT) </w:t>
      </w:r>
      <w:proofErr w:type="spellStart"/>
      <w:r w:rsidRPr="00E245DE">
        <w:rPr>
          <w:rFonts w:ascii="Times New Roman" w:eastAsia="Times New Roman" w:hAnsi="Times New Roman" w:cs="Times New Roman"/>
          <w:szCs w:val="20"/>
          <w:lang w:val="en-GB"/>
        </w:rPr>
        <w:t>kiekio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kraujyje</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padidėjimas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kuris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nutraukus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gydymą</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dažniausiai</w:t>
      </w:r>
      <w:proofErr w:type="spellEnd"/>
    </w:p>
    <w:p w14:paraId="3D14E3A3" w14:textId="18A21B6B" w:rsidR="00E245DE" w:rsidRDefault="00E245DE" w:rsidP="007A441A">
      <w:pPr>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išnyksta</w:t>
      </w:r>
      <w:proofErr w:type="spellEnd"/>
      <w:r w:rsidRPr="00E245DE">
        <w:rPr>
          <w:rFonts w:ascii="Times New Roman" w:eastAsia="Times New Roman" w:hAnsi="Times New Roman" w:cs="Times New Roman"/>
          <w:szCs w:val="20"/>
          <w:lang w:val="en-GB"/>
        </w:rPr>
        <w:t>.</w:t>
      </w:r>
    </w:p>
    <w:p w14:paraId="147439C7" w14:textId="75124E93" w:rsidR="007A441A" w:rsidRPr="00E245DE" w:rsidRDefault="007A441A" w:rsidP="005473B0">
      <w:pPr>
        <w:spacing w:after="0" w:line="260" w:lineRule="exact"/>
        <w:rPr>
          <w:rFonts w:ascii="Times New Roman" w:eastAsia="Times New Roman" w:hAnsi="Times New Roman" w:cs="Times New Roman"/>
          <w:szCs w:val="20"/>
          <w:lang w:val="en-GB"/>
        </w:rPr>
      </w:pPr>
      <w:proofErr w:type="spellStart"/>
      <w:r w:rsidRPr="007A441A">
        <w:rPr>
          <w:rFonts w:ascii="Times New Roman" w:eastAsia="Times New Roman" w:hAnsi="Times New Roman" w:cs="Times New Roman"/>
          <w:szCs w:val="20"/>
          <w:lang w:val="en-GB"/>
        </w:rPr>
        <w:t>Žarnyno</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angioneurozinė</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edema</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tinimas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žarnyne</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pasireiškiantis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tokiais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simptomais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kaip</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pilvo</w:t>
      </w:r>
      <w:proofErr w:type="spellEnd"/>
      <w:r>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skausmas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pykinimas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vėmimas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ir</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viduriavimas</w:t>
      </w:r>
      <w:proofErr w:type="spellEnd"/>
      <w:r w:rsidRPr="007A441A">
        <w:rPr>
          <w:rFonts w:ascii="Times New Roman" w:eastAsia="Times New Roman" w:hAnsi="Times New Roman" w:cs="Times New Roman"/>
          <w:szCs w:val="20"/>
          <w:lang w:val="en-GB"/>
        </w:rPr>
        <w:t>.</w:t>
      </w:r>
    </w:p>
    <w:p w14:paraId="656DC851"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en-GB"/>
        </w:rPr>
      </w:pPr>
    </w:p>
    <w:p w14:paraId="4337AA15" w14:textId="4BE13B79" w:rsidR="003346A4" w:rsidRPr="00E245DE" w:rsidRDefault="003346A4"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fr-FR"/>
        </w:rPr>
      </w:pPr>
      <w:r w:rsidRPr="003346A4">
        <w:rPr>
          <w:rFonts w:ascii="Times New Roman" w:eastAsia="Times New Roman" w:hAnsi="Times New Roman" w:cs="Times New Roman"/>
          <w:i/>
          <w:color w:val="000000"/>
          <w:lang w:val="fr-FR"/>
        </w:rPr>
        <w:t>Dažni šalutinio poveikio reiškiniai (gali pasireikšti rečiau kaip 1 iš 10 asmenų)</w:t>
      </w:r>
      <w:r>
        <w:rPr>
          <w:rFonts w:ascii="Times New Roman" w:eastAsia="Times New Roman" w:hAnsi="Times New Roman" w:cs="Times New Roman"/>
          <w:i/>
          <w:color w:val="000000"/>
          <w:lang w:val="fr-FR"/>
        </w:rPr>
        <w:t>:</w:t>
      </w:r>
    </w:p>
    <w:p w14:paraId="146FC6E4"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trombocitų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kiekio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sumažėjimas</w:t>
      </w:r>
      <w:proofErr w:type="spellEnd"/>
      <w:r w:rsidRPr="00E245DE">
        <w:rPr>
          <w:rFonts w:ascii="Times New Roman" w:eastAsia="Times New Roman" w:hAnsi="Times New Roman" w:cs="Times New Roman"/>
          <w:szCs w:val="20"/>
          <w:lang w:val="en-GB"/>
        </w:rPr>
        <w:t>,</w:t>
      </w:r>
    </w:p>
    <w:p w14:paraId="1F2DCDA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migrena</w:t>
      </w:r>
      <w:proofErr w:type="spellEnd"/>
      <w:r w:rsidRPr="00E245DE">
        <w:rPr>
          <w:rFonts w:ascii="Times New Roman" w:eastAsia="Times New Roman" w:hAnsi="Times New Roman" w:cs="Times New Roman"/>
          <w:szCs w:val="20"/>
          <w:lang w:val="en-GB"/>
        </w:rPr>
        <w:t>,</w:t>
      </w:r>
    </w:p>
    <w:p w14:paraId="3B375BAE"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kepenų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funkcijos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sutrikimas</w:t>
      </w:r>
      <w:proofErr w:type="spellEnd"/>
      <w:r w:rsidRPr="00E245DE">
        <w:rPr>
          <w:rFonts w:ascii="Times New Roman" w:eastAsia="Times New Roman" w:hAnsi="Times New Roman" w:cs="Times New Roman"/>
          <w:szCs w:val="20"/>
          <w:lang w:val="en-GB"/>
        </w:rPr>
        <w:t>,</w:t>
      </w:r>
    </w:p>
    <w:p w14:paraId="55C4FE26"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raumenų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sąnarių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0156CCC7"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r w:rsidRPr="00E245DE">
        <w:rPr>
          <w:rFonts w:ascii="Times New Roman" w:eastAsia="Times New Roman" w:hAnsi="Times New Roman" w:cs="Times New Roman"/>
          <w:szCs w:val="20"/>
          <w:lang w:val="en-GB"/>
        </w:rPr>
        <w:t xml:space="preserve">į </w:t>
      </w:r>
      <w:proofErr w:type="spellStart"/>
      <w:r w:rsidRPr="00E245DE">
        <w:rPr>
          <w:rFonts w:ascii="Times New Roman" w:eastAsia="Times New Roman" w:hAnsi="Times New Roman" w:cs="Times New Roman"/>
          <w:szCs w:val="20"/>
          <w:lang w:val="en-GB"/>
        </w:rPr>
        <w:t>gripo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panašūs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simptomai</w:t>
      </w:r>
      <w:proofErr w:type="spellEnd"/>
      <w:r w:rsidRPr="00E245DE">
        <w:rPr>
          <w:rFonts w:ascii="Times New Roman" w:eastAsia="Times New Roman" w:hAnsi="Times New Roman" w:cs="Times New Roman"/>
          <w:szCs w:val="20"/>
          <w:lang w:val="en-GB"/>
        </w:rPr>
        <w:t>,</w:t>
      </w:r>
    </w:p>
    <w:p w14:paraId="79FAA104"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nugaros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šlapimo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takų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infekcija</w:t>
      </w:r>
      <w:proofErr w:type="spellEnd"/>
      <w:r w:rsidRPr="00E245DE">
        <w:rPr>
          <w:rFonts w:ascii="Times New Roman" w:eastAsia="Times New Roman" w:hAnsi="Times New Roman" w:cs="Times New Roman"/>
          <w:szCs w:val="20"/>
          <w:lang w:val="en-GB"/>
        </w:rPr>
        <w:t>,</w:t>
      </w:r>
    </w:p>
    <w:p w14:paraId="1F001589"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padidėjęs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saulei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šviesai</w:t>
      </w:r>
      <w:proofErr w:type="spellEnd"/>
      <w:r w:rsidRPr="00E245DE">
        <w:rPr>
          <w:rFonts w:ascii="Times New Roman" w:eastAsia="Times New Roman" w:hAnsi="Times New Roman" w:cs="Times New Roman"/>
          <w:szCs w:val="20"/>
          <w:lang w:val="en-GB"/>
        </w:rPr>
        <w:t>),</w:t>
      </w:r>
    </w:p>
    <w:p w14:paraId="6146EA2E"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nepaaiškinami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raumenų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tamsus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arbatos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spalvos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šlapimas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rabdomiolizė</w:t>
      </w:r>
      <w:proofErr w:type="spellEnd"/>
      <w:r w:rsidRPr="00E245DE">
        <w:rPr>
          <w:rFonts w:ascii="Times New Roman" w:eastAsia="Times New Roman" w:hAnsi="Times New Roman" w:cs="Times New Roman"/>
          <w:szCs w:val="20"/>
          <w:lang w:val="en-GB"/>
        </w:rPr>
        <w:t>),</w:t>
      </w:r>
    </w:p>
    <w:p w14:paraId="7892D680"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impotencija</w:t>
      </w:r>
      <w:proofErr w:type="spellEnd"/>
      <w:r w:rsidRPr="00E245DE">
        <w:rPr>
          <w:rFonts w:ascii="Times New Roman" w:eastAsia="Times New Roman" w:hAnsi="Times New Roman" w:cs="Times New Roman"/>
          <w:szCs w:val="20"/>
          <w:lang w:val="en-GB"/>
        </w:rPr>
        <w:t>,</w:t>
      </w:r>
    </w:p>
    <w:p w14:paraId="343BED01"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kasos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pankreatitas</w:t>
      </w:r>
      <w:proofErr w:type="spellEnd"/>
      <w:r w:rsidRPr="00E245DE">
        <w:rPr>
          <w:rFonts w:ascii="Times New Roman" w:eastAsia="Times New Roman" w:hAnsi="Times New Roman" w:cs="Times New Roman"/>
          <w:szCs w:val="20"/>
          <w:lang w:val="en-GB"/>
        </w:rPr>
        <w:t>),</w:t>
      </w:r>
    </w:p>
    <w:p w14:paraId="7A00069E"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mažas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natrio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kiekis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kraujyje</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hiponatremija</w:t>
      </w:r>
      <w:proofErr w:type="spellEnd"/>
      <w:r w:rsidRPr="00E245DE">
        <w:rPr>
          <w:rFonts w:ascii="Times New Roman" w:eastAsia="Times New Roman" w:hAnsi="Times New Roman" w:cs="Times New Roman"/>
          <w:szCs w:val="20"/>
          <w:lang w:val="en-GB"/>
        </w:rPr>
        <w:t>),</w:t>
      </w:r>
    </w:p>
    <w:p w14:paraId="6E0AD1A2"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depresija</w:t>
      </w:r>
      <w:proofErr w:type="spellEnd"/>
      <w:r w:rsidRPr="00E245DE">
        <w:rPr>
          <w:rFonts w:ascii="Times New Roman" w:eastAsia="Times New Roman" w:hAnsi="Times New Roman" w:cs="Times New Roman"/>
          <w:szCs w:val="20"/>
          <w:lang w:val="en-GB"/>
        </w:rPr>
        <w:t>,</w:t>
      </w:r>
    </w:p>
    <w:p w14:paraId="301925F8"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bendrai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bloga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savijauta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negalavimas</w:t>
      </w:r>
      <w:proofErr w:type="spellEnd"/>
      <w:r w:rsidRPr="00E245DE">
        <w:rPr>
          <w:rFonts w:ascii="Times New Roman" w:eastAsia="Times New Roman" w:hAnsi="Times New Roman" w:cs="Times New Roman"/>
          <w:szCs w:val="20"/>
          <w:lang w:val="en-GB"/>
        </w:rPr>
        <w:t>),</w:t>
      </w:r>
    </w:p>
    <w:p w14:paraId="4FD26725"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skambėjimas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zyzimas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ūžimas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traškėjimas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ausyse</w:t>
      </w:r>
      <w:proofErr w:type="spellEnd"/>
      <w:r w:rsidRPr="00E245DE">
        <w:rPr>
          <w:rFonts w:ascii="Times New Roman" w:eastAsia="Times New Roman" w:hAnsi="Times New Roman" w:cs="Times New Roman"/>
          <w:szCs w:val="20"/>
          <w:lang w:val="en-GB"/>
        </w:rPr>
        <w:t xml:space="preserve"> (</w:t>
      </w:r>
      <w:r w:rsidRPr="00E245DE">
        <w:rPr>
          <w:rFonts w:ascii="Times New Roman" w:eastAsia="Times New Roman" w:hAnsi="Times New Roman" w:cs="Times New Roman"/>
          <w:i/>
          <w:szCs w:val="20"/>
          <w:lang w:val="en-GB"/>
        </w:rPr>
        <w:t>tinnitus</w:t>
      </w:r>
      <w:r w:rsidRPr="00E245DE">
        <w:rPr>
          <w:rFonts w:ascii="Times New Roman" w:eastAsia="Times New Roman" w:hAnsi="Times New Roman" w:cs="Times New Roman"/>
          <w:szCs w:val="20"/>
          <w:lang w:val="en-GB" w:eastAsia="lt-LT"/>
        </w:rPr>
        <w:t>),</w:t>
      </w:r>
    </w:p>
    <w:p w14:paraId="55CBDE4A" w14:textId="77777777" w:rsidR="00E245DE" w:rsidRPr="00E245DE" w:rsidRDefault="00E245DE" w:rsidP="00E245DE">
      <w:pPr>
        <w:tabs>
          <w:tab w:val="left" w:pos="567"/>
          <w:tab w:val="num" w:pos="720"/>
        </w:tabs>
        <w:spacing w:after="0" w:line="260" w:lineRule="exact"/>
        <w:ind w:left="360" w:hanging="360"/>
        <w:rPr>
          <w:rFonts w:ascii="Times New Roman" w:eastAsia="Times New Roman" w:hAnsi="Times New Roman" w:cs="Times New Roman"/>
          <w:szCs w:val="20"/>
          <w:lang w:val="en-GB" w:eastAsia="lt-LT"/>
        </w:rPr>
      </w:pPr>
      <w:proofErr w:type="spellStart"/>
      <w:r w:rsidRPr="00E245DE">
        <w:rPr>
          <w:rFonts w:ascii="Times New Roman" w:eastAsia="Times New Roman" w:hAnsi="Times New Roman" w:cs="Times New Roman"/>
          <w:szCs w:val="20"/>
          <w:lang w:val="en-GB" w:eastAsia="lt-LT"/>
        </w:rPr>
        <w:t>skonio</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pojūčio</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sutrikimas</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disgeuzija</w:t>
      </w:r>
      <w:proofErr w:type="spellEnd"/>
      <w:r w:rsidRPr="00E245DE">
        <w:rPr>
          <w:rFonts w:ascii="Times New Roman" w:eastAsia="Times New Roman" w:hAnsi="Times New Roman" w:cs="Times New Roman"/>
          <w:szCs w:val="20"/>
          <w:lang w:val="en-GB" w:eastAsia="lt-LT"/>
        </w:rPr>
        <w:t>).</w:t>
      </w:r>
    </w:p>
    <w:p w14:paraId="091BB3A6" w14:textId="77777777" w:rsidR="00E245DE" w:rsidRPr="00E245DE" w:rsidRDefault="00E245DE" w:rsidP="00E245DE">
      <w:pPr>
        <w:tabs>
          <w:tab w:val="left" w:pos="567"/>
        </w:tabs>
        <w:autoSpaceDE w:val="0"/>
        <w:autoSpaceDN w:val="0"/>
        <w:adjustRightInd w:val="0"/>
        <w:spacing w:after="0" w:line="240" w:lineRule="auto"/>
        <w:rPr>
          <w:rFonts w:ascii="Times New Roman" w:eastAsia="Times New Roman" w:hAnsi="Times New Roman" w:cs="Times New Roman"/>
          <w:color w:val="000000"/>
          <w:lang w:val="es-ES"/>
        </w:rPr>
      </w:pPr>
    </w:p>
    <w:p w14:paraId="06C796F7" w14:textId="77777777" w:rsidR="00E245DE" w:rsidRPr="00E245DE" w:rsidRDefault="00E245DE" w:rsidP="00E245DE">
      <w:pPr>
        <w:tabs>
          <w:tab w:val="left" w:pos="567"/>
        </w:tabs>
        <w:spacing w:after="0" w:line="240" w:lineRule="auto"/>
        <w:rPr>
          <w:rFonts w:ascii="Times New Roman" w:eastAsia="Times New Roman" w:hAnsi="Times New Roman" w:cs="Times New Roman"/>
          <w:b/>
          <w:szCs w:val="24"/>
        </w:rPr>
      </w:pPr>
      <w:r w:rsidRPr="00E245DE">
        <w:rPr>
          <w:rFonts w:ascii="Times New Roman" w:eastAsia="Times New Roman" w:hAnsi="Times New Roman" w:cs="Times New Roman"/>
          <w:b/>
          <w:noProof/>
          <w:szCs w:val="24"/>
        </w:rPr>
        <w:t>Pranešimas apie šalutinį poveikį</w:t>
      </w:r>
    </w:p>
    <w:p w14:paraId="7103A37B" w14:textId="28D66486" w:rsidR="00E245DE" w:rsidRPr="00E245DE" w:rsidRDefault="003346A4" w:rsidP="00E245DE">
      <w:pPr>
        <w:tabs>
          <w:tab w:val="left" w:pos="567"/>
        </w:tabs>
        <w:spacing w:after="0" w:line="240" w:lineRule="auto"/>
        <w:rPr>
          <w:rFonts w:ascii="Times New Roman" w:eastAsia="Times New Roman" w:hAnsi="Times New Roman" w:cs="Times New Roman"/>
          <w:color w:val="000000"/>
          <w:lang w:val="es-ES"/>
        </w:rPr>
      </w:pPr>
      <w:r w:rsidRPr="003346A4">
        <w:rPr>
          <w:rFonts w:ascii="Times New Roman" w:eastAsia="Times New Roman" w:hAnsi="Times New Roman" w:cs="Times New Roman"/>
          <w:szCs w:val="20"/>
        </w:rPr>
        <w:t>Jeigu pasireiškė šalutinis poveikis, įskaitant šiame lapelyje nenurodytą, pasakykite gydytojui</w:t>
      </w:r>
      <w:r>
        <w:rPr>
          <w:rFonts w:ascii="Times New Roman" w:eastAsia="Times New Roman" w:hAnsi="Times New Roman" w:cs="Times New Roman"/>
          <w:szCs w:val="20"/>
        </w:rPr>
        <w:t xml:space="preserve"> </w:t>
      </w:r>
      <w:r w:rsidRPr="003346A4">
        <w:rPr>
          <w:rFonts w:ascii="Times New Roman" w:eastAsia="Times New Roman" w:hAnsi="Times New Roman" w:cs="Times New Roman"/>
          <w:szCs w:val="20"/>
        </w:rPr>
        <w:t>arba</w:t>
      </w:r>
      <w:r>
        <w:rPr>
          <w:rFonts w:ascii="Times New Roman" w:eastAsia="Times New Roman" w:hAnsi="Times New Roman" w:cs="Times New Roman"/>
          <w:szCs w:val="20"/>
        </w:rPr>
        <w:t xml:space="preserve"> </w:t>
      </w:r>
      <w:r w:rsidRPr="003346A4">
        <w:rPr>
          <w:rFonts w:ascii="Times New Roman" w:eastAsia="Times New Roman" w:hAnsi="Times New Roman" w:cs="Times New Roman"/>
          <w:szCs w:val="20"/>
        </w:rPr>
        <w:t>vaistininkui</w:t>
      </w:r>
      <w:r>
        <w:rPr>
          <w:rFonts w:ascii="Times New Roman" w:eastAsia="Times New Roman" w:hAnsi="Times New Roman" w:cs="Times New Roman"/>
          <w:szCs w:val="20"/>
        </w:rPr>
        <w:t>.</w:t>
      </w:r>
      <w:r w:rsidRPr="003346A4">
        <w:rPr>
          <w:rFonts w:ascii="Times New Roman" w:eastAsia="Times New Roman" w:hAnsi="Times New Roman" w:cs="Times New Roman"/>
          <w:szCs w:val="20"/>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sidR="001F128F">
        <w:rPr>
          <w:rFonts w:ascii="Times New Roman" w:eastAsia="Times New Roman" w:hAnsi="Times New Roman" w:cs="Times New Roman"/>
          <w:szCs w:val="20"/>
        </w:rPr>
        <w:t>+370</w:t>
      </w:r>
      <w:r w:rsidRPr="003346A4">
        <w:rPr>
          <w:rFonts w:ascii="Times New Roman" w:eastAsia="Times New Roman" w:hAnsi="Times New Roman" w:cs="Times New Roman"/>
          <w:szCs w:val="20"/>
        </w:rPr>
        <w:t xml:space="preserve"> 800 73 568. Pranešdami apie šalutinį poveikį galite mums padėti gauti daugiau informacijos apie šio vaisto saugumą.</w:t>
      </w:r>
    </w:p>
    <w:p w14:paraId="33A3872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23853C3D" w14:textId="77777777" w:rsidR="00E245DE" w:rsidRPr="00E245DE" w:rsidRDefault="00E245DE" w:rsidP="00E245DE">
      <w:pPr>
        <w:numPr>
          <w:ilvl w:val="0"/>
          <w:numId w:val="14"/>
        </w:numPr>
        <w:tabs>
          <w:tab w:val="left" w:pos="284"/>
        </w:tabs>
        <w:spacing w:after="0" w:line="240" w:lineRule="auto"/>
        <w:ind w:hanging="930"/>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 xml:space="preserve">Kaip </w:t>
      </w:r>
      <w:proofErr w:type="spellStart"/>
      <w:r w:rsidRPr="00E245DE">
        <w:rPr>
          <w:rFonts w:ascii="Times New Roman" w:eastAsia="Times New Roman" w:hAnsi="Times New Roman" w:cs="Times New Roman"/>
          <w:b/>
          <w:color w:val="000000"/>
          <w:lang w:val="en-GB"/>
        </w:rPr>
        <w:t>laikyti</w:t>
      </w:r>
      <w:proofErr w:type="spellEnd"/>
      <w:r w:rsidRPr="00E245DE">
        <w:rPr>
          <w:rFonts w:ascii="Times New Roman" w:eastAsia="Times New Roman" w:hAnsi="Times New Roman" w:cs="Times New Roman"/>
          <w:b/>
          <w:color w:val="000000"/>
          <w:lang w:val="en-GB"/>
        </w:rPr>
        <w:t xml:space="preserve"> Losartan Ingen Pharma</w:t>
      </w:r>
    </w:p>
    <w:p w14:paraId="4964ABCE"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361FC7C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Šį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laikykite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vaikams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nepastebimoje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nepasiekiamoje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vietoje</w:t>
      </w:r>
      <w:proofErr w:type="spellEnd"/>
      <w:r w:rsidRPr="00E245DE">
        <w:rPr>
          <w:rFonts w:ascii="Times New Roman" w:eastAsia="Times New Roman" w:hAnsi="Times New Roman" w:cs="Times New Roman"/>
          <w:color w:val="000000"/>
          <w:lang w:val="en-GB"/>
        </w:rPr>
        <w:t>.</w:t>
      </w:r>
    </w:p>
    <w:p w14:paraId="7C4074E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4FD2EBE2"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Ant </w:t>
      </w:r>
      <w:proofErr w:type="spellStart"/>
      <w:r w:rsidRPr="00E245DE">
        <w:rPr>
          <w:rFonts w:ascii="Times New Roman" w:eastAsia="Times New Roman" w:hAnsi="Times New Roman" w:cs="Times New Roman"/>
          <w:color w:val="000000"/>
          <w:lang w:val="en-GB"/>
        </w:rPr>
        <w:t>lizdinės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plokštelės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dėžutės</w:t>
      </w:r>
      <w:proofErr w:type="spellEnd"/>
      <w:r w:rsidRPr="00E245DE">
        <w:rPr>
          <w:rFonts w:ascii="Times New Roman" w:eastAsia="Times New Roman" w:hAnsi="Times New Roman" w:cs="Times New Roman"/>
          <w:color w:val="000000"/>
          <w:lang w:val="en-GB"/>
        </w:rPr>
        <w:t xml:space="preserve"> po „Tinka </w:t>
      </w:r>
      <w:proofErr w:type="spellStart"/>
      <w:r w:rsidRPr="00E245DE">
        <w:rPr>
          <w:rFonts w:ascii="Times New Roman" w:eastAsia="Times New Roman" w:hAnsi="Times New Roman" w:cs="Times New Roman"/>
          <w:color w:val="000000"/>
          <w:lang w:val="en-GB"/>
        </w:rPr>
        <w:t>iki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nurodytam</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tinkamumo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laikui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pasibaigus</w:t>
      </w:r>
      <w:proofErr w:type="spellEnd"/>
      <w:r w:rsidRPr="00E245DE">
        <w:rPr>
          <w:rFonts w:ascii="Times New Roman" w:eastAsia="Times New Roman" w:hAnsi="Times New Roman" w:cs="Times New Roman"/>
          <w:color w:val="000000"/>
          <w:lang w:val="en-GB"/>
        </w:rPr>
        <w:t xml:space="preserve">, </w:t>
      </w:r>
      <w:r w:rsidRPr="00E245DE">
        <w:rPr>
          <w:rFonts w:ascii="Times New Roman" w:eastAsia="Times New Roman" w:hAnsi="Times New Roman" w:cs="Times New Roman"/>
          <w:color w:val="000000"/>
          <w:lang w:val="es-ES"/>
        </w:rPr>
        <w:t>šio vaisto</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tinkamas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iki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paskutinės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nurodyto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mėnesio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dienos</w:t>
      </w:r>
      <w:proofErr w:type="spellEnd"/>
      <w:r w:rsidRPr="00E245DE">
        <w:rPr>
          <w:rFonts w:ascii="Times New Roman" w:eastAsia="Times New Roman" w:hAnsi="Times New Roman" w:cs="Times New Roman"/>
          <w:color w:val="000000"/>
          <w:lang w:val="en-GB"/>
        </w:rPr>
        <w:t>.</w:t>
      </w:r>
    </w:p>
    <w:p w14:paraId="69B02F1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270A839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Šiam</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vaistui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sąlygų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nereikia</w:t>
      </w:r>
      <w:proofErr w:type="spellEnd"/>
      <w:r w:rsidRPr="00E245DE">
        <w:rPr>
          <w:rFonts w:ascii="Times New Roman" w:eastAsia="Times New Roman" w:hAnsi="Times New Roman" w:cs="Times New Roman"/>
          <w:color w:val="000000"/>
          <w:lang w:val="en-GB"/>
        </w:rPr>
        <w:t>.</w:t>
      </w:r>
    </w:p>
    <w:p w14:paraId="5966ADE4"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Vaistų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išmesti</w:t>
      </w:r>
      <w:proofErr w:type="spellEnd"/>
      <w:r w:rsidRPr="00E245DE">
        <w:rPr>
          <w:rFonts w:ascii="Times New Roman" w:eastAsia="Times New Roman" w:hAnsi="Times New Roman" w:cs="Times New Roman"/>
          <w:color w:val="000000"/>
          <w:lang w:val="en-GB"/>
        </w:rPr>
        <w:t xml:space="preserve"> į </w:t>
      </w:r>
      <w:proofErr w:type="spellStart"/>
      <w:r w:rsidRPr="00E245DE">
        <w:rPr>
          <w:rFonts w:ascii="Times New Roman" w:eastAsia="Times New Roman" w:hAnsi="Times New Roman" w:cs="Times New Roman"/>
          <w:color w:val="000000"/>
          <w:lang w:val="en-GB"/>
        </w:rPr>
        <w:t>kanalizaciją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buitinėmis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atliekomis</w:t>
      </w:r>
      <w:proofErr w:type="spellEnd"/>
      <w:r w:rsidRPr="00E245DE">
        <w:rPr>
          <w:rFonts w:ascii="Times New Roman" w:eastAsia="Times New Roman" w:hAnsi="Times New Roman" w:cs="Times New Roman"/>
          <w:color w:val="000000"/>
          <w:lang w:val="en-GB"/>
        </w:rPr>
        <w:t xml:space="preserve">. Kaip </w:t>
      </w:r>
      <w:proofErr w:type="spellStart"/>
      <w:r w:rsidRPr="00E245DE">
        <w:rPr>
          <w:rFonts w:ascii="Times New Roman" w:eastAsia="Times New Roman" w:hAnsi="Times New Roman" w:cs="Times New Roman"/>
          <w:color w:val="000000"/>
          <w:lang w:val="en-GB"/>
        </w:rPr>
        <w:t>išmesti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nereikalingus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klauskite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vaistininko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priemonės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apsaugoti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aplinką</w:t>
      </w:r>
      <w:proofErr w:type="spellEnd"/>
      <w:r w:rsidRPr="00E245DE">
        <w:rPr>
          <w:rFonts w:ascii="Times New Roman" w:eastAsia="Times New Roman" w:hAnsi="Times New Roman" w:cs="Times New Roman"/>
          <w:color w:val="000000"/>
          <w:lang w:val="en-GB"/>
        </w:rPr>
        <w:t>.</w:t>
      </w:r>
    </w:p>
    <w:p w14:paraId="5329D799"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n-GB"/>
        </w:rPr>
      </w:pPr>
    </w:p>
    <w:p w14:paraId="0740E546" w14:textId="77777777" w:rsidR="00E245DE" w:rsidRPr="00E245DE" w:rsidRDefault="00E245DE" w:rsidP="00E245DE">
      <w:pPr>
        <w:spacing w:after="0" w:line="240" w:lineRule="auto"/>
        <w:rPr>
          <w:rFonts w:ascii="Times New Roman" w:eastAsia="Times New Roman" w:hAnsi="Times New Roman" w:cs="Times New Roman"/>
          <w:i/>
          <w:color w:val="000000"/>
          <w:lang w:val="en-GB"/>
        </w:rPr>
      </w:pPr>
    </w:p>
    <w:p w14:paraId="5FA855FD" w14:textId="77777777" w:rsidR="00E245DE" w:rsidRPr="00E245DE" w:rsidRDefault="00E245DE" w:rsidP="00E245DE">
      <w:pPr>
        <w:numPr>
          <w:ilvl w:val="0"/>
          <w:numId w:val="14"/>
        </w:numPr>
        <w:tabs>
          <w:tab w:val="num" w:pos="284"/>
          <w:tab w:val="left" w:pos="567"/>
        </w:tabs>
        <w:spacing w:after="0" w:line="240" w:lineRule="auto"/>
        <w:ind w:hanging="930"/>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b/>
          <w:color w:val="000000"/>
          <w:lang w:val="en-GB"/>
        </w:rPr>
        <w:t>Pakuotės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turinys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kita</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informacija</w:t>
      </w:r>
      <w:proofErr w:type="spellEnd"/>
    </w:p>
    <w:p w14:paraId="57F7C784" w14:textId="77777777" w:rsidR="00E245DE" w:rsidRPr="00E245DE" w:rsidRDefault="00E245DE" w:rsidP="00E245DE">
      <w:pPr>
        <w:spacing w:after="0" w:line="240" w:lineRule="auto"/>
        <w:rPr>
          <w:rFonts w:ascii="Times New Roman" w:eastAsia="Times New Roman" w:hAnsi="Times New Roman" w:cs="Times New Roman"/>
          <w:b/>
          <w:color w:val="000000"/>
          <w:lang w:val="en-GB"/>
        </w:rPr>
      </w:pPr>
    </w:p>
    <w:p w14:paraId="57ADEF6A" w14:textId="77777777" w:rsidR="00E245DE" w:rsidRPr="00E245DE" w:rsidRDefault="00E245DE" w:rsidP="00E245DE">
      <w:pPr>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 xml:space="preserve">Losartan Ingen Pharma </w:t>
      </w:r>
      <w:proofErr w:type="spellStart"/>
      <w:r w:rsidRPr="00E245DE">
        <w:rPr>
          <w:rFonts w:ascii="Times New Roman" w:eastAsia="Times New Roman" w:hAnsi="Times New Roman" w:cs="Times New Roman"/>
          <w:b/>
          <w:color w:val="000000"/>
          <w:lang w:val="en-GB"/>
        </w:rPr>
        <w:t>sudėtis</w:t>
      </w:r>
      <w:proofErr w:type="spellEnd"/>
    </w:p>
    <w:p w14:paraId="46C694E4" w14:textId="77777777" w:rsidR="00E245DE" w:rsidRPr="00E245DE" w:rsidRDefault="00E245DE" w:rsidP="00E245DE">
      <w:pPr>
        <w:numPr>
          <w:ilvl w:val="0"/>
          <w:numId w:val="23"/>
        </w:num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Veiklioji medžiaga yra losartano kalio druska.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25 mg tabletėje yra 25 mg losartano kalio druskos.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50 mg tabletėje yra 50 mg losartano kalio druskos.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100 mg tabletėje yra 100 mg losartano kalio druskos.</w:t>
      </w:r>
    </w:p>
    <w:p w14:paraId="4B4AD16F" w14:textId="77777777" w:rsidR="00E245DE" w:rsidRPr="00E245DE" w:rsidRDefault="00E245DE" w:rsidP="00E245DE">
      <w:pPr>
        <w:numPr>
          <w:ilvl w:val="0"/>
          <w:numId w:val="23"/>
        </w:num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color w:val="000000"/>
          <w:lang w:val="es-ES"/>
        </w:rPr>
        <w:t>Pagalbinės medžiagos yra mikrokristalinė celiuliozė, laktozė monohidratas, pregelifikuotas kukurūzų krakmolas, magnio stearatas, hidroksipropilceliuliozė, hipromeliozė, titano dioksidas (E171).</w:t>
      </w:r>
    </w:p>
    <w:p w14:paraId="10516AAA" w14:textId="77777777" w:rsidR="00E245DE" w:rsidRPr="00E245DE" w:rsidRDefault="00E245DE" w:rsidP="00E245DE">
      <w:pPr>
        <w:spacing w:after="0" w:line="240" w:lineRule="auto"/>
        <w:rPr>
          <w:rFonts w:ascii="Times New Roman" w:eastAsia="Times New Roman" w:hAnsi="Times New Roman" w:cs="Times New Roman"/>
          <w:color w:val="000000"/>
          <w:lang w:val="es-ES"/>
        </w:rPr>
      </w:pPr>
    </w:p>
    <w:p w14:paraId="1E75BF58"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išvaizda ir kiekis pakuotėje</w:t>
      </w:r>
    </w:p>
    <w:p w14:paraId="263A66A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25 mg: balta, ovali, dengta plėvele, vienoje jos pusėje yra įspaustas skaitmuo "25", kitoje – "J".</w:t>
      </w:r>
    </w:p>
    <w:p w14:paraId="29815D7A"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62EBE35D"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50 mg: balta, ovali, dengta plėvele, vienoje jos pusėje yra įspaustas skaitmuo "50", kitoje – "J".</w:t>
      </w:r>
    </w:p>
    <w:p w14:paraId="0E7E630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Tabletę galima dalyti į lygias dozes.</w:t>
      </w:r>
    </w:p>
    <w:p w14:paraId="21A97070"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7C4B464F"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lastRenderedPageBreak/>
        <w:t>Losartan Ingen Pharma 100 mg: balta, kapsulės formos, dengta plėvele, vienoje jos pusėje yra įspaustas skaitmuo "100", kitoje –  "J".</w:t>
      </w:r>
    </w:p>
    <w:p w14:paraId="6ED54BCB"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es-ES"/>
        </w:rPr>
        <w:t>pakuotės dydžiai</w:t>
      </w:r>
    </w:p>
    <w:p w14:paraId="07C997C5"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Dėžutė, kurioje yra 28 tabletės, supakuotos į PVC/PE/PVDC aliuminio folija dengtas lizdines plokšteles.</w:t>
      </w:r>
    </w:p>
    <w:p w14:paraId="5BD01F21"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lang w:val="es-ES"/>
        </w:rPr>
      </w:pPr>
    </w:p>
    <w:p w14:paraId="5A472887" w14:textId="77777777" w:rsidR="00E245DE" w:rsidRPr="00E245DE" w:rsidRDefault="00E245DE" w:rsidP="00E245DE">
      <w:pPr>
        <w:keepNext/>
        <w:keepLine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color w:val="000000"/>
          <w:lang w:val="en-GB"/>
        </w:rPr>
        <w:t>Registruotojas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gamintojas</w:t>
      </w:r>
      <w:proofErr w:type="spellEnd"/>
    </w:p>
    <w:tbl>
      <w:tblPr>
        <w:tblW w:w="0" w:type="auto"/>
        <w:tblLayout w:type="fixed"/>
        <w:tblLook w:val="0000" w:firstRow="0" w:lastRow="0" w:firstColumn="0" w:lastColumn="0" w:noHBand="0" w:noVBand="0"/>
      </w:tblPr>
      <w:tblGrid>
        <w:gridCol w:w="5070"/>
      </w:tblGrid>
      <w:tr w:rsidR="00E245DE" w:rsidRPr="00E245DE" w14:paraId="1F5B614B" w14:textId="77777777" w:rsidTr="00655F4F">
        <w:trPr>
          <w:cantSplit/>
        </w:trPr>
        <w:tc>
          <w:tcPr>
            <w:tcW w:w="5070" w:type="dxa"/>
          </w:tcPr>
          <w:p w14:paraId="76EAA053"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i/>
                <w:color w:val="000000"/>
                <w:lang w:val="en-GB"/>
              </w:rPr>
              <w:t>Registruotojas</w:t>
            </w:r>
            <w:proofErr w:type="spellEnd"/>
          </w:p>
          <w:p w14:paraId="221595D4"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SIA Ingen Pharma</w:t>
            </w:r>
          </w:p>
          <w:p w14:paraId="31219B4A" w14:textId="77777777" w:rsidR="00E245DE" w:rsidRP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Kārļa</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Ulmaņa</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gatve</w:t>
            </w:r>
            <w:proofErr w:type="spellEnd"/>
            <w:r w:rsidRPr="00E245DE">
              <w:rPr>
                <w:rFonts w:ascii="Times New Roman" w:eastAsia="Times New Roman" w:hAnsi="Times New Roman" w:cs="Times New Roman"/>
                <w:lang w:val="en-GB"/>
              </w:rPr>
              <w:t xml:space="preserve"> 119, </w:t>
            </w:r>
            <w:proofErr w:type="spellStart"/>
            <w:r w:rsidRPr="00E245DE">
              <w:rPr>
                <w:rFonts w:ascii="Times New Roman" w:eastAsia="Times New Roman" w:hAnsi="Times New Roman" w:cs="Times New Roman"/>
                <w:lang w:val="en-GB"/>
              </w:rPr>
              <w:t>Mārupe</w:t>
            </w:r>
            <w:proofErr w:type="spellEnd"/>
            <w:r w:rsidRPr="00E245DE">
              <w:rPr>
                <w:rFonts w:ascii="Times New Roman" w:eastAsia="Times New Roman" w:hAnsi="Times New Roman" w:cs="Times New Roman"/>
                <w:lang w:val="en-GB"/>
              </w:rPr>
              <w:t xml:space="preserve"> </w:t>
            </w:r>
          </w:p>
          <w:p w14:paraId="714F4557"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LV-2167, </w:t>
            </w:r>
            <w:proofErr w:type="spellStart"/>
            <w:r w:rsidRPr="00E245DE">
              <w:rPr>
                <w:rFonts w:ascii="Times New Roman" w:eastAsia="Times New Roman" w:hAnsi="Times New Roman" w:cs="Times New Roman"/>
                <w:lang w:val="en-GB"/>
              </w:rPr>
              <w:t>Rīga</w:t>
            </w:r>
            <w:proofErr w:type="spellEnd"/>
          </w:p>
          <w:p w14:paraId="0924042F" w14:textId="77777777" w:rsidR="00E245DE" w:rsidRDefault="00E245DE" w:rsidP="00E245DE">
            <w:pPr>
              <w:tabs>
                <w:tab w:val="left" w:pos="567"/>
              </w:tabs>
              <w:autoSpaceDE w:val="0"/>
              <w:autoSpaceDN w:val="0"/>
              <w:adjustRightInd w:val="0"/>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Latvija</w:t>
            </w:r>
            <w:proofErr w:type="spellEnd"/>
          </w:p>
          <w:p w14:paraId="1A6EFB9C" w14:textId="77777777" w:rsidR="003346A4" w:rsidRPr="003346A4" w:rsidRDefault="003346A4" w:rsidP="003346A4">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3346A4">
              <w:rPr>
                <w:rFonts w:ascii="Times New Roman" w:eastAsia="Times New Roman" w:hAnsi="Times New Roman" w:cs="Times New Roman"/>
                <w:lang w:val="en-GB"/>
              </w:rPr>
              <w:t>Tel. + 37120767706</w:t>
            </w:r>
          </w:p>
          <w:p w14:paraId="58E04F5C" w14:textId="2EB750F0" w:rsidR="003346A4" w:rsidRPr="00E245DE" w:rsidRDefault="003346A4" w:rsidP="003346A4">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3346A4">
              <w:rPr>
                <w:rFonts w:ascii="Times New Roman" w:eastAsia="Times New Roman" w:hAnsi="Times New Roman" w:cs="Times New Roman"/>
                <w:lang w:val="en-GB"/>
              </w:rPr>
              <w:t xml:space="preserve">El. </w:t>
            </w:r>
            <w:proofErr w:type="spellStart"/>
            <w:r w:rsidRPr="003346A4">
              <w:rPr>
                <w:rFonts w:ascii="Times New Roman" w:eastAsia="Times New Roman" w:hAnsi="Times New Roman" w:cs="Times New Roman"/>
                <w:lang w:val="en-GB"/>
              </w:rPr>
              <w:t>paštas</w:t>
            </w:r>
            <w:proofErr w:type="spellEnd"/>
            <w:r w:rsidRPr="003346A4">
              <w:rPr>
                <w:rFonts w:ascii="Times New Roman" w:eastAsia="Times New Roman" w:hAnsi="Times New Roman" w:cs="Times New Roman"/>
                <w:lang w:val="en-GB"/>
              </w:rPr>
              <w:t xml:space="preserve"> info@ingenpharma.eu</w:t>
            </w:r>
          </w:p>
          <w:p w14:paraId="45C13001" w14:textId="77777777" w:rsidR="00E245DE" w:rsidRPr="00E245DE" w:rsidRDefault="00E245DE" w:rsidP="00E245DE">
            <w:pPr>
              <w:keepNext/>
              <w:keepLines/>
              <w:tabs>
                <w:tab w:val="left" w:pos="567"/>
              </w:tabs>
              <w:spacing w:after="0" w:line="240" w:lineRule="auto"/>
              <w:rPr>
                <w:rFonts w:ascii="Times New Roman" w:eastAsia="Times New Roman" w:hAnsi="Times New Roman" w:cs="Times New Roman"/>
                <w:color w:val="000000"/>
                <w:lang w:val="en-GB"/>
              </w:rPr>
            </w:pPr>
          </w:p>
        </w:tc>
      </w:tr>
      <w:tr w:rsidR="00E245DE" w:rsidRPr="00E245DE" w14:paraId="3B45E2A3" w14:textId="77777777" w:rsidTr="00655F4F">
        <w:trPr>
          <w:cantSplit/>
        </w:trPr>
        <w:tc>
          <w:tcPr>
            <w:tcW w:w="5070" w:type="dxa"/>
          </w:tcPr>
          <w:p w14:paraId="0FB0464D" w14:textId="77777777" w:rsidR="00E245DE" w:rsidRPr="00E245DE" w:rsidRDefault="00E245DE" w:rsidP="00E245DE">
            <w:pPr>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i/>
                <w:color w:val="000000"/>
                <w:lang w:val="en-GB"/>
              </w:rPr>
              <w:t>Gamintojas</w:t>
            </w:r>
            <w:proofErr w:type="spellEnd"/>
            <w:r w:rsidRPr="00E245DE">
              <w:rPr>
                <w:rFonts w:ascii="Times New Roman" w:eastAsia="Times New Roman" w:hAnsi="Times New Roman" w:cs="Times New Roman"/>
                <w:i/>
                <w:color w:val="000000"/>
                <w:lang w:val="en-GB"/>
              </w:rPr>
              <w:t xml:space="preserve">  </w:t>
            </w:r>
          </w:p>
          <w:p w14:paraId="7885B975"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PSI SUPPLY N.V.</w:t>
            </w:r>
          </w:p>
          <w:p w14:paraId="3D28B444" w14:textId="77777777" w:rsidR="00E245DE" w:rsidRPr="00E245DE" w:rsidRDefault="00E245DE" w:rsidP="00E245DE">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22 </w:t>
            </w:r>
            <w:proofErr w:type="spellStart"/>
            <w:r w:rsidRPr="00E245DE">
              <w:rPr>
                <w:rFonts w:ascii="Times New Roman" w:eastAsia="Times New Roman" w:hAnsi="Times New Roman" w:cs="Times New Roman"/>
                <w:lang w:val="en-GB"/>
              </w:rPr>
              <w:t>Guldensporenpark</w:t>
            </w:r>
            <w:proofErr w:type="spellEnd"/>
            <w:r w:rsidRPr="00E245DE">
              <w:rPr>
                <w:rFonts w:ascii="Times New Roman" w:eastAsia="Times New Roman" w:hAnsi="Times New Roman" w:cs="Times New Roman"/>
                <w:lang w:val="en-GB"/>
              </w:rPr>
              <w:t>-C block-9820 MERELBEKE</w:t>
            </w:r>
          </w:p>
          <w:p w14:paraId="5D986ACB" w14:textId="77777777" w:rsidR="00E245DE" w:rsidRPr="00E245DE" w:rsidRDefault="00E245DE" w:rsidP="00E245DE">
            <w:pPr>
              <w:tabs>
                <w:tab w:val="left" w:pos="567"/>
              </w:tabs>
              <w:spacing w:after="0" w:line="240" w:lineRule="auto"/>
              <w:rPr>
                <w:rFonts w:ascii="Times New Roman" w:eastAsia="Times New Roman" w:hAnsi="Times New Roman" w:cs="Times New Roman"/>
                <w:b/>
                <w:color w:val="000000"/>
                <w:u w:val="single"/>
                <w:lang w:val="en-GB"/>
              </w:rPr>
            </w:pPr>
            <w:proofErr w:type="spellStart"/>
            <w:r w:rsidRPr="00E245DE">
              <w:rPr>
                <w:rFonts w:ascii="Times New Roman" w:eastAsia="Times New Roman" w:hAnsi="Times New Roman" w:cs="Times New Roman"/>
                <w:lang w:val="en-GB"/>
              </w:rPr>
              <w:t>Belgija</w:t>
            </w:r>
            <w:proofErr w:type="spellEnd"/>
          </w:p>
        </w:tc>
      </w:tr>
    </w:tbl>
    <w:p w14:paraId="0314487B" w14:textId="77777777" w:rsidR="00E245DE" w:rsidRPr="00E245DE" w:rsidRDefault="00E245DE" w:rsidP="00E245DE">
      <w:pPr>
        <w:spacing w:after="0" w:line="240" w:lineRule="auto"/>
        <w:rPr>
          <w:rFonts w:ascii="Times New Roman" w:eastAsia="Times New Roman" w:hAnsi="Times New Roman" w:cs="Times New Roman"/>
          <w:noProof/>
        </w:rPr>
      </w:pPr>
    </w:p>
    <w:p w14:paraId="3C2D522D" w14:textId="77777777" w:rsidR="00E245DE" w:rsidRPr="00E245DE" w:rsidRDefault="00E245DE" w:rsidP="00E245DE">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SIA Ingen Pharma</w:t>
      </w:r>
    </w:p>
    <w:p w14:paraId="31B66ABB" w14:textId="77777777" w:rsidR="00E245DE" w:rsidRPr="00E245DE" w:rsidRDefault="00E245DE" w:rsidP="00E245DE">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 xml:space="preserve">Kārļa Ulmaņa gatve 119, Mārupe </w:t>
      </w:r>
    </w:p>
    <w:p w14:paraId="3E29655F" w14:textId="77777777" w:rsidR="00E245DE" w:rsidRPr="00E245DE" w:rsidRDefault="00E245DE" w:rsidP="00E245DE">
      <w:pPr>
        <w:spacing w:after="0" w:line="240" w:lineRule="auto"/>
        <w:rPr>
          <w:rFonts w:ascii="Times New Roman" w:eastAsia="SimSun" w:hAnsi="Times New Roman" w:cs="Times New Roman"/>
          <w:lang w:val="sl-SI" w:eastAsia="sl-SI"/>
        </w:rPr>
      </w:pPr>
      <w:r w:rsidRPr="00E245DE">
        <w:rPr>
          <w:rFonts w:ascii="Times New Roman" w:eastAsia="SimSun" w:hAnsi="Times New Roman" w:cs="Times New Roman"/>
          <w:lang w:val="sl-SI" w:eastAsia="sl-SI"/>
        </w:rPr>
        <w:t>LV-2167, Rīga</w:t>
      </w:r>
    </w:p>
    <w:p w14:paraId="5522B465" w14:textId="77777777" w:rsidR="00E245DE" w:rsidRDefault="00E245DE" w:rsidP="00E245DE">
      <w:pPr>
        <w:tabs>
          <w:tab w:val="left" w:pos="567"/>
        </w:tabs>
        <w:spacing w:after="0" w:line="240" w:lineRule="auto"/>
        <w:rPr>
          <w:rFonts w:ascii="Times New Roman" w:eastAsia="SimSun" w:hAnsi="Times New Roman" w:cs="Times New Roman"/>
          <w:lang w:val="sl-SI" w:eastAsia="sl-SI"/>
        </w:rPr>
      </w:pPr>
      <w:r w:rsidRPr="00E245DE">
        <w:rPr>
          <w:rFonts w:ascii="Times New Roman" w:eastAsia="SimSun" w:hAnsi="Times New Roman" w:cs="Times New Roman"/>
          <w:lang w:val="sl-SI" w:eastAsia="sl-SI"/>
        </w:rPr>
        <w:t>Latvija</w:t>
      </w:r>
    </w:p>
    <w:p w14:paraId="16D5D57E" w14:textId="77777777" w:rsidR="00290490" w:rsidRDefault="00290490" w:rsidP="00E245DE">
      <w:pPr>
        <w:tabs>
          <w:tab w:val="left" w:pos="567"/>
        </w:tabs>
        <w:spacing w:after="0" w:line="240" w:lineRule="auto"/>
        <w:rPr>
          <w:rFonts w:ascii="Times New Roman" w:eastAsia="SimSun" w:hAnsi="Times New Roman" w:cs="Times New Roman"/>
          <w:lang w:val="sl-SI" w:eastAsia="sl-SI"/>
        </w:rPr>
      </w:pPr>
    </w:p>
    <w:p w14:paraId="65BFD679"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Jeigu apie šį vaistą norite sužinoti daugiau, kreipkitės į vietinį registruotojo atstovą.</w:t>
      </w:r>
    </w:p>
    <w:p w14:paraId="0B93D646"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p>
    <w:p w14:paraId="418FE7A3"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UAB Eletis Medica</w:t>
      </w:r>
    </w:p>
    <w:p w14:paraId="48B6387F"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Sukilėlių pr. 61-2</w:t>
      </w:r>
    </w:p>
    <w:p w14:paraId="11A249A4"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LT-49333 Kaunas</w:t>
      </w:r>
    </w:p>
    <w:p w14:paraId="19EFC277"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Lietuva</w:t>
      </w:r>
    </w:p>
    <w:p w14:paraId="1E041750"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Tel. +370 37 370054</w:t>
      </w:r>
    </w:p>
    <w:p w14:paraId="1DFF27DD" w14:textId="77777777" w:rsidR="00290490" w:rsidRPr="00290490"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Faksas +370 37 370067</w:t>
      </w:r>
    </w:p>
    <w:p w14:paraId="4AF625F0" w14:textId="2F368437" w:rsidR="00290490" w:rsidRPr="00E245DE" w:rsidRDefault="00290490" w:rsidP="00290490">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El. paštas info@eletis.lt</w:t>
      </w:r>
    </w:p>
    <w:p w14:paraId="2F6F5A17"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5DDFDE33" w14:textId="77777777" w:rsidR="00E245DE" w:rsidRPr="00E245DE" w:rsidRDefault="00E245DE" w:rsidP="00E245DE">
      <w:pPr>
        <w:tabs>
          <w:tab w:val="left" w:pos="567"/>
        </w:tabs>
        <w:spacing w:after="0" w:line="240" w:lineRule="auto"/>
        <w:rPr>
          <w:rFonts w:ascii="Times New Roman" w:eastAsia="Times New Roman" w:hAnsi="Times New Roman" w:cs="Times New Roman"/>
          <w:color w:val="000000"/>
        </w:rPr>
      </w:pPr>
    </w:p>
    <w:p w14:paraId="705C2D0E" w14:textId="7D43148D" w:rsidR="00E245DE" w:rsidRPr="00E245DE" w:rsidRDefault="00E245DE" w:rsidP="00E245DE">
      <w:pPr>
        <w:spacing w:after="0" w:line="240" w:lineRule="auto"/>
        <w:rPr>
          <w:rFonts w:ascii="Times New Roman" w:eastAsia="Times New Roman" w:hAnsi="Times New Roman" w:cs="Times New Roman"/>
          <w:b/>
          <w:i/>
          <w:color w:val="000000"/>
        </w:rPr>
      </w:pPr>
      <w:r w:rsidRPr="00E245DE">
        <w:rPr>
          <w:rFonts w:ascii="Times New Roman" w:eastAsia="Times New Roman" w:hAnsi="Times New Roman" w:cs="Times New Roman"/>
          <w:b/>
          <w:bCs/>
          <w:color w:val="000000"/>
        </w:rPr>
        <w:t>Šis pakuotės lapelis</w:t>
      </w:r>
      <w:r w:rsidRPr="00E245DE">
        <w:rPr>
          <w:rFonts w:ascii="Times New Roman" w:eastAsia="Times New Roman" w:hAnsi="Times New Roman" w:cs="Times New Roman"/>
          <w:b/>
          <w:color w:val="000000"/>
        </w:rPr>
        <w:t xml:space="preserve"> paskutinį kartą peržiūrėtas </w:t>
      </w:r>
      <w:r w:rsidR="0059548F">
        <w:rPr>
          <w:rFonts w:ascii="Times New Roman" w:eastAsia="Times New Roman" w:hAnsi="Times New Roman" w:cs="Times New Roman"/>
          <w:b/>
          <w:color w:val="000000"/>
        </w:rPr>
        <w:t>2025-09-18.</w:t>
      </w:r>
    </w:p>
    <w:p w14:paraId="1B396CD2" w14:textId="77777777" w:rsidR="00E245DE" w:rsidRPr="00E245DE" w:rsidRDefault="00E245DE" w:rsidP="00E245DE">
      <w:pPr>
        <w:spacing w:after="0" w:line="240" w:lineRule="auto"/>
        <w:rPr>
          <w:rFonts w:ascii="Times New Roman" w:eastAsia="Times New Roman" w:hAnsi="Times New Roman" w:cs="Times New Roman"/>
          <w:color w:val="000000"/>
        </w:rPr>
      </w:pPr>
    </w:p>
    <w:p w14:paraId="05107C26" w14:textId="77777777" w:rsidR="00E245DE" w:rsidRPr="00E245DE" w:rsidRDefault="00E245DE" w:rsidP="00E245DE">
      <w:pPr>
        <w:spacing w:after="0" w:line="240" w:lineRule="auto"/>
        <w:rPr>
          <w:rFonts w:ascii="Times New Roman" w:eastAsia="Times New Roman" w:hAnsi="Times New Roman" w:cs="Times New Roman"/>
          <w:color w:val="000000"/>
        </w:rPr>
      </w:pPr>
    </w:p>
    <w:p w14:paraId="565E3C06" w14:textId="455D96B5" w:rsidR="00E245DE" w:rsidRPr="00E245DE" w:rsidRDefault="00857144" w:rsidP="00E245DE">
      <w:pPr>
        <w:tabs>
          <w:tab w:val="left" w:pos="567"/>
        </w:tabs>
        <w:spacing w:after="0" w:line="260" w:lineRule="exact"/>
        <w:rPr>
          <w:rFonts w:ascii="Times New Roman" w:eastAsia="Times New Roman" w:hAnsi="Times New Roman" w:cs="Times New Roman"/>
          <w:szCs w:val="20"/>
        </w:rPr>
      </w:pPr>
      <w:r w:rsidRPr="00857144">
        <w:rPr>
          <w:rFonts w:ascii="Times New Roman" w:eastAsia="Times New Roman" w:hAnsi="Times New Roman" w:cs="Times New Roman"/>
          <w:szCs w:val="20"/>
        </w:rPr>
        <w:t xml:space="preserve">Išsami informacija apie šį vaistą pateikiama Valstybinės vaistų kontrolės tarnybos prie Lietuvos Respublikos sveikatos apsaugos ministerijos tinklalapyje </w:t>
      </w:r>
      <w:hyperlink r:id="rId9" w:history="1">
        <w:r w:rsidR="001F128F" w:rsidRPr="00320F73">
          <w:rPr>
            <w:rStyle w:val="Hipersaitas"/>
            <w:rFonts w:ascii="Times New Roman" w:eastAsia="Times New Roman" w:hAnsi="Times New Roman"/>
            <w:szCs w:val="20"/>
          </w:rPr>
          <w:t>https://vvkt.lrv.lt/lt/</w:t>
        </w:r>
      </w:hyperlink>
      <w:r w:rsidR="001F128F">
        <w:rPr>
          <w:rFonts w:ascii="Times New Roman" w:eastAsia="Times New Roman" w:hAnsi="Times New Roman" w:cs="Times New Roman"/>
          <w:szCs w:val="20"/>
        </w:rPr>
        <w:t xml:space="preserve"> </w:t>
      </w:r>
      <w:r w:rsidRPr="00857144">
        <w:rPr>
          <w:rFonts w:ascii="Times New Roman" w:eastAsia="Times New Roman" w:hAnsi="Times New Roman" w:cs="Times New Roman"/>
          <w:szCs w:val="20"/>
        </w:rPr>
        <w:t>.</w:t>
      </w:r>
    </w:p>
    <w:p w14:paraId="78319994" w14:textId="77777777" w:rsidR="00E245DE" w:rsidRPr="00E245DE" w:rsidRDefault="00E245DE" w:rsidP="00E245DE">
      <w:pPr>
        <w:rPr>
          <w:rFonts w:ascii="Calibri" w:eastAsia="Calibri" w:hAnsi="Calibri" w:cs="Times New Roman"/>
        </w:rPr>
      </w:pPr>
    </w:p>
    <w:p w14:paraId="21DDB615" w14:textId="77777777" w:rsidR="00E245DE" w:rsidRPr="00E245DE" w:rsidRDefault="00E245DE" w:rsidP="00E245DE"/>
    <w:bookmarkEnd w:id="8"/>
    <w:p w14:paraId="519F0C15" w14:textId="77777777" w:rsidR="00A232B9" w:rsidRDefault="00A232B9"/>
    <w:sectPr w:rsidR="00A232B9" w:rsidSect="00655F4F">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88D7" w14:textId="77777777" w:rsidR="009E64DE" w:rsidRDefault="009E64DE">
      <w:pPr>
        <w:spacing w:after="0" w:line="240" w:lineRule="auto"/>
      </w:pPr>
      <w:r>
        <w:separator/>
      </w:r>
    </w:p>
  </w:endnote>
  <w:endnote w:type="continuationSeparator" w:id="0">
    <w:p w14:paraId="5A9B2A9A" w14:textId="77777777" w:rsidR="009E64DE" w:rsidRDefault="009E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4A62" w14:textId="77777777" w:rsidR="00655F4F" w:rsidRPr="00CE04D2" w:rsidRDefault="00655F4F">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E04D2">
      <w:rPr>
        <w:rStyle w:val="Puslapionumeris"/>
        <w:rFonts w:ascii="Times New Roman" w:hAnsi="Times New Roman"/>
        <w:sz w:val="22"/>
        <w:szCs w:val="22"/>
      </w:rPr>
      <w:fldChar w:fldCharType="begin"/>
    </w:r>
    <w:r w:rsidRPr="00CE04D2">
      <w:rPr>
        <w:rStyle w:val="Puslapionumeris"/>
        <w:rFonts w:ascii="Times New Roman" w:hAnsi="Times New Roman"/>
        <w:sz w:val="22"/>
        <w:szCs w:val="22"/>
      </w:rPr>
      <w:instrText xml:space="preserve">PAGE  </w:instrText>
    </w:r>
    <w:r w:rsidRPr="00CE04D2">
      <w:rPr>
        <w:rStyle w:val="Puslapionumeris"/>
        <w:rFonts w:ascii="Times New Roman" w:hAnsi="Times New Roman"/>
        <w:sz w:val="22"/>
        <w:szCs w:val="22"/>
      </w:rPr>
      <w:fldChar w:fldCharType="separate"/>
    </w:r>
    <w:r w:rsidR="007A076B">
      <w:rPr>
        <w:rStyle w:val="Puslapionumeris"/>
        <w:rFonts w:ascii="Times New Roman" w:hAnsi="Times New Roman"/>
        <w:noProof/>
        <w:sz w:val="22"/>
        <w:szCs w:val="22"/>
      </w:rPr>
      <w:t>33</w:t>
    </w:r>
    <w:r w:rsidRPr="00CE04D2">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1E6" w14:textId="77777777" w:rsidR="00655F4F" w:rsidRPr="00CE04D2" w:rsidRDefault="00655F4F">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E04D2">
      <w:rPr>
        <w:rStyle w:val="Puslapionumeris"/>
        <w:rFonts w:ascii="Times New Roman" w:hAnsi="Times New Roman"/>
        <w:sz w:val="22"/>
        <w:szCs w:val="22"/>
      </w:rPr>
      <w:fldChar w:fldCharType="begin"/>
    </w:r>
    <w:r w:rsidRPr="00CE04D2">
      <w:rPr>
        <w:rStyle w:val="Puslapionumeris"/>
        <w:rFonts w:ascii="Times New Roman" w:hAnsi="Times New Roman"/>
        <w:sz w:val="22"/>
        <w:szCs w:val="22"/>
      </w:rPr>
      <w:instrText xml:space="preserve">PAGE  </w:instrText>
    </w:r>
    <w:r w:rsidRPr="00CE04D2">
      <w:rPr>
        <w:rStyle w:val="Puslapionumeris"/>
        <w:rFonts w:ascii="Times New Roman" w:hAnsi="Times New Roman"/>
        <w:sz w:val="22"/>
        <w:szCs w:val="22"/>
      </w:rPr>
      <w:fldChar w:fldCharType="separate"/>
    </w:r>
    <w:r w:rsidR="007A076B">
      <w:rPr>
        <w:rStyle w:val="Puslapionumeris"/>
        <w:rFonts w:ascii="Times New Roman" w:hAnsi="Times New Roman"/>
        <w:noProof/>
        <w:sz w:val="22"/>
        <w:szCs w:val="22"/>
      </w:rPr>
      <w:t>1</w:t>
    </w:r>
    <w:r w:rsidRPr="00CE04D2">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82BB" w14:textId="77777777" w:rsidR="009E64DE" w:rsidRDefault="009E64DE">
      <w:pPr>
        <w:spacing w:after="0" w:line="240" w:lineRule="auto"/>
      </w:pPr>
      <w:r>
        <w:separator/>
      </w:r>
    </w:p>
  </w:footnote>
  <w:footnote w:type="continuationSeparator" w:id="0">
    <w:p w14:paraId="2460EAB7" w14:textId="77777777" w:rsidR="009E64DE" w:rsidRDefault="009E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C748" w14:textId="77777777" w:rsidR="00D35C14" w:rsidRDefault="00D35C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E0A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776871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C2C9F1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5562C5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C20A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AC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988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8B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2C5B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309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E1607C"/>
    <w:multiLevelType w:val="hybridMultilevel"/>
    <w:tmpl w:val="A67C5E00"/>
    <w:lvl w:ilvl="0" w:tplc="5712EA54">
      <w:start w:val="1"/>
      <w:numFmt w:val="bullet"/>
      <w:pStyle w:val="Sraassunumeriais2"/>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76DA0"/>
    <w:multiLevelType w:val="hybridMultilevel"/>
    <w:tmpl w:val="96BE7FC4"/>
    <w:lvl w:ilvl="0" w:tplc="528A0ADA">
      <w:start w:val="1"/>
      <w:numFmt w:val="bullet"/>
      <w:pStyle w:val="Sraassunumeriais"/>
      <w:lvlText w:val=""/>
      <w:lvlJc w:val="left"/>
      <w:pPr>
        <w:tabs>
          <w:tab w:val="num" w:pos="720"/>
        </w:tabs>
        <w:ind w:left="720" w:hanging="360"/>
      </w:pPr>
      <w:rPr>
        <w:rFonts w:ascii="Symbol" w:hAnsi="Symbol" w:hint="default"/>
      </w:rPr>
    </w:lvl>
    <w:lvl w:ilvl="1" w:tplc="24C280DA">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21770"/>
    <w:multiLevelType w:val="hybridMultilevel"/>
    <w:tmpl w:val="90AE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52F1A"/>
    <w:multiLevelType w:val="hybridMultilevel"/>
    <w:tmpl w:val="5F523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7F4BC1"/>
    <w:multiLevelType w:val="hybridMultilevel"/>
    <w:tmpl w:val="DCF89B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Sraassuenkleliais2"/>
      <w:lvlText w:val="%1"/>
      <w:lvlJc w:val="left"/>
      <w:pPr>
        <w:tabs>
          <w:tab w:val="num" w:pos="720"/>
        </w:tabs>
        <w:ind w:left="284" w:hanging="284"/>
      </w:pPr>
      <w:rPr>
        <w:rFonts w:ascii="Arial" w:hAnsi="Arial" w:cs="Times New Roman" w:hint="default"/>
        <w:b/>
        <w:i w:val="0"/>
        <w:sz w:val="24"/>
      </w:rPr>
    </w:lvl>
    <w:lvl w:ilvl="1">
      <w:start w:val="1"/>
      <w:numFmt w:val="decimal"/>
      <w:pStyle w:val="Dokumentoinaostekstas"/>
      <w:lvlText w:val="%1.%2"/>
      <w:lvlJc w:val="left"/>
      <w:pPr>
        <w:tabs>
          <w:tab w:val="num" w:pos="709"/>
        </w:tabs>
        <w:ind w:left="709" w:hanging="425"/>
      </w:pPr>
      <w:rPr>
        <w:rFonts w:ascii="Arial" w:hAnsi="Arial" w:cs="Times New Roman" w:hint="default"/>
        <w:b/>
        <w:i w:val="0"/>
        <w:sz w:val="22"/>
      </w:rPr>
    </w:lvl>
    <w:lvl w:ilvl="2">
      <w:start w:val="1"/>
      <w:numFmt w:val="decimal"/>
      <w:pStyle w:val="EMEAHeading1NoIndent"/>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E1E60CF"/>
    <w:multiLevelType w:val="multilevel"/>
    <w:tmpl w:val="74CAD72E"/>
    <w:lvl w:ilvl="0">
      <w:start w:val="6"/>
      <w:numFmt w:val="decimal"/>
      <w:pStyle w:val="Sraassuenkleliais4"/>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EFD58AB"/>
    <w:multiLevelType w:val="hybridMultilevel"/>
    <w:tmpl w:val="E1F627BE"/>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245DBD"/>
    <w:multiLevelType w:val="hybridMultilevel"/>
    <w:tmpl w:val="AD3C6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945CCF"/>
    <w:multiLevelType w:val="hybridMultilevel"/>
    <w:tmpl w:val="0C58FA98"/>
    <w:lvl w:ilvl="0" w:tplc="AF945FA0">
      <w:start w:val="5"/>
      <w:numFmt w:val="decimal"/>
      <w:pStyle w:val="Sraassuenkleliais5"/>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DC2B86"/>
    <w:multiLevelType w:val="hybridMultilevel"/>
    <w:tmpl w:val="FE7224F0"/>
    <w:lvl w:ilvl="0" w:tplc="84042D2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5119795A"/>
    <w:multiLevelType w:val="hybridMultilevel"/>
    <w:tmpl w:val="872E5F50"/>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7D7474"/>
    <w:multiLevelType w:val="hybridMultilevel"/>
    <w:tmpl w:val="85744876"/>
    <w:lvl w:ilvl="0" w:tplc="63F2A732">
      <w:start w:val="1"/>
      <w:numFmt w:val="bullet"/>
      <w:pStyle w:val="Formatvorlage1Fett"/>
      <w:lvlText w:val=""/>
      <w:lvlJc w:val="left"/>
      <w:pPr>
        <w:tabs>
          <w:tab w:val="num" w:pos="357"/>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64FA2"/>
    <w:multiLevelType w:val="hybridMultilevel"/>
    <w:tmpl w:val="627CAA6C"/>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8B0883"/>
    <w:multiLevelType w:val="multilevel"/>
    <w:tmpl w:val="73003022"/>
    <w:lvl w:ilvl="0">
      <w:start w:val="1"/>
      <w:numFmt w:val="decimal"/>
      <w:pStyle w:val="Sraassuenkleliai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5648283">
    <w:abstractNumId w:val="9"/>
  </w:num>
  <w:num w:numId="2" w16cid:durableId="425466752">
    <w:abstractNumId w:val="7"/>
  </w:num>
  <w:num w:numId="3" w16cid:durableId="104007896">
    <w:abstractNumId w:val="6"/>
  </w:num>
  <w:num w:numId="4" w16cid:durableId="943421178">
    <w:abstractNumId w:val="5"/>
  </w:num>
  <w:num w:numId="5" w16cid:durableId="847865801">
    <w:abstractNumId w:val="4"/>
  </w:num>
  <w:num w:numId="6" w16cid:durableId="1802964291">
    <w:abstractNumId w:val="8"/>
  </w:num>
  <w:num w:numId="7" w16cid:durableId="282078083">
    <w:abstractNumId w:val="3"/>
  </w:num>
  <w:num w:numId="8" w16cid:durableId="182136201">
    <w:abstractNumId w:val="2"/>
  </w:num>
  <w:num w:numId="9" w16cid:durableId="2000036051">
    <w:abstractNumId w:val="1"/>
  </w:num>
  <w:num w:numId="10" w16cid:durableId="1146972017">
    <w:abstractNumId w:val="0"/>
  </w:num>
  <w:num w:numId="11" w16cid:durableId="1016733951">
    <w:abstractNumId w:val="16"/>
  </w:num>
  <w:num w:numId="12" w16cid:durableId="117066994">
    <w:abstractNumId w:val="22"/>
  </w:num>
  <w:num w:numId="13" w16cid:durableId="1364207645">
    <w:abstractNumId w:val="17"/>
  </w:num>
  <w:num w:numId="14" w16cid:durableId="1652518512">
    <w:abstractNumId w:val="20"/>
  </w:num>
  <w:num w:numId="15" w16cid:durableId="273438898">
    <w:abstractNumId w:val="12"/>
  </w:num>
  <w:num w:numId="16" w16cid:durableId="1271813563">
    <w:abstractNumId w:val="11"/>
  </w:num>
  <w:num w:numId="17" w16cid:durableId="749891501">
    <w:abstractNumId w:val="24"/>
  </w:num>
  <w:num w:numId="18" w16cid:durableId="960496286">
    <w:abstractNumId w:val="26"/>
  </w:num>
  <w:num w:numId="19" w16cid:durableId="15085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2176809">
    <w:abstractNumId w:val="19"/>
  </w:num>
  <w:num w:numId="21" w16cid:durableId="1855142646">
    <w:abstractNumId w:val="18"/>
  </w:num>
  <w:num w:numId="22" w16cid:durableId="201675988">
    <w:abstractNumId w:val="25"/>
  </w:num>
  <w:num w:numId="23" w16cid:durableId="1767967465">
    <w:abstractNumId w:val="23"/>
  </w:num>
  <w:num w:numId="24" w16cid:durableId="1165785358">
    <w:abstractNumId w:val="14"/>
  </w:num>
  <w:num w:numId="25" w16cid:durableId="295375201">
    <w:abstractNumId w:val="21"/>
  </w:num>
  <w:num w:numId="26" w16cid:durableId="1810242303">
    <w:abstractNumId w:val="15"/>
  </w:num>
  <w:num w:numId="27" w16cid:durableId="137461538">
    <w:abstractNumId w:val="10"/>
  </w:num>
  <w:num w:numId="28" w16cid:durableId="379206826">
    <w:abstractNumId w:val="27"/>
  </w:num>
  <w:num w:numId="29" w16cid:durableId="2093038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E5"/>
    <w:rsid w:val="00010FFA"/>
    <w:rsid w:val="00036DE6"/>
    <w:rsid w:val="00040D33"/>
    <w:rsid w:val="00060C33"/>
    <w:rsid w:val="000B6C6D"/>
    <w:rsid w:val="000C432E"/>
    <w:rsid w:val="000E1A07"/>
    <w:rsid w:val="00123D42"/>
    <w:rsid w:val="001F128F"/>
    <w:rsid w:val="00290490"/>
    <w:rsid w:val="003346A4"/>
    <w:rsid w:val="003350E8"/>
    <w:rsid w:val="003F4A89"/>
    <w:rsid w:val="004063F3"/>
    <w:rsid w:val="004C5B25"/>
    <w:rsid w:val="005473B0"/>
    <w:rsid w:val="00580E6F"/>
    <w:rsid w:val="0059548F"/>
    <w:rsid w:val="00655F4F"/>
    <w:rsid w:val="00666A6B"/>
    <w:rsid w:val="0073309C"/>
    <w:rsid w:val="007631B6"/>
    <w:rsid w:val="007A076B"/>
    <w:rsid w:val="007A441A"/>
    <w:rsid w:val="0081429F"/>
    <w:rsid w:val="00857144"/>
    <w:rsid w:val="00861039"/>
    <w:rsid w:val="00943441"/>
    <w:rsid w:val="0099319B"/>
    <w:rsid w:val="009A3E6E"/>
    <w:rsid w:val="009E64DE"/>
    <w:rsid w:val="00A232B9"/>
    <w:rsid w:val="00A93A34"/>
    <w:rsid w:val="00AE6066"/>
    <w:rsid w:val="00C03303"/>
    <w:rsid w:val="00C411E5"/>
    <w:rsid w:val="00C917D4"/>
    <w:rsid w:val="00CA3649"/>
    <w:rsid w:val="00D35C14"/>
    <w:rsid w:val="00E245DE"/>
    <w:rsid w:val="00EB6E5F"/>
    <w:rsid w:val="00EF6CB4"/>
    <w:rsid w:val="00F2661A"/>
    <w:rsid w:val="00FB1506"/>
    <w:rsid w:val="00FB5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6F00EB"/>
  <w15:chartTrackingRefBased/>
  <w15:docId w15:val="{34EB805F-0739-4505-8528-1C21E57C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E245DE"/>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eastAsia="x-none"/>
    </w:rPr>
  </w:style>
  <w:style w:type="paragraph" w:styleId="Antrat2">
    <w:name w:val="heading 2"/>
    <w:basedOn w:val="prastasis"/>
    <w:next w:val="prastasis"/>
    <w:link w:val="Antrat2Diagrama"/>
    <w:qFormat/>
    <w:rsid w:val="00E245DE"/>
    <w:pPr>
      <w:keepNext/>
      <w:tabs>
        <w:tab w:val="left" w:pos="567"/>
      </w:tabs>
      <w:spacing w:before="240" w:after="60" w:line="260" w:lineRule="exact"/>
      <w:outlineLvl w:val="1"/>
    </w:pPr>
    <w:rPr>
      <w:rFonts w:ascii="Arial" w:eastAsia="Times New Roman" w:hAnsi="Arial" w:cs="Times New Roman"/>
      <w:b/>
      <w:bCs/>
      <w:i/>
      <w:iCs/>
      <w:sz w:val="28"/>
      <w:szCs w:val="28"/>
      <w:lang w:val="en-GB" w:eastAsia="x-none"/>
    </w:rPr>
  </w:style>
  <w:style w:type="paragraph" w:styleId="Antrat3">
    <w:name w:val="heading 3"/>
    <w:basedOn w:val="prastasis"/>
    <w:next w:val="prastasis"/>
    <w:link w:val="Antrat3Diagrama"/>
    <w:qFormat/>
    <w:rsid w:val="00E245DE"/>
    <w:pPr>
      <w:keepNext/>
      <w:tabs>
        <w:tab w:val="left" w:pos="567"/>
      </w:tabs>
      <w:spacing w:before="240" w:after="60" w:line="260" w:lineRule="exact"/>
      <w:outlineLvl w:val="2"/>
    </w:pPr>
    <w:rPr>
      <w:rFonts w:ascii="Arial" w:eastAsia="Times New Roman" w:hAnsi="Arial" w:cs="Times New Roman"/>
      <w:b/>
      <w:bCs/>
      <w:sz w:val="26"/>
      <w:szCs w:val="26"/>
      <w:lang w:val="en-GB" w:eastAsia="x-none"/>
    </w:rPr>
  </w:style>
  <w:style w:type="paragraph" w:styleId="Antrat4">
    <w:name w:val="heading 4"/>
    <w:basedOn w:val="prastasis"/>
    <w:next w:val="prastasis"/>
    <w:link w:val="Antrat4Diagrama"/>
    <w:qFormat/>
    <w:rsid w:val="00E245DE"/>
    <w:pPr>
      <w:keepNext/>
      <w:widowControl w:val="0"/>
      <w:spacing w:after="0" w:line="240" w:lineRule="auto"/>
      <w:ind w:left="709" w:hanging="709"/>
      <w:outlineLvl w:val="3"/>
    </w:pPr>
    <w:rPr>
      <w:rFonts w:ascii="Times New Roman" w:eastAsia="Times New Roman" w:hAnsi="Times New Roman" w:cs="Times New Roman"/>
      <w:b/>
      <w:color w:val="000000"/>
      <w:sz w:val="20"/>
      <w:szCs w:val="20"/>
      <w:lang w:val="en-GB" w:eastAsia="x-none"/>
    </w:rPr>
  </w:style>
  <w:style w:type="paragraph" w:styleId="Antrat5">
    <w:name w:val="heading 5"/>
    <w:basedOn w:val="prastasis"/>
    <w:next w:val="prastasis"/>
    <w:link w:val="Antrat5Diagrama"/>
    <w:qFormat/>
    <w:rsid w:val="00E245DE"/>
    <w:pPr>
      <w:keepNext/>
      <w:tabs>
        <w:tab w:val="left" w:pos="567"/>
      </w:tabs>
      <w:spacing w:after="0" w:line="260" w:lineRule="exact"/>
      <w:jc w:val="both"/>
      <w:outlineLvl w:val="4"/>
    </w:pPr>
    <w:rPr>
      <w:rFonts w:ascii="Times New Roman" w:eastAsia="Times New Roman" w:hAnsi="Times New Roman" w:cs="Times New Roman"/>
      <w:noProof/>
      <w:sz w:val="20"/>
      <w:szCs w:val="20"/>
      <w:lang w:val="cs-CZ" w:eastAsia="x-none"/>
    </w:rPr>
  </w:style>
  <w:style w:type="paragraph" w:styleId="Antrat6">
    <w:name w:val="heading 6"/>
    <w:basedOn w:val="prastasis"/>
    <w:next w:val="prastasis"/>
    <w:link w:val="Antrat6Diagrama"/>
    <w:qFormat/>
    <w:rsid w:val="00E245D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cs-CZ" w:eastAsia="x-none"/>
    </w:rPr>
  </w:style>
  <w:style w:type="paragraph" w:styleId="Antrat7">
    <w:name w:val="heading 7"/>
    <w:basedOn w:val="prastasis"/>
    <w:next w:val="prastasis"/>
    <w:link w:val="Antrat7Diagrama"/>
    <w:qFormat/>
    <w:rsid w:val="00E245D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eastAsia="x-none"/>
    </w:rPr>
  </w:style>
  <w:style w:type="paragraph" w:styleId="Antrat8">
    <w:name w:val="heading 8"/>
    <w:basedOn w:val="prastasis"/>
    <w:next w:val="prastasis"/>
    <w:link w:val="Antrat8Diagrama"/>
    <w:qFormat/>
    <w:rsid w:val="00E245DE"/>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cs-CZ" w:eastAsia="x-none"/>
    </w:rPr>
  </w:style>
  <w:style w:type="paragraph" w:styleId="Antrat9">
    <w:name w:val="heading 9"/>
    <w:basedOn w:val="prastasis"/>
    <w:next w:val="prastasis"/>
    <w:link w:val="Antrat9Diagrama"/>
    <w:qFormat/>
    <w:rsid w:val="00E245DE"/>
    <w:pPr>
      <w:keepNext/>
      <w:tabs>
        <w:tab w:val="left" w:pos="567"/>
      </w:tabs>
      <w:spacing w:after="0" w:line="260" w:lineRule="exact"/>
      <w:jc w:val="both"/>
      <w:outlineLvl w:val="8"/>
    </w:pPr>
    <w:rPr>
      <w:rFonts w:ascii="Times New Roman" w:eastAsia="Times New Roman"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45DE"/>
    <w:rPr>
      <w:rFonts w:ascii="Times New Roman" w:eastAsia="Times New Roman" w:hAnsi="Times New Roman" w:cs="Times New Roman"/>
      <w:b/>
      <w:caps/>
      <w:sz w:val="26"/>
      <w:szCs w:val="20"/>
      <w:lang w:val="en-US" w:eastAsia="x-none"/>
    </w:rPr>
  </w:style>
  <w:style w:type="character" w:customStyle="1" w:styleId="Antrat2Diagrama">
    <w:name w:val="Antraštė 2 Diagrama"/>
    <w:basedOn w:val="Numatytasispastraiposriftas"/>
    <w:link w:val="Antrat2"/>
    <w:rsid w:val="00E245DE"/>
    <w:rPr>
      <w:rFonts w:ascii="Arial" w:eastAsia="Times New Roman" w:hAnsi="Arial" w:cs="Times New Roman"/>
      <w:b/>
      <w:bCs/>
      <w:i/>
      <w:iCs/>
      <w:sz w:val="28"/>
      <w:szCs w:val="28"/>
      <w:lang w:val="en-GB" w:eastAsia="x-none"/>
    </w:rPr>
  </w:style>
  <w:style w:type="character" w:customStyle="1" w:styleId="Antrat3Diagrama">
    <w:name w:val="Antraštė 3 Diagrama"/>
    <w:basedOn w:val="Numatytasispastraiposriftas"/>
    <w:link w:val="Antrat3"/>
    <w:rsid w:val="00E245DE"/>
    <w:rPr>
      <w:rFonts w:ascii="Arial" w:eastAsia="Times New Roman" w:hAnsi="Arial" w:cs="Times New Roman"/>
      <w:b/>
      <w:bCs/>
      <w:sz w:val="26"/>
      <w:szCs w:val="26"/>
      <w:lang w:val="en-GB" w:eastAsia="x-none"/>
    </w:rPr>
  </w:style>
  <w:style w:type="character" w:customStyle="1" w:styleId="Antrat4Diagrama">
    <w:name w:val="Antraštė 4 Diagrama"/>
    <w:basedOn w:val="Numatytasispastraiposriftas"/>
    <w:link w:val="Antrat4"/>
    <w:rsid w:val="00E245DE"/>
    <w:rPr>
      <w:rFonts w:ascii="Times New Roman" w:eastAsia="Times New Roman" w:hAnsi="Times New Roman" w:cs="Times New Roman"/>
      <w:b/>
      <w:color w:val="000000"/>
      <w:sz w:val="20"/>
      <w:szCs w:val="20"/>
      <w:lang w:val="en-GB" w:eastAsia="x-none"/>
    </w:rPr>
  </w:style>
  <w:style w:type="character" w:customStyle="1" w:styleId="Antrat5Diagrama">
    <w:name w:val="Antraštė 5 Diagrama"/>
    <w:basedOn w:val="Numatytasispastraiposriftas"/>
    <w:link w:val="Antrat5"/>
    <w:rsid w:val="00E245DE"/>
    <w:rPr>
      <w:rFonts w:ascii="Times New Roman" w:eastAsia="Times New Roman" w:hAnsi="Times New Roman" w:cs="Times New Roman"/>
      <w:noProof/>
      <w:sz w:val="20"/>
      <w:szCs w:val="20"/>
      <w:lang w:val="cs-CZ" w:eastAsia="x-none"/>
    </w:rPr>
  </w:style>
  <w:style w:type="character" w:customStyle="1" w:styleId="Antrat6Diagrama">
    <w:name w:val="Antraštė 6 Diagrama"/>
    <w:basedOn w:val="Numatytasispastraiposriftas"/>
    <w:link w:val="Antrat6"/>
    <w:rsid w:val="00E245DE"/>
    <w:rPr>
      <w:rFonts w:ascii="Times New Roman" w:eastAsia="Times New Roman" w:hAnsi="Times New Roman" w:cs="Times New Roman"/>
      <w:i/>
      <w:sz w:val="20"/>
      <w:szCs w:val="20"/>
      <w:lang w:val="cs-CZ" w:eastAsia="x-none"/>
    </w:rPr>
  </w:style>
  <w:style w:type="character" w:customStyle="1" w:styleId="Antrat7Diagrama">
    <w:name w:val="Antraštė 7 Diagrama"/>
    <w:basedOn w:val="Numatytasispastraiposriftas"/>
    <w:link w:val="Antrat7"/>
    <w:rsid w:val="00E245DE"/>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rsid w:val="00E245DE"/>
    <w:rPr>
      <w:rFonts w:ascii="Times New Roman" w:eastAsia="Times New Roman" w:hAnsi="Times New Roman" w:cs="Times New Roman"/>
      <w:b/>
      <w:i/>
      <w:sz w:val="20"/>
      <w:szCs w:val="20"/>
      <w:lang w:val="cs-CZ" w:eastAsia="x-none"/>
    </w:rPr>
  </w:style>
  <w:style w:type="character" w:customStyle="1" w:styleId="Antrat9Diagrama">
    <w:name w:val="Antraštė 9 Diagrama"/>
    <w:basedOn w:val="Numatytasispastraiposriftas"/>
    <w:link w:val="Antrat9"/>
    <w:rsid w:val="00E245DE"/>
    <w:rPr>
      <w:rFonts w:ascii="Times New Roman" w:eastAsia="Times New Roman" w:hAnsi="Times New Roman" w:cs="Times New Roman"/>
      <w:b/>
      <w:i/>
      <w:sz w:val="20"/>
      <w:szCs w:val="20"/>
      <w:lang w:val="cs-CZ" w:eastAsia="x-none"/>
    </w:rPr>
  </w:style>
  <w:style w:type="numbering" w:customStyle="1" w:styleId="NoList1">
    <w:name w:val="No List1"/>
    <w:next w:val="Sraonra"/>
    <w:uiPriority w:val="99"/>
    <w:semiHidden/>
    <w:unhideWhenUsed/>
    <w:rsid w:val="00E245DE"/>
  </w:style>
  <w:style w:type="numbering" w:customStyle="1" w:styleId="NoList11">
    <w:name w:val="No List11"/>
    <w:next w:val="Sraonra"/>
    <w:uiPriority w:val="99"/>
    <w:semiHidden/>
    <w:unhideWhenUsed/>
    <w:rsid w:val="00E245DE"/>
  </w:style>
  <w:style w:type="numbering" w:customStyle="1" w:styleId="Sraonra1">
    <w:name w:val="Sąrašo nėra1"/>
    <w:next w:val="Sraonra"/>
    <w:uiPriority w:val="99"/>
    <w:semiHidden/>
    <w:unhideWhenUsed/>
    <w:rsid w:val="00E245DE"/>
  </w:style>
  <w:style w:type="paragraph" w:styleId="Porat">
    <w:name w:val="footer"/>
    <w:basedOn w:val="prastasis"/>
    <w:link w:val="PoratDiagrama"/>
    <w:rsid w:val="00E245DE"/>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PoratDiagrama">
    <w:name w:val="Poraštė Diagrama"/>
    <w:basedOn w:val="Numatytasispastraiposriftas"/>
    <w:link w:val="Porat"/>
    <w:rsid w:val="00E245DE"/>
    <w:rPr>
      <w:rFonts w:ascii="Helvetica" w:eastAsia="Times New Roman" w:hAnsi="Helvetica" w:cs="Times New Roman"/>
      <w:sz w:val="16"/>
      <w:szCs w:val="20"/>
      <w:lang w:val="en-GB" w:eastAsia="x-none"/>
    </w:rPr>
  </w:style>
  <w:style w:type="character" w:styleId="Puslapionumeris">
    <w:name w:val="page number"/>
    <w:rsid w:val="00E245DE"/>
    <w:rPr>
      <w:rFonts w:cs="Times New Roman"/>
    </w:rPr>
  </w:style>
  <w:style w:type="paragraph" w:styleId="Pagrindinistekstas">
    <w:name w:val="Body Text"/>
    <w:basedOn w:val="prastasis"/>
    <w:link w:val="PagrindinistekstasDiagrama"/>
    <w:rsid w:val="00E245DE"/>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rsid w:val="00E245DE"/>
    <w:rPr>
      <w:rFonts w:ascii="Times New Roman" w:eastAsia="Times New Roman" w:hAnsi="Times New Roman" w:cs="Times New Roman"/>
      <w:i/>
      <w:color w:val="008000"/>
      <w:sz w:val="20"/>
      <w:szCs w:val="20"/>
      <w:lang w:val="en-GB" w:eastAsia="x-none"/>
    </w:rPr>
  </w:style>
  <w:style w:type="paragraph" w:styleId="Komentarotekstas">
    <w:name w:val="annotation text"/>
    <w:basedOn w:val="prastasis"/>
    <w:link w:val="KomentarotekstasDiagrama"/>
    <w:semiHidden/>
    <w:rsid w:val="00E245DE"/>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semiHidden/>
    <w:rsid w:val="00E245DE"/>
    <w:rPr>
      <w:rFonts w:ascii="Times New Roman" w:eastAsia="Times New Roman" w:hAnsi="Times New Roman" w:cs="Times New Roman"/>
      <w:sz w:val="20"/>
      <w:szCs w:val="20"/>
      <w:lang w:val="en-GB" w:eastAsia="x-none"/>
    </w:rPr>
  </w:style>
  <w:style w:type="paragraph" w:customStyle="1" w:styleId="EMEAEnBodyText">
    <w:name w:val="EMEA En Body Text"/>
    <w:basedOn w:val="prastasis"/>
    <w:rsid w:val="00E245DE"/>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E245DE"/>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E245DE"/>
    <w:pPr>
      <w:numPr>
        <w:ilvl w:val="1"/>
      </w:numPr>
      <w:tabs>
        <w:tab w:val="num" w:pos="360"/>
        <w:tab w:val="num" w:pos="720"/>
      </w:tabs>
      <w:ind w:left="284" w:hanging="284"/>
    </w:pPr>
    <w:rPr>
      <w:sz w:val="22"/>
    </w:rPr>
  </w:style>
  <w:style w:type="paragraph" w:customStyle="1" w:styleId="AHeader3">
    <w:name w:val="AHeader 3"/>
    <w:basedOn w:val="AHeader2"/>
    <w:rsid w:val="00E245DE"/>
    <w:pPr>
      <w:numPr>
        <w:ilvl w:val="2"/>
      </w:numPr>
      <w:tabs>
        <w:tab w:val="num" w:pos="360"/>
      </w:tabs>
      <w:ind w:left="284" w:hanging="284"/>
    </w:pPr>
  </w:style>
  <w:style w:type="paragraph" w:customStyle="1" w:styleId="AHeader2abc">
    <w:name w:val="AHeader 2 abc"/>
    <w:basedOn w:val="AHeader3"/>
    <w:rsid w:val="00E245DE"/>
    <w:pPr>
      <w:numPr>
        <w:ilvl w:val="3"/>
      </w:numPr>
      <w:tabs>
        <w:tab w:val="num" w:pos="360"/>
      </w:tabs>
      <w:ind w:left="284" w:hanging="284"/>
      <w:jc w:val="both"/>
    </w:pPr>
    <w:rPr>
      <w:b w:val="0"/>
      <w:bCs w:val="0"/>
    </w:rPr>
  </w:style>
  <w:style w:type="paragraph" w:customStyle="1" w:styleId="AHeader3abc">
    <w:name w:val="AHeader 3 abc"/>
    <w:basedOn w:val="AHeader2abc"/>
    <w:rsid w:val="00E245DE"/>
    <w:pPr>
      <w:numPr>
        <w:ilvl w:val="4"/>
      </w:numPr>
      <w:tabs>
        <w:tab w:val="num" w:pos="360"/>
      </w:tabs>
      <w:ind w:left="284" w:hanging="284"/>
    </w:pPr>
  </w:style>
  <w:style w:type="paragraph" w:styleId="Debesliotekstas">
    <w:name w:val="Balloon Text"/>
    <w:basedOn w:val="prastasis"/>
    <w:link w:val="DebesliotekstasDiagrama"/>
    <w:semiHidden/>
    <w:rsid w:val="00E245DE"/>
    <w:pPr>
      <w:tabs>
        <w:tab w:val="left" w:pos="567"/>
      </w:tabs>
      <w:spacing w:after="0" w:line="260" w:lineRule="exact"/>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E245DE"/>
    <w:rPr>
      <w:rFonts w:ascii="Tahoma" w:eastAsia="Times New Roman" w:hAnsi="Tahoma" w:cs="Times New Roman"/>
      <w:sz w:val="16"/>
      <w:szCs w:val="16"/>
      <w:lang w:val="en-GB" w:eastAsia="x-none"/>
    </w:rPr>
  </w:style>
  <w:style w:type="paragraph" w:customStyle="1" w:styleId="EMEABodyText">
    <w:name w:val="EMEA Body Text"/>
    <w:basedOn w:val="prastasis"/>
    <w:link w:val="EMEABodyTextChar"/>
    <w:rsid w:val="00E245DE"/>
    <w:pPr>
      <w:spacing w:after="0" w:line="240" w:lineRule="auto"/>
    </w:pPr>
    <w:rPr>
      <w:rFonts w:ascii="Times New Roman" w:eastAsia="Times New Roman" w:hAnsi="Times New Roman" w:cs="Times New Roman"/>
      <w:sz w:val="20"/>
      <w:szCs w:val="20"/>
      <w:lang w:val="en-GB" w:eastAsia="x-none"/>
    </w:rPr>
  </w:style>
  <w:style w:type="character" w:customStyle="1" w:styleId="EMEABodyTextChar">
    <w:name w:val="EMEA Body Text Char"/>
    <w:link w:val="EMEABodyText"/>
    <w:locked/>
    <w:rsid w:val="00E245DE"/>
    <w:rPr>
      <w:rFonts w:ascii="Times New Roman" w:eastAsia="Times New Roman" w:hAnsi="Times New Roman" w:cs="Times New Roman"/>
      <w:sz w:val="20"/>
      <w:szCs w:val="20"/>
      <w:lang w:val="en-GB" w:eastAsia="x-none"/>
    </w:rPr>
  </w:style>
  <w:style w:type="paragraph" w:customStyle="1" w:styleId="EMEATableCentered">
    <w:name w:val="EMEA Table Centered"/>
    <w:basedOn w:val="prastasis"/>
    <w:next w:val="prastasis"/>
    <w:rsid w:val="00E245DE"/>
    <w:pPr>
      <w:keepNext/>
      <w:keepLines/>
      <w:spacing w:after="0" w:line="240" w:lineRule="auto"/>
      <w:jc w:val="center"/>
    </w:pPr>
    <w:rPr>
      <w:rFonts w:ascii="Times New Roman" w:eastAsia="Times New Roman" w:hAnsi="Times New Roman" w:cs="Times New Roman"/>
      <w:szCs w:val="20"/>
      <w:lang w:val="en-GB"/>
    </w:rPr>
  </w:style>
  <w:style w:type="paragraph" w:customStyle="1" w:styleId="EMEAHeading1NoIndent">
    <w:name w:val="EMEA Heading 1 No Indent"/>
    <w:basedOn w:val="prastasis"/>
    <w:next w:val="prastasis"/>
    <w:rsid w:val="00E245DE"/>
    <w:pPr>
      <w:keepNext/>
      <w:keepLines/>
      <w:numPr>
        <w:ilvl w:val="2"/>
        <w:numId w:val="11"/>
      </w:numPr>
      <w:tabs>
        <w:tab w:val="clear" w:pos="1276"/>
      </w:tabs>
      <w:spacing w:after="0" w:line="240" w:lineRule="auto"/>
      <w:ind w:left="0" w:firstLine="0"/>
      <w:outlineLvl w:val="0"/>
    </w:pPr>
    <w:rPr>
      <w:rFonts w:ascii="Times New Roman" w:eastAsia="Times New Roman" w:hAnsi="Times New Roman" w:cs="Times New Roman"/>
      <w:b/>
      <w:caps/>
      <w:szCs w:val="20"/>
      <w:lang w:val="en-GB"/>
    </w:rPr>
  </w:style>
  <w:style w:type="paragraph" w:styleId="Dokumentoinaostekstas">
    <w:name w:val="endnote text"/>
    <w:basedOn w:val="prastasis"/>
    <w:next w:val="prastasis"/>
    <w:link w:val="DokumentoinaostekstasDiagrama"/>
    <w:semiHidden/>
    <w:rsid w:val="00E245DE"/>
    <w:pPr>
      <w:numPr>
        <w:ilvl w:val="1"/>
        <w:numId w:val="11"/>
      </w:numPr>
      <w:tabs>
        <w:tab w:val="clear" w:pos="709"/>
        <w:tab w:val="left" w:pos="567"/>
      </w:tabs>
      <w:spacing w:after="0" w:line="240" w:lineRule="auto"/>
      <w:ind w:left="0" w:firstLine="0"/>
    </w:pPr>
    <w:rPr>
      <w:rFonts w:ascii="Times New Roman" w:eastAsia="Times New Roman" w:hAnsi="Times New Roman" w:cs="Times New Roman"/>
      <w:sz w:val="20"/>
      <w:szCs w:val="20"/>
      <w:lang w:val="cs-CZ" w:eastAsia="x-none"/>
    </w:rPr>
  </w:style>
  <w:style w:type="character" w:customStyle="1" w:styleId="DokumentoinaostekstasDiagrama">
    <w:name w:val="Dokumento išnašos tekstas Diagrama"/>
    <w:basedOn w:val="Numatytasispastraiposriftas"/>
    <w:link w:val="Dokumentoinaostekstas"/>
    <w:semiHidden/>
    <w:rsid w:val="00E245DE"/>
    <w:rPr>
      <w:rFonts w:ascii="Times New Roman" w:eastAsia="Times New Roman" w:hAnsi="Times New Roman" w:cs="Times New Roman"/>
      <w:sz w:val="20"/>
      <w:szCs w:val="20"/>
      <w:lang w:val="cs-CZ" w:eastAsia="x-none"/>
    </w:rPr>
  </w:style>
  <w:style w:type="character" w:styleId="Hipersaitas">
    <w:name w:val="Hyperlink"/>
    <w:rsid w:val="00E245DE"/>
    <w:rPr>
      <w:rFonts w:cs="Times New Roman"/>
      <w:color w:val="0000FF"/>
      <w:u w:val="single"/>
    </w:rPr>
  </w:style>
  <w:style w:type="paragraph" w:styleId="Pagrindiniotekstotrauka">
    <w:name w:val="Body Text Indent"/>
    <w:basedOn w:val="prastasis"/>
    <w:link w:val="PagrindiniotekstotraukaDiagrama"/>
    <w:rsid w:val="00E245DE"/>
    <w:pPr>
      <w:spacing w:after="0" w:line="240" w:lineRule="auto"/>
      <w:ind w:left="567" w:hanging="567"/>
    </w:pPr>
    <w:rPr>
      <w:rFonts w:ascii="Times New Roman" w:eastAsia="Times New Roman" w:hAnsi="Times New Roman" w:cs="Times New Roman"/>
      <w:b/>
      <w:color w:val="808080"/>
      <w:sz w:val="20"/>
      <w:szCs w:val="20"/>
      <w:lang w:val="cs-CZ" w:eastAsia="x-none"/>
    </w:rPr>
  </w:style>
  <w:style w:type="character" w:customStyle="1" w:styleId="PagrindiniotekstotraukaDiagrama">
    <w:name w:val="Pagrindinio teksto įtrauka Diagrama"/>
    <w:basedOn w:val="Numatytasispastraiposriftas"/>
    <w:link w:val="Pagrindiniotekstotrauka"/>
    <w:rsid w:val="00E245DE"/>
    <w:rPr>
      <w:rFonts w:ascii="Times New Roman" w:eastAsia="Times New Roman" w:hAnsi="Times New Roman" w:cs="Times New Roman"/>
      <w:b/>
      <w:color w:val="808080"/>
      <w:sz w:val="20"/>
      <w:szCs w:val="20"/>
      <w:lang w:val="cs-CZ" w:eastAsia="x-none"/>
    </w:rPr>
  </w:style>
  <w:style w:type="paragraph" w:styleId="Pagrindiniotekstotrauka2">
    <w:name w:val="Body Text Indent 2"/>
    <w:basedOn w:val="prastasis"/>
    <w:link w:val="Pagrindiniotekstotrauka2Diagrama"/>
    <w:rsid w:val="00E245DE"/>
    <w:pPr>
      <w:tabs>
        <w:tab w:val="left" w:pos="567"/>
      </w:tabs>
      <w:spacing w:after="0" w:line="260" w:lineRule="exact"/>
      <w:ind w:left="567" w:hanging="567"/>
      <w:jc w:val="both"/>
    </w:pPr>
    <w:rPr>
      <w:rFonts w:ascii="Times New Roman" w:eastAsia="Times New Roman" w:hAnsi="Times New Roman" w:cs="Times New Roman"/>
      <w:b/>
      <w:sz w:val="20"/>
      <w:szCs w:val="20"/>
      <w:lang w:val="cs-CZ" w:eastAsia="x-none"/>
    </w:rPr>
  </w:style>
  <w:style w:type="character" w:customStyle="1" w:styleId="Pagrindiniotekstotrauka2Diagrama">
    <w:name w:val="Pagrindinio teksto įtrauka 2 Diagrama"/>
    <w:basedOn w:val="Numatytasispastraiposriftas"/>
    <w:link w:val="Pagrindiniotekstotrauka2"/>
    <w:rsid w:val="00E245DE"/>
    <w:rPr>
      <w:rFonts w:ascii="Times New Roman" w:eastAsia="Times New Roman" w:hAnsi="Times New Roman" w:cs="Times New Roman"/>
      <w:b/>
      <w:sz w:val="20"/>
      <w:szCs w:val="20"/>
      <w:lang w:val="cs-CZ" w:eastAsia="x-none"/>
    </w:rPr>
  </w:style>
  <w:style w:type="paragraph" w:styleId="Pagrindiniotekstotrauka3">
    <w:name w:val="Body Text Indent 3"/>
    <w:basedOn w:val="prastasis"/>
    <w:link w:val="Pagrindiniotekstotrauka3Diagrama"/>
    <w:rsid w:val="00E245DE"/>
    <w:pPr>
      <w:tabs>
        <w:tab w:val="left" w:pos="567"/>
      </w:tabs>
      <w:spacing w:after="0" w:line="260" w:lineRule="exact"/>
      <w:ind w:left="567" w:hanging="567"/>
    </w:pPr>
    <w:rPr>
      <w:rFonts w:ascii="Times New Roman" w:eastAsia="Times New Roman" w:hAnsi="Times New Roman" w:cs="Times New Roman"/>
      <w:i/>
      <w:color w:val="008000"/>
      <w:sz w:val="20"/>
      <w:szCs w:val="20"/>
      <w:lang w:val="cs-CZ" w:eastAsia="x-none"/>
    </w:rPr>
  </w:style>
  <w:style w:type="character" w:customStyle="1" w:styleId="Pagrindiniotekstotrauka3Diagrama">
    <w:name w:val="Pagrindinio teksto įtrauka 3 Diagrama"/>
    <w:basedOn w:val="Numatytasispastraiposriftas"/>
    <w:link w:val="Pagrindiniotekstotrauka3"/>
    <w:rsid w:val="00E245DE"/>
    <w:rPr>
      <w:rFonts w:ascii="Times New Roman" w:eastAsia="Times New Roman" w:hAnsi="Times New Roman" w:cs="Times New Roman"/>
      <w:i/>
      <w:color w:val="008000"/>
      <w:sz w:val="20"/>
      <w:szCs w:val="20"/>
      <w:lang w:val="cs-CZ" w:eastAsia="x-none"/>
    </w:rPr>
  </w:style>
  <w:style w:type="paragraph" w:styleId="Antrats">
    <w:name w:val="header"/>
    <w:basedOn w:val="prastasis"/>
    <w:link w:val="AntratsDiagrama"/>
    <w:rsid w:val="00E245DE"/>
    <w:pPr>
      <w:tabs>
        <w:tab w:val="left" w:pos="567"/>
        <w:tab w:val="center" w:pos="4153"/>
        <w:tab w:val="right" w:pos="8306"/>
      </w:tabs>
      <w:spacing w:after="0" w:line="240" w:lineRule="auto"/>
    </w:pPr>
    <w:rPr>
      <w:rFonts w:ascii="Helvetica" w:eastAsia="Times New Roman" w:hAnsi="Helvetica" w:cs="Times New Roman"/>
      <w:sz w:val="20"/>
      <w:szCs w:val="20"/>
      <w:lang w:val="cs-CZ" w:eastAsia="x-none"/>
    </w:rPr>
  </w:style>
  <w:style w:type="character" w:customStyle="1" w:styleId="AntratsDiagrama">
    <w:name w:val="Antraštės Diagrama"/>
    <w:basedOn w:val="Numatytasispastraiposriftas"/>
    <w:link w:val="Antrats"/>
    <w:rsid w:val="00E245DE"/>
    <w:rPr>
      <w:rFonts w:ascii="Helvetica" w:eastAsia="Times New Roman" w:hAnsi="Helvetica" w:cs="Times New Roman"/>
      <w:sz w:val="20"/>
      <w:szCs w:val="20"/>
      <w:lang w:val="cs-CZ" w:eastAsia="x-none"/>
    </w:rPr>
  </w:style>
  <w:style w:type="paragraph" w:styleId="Tekstoblokas">
    <w:name w:val="Block Text"/>
    <w:basedOn w:val="prastasis"/>
    <w:rsid w:val="00E245DE"/>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Pagrindinistekstas2">
    <w:name w:val="Body Text 2"/>
    <w:basedOn w:val="prastasis"/>
    <w:link w:val="Pagrindinistekstas2Diagrama"/>
    <w:rsid w:val="00E245DE"/>
    <w:pPr>
      <w:spacing w:after="0" w:line="240" w:lineRule="auto"/>
      <w:ind w:left="567" w:hanging="567"/>
    </w:pPr>
    <w:rPr>
      <w:rFonts w:ascii="Times New Roman" w:eastAsia="Times New Roman" w:hAnsi="Times New Roman" w:cs="Times New Roman"/>
      <w:b/>
      <w:sz w:val="20"/>
      <w:szCs w:val="20"/>
      <w:lang w:val="cs-CZ" w:eastAsia="x-none"/>
    </w:rPr>
  </w:style>
  <w:style w:type="character" w:customStyle="1" w:styleId="Pagrindinistekstas2Diagrama">
    <w:name w:val="Pagrindinis tekstas 2 Diagrama"/>
    <w:basedOn w:val="Numatytasispastraiposriftas"/>
    <w:link w:val="Pagrindinistekstas2"/>
    <w:rsid w:val="00E245DE"/>
    <w:rPr>
      <w:rFonts w:ascii="Times New Roman" w:eastAsia="Times New Roman" w:hAnsi="Times New Roman" w:cs="Times New Roman"/>
      <w:b/>
      <w:sz w:val="20"/>
      <w:szCs w:val="20"/>
      <w:lang w:val="cs-CZ" w:eastAsia="x-none"/>
    </w:rPr>
  </w:style>
  <w:style w:type="paragraph" w:styleId="Pagrindinistekstas3">
    <w:name w:val="Body Text 3"/>
    <w:basedOn w:val="prastasis"/>
    <w:link w:val="Pagrindinistekstas3Diagrama"/>
    <w:rsid w:val="00E245DE"/>
    <w:pPr>
      <w:tabs>
        <w:tab w:val="left" w:pos="567"/>
      </w:tabs>
      <w:spacing w:after="0" w:line="260" w:lineRule="exact"/>
      <w:jc w:val="both"/>
    </w:pPr>
    <w:rPr>
      <w:rFonts w:ascii="Times New Roman" w:eastAsia="Times New Roman" w:hAnsi="Times New Roman" w:cs="Times New Roman"/>
      <w:b/>
      <w:i/>
      <w:sz w:val="20"/>
      <w:szCs w:val="20"/>
      <w:lang w:val="cs-CZ" w:eastAsia="x-none"/>
    </w:rPr>
  </w:style>
  <w:style w:type="character" w:customStyle="1" w:styleId="Pagrindinistekstas3Diagrama">
    <w:name w:val="Pagrindinis tekstas 3 Diagrama"/>
    <w:basedOn w:val="Numatytasispastraiposriftas"/>
    <w:link w:val="Pagrindinistekstas3"/>
    <w:rsid w:val="00E245DE"/>
    <w:rPr>
      <w:rFonts w:ascii="Times New Roman" w:eastAsia="Times New Roman" w:hAnsi="Times New Roman" w:cs="Times New Roman"/>
      <w:b/>
      <w:i/>
      <w:sz w:val="20"/>
      <w:szCs w:val="20"/>
      <w:lang w:val="cs-CZ" w:eastAsia="x-none"/>
    </w:rPr>
  </w:style>
  <w:style w:type="paragraph" w:styleId="Dokumentostruktra">
    <w:name w:val="Document Map"/>
    <w:basedOn w:val="prastasis"/>
    <w:link w:val="DokumentostruktraDiagrama"/>
    <w:semiHidden/>
    <w:rsid w:val="00E245DE"/>
    <w:pPr>
      <w:shd w:val="clear" w:color="auto" w:fill="000080"/>
      <w:tabs>
        <w:tab w:val="left" w:pos="567"/>
      </w:tabs>
      <w:spacing w:after="0" w:line="260" w:lineRule="exact"/>
    </w:pPr>
    <w:rPr>
      <w:rFonts w:ascii="Tahoma" w:eastAsia="Times New Roman" w:hAnsi="Tahoma" w:cs="Times New Roman"/>
      <w:sz w:val="20"/>
      <w:szCs w:val="20"/>
      <w:lang w:val="cs-CZ" w:eastAsia="x-none"/>
    </w:rPr>
  </w:style>
  <w:style w:type="character" w:customStyle="1" w:styleId="DokumentostruktraDiagrama">
    <w:name w:val="Dokumento struktūra Diagrama"/>
    <w:basedOn w:val="Numatytasispastraiposriftas"/>
    <w:link w:val="Dokumentostruktra"/>
    <w:semiHidden/>
    <w:rsid w:val="00E245DE"/>
    <w:rPr>
      <w:rFonts w:ascii="Tahoma" w:eastAsia="Times New Roman" w:hAnsi="Tahoma" w:cs="Times New Roman"/>
      <w:sz w:val="20"/>
      <w:szCs w:val="20"/>
      <w:shd w:val="clear" w:color="auto" w:fill="000080"/>
      <w:lang w:val="cs-CZ" w:eastAsia="x-none"/>
    </w:rPr>
  </w:style>
  <w:style w:type="character" w:styleId="Perirtashipersaitas">
    <w:name w:val="FollowedHyperlink"/>
    <w:rsid w:val="00E245DE"/>
    <w:rPr>
      <w:rFonts w:cs="Times New Roman"/>
      <w:color w:val="800080"/>
      <w:u w:val="single"/>
    </w:rPr>
  </w:style>
  <w:style w:type="paragraph" w:styleId="Puslapioinaostekstas">
    <w:name w:val="footnote text"/>
    <w:basedOn w:val="prastasis"/>
    <w:link w:val="PuslapioinaostekstasDiagrama"/>
    <w:semiHidden/>
    <w:rsid w:val="00E245DE"/>
    <w:pPr>
      <w:tabs>
        <w:tab w:val="left" w:pos="567"/>
      </w:tabs>
      <w:spacing w:after="0" w:line="260" w:lineRule="exact"/>
    </w:pPr>
    <w:rPr>
      <w:rFonts w:ascii="Times New Roman" w:eastAsia="Times New Roman" w:hAnsi="Times New Roman" w:cs="Times New Roman"/>
      <w:sz w:val="20"/>
      <w:szCs w:val="20"/>
      <w:lang w:val="cs-CZ" w:eastAsia="x-none"/>
    </w:rPr>
  </w:style>
  <w:style w:type="character" w:customStyle="1" w:styleId="PuslapioinaostekstasDiagrama">
    <w:name w:val="Puslapio išnašos tekstas Diagrama"/>
    <w:basedOn w:val="Numatytasispastraiposriftas"/>
    <w:link w:val="Puslapioinaostekstas"/>
    <w:semiHidden/>
    <w:rsid w:val="00E245DE"/>
    <w:rPr>
      <w:rFonts w:ascii="Times New Roman" w:eastAsia="Times New Roman" w:hAnsi="Times New Roman" w:cs="Times New Roman"/>
      <w:sz w:val="20"/>
      <w:szCs w:val="20"/>
      <w:lang w:val="cs-CZ" w:eastAsia="x-none"/>
    </w:rPr>
  </w:style>
  <w:style w:type="paragraph" w:styleId="Komentarotema">
    <w:name w:val="annotation subject"/>
    <w:basedOn w:val="Komentarotekstas"/>
    <w:next w:val="Komentarotekstas"/>
    <w:link w:val="KomentarotemaDiagrama"/>
    <w:semiHidden/>
    <w:rsid w:val="00E245DE"/>
    <w:pPr>
      <w:tabs>
        <w:tab w:val="clear" w:pos="567"/>
      </w:tabs>
      <w:spacing w:line="240" w:lineRule="auto"/>
    </w:pPr>
    <w:rPr>
      <w:b/>
      <w:bCs/>
    </w:rPr>
  </w:style>
  <w:style w:type="character" w:customStyle="1" w:styleId="KomentarotemaDiagrama">
    <w:name w:val="Komentaro tema Diagrama"/>
    <w:basedOn w:val="KomentarotekstasDiagrama"/>
    <w:link w:val="Komentarotema"/>
    <w:semiHidden/>
    <w:rsid w:val="00E245DE"/>
    <w:rPr>
      <w:rFonts w:ascii="Times New Roman" w:eastAsia="Times New Roman" w:hAnsi="Times New Roman" w:cs="Times New Roman"/>
      <w:b/>
      <w:bCs/>
      <w:sz w:val="20"/>
      <w:szCs w:val="20"/>
      <w:lang w:val="en-GB" w:eastAsia="x-none"/>
    </w:rPr>
  </w:style>
  <w:style w:type="paragraph" w:customStyle="1" w:styleId="EMEAHeading1">
    <w:name w:val="EMEA Heading 1"/>
    <w:basedOn w:val="prastasis"/>
    <w:next w:val="prastasis"/>
    <w:rsid w:val="00E245DE"/>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EMEATableLeft">
    <w:name w:val="EMEA Table Left"/>
    <w:basedOn w:val="prastasis"/>
    <w:rsid w:val="00E245DE"/>
    <w:pPr>
      <w:keepNext/>
      <w:keepLines/>
      <w:spacing w:after="0" w:line="240" w:lineRule="auto"/>
    </w:pPr>
    <w:rPr>
      <w:rFonts w:ascii="Times New Roman" w:eastAsia="Times New Roman" w:hAnsi="Times New Roman" w:cs="Times New Roman"/>
      <w:szCs w:val="20"/>
      <w:lang w:val="en-GB"/>
    </w:rPr>
  </w:style>
  <w:style w:type="paragraph" w:customStyle="1" w:styleId="TitleA">
    <w:name w:val="Title A"/>
    <w:basedOn w:val="Pagrindinistekstas"/>
    <w:link w:val="TitleAChar"/>
    <w:rsid w:val="00E245DE"/>
    <w:pPr>
      <w:jc w:val="center"/>
    </w:pPr>
    <w:rPr>
      <w:b/>
      <w:i w:val="0"/>
      <w:color w:val="000000"/>
      <w:lang w:val="sv-SE"/>
    </w:rPr>
  </w:style>
  <w:style w:type="character" w:customStyle="1" w:styleId="TitleAChar">
    <w:name w:val="Title A Char"/>
    <w:link w:val="TitleA"/>
    <w:locked/>
    <w:rsid w:val="00E245DE"/>
    <w:rPr>
      <w:rFonts w:ascii="Times New Roman" w:eastAsia="Times New Roman" w:hAnsi="Times New Roman" w:cs="Times New Roman"/>
      <w:b/>
      <w:color w:val="000000"/>
      <w:sz w:val="20"/>
      <w:szCs w:val="20"/>
      <w:lang w:val="sv-SE" w:eastAsia="x-none"/>
    </w:rPr>
  </w:style>
  <w:style w:type="paragraph" w:customStyle="1" w:styleId="TitleB">
    <w:name w:val="Title B"/>
    <w:basedOn w:val="PI-1EMEASMCA"/>
    <w:rsid w:val="00E245DE"/>
    <w:rPr>
      <w:color w:val="000000"/>
    </w:rPr>
  </w:style>
  <w:style w:type="paragraph" w:customStyle="1" w:styleId="PI-1EMEASMCA">
    <w:name w:val="PI-1 EMEA_SMCA"/>
    <w:basedOn w:val="Antrat2"/>
    <w:autoRedefine/>
    <w:rsid w:val="00E245DE"/>
    <w:pPr>
      <w:spacing w:before="0" w:after="0" w:line="240" w:lineRule="auto"/>
      <w:ind w:left="567" w:hanging="567"/>
    </w:pPr>
    <w:rPr>
      <w:rFonts w:ascii="Times New Roman" w:hAnsi="Times New Roman"/>
      <w:bCs w:val="0"/>
      <w:i w:val="0"/>
      <w:iCs w:val="0"/>
      <w:sz w:val="22"/>
      <w:szCs w:val="22"/>
      <w:lang w:val="lt-LT"/>
    </w:rPr>
  </w:style>
  <w:style w:type="character" w:customStyle="1" w:styleId="TitleChar">
    <w:name w:val="Title Char"/>
    <w:locked/>
    <w:rsid w:val="00E245DE"/>
    <w:rPr>
      <w:rFonts w:ascii="Arial" w:hAnsi="Arial"/>
      <w:b/>
      <w:kern w:val="28"/>
      <w:sz w:val="32"/>
      <w:lang w:val="en-GB" w:eastAsia="en-US"/>
    </w:rPr>
  </w:style>
  <w:style w:type="paragraph" w:styleId="Pavadinimas">
    <w:name w:val="Title"/>
    <w:basedOn w:val="prastasis"/>
    <w:link w:val="PavadinimasDiagrama"/>
    <w:qFormat/>
    <w:rsid w:val="00E245DE"/>
    <w:pPr>
      <w:tabs>
        <w:tab w:val="left" w:pos="567"/>
      </w:tabs>
      <w:spacing w:before="240" w:after="60" w:line="260" w:lineRule="exact"/>
      <w:jc w:val="center"/>
      <w:outlineLvl w:val="0"/>
    </w:pPr>
    <w:rPr>
      <w:rFonts w:ascii="Arial" w:eastAsia="Times New Roman" w:hAnsi="Arial" w:cs="Times New Roman"/>
      <w:b/>
      <w:bCs/>
      <w:kern w:val="28"/>
      <w:sz w:val="32"/>
      <w:szCs w:val="32"/>
      <w:lang w:val="en-GB" w:eastAsia="x-none"/>
    </w:rPr>
  </w:style>
  <w:style w:type="character" w:customStyle="1" w:styleId="PavadinimasDiagrama">
    <w:name w:val="Pavadinimas Diagrama"/>
    <w:basedOn w:val="Numatytasispastraiposriftas"/>
    <w:link w:val="Pavadinimas"/>
    <w:rsid w:val="00E245DE"/>
    <w:rPr>
      <w:rFonts w:ascii="Arial" w:eastAsia="Times New Roman" w:hAnsi="Arial" w:cs="Times New Roman"/>
      <w:b/>
      <w:bCs/>
      <w:kern w:val="28"/>
      <w:sz w:val="32"/>
      <w:szCs w:val="32"/>
      <w:lang w:val="en-GB" w:eastAsia="x-none"/>
    </w:rPr>
  </w:style>
  <w:style w:type="paragraph" w:styleId="Pagrindiniotekstopirmatrauka">
    <w:name w:val="Body Text First Indent"/>
    <w:basedOn w:val="Pagrindinistekstas"/>
    <w:link w:val="PagrindiniotekstopirmatraukaDiagrama"/>
    <w:rsid w:val="00E245DE"/>
    <w:pPr>
      <w:tabs>
        <w:tab w:val="left" w:pos="567"/>
      </w:tabs>
      <w:spacing w:after="120" w:line="260" w:lineRule="exact"/>
      <w:ind w:firstLine="210"/>
    </w:pPr>
    <w:rPr>
      <w:i w:val="0"/>
    </w:rPr>
  </w:style>
  <w:style w:type="character" w:customStyle="1" w:styleId="PagrindiniotekstopirmatraukaDiagrama">
    <w:name w:val="Pagrindinio teksto pirma įtrauka Diagrama"/>
    <w:basedOn w:val="PagrindinistekstasDiagrama"/>
    <w:link w:val="Pagrindiniotekstopirmatrauka"/>
    <w:rsid w:val="00E245DE"/>
    <w:rPr>
      <w:rFonts w:ascii="Times New Roman" w:eastAsia="Times New Roman" w:hAnsi="Times New Roman" w:cs="Times New Roman"/>
      <w:i w:val="0"/>
      <w:color w:val="008000"/>
      <w:sz w:val="20"/>
      <w:szCs w:val="20"/>
      <w:lang w:val="en-GB" w:eastAsia="x-none"/>
    </w:rPr>
  </w:style>
  <w:style w:type="paragraph" w:styleId="Pagrindiniotekstopirmatrauka2">
    <w:name w:val="Body Text First Indent 2"/>
    <w:basedOn w:val="Pagrindiniotekstotrauka"/>
    <w:link w:val="Pagrindiniotekstopirmatrauka2Diagrama"/>
    <w:rsid w:val="00E245DE"/>
    <w:pPr>
      <w:tabs>
        <w:tab w:val="left" w:pos="567"/>
      </w:tabs>
      <w:spacing w:after="120" w:line="260" w:lineRule="exact"/>
      <w:ind w:left="283" w:firstLine="210"/>
    </w:pPr>
    <w:rPr>
      <w:b w:val="0"/>
      <w:lang w:val="en-GB"/>
    </w:rPr>
  </w:style>
  <w:style w:type="character" w:customStyle="1" w:styleId="Pagrindiniotekstopirmatrauka2Diagrama">
    <w:name w:val="Pagrindinio teksto pirma įtrauka 2 Diagrama"/>
    <w:basedOn w:val="PagrindiniotekstotraukaDiagrama"/>
    <w:link w:val="Pagrindiniotekstopirmatrauka2"/>
    <w:rsid w:val="00E245DE"/>
    <w:rPr>
      <w:rFonts w:ascii="Times New Roman" w:eastAsia="Times New Roman" w:hAnsi="Times New Roman" w:cs="Times New Roman"/>
      <w:b w:val="0"/>
      <w:color w:val="808080"/>
      <w:sz w:val="20"/>
      <w:szCs w:val="20"/>
      <w:lang w:val="en-GB" w:eastAsia="x-none"/>
    </w:rPr>
  </w:style>
  <w:style w:type="paragraph" w:styleId="Antrat">
    <w:name w:val="caption"/>
    <w:basedOn w:val="prastasis"/>
    <w:next w:val="prastasis"/>
    <w:qFormat/>
    <w:rsid w:val="00E245DE"/>
    <w:pPr>
      <w:tabs>
        <w:tab w:val="left" w:pos="567"/>
      </w:tabs>
      <w:spacing w:after="0" w:line="260" w:lineRule="exact"/>
    </w:pPr>
    <w:rPr>
      <w:rFonts w:ascii="Times New Roman" w:eastAsia="Times New Roman" w:hAnsi="Times New Roman" w:cs="Times New Roman"/>
      <w:b/>
      <w:bCs/>
      <w:sz w:val="20"/>
      <w:szCs w:val="20"/>
      <w:lang w:val="en-GB"/>
    </w:rPr>
  </w:style>
  <w:style w:type="paragraph" w:styleId="Ubaigimas">
    <w:name w:val="Closing"/>
    <w:basedOn w:val="prastasis"/>
    <w:link w:val="UbaigimasDiagrama"/>
    <w:rsid w:val="00E245DE"/>
    <w:pPr>
      <w:tabs>
        <w:tab w:val="left" w:pos="567"/>
      </w:tabs>
      <w:spacing w:after="0" w:line="260" w:lineRule="exact"/>
      <w:ind w:left="4252"/>
    </w:pPr>
    <w:rPr>
      <w:rFonts w:ascii="Times New Roman" w:eastAsia="Times New Roman" w:hAnsi="Times New Roman" w:cs="Times New Roman"/>
      <w:sz w:val="20"/>
      <w:szCs w:val="20"/>
      <w:lang w:val="en-GB" w:eastAsia="x-none"/>
    </w:rPr>
  </w:style>
  <w:style w:type="character" w:customStyle="1" w:styleId="UbaigimasDiagrama">
    <w:name w:val="Užbaigimas Diagrama"/>
    <w:basedOn w:val="Numatytasispastraiposriftas"/>
    <w:link w:val="Ubaigimas"/>
    <w:rsid w:val="00E245DE"/>
    <w:rPr>
      <w:rFonts w:ascii="Times New Roman" w:eastAsia="Times New Roman" w:hAnsi="Times New Roman" w:cs="Times New Roman"/>
      <w:sz w:val="20"/>
      <w:szCs w:val="20"/>
      <w:lang w:val="en-GB" w:eastAsia="x-none"/>
    </w:rPr>
  </w:style>
  <w:style w:type="paragraph" w:styleId="Data">
    <w:name w:val="Date"/>
    <w:basedOn w:val="prastasis"/>
    <w:next w:val="prastasis"/>
    <w:link w:val="DataDiagrama"/>
    <w:rsid w:val="00E245DE"/>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DataDiagrama">
    <w:name w:val="Data Diagrama"/>
    <w:basedOn w:val="Numatytasispastraiposriftas"/>
    <w:link w:val="Data"/>
    <w:rsid w:val="00E245DE"/>
    <w:rPr>
      <w:rFonts w:ascii="Times New Roman" w:eastAsia="Times New Roman" w:hAnsi="Times New Roman" w:cs="Times New Roman"/>
      <w:sz w:val="20"/>
      <w:szCs w:val="20"/>
      <w:lang w:val="en-GB" w:eastAsia="x-none"/>
    </w:rPr>
  </w:style>
  <w:style w:type="paragraph" w:styleId="Elpatoparaas">
    <w:name w:val="E-mail Signature"/>
    <w:basedOn w:val="prastasis"/>
    <w:link w:val="ElpatoparaasDiagrama"/>
    <w:rsid w:val="00E245DE"/>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ElpatoparaasDiagrama">
    <w:name w:val="El. pašto parašas Diagrama"/>
    <w:basedOn w:val="Numatytasispastraiposriftas"/>
    <w:link w:val="Elpatoparaas"/>
    <w:rsid w:val="00E245DE"/>
    <w:rPr>
      <w:rFonts w:ascii="Times New Roman" w:eastAsia="Times New Roman" w:hAnsi="Times New Roman" w:cs="Times New Roman"/>
      <w:sz w:val="20"/>
      <w:szCs w:val="20"/>
      <w:lang w:val="en-GB" w:eastAsia="x-none"/>
    </w:rPr>
  </w:style>
  <w:style w:type="paragraph" w:styleId="Adresasantvoko">
    <w:name w:val="envelope address"/>
    <w:basedOn w:val="prastasis"/>
    <w:rsid w:val="00E245DE"/>
    <w:pPr>
      <w:framePr w:w="7920" w:h="1980" w:hRule="exact" w:hSpace="180" w:wrap="auto" w:hAnchor="page" w:xAlign="center" w:yAlign="bottom"/>
      <w:tabs>
        <w:tab w:val="left" w:pos="567"/>
      </w:tabs>
      <w:spacing w:after="0" w:line="260" w:lineRule="exact"/>
      <w:ind w:left="2880"/>
    </w:pPr>
    <w:rPr>
      <w:rFonts w:ascii="Arial" w:eastAsia="Times New Roman" w:hAnsi="Arial" w:cs="Arial"/>
      <w:sz w:val="24"/>
      <w:szCs w:val="24"/>
      <w:lang w:val="en-GB"/>
    </w:rPr>
  </w:style>
  <w:style w:type="paragraph" w:styleId="Vokoatgalinisadresas">
    <w:name w:val="envelope return"/>
    <w:basedOn w:val="prastasis"/>
    <w:rsid w:val="00E245DE"/>
    <w:pPr>
      <w:tabs>
        <w:tab w:val="left" w:pos="567"/>
      </w:tabs>
      <w:spacing w:after="0" w:line="260" w:lineRule="exact"/>
    </w:pPr>
    <w:rPr>
      <w:rFonts w:ascii="Arial" w:eastAsia="Times New Roman" w:hAnsi="Arial" w:cs="Arial"/>
      <w:sz w:val="20"/>
      <w:szCs w:val="20"/>
      <w:lang w:val="en-GB"/>
    </w:rPr>
  </w:style>
  <w:style w:type="paragraph" w:styleId="HTMLadresas">
    <w:name w:val="HTML Address"/>
    <w:basedOn w:val="prastasis"/>
    <w:link w:val="HTMLadresasDiagrama"/>
    <w:rsid w:val="00E245DE"/>
    <w:pPr>
      <w:tabs>
        <w:tab w:val="left" w:pos="567"/>
      </w:tabs>
      <w:spacing w:after="0" w:line="260" w:lineRule="exact"/>
    </w:pPr>
    <w:rPr>
      <w:rFonts w:ascii="Times New Roman" w:eastAsia="Times New Roman" w:hAnsi="Times New Roman" w:cs="Times New Roman"/>
      <w:i/>
      <w:iCs/>
      <w:sz w:val="20"/>
      <w:szCs w:val="20"/>
      <w:lang w:val="en-GB" w:eastAsia="x-none"/>
    </w:rPr>
  </w:style>
  <w:style w:type="character" w:customStyle="1" w:styleId="HTMLadresasDiagrama">
    <w:name w:val="HTML adresas Diagrama"/>
    <w:basedOn w:val="Numatytasispastraiposriftas"/>
    <w:link w:val="HTMLadresas"/>
    <w:rsid w:val="00E245DE"/>
    <w:rPr>
      <w:rFonts w:ascii="Times New Roman" w:eastAsia="Times New Roman" w:hAnsi="Times New Roman" w:cs="Times New Roman"/>
      <w:i/>
      <w:iCs/>
      <w:sz w:val="20"/>
      <w:szCs w:val="20"/>
      <w:lang w:val="en-GB" w:eastAsia="x-none"/>
    </w:rPr>
  </w:style>
  <w:style w:type="paragraph" w:styleId="HTMLiankstoformatuotas">
    <w:name w:val="HTML Preformatted"/>
    <w:basedOn w:val="prastasis"/>
    <w:link w:val="HTMLiankstoformatuotasDiagrama"/>
    <w:rsid w:val="00E245DE"/>
    <w:pPr>
      <w:tabs>
        <w:tab w:val="left" w:pos="567"/>
      </w:tabs>
      <w:spacing w:after="0" w:line="260" w:lineRule="exact"/>
    </w:pPr>
    <w:rPr>
      <w:rFonts w:ascii="Courier New" w:eastAsia="Times New Roman" w:hAnsi="Courier New" w:cs="Times New Roman"/>
      <w:sz w:val="20"/>
      <w:szCs w:val="20"/>
      <w:lang w:val="en-GB" w:eastAsia="x-none"/>
    </w:rPr>
  </w:style>
  <w:style w:type="character" w:customStyle="1" w:styleId="HTMLiankstoformatuotasDiagrama">
    <w:name w:val="HTML iš anksto formatuotas Diagrama"/>
    <w:basedOn w:val="Numatytasispastraiposriftas"/>
    <w:link w:val="HTMLiankstoformatuotas"/>
    <w:rsid w:val="00E245DE"/>
    <w:rPr>
      <w:rFonts w:ascii="Courier New" w:eastAsia="Times New Roman" w:hAnsi="Courier New" w:cs="Times New Roman"/>
      <w:sz w:val="20"/>
      <w:szCs w:val="20"/>
      <w:lang w:val="en-GB" w:eastAsia="x-none"/>
    </w:rPr>
  </w:style>
  <w:style w:type="paragraph" w:styleId="Sraas">
    <w:name w:val="List"/>
    <w:basedOn w:val="prastasis"/>
    <w:rsid w:val="00E245DE"/>
    <w:pPr>
      <w:tabs>
        <w:tab w:val="left" w:pos="567"/>
      </w:tabs>
      <w:spacing w:after="0" w:line="260" w:lineRule="exact"/>
      <w:ind w:left="283" w:hanging="283"/>
    </w:pPr>
    <w:rPr>
      <w:rFonts w:ascii="Times New Roman" w:eastAsia="Times New Roman" w:hAnsi="Times New Roman" w:cs="Times New Roman"/>
      <w:szCs w:val="20"/>
      <w:lang w:val="en-GB"/>
    </w:rPr>
  </w:style>
  <w:style w:type="paragraph" w:styleId="Sraas2">
    <w:name w:val="List 2"/>
    <w:basedOn w:val="prastasis"/>
    <w:rsid w:val="00E245DE"/>
    <w:pPr>
      <w:tabs>
        <w:tab w:val="left" w:pos="567"/>
      </w:tabs>
      <w:spacing w:after="0" w:line="260" w:lineRule="exact"/>
      <w:ind w:left="566" w:hanging="283"/>
    </w:pPr>
    <w:rPr>
      <w:rFonts w:ascii="Times New Roman" w:eastAsia="Times New Roman" w:hAnsi="Times New Roman" w:cs="Times New Roman"/>
      <w:szCs w:val="20"/>
      <w:lang w:val="en-GB"/>
    </w:rPr>
  </w:style>
  <w:style w:type="paragraph" w:styleId="Sraas3">
    <w:name w:val="List 3"/>
    <w:basedOn w:val="prastasis"/>
    <w:rsid w:val="00E245DE"/>
    <w:pPr>
      <w:tabs>
        <w:tab w:val="left" w:pos="567"/>
      </w:tabs>
      <w:spacing w:after="0" w:line="260" w:lineRule="exact"/>
      <w:ind w:left="849" w:hanging="283"/>
    </w:pPr>
    <w:rPr>
      <w:rFonts w:ascii="Times New Roman" w:eastAsia="Times New Roman" w:hAnsi="Times New Roman" w:cs="Times New Roman"/>
      <w:szCs w:val="20"/>
      <w:lang w:val="en-GB"/>
    </w:rPr>
  </w:style>
  <w:style w:type="paragraph" w:styleId="Sraas4">
    <w:name w:val="List 4"/>
    <w:basedOn w:val="prastasis"/>
    <w:rsid w:val="00E245DE"/>
    <w:pPr>
      <w:tabs>
        <w:tab w:val="left" w:pos="567"/>
      </w:tabs>
      <w:spacing w:after="0" w:line="260" w:lineRule="exact"/>
      <w:ind w:left="1132" w:hanging="283"/>
    </w:pPr>
    <w:rPr>
      <w:rFonts w:ascii="Times New Roman" w:eastAsia="Times New Roman" w:hAnsi="Times New Roman" w:cs="Times New Roman"/>
      <w:szCs w:val="20"/>
      <w:lang w:val="en-GB"/>
    </w:rPr>
  </w:style>
  <w:style w:type="paragraph" w:styleId="Sraas5">
    <w:name w:val="List 5"/>
    <w:basedOn w:val="prastasis"/>
    <w:rsid w:val="00E245DE"/>
    <w:pPr>
      <w:tabs>
        <w:tab w:val="left" w:pos="567"/>
      </w:tabs>
      <w:spacing w:after="0" w:line="260" w:lineRule="exact"/>
      <w:ind w:left="1415" w:hanging="283"/>
    </w:pPr>
    <w:rPr>
      <w:rFonts w:ascii="Times New Roman" w:eastAsia="Times New Roman" w:hAnsi="Times New Roman" w:cs="Times New Roman"/>
      <w:szCs w:val="20"/>
      <w:lang w:val="en-GB"/>
    </w:rPr>
  </w:style>
  <w:style w:type="paragraph" w:styleId="Sraassuenkleliais">
    <w:name w:val="List Bullet"/>
    <w:basedOn w:val="prastasis"/>
    <w:rsid w:val="00E245DE"/>
    <w:pPr>
      <w:numPr>
        <w:numId w:val="18"/>
      </w:numPr>
      <w:tabs>
        <w:tab w:val="left" w:pos="567"/>
      </w:tabs>
      <w:spacing w:after="0" w:line="260" w:lineRule="exact"/>
      <w:ind w:left="360"/>
    </w:pPr>
    <w:rPr>
      <w:rFonts w:ascii="Times New Roman" w:eastAsia="Times New Roman" w:hAnsi="Times New Roman" w:cs="Times New Roman"/>
      <w:szCs w:val="20"/>
      <w:lang w:val="en-GB"/>
    </w:rPr>
  </w:style>
  <w:style w:type="paragraph" w:styleId="Sraassuenkleliais2">
    <w:name w:val="List Bullet 2"/>
    <w:basedOn w:val="prastasis"/>
    <w:rsid w:val="00E245DE"/>
    <w:pPr>
      <w:numPr>
        <w:numId w:val="11"/>
      </w:numPr>
      <w:tabs>
        <w:tab w:val="left" w:pos="567"/>
        <w:tab w:val="num" w:pos="643"/>
      </w:tabs>
      <w:spacing w:after="0" w:line="260" w:lineRule="exact"/>
      <w:ind w:left="643"/>
    </w:pPr>
    <w:rPr>
      <w:rFonts w:ascii="Times New Roman" w:eastAsia="Times New Roman" w:hAnsi="Times New Roman" w:cs="Times New Roman"/>
      <w:szCs w:val="20"/>
      <w:lang w:val="en-GB"/>
    </w:rPr>
  </w:style>
  <w:style w:type="paragraph" w:styleId="Sraassuenkleliais3">
    <w:name w:val="List Bullet 3"/>
    <w:basedOn w:val="prastasis"/>
    <w:rsid w:val="00E245DE"/>
    <w:pPr>
      <w:tabs>
        <w:tab w:val="num" w:pos="360"/>
        <w:tab w:val="left" w:pos="567"/>
        <w:tab w:val="num" w:pos="926"/>
      </w:tabs>
      <w:spacing w:after="0" w:line="260" w:lineRule="exact"/>
      <w:ind w:left="926" w:hanging="360"/>
    </w:pPr>
    <w:rPr>
      <w:rFonts w:ascii="Times New Roman" w:eastAsia="Times New Roman" w:hAnsi="Times New Roman" w:cs="Times New Roman"/>
      <w:szCs w:val="20"/>
      <w:lang w:val="en-GB"/>
    </w:rPr>
  </w:style>
  <w:style w:type="paragraph" w:styleId="Sraassuenkleliais4">
    <w:name w:val="List Bullet 4"/>
    <w:basedOn w:val="prastasis"/>
    <w:rsid w:val="00E245DE"/>
    <w:pPr>
      <w:numPr>
        <w:numId w:val="13"/>
      </w:numPr>
      <w:tabs>
        <w:tab w:val="num" w:pos="1209"/>
      </w:tabs>
      <w:spacing w:after="0" w:line="260" w:lineRule="exact"/>
      <w:ind w:left="1209"/>
    </w:pPr>
    <w:rPr>
      <w:rFonts w:ascii="Times New Roman" w:eastAsia="Times New Roman" w:hAnsi="Times New Roman" w:cs="Times New Roman"/>
      <w:szCs w:val="20"/>
      <w:lang w:val="en-GB"/>
    </w:rPr>
  </w:style>
  <w:style w:type="paragraph" w:styleId="Sraassuenkleliais5">
    <w:name w:val="List Bullet 5"/>
    <w:basedOn w:val="prastasis"/>
    <w:rsid w:val="00E245DE"/>
    <w:pPr>
      <w:numPr>
        <w:numId w:val="14"/>
      </w:numPr>
      <w:tabs>
        <w:tab w:val="left" w:pos="567"/>
        <w:tab w:val="num" w:pos="1492"/>
      </w:tabs>
      <w:spacing w:after="0" w:line="260" w:lineRule="exact"/>
      <w:ind w:left="1492"/>
    </w:pPr>
    <w:rPr>
      <w:rFonts w:ascii="Times New Roman" w:eastAsia="Times New Roman" w:hAnsi="Times New Roman" w:cs="Times New Roman"/>
      <w:szCs w:val="20"/>
      <w:lang w:val="en-GB"/>
    </w:rPr>
  </w:style>
  <w:style w:type="paragraph" w:styleId="Sraotsinys">
    <w:name w:val="List Continue"/>
    <w:basedOn w:val="prastasis"/>
    <w:rsid w:val="00E245DE"/>
    <w:pPr>
      <w:tabs>
        <w:tab w:val="left" w:pos="567"/>
      </w:tabs>
      <w:spacing w:after="120" w:line="260" w:lineRule="exact"/>
      <w:ind w:left="283"/>
    </w:pPr>
    <w:rPr>
      <w:rFonts w:ascii="Times New Roman" w:eastAsia="Times New Roman" w:hAnsi="Times New Roman" w:cs="Times New Roman"/>
      <w:szCs w:val="20"/>
      <w:lang w:val="en-GB"/>
    </w:rPr>
  </w:style>
  <w:style w:type="paragraph" w:styleId="Sraotsinys2">
    <w:name w:val="List Continue 2"/>
    <w:basedOn w:val="prastasis"/>
    <w:rsid w:val="00E245DE"/>
    <w:pPr>
      <w:tabs>
        <w:tab w:val="left" w:pos="567"/>
      </w:tabs>
      <w:spacing w:after="120" w:line="260" w:lineRule="exact"/>
      <w:ind w:left="566"/>
    </w:pPr>
    <w:rPr>
      <w:rFonts w:ascii="Times New Roman" w:eastAsia="Times New Roman" w:hAnsi="Times New Roman" w:cs="Times New Roman"/>
      <w:szCs w:val="20"/>
      <w:lang w:val="en-GB"/>
    </w:rPr>
  </w:style>
  <w:style w:type="paragraph" w:styleId="Sraotsinys3">
    <w:name w:val="List Continue 3"/>
    <w:basedOn w:val="prastasis"/>
    <w:rsid w:val="00E245DE"/>
    <w:pPr>
      <w:tabs>
        <w:tab w:val="left" w:pos="567"/>
      </w:tabs>
      <w:spacing w:after="120" w:line="260" w:lineRule="exact"/>
      <w:ind w:left="849"/>
    </w:pPr>
    <w:rPr>
      <w:rFonts w:ascii="Times New Roman" w:eastAsia="Times New Roman" w:hAnsi="Times New Roman" w:cs="Times New Roman"/>
      <w:szCs w:val="20"/>
      <w:lang w:val="en-GB"/>
    </w:rPr>
  </w:style>
  <w:style w:type="paragraph" w:styleId="Sraotsinys4">
    <w:name w:val="List Continue 4"/>
    <w:basedOn w:val="prastasis"/>
    <w:rsid w:val="00E245DE"/>
    <w:pPr>
      <w:tabs>
        <w:tab w:val="left" w:pos="567"/>
      </w:tabs>
      <w:spacing w:after="120" w:line="260" w:lineRule="exact"/>
      <w:ind w:left="1132"/>
    </w:pPr>
    <w:rPr>
      <w:rFonts w:ascii="Times New Roman" w:eastAsia="Times New Roman" w:hAnsi="Times New Roman" w:cs="Times New Roman"/>
      <w:szCs w:val="20"/>
      <w:lang w:val="en-GB"/>
    </w:rPr>
  </w:style>
  <w:style w:type="paragraph" w:styleId="Sraotsinys5">
    <w:name w:val="List Continue 5"/>
    <w:basedOn w:val="prastasis"/>
    <w:rsid w:val="00E245DE"/>
    <w:pPr>
      <w:tabs>
        <w:tab w:val="left" w:pos="567"/>
      </w:tabs>
      <w:spacing w:after="120" w:line="260" w:lineRule="exact"/>
      <w:ind w:left="1415"/>
    </w:pPr>
    <w:rPr>
      <w:rFonts w:ascii="Times New Roman" w:eastAsia="Times New Roman" w:hAnsi="Times New Roman" w:cs="Times New Roman"/>
      <w:szCs w:val="20"/>
      <w:lang w:val="en-GB"/>
    </w:rPr>
  </w:style>
  <w:style w:type="paragraph" w:styleId="Sraassunumeriais">
    <w:name w:val="List Number"/>
    <w:basedOn w:val="prastasis"/>
    <w:rsid w:val="00E245DE"/>
    <w:pPr>
      <w:numPr>
        <w:numId w:val="15"/>
      </w:numPr>
      <w:tabs>
        <w:tab w:val="left" w:pos="567"/>
      </w:tabs>
      <w:spacing w:after="0" w:line="260" w:lineRule="exact"/>
      <w:ind w:left="360"/>
    </w:pPr>
    <w:rPr>
      <w:rFonts w:ascii="Times New Roman" w:eastAsia="Times New Roman" w:hAnsi="Times New Roman" w:cs="Times New Roman"/>
      <w:szCs w:val="20"/>
      <w:lang w:val="en-GB"/>
    </w:rPr>
  </w:style>
  <w:style w:type="paragraph" w:styleId="Sraassunumeriais2">
    <w:name w:val="List Number 2"/>
    <w:basedOn w:val="prastasis"/>
    <w:rsid w:val="00E245DE"/>
    <w:pPr>
      <w:numPr>
        <w:numId w:val="16"/>
      </w:numPr>
      <w:tabs>
        <w:tab w:val="num" w:pos="643"/>
      </w:tabs>
      <w:spacing w:after="0" w:line="260" w:lineRule="exact"/>
      <w:ind w:left="643"/>
    </w:pPr>
    <w:rPr>
      <w:rFonts w:ascii="Times New Roman" w:eastAsia="Times New Roman" w:hAnsi="Times New Roman" w:cs="Times New Roman"/>
      <w:szCs w:val="20"/>
      <w:lang w:val="en-GB"/>
    </w:rPr>
  </w:style>
  <w:style w:type="paragraph" w:styleId="Sraassunumeriais3">
    <w:name w:val="List Number 3"/>
    <w:basedOn w:val="prastasis"/>
    <w:rsid w:val="00E245DE"/>
    <w:pPr>
      <w:tabs>
        <w:tab w:val="num" w:pos="357"/>
        <w:tab w:val="left" w:pos="567"/>
        <w:tab w:val="num" w:pos="926"/>
      </w:tabs>
      <w:spacing w:after="0" w:line="260" w:lineRule="exact"/>
      <w:ind w:left="926" w:hanging="340"/>
    </w:pPr>
    <w:rPr>
      <w:rFonts w:ascii="Times New Roman" w:eastAsia="Times New Roman" w:hAnsi="Times New Roman" w:cs="Times New Roman"/>
      <w:szCs w:val="20"/>
      <w:lang w:val="en-GB"/>
    </w:rPr>
  </w:style>
  <w:style w:type="paragraph" w:styleId="Sraassunumeriais4">
    <w:name w:val="List Number 4"/>
    <w:basedOn w:val="prastasis"/>
    <w:rsid w:val="00E245DE"/>
    <w:pPr>
      <w:tabs>
        <w:tab w:val="left" w:pos="567"/>
        <w:tab w:val="num" w:pos="720"/>
        <w:tab w:val="num" w:pos="1209"/>
      </w:tabs>
      <w:spacing w:after="0" w:line="260" w:lineRule="exact"/>
      <w:ind w:left="1209" w:hanging="720"/>
    </w:pPr>
    <w:rPr>
      <w:rFonts w:ascii="Times New Roman" w:eastAsia="Times New Roman" w:hAnsi="Times New Roman" w:cs="Times New Roman"/>
      <w:szCs w:val="20"/>
      <w:lang w:val="en-GB"/>
    </w:rPr>
  </w:style>
  <w:style w:type="paragraph" w:styleId="Sraassunumeriais5">
    <w:name w:val="List Number 5"/>
    <w:basedOn w:val="prastasis"/>
    <w:rsid w:val="00E245DE"/>
    <w:pPr>
      <w:tabs>
        <w:tab w:val="left" w:pos="567"/>
        <w:tab w:val="num" w:pos="1492"/>
      </w:tabs>
      <w:spacing w:after="0" w:line="260" w:lineRule="exact"/>
      <w:ind w:left="1492" w:hanging="360"/>
    </w:pPr>
    <w:rPr>
      <w:rFonts w:ascii="Times New Roman" w:eastAsia="Times New Roman" w:hAnsi="Times New Roman" w:cs="Times New Roman"/>
      <w:szCs w:val="20"/>
      <w:lang w:val="en-GB"/>
    </w:rPr>
  </w:style>
  <w:style w:type="paragraph" w:styleId="Makrokomandostekstas">
    <w:name w:val="macro"/>
    <w:link w:val="MakrokomandostekstasDiagrama"/>
    <w:semiHidden/>
    <w:rsid w:val="00E245DE"/>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en-GB"/>
    </w:rPr>
  </w:style>
  <w:style w:type="character" w:customStyle="1" w:styleId="MakrokomandostekstasDiagrama">
    <w:name w:val="Makrokomandos tekstas Diagrama"/>
    <w:basedOn w:val="Numatytasispastraiposriftas"/>
    <w:link w:val="Makrokomandostekstas"/>
    <w:semiHidden/>
    <w:rsid w:val="00E245DE"/>
    <w:rPr>
      <w:rFonts w:ascii="Courier New" w:eastAsia="Times New Roman" w:hAnsi="Courier New" w:cs="Courier New"/>
      <w:sz w:val="20"/>
      <w:szCs w:val="20"/>
      <w:lang w:val="en-GB"/>
    </w:rPr>
  </w:style>
  <w:style w:type="paragraph" w:styleId="Laikoantrat">
    <w:name w:val="Message Header"/>
    <w:basedOn w:val="prastasis"/>
    <w:link w:val="LaikoantratDiagrama"/>
    <w:rsid w:val="00E245DE"/>
    <w:pPr>
      <w:pBdr>
        <w:top w:val="single" w:sz="6" w:space="1" w:color="auto"/>
        <w:left w:val="single" w:sz="6" w:space="1" w:color="auto"/>
        <w:bottom w:val="single" w:sz="6" w:space="1" w:color="auto"/>
        <w:right w:val="single" w:sz="6" w:space="1" w:color="auto"/>
      </w:pBdr>
      <w:shd w:val="pct20" w:color="auto" w:fill="auto"/>
      <w:tabs>
        <w:tab w:val="left" w:pos="567"/>
      </w:tabs>
      <w:spacing w:after="0" w:line="260" w:lineRule="exact"/>
      <w:ind w:left="1134" w:hanging="1134"/>
    </w:pPr>
    <w:rPr>
      <w:rFonts w:ascii="Arial" w:eastAsia="Times New Roman" w:hAnsi="Arial" w:cs="Times New Roman"/>
      <w:sz w:val="24"/>
      <w:szCs w:val="24"/>
      <w:lang w:val="en-GB" w:eastAsia="x-none"/>
    </w:rPr>
  </w:style>
  <w:style w:type="character" w:customStyle="1" w:styleId="LaikoantratDiagrama">
    <w:name w:val="Laiško antraštė Diagrama"/>
    <w:basedOn w:val="Numatytasispastraiposriftas"/>
    <w:link w:val="Laikoantrat"/>
    <w:rsid w:val="00E245DE"/>
    <w:rPr>
      <w:rFonts w:ascii="Arial" w:eastAsia="Times New Roman" w:hAnsi="Arial" w:cs="Times New Roman"/>
      <w:sz w:val="24"/>
      <w:szCs w:val="24"/>
      <w:shd w:val="pct20" w:color="auto" w:fill="auto"/>
      <w:lang w:val="en-GB" w:eastAsia="x-none"/>
    </w:rPr>
  </w:style>
  <w:style w:type="paragraph" w:styleId="prastasiniatinklio">
    <w:name w:val="Normal (Web)"/>
    <w:basedOn w:val="prastasis"/>
    <w:rsid w:val="00E245DE"/>
    <w:pPr>
      <w:tabs>
        <w:tab w:val="left" w:pos="567"/>
      </w:tabs>
      <w:spacing w:after="0" w:line="260" w:lineRule="exact"/>
    </w:pPr>
    <w:rPr>
      <w:rFonts w:ascii="Times New Roman" w:eastAsia="Times New Roman" w:hAnsi="Times New Roman" w:cs="Times New Roman"/>
      <w:sz w:val="24"/>
      <w:szCs w:val="24"/>
      <w:lang w:val="en-GB"/>
    </w:rPr>
  </w:style>
  <w:style w:type="paragraph" w:styleId="prastojitrauka">
    <w:name w:val="Normal Indent"/>
    <w:basedOn w:val="prastasis"/>
    <w:rsid w:val="00E245DE"/>
    <w:pPr>
      <w:tabs>
        <w:tab w:val="left" w:pos="567"/>
      </w:tabs>
      <w:spacing w:after="0" w:line="260" w:lineRule="exact"/>
      <w:ind w:left="1296"/>
    </w:pPr>
    <w:rPr>
      <w:rFonts w:ascii="Times New Roman" w:eastAsia="Times New Roman" w:hAnsi="Times New Roman" w:cs="Times New Roman"/>
      <w:szCs w:val="20"/>
      <w:lang w:val="en-GB"/>
    </w:rPr>
  </w:style>
  <w:style w:type="paragraph" w:styleId="Pastabosantrat">
    <w:name w:val="Note Heading"/>
    <w:basedOn w:val="prastasis"/>
    <w:next w:val="prastasis"/>
    <w:link w:val="PastabosantratDiagrama"/>
    <w:rsid w:val="00E245DE"/>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PastabosantratDiagrama">
    <w:name w:val="Pastabos antraštė Diagrama"/>
    <w:basedOn w:val="Numatytasispastraiposriftas"/>
    <w:link w:val="Pastabosantrat"/>
    <w:rsid w:val="00E245DE"/>
    <w:rPr>
      <w:rFonts w:ascii="Times New Roman" w:eastAsia="Times New Roman" w:hAnsi="Times New Roman" w:cs="Times New Roman"/>
      <w:sz w:val="20"/>
      <w:szCs w:val="20"/>
      <w:lang w:val="en-GB" w:eastAsia="x-none"/>
    </w:rPr>
  </w:style>
  <w:style w:type="paragraph" w:styleId="Paprastasistekstas">
    <w:name w:val="Plain Text"/>
    <w:basedOn w:val="prastasis"/>
    <w:link w:val="PaprastasistekstasDiagrama"/>
    <w:uiPriority w:val="99"/>
    <w:rsid w:val="00E245DE"/>
    <w:pPr>
      <w:tabs>
        <w:tab w:val="left" w:pos="567"/>
      </w:tabs>
      <w:spacing w:after="0" w:line="260" w:lineRule="exact"/>
    </w:pPr>
    <w:rPr>
      <w:rFonts w:ascii="Courier New" w:eastAsia="Times New Roman" w:hAnsi="Courier New" w:cs="Times New Roman"/>
      <w:sz w:val="20"/>
      <w:szCs w:val="20"/>
      <w:lang w:val="en-GB" w:eastAsia="x-none"/>
    </w:rPr>
  </w:style>
  <w:style w:type="character" w:customStyle="1" w:styleId="PaprastasistekstasDiagrama">
    <w:name w:val="Paprastasis tekstas Diagrama"/>
    <w:basedOn w:val="Numatytasispastraiposriftas"/>
    <w:link w:val="Paprastasistekstas"/>
    <w:uiPriority w:val="99"/>
    <w:rsid w:val="00E245DE"/>
    <w:rPr>
      <w:rFonts w:ascii="Courier New" w:eastAsia="Times New Roman" w:hAnsi="Courier New" w:cs="Times New Roman"/>
      <w:sz w:val="20"/>
      <w:szCs w:val="20"/>
      <w:lang w:val="en-GB" w:eastAsia="x-none"/>
    </w:rPr>
  </w:style>
  <w:style w:type="paragraph" w:styleId="Pasveikinimas">
    <w:name w:val="Salutation"/>
    <w:basedOn w:val="prastasis"/>
    <w:next w:val="prastasis"/>
    <w:link w:val="PasveikinimasDiagrama"/>
    <w:rsid w:val="00E245DE"/>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PasveikinimasDiagrama">
    <w:name w:val="Pasveikinimas Diagrama"/>
    <w:basedOn w:val="Numatytasispastraiposriftas"/>
    <w:link w:val="Pasveikinimas"/>
    <w:rsid w:val="00E245DE"/>
    <w:rPr>
      <w:rFonts w:ascii="Times New Roman" w:eastAsia="Times New Roman" w:hAnsi="Times New Roman" w:cs="Times New Roman"/>
      <w:sz w:val="20"/>
      <w:szCs w:val="20"/>
      <w:lang w:val="en-GB" w:eastAsia="x-none"/>
    </w:rPr>
  </w:style>
  <w:style w:type="paragraph" w:styleId="Paraas">
    <w:name w:val="Signature"/>
    <w:basedOn w:val="prastasis"/>
    <w:link w:val="ParaasDiagrama"/>
    <w:rsid w:val="00E245DE"/>
    <w:pPr>
      <w:tabs>
        <w:tab w:val="left" w:pos="567"/>
      </w:tabs>
      <w:spacing w:after="0" w:line="260" w:lineRule="exact"/>
      <w:ind w:left="4252"/>
    </w:pPr>
    <w:rPr>
      <w:rFonts w:ascii="Times New Roman" w:eastAsia="Times New Roman" w:hAnsi="Times New Roman" w:cs="Times New Roman"/>
      <w:sz w:val="20"/>
      <w:szCs w:val="20"/>
      <w:lang w:val="en-GB" w:eastAsia="x-none"/>
    </w:rPr>
  </w:style>
  <w:style w:type="character" w:customStyle="1" w:styleId="ParaasDiagrama">
    <w:name w:val="Parašas Diagrama"/>
    <w:basedOn w:val="Numatytasispastraiposriftas"/>
    <w:link w:val="Paraas"/>
    <w:rsid w:val="00E245DE"/>
    <w:rPr>
      <w:rFonts w:ascii="Times New Roman" w:eastAsia="Times New Roman" w:hAnsi="Times New Roman" w:cs="Times New Roman"/>
      <w:sz w:val="20"/>
      <w:szCs w:val="20"/>
      <w:lang w:val="en-GB" w:eastAsia="x-none"/>
    </w:rPr>
  </w:style>
  <w:style w:type="paragraph" w:styleId="Paantrat">
    <w:name w:val="Subtitle"/>
    <w:basedOn w:val="prastasis"/>
    <w:link w:val="PaantratDiagrama"/>
    <w:qFormat/>
    <w:rsid w:val="00E245DE"/>
    <w:pPr>
      <w:tabs>
        <w:tab w:val="left" w:pos="567"/>
      </w:tabs>
      <w:spacing w:after="60" w:line="260" w:lineRule="exact"/>
      <w:jc w:val="center"/>
      <w:outlineLvl w:val="1"/>
    </w:pPr>
    <w:rPr>
      <w:rFonts w:ascii="Arial" w:eastAsia="Times New Roman" w:hAnsi="Arial" w:cs="Times New Roman"/>
      <w:sz w:val="24"/>
      <w:szCs w:val="24"/>
      <w:lang w:val="en-GB" w:eastAsia="x-none"/>
    </w:rPr>
  </w:style>
  <w:style w:type="character" w:customStyle="1" w:styleId="PaantratDiagrama">
    <w:name w:val="Paantraštė Diagrama"/>
    <w:basedOn w:val="Numatytasispastraiposriftas"/>
    <w:link w:val="Paantrat"/>
    <w:rsid w:val="00E245DE"/>
    <w:rPr>
      <w:rFonts w:ascii="Arial" w:eastAsia="Times New Roman" w:hAnsi="Arial" w:cs="Times New Roman"/>
      <w:sz w:val="24"/>
      <w:szCs w:val="24"/>
      <w:lang w:val="en-GB" w:eastAsia="x-none"/>
    </w:rPr>
  </w:style>
  <w:style w:type="paragraph" w:customStyle="1" w:styleId="Default">
    <w:name w:val="Default"/>
    <w:rsid w:val="00E245D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EMEASubscript">
    <w:name w:val="EMEA Subscript"/>
    <w:rsid w:val="00E245DE"/>
    <w:rPr>
      <w:sz w:val="22"/>
      <w:vertAlign w:val="subscript"/>
    </w:rPr>
  </w:style>
  <w:style w:type="paragraph" w:customStyle="1" w:styleId="EMEABodyTextIndent">
    <w:name w:val="EMEA Body Text Indent"/>
    <w:basedOn w:val="EMEABodyText"/>
    <w:next w:val="EMEABodyText"/>
    <w:link w:val="EMEABodyTextIndentChar"/>
    <w:rsid w:val="00E245DE"/>
    <w:pPr>
      <w:numPr>
        <w:numId w:val="12"/>
      </w:numPr>
      <w:tabs>
        <w:tab w:val="clear" w:pos="360"/>
        <w:tab w:val="num" w:pos="643"/>
      </w:tabs>
    </w:pPr>
  </w:style>
  <w:style w:type="character" w:customStyle="1" w:styleId="EMEABodyTextIndentChar">
    <w:name w:val="EMEA Body Text Indent Char"/>
    <w:link w:val="EMEABodyTextIndent"/>
    <w:locked/>
    <w:rsid w:val="00E245DE"/>
    <w:rPr>
      <w:rFonts w:ascii="Times New Roman" w:eastAsia="Times New Roman" w:hAnsi="Times New Roman" w:cs="Times New Roman"/>
      <w:sz w:val="20"/>
      <w:szCs w:val="20"/>
      <w:lang w:val="en-GB" w:eastAsia="x-none"/>
    </w:rPr>
  </w:style>
  <w:style w:type="paragraph" w:customStyle="1" w:styleId="Dokumentoinaostekstas1">
    <w:name w:val="Dokumento išnašos tekstas1"/>
    <w:basedOn w:val="prastasis"/>
    <w:rsid w:val="00E245DE"/>
    <w:pPr>
      <w:spacing w:after="0" w:line="240" w:lineRule="auto"/>
    </w:pPr>
    <w:rPr>
      <w:rFonts w:ascii="TimesLT" w:eastAsia="Times New Roman" w:hAnsi="TimesLT" w:cs="Times New Roman"/>
      <w:sz w:val="20"/>
      <w:szCs w:val="20"/>
      <w:lang w:val="en-US" w:eastAsia="lt-LT"/>
    </w:rPr>
  </w:style>
  <w:style w:type="paragraph" w:customStyle="1" w:styleId="PI-1labEMEASMCA">
    <w:name w:val="PI-1_lab EMEA_SMCA"/>
    <w:basedOn w:val="prastasis"/>
    <w:link w:val="PI-1labEMEASMCAChar"/>
    <w:autoRedefine/>
    <w:rsid w:val="00E245D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locked/>
    <w:rsid w:val="00E245DE"/>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Diagrama"/>
    <w:autoRedefine/>
    <w:rsid w:val="00E245DE"/>
    <w:pPr>
      <w:spacing w:before="0" w:after="0" w:line="240" w:lineRule="auto"/>
      <w:ind w:left="567" w:hanging="567"/>
      <w:jc w:val="center"/>
    </w:pPr>
    <w:rPr>
      <w:sz w:val="20"/>
    </w:rPr>
  </w:style>
  <w:style w:type="character" w:customStyle="1" w:styleId="TTEMEASMCADiagrama">
    <w:name w:val="TT EMEA_SMCA Diagrama"/>
    <w:link w:val="TTEMEASMCA"/>
    <w:locked/>
    <w:rsid w:val="00E245DE"/>
    <w:rPr>
      <w:rFonts w:ascii="Times New Roman" w:eastAsia="Times New Roman" w:hAnsi="Times New Roman" w:cs="Times New Roman"/>
      <w:b/>
      <w:caps/>
      <w:sz w:val="20"/>
      <w:szCs w:val="20"/>
      <w:lang w:val="en-US" w:eastAsia="x-none"/>
    </w:rPr>
  </w:style>
  <w:style w:type="paragraph" w:customStyle="1" w:styleId="BT-EMEASMCA">
    <w:name w:val="BT- EMEA_SMCA"/>
    <w:basedOn w:val="prastasis"/>
    <w:autoRedefine/>
    <w:rsid w:val="00E245DE"/>
    <w:pPr>
      <w:spacing w:after="0" w:line="360" w:lineRule="auto"/>
      <w:ind w:left="-22"/>
    </w:pPr>
    <w:rPr>
      <w:rFonts w:ascii="Times New Roman" w:eastAsia="Times New Roman" w:hAnsi="Times New Roman" w:cs="Times New Roman"/>
      <w:noProof/>
    </w:rPr>
  </w:style>
  <w:style w:type="paragraph" w:customStyle="1" w:styleId="BTbEMEASMCA">
    <w:name w:val="BT(b) EMEA_SMCA"/>
    <w:basedOn w:val="prastasis"/>
    <w:autoRedefine/>
    <w:rsid w:val="00E245DE"/>
    <w:pPr>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E245DE"/>
    <w:pPr>
      <w:keepLines/>
      <w:spacing w:before="0" w:after="0" w:line="240" w:lineRule="auto"/>
      <w:ind w:left="567"/>
    </w:pPr>
    <w:rPr>
      <w:rFonts w:ascii="Times New Roman" w:hAnsi="Times New Roman"/>
      <w:bCs w:val="0"/>
      <w:kern w:val="28"/>
      <w:sz w:val="22"/>
      <w:szCs w:val="22"/>
      <w:lang w:val="lt-LT"/>
    </w:rPr>
  </w:style>
  <w:style w:type="paragraph" w:customStyle="1" w:styleId="BTEMEASMCA">
    <w:name w:val="BT EMEA_SMCA"/>
    <w:basedOn w:val="prastasis"/>
    <w:link w:val="BTEMEASMCADiagrama"/>
    <w:autoRedefine/>
    <w:rsid w:val="00E245DE"/>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Diagrama">
    <w:name w:val="BT EMEA_SMCA Diagrama"/>
    <w:link w:val="BTEMEASMCA"/>
    <w:locked/>
    <w:rsid w:val="00E245DE"/>
    <w:rPr>
      <w:rFonts w:ascii="Times New Roman" w:eastAsia="Times New Roman" w:hAnsi="Times New Roman" w:cs="Times New Roman"/>
      <w:noProof/>
      <w:sz w:val="20"/>
      <w:szCs w:val="20"/>
      <w:lang w:val="x-none" w:eastAsia="x-none"/>
    </w:rPr>
  </w:style>
  <w:style w:type="paragraph" w:customStyle="1" w:styleId="MGGTextLeft">
    <w:name w:val="MGG Text Left"/>
    <w:basedOn w:val="Pagrindinistekstas"/>
    <w:rsid w:val="00E245DE"/>
    <w:rPr>
      <w:i w:val="0"/>
      <w:color w:val="auto"/>
      <w:sz w:val="24"/>
      <w:szCs w:val="24"/>
    </w:rPr>
  </w:style>
  <w:style w:type="paragraph" w:customStyle="1" w:styleId="Title1">
    <w:name w:val="Title1"/>
    <w:basedOn w:val="Pavadinimas"/>
    <w:rsid w:val="00E245DE"/>
    <w:pPr>
      <w:tabs>
        <w:tab w:val="clear" w:pos="567"/>
      </w:tabs>
      <w:spacing w:before="0" w:after="0" w:line="240" w:lineRule="auto"/>
    </w:pPr>
    <w:rPr>
      <w:rFonts w:ascii="Times New Roman" w:hAnsi="Times New Roman"/>
      <w:bCs w:val="0"/>
      <w:sz w:val="22"/>
      <w:szCs w:val="22"/>
      <w:lang w:val="lt-LT" w:eastAsia="lt-LT"/>
    </w:rPr>
  </w:style>
  <w:style w:type="paragraph" w:customStyle="1" w:styleId="BTAnIIEMEASMCA">
    <w:name w:val="BT(AnII) EMEA_SMCA"/>
    <w:basedOn w:val="prastasis"/>
    <w:autoRedefine/>
    <w:rsid w:val="00E245DE"/>
    <w:pPr>
      <w:tabs>
        <w:tab w:val="left" w:pos="1701"/>
      </w:tabs>
      <w:spacing w:after="0" w:line="240" w:lineRule="auto"/>
      <w:ind w:left="1701" w:hanging="567"/>
    </w:pPr>
    <w:rPr>
      <w:rFonts w:ascii="Times New Roman" w:eastAsia="Times New Roman" w:hAnsi="Times New Roman" w:cs="Tahoma"/>
      <w:b/>
      <w:lang w:val="en-GB"/>
    </w:rPr>
  </w:style>
  <w:style w:type="character" w:customStyle="1" w:styleId="TTEMEASMCAChar">
    <w:name w:val="TT EMEA_SMCA Char"/>
    <w:rsid w:val="00E245DE"/>
    <w:rPr>
      <w:rFonts w:cs="Times New Roman"/>
      <w:b/>
      <w:caps/>
      <w:sz w:val="22"/>
      <w:szCs w:val="22"/>
      <w:lang w:val="en-US" w:eastAsia="en-US" w:bidi="ar-SA"/>
    </w:rPr>
  </w:style>
  <w:style w:type="character" w:customStyle="1" w:styleId="BTEMEASMCAChar">
    <w:name w:val="BT EMEA_SMCA Char"/>
    <w:rsid w:val="00E245DE"/>
    <w:rPr>
      <w:rFonts w:cs="Times New Roman"/>
      <w:noProof/>
      <w:sz w:val="22"/>
      <w:szCs w:val="22"/>
      <w:lang w:val="lt-LT" w:eastAsia="en-US" w:bidi="ar-SA"/>
    </w:rPr>
  </w:style>
  <w:style w:type="paragraph" w:customStyle="1" w:styleId="Formatvorlage1Fett">
    <w:name w:val="Formatvorlage1 + Fett"/>
    <w:basedOn w:val="prastasis"/>
    <w:next w:val="prastasis"/>
    <w:autoRedefine/>
    <w:rsid w:val="00E245DE"/>
    <w:pPr>
      <w:numPr>
        <w:numId w:val="17"/>
      </w:numPr>
      <w:tabs>
        <w:tab w:val="left" w:pos="567"/>
      </w:tabs>
      <w:spacing w:after="0" w:line="260" w:lineRule="exact"/>
    </w:pPr>
    <w:rPr>
      <w:rFonts w:ascii="Arial" w:eastAsia="Times New Roman" w:hAnsi="Arial" w:cs="Times New Roman"/>
      <w:b/>
      <w:bCs/>
      <w:szCs w:val="20"/>
      <w:lang w:val="en-GB"/>
    </w:rPr>
  </w:style>
  <w:style w:type="character" w:styleId="Komentaronuoroda">
    <w:name w:val="annotation reference"/>
    <w:rsid w:val="00E245DE"/>
    <w:rPr>
      <w:rFonts w:cs="Times New Roman"/>
      <w:sz w:val="16"/>
      <w:szCs w:val="16"/>
    </w:rPr>
  </w:style>
  <w:style w:type="character" w:styleId="Dokumentoinaosnumeris">
    <w:name w:val="endnote reference"/>
    <w:rsid w:val="00E245DE"/>
    <w:rPr>
      <w:rFonts w:cs="Times New Roman"/>
      <w:vertAlign w:val="superscript"/>
    </w:rPr>
  </w:style>
  <w:style w:type="character" w:styleId="Puslapioinaosnuoroda">
    <w:name w:val="footnote reference"/>
    <w:rsid w:val="00E245DE"/>
    <w:rPr>
      <w:rFonts w:cs="Times New Roman"/>
      <w:vertAlign w:val="superscript"/>
    </w:rPr>
  </w:style>
  <w:style w:type="paragraph" w:styleId="Indeksas2">
    <w:name w:val="index 2"/>
    <w:basedOn w:val="prastasis"/>
    <w:next w:val="prastasis"/>
    <w:autoRedefine/>
    <w:rsid w:val="00E245DE"/>
    <w:pPr>
      <w:spacing w:after="0" w:line="260" w:lineRule="exact"/>
      <w:ind w:left="440" w:hanging="220"/>
    </w:pPr>
    <w:rPr>
      <w:rFonts w:ascii="Times New Roman" w:eastAsia="Times New Roman" w:hAnsi="Times New Roman" w:cs="Times New Roman"/>
      <w:szCs w:val="20"/>
      <w:lang w:val="en-GB"/>
    </w:rPr>
  </w:style>
  <w:style w:type="paragraph" w:styleId="Indeksas3">
    <w:name w:val="index 3"/>
    <w:basedOn w:val="prastasis"/>
    <w:next w:val="prastasis"/>
    <w:autoRedefine/>
    <w:rsid w:val="00E245DE"/>
    <w:pPr>
      <w:spacing w:after="0" w:line="260" w:lineRule="exact"/>
      <w:ind w:left="660" w:hanging="220"/>
    </w:pPr>
    <w:rPr>
      <w:rFonts w:ascii="Times New Roman" w:eastAsia="Times New Roman" w:hAnsi="Times New Roman" w:cs="Times New Roman"/>
      <w:szCs w:val="20"/>
      <w:lang w:val="en-GB"/>
    </w:rPr>
  </w:style>
  <w:style w:type="paragraph" w:styleId="Indeksas4">
    <w:name w:val="index 4"/>
    <w:basedOn w:val="prastasis"/>
    <w:next w:val="prastasis"/>
    <w:autoRedefine/>
    <w:rsid w:val="00E245DE"/>
    <w:pPr>
      <w:spacing w:after="0" w:line="260" w:lineRule="exact"/>
      <w:ind w:left="880" w:hanging="220"/>
    </w:pPr>
    <w:rPr>
      <w:rFonts w:ascii="Times New Roman" w:eastAsia="Times New Roman" w:hAnsi="Times New Roman" w:cs="Times New Roman"/>
      <w:szCs w:val="20"/>
      <w:lang w:val="en-GB"/>
    </w:rPr>
  </w:style>
  <w:style w:type="paragraph" w:styleId="Indeksas5">
    <w:name w:val="index 5"/>
    <w:basedOn w:val="prastasis"/>
    <w:next w:val="prastasis"/>
    <w:autoRedefine/>
    <w:rsid w:val="00E245DE"/>
    <w:pPr>
      <w:spacing w:after="0" w:line="260" w:lineRule="exact"/>
      <w:ind w:left="1100" w:hanging="220"/>
    </w:pPr>
    <w:rPr>
      <w:rFonts w:ascii="Times New Roman" w:eastAsia="Times New Roman" w:hAnsi="Times New Roman" w:cs="Times New Roman"/>
      <w:szCs w:val="20"/>
      <w:lang w:val="en-GB"/>
    </w:rPr>
  </w:style>
  <w:style w:type="paragraph" w:styleId="Indeksas6">
    <w:name w:val="index 6"/>
    <w:basedOn w:val="prastasis"/>
    <w:next w:val="prastasis"/>
    <w:autoRedefine/>
    <w:rsid w:val="00E245DE"/>
    <w:pPr>
      <w:spacing w:after="0" w:line="260" w:lineRule="exact"/>
      <w:ind w:left="1320" w:hanging="220"/>
    </w:pPr>
    <w:rPr>
      <w:rFonts w:ascii="Times New Roman" w:eastAsia="Times New Roman" w:hAnsi="Times New Roman" w:cs="Times New Roman"/>
      <w:szCs w:val="20"/>
      <w:lang w:val="en-GB"/>
    </w:rPr>
  </w:style>
  <w:style w:type="paragraph" w:styleId="Indeksas7">
    <w:name w:val="index 7"/>
    <w:basedOn w:val="prastasis"/>
    <w:next w:val="prastasis"/>
    <w:autoRedefine/>
    <w:rsid w:val="00E245DE"/>
    <w:pPr>
      <w:spacing w:after="0" w:line="260" w:lineRule="exact"/>
      <w:ind w:left="1540" w:hanging="220"/>
    </w:pPr>
    <w:rPr>
      <w:rFonts w:ascii="Times New Roman" w:eastAsia="Times New Roman" w:hAnsi="Times New Roman" w:cs="Times New Roman"/>
      <w:szCs w:val="20"/>
      <w:lang w:val="en-GB"/>
    </w:rPr>
  </w:style>
  <w:style w:type="paragraph" w:styleId="Indeksas8">
    <w:name w:val="index 8"/>
    <w:basedOn w:val="prastasis"/>
    <w:next w:val="prastasis"/>
    <w:autoRedefine/>
    <w:rsid w:val="00E245DE"/>
    <w:pPr>
      <w:spacing w:after="0" w:line="260" w:lineRule="exact"/>
      <w:ind w:left="1760" w:hanging="220"/>
    </w:pPr>
    <w:rPr>
      <w:rFonts w:ascii="Times New Roman" w:eastAsia="Times New Roman" w:hAnsi="Times New Roman" w:cs="Times New Roman"/>
      <w:szCs w:val="20"/>
      <w:lang w:val="en-GB"/>
    </w:rPr>
  </w:style>
  <w:style w:type="paragraph" w:styleId="Indeksas9">
    <w:name w:val="index 9"/>
    <w:basedOn w:val="prastasis"/>
    <w:next w:val="prastasis"/>
    <w:autoRedefine/>
    <w:rsid w:val="00E245DE"/>
    <w:pPr>
      <w:spacing w:after="0" w:line="260" w:lineRule="exact"/>
      <w:ind w:left="1980" w:hanging="220"/>
    </w:pPr>
    <w:rPr>
      <w:rFonts w:ascii="Times New Roman" w:eastAsia="Times New Roman" w:hAnsi="Times New Roman" w:cs="Times New Roman"/>
      <w:szCs w:val="20"/>
      <w:lang w:val="en-GB"/>
    </w:rPr>
  </w:style>
  <w:style w:type="paragraph" w:styleId="Indeksas1">
    <w:name w:val="index 1"/>
    <w:basedOn w:val="prastasis"/>
    <w:next w:val="prastasis"/>
    <w:autoRedefine/>
    <w:semiHidden/>
    <w:rsid w:val="00E245DE"/>
    <w:pPr>
      <w:spacing w:after="0" w:line="260" w:lineRule="exact"/>
      <w:ind w:left="220" w:hanging="220"/>
    </w:pPr>
    <w:rPr>
      <w:rFonts w:ascii="Times New Roman" w:eastAsia="Times New Roman" w:hAnsi="Times New Roman" w:cs="Times New Roman"/>
      <w:szCs w:val="20"/>
      <w:lang w:val="en-GB"/>
    </w:rPr>
  </w:style>
  <w:style w:type="paragraph" w:styleId="Indeksoantrat">
    <w:name w:val="index heading"/>
    <w:basedOn w:val="prastasis"/>
    <w:next w:val="Indeksas1"/>
    <w:rsid w:val="00E245DE"/>
    <w:pPr>
      <w:tabs>
        <w:tab w:val="left" w:pos="567"/>
      </w:tabs>
      <w:spacing w:after="0" w:line="260" w:lineRule="exact"/>
    </w:pPr>
    <w:rPr>
      <w:rFonts w:ascii="Arial" w:eastAsia="Times New Roman" w:hAnsi="Arial" w:cs="Arial"/>
      <w:b/>
      <w:bCs/>
      <w:szCs w:val="20"/>
      <w:lang w:val="en-GB"/>
    </w:rPr>
  </w:style>
  <w:style w:type="paragraph" w:styleId="Literatra">
    <w:name w:val="table of authorities"/>
    <w:basedOn w:val="prastasis"/>
    <w:next w:val="prastasis"/>
    <w:rsid w:val="00E245DE"/>
    <w:pPr>
      <w:spacing w:after="0" w:line="260" w:lineRule="exact"/>
      <w:ind w:left="220" w:hanging="220"/>
    </w:pPr>
    <w:rPr>
      <w:rFonts w:ascii="Times New Roman" w:eastAsia="Times New Roman" w:hAnsi="Times New Roman" w:cs="Times New Roman"/>
      <w:szCs w:val="20"/>
      <w:lang w:val="en-GB"/>
    </w:rPr>
  </w:style>
  <w:style w:type="paragraph" w:styleId="Iliustracijsraas">
    <w:name w:val="table of figures"/>
    <w:basedOn w:val="prastasis"/>
    <w:next w:val="prastasis"/>
    <w:rsid w:val="00E245DE"/>
    <w:pPr>
      <w:spacing w:after="0" w:line="260" w:lineRule="exact"/>
    </w:pPr>
    <w:rPr>
      <w:rFonts w:ascii="Times New Roman" w:eastAsia="Times New Roman" w:hAnsi="Times New Roman" w:cs="Times New Roman"/>
      <w:szCs w:val="20"/>
      <w:lang w:val="en-GB"/>
    </w:rPr>
  </w:style>
  <w:style w:type="paragraph" w:styleId="Literatrossraoantrat">
    <w:name w:val="toa heading"/>
    <w:basedOn w:val="prastasis"/>
    <w:next w:val="prastasis"/>
    <w:rsid w:val="00E245DE"/>
    <w:pPr>
      <w:tabs>
        <w:tab w:val="left" w:pos="567"/>
      </w:tabs>
      <w:spacing w:before="120" w:after="0" w:line="260" w:lineRule="exact"/>
    </w:pPr>
    <w:rPr>
      <w:rFonts w:ascii="Arial" w:eastAsia="Times New Roman" w:hAnsi="Arial" w:cs="Arial"/>
      <w:b/>
      <w:bCs/>
      <w:sz w:val="24"/>
      <w:szCs w:val="24"/>
      <w:lang w:val="en-GB"/>
    </w:rPr>
  </w:style>
  <w:style w:type="paragraph" w:styleId="Turinys2">
    <w:name w:val="toc 2"/>
    <w:basedOn w:val="prastasis"/>
    <w:next w:val="prastasis"/>
    <w:autoRedefine/>
    <w:rsid w:val="00E245DE"/>
    <w:pPr>
      <w:spacing w:after="0" w:line="260" w:lineRule="exact"/>
      <w:ind w:left="220"/>
    </w:pPr>
    <w:rPr>
      <w:rFonts w:ascii="Times New Roman" w:eastAsia="Times New Roman" w:hAnsi="Times New Roman" w:cs="Times New Roman"/>
      <w:szCs w:val="20"/>
      <w:lang w:val="en-GB"/>
    </w:rPr>
  </w:style>
  <w:style w:type="paragraph" w:styleId="Turinys3">
    <w:name w:val="toc 3"/>
    <w:basedOn w:val="prastasis"/>
    <w:next w:val="prastasis"/>
    <w:autoRedefine/>
    <w:rsid w:val="00E245DE"/>
    <w:pPr>
      <w:spacing w:after="0" w:line="260" w:lineRule="exact"/>
      <w:ind w:left="440"/>
    </w:pPr>
    <w:rPr>
      <w:rFonts w:ascii="Times New Roman" w:eastAsia="Times New Roman" w:hAnsi="Times New Roman" w:cs="Times New Roman"/>
      <w:szCs w:val="20"/>
      <w:lang w:val="en-GB"/>
    </w:rPr>
  </w:style>
  <w:style w:type="paragraph" w:styleId="Turinys4">
    <w:name w:val="toc 4"/>
    <w:basedOn w:val="prastasis"/>
    <w:next w:val="prastasis"/>
    <w:autoRedefine/>
    <w:rsid w:val="00E245DE"/>
    <w:pPr>
      <w:spacing w:after="0" w:line="260" w:lineRule="exact"/>
      <w:ind w:left="660"/>
    </w:pPr>
    <w:rPr>
      <w:rFonts w:ascii="Times New Roman" w:eastAsia="Times New Roman" w:hAnsi="Times New Roman" w:cs="Times New Roman"/>
      <w:szCs w:val="20"/>
      <w:lang w:val="en-GB"/>
    </w:rPr>
  </w:style>
  <w:style w:type="paragraph" w:styleId="Turinys5">
    <w:name w:val="toc 5"/>
    <w:basedOn w:val="prastasis"/>
    <w:next w:val="prastasis"/>
    <w:autoRedefine/>
    <w:rsid w:val="00E245DE"/>
    <w:pPr>
      <w:spacing w:after="0" w:line="260" w:lineRule="exact"/>
      <w:ind w:left="880"/>
    </w:pPr>
    <w:rPr>
      <w:rFonts w:ascii="Times New Roman" w:eastAsia="Times New Roman" w:hAnsi="Times New Roman" w:cs="Times New Roman"/>
      <w:szCs w:val="20"/>
      <w:lang w:val="en-GB"/>
    </w:rPr>
  </w:style>
  <w:style w:type="paragraph" w:styleId="Turinys6">
    <w:name w:val="toc 6"/>
    <w:basedOn w:val="prastasis"/>
    <w:next w:val="prastasis"/>
    <w:autoRedefine/>
    <w:rsid w:val="00E245DE"/>
    <w:pPr>
      <w:spacing w:after="0" w:line="260" w:lineRule="exact"/>
      <w:ind w:left="1100"/>
    </w:pPr>
    <w:rPr>
      <w:rFonts w:ascii="Times New Roman" w:eastAsia="Times New Roman" w:hAnsi="Times New Roman" w:cs="Times New Roman"/>
      <w:szCs w:val="20"/>
      <w:lang w:val="en-GB"/>
    </w:rPr>
  </w:style>
  <w:style w:type="paragraph" w:styleId="Turinys7">
    <w:name w:val="toc 7"/>
    <w:basedOn w:val="prastasis"/>
    <w:next w:val="prastasis"/>
    <w:autoRedefine/>
    <w:rsid w:val="00E245DE"/>
    <w:pPr>
      <w:spacing w:after="0" w:line="260" w:lineRule="exact"/>
      <w:ind w:left="1320"/>
    </w:pPr>
    <w:rPr>
      <w:rFonts w:ascii="Times New Roman" w:eastAsia="Times New Roman" w:hAnsi="Times New Roman" w:cs="Times New Roman"/>
      <w:szCs w:val="20"/>
      <w:lang w:val="en-GB"/>
    </w:rPr>
  </w:style>
  <w:style w:type="paragraph" w:styleId="Turinys8">
    <w:name w:val="toc 8"/>
    <w:basedOn w:val="prastasis"/>
    <w:next w:val="prastasis"/>
    <w:autoRedefine/>
    <w:rsid w:val="00E245DE"/>
    <w:pPr>
      <w:spacing w:after="0" w:line="260" w:lineRule="exact"/>
      <w:ind w:left="1540"/>
    </w:pPr>
    <w:rPr>
      <w:rFonts w:ascii="Times New Roman" w:eastAsia="Times New Roman" w:hAnsi="Times New Roman" w:cs="Times New Roman"/>
      <w:szCs w:val="20"/>
      <w:lang w:val="en-GB"/>
    </w:rPr>
  </w:style>
  <w:style w:type="paragraph" w:styleId="Turinys9">
    <w:name w:val="toc 9"/>
    <w:basedOn w:val="prastasis"/>
    <w:next w:val="prastasis"/>
    <w:autoRedefine/>
    <w:rsid w:val="00E245DE"/>
    <w:pPr>
      <w:spacing w:after="0" w:line="260" w:lineRule="exact"/>
      <w:ind w:left="1760"/>
    </w:pPr>
    <w:rPr>
      <w:rFonts w:ascii="Times New Roman" w:eastAsia="Times New Roman" w:hAnsi="Times New Roman" w:cs="Times New Roman"/>
      <w:szCs w:val="20"/>
      <w:lang w:val="en-GB"/>
    </w:rPr>
  </w:style>
  <w:style w:type="paragraph" w:styleId="Turinys1">
    <w:name w:val="toc 1"/>
    <w:basedOn w:val="prastasis"/>
    <w:next w:val="prastasis"/>
    <w:autoRedefine/>
    <w:rsid w:val="00E245DE"/>
    <w:pPr>
      <w:spacing w:after="0" w:line="260" w:lineRule="exact"/>
    </w:pPr>
    <w:rPr>
      <w:rFonts w:ascii="Times New Roman" w:eastAsia="Times New Roman" w:hAnsi="Times New Roman" w:cs="Times New Roman"/>
      <w:szCs w:val="20"/>
      <w:lang w:val="en-GB"/>
    </w:rPr>
  </w:style>
  <w:style w:type="table" w:styleId="Lentelstinklelis">
    <w:name w:val="Table Grid"/>
    <w:basedOn w:val="prastojilentel"/>
    <w:rsid w:val="00E245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245DE"/>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Betarp">
    <w:name w:val="No Spacing"/>
    <w:uiPriority w:val="1"/>
    <w:qFormat/>
    <w:rsid w:val="00E245DE"/>
    <w:pPr>
      <w:spacing w:after="0" w:line="240" w:lineRule="auto"/>
    </w:pPr>
    <w:rPr>
      <w:rFonts w:ascii="Calibri" w:eastAsia="Calibri" w:hAnsi="Calibri" w:cs="Times New Roman"/>
    </w:rPr>
  </w:style>
  <w:style w:type="paragraph" w:styleId="Pataisymai">
    <w:name w:val="Revision"/>
    <w:hidden/>
    <w:uiPriority w:val="99"/>
    <w:semiHidden/>
    <w:rsid w:val="003346A4"/>
    <w:pPr>
      <w:spacing w:after="0" w:line="240" w:lineRule="auto"/>
    </w:pPr>
  </w:style>
  <w:style w:type="character" w:styleId="Neapdorotaspaminjimas">
    <w:name w:val="Unresolved Mention"/>
    <w:basedOn w:val="Numatytasispastraiposriftas"/>
    <w:uiPriority w:val="99"/>
    <w:semiHidden/>
    <w:unhideWhenUsed/>
    <w:rsid w:val="0029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DC62-F0B6-4998-9668-CB62E21E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49902</Words>
  <Characters>28445</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3</cp:revision>
  <dcterms:created xsi:type="dcterms:W3CDTF">2025-09-29T05:43:00Z</dcterms:created>
  <dcterms:modified xsi:type="dcterms:W3CDTF">2025-09-29T05:45:00Z</dcterms:modified>
</cp:coreProperties>
</file>