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8B5" w:rsidRPr="0053588D" w:rsidRDefault="004608B5" w:rsidP="004608B5">
      <w:pPr>
        <w:ind w:left="567" w:hanging="567"/>
        <w:rPr>
          <w:sz w:val="22"/>
          <w:szCs w:val="22"/>
          <w:lang w:val="lt-LT"/>
        </w:rPr>
      </w:pPr>
      <w:bookmarkStart w:id="0" w:name="_GoBack"/>
      <w:bookmarkEnd w:id="0"/>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jc w:val="center"/>
        <w:rPr>
          <w:sz w:val="22"/>
          <w:szCs w:val="22"/>
          <w:lang w:val="lt-LT"/>
        </w:rPr>
      </w:pPr>
      <w:r w:rsidRPr="0053588D">
        <w:rPr>
          <w:b/>
          <w:sz w:val="22"/>
          <w:szCs w:val="22"/>
          <w:lang w:val="lt-LT"/>
        </w:rPr>
        <w:t>I PRIEDAS</w:t>
      </w:r>
    </w:p>
    <w:p w:rsidR="004608B5" w:rsidRPr="0053588D" w:rsidRDefault="004608B5" w:rsidP="004608B5">
      <w:pPr>
        <w:ind w:left="567" w:hanging="567"/>
        <w:jc w:val="center"/>
        <w:rPr>
          <w:b/>
          <w:sz w:val="22"/>
          <w:szCs w:val="22"/>
          <w:lang w:val="lt-LT"/>
        </w:rPr>
      </w:pPr>
    </w:p>
    <w:p w:rsidR="004608B5" w:rsidRPr="0053588D" w:rsidRDefault="004608B5" w:rsidP="004608B5">
      <w:pPr>
        <w:ind w:left="567" w:hanging="567"/>
        <w:jc w:val="center"/>
        <w:rPr>
          <w:b/>
          <w:sz w:val="22"/>
          <w:szCs w:val="22"/>
          <w:lang w:val="lt-LT"/>
        </w:rPr>
      </w:pPr>
      <w:r w:rsidRPr="0053588D">
        <w:rPr>
          <w:b/>
          <w:sz w:val="22"/>
          <w:szCs w:val="22"/>
          <w:lang w:val="lt-LT"/>
        </w:rPr>
        <w:t>PREPARATO CHARAKTERISTIKŲ SANTRAUKA</w:t>
      </w:r>
    </w:p>
    <w:p w:rsidR="004608B5" w:rsidRPr="0053588D" w:rsidRDefault="004608B5" w:rsidP="004608B5">
      <w:pPr>
        <w:ind w:left="567" w:hanging="567"/>
        <w:jc w:val="center"/>
        <w:rPr>
          <w:b/>
          <w:sz w:val="22"/>
          <w:szCs w:val="22"/>
          <w:lang w:val="lt-LT"/>
        </w:rPr>
      </w:pPr>
    </w:p>
    <w:p w:rsidR="004608B5" w:rsidRPr="0053588D" w:rsidRDefault="004608B5" w:rsidP="004608B5">
      <w:pPr>
        <w:ind w:left="567" w:hanging="567"/>
        <w:jc w:val="center"/>
        <w:rPr>
          <w:b/>
          <w:sz w:val="22"/>
          <w:szCs w:val="22"/>
          <w:lang w:val="lt-LT"/>
        </w:rPr>
      </w:pPr>
      <w:r w:rsidRPr="0053588D">
        <w:rPr>
          <w:sz w:val="22"/>
          <w:szCs w:val="22"/>
          <w:lang w:val="lt-LT"/>
        </w:rPr>
        <w:br w:type="page"/>
      </w:r>
    </w:p>
    <w:p w:rsidR="004608B5" w:rsidRPr="0053588D" w:rsidRDefault="004608B5" w:rsidP="004608B5">
      <w:pPr>
        <w:ind w:left="567" w:hanging="567"/>
        <w:rPr>
          <w:b/>
          <w:sz w:val="22"/>
          <w:szCs w:val="22"/>
          <w:lang w:val="lt-LT"/>
        </w:rPr>
      </w:pPr>
      <w:r w:rsidRPr="0053588D">
        <w:rPr>
          <w:b/>
          <w:sz w:val="22"/>
          <w:szCs w:val="22"/>
          <w:lang w:val="lt-LT"/>
        </w:rPr>
        <w:lastRenderedPageBreak/>
        <w:t>1.</w:t>
      </w:r>
      <w:r w:rsidRPr="0053588D">
        <w:rPr>
          <w:b/>
          <w:sz w:val="22"/>
          <w:szCs w:val="22"/>
          <w:lang w:val="lt-LT"/>
        </w:rPr>
        <w:tab/>
      </w:r>
      <w:r w:rsidRPr="0053588D">
        <w:rPr>
          <w:b/>
          <w:caps/>
          <w:sz w:val="22"/>
          <w:szCs w:val="22"/>
          <w:lang w:val="lt-LT"/>
        </w:rPr>
        <w:t>VAISTINIO</w:t>
      </w:r>
      <w:r w:rsidRPr="0053588D">
        <w:rPr>
          <w:b/>
          <w:sz w:val="22"/>
          <w:szCs w:val="22"/>
          <w:lang w:val="lt-LT"/>
        </w:rPr>
        <w:t xml:space="preserve"> PREPARATO PAVADINIMAS</w:t>
      </w:r>
    </w:p>
    <w:p w:rsidR="004608B5" w:rsidRPr="0053588D" w:rsidRDefault="004608B5" w:rsidP="004608B5">
      <w:pPr>
        <w:ind w:left="567" w:hanging="567"/>
        <w:rPr>
          <w:sz w:val="22"/>
          <w:szCs w:val="22"/>
          <w:lang w:val="lt-LT"/>
        </w:rPr>
      </w:pPr>
    </w:p>
    <w:p w:rsidR="004608B5" w:rsidRPr="0053588D" w:rsidRDefault="004608B5" w:rsidP="004608B5">
      <w:pPr>
        <w:rPr>
          <w:sz w:val="22"/>
          <w:szCs w:val="22"/>
          <w:lang w:val="lt-LT"/>
        </w:rPr>
      </w:pPr>
      <w:r w:rsidRPr="0053588D">
        <w:rPr>
          <w:sz w:val="22"/>
          <w:szCs w:val="22"/>
          <w:lang w:val="lt-LT"/>
        </w:rPr>
        <w:t xml:space="preserve">Panadol </w:t>
      </w:r>
      <w:r w:rsidR="00607843">
        <w:rPr>
          <w:sz w:val="22"/>
          <w:szCs w:val="22"/>
          <w:lang w:val="lt-LT"/>
        </w:rPr>
        <w:t>Pronto</w:t>
      </w:r>
      <w:r w:rsidR="006259D4">
        <w:rPr>
          <w:sz w:val="22"/>
          <w:szCs w:val="22"/>
          <w:lang w:val="lt-LT"/>
        </w:rPr>
        <w:t xml:space="preserve"> 24</w:t>
      </w:r>
      <w:r w:rsidRPr="0053588D">
        <w:rPr>
          <w:sz w:val="22"/>
          <w:szCs w:val="22"/>
          <w:lang w:val="lt-LT"/>
        </w:rPr>
        <w:t>0 mg/5 ml geriamoji suspensija</w:t>
      </w:r>
      <w:r w:rsidR="004379E9" w:rsidRPr="0053588D">
        <w:rPr>
          <w:sz w:val="22"/>
          <w:szCs w:val="22"/>
          <w:lang w:val="lt-LT"/>
        </w:rPr>
        <w:t xml:space="preserve"> vaikams</w:t>
      </w:r>
      <w:r w:rsidRPr="0053588D">
        <w:rPr>
          <w:sz w:val="22"/>
          <w:szCs w:val="22"/>
          <w:lang w:val="lt-LT"/>
        </w:rPr>
        <w:t xml:space="preserve"> </w:t>
      </w:r>
    </w:p>
    <w:p w:rsidR="004608B5" w:rsidRPr="0053588D" w:rsidRDefault="004608B5" w:rsidP="004608B5">
      <w:pPr>
        <w:ind w:left="567" w:hanging="567"/>
        <w:rPr>
          <w:sz w:val="22"/>
          <w:szCs w:val="22"/>
          <w:lang w:val="lt-LT"/>
        </w:rPr>
      </w:pPr>
    </w:p>
    <w:p w:rsidR="004379E9" w:rsidRPr="0053588D" w:rsidRDefault="004379E9" w:rsidP="004608B5">
      <w:pPr>
        <w:ind w:left="567" w:hanging="567"/>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2.</w:t>
      </w:r>
      <w:r w:rsidRPr="0053588D">
        <w:rPr>
          <w:b/>
          <w:caps/>
          <w:sz w:val="22"/>
          <w:szCs w:val="22"/>
          <w:lang w:val="lt-LT"/>
        </w:rPr>
        <w:tab/>
        <w:t>kokybinė ir kiekybinė sudėtis</w:t>
      </w:r>
    </w:p>
    <w:p w:rsidR="004608B5" w:rsidRPr="0053588D" w:rsidRDefault="004608B5" w:rsidP="004608B5">
      <w:pPr>
        <w:ind w:left="567" w:hanging="567"/>
        <w:rPr>
          <w:sz w:val="22"/>
          <w:szCs w:val="22"/>
          <w:lang w:val="lt-LT"/>
        </w:rPr>
      </w:pPr>
    </w:p>
    <w:p w:rsidR="004608B5" w:rsidRPr="0053588D" w:rsidRDefault="006259D4" w:rsidP="004608B5">
      <w:pPr>
        <w:ind w:left="567" w:hanging="567"/>
        <w:rPr>
          <w:sz w:val="22"/>
          <w:szCs w:val="22"/>
          <w:lang w:val="lt-LT"/>
        </w:rPr>
      </w:pPr>
      <w:r>
        <w:rPr>
          <w:sz w:val="22"/>
          <w:szCs w:val="22"/>
          <w:lang w:val="lt-LT"/>
        </w:rPr>
        <w:t xml:space="preserve">5 ml </w:t>
      </w:r>
      <w:r w:rsidR="006C4609">
        <w:rPr>
          <w:sz w:val="22"/>
          <w:szCs w:val="22"/>
          <w:lang w:val="lt-LT"/>
        </w:rPr>
        <w:t xml:space="preserve">geriamosios </w:t>
      </w:r>
      <w:r>
        <w:rPr>
          <w:sz w:val="22"/>
          <w:szCs w:val="22"/>
          <w:lang w:val="lt-LT"/>
        </w:rPr>
        <w:t xml:space="preserve">suspensijos yra </w:t>
      </w:r>
      <w:r w:rsidR="004608B5" w:rsidRPr="0053588D">
        <w:rPr>
          <w:sz w:val="22"/>
          <w:szCs w:val="22"/>
          <w:lang w:val="lt-LT"/>
        </w:rPr>
        <w:t>2</w:t>
      </w:r>
      <w:r>
        <w:rPr>
          <w:sz w:val="22"/>
          <w:szCs w:val="22"/>
          <w:lang w:val="lt-LT"/>
        </w:rPr>
        <w:t>4</w:t>
      </w:r>
      <w:r w:rsidR="004608B5" w:rsidRPr="0053588D">
        <w:rPr>
          <w:sz w:val="22"/>
          <w:szCs w:val="22"/>
          <w:lang w:val="lt-LT"/>
        </w:rPr>
        <w:t>0 mg paracetamolio.</w:t>
      </w:r>
    </w:p>
    <w:p w:rsidR="00150C0C" w:rsidRPr="0053588D" w:rsidRDefault="00150C0C" w:rsidP="00061A88">
      <w:pPr>
        <w:rPr>
          <w:sz w:val="22"/>
          <w:szCs w:val="22"/>
          <w:lang w:val="lt-LT"/>
        </w:rPr>
      </w:pPr>
      <w:r>
        <w:rPr>
          <w:sz w:val="22"/>
          <w:szCs w:val="22"/>
          <w:lang w:val="lt-LT"/>
        </w:rPr>
        <w:t>Pagalbinės medžiagos, kurių poveikis žinomas: s</w:t>
      </w:r>
      <w:r w:rsidRPr="0053588D">
        <w:rPr>
          <w:sz w:val="22"/>
          <w:szCs w:val="22"/>
          <w:lang w:val="lt-LT"/>
        </w:rPr>
        <w:t>udėtyje yra metilo, etil</w:t>
      </w:r>
      <w:r>
        <w:rPr>
          <w:sz w:val="22"/>
          <w:szCs w:val="22"/>
          <w:lang w:val="lt-LT"/>
        </w:rPr>
        <w:t xml:space="preserve">o, propilo parahidroksibenzoato </w:t>
      </w:r>
      <w:r w:rsidRPr="0053588D">
        <w:rPr>
          <w:sz w:val="22"/>
          <w:szCs w:val="22"/>
          <w:lang w:val="lt-LT"/>
        </w:rPr>
        <w:t>natrio druskų (E219, E215 ir E217)</w:t>
      </w:r>
      <w:r>
        <w:rPr>
          <w:sz w:val="22"/>
          <w:szCs w:val="22"/>
          <w:lang w:val="lt-LT"/>
        </w:rPr>
        <w:t xml:space="preserve">, </w:t>
      </w:r>
      <w:r w:rsidR="00057F88">
        <w:rPr>
          <w:sz w:val="22"/>
          <w:szCs w:val="22"/>
          <w:lang w:val="lt-LT"/>
        </w:rPr>
        <w:t xml:space="preserve"> skystojo nesikristalizuojančio </w:t>
      </w:r>
      <w:r>
        <w:rPr>
          <w:sz w:val="22"/>
          <w:szCs w:val="22"/>
          <w:lang w:val="lt-LT"/>
        </w:rPr>
        <w:t>sorbitolio</w:t>
      </w:r>
      <w:r w:rsidR="00057F88">
        <w:rPr>
          <w:sz w:val="22"/>
          <w:szCs w:val="22"/>
          <w:lang w:val="lt-LT"/>
        </w:rPr>
        <w:t xml:space="preserve"> (666,5 mg/5 ml)</w:t>
      </w:r>
      <w:r>
        <w:rPr>
          <w:sz w:val="22"/>
          <w:szCs w:val="22"/>
          <w:lang w:val="lt-LT"/>
        </w:rPr>
        <w:t xml:space="preserve">, </w:t>
      </w:r>
      <w:r w:rsidRPr="0053588D">
        <w:rPr>
          <w:sz w:val="22"/>
          <w:szCs w:val="22"/>
          <w:lang w:val="lt-LT"/>
        </w:rPr>
        <w:t>skystojo maltitolio</w:t>
      </w:r>
      <w:r w:rsidR="00057F88">
        <w:rPr>
          <w:sz w:val="22"/>
          <w:szCs w:val="22"/>
          <w:lang w:val="lt-LT"/>
        </w:rPr>
        <w:t xml:space="preserve"> (3500 mg/5 ml)</w:t>
      </w:r>
      <w:r w:rsidRPr="0053588D">
        <w:rPr>
          <w:sz w:val="22"/>
          <w:szCs w:val="22"/>
          <w:lang w:val="lt-LT"/>
        </w:rPr>
        <w:t>.</w:t>
      </w:r>
    </w:p>
    <w:p w:rsidR="00150C0C" w:rsidRPr="0053588D" w:rsidRDefault="00150C0C" w:rsidP="004608B5">
      <w:pPr>
        <w:rPr>
          <w:sz w:val="22"/>
          <w:szCs w:val="22"/>
          <w:lang w:val="lt-LT"/>
        </w:rPr>
      </w:pPr>
    </w:p>
    <w:p w:rsidR="004608B5" w:rsidRPr="0053588D" w:rsidRDefault="004608B5" w:rsidP="004608B5">
      <w:pPr>
        <w:rPr>
          <w:sz w:val="22"/>
          <w:szCs w:val="22"/>
          <w:lang w:val="lt-LT"/>
        </w:rPr>
      </w:pPr>
      <w:r w:rsidRPr="0053588D">
        <w:rPr>
          <w:sz w:val="22"/>
          <w:szCs w:val="22"/>
          <w:lang w:val="lt-LT"/>
        </w:rPr>
        <w:t>Visos pagalbinės medžiagos išvardytos 6.1 skyriuje.</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3.</w:t>
      </w:r>
      <w:r w:rsidRPr="0053588D">
        <w:rPr>
          <w:b/>
          <w:caps/>
          <w:sz w:val="22"/>
          <w:szCs w:val="22"/>
          <w:lang w:val="lt-LT"/>
        </w:rPr>
        <w:tab/>
        <w:t>FARMACINĖ forma</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sz w:val="22"/>
          <w:szCs w:val="22"/>
          <w:lang w:val="lt-LT"/>
        </w:rPr>
        <w:t>Geriamoji suspensija.</w:t>
      </w:r>
    </w:p>
    <w:p w:rsidR="004608B5" w:rsidRPr="0053588D" w:rsidRDefault="004608B5" w:rsidP="004608B5">
      <w:pPr>
        <w:ind w:left="567" w:hanging="567"/>
        <w:rPr>
          <w:sz w:val="22"/>
          <w:szCs w:val="22"/>
          <w:lang w:val="lt-LT"/>
        </w:rPr>
      </w:pPr>
    </w:p>
    <w:p w:rsidR="004608B5" w:rsidRPr="0053588D" w:rsidRDefault="006C4609" w:rsidP="004608B5">
      <w:pPr>
        <w:ind w:left="567" w:hanging="567"/>
        <w:rPr>
          <w:sz w:val="22"/>
          <w:szCs w:val="22"/>
          <w:lang w:val="lt-LT"/>
        </w:rPr>
      </w:pPr>
      <w:r>
        <w:rPr>
          <w:sz w:val="22"/>
          <w:szCs w:val="22"/>
          <w:lang w:val="lt-LT"/>
        </w:rPr>
        <w:t>Geriamoji s</w:t>
      </w:r>
      <w:r w:rsidR="004608B5" w:rsidRPr="0053588D">
        <w:rPr>
          <w:sz w:val="22"/>
          <w:szCs w:val="22"/>
          <w:lang w:val="lt-LT"/>
        </w:rPr>
        <w:t xml:space="preserve">uspensija yra </w:t>
      </w:r>
      <w:r w:rsidR="004379E9" w:rsidRPr="0053588D">
        <w:rPr>
          <w:sz w:val="22"/>
          <w:szCs w:val="22"/>
          <w:lang w:val="lt-LT"/>
        </w:rPr>
        <w:t xml:space="preserve">pusskaidrė, </w:t>
      </w:r>
      <w:r w:rsidR="004608B5" w:rsidRPr="0053588D">
        <w:rPr>
          <w:sz w:val="22"/>
          <w:szCs w:val="22"/>
          <w:lang w:val="lt-LT"/>
        </w:rPr>
        <w:t>bespalvė</w:t>
      </w:r>
      <w:r w:rsidR="004379E9" w:rsidRPr="0053588D">
        <w:rPr>
          <w:sz w:val="22"/>
          <w:szCs w:val="22"/>
          <w:lang w:val="lt-LT"/>
        </w:rPr>
        <w:t>, balkšva arba rausva</w:t>
      </w:r>
      <w:r w:rsidR="004608B5" w:rsidRPr="0053588D">
        <w:rPr>
          <w:sz w:val="22"/>
          <w:szCs w:val="22"/>
          <w:lang w:val="lt-LT"/>
        </w:rPr>
        <w:t xml:space="preserve"> </w:t>
      </w:r>
      <w:r>
        <w:rPr>
          <w:sz w:val="22"/>
          <w:szCs w:val="22"/>
          <w:lang w:val="lt-LT"/>
        </w:rPr>
        <w:t xml:space="preserve">apelsinų </w:t>
      </w:r>
      <w:r w:rsidR="004608B5" w:rsidRPr="0053588D">
        <w:rPr>
          <w:sz w:val="22"/>
          <w:szCs w:val="22"/>
          <w:lang w:val="lt-LT"/>
        </w:rPr>
        <w:t xml:space="preserve"> kvapo</w:t>
      </w:r>
      <w:r w:rsidR="004379E9" w:rsidRPr="0053588D">
        <w:rPr>
          <w:sz w:val="22"/>
          <w:szCs w:val="22"/>
          <w:lang w:val="lt-LT"/>
        </w:rPr>
        <w:t>.</w:t>
      </w:r>
      <w:r w:rsidR="004608B5" w:rsidRPr="0053588D">
        <w:rPr>
          <w:sz w:val="22"/>
          <w:szCs w:val="22"/>
          <w:lang w:val="lt-LT"/>
        </w:rPr>
        <w:t xml:space="preserve"> </w:t>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4.</w:t>
      </w:r>
      <w:r w:rsidRPr="0053588D">
        <w:rPr>
          <w:b/>
          <w:caps/>
          <w:sz w:val="22"/>
          <w:szCs w:val="22"/>
          <w:lang w:val="lt-LT"/>
        </w:rPr>
        <w:tab/>
        <w:t>klinikinĖ informacija</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4.1</w:t>
      </w:r>
      <w:r w:rsidRPr="0053588D">
        <w:rPr>
          <w:b/>
          <w:sz w:val="22"/>
          <w:szCs w:val="22"/>
          <w:lang w:val="lt-LT"/>
        </w:rPr>
        <w:tab/>
        <w:t>Terapinės indikacijos</w:t>
      </w:r>
    </w:p>
    <w:p w:rsidR="004608B5" w:rsidRPr="0053588D" w:rsidRDefault="004608B5" w:rsidP="004608B5">
      <w:pPr>
        <w:tabs>
          <w:tab w:val="left" w:pos="1080"/>
        </w:tabs>
        <w:jc w:val="both"/>
        <w:rPr>
          <w:sz w:val="22"/>
          <w:szCs w:val="22"/>
          <w:lang w:val="lt-LT"/>
        </w:rPr>
      </w:pPr>
    </w:p>
    <w:p w:rsidR="004608B5" w:rsidRPr="0053588D" w:rsidRDefault="004608B5" w:rsidP="004608B5">
      <w:pPr>
        <w:rPr>
          <w:sz w:val="22"/>
          <w:szCs w:val="22"/>
          <w:lang w:val="lt-LT"/>
        </w:rPr>
      </w:pPr>
      <w:r w:rsidRPr="0053588D">
        <w:rPr>
          <w:sz w:val="22"/>
          <w:szCs w:val="22"/>
          <w:lang w:val="lt-LT"/>
        </w:rPr>
        <w:t>Silpno ir vidutinio stiprumo skausmo (dantų skausmo, gerklės skausmo peršalus) malšinimas, karščiavimo (taip pat ir po skiepų) mažinimas.</w:t>
      </w:r>
    </w:p>
    <w:p w:rsidR="004608B5" w:rsidRPr="0053588D" w:rsidRDefault="004608B5" w:rsidP="004608B5">
      <w:pPr>
        <w:rPr>
          <w:sz w:val="22"/>
          <w:szCs w:val="22"/>
          <w:lang w:val="lt-LT"/>
        </w:rPr>
      </w:pPr>
      <w:r w:rsidRPr="0053588D">
        <w:rPr>
          <w:sz w:val="22"/>
          <w:szCs w:val="22"/>
          <w:lang w:val="lt-LT"/>
        </w:rPr>
        <w:t xml:space="preserve">Vaistas skirtas vartoti vaikams nuo </w:t>
      </w:r>
      <w:r w:rsidR="006259D4">
        <w:rPr>
          <w:sz w:val="22"/>
          <w:szCs w:val="22"/>
          <w:lang w:val="lt-LT"/>
        </w:rPr>
        <w:t>6</w:t>
      </w:r>
      <w:r w:rsidRPr="0053588D">
        <w:rPr>
          <w:sz w:val="22"/>
          <w:szCs w:val="22"/>
          <w:lang w:val="lt-LT"/>
        </w:rPr>
        <w:t xml:space="preserve"> iki 12 metų.</w:t>
      </w:r>
    </w:p>
    <w:p w:rsidR="004608B5" w:rsidRPr="0053588D" w:rsidRDefault="004608B5" w:rsidP="004608B5">
      <w:pPr>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4.2</w:t>
      </w:r>
      <w:r w:rsidRPr="0053588D">
        <w:rPr>
          <w:b/>
          <w:sz w:val="22"/>
          <w:szCs w:val="22"/>
          <w:lang w:val="lt-LT"/>
        </w:rPr>
        <w:tab/>
        <w:t>Dozavimas ir vartojimo metodas</w:t>
      </w:r>
    </w:p>
    <w:p w:rsidR="004608B5" w:rsidRPr="0053588D" w:rsidRDefault="004608B5" w:rsidP="004608B5">
      <w:pPr>
        <w:ind w:left="567" w:hanging="567"/>
        <w:rPr>
          <w:sz w:val="22"/>
          <w:szCs w:val="22"/>
          <w:lang w:val="lt-LT"/>
        </w:rPr>
      </w:pPr>
    </w:p>
    <w:p w:rsidR="004608B5" w:rsidRPr="0053588D" w:rsidRDefault="004608B5" w:rsidP="004608B5">
      <w:pPr>
        <w:rPr>
          <w:sz w:val="22"/>
          <w:szCs w:val="22"/>
          <w:lang w:val="fr-FR"/>
        </w:rPr>
      </w:pPr>
      <w:r w:rsidRPr="0053588D">
        <w:rPr>
          <w:sz w:val="22"/>
          <w:szCs w:val="22"/>
          <w:lang w:val="lt-LT"/>
        </w:rPr>
        <w:t xml:space="preserve">Panadol </w:t>
      </w:r>
      <w:r w:rsidR="006C4609">
        <w:rPr>
          <w:sz w:val="22"/>
          <w:szCs w:val="22"/>
          <w:lang w:val="lt-LT"/>
        </w:rPr>
        <w:t xml:space="preserve">geriamoji </w:t>
      </w:r>
      <w:r w:rsidRPr="0053588D">
        <w:rPr>
          <w:sz w:val="22"/>
          <w:szCs w:val="22"/>
          <w:lang w:val="lt-LT"/>
        </w:rPr>
        <w:t xml:space="preserve">suspensija tik geriama. </w:t>
      </w:r>
      <w:r w:rsidRPr="0053588D">
        <w:rPr>
          <w:sz w:val="22"/>
          <w:szCs w:val="22"/>
          <w:lang w:val="fr-FR"/>
        </w:rPr>
        <w:t xml:space="preserve">Šis vaistas skirtas vartoti pediatrijoje. Gydymo praktikoje, paracetamolio dozė visiems vaikams (išskyrus labai mažus) skaičiuojama pagal vaiko amžių, o ne pagal kūno svorį. Toks dozavimas yra priimtinas, nes dozės tikslumas gydomajam poveikiui neturi lemiamos reikšmės. Be to, paprasčiau paskirti </w:t>
      </w:r>
      <w:r w:rsidR="00FF4ABA">
        <w:rPr>
          <w:sz w:val="22"/>
          <w:szCs w:val="22"/>
          <w:lang w:val="fr-FR"/>
        </w:rPr>
        <w:t xml:space="preserve">geriamosios </w:t>
      </w:r>
      <w:r w:rsidRPr="0053588D">
        <w:rPr>
          <w:sz w:val="22"/>
          <w:szCs w:val="22"/>
          <w:lang w:val="fr-FR"/>
        </w:rPr>
        <w:t>suspensijos, kai nurodamas bendras miligramų kiekis, esantis kiekvienoje vaisto dozėje.</w:t>
      </w:r>
    </w:p>
    <w:p w:rsidR="004608B5" w:rsidRPr="0053588D" w:rsidRDefault="004608B5" w:rsidP="004608B5">
      <w:pPr>
        <w:ind w:left="567" w:hanging="567"/>
        <w:rPr>
          <w:sz w:val="22"/>
          <w:szCs w:val="22"/>
          <w:lang w:val="lt-LT"/>
        </w:rPr>
      </w:pPr>
    </w:p>
    <w:p w:rsidR="004608B5" w:rsidRPr="0053588D" w:rsidRDefault="00ED04A7" w:rsidP="004608B5">
      <w:pPr>
        <w:ind w:left="567" w:hanging="567"/>
        <w:rPr>
          <w:b/>
          <w:sz w:val="22"/>
          <w:szCs w:val="22"/>
          <w:lang w:val="lt-LT"/>
        </w:rPr>
      </w:pPr>
      <w:r>
        <w:rPr>
          <w:b/>
          <w:sz w:val="22"/>
          <w:szCs w:val="22"/>
          <w:lang w:val="lt-LT"/>
        </w:rPr>
        <w:t xml:space="preserve">Paracetamolio </w:t>
      </w:r>
      <w:r w:rsidR="004608B5" w:rsidRPr="0053588D">
        <w:rPr>
          <w:b/>
          <w:sz w:val="22"/>
          <w:szCs w:val="22"/>
          <w:lang w:val="lt-LT"/>
        </w:rPr>
        <w:t xml:space="preserve">dozavimas vaikams </w:t>
      </w:r>
    </w:p>
    <w:p w:rsidR="004608B5" w:rsidRPr="0053588D" w:rsidRDefault="004608B5" w:rsidP="004608B5">
      <w:pPr>
        <w:ind w:left="567" w:hanging="567"/>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5218"/>
      </w:tblGrid>
      <w:tr w:rsidR="004608B5" w:rsidRPr="0053588D" w:rsidTr="004F3E6E">
        <w:tc>
          <w:tcPr>
            <w:tcW w:w="4068" w:type="dxa"/>
          </w:tcPr>
          <w:p w:rsidR="004608B5" w:rsidRPr="0053588D" w:rsidRDefault="004608B5" w:rsidP="004F3E6E">
            <w:pPr>
              <w:jc w:val="center"/>
              <w:rPr>
                <w:b/>
                <w:lang w:val="lt-LT"/>
              </w:rPr>
            </w:pPr>
            <w:r w:rsidRPr="0053588D">
              <w:rPr>
                <w:b/>
                <w:sz w:val="22"/>
                <w:szCs w:val="22"/>
                <w:lang w:val="lt-LT"/>
              </w:rPr>
              <w:t>Amžius</w:t>
            </w:r>
          </w:p>
        </w:tc>
        <w:tc>
          <w:tcPr>
            <w:tcW w:w="5218" w:type="dxa"/>
          </w:tcPr>
          <w:p w:rsidR="004608B5" w:rsidRPr="0053588D" w:rsidRDefault="004608B5" w:rsidP="004F3E6E">
            <w:pPr>
              <w:jc w:val="center"/>
              <w:rPr>
                <w:b/>
                <w:lang w:val="lt-LT"/>
              </w:rPr>
            </w:pPr>
            <w:r w:rsidRPr="0053588D">
              <w:rPr>
                <w:b/>
                <w:sz w:val="22"/>
                <w:szCs w:val="22"/>
                <w:lang w:val="lt-LT"/>
              </w:rPr>
              <w:t xml:space="preserve"> </w:t>
            </w:r>
            <w:r w:rsidR="004379E9" w:rsidRPr="0053588D">
              <w:rPr>
                <w:b/>
                <w:sz w:val="22"/>
                <w:szCs w:val="22"/>
                <w:lang w:val="lt-LT"/>
              </w:rPr>
              <w:t>Vienkartinė dozė (ml)</w:t>
            </w:r>
          </w:p>
        </w:tc>
      </w:tr>
      <w:tr w:rsidR="004608B5" w:rsidRPr="0053588D" w:rsidTr="004F3E6E">
        <w:tc>
          <w:tcPr>
            <w:tcW w:w="4068" w:type="dxa"/>
          </w:tcPr>
          <w:p w:rsidR="004608B5" w:rsidRPr="0053588D" w:rsidRDefault="004608B5" w:rsidP="004F3E6E">
            <w:pPr>
              <w:jc w:val="center"/>
              <w:rPr>
                <w:b/>
                <w:lang w:val="lt-LT"/>
              </w:rPr>
            </w:pPr>
            <w:r w:rsidRPr="0053588D">
              <w:rPr>
                <w:b/>
                <w:sz w:val="22"/>
                <w:szCs w:val="22"/>
                <w:lang w:val="lt-LT"/>
              </w:rPr>
              <w:t>6–12 m.</w:t>
            </w:r>
          </w:p>
        </w:tc>
        <w:tc>
          <w:tcPr>
            <w:tcW w:w="5218" w:type="dxa"/>
          </w:tcPr>
          <w:p w:rsidR="004608B5" w:rsidRPr="0053588D" w:rsidRDefault="009927B2" w:rsidP="004F3E6E">
            <w:pPr>
              <w:jc w:val="center"/>
              <w:rPr>
                <w:lang w:val="lt-LT"/>
              </w:rPr>
            </w:pPr>
            <w:r>
              <w:rPr>
                <w:sz w:val="22"/>
                <w:szCs w:val="22"/>
                <w:lang w:val="lt-LT"/>
              </w:rPr>
              <w:t>5</w:t>
            </w:r>
            <w:r w:rsidR="004379E9" w:rsidRPr="0053588D">
              <w:rPr>
                <w:sz w:val="22"/>
                <w:szCs w:val="22"/>
                <w:lang w:val="lt-LT"/>
              </w:rPr>
              <w:t xml:space="preserve"> – </w:t>
            </w:r>
            <w:r>
              <w:rPr>
                <w:sz w:val="22"/>
                <w:szCs w:val="22"/>
                <w:lang w:val="lt-LT"/>
              </w:rPr>
              <w:t>10</w:t>
            </w:r>
            <w:r w:rsidR="004379E9" w:rsidRPr="0053588D">
              <w:rPr>
                <w:sz w:val="22"/>
                <w:szCs w:val="22"/>
                <w:lang w:val="lt-LT"/>
              </w:rPr>
              <w:t xml:space="preserve"> </w:t>
            </w:r>
          </w:p>
        </w:tc>
      </w:tr>
    </w:tbl>
    <w:p w:rsidR="004608B5" w:rsidRPr="0053588D" w:rsidRDefault="004608B5" w:rsidP="004608B5">
      <w:pPr>
        <w:rPr>
          <w:b/>
          <w:sz w:val="22"/>
          <w:szCs w:val="22"/>
          <w:lang w:val="lt-LT"/>
        </w:rPr>
      </w:pPr>
    </w:p>
    <w:p w:rsidR="004379E9" w:rsidRPr="0053588D" w:rsidRDefault="004379E9" w:rsidP="004608B5">
      <w:pPr>
        <w:rPr>
          <w:sz w:val="22"/>
          <w:szCs w:val="22"/>
          <w:lang w:val="lt-LT"/>
        </w:rPr>
      </w:pPr>
      <w:r w:rsidRPr="0053588D">
        <w:rPr>
          <w:sz w:val="22"/>
          <w:szCs w:val="22"/>
          <w:lang w:val="lt-LT"/>
        </w:rPr>
        <w:t xml:space="preserve">Dozę galima kartoti kas 4–6 valandas (pagal poreikį), tačiau negalima gerti </w:t>
      </w:r>
      <w:r w:rsidR="005C5FB5">
        <w:rPr>
          <w:sz w:val="22"/>
          <w:szCs w:val="22"/>
          <w:lang w:val="lt-LT"/>
        </w:rPr>
        <w:t>daugiau kaip 4 dozes per 24 val.</w:t>
      </w:r>
    </w:p>
    <w:p w:rsidR="004379E9" w:rsidRPr="0053588D" w:rsidRDefault="004379E9" w:rsidP="004608B5">
      <w:pPr>
        <w:rPr>
          <w:sz w:val="22"/>
          <w:szCs w:val="22"/>
          <w:lang w:val="lt-LT"/>
        </w:rPr>
      </w:pPr>
    </w:p>
    <w:p w:rsidR="004379E9" w:rsidRPr="0053588D" w:rsidRDefault="004379E9" w:rsidP="004608B5">
      <w:pPr>
        <w:rPr>
          <w:sz w:val="22"/>
          <w:szCs w:val="22"/>
          <w:lang w:val="lt-LT"/>
        </w:rPr>
      </w:pPr>
      <w:r w:rsidRPr="0053588D">
        <w:rPr>
          <w:sz w:val="22"/>
          <w:szCs w:val="22"/>
          <w:lang w:val="lt-LT"/>
        </w:rPr>
        <w:t>Minimalus intervalas tarp dozių: 4 val.</w:t>
      </w:r>
    </w:p>
    <w:p w:rsidR="004379E9" w:rsidRPr="0053588D" w:rsidRDefault="004379E9" w:rsidP="004608B5">
      <w:pPr>
        <w:rPr>
          <w:sz w:val="22"/>
          <w:szCs w:val="22"/>
          <w:lang w:val="lt-LT"/>
        </w:rPr>
      </w:pPr>
    </w:p>
    <w:p w:rsidR="004379E9" w:rsidRPr="0053588D" w:rsidRDefault="004379E9" w:rsidP="004608B5">
      <w:pPr>
        <w:rPr>
          <w:sz w:val="22"/>
          <w:szCs w:val="22"/>
          <w:lang w:val="lt-LT"/>
        </w:rPr>
      </w:pPr>
      <w:r w:rsidRPr="0053588D">
        <w:rPr>
          <w:sz w:val="22"/>
          <w:szCs w:val="22"/>
          <w:lang w:val="lt-LT"/>
        </w:rPr>
        <w:t>Negalima viršyti nurodytos dozės.</w:t>
      </w:r>
    </w:p>
    <w:p w:rsidR="004379E9" w:rsidRPr="0053588D" w:rsidRDefault="004379E9" w:rsidP="004608B5">
      <w:pPr>
        <w:rPr>
          <w:sz w:val="22"/>
          <w:szCs w:val="22"/>
          <w:lang w:val="lt-LT"/>
        </w:rPr>
      </w:pPr>
    </w:p>
    <w:p w:rsidR="004379E9" w:rsidRPr="0053588D" w:rsidRDefault="004379E9" w:rsidP="004379E9">
      <w:pPr>
        <w:rPr>
          <w:sz w:val="22"/>
          <w:szCs w:val="22"/>
          <w:lang w:val="lt-LT"/>
        </w:rPr>
      </w:pPr>
      <w:r w:rsidRPr="0053588D">
        <w:rPr>
          <w:sz w:val="22"/>
          <w:szCs w:val="22"/>
          <w:lang w:val="lt-LT"/>
        </w:rPr>
        <w:t>Nevartoti su kitais vaistais kurių sudėtyje yra paracetamolio.</w:t>
      </w:r>
    </w:p>
    <w:p w:rsidR="004379E9" w:rsidRPr="0053588D" w:rsidRDefault="004379E9" w:rsidP="004379E9">
      <w:pPr>
        <w:rPr>
          <w:sz w:val="22"/>
          <w:szCs w:val="22"/>
          <w:lang w:val="lt-LT"/>
        </w:rPr>
      </w:pPr>
    </w:p>
    <w:p w:rsidR="004379E9" w:rsidRPr="0053588D" w:rsidRDefault="004379E9" w:rsidP="004379E9">
      <w:pPr>
        <w:rPr>
          <w:sz w:val="22"/>
          <w:szCs w:val="22"/>
          <w:lang w:val="lt-LT"/>
        </w:rPr>
      </w:pPr>
      <w:r w:rsidRPr="0053588D">
        <w:rPr>
          <w:sz w:val="22"/>
          <w:szCs w:val="22"/>
          <w:lang w:val="lt-LT"/>
        </w:rPr>
        <w:t xml:space="preserve">Be gydytojo priežiūros paracetamolio galima vartoti </w:t>
      </w:r>
      <w:r w:rsidRPr="0053588D">
        <w:rPr>
          <w:sz w:val="22"/>
          <w:szCs w:val="22"/>
          <w:lang w:val="fr-FR"/>
        </w:rPr>
        <w:t>3</w:t>
      </w:r>
      <w:r w:rsidRPr="0053588D">
        <w:rPr>
          <w:sz w:val="22"/>
          <w:szCs w:val="22"/>
          <w:lang w:val="lt-LT"/>
        </w:rPr>
        <w:t xml:space="preserve"> paras. Jei per 3 paras simptomai nepagerėja pacientas turi kreiptis į gydytoją. </w:t>
      </w:r>
    </w:p>
    <w:p w:rsidR="004379E9" w:rsidRPr="0053588D" w:rsidRDefault="004379E9" w:rsidP="004608B5">
      <w:pPr>
        <w:rPr>
          <w:b/>
          <w:sz w:val="22"/>
          <w:szCs w:val="22"/>
          <w:lang w:val="lt-LT"/>
        </w:rPr>
      </w:pPr>
    </w:p>
    <w:p w:rsidR="004379E9" w:rsidRPr="0053588D" w:rsidRDefault="006259D4" w:rsidP="004608B5">
      <w:pPr>
        <w:rPr>
          <w:i/>
          <w:sz w:val="22"/>
          <w:szCs w:val="22"/>
          <w:lang w:val="lt-LT"/>
        </w:rPr>
      </w:pPr>
      <w:r>
        <w:rPr>
          <w:i/>
          <w:sz w:val="22"/>
          <w:szCs w:val="22"/>
          <w:lang w:val="lt-LT"/>
        </w:rPr>
        <w:t xml:space="preserve">6 – 12 metų </w:t>
      </w:r>
      <w:r w:rsidR="00D22AA0" w:rsidRPr="0053588D">
        <w:rPr>
          <w:i/>
          <w:sz w:val="22"/>
          <w:szCs w:val="22"/>
          <w:lang w:val="lt-LT"/>
        </w:rPr>
        <w:t xml:space="preserve"> vaikams:</w:t>
      </w:r>
    </w:p>
    <w:p w:rsidR="004608B5" w:rsidRPr="0053588D" w:rsidRDefault="004379E9" w:rsidP="004608B5">
      <w:pPr>
        <w:rPr>
          <w:sz w:val="22"/>
          <w:szCs w:val="22"/>
          <w:lang w:val="lt-LT"/>
        </w:rPr>
      </w:pPr>
      <w:r w:rsidRPr="0053588D">
        <w:rPr>
          <w:sz w:val="22"/>
          <w:szCs w:val="22"/>
          <w:lang w:val="lt-LT"/>
        </w:rPr>
        <w:t>M</w:t>
      </w:r>
      <w:r w:rsidR="004608B5" w:rsidRPr="0053588D">
        <w:rPr>
          <w:sz w:val="22"/>
          <w:szCs w:val="22"/>
          <w:lang w:val="lt-LT"/>
        </w:rPr>
        <w:t xml:space="preserve">aksimali paros dozė - 60mg/kg šią dozę duodant padalinus po 10 - 15 mg/kg per 24 valandas. </w:t>
      </w:r>
    </w:p>
    <w:p w:rsidR="004608B5" w:rsidRPr="0053588D" w:rsidRDefault="004608B5" w:rsidP="00ED04A7">
      <w:pPr>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4.3</w:t>
      </w:r>
      <w:r w:rsidRPr="0053588D">
        <w:rPr>
          <w:b/>
          <w:sz w:val="22"/>
          <w:szCs w:val="22"/>
          <w:lang w:val="lt-LT"/>
        </w:rPr>
        <w:tab/>
        <w:t>Kontraindikacijos</w:t>
      </w:r>
    </w:p>
    <w:p w:rsidR="004608B5" w:rsidRPr="0053588D" w:rsidRDefault="004608B5" w:rsidP="004608B5">
      <w:pPr>
        <w:rPr>
          <w:sz w:val="22"/>
          <w:szCs w:val="22"/>
          <w:lang w:val="lt-LT"/>
        </w:rPr>
      </w:pPr>
    </w:p>
    <w:p w:rsidR="004608B5" w:rsidRPr="0053588D" w:rsidRDefault="004608B5" w:rsidP="004608B5">
      <w:pPr>
        <w:rPr>
          <w:sz w:val="22"/>
          <w:szCs w:val="22"/>
          <w:lang w:val="lt-LT"/>
        </w:rPr>
      </w:pPr>
      <w:r w:rsidRPr="0053588D">
        <w:rPr>
          <w:sz w:val="22"/>
          <w:szCs w:val="22"/>
          <w:lang w:val="lt-LT"/>
        </w:rPr>
        <w:t>Padidėjęs jautrumas paracetamoliui arba bet kuriai preparato pagalbinei medžiagai.</w:t>
      </w:r>
    </w:p>
    <w:p w:rsidR="004608B5" w:rsidRPr="0053588D" w:rsidRDefault="004608B5" w:rsidP="004608B5">
      <w:pPr>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4.4</w:t>
      </w:r>
      <w:r w:rsidRPr="0053588D">
        <w:rPr>
          <w:b/>
          <w:sz w:val="22"/>
          <w:szCs w:val="22"/>
          <w:lang w:val="lt-LT"/>
        </w:rPr>
        <w:tab/>
        <w:t>Specialūs įspėjimai ir atsargumo priemonės</w:t>
      </w:r>
    </w:p>
    <w:p w:rsidR="004608B5" w:rsidRPr="0053588D" w:rsidRDefault="004608B5" w:rsidP="004608B5">
      <w:pPr>
        <w:rPr>
          <w:sz w:val="22"/>
          <w:szCs w:val="22"/>
          <w:lang w:val="lt-LT"/>
        </w:rPr>
      </w:pPr>
    </w:p>
    <w:p w:rsidR="004608B5" w:rsidRPr="0053588D" w:rsidRDefault="004608B5" w:rsidP="004608B5">
      <w:pPr>
        <w:rPr>
          <w:sz w:val="22"/>
          <w:szCs w:val="22"/>
          <w:lang w:val="lt-LT"/>
        </w:rPr>
      </w:pPr>
      <w:r w:rsidRPr="0053588D">
        <w:rPr>
          <w:sz w:val="22"/>
          <w:szCs w:val="22"/>
          <w:lang w:val="lt-LT"/>
        </w:rPr>
        <w:t>Paracetamolio reikia skirti atsargiai pacientams, kurių inkstai ar kepenys yra sunkiai pažeisti, reikia perspėti pacientą, kad pasitartų su gydytoju prieš pradedant vartoti vaistą.</w:t>
      </w:r>
    </w:p>
    <w:p w:rsidR="00D22AA0" w:rsidRPr="0053588D" w:rsidRDefault="00D22AA0" w:rsidP="004608B5">
      <w:pPr>
        <w:rPr>
          <w:sz w:val="22"/>
          <w:szCs w:val="22"/>
          <w:lang w:val="lt-LT"/>
        </w:rPr>
      </w:pPr>
    </w:p>
    <w:p w:rsidR="004608B5" w:rsidRPr="0053588D" w:rsidRDefault="004608B5" w:rsidP="004608B5">
      <w:pPr>
        <w:rPr>
          <w:sz w:val="22"/>
          <w:szCs w:val="22"/>
          <w:lang w:val="lt-LT"/>
        </w:rPr>
      </w:pPr>
      <w:r w:rsidRPr="0053588D">
        <w:rPr>
          <w:sz w:val="22"/>
          <w:szCs w:val="22"/>
          <w:lang w:val="lt-LT"/>
        </w:rPr>
        <w:t>Reikia perspėti pacientą, kad pasitartų su gydytoju jei simptomai nepalengvėja.</w:t>
      </w:r>
    </w:p>
    <w:p w:rsidR="004608B5" w:rsidRPr="0053588D" w:rsidRDefault="004608B5" w:rsidP="004608B5">
      <w:pPr>
        <w:ind w:left="567" w:hanging="567"/>
        <w:rPr>
          <w:b/>
          <w:sz w:val="22"/>
          <w:szCs w:val="22"/>
          <w:lang w:val="lt-LT"/>
        </w:rPr>
      </w:pPr>
    </w:p>
    <w:p w:rsidR="00C15BEB" w:rsidRDefault="004608B5">
      <w:pPr>
        <w:rPr>
          <w:sz w:val="22"/>
          <w:szCs w:val="22"/>
          <w:lang w:val="lt-LT"/>
        </w:rPr>
      </w:pPr>
      <w:r w:rsidRPr="0053588D">
        <w:rPr>
          <w:sz w:val="22"/>
          <w:szCs w:val="22"/>
          <w:lang w:val="lt-LT"/>
        </w:rPr>
        <w:t xml:space="preserve">Vaisto sudėtyje yra maltitolio (E965) ir skystojo </w:t>
      </w:r>
      <w:r w:rsidR="00FF4ABA">
        <w:rPr>
          <w:sz w:val="22"/>
          <w:szCs w:val="22"/>
          <w:lang w:val="lt-LT"/>
        </w:rPr>
        <w:t xml:space="preserve">nesikristalizuojančio </w:t>
      </w:r>
      <w:r w:rsidRPr="0053588D">
        <w:rPr>
          <w:sz w:val="22"/>
          <w:szCs w:val="22"/>
          <w:lang w:val="lt-LT"/>
        </w:rPr>
        <w:t>sorbitolio (E420). Šio vaistinio preparato negalima vartoti pacientams, kuriems nustatytas retas paveldimas sutrikimas – fruktozės netoleravimas.</w:t>
      </w:r>
      <w:r w:rsidR="00373A18">
        <w:rPr>
          <w:sz w:val="22"/>
          <w:szCs w:val="22"/>
          <w:lang w:val="lt-LT"/>
        </w:rPr>
        <w:t xml:space="preserve"> </w:t>
      </w:r>
      <w:r w:rsidRPr="0053588D">
        <w:rPr>
          <w:sz w:val="22"/>
          <w:szCs w:val="22"/>
          <w:lang w:val="lt-LT"/>
        </w:rPr>
        <w:t>5 ml suspensijos yra 666,5 mg sorbitolio (E420).</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sz w:val="22"/>
          <w:szCs w:val="22"/>
          <w:lang w:val="lt-LT"/>
        </w:rPr>
        <w:t>Metilo, etilo, propilo parahidroksibenzoat</w:t>
      </w:r>
      <w:r w:rsidR="00FF4ABA">
        <w:rPr>
          <w:sz w:val="22"/>
          <w:szCs w:val="22"/>
          <w:lang w:val="lt-LT"/>
        </w:rPr>
        <w:t>ų</w:t>
      </w:r>
      <w:r w:rsidRPr="0053588D">
        <w:rPr>
          <w:sz w:val="22"/>
          <w:szCs w:val="22"/>
          <w:lang w:val="lt-LT"/>
        </w:rPr>
        <w:t xml:space="preserve"> natrio druskos (E219, E215, E217) gali sukelti alerginių </w:t>
      </w:r>
    </w:p>
    <w:p w:rsidR="004608B5" w:rsidRPr="0053588D" w:rsidRDefault="004608B5" w:rsidP="004608B5">
      <w:pPr>
        <w:ind w:left="567" w:hanging="567"/>
        <w:rPr>
          <w:sz w:val="22"/>
          <w:szCs w:val="22"/>
          <w:lang w:val="lt-LT"/>
        </w:rPr>
      </w:pPr>
      <w:r w:rsidRPr="0053588D">
        <w:rPr>
          <w:sz w:val="22"/>
          <w:szCs w:val="22"/>
          <w:lang w:val="lt-LT"/>
        </w:rPr>
        <w:t>reakci</w:t>
      </w:r>
      <w:r w:rsidR="00D22AA0" w:rsidRPr="0053588D">
        <w:rPr>
          <w:sz w:val="22"/>
          <w:szCs w:val="22"/>
          <w:lang w:val="lt-LT"/>
        </w:rPr>
        <w:t>jų, kurios gali būti uždelstos.</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4.5</w:t>
      </w:r>
      <w:r w:rsidRPr="0053588D">
        <w:rPr>
          <w:b/>
          <w:sz w:val="22"/>
          <w:szCs w:val="22"/>
          <w:lang w:val="lt-LT"/>
        </w:rPr>
        <w:tab/>
        <w:t>Sąveika su kitais vaistiniais preparatais ir kitokia sąveika</w:t>
      </w:r>
    </w:p>
    <w:p w:rsidR="004608B5" w:rsidRPr="0053588D" w:rsidRDefault="004608B5" w:rsidP="004608B5">
      <w:pPr>
        <w:ind w:left="720" w:hanging="720"/>
        <w:jc w:val="both"/>
        <w:rPr>
          <w:b/>
          <w:sz w:val="22"/>
          <w:szCs w:val="22"/>
          <w:lang w:val="lt-LT"/>
        </w:rPr>
      </w:pPr>
    </w:p>
    <w:p w:rsidR="004608B5" w:rsidRPr="0053588D" w:rsidRDefault="004608B5" w:rsidP="004608B5">
      <w:pPr>
        <w:rPr>
          <w:sz w:val="22"/>
          <w:szCs w:val="22"/>
          <w:lang w:val="lt-LT"/>
        </w:rPr>
      </w:pPr>
      <w:r w:rsidRPr="0053588D">
        <w:rPr>
          <w:sz w:val="22"/>
          <w:szCs w:val="22"/>
          <w:lang w:val="lt-LT"/>
        </w:rPr>
        <w:t>Metoklopramidas ar domperidonas gali didinti paracetamolio absorbcijos greitį, o cholestiraminas gali mažinti paracetamolio absorbciją. Ilgai ir reguliariai kasdien vartojamas paracetamolis gali sustiprinti varfarino ir kitų kumarinų kraujo krešėjimą mažinantį poveikį ir dėl to padidinti kraujavimo riziką. Retkarčiais vartojamas paracetamolis reikšmingo poveikio krešėjimui nesukelia. Tačiau jei vaikams šio medikamento duodama neilgai ir taip, kaip rekomenduojama, klinikai reikšmingos sąveikos nepasireiškia.</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4.6</w:t>
      </w:r>
      <w:r w:rsidRPr="0053588D">
        <w:rPr>
          <w:b/>
          <w:sz w:val="22"/>
          <w:szCs w:val="22"/>
          <w:lang w:val="lt-LT"/>
        </w:rPr>
        <w:tab/>
        <w:t>Nėštumo ir žindymo laikotarpis</w:t>
      </w:r>
    </w:p>
    <w:p w:rsidR="004608B5" w:rsidRPr="0053588D" w:rsidRDefault="004608B5" w:rsidP="004608B5">
      <w:pPr>
        <w:ind w:left="720" w:hanging="720"/>
        <w:jc w:val="both"/>
        <w:rPr>
          <w:sz w:val="22"/>
          <w:szCs w:val="22"/>
          <w:lang w:val="lt-LT"/>
        </w:rPr>
      </w:pPr>
    </w:p>
    <w:p w:rsidR="004608B5" w:rsidRPr="0053588D" w:rsidRDefault="004608B5" w:rsidP="004608B5">
      <w:pPr>
        <w:jc w:val="both"/>
        <w:rPr>
          <w:sz w:val="22"/>
          <w:szCs w:val="22"/>
          <w:lang w:val="lt-LT"/>
        </w:rPr>
      </w:pPr>
      <w:r w:rsidRPr="0053588D">
        <w:rPr>
          <w:sz w:val="22"/>
          <w:szCs w:val="22"/>
          <w:lang w:val="lt-LT"/>
        </w:rPr>
        <w:t xml:space="preserve">Šis vaistas skirtas naudoti pediatrijoje, todėl juo gydomi vaikai nuo </w:t>
      </w:r>
      <w:r w:rsidR="00531E9B">
        <w:rPr>
          <w:sz w:val="22"/>
          <w:szCs w:val="22"/>
          <w:lang w:val="lt-LT"/>
        </w:rPr>
        <w:t>6 metų</w:t>
      </w:r>
      <w:r w:rsidRPr="0053588D">
        <w:rPr>
          <w:sz w:val="22"/>
          <w:szCs w:val="22"/>
          <w:lang w:val="lt-LT"/>
        </w:rPr>
        <w:t xml:space="preserve"> iki 12 metų.</w:t>
      </w:r>
    </w:p>
    <w:p w:rsidR="004608B5" w:rsidRPr="0053588D" w:rsidRDefault="004608B5" w:rsidP="004608B5">
      <w:pPr>
        <w:ind w:left="720" w:hanging="720"/>
        <w:jc w:val="both"/>
        <w:rPr>
          <w:sz w:val="22"/>
          <w:szCs w:val="22"/>
          <w:lang w:val="lt-LT"/>
        </w:rPr>
      </w:pPr>
    </w:p>
    <w:p w:rsidR="004608B5" w:rsidRPr="0053588D" w:rsidRDefault="004608B5" w:rsidP="004608B5">
      <w:pPr>
        <w:rPr>
          <w:sz w:val="22"/>
          <w:szCs w:val="22"/>
          <w:lang w:val="lt-LT"/>
        </w:rPr>
      </w:pPr>
      <w:r w:rsidRPr="0053588D">
        <w:rPr>
          <w:sz w:val="22"/>
          <w:szCs w:val="22"/>
          <w:lang w:val="lt-LT"/>
        </w:rPr>
        <w:t>Nėštumo metu atlikti epidemiologiniai tyrimai parodė, kad rekomenduojamomis dozėmis vartojamas paracetamolis nesukelia jokio kenksmingo poveikio, tačiau šio vaisto pacientės turi vartoti taip, kaip nurodė gydytojas. Paracetamolio patenka į motinos pieną, tačiau jo kiekis klinikai nereikšmingas. Remiantis paskelbtais duomenimis paracetamolio žindymo laikotarpiu vartoti galima.</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4.7</w:t>
      </w:r>
      <w:r w:rsidRPr="0053588D">
        <w:rPr>
          <w:b/>
          <w:sz w:val="22"/>
          <w:szCs w:val="22"/>
          <w:lang w:val="lt-LT"/>
        </w:rPr>
        <w:tab/>
        <w:t>Poveikis gebėjimui vairuoti ir valdyti mechanizmus</w:t>
      </w:r>
    </w:p>
    <w:p w:rsidR="004608B5" w:rsidRPr="0053588D" w:rsidRDefault="004608B5" w:rsidP="004608B5">
      <w:pPr>
        <w:ind w:left="567" w:hanging="567"/>
        <w:rPr>
          <w:sz w:val="22"/>
          <w:szCs w:val="22"/>
          <w:lang w:val="lt-LT"/>
        </w:rPr>
      </w:pPr>
    </w:p>
    <w:p w:rsidR="004608B5" w:rsidRPr="0053588D" w:rsidRDefault="00521A46" w:rsidP="004608B5">
      <w:pPr>
        <w:ind w:left="567" w:hanging="567"/>
        <w:rPr>
          <w:sz w:val="22"/>
          <w:szCs w:val="22"/>
          <w:lang w:val="lt-LT"/>
        </w:rPr>
      </w:pPr>
      <w:r w:rsidRPr="0053588D">
        <w:rPr>
          <w:sz w:val="22"/>
          <w:szCs w:val="22"/>
          <w:lang w:val="lt-LT"/>
        </w:rPr>
        <w:t xml:space="preserve">Panadol </w:t>
      </w:r>
      <w:r w:rsidR="00607843">
        <w:rPr>
          <w:sz w:val="22"/>
          <w:szCs w:val="22"/>
          <w:lang w:val="lt-LT"/>
        </w:rPr>
        <w:t>Pronto</w:t>
      </w:r>
      <w:r w:rsidRPr="0053588D">
        <w:rPr>
          <w:sz w:val="22"/>
          <w:szCs w:val="22"/>
          <w:lang w:val="lt-LT"/>
        </w:rPr>
        <w:t xml:space="preserve"> </w:t>
      </w:r>
      <w:r w:rsidRPr="00061A88">
        <w:rPr>
          <w:sz w:val="22"/>
          <w:szCs w:val="22"/>
          <w:lang w:val="lt-LT"/>
        </w:rPr>
        <w:t>gebėjimo vairuoti ir valdyti mechanizmus neveikia.</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4.8</w:t>
      </w:r>
      <w:r w:rsidRPr="0053588D">
        <w:rPr>
          <w:b/>
          <w:sz w:val="22"/>
          <w:szCs w:val="22"/>
          <w:lang w:val="lt-LT"/>
        </w:rPr>
        <w:tab/>
        <w:t>Nepageidaujamas poveikis</w:t>
      </w:r>
    </w:p>
    <w:p w:rsidR="004608B5" w:rsidRPr="0053588D" w:rsidRDefault="004608B5" w:rsidP="004608B5">
      <w:pPr>
        <w:rPr>
          <w:sz w:val="22"/>
          <w:szCs w:val="22"/>
          <w:highlight w:val="red"/>
          <w:u w:val="single"/>
          <w:lang w:val="lt-LT"/>
        </w:rPr>
      </w:pPr>
    </w:p>
    <w:p w:rsidR="004608B5" w:rsidRPr="0053588D" w:rsidRDefault="004608B5" w:rsidP="004608B5">
      <w:pPr>
        <w:rPr>
          <w:sz w:val="22"/>
          <w:szCs w:val="22"/>
          <w:lang w:val="lt-LT"/>
        </w:rPr>
      </w:pPr>
      <w:r w:rsidRPr="0053588D">
        <w:rPr>
          <w:sz w:val="22"/>
          <w:szCs w:val="22"/>
          <w:lang w:val="lt-LT"/>
        </w:rPr>
        <w:t>Nepageidaujami reiškiniai klasifikuojami remiantis tokiu susitarimu:</w:t>
      </w:r>
    </w:p>
    <w:p w:rsidR="004608B5" w:rsidRPr="0053588D" w:rsidRDefault="004608B5" w:rsidP="004608B5">
      <w:pPr>
        <w:pStyle w:val="Pagrindinistekstas"/>
        <w:spacing w:after="0"/>
        <w:rPr>
          <w:sz w:val="22"/>
          <w:szCs w:val="22"/>
        </w:rPr>
      </w:pPr>
      <w:r w:rsidRPr="0053588D">
        <w:rPr>
          <w:sz w:val="22"/>
          <w:szCs w:val="22"/>
        </w:rPr>
        <w:t>Labai dažni (≥1/10)</w:t>
      </w:r>
    </w:p>
    <w:p w:rsidR="004608B5" w:rsidRPr="0053588D" w:rsidRDefault="004608B5" w:rsidP="004608B5">
      <w:pPr>
        <w:pStyle w:val="Pagrindinistekstas"/>
        <w:spacing w:after="0"/>
        <w:rPr>
          <w:sz w:val="22"/>
          <w:szCs w:val="22"/>
        </w:rPr>
      </w:pPr>
      <w:r w:rsidRPr="0053588D">
        <w:rPr>
          <w:sz w:val="22"/>
          <w:szCs w:val="22"/>
        </w:rPr>
        <w:t>Dažni (nuo ≥1/100 iki &lt;1/10)</w:t>
      </w:r>
    </w:p>
    <w:p w:rsidR="004608B5" w:rsidRPr="0053588D" w:rsidRDefault="004608B5" w:rsidP="004608B5">
      <w:pPr>
        <w:pStyle w:val="Pagrindinistekstas"/>
        <w:spacing w:after="0"/>
        <w:rPr>
          <w:sz w:val="22"/>
          <w:szCs w:val="22"/>
        </w:rPr>
      </w:pPr>
      <w:r w:rsidRPr="0053588D">
        <w:rPr>
          <w:sz w:val="22"/>
          <w:szCs w:val="22"/>
        </w:rPr>
        <w:t>Nedažni (nuo ≥1/1 000 iki &lt;1/100)</w:t>
      </w:r>
    </w:p>
    <w:p w:rsidR="004608B5" w:rsidRPr="0053588D" w:rsidRDefault="004608B5" w:rsidP="004608B5">
      <w:pPr>
        <w:pStyle w:val="Pagrindinistekstas"/>
        <w:spacing w:after="0"/>
        <w:rPr>
          <w:sz w:val="22"/>
          <w:szCs w:val="22"/>
        </w:rPr>
      </w:pPr>
      <w:r w:rsidRPr="0053588D">
        <w:rPr>
          <w:sz w:val="22"/>
          <w:szCs w:val="22"/>
        </w:rPr>
        <w:t>Reti (nuo ≥1/10 000 iki &lt;1/1 000)</w:t>
      </w:r>
    </w:p>
    <w:p w:rsidR="004608B5" w:rsidRPr="0053588D" w:rsidRDefault="004608B5" w:rsidP="004608B5">
      <w:pPr>
        <w:pStyle w:val="Pagrindinistekstas"/>
        <w:spacing w:after="0"/>
        <w:rPr>
          <w:sz w:val="22"/>
          <w:szCs w:val="22"/>
        </w:rPr>
      </w:pPr>
      <w:r w:rsidRPr="0053588D">
        <w:rPr>
          <w:sz w:val="22"/>
          <w:szCs w:val="22"/>
        </w:rPr>
        <w:t>Labai reti (&lt;1/10 000)</w:t>
      </w:r>
    </w:p>
    <w:p w:rsidR="004608B5" w:rsidRPr="0053588D" w:rsidRDefault="004608B5" w:rsidP="004608B5">
      <w:pPr>
        <w:pStyle w:val="Pagrindinistekstas"/>
        <w:spacing w:after="0"/>
        <w:rPr>
          <w:sz w:val="22"/>
          <w:szCs w:val="22"/>
        </w:rPr>
      </w:pPr>
      <w:r w:rsidRPr="0053588D">
        <w:rPr>
          <w:sz w:val="22"/>
          <w:szCs w:val="22"/>
        </w:rPr>
        <w:t>Dažnis nežinomas (negalima įvertinti pagal turimus duomenis)</w:t>
      </w:r>
    </w:p>
    <w:p w:rsidR="004608B5" w:rsidRDefault="004608B5" w:rsidP="004608B5">
      <w:pPr>
        <w:pStyle w:val="BTEMEASMCA"/>
      </w:pPr>
    </w:p>
    <w:p w:rsidR="00ED04A7" w:rsidRPr="0053588D" w:rsidRDefault="00ED04A7" w:rsidP="004608B5">
      <w:pPr>
        <w:pStyle w:val="BTEMEASMCA"/>
      </w:pPr>
    </w:p>
    <w:p w:rsidR="004608B5" w:rsidRPr="0053588D" w:rsidRDefault="004608B5" w:rsidP="004608B5">
      <w:pPr>
        <w:rPr>
          <w:b/>
          <w:noProof/>
          <w:sz w:val="22"/>
          <w:szCs w:val="22"/>
          <w:lang w:val="lt-LT"/>
        </w:rPr>
      </w:pPr>
      <w:r w:rsidRPr="0053588D">
        <w:rPr>
          <w:sz w:val="22"/>
          <w:szCs w:val="22"/>
          <w:lang w:val="lt-LT"/>
        </w:rPr>
        <w:t>Stebint į rinką pateikto vaistinio preparato poveikį, pastebėtos žemiau išvardytos nepagei</w:t>
      </w:r>
      <w:r w:rsidRPr="0053588D">
        <w:rPr>
          <w:sz w:val="22"/>
          <w:szCs w:val="22"/>
          <w:lang w:val="lt-LT"/>
        </w:rPr>
        <w:softHyphen/>
        <w:t>daujamos reakcijos:</w:t>
      </w:r>
      <w:r w:rsidRPr="0053588D">
        <w:rPr>
          <w:b/>
          <w:noProof/>
          <w:sz w:val="22"/>
          <w:szCs w:val="22"/>
          <w:lang w:val="lt-LT"/>
        </w:rPr>
        <w:t xml:space="preserve"> </w:t>
      </w:r>
    </w:p>
    <w:p w:rsidR="004608B5" w:rsidRPr="0053588D" w:rsidRDefault="004608B5" w:rsidP="004608B5">
      <w:pPr>
        <w:rPr>
          <w:b/>
          <w:noProof/>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40"/>
        <w:gridCol w:w="3002"/>
      </w:tblGrid>
      <w:tr w:rsidR="004608B5" w:rsidRPr="0053588D" w:rsidTr="004F3E6E">
        <w:tc>
          <w:tcPr>
            <w:tcW w:w="3095" w:type="dxa"/>
          </w:tcPr>
          <w:p w:rsidR="004608B5" w:rsidRPr="0053588D" w:rsidRDefault="004608B5" w:rsidP="004F3E6E">
            <w:pPr>
              <w:rPr>
                <w:b/>
                <w:noProof/>
              </w:rPr>
            </w:pPr>
            <w:r w:rsidRPr="0053588D">
              <w:rPr>
                <w:b/>
                <w:noProof/>
                <w:sz w:val="22"/>
                <w:szCs w:val="22"/>
              </w:rPr>
              <w:t>Sistema</w:t>
            </w:r>
          </w:p>
        </w:tc>
        <w:tc>
          <w:tcPr>
            <w:tcW w:w="3095" w:type="dxa"/>
          </w:tcPr>
          <w:p w:rsidR="004608B5" w:rsidRPr="0053588D" w:rsidRDefault="004608B5" w:rsidP="004F3E6E">
            <w:pPr>
              <w:rPr>
                <w:b/>
                <w:noProof/>
              </w:rPr>
            </w:pPr>
            <w:r w:rsidRPr="0053588D">
              <w:rPr>
                <w:b/>
                <w:noProof/>
                <w:sz w:val="22"/>
                <w:szCs w:val="22"/>
              </w:rPr>
              <w:t>Simptomai</w:t>
            </w:r>
          </w:p>
        </w:tc>
        <w:tc>
          <w:tcPr>
            <w:tcW w:w="3096" w:type="dxa"/>
          </w:tcPr>
          <w:p w:rsidR="004608B5" w:rsidRPr="0053588D" w:rsidRDefault="004608B5" w:rsidP="004F3E6E">
            <w:pPr>
              <w:rPr>
                <w:b/>
                <w:noProof/>
              </w:rPr>
            </w:pPr>
            <w:r w:rsidRPr="0053588D">
              <w:rPr>
                <w:b/>
                <w:noProof/>
                <w:sz w:val="22"/>
                <w:szCs w:val="22"/>
              </w:rPr>
              <w:t>Dažnis</w:t>
            </w:r>
          </w:p>
        </w:tc>
      </w:tr>
      <w:tr w:rsidR="004608B5" w:rsidRPr="0053588D" w:rsidTr="004F3E6E">
        <w:tc>
          <w:tcPr>
            <w:tcW w:w="3095" w:type="dxa"/>
          </w:tcPr>
          <w:p w:rsidR="004608B5" w:rsidRPr="0053588D" w:rsidRDefault="004608B5" w:rsidP="004F3E6E">
            <w:pPr>
              <w:rPr>
                <w:b/>
                <w:noProof/>
              </w:rPr>
            </w:pPr>
            <w:r w:rsidRPr="0053588D">
              <w:rPr>
                <w:noProof/>
                <w:sz w:val="22"/>
                <w:szCs w:val="22"/>
              </w:rPr>
              <w:lastRenderedPageBreak/>
              <w:t>Kraujo ir limfinės sistemos sutrikimai</w:t>
            </w:r>
          </w:p>
        </w:tc>
        <w:tc>
          <w:tcPr>
            <w:tcW w:w="3095" w:type="dxa"/>
          </w:tcPr>
          <w:p w:rsidR="004608B5" w:rsidRPr="0053588D" w:rsidRDefault="004608B5" w:rsidP="004F3E6E">
            <w:pPr>
              <w:rPr>
                <w:noProof/>
              </w:rPr>
            </w:pPr>
            <w:r w:rsidRPr="0053588D">
              <w:rPr>
                <w:noProof/>
                <w:sz w:val="22"/>
                <w:szCs w:val="22"/>
              </w:rPr>
              <w:t xml:space="preserve">Trombocitopenija </w:t>
            </w:r>
          </w:p>
        </w:tc>
        <w:tc>
          <w:tcPr>
            <w:tcW w:w="3096" w:type="dxa"/>
          </w:tcPr>
          <w:p w:rsidR="004608B5" w:rsidRPr="0053588D" w:rsidRDefault="004608B5" w:rsidP="004F3E6E">
            <w:pPr>
              <w:rPr>
                <w:noProof/>
              </w:rPr>
            </w:pPr>
            <w:r w:rsidRPr="0053588D">
              <w:rPr>
                <w:noProof/>
                <w:sz w:val="22"/>
                <w:szCs w:val="22"/>
              </w:rPr>
              <w:t>Labai reti</w:t>
            </w:r>
          </w:p>
        </w:tc>
      </w:tr>
      <w:tr w:rsidR="004608B5" w:rsidRPr="0053588D" w:rsidTr="004F3E6E">
        <w:tc>
          <w:tcPr>
            <w:tcW w:w="3095" w:type="dxa"/>
          </w:tcPr>
          <w:p w:rsidR="004608B5" w:rsidRPr="00061A88" w:rsidRDefault="004608B5" w:rsidP="004F3E6E">
            <w:pPr>
              <w:rPr>
                <w:noProof/>
                <w:lang w:val="lt-LT"/>
              </w:rPr>
            </w:pPr>
            <w:r w:rsidRPr="00061A88">
              <w:rPr>
                <w:noProof/>
                <w:sz w:val="22"/>
                <w:szCs w:val="22"/>
                <w:lang w:val="lt-LT"/>
              </w:rPr>
              <w:t>Imuninės sistemos sutrikimai</w:t>
            </w:r>
          </w:p>
        </w:tc>
        <w:tc>
          <w:tcPr>
            <w:tcW w:w="3095" w:type="dxa"/>
          </w:tcPr>
          <w:p w:rsidR="004608B5" w:rsidRPr="00061A88" w:rsidRDefault="004608B5" w:rsidP="004F3E6E">
            <w:pPr>
              <w:rPr>
                <w:noProof/>
                <w:lang w:val="lt-LT"/>
              </w:rPr>
            </w:pPr>
            <w:r w:rsidRPr="00061A88">
              <w:rPr>
                <w:noProof/>
                <w:sz w:val="22"/>
                <w:szCs w:val="22"/>
                <w:lang w:val="lt-LT"/>
              </w:rPr>
              <w:t xml:space="preserve">Anafilaksija </w:t>
            </w:r>
          </w:p>
          <w:p w:rsidR="004608B5" w:rsidRPr="00061A88" w:rsidRDefault="004608B5" w:rsidP="004F3E6E">
            <w:pPr>
              <w:rPr>
                <w:noProof/>
                <w:lang w:val="lt-LT"/>
              </w:rPr>
            </w:pPr>
          </w:p>
          <w:p w:rsidR="004608B5" w:rsidRPr="00061A88" w:rsidRDefault="004608B5" w:rsidP="005C5FB5">
            <w:pPr>
              <w:rPr>
                <w:noProof/>
                <w:lang w:val="lt-LT"/>
              </w:rPr>
            </w:pPr>
            <w:r w:rsidRPr="00061A88">
              <w:rPr>
                <w:noProof/>
                <w:sz w:val="22"/>
                <w:szCs w:val="22"/>
                <w:lang w:val="lt-LT"/>
              </w:rPr>
              <w:t xml:space="preserve">Odos </w:t>
            </w:r>
            <w:r w:rsidRPr="00061A88">
              <w:rPr>
                <w:sz w:val="22"/>
                <w:szCs w:val="22"/>
                <w:lang w:val="lt-LT"/>
              </w:rPr>
              <w:t>padidėjusio jautrumo reakcija,</w:t>
            </w:r>
            <w:r w:rsidRPr="00061A88">
              <w:rPr>
                <w:noProof/>
                <w:sz w:val="22"/>
                <w:szCs w:val="22"/>
                <w:lang w:val="lt-LT"/>
              </w:rPr>
              <w:t xml:space="preserve"> įskaitant odos išbėrimą, angioedemą ir </w:t>
            </w:r>
            <w:r w:rsidR="008C49BB" w:rsidRPr="008C49BB">
              <w:rPr>
                <w:i/>
                <w:noProof/>
                <w:sz w:val="22"/>
                <w:szCs w:val="22"/>
                <w:lang w:val="lt-LT"/>
              </w:rPr>
              <w:t>Stivens- Johnson</w:t>
            </w:r>
            <w:r w:rsidRPr="00061A88">
              <w:rPr>
                <w:noProof/>
                <w:sz w:val="22"/>
                <w:szCs w:val="22"/>
                <w:lang w:val="lt-LT"/>
              </w:rPr>
              <w:t xml:space="preserve"> sindromą </w:t>
            </w:r>
          </w:p>
        </w:tc>
        <w:tc>
          <w:tcPr>
            <w:tcW w:w="3096" w:type="dxa"/>
          </w:tcPr>
          <w:p w:rsidR="004608B5" w:rsidRPr="0053588D" w:rsidRDefault="004608B5" w:rsidP="004F3E6E">
            <w:pPr>
              <w:rPr>
                <w:b/>
                <w:noProof/>
              </w:rPr>
            </w:pPr>
            <w:r w:rsidRPr="0053588D">
              <w:rPr>
                <w:noProof/>
                <w:sz w:val="22"/>
                <w:szCs w:val="22"/>
              </w:rPr>
              <w:t>Labai reti</w:t>
            </w:r>
          </w:p>
        </w:tc>
      </w:tr>
      <w:tr w:rsidR="004608B5" w:rsidRPr="0053588D" w:rsidTr="004F3E6E">
        <w:tc>
          <w:tcPr>
            <w:tcW w:w="3095" w:type="dxa"/>
          </w:tcPr>
          <w:p w:rsidR="004608B5" w:rsidRPr="00061A88" w:rsidRDefault="004608B5" w:rsidP="004F3E6E">
            <w:pPr>
              <w:rPr>
                <w:b/>
                <w:noProof/>
                <w:lang w:val="lt-LT"/>
              </w:rPr>
            </w:pPr>
            <w:r w:rsidRPr="00061A88">
              <w:rPr>
                <w:sz w:val="22"/>
                <w:szCs w:val="22"/>
                <w:lang w:val="lt-LT"/>
              </w:rPr>
              <w:t>Kvėpavimo sistemos, krūtinės ląstos ir tarpusienio sutrikimai</w:t>
            </w:r>
            <w:r w:rsidRPr="00061A88">
              <w:rPr>
                <w:sz w:val="22"/>
                <w:szCs w:val="22"/>
                <w:u w:val="single"/>
                <w:lang w:val="lt-LT"/>
              </w:rPr>
              <w:t xml:space="preserve"> </w:t>
            </w:r>
          </w:p>
        </w:tc>
        <w:tc>
          <w:tcPr>
            <w:tcW w:w="3095" w:type="dxa"/>
          </w:tcPr>
          <w:p w:rsidR="004608B5" w:rsidRPr="00061A88" w:rsidRDefault="004608B5" w:rsidP="004F3E6E">
            <w:pPr>
              <w:rPr>
                <w:b/>
                <w:noProof/>
                <w:lang w:val="lt-LT"/>
              </w:rPr>
            </w:pPr>
            <w:r w:rsidRPr="00061A88">
              <w:rPr>
                <w:sz w:val="22"/>
                <w:szCs w:val="22"/>
                <w:lang w:val="lt-LT"/>
              </w:rPr>
              <w:t xml:space="preserve">Bronchų spazmas pacientams, </w:t>
            </w:r>
            <w:r w:rsidRPr="00061A88">
              <w:rPr>
                <w:color w:val="000000"/>
                <w:sz w:val="22"/>
                <w:szCs w:val="22"/>
                <w:lang w:val="lt-LT"/>
              </w:rPr>
              <w:t>kuriems yra padidėjęs jautrumas acetilsalicilo rūgščiai ir kitiems nesteroidiniams preparatams nuo uždegimo</w:t>
            </w:r>
            <w:r w:rsidRPr="00061A88">
              <w:rPr>
                <w:sz w:val="22"/>
                <w:szCs w:val="22"/>
                <w:lang w:val="lt-LT"/>
              </w:rPr>
              <w:t xml:space="preserve"> </w:t>
            </w:r>
          </w:p>
        </w:tc>
        <w:tc>
          <w:tcPr>
            <w:tcW w:w="3096" w:type="dxa"/>
          </w:tcPr>
          <w:p w:rsidR="004608B5" w:rsidRPr="0053588D" w:rsidRDefault="004608B5" w:rsidP="004F3E6E">
            <w:pPr>
              <w:rPr>
                <w:b/>
                <w:noProof/>
              </w:rPr>
            </w:pPr>
            <w:r w:rsidRPr="0053588D">
              <w:rPr>
                <w:noProof/>
                <w:sz w:val="22"/>
                <w:szCs w:val="22"/>
              </w:rPr>
              <w:t>Labai reti</w:t>
            </w:r>
          </w:p>
        </w:tc>
      </w:tr>
      <w:tr w:rsidR="004608B5" w:rsidRPr="0053588D" w:rsidTr="004F3E6E">
        <w:tc>
          <w:tcPr>
            <w:tcW w:w="3095" w:type="dxa"/>
          </w:tcPr>
          <w:p w:rsidR="004608B5" w:rsidRPr="0053588D" w:rsidRDefault="004608B5" w:rsidP="004F3E6E">
            <w:pPr>
              <w:rPr>
                <w:b/>
                <w:noProof/>
              </w:rPr>
            </w:pPr>
            <w:r w:rsidRPr="0053588D">
              <w:rPr>
                <w:noProof/>
                <w:sz w:val="22"/>
                <w:szCs w:val="22"/>
              </w:rPr>
              <w:t>Kepenų, tulžies pūslės ir latakų sutrikimai</w:t>
            </w:r>
          </w:p>
        </w:tc>
        <w:tc>
          <w:tcPr>
            <w:tcW w:w="3095" w:type="dxa"/>
          </w:tcPr>
          <w:p w:rsidR="004608B5" w:rsidRPr="0053588D" w:rsidRDefault="004608B5" w:rsidP="004F3E6E">
            <w:pPr>
              <w:rPr>
                <w:noProof/>
              </w:rPr>
            </w:pPr>
            <w:r w:rsidRPr="0053588D">
              <w:rPr>
                <w:noProof/>
                <w:sz w:val="22"/>
                <w:szCs w:val="22"/>
              </w:rPr>
              <w:t>Kepenų funkcijos sutrikimas</w:t>
            </w:r>
          </w:p>
        </w:tc>
        <w:tc>
          <w:tcPr>
            <w:tcW w:w="3096" w:type="dxa"/>
          </w:tcPr>
          <w:p w:rsidR="004608B5" w:rsidRPr="0053588D" w:rsidRDefault="004608B5" w:rsidP="004F3E6E">
            <w:pPr>
              <w:rPr>
                <w:b/>
                <w:noProof/>
              </w:rPr>
            </w:pPr>
            <w:r w:rsidRPr="0053588D">
              <w:rPr>
                <w:noProof/>
                <w:sz w:val="22"/>
                <w:szCs w:val="22"/>
              </w:rPr>
              <w:t>Labai reti</w:t>
            </w:r>
          </w:p>
        </w:tc>
      </w:tr>
    </w:tbl>
    <w:p w:rsidR="004608B5" w:rsidRPr="0053588D" w:rsidRDefault="004608B5" w:rsidP="004608B5">
      <w:pPr>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4.9</w:t>
      </w:r>
      <w:r w:rsidRPr="0053588D">
        <w:rPr>
          <w:b/>
          <w:sz w:val="22"/>
          <w:szCs w:val="22"/>
          <w:lang w:val="lt-LT"/>
        </w:rPr>
        <w:tab/>
        <w:t>Perdozavimas</w:t>
      </w:r>
    </w:p>
    <w:p w:rsidR="004608B5" w:rsidRPr="0053588D" w:rsidRDefault="004608B5" w:rsidP="004608B5">
      <w:pPr>
        <w:ind w:left="567" w:hanging="567"/>
        <w:rPr>
          <w:sz w:val="22"/>
          <w:szCs w:val="22"/>
          <w:lang w:val="lt-LT"/>
        </w:rPr>
      </w:pPr>
    </w:p>
    <w:p w:rsidR="004608B5" w:rsidRPr="0053588D" w:rsidRDefault="004608B5" w:rsidP="004608B5">
      <w:pPr>
        <w:rPr>
          <w:sz w:val="22"/>
          <w:szCs w:val="22"/>
          <w:lang w:val="lt-LT"/>
        </w:rPr>
      </w:pPr>
      <w:r w:rsidRPr="0053588D">
        <w:rPr>
          <w:sz w:val="22"/>
          <w:szCs w:val="22"/>
          <w:lang w:val="lt-LT"/>
        </w:rPr>
        <w:t>Paracetamolio perdozavusį pacientą būtina gydyti nedelsiant, net jei nėra perdozavimo simptomų. Per didelė paracetamolio dozė gali sukelti kepenų nepakankamumą.</w:t>
      </w:r>
    </w:p>
    <w:p w:rsidR="004608B5" w:rsidRPr="0053588D" w:rsidRDefault="004608B5" w:rsidP="004608B5">
      <w:pPr>
        <w:rPr>
          <w:sz w:val="22"/>
          <w:szCs w:val="22"/>
          <w:lang w:val="lt-LT"/>
        </w:rPr>
      </w:pPr>
    </w:p>
    <w:p w:rsidR="004608B5" w:rsidRPr="0053588D" w:rsidRDefault="004608B5" w:rsidP="004608B5">
      <w:pPr>
        <w:rPr>
          <w:sz w:val="22"/>
          <w:szCs w:val="22"/>
          <w:lang w:val="lt-LT"/>
        </w:rPr>
      </w:pPr>
      <w:r w:rsidRPr="0053588D">
        <w:rPr>
          <w:sz w:val="22"/>
          <w:szCs w:val="22"/>
          <w:lang w:val="lt-LT"/>
        </w:rPr>
        <w:t>Gali reikėti skirti N-acetilcisteino arba metionino.</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5.</w:t>
      </w:r>
      <w:r w:rsidRPr="0053588D">
        <w:rPr>
          <w:b/>
          <w:caps/>
          <w:sz w:val="22"/>
          <w:szCs w:val="22"/>
          <w:lang w:val="lt-LT"/>
        </w:rPr>
        <w:tab/>
      </w:r>
      <w:r w:rsidRPr="0053588D">
        <w:rPr>
          <w:b/>
          <w:sz w:val="22"/>
          <w:szCs w:val="22"/>
          <w:lang w:val="lt-LT"/>
        </w:rPr>
        <w:t xml:space="preserve">FARMAKOLOGINĖS </w:t>
      </w:r>
      <w:r w:rsidRPr="0053588D">
        <w:rPr>
          <w:b/>
          <w:caps/>
          <w:sz w:val="22"/>
          <w:szCs w:val="22"/>
          <w:lang w:val="lt-LT"/>
        </w:rPr>
        <w:t>savybės</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5.1</w:t>
      </w:r>
      <w:r w:rsidRPr="0053588D">
        <w:rPr>
          <w:b/>
          <w:sz w:val="22"/>
          <w:szCs w:val="22"/>
          <w:lang w:val="lt-LT"/>
        </w:rPr>
        <w:tab/>
        <w:t>Farmakodinaminės savybės</w:t>
      </w:r>
    </w:p>
    <w:p w:rsidR="004608B5" w:rsidRPr="0053588D" w:rsidRDefault="004608B5" w:rsidP="004608B5">
      <w:pPr>
        <w:ind w:left="567" w:hanging="567"/>
        <w:rPr>
          <w:sz w:val="22"/>
          <w:szCs w:val="22"/>
          <w:lang w:val="lt-LT"/>
        </w:rPr>
      </w:pPr>
    </w:p>
    <w:p w:rsidR="004608B5" w:rsidRPr="0053588D" w:rsidRDefault="004608B5" w:rsidP="004608B5">
      <w:pPr>
        <w:tabs>
          <w:tab w:val="left" w:pos="567"/>
        </w:tabs>
        <w:rPr>
          <w:sz w:val="22"/>
          <w:szCs w:val="22"/>
          <w:lang w:val="lt-LT"/>
        </w:rPr>
      </w:pPr>
      <w:r w:rsidRPr="0053588D">
        <w:rPr>
          <w:sz w:val="22"/>
          <w:szCs w:val="22"/>
          <w:lang w:val="lt-LT"/>
        </w:rPr>
        <w:t>Farmakoterapinė grupė – skausmą ir karščiavimą mažinantys vaistai, ATC kodas – N02BE01.</w:t>
      </w:r>
    </w:p>
    <w:p w:rsidR="004608B5" w:rsidRPr="0053588D" w:rsidRDefault="004608B5" w:rsidP="004608B5">
      <w:pPr>
        <w:tabs>
          <w:tab w:val="left" w:pos="1035"/>
        </w:tabs>
        <w:ind w:left="567" w:hanging="567"/>
        <w:rPr>
          <w:sz w:val="22"/>
          <w:szCs w:val="22"/>
          <w:lang w:val="lt-LT"/>
        </w:rPr>
      </w:pPr>
    </w:p>
    <w:p w:rsidR="004608B5" w:rsidRPr="0053588D" w:rsidRDefault="004608B5" w:rsidP="004608B5">
      <w:pPr>
        <w:rPr>
          <w:sz w:val="22"/>
          <w:szCs w:val="22"/>
          <w:lang w:val="lt-LT"/>
        </w:rPr>
      </w:pPr>
      <w:r w:rsidRPr="0053588D">
        <w:rPr>
          <w:sz w:val="22"/>
          <w:szCs w:val="22"/>
          <w:lang w:val="lt-LT"/>
        </w:rPr>
        <w:t>Paracetamolis yra karščiavimą mažinantis ir skausmą malšinantis preparatas. Jo veikimo būdas panašus į aspirino ir priklauso nuo prostaglandinų sintezės slopinimo centrinėje nervų sistemoje. Šis slopinimas yra selektyvus.</w:t>
      </w:r>
    </w:p>
    <w:p w:rsidR="004608B5" w:rsidRPr="0053588D" w:rsidRDefault="004608B5" w:rsidP="004608B5">
      <w:pPr>
        <w:ind w:left="567" w:hanging="567"/>
        <w:rPr>
          <w:sz w:val="22"/>
          <w:szCs w:val="22"/>
          <w:lang w:val="lt-LT"/>
        </w:rPr>
      </w:pPr>
    </w:p>
    <w:p w:rsidR="004608B5" w:rsidRPr="0053588D" w:rsidRDefault="00AF7A79" w:rsidP="004608B5">
      <w:pPr>
        <w:ind w:left="567" w:hanging="567"/>
        <w:rPr>
          <w:b/>
          <w:sz w:val="22"/>
          <w:szCs w:val="22"/>
          <w:lang w:val="lt-LT"/>
        </w:rPr>
      </w:pPr>
      <w:r w:rsidRPr="0053588D">
        <w:rPr>
          <w:b/>
          <w:sz w:val="22"/>
          <w:szCs w:val="22"/>
          <w:lang w:val="lt-LT"/>
        </w:rPr>
        <w:t>5.2</w:t>
      </w:r>
      <w:r w:rsidRPr="0053588D">
        <w:rPr>
          <w:b/>
          <w:sz w:val="22"/>
          <w:szCs w:val="22"/>
          <w:lang w:val="lt-LT"/>
        </w:rPr>
        <w:tab/>
        <w:t>Farmakokinetinės savybės</w:t>
      </w:r>
    </w:p>
    <w:p w:rsidR="004608B5" w:rsidRPr="0053588D" w:rsidRDefault="004608B5" w:rsidP="004608B5">
      <w:pPr>
        <w:ind w:left="720" w:hanging="720"/>
        <w:jc w:val="both"/>
        <w:rPr>
          <w:sz w:val="22"/>
          <w:szCs w:val="22"/>
          <w:lang w:val="lt-LT"/>
        </w:rPr>
      </w:pPr>
    </w:p>
    <w:p w:rsidR="00521A46" w:rsidRPr="0053588D" w:rsidRDefault="004608B5" w:rsidP="00521A46">
      <w:pPr>
        <w:rPr>
          <w:sz w:val="22"/>
          <w:szCs w:val="22"/>
          <w:lang w:val="lt-LT"/>
        </w:rPr>
      </w:pPr>
      <w:r w:rsidRPr="0053588D">
        <w:rPr>
          <w:sz w:val="22"/>
          <w:szCs w:val="22"/>
          <w:lang w:val="lt-LT"/>
        </w:rPr>
        <w:t xml:space="preserve">Paracetamolis greitai ir beveik visas absorbuojamas iš virškinimo trakto. </w:t>
      </w:r>
      <w:r w:rsidR="00521A46" w:rsidRPr="0053588D">
        <w:rPr>
          <w:sz w:val="22"/>
          <w:szCs w:val="22"/>
          <w:lang w:val="lt-LT"/>
        </w:rPr>
        <w:t>Išgėrus gydomąją vaisto dozę, didžiausia jo koncentracija kraujo plazmoje susidaro per 15–60 minučių, o pusinės eliminacijos iš plazmos laikas yra 1–4 valandos. Paracetamolis beveik tolygiai pasiskirsto daugelyje organizmo skysčių ir įvairus jo kiekis</w:t>
      </w:r>
      <w:r w:rsidR="00521A46" w:rsidRPr="0053588D">
        <w:rPr>
          <w:i/>
          <w:color w:val="FF0000"/>
          <w:sz w:val="22"/>
          <w:szCs w:val="22"/>
          <w:lang w:val="lt-LT"/>
        </w:rPr>
        <w:t xml:space="preserve"> </w:t>
      </w:r>
      <w:r w:rsidR="00521A46" w:rsidRPr="0053588D">
        <w:rPr>
          <w:sz w:val="22"/>
          <w:szCs w:val="22"/>
          <w:lang w:val="lt-LT"/>
        </w:rPr>
        <w:t>jungiasi prie plazmos baltymų. Kai kraujyje susidaro tokia vaisto koncentracija, kuri būna ūmiai apsinuodijus, prie baltymų gali prisijungti 20–30 % vaisto. Paracetamolis išsiskiria beveik vien tik pro inkstus konjuguotų metabolitų pavidalu. Vartojant gydomąją dozę, 90–100 % vaisto išsiskiria su šlapimu per 24 valandas.</w:t>
      </w:r>
    </w:p>
    <w:p w:rsidR="004608B5" w:rsidRPr="00AB2627" w:rsidRDefault="004608B5" w:rsidP="004608B5">
      <w:pPr>
        <w:rPr>
          <w:strike/>
          <w:sz w:val="22"/>
          <w:szCs w:val="22"/>
          <w:lang w:val="lt-LT"/>
        </w:rPr>
      </w:pPr>
    </w:p>
    <w:p w:rsidR="00521A46" w:rsidRPr="00C00A25" w:rsidRDefault="00E17D37" w:rsidP="00521A46">
      <w:pPr>
        <w:autoSpaceDE w:val="0"/>
        <w:autoSpaceDN w:val="0"/>
        <w:adjustRightInd w:val="0"/>
        <w:rPr>
          <w:bCs/>
          <w:sz w:val="22"/>
          <w:szCs w:val="22"/>
          <w:lang w:val="lt-LT"/>
        </w:rPr>
      </w:pPr>
      <w:r w:rsidRPr="00061A88">
        <w:rPr>
          <w:bCs/>
          <w:sz w:val="22"/>
          <w:szCs w:val="22"/>
          <w:lang w:val="lt-LT"/>
        </w:rPr>
        <w:t xml:space="preserve">Farmakokinetikos (PK) tyrimuose, kuriuose dalyvavo </w:t>
      </w:r>
      <w:r w:rsidR="002914D9">
        <w:rPr>
          <w:bCs/>
          <w:sz w:val="22"/>
          <w:szCs w:val="22"/>
          <w:lang w:val="lt-LT"/>
        </w:rPr>
        <w:t>suaugę sveiki</w:t>
      </w:r>
      <w:r w:rsidR="002914D9" w:rsidRPr="00103A8E">
        <w:rPr>
          <w:bCs/>
          <w:sz w:val="22"/>
          <w:szCs w:val="22"/>
          <w:lang w:val="lt-LT"/>
        </w:rPr>
        <w:t xml:space="preserve"> </w:t>
      </w:r>
      <w:r w:rsidR="002914D9">
        <w:rPr>
          <w:bCs/>
          <w:sz w:val="22"/>
          <w:szCs w:val="22"/>
          <w:lang w:val="lt-LT"/>
        </w:rPr>
        <w:t xml:space="preserve">savanoriai </w:t>
      </w:r>
      <w:r w:rsidRPr="00061A88">
        <w:rPr>
          <w:bCs/>
          <w:sz w:val="22"/>
          <w:szCs w:val="22"/>
          <w:lang w:val="lt-LT"/>
        </w:rPr>
        <w:t xml:space="preserve">žmonės, buvo atskleista, kad Panadol </w:t>
      </w:r>
      <w:r w:rsidRPr="00061A88">
        <w:rPr>
          <w:sz w:val="22"/>
          <w:szCs w:val="22"/>
          <w:lang w:val="lt-LT"/>
        </w:rPr>
        <w:t>Pronto</w:t>
      </w:r>
      <w:r w:rsidRPr="00061A88">
        <w:rPr>
          <w:bCs/>
          <w:sz w:val="22"/>
          <w:szCs w:val="22"/>
          <w:lang w:val="lt-LT"/>
        </w:rPr>
        <w:t xml:space="preserve"> pediatrinė suspensija yra absorbuojama greičiau nei įprasta paracetamolio </w:t>
      </w:r>
      <w:r w:rsidR="007E353F" w:rsidRPr="00061A88">
        <w:rPr>
          <w:bCs/>
          <w:sz w:val="22"/>
          <w:szCs w:val="22"/>
          <w:lang w:val="lt-LT"/>
        </w:rPr>
        <w:t xml:space="preserve">Panadol </w:t>
      </w:r>
      <w:r w:rsidRPr="00061A88">
        <w:rPr>
          <w:bCs/>
          <w:sz w:val="22"/>
          <w:szCs w:val="22"/>
          <w:lang w:val="lt-LT"/>
        </w:rPr>
        <w:t>suspensija.</w:t>
      </w:r>
      <w:r w:rsidR="00D65370" w:rsidRPr="00D65370">
        <w:rPr>
          <w:bCs/>
          <w:sz w:val="22"/>
          <w:szCs w:val="22"/>
          <w:lang w:val="lt-LT"/>
        </w:rPr>
        <w:t xml:space="preserve"> Panadol </w:t>
      </w:r>
      <w:r w:rsidRPr="007E353F">
        <w:rPr>
          <w:sz w:val="22"/>
          <w:szCs w:val="22"/>
          <w:lang w:val="lt-LT"/>
        </w:rPr>
        <w:t>Pronto</w:t>
      </w:r>
      <w:r w:rsidR="00D65370" w:rsidRPr="00D65370">
        <w:rPr>
          <w:bCs/>
          <w:sz w:val="22"/>
          <w:szCs w:val="22"/>
          <w:lang w:val="lt-LT"/>
        </w:rPr>
        <w:t xml:space="preserve"> pediatrinė suspensija yra biologiniu požiūriu ekvivalentiška įprastai paracetamolio suspensijai vertinant pagal AUC0-inf, AUC0-t ir Cmax. PK tyrime (A2210378) Panadol </w:t>
      </w:r>
      <w:r w:rsidRPr="007E353F">
        <w:rPr>
          <w:sz w:val="22"/>
          <w:szCs w:val="22"/>
          <w:lang w:val="lt-LT"/>
        </w:rPr>
        <w:t>Pronto</w:t>
      </w:r>
      <w:r w:rsidR="00D65370" w:rsidRPr="00D65370">
        <w:rPr>
          <w:bCs/>
          <w:sz w:val="22"/>
          <w:szCs w:val="22"/>
          <w:lang w:val="lt-LT"/>
        </w:rPr>
        <w:t xml:space="preserve"> pediatrinės suspensijos ankstyvosios absorbcijos greitis pavalgius ir nevalgius buvo ne mažiau kaip 25 proc. didesnis, palyginti su įprasta paracetamolio suspensija. Panadol </w:t>
      </w:r>
      <w:r w:rsidRPr="007E353F">
        <w:rPr>
          <w:sz w:val="22"/>
          <w:szCs w:val="22"/>
          <w:lang w:val="lt-LT"/>
        </w:rPr>
        <w:t>Pronto</w:t>
      </w:r>
      <w:r w:rsidR="00D65370" w:rsidRPr="00D65370">
        <w:rPr>
          <w:bCs/>
          <w:sz w:val="22"/>
          <w:szCs w:val="22"/>
          <w:lang w:val="lt-LT"/>
        </w:rPr>
        <w:t xml:space="preserve"> pediatrinei suspensijai taip pat būdingas didesnis vaisto ankstyvosios absorbcijos greitis per pirmąsias 60 minučių (AUC0-60min), vertintas pavalgius ir nevalgius, bei mažiausiai 24 minutėmis (28 proc.) greitesnė paracetamolio absorbcija (Tmax), palyginti su įprasta paracetamolio suspensija.</w:t>
      </w:r>
    </w:p>
    <w:p w:rsidR="00521A46" w:rsidRPr="00C00A25" w:rsidRDefault="00D65370" w:rsidP="00521A46">
      <w:pPr>
        <w:autoSpaceDE w:val="0"/>
        <w:autoSpaceDN w:val="0"/>
        <w:adjustRightInd w:val="0"/>
        <w:rPr>
          <w:sz w:val="22"/>
          <w:szCs w:val="22"/>
          <w:lang w:val="lt-LT"/>
        </w:rPr>
      </w:pPr>
      <w:r w:rsidRPr="00D65370">
        <w:rPr>
          <w:sz w:val="22"/>
          <w:szCs w:val="22"/>
          <w:lang w:val="lt-LT"/>
        </w:rPr>
        <w:t>Farmakokinetikos tyrimas atskleidė, kad naujajame Panadol Pronto preparate esantis paracetamolis, suvartotas pavalgius, dėl specialios receptūros tik per 10 minučių organizme gali užtikrinti vaisto gydomąsias koncentracijas.</w:t>
      </w:r>
    </w:p>
    <w:p w:rsidR="004608B5" w:rsidRPr="0053588D" w:rsidRDefault="004608B5" w:rsidP="004608B5">
      <w:pPr>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5.3</w:t>
      </w:r>
      <w:r w:rsidRPr="0053588D">
        <w:rPr>
          <w:b/>
          <w:sz w:val="22"/>
          <w:szCs w:val="22"/>
          <w:lang w:val="lt-LT"/>
        </w:rPr>
        <w:tab/>
        <w:t>Ikiklinikinių saugumo tyrimų duomenys</w:t>
      </w:r>
    </w:p>
    <w:p w:rsidR="004608B5" w:rsidRPr="0053588D" w:rsidRDefault="004608B5" w:rsidP="004608B5">
      <w:pPr>
        <w:ind w:left="567" w:hanging="567"/>
        <w:rPr>
          <w:sz w:val="22"/>
          <w:szCs w:val="22"/>
          <w:lang w:val="lt-LT"/>
        </w:rPr>
      </w:pPr>
    </w:p>
    <w:p w:rsidR="004608B5" w:rsidRPr="0053588D" w:rsidRDefault="004608B5" w:rsidP="004608B5">
      <w:pPr>
        <w:rPr>
          <w:sz w:val="22"/>
          <w:szCs w:val="22"/>
          <w:lang w:val="lt-LT"/>
        </w:rPr>
      </w:pPr>
      <w:r w:rsidRPr="0053588D">
        <w:rPr>
          <w:sz w:val="22"/>
          <w:szCs w:val="22"/>
          <w:lang w:val="lt-LT"/>
        </w:rPr>
        <w:t>Paracetamolio ikiklinikinių saugumo tyrimų duomenys nėra svarbūs, dozuojant ir vartojant preparatą, kaip rekomenduojama.</w:t>
      </w:r>
    </w:p>
    <w:p w:rsidR="004608B5" w:rsidRPr="0053588D" w:rsidRDefault="004608B5" w:rsidP="004608B5">
      <w:pPr>
        <w:rPr>
          <w:sz w:val="22"/>
          <w:szCs w:val="22"/>
          <w:lang w:val="lt-LT"/>
        </w:rPr>
      </w:pPr>
    </w:p>
    <w:p w:rsidR="004608B5" w:rsidRPr="0053588D" w:rsidRDefault="004608B5" w:rsidP="004608B5">
      <w:pPr>
        <w:rPr>
          <w:sz w:val="22"/>
          <w:szCs w:val="22"/>
          <w:u w:val="single"/>
          <w:lang w:val="lt-LT"/>
        </w:rPr>
      </w:pPr>
      <w:r w:rsidRPr="0053588D">
        <w:rPr>
          <w:sz w:val="22"/>
          <w:szCs w:val="22"/>
          <w:u w:val="single"/>
          <w:lang w:val="lt-LT"/>
        </w:rPr>
        <w:t>Toksiškumas</w:t>
      </w:r>
    </w:p>
    <w:p w:rsidR="004608B5" w:rsidRPr="0053588D" w:rsidRDefault="004608B5" w:rsidP="004608B5">
      <w:pPr>
        <w:pStyle w:val="Text"/>
        <w:spacing w:after="0" w:line="240" w:lineRule="auto"/>
        <w:rPr>
          <w:sz w:val="22"/>
          <w:szCs w:val="22"/>
          <w:lang w:val="lt-LT"/>
        </w:rPr>
      </w:pPr>
      <w:r w:rsidRPr="0053588D">
        <w:rPr>
          <w:sz w:val="22"/>
          <w:szCs w:val="22"/>
          <w:lang w:val="lt-LT"/>
        </w:rPr>
        <w:t>Geriant rekomenduojamas terapines paracetamolio dozes, nepageidaujamų reakcijų būna retai. Yra duomenų apie kartais pasitaikančias nesunkias alergines reakcijas ir apie dar retesnius hematologinius sutrikimus (Roberts ir Morrow, 2001). Reikia pažymėti, kad aspirinui jautrūs pacientai retai būna jautrūs paracetamoliui.</w:t>
      </w:r>
    </w:p>
    <w:p w:rsidR="004608B5" w:rsidRPr="0053588D" w:rsidRDefault="004608B5" w:rsidP="004608B5">
      <w:pPr>
        <w:pStyle w:val="Text"/>
        <w:spacing w:after="0" w:line="240" w:lineRule="auto"/>
        <w:rPr>
          <w:sz w:val="22"/>
          <w:szCs w:val="22"/>
          <w:lang w:val="lt-LT"/>
        </w:rPr>
      </w:pPr>
    </w:p>
    <w:p w:rsidR="004608B5" w:rsidRPr="0053588D" w:rsidRDefault="004608B5" w:rsidP="004608B5">
      <w:pPr>
        <w:pStyle w:val="Text"/>
        <w:spacing w:after="0" w:line="240" w:lineRule="auto"/>
        <w:rPr>
          <w:sz w:val="22"/>
          <w:szCs w:val="22"/>
          <w:lang w:val="lt-LT"/>
        </w:rPr>
      </w:pPr>
      <w:r w:rsidRPr="0053588D">
        <w:rPr>
          <w:sz w:val="22"/>
          <w:szCs w:val="22"/>
          <w:lang w:val="lt-LT"/>
        </w:rPr>
        <w:t xml:space="preserve">Tyrimai su gyvūnais neatskleidė jokio žalingo poveikio vaisingumui ir jokio teratogeninio poveikio, skiriant daug didesnes paracetamolio dozes, palyginti su terapinėmis dozėmis, skiriamomis žmonėms. Kontroliuojami epidemiologiniai tyrimų su žmonėmis duomenys neparodė, kad paracetamolio vartojimas būtų kaip nors susijęs su sklaidos trūkumais (Schardein, 1993, McElhatton </w:t>
      </w:r>
      <w:r w:rsidRPr="0053588D">
        <w:rPr>
          <w:i/>
          <w:sz w:val="22"/>
          <w:szCs w:val="22"/>
          <w:lang w:val="lt-LT"/>
        </w:rPr>
        <w:t>et al</w:t>
      </w:r>
      <w:r w:rsidRPr="0053588D">
        <w:rPr>
          <w:sz w:val="22"/>
          <w:szCs w:val="22"/>
          <w:lang w:val="lt-LT"/>
        </w:rPr>
        <w:t>, 1997).</w:t>
      </w:r>
    </w:p>
    <w:p w:rsidR="004608B5" w:rsidRPr="0053588D" w:rsidRDefault="004608B5" w:rsidP="004608B5">
      <w:pPr>
        <w:pStyle w:val="Text"/>
        <w:spacing w:after="0" w:line="240" w:lineRule="auto"/>
        <w:rPr>
          <w:sz w:val="22"/>
          <w:szCs w:val="22"/>
          <w:lang w:val="lt-LT"/>
        </w:rPr>
      </w:pPr>
    </w:p>
    <w:p w:rsidR="004608B5" w:rsidRPr="0053588D" w:rsidRDefault="004608B5" w:rsidP="004608B5">
      <w:pPr>
        <w:pStyle w:val="Text"/>
        <w:spacing w:after="0" w:line="240" w:lineRule="auto"/>
        <w:rPr>
          <w:sz w:val="22"/>
          <w:szCs w:val="22"/>
          <w:lang w:val="lt-LT"/>
        </w:rPr>
      </w:pPr>
      <w:r w:rsidRPr="0053588D">
        <w:rPr>
          <w:sz w:val="22"/>
          <w:szCs w:val="22"/>
          <w:lang w:val="lt-LT"/>
        </w:rPr>
        <w:t xml:space="preserve">Literatūroje yra buvę </w:t>
      </w:r>
      <w:smartTag w:uri="schemas-tilde-lt/tildestengine" w:element="templates">
        <w:smartTagPr>
          <w:attr w:name="text" w:val="pranešimu"/>
          <w:attr w:name="id" w:val="-1"/>
          <w:attr w:name="baseform" w:val="pranešim|as"/>
        </w:smartTagPr>
        <w:r w:rsidRPr="0053588D">
          <w:rPr>
            <w:sz w:val="22"/>
            <w:szCs w:val="22"/>
            <w:lang w:val="lt-LT"/>
          </w:rPr>
          <w:t>pranešimų</w:t>
        </w:r>
      </w:smartTag>
      <w:r w:rsidRPr="0053588D">
        <w:rPr>
          <w:sz w:val="22"/>
          <w:szCs w:val="22"/>
          <w:lang w:val="lt-LT"/>
        </w:rPr>
        <w:t xml:space="preserve"> apie tai, kad paracetamolis genotoksiškai veikia gyvūnus </w:t>
      </w:r>
      <w:r w:rsidRPr="0053588D">
        <w:rPr>
          <w:i/>
          <w:sz w:val="22"/>
          <w:szCs w:val="22"/>
          <w:lang w:val="lt-LT"/>
        </w:rPr>
        <w:t>in vitro</w:t>
      </w:r>
      <w:r w:rsidRPr="0053588D">
        <w:rPr>
          <w:sz w:val="22"/>
          <w:szCs w:val="22"/>
          <w:lang w:val="lt-LT"/>
        </w:rPr>
        <w:t xml:space="preserve"> ir </w:t>
      </w:r>
      <w:r w:rsidRPr="0053588D">
        <w:rPr>
          <w:i/>
          <w:sz w:val="22"/>
          <w:szCs w:val="22"/>
          <w:lang w:val="lt-LT"/>
        </w:rPr>
        <w:t>in vivo</w:t>
      </w:r>
      <w:r w:rsidRPr="0053588D">
        <w:rPr>
          <w:sz w:val="22"/>
          <w:szCs w:val="22"/>
          <w:lang w:val="lt-LT"/>
        </w:rPr>
        <w:t xml:space="preserve">. Europos patentuotų vaistinių preparatų komitetas (CPMP) išnagrinėjo visus duomenis apie galimą paracetamolio genotoksinį bei karcinogeninį poveikį (Bergman </w:t>
      </w:r>
      <w:r w:rsidRPr="0053588D">
        <w:rPr>
          <w:i/>
          <w:sz w:val="22"/>
          <w:szCs w:val="22"/>
          <w:lang w:val="lt-LT"/>
        </w:rPr>
        <w:t>et al</w:t>
      </w:r>
      <w:r w:rsidRPr="0053588D">
        <w:rPr>
          <w:sz w:val="22"/>
          <w:szCs w:val="22"/>
          <w:lang w:val="lt-LT"/>
        </w:rPr>
        <w:t xml:space="preserve">, 1996) ir nusprendė, kad normaliai gydant paracetamoliu genotoksinio ar karcinogeninio poveikio pavojaus nėra ir nereikia imtis kokių nors tolesnių veiksmų. Po to, kai </w:t>
      </w:r>
      <w:smartTag w:uri="urn:schemas-microsoft-com:office:smarttags" w:element="metricconverter">
        <w:smartTagPr>
          <w:attr w:name="ProductID" w:val="1995ﾠm"/>
        </w:smartTagPr>
        <w:r w:rsidRPr="0053588D">
          <w:rPr>
            <w:sz w:val="22"/>
            <w:szCs w:val="22"/>
            <w:lang w:val="lt-LT"/>
          </w:rPr>
          <w:t>1995 m</w:t>
        </w:r>
      </w:smartTag>
      <w:r w:rsidRPr="0053588D">
        <w:rPr>
          <w:sz w:val="22"/>
          <w:szCs w:val="22"/>
          <w:lang w:val="lt-LT"/>
        </w:rPr>
        <w:t xml:space="preserve">. CPMP priėmė tokį nutarimą, buvo paskelbti keleto genotoksiškumo tyrimų duomenys (Brunborg </w:t>
      </w:r>
      <w:r w:rsidRPr="0053588D">
        <w:rPr>
          <w:i/>
          <w:sz w:val="22"/>
          <w:szCs w:val="22"/>
          <w:lang w:val="lt-LT"/>
        </w:rPr>
        <w:t>et al</w:t>
      </w:r>
      <w:r w:rsidRPr="0053588D">
        <w:rPr>
          <w:sz w:val="22"/>
          <w:szCs w:val="22"/>
          <w:lang w:val="lt-LT"/>
        </w:rPr>
        <w:t xml:space="preserve">, 1995; Lister ir McLean, 1997, Jensen </w:t>
      </w:r>
      <w:r w:rsidRPr="0053588D">
        <w:rPr>
          <w:i/>
          <w:sz w:val="22"/>
          <w:szCs w:val="22"/>
          <w:lang w:val="lt-LT"/>
        </w:rPr>
        <w:t>et al</w:t>
      </w:r>
      <w:r w:rsidRPr="0053588D">
        <w:rPr>
          <w:sz w:val="22"/>
          <w:szCs w:val="22"/>
          <w:lang w:val="lt-LT"/>
        </w:rPr>
        <w:t xml:space="preserve">, 1996, Hantson </w:t>
      </w:r>
      <w:r w:rsidRPr="0053588D">
        <w:rPr>
          <w:i/>
          <w:sz w:val="22"/>
          <w:szCs w:val="22"/>
          <w:lang w:val="lt-LT"/>
        </w:rPr>
        <w:t>et al,</w:t>
      </w:r>
      <w:r w:rsidRPr="0053588D">
        <w:rPr>
          <w:sz w:val="22"/>
          <w:szCs w:val="22"/>
          <w:lang w:val="lt-LT"/>
        </w:rPr>
        <w:t xml:space="preserve"> 1996). Šių tyrimų rezultatai gali būti paaiškinti taip pat kaip ir ankstesnieji, jau įvertinti CPMP.</w:t>
      </w:r>
    </w:p>
    <w:p w:rsidR="004608B5" w:rsidRPr="0053588D" w:rsidRDefault="004608B5" w:rsidP="004608B5">
      <w:pPr>
        <w:pStyle w:val="Text"/>
        <w:spacing w:after="0" w:line="240" w:lineRule="auto"/>
        <w:rPr>
          <w:sz w:val="22"/>
          <w:szCs w:val="22"/>
          <w:lang w:val="lt-LT"/>
        </w:rPr>
      </w:pPr>
    </w:p>
    <w:p w:rsidR="004608B5" w:rsidRPr="0053588D" w:rsidRDefault="004608B5" w:rsidP="004608B5">
      <w:pPr>
        <w:pStyle w:val="Text"/>
        <w:spacing w:after="0" w:line="240" w:lineRule="auto"/>
        <w:rPr>
          <w:sz w:val="22"/>
          <w:szCs w:val="22"/>
          <w:lang w:val="lt-LT"/>
        </w:rPr>
      </w:pPr>
      <w:r w:rsidRPr="0053588D">
        <w:rPr>
          <w:sz w:val="22"/>
          <w:szCs w:val="22"/>
          <w:lang w:val="lt-LT"/>
        </w:rPr>
        <w:t>Žmonėms pagrindinis nepageidaujamas poveikis yra kepenų pažeidimas, atsiradęs vartojant labai dideles dozes (&gt;</w:t>
      </w:r>
      <w:smartTag w:uri="urn:schemas-microsoft-com:office:smarttags" w:element="metricconverter">
        <w:smartTagPr>
          <w:attr w:name="ProductID" w:val="10ﾠg"/>
        </w:smartTagPr>
        <w:r w:rsidRPr="0053588D">
          <w:rPr>
            <w:sz w:val="22"/>
            <w:szCs w:val="22"/>
            <w:lang w:val="lt-LT"/>
          </w:rPr>
          <w:t>10 g</w:t>
        </w:r>
      </w:smartTag>
      <w:r w:rsidRPr="0053588D">
        <w:rPr>
          <w:sz w:val="22"/>
          <w:szCs w:val="22"/>
          <w:lang w:val="lt-LT"/>
        </w:rPr>
        <w:t>), gerokai viršijančias rekomenduojamąsias terapines.</w:t>
      </w:r>
    </w:p>
    <w:p w:rsidR="004608B5" w:rsidRPr="0053588D" w:rsidRDefault="004608B5" w:rsidP="004608B5">
      <w:pPr>
        <w:pStyle w:val="Text"/>
        <w:spacing w:after="0" w:line="240" w:lineRule="auto"/>
        <w:rPr>
          <w:sz w:val="22"/>
          <w:szCs w:val="22"/>
          <w:lang w:val="lt-LT"/>
        </w:rPr>
      </w:pPr>
    </w:p>
    <w:p w:rsidR="004608B5" w:rsidRPr="0053588D" w:rsidRDefault="004608B5" w:rsidP="004608B5">
      <w:pPr>
        <w:pStyle w:val="Text"/>
        <w:spacing w:after="0" w:line="240" w:lineRule="auto"/>
        <w:rPr>
          <w:sz w:val="22"/>
          <w:szCs w:val="22"/>
          <w:lang w:val="lt-LT"/>
        </w:rPr>
      </w:pPr>
      <w:r w:rsidRPr="0053588D">
        <w:rPr>
          <w:sz w:val="22"/>
          <w:szCs w:val="22"/>
          <w:lang w:val="lt-LT"/>
        </w:rPr>
        <w:t>Be jau anksčiau aptarto plataus susijungimo, labai nedidelė dalis pradinio vaisto, veikiant citochromui P450, N hidroksilacija oksiduojama kepenyse į labai reaktyvų tarpinį N-acetil-para-benzokvinoniminą (NAPQI). NAPQI kepenyse greitai jungiamas su glutationu ir tuo būdu detoksikuojamas bei išskiriamas su šlapimu. Perdozavus gliukuronidacijos ir sulfatacijos procesai prisotinami ir didesnė vaisto dalis oksiduojama NAPQI. Dėl palyginti didelės NAPQI koncentracijos glutationo atsargos išsenka ir reaktyvus metabolitas susijungia su ląstelių makromolekulėmis, sukelia nekrozę ir negydant – kepenų nepakankamumą. Greitai pradėjus gydyti priešnuodžiu – į veną skiriamu N-acetilcisteinu, daugumai pacientų panaikinamas toksinis poveikis kepenims (Prescott, 2003).</w:t>
      </w:r>
    </w:p>
    <w:p w:rsidR="004608B5" w:rsidRPr="0053588D" w:rsidRDefault="004608B5" w:rsidP="004608B5">
      <w:pPr>
        <w:pStyle w:val="Text"/>
        <w:spacing w:after="0" w:line="240" w:lineRule="auto"/>
        <w:rPr>
          <w:sz w:val="22"/>
          <w:szCs w:val="22"/>
          <w:lang w:val="lt-LT"/>
        </w:rPr>
      </w:pPr>
    </w:p>
    <w:p w:rsidR="004608B5" w:rsidRPr="0053588D" w:rsidRDefault="004608B5" w:rsidP="004608B5">
      <w:pPr>
        <w:rPr>
          <w:b/>
          <w:sz w:val="22"/>
          <w:szCs w:val="22"/>
          <w:lang w:val="lt-LT"/>
        </w:rPr>
      </w:pPr>
      <w:r w:rsidRPr="0053588D">
        <w:rPr>
          <w:sz w:val="22"/>
          <w:szCs w:val="22"/>
          <w:lang w:val="lt-LT"/>
        </w:rPr>
        <w:t xml:space="preserve">Vartojamas terapinėmis dozėmis paracetamolis yra labai saugus vaistas. Geriant jį rekomenduojamomis dozėmis nėra didesnio pavojaus pažeisti kepenis ar kitas sistemas. Be to, pakuotės </w:t>
      </w:r>
      <w:smartTag w:uri="schemas-tilde-lt/tildestengine" w:element="templates">
        <w:smartTagPr>
          <w:attr w:name="text" w:val="lapelyje"/>
          <w:attr w:name="id" w:val="-1"/>
          <w:attr w:name="baseform" w:val="lapel|is"/>
        </w:smartTagPr>
        <w:r w:rsidRPr="0053588D">
          <w:rPr>
            <w:sz w:val="22"/>
            <w:szCs w:val="22"/>
            <w:lang w:val="lt-LT"/>
          </w:rPr>
          <w:t>lapelyje</w:t>
        </w:r>
      </w:smartTag>
      <w:r w:rsidRPr="0053588D">
        <w:rPr>
          <w:sz w:val="22"/>
          <w:szCs w:val="22"/>
          <w:lang w:val="lt-LT"/>
        </w:rPr>
        <w:t xml:space="preserve"> nurodyta, kad vartojant šį preparatą, negalima vartoti kitų vaistų, kuriuose yra paracetamolio.</w:t>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6.</w:t>
      </w:r>
      <w:r w:rsidRPr="0053588D">
        <w:rPr>
          <w:b/>
          <w:caps/>
          <w:sz w:val="22"/>
          <w:szCs w:val="22"/>
          <w:lang w:val="lt-LT"/>
        </w:rPr>
        <w:tab/>
        <w:t>farmacinė informacija</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6.1</w:t>
      </w:r>
      <w:r w:rsidRPr="0053588D">
        <w:rPr>
          <w:b/>
          <w:sz w:val="22"/>
          <w:szCs w:val="22"/>
          <w:lang w:val="lt-LT"/>
        </w:rPr>
        <w:tab/>
        <w:t>Pagalbinių medžiagų sąrašas</w:t>
      </w:r>
    </w:p>
    <w:p w:rsidR="004608B5" w:rsidRPr="0053588D" w:rsidRDefault="004608B5" w:rsidP="004608B5">
      <w:pPr>
        <w:rPr>
          <w:sz w:val="22"/>
          <w:szCs w:val="22"/>
          <w:lang w:val="lt-LT"/>
        </w:rPr>
      </w:pPr>
    </w:p>
    <w:p w:rsidR="006C4609" w:rsidRPr="00AB2627" w:rsidRDefault="0069226F" w:rsidP="004608B5">
      <w:pPr>
        <w:rPr>
          <w:sz w:val="22"/>
          <w:szCs w:val="22"/>
          <w:lang w:val="lt-LT"/>
        </w:rPr>
      </w:pPr>
      <w:r w:rsidRPr="0069226F">
        <w:rPr>
          <w:sz w:val="22"/>
          <w:szCs w:val="22"/>
          <w:lang w:val="lt-LT"/>
        </w:rPr>
        <w:t>Karbomeras,</w:t>
      </w:r>
    </w:p>
    <w:p w:rsidR="006C4609" w:rsidRDefault="0069226F" w:rsidP="004608B5">
      <w:pPr>
        <w:rPr>
          <w:sz w:val="22"/>
          <w:szCs w:val="22"/>
          <w:lang w:val="lt-LT"/>
        </w:rPr>
      </w:pPr>
      <w:r w:rsidRPr="0069226F">
        <w:rPr>
          <w:sz w:val="22"/>
          <w:szCs w:val="22"/>
          <w:lang w:val="lt-LT"/>
        </w:rPr>
        <w:t>Ksantano lipai</w:t>
      </w:r>
    </w:p>
    <w:p w:rsidR="006C4609" w:rsidRDefault="006C4609" w:rsidP="004608B5">
      <w:pPr>
        <w:rPr>
          <w:sz w:val="22"/>
          <w:szCs w:val="22"/>
          <w:lang w:val="lt-LT"/>
        </w:rPr>
      </w:pPr>
      <w:r>
        <w:rPr>
          <w:sz w:val="22"/>
          <w:szCs w:val="22"/>
          <w:lang w:val="lt-LT"/>
        </w:rPr>
        <w:t>M</w:t>
      </w:r>
      <w:r w:rsidR="00213541" w:rsidRPr="00213541">
        <w:rPr>
          <w:sz w:val="22"/>
          <w:szCs w:val="22"/>
          <w:lang w:val="lt-LT"/>
        </w:rPr>
        <w:t>etilo parahidroksibenzoato natrio druska</w:t>
      </w:r>
      <w:r w:rsidR="0069226F" w:rsidRPr="0069226F">
        <w:rPr>
          <w:sz w:val="22"/>
          <w:szCs w:val="22"/>
          <w:lang w:val="lt-LT"/>
        </w:rPr>
        <w:t xml:space="preserve"> (E219)</w:t>
      </w:r>
    </w:p>
    <w:p w:rsidR="006C4609" w:rsidRDefault="006C4609" w:rsidP="004608B5">
      <w:pPr>
        <w:rPr>
          <w:sz w:val="22"/>
          <w:szCs w:val="22"/>
          <w:lang w:val="lt-LT"/>
        </w:rPr>
      </w:pPr>
      <w:r>
        <w:rPr>
          <w:sz w:val="22"/>
          <w:szCs w:val="22"/>
          <w:lang w:val="lt-LT"/>
        </w:rPr>
        <w:t>E</w:t>
      </w:r>
      <w:r w:rsidR="00213541" w:rsidRPr="00213541">
        <w:rPr>
          <w:sz w:val="22"/>
          <w:szCs w:val="22"/>
          <w:lang w:val="lt-LT"/>
        </w:rPr>
        <w:t>ilo parahidroksibenzoato natrio druska</w:t>
      </w:r>
      <w:r w:rsidR="0069226F" w:rsidRPr="0069226F">
        <w:rPr>
          <w:sz w:val="22"/>
          <w:szCs w:val="22"/>
          <w:lang w:val="lt-LT"/>
        </w:rPr>
        <w:t xml:space="preserve"> (E215)</w:t>
      </w:r>
    </w:p>
    <w:p w:rsidR="006C4609" w:rsidRPr="00AB2627" w:rsidRDefault="006C4609" w:rsidP="004608B5">
      <w:pPr>
        <w:rPr>
          <w:sz w:val="22"/>
          <w:szCs w:val="22"/>
          <w:lang w:val="de-DE"/>
        </w:rPr>
      </w:pPr>
      <w:r>
        <w:rPr>
          <w:sz w:val="22"/>
          <w:szCs w:val="22"/>
          <w:lang w:val="lt-LT"/>
        </w:rPr>
        <w:t>P</w:t>
      </w:r>
      <w:r w:rsidR="00213541" w:rsidRPr="00213541">
        <w:rPr>
          <w:sz w:val="22"/>
          <w:szCs w:val="22"/>
          <w:lang w:val="lt-LT"/>
        </w:rPr>
        <w:t>ropilo parahidroksibenzoato natrio druska</w:t>
      </w:r>
      <w:r w:rsidR="0069226F" w:rsidRPr="0069226F">
        <w:rPr>
          <w:sz w:val="22"/>
          <w:szCs w:val="22"/>
          <w:lang w:val="de-DE"/>
        </w:rPr>
        <w:t xml:space="preserve"> (E217)</w:t>
      </w:r>
    </w:p>
    <w:p w:rsidR="006C4609" w:rsidRPr="00061A88" w:rsidRDefault="006C4609" w:rsidP="004608B5">
      <w:pPr>
        <w:rPr>
          <w:sz w:val="22"/>
          <w:szCs w:val="22"/>
          <w:lang w:val="lt-LT"/>
        </w:rPr>
      </w:pPr>
      <w:r w:rsidRPr="00061A88">
        <w:rPr>
          <w:sz w:val="22"/>
          <w:szCs w:val="22"/>
          <w:lang w:val="lt-LT"/>
        </w:rPr>
        <w:t>D</w:t>
      </w:r>
      <w:r w:rsidR="00213541" w:rsidRPr="00061A88">
        <w:rPr>
          <w:sz w:val="22"/>
          <w:szCs w:val="22"/>
          <w:lang w:val="lt-LT"/>
        </w:rPr>
        <w:t>inatrio edetatas,</w:t>
      </w:r>
    </w:p>
    <w:p w:rsidR="006C4609" w:rsidRPr="00061A88" w:rsidRDefault="006C4609" w:rsidP="004608B5">
      <w:pPr>
        <w:rPr>
          <w:sz w:val="22"/>
          <w:szCs w:val="22"/>
          <w:lang w:val="lt-LT"/>
        </w:rPr>
      </w:pPr>
      <w:r w:rsidRPr="00061A88">
        <w:rPr>
          <w:sz w:val="22"/>
          <w:szCs w:val="22"/>
          <w:lang w:val="lt-LT"/>
        </w:rPr>
        <w:t>S</w:t>
      </w:r>
      <w:r w:rsidR="00213541" w:rsidRPr="00061A88">
        <w:rPr>
          <w:sz w:val="22"/>
          <w:szCs w:val="22"/>
          <w:lang w:val="lt-LT"/>
        </w:rPr>
        <w:t>kystasis sorbitolis</w:t>
      </w:r>
      <w:r w:rsidR="00783A3C" w:rsidRPr="00061A88">
        <w:rPr>
          <w:sz w:val="22"/>
          <w:szCs w:val="22"/>
          <w:lang w:val="lt-LT"/>
        </w:rPr>
        <w:t xml:space="preserve"> (nesikristalizuojantis)</w:t>
      </w:r>
    </w:p>
    <w:p w:rsidR="006C4609" w:rsidRPr="00061A88" w:rsidRDefault="006C4609" w:rsidP="004608B5">
      <w:pPr>
        <w:rPr>
          <w:sz w:val="22"/>
          <w:szCs w:val="22"/>
          <w:lang w:val="lt-LT"/>
        </w:rPr>
      </w:pPr>
      <w:r w:rsidRPr="00061A88">
        <w:rPr>
          <w:sz w:val="22"/>
          <w:szCs w:val="22"/>
          <w:lang w:val="lt-LT"/>
        </w:rPr>
        <w:t>S</w:t>
      </w:r>
      <w:r w:rsidR="00213541" w:rsidRPr="00061A88">
        <w:rPr>
          <w:sz w:val="22"/>
          <w:szCs w:val="22"/>
          <w:lang w:val="lt-LT"/>
        </w:rPr>
        <w:t>kystasis maltitolis,</w:t>
      </w:r>
    </w:p>
    <w:p w:rsidR="006C4609" w:rsidRPr="00061A88" w:rsidRDefault="006C4609" w:rsidP="004608B5">
      <w:pPr>
        <w:rPr>
          <w:sz w:val="22"/>
          <w:szCs w:val="22"/>
          <w:lang w:val="lt-LT"/>
        </w:rPr>
      </w:pPr>
      <w:r w:rsidRPr="00061A88">
        <w:rPr>
          <w:sz w:val="22"/>
          <w:szCs w:val="22"/>
          <w:lang w:val="lt-LT"/>
        </w:rPr>
        <w:t>O</w:t>
      </w:r>
      <w:r w:rsidR="00213541" w:rsidRPr="00061A88">
        <w:rPr>
          <w:sz w:val="22"/>
          <w:szCs w:val="22"/>
          <w:lang w:val="lt-LT"/>
        </w:rPr>
        <w:t>buolių rūgštis</w:t>
      </w:r>
      <w:r w:rsidR="00783A3C" w:rsidRPr="00061A88">
        <w:rPr>
          <w:sz w:val="22"/>
          <w:szCs w:val="22"/>
          <w:lang w:val="lt-LT"/>
        </w:rPr>
        <w:t xml:space="preserve"> (pH reguliuoti)</w:t>
      </w:r>
    </w:p>
    <w:p w:rsidR="006C4609" w:rsidRPr="00061A88" w:rsidRDefault="006C4609" w:rsidP="004608B5">
      <w:pPr>
        <w:rPr>
          <w:sz w:val="22"/>
          <w:szCs w:val="22"/>
          <w:lang w:val="lt-LT"/>
        </w:rPr>
      </w:pPr>
      <w:r w:rsidRPr="00061A88">
        <w:rPr>
          <w:sz w:val="22"/>
          <w:szCs w:val="22"/>
          <w:lang w:val="lt-LT"/>
        </w:rPr>
        <w:lastRenderedPageBreak/>
        <w:t>N</w:t>
      </w:r>
      <w:r w:rsidR="00213541" w:rsidRPr="00061A88">
        <w:rPr>
          <w:sz w:val="22"/>
          <w:szCs w:val="22"/>
          <w:lang w:val="lt-LT"/>
        </w:rPr>
        <w:t>atrio hidroksidas</w:t>
      </w:r>
      <w:r w:rsidR="00783A3C" w:rsidRPr="00061A88">
        <w:rPr>
          <w:sz w:val="22"/>
          <w:szCs w:val="22"/>
          <w:lang w:val="lt-LT"/>
        </w:rPr>
        <w:t xml:space="preserve"> (pH reguliuoti)</w:t>
      </w:r>
    </w:p>
    <w:p w:rsidR="006C4609" w:rsidRPr="00061A88" w:rsidRDefault="006C4609" w:rsidP="004608B5">
      <w:pPr>
        <w:rPr>
          <w:sz w:val="22"/>
          <w:szCs w:val="22"/>
          <w:lang w:val="lt-LT"/>
        </w:rPr>
      </w:pPr>
      <w:r w:rsidRPr="00061A88">
        <w:rPr>
          <w:sz w:val="22"/>
          <w:szCs w:val="22"/>
          <w:lang w:val="lt-LT"/>
        </w:rPr>
        <w:t>S</w:t>
      </w:r>
      <w:r w:rsidR="00213541" w:rsidRPr="00061A88">
        <w:rPr>
          <w:sz w:val="22"/>
          <w:szCs w:val="22"/>
          <w:lang w:val="lt-LT"/>
        </w:rPr>
        <w:t>ukralozė</w:t>
      </w:r>
      <w:r w:rsidR="00783A3C" w:rsidRPr="00061A88">
        <w:rPr>
          <w:sz w:val="22"/>
          <w:szCs w:val="22"/>
          <w:lang w:val="lt-LT"/>
        </w:rPr>
        <w:t xml:space="preserve"> </w:t>
      </w:r>
    </w:p>
    <w:p w:rsidR="006C4609" w:rsidRPr="00061A88" w:rsidRDefault="005C5FB5" w:rsidP="004608B5">
      <w:pPr>
        <w:rPr>
          <w:sz w:val="22"/>
          <w:szCs w:val="22"/>
          <w:lang w:val="lt-LT"/>
        </w:rPr>
      </w:pPr>
      <w:r>
        <w:rPr>
          <w:sz w:val="22"/>
          <w:szCs w:val="22"/>
          <w:lang w:val="lt-LT"/>
        </w:rPr>
        <w:t>A</w:t>
      </w:r>
      <w:r w:rsidR="00213541" w:rsidRPr="00061A88">
        <w:rPr>
          <w:sz w:val="22"/>
          <w:szCs w:val="22"/>
          <w:lang w:val="lt-LT"/>
        </w:rPr>
        <w:t>cesulfam</w:t>
      </w:r>
      <w:r w:rsidR="00783A3C" w:rsidRPr="00061A88">
        <w:rPr>
          <w:sz w:val="22"/>
          <w:szCs w:val="22"/>
          <w:lang w:val="lt-LT"/>
        </w:rPr>
        <w:t>o kalio druska</w:t>
      </w:r>
    </w:p>
    <w:p w:rsidR="006C4609" w:rsidRDefault="006C4609" w:rsidP="004608B5">
      <w:pPr>
        <w:rPr>
          <w:sz w:val="22"/>
          <w:szCs w:val="22"/>
          <w:lang w:val="lt-LT"/>
        </w:rPr>
      </w:pPr>
      <w:r>
        <w:rPr>
          <w:sz w:val="22"/>
          <w:szCs w:val="22"/>
          <w:lang w:val="lt-LT"/>
        </w:rPr>
        <w:t>A</w:t>
      </w:r>
      <w:r w:rsidR="006259D4">
        <w:rPr>
          <w:sz w:val="22"/>
          <w:szCs w:val="22"/>
          <w:lang w:val="lt-LT"/>
        </w:rPr>
        <w:t>pelsinų</w:t>
      </w:r>
      <w:r w:rsidR="00213541" w:rsidRPr="00213541">
        <w:rPr>
          <w:sz w:val="22"/>
          <w:szCs w:val="22"/>
          <w:lang w:val="lt-LT"/>
        </w:rPr>
        <w:t xml:space="preserve"> </w:t>
      </w:r>
      <w:r w:rsidR="00783A3C">
        <w:rPr>
          <w:sz w:val="22"/>
          <w:szCs w:val="22"/>
          <w:lang w:val="lt-LT"/>
        </w:rPr>
        <w:t xml:space="preserve">aromatinė </w:t>
      </w:r>
      <w:r w:rsidR="00213541" w:rsidRPr="00213541">
        <w:rPr>
          <w:sz w:val="22"/>
          <w:szCs w:val="22"/>
          <w:lang w:val="lt-LT"/>
        </w:rPr>
        <w:t xml:space="preserve"> medžiaga</w:t>
      </w:r>
    </w:p>
    <w:p w:rsidR="000D5F67" w:rsidRPr="0053588D" w:rsidRDefault="006C4609" w:rsidP="004608B5">
      <w:pPr>
        <w:rPr>
          <w:sz w:val="22"/>
          <w:szCs w:val="22"/>
          <w:lang w:val="lt-LT"/>
        </w:rPr>
      </w:pPr>
      <w:r>
        <w:rPr>
          <w:sz w:val="22"/>
          <w:szCs w:val="22"/>
          <w:lang w:val="lt-LT"/>
        </w:rPr>
        <w:t>I</w:t>
      </w:r>
      <w:r w:rsidR="00213541" w:rsidRPr="00213541">
        <w:rPr>
          <w:sz w:val="22"/>
          <w:szCs w:val="22"/>
          <w:lang w:val="lt-LT"/>
        </w:rPr>
        <w:t>šgrynintas vanduo.</w:t>
      </w:r>
    </w:p>
    <w:p w:rsidR="004608B5" w:rsidRPr="0053588D" w:rsidRDefault="004608B5" w:rsidP="004608B5">
      <w:pPr>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6.2</w:t>
      </w:r>
      <w:r w:rsidRPr="0053588D">
        <w:rPr>
          <w:b/>
          <w:sz w:val="22"/>
          <w:szCs w:val="22"/>
          <w:lang w:val="lt-LT"/>
        </w:rPr>
        <w:tab/>
        <w:t>Nesuderinamumas</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sz w:val="22"/>
          <w:szCs w:val="22"/>
          <w:lang w:val="lt-LT"/>
        </w:rPr>
        <w:t>Duomenys nebūtini.</w:t>
      </w:r>
    </w:p>
    <w:p w:rsidR="004608B5" w:rsidRPr="0053588D" w:rsidRDefault="004608B5" w:rsidP="004608B5">
      <w:pPr>
        <w:ind w:left="567" w:hanging="567"/>
        <w:rPr>
          <w:b/>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6.3</w:t>
      </w:r>
      <w:r w:rsidRPr="0053588D">
        <w:rPr>
          <w:b/>
          <w:sz w:val="22"/>
          <w:szCs w:val="22"/>
          <w:lang w:val="lt-LT"/>
        </w:rPr>
        <w:tab/>
        <w:t>Tinkamumo laikas</w:t>
      </w:r>
    </w:p>
    <w:p w:rsidR="00521A46" w:rsidRPr="00AB2627" w:rsidRDefault="00521A46" w:rsidP="004608B5">
      <w:pPr>
        <w:rPr>
          <w:sz w:val="22"/>
          <w:szCs w:val="22"/>
          <w:lang w:val="lt-LT"/>
        </w:rPr>
      </w:pPr>
    </w:p>
    <w:p w:rsidR="004608B5" w:rsidRPr="0053588D" w:rsidRDefault="006C4609" w:rsidP="004608B5">
      <w:pPr>
        <w:rPr>
          <w:sz w:val="22"/>
          <w:szCs w:val="22"/>
          <w:lang w:val="lt-LT"/>
        </w:rPr>
      </w:pPr>
      <w:r>
        <w:rPr>
          <w:sz w:val="22"/>
          <w:szCs w:val="22"/>
          <w:lang w:val="lt-LT"/>
        </w:rPr>
        <w:t xml:space="preserve"> 2 metai</w:t>
      </w:r>
    </w:p>
    <w:p w:rsidR="00816BC3" w:rsidRDefault="00816BC3" w:rsidP="00816BC3">
      <w:pPr>
        <w:rPr>
          <w:sz w:val="22"/>
          <w:szCs w:val="22"/>
          <w:lang w:val="lt-LT"/>
        </w:rPr>
      </w:pPr>
      <w:r>
        <w:rPr>
          <w:sz w:val="22"/>
          <w:szCs w:val="22"/>
          <w:lang w:val="lt-LT"/>
        </w:rPr>
        <w:t>Pradėto vartoti vaistinio preparato tinkamumo laikas 12 mėn.</w:t>
      </w:r>
    </w:p>
    <w:p w:rsidR="004608B5" w:rsidRPr="0053588D" w:rsidRDefault="004608B5" w:rsidP="004608B5">
      <w:pPr>
        <w:ind w:left="567" w:hanging="567"/>
        <w:rPr>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6.4</w:t>
      </w:r>
      <w:r w:rsidRPr="0053588D">
        <w:rPr>
          <w:b/>
          <w:sz w:val="22"/>
          <w:szCs w:val="22"/>
          <w:lang w:val="lt-LT"/>
        </w:rPr>
        <w:tab/>
        <w:t>Specialios laikymo sąlygos</w:t>
      </w:r>
    </w:p>
    <w:p w:rsidR="004608B5" w:rsidRPr="0053588D" w:rsidRDefault="004608B5" w:rsidP="004608B5">
      <w:pPr>
        <w:ind w:left="567" w:hanging="567"/>
        <w:rPr>
          <w:sz w:val="22"/>
          <w:szCs w:val="22"/>
          <w:lang w:val="lt-LT"/>
        </w:rPr>
      </w:pPr>
    </w:p>
    <w:p w:rsidR="00521A46" w:rsidRPr="0053588D" w:rsidRDefault="000D5F67" w:rsidP="00521A46">
      <w:pPr>
        <w:rPr>
          <w:sz w:val="22"/>
          <w:szCs w:val="22"/>
          <w:lang w:val="lt-LT"/>
        </w:rPr>
      </w:pPr>
      <w:r w:rsidRPr="0053588D">
        <w:rPr>
          <w:sz w:val="22"/>
          <w:szCs w:val="22"/>
          <w:lang w:val="lt-LT"/>
        </w:rPr>
        <w:t xml:space="preserve">Laikyti ne aukštesnėje kaip </w:t>
      </w:r>
      <w:r w:rsidR="006C4609">
        <w:rPr>
          <w:rFonts w:eastAsia="TimesNewRoman"/>
          <w:sz w:val="22"/>
          <w:szCs w:val="22"/>
          <w:lang w:val="lt-LT"/>
        </w:rPr>
        <w:t xml:space="preserve">30 </w:t>
      </w:r>
      <w:r w:rsidR="00AF7A79" w:rsidRPr="0053588D">
        <w:rPr>
          <w:rFonts w:eastAsia="TimesNewRoman"/>
          <w:sz w:val="22"/>
          <w:szCs w:val="22"/>
          <w:vertAlign w:val="superscript"/>
          <w:lang w:val="lt-LT"/>
        </w:rPr>
        <w:t>o</w:t>
      </w:r>
      <w:r w:rsidR="00AF7A79" w:rsidRPr="0053588D">
        <w:rPr>
          <w:rFonts w:eastAsia="TimesNewRoman"/>
          <w:sz w:val="22"/>
          <w:szCs w:val="22"/>
          <w:lang w:val="lt-LT"/>
        </w:rPr>
        <w:t>C</w:t>
      </w:r>
      <w:r w:rsidR="0069226F" w:rsidRPr="0069226F">
        <w:rPr>
          <w:sz w:val="22"/>
          <w:szCs w:val="22"/>
          <w:lang w:val="lt-LT"/>
        </w:rPr>
        <w:t xml:space="preserve"> . </w:t>
      </w:r>
      <w:r w:rsidR="00521A46" w:rsidRPr="0053588D">
        <w:rPr>
          <w:sz w:val="22"/>
          <w:szCs w:val="22"/>
          <w:lang w:val="lt-LT"/>
        </w:rPr>
        <w:t>Negalima užšaldyti. Butelį</w:t>
      </w:r>
      <w:r w:rsidR="006C4609">
        <w:rPr>
          <w:sz w:val="22"/>
          <w:szCs w:val="22"/>
          <w:lang w:val="lt-LT"/>
        </w:rPr>
        <w:t xml:space="preserve">iuką </w:t>
      </w:r>
      <w:r w:rsidR="00521A46" w:rsidRPr="0053588D">
        <w:rPr>
          <w:sz w:val="22"/>
          <w:szCs w:val="22"/>
          <w:lang w:val="lt-LT"/>
        </w:rPr>
        <w:t>laikyti išorinėje dėžutėje, kad preparatas būtų apsaugotas nuo šviesos.</w:t>
      </w:r>
    </w:p>
    <w:p w:rsidR="00521A46" w:rsidRPr="00AB2627" w:rsidRDefault="00521A46" w:rsidP="004608B5">
      <w:pPr>
        <w:ind w:left="567" w:hanging="567"/>
        <w:rPr>
          <w:sz w:val="22"/>
          <w:szCs w:val="22"/>
          <w:lang w:val="lt-LT"/>
        </w:rPr>
      </w:pPr>
    </w:p>
    <w:p w:rsidR="004608B5" w:rsidRPr="0053588D" w:rsidRDefault="004608B5" w:rsidP="004F3E6E">
      <w:pPr>
        <w:pStyle w:val="Sraopastraipa1"/>
        <w:numPr>
          <w:ilvl w:val="1"/>
          <w:numId w:val="6"/>
        </w:numPr>
        <w:rPr>
          <w:b/>
          <w:sz w:val="22"/>
          <w:szCs w:val="22"/>
        </w:rPr>
      </w:pPr>
      <w:r w:rsidRPr="0053588D">
        <w:rPr>
          <w:b/>
          <w:sz w:val="22"/>
          <w:szCs w:val="22"/>
        </w:rPr>
        <w:t>Pakuotė ir jos</w:t>
      </w:r>
      <w:r w:rsidRPr="0053588D">
        <w:rPr>
          <w:sz w:val="22"/>
          <w:szCs w:val="22"/>
        </w:rPr>
        <w:t xml:space="preserve"> </w:t>
      </w:r>
      <w:r w:rsidRPr="0053588D">
        <w:rPr>
          <w:b/>
          <w:sz w:val="22"/>
          <w:szCs w:val="22"/>
        </w:rPr>
        <w:t>turinys</w:t>
      </w:r>
    </w:p>
    <w:p w:rsidR="004608B5" w:rsidRPr="0053588D" w:rsidRDefault="004608B5" w:rsidP="004608B5">
      <w:pPr>
        <w:ind w:left="567" w:hanging="567"/>
        <w:rPr>
          <w:sz w:val="22"/>
          <w:szCs w:val="22"/>
          <w:lang w:val="lt-LT"/>
        </w:rPr>
      </w:pPr>
    </w:p>
    <w:p w:rsidR="000D5F67" w:rsidRPr="00AB2627" w:rsidRDefault="0069226F" w:rsidP="004F3E6E">
      <w:pPr>
        <w:autoSpaceDE w:val="0"/>
        <w:autoSpaceDN w:val="0"/>
        <w:adjustRightInd w:val="0"/>
        <w:rPr>
          <w:rFonts w:eastAsia="TimesNewRoman"/>
          <w:sz w:val="22"/>
          <w:szCs w:val="22"/>
          <w:lang w:val="lt-LT"/>
        </w:rPr>
      </w:pPr>
      <w:r w:rsidRPr="0069226F">
        <w:rPr>
          <w:rFonts w:eastAsia="TimesNewRoman"/>
          <w:sz w:val="22"/>
          <w:szCs w:val="22"/>
          <w:lang w:val="lt-LT"/>
        </w:rPr>
        <w:t xml:space="preserve">Gintaro spalvos plastmasinis (PET)  buteliukas (100 ml </w:t>
      </w:r>
      <w:r w:rsidR="00E16FB6">
        <w:rPr>
          <w:rFonts w:eastAsia="TimesNewRoman"/>
          <w:sz w:val="22"/>
          <w:szCs w:val="22"/>
          <w:lang w:val="lt-LT"/>
        </w:rPr>
        <w:t xml:space="preserve">ir </w:t>
      </w:r>
      <w:r w:rsidRPr="0069226F">
        <w:rPr>
          <w:rFonts w:eastAsia="TimesNewRoman"/>
          <w:sz w:val="22"/>
          <w:szCs w:val="22"/>
          <w:lang w:val="lt-LT"/>
        </w:rPr>
        <w:t>200 ml dydžių), uždarytas dangteliu su nuo vaikų neatidaromu uždoriu.</w:t>
      </w:r>
    </w:p>
    <w:p w:rsidR="004F3E6E" w:rsidRPr="0053588D" w:rsidRDefault="004F3E6E" w:rsidP="004F3E6E">
      <w:pPr>
        <w:rPr>
          <w:sz w:val="22"/>
          <w:szCs w:val="22"/>
          <w:lang w:val="lt-LT"/>
        </w:rPr>
      </w:pPr>
    </w:p>
    <w:p w:rsidR="004F3E6E" w:rsidRPr="0053588D" w:rsidRDefault="004F3E6E" w:rsidP="004F3E6E">
      <w:pPr>
        <w:rPr>
          <w:sz w:val="22"/>
          <w:szCs w:val="22"/>
          <w:lang w:val="lt-LT"/>
        </w:rPr>
      </w:pPr>
      <w:r w:rsidRPr="0053588D">
        <w:rPr>
          <w:sz w:val="22"/>
          <w:szCs w:val="22"/>
          <w:lang w:val="lt-LT"/>
        </w:rPr>
        <w:t>Kartono dėžutėje yra vienas buteli</w:t>
      </w:r>
      <w:r w:rsidR="006C4609">
        <w:rPr>
          <w:sz w:val="22"/>
          <w:szCs w:val="22"/>
          <w:lang w:val="lt-LT"/>
        </w:rPr>
        <w:t>uka</w:t>
      </w:r>
      <w:r w:rsidRPr="0053588D">
        <w:rPr>
          <w:sz w:val="22"/>
          <w:szCs w:val="22"/>
          <w:lang w:val="lt-LT"/>
        </w:rPr>
        <w:t>s ir plastmasinis 5 ml arba 10 ml matavimo švirkštas arba matavimo šaukštas, kuriame yra 2,5 ml ir(arba) 5 ml žymė ir pakuotės lapelis.</w:t>
      </w:r>
    </w:p>
    <w:p w:rsidR="004F3E6E" w:rsidRPr="00AB2627" w:rsidRDefault="004F3E6E" w:rsidP="004F3E6E">
      <w:pPr>
        <w:rPr>
          <w:sz w:val="22"/>
          <w:szCs w:val="22"/>
          <w:lang w:val="lt-LT" w:eastAsia="lt-LT"/>
        </w:rPr>
      </w:pPr>
    </w:p>
    <w:p w:rsidR="004F3E6E" w:rsidRPr="00AB2627" w:rsidRDefault="0069226F" w:rsidP="004F3E6E">
      <w:pPr>
        <w:rPr>
          <w:sz w:val="22"/>
          <w:szCs w:val="22"/>
          <w:lang w:val="lt-LT"/>
        </w:rPr>
      </w:pPr>
      <w:r w:rsidRPr="0069226F">
        <w:rPr>
          <w:sz w:val="22"/>
          <w:szCs w:val="22"/>
          <w:lang w:val="lt-LT" w:eastAsia="lt-LT"/>
        </w:rPr>
        <w:t>Gali būti tiekiamos ne visų dydžių pakuotės</w:t>
      </w:r>
    </w:p>
    <w:p w:rsidR="004F3E6E" w:rsidRPr="00AB2627" w:rsidRDefault="004F3E6E" w:rsidP="000D5F67">
      <w:pPr>
        <w:autoSpaceDE w:val="0"/>
        <w:autoSpaceDN w:val="0"/>
        <w:adjustRightInd w:val="0"/>
        <w:rPr>
          <w:rFonts w:eastAsia="TimesNewRoman"/>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6.6</w:t>
      </w:r>
      <w:r w:rsidRPr="0053588D">
        <w:rPr>
          <w:b/>
          <w:sz w:val="22"/>
          <w:szCs w:val="22"/>
          <w:lang w:val="lt-LT"/>
        </w:rPr>
        <w:tab/>
        <w:t>Specialūs reikalavimai atliekoms tvarkyti</w:t>
      </w:r>
    </w:p>
    <w:p w:rsidR="004608B5" w:rsidRPr="0053588D" w:rsidRDefault="004608B5" w:rsidP="004608B5">
      <w:pPr>
        <w:ind w:left="567" w:hanging="567"/>
        <w:rPr>
          <w:sz w:val="22"/>
          <w:szCs w:val="22"/>
          <w:lang w:val="lt-LT"/>
        </w:rPr>
      </w:pPr>
    </w:p>
    <w:p w:rsidR="004F3E6E" w:rsidRPr="0053588D" w:rsidRDefault="004F3E6E" w:rsidP="004F3E6E">
      <w:pPr>
        <w:rPr>
          <w:b/>
          <w:sz w:val="22"/>
          <w:szCs w:val="22"/>
          <w:u w:val="single"/>
          <w:lang w:val="lt-LT"/>
        </w:rPr>
      </w:pPr>
      <w:r w:rsidRPr="0053588D">
        <w:rPr>
          <w:sz w:val="22"/>
          <w:szCs w:val="22"/>
          <w:lang w:val="lt-LT"/>
        </w:rPr>
        <w:t xml:space="preserve">Dėžutėje yra </w:t>
      </w:r>
      <w:r w:rsidR="00783A3C">
        <w:rPr>
          <w:sz w:val="22"/>
          <w:szCs w:val="22"/>
          <w:lang w:val="lt-LT"/>
        </w:rPr>
        <w:t xml:space="preserve">matavimo </w:t>
      </w:r>
      <w:r w:rsidRPr="0053588D">
        <w:rPr>
          <w:sz w:val="22"/>
          <w:szCs w:val="22"/>
          <w:lang w:val="lt-LT"/>
        </w:rPr>
        <w:t>švirkštas, kurio pagalba galima iš</w:t>
      </w:r>
      <w:r w:rsidR="006C4609">
        <w:rPr>
          <w:sz w:val="22"/>
          <w:szCs w:val="22"/>
          <w:lang w:val="lt-LT"/>
        </w:rPr>
        <w:t>m</w:t>
      </w:r>
      <w:r w:rsidRPr="0053588D">
        <w:rPr>
          <w:sz w:val="22"/>
          <w:szCs w:val="22"/>
          <w:lang w:val="lt-LT"/>
        </w:rPr>
        <w:t>atuoti vaisto dozę.</w:t>
      </w:r>
    </w:p>
    <w:p w:rsidR="004F3E6E" w:rsidRPr="0053588D" w:rsidRDefault="004F3E6E" w:rsidP="004F3E6E">
      <w:pPr>
        <w:numPr>
          <w:ilvl w:val="0"/>
          <w:numId w:val="7"/>
        </w:numPr>
        <w:rPr>
          <w:sz w:val="22"/>
          <w:szCs w:val="22"/>
          <w:lang w:val="lt-LT"/>
        </w:rPr>
      </w:pPr>
      <w:r w:rsidRPr="0053588D">
        <w:rPr>
          <w:sz w:val="22"/>
          <w:szCs w:val="22"/>
          <w:lang w:val="lt-LT"/>
        </w:rPr>
        <w:t xml:space="preserve">Prieš vartojimą buteliuką supurtykite! </w:t>
      </w:r>
    </w:p>
    <w:p w:rsidR="004F3E6E" w:rsidRPr="0053588D" w:rsidRDefault="004F3E6E" w:rsidP="004F3E6E">
      <w:pPr>
        <w:numPr>
          <w:ilvl w:val="0"/>
          <w:numId w:val="7"/>
        </w:numPr>
        <w:rPr>
          <w:sz w:val="22"/>
          <w:szCs w:val="22"/>
          <w:lang w:val="lt-LT"/>
        </w:rPr>
      </w:pPr>
      <w:r w:rsidRPr="0053588D">
        <w:rPr>
          <w:sz w:val="22"/>
          <w:szCs w:val="22"/>
          <w:lang w:val="lt-LT"/>
        </w:rPr>
        <w:t>Į buteliuko kaklelį vertikaliai netraukdami stūmoklio įstumkite švirkštą (1 paveikslas.).</w:t>
      </w:r>
    </w:p>
    <w:p w:rsidR="004F3E6E" w:rsidRPr="0053588D" w:rsidRDefault="004F3E6E" w:rsidP="004F3E6E">
      <w:pPr>
        <w:numPr>
          <w:ilvl w:val="0"/>
          <w:numId w:val="7"/>
        </w:numPr>
        <w:rPr>
          <w:sz w:val="22"/>
          <w:szCs w:val="22"/>
          <w:lang w:val="lt-LT"/>
        </w:rPr>
      </w:pPr>
      <w:r w:rsidRPr="0053588D">
        <w:rPr>
          <w:sz w:val="22"/>
          <w:szCs w:val="22"/>
          <w:lang w:val="lt-LT"/>
        </w:rPr>
        <w:t>Laikydami vienoje rankoje apverskite buteliuką aukštyn dugnu. Kita ranka laikydami švirkštą atidžiai traukite stūmoklį iki reikiamos dozės atžymos (2 paveikslas).</w:t>
      </w:r>
    </w:p>
    <w:p w:rsidR="004F3E6E" w:rsidRPr="0053588D" w:rsidRDefault="004F3E6E" w:rsidP="004F3E6E">
      <w:pPr>
        <w:numPr>
          <w:ilvl w:val="0"/>
          <w:numId w:val="7"/>
        </w:numPr>
        <w:rPr>
          <w:sz w:val="22"/>
          <w:szCs w:val="22"/>
          <w:lang w:val="lt-LT"/>
        </w:rPr>
      </w:pPr>
      <w:r w:rsidRPr="0053588D">
        <w:rPr>
          <w:sz w:val="22"/>
          <w:szCs w:val="22"/>
          <w:lang w:val="lt-LT"/>
        </w:rPr>
        <w:t xml:space="preserve">Atverskite buteliuką atgal ir švelniai pasukdami išimkite </w:t>
      </w:r>
      <w:r w:rsidR="00884CC4">
        <w:rPr>
          <w:sz w:val="22"/>
          <w:szCs w:val="22"/>
          <w:lang w:val="lt-LT"/>
        </w:rPr>
        <w:t>matavimo</w:t>
      </w:r>
      <w:r w:rsidRPr="0053588D">
        <w:rPr>
          <w:sz w:val="22"/>
          <w:szCs w:val="22"/>
          <w:lang w:val="lt-LT"/>
        </w:rPr>
        <w:t xml:space="preserve"> švirkštą (3 paveikslas).</w:t>
      </w:r>
    </w:p>
    <w:p w:rsidR="004F3E6E" w:rsidRPr="0053588D" w:rsidRDefault="00884CC4" w:rsidP="004F3E6E">
      <w:pPr>
        <w:numPr>
          <w:ilvl w:val="0"/>
          <w:numId w:val="7"/>
        </w:numPr>
        <w:rPr>
          <w:sz w:val="22"/>
          <w:szCs w:val="22"/>
          <w:lang w:val="lt-LT"/>
        </w:rPr>
      </w:pPr>
      <w:r>
        <w:rPr>
          <w:sz w:val="22"/>
          <w:szCs w:val="22"/>
          <w:lang w:val="lt-LT"/>
        </w:rPr>
        <w:t>Matavimo š</w:t>
      </w:r>
      <w:r w:rsidR="004F3E6E" w:rsidRPr="0053588D">
        <w:rPr>
          <w:sz w:val="22"/>
          <w:szCs w:val="22"/>
          <w:lang w:val="lt-LT"/>
        </w:rPr>
        <w:t xml:space="preserve">virkšto galą įdėkite vaikui į burną ir lėtai stumdami </w:t>
      </w:r>
      <w:r>
        <w:rPr>
          <w:sz w:val="22"/>
          <w:szCs w:val="22"/>
          <w:lang w:val="lt-LT"/>
        </w:rPr>
        <w:t xml:space="preserve">matavimo </w:t>
      </w:r>
      <w:r w:rsidR="004F3E6E" w:rsidRPr="0053588D">
        <w:rPr>
          <w:sz w:val="22"/>
          <w:szCs w:val="22"/>
          <w:lang w:val="lt-LT"/>
        </w:rPr>
        <w:t>švirkšto stūmoklį sugirdykite vaikui pageidaujamą vaisto dozę.</w:t>
      </w:r>
    </w:p>
    <w:p w:rsidR="004F3E6E" w:rsidRPr="0053588D" w:rsidRDefault="004F3E6E" w:rsidP="004F3E6E">
      <w:pPr>
        <w:numPr>
          <w:ilvl w:val="0"/>
          <w:numId w:val="7"/>
        </w:numPr>
        <w:rPr>
          <w:sz w:val="22"/>
          <w:szCs w:val="22"/>
          <w:lang w:val="lt-LT"/>
        </w:rPr>
      </w:pPr>
      <w:r w:rsidRPr="0053588D">
        <w:rPr>
          <w:sz w:val="22"/>
          <w:szCs w:val="22"/>
          <w:lang w:val="lt-LT"/>
        </w:rPr>
        <w:t>Suvartoję vaisto užkimškite buteliuką kamšteliu.</w:t>
      </w:r>
    </w:p>
    <w:p w:rsidR="004F3E6E" w:rsidRDefault="004F3E6E" w:rsidP="004F3E6E">
      <w:pPr>
        <w:numPr>
          <w:ilvl w:val="0"/>
          <w:numId w:val="7"/>
        </w:numPr>
        <w:rPr>
          <w:sz w:val="22"/>
          <w:szCs w:val="22"/>
          <w:lang w:val="lt-LT"/>
        </w:rPr>
      </w:pPr>
      <w:r w:rsidRPr="0053588D">
        <w:rPr>
          <w:sz w:val="22"/>
          <w:szCs w:val="22"/>
          <w:lang w:val="lt-LT"/>
        </w:rPr>
        <w:t xml:space="preserve">Praplaukite </w:t>
      </w:r>
      <w:r w:rsidR="00FF4ABA">
        <w:rPr>
          <w:sz w:val="22"/>
          <w:szCs w:val="22"/>
          <w:lang w:val="lt-LT"/>
        </w:rPr>
        <w:t xml:space="preserve">matavimo </w:t>
      </w:r>
      <w:r w:rsidRPr="0053588D">
        <w:rPr>
          <w:sz w:val="22"/>
          <w:szCs w:val="22"/>
          <w:lang w:val="lt-LT"/>
        </w:rPr>
        <w:t>švirkštą karštu vandeniu ir leiskite jam išdžiūti.</w:t>
      </w:r>
    </w:p>
    <w:p w:rsidR="00ED04A7" w:rsidRPr="0053588D" w:rsidRDefault="00ED04A7" w:rsidP="00ED04A7">
      <w:pPr>
        <w:rPr>
          <w:sz w:val="22"/>
          <w:szCs w:val="22"/>
          <w:lang w:val="lt-LT"/>
        </w:rPr>
      </w:pPr>
    </w:p>
    <w:p w:rsidR="004608B5" w:rsidRPr="0053588D" w:rsidRDefault="004D501D" w:rsidP="004F3E6E">
      <w:pPr>
        <w:rPr>
          <w:sz w:val="22"/>
          <w:szCs w:val="22"/>
          <w:lang w:val="lt-LT"/>
        </w:rPr>
      </w:pPr>
      <w:r w:rsidRPr="00F011D2">
        <w:rPr>
          <w:noProof/>
          <w:sz w:val="22"/>
          <w:szCs w:val="22"/>
          <w:lang w:val="lt-LT" w:eastAsia="lt-LT"/>
        </w:rPr>
        <w:drawing>
          <wp:inline distT="0" distB="0" distL="0" distR="0">
            <wp:extent cx="2371725" cy="781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1725" cy="781050"/>
                    </a:xfrm>
                    <a:prstGeom prst="rect">
                      <a:avLst/>
                    </a:prstGeom>
                    <a:noFill/>
                    <a:ln>
                      <a:noFill/>
                    </a:ln>
                  </pic:spPr>
                </pic:pic>
              </a:graphicData>
            </a:graphic>
          </wp:inline>
        </w:drawing>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7.</w:t>
      </w:r>
      <w:r w:rsidRPr="0053588D">
        <w:rPr>
          <w:b/>
          <w:caps/>
          <w:sz w:val="22"/>
          <w:szCs w:val="22"/>
          <w:lang w:val="lt-LT"/>
        </w:rPr>
        <w:tab/>
        <w:t>RinkodarOs teisės TURĖTOJAS</w:t>
      </w:r>
    </w:p>
    <w:p w:rsidR="004608B5" w:rsidRPr="0053588D" w:rsidRDefault="004608B5" w:rsidP="004608B5">
      <w:pPr>
        <w:ind w:left="567" w:hanging="567"/>
        <w:rPr>
          <w:sz w:val="22"/>
          <w:szCs w:val="22"/>
          <w:lang w:val="lt-LT"/>
        </w:rPr>
      </w:pPr>
    </w:p>
    <w:p w:rsidR="00325DCE" w:rsidRDefault="00325DCE" w:rsidP="00325DCE">
      <w:pPr>
        <w:rPr>
          <w:sz w:val="22"/>
          <w:szCs w:val="22"/>
        </w:rPr>
      </w:pPr>
      <w:r w:rsidRPr="00325DCE">
        <w:rPr>
          <w:sz w:val="22"/>
          <w:szCs w:val="22"/>
        </w:rPr>
        <w:t xml:space="preserve">GlaxoSmithKline Consumer Healthcare (UK) Trading Limited </w:t>
      </w:r>
    </w:p>
    <w:p w:rsidR="00325DCE" w:rsidRPr="00325DCE" w:rsidRDefault="00325DCE" w:rsidP="00325DCE">
      <w:pPr>
        <w:rPr>
          <w:sz w:val="22"/>
          <w:szCs w:val="22"/>
        </w:rPr>
      </w:pPr>
      <w:r w:rsidRPr="00325DCE">
        <w:rPr>
          <w:sz w:val="22"/>
          <w:szCs w:val="22"/>
        </w:rPr>
        <w:t>980 Great West Road, Brentford</w:t>
      </w:r>
    </w:p>
    <w:p w:rsidR="00325DCE" w:rsidRDefault="00325DCE" w:rsidP="00325DCE">
      <w:pPr>
        <w:rPr>
          <w:sz w:val="22"/>
          <w:szCs w:val="22"/>
        </w:rPr>
      </w:pPr>
      <w:r w:rsidRPr="00325DCE">
        <w:rPr>
          <w:sz w:val="22"/>
          <w:szCs w:val="22"/>
        </w:rPr>
        <w:t xml:space="preserve">Middlesex, TW8 9GS </w:t>
      </w:r>
    </w:p>
    <w:p w:rsidR="00325DCE" w:rsidRPr="00325DCE" w:rsidRDefault="00325DCE" w:rsidP="00325DCE">
      <w:pPr>
        <w:rPr>
          <w:sz w:val="22"/>
          <w:szCs w:val="22"/>
        </w:rPr>
      </w:pPr>
      <w:r w:rsidRPr="00325DCE">
        <w:rPr>
          <w:sz w:val="22"/>
          <w:szCs w:val="22"/>
        </w:rPr>
        <w:t>Jungtinė Karalystė</w:t>
      </w:r>
    </w:p>
    <w:p w:rsidR="00023E3C" w:rsidRPr="0053588D" w:rsidRDefault="00023E3C" w:rsidP="00023E3C">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8.</w:t>
      </w:r>
      <w:r w:rsidRPr="0053588D">
        <w:rPr>
          <w:b/>
          <w:caps/>
          <w:sz w:val="22"/>
          <w:szCs w:val="22"/>
          <w:lang w:val="lt-LT"/>
        </w:rPr>
        <w:tab/>
        <w:t>RinkodarOs teisės numeris (-IAI)</w:t>
      </w:r>
    </w:p>
    <w:p w:rsidR="004608B5" w:rsidRDefault="004608B5" w:rsidP="004608B5">
      <w:pPr>
        <w:jc w:val="both"/>
        <w:rPr>
          <w:sz w:val="22"/>
          <w:szCs w:val="22"/>
          <w:lang w:val="lt-LT"/>
        </w:rPr>
      </w:pPr>
    </w:p>
    <w:p w:rsidR="00ED04A7" w:rsidRDefault="00ED04A7" w:rsidP="00ED04A7">
      <w:pPr>
        <w:ind w:left="567" w:hanging="567"/>
        <w:rPr>
          <w:sz w:val="22"/>
          <w:szCs w:val="22"/>
          <w:lang w:val="lt-LT"/>
        </w:rPr>
      </w:pPr>
      <w:r>
        <w:rPr>
          <w:sz w:val="22"/>
          <w:szCs w:val="22"/>
          <w:lang w:val="lt-LT"/>
        </w:rPr>
        <w:t>100 ml – LT/1/12/2934/004</w:t>
      </w:r>
    </w:p>
    <w:p w:rsidR="00ED04A7" w:rsidRDefault="00ED04A7" w:rsidP="00ED04A7">
      <w:pPr>
        <w:ind w:left="567" w:hanging="567"/>
        <w:rPr>
          <w:sz w:val="22"/>
          <w:szCs w:val="22"/>
          <w:lang w:val="lt-LT"/>
        </w:rPr>
      </w:pPr>
      <w:r>
        <w:rPr>
          <w:sz w:val="22"/>
          <w:szCs w:val="22"/>
          <w:lang w:val="lt-LT"/>
        </w:rPr>
        <w:t>200 ml – LT/1/12/2934/005</w:t>
      </w:r>
    </w:p>
    <w:p w:rsidR="00ED04A7" w:rsidRPr="0053588D" w:rsidRDefault="00ED04A7" w:rsidP="004608B5">
      <w:pPr>
        <w:jc w:val="both"/>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b/>
          <w:caps/>
          <w:sz w:val="22"/>
          <w:szCs w:val="22"/>
          <w:lang w:val="lt-LT"/>
        </w:rPr>
      </w:pPr>
      <w:r w:rsidRPr="0053588D">
        <w:rPr>
          <w:b/>
          <w:caps/>
          <w:sz w:val="22"/>
          <w:szCs w:val="22"/>
          <w:lang w:val="lt-LT"/>
        </w:rPr>
        <w:t>9.</w:t>
      </w:r>
      <w:r w:rsidRPr="0053588D">
        <w:rPr>
          <w:b/>
          <w:caps/>
          <w:sz w:val="22"/>
          <w:szCs w:val="22"/>
          <w:lang w:val="lt-LT"/>
        </w:rPr>
        <w:tab/>
        <w:t xml:space="preserve">RinkodarOs teisės SUTEIKIMO / ATNAUJINIMO </w:t>
      </w:r>
      <w:smartTag w:uri="urn:schemas-microsoft-com:office:smarttags" w:element="stockticker">
        <w:r w:rsidRPr="0053588D">
          <w:rPr>
            <w:b/>
            <w:caps/>
            <w:sz w:val="22"/>
            <w:szCs w:val="22"/>
            <w:lang w:val="lt-LT"/>
          </w:rPr>
          <w:t>data</w:t>
        </w:r>
      </w:smartTag>
    </w:p>
    <w:p w:rsidR="004608B5" w:rsidRDefault="004608B5" w:rsidP="004608B5">
      <w:pPr>
        <w:tabs>
          <w:tab w:val="left" w:pos="6030"/>
        </w:tabs>
        <w:ind w:left="567" w:hanging="567"/>
        <w:rPr>
          <w:sz w:val="22"/>
          <w:szCs w:val="22"/>
          <w:lang w:val="lt-LT"/>
        </w:rPr>
      </w:pPr>
    </w:p>
    <w:p w:rsidR="00ED04A7" w:rsidRDefault="00ED04A7" w:rsidP="004608B5">
      <w:pPr>
        <w:tabs>
          <w:tab w:val="left" w:pos="6030"/>
        </w:tabs>
        <w:ind w:left="567" w:hanging="567"/>
        <w:rPr>
          <w:sz w:val="22"/>
          <w:szCs w:val="22"/>
          <w:lang w:val="lt-LT"/>
        </w:rPr>
      </w:pPr>
      <w:r>
        <w:rPr>
          <w:sz w:val="22"/>
          <w:szCs w:val="22"/>
          <w:lang w:val="lt-LT"/>
        </w:rPr>
        <w:t>2012-05-21</w:t>
      </w:r>
    </w:p>
    <w:p w:rsidR="00ED04A7" w:rsidRPr="0053588D" w:rsidRDefault="00ED04A7" w:rsidP="004608B5">
      <w:pPr>
        <w:tabs>
          <w:tab w:val="left" w:pos="6030"/>
        </w:tabs>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b/>
          <w:caps/>
          <w:sz w:val="22"/>
          <w:szCs w:val="22"/>
          <w:lang w:val="lt-LT"/>
        </w:rPr>
        <w:t>10.</w:t>
      </w:r>
      <w:r w:rsidRPr="0053588D">
        <w:rPr>
          <w:b/>
          <w:caps/>
          <w:sz w:val="22"/>
          <w:szCs w:val="22"/>
          <w:lang w:val="lt-LT"/>
        </w:rPr>
        <w:tab/>
        <w:t xml:space="preserve">teksto peržiūros </w:t>
      </w:r>
      <w:smartTag w:uri="urn:schemas-microsoft-com:office:smarttags" w:element="stockticker">
        <w:r w:rsidRPr="0053588D">
          <w:rPr>
            <w:b/>
            <w:caps/>
            <w:sz w:val="22"/>
            <w:szCs w:val="22"/>
            <w:lang w:val="lt-LT"/>
          </w:rPr>
          <w:t>data</w:t>
        </w:r>
      </w:smartTag>
    </w:p>
    <w:p w:rsidR="004608B5" w:rsidRPr="0053588D" w:rsidRDefault="004608B5" w:rsidP="004608B5">
      <w:pPr>
        <w:jc w:val="both"/>
        <w:rPr>
          <w:sz w:val="22"/>
          <w:szCs w:val="22"/>
          <w:lang w:val="lt-LT"/>
        </w:rPr>
      </w:pPr>
    </w:p>
    <w:p w:rsidR="004608B5" w:rsidRDefault="00325DCE" w:rsidP="004608B5">
      <w:pPr>
        <w:jc w:val="both"/>
        <w:rPr>
          <w:sz w:val="22"/>
          <w:szCs w:val="22"/>
          <w:lang w:val="lt-LT"/>
        </w:rPr>
      </w:pPr>
      <w:r>
        <w:rPr>
          <w:sz w:val="22"/>
          <w:szCs w:val="22"/>
          <w:lang w:val="lt-LT"/>
        </w:rPr>
        <w:t>2016-08-15</w:t>
      </w:r>
    </w:p>
    <w:p w:rsidR="00ED04A7" w:rsidRDefault="00ED04A7" w:rsidP="004608B5">
      <w:pPr>
        <w:jc w:val="both"/>
        <w:rPr>
          <w:sz w:val="22"/>
          <w:szCs w:val="22"/>
          <w:lang w:val="lt-LT"/>
        </w:rPr>
      </w:pPr>
    </w:p>
    <w:p w:rsidR="00ED04A7" w:rsidRPr="0053588D" w:rsidRDefault="00ED04A7" w:rsidP="004608B5">
      <w:pPr>
        <w:jc w:val="both"/>
        <w:rPr>
          <w:sz w:val="22"/>
          <w:szCs w:val="22"/>
          <w:lang w:val="lt-LT"/>
        </w:rPr>
      </w:pPr>
    </w:p>
    <w:p w:rsidR="004608B5" w:rsidRPr="0053588D" w:rsidRDefault="004608B5" w:rsidP="004608B5">
      <w:pPr>
        <w:jc w:val="center"/>
        <w:rPr>
          <w:b/>
          <w:bCs/>
          <w:sz w:val="22"/>
          <w:szCs w:val="22"/>
          <w:lang w:val="lt-LT"/>
        </w:rPr>
      </w:pPr>
      <w:r w:rsidRPr="0053588D">
        <w:rPr>
          <w:sz w:val="22"/>
          <w:szCs w:val="22"/>
          <w:lang w:val="lt-LT"/>
        </w:rPr>
        <w:br w:type="page"/>
      </w: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outlineLvl w:val="0"/>
        <w:rPr>
          <w:b/>
          <w:bCs/>
          <w:sz w:val="22"/>
          <w:szCs w:val="22"/>
          <w:lang w:val="lt-LT"/>
        </w:rPr>
      </w:pPr>
      <w:r w:rsidRPr="0053588D">
        <w:rPr>
          <w:b/>
          <w:bCs/>
          <w:sz w:val="22"/>
          <w:szCs w:val="22"/>
          <w:lang w:val="lt-LT"/>
        </w:rPr>
        <w:t>II PRIEDAS</w:t>
      </w:r>
    </w:p>
    <w:p w:rsidR="004608B5" w:rsidRPr="0053588D" w:rsidRDefault="004608B5" w:rsidP="004608B5">
      <w:pPr>
        <w:tabs>
          <w:tab w:val="left" w:pos="567"/>
        </w:tabs>
        <w:jc w:val="center"/>
        <w:outlineLvl w:val="0"/>
        <w:rPr>
          <w:b/>
          <w:bCs/>
          <w:sz w:val="22"/>
          <w:szCs w:val="22"/>
          <w:lang w:val="lt-LT"/>
        </w:rPr>
      </w:pPr>
    </w:p>
    <w:p w:rsidR="004608B5" w:rsidRPr="0053588D" w:rsidRDefault="004608B5" w:rsidP="004608B5">
      <w:pPr>
        <w:tabs>
          <w:tab w:val="left" w:pos="567"/>
        </w:tabs>
        <w:jc w:val="center"/>
        <w:outlineLvl w:val="0"/>
        <w:rPr>
          <w:b/>
          <w:bCs/>
          <w:caps/>
          <w:sz w:val="22"/>
          <w:szCs w:val="22"/>
          <w:lang w:val="lt-LT"/>
        </w:rPr>
      </w:pPr>
      <w:r w:rsidRPr="0053588D">
        <w:rPr>
          <w:b/>
          <w:bCs/>
          <w:caps/>
          <w:sz w:val="22"/>
          <w:szCs w:val="22"/>
          <w:lang w:val="lt-LT"/>
        </w:rPr>
        <w:t>Rinkodaros sąlygos</w:t>
      </w:r>
    </w:p>
    <w:p w:rsidR="004608B5" w:rsidRPr="0053588D" w:rsidRDefault="004608B5" w:rsidP="004608B5">
      <w:pPr>
        <w:rPr>
          <w:sz w:val="22"/>
          <w:szCs w:val="22"/>
          <w:lang w:val="lt-LT"/>
        </w:rPr>
      </w:pPr>
    </w:p>
    <w:p w:rsidR="004608B5" w:rsidRPr="0053588D" w:rsidRDefault="004608B5" w:rsidP="004608B5">
      <w:pPr>
        <w:tabs>
          <w:tab w:val="left" w:pos="540"/>
        </w:tabs>
        <w:ind w:left="540" w:hanging="540"/>
        <w:outlineLvl w:val="0"/>
        <w:rPr>
          <w:b/>
          <w:bCs/>
          <w:sz w:val="22"/>
          <w:szCs w:val="22"/>
          <w:lang w:val="lt-LT"/>
        </w:rPr>
      </w:pPr>
      <w:r w:rsidRPr="0053588D">
        <w:rPr>
          <w:b/>
          <w:bCs/>
          <w:sz w:val="22"/>
          <w:szCs w:val="22"/>
          <w:lang w:val="lt-LT"/>
        </w:rPr>
        <w:t>A.</w:t>
      </w:r>
      <w:r w:rsidRPr="0053588D">
        <w:rPr>
          <w:b/>
          <w:bCs/>
          <w:sz w:val="22"/>
          <w:szCs w:val="22"/>
          <w:lang w:val="lt-LT"/>
        </w:rPr>
        <w:tab/>
        <w:t>GAMYBOS LICENCIJOS TURĖTOJAS (-AI), ATSAKINGAS (-I) UŽ SERIJŲ IŠLEIDIMĄ</w:t>
      </w:r>
    </w:p>
    <w:p w:rsidR="004608B5" w:rsidRPr="0053588D" w:rsidRDefault="004608B5" w:rsidP="004608B5">
      <w:pPr>
        <w:tabs>
          <w:tab w:val="left" w:pos="540"/>
        </w:tabs>
        <w:rPr>
          <w:sz w:val="22"/>
          <w:szCs w:val="22"/>
          <w:lang w:val="lt-LT"/>
        </w:rPr>
      </w:pPr>
    </w:p>
    <w:p w:rsidR="004608B5" w:rsidRPr="0053588D" w:rsidRDefault="004608B5" w:rsidP="004608B5">
      <w:pPr>
        <w:tabs>
          <w:tab w:val="left" w:pos="540"/>
        </w:tabs>
        <w:rPr>
          <w:b/>
          <w:bCs/>
          <w:sz w:val="22"/>
          <w:szCs w:val="22"/>
          <w:lang w:val="lt-LT"/>
        </w:rPr>
      </w:pPr>
      <w:r w:rsidRPr="0053588D">
        <w:rPr>
          <w:b/>
          <w:bCs/>
          <w:sz w:val="22"/>
          <w:szCs w:val="22"/>
          <w:lang w:val="lt-LT"/>
        </w:rPr>
        <w:t>B.</w:t>
      </w:r>
      <w:r w:rsidRPr="0053588D">
        <w:rPr>
          <w:b/>
          <w:bCs/>
          <w:sz w:val="22"/>
          <w:szCs w:val="22"/>
          <w:lang w:val="lt-LT"/>
        </w:rPr>
        <w:tab/>
        <w:t>RINKODAROS TEISĖS SĄLYGOS</w:t>
      </w:r>
    </w:p>
    <w:p w:rsidR="004608B5" w:rsidRPr="0053588D" w:rsidRDefault="004608B5" w:rsidP="004608B5">
      <w:pPr>
        <w:jc w:val="center"/>
        <w:rPr>
          <w:sz w:val="22"/>
          <w:szCs w:val="22"/>
          <w:lang w:val="lt-LT"/>
        </w:rPr>
      </w:pPr>
    </w:p>
    <w:p w:rsidR="004608B5" w:rsidRPr="0053588D" w:rsidRDefault="004608B5" w:rsidP="004608B5">
      <w:pPr>
        <w:tabs>
          <w:tab w:val="left" w:pos="540"/>
        </w:tabs>
        <w:ind w:left="540" w:hanging="540"/>
        <w:outlineLvl w:val="0"/>
        <w:rPr>
          <w:b/>
          <w:bCs/>
          <w:sz w:val="22"/>
          <w:szCs w:val="22"/>
          <w:lang w:val="lt-LT"/>
        </w:rPr>
      </w:pPr>
      <w:r w:rsidRPr="0053588D">
        <w:rPr>
          <w:b/>
          <w:bCs/>
          <w:sz w:val="22"/>
          <w:szCs w:val="22"/>
          <w:lang w:val="lt-LT"/>
        </w:rPr>
        <w:br w:type="page"/>
      </w:r>
      <w:r w:rsidRPr="0053588D">
        <w:rPr>
          <w:b/>
          <w:bCs/>
          <w:sz w:val="22"/>
          <w:szCs w:val="22"/>
          <w:lang w:val="lt-LT"/>
        </w:rPr>
        <w:lastRenderedPageBreak/>
        <w:t xml:space="preserve">A. </w:t>
      </w:r>
      <w:r w:rsidRPr="0053588D">
        <w:rPr>
          <w:b/>
          <w:bCs/>
          <w:sz w:val="22"/>
          <w:szCs w:val="22"/>
          <w:lang w:val="lt-LT"/>
        </w:rPr>
        <w:tab/>
        <w:t>GAMYBOS LICENCIJOS TURĖTOJAS (-AI), ATSAKINGAS (-I) UŽ SERIJŲ IŠLEIDIMĄ</w:t>
      </w:r>
    </w:p>
    <w:p w:rsidR="004608B5" w:rsidRPr="0053588D" w:rsidRDefault="004608B5" w:rsidP="004608B5">
      <w:pPr>
        <w:rPr>
          <w:sz w:val="22"/>
          <w:szCs w:val="22"/>
          <w:lang w:val="lt-LT"/>
        </w:rPr>
      </w:pPr>
    </w:p>
    <w:p w:rsidR="004608B5" w:rsidRPr="00ED04A7" w:rsidRDefault="0069226F" w:rsidP="004608B5">
      <w:pPr>
        <w:rPr>
          <w:sz w:val="22"/>
          <w:szCs w:val="22"/>
          <w:u w:val="single"/>
          <w:lang w:val="lt-LT"/>
        </w:rPr>
      </w:pPr>
      <w:r w:rsidRPr="00ED04A7">
        <w:rPr>
          <w:sz w:val="22"/>
          <w:szCs w:val="22"/>
          <w:u w:val="single"/>
          <w:lang w:val="lt-LT"/>
        </w:rPr>
        <w:t>Gamintojas, atsakingas už serijų išleidimą, pavadinimas ir adresas</w:t>
      </w:r>
    </w:p>
    <w:p w:rsidR="004608B5" w:rsidRPr="0053588D" w:rsidRDefault="004608B5" w:rsidP="004608B5">
      <w:pPr>
        <w:rPr>
          <w:color w:val="003366"/>
          <w:sz w:val="22"/>
          <w:szCs w:val="22"/>
          <w:lang w:val="lt-LT"/>
        </w:rPr>
      </w:pPr>
    </w:p>
    <w:p w:rsidR="004608B5" w:rsidRPr="0053588D" w:rsidRDefault="004608B5" w:rsidP="004608B5">
      <w:pPr>
        <w:rPr>
          <w:sz w:val="22"/>
          <w:szCs w:val="22"/>
          <w:lang w:val="lt-LT"/>
        </w:rPr>
      </w:pPr>
      <w:r w:rsidRPr="0053588D">
        <w:rPr>
          <w:sz w:val="22"/>
          <w:szCs w:val="22"/>
          <w:lang w:val="fr-FR"/>
        </w:rPr>
        <w:t xml:space="preserve">Farmaclair, 440 avenue de General de Goulle, 14200 Herouville Saint-Clair, </w:t>
      </w:r>
      <w:r w:rsidRPr="0053588D">
        <w:rPr>
          <w:snapToGrid w:val="0"/>
          <w:sz w:val="22"/>
          <w:szCs w:val="22"/>
          <w:lang w:val="fr-FR"/>
        </w:rPr>
        <w:t>Pranc</w:t>
      </w:r>
      <w:r w:rsidRPr="0053588D">
        <w:rPr>
          <w:snapToGrid w:val="0"/>
          <w:sz w:val="22"/>
          <w:szCs w:val="22"/>
          <w:lang w:val="lt-LT"/>
        </w:rPr>
        <w:t>ūzija</w:t>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tabs>
          <w:tab w:val="left" w:pos="540"/>
        </w:tabs>
        <w:outlineLvl w:val="0"/>
        <w:rPr>
          <w:b/>
          <w:bCs/>
          <w:sz w:val="22"/>
          <w:szCs w:val="22"/>
          <w:lang w:val="lt-LT"/>
        </w:rPr>
      </w:pPr>
      <w:r w:rsidRPr="0053588D">
        <w:rPr>
          <w:b/>
          <w:bCs/>
          <w:sz w:val="22"/>
          <w:szCs w:val="22"/>
          <w:lang w:val="lt-LT"/>
        </w:rPr>
        <w:t xml:space="preserve">B. </w:t>
      </w:r>
      <w:r w:rsidRPr="0053588D">
        <w:rPr>
          <w:b/>
          <w:bCs/>
          <w:sz w:val="22"/>
          <w:szCs w:val="22"/>
          <w:lang w:val="lt-LT"/>
        </w:rPr>
        <w:tab/>
        <w:t>RINKODAROS TEISĖS SĄLYGOS</w:t>
      </w:r>
    </w:p>
    <w:p w:rsidR="004608B5" w:rsidRPr="0053588D" w:rsidRDefault="004608B5" w:rsidP="004608B5">
      <w:pPr>
        <w:rPr>
          <w:sz w:val="22"/>
          <w:szCs w:val="22"/>
          <w:lang w:val="lt-LT"/>
        </w:rPr>
      </w:pPr>
    </w:p>
    <w:p w:rsidR="004608B5" w:rsidRPr="0053588D" w:rsidRDefault="004608B5" w:rsidP="004608B5">
      <w:pPr>
        <w:numPr>
          <w:ilvl w:val="0"/>
          <w:numId w:val="2"/>
        </w:numPr>
        <w:tabs>
          <w:tab w:val="clear" w:pos="1245"/>
          <w:tab w:val="num" w:pos="540"/>
        </w:tabs>
        <w:ind w:left="540" w:hanging="540"/>
        <w:outlineLvl w:val="0"/>
        <w:rPr>
          <w:b/>
          <w:bCs/>
          <w:caps/>
          <w:sz w:val="22"/>
          <w:szCs w:val="22"/>
          <w:lang w:val="lt-LT"/>
        </w:rPr>
      </w:pPr>
      <w:r w:rsidRPr="0053588D">
        <w:rPr>
          <w:b/>
          <w:bCs/>
          <w:caps/>
          <w:sz w:val="22"/>
          <w:szCs w:val="22"/>
          <w:lang w:val="lt-LT"/>
        </w:rPr>
        <w:t>Tiekimo ir vartojimo sąlygos ar apribojimai, taikomi rinkodaros teisės turėtojui</w:t>
      </w:r>
    </w:p>
    <w:p w:rsidR="004608B5" w:rsidRPr="0053588D" w:rsidRDefault="004608B5" w:rsidP="004608B5">
      <w:pPr>
        <w:rPr>
          <w:sz w:val="22"/>
          <w:szCs w:val="22"/>
          <w:lang w:val="lt-LT"/>
        </w:rPr>
      </w:pPr>
    </w:p>
    <w:p w:rsidR="004608B5" w:rsidRPr="0053588D" w:rsidRDefault="004608B5" w:rsidP="004608B5">
      <w:pPr>
        <w:outlineLvl w:val="0"/>
        <w:rPr>
          <w:sz w:val="22"/>
          <w:szCs w:val="22"/>
          <w:lang w:val="lt-LT"/>
        </w:rPr>
      </w:pPr>
      <w:r w:rsidRPr="0053588D">
        <w:rPr>
          <w:sz w:val="22"/>
          <w:szCs w:val="22"/>
          <w:lang w:val="lt-LT"/>
        </w:rPr>
        <w:t>Nereceptinis vaistinis preparatas.</w:t>
      </w:r>
    </w:p>
    <w:p w:rsidR="004608B5" w:rsidRPr="0053588D" w:rsidRDefault="004608B5" w:rsidP="004608B5">
      <w:pPr>
        <w:rPr>
          <w:b/>
          <w:bCs/>
          <w:sz w:val="22"/>
          <w:szCs w:val="22"/>
          <w:lang w:val="lt-LT"/>
        </w:rPr>
      </w:pPr>
    </w:p>
    <w:p w:rsidR="004608B5" w:rsidRPr="0053588D" w:rsidRDefault="004608B5" w:rsidP="004608B5">
      <w:pPr>
        <w:numPr>
          <w:ilvl w:val="0"/>
          <w:numId w:val="2"/>
        </w:numPr>
        <w:tabs>
          <w:tab w:val="clear" w:pos="1245"/>
          <w:tab w:val="num" w:pos="540"/>
        </w:tabs>
        <w:overflowPunct w:val="0"/>
        <w:autoSpaceDE w:val="0"/>
        <w:autoSpaceDN w:val="0"/>
        <w:adjustRightInd w:val="0"/>
        <w:ind w:left="540" w:hanging="540"/>
        <w:textAlignment w:val="baseline"/>
        <w:rPr>
          <w:b/>
          <w:bCs/>
          <w:sz w:val="22"/>
          <w:szCs w:val="22"/>
          <w:lang w:val="lt-LT"/>
        </w:rPr>
      </w:pPr>
      <w:r w:rsidRPr="0053588D">
        <w:rPr>
          <w:b/>
          <w:bCs/>
          <w:sz w:val="22"/>
          <w:szCs w:val="22"/>
          <w:lang w:val="lt-LT"/>
        </w:rPr>
        <w:t>SĄLYGOS AR APRIBOJIMAI, SKIRTI SAUGIAM IR VEIKSMINGAM VAISTINIO PREPARATO VARTOJIMUI UŽTIKRINTI</w:t>
      </w:r>
    </w:p>
    <w:p w:rsidR="0053588D" w:rsidRPr="0053588D" w:rsidRDefault="0053588D" w:rsidP="0053588D">
      <w:pPr>
        <w:pStyle w:val="BTEMEASMCA"/>
        <w:rPr>
          <w:noProof w:val="0"/>
        </w:rPr>
      </w:pPr>
    </w:p>
    <w:p w:rsidR="0053588D" w:rsidRPr="0053588D" w:rsidRDefault="0053588D" w:rsidP="0053588D">
      <w:pPr>
        <w:pStyle w:val="BTEMEASMCA"/>
        <w:rPr>
          <w:noProof w:val="0"/>
        </w:rPr>
      </w:pPr>
      <w:r w:rsidRPr="0053588D">
        <w:rPr>
          <w:noProof w:val="0"/>
        </w:rPr>
        <w:t>Nebūtini.</w:t>
      </w:r>
    </w:p>
    <w:p w:rsidR="004608B5" w:rsidRPr="0053588D" w:rsidRDefault="004608B5" w:rsidP="004608B5">
      <w:pPr>
        <w:rPr>
          <w:b/>
          <w:bCs/>
          <w:sz w:val="22"/>
          <w:szCs w:val="22"/>
          <w:lang w:val="lt-LT"/>
        </w:rPr>
      </w:pPr>
    </w:p>
    <w:p w:rsidR="004608B5" w:rsidRPr="0053588D" w:rsidRDefault="004608B5" w:rsidP="004608B5">
      <w:pPr>
        <w:numPr>
          <w:ilvl w:val="0"/>
          <w:numId w:val="2"/>
        </w:numPr>
        <w:tabs>
          <w:tab w:val="clear" w:pos="1245"/>
          <w:tab w:val="num" w:pos="540"/>
        </w:tabs>
        <w:ind w:hanging="1245"/>
        <w:rPr>
          <w:sz w:val="22"/>
          <w:szCs w:val="22"/>
          <w:lang w:val="lt-LT"/>
        </w:rPr>
      </w:pPr>
      <w:r w:rsidRPr="0053588D">
        <w:rPr>
          <w:b/>
          <w:bCs/>
          <w:sz w:val="22"/>
          <w:szCs w:val="22"/>
          <w:lang w:val="lt-LT"/>
        </w:rPr>
        <w:t>KITOS SĄLYGOS</w:t>
      </w:r>
    </w:p>
    <w:p w:rsidR="004608B5" w:rsidRPr="0053588D" w:rsidRDefault="004608B5" w:rsidP="004608B5">
      <w:pPr>
        <w:rPr>
          <w:b/>
          <w:bCs/>
          <w:sz w:val="22"/>
          <w:szCs w:val="22"/>
          <w:lang w:val="lt-LT"/>
        </w:rPr>
      </w:pPr>
    </w:p>
    <w:p w:rsidR="0053588D" w:rsidRPr="0053588D" w:rsidRDefault="0053588D" w:rsidP="0053588D">
      <w:pPr>
        <w:rPr>
          <w:sz w:val="22"/>
          <w:szCs w:val="22"/>
        </w:rPr>
      </w:pPr>
      <w:r w:rsidRPr="0053588D">
        <w:rPr>
          <w:sz w:val="22"/>
          <w:szCs w:val="22"/>
        </w:rPr>
        <w:t>Nėra.</w:t>
      </w:r>
    </w:p>
    <w:p w:rsidR="004608B5" w:rsidRPr="0053588D" w:rsidRDefault="004608B5" w:rsidP="004608B5">
      <w:pPr>
        <w:rPr>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b/>
          <w:bCs/>
          <w:sz w:val="22"/>
          <w:szCs w:val="22"/>
          <w:lang w:val="lt-LT"/>
        </w:rPr>
      </w:pPr>
    </w:p>
    <w:p w:rsidR="004608B5" w:rsidRPr="0053588D" w:rsidRDefault="004608B5" w:rsidP="004608B5">
      <w:pPr>
        <w:rPr>
          <w:sz w:val="22"/>
          <w:szCs w:val="22"/>
          <w:lang w:val="lt-LT"/>
        </w:rPr>
      </w:pPr>
      <w:r w:rsidRPr="0053588D">
        <w:rPr>
          <w:bCs/>
          <w:sz w:val="22"/>
          <w:szCs w:val="22"/>
          <w:lang w:val="lt-LT"/>
        </w:rPr>
        <w:br w:type="page"/>
      </w: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r w:rsidRPr="0053588D">
        <w:rPr>
          <w:b/>
          <w:bCs/>
          <w:sz w:val="22"/>
          <w:szCs w:val="22"/>
          <w:lang w:val="lt-LT"/>
        </w:rPr>
        <w:t>III PRIEDAS</w:t>
      </w:r>
    </w:p>
    <w:p w:rsidR="004608B5" w:rsidRPr="0053588D" w:rsidRDefault="004608B5" w:rsidP="004608B5">
      <w:pPr>
        <w:jc w:val="center"/>
        <w:rPr>
          <w:b/>
          <w:bCs/>
          <w:sz w:val="22"/>
          <w:szCs w:val="22"/>
          <w:lang w:val="lt-LT"/>
        </w:rPr>
      </w:pPr>
    </w:p>
    <w:p w:rsidR="004608B5" w:rsidRPr="0053588D" w:rsidRDefault="004608B5" w:rsidP="004608B5">
      <w:pPr>
        <w:jc w:val="center"/>
        <w:rPr>
          <w:b/>
          <w:bCs/>
          <w:sz w:val="22"/>
          <w:szCs w:val="22"/>
          <w:lang w:val="lt-LT"/>
        </w:rPr>
      </w:pPr>
      <w:r w:rsidRPr="0053588D">
        <w:rPr>
          <w:b/>
          <w:bCs/>
          <w:sz w:val="22"/>
          <w:szCs w:val="22"/>
          <w:lang w:val="lt-LT"/>
        </w:rPr>
        <w:t xml:space="preserve">ŽENKLINIMAS IR PAKUOTĖS </w:t>
      </w:r>
      <w:smartTag w:uri="schemas-tilde-lt/tildestengine" w:element="templates">
        <w:smartTagPr>
          <w:attr w:name="text" w:val="LAPELIS"/>
          <w:attr w:name="id" w:val="-1"/>
          <w:attr w:name="baseform" w:val="lapel|is"/>
        </w:smartTagPr>
        <w:r w:rsidRPr="0053588D">
          <w:rPr>
            <w:b/>
            <w:bCs/>
            <w:sz w:val="22"/>
            <w:szCs w:val="22"/>
            <w:lang w:val="lt-LT"/>
          </w:rPr>
          <w:t>LAPELIS</w:t>
        </w:r>
      </w:smartTag>
    </w:p>
    <w:p w:rsidR="004608B5" w:rsidRPr="0053588D" w:rsidRDefault="004608B5" w:rsidP="004608B5">
      <w:pPr>
        <w:rPr>
          <w:sz w:val="22"/>
          <w:szCs w:val="22"/>
          <w:lang w:val="lt-LT"/>
        </w:rPr>
      </w:pPr>
      <w:r w:rsidRPr="0053588D">
        <w:rPr>
          <w:sz w:val="22"/>
          <w:szCs w:val="22"/>
          <w:lang w:val="lt-LT"/>
        </w:rPr>
        <w:br w:type="page"/>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jc w:val="center"/>
        <w:rPr>
          <w:b/>
          <w:bCs/>
          <w:sz w:val="22"/>
          <w:szCs w:val="22"/>
          <w:lang w:val="lt-LT"/>
        </w:rPr>
      </w:pPr>
      <w:r w:rsidRPr="0053588D">
        <w:rPr>
          <w:b/>
          <w:bCs/>
          <w:sz w:val="22"/>
          <w:szCs w:val="22"/>
          <w:lang w:val="lt-LT"/>
        </w:rPr>
        <w:t>A. ŽENKLINIMAS</w:t>
      </w:r>
    </w:p>
    <w:p w:rsidR="004608B5" w:rsidRPr="0053588D" w:rsidRDefault="004608B5" w:rsidP="004608B5">
      <w:pPr>
        <w:jc w:val="both"/>
        <w:rPr>
          <w:sz w:val="22"/>
          <w:szCs w:val="22"/>
          <w:lang w:val="lt-LT"/>
        </w:rPr>
      </w:pPr>
      <w:r w:rsidRPr="0053588D">
        <w:rPr>
          <w:sz w:val="22"/>
          <w:szCs w:val="22"/>
          <w:lang w:val="lt-LT"/>
        </w:rPr>
        <w:br w:type="page"/>
      </w:r>
    </w:p>
    <w:p w:rsidR="004608B5" w:rsidRPr="0053588D" w:rsidRDefault="004608B5" w:rsidP="004608B5">
      <w:pPr>
        <w:pBdr>
          <w:top w:val="single" w:sz="4" w:space="1" w:color="auto"/>
          <w:left w:val="single" w:sz="4" w:space="4" w:color="auto"/>
          <w:bottom w:val="single" w:sz="4" w:space="1" w:color="auto"/>
          <w:right w:val="single" w:sz="4" w:space="4" w:color="auto"/>
        </w:pBdr>
        <w:outlineLvl w:val="0"/>
        <w:rPr>
          <w:b/>
          <w:caps/>
          <w:sz w:val="22"/>
          <w:szCs w:val="22"/>
          <w:lang w:val="lt-LT"/>
        </w:rPr>
      </w:pPr>
      <w:r w:rsidRPr="0053588D">
        <w:rPr>
          <w:b/>
          <w:caps/>
          <w:sz w:val="22"/>
          <w:szCs w:val="22"/>
          <w:lang w:val="lt-LT"/>
        </w:rPr>
        <w:lastRenderedPageBreak/>
        <w:t xml:space="preserve">Informacija ant </w:t>
      </w:r>
      <w:r w:rsidRPr="0053588D">
        <w:rPr>
          <w:b/>
          <w:sz w:val="22"/>
          <w:szCs w:val="22"/>
          <w:lang w:val="lt-LT"/>
        </w:rPr>
        <w:t>IŠORINĖS</w:t>
      </w:r>
      <w:r w:rsidRPr="0053588D">
        <w:rPr>
          <w:sz w:val="22"/>
          <w:szCs w:val="22"/>
          <w:lang w:val="lt-LT"/>
        </w:rPr>
        <w:t xml:space="preserve"> </w:t>
      </w:r>
      <w:r w:rsidRPr="0053588D">
        <w:rPr>
          <w:b/>
          <w:caps/>
          <w:sz w:val="22"/>
          <w:szCs w:val="22"/>
          <w:lang w:val="lt-LT"/>
        </w:rPr>
        <w:t>pakuotės</w:t>
      </w: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rPr>
          <w:bCs/>
          <w:caps/>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rPr>
          <w:b/>
          <w:bCs/>
          <w:caps/>
          <w:sz w:val="22"/>
          <w:szCs w:val="22"/>
          <w:lang w:val="lt-LT"/>
        </w:rPr>
      </w:pPr>
      <w:r w:rsidRPr="0053588D">
        <w:rPr>
          <w:b/>
          <w:bCs/>
          <w:caps/>
          <w:sz w:val="22"/>
          <w:szCs w:val="22"/>
          <w:lang w:val="lt-LT"/>
        </w:rPr>
        <w:t>išorinė dėžutė</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w:t>
      </w:r>
      <w:r w:rsidRPr="0053588D">
        <w:rPr>
          <w:b/>
          <w:caps/>
          <w:sz w:val="22"/>
          <w:szCs w:val="22"/>
          <w:lang w:val="lt-LT"/>
        </w:rPr>
        <w:tab/>
        <w:t>vaistinio preparato pavadinimas</w:t>
      </w:r>
    </w:p>
    <w:p w:rsidR="004608B5" w:rsidRPr="0053588D" w:rsidRDefault="004608B5" w:rsidP="004608B5">
      <w:pPr>
        <w:ind w:left="567" w:hanging="567"/>
        <w:rPr>
          <w:sz w:val="22"/>
          <w:szCs w:val="22"/>
          <w:lang w:val="lt-LT"/>
        </w:rPr>
      </w:pPr>
    </w:p>
    <w:p w:rsidR="004608B5" w:rsidRPr="0053588D" w:rsidRDefault="004608B5" w:rsidP="004608B5">
      <w:pPr>
        <w:rPr>
          <w:sz w:val="22"/>
          <w:szCs w:val="22"/>
          <w:lang w:val="lt-LT"/>
        </w:rPr>
      </w:pPr>
      <w:r w:rsidRPr="0053588D">
        <w:rPr>
          <w:sz w:val="22"/>
          <w:szCs w:val="22"/>
          <w:lang w:val="lt-LT"/>
        </w:rPr>
        <w:t xml:space="preserve">Panadol </w:t>
      </w:r>
      <w:r w:rsidR="00607843">
        <w:rPr>
          <w:sz w:val="22"/>
          <w:szCs w:val="22"/>
          <w:lang w:val="lt-LT"/>
        </w:rPr>
        <w:t>Pronto</w:t>
      </w:r>
      <w:r w:rsidR="00220697" w:rsidRPr="0053588D">
        <w:rPr>
          <w:sz w:val="22"/>
          <w:szCs w:val="22"/>
          <w:lang w:val="lt-LT"/>
        </w:rPr>
        <w:t xml:space="preserve"> </w:t>
      </w:r>
      <w:r w:rsidR="00607843">
        <w:rPr>
          <w:sz w:val="22"/>
          <w:szCs w:val="22"/>
          <w:lang w:val="lt-LT"/>
        </w:rPr>
        <w:t>24</w:t>
      </w:r>
      <w:r w:rsidRPr="0053588D">
        <w:rPr>
          <w:sz w:val="22"/>
          <w:szCs w:val="22"/>
          <w:lang w:val="lt-LT"/>
        </w:rPr>
        <w:t>0 mg/5 ml geriamoji suspensija</w:t>
      </w:r>
      <w:r w:rsidR="0053588D" w:rsidRPr="0053588D">
        <w:rPr>
          <w:sz w:val="22"/>
          <w:szCs w:val="22"/>
          <w:lang w:val="lt-LT"/>
        </w:rPr>
        <w:t xml:space="preserve"> vaikams</w:t>
      </w:r>
      <w:r w:rsidRPr="0053588D">
        <w:rPr>
          <w:sz w:val="22"/>
          <w:szCs w:val="22"/>
          <w:lang w:val="lt-LT"/>
        </w:rPr>
        <w:t xml:space="preserve"> </w:t>
      </w:r>
    </w:p>
    <w:p w:rsidR="0053588D" w:rsidRPr="0053588D" w:rsidRDefault="0053588D" w:rsidP="004608B5">
      <w:pPr>
        <w:rPr>
          <w:sz w:val="22"/>
          <w:szCs w:val="22"/>
          <w:lang w:val="lt-LT"/>
        </w:rPr>
      </w:pPr>
    </w:p>
    <w:p w:rsidR="004608B5" w:rsidRPr="0053588D" w:rsidRDefault="0053588D" w:rsidP="004608B5">
      <w:pPr>
        <w:rPr>
          <w:sz w:val="22"/>
          <w:szCs w:val="22"/>
          <w:lang w:val="lt-LT"/>
        </w:rPr>
      </w:pPr>
      <w:r w:rsidRPr="0053588D">
        <w:rPr>
          <w:sz w:val="22"/>
          <w:szCs w:val="22"/>
          <w:lang w:val="lt-LT"/>
        </w:rPr>
        <w:t>Paracetamolum</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2.</w:t>
      </w:r>
      <w:r w:rsidRPr="0053588D">
        <w:rPr>
          <w:b/>
          <w:caps/>
          <w:sz w:val="22"/>
          <w:szCs w:val="22"/>
          <w:lang w:val="lt-LT"/>
        </w:rPr>
        <w:tab/>
        <w:t>veikliOJI medžiagA ir JOS kiekis</w:t>
      </w:r>
    </w:p>
    <w:p w:rsidR="004608B5" w:rsidRPr="0053588D" w:rsidRDefault="004608B5" w:rsidP="004608B5">
      <w:pPr>
        <w:ind w:left="567" w:hanging="567"/>
        <w:rPr>
          <w:caps/>
          <w:sz w:val="22"/>
          <w:szCs w:val="22"/>
          <w:lang w:val="lt-LT"/>
        </w:rPr>
      </w:pPr>
    </w:p>
    <w:p w:rsidR="004608B5" w:rsidRPr="0053588D" w:rsidRDefault="006259D4" w:rsidP="004608B5">
      <w:pPr>
        <w:rPr>
          <w:sz w:val="22"/>
          <w:szCs w:val="22"/>
          <w:lang w:val="lt-LT"/>
        </w:rPr>
      </w:pPr>
      <w:r>
        <w:rPr>
          <w:sz w:val="22"/>
          <w:szCs w:val="22"/>
          <w:lang w:val="lt-LT"/>
        </w:rPr>
        <w:t xml:space="preserve">5 ml </w:t>
      </w:r>
      <w:r w:rsidR="00884CC4">
        <w:rPr>
          <w:sz w:val="22"/>
          <w:szCs w:val="22"/>
          <w:lang w:val="lt-LT"/>
        </w:rPr>
        <w:t xml:space="preserve">geriamosios </w:t>
      </w:r>
      <w:r>
        <w:rPr>
          <w:sz w:val="22"/>
          <w:szCs w:val="22"/>
          <w:lang w:val="lt-LT"/>
        </w:rPr>
        <w:t>suspensijos yra 24</w:t>
      </w:r>
      <w:r w:rsidR="004608B5" w:rsidRPr="0053588D">
        <w:rPr>
          <w:sz w:val="22"/>
          <w:szCs w:val="22"/>
          <w:lang w:val="lt-LT"/>
        </w:rPr>
        <w:t>0 mg paracetamolio.</w:t>
      </w:r>
    </w:p>
    <w:p w:rsidR="004608B5" w:rsidRPr="0053588D" w:rsidRDefault="004608B5" w:rsidP="004608B5">
      <w:pPr>
        <w:ind w:left="567" w:hanging="567"/>
        <w:rPr>
          <w:caps/>
          <w:sz w:val="22"/>
          <w:szCs w:val="22"/>
          <w:lang w:val="lt-LT"/>
        </w:rPr>
      </w:pPr>
    </w:p>
    <w:p w:rsidR="004608B5" w:rsidRPr="0053588D" w:rsidRDefault="004608B5" w:rsidP="004608B5">
      <w:pPr>
        <w:ind w:left="567" w:hanging="567"/>
        <w:rPr>
          <w:caps/>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3.</w:t>
      </w:r>
      <w:r w:rsidRPr="0053588D">
        <w:rPr>
          <w:b/>
          <w:caps/>
          <w:sz w:val="22"/>
          <w:szCs w:val="22"/>
          <w:lang w:val="lt-LT"/>
        </w:rPr>
        <w:tab/>
        <w:t>pagalbinių medžiagų sąrašas</w:t>
      </w:r>
    </w:p>
    <w:p w:rsidR="004608B5" w:rsidRPr="0053588D" w:rsidRDefault="004608B5" w:rsidP="004608B5">
      <w:pPr>
        <w:ind w:left="567" w:hanging="567"/>
        <w:rPr>
          <w:caps/>
          <w:sz w:val="22"/>
          <w:szCs w:val="22"/>
          <w:lang w:val="lt-LT"/>
        </w:rPr>
      </w:pPr>
    </w:p>
    <w:p w:rsidR="005A0FAE" w:rsidRDefault="004608B5">
      <w:pPr>
        <w:rPr>
          <w:sz w:val="22"/>
          <w:szCs w:val="22"/>
          <w:lang w:val="lt-LT"/>
        </w:rPr>
      </w:pPr>
      <w:r w:rsidRPr="0053588D">
        <w:rPr>
          <w:sz w:val="22"/>
          <w:szCs w:val="22"/>
          <w:lang w:val="lt-LT"/>
        </w:rPr>
        <w:t>Sudėtyje yra metilo, etilo, propilo parahidroksibenzoato natrio druskų</w:t>
      </w:r>
      <w:r w:rsidR="0053588D" w:rsidRPr="0053588D">
        <w:rPr>
          <w:sz w:val="22"/>
          <w:szCs w:val="22"/>
          <w:lang w:val="lt-LT"/>
        </w:rPr>
        <w:t xml:space="preserve"> (E219, E215 ir E217)</w:t>
      </w:r>
      <w:r w:rsidRPr="0053588D">
        <w:rPr>
          <w:sz w:val="22"/>
          <w:szCs w:val="22"/>
          <w:lang w:val="lt-LT"/>
        </w:rPr>
        <w:t xml:space="preserve">, </w:t>
      </w:r>
      <w:r w:rsidR="00783A3C">
        <w:rPr>
          <w:sz w:val="22"/>
          <w:szCs w:val="22"/>
          <w:lang w:val="lt-LT"/>
        </w:rPr>
        <w:t xml:space="preserve">skystojo nesikristalizuojančio </w:t>
      </w:r>
      <w:r w:rsidRPr="0053588D">
        <w:rPr>
          <w:sz w:val="22"/>
          <w:szCs w:val="22"/>
          <w:lang w:val="lt-LT"/>
        </w:rPr>
        <w:t>sorbitolio,skystojo maltitolio.</w:t>
      </w:r>
    </w:p>
    <w:p w:rsidR="004608B5" w:rsidRPr="0053588D" w:rsidRDefault="004608B5" w:rsidP="004608B5">
      <w:pPr>
        <w:ind w:left="567" w:hanging="567"/>
        <w:rPr>
          <w:caps/>
          <w:sz w:val="22"/>
          <w:szCs w:val="22"/>
          <w:lang w:val="lt-LT"/>
        </w:rPr>
      </w:pPr>
    </w:p>
    <w:p w:rsidR="004608B5" w:rsidRPr="0053588D" w:rsidRDefault="004608B5" w:rsidP="004608B5">
      <w:pPr>
        <w:ind w:left="567" w:hanging="567"/>
        <w:rPr>
          <w:caps/>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4.</w:t>
      </w:r>
      <w:r w:rsidRPr="0053588D">
        <w:rPr>
          <w:b/>
          <w:caps/>
          <w:sz w:val="22"/>
          <w:szCs w:val="22"/>
          <w:lang w:val="lt-LT"/>
        </w:rPr>
        <w:tab/>
        <w:t>FARMACINĖ forma ir KIEKIS PAKUOTĖJE</w:t>
      </w:r>
    </w:p>
    <w:p w:rsidR="004608B5" w:rsidRPr="0053588D" w:rsidRDefault="004608B5" w:rsidP="004608B5">
      <w:pPr>
        <w:ind w:left="567" w:hanging="567"/>
        <w:rPr>
          <w:caps/>
          <w:sz w:val="22"/>
          <w:szCs w:val="22"/>
          <w:lang w:val="lt-LT"/>
        </w:rPr>
      </w:pPr>
    </w:p>
    <w:p w:rsidR="004608B5" w:rsidRPr="0053588D" w:rsidRDefault="00AF7A79" w:rsidP="004608B5">
      <w:pPr>
        <w:ind w:left="567" w:hanging="567"/>
        <w:rPr>
          <w:sz w:val="22"/>
          <w:szCs w:val="22"/>
          <w:lang w:val="lt-LT"/>
        </w:rPr>
      </w:pPr>
      <w:r w:rsidRPr="0053588D">
        <w:rPr>
          <w:sz w:val="22"/>
          <w:szCs w:val="22"/>
          <w:lang w:val="lt-LT"/>
        </w:rPr>
        <w:t>Geriamoji suspensija</w:t>
      </w:r>
    </w:p>
    <w:p w:rsidR="0053588D" w:rsidRPr="0053588D" w:rsidRDefault="0053588D" w:rsidP="004608B5">
      <w:pPr>
        <w:ind w:left="567" w:hanging="567"/>
        <w:rPr>
          <w:bCs/>
          <w:sz w:val="22"/>
          <w:szCs w:val="22"/>
          <w:lang w:val="lt-LT"/>
        </w:rPr>
      </w:pPr>
    </w:p>
    <w:p w:rsidR="004608B5" w:rsidRPr="0053588D" w:rsidRDefault="004608B5" w:rsidP="004608B5">
      <w:pPr>
        <w:ind w:left="567" w:hanging="567"/>
        <w:rPr>
          <w:bCs/>
          <w:sz w:val="22"/>
          <w:szCs w:val="22"/>
          <w:lang w:val="lt-LT"/>
        </w:rPr>
      </w:pPr>
      <w:r w:rsidRPr="0053588D">
        <w:rPr>
          <w:bCs/>
          <w:sz w:val="22"/>
          <w:szCs w:val="22"/>
          <w:lang w:val="lt-LT"/>
        </w:rPr>
        <w:t>100 ml</w:t>
      </w:r>
    </w:p>
    <w:p w:rsidR="00220697" w:rsidRPr="00AB2627" w:rsidRDefault="0069226F" w:rsidP="004608B5">
      <w:pPr>
        <w:ind w:left="567" w:hanging="567"/>
        <w:rPr>
          <w:bCs/>
          <w:sz w:val="22"/>
          <w:szCs w:val="22"/>
          <w:lang w:val="lt-LT"/>
        </w:rPr>
      </w:pPr>
      <w:r w:rsidRPr="0069226F">
        <w:rPr>
          <w:bCs/>
          <w:sz w:val="22"/>
          <w:szCs w:val="22"/>
          <w:highlight w:val="lightGray"/>
          <w:lang w:val="lt-LT"/>
        </w:rPr>
        <w:t>200 ml</w:t>
      </w:r>
    </w:p>
    <w:p w:rsidR="004608B5" w:rsidRDefault="00884CC4" w:rsidP="004608B5">
      <w:pPr>
        <w:ind w:left="567" w:hanging="567"/>
        <w:rPr>
          <w:sz w:val="22"/>
          <w:szCs w:val="22"/>
          <w:lang w:val="lt-LT"/>
        </w:rPr>
      </w:pPr>
      <w:r>
        <w:rPr>
          <w:sz w:val="22"/>
          <w:szCs w:val="22"/>
          <w:lang w:val="lt-LT"/>
        </w:rPr>
        <w:t>Pakuotėje yra matavimo švirkštas</w:t>
      </w:r>
    </w:p>
    <w:p w:rsidR="00884CC4" w:rsidRPr="0053588D" w:rsidRDefault="0069226F" w:rsidP="004608B5">
      <w:pPr>
        <w:ind w:left="567" w:hanging="567"/>
        <w:rPr>
          <w:sz w:val="22"/>
          <w:szCs w:val="22"/>
          <w:lang w:val="lt-LT"/>
        </w:rPr>
      </w:pPr>
      <w:r w:rsidRPr="0069226F">
        <w:rPr>
          <w:sz w:val="22"/>
          <w:szCs w:val="22"/>
          <w:highlight w:val="lightGray"/>
          <w:lang w:val="lt-LT"/>
        </w:rPr>
        <w:t>Pakuotėje yra matavimo šaukštas</w:t>
      </w:r>
    </w:p>
    <w:p w:rsidR="004608B5" w:rsidRDefault="004608B5" w:rsidP="004608B5">
      <w:pPr>
        <w:ind w:left="567" w:hanging="567"/>
        <w:rPr>
          <w:sz w:val="22"/>
          <w:szCs w:val="22"/>
          <w:lang w:val="lt-LT"/>
        </w:rPr>
      </w:pPr>
    </w:p>
    <w:p w:rsidR="00ED04A7" w:rsidRPr="0053588D" w:rsidRDefault="00ED04A7"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5.</w:t>
      </w:r>
      <w:r w:rsidRPr="0053588D">
        <w:rPr>
          <w:b/>
          <w:caps/>
          <w:sz w:val="22"/>
          <w:szCs w:val="22"/>
          <w:lang w:val="lt-LT"/>
        </w:rPr>
        <w:tab/>
        <w:t>vartojimo METODAS IR būdas (-AI)</w:t>
      </w:r>
    </w:p>
    <w:p w:rsidR="004608B5" w:rsidRPr="0053588D" w:rsidRDefault="004608B5" w:rsidP="004608B5">
      <w:pPr>
        <w:ind w:left="567" w:hanging="567"/>
        <w:rPr>
          <w:caps/>
          <w:sz w:val="22"/>
          <w:szCs w:val="22"/>
          <w:lang w:val="lt-LT"/>
        </w:rPr>
      </w:pPr>
    </w:p>
    <w:p w:rsidR="004608B5" w:rsidRPr="0053588D" w:rsidRDefault="004608B5" w:rsidP="004608B5">
      <w:pPr>
        <w:rPr>
          <w:sz w:val="22"/>
          <w:szCs w:val="22"/>
          <w:lang w:val="lt-LT"/>
        </w:rPr>
      </w:pPr>
      <w:r w:rsidRPr="0053588D">
        <w:rPr>
          <w:sz w:val="22"/>
          <w:szCs w:val="22"/>
          <w:lang w:val="lt-LT"/>
        </w:rPr>
        <w:t xml:space="preserve">Vartoti per burną. </w:t>
      </w:r>
    </w:p>
    <w:p w:rsidR="004608B5" w:rsidRPr="0053588D" w:rsidRDefault="004608B5" w:rsidP="004608B5">
      <w:pPr>
        <w:rPr>
          <w:sz w:val="22"/>
          <w:szCs w:val="22"/>
          <w:lang w:val="lt-LT"/>
        </w:rPr>
      </w:pPr>
      <w:r w:rsidRPr="0053588D">
        <w:rPr>
          <w:sz w:val="22"/>
          <w:szCs w:val="22"/>
          <w:lang w:val="lt-LT"/>
        </w:rPr>
        <w:t>Prieš vartojimą perskaitykite pakuotės lapelį.</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tabs>
          <w:tab w:val="left" w:pos="540"/>
        </w:tabs>
        <w:outlineLvl w:val="0"/>
        <w:rPr>
          <w:b/>
          <w:caps/>
          <w:sz w:val="22"/>
          <w:szCs w:val="22"/>
          <w:lang w:val="lt-LT"/>
        </w:rPr>
      </w:pPr>
      <w:r w:rsidRPr="0053588D">
        <w:rPr>
          <w:b/>
          <w:caps/>
          <w:sz w:val="22"/>
          <w:szCs w:val="22"/>
          <w:lang w:val="lt-LT"/>
        </w:rPr>
        <w:t>6.</w:t>
      </w:r>
      <w:r w:rsidRPr="0053588D">
        <w:rPr>
          <w:b/>
          <w:caps/>
          <w:sz w:val="22"/>
          <w:szCs w:val="22"/>
          <w:lang w:val="lt-LT"/>
        </w:rPr>
        <w:tab/>
        <w:t>SPECIALUS Įspėjimas</w:t>
      </w:r>
      <w:r w:rsidRPr="0053588D">
        <w:rPr>
          <w:sz w:val="22"/>
          <w:szCs w:val="22"/>
          <w:lang w:val="lt-LT"/>
        </w:rPr>
        <w:t xml:space="preserve">, </w:t>
      </w:r>
      <w:r w:rsidRPr="0053588D">
        <w:rPr>
          <w:b/>
          <w:sz w:val="22"/>
          <w:szCs w:val="22"/>
          <w:lang w:val="lt-LT"/>
        </w:rPr>
        <w:t xml:space="preserve">KAD VAISTINĮ PREPARATĄ BŪTINA LAIKYTI </w:t>
      </w:r>
      <w:r w:rsidRPr="0053588D">
        <w:rPr>
          <w:b/>
          <w:caps/>
          <w:sz w:val="22"/>
          <w:szCs w:val="22"/>
          <w:lang w:val="lt-LT"/>
        </w:rPr>
        <w:t>vaikams nepasiekiamoje ir nepastebimoje vietoje</w:t>
      </w:r>
    </w:p>
    <w:p w:rsidR="004608B5" w:rsidRPr="0053588D" w:rsidRDefault="004608B5" w:rsidP="004608B5">
      <w:pPr>
        <w:ind w:left="567" w:hanging="567"/>
        <w:rPr>
          <w:sz w:val="22"/>
          <w:szCs w:val="22"/>
          <w:lang w:val="lt-LT"/>
        </w:rPr>
      </w:pPr>
    </w:p>
    <w:p w:rsidR="004608B5" w:rsidRPr="0053588D" w:rsidRDefault="004608B5" w:rsidP="004608B5">
      <w:pPr>
        <w:ind w:left="567" w:hanging="567"/>
        <w:outlineLvl w:val="0"/>
        <w:rPr>
          <w:sz w:val="22"/>
          <w:szCs w:val="22"/>
          <w:lang w:val="lt-LT"/>
        </w:rPr>
      </w:pPr>
      <w:r w:rsidRPr="0053588D">
        <w:rPr>
          <w:sz w:val="22"/>
          <w:szCs w:val="22"/>
          <w:lang w:val="lt-LT"/>
        </w:rPr>
        <w:t>Laikyti vaikams nepasiekiamoje ir nepastebimoje vietoje.</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7.</w:t>
      </w:r>
      <w:r w:rsidRPr="0053588D">
        <w:rPr>
          <w:b/>
          <w:caps/>
          <w:sz w:val="22"/>
          <w:szCs w:val="22"/>
          <w:lang w:val="lt-LT"/>
        </w:rPr>
        <w:tab/>
        <w:t>kitas (-i) specialus (-ūs) Įspėjimas (-ai) (jei reikia)</w:t>
      </w:r>
    </w:p>
    <w:p w:rsidR="004608B5" w:rsidRPr="0053588D" w:rsidRDefault="004608B5" w:rsidP="004608B5">
      <w:pPr>
        <w:ind w:left="567" w:hanging="567"/>
        <w:rPr>
          <w:caps/>
          <w:sz w:val="22"/>
          <w:szCs w:val="22"/>
          <w:lang w:val="lt-LT"/>
        </w:rPr>
      </w:pPr>
    </w:p>
    <w:p w:rsidR="004608B5" w:rsidRPr="0053588D" w:rsidRDefault="00AF7A79" w:rsidP="004608B5">
      <w:pPr>
        <w:tabs>
          <w:tab w:val="center" w:pos="4535"/>
        </w:tabs>
        <w:rPr>
          <w:iCs/>
          <w:sz w:val="22"/>
          <w:szCs w:val="22"/>
          <w:lang w:val="lt-LT"/>
        </w:rPr>
      </w:pPr>
      <w:r w:rsidRPr="0053588D">
        <w:rPr>
          <w:iCs/>
          <w:sz w:val="22"/>
          <w:szCs w:val="22"/>
          <w:lang w:val="lt-LT"/>
        </w:rPr>
        <w:t>Prieš vartojimą reikia suplakti buteli</w:t>
      </w:r>
      <w:r w:rsidR="00A76BA5">
        <w:rPr>
          <w:iCs/>
          <w:sz w:val="22"/>
          <w:szCs w:val="22"/>
          <w:lang w:val="lt-LT"/>
        </w:rPr>
        <w:t>u</w:t>
      </w:r>
      <w:r w:rsidR="00783A3C">
        <w:rPr>
          <w:iCs/>
          <w:sz w:val="22"/>
          <w:szCs w:val="22"/>
          <w:lang w:val="lt-LT"/>
        </w:rPr>
        <w:t>k</w:t>
      </w:r>
      <w:r w:rsidRPr="0053588D">
        <w:rPr>
          <w:iCs/>
          <w:sz w:val="22"/>
          <w:szCs w:val="22"/>
          <w:lang w:val="lt-LT"/>
        </w:rPr>
        <w:t>o turinį.</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8.</w:t>
      </w:r>
      <w:r w:rsidRPr="0053588D">
        <w:rPr>
          <w:b/>
          <w:caps/>
          <w:sz w:val="22"/>
          <w:szCs w:val="22"/>
          <w:lang w:val="lt-LT"/>
        </w:rPr>
        <w:tab/>
        <w:t>tinkamumo laikas</w:t>
      </w:r>
    </w:p>
    <w:p w:rsidR="004608B5" w:rsidRPr="0053588D" w:rsidRDefault="004608B5" w:rsidP="004608B5">
      <w:pPr>
        <w:ind w:left="567" w:hanging="567"/>
        <w:rPr>
          <w:sz w:val="22"/>
          <w:szCs w:val="22"/>
          <w:lang w:val="lt-LT"/>
        </w:rPr>
      </w:pPr>
    </w:p>
    <w:p w:rsidR="004608B5" w:rsidRPr="0053588D" w:rsidRDefault="004608B5" w:rsidP="004608B5">
      <w:pPr>
        <w:ind w:left="567" w:hanging="567"/>
        <w:outlineLvl w:val="0"/>
        <w:rPr>
          <w:sz w:val="22"/>
          <w:szCs w:val="22"/>
          <w:lang w:val="lt-LT"/>
        </w:rPr>
      </w:pPr>
      <w:r w:rsidRPr="0053588D">
        <w:rPr>
          <w:sz w:val="22"/>
          <w:szCs w:val="22"/>
          <w:lang w:val="lt-LT"/>
        </w:rPr>
        <w:t xml:space="preserve">Tinka iki </w:t>
      </w:r>
      <w:r w:rsidR="0053588D" w:rsidRPr="0053588D">
        <w:rPr>
          <w:sz w:val="22"/>
          <w:szCs w:val="22"/>
          <w:lang w:val="lt-LT"/>
        </w:rPr>
        <w:t>{MMMM/MM}</w:t>
      </w:r>
    </w:p>
    <w:p w:rsidR="00447606" w:rsidRDefault="00447606" w:rsidP="00447606">
      <w:pPr>
        <w:rPr>
          <w:sz w:val="22"/>
          <w:szCs w:val="22"/>
          <w:lang w:val="lt-LT"/>
        </w:rPr>
      </w:pPr>
      <w:r>
        <w:rPr>
          <w:sz w:val="22"/>
          <w:szCs w:val="22"/>
          <w:lang w:val="lt-LT"/>
        </w:rPr>
        <w:t>Pradėto vartoti vaistinio preparato tinkamumo laikas 12 mėn.</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9.</w:t>
      </w:r>
      <w:r w:rsidRPr="0053588D">
        <w:rPr>
          <w:b/>
          <w:caps/>
          <w:sz w:val="22"/>
          <w:szCs w:val="22"/>
          <w:lang w:val="lt-LT"/>
        </w:rPr>
        <w:tab/>
        <w:t>SPECIALIOS laikymo sąlygos</w:t>
      </w:r>
    </w:p>
    <w:p w:rsidR="004608B5" w:rsidRPr="0053588D" w:rsidRDefault="004608B5" w:rsidP="004608B5">
      <w:pPr>
        <w:ind w:left="567" w:hanging="567"/>
        <w:rPr>
          <w:sz w:val="22"/>
          <w:szCs w:val="22"/>
          <w:lang w:val="lt-LT"/>
        </w:rPr>
      </w:pPr>
    </w:p>
    <w:p w:rsidR="00CA26B0" w:rsidRPr="0053588D" w:rsidRDefault="00220697" w:rsidP="00CA26B0">
      <w:pPr>
        <w:rPr>
          <w:sz w:val="22"/>
          <w:szCs w:val="22"/>
          <w:lang w:val="lt-LT"/>
        </w:rPr>
      </w:pPr>
      <w:r w:rsidRPr="0053588D">
        <w:rPr>
          <w:sz w:val="22"/>
          <w:szCs w:val="22"/>
          <w:lang w:val="lt-LT"/>
        </w:rPr>
        <w:t xml:space="preserve">Laikyti ne aukštesnėje kaip </w:t>
      </w:r>
      <w:r w:rsidR="00783A3C">
        <w:rPr>
          <w:rFonts w:eastAsia="TimesNewRoman"/>
          <w:sz w:val="22"/>
          <w:szCs w:val="22"/>
          <w:lang w:val="lt-LT"/>
        </w:rPr>
        <w:t>30</w:t>
      </w:r>
      <w:r w:rsidRPr="0053588D">
        <w:rPr>
          <w:rFonts w:eastAsia="TimesNewRoman"/>
          <w:sz w:val="22"/>
          <w:szCs w:val="22"/>
          <w:vertAlign w:val="superscript"/>
          <w:lang w:val="lt-LT"/>
        </w:rPr>
        <w:t>o</w:t>
      </w:r>
      <w:r w:rsidRPr="0053588D">
        <w:rPr>
          <w:rFonts w:eastAsia="TimesNewRoman"/>
          <w:sz w:val="22"/>
          <w:szCs w:val="22"/>
          <w:lang w:val="lt-LT"/>
        </w:rPr>
        <w:t>C</w:t>
      </w:r>
      <w:r w:rsidR="0053588D" w:rsidRPr="0053588D">
        <w:rPr>
          <w:rFonts w:eastAsia="TimesNewRoman"/>
          <w:sz w:val="22"/>
          <w:szCs w:val="22"/>
          <w:lang w:val="lt-LT"/>
        </w:rPr>
        <w:t xml:space="preserve">. </w:t>
      </w:r>
      <w:r w:rsidR="00CA26B0">
        <w:rPr>
          <w:sz w:val="22"/>
          <w:szCs w:val="22"/>
          <w:lang w:val="lt-LT"/>
        </w:rPr>
        <w:t>Buteliuką l</w:t>
      </w:r>
      <w:r w:rsidR="00CA26B0" w:rsidRPr="0053588D">
        <w:rPr>
          <w:sz w:val="22"/>
          <w:szCs w:val="22"/>
          <w:lang w:val="lt-LT"/>
        </w:rPr>
        <w:t>aikyti išorinėje dėžutėje, kad preparatas būtų apsaugotas nuo šviesos.</w:t>
      </w:r>
    </w:p>
    <w:p w:rsidR="00220697" w:rsidRDefault="0053588D" w:rsidP="004608B5">
      <w:pPr>
        <w:ind w:left="567" w:hanging="567"/>
        <w:rPr>
          <w:sz w:val="22"/>
          <w:szCs w:val="22"/>
          <w:lang w:val="lt-LT"/>
        </w:rPr>
      </w:pPr>
      <w:r w:rsidRPr="0053588D">
        <w:rPr>
          <w:rFonts w:eastAsia="TimesNewRoman"/>
          <w:sz w:val="22"/>
          <w:szCs w:val="22"/>
          <w:lang w:val="lt-LT"/>
        </w:rPr>
        <w:t>Negalima užšaldyti.</w:t>
      </w:r>
      <w:r w:rsidR="00220697" w:rsidRPr="0053588D" w:rsidDel="00220697">
        <w:rPr>
          <w:sz w:val="22"/>
          <w:szCs w:val="22"/>
          <w:lang w:val="lt-LT"/>
        </w:rPr>
        <w:t xml:space="preserve"> </w:t>
      </w:r>
    </w:p>
    <w:p w:rsidR="00816BC3" w:rsidRPr="0053588D" w:rsidRDefault="00816BC3" w:rsidP="004608B5">
      <w:pPr>
        <w:ind w:left="567" w:hanging="567"/>
        <w:rPr>
          <w:sz w:val="22"/>
          <w:szCs w:val="22"/>
          <w:lang w:val="lt-LT"/>
        </w:rPr>
      </w:pPr>
    </w:p>
    <w:p w:rsidR="004608B5" w:rsidRPr="0053588D" w:rsidRDefault="004608B5" w:rsidP="004608B5">
      <w:pPr>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tabs>
          <w:tab w:val="left" w:pos="540"/>
        </w:tabs>
        <w:outlineLvl w:val="0"/>
        <w:rPr>
          <w:b/>
          <w:caps/>
          <w:sz w:val="22"/>
          <w:szCs w:val="22"/>
          <w:lang w:val="lt-LT"/>
        </w:rPr>
      </w:pPr>
      <w:r w:rsidRPr="0053588D">
        <w:rPr>
          <w:b/>
          <w:caps/>
          <w:sz w:val="22"/>
          <w:szCs w:val="22"/>
          <w:lang w:val="lt-LT"/>
        </w:rPr>
        <w:t>10.</w:t>
      </w:r>
      <w:r w:rsidRPr="0053588D">
        <w:rPr>
          <w:b/>
          <w:caps/>
          <w:sz w:val="22"/>
          <w:szCs w:val="22"/>
          <w:lang w:val="lt-LT"/>
        </w:rPr>
        <w:tab/>
        <w:t>specialios atsargumo priemonės DĖL</w:t>
      </w:r>
      <w:r w:rsidRPr="0053588D">
        <w:rPr>
          <w:b/>
          <w:sz w:val="22"/>
          <w:szCs w:val="22"/>
          <w:lang w:val="lt-LT"/>
        </w:rPr>
        <w:t xml:space="preserve"> </w:t>
      </w:r>
      <w:r w:rsidRPr="0053588D">
        <w:rPr>
          <w:b/>
          <w:caps/>
          <w:sz w:val="22"/>
          <w:szCs w:val="22"/>
          <w:lang w:val="lt-LT"/>
        </w:rPr>
        <w:t>NESUVARTOTO VAISTINIO PREPARATO AR JO ATLIEKŲ TVARKYMO</w:t>
      </w:r>
      <w:r w:rsidRPr="0053588D">
        <w:rPr>
          <w:caps/>
          <w:sz w:val="22"/>
          <w:szCs w:val="22"/>
          <w:lang w:val="lt-LT"/>
        </w:rPr>
        <w:t xml:space="preserve"> </w:t>
      </w:r>
      <w:r w:rsidRPr="0053588D">
        <w:rPr>
          <w:b/>
          <w:caps/>
          <w:sz w:val="22"/>
          <w:szCs w:val="22"/>
          <w:lang w:val="lt-LT"/>
        </w:rPr>
        <w:t>(jei reikia)</w:t>
      </w:r>
    </w:p>
    <w:p w:rsidR="004608B5" w:rsidRPr="0053588D" w:rsidRDefault="004608B5" w:rsidP="004608B5">
      <w:pPr>
        <w:ind w:left="567" w:hanging="567"/>
        <w:rPr>
          <w:caps/>
          <w:sz w:val="22"/>
          <w:szCs w:val="22"/>
          <w:lang w:val="lt-LT"/>
        </w:rPr>
      </w:pPr>
    </w:p>
    <w:p w:rsidR="004608B5" w:rsidRPr="0053588D" w:rsidRDefault="004608B5" w:rsidP="004608B5">
      <w:pPr>
        <w:ind w:left="567" w:hanging="567"/>
        <w:rPr>
          <w:caps/>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11.</w:t>
      </w:r>
      <w:r w:rsidRPr="0053588D">
        <w:rPr>
          <w:b/>
          <w:caps/>
          <w:sz w:val="22"/>
          <w:szCs w:val="22"/>
          <w:lang w:val="lt-LT"/>
        </w:rPr>
        <w:tab/>
        <w:t>RINKODAROS TEISĖS turėtojo pavadinimas ir adresas</w:t>
      </w:r>
    </w:p>
    <w:p w:rsidR="004608B5" w:rsidRPr="0053588D" w:rsidRDefault="004608B5" w:rsidP="004608B5">
      <w:pPr>
        <w:ind w:left="567" w:hanging="567"/>
        <w:rPr>
          <w:caps/>
          <w:sz w:val="22"/>
          <w:szCs w:val="22"/>
          <w:lang w:val="lt-LT"/>
        </w:rPr>
      </w:pPr>
    </w:p>
    <w:p w:rsidR="00325DCE" w:rsidRDefault="00325DCE" w:rsidP="00325DCE">
      <w:pPr>
        <w:rPr>
          <w:sz w:val="22"/>
          <w:szCs w:val="22"/>
        </w:rPr>
      </w:pPr>
      <w:r w:rsidRPr="00325DCE">
        <w:rPr>
          <w:sz w:val="22"/>
          <w:szCs w:val="22"/>
        </w:rPr>
        <w:t xml:space="preserve">GlaxoSmithKline Consumer Healthcare (UK) Trading Limited </w:t>
      </w:r>
    </w:p>
    <w:p w:rsidR="00325DCE" w:rsidRPr="00325DCE" w:rsidRDefault="00325DCE" w:rsidP="00325DCE">
      <w:pPr>
        <w:rPr>
          <w:sz w:val="22"/>
          <w:szCs w:val="22"/>
        </w:rPr>
      </w:pPr>
      <w:r w:rsidRPr="00325DCE">
        <w:rPr>
          <w:sz w:val="22"/>
          <w:szCs w:val="22"/>
        </w:rPr>
        <w:t>980 Great West Road, Brentford</w:t>
      </w:r>
    </w:p>
    <w:p w:rsidR="00325DCE" w:rsidRDefault="00325DCE" w:rsidP="00325DCE">
      <w:pPr>
        <w:rPr>
          <w:sz w:val="22"/>
          <w:szCs w:val="22"/>
        </w:rPr>
      </w:pPr>
      <w:r w:rsidRPr="00325DCE">
        <w:rPr>
          <w:sz w:val="22"/>
          <w:szCs w:val="22"/>
        </w:rPr>
        <w:t xml:space="preserve">Middlesex, TW8 9GS </w:t>
      </w:r>
    </w:p>
    <w:p w:rsidR="00325DCE" w:rsidRPr="00325DCE" w:rsidRDefault="00325DCE" w:rsidP="00325DCE">
      <w:pPr>
        <w:rPr>
          <w:sz w:val="22"/>
          <w:szCs w:val="22"/>
        </w:rPr>
      </w:pPr>
      <w:r w:rsidRPr="00325DCE">
        <w:rPr>
          <w:sz w:val="22"/>
          <w:szCs w:val="22"/>
        </w:rPr>
        <w:t>Jungtinė Karalystė</w:t>
      </w:r>
    </w:p>
    <w:p w:rsidR="00023E3C" w:rsidRPr="0053588D" w:rsidRDefault="00023E3C" w:rsidP="00023E3C">
      <w:pPr>
        <w:ind w:left="567" w:hanging="567"/>
        <w:rPr>
          <w:caps/>
          <w:sz w:val="22"/>
          <w:szCs w:val="22"/>
          <w:lang w:val="lt-LT"/>
        </w:rPr>
      </w:pPr>
    </w:p>
    <w:p w:rsidR="004608B5" w:rsidRPr="0053588D" w:rsidRDefault="004608B5" w:rsidP="004608B5">
      <w:pPr>
        <w:ind w:left="567" w:hanging="567"/>
        <w:rPr>
          <w:caps/>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12.</w:t>
      </w:r>
      <w:r w:rsidRPr="0053588D">
        <w:rPr>
          <w:b/>
          <w:caps/>
          <w:sz w:val="22"/>
          <w:szCs w:val="22"/>
          <w:lang w:val="lt-LT"/>
        </w:rPr>
        <w:tab/>
        <w:t>RINKODAROS TEISĖS numeris</w:t>
      </w:r>
    </w:p>
    <w:p w:rsidR="004608B5" w:rsidRPr="0053588D" w:rsidRDefault="004608B5" w:rsidP="004608B5">
      <w:pPr>
        <w:ind w:left="567" w:hanging="567"/>
        <w:rPr>
          <w:sz w:val="22"/>
          <w:szCs w:val="22"/>
          <w:lang w:val="lt-LT"/>
        </w:rPr>
      </w:pPr>
    </w:p>
    <w:p w:rsidR="00ED04A7" w:rsidRDefault="00ED04A7" w:rsidP="00ED04A7">
      <w:pPr>
        <w:ind w:left="567" w:hanging="567"/>
        <w:rPr>
          <w:sz w:val="22"/>
          <w:szCs w:val="22"/>
          <w:lang w:val="lt-LT"/>
        </w:rPr>
      </w:pPr>
      <w:r>
        <w:rPr>
          <w:sz w:val="22"/>
          <w:szCs w:val="22"/>
          <w:lang w:val="lt-LT"/>
        </w:rPr>
        <w:t>100 ml – LT/1/12/2934/004</w:t>
      </w:r>
    </w:p>
    <w:p w:rsidR="00ED04A7" w:rsidRDefault="00ED04A7" w:rsidP="00ED04A7">
      <w:pPr>
        <w:ind w:left="567" w:hanging="567"/>
        <w:rPr>
          <w:sz w:val="22"/>
          <w:szCs w:val="22"/>
          <w:lang w:val="lt-LT"/>
        </w:rPr>
      </w:pPr>
      <w:r>
        <w:rPr>
          <w:sz w:val="22"/>
          <w:szCs w:val="22"/>
          <w:lang w:val="lt-LT"/>
        </w:rPr>
        <w:t>200 ml – LT/1/12/2934/005</w:t>
      </w:r>
    </w:p>
    <w:p w:rsidR="004608B5" w:rsidRDefault="004608B5" w:rsidP="004608B5">
      <w:pPr>
        <w:ind w:left="567" w:hanging="567"/>
        <w:rPr>
          <w:sz w:val="22"/>
          <w:szCs w:val="22"/>
          <w:lang w:val="lt-LT"/>
        </w:rPr>
      </w:pPr>
    </w:p>
    <w:p w:rsidR="00ED04A7" w:rsidRPr="0053588D" w:rsidRDefault="00ED04A7"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13.</w:t>
      </w:r>
      <w:r w:rsidRPr="0053588D">
        <w:rPr>
          <w:b/>
          <w:caps/>
          <w:sz w:val="22"/>
          <w:szCs w:val="22"/>
          <w:lang w:val="lt-LT"/>
        </w:rPr>
        <w:tab/>
        <w:t>serijos numeris</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sz w:val="22"/>
          <w:szCs w:val="22"/>
          <w:lang w:val="lt-LT"/>
        </w:rPr>
        <w:t>Serija</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14.</w:t>
      </w:r>
      <w:r w:rsidRPr="0053588D">
        <w:rPr>
          <w:b/>
          <w:caps/>
          <w:sz w:val="22"/>
          <w:szCs w:val="22"/>
          <w:lang w:val="lt-LT"/>
        </w:rPr>
        <w:tab/>
        <w:t>PARDAVIMO (IŠDAVIMO) tvarka</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sz w:val="22"/>
          <w:szCs w:val="22"/>
          <w:lang w:val="lt-LT"/>
        </w:rPr>
        <w:t>Nereceptinis vaistinis preparatas.</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15.</w:t>
      </w:r>
      <w:r w:rsidRPr="0053588D">
        <w:rPr>
          <w:b/>
          <w:caps/>
          <w:sz w:val="22"/>
          <w:szCs w:val="22"/>
          <w:lang w:val="lt-LT"/>
        </w:rPr>
        <w:tab/>
        <w:t xml:space="preserve">vartojimo </w:t>
      </w:r>
      <w:smartTag w:uri="schemas-tilde-lt/tildestengine" w:element="templates">
        <w:smartTagPr>
          <w:attr w:name="text" w:val="INSTRUKCIJA"/>
          <w:attr w:name="id" w:val="-1"/>
          <w:attr w:name="baseform" w:val="instrukcij|a"/>
        </w:smartTagPr>
        <w:r w:rsidRPr="0053588D">
          <w:rPr>
            <w:b/>
            <w:caps/>
            <w:sz w:val="22"/>
            <w:szCs w:val="22"/>
            <w:lang w:val="lt-LT"/>
          </w:rPr>
          <w:t>instrukcijA</w:t>
        </w:r>
      </w:smartTag>
    </w:p>
    <w:p w:rsidR="004608B5" w:rsidRPr="0053588D" w:rsidRDefault="004608B5" w:rsidP="004608B5">
      <w:pPr>
        <w:ind w:left="567" w:hanging="567"/>
        <w:rPr>
          <w:sz w:val="22"/>
          <w:szCs w:val="22"/>
          <w:lang w:val="lt-LT"/>
        </w:rPr>
      </w:pPr>
    </w:p>
    <w:p w:rsidR="004608B5" w:rsidRPr="0053588D" w:rsidRDefault="004608B5" w:rsidP="004608B5">
      <w:pPr>
        <w:rPr>
          <w:sz w:val="22"/>
          <w:szCs w:val="22"/>
          <w:lang w:val="lt-LT"/>
        </w:rPr>
      </w:pPr>
      <w:r w:rsidRPr="0053588D">
        <w:rPr>
          <w:sz w:val="22"/>
          <w:szCs w:val="22"/>
          <w:lang w:val="lt-LT"/>
        </w:rPr>
        <w:t>INDIKACIJOS : silpno ir vidutinio stiprumo skausmo (dantų skausmo, gerklės skausmo peršalus) malšinimas, karščiavimo (taip pat po skiepų) mažinimas.</w:t>
      </w:r>
    </w:p>
    <w:p w:rsidR="004608B5" w:rsidRDefault="004608B5" w:rsidP="004608B5">
      <w:pPr>
        <w:ind w:left="567" w:hanging="567"/>
        <w:rPr>
          <w:sz w:val="22"/>
          <w:szCs w:val="22"/>
          <w:lang w:val="lt-LT"/>
        </w:rPr>
      </w:pPr>
    </w:p>
    <w:p w:rsidR="005C5FB5" w:rsidRDefault="005C5FB5" w:rsidP="004608B5">
      <w:pPr>
        <w:ind w:left="567" w:hanging="567"/>
        <w:rPr>
          <w:sz w:val="22"/>
          <w:szCs w:val="22"/>
          <w:lang w:val="lt-LT"/>
        </w:rPr>
      </w:pPr>
      <w:r>
        <w:rPr>
          <w:sz w:val="22"/>
          <w:szCs w:val="22"/>
          <w:lang w:val="lt-LT"/>
        </w:rPr>
        <w:t>Tinka vaikams nuo 6 iki 12 metų.</w:t>
      </w:r>
    </w:p>
    <w:p w:rsidR="005C5FB5" w:rsidRPr="0053588D" w:rsidRDefault="005C5FB5" w:rsidP="004608B5">
      <w:pPr>
        <w:ind w:left="567" w:hanging="567"/>
        <w:rPr>
          <w:sz w:val="22"/>
          <w:szCs w:val="22"/>
          <w:lang w:val="lt-LT"/>
        </w:rPr>
      </w:pPr>
    </w:p>
    <w:p w:rsidR="004608B5" w:rsidRPr="0053588D" w:rsidRDefault="004608B5" w:rsidP="004608B5">
      <w:pPr>
        <w:ind w:left="567" w:hanging="567"/>
        <w:rPr>
          <w:sz w:val="22"/>
          <w:szCs w:val="22"/>
          <w:lang w:val="lt-LT"/>
        </w:rPr>
      </w:pPr>
      <w:r w:rsidRPr="0053588D">
        <w:rPr>
          <w:sz w:val="22"/>
          <w:szCs w:val="22"/>
          <w:lang w:val="lt-LT"/>
        </w:rPr>
        <w:t>DOZAVIMAS:</w:t>
      </w:r>
    </w:p>
    <w:p w:rsidR="004608B5" w:rsidRDefault="004608B5" w:rsidP="004608B5">
      <w:pPr>
        <w:ind w:left="567" w:hanging="567"/>
        <w:rPr>
          <w:sz w:val="22"/>
          <w:szCs w:val="22"/>
          <w:lang w:val="lt-LT"/>
        </w:rPr>
      </w:pPr>
    </w:p>
    <w:p w:rsidR="00ED04A7" w:rsidRPr="0053588D" w:rsidRDefault="00ED04A7" w:rsidP="004608B5">
      <w:pPr>
        <w:ind w:left="567" w:hanging="567"/>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5218"/>
      </w:tblGrid>
      <w:tr w:rsidR="004608B5" w:rsidRPr="0053588D" w:rsidTr="004F3E6E">
        <w:tc>
          <w:tcPr>
            <w:tcW w:w="4068" w:type="dxa"/>
          </w:tcPr>
          <w:p w:rsidR="004608B5" w:rsidRPr="00F011D2" w:rsidRDefault="004608B5" w:rsidP="004F3E6E">
            <w:pPr>
              <w:jc w:val="center"/>
              <w:rPr>
                <w:b/>
                <w:sz w:val="22"/>
                <w:szCs w:val="22"/>
                <w:lang w:val="lt-LT"/>
              </w:rPr>
            </w:pPr>
            <w:r w:rsidRPr="0053588D">
              <w:rPr>
                <w:b/>
                <w:sz w:val="22"/>
                <w:szCs w:val="22"/>
                <w:lang w:val="lt-LT"/>
              </w:rPr>
              <w:t>Amžius</w:t>
            </w:r>
          </w:p>
        </w:tc>
        <w:tc>
          <w:tcPr>
            <w:tcW w:w="5218" w:type="dxa"/>
          </w:tcPr>
          <w:p w:rsidR="004608B5" w:rsidRPr="00F011D2" w:rsidRDefault="0053588D" w:rsidP="004F3E6E">
            <w:pPr>
              <w:jc w:val="center"/>
              <w:rPr>
                <w:b/>
                <w:sz w:val="22"/>
                <w:szCs w:val="22"/>
                <w:lang w:val="lt-LT"/>
              </w:rPr>
            </w:pPr>
            <w:r w:rsidRPr="0053588D">
              <w:rPr>
                <w:b/>
                <w:sz w:val="22"/>
                <w:szCs w:val="22"/>
                <w:lang w:val="lt-LT"/>
              </w:rPr>
              <w:t>Vienkartinė dozė (ml)</w:t>
            </w:r>
            <w:r w:rsidR="004608B5" w:rsidRPr="0053588D">
              <w:rPr>
                <w:b/>
                <w:sz w:val="22"/>
                <w:szCs w:val="22"/>
                <w:lang w:val="lt-LT"/>
              </w:rPr>
              <w:t xml:space="preserve"> </w:t>
            </w:r>
          </w:p>
        </w:tc>
      </w:tr>
      <w:tr w:rsidR="004608B5" w:rsidRPr="0053588D" w:rsidTr="004F3E6E">
        <w:tc>
          <w:tcPr>
            <w:tcW w:w="4068" w:type="dxa"/>
          </w:tcPr>
          <w:p w:rsidR="004608B5" w:rsidRPr="00F011D2" w:rsidRDefault="004608B5" w:rsidP="004F3E6E">
            <w:pPr>
              <w:jc w:val="center"/>
              <w:rPr>
                <w:b/>
                <w:sz w:val="22"/>
                <w:szCs w:val="22"/>
                <w:lang w:val="lt-LT"/>
              </w:rPr>
            </w:pPr>
            <w:r w:rsidRPr="006259D4">
              <w:rPr>
                <w:b/>
                <w:sz w:val="22"/>
                <w:szCs w:val="22"/>
                <w:lang w:val="lt-LT"/>
              </w:rPr>
              <w:t>6-12 metų</w:t>
            </w:r>
          </w:p>
        </w:tc>
        <w:tc>
          <w:tcPr>
            <w:tcW w:w="5218" w:type="dxa"/>
          </w:tcPr>
          <w:p w:rsidR="004608B5" w:rsidRPr="00F011D2" w:rsidRDefault="007E353F" w:rsidP="004F3E6E">
            <w:pPr>
              <w:jc w:val="center"/>
              <w:rPr>
                <w:sz w:val="22"/>
                <w:szCs w:val="22"/>
                <w:lang w:val="lt-LT"/>
              </w:rPr>
            </w:pPr>
            <w:r>
              <w:rPr>
                <w:sz w:val="22"/>
                <w:szCs w:val="22"/>
                <w:lang w:val="lt-LT"/>
              </w:rPr>
              <w:t>5</w:t>
            </w:r>
            <w:r w:rsidR="0053588D" w:rsidRPr="0053588D">
              <w:rPr>
                <w:sz w:val="22"/>
                <w:szCs w:val="22"/>
                <w:lang w:val="lt-LT"/>
              </w:rPr>
              <w:t xml:space="preserve"> – </w:t>
            </w:r>
            <w:r>
              <w:rPr>
                <w:sz w:val="22"/>
                <w:szCs w:val="22"/>
                <w:lang w:val="lt-LT"/>
              </w:rPr>
              <w:t>1</w:t>
            </w:r>
            <w:r w:rsidR="0053588D" w:rsidRPr="0053588D">
              <w:rPr>
                <w:sz w:val="22"/>
                <w:szCs w:val="22"/>
                <w:lang w:val="lt-LT"/>
              </w:rPr>
              <w:t xml:space="preserve">0  </w:t>
            </w:r>
          </w:p>
        </w:tc>
      </w:tr>
    </w:tbl>
    <w:p w:rsidR="004608B5" w:rsidRPr="0053588D" w:rsidRDefault="004608B5" w:rsidP="004608B5">
      <w:pPr>
        <w:ind w:left="567" w:hanging="567"/>
        <w:rPr>
          <w:sz w:val="22"/>
          <w:szCs w:val="22"/>
          <w:lang w:val="lt-LT"/>
        </w:rPr>
      </w:pPr>
    </w:p>
    <w:p w:rsidR="004608B5" w:rsidRPr="0053588D" w:rsidRDefault="0053588D" w:rsidP="0053588D">
      <w:pPr>
        <w:ind w:left="567" w:hanging="567"/>
        <w:rPr>
          <w:sz w:val="22"/>
          <w:szCs w:val="22"/>
          <w:lang w:val="lt-LT"/>
        </w:rPr>
      </w:pPr>
      <w:r w:rsidRPr="0053588D">
        <w:rPr>
          <w:sz w:val="22"/>
          <w:szCs w:val="22"/>
          <w:lang w:val="lt-LT"/>
        </w:rPr>
        <w:t>Jei reikia kartoti kas</w:t>
      </w:r>
      <w:r w:rsidR="004608B5" w:rsidRPr="0053588D">
        <w:rPr>
          <w:sz w:val="22"/>
          <w:szCs w:val="22"/>
          <w:lang w:val="lt-LT"/>
        </w:rPr>
        <w:t xml:space="preserve"> 4 </w:t>
      </w:r>
      <w:r w:rsidR="00220697" w:rsidRPr="0053588D">
        <w:rPr>
          <w:sz w:val="22"/>
          <w:szCs w:val="22"/>
          <w:lang w:val="lt-LT"/>
        </w:rPr>
        <w:t xml:space="preserve">- </w:t>
      </w:r>
      <w:r w:rsidR="0069226F" w:rsidRPr="0069226F">
        <w:rPr>
          <w:sz w:val="22"/>
          <w:szCs w:val="22"/>
          <w:lang w:val="de-DE"/>
        </w:rPr>
        <w:t xml:space="preserve">6 </w:t>
      </w:r>
      <w:r w:rsidR="004608B5" w:rsidRPr="0053588D">
        <w:rPr>
          <w:sz w:val="22"/>
          <w:szCs w:val="22"/>
          <w:lang w:val="lt-LT"/>
        </w:rPr>
        <w:t xml:space="preserve">val. </w:t>
      </w:r>
      <w:r w:rsidRPr="0053588D">
        <w:rPr>
          <w:sz w:val="22"/>
          <w:szCs w:val="22"/>
          <w:lang w:val="lt-LT"/>
        </w:rPr>
        <w:t xml:space="preserve">Negalima vartoti daugiau kaip 4 </w:t>
      </w:r>
      <w:r w:rsidR="004608B5" w:rsidRPr="0053588D">
        <w:rPr>
          <w:sz w:val="22"/>
          <w:szCs w:val="22"/>
          <w:lang w:val="lt-LT"/>
        </w:rPr>
        <w:t>dozių per 24 val.</w:t>
      </w:r>
      <w:r w:rsidRPr="0053588D">
        <w:rPr>
          <w:sz w:val="22"/>
          <w:szCs w:val="22"/>
          <w:lang w:val="lt-LT"/>
        </w:rPr>
        <w:t xml:space="preserve"> </w:t>
      </w:r>
    </w:p>
    <w:p w:rsidR="004608B5" w:rsidRPr="0053588D" w:rsidRDefault="0053588D" w:rsidP="004608B5">
      <w:pPr>
        <w:ind w:left="567" w:hanging="567"/>
        <w:rPr>
          <w:sz w:val="22"/>
          <w:szCs w:val="22"/>
          <w:highlight w:val="yellow"/>
          <w:lang w:val="lt-LT"/>
        </w:rPr>
      </w:pPr>
      <w:r w:rsidRPr="0053588D">
        <w:rPr>
          <w:sz w:val="22"/>
          <w:szCs w:val="22"/>
          <w:lang w:val="lt-LT"/>
        </w:rPr>
        <w:t xml:space="preserve">Be gydytojo priežiūros paracetamolio galima vartoti </w:t>
      </w:r>
      <w:r w:rsidRPr="0053588D">
        <w:rPr>
          <w:sz w:val="22"/>
          <w:szCs w:val="22"/>
          <w:lang w:val="fr-FR"/>
        </w:rPr>
        <w:t>3</w:t>
      </w:r>
      <w:r w:rsidRPr="0053588D">
        <w:rPr>
          <w:sz w:val="22"/>
          <w:szCs w:val="22"/>
          <w:lang w:val="lt-LT"/>
        </w:rPr>
        <w:t xml:space="preserve"> paras.</w:t>
      </w:r>
    </w:p>
    <w:p w:rsidR="0053588D" w:rsidRPr="0053588D" w:rsidRDefault="0053588D" w:rsidP="004608B5">
      <w:pPr>
        <w:rPr>
          <w:sz w:val="22"/>
          <w:szCs w:val="22"/>
          <w:lang w:val="lt-LT"/>
        </w:rPr>
      </w:pPr>
      <w:r w:rsidRPr="0053588D">
        <w:rPr>
          <w:sz w:val="22"/>
          <w:szCs w:val="22"/>
          <w:lang w:val="lt-LT"/>
        </w:rPr>
        <w:t>NEGALIMA VIRŠYTI NURODYTOS DOZĖS</w:t>
      </w:r>
      <w:r w:rsidR="004608B5" w:rsidRPr="0053588D">
        <w:rPr>
          <w:sz w:val="22"/>
          <w:szCs w:val="22"/>
          <w:lang w:val="lt-LT"/>
        </w:rPr>
        <w:t xml:space="preserve">. </w:t>
      </w:r>
    </w:p>
    <w:p w:rsidR="004608B5" w:rsidRPr="0053588D" w:rsidRDefault="0053588D" w:rsidP="004608B5">
      <w:pPr>
        <w:rPr>
          <w:sz w:val="22"/>
          <w:szCs w:val="22"/>
          <w:lang w:val="lt-LT"/>
        </w:rPr>
      </w:pPr>
      <w:r w:rsidRPr="0053588D">
        <w:rPr>
          <w:sz w:val="22"/>
          <w:szCs w:val="22"/>
          <w:lang w:val="lt-LT"/>
        </w:rPr>
        <w:t>NEDUOKITE VAISTO KARTU SU KITAIS VAISTAIS, KURIŲ SUDĖTYJE YRA PARACETAMOLIO.</w:t>
      </w:r>
    </w:p>
    <w:p w:rsidR="004608B5" w:rsidRPr="0053588D" w:rsidRDefault="004608B5" w:rsidP="004608B5">
      <w:pPr>
        <w:ind w:left="567" w:hanging="567"/>
        <w:rPr>
          <w:sz w:val="22"/>
          <w:szCs w:val="22"/>
          <w:lang w:val="lt-LT"/>
        </w:rPr>
      </w:pPr>
    </w:p>
    <w:p w:rsidR="0053588D" w:rsidRPr="0053588D" w:rsidRDefault="006259D4" w:rsidP="004608B5">
      <w:pPr>
        <w:ind w:left="567" w:hanging="567"/>
        <w:rPr>
          <w:sz w:val="22"/>
          <w:szCs w:val="22"/>
          <w:lang w:val="lt-LT"/>
        </w:rPr>
      </w:pPr>
      <w:r>
        <w:rPr>
          <w:sz w:val="22"/>
          <w:szCs w:val="22"/>
          <w:lang w:val="lt-LT"/>
        </w:rPr>
        <w:lastRenderedPageBreak/>
        <w:t xml:space="preserve">6 metai </w:t>
      </w:r>
      <w:r w:rsidR="0053588D" w:rsidRPr="0053588D">
        <w:rPr>
          <w:sz w:val="22"/>
          <w:szCs w:val="22"/>
          <w:lang w:val="lt-LT"/>
        </w:rPr>
        <w:t>+</w:t>
      </w:r>
    </w:p>
    <w:p w:rsidR="0053588D" w:rsidRDefault="0053588D" w:rsidP="004608B5">
      <w:pPr>
        <w:ind w:left="567" w:hanging="567"/>
        <w:rPr>
          <w:sz w:val="22"/>
          <w:szCs w:val="22"/>
          <w:lang w:val="lt-LT"/>
        </w:rPr>
      </w:pPr>
    </w:p>
    <w:p w:rsidR="00ED04A7" w:rsidRPr="0053588D" w:rsidRDefault="00ED04A7" w:rsidP="004608B5">
      <w:pPr>
        <w:ind w:left="567" w:hanging="567"/>
        <w:rPr>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tabs>
          <w:tab w:val="left" w:pos="540"/>
        </w:tabs>
        <w:outlineLvl w:val="0"/>
        <w:rPr>
          <w:noProof/>
          <w:sz w:val="22"/>
          <w:szCs w:val="22"/>
          <w:lang w:val="lt-LT"/>
        </w:rPr>
      </w:pPr>
      <w:r w:rsidRPr="0053588D">
        <w:rPr>
          <w:b/>
          <w:noProof/>
          <w:sz w:val="22"/>
          <w:szCs w:val="22"/>
          <w:lang w:val="lt-LT"/>
        </w:rPr>
        <w:t>16.</w:t>
      </w:r>
      <w:r w:rsidRPr="0053588D">
        <w:rPr>
          <w:b/>
          <w:noProof/>
          <w:sz w:val="22"/>
          <w:szCs w:val="22"/>
          <w:lang w:val="lt-LT"/>
        </w:rPr>
        <w:tab/>
        <w:t>INFORMACIJA BRAILIO RAŠTU</w:t>
      </w:r>
    </w:p>
    <w:p w:rsidR="004608B5" w:rsidRPr="0053588D" w:rsidRDefault="004608B5" w:rsidP="004608B5">
      <w:pPr>
        <w:rPr>
          <w:sz w:val="22"/>
          <w:szCs w:val="22"/>
          <w:lang w:val="lt-LT"/>
        </w:rPr>
      </w:pPr>
    </w:p>
    <w:p w:rsidR="004608B5" w:rsidRPr="0053588D" w:rsidRDefault="004608B5" w:rsidP="004608B5">
      <w:pPr>
        <w:rPr>
          <w:sz w:val="22"/>
          <w:szCs w:val="22"/>
          <w:lang w:val="lt-LT"/>
        </w:rPr>
      </w:pPr>
      <w:r w:rsidRPr="0053588D">
        <w:rPr>
          <w:sz w:val="22"/>
          <w:szCs w:val="22"/>
          <w:lang w:val="lt-LT"/>
        </w:rPr>
        <w:t xml:space="preserve">Panadol </w:t>
      </w:r>
      <w:r w:rsidR="00607843">
        <w:rPr>
          <w:sz w:val="22"/>
          <w:szCs w:val="22"/>
          <w:lang w:val="lt-LT"/>
        </w:rPr>
        <w:t>Pronto</w:t>
      </w:r>
      <w:r w:rsidR="00227770">
        <w:rPr>
          <w:sz w:val="22"/>
          <w:szCs w:val="22"/>
          <w:lang w:val="lt-LT"/>
        </w:rPr>
        <w:t xml:space="preserve"> 240mg/5ml</w:t>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r w:rsidRPr="0053588D">
        <w:rPr>
          <w:sz w:val="22"/>
          <w:szCs w:val="22"/>
          <w:lang w:val="lt-LT"/>
        </w:rPr>
        <w:br w:type="page"/>
      </w: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lastRenderedPageBreak/>
        <w:t xml:space="preserve">Minimali informacija ant mažų </w:t>
      </w:r>
      <w:r w:rsidRPr="0053588D">
        <w:rPr>
          <w:b/>
          <w:sz w:val="22"/>
          <w:szCs w:val="22"/>
          <w:lang w:val="lt-LT"/>
        </w:rPr>
        <w:t>VIDINIŲ</w:t>
      </w:r>
      <w:r w:rsidRPr="0053588D">
        <w:rPr>
          <w:sz w:val="22"/>
          <w:szCs w:val="22"/>
          <w:lang w:val="lt-LT"/>
        </w:rPr>
        <w:t xml:space="preserve"> </w:t>
      </w:r>
      <w:r w:rsidRPr="0053588D">
        <w:rPr>
          <w:b/>
          <w:caps/>
          <w:sz w:val="22"/>
          <w:szCs w:val="22"/>
          <w:lang w:val="lt-LT"/>
        </w:rPr>
        <w:t>pakuočių</w:t>
      </w: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rPr>
          <w:bCs/>
          <w:caps/>
          <w:sz w:val="22"/>
          <w:szCs w:val="22"/>
          <w:lang w:val="lt-LT"/>
        </w:rPr>
      </w:pPr>
    </w:p>
    <w:p w:rsidR="004608B5" w:rsidRPr="0053588D" w:rsidRDefault="004608B5" w:rsidP="004608B5">
      <w:pPr>
        <w:pBdr>
          <w:top w:val="single" w:sz="4" w:space="1" w:color="auto"/>
          <w:left w:val="single" w:sz="4" w:space="4" w:color="auto"/>
          <w:bottom w:val="single" w:sz="4" w:space="1" w:color="auto"/>
          <w:right w:val="single" w:sz="4" w:space="4" w:color="auto"/>
        </w:pBdr>
        <w:ind w:left="567" w:hanging="567"/>
        <w:rPr>
          <w:b/>
          <w:bCs/>
          <w:caps/>
          <w:sz w:val="22"/>
          <w:szCs w:val="22"/>
          <w:lang w:val="lt-LT"/>
        </w:rPr>
      </w:pPr>
      <w:r w:rsidRPr="0053588D">
        <w:rPr>
          <w:b/>
          <w:bCs/>
          <w:caps/>
          <w:sz w:val="22"/>
          <w:szCs w:val="22"/>
          <w:lang w:val="lt-LT"/>
        </w:rPr>
        <w:t>BUTELI</w:t>
      </w:r>
      <w:r w:rsidR="00A76BA5">
        <w:rPr>
          <w:b/>
          <w:bCs/>
          <w:caps/>
          <w:sz w:val="22"/>
          <w:szCs w:val="22"/>
          <w:lang w:val="lt-LT"/>
        </w:rPr>
        <w:t>uKA</w:t>
      </w:r>
      <w:r w:rsidRPr="0053588D">
        <w:rPr>
          <w:b/>
          <w:bCs/>
          <w:caps/>
          <w:sz w:val="22"/>
          <w:szCs w:val="22"/>
          <w:lang w:val="lt-LT"/>
        </w:rPr>
        <w:t>S</w:t>
      </w:r>
    </w:p>
    <w:p w:rsidR="004608B5" w:rsidRPr="0053588D" w:rsidRDefault="004608B5" w:rsidP="004608B5">
      <w:pPr>
        <w:ind w:left="567" w:hanging="567"/>
        <w:rPr>
          <w:caps/>
          <w:sz w:val="22"/>
          <w:szCs w:val="22"/>
          <w:lang w:val="lt-LT"/>
        </w:rPr>
      </w:pPr>
    </w:p>
    <w:p w:rsidR="00227770" w:rsidRPr="0053588D" w:rsidRDefault="00227770" w:rsidP="00227770">
      <w:pPr>
        <w:ind w:left="567" w:hanging="567"/>
        <w:rPr>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w:t>
      </w:r>
      <w:r w:rsidRPr="0053588D">
        <w:rPr>
          <w:b/>
          <w:caps/>
          <w:sz w:val="22"/>
          <w:szCs w:val="22"/>
          <w:lang w:val="lt-LT"/>
        </w:rPr>
        <w:tab/>
        <w:t>vaistinio preparato pavadinimas</w:t>
      </w:r>
    </w:p>
    <w:p w:rsidR="00227770" w:rsidRPr="0053588D" w:rsidRDefault="00227770" w:rsidP="00227770">
      <w:pPr>
        <w:ind w:left="567" w:hanging="567"/>
        <w:rPr>
          <w:sz w:val="22"/>
          <w:szCs w:val="22"/>
          <w:lang w:val="lt-LT"/>
        </w:rPr>
      </w:pPr>
    </w:p>
    <w:p w:rsidR="00227770" w:rsidRPr="0053588D" w:rsidRDefault="00227770" w:rsidP="00227770">
      <w:pPr>
        <w:rPr>
          <w:sz w:val="22"/>
          <w:szCs w:val="22"/>
          <w:lang w:val="lt-LT"/>
        </w:rPr>
      </w:pPr>
      <w:r w:rsidRPr="0053588D">
        <w:rPr>
          <w:sz w:val="22"/>
          <w:szCs w:val="22"/>
          <w:lang w:val="lt-LT"/>
        </w:rPr>
        <w:t xml:space="preserve">Panadol </w:t>
      </w:r>
      <w:r>
        <w:rPr>
          <w:sz w:val="22"/>
          <w:szCs w:val="22"/>
          <w:lang w:val="lt-LT"/>
        </w:rPr>
        <w:t>Pronto</w:t>
      </w:r>
      <w:r w:rsidRPr="0053588D">
        <w:rPr>
          <w:sz w:val="22"/>
          <w:szCs w:val="22"/>
          <w:lang w:val="lt-LT"/>
        </w:rPr>
        <w:t xml:space="preserve"> </w:t>
      </w:r>
      <w:r>
        <w:rPr>
          <w:sz w:val="22"/>
          <w:szCs w:val="22"/>
          <w:lang w:val="lt-LT"/>
        </w:rPr>
        <w:t>24</w:t>
      </w:r>
      <w:r w:rsidRPr="0053588D">
        <w:rPr>
          <w:sz w:val="22"/>
          <w:szCs w:val="22"/>
          <w:lang w:val="lt-LT"/>
        </w:rPr>
        <w:t xml:space="preserve">0 mg/5 ml geriamoji suspensija vaikams </w:t>
      </w:r>
    </w:p>
    <w:p w:rsidR="00227770" w:rsidRPr="0053588D" w:rsidRDefault="00227770" w:rsidP="00227770">
      <w:pPr>
        <w:rPr>
          <w:sz w:val="22"/>
          <w:szCs w:val="22"/>
          <w:lang w:val="lt-LT"/>
        </w:rPr>
      </w:pPr>
    </w:p>
    <w:p w:rsidR="00227770" w:rsidRPr="0053588D" w:rsidRDefault="00227770" w:rsidP="00227770">
      <w:pPr>
        <w:rPr>
          <w:sz w:val="22"/>
          <w:szCs w:val="22"/>
          <w:lang w:val="lt-LT"/>
        </w:rPr>
      </w:pPr>
      <w:r w:rsidRPr="0053588D">
        <w:rPr>
          <w:sz w:val="22"/>
          <w:szCs w:val="22"/>
          <w:lang w:val="lt-LT"/>
        </w:rPr>
        <w:t>Paracetamolum</w:t>
      </w:r>
    </w:p>
    <w:p w:rsidR="00227770" w:rsidRPr="0053588D" w:rsidRDefault="00227770" w:rsidP="00227770">
      <w:pPr>
        <w:ind w:left="567" w:hanging="567"/>
        <w:rPr>
          <w:sz w:val="22"/>
          <w:szCs w:val="22"/>
          <w:lang w:val="lt-LT"/>
        </w:rPr>
      </w:pPr>
    </w:p>
    <w:p w:rsidR="00227770" w:rsidRPr="0053588D" w:rsidRDefault="00227770" w:rsidP="00227770">
      <w:pPr>
        <w:ind w:left="567" w:hanging="567"/>
        <w:rPr>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2.</w:t>
      </w:r>
      <w:r w:rsidRPr="0053588D">
        <w:rPr>
          <w:b/>
          <w:caps/>
          <w:sz w:val="22"/>
          <w:szCs w:val="22"/>
          <w:lang w:val="lt-LT"/>
        </w:rPr>
        <w:tab/>
        <w:t>veikliOJI medžiagA ir JOS kiekis</w:t>
      </w:r>
    </w:p>
    <w:p w:rsidR="00227770" w:rsidRPr="0053588D" w:rsidRDefault="00227770" w:rsidP="00227770">
      <w:pPr>
        <w:ind w:left="567" w:hanging="567"/>
        <w:rPr>
          <w:caps/>
          <w:sz w:val="22"/>
          <w:szCs w:val="22"/>
          <w:lang w:val="lt-LT"/>
        </w:rPr>
      </w:pPr>
    </w:p>
    <w:p w:rsidR="00227770" w:rsidRPr="0053588D" w:rsidRDefault="008C49BB" w:rsidP="00227770">
      <w:pPr>
        <w:rPr>
          <w:sz w:val="22"/>
          <w:szCs w:val="22"/>
          <w:lang w:val="lt-LT"/>
        </w:rPr>
      </w:pPr>
      <w:r w:rsidRPr="008C49BB">
        <w:rPr>
          <w:sz w:val="22"/>
          <w:szCs w:val="22"/>
          <w:highlight w:val="lightGray"/>
          <w:lang w:val="lt-LT"/>
        </w:rPr>
        <w:t>5 ml geriamosios suspensijos yra 240 mg paracetamolio.</w:t>
      </w:r>
    </w:p>
    <w:p w:rsidR="00227770" w:rsidRPr="0053588D" w:rsidRDefault="00227770" w:rsidP="00227770">
      <w:pPr>
        <w:ind w:left="567" w:hanging="567"/>
        <w:rPr>
          <w:caps/>
          <w:sz w:val="22"/>
          <w:szCs w:val="22"/>
          <w:lang w:val="lt-LT"/>
        </w:rPr>
      </w:pPr>
    </w:p>
    <w:p w:rsidR="00227770" w:rsidRPr="0053588D" w:rsidRDefault="00227770" w:rsidP="00227770">
      <w:pPr>
        <w:ind w:left="567" w:hanging="567"/>
        <w:rPr>
          <w:caps/>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3.</w:t>
      </w:r>
      <w:r w:rsidRPr="0053588D">
        <w:rPr>
          <w:b/>
          <w:caps/>
          <w:sz w:val="22"/>
          <w:szCs w:val="22"/>
          <w:lang w:val="lt-LT"/>
        </w:rPr>
        <w:tab/>
        <w:t>pagalbinių medžiagų sąrašas</w:t>
      </w:r>
    </w:p>
    <w:p w:rsidR="00227770" w:rsidRPr="0053588D" w:rsidRDefault="00227770" w:rsidP="00227770">
      <w:pPr>
        <w:ind w:left="567" w:hanging="567"/>
        <w:rPr>
          <w:caps/>
          <w:sz w:val="22"/>
          <w:szCs w:val="22"/>
          <w:lang w:val="lt-LT"/>
        </w:rPr>
      </w:pPr>
    </w:p>
    <w:p w:rsidR="00227770" w:rsidRDefault="008C49BB" w:rsidP="00227770">
      <w:pPr>
        <w:rPr>
          <w:sz w:val="22"/>
          <w:szCs w:val="22"/>
          <w:lang w:val="lt-LT"/>
        </w:rPr>
      </w:pPr>
      <w:r w:rsidRPr="008C49BB">
        <w:rPr>
          <w:sz w:val="22"/>
          <w:szCs w:val="22"/>
          <w:highlight w:val="lightGray"/>
          <w:lang w:val="lt-LT"/>
        </w:rPr>
        <w:t>Sudėtyje yra metilo, etilo, propilo parahidroksibenzoato natrio druskų (E219, E215 ir E217), skystojo nesikristalizuojančio sorbitolio,skystojo maltitolio.</w:t>
      </w:r>
    </w:p>
    <w:p w:rsidR="00227770" w:rsidRPr="0053588D" w:rsidRDefault="00227770" w:rsidP="00227770">
      <w:pPr>
        <w:ind w:left="567" w:hanging="567"/>
        <w:rPr>
          <w:caps/>
          <w:sz w:val="22"/>
          <w:szCs w:val="22"/>
          <w:lang w:val="lt-LT"/>
        </w:rPr>
      </w:pPr>
    </w:p>
    <w:p w:rsidR="00227770" w:rsidRPr="0053588D" w:rsidRDefault="00227770" w:rsidP="00227770">
      <w:pPr>
        <w:ind w:left="567" w:hanging="567"/>
        <w:rPr>
          <w:caps/>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4.</w:t>
      </w:r>
      <w:r w:rsidRPr="0053588D">
        <w:rPr>
          <w:b/>
          <w:caps/>
          <w:sz w:val="22"/>
          <w:szCs w:val="22"/>
          <w:lang w:val="lt-LT"/>
        </w:rPr>
        <w:tab/>
        <w:t>FARMACINĖ forma ir KIEKIS PAKUOTĖJE</w:t>
      </w:r>
    </w:p>
    <w:p w:rsidR="00227770" w:rsidRPr="0053588D" w:rsidRDefault="00227770" w:rsidP="00227770">
      <w:pPr>
        <w:ind w:left="567" w:hanging="567"/>
        <w:rPr>
          <w:caps/>
          <w:sz w:val="22"/>
          <w:szCs w:val="22"/>
          <w:lang w:val="lt-LT"/>
        </w:rPr>
      </w:pPr>
    </w:p>
    <w:p w:rsidR="00227770" w:rsidRPr="0053588D" w:rsidRDefault="008C49BB" w:rsidP="00227770">
      <w:pPr>
        <w:ind w:left="567" w:hanging="567"/>
        <w:rPr>
          <w:sz w:val="22"/>
          <w:szCs w:val="22"/>
          <w:lang w:val="lt-LT"/>
        </w:rPr>
      </w:pPr>
      <w:r w:rsidRPr="008C49BB">
        <w:rPr>
          <w:sz w:val="22"/>
          <w:szCs w:val="22"/>
          <w:highlight w:val="lightGray"/>
          <w:lang w:val="lt-LT"/>
        </w:rPr>
        <w:t>Geriamoji suspensija</w:t>
      </w:r>
    </w:p>
    <w:p w:rsidR="00227770" w:rsidRPr="0053588D" w:rsidRDefault="00227770" w:rsidP="00227770">
      <w:pPr>
        <w:ind w:left="567" w:hanging="567"/>
        <w:rPr>
          <w:bCs/>
          <w:sz w:val="22"/>
          <w:szCs w:val="22"/>
          <w:lang w:val="lt-LT"/>
        </w:rPr>
      </w:pPr>
    </w:p>
    <w:p w:rsidR="00227770" w:rsidRPr="0053588D" w:rsidRDefault="00227770" w:rsidP="00227770">
      <w:pPr>
        <w:ind w:left="567" w:hanging="567"/>
        <w:rPr>
          <w:bCs/>
          <w:sz w:val="22"/>
          <w:szCs w:val="22"/>
          <w:lang w:val="lt-LT"/>
        </w:rPr>
      </w:pPr>
      <w:r w:rsidRPr="0053588D">
        <w:rPr>
          <w:bCs/>
          <w:sz w:val="22"/>
          <w:szCs w:val="22"/>
          <w:lang w:val="lt-LT"/>
        </w:rPr>
        <w:t>100 ml</w:t>
      </w:r>
    </w:p>
    <w:p w:rsidR="00227770" w:rsidRPr="00AB2627" w:rsidRDefault="00227770" w:rsidP="00227770">
      <w:pPr>
        <w:ind w:left="567" w:hanging="567"/>
        <w:rPr>
          <w:bCs/>
          <w:sz w:val="22"/>
          <w:szCs w:val="22"/>
          <w:lang w:val="lt-LT"/>
        </w:rPr>
      </w:pPr>
      <w:r w:rsidRPr="0069226F">
        <w:rPr>
          <w:bCs/>
          <w:sz w:val="22"/>
          <w:szCs w:val="22"/>
          <w:highlight w:val="lightGray"/>
          <w:lang w:val="lt-LT"/>
        </w:rPr>
        <w:t>200 ml</w:t>
      </w:r>
    </w:p>
    <w:p w:rsidR="00227770" w:rsidRDefault="008C49BB" w:rsidP="00227770">
      <w:pPr>
        <w:ind w:left="567" w:hanging="567"/>
        <w:rPr>
          <w:sz w:val="22"/>
          <w:szCs w:val="22"/>
          <w:lang w:val="lt-LT"/>
        </w:rPr>
      </w:pPr>
      <w:r w:rsidRPr="008C49BB">
        <w:rPr>
          <w:sz w:val="22"/>
          <w:szCs w:val="22"/>
          <w:highlight w:val="lightGray"/>
          <w:lang w:val="lt-LT"/>
        </w:rPr>
        <w:t>Pakuotėje yra matavimo švirkštas</w:t>
      </w:r>
    </w:p>
    <w:p w:rsidR="00227770" w:rsidRPr="0053588D" w:rsidRDefault="00227770" w:rsidP="00227770">
      <w:pPr>
        <w:ind w:left="567" w:hanging="567"/>
        <w:rPr>
          <w:sz w:val="22"/>
          <w:szCs w:val="22"/>
          <w:lang w:val="lt-LT"/>
        </w:rPr>
      </w:pPr>
      <w:r w:rsidRPr="0069226F">
        <w:rPr>
          <w:sz w:val="22"/>
          <w:szCs w:val="22"/>
          <w:highlight w:val="lightGray"/>
          <w:lang w:val="lt-LT"/>
        </w:rPr>
        <w:t>Pakuotėje yra matavimo šaukštas</w:t>
      </w:r>
    </w:p>
    <w:p w:rsidR="00227770" w:rsidRDefault="00227770" w:rsidP="00227770">
      <w:pPr>
        <w:ind w:left="567" w:hanging="567"/>
        <w:rPr>
          <w:sz w:val="22"/>
          <w:szCs w:val="22"/>
          <w:lang w:val="lt-LT"/>
        </w:rPr>
      </w:pPr>
    </w:p>
    <w:p w:rsidR="00ED04A7" w:rsidRPr="0053588D" w:rsidRDefault="00ED04A7" w:rsidP="00227770">
      <w:pPr>
        <w:ind w:left="567" w:hanging="567"/>
        <w:rPr>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5.</w:t>
      </w:r>
      <w:r w:rsidRPr="0053588D">
        <w:rPr>
          <w:b/>
          <w:caps/>
          <w:sz w:val="22"/>
          <w:szCs w:val="22"/>
          <w:lang w:val="lt-LT"/>
        </w:rPr>
        <w:tab/>
        <w:t>vartojimo METODAS IR būdas (-AI)</w:t>
      </w:r>
    </w:p>
    <w:p w:rsidR="00227770" w:rsidRPr="0053588D" w:rsidRDefault="00227770" w:rsidP="00227770">
      <w:pPr>
        <w:ind w:left="567" w:hanging="567"/>
        <w:rPr>
          <w:caps/>
          <w:sz w:val="22"/>
          <w:szCs w:val="22"/>
          <w:lang w:val="lt-LT"/>
        </w:rPr>
      </w:pPr>
    </w:p>
    <w:p w:rsidR="00227770" w:rsidRPr="0053588D" w:rsidRDefault="00227770" w:rsidP="00227770">
      <w:pPr>
        <w:rPr>
          <w:sz w:val="22"/>
          <w:szCs w:val="22"/>
          <w:lang w:val="lt-LT"/>
        </w:rPr>
      </w:pPr>
      <w:r w:rsidRPr="0053588D">
        <w:rPr>
          <w:sz w:val="22"/>
          <w:szCs w:val="22"/>
          <w:lang w:val="lt-LT"/>
        </w:rPr>
        <w:t xml:space="preserve">Vartoti per burną. </w:t>
      </w:r>
    </w:p>
    <w:p w:rsidR="00227770" w:rsidRPr="0053588D" w:rsidRDefault="00227770" w:rsidP="00227770">
      <w:pPr>
        <w:rPr>
          <w:sz w:val="22"/>
          <w:szCs w:val="22"/>
          <w:lang w:val="lt-LT"/>
        </w:rPr>
      </w:pPr>
      <w:r w:rsidRPr="0053588D">
        <w:rPr>
          <w:sz w:val="22"/>
          <w:szCs w:val="22"/>
          <w:lang w:val="lt-LT"/>
        </w:rPr>
        <w:t>Prieš vartojimą perskaitykite pakuotės lapelį.</w:t>
      </w:r>
    </w:p>
    <w:p w:rsidR="00227770" w:rsidRPr="0053588D" w:rsidRDefault="00227770" w:rsidP="00227770">
      <w:pPr>
        <w:ind w:left="567" w:hanging="567"/>
        <w:rPr>
          <w:sz w:val="22"/>
          <w:szCs w:val="22"/>
          <w:lang w:val="lt-LT"/>
        </w:rPr>
      </w:pPr>
    </w:p>
    <w:p w:rsidR="00227770" w:rsidRPr="0053588D" w:rsidRDefault="00227770" w:rsidP="00227770">
      <w:pPr>
        <w:ind w:left="567" w:hanging="567"/>
        <w:rPr>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tabs>
          <w:tab w:val="left" w:pos="540"/>
        </w:tabs>
        <w:outlineLvl w:val="0"/>
        <w:rPr>
          <w:b/>
          <w:caps/>
          <w:sz w:val="22"/>
          <w:szCs w:val="22"/>
          <w:lang w:val="lt-LT"/>
        </w:rPr>
      </w:pPr>
      <w:r w:rsidRPr="0053588D">
        <w:rPr>
          <w:b/>
          <w:caps/>
          <w:sz w:val="22"/>
          <w:szCs w:val="22"/>
          <w:lang w:val="lt-LT"/>
        </w:rPr>
        <w:t>6.</w:t>
      </w:r>
      <w:r w:rsidRPr="0053588D">
        <w:rPr>
          <w:b/>
          <w:caps/>
          <w:sz w:val="22"/>
          <w:szCs w:val="22"/>
          <w:lang w:val="lt-LT"/>
        </w:rPr>
        <w:tab/>
        <w:t>SPECIALUS Įspėjimas</w:t>
      </w:r>
      <w:r w:rsidRPr="0053588D">
        <w:rPr>
          <w:sz w:val="22"/>
          <w:szCs w:val="22"/>
          <w:lang w:val="lt-LT"/>
        </w:rPr>
        <w:t xml:space="preserve">, </w:t>
      </w:r>
      <w:r w:rsidRPr="0053588D">
        <w:rPr>
          <w:b/>
          <w:sz w:val="22"/>
          <w:szCs w:val="22"/>
          <w:lang w:val="lt-LT"/>
        </w:rPr>
        <w:t xml:space="preserve">KAD VAISTINĮ PREPARATĄ BŪTINA LAIKYTI </w:t>
      </w:r>
      <w:r w:rsidRPr="0053588D">
        <w:rPr>
          <w:b/>
          <w:caps/>
          <w:sz w:val="22"/>
          <w:szCs w:val="22"/>
          <w:lang w:val="lt-LT"/>
        </w:rPr>
        <w:t>vaikams nepasiekiamoje ir nepastebimoje vietoje</w:t>
      </w:r>
    </w:p>
    <w:p w:rsidR="00227770" w:rsidRPr="0053588D" w:rsidRDefault="00227770" w:rsidP="00227770">
      <w:pPr>
        <w:ind w:left="567" w:hanging="567"/>
        <w:rPr>
          <w:sz w:val="22"/>
          <w:szCs w:val="22"/>
          <w:lang w:val="lt-LT"/>
        </w:rPr>
      </w:pPr>
    </w:p>
    <w:p w:rsidR="00227770" w:rsidRPr="0053588D" w:rsidRDefault="008C49BB" w:rsidP="00227770">
      <w:pPr>
        <w:ind w:left="567" w:hanging="567"/>
        <w:outlineLvl w:val="0"/>
        <w:rPr>
          <w:sz w:val="22"/>
          <w:szCs w:val="22"/>
          <w:lang w:val="lt-LT"/>
        </w:rPr>
      </w:pPr>
      <w:r w:rsidRPr="008C49BB">
        <w:rPr>
          <w:sz w:val="22"/>
          <w:szCs w:val="22"/>
          <w:highlight w:val="lightGray"/>
          <w:lang w:val="lt-LT"/>
        </w:rPr>
        <w:t>Laikyti vaikams nepasiekiamoje ir nepastebimoje vietoje.</w:t>
      </w:r>
    </w:p>
    <w:p w:rsidR="00227770" w:rsidRPr="0053588D" w:rsidRDefault="00227770" w:rsidP="00227770">
      <w:pPr>
        <w:ind w:left="567" w:hanging="567"/>
        <w:rPr>
          <w:sz w:val="22"/>
          <w:szCs w:val="22"/>
          <w:lang w:val="lt-LT"/>
        </w:rPr>
      </w:pPr>
    </w:p>
    <w:p w:rsidR="00227770" w:rsidRPr="0053588D" w:rsidRDefault="00227770" w:rsidP="00227770">
      <w:pPr>
        <w:ind w:left="567" w:hanging="567"/>
        <w:rPr>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7.</w:t>
      </w:r>
      <w:r w:rsidRPr="0053588D">
        <w:rPr>
          <w:b/>
          <w:caps/>
          <w:sz w:val="22"/>
          <w:szCs w:val="22"/>
          <w:lang w:val="lt-LT"/>
        </w:rPr>
        <w:tab/>
        <w:t>kitas (-i) specialus (-ūs) Įspėjimas (-ai) (jei reikia)</w:t>
      </w:r>
    </w:p>
    <w:p w:rsidR="00227770" w:rsidRPr="0053588D" w:rsidRDefault="00227770" w:rsidP="00227770">
      <w:pPr>
        <w:ind w:left="567" w:hanging="567"/>
        <w:rPr>
          <w:caps/>
          <w:sz w:val="22"/>
          <w:szCs w:val="22"/>
          <w:lang w:val="lt-LT"/>
        </w:rPr>
      </w:pPr>
    </w:p>
    <w:p w:rsidR="00227770" w:rsidRPr="0053588D" w:rsidRDefault="008C49BB" w:rsidP="00227770">
      <w:pPr>
        <w:tabs>
          <w:tab w:val="center" w:pos="4535"/>
        </w:tabs>
        <w:rPr>
          <w:iCs/>
          <w:sz w:val="22"/>
          <w:szCs w:val="22"/>
          <w:lang w:val="lt-LT"/>
        </w:rPr>
      </w:pPr>
      <w:r w:rsidRPr="008C49BB">
        <w:rPr>
          <w:iCs/>
          <w:sz w:val="22"/>
          <w:szCs w:val="22"/>
          <w:highlight w:val="lightGray"/>
          <w:lang w:val="lt-LT"/>
        </w:rPr>
        <w:t>Prieš vartojimą reikia suplakti buteliuko turinį.</w:t>
      </w:r>
    </w:p>
    <w:p w:rsidR="00227770" w:rsidRPr="0053588D" w:rsidRDefault="00227770" w:rsidP="00227770">
      <w:pPr>
        <w:ind w:left="567" w:hanging="567"/>
        <w:rPr>
          <w:sz w:val="22"/>
          <w:szCs w:val="22"/>
          <w:lang w:val="lt-LT"/>
        </w:rPr>
      </w:pPr>
    </w:p>
    <w:p w:rsidR="00227770" w:rsidRPr="0053588D" w:rsidRDefault="00227770" w:rsidP="00227770">
      <w:pPr>
        <w:ind w:left="567" w:hanging="567"/>
        <w:rPr>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8.</w:t>
      </w:r>
      <w:r w:rsidRPr="0053588D">
        <w:rPr>
          <w:b/>
          <w:caps/>
          <w:sz w:val="22"/>
          <w:szCs w:val="22"/>
          <w:lang w:val="lt-LT"/>
        </w:rPr>
        <w:tab/>
        <w:t>tinkamumo laikas</w:t>
      </w:r>
    </w:p>
    <w:p w:rsidR="00227770" w:rsidRPr="0053588D" w:rsidRDefault="00227770" w:rsidP="00227770">
      <w:pPr>
        <w:ind w:left="567" w:hanging="567"/>
        <w:rPr>
          <w:sz w:val="22"/>
          <w:szCs w:val="22"/>
          <w:lang w:val="lt-LT"/>
        </w:rPr>
      </w:pPr>
    </w:p>
    <w:p w:rsidR="00227770" w:rsidRPr="0053588D" w:rsidRDefault="005C5FB5" w:rsidP="00227770">
      <w:pPr>
        <w:ind w:left="567" w:hanging="567"/>
        <w:outlineLvl w:val="0"/>
        <w:rPr>
          <w:sz w:val="22"/>
          <w:szCs w:val="22"/>
          <w:lang w:val="lt-LT"/>
        </w:rPr>
      </w:pPr>
      <w:r>
        <w:rPr>
          <w:sz w:val="22"/>
          <w:szCs w:val="22"/>
          <w:lang w:val="lt-LT"/>
        </w:rPr>
        <w:t>EXP</w:t>
      </w:r>
      <w:r w:rsidR="00227770" w:rsidRPr="0053588D">
        <w:rPr>
          <w:sz w:val="22"/>
          <w:szCs w:val="22"/>
          <w:lang w:val="lt-LT"/>
        </w:rPr>
        <w:t xml:space="preserve"> {MM</w:t>
      </w:r>
      <w:r>
        <w:rPr>
          <w:sz w:val="22"/>
          <w:szCs w:val="22"/>
          <w:lang w:val="lt-LT"/>
        </w:rPr>
        <w:t>/YYYY</w:t>
      </w:r>
      <w:r w:rsidR="00227770" w:rsidRPr="0053588D">
        <w:rPr>
          <w:sz w:val="22"/>
          <w:szCs w:val="22"/>
          <w:lang w:val="lt-LT"/>
        </w:rPr>
        <w:t>}</w:t>
      </w:r>
    </w:p>
    <w:p w:rsidR="00227770" w:rsidRPr="0053588D" w:rsidRDefault="00227770" w:rsidP="00227770">
      <w:pPr>
        <w:ind w:left="567" w:hanging="567"/>
        <w:rPr>
          <w:sz w:val="22"/>
          <w:szCs w:val="22"/>
          <w:lang w:val="lt-LT"/>
        </w:rPr>
      </w:pPr>
    </w:p>
    <w:p w:rsidR="00227770" w:rsidRPr="0053588D" w:rsidRDefault="00227770" w:rsidP="00227770">
      <w:pPr>
        <w:ind w:left="567" w:hanging="567"/>
        <w:rPr>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lastRenderedPageBreak/>
        <w:t>9.</w:t>
      </w:r>
      <w:r w:rsidRPr="0053588D">
        <w:rPr>
          <w:b/>
          <w:caps/>
          <w:sz w:val="22"/>
          <w:szCs w:val="22"/>
          <w:lang w:val="lt-LT"/>
        </w:rPr>
        <w:tab/>
        <w:t>SPECIALIOS laikymo sąlygos</w:t>
      </w:r>
    </w:p>
    <w:p w:rsidR="00227770" w:rsidRPr="0053588D" w:rsidRDefault="00227770" w:rsidP="00227770">
      <w:pPr>
        <w:ind w:left="567" w:hanging="567"/>
        <w:rPr>
          <w:sz w:val="22"/>
          <w:szCs w:val="22"/>
          <w:lang w:val="lt-LT"/>
        </w:rPr>
      </w:pPr>
    </w:p>
    <w:p w:rsidR="00227770" w:rsidRPr="00227770" w:rsidRDefault="008C49BB" w:rsidP="00227770">
      <w:pPr>
        <w:rPr>
          <w:sz w:val="22"/>
          <w:szCs w:val="22"/>
          <w:highlight w:val="lightGray"/>
          <w:lang w:val="lt-LT"/>
        </w:rPr>
      </w:pPr>
      <w:r w:rsidRPr="008C49BB">
        <w:rPr>
          <w:sz w:val="22"/>
          <w:szCs w:val="22"/>
          <w:highlight w:val="lightGray"/>
          <w:lang w:val="lt-LT"/>
        </w:rPr>
        <w:t xml:space="preserve">Laikyti ne aukštesnėje kaip </w:t>
      </w:r>
      <w:r w:rsidRPr="008C49BB">
        <w:rPr>
          <w:rFonts w:eastAsia="TimesNewRoman"/>
          <w:sz w:val="22"/>
          <w:szCs w:val="22"/>
          <w:highlight w:val="lightGray"/>
          <w:lang w:val="lt-LT"/>
        </w:rPr>
        <w:t>30</w:t>
      </w:r>
      <w:r w:rsidRPr="008C49BB">
        <w:rPr>
          <w:rFonts w:eastAsia="TimesNewRoman"/>
          <w:sz w:val="22"/>
          <w:szCs w:val="22"/>
          <w:highlight w:val="lightGray"/>
          <w:vertAlign w:val="superscript"/>
          <w:lang w:val="lt-LT"/>
        </w:rPr>
        <w:t>o</w:t>
      </w:r>
      <w:r w:rsidRPr="008C49BB">
        <w:rPr>
          <w:rFonts w:eastAsia="TimesNewRoman"/>
          <w:sz w:val="22"/>
          <w:szCs w:val="22"/>
          <w:highlight w:val="lightGray"/>
          <w:lang w:val="lt-LT"/>
        </w:rPr>
        <w:t xml:space="preserve">C. </w:t>
      </w:r>
      <w:r w:rsidRPr="008C49BB">
        <w:rPr>
          <w:sz w:val="22"/>
          <w:szCs w:val="22"/>
          <w:highlight w:val="lightGray"/>
          <w:lang w:val="lt-LT"/>
        </w:rPr>
        <w:t>Buteliuką laikyti išorinėje dėžutėje, kad preparatas būtų apsaugotas nuo šviesos.</w:t>
      </w:r>
    </w:p>
    <w:p w:rsidR="00227770" w:rsidRDefault="008C49BB" w:rsidP="00227770">
      <w:pPr>
        <w:ind w:left="567" w:hanging="567"/>
        <w:rPr>
          <w:sz w:val="22"/>
          <w:szCs w:val="22"/>
          <w:lang w:val="lt-LT"/>
        </w:rPr>
      </w:pPr>
      <w:r w:rsidRPr="008C49BB">
        <w:rPr>
          <w:rFonts w:eastAsia="TimesNewRoman"/>
          <w:sz w:val="22"/>
          <w:szCs w:val="22"/>
          <w:highlight w:val="lightGray"/>
          <w:lang w:val="lt-LT"/>
        </w:rPr>
        <w:t>Negalima užšaldyti.</w:t>
      </w:r>
      <w:r w:rsidR="00227770" w:rsidRPr="0053588D" w:rsidDel="00220697">
        <w:rPr>
          <w:sz w:val="22"/>
          <w:szCs w:val="22"/>
          <w:lang w:val="lt-LT"/>
        </w:rPr>
        <w:t xml:space="preserve"> </w:t>
      </w:r>
    </w:p>
    <w:p w:rsidR="00816BC3" w:rsidRDefault="00816BC3" w:rsidP="00816BC3">
      <w:pPr>
        <w:rPr>
          <w:sz w:val="22"/>
          <w:szCs w:val="22"/>
          <w:lang w:val="lt-LT"/>
        </w:rPr>
      </w:pPr>
      <w:r w:rsidRPr="00816BC3">
        <w:rPr>
          <w:sz w:val="22"/>
          <w:szCs w:val="22"/>
          <w:highlight w:val="lightGray"/>
          <w:lang w:val="lt-LT"/>
        </w:rPr>
        <w:t>Pradėto vartoti vaistinio preparato tinkamumo laikas 12 mėn.</w:t>
      </w:r>
    </w:p>
    <w:p w:rsidR="00816BC3" w:rsidRPr="0053588D" w:rsidRDefault="00816BC3" w:rsidP="00227770">
      <w:pPr>
        <w:ind w:left="567" w:hanging="567"/>
        <w:rPr>
          <w:sz w:val="22"/>
          <w:szCs w:val="22"/>
          <w:lang w:val="lt-LT"/>
        </w:rPr>
      </w:pPr>
    </w:p>
    <w:p w:rsidR="00227770" w:rsidRPr="0053588D" w:rsidRDefault="00227770" w:rsidP="00227770">
      <w:pPr>
        <w:rPr>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tabs>
          <w:tab w:val="left" w:pos="540"/>
        </w:tabs>
        <w:outlineLvl w:val="0"/>
        <w:rPr>
          <w:b/>
          <w:caps/>
          <w:sz w:val="22"/>
          <w:szCs w:val="22"/>
          <w:lang w:val="lt-LT"/>
        </w:rPr>
      </w:pPr>
      <w:r w:rsidRPr="0053588D">
        <w:rPr>
          <w:b/>
          <w:caps/>
          <w:sz w:val="22"/>
          <w:szCs w:val="22"/>
          <w:lang w:val="lt-LT"/>
        </w:rPr>
        <w:t>10.</w:t>
      </w:r>
      <w:r w:rsidRPr="0053588D">
        <w:rPr>
          <w:b/>
          <w:caps/>
          <w:sz w:val="22"/>
          <w:szCs w:val="22"/>
          <w:lang w:val="lt-LT"/>
        </w:rPr>
        <w:tab/>
        <w:t>specialios atsargumo priemonės DĖL</w:t>
      </w:r>
      <w:r w:rsidRPr="0053588D">
        <w:rPr>
          <w:b/>
          <w:sz w:val="22"/>
          <w:szCs w:val="22"/>
          <w:lang w:val="lt-LT"/>
        </w:rPr>
        <w:t xml:space="preserve"> </w:t>
      </w:r>
      <w:r w:rsidRPr="0053588D">
        <w:rPr>
          <w:b/>
          <w:caps/>
          <w:sz w:val="22"/>
          <w:szCs w:val="22"/>
          <w:lang w:val="lt-LT"/>
        </w:rPr>
        <w:t>NESUVARTOTO VAISTINIO PREPARATO AR JO ATLIEKŲ TVARKYMO</w:t>
      </w:r>
      <w:r w:rsidRPr="0053588D">
        <w:rPr>
          <w:caps/>
          <w:sz w:val="22"/>
          <w:szCs w:val="22"/>
          <w:lang w:val="lt-LT"/>
        </w:rPr>
        <w:t xml:space="preserve"> </w:t>
      </w:r>
      <w:r w:rsidRPr="0053588D">
        <w:rPr>
          <w:b/>
          <w:caps/>
          <w:sz w:val="22"/>
          <w:szCs w:val="22"/>
          <w:lang w:val="lt-LT"/>
        </w:rPr>
        <w:t>(jei reikia)</w:t>
      </w:r>
    </w:p>
    <w:p w:rsidR="00227770" w:rsidRPr="0053588D" w:rsidRDefault="00227770" w:rsidP="00227770">
      <w:pPr>
        <w:ind w:left="567" w:hanging="567"/>
        <w:rPr>
          <w:caps/>
          <w:sz w:val="22"/>
          <w:szCs w:val="22"/>
          <w:lang w:val="lt-LT"/>
        </w:rPr>
      </w:pPr>
    </w:p>
    <w:p w:rsidR="00227770" w:rsidRPr="0053588D" w:rsidRDefault="00227770" w:rsidP="00227770">
      <w:pPr>
        <w:ind w:left="567" w:hanging="567"/>
        <w:rPr>
          <w:caps/>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11.</w:t>
      </w:r>
      <w:r w:rsidRPr="0053588D">
        <w:rPr>
          <w:b/>
          <w:caps/>
          <w:sz w:val="22"/>
          <w:szCs w:val="22"/>
          <w:lang w:val="lt-LT"/>
        </w:rPr>
        <w:tab/>
        <w:t>RINKODAROS TEISĖS turėtojo pavadinimas ir adresas</w:t>
      </w:r>
    </w:p>
    <w:p w:rsidR="00227770" w:rsidRPr="0053588D" w:rsidRDefault="00227770" w:rsidP="00227770">
      <w:pPr>
        <w:ind w:left="567" w:hanging="567"/>
        <w:rPr>
          <w:caps/>
          <w:sz w:val="22"/>
          <w:szCs w:val="22"/>
          <w:lang w:val="lt-LT"/>
        </w:rPr>
      </w:pPr>
    </w:p>
    <w:p w:rsidR="00325DCE" w:rsidRDefault="00325DCE" w:rsidP="00325DCE">
      <w:pPr>
        <w:rPr>
          <w:sz w:val="22"/>
          <w:szCs w:val="22"/>
        </w:rPr>
      </w:pPr>
      <w:r w:rsidRPr="00325DCE">
        <w:rPr>
          <w:sz w:val="22"/>
          <w:szCs w:val="22"/>
        </w:rPr>
        <w:t xml:space="preserve">GlaxoSmithKline Consumer Healthcare (UK) Trading Limited </w:t>
      </w:r>
    </w:p>
    <w:p w:rsidR="00325DCE" w:rsidRPr="00325DCE" w:rsidRDefault="00325DCE" w:rsidP="00325DCE">
      <w:pPr>
        <w:rPr>
          <w:sz w:val="22"/>
          <w:szCs w:val="22"/>
        </w:rPr>
      </w:pPr>
      <w:r w:rsidRPr="00325DCE">
        <w:rPr>
          <w:sz w:val="22"/>
          <w:szCs w:val="22"/>
        </w:rPr>
        <w:t>980 Great West Road, Brentford</w:t>
      </w:r>
    </w:p>
    <w:p w:rsidR="00325DCE" w:rsidRDefault="00325DCE" w:rsidP="00325DCE">
      <w:pPr>
        <w:rPr>
          <w:sz w:val="22"/>
          <w:szCs w:val="22"/>
        </w:rPr>
      </w:pPr>
      <w:r w:rsidRPr="00325DCE">
        <w:rPr>
          <w:sz w:val="22"/>
          <w:szCs w:val="22"/>
        </w:rPr>
        <w:t xml:space="preserve">Middlesex, TW8 9GS </w:t>
      </w:r>
    </w:p>
    <w:p w:rsidR="00325DCE" w:rsidRPr="00325DCE" w:rsidRDefault="00325DCE" w:rsidP="00325DCE">
      <w:pPr>
        <w:rPr>
          <w:sz w:val="22"/>
          <w:szCs w:val="22"/>
        </w:rPr>
      </w:pPr>
      <w:r w:rsidRPr="00325DCE">
        <w:rPr>
          <w:sz w:val="22"/>
          <w:szCs w:val="22"/>
        </w:rPr>
        <w:t>Jungtinė Karalystė</w:t>
      </w:r>
    </w:p>
    <w:p w:rsidR="00023E3C" w:rsidRPr="0053588D" w:rsidRDefault="00023E3C" w:rsidP="00023E3C">
      <w:pPr>
        <w:ind w:left="567" w:hanging="567"/>
        <w:rPr>
          <w:caps/>
          <w:sz w:val="22"/>
          <w:szCs w:val="22"/>
          <w:lang w:val="lt-LT"/>
        </w:rPr>
      </w:pPr>
    </w:p>
    <w:p w:rsidR="00227770" w:rsidRPr="0053588D" w:rsidRDefault="00227770" w:rsidP="00227770">
      <w:pPr>
        <w:ind w:left="567" w:hanging="567"/>
        <w:rPr>
          <w:caps/>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12.</w:t>
      </w:r>
      <w:r w:rsidRPr="0053588D">
        <w:rPr>
          <w:b/>
          <w:caps/>
          <w:sz w:val="22"/>
          <w:szCs w:val="22"/>
          <w:lang w:val="lt-LT"/>
        </w:rPr>
        <w:tab/>
        <w:t>RINKODAROS TEISĖS numeris</w:t>
      </w:r>
    </w:p>
    <w:p w:rsidR="00227770" w:rsidRPr="0053588D" w:rsidRDefault="00227770" w:rsidP="00227770">
      <w:pPr>
        <w:ind w:left="567" w:hanging="567"/>
        <w:rPr>
          <w:sz w:val="22"/>
          <w:szCs w:val="22"/>
          <w:lang w:val="lt-LT"/>
        </w:rPr>
      </w:pPr>
    </w:p>
    <w:p w:rsidR="00ED04A7" w:rsidRDefault="00ED04A7" w:rsidP="00ED04A7">
      <w:pPr>
        <w:ind w:left="567" w:hanging="567"/>
        <w:rPr>
          <w:sz w:val="22"/>
          <w:szCs w:val="22"/>
          <w:lang w:val="lt-LT"/>
        </w:rPr>
      </w:pPr>
      <w:r>
        <w:rPr>
          <w:sz w:val="22"/>
          <w:szCs w:val="22"/>
          <w:lang w:val="lt-LT"/>
        </w:rPr>
        <w:t>100 ml – LT/1/12/2934/004</w:t>
      </w:r>
    </w:p>
    <w:p w:rsidR="00ED04A7" w:rsidRDefault="00ED04A7" w:rsidP="00ED04A7">
      <w:pPr>
        <w:ind w:left="567" w:hanging="567"/>
        <w:rPr>
          <w:sz w:val="22"/>
          <w:szCs w:val="22"/>
          <w:lang w:val="lt-LT"/>
        </w:rPr>
      </w:pPr>
      <w:r>
        <w:rPr>
          <w:sz w:val="22"/>
          <w:szCs w:val="22"/>
          <w:lang w:val="lt-LT"/>
        </w:rPr>
        <w:t>200 ml – LT/1/12/2934/005</w:t>
      </w:r>
    </w:p>
    <w:p w:rsidR="00227770" w:rsidRDefault="00227770" w:rsidP="00227770">
      <w:pPr>
        <w:ind w:left="567" w:hanging="567"/>
        <w:rPr>
          <w:sz w:val="22"/>
          <w:szCs w:val="22"/>
          <w:lang w:val="lt-LT"/>
        </w:rPr>
      </w:pPr>
    </w:p>
    <w:p w:rsidR="00ED04A7" w:rsidRPr="0053588D" w:rsidRDefault="00ED04A7" w:rsidP="00227770">
      <w:pPr>
        <w:ind w:left="567" w:hanging="567"/>
        <w:rPr>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13.</w:t>
      </w:r>
      <w:r w:rsidRPr="0053588D">
        <w:rPr>
          <w:b/>
          <w:caps/>
          <w:sz w:val="22"/>
          <w:szCs w:val="22"/>
          <w:lang w:val="lt-LT"/>
        </w:rPr>
        <w:tab/>
        <w:t>serijos numeris</w:t>
      </w:r>
    </w:p>
    <w:p w:rsidR="00227770" w:rsidRPr="0053588D" w:rsidRDefault="00227770" w:rsidP="00227770">
      <w:pPr>
        <w:ind w:left="567" w:hanging="567"/>
        <w:rPr>
          <w:sz w:val="22"/>
          <w:szCs w:val="22"/>
          <w:lang w:val="lt-LT"/>
        </w:rPr>
      </w:pPr>
    </w:p>
    <w:p w:rsidR="00227770" w:rsidRPr="0053588D" w:rsidRDefault="00227770" w:rsidP="00227770">
      <w:pPr>
        <w:ind w:left="567" w:hanging="567"/>
        <w:rPr>
          <w:sz w:val="22"/>
          <w:szCs w:val="22"/>
          <w:lang w:val="lt-LT"/>
        </w:rPr>
      </w:pPr>
      <w:r>
        <w:rPr>
          <w:sz w:val="22"/>
          <w:szCs w:val="22"/>
          <w:lang w:val="lt-LT"/>
        </w:rPr>
        <w:t>Lot</w:t>
      </w:r>
    </w:p>
    <w:p w:rsidR="00227770" w:rsidRPr="0053588D" w:rsidRDefault="00227770" w:rsidP="00227770">
      <w:pPr>
        <w:ind w:left="567" w:hanging="567"/>
        <w:rPr>
          <w:sz w:val="22"/>
          <w:szCs w:val="22"/>
          <w:lang w:val="lt-LT"/>
        </w:rPr>
      </w:pPr>
    </w:p>
    <w:p w:rsidR="00227770" w:rsidRPr="0053588D" w:rsidRDefault="00227770" w:rsidP="00227770">
      <w:pPr>
        <w:ind w:left="567" w:hanging="567"/>
        <w:rPr>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14.</w:t>
      </w:r>
      <w:r w:rsidRPr="0053588D">
        <w:rPr>
          <w:b/>
          <w:caps/>
          <w:sz w:val="22"/>
          <w:szCs w:val="22"/>
          <w:lang w:val="lt-LT"/>
        </w:rPr>
        <w:tab/>
        <w:t>PARDAVIMO (IŠDAVIMO) tvarka</w:t>
      </w:r>
    </w:p>
    <w:p w:rsidR="00227770" w:rsidRPr="0053588D" w:rsidRDefault="00227770" w:rsidP="00227770">
      <w:pPr>
        <w:ind w:left="567" w:hanging="567"/>
        <w:rPr>
          <w:sz w:val="22"/>
          <w:szCs w:val="22"/>
          <w:lang w:val="lt-LT"/>
        </w:rPr>
      </w:pPr>
    </w:p>
    <w:p w:rsidR="00227770" w:rsidRPr="0053588D" w:rsidRDefault="008C49BB" w:rsidP="00227770">
      <w:pPr>
        <w:ind w:left="567" w:hanging="567"/>
        <w:rPr>
          <w:sz w:val="22"/>
          <w:szCs w:val="22"/>
          <w:lang w:val="lt-LT"/>
        </w:rPr>
      </w:pPr>
      <w:r w:rsidRPr="008C49BB">
        <w:rPr>
          <w:sz w:val="22"/>
          <w:szCs w:val="22"/>
          <w:highlight w:val="lightGray"/>
          <w:lang w:val="lt-LT"/>
        </w:rPr>
        <w:t>Nereceptinis vaistinis preparatas.</w:t>
      </w:r>
    </w:p>
    <w:p w:rsidR="00227770" w:rsidRPr="0053588D" w:rsidRDefault="00227770" w:rsidP="00227770">
      <w:pPr>
        <w:ind w:left="567" w:hanging="567"/>
        <w:rPr>
          <w:sz w:val="22"/>
          <w:szCs w:val="22"/>
          <w:lang w:val="lt-LT"/>
        </w:rPr>
      </w:pPr>
    </w:p>
    <w:p w:rsidR="00227770" w:rsidRPr="0053588D" w:rsidRDefault="00227770" w:rsidP="00227770">
      <w:pPr>
        <w:ind w:left="567" w:hanging="567"/>
        <w:rPr>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53588D">
        <w:rPr>
          <w:b/>
          <w:caps/>
          <w:sz w:val="22"/>
          <w:szCs w:val="22"/>
          <w:lang w:val="lt-LT"/>
        </w:rPr>
        <w:t>15.</w:t>
      </w:r>
      <w:r w:rsidRPr="0053588D">
        <w:rPr>
          <w:b/>
          <w:caps/>
          <w:sz w:val="22"/>
          <w:szCs w:val="22"/>
          <w:lang w:val="lt-LT"/>
        </w:rPr>
        <w:tab/>
        <w:t xml:space="preserve">vartojimo </w:t>
      </w:r>
      <w:smartTag w:uri="schemas-tilde-lt/tildestengine" w:element="templates">
        <w:smartTagPr>
          <w:attr w:name="text" w:val="INSTRUKCIJA"/>
          <w:attr w:name="id" w:val="-1"/>
          <w:attr w:name="baseform" w:val="instrukcij|a"/>
        </w:smartTagPr>
        <w:r w:rsidRPr="0053588D">
          <w:rPr>
            <w:b/>
            <w:caps/>
            <w:sz w:val="22"/>
            <w:szCs w:val="22"/>
            <w:lang w:val="lt-LT"/>
          </w:rPr>
          <w:t>instrukcijA</w:t>
        </w:r>
      </w:smartTag>
    </w:p>
    <w:p w:rsidR="00227770" w:rsidRPr="0053588D" w:rsidRDefault="00227770" w:rsidP="00227770">
      <w:pPr>
        <w:ind w:left="567" w:hanging="567"/>
        <w:rPr>
          <w:sz w:val="22"/>
          <w:szCs w:val="22"/>
          <w:lang w:val="lt-LT"/>
        </w:rPr>
      </w:pPr>
    </w:p>
    <w:p w:rsidR="00227770" w:rsidRPr="00227770" w:rsidRDefault="008C49BB" w:rsidP="00227770">
      <w:pPr>
        <w:rPr>
          <w:sz w:val="22"/>
          <w:szCs w:val="22"/>
          <w:highlight w:val="lightGray"/>
          <w:lang w:val="lt-LT"/>
        </w:rPr>
      </w:pPr>
      <w:r w:rsidRPr="008C49BB">
        <w:rPr>
          <w:sz w:val="22"/>
          <w:szCs w:val="22"/>
          <w:highlight w:val="lightGray"/>
          <w:lang w:val="lt-LT"/>
        </w:rPr>
        <w:t>INDIKACIJOS : silpno ir vidutinio stiprumo skausmo (dantų skausmo, gerklės skausmo peršalus) malšinimas, karščiavimo (taip pat po skiepų) mažinimas.</w:t>
      </w:r>
    </w:p>
    <w:p w:rsidR="00227770" w:rsidRDefault="00227770" w:rsidP="00227770">
      <w:pPr>
        <w:ind w:left="567" w:hanging="567"/>
        <w:rPr>
          <w:sz w:val="22"/>
          <w:szCs w:val="22"/>
          <w:highlight w:val="lightGray"/>
          <w:lang w:val="lt-LT"/>
        </w:rPr>
      </w:pPr>
    </w:p>
    <w:p w:rsidR="00E0220C" w:rsidRDefault="00E0220C" w:rsidP="00E0220C">
      <w:pPr>
        <w:ind w:left="567" w:hanging="567"/>
        <w:rPr>
          <w:sz w:val="22"/>
          <w:szCs w:val="22"/>
          <w:lang w:val="lt-LT"/>
        </w:rPr>
      </w:pPr>
      <w:r>
        <w:rPr>
          <w:sz w:val="22"/>
          <w:szCs w:val="22"/>
          <w:lang w:val="lt-LT"/>
        </w:rPr>
        <w:t>Tinka vaikams nuo 6 iki 12 metų.</w:t>
      </w:r>
    </w:p>
    <w:p w:rsidR="00E0220C" w:rsidRPr="00227770" w:rsidRDefault="00E0220C" w:rsidP="00227770">
      <w:pPr>
        <w:ind w:left="567" w:hanging="567"/>
        <w:rPr>
          <w:sz w:val="22"/>
          <w:szCs w:val="22"/>
          <w:highlight w:val="lightGray"/>
          <w:lang w:val="lt-LT"/>
        </w:rPr>
      </w:pPr>
    </w:p>
    <w:p w:rsidR="00227770" w:rsidRPr="00227770" w:rsidRDefault="008C49BB" w:rsidP="00227770">
      <w:pPr>
        <w:ind w:left="567" w:hanging="567"/>
        <w:rPr>
          <w:sz w:val="22"/>
          <w:szCs w:val="22"/>
          <w:highlight w:val="lightGray"/>
          <w:lang w:val="lt-LT"/>
        </w:rPr>
      </w:pPr>
      <w:r w:rsidRPr="008C49BB">
        <w:rPr>
          <w:sz w:val="22"/>
          <w:szCs w:val="22"/>
          <w:highlight w:val="lightGray"/>
          <w:lang w:val="lt-LT"/>
        </w:rPr>
        <w:t>DOZAVIMAS:</w:t>
      </w:r>
    </w:p>
    <w:p w:rsidR="00227770" w:rsidRPr="00227770" w:rsidRDefault="00227770" w:rsidP="00227770">
      <w:pPr>
        <w:ind w:left="567" w:hanging="567"/>
        <w:rPr>
          <w:sz w:val="22"/>
          <w:szCs w:val="22"/>
          <w:highlight w:val="lightGray"/>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5218"/>
      </w:tblGrid>
      <w:tr w:rsidR="00227770" w:rsidRPr="00227770" w:rsidTr="00373A18">
        <w:tc>
          <w:tcPr>
            <w:tcW w:w="4068" w:type="dxa"/>
          </w:tcPr>
          <w:p w:rsidR="00227770" w:rsidRPr="00F011D2" w:rsidRDefault="008C49BB" w:rsidP="00373A18">
            <w:pPr>
              <w:jc w:val="center"/>
              <w:rPr>
                <w:b/>
                <w:sz w:val="22"/>
                <w:szCs w:val="22"/>
                <w:highlight w:val="lightGray"/>
                <w:lang w:val="lt-LT"/>
              </w:rPr>
            </w:pPr>
            <w:r w:rsidRPr="008C49BB">
              <w:rPr>
                <w:b/>
                <w:sz w:val="22"/>
                <w:szCs w:val="22"/>
                <w:highlight w:val="lightGray"/>
                <w:lang w:val="lt-LT"/>
              </w:rPr>
              <w:t>Amžius</w:t>
            </w:r>
          </w:p>
        </w:tc>
        <w:tc>
          <w:tcPr>
            <w:tcW w:w="5218" w:type="dxa"/>
          </w:tcPr>
          <w:p w:rsidR="00227770" w:rsidRPr="00F011D2" w:rsidRDefault="008C49BB" w:rsidP="00373A18">
            <w:pPr>
              <w:jc w:val="center"/>
              <w:rPr>
                <w:b/>
                <w:sz w:val="22"/>
                <w:szCs w:val="22"/>
                <w:highlight w:val="lightGray"/>
                <w:lang w:val="lt-LT"/>
              </w:rPr>
            </w:pPr>
            <w:r w:rsidRPr="008C49BB">
              <w:rPr>
                <w:b/>
                <w:sz w:val="22"/>
                <w:szCs w:val="22"/>
                <w:highlight w:val="lightGray"/>
                <w:lang w:val="lt-LT"/>
              </w:rPr>
              <w:t xml:space="preserve">Vienkartinė dozė (ml) </w:t>
            </w:r>
          </w:p>
        </w:tc>
      </w:tr>
      <w:tr w:rsidR="00227770" w:rsidRPr="00227770" w:rsidTr="00373A18">
        <w:tc>
          <w:tcPr>
            <w:tcW w:w="4068" w:type="dxa"/>
          </w:tcPr>
          <w:p w:rsidR="00227770" w:rsidRPr="00F011D2" w:rsidRDefault="008C49BB" w:rsidP="00373A18">
            <w:pPr>
              <w:jc w:val="center"/>
              <w:rPr>
                <w:b/>
                <w:sz w:val="22"/>
                <w:szCs w:val="22"/>
                <w:highlight w:val="lightGray"/>
                <w:lang w:val="lt-LT"/>
              </w:rPr>
            </w:pPr>
            <w:r w:rsidRPr="008C49BB">
              <w:rPr>
                <w:b/>
                <w:sz w:val="22"/>
                <w:szCs w:val="22"/>
                <w:highlight w:val="lightGray"/>
                <w:lang w:val="lt-LT"/>
              </w:rPr>
              <w:t>6-12 metų</w:t>
            </w:r>
          </w:p>
        </w:tc>
        <w:tc>
          <w:tcPr>
            <w:tcW w:w="5218" w:type="dxa"/>
          </w:tcPr>
          <w:p w:rsidR="00227770" w:rsidRPr="00F011D2" w:rsidRDefault="008C49BB" w:rsidP="00373A18">
            <w:pPr>
              <w:jc w:val="center"/>
              <w:rPr>
                <w:sz w:val="22"/>
                <w:szCs w:val="22"/>
                <w:highlight w:val="lightGray"/>
                <w:lang w:val="lt-LT"/>
              </w:rPr>
            </w:pPr>
            <w:r w:rsidRPr="008C49BB">
              <w:rPr>
                <w:sz w:val="22"/>
                <w:szCs w:val="22"/>
                <w:highlight w:val="lightGray"/>
                <w:lang w:val="lt-LT"/>
              </w:rPr>
              <w:t xml:space="preserve">5 – 10  </w:t>
            </w:r>
          </w:p>
        </w:tc>
      </w:tr>
    </w:tbl>
    <w:p w:rsidR="00227770" w:rsidRPr="00227770" w:rsidRDefault="00227770" w:rsidP="00227770">
      <w:pPr>
        <w:ind w:left="567" w:hanging="567"/>
        <w:rPr>
          <w:sz w:val="22"/>
          <w:szCs w:val="22"/>
          <w:highlight w:val="lightGray"/>
          <w:lang w:val="lt-LT"/>
        </w:rPr>
      </w:pPr>
    </w:p>
    <w:p w:rsidR="00227770" w:rsidRPr="00227770" w:rsidRDefault="008C49BB" w:rsidP="00227770">
      <w:pPr>
        <w:ind w:left="567" w:hanging="567"/>
        <w:rPr>
          <w:sz w:val="22"/>
          <w:szCs w:val="22"/>
          <w:highlight w:val="lightGray"/>
          <w:lang w:val="lt-LT"/>
        </w:rPr>
      </w:pPr>
      <w:r w:rsidRPr="008C49BB">
        <w:rPr>
          <w:sz w:val="22"/>
          <w:szCs w:val="22"/>
          <w:highlight w:val="lightGray"/>
          <w:lang w:val="lt-LT"/>
        </w:rPr>
        <w:t xml:space="preserve">Jei reikia kartoti kas 4 - </w:t>
      </w:r>
      <w:r w:rsidRPr="008C49BB">
        <w:rPr>
          <w:sz w:val="22"/>
          <w:szCs w:val="22"/>
          <w:highlight w:val="lightGray"/>
          <w:lang w:val="de-DE"/>
        </w:rPr>
        <w:t xml:space="preserve">6 </w:t>
      </w:r>
      <w:r w:rsidRPr="008C49BB">
        <w:rPr>
          <w:sz w:val="22"/>
          <w:szCs w:val="22"/>
          <w:highlight w:val="lightGray"/>
          <w:lang w:val="lt-LT"/>
        </w:rPr>
        <w:t xml:space="preserve">val. Negalima vartoti daugiau kaip 4 dozių per 24 val. </w:t>
      </w:r>
    </w:p>
    <w:p w:rsidR="00227770" w:rsidRPr="00227770" w:rsidRDefault="008C49BB" w:rsidP="00227770">
      <w:pPr>
        <w:ind w:left="567" w:hanging="567"/>
        <w:rPr>
          <w:sz w:val="22"/>
          <w:szCs w:val="22"/>
          <w:highlight w:val="lightGray"/>
          <w:lang w:val="lt-LT"/>
        </w:rPr>
      </w:pPr>
      <w:r w:rsidRPr="008C49BB">
        <w:rPr>
          <w:sz w:val="22"/>
          <w:szCs w:val="22"/>
          <w:highlight w:val="lightGray"/>
          <w:lang w:val="lt-LT"/>
        </w:rPr>
        <w:t xml:space="preserve">Be gydytojo priežiūros paracetamolio galima vartoti </w:t>
      </w:r>
      <w:r w:rsidRPr="008C49BB">
        <w:rPr>
          <w:sz w:val="22"/>
          <w:szCs w:val="22"/>
          <w:highlight w:val="lightGray"/>
          <w:lang w:val="fr-FR"/>
        </w:rPr>
        <w:t>3</w:t>
      </w:r>
      <w:r w:rsidRPr="008C49BB">
        <w:rPr>
          <w:sz w:val="22"/>
          <w:szCs w:val="22"/>
          <w:highlight w:val="lightGray"/>
          <w:lang w:val="lt-LT"/>
        </w:rPr>
        <w:t xml:space="preserve"> paras.</w:t>
      </w:r>
    </w:p>
    <w:p w:rsidR="00227770" w:rsidRPr="00227770" w:rsidRDefault="008C49BB" w:rsidP="00227770">
      <w:pPr>
        <w:rPr>
          <w:sz w:val="22"/>
          <w:szCs w:val="22"/>
          <w:highlight w:val="lightGray"/>
          <w:lang w:val="lt-LT"/>
        </w:rPr>
      </w:pPr>
      <w:r w:rsidRPr="008C49BB">
        <w:rPr>
          <w:sz w:val="22"/>
          <w:szCs w:val="22"/>
          <w:highlight w:val="lightGray"/>
          <w:lang w:val="lt-LT"/>
        </w:rPr>
        <w:t xml:space="preserve">NEGALIMA VIRŠYTI NURODYTOS DOZĖS. </w:t>
      </w:r>
    </w:p>
    <w:p w:rsidR="00227770" w:rsidRPr="00227770" w:rsidRDefault="008C49BB" w:rsidP="00227770">
      <w:pPr>
        <w:rPr>
          <w:sz w:val="22"/>
          <w:szCs w:val="22"/>
          <w:highlight w:val="lightGray"/>
          <w:lang w:val="lt-LT"/>
        </w:rPr>
      </w:pPr>
      <w:r w:rsidRPr="008C49BB">
        <w:rPr>
          <w:sz w:val="22"/>
          <w:szCs w:val="22"/>
          <w:highlight w:val="lightGray"/>
          <w:lang w:val="lt-LT"/>
        </w:rPr>
        <w:t>NEDUOKITE VAISTO KARTU SU KITAIS VAISTAIS, KURIŲ SUDĖTYJE YRA PARACETAMOLIO.</w:t>
      </w:r>
    </w:p>
    <w:p w:rsidR="00227770" w:rsidRPr="00227770" w:rsidRDefault="00227770" w:rsidP="00227770">
      <w:pPr>
        <w:ind w:left="567" w:hanging="567"/>
        <w:rPr>
          <w:sz w:val="22"/>
          <w:szCs w:val="22"/>
          <w:highlight w:val="lightGray"/>
          <w:lang w:val="lt-LT"/>
        </w:rPr>
      </w:pPr>
    </w:p>
    <w:p w:rsidR="00227770" w:rsidRPr="0053588D" w:rsidRDefault="008C49BB" w:rsidP="00227770">
      <w:pPr>
        <w:ind w:left="567" w:hanging="567"/>
        <w:rPr>
          <w:sz w:val="22"/>
          <w:szCs w:val="22"/>
          <w:lang w:val="lt-LT"/>
        </w:rPr>
      </w:pPr>
      <w:r w:rsidRPr="008C49BB">
        <w:rPr>
          <w:sz w:val="22"/>
          <w:szCs w:val="22"/>
          <w:highlight w:val="lightGray"/>
          <w:lang w:val="lt-LT"/>
        </w:rPr>
        <w:t>6 metai +</w:t>
      </w:r>
    </w:p>
    <w:p w:rsidR="00227770" w:rsidRDefault="00227770" w:rsidP="00227770">
      <w:pPr>
        <w:ind w:left="567" w:hanging="567"/>
        <w:rPr>
          <w:sz w:val="22"/>
          <w:szCs w:val="22"/>
          <w:lang w:val="lt-LT"/>
        </w:rPr>
      </w:pPr>
    </w:p>
    <w:p w:rsidR="00ED04A7" w:rsidRPr="0053588D" w:rsidRDefault="00ED04A7" w:rsidP="00227770">
      <w:pPr>
        <w:ind w:left="567" w:hanging="567"/>
        <w:rPr>
          <w:sz w:val="22"/>
          <w:szCs w:val="22"/>
          <w:lang w:val="lt-LT"/>
        </w:rPr>
      </w:pPr>
    </w:p>
    <w:p w:rsidR="00227770" w:rsidRPr="0053588D" w:rsidRDefault="00227770" w:rsidP="00227770">
      <w:pPr>
        <w:pBdr>
          <w:top w:val="single" w:sz="4" w:space="1" w:color="auto"/>
          <w:left w:val="single" w:sz="4" w:space="4" w:color="auto"/>
          <w:bottom w:val="single" w:sz="4" w:space="1" w:color="auto"/>
          <w:right w:val="single" w:sz="4" w:space="4" w:color="auto"/>
        </w:pBdr>
        <w:tabs>
          <w:tab w:val="left" w:pos="540"/>
        </w:tabs>
        <w:outlineLvl w:val="0"/>
        <w:rPr>
          <w:noProof/>
          <w:sz w:val="22"/>
          <w:szCs w:val="22"/>
          <w:lang w:val="lt-LT"/>
        </w:rPr>
      </w:pPr>
      <w:r w:rsidRPr="0053588D">
        <w:rPr>
          <w:b/>
          <w:noProof/>
          <w:sz w:val="22"/>
          <w:szCs w:val="22"/>
          <w:lang w:val="lt-LT"/>
        </w:rPr>
        <w:t>16.</w:t>
      </w:r>
      <w:r w:rsidRPr="0053588D">
        <w:rPr>
          <w:b/>
          <w:noProof/>
          <w:sz w:val="22"/>
          <w:szCs w:val="22"/>
          <w:lang w:val="lt-LT"/>
        </w:rPr>
        <w:tab/>
        <w:t>INFORMACIJA BRAILIO RAŠTU</w:t>
      </w:r>
    </w:p>
    <w:p w:rsidR="00227770" w:rsidRPr="0053588D" w:rsidRDefault="00227770" w:rsidP="00227770">
      <w:pPr>
        <w:rPr>
          <w:sz w:val="22"/>
          <w:szCs w:val="22"/>
          <w:lang w:val="lt-LT"/>
        </w:rPr>
      </w:pPr>
    </w:p>
    <w:p w:rsidR="00227770" w:rsidRPr="0053588D" w:rsidRDefault="008C49BB" w:rsidP="00227770">
      <w:pPr>
        <w:rPr>
          <w:sz w:val="22"/>
          <w:szCs w:val="22"/>
          <w:lang w:val="lt-LT"/>
        </w:rPr>
      </w:pPr>
      <w:r w:rsidRPr="008C49BB">
        <w:rPr>
          <w:sz w:val="22"/>
          <w:szCs w:val="22"/>
          <w:highlight w:val="lightGray"/>
          <w:lang w:val="lt-LT"/>
        </w:rPr>
        <w:t>Panadol Pronto</w:t>
      </w:r>
      <w:r w:rsidR="00227770">
        <w:rPr>
          <w:sz w:val="22"/>
          <w:szCs w:val="22"/>
          <w:lang w:val="lt-LT"/>
        </w:rPr>
        <w:t xml:space="preserve"> </w:t>
      </w:r>
      <w:r w:rsidRPr="008C49BB">
        <w:rPr>
          <w:sz w:val="22"/>
          <w:szCs w:val="22"/>
          <w:highlight w:val="lightGray"/>
          <w:lang w:val="lt-LT"/>
        </w:rPr>
        <w:t>240mg/5ml</w:t>
      </w:r>
    </w:p>
    <w:p w:rsidR="00227770" w:rsidRPr="0053588D" w:rsidRDefault="00227770" w:rsidP="00227770">
      <w:pPr>
        <w:rPr>
          <w:sz w:val="22"/>
          <w:szCs w:val="22"/>
          <w:lang w:val="lt-LT"/>
        </w:rPr>
      </w:pPr>
    </w:p>
    <w:p w:rsidR="004608B5" w:rsidRPr="0053588D" w:rsidRDefault="00ED04A7" w:rsidP="004608B5">
      <w:pPr>
        <w:tabs>
          <w:tab w:val="left" w:pos="567"/>
        </w:tabs>
        <w:jc w:val="center"/>
        <w:rPr>
          <w:sz w:val="22"/>
          <w:szCs w:val="22"/>
          <w:lang w:val="lt-LT"/>
        </w:rPr>
      </w:pPr>
      <w:r>
        <w:rPr>
          <w:sz w:val="22"/>
          <w:szCs w:val="22"/>
          <w:lang w:val="lt-LT"/>
        </w:rPr>
        <w:br w:type="page"/>
      </w: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tabs>
          <w:tab w:val="left" w:pos="567"/>
        </w:tabs>
        <w:jc w:val="center"/>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p>
    <w:p w:rsidR="004608B5" w:rsidRPr="0053588D" w:rsidRDefault="004608B5" w:rsidP="004608B5">
      <w:pPr>
        <w:jc w:val="center"/>
        <w:outlineLvl w:val="0"/>
        <w:rPr>
          <w:b/>
          <w:bCs/>
          <w:sz w:val="22"/>
          <w:szCs w:val="22"/>
          <w:lang w:val="lt-LT"/>
        </w:rPr>
      </w:pPr>
      <w:r w:rsidRPr="0053588D">
        <w:rPr>
          <w:b/>
          <w:bCs/>
          <w:sz w:val="22"/>
          <w:szCs w:val="22"/>
          <w:lang w:val="lt-LT"/>
        </w:rPr>
        <w:t xml:space="preserve">B. PAKUOTĖS </w:t>
      </w:r>
      <w:smartTag w:uri="schemas-tilde-lt/tildestengine" w:element="templates">
        <w:smartTagPr>
          <w:attr w:name="baseform" w:val="lapel|is"/>
          <w:attr w:name="id" w:val="-1"/>
          <w:attr w:name="text" w:val="LAPELIS"/>
        </w:smartTagPr>
        <w:r w:rsidRPr="0053588D">
          <w:rPr>
            <w:b/>
            <w:bCs/>
            <w:sz w:val="22"/>
            <w:szCs w:val="22"/>
            <w:lang w:val="lt-LT"/>
          </w:rPr>
          <w:t>LAPELIS</w:t>
        </w:r>
      </w:smartTag>
    </w:p>
    <w:p w:rsidR="004608B5" w:rsidRPr="0053588D" w:rsidRDefault="004608B5" w:rsidP="004608B5">
      <w:pPr>
        <w:jc w:val="center"/>
        <w:outlineLvl w:val="0"/>
        <w:rPr>
          <w:sz w:val="22"/>
          <w:szCs w:val="22"/>
          <w:lang w:val="lt-LT"/>
        </w:rPr>
      </w:pPr>
      <w:r w:rsidRPr="0053588D">
        <w:rPr>
          <w:sz w:val="22"/>
          <w:szCs w:val="22"/>
          <w:lang w:val="lt-LT"/>
        </w:rPr>
        <w:br w:type="page"/>
      </w:r>
    </w:p>
    <w:p w:rsidR="004608B5" w:rsidRPr="0053588D" w:rsidRDefault="004608B5" w:rsidP="004608B5">
      <w:pPr>
        <w:pStyle w:val="Paantrat"/>
        <w:jc w:val="center"/>
        <w:outlineLvl w:val="0"/>
        <w:rPr>
          <w:szCs w:val="22"/>
          <w:lang w:val="lt-LT"/>
        </w:rPr>
      </w:pPr>
      <w:r w:rsidRPr="0053588D">
        <w:rPr>
          <w:szCs w:val="22"/>
          <w:lang w:val="lt-LT"/>
        </w:rPr>
        <w:lastRenderedPageBreak/>
        <w:t xml:space="preserve">PAKUOTĖS </w:t>
      </w:r>
      <w:smartTag w:uri="schemas-tilde-lt/tildestengine" w:element="templates">
        <w:smartTagPr>
          <w:attr w:name="text" w:val="LAPELIS"/>
          <w:attr w:name="id" w:val="-1"/>
          <w:attr w:name="baseform" w:val="lapel|is"/>
        </w:smartTagPr>
        <w:r w:rsidRPr="0053588D">
          <w:rPr>
            <w:szCs w:val="22"/>
            <w:lang w:val="lt-LT"/>
          </w:rPr>
          <w:t>LAPELIS</w:t>
        </w:r>
      </w:smartTag>
      <w:r w:rsidRPr="0053588D">
        <w:rPr>
          <w:szCs w:val="22"/>
          <w:lang w:val="lt-LT"/>
        </w:rPr>
        <w:t>: INFORMACIJA VARTOTOJUI</w:t>
      </w:r>
    </w:p>
    <w:p w:rsidR="004608B5" w:rsidRPr="0053588D" w:rsidRDefault="004608B5" w:rsidP="004608B5">
      <w:pPr>
        <w:ind w:left="567" w:hanging="567"/>
        <w:jc w:val="center"/>
        <w:rPr>
          <w:sz w:val="22"/>
          <w:szCs w:val="22"/>
          <w:lang w:val="lt-LT"/>
        </w:rPr>
      </w:pPr>
    </w:p>
    <w:p w:rsidR="004608B5" w:rsidRPr="0053588D" w:rsidRDefault="004608B5" w:rsidP="004608B5">
      <w:pPr>
        <w:jc w:val="center"/>
        <w:rPr>
          <w:b/>
          <w:bCs/>
          <w:sz w:val="22"/>
          <w:szCs w:val="22"/>
          <w:lang w:val="lt-LT"/>
        </w:rPr>
      </w:pPr>
      <w:r w:rsidRPr="0053588D">
        <w:rPr>
          <w:b/>
          <w:bCs/>
          <w:sz w:val="22"/>
          <w:szCs w:val="22"/>
          <w:lang w:val="lt-LT"/>
        </w:rPr>
        <w:t xml:space="preserve">Panadol </w:t>
      </w:r>
      <w:r w:rsidR="00607843" w:rsidRPr="00607843">
        <w:rPr>
          <w:b/>
          <w:sz w:val="22"/>
          <w:szCs w:val="22"/>
          <w:lang w:val="lt-LT"/>
        </w:rPr>
        <w:t>Pronto</w:t>
      </w:r>
      <w:r w:rsidR="00220697" w:rsidRPr="0053588D">
        <w:rPr>
          <w:b/>
          <w:bCs/>
          <w:sz w:val="22"/>
          <w:szCs w:val="22"/>
          <w:lang w:val="lt-LT"/>
        </w:rPr>
        <w:t xml:space="preserve"> </w:t>
      </w:r>
      <w:r w:rsidR="006259D4">
        <w:rPr>
          <w:b/>
          <w:bCs/>
          <w:sz w:val="22"/>
          <w:szCs w:val="22"/>
          <w:lang w:val="lt-LT"/>
        </w:rPr>
        <w:t>24</w:t>
      </w:r>
      <w:r w:rsidRPr="0053588D">
        <w:rPr>
          <w:b/>
          <w:bCs/>
          <w:sz w:val="22"/>
          <w:szCs w:val="22"/>
          <w:lang w:val="lt-LT"/>
        </w:rPr>
        <w:t>0 mg/5 ml geriamoji suspensija</w:t>
      </w:r>
      <w:r w:rsidR="0053588D">
        <w:rPr>
          <w:b/>
          <w:bCs/>
          <w:sz w:val="22"/>
          <w:szCs w:val="22"/>
          <w:lang w:val="lt-LT"/>
        </w:rPr>
        <w:t xml:space="preserve"> vaikams</w:t>
      </w:r>
      <w:r w:rsidRPr="0053588D">
        <w:rPr>
          <w:b/>
          <w:bCs/>
          <w:sz w:val="22"/>
          <w:szCs w:val="22"/>
          <w:lang w:val="lt-LT"/>
        </w:rPr>
        <w:t xml:space="preserve"> </w:t>
      </w:r>
    </w:p>
    <w:p w:rsidR="004608B5" w:rsidRPr="0053588D" w:rsidRDefault="004608B5" w:rsidP="004608B5">
      <w:pPr>
        <w:jc w:val="center"/>
        <w:rPr>
          <w:sz w:val="22"/>
          <w:szCs w:val="22"/>
          <w:lang w:val="lt-LT"/>
        </w:rPr>
      </w:pPr>
      <w:r w:rsidRPr="0053588D">
        <w:rPr>
          <w:sz w:val="22"/>
          <w:szCs w:val="22"/>
          <w:lang w:val="lt-LT"/>
        </w:rPr>
        <w:t>Paracetamolis</w:t>
      </w:r>
    </w:p>
    <w:p w:rsidR="004608B5" w:rsidRPr="0053588D" w:rsidRDefault="004608B5" w:rsidP="004608B5">
      <w:pPr>
        <w:ind w:left="567" w:hanging="567"/>
        <w:jc w:val="center"/>
        <w:rPr>
          <w:sz w:val="22"/>
          <w:szCs w:val="22"/>
          <w:lang w:val="lt-LT"/>
        </w:rPr>
      </w:pPr>
    </w:p>
    <w:p w:rsidR="004608B5" w:rsidRPr="0053588D" w:rsidRDefault="004608B5" w:rsidP="004608B5">
      <w:pPr>
        <w:pStyle w:val="BTbEMEASMCA"/>
      </w:pPr>
      <w:r w:rsidRPr="0053588D">
        <w:t xml:space="preserve">Atidžiai perskaitykite visą šį </w:t>
      </w:r>
      <w:smartTag w:uri="schemas-tilde-lt/tildestengine" w:element="templates">
        <w:smartTagPr>
          <w:attr w:name="text" w:val="lapeli"/>
          <w:attr w:name="id" w:val="-1"/>
          <w:attr w:name="baseform" w:val="lapel|is"/>
        </w:smartTagPr>
        <w:r w:rsidRPr="0053588D">
          <w:t>lapelį</w:t>
        </w:r>
      </w:smartTag>
      <w:r w:rsidRPr="0053588D">
        <w:t>, nes jame pateikiama Jums svarbi informacija.</w:t>
      </w:r>
    </w:p>
    <w:p w:rsidR="004608B5" w:rsidRPr="0053588D" w:rsidRDefault="004608B5" w:rsidP="004608B5">
      <w:pPr>
        <w:pStyle w:val="BTEMEASMCA"/>
      </w:pPr>
      <w:r w:rsidRPr="0053588D">
        <w:t xml:space="preserve">Panadol </w:t>
      </w:r>
      <w:r w:rsidR="00607843">
        <w:t>Pronto</w:t>
      </w:r>
      <w:r w:rsidR="00607843" w:rsidRPr="0053588D">
        <w:t xml:space="preserve"> </w:t>
      </w:r>
      <w:r w:rsidRPr="0053588D">
        <w:t>galima įsigyti be recepto, tačiau jį reikia vartoti tiksliai, kaip nurodyta, kad poveikis būtų geriausias.</w:t>
      </w:r>
    </w:p>
    <w:p w:rsidR="004608B5" w:rsidRPr="0053588D" w:rsidRDefault="004608B5" w:rsidP="004608B5">
      <w:pPr>
        <w:numPr>
          <w:ilvl w:val="0"/>
          <w:numId w:val="3"/>
        </w:numPr>
        <w:tabs>
          <w:tab w:val="clear" w:pos="720"/>
          <w:tab w:val="num" w:pos="540"/>
        </w:tabs>
        <w:ind w:left="540" w:hanging="540"/>
        <w:rPr>
          <w:sz w:val="22"/>
          <w:szCs w:val="22"/>
          <w:lang w:val="lt-LT"/>
        </w:rPr>
      </w:pPr>
      <w:r w:rsidRPr="0053588D">
        <w:rPr>
          <w:sz w:val="22"/>
          <w:szCs w:val="22"/>
          <w:lang w:val="lt-LT"/>
        </w:rPr>
        <w:t xml:space="preserve">Neišmeskite šio </w:t>
      </w:r>
      <w:smartTag w:uri="schemas-tilde-lt/tildestengine" w:element="templates">
        <w:smartTagPr>
          <w:attr w:name="text" w:val="lapelio"/>
          <w:attr w:name="id" w:val="-1"/>
          <w:attr w:name="baseform" w:val="lapel|is"/>
        </w:smartTagPr>
        <w:r w:rsidRPr="0053588D">
          <w:rPr>
            <w:sz w:val="22"/>
            <w:szCs w:val="22"/>
            <w:lang w:val="lt-LT"/>
          </w:rPr>
          <w:t>lapelio</w:t>
        </w:r>
      </w:smartTag>
      <w:r w:rsidRPr="0053588D">
        <w:rPr>
          <w:sz w:val="22"/>
          <w:szCs w:val="22"/>
          <w:lang w:val="lt-LT"/>
        </w:rPr>
        <w:t>, nes vėl gali prireikti jį perskaityti.</w:t>
      </w:r>
    </w:p>
    <w:p w:rsidR="004608B5" w:rsidRPr="0053588D" w:rsidRDefault="004608B5" w:rsidP="004608B5">
      <w:pPr>
        <w:numPr>
          <w:ilvl w:val="0"/>
          <w:numId w:val="3"/>
        </w:numPr>
        <w:tabs>
          <w:tab w:val="clear" w:pos="720"/>
          <w:tab w:val="num" w:pos="540"/>
        </w:tabs>
        <w:ind w:left="540" w:hanging="540"/>
        <w:rPr>
          <w:sz w:val="22"/>
          <w:szCs w:val="22"/>
          <w:lang w:val="lt-LT"/>
        </w:rPr>
      </w:pPr>
      <w:r w:rsidRPr="0053588D">
        <w:rPr>
          <w:sz w:val="22"/>
          <w:szCs w:val="22"/>
          <w:lang w:val="lt-LT"/>
        </w:rPr>
        <w:t>Jeigu norite sužinoti daugiau arba pasitarti, kreipkitės į vaistininką.</w:t>
      </w:r>
    </w:p>
    <w:p w:rsidR="004608B5" w:rsidRPr="0053588D" w:rsidRDefault="004608B5" w:rsidP="004608B5">
      <w:pPr>
        <w:numPr>
          <w:ilvl w:val="0"/>
          <w:numId w:val="3"/>
        </w:numPr>
        <w:tabs>
          <w:tab w:val="clear" w:pos="720"/>
          <w:tab w:val="num" w:pos="540"/>
        </w:tabs>
        <w:ind w:left="540" w:hanging="540"/>
        <w:rPr>
          <w:sz w:val="22"/>
          <w:szCs w:val="22"/>
          <w:lang w:val="lt-LT"/>
        </w:rPr>
      </w:pPr>
      <w:r w:rsidRPr="0053588D">
        <w:rPr>
          <w:sz w:val="22"/>
          <w:szCs w:val="22"/>
          <w:lang w:val="lt-LT"/>
        </w:rPr>
        <w:t xml:space="preserve">Jeigu simptomai pasunkėjo </w:t>
      </w:r>
      <w:r w:rsidR="0069226F" w:rsidRPr="0069226F">
        <w:rPr>
          <w:sz w:val="22"/>
          <w:szCs w:val="22"/>
          <w:lang w:val="lt-LT"/>
        </w:rPr>
        <w:t xml:space="preserve">arba per 3 </w:t>
      </w:r>
      <w:r w:rsidR="00D103CF">
        <w:rPr>
          <w:sz w:val="22"/>
          <w:szCs w:val="22"/>
          <w:lang w:val="lt-LT"/>
        </w:rPr>
        <w:t xml:space="preserve">dienas </w:t>
      </w:r>
      <w:r w:rsidRPr="0053588D">
        <w:rPr>
          <w:sz w:val="22"/>
          <w:szCs w:val="22"/>
          <w:lang w:val="lt-LT"/>
        </w:rPr>
        <w:t>nepalengvėjo, kreipkitės į gydytoją.</w:t>
      </w:r>
    </w:p>
    <w:p w:rsidR="004608B5" w:rsidRPr="0053588D" w:rsidRDefault="004608B5" w:rsidP="004608B5">
      <w:pPr>
        <w:numPr>
          <w:ilvl w:val="0"/>
          <w:numId w:val="3"/>
        </w:numPr>
        <w:tabs>
          <w:tab w:val="clear" w:pos="720"/>
          <w:tab w:val="num" w:pos="540"/>
        </w:tabs>
        <w:ind w:left="540" w:hanging="540"/>
        <w:rPr>
          <w:sz w:val="22"/>
          <w:szCs w:val="22"/>
          <w:lang w:val="lt-LT"/>
        </w:rPr>
      </w:pPr>
      <w:r w:rsidRPr="0053588D">
        <w:rPr>
          <w:sz w:val="22"/>
          <w:szCs w:val="22"/>
          <w:lang w:val="lt-LT"/>
        </w:rPr>
        <w:t xml:space="preserve">Jeigu pasireiškė sunkus šalutinis poveikis arba pastebėjote šiame </w:t>
      </w:r>
      <w:smartTag w:uri="schemas-tilde-lt/tildestengine" w:element="templates">
        <w:smartTagPr>
          <w:attr w:name="text" w:val="lapelyje"/>
          <w:attr w:name="id" w:val="-1"/>
          <w:attr w:name="baseform" w:val="lapel|is"/>
        </w:smartTagPr>
        <w:r w:rsidRPr="0053588D">
          <w:rPr>
            <w:sz w:val="22"/>
            <w:szCs w:val="22"/>
            <w:lang w:val="lt-LT"/>
          </w:rPr>
          <w:t>lapelyje</w:t>
        </w:r>
      </w:smartTag>
      <w:r w:rsidRPr="0053588D">
        <w:rPr>
          <w:sz w:val="22"/>
          <w:szCs w:val="22"/>
          <w:lang w:val="lt-LT"/>
        </w:rPr>
        <w:t xml:space="preserve"> nenurodytą šalutinį poveikį, pasakykite gydytojui arba vaistininkui.</w:t>
      </w:r>
    </w:p>
    <w:p w:rsidR="004608B5" w:rsidRPr="0053588D" w:rsidRDefault="004608B5" w:rsidP="004608B5">
      <w:pPr>
        <w:pStyle w:val="BTEMEASMCA"/>
      </w:pPr>
    </w:p>
    <w:p w:rsidR="004608B5" w:rsidRPr="0053588D" w:rsidRDefault="004608B5" w:rsidP="004608B5">
      <w:pPr>
        <w:jc w:val="both"/>
        <w:rPr>
          <w:sz w:val="22"/>
          <w:szCs w:val="22"/>
          <w:lang w:val="lt-LT"/>
        </w:rPr>
      </w:pPr>
    </w:p>
    <w:p w:rsidR="004608B5" w:rsidRPr="0053588D" w:rsidRDefault="004608B5" w:rsidP="004608B5">
      <w:pPr>
        <w:tabs>
          <w:tab w:val="left" w:pos="567"/>
        </w:tabs>
        <w:rPr>
          <w:b/>
          <w:bCs/>
          <w:sz w:val="22"/>
          <w:szCs w:val="22"/>
          <w:lang w:val="lt-LT"/>
        </w:rPr>
      </w:pPr>
      <w:smartTag w:uri="schemas-tilde-lt/tildestengine" w:element="templates">
        <w:smartTagPr>
          <w:attr w:name="baseform" w:val="lapel|is"/>
          <w:attr w:name="id" w:val="-1"/>
          <w:attr w:name="text" w:val="lapelio"/>
        </w:smartTagPr>
        <w:r w:rsidRPr="0053588D">
          <w:rPr>
            <w:b/>
            <w:bCs/>
            <w:sz w:val="22"/>
            <w:szCs w:val="22"/>
            <w:lang w:val="lt-LT"/>
          </w:rPr>
          <w:t>Lapelio</w:t>
        </w:r>
      </w:smartTag>
      <w:r w:rsidRPr="0053588D">
        <w:rPr>
          <w:b/>
          <w:bCs/>
          <w:sz w:val="22"/>
          <w:szCs w:val="22"/>
          <w:lang w:val="lt-LT"/>
        </w:rPr>
        <w:t xml:space="preserve"> turinys</w:t>
      </w:r>
    </w:p>
    <w:p w:rsidR="004608B5" w:rsidRPr="0053588D" w:rsidRDefault="004608B5" w:rsidP="004608B5">
      <w:pPr>
        <w:tabs>
          <w:tab w:val="left" w:pos="567"/>
        </w:tabs>
        <w:rPr>
          <w:sz w:val="22"/>
          <w:szCs w:val="22"/>
          <w:lang w:val="lt-LT"/>
        </w:rPr>
      </w:pPr>
      <w:r w:rsidRPr="0053588D">
        <w:rPr>
          <w:sz w:val="22"/>
          <w:szCs w:val="22"/>
          <w:lang w:val="lt-LT"/>
        </w:rPr>
        <w:t>1.</w:t>
      </w:r>
      <w:r w:rsidRPr="0053588D">
        <w:rPr>
          <w:sz w:val="22"/>
          <w:szCs w:val="22"/>
          <w:lang w:val="lt-LT"/>
        </w:rPr>
        <w:tab/>
        <w:t xml:space="preserve">Kas yra Panadol </w:t>
      </w:r>
      <w:r w:rsidR="00607843">
        <w:rPr>
          <w:sz w:val="22"/>
          <w:szCs w:val="22"/>
          <w:lang w:val="lt-LT"/>
        </w:rPr>
        <w:t>Pronto</w:t>
      </w:r>
      <w:r w:rsidR="006E52FD">
        <w:rPr>
          <w:sz w:val="22"/>
          <w:szCs w:val="22"/>
          <w:lang w:val="lt-LT"/>
        </w:rPr>
        <w:t xml:space="preserve"> </w:t>
      </w:r>
      <w:r w:rsidRPr="0053588D">
        <w:rPr>
          <w:sz w:val="22"/>
          <w:szCs w:val="22"/>
          <w:lang w:val="lt-LT"/>
        </w:rPr>
        <w:t>ir kam jis vartojamas</w:t>
      </w:r>
    </w:p>
    <w:p w:rsidR="004608B5" w:rsidRPr="0053588D" w:rsidRDefault="004608B5" w:rsidP="004608B5">
      <w:pPr>
        <w:tabs>
          <w:tab w:val="left" w:pos="567"/>
        </w:tabs>
        <w:rPr>
          <w:sz w:val="22"/>
          <w:szCs w:val="22"/>
          <w:lang w:val="lt-LT"/>
        </w:rPr>
      </w:pPr>
      <w:r w:rsidRPr="0053588D">
        <w:rPr>
          <w:sz w:val="22"/>
          <w:szCs w:val="22"/>
          <w:lang w:val="lt-LT"/>
        </w:rPr>
        <w:t>2.</w:t>
      </w:r>
      <w:r w:rsidRPr="0053588D">
        <w:rPr>
          <w:sz w:val="22"/>
          <w:szCs w:val="22"/>
          <w:lang w:val="lt-LT"/>
        </w:rPr>
        <w:tab/>
        <w:t>Kas žinotina prieš vartojant Panadol</w:t>
      </w:r>
      <w:r w:rsidR="006E52FD">
        <w:rPr>
          <w:sz w:val="22"/>
          <w:szCs w:val="22"/>
          <w:lang w:val="lt-LT"/>
        </w:rPr>
        <w:t xml:space="preserve"> </w:t>
      </w:r>
      <w:r w:rsidR="00607843">
        <w:rPr>
          <w:sz w:val="22"/>
          <w:szCs w:val="22"/>
          <w:lang w:val="lt-LT"/>
        </w:rPr>
        <w:t>Pronto</w:t>
      </w:r>
    </w:p>
    <w:p w:rsidR="004608B5" w:rsidRPr="0053588D" w:rsidRDefault="004608B5" w:rsidP="004608B5">
      <w:pPr>
        <w:tabs>
          <w:tab w:val="left" w:pos="567"/>
        </w:tabs>
        <w:rPr>
          <w:sz w:val="22"/>
          <w:szCs w:val="22"/>
          <w:lang w:val="lt-LT"/>
        </w:rPr>
      </w:pPr>
      <w:r w:rsidRPr="0053588D">
        <w:rPr>
          <w:sz w:val="22"/>
          <w:szCs w:val="22"/>
          <w:lang w:val="lt-LT"/>
        </w:rPr>
        <w:t>3.</w:t>
      </w:r>
      <w:r w:rsidRPr="0053588D">
        <w:rPr>
          <w:sz w:val="22"/>
          <w:szCs w:val="22"/>
          <w:lang w:val="lt-LT"/>
        </w:rPr>
        <w:tab/>
        <w:t xml:space="preserve">Kaip vartoti Panadol </w:t>
      </w:r>
      <w:r w:rsidR="00607843">
        <w:rPr>
          <w:sz w:val="22"/>
          <w:szCs w:val="22"/>
          <w:lang w:val="lt-LT"/>
        </w:rPr>
        <w:t>Pronto</w:t>
      </w:r>
    </w:p>
    <w:p w:rsidR="004608B5" w:rsidRPr="0053588D" w:rsidRDefault="004608B5" w:rsidP="004608B5">
      <w:pPr>
        <w:tabs>
          <w:tab w:val="left" w:pos="567"/>
        </w:tabs>
        <w:rPr>
          <w:sz w:val="22"/>
          <w:szCs w:val="22"/>
          <w:lang w:val="lt-LT"/>
        </w:rPr>
      </w:pPr>
      <w:r w:rsidRPr="0053588D">
        <w:rPr>
          <w:sz w:val="22"/>
          <w:szCs w:val="22"/>
          <w:lang w:val="lt-LT"/>
        </w:rPr>
        <w:t>4.</w:t>
      </w:r>
      <w:r w:rsidRPr="0053588D">
        <w:rPr>
          <w:sz w:val="22"/>
          <w:szCs w:val="22"/>
          <w:lang w:val="lt-LT"/>
        </w:rPr>
        <w:tab/>
        <w:t>Galimas šalutinis poveikis</w:t>
      </w:r>
    </w:p>
    <w:p w:rsidR="004608B5" w:rsidRPr="0053588D" w:rsidRDefault="004608B5" w:rsidP="004608B5">
      <w:pPr>
        <w:tabs>
          <w:tab w:val="left" w:pos="567"/>
        </w:tabs>
        <w:rPr>
          <w:sz w:val="22"/>
          <w:szCs w:val="22"/>
          <w:lang w:val="lt-LT"/>
        </w:rPr>
      </w:pPr>
      <w:r w:rsidRPr="0053588D">
        <w:rPr>
          <w:sz w:val="22"/>
          <w:szCs w:val="22"/>
          <w:lang w:val="lt-LT"/>
        </w:rPr>
        <w:t>5.</w:t>
      </w:r>
      <w:r w:rsidRPr="0053588D">
        <w:rPr>
          <w:sz w:val="22"/>
          <w:szCs w:val="22"/>
          <w:lang w:val="lt-LT"/>
        </w:rPr>
        <w:tab/>
        <w:t xml:space="preserve">Kaip laikyti Panadol </w:t>
      </w:r>
      <w:r w:rsidR="00607843">
        <w:rPr>
          <w:sz w:val="22"/>
          <w:szCs w:val="22"/>
          <w:lang w:val="lt-LT"/>
        </w:rPr>
        <w:t>Pronto</w:t>
      </w:r>
    </w:p>
    <w:p w:rsidR="004608B5" w:rsidRPr="0053588D" w:rsidRDefault="004608B5" w:rsidP="004608B5">
      <w:pPr>
        <w:tabs>
          <w:tab w:val="left" w:pos="540"/>
        </w:tabs>
        <w:rPr>
          <w:sz w:val="22"/>
          <w:szCs w:val="22"/>
          <w:lang w:val="lt-LT"/>
        </w:rPr>
      </w:pPr>
      <w:r w:rsidRPr="0053588D">
        <w:rPr>
          <w:sz w:val="22"/>
          <w:szCs w:val="22"/>
          <w:lang w:val="lt-LT"/>
        </w:rPr>
        <w:t>6.</w:t>
      </w:r>
      <w:r w:rsidRPr="0053588D">
        <w:rPr>
          <w:sz w:val="22"/>
          <w:szCs w:val="22"/>
          <w:lang w:val="lt-LT"/>
        </w:rPr>
        <w:tab/>
        <w:t>Kita informacija</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numPr>
          <w:ilvl w:val="12"/>
          <w:numId w:val="0"/>
        </w:numPr>
        <w:ind w:left="567" w:hanging="567"/>
        <w:outlineLvl w:val="0"/>
        <w:rPr>
          <w:b/>
          <w:caps/>
          <w:sz w:val="22"/>
          <w:szCs w:val="22"/>
          <w:lang w:val="lt-LT"/>
        </w:rPr>
      </w:pPr>
      <w:r w:rsidRPr="0053588D">
        <w:rPr>
          <w:b/>
          <w:sz w:val="22"/>
          <w:szCs w:val="22"/>
          <w:lang w:val="lt-LT"/>
        </w:rPr>
        <w:t>1.</w:t>
      </w:r>
      <w:r w:rsidRPr="0053588D">
        <w:rPr>
          <w:b/>
          <w:sz w:val="22"/>
          <w:szCs w:val="22"/>
          <w:lang w:val="lt-LT"/>
        </w:rPr>
        <w:tab/>
        <w:t xml:space="preserve">KAS YRA PANADOL </w:t>
      </w:r>
      <w:r w:rsidR="00607843">
        <w:rPr>
          <w:b/>
          <w:sz w:val="22"/>
          <w:szCs w:val="22"/>
          <w:lang w:val="lt-LT"/>
        </w:rPr>
        <w:t xml:space="preserve">PRONTO </w:t>
      </w:r>
      <w:r w:rsidRPr="0053588D">
        <w:rPr>
          <w:b/>
          <w:sz w:val="22"/>
          <w:szCs w:val="22"/>
          <w:lang w:val="lt-LT"/>
        </w:rPr>
        <w:t>IR KAM JIS VARTOJAMAS</w:t>
      </w:r>
    </w:p>
    <w:p w:rsidR="004608B5" w:rsidRPr="0053588D" w:rsidRDefault="004608B5" w:rsidP="004608B5">
      <w:pPr>
        <w:rPr>
          <w:b/>
          <w:bCs/>
          <w:sz w:val="22"/>
          <w:szCs w:val="22"/>
          <w:lang w:val="lt-LT"/>
        </w:rPr>
      </w:pPr>
    </w:p>
    <w:p w:rsidR="006E52FD" w:rsidRDefault="004608B5" w:rsidP="006E52FD">
      <w:pPr>
        <w:autoSpaceDE w:val="0"/>
        <w:autoSpaceDN w:val="0"/>
        <w:adjustRightInd w:val="0"/>
        <w:rPr>
          <w:highlight w:val="yellow"/>
          <w:lang w:val="lt-LT"/>
        </w:rPr>
      </w:pPr>
      <w:r w:rsidRPr="0053588D">
        <w:rPr>
          <w:sz w:val="22"/>
          <w:szCs w:val="22"/>
          <w:lang w:val="lt-LT"/>
        </w:rPr>
        <w:t xml:space="preserve">Panadol </w:t>
      </w:r>
      <w:r w:rsidR="00607843">
        <w:rPr>
          <w:sz w:val="22"/>
          <w:szCs w:val="22"/>
          <w:lang w:val="lt-LT"/>
        </w:rPr>
        <w:t>Pronto</w:t>
      </w:r>
      <w:r w:rsidR="00607843" w:rsidRPr="0053588D">
        <w:rPr>
          <w:sz w:val="22"/>
          <w:szCs w:val="22"/>
          <w:lang w:val="lt-LT"/>
        </w:rPr>
        <w:t xml:space="preserve"> </w:t>
      </w:r>
      <w:r w:rsidR="00884CC4">
        <w:rPr>
          <w:sz w:val="22"/>
          <w:szCs w:val="22"/>
          <w:lang w:val="lt-LT"/>
        </w:rPr>
        <w:t xml:space="preserve">geriamoji </w:t>
      </w:r>
      <w:r w:rsidRPr="0053588D">
        <w:rPr>
          <w:sz w:val="22"/>
          <w:szCs w:val="22"/>
          <w:lang w:val="lt-LT"/>
        </w:rPr>
        <w:t>suspens</w:t>
      </w:r>
      <w:r w:rsidR="006E52FD">
        <w:rPr>
          <w:sz w:val="22"/>
          <w:szCs w:val="22"/>
          <w:lang w:val="lt-LT"/>
        </w:rPr>
        <w:t xml:space="preserve">ija yra malonaus </w:t>
      </w:r>
      <w:r w:rsidR="00884CC4">
        <w:rPr>
          <w:sz w:val="22"/>
          <w:szCs w:val="22"/>
          <w:lang w:val="lt-LT"/>
        </w:rPr>
        <w:t>apelsinų</w:t>
      </w:r>
      <w:r w:rsidR="006E52FD">
        <w:rPr>
          <w:sz w:val="22"/>
          <w:szCs w:val="22"/>
          <w:lang w:val="lt-LT"/>
        </w:rPr>
        <w:t xml:space="preserve"> skonio, kurios sudėtyje yra </w:t>
      </w:r>
      <w:r w:rsidR="006E52FD" w:rsidRPr="0053588D">
        <w:rPr>
          <w:sz w:val="22"/>
          <w:szCs w:val="22"/>
          <w:lang w:val="lt-LT"/>
        </w:rPr>
        <w:t>paracetamolio, kuris malšina skausmą ir mažina karščiavimą.</w:t>
      </w:r>
      <w:r w:rsidRPr="0053588D">
        <w:rPr>
          <w:sz w:val="22"/>
          <w:szCs w:val="22"/>
          <w:lang w:val="lt-LT"/>
        </w:rPr>
        <w:t xml:space="preserve"> </w:t>
      </w:r>
      <w:r w:rsidR="00884CC4">
        <w:rPr>
          <w:sz w:val="22"/>
          <w:szCs w:val="22"/>
          <w:lang w:val="lt-LT"/>
        </w:rPr>
        <w:t>Geriamoj</w:t>
      </w:r>
      <w:r w:rsidR="005C5FB5">
        <w:rPr>
          <w:sz w:val="22"/>
          <w:szCs w:val="22"/>
          <w:lang w:val="lt-LT"/>
        </w:rPr>
        <w:t>i</w:t>
      </w:r>
      <w:r w:rsidR="00884CC4">
        <w:rPr>
          <w:sz w:val="22"/>
          <w:szCs w:val="22"/>
          <w:lang w:val="lt-LT"/>
        </w:rPr>
        <w:t xml:space="preserve"> s</w:t>
      </w:r>
      <w:r w:rsidRPr="0053588D">
        <w:rPr>
          <w:sz w:val="22"/>
          <w:szCs w:val="22"/>
          <w:lang w:val="lt-LT"/>
        </w:rPr>
        <w:t>uspensij</w:t>
      </w:r>
      <w:r w:rsidR="005C5FB5">
        <w:rPr>
          <w:sz w:val="22"/>
          <w:szCs w:val="22"/>
          <w:lang w:val="lt-LT"/>
        </w:rPr>
        <w:t>a</w:t>
      </w:r>
      <w:r w:rsidRPr="0053588D">
        <w:rPr>
          <w:sz w:val="22"/>
          <w:szCs w:val="22"/>
          <w:lang w:val="lt-LT"/>
        </w:rPr>
        <w:t xml:space="preserve">  Panadol </w:t>
      </w:r>
      <w:r w:rsidR="00607843">
        <w:rPr>
          <w:sz w:val="22"/>
          <w:szCs w:val="22"/>
          <w:lang w:val="lt-LT"/>
        </w:rPr>
        <w:t>Pronto</w:t>
      </w:r>
      <w:r w:rsidR="006E52FD">
        <w:rPr>
          <w:sz w:val="22"/>
          <w:szCs w:val="22"/>
          <w:lang w:val="lt-LT"/>
        </w:rPr>
        <w:t xml:space="preserve"> </w:t>
      </w:r>
      <w:r w:rsidRPr="0053588D">
        <w:rPr>
          <w:sz w:val="22"/>
          <w:szCs w:val="22"/>
          <w:lang w:val="lt-LT"/>
        </w:rPr>
        <w:t>nedirgina skrandžio ir ją paprasta vartoti.</w:t>
      </w:r>
      <w:r w:rsidR="006E52FD" w:rsidRPr="006E52FD">
        <w:rPr>
          <w:highlight w:val="yellow"/>
          <w:lang w:val="lt-LT"/>
        </w:rPr>
        <w:t xml:space="preserve"> </w:t>
      </w:r>
    </w:p>
    <w:p w:rsidR="004608B5" w:rsidRPr="00AB2627" w:rsidRDefault="004608B5" w:rsidP="004608B5">
      <w:pPr>
        <w:rPr>
          <w:strike/>
          <w:sz w:val="22"/>
          <w:szCs w:val="22"/>
          <w:lang w:val="lt-LT"/>
        </w:rPr>
      </w:pPr>
    </w:p>
    <w:p w:rsidR="00CC57FB" w:rsidRDefault="006E52FD" w:rsidP="00CC57FB">
      <w:pPr>
        <w:ind w:left="567" w:hanging="567"/>
        <w:rPr>
          <w:sz w:val="22"/>
          <w:szCs w:val="22"/>
          <w:lang w:val="lt-LT"/>
        </w:rPr>
      </w:pPr>
      <w:r>
        <w:rPr>
          <w:bCs/>
          <w:i/>
          <w:sz w:val="22"/>
          <w:szCs w:val="22"/>
          <w:lang w:val="lt-LT"/>
        </w:rPr>
        <w:t xml:space="preserve"> </w:t>
      </w:r>
      <w:r>
        <w:rPr>
          <w:bCs/>
          <w:sz w:val="22"/>
          <w:szCs w:val="22"/>
          <w:lang w:val="lt-LT"/>
        </w:rPr>
        <w:t xml:space="preserve">Panadol </w:t>
      </w:r>
      <w:r w:rsidR="00607843">
        <w:rPr>
          <w:sz w:val="22"/>
          <w:szCs w:val="22"/>
          <w:lang w:val="lt-LT"/>
        </w:rPr>
        <w:t>Pronto</w:t>
      </w:r>
      <w:r>
        <w:rPr>
          <w:bCs/>
          <w:sz w:val="22"/>
          <w:szCs w:val="22"/>
          <w:lang w:val="lt-LT"/>
        </w:rPr>
        <w:t xml:space="preserve"> skirtas </w:t>
      </w:r>
      <w:r>
        <w:rPr>
          <w:sz w:val="22"/>
          <w:szCs w:val="22"/>
          <w:lang w:val="lt-LT"/>
        </w:rPr>
        <w:t>s</w:t>
      </w:r>
      <w:r w:rsidR="004608B5" w:rsidRPr="0053588D">
        <w:rPr>
          <w:sz w:val="22"/>
          <w:szCs w:val="22"/>
          <w:lang w:val="lt-LT"/>
        </w:rPr>
        <w:t>ilpno ir vidutinio stiprumo skausmo (dantų skausmo, gerklės skausmo peršalus) malšinimas, karščiavimo (taip pat ir po skiepų) mažinimas.</w:t>
      </w:r>
      <w:r w:rsidR="00CC57FB">
        <w:rPr>
          <w:sz w:val="22"/>
          <w:szCs w:val="22"/>
          <w:lang w:val="lt-LT"/>
        </w:rPr>
        <w:t xml:space="preserve"> Tinka vaikams nuo 6 iki 12 metų.</w:t>
      </w:r>
    </w:p>
    <w:p w:rsidR="004608B5" w:rsidRPr="0053588D" w:rsidRDefault="004608B5" w:rsidP="004608B5">
      <w:pPr>
        <w:rPr>
          <w:sz w:val="22"/>
          <w:szCs w:val="22"/>
          <w:lang w:val="lt-LT"/>
        </w:rPr>
      </w:pPr>
    </w:p>
    <w:p w:rsidR="004608B5" w:rsidRPr="0053588D" w:rsidRDefault="004608B5" w:rsidP="004608B5">
      <w:pPr>
        <w:jc w:val="both"/>
        <w:rPr>
          <w:b/>
          <w:bCs/>
          <w:sz w:val="22"/>
          <w:szCs w:val="22"/>
          <w:lang w:val="lt-LT"/>
        </w:rPr>
      </w:pPr>
    </w:p>
    <w:p w:rsidR="004608B5" w:rsidRPr="0053588D" w:rsidRDefault="004608B5" w:rsidP="004608B5">
      <w:pPr>
        <w:numPr>
          <w:ilvl w:val="12"/>
          <w:numId w:val="0"/>
        </w:numPr>
        <w:ind w:left="567" w:hanging="567"/>
        <w:outlineLvl w:val="0"/>
        <w:rPr>
          <w:b/>
          <w:caps/>
          <w:sz w:val="22"/>
          <w:szCs w:val="22"/>
          <w:lang w:val="lt-LT"/>
        </w:rPr>
      </w:pPr>
      <w:r w:rsidRPr="0053588D">
        <w:rPr>
          <w:b/>
          <w:sz w:val="22"/>
          <w:szCs w:val="22"/>
          <w:lang w:val="lt-LT"/>
        </w:rPr>
        <w:t>2.</w:t>
      </w:r>
      <w:r w:rsidRPr="0053588D">
        <w:rPr>
          <w:b/>
          <w:sz w:val="22"/>
          <w:szCs w:val="22"/>
          <w:lang w:val="lt-LT"/>
        </w:rPr>
        <w:tab/>
        <w:t>KAS ŽINOTINA PRIEŠ VARTOJANT PANADOL</w:t>
      </w:r>
      <w:r w:rsidR="00607843">
        <w:rPr>
          <w:b/>
          <w:sz w:val="22"/>
          <w:szCs w:val="22"/>
          <w:lang w:val="lt-LT"/>
        </w:rPr>
        <w:t xml:space="preserve"> PRONTO</w:t>
      </w:r>
    </w:p>
    <w:p w:rsidR="004608B5" w:rsidRPr="0053588D" w:rsidRDefault="004608B5" w:rsidP="004608B5">
      <w:pPr>
        <w:ind w:left="567" w:hanging="567"/>
        <w:rPr>
          <w:sz w:val="22"/>
          <w:szCs w:val="22"/>
          <w:lang w:val="lt-LT"/>
        </w:rPr>
      </w:pPr>
    </w:p>
    <w:p w:rsidR="006E52FD" w:rsidRPr="006E52FD" w:rsidRDefault="006E52FD" w:rsidP="006E52FD">
      <w:pPr>
        <w:rPr>
          <w:sz w:val="22"/>
          <w:szCs w:val="22"/>
          <w:lang w:val="lt-LT"/>
        </w:rPr>
      </w:pPr>
      <w:r w:rsidRPr="006E52FD">
        <w:rPr>
          <w:sz w:val="22"/>
          <w:szCs w:val="22"/>
          <w:lang w:val="lt-LT"/>
        </w:rPr>
        <w:t xml:space="preserve">Svarbu, kad Panadol </w:t>
      </w:r>
      <w:r w:rsidR="00607843">
        <w:rPr>
          <w:sz w:val="22"/>
          <w:szCs w:val="22"/>
          <w:lang w:val="lt-LT"/>
        </w:rPr>
        <w:t>Pronto</w:t>
      </w:r>
      <w:r w:rsidR="00607843" w:rsidRPr="006E52FD">
        <w:rPr>
          <w:sz w:val="22"/>
          <w:szCs w:val="22"/>
          <w:lang w:val="lt-LT"/>
        </w:rPr>
        <w:t xml:space="preserve"> </w:t>
      </w:r>
      <w:r w:rsidRPr="006E52FD">
        <w:rPr>
          <w:sz w:val="22"/>
          <w:szCs w:val="22"/>
          <w:lang w:val="lt-LT"/>
        </w:rPr>
        <w:t>NEBŪTŲ vartojamas kartu su kitais vaistais, kurių sudėtyje yra paracetamolio, nes paracetamolio vartojimas didesnėmis už rekomenduojamas dozes gali sukelti gyvybei grėsmingą kepenų pakenkimą. Visada patikrinkite kartu vartojamų vaistų sudėtyje esančias veikliąsias medžiagas, išvardytas vaisto pakuotės lapelyje arba ant dėžutės!</w:t>
      </w:r>
    </w:p>
    <w:p w:rsidR="006E52FD" w:rsidRDefault="006E52FD" w:rsidP="004608B5">
      <w:pPr>
        <w:ind w:left="567" w:hanging="567"/>
        <w:rPr>
          <w:b/>
          <w:sz w:val="22"/>
          <w:szCs w:val="22"/>
          <w:lang w:val="lt-LT"/>
        </w:rPr>
      </w:pPr>
    </w:p>
    <w:p w:rsidR="004608B5" w:rsidRPr="0053588D" w:rsidRDefault="004608B5" w:rsidP="004608B5">
      <w:pPr>
        <w:ind w:left="567" w:hanging="567"/>
        <w:rPr>
          <w:b/>
          <w:sz w:val="22"/>
          <w:szCs w:val="22"/>
          <w:lang w:val="lt-LT"/>
        </w:rPr>
      </w:pPr>
      <w:r w:rsidRPr="0053588D">
        <w:rPr>
          <w:b/>
          <w:sz w:val="22"/>
          <w:szCs w:val="22"/>
          <w:lang w:val="lt-LT"/>
        </w:rPr>
        <w:t xml:space="preserve">Panadol </w:t>
      </w:r>
      <w:r w:rsidR="00607843" w:rsidRPr="00607843">
        <w:rPr>
          <w:b/>
          <w:sz w:val="22"/>
          <w:szCs w:val="22"/>
          <w:lang w:val="lt-LT"/>
        </w:rPr>
        <w:t>Pronto</w:t>
      </w:r>
      <w:r w:rsidR="006E52FD">
        <w:rPr>
          <w:b/>
          <w:sz w:val="22"/>
          <w:szCs w:val="22"/>
          <w:lang w:val="lt-LT"/>
        </w:rPr>
        <w:t xml:space="preserve"> </w:t>
      </w:r>
      <w:r w:rsidRPr="0053588D">
        <w:rPr>
          <w:b/>
          <w:sz w:val="22"/>
          <w:szCs w:val="22"/>
          <w:lang w:val="lt-LT"/>
        </w:rPr>
        <w:t>vartoti negalima:</w:t>
      </w:r>
    </w:p>
    <w:p w:rsidR="004608B5" w:rsidRPr="0053588D" w:rsidRDefault="004608B5" w:rsidP="004608B5">
      <w:pPr>
        <w:numPr>
          <w:ilvl w:val="0"/>
          <w:numId w:val="1"/>
        </w:numPr>
        <w:tabs>
          <w:tab w:val="clear" w:pos="1080"/>
          <w:tab w:val="num" w:pos="540"/>
        </w:tabs>
        <w:ind w:left="540" w:hanging="540"/>
        <w:rPr>
          <w:sz w:val="22"/>
          <w:szCs w:val="22"/>
          <w:lang w:val="lt-LT"/>
        </w:rPr>
      </w:pPr>
      <w:r w:rsidRPr="0053588D">
        <w:rPr>
          <w:sz w:val="22"/>
          <w:szCs w:val="22"/>
          <w:lang w:val="lt-LT"/>
        </w:rPr>
        <w:t xml:space="preserve">jeigu yra alergija (padidėjęs jautrumas) paracetamoliui arba bet kuriai pagalbinei Panadol </w:t>
      </w:r>
      <w:r w:rsidR="00607843">
        <w:rPr>
          <w:sz w:val="22"/>
          <w:szCs w:val="22"/>
          <w:lang w:val="lt-LT"/>
        </w:rPr>
        <w:t>Pronto</w:t>
      </w:r>
      <w:r w:rsidR="006E52FD">
        <w:rPr>
          <w:sz w:val="22"/>
          <w:szCs w:val="22"/>
          <w:lang w:val="lt-LT"/>
        </w:rPr>
        <w:t xml:space="preserve"> </w:t>
      </w:r>
      <w:r w:rsidRPr="0053588D">
        <w:rPr>
          <w:sz w:val="22"/>
          <w:szCs w:val="22"/>
          <w:lang w:val="lt-LT"/>
        </w:rPr>
        <w:t>medžiagai</w:t>
      </w:r>
      <w:r w:rsidR="006E52FD">
        <w:rPr>
          <w:sz w:val="22"/>
          <w:szCs w:val="22"/>
          <w:lang w:val="lt-LT"/>
        </w:rPr>
        <w:t xml:space="preserve"> (žr. 6 skyrių – Kita informacija)</w:t>
      </w:r>
      <w:r w:rsidRPr="0053588D">
        <w:rPr>
          <w:sz w:val="22"/>
          <w:szCs w:val="22"/>
          <w:lang w:val="lt-LT"/>
        </w:rPr>
        <w:t>.</w:t>
      </w:r>
    </w:p>
    <w:p w:rsidR="004608B5" w:rsidRPr="0053588D" w:rsidRDefault="004608B5" w:rsidP="004608B5">
      <w:pPr>
        <w:rPr>
          <w:sz w:val="22"/>
          <w:szCs w:val="22"/>
          <w:lang w:val="lt-LT"/>
        </w:rPr>
      </w:pPr>
    </w:p>
    <w:p w:rsidR="004608B5" w:rsidRDefault="004608B5" w:rsidP="004608B5">
      <w:pPr>
        <w:ind w:left="567" w:hanging="567"/>
        <w:rPr>
          <w:b/>
          <w:sz w:val="22"/>
          <w:szCs w:val="22"/>
          <w:lang w:val="lt-LT"/>
        </w:rPr>
      </w:pPr>
      <w:r w:rsidRPr="0053588D">
        <w:rPr>
          <w:b/>
          <w:sz w:val="22"/>
          <w:szCs w:val="22"/>
          <w:lang w:val="lt-LT"/>
        </w:rPr>
        <w:t>Specialių atsargumo priemonių reikia:</w:t>
      </w:r>
    </w:p>
    <w:p w:rsidR="006E52FD" w:rsidRPr="006E52FD" w:rsidRDefault="006E52FD" w:rsidP="004608B5">
      <w:pPr>
        <w:ind w:left="567" w:hanging="567"/>
        <w:rPr>
          <w:sz w:val="22"/>
          <w:szCs w:val="22"/>
          <w:lang w:val="lt-LT"/>
        </w:rPr>
      </w:pPr>
      <w:r>
        <w:rPr>
          <w:sz w:val="22"/>
          <w:szCs w:val="22"/>
          <w:lang w:val="lt-LT"/>
        </w:rPr>
        <w:t>Pasitarkite su gydytoju šiais atvejais:</w:t>
      </w:r>
    </w:p>
    <w:p w:rsidR="004608B5" w:rsidRPr="0053588D" w:rsidRDefault="004608B5" w:rsidP="004608B5">
      <w:pPr>
        <w:numPr>
          <w:ilvl w:val="0"/>
          <w:numId w:val="1"/>
        </w:numPr>
        <w:tabs>
          <w:tab w:val="left" w:pos="540"/>
        </w:tabs>
        <w:rPr>
          <w:sz w:val="22"/>
          <w:szCs w:val="22"/>
          <w:lang w:val="lt-LT"/>
        </w:rPr>
      </w:pPr>
      <w:r w:rsidRPr="0053588D">
        <w:rPr>
          <w:sz w:val="22"/>
          <w:szCs w:val="22"/>
          <w:lang w:val="lt-LT"/>
        </w:rPr>
        <w:t>jei Jūsų vaikas serga sunkia inkstų ar kepenų liga;</w:t>
      </w:r>
    </w:p>
    <w:p w:rsidR="004608B5" w:rsidRPr="006E52FD" w:rsidRDefault="004608B5" w:rsidP="004608B5">
      <w:pPr>
        <w:numPr>
          <w:ilvl w:val="0"/>
          <w:numId w:val="1"/>
        </w:numPr>
        <w:tabs>
          <w:tab w:val="left" w:pos="540"/>
        </w:tabs>
        <w:rPr>
          <w:sz w:val="22"/>
          <w:szCs w:val="22"/>
          <w:lang w:val="lt-LT"/>
        </w:rPr>
      </w:pPr>
      <w:r w:rsidRPr="0053588D">
        <w:rPr>
          <w:sz w:val="22"/>
          <w:szCs w:val="22"/>
          <w:lang w:val="lt-LT"/>
        </w:rPr>
        <w:t xml:space="preserve">jei Jūsų vaikas </w:t>
      </w:r>
      <w:r w:rsidR="006E52FD">
        <w:rPr>
          <w:sz w:val="22"/>
          <w:szCs w:val="22"/>
          <w:lang w:val="lt-LT"/>
        </w:rPr>
        <w:t>turi įgimtą fruktozės netoleravimo problemą</w:t>
      </w:r>
    </w:p>
    <w:p w:rsidR="004608B5" w:rsidRPr="0053588D" w:rsidRDefault="004608B5" w:rsidP="004608B5">
      <w:pPr>
        <w:ind w:left="567" w:hanging="567"/>
        <w:rPr>
          <w:b/>
          <w:sz w:val="22"/>
          <w:szCs w:val="22"/>
          <w:lang w:val="lt-LT"/>
        </w:rPr>
      </w:pPr>
      <w:r w:rsidRPr="0053588D">
        <w:rPr>
          <w:b/>
          <w:sz w:val="22"/>
          <w:szCs w:val="22"/>
          <w:lang w:val="lt-LT"/>
        </w:rPr>
        <w:t>Kitų vaistų vartojimas</w:t>
      </w:r>
    </w:p>
    <w:p w:rsidR="006E52FD" w:rsidRPr="00DF4173" w:rsidRDefault="006E52FD" w:rsidP="006E52FD">
      <w:pPr>
        <w:pStyle w:val="BTEMEASMCA"/>
        <w:rPr>
          <w:noProof w:val="0"/>
        </w:rPr>
      </w:pPr>
      <w:r>
        <w:rPr>
          <w:noProof w:val="0"/>
        </w:rPr>
        <w:t>J</w:t>
      </w:r>
      <w:r w:rsidRPr="00DF4173">
        <w:rPr>
          <w:noProof w:val="0"/>
        </w:rPr>
        <w:t xml:space="preserve">eigu </w:t>
      </w:r>
      <w:r>
        <w:rPr>
          <w:noProof w:val="0"/>
        </w:rPr>
        <w:t>Jūsų vaikas vartoja</w:t>
      </w:r>
      <w:r w:rsidRPr="00DF4173">
        <w:rPr>
          <w:noProof w:val="0"/>
        </w:rPr>
        <w:t xml:space="preserve"> arba </w:t>
      </w:r>
      <w:r>
        <w:rPr>
          <w:noProof w:val="0"/>
        </w:rPr>
        <w:t>neseniai vartojo</w:t>
      </w:r>
      <w:r w:rsidRPr="00DF4173">
        <w:rPr>
          <w:noProof w:val="0"/>
        </w:rPr>
        <w:t xml:space="preserve"> kitų vaistų, įskaitant įsigytus be r</w:t>
      </w:r>
      <w:r>
        <w:rPr>
          <w:noProof w:val="0"/>
        </w:rPr>
        <w:t xml:space="preserve">ecepto, pasakykite gydytojui arba </w:t>
      </w:r>
      <w:r w:rsidRPr="00DF4173">
        <w:rPr>
          <w:noProof w:val="0"/>
        </w:rPr>
        <w:t>vaisti</w:t>
      </w:r>
      <w:r>
        <w:rPr>
          <w:noProof w:val="0"/>
        </w:rPr>
        <w:t>ninkui.</w:t>
      </w:r>
    </w:p>
    <w:p w:rsidR="006E52FD" w:rsidRDefault="006E52FD" w:rsidP="006E52FD">
      <w:pPr>
        <w:pStyle w:val="Pagrindinistekstas"/>
        <w:spacing w:after="0"/>
        <w:rPr>
          <w:sz w:val="22"/>
          <w:szCs w:val="22"/>
        </w:rPr>
      </w:pPr>
      <w:r w:rsidRPr="009A4F74">
        <w:rPr>
          <w:sz w:val="22"/>
          <w:szCs w:val="22"/>
        </w:rPr>
        <w:t xml:space="preserve">Pasitarkite su gydytoju ar vaistininku </w:t>
      </w:r>
      <w:r>
        <w:rPr>
          <w:sz w:val="22"/>
          <w:szCs w:val="22"/>
        </w:rPr>
        <w:t>jei Jūsų vaikas vartoja šiuos vaistus:</w:t>
      </w:r>
    </w:p>
    <w:p w:rsidR="006E52FD" w:rsidRDefault="006E52FD" w:rsidP="006E52FD">
      <w:pPr>
        <w:pStyle w:val="Pagrindinistekstas"/>
        <w:numPr>
          <w:ilvl w:val="0"/>
          <w:numId w:val="1"/>
        </w:numPr>
        <w:spacing w:after="0"/>
        <w:rPr>
          <w:sz w:val="22"/>
          <w:szCs w:val="22"/>
        </w:rPr>
      </w:pPr>
      <w:r>
        <w:rPr>
          <w:sz w:val="22"/>
          <w:szCs w:val="22"/>
        </w:rPr>
        <w:t xml:space="preserve">metoklopramidą arba domperidoną (vaistai nuo </w:t>
      </w:r>
      <w:r w:rsidR="007145EC">
        <w:rPr>
          <w:sz w:val="22"/>
          <w:szCs w:val="22"/>
        </w:rPr>
        <w:t>pykinimo</w:t>
      </w:r>
      <w:r>
        <w:rPr>
          <w:sz w:val="22"/>
          <w:szCs w:val="22"/>
        </w:rPr>
        <w:t>)</w:t>
      </w:r>
    </w:p>
    <w:p w:rsidR="006E52FD" w:rsidRPr="00BC4409" w:rsidRDefault="00762379" w:rsidP="006E52FD">
      <w:pPr>
        <w:pStyle w:val="Sraopastraipa1"/>
        <w:numPr>
          <w:ilvl w:val="0"/>
          <w:numId w:val="1"/>
        </w:numPr>
        <w:jc w:val="both"/>
        <w:rPr>
          <w:sz w:val="22"/>
          <w:szCs w:val="22"/>
        </w:rPr>
      </w:pPr>
      <w:r>
        <w:rPr>
          <w:sz w:val="22"/>
          <w:szCs w:val="22"/>
        </w:rPr>
        <w:t>cholestiraminą</w:t>
      </w:r>
      <w:r w:rsidR="006E52FD" w:rsidRPr="00BC4409">
        <w:rPr>
          <w:sz w:val="22"/>
          <w:szCs w:val="22"/>
        </w:rPr>
        <w:t xml:space="preserve"> </w:t>
      </w:r>
      <w:r>
        <w:rPr>
          <w:sz w:val="22"/>
          <w:szCs w:val="22"/>
        </w:rPr>
        <w:t>padidėjusiam cholesteroliui gydyti</w:t>
      </w:r>
      <w:r w:rsidR="006E52FD" w:rsidRPr="00BC4409">
        <w:rPr>
          <w:sz w:val="22"/>
          <w:szCs w:val="22"/>
        </w:rPr>
        <w:t xml:space="preserve"> </w:t>
      </w:r>
    </w:p>
    <w:p w:rsidR="006E52FD" w:rsidRPr="00BC4409" w:rsidRDefault="00762379" w:rsidP="006E52FD">
      <w:pPr>
        <w:pStyle w:val="Sraopastraipa1"/>
        <w:numPr>
          <w:ilvl w:val="0"/>
          <w:numId w:val="1"/>
        </w:numPr>
        <w:jc w:val="both"/>
        <w:rPr>
          <w:sz w:val="22"/>
          <w:szCs w:val="22"/>
        </w:rPr>
      </w:pPr>
      <w:r>
        <w:rPr>
          <w:sz w:val="22"/>
          <w:szCs w:val="22"/>
        </w:rPr>
        <w:t>vaistų mažinančių kraujo krešėjimą</w:t>
      </w:r>
      <w:r w:rsidR="006E52FD" w:rsidRPr="00BC4409">
        <w:rPr>
          <w:sz w:val="22"/>
          <w:szCs w:val="22"/>
        </w:rPr>
        <w:t>, pvz., varfarino</w:t>
      </w:r>
      <w:r>
        <w:rPr>
          <w:sz w:val="22"/>
          <w:szCs w:val="22"/>
        </w:rPr>
        <w:t xml:space="preserve"> arba kumarinų.</w:t>
      </w:r>
    </w:p>
    <w:p w:rsidR="004608B5" w:rsidRPr="00762379" w:rsidRDefault="004608B5" w:rsidP="00762379">
      <w:pPr>
        <w:pStyle w:val="Pagrindinistekstas"/>
        <w:spacing w:after="0"/>
        <w:ind w:left="1080"/>
        <w:rPr>
          <w:sz w:val="22"/>
          <w:szCs w:val="22"/>
        </w:rPr>
      </w:pPr>
    </w:p>
    <w:p w:rsidR="004608B5" w:rsidRPr="0053588D" w:rsidRDefault="004608B5" w:rsidP="004608B5">
      <w:pPr>
        <w:pStyle w:val="Pagrindinistekstas"/>
        <w:spacing w:after="0"/>
        <w:rPr>
          <w:b/>
          <w:iCs/>
          <w:sz w:val="22"/>
          <w:szCs w:val="22"/>
        </w:rPr>
      </w:pPr>
      <w:r w:rsidRPr="0053588D">
        <w:rPr>
          <w:b/>
          <w:iCs/>
          <w:sz w:val="22"/>
          <w:szCs w:val="22"/>
        </w:rPr>
        <w:t xml:space="preserve">Svarbi informacija apie kai kurias Panadol </w:t>
      </w:r>
      <w:r w:rsidR="00607843">
        <w:rPr>
          <w:b/>
          <w:iCs/>
          <w:sz w:val="22"/>
          <w:szCs w:val="22"/>
        </w:rPr>
        <w:t>Pronto</w:t>
      </w:r>
      <w:r w:rsidR="00762379">
        <w:rPr>
          <w:b/>
          <w:iCs/>
          <w:sz w:val="22"/>
          <w:szCs w:val="22"/>
        </w:rPr>
        <w:t xml:space="preserve"> </w:t>
      </w:r>
      <w:r w:rsidRPr="0053588D">
        <w:rPr>
          <w:b/>
          <w:iCs/>
          <w:sz w:val="22"/>
          <w:szCs w:val="22"/>
        </w:rPr>
        <w:t>pagalbines medžiagas</w:t>
      </w:r>
    </w:p>
    <w:p w:rsidR="00762379" w:rsidRDefault="00762379" w:rsidP="00762379">
      <w:pPr>
        <w:pStyle w:val="Sraopastraipa1"/>
        <w:numPr>
          <w:ilvl w:val="0"/>
          <w:numId w:val="1"/>
        </w:numPr>
        <w:tabs>
          <w:tab w:val="clear" w:pos="1080"/>
          <w:tab w:val="num" w:pos="567"/>
        </w:tabs>
        <w:ind w:left="567" w:hanging="567"/>
        <w:rPr>
          <w:sz w:val="22"/>
          <w:szCs w:val="22"/>
        </w:rPr>
      </w:pPr>
      <w:r w:rsidRPr="00762379">
        <w:rPr>
          <w:sz w:val="22"/>
          <w:szCs w:val="22"/>
        </w:rPr>
        <w:t>Jeigu gydytojas yra Jums sakęs, kad netoleruojate kokių nors angliavandenių, kreipkitės į jį prieš pradėdami vartoti šį vaistą</w:t>
      </w:r>
      <w:r>
        <w:rPr>
          <w:sz w:val="22"/>
          <w:szCs w:val="22"/>
        </w:rPr>
        <w:t xml:space="preserve">, kadangi suspensijoje yra 666,5 mg </w:t>
      </w:r>
      <w:r w:rsidR="004608B5" w:rsidRPr="00762379">
        <w:rPr>
          <w:sz w:val="22"/>
          <w:szCs w:val="22"/>
        </w:rPr>
        <w:t xml:space="preserve"> </w:t>
      </w:r>
      <w:r w:rsidRPr="00762379">
        <w:rPr>
          <w:sz w:val="22"/>
          <w:szCs w:val="22"/>
        </w:rPr>
        <w:t xml:space="preserve">skystojo </w:t>
      </w:r>
      <w:r w:rsidR="00884CC4">
        <w:rPr>
          <w:sz w:val="22"/>
          <w:szCs w:val="22"/>
        </w:rPr>
        <w:t xml:space="preserve">nesikristalizuojančio </w:t>
      </w:r>
      <w:r w:rsidRPr="00762379">
        <w:rPr>
          <w:sz w:val="22"/>
          <w:szCs w:val="22"/>
        </w:rPr>
        <w:t>sorbitolio (E420)</w:t>
      </w:r>
      <w:r>
        <w:rPr>
          <w:sz w:val="22"/>
          <w:szCs w:val="22"/>
        </w:rPr>
        <w:t xml:space="preserve"> ir skystojo </w:t>
      </w:r>
      <w:r w:rsidR="004608B5" w:rsidRPr="00762379">
        <w:rPr>
          <w:sz w:val="22"/>
          <w:szCs w:val="22"/>
        </w:rPr>
        <w:t>maltitolio (E965)</w:t>
      </w:r>
      <w:r>
        <w:rPr>
          <w:sz w:val="22"/>
          <w:szCs w:val="22"/>
        </w:rPr>
        <w:t>.</w:t>
      </w:r>
    </w:p>
    <w:p w:rsidR="004608B5" w:rsidRDefault="00762379" w:rsidP="004608B5">
      <w:pPr>
        <w:pStyle w:val="Sraopastraipa1"/>
        <w:numPr>
          <w:ilvl w:val="0"/>
          <w:numId w:val="1"/>
        </w:numPr>
        <w:ind w:left="567" w:hanging="567"/>
        <w:rPr>
          <w:sz w:val="22"/>
          <w:szCs w:val="22"/>
        </w:rPr>
      </w:pPr>
      <w:r w:rsidRPr="00762379">
        <w:rPr>
          <w:sz w:val="22"/>
          <w:szCs w:val="22"/>
        </w:rPr>
        <w:t>S</w:t>
      </w:r>
      <w:r w:rsidR="004608B5" w:rsidRPr="00762379">
        <w:rPr>
          <w:sz w:val="22"/>
          <w:szCs w:val="22"/>
        </w:rPr>
        <w:t>udėtyje yra  metilo, etilo, propilo parahidroksibenzoat</w:t>
      </w:r>
      <w:r w:rsidR="00FF4ABA">
        <w:rPr>
          <w:sz w:val="22"/>
          <w:szCs w:val="22"/>
        </w:rPr>
        <w:t>ų</w:t>
      </w:r>
      <w:r w:rsidR="004608B5" w:rsidRPr="00762379">
        <w:rPr>
          <w:sz w:val="22"/>
          <w:szCs w:val="22"/>
        </w:rPr>
        <w:t xml:space="preserve"> n</w:t>
      </w:r>
      <w:r w:rsidRPr="00762379">
        <w:rPr>
          <w:sz w:val="22"/>
          <w:szCs w:val="22"/>
        </w:rPr>
        <w:t xml:space="preserve">atrio druskų (E219, E215, E217), kurie </w:t>
      </w:r>
      <w:r>
        <w:rPr>
          <w:sz w:val="22"/>
          <w:szCs w:val="22"/>
        </w:rPr>
        <w:t>g</w:t>
      </w:r>
      <w:r w:rsidR="004608B5" w:rsidRPr="00762379">
        <w:rPr>
          <w:sz w:val="22"/>
          <w:szCs w:val="22"/>
        </w:rPr>
        <w:t>ali sukelti alerginių reakc</w:t>
      </w:r>
      <w:r>
        <w:rPr>
          <w:sz w:val="22"/>
          <w:szCs w:val="22"/>
        </w:rPr>
        <w:t>ijų, kurios gali būti uždelstos.</w:t>
      </w:r>
      <w:r w:rsidR="004608B5" w:rsidRPr="00762379">
        <w:rPr>
          <w:sz w:val="22"/>
          <w:szCs w:val="22"/>
        </w:rPr>
        <w:t xml:space="preserve"> </w:t>
      </w:r>
    </w:p>
    <w:p w:rsidR="00762379" w:rsidRPr="00762379" w:rsidRDefault="00762379" w:rsidP="00061A88">
      <w:pPr>
        <w:pStyle w:val="Sraopastraipa1"/>
        <w:ind w:left="567"/>
        <w:rPr>
          <w:sz w:val="22"/>
          <w:szCs w:val="22"/>
        </w:rPr>
      </w:pPr>
    </w:p>
    <w:p w:rsidR="004608B5" w:rsidRPr="0053588D" w:rsidRDefault="004608B5" w:rsidP="004608B5">
      <w:pPr>
        <w:rPr>
          <w:sz w:val="22"/>
          <w:szCs w:val="22"/>
          <w:lang w:val="lt-LT"/>
        </w:rPr>
      </w:pPr>
    </w:p>
    <w:p w:rsidR="004608B5" w:rsidRPr="0053588D" w:rsidRDefault="004608B5" w:rsidP="004608B5">
      <w:pPr>
        <w:numPr>
          <w:ilvl w:val="12"/>
          <w:numId w:val="0"/>
        </w:numPr>
        <w:ind w:left="567" w:hanging="567"/>
        <w:outlineLvl w:val="0"/>
        <w:rPr>
          <w:b/>
          <w:caps/>
          <w:sz w:val="22"/>
          <w:szCs w:val="22"/>
          <w:lang w:val="lt-LT"/>
        </w:rPr>
      </w:pPr>
      <w:r w:rsidRPr="0053588D">
        <w:rPr>
          <w:b/>
          <w:sz w:val="22"/>
          <w:szCs w:val="22"/>
          <w:lang w:val="lt-LT"/>
        </w:rPr>
        <w:t>3.</w:t>
      </w:r>
      <w:r w:rsidRPr="0053588D">
        <w:rPr>
          <w:b/>
          <w:sz w:val="22"/>
          <w:szCs w:val="22"/>
          <w:lang w:val="lt-LT"/>
        </w:rPr>
        <w:tab/>
        <w:t xml:space="preserve">KAIP VARTOTI PANADOL </w:t>
      </w:r>
      <w:r w:rsidR="00607843">
        <w:rPr>
          <w:b/>
          <w:sz w:val="22"/>
          <w:szCs w:val="22"/>
          <w:lang w:val="lt-LT"/>
        </w:rPr>
        <w:t>PRONTO</w:t>
      </w:r>
    </w:p>
    <w:p w:rsidR="004608B5" w:rsidRDefault="004608B5" w:rsidP="004608B5">
      <w:pPr>
        <w:rPr>
          <w:sz w:val="22"/>
          <w:szCs w:val="22"/>
          <w:lang w:val="lt-LT"/>
        </w:rPr>
      </w:pPr>
    </w:p>
    <w:p w:rsidR="00762379" w:rsidRDefault="00762379" w:rsidP="00762379">
      <w:pPr>
        <w:pStyle w:val="Pagrindinistekstas"/>
        <w:spacing w:after="0"/>
        <w:rPr>
          <w:sz w:val="22"/>
          <w:szCs w:val="22"/>
        </w:rPr>
      </w:pPr>
      <w:r>
        <w:rPr>
          <w:sz w:val="22"/>
          <w:szCs w:val="22"/>
        </w:rPr>
        <w:t xml:space="preserve">Panadol </w:t>
      </w:r>
      <w:r w:rsidR="00607843">
        <w:rPr>
          <w:sz w:val="22"/>
          <w:szCs w:val="22"/>
        </w:rPr>
        <w:t>Pronto</w:t>
      </w:r>
      <w:r>
        <w:rPr>
          <w:sz w:val="22"/>
          <w:szCs w:val="22"/>
        </w:rPr>
        <w:t xml:space="preserve"> visada vartokite tiksliai, kaip jums nurodė gydytojas. Jeigu abejojate, kreipkitės į gydytoją arba vaistininką. </w:t>
      </w:r>
    </w:p>
    <w:p w:rsidR="00762379" w:rsidRDefault="00762379" w:rsidP="00762379">
      <w:pPr>
        <w:pStyle w:val="Pagrindinistekstas"/>
        <w:spacing w:after="0"/>
        <w:rPr>
          <w:sz w:val="22"/>
          <w:szCs w:val="22"/>
        </w:rPr>
      </w:pPr>
    </w:p>
    <w:p w:rsidR="00762379" w:rsidRPr="00762379" w:rsidRDefault="00762379" w:rsidP="00762379">
      <w:pPr>
        <w:rPr>
          <w:b/>
          <w:sz w:val="22"/>
          <w:szCs w:val="22"/>
          <w:lang w:val="lt-LT"/>
        </w:rPr>
      </w:pPr>
      <w:r>
        <w:rPr>
          <w:b/>
          <w:sz w:val="22"/>
          <w:szCs w:val="22"/>
          <w:lang w:val="lt-LT"/>
        </w:rPr>
        <w:t>Kaip vartoti vaistą</w:t>
      </w:r>
      <w:r w:rsidRPr="00762379">
        <w:rPr>
          <w:b/>
          <w:sz w:val="22"/>
          <w:szCs w:val="22"/>
          <w:lang w:val="lt-LT"/>
        </w:rPr>
        <w:t>?</w:t>
      </w:r>
    </w:p>
    <w:p w:rsidR="00762379" w:rsidRDefault="00762379" w:rsidP="00762379">
      <w:pPr>
        <w:rPr>
          <w:b/>
          <w:sz w:val="22"/>
          <w:szCs w:val="22"/>
          <w:u w:val="single"/>
          <w:lang w:val="lt-LT"/>
        </w:rPr>
      </w:pPr>
      <w:r w:rsidRPr="00762379">
        <w:rPr>
          <w:b/>
          <w:sz w:val="22"/>
          <w:szCs w:val="22"/>
          <w:u w:val="single"/>
          <w:lang w:val="lt-LT"/>
        </w:rPr>
        <w:t xml:space="preserve">Jei Jūs naudojatės švirkštu vaistui vartoti: </w:t>
      </w:r>
    </w:p>
    <w:p w:rsidR="00762379" w:rsidRPr="00762379" w:rsidRDefault="00762379" w:rsidP="00762379">
      <w:pPr>
        <w:rPr>
          <w:b/>
          <w:sz w:val="22"/>
          <w:szCs w:val="22"/>
          <w:u w:val="single"/>
          <w:lang w:val="lt-LT"/>
        </w:rPr>
      </w:pPr>
      <w:r>
        <w:rPr>
          <w:sz w:val="22"/>
          <w:szCs w:val="22"/>
          <w:lang w:val="lt-LT"/>
        </w:rPr>
        <w:t>D</w:t>
      </w:r>
      <w:r w:rsidRPr="00762379">
        <w:rPr>
          <w:sz w:val="22"/>
          <w:szCs w:val="22"/>
          <w:lang w:val="lt-LT"/>
        </w:rPr>
        <w:t xml:space="preserve">ėžutėje yra </w:t>
      </w:r>
      <w:r w:rsidR="00783A3C">
        <w:rPr>
          <w:sz w:val="22"/>
          <w:szCs w:val="22"/>
          <w:lang w:val="lt-LT"/>
        </w:rPr>
        <w:t xml:space="preserve">matavimo </w:t>
      </w:r>
      <w:r w:rsidRPr="00762379">
        <w:rPr>
          <w:sz w:val="22"/>
          <w:szCs w:val="22"/>
          <w:lang w:val="lt-LT"/>
        </w:rPr>
        <w:t>švirkštas, kurio pagalba galima išvatuoti vaisto dozę.</w:t>
      </w:r>
    </w:p>
    <w:p w:rsidR="00762379" w:rsidRPr="00762379" w:rsidRDefault="00762379" w:rsidP="00762379">
      <w:pPr>
        <w:pStyle w:val="Sraopastraipa1"/>
        <w:numPr>
          <w:ilvl w:val="0"/>
          <w:numId w:val="9"/>
        </w:numPr>
        <w:rPr>
          <w:sz w:val="22"/>
          <w:szCs w:val="22"/>
        </w:rPr>
      </w:pPr>
      <w:r w:rsidRPr="00762379">
        <w:rPr>
          <w:sz w:val="22"/>
          <w:szCs w:val="22"/>
        </w:rPr>
        <w:t xml:space="preserve">Prieš vartojimą buteliuką supurtykite! </w:t>
      </w:r>
    </w:p>
    <w:p w:rsidR="00762379" w:rsidRPr="00762379" w:rsidRDefault="00762379" w:rsidP="00762379">
      <w:pPr>
        <w:pStyle w:val="Sraopastraipa1"/>
        <w:numPr>
          <w:ilvl w:val="0"/>
          <w:numId w:val="9"/>
        </w:numPr>
        <w:rPr>
          <w:sz w:val="22"/>
          <w:szCs w:val="22"/>
        </w:rPr>
      </w:pPr>
      <w:r w:rsidRPr="00762379">
        <w:rPr>
          <w:sz w:val="22"/>
          <w:szCs w:val="22"/>
        </w:rPr>
        <w:t>Į buteliuko kaklelį vertikaliai netraukdami stūmoklio įstumkite švirkštą (1 paveikslas.).</w:t>
      </w:r>
    </w:p>
    <w:p w:rsidR="00762379" w:rsidRPr="00762379" w:rsidRDefault="00762379" w:rsidP="00762379">
      <w:pPr>
        <w:pStyle w:val="Sraopastraipa1"/>
        <w:numPr>
          <w:ilvl w:val="0"/>
          <w:numId w:val="9"/>
        </w:numPr>
        <w:rPr>
          <w:sz w:val="22"/>
          <w:szCs w:val="22"/>
        </w:rPr>
      </w:pPr>
      <w:r w:rsidRPr="00762379">
        <w:rPr>
          <w:sz w:val="22"/>
          <w:szCs w:val="22"/>
        </w:rPr>
        <w:t>Laikydami vienoje rankoje apverskite buteliuką aukštyn dugnu. Kita ranka laikydami švirkštą atidžiai traukite stūmoklį iki reikiamos dozės atžymos (2 paveikslas).</w:t>
      </w:r>
    </w:p>
    <w:p w:rsidR="00762379" w:rsidRPr="00762379" w:rsidRDefault="00762379" w:rsidP="00762379">
      <w:pPr>
        <w:pStyle w:val="Sraopastraipa1"/>
        <w:numPr>
          <w:ilvl w:val="0"/>
          <w:numId w:val="9"/>
        </w:numPr>
        <w:rPr>
          <w:sz w:val="22"/>
          <w:szCs w:val="22"/>
        </w:rPr>
      </w:pPr>
      <w:r w:rsidRPr="00762379">
        <w:rPr>
          <w:sz w:val="22"/>
          <w:szCs w:val="22"/>
        </w:rPr>
        <w:t>Atverskite buteliuką atgal ir švelniai pasukdami išimkite dozavimo švirkštą (3 paveikslas).</w:t>
      </w:r>
    </w:p>
    <w:p w:rsidR="00762379" w:rsidRPr="00762379" w:rsidRDefault="00783A3C" w:rsidP="00762379">
      <w:pPr>
        <w:pStyle w:val="Sraopastraipa1"/>
        <w:numPr>
          <w:ilvl w:val="0"/>
          <w:numId w:val="9"/>
        </w:numPr>
        <w:rPr>
          <w:sz w:val="22"/>
          <w:szCs w:val="22"/>
        </w:rPr>
      </w:pPr>
      <w:r>
        <w:rPr>
          <w:sz w:val="22"/>
          <w:szCs w:val="22"/>
        </w:rPr>
        <w:t>Matavimo š</w:t>
      </w:r>
      <w:r w:rsidR="00762379" w:rsidRPr="00762379">
        <w:rPr>
          <w:sz w:val="22"/>
          <w:szCs w:val="22"/>
        </w:rPr>
        <w:t>virkšto galą įdėkite vaikui į burną ir lėtai stumdami švirkšto stūmoklį sugirdykite vaikui pageidaujamą vaisto dozę.</w:t>
      </w:r>
    </w:p>
    <w:p w:rsidR="00762379" w:rsidRPr="00762379" w:rsidRDefault="00762379" w:rsidP="00762379">
      <w:pPr>
        <w:pStyle w:val="Sraopastraipa1"/>
        <w:numPr>
          <w:ilvl w:val="0"/>
          <w:numId w:val="9"/>
        </w:numPr>
        <w:rPr>
          <w:sz w:val="22"/>
          <w:szCs w:val="22"/>
        </w:rPr>
      </w:pPr>
      <w:r w:rsidRPr="00762379">
        <w:rPr>
          <w:sz w:val="22"/>
          <w:szCs w:val="22"/>
        </w:rPr>
        <w:t>Suvartoję vaisto užkimškite buteliuką kamšteliu.</w:t>
      </w:r>
    </w:p>
    <w:p w:rsidR="00762379" w:rsidRDefault="00762379" w:rsidP="00762379">
      <w:pPr>
        <w:pStyle w:val="Sraopastraipa1"/>
        <w:numPr>
          <w:ilvl w:val="0"/>
          <w:numId w:val="9"/>
        </w:numPr>
        <w:rPr>
          <w:sz w:val="22"/>
          <w:szCs w:val="22"/>
        </w:rPr>
      </w:pPr>
      <w:r w:rsidRPr="00762379">
        <w:rPr>
          <w:sz w:val="22"/>
          <w:szCs w:val="22"/>
        </w:rPr>
        <w:t xml:space="preserve">Praplaukite </w:t>
      </w:r>
      <w:r w:rsidR="00783A3C">
        <w:rPr>
          <w:sz w:val="22"/>
          <w:szCs w:val="22"/>
        </w:rPr>
        <w:t xml:space="preserve">matavimo </w:t>
      </w:r>
      <w:r w:rsidRPr="00762379">
        <w:rPr>
          <w:sz w:val="22"/>
          <w:szCs w:val="22"/>
        </w:rPr>
        <w:t>švirkštą karštu vandeniu ir leiskite jam išdžiūti.</w:t>
      </w:r>
    </w:p>
    <w:p w:rsidR="00ED04A7" w:rsidRPr="00762379" w:rsidRDefault="00ED04A7" w:rsidP="00ED04A7">
      <w:pPr>
        <w:pStyle w:val="Sraopastraipa1"/>
        <w:ind w:left="360"/>
        <w:rPr>
          <w:sz w:val="22"/>
          <w:szCs w:val="22"/>
        </w:rPr>
      </w:pPr>
    </w:p>
    <w:p w:rsidR="00ED04A7" w:rsidRPr="00762379" w:rsidRDefault="004D501D" w:rsidP="00762379">
      <w:pPr>
        <w:rPr>
          <w:noProof/>
          <w:sz w:val="22"/>
          <w:szCs w:val="22"/>
          <w:lang w:val="lt-LT" w:eastAsia="lt-LT"/>
        </w:rPr>
      </w:pPr>
      <w:r w:rsidRPr="00F011D2">
        <w:rPr>
          <w:noProof/>
          <w:sz w:val="22"/>
          <w:szCs w:val="22"/>
          <w:lang w:val="lt-LT" w:eastAsia="lt-LT"/>
        </w:rPr>
        <w:drawing>
          <wp:inline distT="0" distB="0" distL="0" distR="0">
            <wp:extent cx="2371725" cy="7810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1725" cy="781050"/>
                    </a:xfrm>
                    <a:prstGeom prst="rect">
                      <a:avLst/>
                    </a:prstGeom>
                    <a:noFill/>
                    <a:ln>
                      <a:noFill/>
                    </a:ln>
                  </pic:spPr>
                </pic:pic>
              </a:graphicData>
            </a:graphic>
          </wp:inline>
        </w:drawing>
      </w:r>
    </w:p>
    <w:p w:rsidR="00762379" w:rsidRPr="00762379" w:rsidRDefault="00762379" w:rsidP="00762379">
      <w:pPr>
        <w:rPr>
          <w:sz w:val="22"/>
          <w:szCs w:val="22"/>
          <w:lang w:val="lt-LT"/>
        </w:rPr>
      </w:pPr>
    </w:p>
    <w:p w:rsidR="00762379" w:rsidRPr="0053588D" w:rsidRDefault="00762379" w:rsidP="004608B5">
      <w:pPr>
        <w:rPr>
          <w:sz w:val="22"/>
          <w:szCs w:val="22"/>
          <w:lang w:val="lt-LT"/>
        </w:rPr>
      </w:pPr>
    </w:p>
    <w:p w:rsidR="004608B5" w:rsidRPr="00762379" w:rsidRDefault="004608B5" w:rsidP="004608B5">
      <w:pPr>
        <w:rPr>
          <w:b/>
          <w:bCs/>
          <w:sz w:val="22"/>
          <w:szCs w:val="22"/>
          <w:lang w:val="lt-LT"/>
        </w:rPr>
      </w:pPr>
      <w:r w:rsidRPr="00762379">
        <w:rPr>
          <w:b/>
          <w:bCs/>
          <w:sz w:val="22"/>
          <w:szCs w:val="22"/>
          <w:lang w:val="lt-LT"/>
        </w:rPr>
        <w:t>Dozavimas</w:t>
      </w:r>
    </w:p>
    <w:p w:rsidR="00762379" w:rsidRDefault="00762379" w:rsidP="004608B5">
      <w:pPr>
        <w:rPr>
          <w:b/>
          <w:bCs/>
          <w:sz w:val="22"/>
          <w:szCs w:val="22"/>
          <w:lang w:val="lt-LT"/>
        </w:rPr>
      </w:pPr>
    </w:p>
    <w:p w:rsidR="00762379" w:rsidRDefault="00762379" w:rsidP="004608B5">
      <w:pPr>
        <w:rPr>
          <w:bCs/>
          <w:sz w:val="22"/>
          <w:szCs w:val="22"/>
          <w:lang w:val="lt-LT"/>
        </w:rPr>
      </w:pPr>
      <w:r>
        <w:rPr>
          <w:b/>
          <w:bCs/>
          <w:sz w:val="22"/>
          <w:szCs w:val="22"/>
          <w:lang w:val="lt-LT"/>
        </w:rPr>
        <w:t xml:space="preserve">Įprasta dozė skausmui ir aukštai temperatūrai sumažinti </w:t>
      </w:r>
      <w:r>
        <w:rPr>
          <w:bCs/>
          <w:sz w:val="22"/>
          <w:szCs w:val="22"/>
          <w:lang w:val="lt-LT"/>
        </w:rPr>
        <w:t>(nei nepaskirta gydytojo kitaip):</w:t>
      </w:r>
    </w:p>
    <w:p w:rsidR="00762379" w:rsidRDefault="00762379" w:rsidP="004608B5">
      <w:pPr>
        <w:rPr>
          <w:bCs/>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6"/>
        <w:gridCol w:w="4406"/>
      </w:tblGrid>
      <w:tr w:rsidR="00762379" w:rsidRPr="00472C72" w:rsidTr="00F011D2">
        <w:tc>
          <w:tcPr>
            <w:tcW w:w="4406" w:type="dxa"/>
          </w:tcPr>
          <w:p w:rsidR="00762379" w:rsidRPr="00F011D2" w:rsidRDefault="007145EC" w:rsidP="006C4609">
            <w:pPr>
              <w:rPr>
                <w:i/>
                <w:lang w:eastAsia="lt-LT"/>
              </w:rPr>
            </w:pPr>
            <w:r w:rsidRPr="00F011D2">
              <w:rPr>
                <w:i/>
                <w:lang w:eastAsia="lt-LT"/>
              </w:rPr>
              <w:t>Vaikams</w:t>
            </w:r>
          </w:p>
        </w:tc>
        <w:tc>
          <w:tcPr>
            <w:tcW w:w="4406" w:type="dxa"/>
          </w:tcPr>
          <w:p w:rsidR="00762379" w:rsidRPr="00F011D2" w:rsidRDefault="007145EC" w:rsidP="006C4609">
            <w:pPr>
              <w:rPr>
                <w:i/>
                <w:lang w:eastAsia="lt-LT"/>
              </w:rPr>
            </w:pPr>
            <w:r w:rsidRPr="00F011D2">
              <w:rPr>
                <w:i/>
                <w:lang w:eastAsia="lt-LT"/>
              </w:rPr>
              <w:t>Viekartinė dozė</w:t>
            </w:r>
            <w:r w:rsidR="00762379" w:rsidRPr="00F011D2">
              <w:rPr>
                <w:i/>
                <w:lang w:eastAsia="lt-LT"/>
              </w:rPr>
              <w:t xml:space="preserve"> (ml)</w:t>
            </w:r>
          </w:p>
        </w:tc>
      </w:tr>
      <w:tr w:rsidR="00762379" w:rsidRPr="00472C72" w:rsidTr="00F011D2">
        <w:tc>
          <w:tcPr>
            <w:tcW w:w="4406" w:type="dxa"/>
          </w:tcPr>
          <w:p w:rsidR="00762379" w:rsidRPr="00F011D2" w:rsidRDefault="00762379" w:rsidP="006C4609">
            <w:pPr>
              <w:rPr>
                <w:i/>
                <w:lang w:eastAsia="lt-LT"/>
              </w:rPr>
            </w:pPr>
            <w:r w:rsidRPr="00F011D2">
              <w:rPr>
                <w:i/>
                <w:lang w:eastAsia="lt-LT"/>
              </w:rPr>
              <w:t xml:space="preserve">6 – 12 </w:t>
            </w:r>
            <w:r w:rsidR="007145EC" w:rsidRPr="00F011D2">
              <w:rPr>
                <w:i/>
                <w:lang w:eastAsia="lt-LT"/>
              </w:rPr>
              <w:t>metai</w:t>
            </w:r>
          </w:p>
        </w:tc>
        <w:tc>
          <w:tcPr>
            <w:tcW w:w="4406" w:type="dxa"/>
          </w:tcPr>
          <w:p w:rsidR="00762379" w:rsidRPr="00F011D2" w:rsidRDefault="0018158D" w:rsidP="006C4609">
            <w:pPr>
              <w:rPr>
                <w:i/>
                <w:lang w:eastAsia="lt-LT"/>
              </w:rPr>
            </w:pPr>
            <w:r>
              <w:rPr>
                <w:lang w:eastAsia="lt-LT"/>
              </w:rPr>
              <w:t>5</w:t>
            </w:r>
            <w:r w:rsidR="007145EC">
              <w:rPr>
                <w:lang w:eastAsia="lt-LT"/>
              </w:rPr>
              <w:t>ml -</w:t>
            </w:r>
            <w:r w:rsidR="00762379" w:rsidRPr="00472C72">
              <w:rPr>
                <w:lang w:eastAsia="lt-LT"/>
              </w:rPr>
              <w:t xml:space="preserve"> </w:t>
            </w:r>
            <w:r>
              <w:rPr>
                <w:lang w:eastAsia="lt-LT"/>
              </w:rPr>
              <w:t>1</w:t>
            </w:r>
            <w:r w:rsidR="00762379" w:rsidRPr="00472C72">
              <w:rPr>
                <w:lang w:eastAsia="lt-LT"/>
              </w:rPr>
              <w:t>0ml</w:t>
            </w:r>
          </w:p>
        </w:tc>
      </w:tr>
    </w:tbl>
    <w:p w:rsidR="00762379" w:rsidRPr="00762379" w:rsidRDefault="00762379" w:rsidP="004608B5">
      <w:pPr>
        <w:rPr>
          <w:bCs/>
          <w:sz w:val="22"/>
          <w:szCs w:val="22"/>
          <w:lang w:val="lt-LT"/>
        </w:rPr>
      </w:pPr>
    </w:p>
    <w:p w:rsidR="007145EC" w:rsidRDefault="004608B5" w:rsidP="007145EC">
      <w:pPr>
        <w:pStyle w:val="Sraopastraipa1"/>
        <w:numPr>
          <w:ilvl w:val="0"/>
          <w:numId w:val="1"/>
        </w:numPr>
        <w:rPr>
          <w:sz w:val="22"/>
          <w:szCs w:val="22"/>
        </w:rPr>
      </w:pPr>
      <w:r w:rsidRPr="007145EC">
        <w:rPr>
          <w:sz w:val="22"/>
          <w:szCs w:val="22"/>
        </w:rPr>
        <w:t>Dozę galima kartoti kas 4 </w:t>
      </w:r>
      <w:r w:rsidR="007145EC">
        <w:rPr>
          <w:sz w:val="22"/>
          <w:szCs w:val="22"/>
        </w:rPr>
        <w:t>-6 valandas pagal poreikį</w:t>
      </w:r>
      <w:r w:rsidRPr="007145EC">
        <w:rPr>
          <w:sz w:val="22"/>
          <w:szCs w:val="22"/>
        </w:rPr>
        <w:t xml:space="preserve">, tačiau negalima gerti </w:t>
      </w:r>
      <w:r w:rsidR="007145EC">
        <w:rPr>
          <w:sz w:val="22"/>
          <w:szCs w:val="22"/>
        </w:rPr>
        <w:t xml:space="preserve">dažniau nei 4 valandos. </w:t>
      </w:r>
      <w:r w:rsidR="007145EC" w:rsidRPr="007145EC">
        <w:rPr>
          <w:b/>
          <w:sz w:val="22"/>
          <w:szCs w:val="22"/>
        </w:rPr>
        <w:t xml:space="preserve">Negalima gerti </w:t>
      </w:r>
      <w:r w:rsidRPr="007145EC">
        <w:rPr>
          <w:b/>
          <w:sz w:val="22"/>
          <w:szCs w:val="22"/>
        </w:rPr>
        <w:t>daugiau kaip 4 dozių per 24 valandas.</w:t>
      </w:r>
      <w:r w:rsidRPr="007145EC">
        <w:rPr>
          <w:sz w:val="22"/>
          <w:szCs w:val="22"/>
        </w:rPr>
        <w:t xml:space="preserve"> </w:t>
      </w:r>
    </w:p>
    <w:p w:rsidR="004608B5" w:rsidRPr="007145EC" w:rsidRDefault="004608B5" w:rsidP="007145EC">
      <w:pPr>
        <w:pStyle w:val="Sraopastraipa1"/>
        <w:numPr>
          <w:ilvl w:val="0"/>
          <w:numId w:val="1"/>
        </w:numPr>
        <w:rPr>
          <w:sz w:val="22"/>
          <w:szCs w:val="22"/>
        </w:rPr>
      </w:pPr>
      <w:r w:rsidRPr="007145EC">
        <w:rPr>
          <w:sz w:val="22"/>
          <w:szCs w:val="22"/>
        </w:rPr>
        <w:t xml:space="preserve">Nepasitarus su gydytoju, Panadol </w:t>
      </w:r>
      <w:r w:rsidR="00607843">
        <w:rPr>
          <w:sz w:val="22"/>
          <w:szCs w:val="22"/>
        </w:rPr>
        <w:t>Pronto</w:t>
      </w:r>
      <w:r w:rsidR="007145EC">
        <w:rPr>
          <w:sz w:val="22"/>
          <w:szCs w:val="22"/>
        </w:rPr>
        <w:t xml:space="preserve"> </w:t>
      </w:r>
      <w:r w:rsidRPr="007145EC">
        <w:rPr>
          <w:sz w:val="22"/>
          <w:szCs w:val="22"/>
        </w:rPr>
        <w:t>suspensijos vaikams nereikėtų duoti ilgiau kaip 3 dienas. Jei simptomai išlieka, reikia kreiptis į gydytoją.</w:t>
      </w:r>
    </w:p>
    <w:p w:rsidR="007145EC" w:rsidRDefault="007145EC" w:rsidP="004608B5">
      <w:pPr>
        <w:rPr>
          <w:sz w:val="22"/>
          <w:szCs w:val="22"/>
          <w:lang w:val="lt-LT"/>
        </w:rPr>
      </w:pPr>
    </w:p>
    <w:p w:rsidR="007145EC" w:rsidRPr="0053588D" w:rsidRDefault="00607843" w:rsidP="007145EC">
      <w:pPr>
        <w:pStyle w:val="Antrat2"/>
        <w:spacing w:before="0" w:after="0"/>
        <w:rPr>
          <w:rFonts w:ascii="Times New Roman" w:hAnsi="Times New Roman" w:cs="Times New Roman"/>
          <w:bCs w:val="0"/>
          <w:i w:val="0"/>
          <w:sz w:val="22"/>
          <w:szCs w:val="22"/>
          <w:lang w:val="lt-LT"/>
        </w:rPr>
      </w:pPr>
      <w:r>
        <w:rPr>
          <w:rFonts w:ascii="Times New Roman" w:hAnsi="Times New Roman" w:cs="Times New Roman"/>
          <w:bCs w:val="0"/>
          <w:i w:val="0"/>
          <w:sz w:val="22"/>
          <w:szCs w:val="22"/>
          <w:lang w:val="lt-LT"/>
        </w:rPr>
        <w:t>Pavartojus per didelę Panadol Pronto</w:t>
      </w:r>
      <w:r w:rsidR="007145EC">
        <w:rPr>
          <w:rFonts w:ascii="Times New Roman" w:hAnsi="Times New Roman" w:cs="Times New Roman"/>
          <w:bCs w:val="0"/>
          <w:i w:val="0"/>
          <w:sz w:val="22"/>
          <w:szCs w:val="22"/>
          <w:lang w:val="lt-LT"/>
        </w:rPr>
        <w:t xml:space="preserve"> </w:t>
      </w:r>
      <w:r w:rsidR="007145EC" w:rsidRPr="0053588D">
        <w:rPr>
          <w:rFonts w:ascii="Times New Roman" w:hAnsi="Times New Roman" w:cs="Times New Roman"/>
          <w:bCs w:val="0"/>
          <w:i w:val="0"/>
          <w:sz w:val="22"/>
          <w:szCs w:val="22"/>
          <w:lang w:val="lt-LT"/>
        </w:rPr>
        <w:t>dozę</w:t>
      </w:r>
    </w:p>
    <w:p w:rsidR="004608B5" w:rsidRPr="0053588D" w:rsidRDefault="004608B5" w:rsidP="004608B5">
      <w:pPr>
        <w:rPr>
          <w:sz w:val="22"/>
          <w:szCs w:val="22"/>
          <w:lang w:val="lt-LT"/>
        </w:rPr>
      </w:pPr>
      <w:r w:rsidRPr="0053588D">
        <w:rPr>
          <w:sz w:val="22"/>
          <w:szCs w:val="22"/>
          <w:lang w:val="lt-LT"/>
        </w:rPr>
        <w:t>Negalima viršyti nurodytos dozės</w:t>
      </w:r>
      <w:r w:rsidR="00D65370" w:rsidRPr="00D65370">
        <w:rPr>
          <w:sz w:val="22"/>
          <w:szCs w:val="22"/>
          <w:lang w:val="lt-LT"/>
        </w:rPr>
        <w:t>!</w:t>
      </w:r>
    </w:p>
    <w:p w:rsidR="007145EC" w:rsidRPr="0053588D" w:rsidRDefault="007145EC" w:rsidP="007145EC">
      <w:pPr>
        <w:rPr>
          <w:b/>
          <w:sz w:val="22"/>
          <w:szCs w:val="22"/>
          <w:lang w:val="lt-LT"/>
        </w:rPr>
      </w:pPr>
      <w:r w:rsidRPr="0053588D">
        <w:rPr>
          <w:sz w:val="22"/>
          <w:szCs w:val="22"/>
          <w:lang w:val="lt-LT"/>
        </w:rPr>
        <w:t>PER DIDELĖ PARACETAMOLIO DOZĖ GALI SUKELTI KEPENŲ NEPAKANKAMUMĄ. JEI VAIKAS IŠGĖRĖ DIDESNĘ DOZĘ NEGU REKOMENDUOJAMA, NEDELSDAMI KREIPKITĖS Į GYDYTOJĄ, NET JEI VAIKAS JAUČIASI GERAI.</w:t>
      </w:r>
    </w:p>
    <w:p w:rsidR="007145EC" w:rsidRPr="00AB2627" w:rsidRDefault="0069226F" w:rsidP="004608B5">
      <w:pPr>
        <w:rPr>
          <w:sz w:val="22"/>
          <w:szCs w:val="22"/>
          <w:lang w:val="lt-LT"/>
        </w:rPr>
      </w:pPr>
      <w:r w:rsidRPr="0069226F">
        <w:rPr>
          <w:sz w:val="22"/>
          <w:szCs w:val="22"/>
          <w:lang w:val="lt-LT"/>
        </w:rPr>
        <w:t>Perdozavimo simptomai yra: apetito stoka, pykinimas, vėmimas, prakaitavimas, bendras nuovargis, diskonfortas.</w:t>
      </w:r>
    </w:p>
    <w:p w:rsidR="007145EC" w:rsidRPr="00AB2627" w:rsidRDefault="007145EC" w:rsidP="004608B5">
      <w:pPr>
        <w:rPr>
          <w:sz w:val="22"/>
          <w:szCs w:val="22"/>
          <w:lang w:val="lt-LT"/>
        </w:rPr>
      </w:pPr>
    </w:p>
    <w:p w:rsidR="00607843" w:rsidRPr="00061A88" w:rsidRDefault="007145EC" w:rsidP="00607843">
      <w:pPr>
        <w:rPr>
          <w:sz w:val="22"/>
          <w:szCs w:val="22"/>
          <w:lang w:val="lt-LT"/>
        </w:rPr>
      </w:pPr>
      <w:r w:rsidRPr="00061A88">
        <w:rPr>
          <w:b/>
          <w:sz w:val="22"/>
          <w:szCs w:val="22"/>
          <w:lang w:val="lt-LT"/>
        </w:rPr>
        <w:t xml:space="preserve">Pamiršus pavartoti Panadol </w:t>
      </w:r>
      <w:r w:rsidR="00607843" w:rsidRPr="00061A88">
        <w:rPr>
          <w:b/>
          <w:sz w:val="22"/>
          <w:szCs w:val="22"/>
          <w:lang w:val="lt-LT"/>
        </w:rPr>
        <w:t xml:space="preserve">Pronto </w:t>
      </w:r>
    </w:p>
    <w:p w:rsidR="007145EC" w:rsidRPr="00061A88" w:rsidRDefault="007145EC" w:rsidP="00607843">
      <w:pPr>
        <w:rPr>
          <w:sz w:val="22"/>
          <w:szCs w:val="22"/>
          <w:lang w:val="lt-LT"/>
        </w:rPr>
      </w:pPr>
      <w:r w:rsidRPr="00061A88">
        <w:rPr>
          <w:sz w:val="22"/>
          <w:szCs w:val="22"/>
          <w:lang w:val="lt-LT"/>
        </w:rPr>
        <w:t>Negalima vartoti dvigubos dozės norint kompensuoti praleistą dozę, nes tai gali būti žalinga! Skaitykite instrukcijas pakuotės lapelyje.</w:t>
      </w:r>
    </w:p>
    <w:p w:rsidR="007145EC" w:rsidRPr="00061A88" w:rsidRDefault="007145EC" w:rsidP="004608B5">
      <w:pPr>
        <w:rPr>
          <w:sz w:val="22"/>
          <w:szCs w:val="22"/>
          <w:lang w:val="lt-LT"/>
        </w:rPr>
      </w:pPr>
    </w:p>
    <w:p w:rsidR="007145EC" w:rsidRPr="00061A88" w:rsidRDefault="007145EC" w:rsidP="007145EC">
      <w:pPr>
        <w:pStyle w:val="Pagrindinistekstas"/>
        <w:spacing w:after="0"/>
        <w:rPr>
          <w:sz w:val="22"/>
          <w:szCs w:val="22"/>
        </w:rPr>
      </w:pPr>
      <w:r w:rsidRPr="00061A88">
        <w:rPr>
          <w:sz w:val="22"/>
          <w:szCs w:val="22"/>
        </w:rPr>
        <w:t>Jeigu kiltų daugiau klausimų dėl šio vaisto vartojimo, kreipkitės į gydytoją arba vaistininką.</w:t>
      </w:r>
    </w:p>
    <w:p w:rsidR="007145EC" w:rsidRDefault="007145EC" w:rsidP="004608B5">
      <w:pPr>
        <w:rPr>
          <w:sz w:val="22"/>
          <w:szCs w:val="22"/>
          <w:lang w:val="lt-LT"/>
        </w:rPr>
      </w:pPr>
    </w:p>
    <w:p w:rsidR="00ED04A7" w:rsidRPr="00061A88" w:rsidRDefault="00ED04A7" w:rsidP="004608B5">
      <w:pPr>
        <w:rPr>
          <w:sz w:val="22"/>
          <w:szCs w:val="22"/>
          <w:lang w:val="lt-LT"/>
        </w:rPr>
      </w:pPr>
    </w:p>
    <w:p w:rsidR="004608B5" w:rsidRPr="00061A88" w:rsidRDefault="004608B5" w:rsidP="004608B5">
      <w:pPr>
        <w:numPr>
          <w:ilvl w:val="12"/>
          <w:numId w:val="0"/>
        </w:numPr>
        <w:ind w:left="567" w:hanging="567"/>
        <w:outlineLvl w:val="0"/>
        <w:rPr>
          <w:b/>
          <w:caps/>
          <w:sz w:val="22"/>
          <w:szCs w:val="22"/>
          <w:lang w:val="lt-LT"/>
        </w:rPr>
      </w:pPr>
      <w:r w:rsidRPr="00061A88">
        <w:rPr>
          <w:b/>
          <w:caps/>
          <w:sz w:val="22"/>
          <w:szCs w:val="22"/>
          <w:lang w:val="lt-LT"/>
        </w:rPr>
        <w:t>4.</w:t>
      </w:r>
      <w:r w:rsidRPr="00061A88">
        <w:rPr>
          <w:b/>
          <w:caps/>
          <w:sz w:val="22"/>
          <w:szCs w:val="22"/>
          <w:lang w:val="lt-LT"/>
        </w:rPr>
        <w:tab/>
        <w:t xml:space="preserve">galimAS </w:t>
      </w:r>
      <w:r w:rsidRPr="00061A88">
        <w:rPr>
          <w:b/>
          <w:sz w:val="22"/>
          <w:szCs w:val="22"/>
          <w:lang w:val="lt-LT"/>
        </w:rPr>
        <w:t xml:space="preserve">ŠALUTINIS </w:t>
      </w:r>
      <w:r w:rsidRPr="00061A88">
        <w:rPr>
          <w:b/>
          <w:caps/>
          <w:sz w:val="22"/>
          <w:szCs w:val="22"/>
          <w:lang w:val="lt-LT"/>
        </w:rPr>
        <w:t>poveikiS</w:t>
      </w:r>
    </w:p>
    <w:p w:rsidR="004608B5" w:rsidRPr="00061A88" w:rsidRDefault="004608B5" w:rsidP="004608B5">
      <w:pPr>
        <w:ind w:left="567" w:hanging="567"/>
        <w:rPr>
          <w:sz w:val="22"/>
          <w:szCs w:val="22"/>
          <w:lang w:val="lt-LT"/>
        </w:rPr>
      </w:pPr>
    </w:p>
    <w:p w:rsidR="004608B5" w:rsidRPr="00061A88" w:rsidRDefault="004608B5" w:rsidP="004608B5">
      <w:pPr>
        <w:rPr>
          <w:sz w:val="22"/>
          <w:szCs w:val="22"/>
          <w:lang w:val="lt-LT"/>
        </w:rPr>
      </w:pPr>
      <w:r w:rsidRPr="00061A88">
        <w:rPr>
          <w:sz w:val="22"/>
          <w:szCs w:val="22"/>
          <w:lang w:val="lt-LT"/>
        </w:rPr>
        <w:t>Panadol, kaip ir visi kiti vaistai, gali sukelti šalutinį poveikį, nors jis pasireiškia ne visiems žmonėms.</w:t>
      </w:r>
    </w:p>
    <w:p w:rsidR="004608B5" w:rsidRDefault="004608B5" w:rsidP="004608B5">
      <w:pPr>
        <w:rPr>
          <w:sz w:val="22"/>
          <w:szCs w:val="22"/>
          <w:lang w:val="lt-LT"/>
        </w:rPr>
      </w:pPr>
    </w:p>
    <w:p w:rsidR="005C5FB5" w:rsidRPr="00C00A25" w:rsidRDefault="00D65370" w:rsidP="005C5FB5">
      <w:pPr>
        <w:rPr>
          <w:sz w:val="22"/>
          <w:szCs w:val="22"/>
          <w:lang w:val="lt-LT"/>
        </w:rPr>
      </w:pPr>
      <w:r w:rsidRPr="00D65370">
        <w:rPr>
          <w:sz w:val="22"/>
          <w:szCs w:val="22"/>
          <w:lang w:val="lt-LT"/>
        </w:rPr>
        <w:t>Labai dažnas (atsiranda daugiau kaip 1 pacientui iš 10), dažnas (atsiranda 1</w:t>
      </w:r>
      <w:r w:rsidRPr="00D65370">
        <w:rPr>
          <w:sz w:val="22"/>
          <w:szCs w:val="22"/>
          <w:lang w:val="lt-LT"/>
        </w:rPr>
        <w:noBreakHyphen/>
        <w:t>10 pacientų iš 100), nedažnas (atsiranda 1</w:t>
      </w:r>
      <w:r w:rsidRPr="00D65370">
        <w:rPr>
          <w:sz w:val="22"/>
          <w:szCs w:val="22"/>
          <w:lang w:val="lt-LT"/>
        </w:rPr>
        <w:noBreakHyphen/>
        <w:t>10 pacientų iš 1000), retas (atsiranda 1</w:t>
      </w:r>
      <w:r w:rsidRPr="00D65370">
        <w:rPr>
          <w:sz w:val="22"/>
          <w:szCs w:val="22"/>
          <w:lang w:val="lt-LT"/>
        </w:rPr>
        <w:noBreakHyphen/>
        <w:t>10 pacientų iš 10000), labai retas (atsiranda mažiau kaip 1 pacientui iš 10000), dažnis nežinomas (dažnis negali būti įvertintas pagal turimus duomenis).</w:t>
      </w:r>
    </w:p>
    <w:p w:rsidR="005C5FB5" w:rsidRPr="00061A88" w:rsidRDefault="005C5FB5" w:rsidP="004608B5">
      <w:pPr>
        <w:rPr>
          <w:sz w:val="22"/>
          <w:szCs w:val="22"/>
          <w:lang w:val="lt-LT"/>
        </w:rPr>
      </w:pPr>
    </w:p>
    <w:p w:rsidR="004608B5" w:rsidRPr="00061A88" w:rsidRDefault="005C5FB5" w:rsidP="004608B5">
      <w:pPr>
        <w:rPr>
          <w:sz w:val="22"/>
          <w:szCs w:val="22"/>
          <w:lang w:val="lt-LT"/>
        </w:rPr>
      </w:pPr>
      <w:r>
        <w:rPr>
          <w:sz w:val="22"/>
          <w:szCs w:val="22"/>
          <w:lang w:val="lt-LT"/>
        </w:rPr>
        <w:t>Labai reti:</w:t>
      </w:r>
    </w:p>
    <w:p w:rsidR="005C5FB5" w:rsidRDefault="005C5FB5" w:rsidP="005C5FB5">
      <w:pPr>
        <w:numPr>
          <w:ilvl w:val="0"/>
          <w:numId w:val="4"/>
        </w:numPr>
        <w:rPr>
          <w:sz w:val="22"/>
          <w:szCs w:val="22"/>
          <w:lang w:val="lt-LT"/>
        </w:rPr>
      </w:pPr>
      <w:r>
        <w:rPr>
          <w:sz w:val="22"/>
          <w:szCs w:val="22"/>
          <w:lang w:val="lt-LT"/>
        </w:rPr>
        <w:t xml:space="preserve">kraujo </w:t>
      </w:r>
      <w:r w:rsidR="00D65370" w:rsidRPr="00D65370">
        <w:rPr>
          <w:sz w:val="22"/>
          <w:szCs w:val="22"/>
          <w:lang w:val="lt-LT"/>
        </w:rPr>
        <w:t>plokštelių (trombocitų) kiekio sumažėjimas;</w:t>
      </w:r>
    </w:p>
    <w:p w:rsidR="00D24AD5" w:rsidRDefault="005C5FB5" w:rsidP="004608B5">
      <w:pPr>
        <w:numPr>
          <w:ilvl w:val="0"/>
          <w:numId w:val="4"/>
        </w:numPr>
        <w:rPr>
          <w:sz w:val="22"/>
          <w:szCs w:val="22"/>
          <w:lang w:val="lt-LT"/>
        </w:rPr>
      </w:pPr>
      <w:r>
        <w:rPr>
          <w:sz w:val="22"/>
          <w:szCs w:val="22"/>
          <w:lang w:val="lt-LT"/>
        </w:rPr>
        <w:t>padidėjusio jautrumo (a</w:t>
      </w:r>
      <w:r w:rsidR="004608B5" w:rsidRPr="00061A88">
        <w:rPr>
          <w:sz w:val="22"/>
          <w:szCs w:val="22"/>
          <w:lang w:val="lt-LT"/>
        </w:rPr>
        <w:t>lerginės</w:t>
      </w:r>
      <w:r>
        <w:rPr>
          <w:sz w:val="22"/>
          <w:szCs w:val="22"/>
          <w:lang w:val="lt-LT"/>
        </w:rPr>
        <w:t>)</w:t>
      </w:r>
      <w:r w:rsidR="004608B5" w:rsidRPr="00061A88">
        <w:rPr>
          <w:sz w:val="22"/>
          <w:szCs w:val="22"/>
          <w:lang w:val="lt-LT"/>
        </w:rPr>
        <w:t xml:space="preserve"> reakcijos,</w:t>
      </w:r>
      <w:r>
        <w:rPr>
          <w:sz w:val="22"/>
          <w:szCs w:val="22"/>
          <w:lang w:val="lt-LT"/>
        </w:rPr>
        <w:t xml:space="preserve"> kurios gali būti sunkios; </w:t>
      </w:r>
      <w:r w:rsidR="004608B5" w:rsidRPr="00061A88">
        <w:rPr>
          <w:sz w:val="22"/>
          <w:szCs w:val="22"/>
          <w:lang w:val="lt-LT"/>
        </w:rPr>
        <w:t xml:space="preserve"> odos bėrimas</w:t>
      </w:r>
      <w:r>
        <w:rPr>
          <w:sz w:val="22"/>
          <w:szCs w:val="22"/>
          <w:lang w:val="lt-LT"/>
        </w:rPr>
        <w:t>;</w:t>
      </w:r>
      <w:r w:rsidR="004608B5" w:rsidRPr="00061A88">
        <w:rPr>
          <w:sz w:val="22"/>
          <w:szCs w:val="22"/>
          <w:lang w:val="lt-LT"/>
        </w:rPr>
        <w:t xml:space="preserve"> </w:t>
      </w:r>
      <w:r>
        <w:rPr>
          <w:sz w:val="22"/>
          <w:szCs w:val="22"/>
          <w:lang w:val="lt-LT"/>
        </w:rPr>
        <w:t xml:space="preserve">alerginis patinimas; </w:t>
      </w:r>
      <w:r>
        <w:rPr>
          <w:i/>
          <w:sz w:val="22"/>
          <w:szCs w:val="22"/>
          <w:lang w:val="lt-LT"/>
        </w:rPr>
        <w:t xml:space="preserve">Stevens Johnson </w:t>
      </w:r>
      <w:r>
        <w:rPr>
          <w:sz w:val="22"/>
          <w:szCs w:val="22"/>
          <w:lang w:val="lt-LT"/>
        </w:rPr>
        <w:t xml:space="preserve">sindromas (sunkus odos ir gleivinių pažeidimas, pasireiškiantis bėrimais, dėmėmis ir pūslių susidarymu); </w:t>
      </w:r>
    </w:p>
    <w:p w:rsidR="00D24AD5" w:rsidRDefault="005C5FB5" w:rsidP="004608B5">
      <w:pPr>
        <w:numPr>
          <w:ilvl w:val="0"/>
          <w:numId w:val="4"/>
        </w:numPr>
        <w:rPr>
          <w:sz w:val="22"/>
          <w:szCs w:val="22"/>
          <w:lang w:val="lt-LT"/>
        </w:rPr>
      </w:pPr>
      <w:r>
        <w:rPr>
          <w:sz w:val="22"/>
          <w:szCs w:val="22"/>
          <w:lang w:val="lt-LT"/>
        </w:rPr>
        <w:t>bronchų spazmas - labiau tikėtinas, jei Jūs alergiškas kitiems skausmą malšinantiems vaistams, pavyzdžiui, ibuprofenui ar aspirinui;</w:t>
      </w:r>
    </w:p>
    <w:p w:rsidR="004608B5" w:rsidRPr="005C5FB5" w:rsidRDefault="005C5FB5" w:rsidP="004608B5">
      <w:pPr>
        <w:numPr>
          <w:ilvl w:val="0"/>
          <w:numId w:val="4"/>
        </w:numPr>
        <w:rPr>
          <w:sz w:val="22"/>
          <w:szCs w:val="22"/>
          <w:lang w:val="lt-LT"/>
        </w:rPr>
      </w:pPr>
      <w:r>
        <w:rPr>
          <w:color w:val="000000"/>
          <w:sz w:val="22"/>
          <w:szCs w:val="22"/>
          <w:lang w:val="lt-LT"/>
        </w:rPr>
        <w:t>kepenų veiklos sutrikimas</w:t>
      </w:r>
      <w:r w:rsidR="004608B5" w:rsidRPr="005C5FB5">
        <w:rPr>
          <w:color w:val="000000"/>
          <w:sz w:val="22"/>
          <w:szCs w:val="22"/>
          <w:lang w:val="lt-LT"/>
        </w:rPr>
        <w:t>.</w:t>
      </w:r>
    </w:p>
    <w:p w:rsidR="004608B5" w:rsidRPr="005C5FB5" w:rsidRDefault="004608B5" w:rsidP="004608B5">
      <w:pPr>
        <w:rPr>
          <w:sz w:val="22"/>
          <w:szCs w:val="22"/>
          <w:lang w:val="lt-LT"/>
        </w:rPr>
      </w:pPr>
    </w:p>
    <w:p w:rsidR="004608B5" w:rsidRPr="0053588D" w:rsidRDefault="008C49BB" w:rsidP="004608B5">
      <w:pPr>
        <w:rPr>
          <w:iCs/>
          <w:sz w:val="22"/>
          <w:szCs w:val="22"/>
          <w:lang w:val="lt-LT"/>
        </w:rPr>
      </w:pPr>
      <w:r>
        <w:rPr>
          <w:iCs/>
          <w:sz w:val="22"/>
          <w:szCs w:val="22"/>
          <w:lang w:val="lt-LT"/>
        </w:rPr>
        <w:t>Jeigu pasireiškė su</w:t>
      </w:r>
      <w:r w:rsidR="004608B5" w:rsidRPr="0053588D">
        <w:rPr>
          <w:iCs/>
          <w:sz w:val="22"/>
          <w:szCs w:val="22"/>
          <w:lang w:val="lt-LT"/>
        </w:rPr>
        <w:t xml:space="preserve">nkus šalutinis poveikis arba pastebėjote šiame </w:t>
      </w:r>
      <w:smartTag w:uri="schemas-tilde-lt/tildestengine" w:element="templates">
        <w:smartTagPr>
          <w:attr w:name="text" w:val="lapelyje"/>
          <w:attr w:name="id" w:val="-1"/>
          <w:attr w:name="baseform" w:val="lapel|is"/>
        </w:smartTagPr>
        <w:r w:rsidR="004608B5" w:rsidRPr="0053588D">
          <w:rPr>
            <w:iCs/>
            <w:sz w:val="22"/>
            <w:szCs w:val="22"/>
            <w:lang w:val="lt-LT"/>
          </w:rPr>
          <w:t>lapelyje</w:t>
        </w:r>
      </w:smartTag>
      <w:r w:rsidR="004608B5" w:rsidRPr="0053588D">
        <w:rPr>
          <w:iCs/>
          <w:sz w:val="22"/>
          <w:szCs w:val="22"/>
          <w:lang w:val="lt-LT"/>
        </w:rPr>
        <w:t xml:space="preserve"> nenurodytą šalutinį poveikį, </w:t>
      </w:r>
      <w:r w:rsidR="007145EC">
        <w:rPr>
          <w:iCs/>
          <w:sz w:val="22"/>
          <w:szCs w:val="22"/>
          <w:lang w:val="lt-LT"/>
        </w:rPr>
        <w:t xml:space="preserve">nebevartokite Panadol </w:t>
      </w:r>
      <w:r w:rsidR="00607843">
        <w:rPr>
          <w:sz w:val="22"/>
          <w:szCs w:val="22"/>
          <w:lang w:val="lt-LT"/>
        </w:rPr>
        <w:t>Pronto</w:t>
      </w:r>
      <w:r w:rsidR="007145EC">
        <w:rPr>
          <w:iCs/>
          <w:sz w:val="22"/>
          <w:szCs w:val="22"/>
          <w:lang w:val="lt-LT"/>
        </w:rPr>
        <w:t xml:space="preserve"> ir </w:t>
      </w:r>
      <w:r w:rsidR="004608B5" w:rsidRPr="0053588D">
        <w:rPr>
          <w:iCs/>
          <w:sz w:val="22"/>
          <w:szCs w:val="22"/>
          <w:lang w:val="lt-LT"/>
        </w:rPr>
        <w:t>pasakykite gydytojui ar vaistininkui.</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numPr>
          <w:ilvl w:val="12"/>
          <w:numId w:val="0"/>
        </w:numPr>
        <w:ind w:left="567" w:hanging="567"/>
        <w:outlineLvl w:val="0"/>
        <w:rPr>
          <w:b/>
          <w:caps/>
          <w:sz w:val="22"/>
          <w:szCs w:val="22"/>
          <w:lang w:val="lt-LT"/>
        </w:rPr>
      </w:pPr>
      <w:r w:rsidRPr="0053588D">
        <w:rPr>
          <w:b/>
          <w:caps/>
          <w:sz w:val="22"/>
          <w:szCs w:val="22"/>
          <w:lang w:val="lt-LT"/>
        </w:rPr>
        <w:t>5.</w:t>
      </w:r>
      <w:r w:rsidRPr="0053588D">
        <w:rPr>
          <w:b/>
          <w:caps/>
          <w:sz w:val="22"/>
          <w:szCs w:val="22"/>
          <w:lang w:val="lt-LT"/>
        </w:rPr>
        <w:tab/>
        <w:t>KAIP LAIKYTI PANADOL</w:t>
      </w:r>
      <w:r w:rsidR="00607843">
        <w:rPr>
          <w:b/>
          <w:caps/>
          <w:sz w:val="22"/>
          <w:szCs w:val="22"/>
          <w:lang w:val="lt-LT"/>
        </w:rPr>
        <w:t xml:space="preserve"> PRONTO</w:t>
      </w:r>
    </w:p>
    <w:p w:rsidR="004608B5" w:rsidRPr="0053588D" w:rsidRDefault="004608B5" w:rsidP="004608B5">
      <w:pPr>
        <w:numPr>
          <w:ilvl w:val="12"/>
          <w:numId w:val="0"/>
        </w:numPr>
        <w:ind w:left="567" w:hanging="567"/>
        <w:outlineLvl w:val="0"/>
        <w:rPr>
          <w:sz w:val="22"/>
          <w:szCs w:val="22"/>
          <w:lang w:val="lt-LT"/>
        </w:rPr>
      </w:pPr>
    </w:p>
    <w:p w:rsidR="004608B5" w:rsidRPr="0053588D" w:rsidRDefault="004608B5" w:rsidP="004608B5">
      <w:pPr>
        <w:rPr>
          <w:sz w:val="22"/>
          <w:szCs w:val="22"/>
          <w:lang w:val="lt-LT"/>
        </w:rPr>
      </w:pPr>
      <w:r w:rsidRPr="0053588D">
        <w:rPr>
          <w:sz w:val="22"/>
          <w:szCs w:val="22"/>
          <w:lang w:val="lt-LT"/>
        </w:rPr>
        <w:t>Laikyti vaikams nepasiekiamoje ir nepastebimoje vietoje.</w:t>
      </w:r>
    </w:p>
    <w:p w:rsidR="004608B5" w:rsidRPr="0053588D" w:rsidRDefault="004608B5" w:rsidP="004608B5">
      <w:pPr>
        <w:rPr>
          <w:sz w:val="22"/>
          <w:szCs w:val="22"/>
          <w:lang w:val="lt-LT"/>
        </w:rPr>
      </w:pPr>
    </w:p>
    <w:p w:rsidR="004608B5" w:rsidRPr="0053588D" w:rsidRDefault="007145EC" w:rsidP="007145EC">
      <w:pPr>
        <w:rPr>
          <w:sz w:val="22"/>
          <w:szCs w:val="22"/>
          <w:lang w:val="lt-LT"/>
        </w:rPr>
      </w:pPr>
      <w:r w:rsidRPr="0053588D">
        <w:rPr>
          <w:sz w:val="22"/>
          <w:szCs w:val="22"/>
          <w:lang w:val="lt-LT"/>
        </w:rPr>
        <w:t xml:space="preserve">Laikyti ne aukštesnėje kaip </w:t>
      </w:r>
      <w:r w:rsidR="00884CC4">
        <w:rPr>
          <w:rFonts w:eastAsia="TimesNewRoman"/>
          <w:sz w:val="22"/>
          <w:szCs w:val="22"/>
          <w:lang w:val="lt-LT"/>
        </w:rPr>
        <w:t>30</w:t>
      </w:r>
      <w:r w:rsidRPr="0053588D">
        <w:rPr>
          <w:rFonts w:eastAsia="TimesNewRoman"/>
          <w:sz w:val="22"/>
          <w:szCs w:val="22"/>
          <w:vertAlign w:val="superscript"/>
          <w:lang w:val="lt-LT"/>
        </w:rPr>
        <w:t>o</w:t>
      </w:r>
      <w:r w:rsidRPr="0053588D">
        <w:rPr>
          <w:rFonts w:eastAsia="TimesNewRoman"/>
          <w:sz w:val="22"/>
          <w:szCs w:val="22"/>
          <w:lang w:val="lt-LT"/>
        </w:rPr>
        <w:t xml:space="preserve">C. </w:t>
      </w:r>
      <w:r w:rsidR="004608B5" w:rsidRPr="0053588D">
        <w:rPr>
          <w:sz w:val="22"/>
          <w:szCs w:val="22"/>
          <w:lang w:val="lt-LT"/>
        </w:rPr>
        <w:t>Negalima užšaldyti. Butel</w:t>
      </w:r>
      <w:r w:rsidR="00CA26B0">
        <w:rPr>
          <w:sz w:val="22"/>
          <w:szCs w:val="22"/>
          <w:lang w:val="lt-LT"/>
        </w:rPr>
        <w:t xml:space="preserve">iuką </w:t>
      </w:r>
      <w:r w:rsidR="004608B5" w:rsidRPr="0053588D">
        <w:rPr>
          <w:sz w:val="22"/>
          <w:szCs w:val="22"/>
          <w:lang w:val="lt-LT"/>
        </w:rPr>
        <w:t>laikyti išorinėje dėžutėje, kad preparatas būtų apsaugotas nuo šviesos.</w:t>
      </w:r>
    </w:p>
    <w:p w:rsidR="004608B5" w:rsidRDefault="004608B5" w:rsidP="004608B5">
      <w:pPr>
        <w:rPr>
          <w:sz w:val="22"/>
          <w:szCs w:val="22"/>
          <w:lang w:val="lt-LT"/>
        </w:rPr>
      </w:pPr>
    </w:p>
    <w:p w:rsidR="00816BC3" w:rsidRDefault="00816BC3" w:rsidP="00816BC3">
      <w:pPr>
        <w:rPr>
          <w:sz w:val="22"/>
          <w:szCs w:val="22"/>
          <w:lang w:val="lt-LT"/>
        </w:rPr>
      </w:pPr>
      <w:r>
        <w:rPr>
          <w:sz w:val="22"/>
          <w:szCs w:val="22"/>
          <w:lang w:val="lt-LT"/>
        </w:rPr>
        <w:t>Pradėto vartoti vaistinio preparato tinkamumo laikas 12 mėn.</w:t>
      </w:r>
    </w:p>
    <w:p w:rsidR="00816BC3" w:rsidRPr="0053588D" w:rsidRDefault="00816BC3" w:rsidP="004608B5">
      <w:pPr>
        <w:rPr>
          <w:sz w:val="22"/>
          <w:szCs w:val="22"/>
          <w:lang w:val="lt-LT"/>
        </w:rPr>
      </w:pPr>
    </w:p>
    <w:p w:rsidR="004608B5" w:rsidRDefault="004608B5" w:rsidP="004608B5">
      <w:pPr>
        <w:tabs>
          <w:tab w:val="left" w:pos="567"/>
        </w:tabs>
        <w:rPr>
          <w:sz w:val="22"/>
          <w:szCs w:val="22"/>
          <w:lang w:val="lt-LT"/>
        </w:rPr>
      </w:pPr>
      <w:r w:rsidRPr="0053588D">
        <w:rPr>
          <w:sz w:val="22"/>
          <w:szCs w:val="22"/>
          <w:lang w:val="lt-LT"/>
        </w:rPr>
        <w:t xml:space="preserve">Ant </w:t>
      </w:r>
      <w:r w:rsidR="00884CC4">
        <w:rPr>
          <w:sz w:val="22"/>
          <w:szCs w:val="22"/>
          <w:lang w:val="lt-LT"/>
        </w:rPr>
        <w:t xml:space="preserve">dėžutės ir buteliuko </w:t>
      </w:r>
      <w:r w:rsidRPr="0053588D">
        <w:rPr>
          <w:sz w:val="22"/>
          <w:szCs w:val="22"/>
          <w:lang w:val="lt-LT"/>
        </w:rPr>
        <w:t xml:space="preserve"> po ,,Tinka iki</w:t>
      </w:r>
      <w:r w:rsidR="00884CC4">
        <w:rPr>
          <w:sz w:val="22"/>
          <w:szCs w:val="22"/>
          <w:lang w:val="lt-LT"/>
        </w:rPr>
        <w:t>/EXP</w:t>
      </w:r>
      <w:r w:rsidRPr="0053588D">
        <w:rPr>
          <w:sz w:val="22"/>
          <w:szCs w:val="22"/>
          <w:lang w:val="lt-LT"/>
        </w:rPr>
        <w:t>“ nurodytam tinkamumo laikui pasibaigus, Panadol vartoti negalima. Vaistas tinka vartoti iki paskutinės nurodyto mėnesio dienos.</w:t>
      </w:r>
    </w:p>
    <w:p w:rsidR="007145EC" w:rsidRPr="0053588D" w:rsidRDefault="007145EC" w:rsidP="004608B5">
      <w:pPr>
        <w:tabs>
          <w:tab w:val="left" w:pos="567"/>
        </w:tabs>
        <w:rPr>
          <w:sz w:val="22"/>
          <w:szCs w:val="22"/>
          <w:lang w:val="lt-LT"/>
        </w:rPr>
      </w:pPr>
    </w:p>
    <w:p w:rsidR="004608B5" w:rsidRPr="0053588D" w:rsidRDefault="004608B5" w:rsidP="004608B5">
      <w:pPr>
        <w:tabs>
          <w:tab w:val="left" w:pos="567"/>
        </w:tabs>
        <w:rPr>
          <w:sz w:val="22"/>
          <w:szCs w:val="22"/>
          <w:lang w:val="lt-LT"/>
        </w:rPr>
      </w:pPr>
      <w:r w:rsidRPr="0053588D">
        <w:rPr>
          <w:sz w:val="22"/>
          <w:szCs w:val="22"/>
          <w:lang w:val="lt-LT"/>
        </w:rPr>
        <w:t xml:space="preserve">Vaistų negalima išpilti į kanalizaciją arba išmesti su buitinėmis atliekomis. Kaip tvarkyti nereikalingus vaistus, klauskite vaistininko. Šios priemonės padės apsaugoti aplinką. </w:t>
      </w: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08B5" w:rsidRPr="0053588D" w:rsidRDefault="004608B5" w:rsidP="004608B5">
      <w:pPr>
        <w:tabs>
          <w:tab w:val="left" w:pos="540"/>
        </w:tabs>
        <w:rPr>
          <w:b/>
          <w:bCs/>
          <w:sz w:val="22"/>
          <w:szCs w:val="22"/>
          <w:lang w:val="lt-LT"/>
        </w:rPr>
      </w:pPr>
      <w:r w:rsidRPr="0053588D">
        <w:rPr>
          <w:b/>
          <w:bCs/>
          <w:sz w:val="22"/>
          <w:szCs w:val="22"/>
          <w:lang w:val="lt-LT"/>
        </w:rPr>
        <w:t>6.</w:t>
      </w:r>
      <w:r w:rsidRPr="0053588D">
        <w:rPr>
          <w:b/>
          <w:bCs/>
          <w:sz w:val="22"/>
          <w:szCs w:val="22"/>
          <w:lang w:val="lt-LT"/>
        </w:rPr>
        <w:tab/>
        <w:t>KITA INFORMACIJA</w:t>
      </w:r>
    </w:p>
    <w:p w:rsidR="004608B5" w:rsidRPr="0053588D" w:rsidRDefault="004608B5" w:rsidP="004608B5">
      <w:pPr>
        <w:ind w:left="567" w:hanging="567"/>
        <w:rPr>
          <w:sz w:val="22"/>
          <w:szCs w:val="22"/>
          <w:lang w:val="lt-LT"/>
        </w:rPr>
      </w:pPr>
    </w:p>
    <w:p w:rsidR="004608B5" w:rsidRDefault="004608B5" w:rsidP="004608B5">
      <w:pPr>
        <w:numPr>
          <w:ilvl w:val="12"/>
          <w:numId w:val="0"/>
        </w:numPr>
        <w:ind w:right="-2"/>
        <w:rPr>
          <w:b/>
          <w:bCs/>
          <w:noProof/>
          <w:sz w:val="22"/>
          <w:szCs w:val="22"/>
          <w:lang w:val="lt-LT"/>
        </w:rPr>
      </w:pPr>
      <w:r w:rsidRPr="0053588D">
        <w:rPr>
          <w:b/>
          <w:bCs/>
          <w:noProof/>
          <w:sz w:val="22"/>
          <w:szCs w:val="22"/>
          <w:lang w:val="lt-LT"/>
        </w:rPr>
        <w:t xml:space="preserve">Panadol </w:t>
      </w:r>
      <w:r w:rsidR="00607843" w:rsidRPr="00607843">
        <w:rPr>
          <w:b/>
          <w:sz w:val="22"/>
          <w:szCs w:val="22"/>
          <w:lang w:val="lt-LT"/>
        </w:rPr>
        <w:t>Pronto</w:t>
      </w:r>
      <w:r w:rsidR="007145EC" w:rsidRPr="00607843">
        <w:rPr>
          <w:b/>
          <w:bCs/>
          <w:noProof/>
          <w:sz w:val="22"/>
          <w:szCs w:val="22"/>
          <w:lang w:val="lt-LT"/>
        </w:rPr>
        <w:t xml:space="preserve"> </w:t>
      </w:r>
      <w:r w:rsidRPr="0053588D">
        <w:rPr>
          <w:b/>
          <w:bCs/>
          <w:noProof/>
          <w:sz w:val="22"/>
          <w:szCs w:val="22"/>
          <w:lang w:val="lt-LT"/>
        </w:rPr>
        <w:t>sudėtis</w:t>
      </w:r>
      <w:r w:rsidR="007145EC">
        <w:rPr>
          <w:b/>
          <w:bCs/>
          <w:noProof/>
          <w:sz w:val="22"/>
          <w:szCs w:val="22"/>
          <w:lang w:val="lt-LT"/>
        </w:rPr>
        <w:t>:</w:t>
      </w:r>
    </w:p>
    <w:p w:rsidR="00213541" w:rsidRDefault="004608B5" w:rsidP="00213541">
      <w:pPr>
        <w:pStyle w:val="Sraopastraipa1"/>
        <w:numPr>
          <w:ilvl w:val="0"/>
          <w:numId w:val="1"/>
        </w:numPr>
        <w:tabs>
          <w:tab w:val="left" w:pos="540"/>
        </w:tabs>
        <w:ind w:hanging="796"/>
        <w:rPr>
          <w:sz w:val="22"/>
          <w:szCs w:val="22"/>
        </w:rPr>
      </w:pPr>
      <w:r w:rsidRPr="00213541">
        <w:rPr>
          <w:sz w:val="22"/>
          <w:szCs w:val="22"/>
        </w:rPr>
        <w:t>Veikl</w:t>
      </w:r>
      <w:r w:rsidR="007145EC" w:rsidRPr="00213541">
        <w:rPr>
          <w:sz w:val="22"/>
          <w:szCs w:val="22"/>
        </w:rPr>
        <w:t>ioji medžiaga yra paracetamolis, kurio</w:t>
      </w:r>
      <w:r w:rsidRPr="00213541">
        <w:rPr>
          <w:sz w:val="22"/>
          <w:szCs w:val="22"/>
        </w:rPr>
        <w:t xml:space="preserve"> 5 ml suspensijos yra </w:t>
      </w:r>
      <w:r w:rsidR="00884CC4">
        <w:rPr>
          <w:sz w:val="22"/>
          <w:szCs w:val="22"/>
        </w:rPr>
        <w:t>240</w:t>
      </w:r>
      <w:r w:rsidRPr="00213541">
        <w:rPr>
          <w:sz w:val="22"/>
          <w:szCs w:val="22"/>
        </w:rPr>
        <w:t> mg.</w:t>
      </w:r>
    </w:p>
    <w:p w:rsidR="004608B5" w:rsidRPr="00213541" w:rsidRDefault="00213541" w:rsidP="00213541">
      <w:pPr>
        <w:pStyle w:val="Sraopastraipa1"/>
        <w:numPr>
          <w:ilvl w:val="0"/>
          <w:numId w:val="1"/>
        </w:numPr>
        <w:tabs>
          <w:tab w:val="clear" w:pos="1080"/>
          <w:tab w:val="left" w:pos="540"/>
        </w:tabs>
        <w:ind w:left="284" w:firstLine="0"/>
        <w:rPr>
          <w:sz w:val="22"/>
          <w:szCs w:val="22"/>
        </w:rPr>
      </w:pPr>
      <w:r w:rsidRPr="00213541">
        <w:rPr>
          <w:sz w:val="22"/>
          <w:szCs w:val="22"/>
        </w:rPr>
        <w:t>Kitos p</w:t>
      </w:r>
      <w:r w:rsidR="004608B5" w:rsidRPr="00213541">
        <w:rPr>
          <w:sz w:val="22"/>
          <w:szCs w:val="22"/>
        </w:rPr>
        <w:t xml:space="preserve">agalbinės medžiagos yra </w:t>
      </w:r>
      <w:r>
        <w:rPr>
          <w:sz w:val="22"/>
          <w:szCs w:val="22"/>
        </w:rPr>
        <w:t xml:space="preserve">karbomeras, ksantano </w:t>
      </w:r>
      <w:r w:rsidR="00884CC4">
        <w:rPr>
          <w:sz w:val="22"/>
          <w:szCs w:val="22"/>
        </w:rPr>
        <w:t>lipai</w:t>
      </w:r>
      <w:r>
        <w:rPr>
          <w:sz w:val="22"/>
          <w:szCs w:val="22"/>
        </w:rPr>
        <w:t xml:space="preserve">, </w:t>
      </w:r>
      <w:r w:rsidR="004608B5" w:rsidRPr="00213541">
        <w:rPr>
          <w:sz w:val="22"/>
          <w:szCs w:val="22"/>
        </w:rPr>
        <w:t>metilo parahidroksibenzoato natrio druska</w:t>
      </w:r>
      <w:r>
        <w:rPr>
          <w:sz w:val="22"/>
          <w:szCs w:val="22"/>
        </w:rPr>
        <w:t xml:space="preserve"> (E219)</w:t>
      </w:r>
      <w:r w:rsidR="004608B5" w:rsidRPr="00213541">
        <w:rPr>
          <w:sz w:val="22"/>
          <w:szCs w:val="22"/>
        </w:rPr>
        <w:t>, etilo parahidroksibenzoato natrio druska</w:t>
      </w:r>
      <w:r>
        <w:rPr>
          <w:sz w:val="22"/>
          <w:szCs w:val="22"/>
        </w:rPr>
        <w:t xml:space="preserve"> (E215)</w:t>
      </w:r>
      <w:r w:rsidR="004608B5" w:rsidRPr="00213541">
        <w:rPr>
          <w:sz w:val="22"/>
          <w:szCs w:val="22"/>
        </w:rPr>
        <w:t>, propilo parahidroksibenzoato natrio druska</w:t>
      </w:r>
      <w:r>
        <w:rPr>
          <w:sz w:val="22"/>
          <w:szCs w:val="22"/>
        </w:rPr>
        <w:t xml:space="preserve"> (E217)</w:t>
      </w:r>
      <w:r w:rsidR="004608B5" w:rsidRPr="00213541">
        <w:rPr>
          <w:sz w:val="22"/>
          <w:szCs w:val="22"/>
        </w:rPr>
        <w:t xml:space="preserve">, </w:t>
      </w:r>
      <w:r>
        <w:rPr>
          <w:sz w:val="22"/>
          <w:szCs w:val="22"/>
        </w:rPr>
        <w:t xml:space="preserve">dinatrio edetatas, skystasis </w:t>
      </w:r>
      <w:r w:rsidR="00884CC4">
        <w:rPr>
          <w:sz w:val="22"/>
          <w:szCs w:val="22"/>
        </w:rPr>
        <w:t xml:space="preserve">nesikristalizuojantis </w:t>
      </w:r>
      <w:r w:rsidR="004608B5" w:rsidRPr="00213541">
        <w:rPr>
          <w:sz w:val="22"/>
          <w:szCs w:val="22"/>
        </w:rPr>
        <w:t>sorbitolis</w:t>
      </w:r>
      <w:r w:rsidR="00884CC4">
        <w:rPr>
          <w:sz w:val="22"/>
          <w:szCs w:val="22"/>
        </w:rPr>
        <w:t xml:space="preserve"> (E420)</w:t>
      </w:r>
      <w:r w:rsidR="004608B5" w:rsidRPr="00213541">
        <w:rPr>
          <w:sz w:val="22"/>
          <w:szCs w:val="22"/>
        </w:rPr>
        <w:t xml:space="preserve">, </w:t>
      </w:r>
      <w:r>
        <w:rPr>
          <w:sz w:val="22"/>
          <w:szCs w:val="22"/>
        </w:rPr>
        <w:t>skystasis maltitolis</w:t>
      </w:r>
      <w:r w:rsidR="00884CC4">
        <w:rPr>
          <w:sz w:val="22"/>
          <w:szCs w:val="22"/>
        </w:rPr>
        <w:t xml:space="preserve"> (E965)</w:t>
      </w:r>
      <w:r>
        <w:rPr>
          <w:sz w:val="22"/>
          <w:szCs w:val="22"/>
        </w:rPr>
        <w:t>, obuolių rūgštis, natrio hidroksidas, sukralozė, acesulfam</w:t>
      </w:r>
      <w:r w:rsidR="00884CC4">
        <w:rPr>
          <w:sz w:val="22"/>
          <w:szCs w:val="22"/>
        </w:rPr>
        <w:t>o kalio druska</w:t>
      </w:r>
      <w:r>
        <w:rPr>
          <w:sz w:val="22"/>
          <w:szCs w:val="22"/>
        </w:rPr>
        <w:t xml:space="preserve">, </w:t>
      </w:r>
      <w:r w:rsidR="006259D4">
        <w:rPr>
          <w:sz w:val="22"/>
          <w:szCs w:val="22"/>
        </w:rPr>
        <w:t>apelsinų</w:t>
      </w:r>
      <w:r w:rsidR="004608B5" w:rsidRPr="00213541">
        <w:rPr>
          <w:sz w:val="22"/>
          <w:szCs w:val="22"/>
        </w:rPr>
        <w:t xml:space="preserve"> </w:t>
      </w:r>
      <w:r w:rsidR="00884CC4">
        <w:rPr>
          <w:sz w:val="22"/>
          <w:szCs w:val="22"/>
        </w:rPr>
        <w:t xml:space="preserve"> aromatinė</w:t>
      </w:r>
      <w:r w:rsidR="004608B5" w:rsidRPr="00213541">
        <w:rPr>
          <w:sz w:val="22"/>
          <w:szCs w:val="22"/>
        </w:rPr>
        <w:t xml:space="preserve"> medžiaga, išgrynintas vanduo.</w:t>
      </w:r>
      <w:r w:rsidRPr="00213541">
        <w:rPr>
          <w:sz w:val="22"/>
          <w:szCs w:val="22"/>
        </w:rPr>
        <w:t xml:space="preserve"> </w:t>
      </w:r>
    </w:p>
    <w:p w:rsidR="004608B5" w:rsidRDefault="004608B5" w:rsidP="004608B5">
      <w:pPr>
        <w:rPr>
          <w:sz w:val="22"/>
          <w:szCs w:val="22"/>
          <w:lang w:val="lt-LT"/>
        </w:rPr>
      </w:pPr>
    </w:p>
    <w:p w:rsidR="00213541" w:rsidRPr="00DA6FC0" w:rsidRDefault="00213541" w:rsidP="00213541">
      <w:pPr>
        <w:pStyle w:val="PI-3EMEASMCA"/>
      </w:pPr>
      <w:r>
        <w:t xml:space="preserve">Panadol </w:t>
      </w:r>
      <w:r w:rsidR="00607843">
        <w:t>Pronto</w:t>
      </w:r>
      <w:r w:rsidRPr="00D32DB3">
        <w:t xml:space="preserve"> išvaizda ir kiekis pakuotėje</w:t>
      </w:r>
    </w:p>
    <w:p w:rsidR="00213541" w:rsidRPr="0053588D" w:rsidRDefault="00213541" w:rsidP="004608B5">
      <w:pPr>
        <w:rPr>
          <w:sz w:val="22"/>
          <w:szCs w:val="22"/>
          <w:lang w:val="lt-LT"/>
        </w:rPr>
      </w:pPr>
    </w:p>
    <w:p w:rsidR="00213541" w:rsidRPr="0053588D" w:rsidRDefault="004608B5" w:rsidP="00213541">
      <w:pPr>
        <w:rPr>
          <w:sz w:val="22"/>
          <w:szCs w:val="22"/>
          <w:lang w:val="lt-LT"/>
        </w:rPr>
      </w:pPr>
      <w:r w:rsidRPr="0053588D">
        <w:rPr>
          <w:sz w:val="22"/>
          <w:szCs w:val="22"/>
          <w:lang w:val="lt-LT"/>
        </w:rPr>
        <w:t xml:space="preserve">Panadol </w:t>
      </w:r>
      <w:r w:rsidR="00607843">
        <w:rPr>
          <w:sz w:val="22"/>
          <w:szCs w:val="22"/>
          <w:lang w:val="lt-LT"/>
        </w:rPr>
        <w:t>Pronto</w:t>
      </w:r>
      <w:r w:rsidR="00213541">
        <w:rPr>
          <w:sz w:val="22"/>
          <w:szCs w:val="22"/>
          <w:lang w:val="lt-LT"/>
        </w:rPr>
        <w:t xml:space="preserve"> </w:t>
      </w:r>
      <w:r w:rsidRPr="0053588D">
        <w:rPr>
          <w:sz w:val="22"/>
          <w:szCs w:val="22"/>
          <w:lang w:val="lt-LT"/>
        </w:rPr>
        <w:t xml:space="preserve">yra </w:t>
      </w:r>
      <w:r w:rsidR="00061A88">
        <w:rPr>
          <w:sz w:val="22"/>
          <w:szCs w:val="22"/>
          <w:lang w:val="lt-LT"/>
        </w:rPr>
        <w:t xml:space="preserve">pusskaidrė, </w:t>
      </w:r>
      <w:r w:rsidR="00213541">
        <w:rPr>
          <w:sz w:val="22"/>
          <w:szCs w:val="22"/>
          <w:lang w:val="lt-LT"/>
        </w:rPr>
        <w:t>bespalvė</w:t>
      </w:r>
      <w:r w:rsidR="00061A88">
        <w:rPr>
          <w:sz w:val="22"/>
          <w:szCs w:val="22"/>
          <w:lang w:val="lt-LT"/>
        </w:rPr>
        <w:t>, balkšva arba rausva</w:t>
      </w:r>
      <w:r w:rsidR="00213541">
        <w:rPr>
          <w:sz w:val="22"/>
          <w:szCs w:val="22"/>
          <w:lang w:val="lt-LT"/>
        </w:rPr>
        <w:t xml:space="preserve"> </w:t>
      </w:r>
      <w:r w:rsidR="00884CC4">
        <w:rPr>
          <w:sz w:val="22"/>
          <w:szCs w:val="22"/>
          <w:lang w:val="lt-LT"/>
        </w:rPr>
        <w:t>apelsinų</w:t>
      </w:r>
      <w:r w:rsidR="00213541">
        <w:rPr>
          <w:sz w:val="22"/>
          <w:szCs w:val="22"/>
          <w:lang w:val="lt-LT"/>
        </w:rPr>
        <w:t xml:space="preserve"> kvapo ir skonio suspensija tiekiama 100 ml arba 200 ml gintaro spalvos plastmasiniuose PET buteliu</w:t>
      </w:r>
      <w:r w:rsidR="00884CC4">
        <w:rPr>
          <w:sz w:val="22"/>
          <w:szCs w:val="22"/>
          <w:lang w:val="lt-LT"/>
        </w:rPr>
        <w:t>ku</w:t>
      </w:r>
      <w:r w:rsidR="00213541">
        <w:rPr>
          <w:sz w:val="22"/>
          <w:szCs w:val="22"/>
          <w:lang w:val="lt-LT"/>
        </w:rPr>
        <w:t xml:space="preserve">ose su vaikams </w:t>
      </w:r>
      <w:r w:rsidR="00213541">
        <w:rPr>
          <w:sz w:val="22"/>
          <w:szCs w:val="22"/>
          <w:lang w:val="lt-LT"/>
        </w:rPr>
        <w:lastRenderedPageBreak/>
        <w:t>neatidaromu uždoriu</w:t>
      </w:r>
      <w:r w:rsidR="009927B2">
        <w:rPr>
          <w:sz w:val="22"/>
          <w:szCs w:val="22"/>
          <w:lang w:val="lt-LT"/>
        </w:rPr>
        <w:t>.</w:t>
      </w:r>
      <w:r w:rsidR="00213541">
        <w:rPr>
          <w:sz w:val="22"/>
          <w:szCs w:val="22"/>
          <w:lang w:val="lt-LT"/>
        </w:rPr>
        <w:t xml:space="preserve"> </w:t>
      </w:r>
      <w:r w:rsidR="00213541" w:rsidRPr="0053588D">
        <w:rPr>
          <w:sz w:val="22"/>
          <w:szCs w:val="22"/>
          <w:lang w:val="lt-LT"/>
        </w:rPr>
        <w:t>Kartono dėžutėje yra vienas buteli</w:t>
      </w:r>
      <w:r w:rsidR="00884CC4">
        <w:rPr>
          <w:sz w:val="22"/>
          <w:szCs w:val="22"/>
          <w:lang w:val="lt-LT"/>
        </w:rPr>
        <w:t>uka</w:t>
      </w:r>
      <w:r w:rsidR="00213541" w:rsidRPr="0053588D">
        <w:rPr>
          <w:sz w:val="22"/>
          <w:szCs w:val="22"/>
          <w:lang w:val="lt-LT"/>
        </w:rPr>
        <w:t>s ir plastmasinis 5 ml arba 10 ml matavimo švirkštas arba matavimo šaukštas, kuriame yra 2,5 ml ir(arba) 5 ml žymė ir pakuotės lapelis.</w:t>
      </w:r>
    </w:p>
    <w:p w:rsidR="00213541" w:rsidRPr="00AB2627" w:rsidRDefault="0069226F" w:rsidP="00213541">
      <w:pPr>
        <w:rPr>
          <w:sz w:val="22"/>
          <w:szCs w:val="22"/>
          <w:lang w:val="lt-LT"/>
        </w:rPr>
      </w:pPr>
      <w:r w:rsidRPr="0069226F">
        <w:rPr>
          <w:sz w:val="22"/>
          <w:szCs w:val="22"/>
          <w:lang w:val="lt-LT" w:eastAsia="lt-LT"/>
        </w:rPr>
        <w:t>Gali būti tiekiamos ne visų dydžių pakuotės</w:t>
      </w:r>
    </w:p>
    <w:p w:rsidR="00213541" w:rsidRPr="0053588D" w:rsidRDefault="00213541" w:rsidP="00213541">
      <w:pPr>
        <w:rPr>
          <w:sz w:val="22"/>
          <w:szCs w:val="22"/>
          <w:lang w:val="lt-LT"/>
        </w:rPr>
      </w:pPr>
    </w:p>
    <w:p w:rsidR="004608B5" w:rsidRPr="0053588D" w:rsidRDefault="004608B5" w:rsidP="004608B5">
      <w:pPr>
        <w:rPr>
          <w:sz w:val="22"/>
          <w:szCs w:val="22"/>
          <w:lang w:val="lt-LT"/>
        </w:rPr>
      </w:pPr>
    </w:p>
    <w:p w:rsidR="004608B5" w:rsidRPr="0053588D" w:rsidRDefault="004608B5" w:rsidP="004608B5">
      <w:pPr>
        <w:numPr>
          <w:ilvl w:val="12"/>
          <w:numId w:val="0"/>
        </w:numPr>
        <w:ind w:right="-2"/>
        <w:rPr>
          <w:b/>
          <w:bCs/>
          <w:noProof/>
          <w:sz w:val="22"/>
          <w:szCs w:val="22"/>
          <w:lang w:val="lt-LT"/>
        </w:rPr>
      </w:pPr>
      <w:r w:rsidRPr="0053588D">
        <w:rPr>
          <w:b/>
          <w:bCs/>
          <w:noProof/>
          <w:sz w:val="22"/>
          <w:szCs w:val="22"/>
          <w:lang w:val="lt-LT"/>
        </w:rPr>
        <w:t>Rinkodaros teisės turėtojas ir gamintojas</w:t>
      </w:r>
    </w:p>
    <w:p w:rsidR="004608B5" w:rsidRPr="0053588D" w:rsidRDefault="004608B5" w:rsidP="004608B5">
      <w:pPr>
        <w:numPr>
          <w:ilvl w:val="12"/>
          <w:numId w:val="0"/>
        </w:numPr>
        <w:ind w:right="-2"/>
        <w:rPr>
          <w:b/>
          <w:bCs/>
          <w:noProof/>
          <w:sz w:val="22"/>
          <w:szCs w:val="22"/>
          <w:lang w:val="lt-LT"/>
        </w:rPr>
      </w:pPr>
    </w:p>
    <w:p w:rsidR="004608B5" w:rsidRPr="0053588D" w:rsidRDefault="004608B5" w:rsidP="004608B5">
      <w:pPr>
        <w:rPr>
          <w:b/>
          <w:bCs/>
          <w:sz w:val="22"/>
          <w:szCs w:val="22"/>
          <w:lang w:val="lt-LT"/>
        </w:rPr>
      </w:pPr>
      <w:r w:rsidRPr="0053588D">
        <w:rPr>
          <w:b/>
          <w:bCs/>
          <w:sz w:val="22"/>
          <w:szCs w:val="22"/>
          <w:lang w:val="lt-LT"/>
        </w:rPr>
        <w:t>Rinkodaros teisės turėtojas</w:t>
      </w:r>
    </w:p>
    <w:p w:rsidR="00325DCE" w:rsidRDefault="00325DCE" w:rsidP="00325DCE">
      <w:pPr>
        <w:rPr>
          <w:sz w:val="22"/>
          <w:szCs w:val="22"/>
        </w:rPr>
      </w:pPr>
      <w:r w:rsidRPr="00325DCE">
        <w:rPr>
          <w:sz w:val="22"/>
          <w:szCs w:val="22"/>
        </w:rPr>
        <w:t xml:space="preserve">GlaxoSmithKline Consumer Healthcare (UK) Trading Limited </w:t>
      </w:r>
    </w:p>
    <w:p w:rsidR="00325DCE" w:rsidRPr="00325DCE" w:rsidRDefault="00325DCE" w:rsidP="00325DCE">
      <w:pPr>
        <w:rPr>
          <w:sz w:val="22"/>
          <w:szCs w:val="22"/>
        </w:rPr>
      </w:pPr>
      <w:r w:rsidRPr="00325DCE">
        <w:rPr>
          <w:sz w:val="22"/>
          <w:szCs w:val="22"/>
        </w:rPr>
        <w:t>980 Great West Road, Brentford</w:t>
      </w:r>
    </w:p>
    <w:p w:rsidR="00325DCE" w:rsidRDefault="00325DCE" w:rsidP="00325DCE">
      <w:pPr>
        <w:rPr>
          <w:sz w:val="22"/>
          <w:szCs w:val="22"/>
        </w:rPr>
      </w:pPr>
      <w:r w:rsidRPr="00325DCE">
        <w:rPr>
          <w:sz w:val="22"/>
          <w:szCs w:val="22"/>
        </w:rPr>
        <w:t xml:space="preserve">Middlesex, TW8 9GS </w:t>
      </w:r>
    </w:p>
    <w:p w:rsidR="00325DCE" w:rsidRPr="00325DCE" w:rsidRDefault="00325DCE" w:rsidP="00325DCE">
      <w:pPr>
        <w:rPr>
          <w:sz w:val="22"/>
          <w:szCs w:val="22"/>
        </w:rPr>
      </w:pPr>
      <w:r w:rsidRPr="00325DCE">
        <w:rPr>
          <w:sz w:val="22"/>
          <w:szCs w:val="22"/>
        </w:rPr>
        <w:t>Jungtinė Karalystė</w:t>
      </w:r>
    </w:p>
    <w:p w:rsidR="00023E3C" w:rsidRPr="0053588D" w:rsidRDefault="00023E3C" w:rsidP="00023E3C">
      <w:pPr>
        <w:rPr>
          <w:i/>
          <w:sz w:val="22"/>
          <w:szCs w:val="22"/>
          <w:lang w:val="lt-LT"/>
        </w:rPr>
      </w:pPr>
    </w:p>
    <w:p w:rsidR="004608B5" w:rsidRPr="0053588D" w:rsidRDefault="004608B5" w:rsidP="004608B5">
      <w:pPr>
        <w:rPr>
          <w:b/>
          <w:sz w:val="22"/>
          <w:szCs w:val="22"/>
          <w:lang w:val="lt-LT"/>
        </w:rPr>
      </w:pPr>
      <w:r w:rsidRPr="0053588D">
        <w:rPr>
          <w:b/>
          <w:sz w:val="22"/>
          <w:szCs w:val="22"/>
          <w:lang w:val="lt-LT"/>
        </w:rPr>
        <w:t>Gamintojas</w:t>
      </w:r>
    </w:p>
    <w:p w:rsidR="004608B5" w:rsidRPr="0053588D" w:rsidRDefault="004608B5" w:rsidP="004608B5">
      <w:pPr>
        <w:rPr>
          <w:snapToGrid w:val="0"/>
          <w:sz w:val="22"/>
          <w:szCs w:val="22"/>
          <w:lang w:val="lt-LT"/>
        </w:rPr>
      </w:pPr>
      <w:r w:rsidRPr="0053588D">
        <w:rPr>
          <w:sz w:val="22"/>
          <w:szCs w:val="22"/>
          <w:lang w:val="fr-FR"/>
        </w:rPr>
        <w:t xml:space="preserve">Farmaclair, 440 avenue de General de Goulle, 14200 Herouville Saint-Clair, </w:t>
      </w:r>
      <w:r w:rsidRPr="0053588D">
        <w:rPr>
          <w:snapToGrid w:val="0"/>
          <w:sz w:val="22"/>
          <w:szCs w:val="22"/>
          <w:lang w:val="fr-FR"/>
        </w:rPr>
        <w:t>Pranc</w:t>
      </w:r>
      <w:r w:rsidRPr="0053588D">
        <w:rPr>
          <w:snapToGrid w:val="0"/>
          <w:sz w:val="22"/>
          <w:szCs w:val="22"/>
          <w:lang w:val="lt-LT"/>
        </w:rPr>
        <w:t>ūzija</w:t>
      </w:r>
    </w:p>
    <w:p w:rsidR="004608B5" w:rsidRPr="0053588D" w:rsidRDefault="004608B5" w:rsidP="004608B5">
      <w:pPr>
        <w:rPr>
          <w:sz w:val="22"/>
          <w:szCs w:val="22"/>
          <w:lang w:val="fr-FR"/>
        </w:rPr>
      </w:pPr>
    </w:p>
    <w:p w:rsidR="004608B5" w:rsidRPr="0053588D" w:rsidRDefault="004608B5" w:rsidP="004608B5">
      <w:pPr>
        <w:rPr>
          <w:noProof/>
          <w:sz w:val="22"/>
          <w:szCs w:val="22"/>
          <w:lang w:val="lt-LT"/>
        </w:rPr>
      </w:pPr>
      <w:r w:rsidRPr="0053588D">
        <w:rPr>
          <w:noProof/>
          <w:sz w:val="22"/>
          <w:szCs w:val="22"/>
          <w:lang w:val="lt-LT"/>
        </w:rPr>
        <w:t>Jeigu apie šį vaistą norite sužinoti daugiau, kreipkitės į vietinį rinkodaros teisės turėtojo atstovą</w:t>
      </w:r>
      <w:r w:rsidR="005C5FB5">
        <w:rPr>
          <w:noProof/>
          <w:sz w:val="22"/>
          <w:szCs w:val="22"/>
          <w:lang w:val="lt-LT"/>
        </w:rPr>
        <w:t>:</w:t>
      </w:r>
      <w:r w:rsidRPr="0053588D">
        <w:rPr>
          <w:noProof/>
          <w:sz w:val="22"/>
          <w:szCs w:val="22"/>
          <w:lang w:val="lt-LT"/>
        </w:rPr>
        <w:t xml:space="preserve"> </w:t>
      </w:r>
    </w:p>
    <w:p w:rsidR="004608B5" w:rsidRPr="0053588D" w:rsidRDefault="004608B5" w:rsidP="004608B5">
      <w:pPr>
        <w:ind w:left="567" w:hanging="567"/>
        <w:rPr>
          <w:sz w:val="22"/>
          <w:szCs w:val="22"/>
          <w:lang w:val="lt-LT"/>
        </w:rPr>
      </w:pPr>
    </w:p>
    <w:p w:rsidR="004608B5" w:rsidRPr="0053588D" w:rsidRDefault="004608B5" w:rsidP="004608B5">
      <w:pPr>
        <w:ind w:right="-199"/>
        <w:rPr>
          <w:sz w:val="22"/>
          <w:szCs w:val="22"/>
          <w:lang w:val="lt-LT"/>
        </w:rPr>
      </w:pPr>
      <w:r w:rsidRPr="0053588D">
        <w:rPr>
          <w:sz w:val="22"/>
          <w:szCs w:val="22"/>
          <w:lang w:val="lt-LT"/>
        </w:rPr>
        <w:t>UAB „GlaxoSmithKline Lietuva“</w:t>
      </w:r>
    </w:p>
    <w:p w:rsidR="00023E3C" w:rsidRPr="00023E3C" w:rsidRDefault="00023E3C" w:rsidP="00023E3C">
      <w:pPr>
        <w:pStyle w:val="BTEMEASMCA"/>
        <w:rPr>
          <w:iCs w:val="0"/>
          <w:noProof w:val="0"/>
        </w:rPr>
      </w:pPr>
      <w:r w:rsidRPr="00023E3C">
        <w:rPr>
          <w:iCs w:val="0"/>
          <w:noProof w:val="0"/>
        </w:rPr>
        <w:t>Ukmergės g. 120</w:t>
      </w:r>
    </w:p>
    <w:p w:rsidR="00023E3C" w:rsidRPr="00023E3C" w:rsidRDefault="00023E3C" w:rsidP="00023E3C">
      <w:pPr>
        <w:pStyle w:val="BTEMEASMCA"/>
        <w:rPr>
          <w:iCs w:val="0"/>
          <w:noProof w:val="0"/>
        </w:rPr>
      </w:pPr>
      <w:r w:rsidRPr="00023E3C">
        <w:rPr>
          <w:iCs w:val="0"/>
          <w:noProof w:val="0"/>
        </w:rPr>
        <w:t>LT-08105 Vilnius</w:t>
      </w:r>
    </w:p>
    <w:p w:rsidR="00023E3C" w:rsidRDefault="00023E3C" w:rsidP="00023E3C">
      <w:pPr>
        <w:pStyle w:val="BTEMEASMCA"/>
        <w:rPr>
          <w:iCs w:val="0"/>
          <w:noProof w:val="0"/>
        </w:rPr>
      </w:pPr>
      <w:r w:rsidRPr="00023E3C">
        <w:rPr>
          <w:iCs w:val="0"/>
          <w:noProof w:val="0"/>
        </w:rPr>
        <w:t>Lietuva</w:t>
      </w:r>
    </w:p>
    <w:p w:rsidR="004608B5" w:rsidRPr="0053588D" w:rsidRDefault="004608B5" w:rsidP="00023E3C">
      <w:pPr>
        <w:pStyle w:val="BTEMEASMCA"/>
      </w:pPr>
      <w:r w:rsidRPr="0053588D">
        <w:t>Tel. +370 5 2649 000</w:t>
      </w:r>
    </w:p>
    <w:p w:rsidR="004608B5" w:rsidRPr="0053588D" w:rsidRDefault="004608B5" w:rsidP="004608B5">
      <w:pPr>
        <w:pStyle w:val="BTEMEASMCA"/>
        <w:rPr>
          <w:noProof w:val="0"/>
        </w:rPr>
      </w:pPr>
      <w:r w:rsidRPr="0053588D">
        <w:rPr>
          <w:noProof w:val="0"/>
        </w:rPr>
        <w:t xml:space="preserve">el. paštas </w:t>
      </w:r>
      <w:hyperlink r:id="rId8" w:history="1">
        <w:r w:rsidRPr="0053588D">
          <w:rPr>
            <w:rStyle w:val="Hipersaitas"/>
          </w:rPr>
          <w:t>info.lt@gsk.com</w:t>
        </w:r>
      </w:hyperlink>
      <w:r w:rsidRPr="0053588D">
        <w:rPr>
          <w:noProof w:val="0"/>
        </w:rPr>
        <w:t xml:space="preserve"> </w:t>
      </w:r>
    </w:p>
    <w:p w:rsidR="004608B5" w:rsidRPr="0053588D" w:rsidRDefault="004608B5" w:rsidP="004608B5">
      <w:pPr>
        <w:ind w:left="567" w:hanging="567"/>
        <w:rPr>
          <w:sz w:val="22"/>
          <w:szCs w:val="22"/>
          <w:lang w:val="lt-LT"/>
        </w:rPr>
      </w:pPr>
    </w:p>
    <w:p w:rsidR="004608B5" w:rsidRPr="0053588D" w:rsidRDefault="004608B5" w:rsidP="004608B5">
      <w:pPr>
        <w:ind w:left="567" w:hanging="567"/>
        <w:rPr>
          <w:sz w:val="22"/>
          <w:szCs w:val="22"/>
          <w:lang w:val="lt-LT"/>
        </w:rPr>
      </w:pPr>
    </w:p>
    <w:p w:rsidR="004608B5" w:rsidRPr="0053588D" w:rsidRDefault="004608B5" w:rsidP="004608B5">
      <w:pPr>
        <w:tabs>
          <w:tab w:val="left" w:pos="567"/>
        </w:tabs>
        <w:ind w:left="567" w:hanging="567"/>
        <w:rPr>
          <w:b/>
          <w:sz w:val="22"/>
          <w:szCs w:val="22"/>
          <w:lang w:val="lt-LT"/>
        </w:rPr>
      </w:pPr>
      <w:r w:rsidRPr="0053588D">
        <w:rPr>
          <w:b/>
          <w:sz w:val="22"/>
          <w:szCs w:val="22"/>
          <w:lang w:val="lt-LT"/>
        </w:rPr>
        <w:t xml:space="preserve">Šis pakuotės </w:t>
      </w:r>
      <w:smartTag w:uri="schemas-tilde-lt/tildestengine" w:element="templates">
        <w:smartTagPr>
          <w:attr w:name="baseform" w:val="lapel|is"/>
          <w:attr w:name="id" w:val="-1"/>
          <w:attr w:name="text" w:val="LAPELIS"/>
        </w:smartTagPr>
        <w:r w:rsidRPr="0053588D">
          <w:rPr>
            <w:b/>
            <w:sz w:val="22"/>
            <w:szCs w:val="22"/>
            <w:lang w:val="lt-LT"/>
          </w:rPr>
          <w:t>lapelis</w:t>
        </w:r>
      </w:smartTag>
      <w:r w:rsidR="00ED04A7">
        <w:rPr>
          <w:b/>
          <w:sz w:val="22"/>
          <w:szCs w:val="22"/>
          <w:lang w:val="lt-LT"/>
        </w:rPr>
        <w:t xml:space="preserve"> paskutinį kartą patvirtintas </w:t>
      </w:r>
      <w:r w:rsidR="00325DCE">
        <w:rPr>
          <w:b/>
          <w:sz w:val="22"/>
          <w:szCs w:val="22"/>
          <w:lang w:val="lt-LT"/>
        </w:rPr>
        <w:t>2016-08-15</w:t>
      </w:r>
    </w:p>
    <w:p w:rsidR="004608B5" w:rsidRPr="0053588D" w:rsidRDefault="004608B5" w:rsidP="004608B5">
      <w:pPr>
        <w:tabs>
          <w:tab w:val="left" w:pos="567"/>
        </w:tabs>
        <w:ind w:left="567" w:hanging="567"/>
        <w:rPr>
          <w:b/>
          <w:sz w:val="22"/>
          <w:szCs w:val="22"/>
          <w:lang w:val="lt-LT"/>
        </w:rPr>
      </w:pPr>
    </w:p>
    <w:p w:rsidR="004608B5" w:rsidRPr="0053588D" w:rsidRDefault="004608B5" w:rsidP="004608B5">
      <w:pPr>
        <w:tabs>
          <w:tab w:val="left" w:pos="3960"/>
        </w:tabs>
        <w:suppressAutoHyphens/>
        <w:rPr>
          <w:spacing w:val="-3"/>
          <w:sz w:val="22"/>
          <w:szCs w:val="22"/>
          <w:lang w:val="lt-LT"/>
        </w:rPr>
      </w:pPr>
    </w:p>
    <w:p w:rsidR="004608B5" w:rsidRPr="0053588D" w:rsidRDefault="004608B5" w:rsidP="004608B5">
      <w:pPr>
        <w:rPr>
          <w:sz w:val="22"/>
          <w:szCs w:val="22"/>
          <w:lang w:val="lt-LT"/>
        </w:rPr>
      </w:pPr>
      <w:r w:rsidRPr="0053588D">
        <w:rPr>
          <w:sz w:val="22"/>
          <w:szCs w:val="22"/>
          <w:lang w:val="lt-LT"/>
        </w:rPr>
        <w:t xml:space="preserve">Naujausia pakuotės </w:t>
      </w:r>
      <w:smartTag w:uri="schemas-tilde-lt/tildestengine" w:element="templates">
        <w:smartTagPr>
          <w:attr w:name="baseform" w:val="lapel|is"/>
          <w:attr w:name="id" w:val="-1"/>
          <w:attr w:name="text" w:val="lapelio"/>
        </w:smartTagPr>
        <w:r w:rsidRPr="0053588D">
          <w:rPr>
            <w:sz w:val="22"/>
            <w:szCs w:val="22"/>
            <w:lang w:val="lt-LT"/>
          </w:rPr>
          <w:t>lapelio</w:t>
        </w:r>
      </w:smartTag>
      <w:r w:rsidRPr="0053588D">
        <w:rPr>
          <w:sz w:val="22"/>
          <w:szCs w:val="22"/>
          <w:lang w:val="lt-LT"/>
        </w:rPr>
        <w:t xml:space="preserve"> redakcija pateikiama Valstybinės vaistų kontrolės tarnybos prie Lietuvos Respublikos sveikatos apsaugos ministerijos (VVKT) interneto svetainėje </w:t>
      </w:r>
      <w:hyperlink r:id="rId9" w:history="1">
        <w:r w:rsidRPr="0053588D">
          <w:rPr>
            <w:rStyle w:val="Hipersaitas"/>
            <w:sz w:val="22"/>
            <w:szCs w:val="22"/>
            <w:lang w:val="lt-LT"/>
          </w:rPr>
          <w:t>http://www.vvkt.lt/</w:t>
        </w:r>
      </w:hyperlink>
    </w:p>
    <w:p w:rsidR="004608B5" w:rsidRPr="0053588D" w:rsidRDefault="004608B5" w:rsidP="004608B5">
      <w:pPr>
        <w:rPr>
          <w:sz w:val="22"/>
          <w:szCs w:val="22"/>
          <w:lang w:val="lt-LT"/>
        </w:rPr>
      </w:pPr>
    </w:p>
    <w:p w:rsidR="004608B5" w:rsidRPr="0053588D" w:rsidRDefault="004608B5" w:rsidP="004608B5">
      <w:pPr>
        <w:rPr>
          <w:sz w:val="22"/>
          <w:szCs w:val="22"/>
          <w:lang w:val="lt-LT"/>
        </w:rPr>
      </w:pPr>
      <w:permStart w:id="643702392" w:edGrp="everyone"/>
      <w:permEnd w:id="643702392"/>
    </w:p>
    <w:p w:rsidR="004608B5" w:rsidRPr="0053588D" w:rsidRDefault="004608B5" w:rsidP="004608B5">
      <w:pPr>
        <w:tabs>
          <w:tab w:val="left" w:pos="3960"/>
        </w:tabs>
        <w:suppressAutoHyphens/>
        <w:rPr>
          <w:spacing w:val="-3"/>
          <w:sz w:val="22"/>
          <w:szCs w:val="22"/>
          <w:lang w:val="lt-LT"/>
        </w:rPr>
      </w:pPr>
    </w:p>
    <w:p w:rsidR="004608B5" w:rsidRPr="0053588D" w:rsidRDefault="004608B5" w:rsidP="004608B5">
      <w:pPr>
        <w:rPr>
          <w:sz w:val="22"/>
          <w:szCs w:val="22"/>
          <w:lang w:val="lt-LT"/>
        </w:rPr>
      </w:pPr>
    </w:p>
    <w:p w:rsidR="004608B5" w:rsidRPr="0053588D" w:rsidRDefault="004608B5" w:rsidP="004608B5">
      <w:pPr>
        <w:rPr>
          <w:sz w:val="22"/>
          <w:szCs w:val="22"/>
          <w:lang w:val="lt-LT"/>
        </w:rPr>
      </w:pPr>
    </w:p>
    <w:p w:rsidR="00462CAE" w:rsidRPr="00AB2627" w:rsidRDefault="00462CAE">
      <w:pPr>
        <w:rPr>
          <w:sz w:val="22"/>
          <w:szCs w:val="22"/>
          <w:lang w:val="lt-LT"/>
        </w:rPr>
      </w:pPr>
    </w:p>
    <w:sectPr w:rsidR="00462CAE" w:rsidRPr="00AB2627" w:rsidSect="00D947C3">
      <w:footerReference w:type="even"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99C" w:rsidRDefault="005F399C">
      <w:r>
        <w:separator/>
      </w:r>
    </w:p>
  </w:endnote>
  <w:endnote w:type="continuationSeparator" w:id="0">
    <w:p w:rsidR="005F399C" w:rsidRDefault="005F3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FB6" w:rsidRDefault="00E16FB6" w:rsidP="00074EB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16FB6" w:rsidRDefault="00E16FB6" w:rsidP="00ED04A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FB6" w:rsidRPr="00ED04A7" w:rsidRDefault="00E16FB6" w:rsidP="00074EB8">
    <w:pPr>
      <w:pStyle w:val="Porat"/>
      <w:framePr w:wrap="around" w:vAnchor="text" w:hAnchor="margin" w:xAlign="right" w:y="1"/>
      <w:rPr>
        <w:rStyle w:val="Puslapionumeris"/>
        <w:sz w:val="22"/>
        <w:szCs w:val="22"/>
      </w:rPr>
    </w:pPr>
    <w:r w:rsidRPr="00ED04A7">
      <w:rPr>
        <w:rStyle w:val="Puslapionumeris"/>
        <w:sz w:val="22"/>
        <w:szCs w:val="22"/>
      </w:rPr>
      <w:fldChar w:fldCharType="begin"/>
    </w:r>
    <w:r w:rsidRPr="00ED04A7">
      <w:rPr>
        <w:rStyle w:val="Puslapionumeris"/>
        <w:sz w:val="22"/>
        <w:szCs w:val="22"/>
      </w:rPr>
      <w:instrText xml:space="preserve">PAGE  </w:instrText>
    </w:r>
    <w:r w:rsidRPr="00ED04A7">
      <w:rPr>
        <w:rStyle w:val="Puslapionumeris"/>
        <w:sz w:val="22"/>
        <w:szCs w:val="22"/>
      </w:rPr>
      <w:fldChar w:fldCharType="separate"/>
    </w:r>
    <w:r w:rsidR="00D32865">
      <w:rPr>
        <w:rStyle w:val="Puslapionumeris"/>
        <w:noProof/>
        <w:sz w:val="22"/>
        <w:szCs w:val="22"/>
      </w:rPr>
      <w:t>22</w:t>
    </w:r>
    <w:r w:rsidRPr="00ED04A7">
      <w:rPr>
        <w:rStyle w:val="Puslapionumeris"/>
        <w:sz w:val="22"/>
        <w:szCs w:val="22"/>
      </w:rPr>
      <w:fldChar w:fldCharType="end"/>
    </w:r>
  </w:p>
  <w:p w:rsidR="00E16FB6" w:rsidRDefault="00E16FB6" w:rsidP="00ED04A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99C" w:rsidRDefault="005F399C">
      <w:r>
        <w:separator/>
      </w:r>
    </w:p>
  </w:footnote>
  <w:footnote w:type="continuationSeparator" w:id="0">
    <w:p w:rsidR="005F399C" w:rsidRDefault="005F3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376E7"/>
    <w:multiLevelType w:val="hybridMultilevel"/>
    <w:tmpl w:val="6F2E9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140923"/>
    <w:multiLevelType w:val="hybridMultilevel"/>
    <w:tmpl w:val="79C86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29298C"/>
    <w:multiLevelType w:val="hybridMultilevel"/>
    <w:tmpl w:val="4B9E3982"/>
    <w:lvl w:ilvl="0" w:tplc="CC625C30">
      <w:start w:val="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C136C1"/>
    <w:multiLevelType w:val="hybridMultilevel"/>
    <w:tmpl w:val="D0A622E0"/>
    <w:lvl w:ilvl="0" w:tplc="040E000F">
      <w:start w:val="1"/>
      <w:numFmt w:val="decimal"/>
      <w:lvlText w:val="%1."/>
      <w:lvlJc w:val="left"/>
      <w:pPr>
        <w:tabs>
          <w:tab w:val="num" w:pos="360"/>
        </w:tabs>
        <w:ind w:left="360" w:hanging="360"/>
      </w:pPr>
      <w:rPr>
        <w:rFonts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7144E7"/>
    <w:multiLevelType w:val="multilevel"/>
    <w:tmpl w:val="31F0148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2C6CC6"/>
    <w:multiLevelType w:val="hybridMultilevel"/>
    <w:tmpl w:val="4E5465D0"/>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55144A"/>
    <w:multiLevelType w:val="hybridMultilevel"/>
    <w:tmpl w:val="FEC2FCE0"/>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B7788"/>
    <w:multiLevelType w:val="hybridMultilevel"/>
    <w:tmpl w:val="ED2692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readOnly" w:enforcement="1" w:cryptProviderType="rsaAES" w:cryptAlgorithmClass="hash" w:cryptAlgorithmType="typeAny" w:cryptAlgorithmSid="14" w:cryptSpinCount="100000" w:hash="ngIbkZEstkKkZu6GS6SctFQcRwdQh5qXA0tdkt6FwxrXNusom7uBwpNShdTkYjO4qjF9wmGdsjM5Q9tpxSK5GQ==" w:salt="cDOd3tdQsZSIMHa6T1No6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09"/>
    <w:rsid w:val="00020F9C"/>
    <w:rsid w:val="00023E3C"/>
    <w:rsid w:val="00031785"/>
    <w:rsid w:val="00057F88"/>
    <w:rsid w:val="00061A88"/>
    <w:rsid w:val="00074EB8"/>
    <w:rsid w:val="000D5F67"/>
    <w:rsid w:val="001051DC"/>
    <w:rsid w:val="00110B6A"/>
    <w:rsid w:val="00150C0C"/>
    <w:rsid w:val="0018158D"/>
    <w:rsid w:val="00204FAD"/>
    <w:rsid w:val="00213541"/>
    <w:rsid w:val="00220697"/>
    <w:rsid w:val="00227770"/>
    <w:rsid w:val="002914D9"/>
    <w:rsid w:val="002D272B"/>
    <w:rsid w:val="002F07B3"/>
    <w:rsid w:val="00325DCE"/>
    <w:rsid w:val="00373A18"/>
    <w:rsid w:val="00425C84"/>
    <w:rsid w:val="004379E9"/>
    <w:rsid w:val="00447606"/>
    <w:rsid w:val="004608B5"/>
    <w:rsid w:val="00462CAE"/>
    <w:rsid w:val="004D501D"/>
    <w:rsid w:val="004F3E6E"/>
    <w:rsid w:val="00521A46"/>
    <w:rsid w:val="00531E9B"/>
    <w:rsid w:val="0053588D"/>
    <w:rsid w:val="005A0FAE"/>
    <w:rsid w:val="005A3DF9"/>
    <w:rsid w:val="005C5FB5"/>
    <w:rsid w:val="005D72A3"/>
    <w:rsid w:val="005F399C"/>
    <w:rsid w:val="00607843"/>
    <w:rsid w:val="0061138F"/>
    <w:rsid w:val="00613FA6"/>
    <w:rsid w:val="006259D4"/>
    <w:rsid w:val="0069226F"/>
    <w:rsid w:val="006C4609"/>
    <w:rsid w:val="006D3CC5"/>
    <w:rsid w:val="006E52FD"/>
    <w:rsid w:val="007145EC"/>
    <w:rsid w:val="00762379"/>
    <w:rsid w:val="00772D25"/>
    <w:rsid w:val="00783A3C"/>
    <w:rsid w:val="007E353F"/>
    <w:rsid w:val="00816BC3"/>
    <w:rsid w:val="0088149A"/>
    <w:rsid w:val="00884CC4"/>
    <w:rsid w:val="008B2B37"/>
    <w:rsid w:val="008C2D18"/>
    <w:rsid w:val="008C49BB"/>
    <w:rsid w:val="008C65DF"/>
    <w:rsid w:val="009617C6"/>
    <w:rsid w:val="009927B2"/>
    <w:rsid w:val="00A6722F"/>
    <w:rsid w:val="00A76BA5"/>
    <w:rsid w:val="00AB2627"/>
    <w:rsid w:val="00AB4681"/>
    <w:rsid w:val="00AF7A79"/>
    <w:rsid w:val="00B12E79"/>
    <w:rsid w:val="00B30E5F"/>
    <w:rsid w:val="00B44BC9"/>
    <w:rsid w:val="00B83672"/>
    <w:rsid w:val="00C00A25"/>
    <w:rsid w:val="00C10183"/>
    <w:rsid w:val="00C15BEB"/>
    <w:rsid w:val="00C900D8"/>
    <w:rsid w:val="00CA26B0"/>
    <w:rsid w:val="00CC57FB"/>
    <w:rsid w:val="00D103CF"/>
    <w:rsid w:val="00D166D9"/>
    <w:rsid w:val="00D22AA0"/>
    <w:rsid w:val="00D24AD5"/>
    <w:rsid w:val="00D32865"/>
    <w:rsid w:val="00D65370"/>
    <w:rsid w:val="00D930EF"/>
    <w:rsid w:val="00D947C3"/>
    <w:rsid w:val="00DA1857"/>
    <w:rsid w:val="00E0220C"/>
    <w:rsid w:val="00E0452B"/>
    <w:rsid w:val="00E111BA"/>
    <w:rsid w:val="00E16FB6"/>
    <w:rsid w:val="00E17D37"/>
    <w:rsid w:val="00E76FA6"/>
    <w:rsid w:val="00ED04A7"/>
    <w:rsid w:val="00F011D2"/>
    <w:rsid w:val="00FE70AE"/>
    <w:rsid w:val="00FF4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martTagType w:namespaceuri="schemas-tilde-lt/tildestengine" w:name="templates"/>
  <w:shapeDefaults>
    <o:shapedefaults v:ext="edit" spidmax="1026"/>
    <o:shapelayout v:ext="edit">
      <o:idmap v:ext="edit" data="1"/>
    </o:shapelayout>
  </w:shapeDefaults>
  <w:decimalSymbol w:val=","/>
  <w:listSeparator w:val=";"/>
  <w15:chartTrackingRefBased/>
  <w15:docId w15:val="{82708F93-008E-4EC5-B6F4-20D54D78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08B5"/>
    <w:rPr>
      <w:rFonts w:ascii="Times New Roman" w:eastAsia="Times New Roman" w:hAnsi="Times New Roman"/>
      <w:sz w:val="24"/>
      <w:szCs w:val="24"/>
      <w:lang w:val="en-GB" w:eastAsia="en-US"/>
    </w:rPr>
  </w:style>
  <w:style w:type="paragraph" w:styleId="Antrat2">
    <w:name w:val="heading 2"/>
    <w:basedOn w:val="prastasis"/>
    <w:next w:val="prastasis"/>
    <w:link w:val="Antrat2Diagrama"/>
    <w:qFormat/>
    <w:rsid w:val="004608B5"/>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608B5"/>
    <w:rPr>
      <w:rFonts w:ascii="Arial" w:eastAsia="Times New Roman" w:hAnsi="Arial" w:cs="Arial"/>
      <w:b/>
      <w:bCs/>
      <w:i/>
      <w:iCs/>
      <w:sz w:val="28"/>
      <w:szCs w:val="28"/>
      <w:lang w:val="en-GB"/>
    </w:rPr>
  </w:style>
  <w:style w:type="paragraph" w:styleId="Pagrindinistekstas">
    <w:name w:val="Body Text"/>
    <w:basedOn w:val="prastasis"/>
    <w:link w:val="PagrindinistekstasDiagrama"/>
    <w:rsid w:val="004608B5"/>
    <w:pPr>
      <w:spacing w:after="120"/>
    </w:pPr>
    <w:rPr>
      <w:szCs w:val="20"/>
      <w:lang w:val="lt-LT" w:eastAsia="lt-LT"/>
    </w:rPr>
  </w:style>
  <w:style w:type="character" w:customStyle="1" w:styleId="PagrindinistekstasDiagrama">
    <w:name w:val="Pagrindinis tekstas Diagrama"/>
    <w:link w:val="Pagrindinistekstas"/>
    <w:rsid w:val="004608B5"/>
    <w:rPr>
      <w:rFonts w:ascii="Times New Roman" w:eastAsia="Times New Roman" w:hAnsi="Times New Roman" w:cs="Times New Roman"/>
      <w:sz w:val="24"/>
      <w:szCs w:val="20"/>
      <w:lang w:eastAsia="lt-LT"/>
    </w:rPr>
  </w:style>
  <w:style w:type="paragraph" w:styleId="Paantrat">
    <w:name w:val="Subtitle"/>
    <w:basedOn w:val="prastasis"/>
    <w:link w:val="PaantratDiagrama"/>
    <w:qFormat/>
    <w:rsid w:val="004608B5"/>
    <w:rPr>
      <w:b/>
      <w:iCs/>
      <w:sz w:val="22"/>
    </w:rPr>
  </w:style>
  <w:style w:type="character" w:customStyle="1" w:styleId="PaantratDiagrama">
    <w:name w:val="Paantraštė Diagrama"/>
    <w:link w:val="Paantrat"/>
    <w:rsid w:val="004608B5"/>
    <w:rPr>
      <w:rFonts w:ascii="Times New Roman" w:eastAsia="Times New Roman" w:hAnsi="Times New Roman" w:cs="Times New Roman"/>
      <w:b/>
      <w:iCs/>
      <w:szCs w:val="24"/>
      <w:lang w:val="en-GB"/>
    </w:rPr>
  </w:style>
  <w:style w:type="paragraph" w:customStyle="1" w:styleId="Text">
    <w:name w:val="Text"/>
    <w:basedOn w:val="prastasis"/>
    <w:rsid w:val="004608B5"/>
    <w:pPr>
      <w:spacing w:after="240" w:line="312" w:lineRule="atLeast"/>
    </w:pPr>
    <w:rPr>
      <w:szCs w:val="20"/>
    </w:rPr>
  </w:style>
  <w:style w:type="character" w:styleId="Hipersaitas">
    <w:name w:val="Hyperlink"/>
    <w:rsid w:val="004608B5"/>
    <w:rPr>
      <w:color w:val="0000FF"/>
      <w:u w:val="single"/>
    </w:rPr>
  </w:style>
  <w:style w:type="paragraph" w:customStyle="1" w:styleId="BTEMEASMCA">
    <w:name w:val="BT EMEA_SMCA"/>
    <w:basedOn w:val="prastasis"/>
    <w:link w:val="BTEMEASMCAChar"/>
    <w:autoRedefine/>
    <w:rsid w:val="004608B5"/>
    <w:rPr>
      <w:iCs/>
      <w:noProof/>
      <w:sz w:val="22"/>
      <w:szCs w:val="22"/>
      <w:lang w:val="lt-LT"/>
    </w:rPr>
  </w:style>
  <w:style w:type="paragraph" w:customStyle="1" w:styleId="BTbEMEASMCA">
    <w:name w:val="BT(b) EMEA_SMCA"/>
    <w:basedOn w:val="BTEMEASMCA"/>
    <w:autoRedefine/>
    <w:rsid w:val="004608B5"/>
    <w:pPr>
      <w:tabs>
        <w:tab w:val="right" w:pos="540"/>
        <w:tab w:val="left" w:pos="720"/>
      </w:tabs>
    </w:pPr>
    <w:rPr>
      <w:b/>
      <w:bCs/>
      <w:iCs w:val="0"/>
    </w:rPr>
  </w:style>
  <w:style w:type="character" w:customStyle="1" w:styleId="BTEMEASMCAChar">
    <w:name w:val="BT EMEA_SMCA Char"/>
    <w:link w:val="BTEMEASMCA"/>
    <w:rsid w:val="004608B5"/>
    <w:rPr>
      <w:rFonts w:ascii="Times New Roman" w:eastAsia="Times New Roman" w:hAnsi="Times New Roman" w:cs="Times New Roman"/>
      <w:iCs/>
      <w:noProof/>
    </w:rPr>
  </w:style>
  <w:style w:type="paragraph" w:styleId="Debesliotekstas">
    <w:name w:val="Balloon Text"/>
    <w:basedOn w:val="prastasis"/>
    <w:link w:val="DebesliotekstasDiagrama"/>
    <w:uiPriority w:val="99"/>
    <w:semiHidden/>
    <w:unhideWhenUsed/>
    <w:rsid w:val="004608B5"/>
    <w:rPr>
      <w:rFonts w:ascii="Tahoma" w:hAnsi="Tahoma" w:cs="Tahoma"/>
      <w:sz w:val="16"/>
      <w:szCs w:val="16"/>
    </w:rPr>
  </w:style>
  <w:style w:type="character" w:customStyle="1" w:styleId="DebesliotekstasDiagrama">
    <w:name w:val="Debesėlio tekstas Diagrama"/>
    <w:link w:val="Debesliotekstas"/>
    <w:uiPriority w:val="99"/>
    <w:semiHidden/>
    <w:rsid w:val="004608B5"/>
    <w:rPr>
      <w:rFonts w:ascii="Tahoma" w:eastAsia="Times New Roman" w:hAnsi="Tahoma" w:cs="Tahoma"/>
      <w:sz w:val="16"/>
      <w:szCs w:val="16"/>
      <w:lang w:val="en-GB"/>
    </w:rPr>
  </w:style>
  <w:style w:type="paragraph" w:customStyle="1" w:styleId="Sraopastraipa1">
    <w:name w:val="Sąrašo pastraipa1"/>
    <w:basedOn w:val="prastasis"/>
    <w:uiPriority w:val="34"/>
    <w:qFormat/>
    <w:rsid w:val="000D5F67"/>
    <w:pPr>
      <w:ind w:left="720"/>
      <w:contextualSpacing/>
    </w:pPr>
    <w:rPr>
      <w:lang w:val="lt-LT" w:eastAsia="lt-LT"/>
    </w:rPr>
  </w:style>
  <w:style w:type="table" w:styleId="Lentelstinklelis">
    <w:name w:val="Table Grid"/>
    <w:basedOn w:val="prastojilentel"/>
    <w:rsid w:val="0076237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3EMEASMCA">
    <w:name w:val="PI-3 EMEA_SMCA"/>
    <w:basedOn w:val="prastasis"/>
    <w:autoRedefine/>
    <w:rsid w:val="00213541"/>
    <w:pPr>
      <w:spacing w:line="220" w:lineRule="exact"/>
    </w:pPr>
    <w:rPr>
      <w:rFonts w:eastAsia="Calibri"/>
      <w:b/>
      <w:bCs/>
      <w:sz w:val="22"/>
      <w:szCs w:val="22"/>
      <w:lang w:val="lt-LT"/>
    </w:rPr>
  </w:style>
  <w:style w:type="character" w:styleId="Komentaronuoroda">
    <w:name w:val="annotation reference"/>
    <w:uiPriority w:val="99"/>
    <w:semiHidden/>
    <w:unhideWhenUsed/>
    <w:rsid w:val="006C4609"/>
    <w:rPr>
      <w:sz w:val="16"/>
      <w:szCs w:val="16"/>
    </w:rPr>
  </w:style>
  <w:style w:type="paragraph" w:styleId="Komentarotekstas">
    <w:name w:val="annotation text"/>
    <w:basedOn w:val="prastasis"/>
    <w:link w:val="KomentarotekstasDiagrama"/>
    <w:uiPriority w:val="99"/>
    <w:semiHidden/>
    <w:unhideWhenUsed/>
    <w:rsid w:val="006C4609"/>
    <w:rPr>
      <w:sz w:val="20"/>
      <w:szCs w:val="20"/>
    </w:rPr>
  </w:style>
  <w:style w:type="character" w:customStyle="1" w:styleId="KomentarotekstasDiagrama">
    <w:name w:val="Komentaro tekstas Diagrama"/>
    <w:link w:val="Komentarotekstas"/>
    <w:uiPriority w:val="99"/>
    <w:semiHidden/>
    <w:rsid w:val="006C460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6C4609"/>
    <w:rPr>
      <w:b/>
      <w:bCs/>
    </w:rPr>
  </w:style>
  <w:style w:type="character" w:customStyle="1" w:styleId="KomentarotemaDiagrama">
    <w:name w:val="Komentaro tema Diagrama"/>
    <w:link w:val="Komentarotema"/>
    <w:uiPriority w:val="99"/>
    <w:semiHidden/>
    <w:rsid w:val="006C4609"/>
    <w:rPr>
      <w:rFonts w:ascii="Times New Roman" w:eastAsia="Times New Roman" w:hAnsi="Times New Roman" w:cs="Times New Roman"/>
      <w:b/>
      <w:bCs/>
      <w:sz w:val="20"/>
      <w:szCs w:val="20"/>
      <w:lang w:val="en-GB"/>
    </w:rPr>
  </w:style>
  <w:style w:type="paragraph" w:styleId="Porat">
    <w:name w:val="footer"/>
    <w:basedOn w:val="prastasis"/>
    <w:rsid w:val="00ED04A7"/>
    <w:pPr>
      <w:tabs>
        <w:tab w:val="center" w:pos="4819"/>
        <w:tab w:val="right" w:pos="9638"/>
      </w:tabs>
    </w:pPr>
  </w:style>
  <w:style w:type="character" w:styleId="Puslapionumeris">
    <w:name w:val="page number"/>
    <w:basedOn w:val="Numatytasispastraiposriftas"/>
    <w:rsid w:val="00ED04A7"/>
  </w:style>
  <w:style w:type="paragraph" w:styleId="Antrats">
    <w:name w:val="header"/>
    <w:basedOn w:val="prastasis"/>
    <w:rsid w:val="00ED04A7"/>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465714">
      <w:bodyDiv w:val="1"/>
      <w:marLeft w:val="0"/>
      <w:marRight w:val="0"/>
      <w:marTop w:val="0"/>
      <w:marBottom w:val="0"/>
      <w:divBdr>
        <w:top w:val="none" w:sz="0" w:space="0" w:color="auto"/>
        <w:left w:val="none" w:sz="0" w:space="0" w:color="auto"/>
        <w:bottom w:val="none" w:sz="0" w:space="0" w:color="auto"/>
        <w:right w:val="none" w:sz="0" w:space="0" w:color="auto"/>
      </w:divBdr>
    </w:div>
    <w:div w:id="1118790445">
      <w:bodyDiv w:val="1"/>
      <w:marLeft w:val="0"/>
      <w:marRight w:val="0"/>
      <w:marTop w:val="0"/>
      <w:marBottom w:val="0"/>
      <w:divBdr>
        <w:top w:val="none" w:sz="0" w:space="0" w:color="auto"/>
        <w:left w:val="none" w:sz="0" w:space="0" w:color="auto"/>
        <w:bottom w:val="none" w:sz="0" w:space="0" w:color="auto"/>
        <w:right w:val="none" w:sz="0" w:space="0" w:color="auto"/>
      </w:divBdr>
    </w:div>
    <w:div w:id="1392383141">
      <w:bodyDiv w:val="1"/>
      <w:marLeft w:val="0"/>
      <w:marRight w:val="0"/>
      <w:marTop w:val="0"/>
      <w:marBottom w:val="0"/>
      <w:divBdr>
        <w:top w:val="none" w:sz="0" w:space="0" w:color="auto"/>
        <w:left w:val="none" w:sz="0" w:space="0" w:color="auto"/>
        <w:bottom w:val="none" w:sz="0" w:space="0" w:color="auto"/>
        <w:right w:val="none" w:sz="0" w:space="0" w:color="auto"/>
      </w:divBdr>
    </w:div>
    <w:div w:id="1783572560">
      <w:bodyDiv w:val="1"/>
      <w:marLeft w:val="0"/>
      <w:marRight w:val="0"/>
      <w:marTop w:val="0"/>
      <w:marBottom w:val="0"/>
      <w:divBdr>
        <w:top w:val="none" w:sz="0" w:space="0" w:color="auto"/>
        <w:left w:val="none" w:sz="0" w:space="0" w:color="auto"/>
        <w:bottom w:val="none" w:sz="0" w:space="0" w:color="auto"/>
        <w:right w:val="none" w:sz="0" w:space="0" w:color="auto"/>
      </w:divBdr>
    </w:div>
    <w:div w:id="200535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lt@gs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vbrusokas\Desktop\Panadol%20prunto%20240%20RPP%20-%2014%2009%20201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Panadol prunto 240 RPP - 14 09 2011</Template>
  <TotalTime>0</TotalTime>
  <Pages>22</Pages>
  <Words>16986</Words>
  <Characters>9683</Characters>
  <Application>Microsoft Office Word</Application>
  <DocSecurity>8</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GlaxoSmithKline</Company>
  <LinksUpToDate>false</LinksUpToDate>
  <CharactersWithSpaces>26616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3473493</vt:i4>
      </vt:variant>
      <vt:variant>
        <vt:i4>0</vt:i4>
      </vt:variant>
      <vt:variant>
        <vt:i4>0</vt:i4>
      </vt:variant>
      <vt:variant>
        <vt:i4>5</vt:i4>
      </vt:variant>
      <vt:variant>
        <vt:lpwstr>mailto:info.lt@gsk.com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57</dc:creator>
  <cp:keywords/>
  <cp:lastModifiedBy>Albina Burkauskaitė</cp:lastModifiedBy>
  <cp:revision>2</cp:revision>
  <dcterms:created xsi:type="dcterms:W3CDTF">2016-08-16T05:01:00Z</dcterms:created>
  <dcterms:modified xsi:type="dcterms:W3CDTF">2016-08-16T05:01:00Z</dcterms:modified>
</cp:coreProperties>
</file>