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32DE" w:rsidRPr="00694700" w:rsidRDefault="007E32DE" w:rsidP="007E32DE">
      <w:pPr>
        <w:spacing w:after="0" w:line="240" w:lineRule="auto"/>
        <w:jc w:val="center"/>
        <w:rPr>
          <w:rFonts w:ascii="Times New Roman" w:eastAsia="Calibri" w:hAnsi="Times New Roman" w:cs="Times New Roman"/>
          <w:b/>
          <w:bCs/>
          <w:lang w:eastAsia="lt-LT"/>
        </w:rPr>
      </w:pPr>
      <w:r w:rsidRPr="00694700">
        <w:rPr>
          <w:rFonts w:ascii="Times New Roman" w:eastAsia="Calibri" w:hAnsi="Times New Roman" w:cs="Times New Roman"/>
          <w:b/>
          <w:bCs/>
          <w:lang w:eastAsia="lt-LT"/>
        </w:rPr>
        <w:t>Pakuotės lapelis: informacija vartotojui</w:t>
      </w:r>
    </w:p>
    <w:p w:rsidR="007E32DE" w:rsidRPr="00694700" w:rsidRDefault="007E32DE" w:rsidP="007E32DE">
      <w:pPr>
        <w:spacing w:after="0" w:line="240" w:lineRule="auto"/>
        <w:jc w:val="center"/>
        <w:rPr>
          <w:rFonts w:ascii="Times New Roman" w:eastAsia="Calibri" w:hAnsi="Times New Roman" w:cs="Times New Roman"/>
          <w:b/>
          <w:bCs/>
          <w:lang w:eastAsia="lt-LT"/>
        </w:rPr>
      </w:pPr>
    </w:p>
    <w:p w:rsidR="007E32DE" w:rsidRPr="00694700" w:rsidRDefault="007E32DE" w:rsidP="007E32DE">
      <w:pPr>
        <w:spacing w:after="0" w:line="240" w:lineRule="auto"/>
        <w:jc w:val="center"/>
        <w:rPr>
          <w:rFonts w:ascii="Times New Roman" w:eastAsia="Calibri" w:hAnsi="Times New Roman" w:cs="Times New Roman"/>
          <w:b/>
          <w:bCs/>
          <w:noProof/>
          <w:lang w:eastAsia="lt-LT"/>
        </w:rPr>
      </w:pPr>
      <w:r w:rsidRPr="00694700">
        <w:rPr>
          <w:rFonts w:ascii="Times New Roman" w:eastAsia="Calibri" w:hAnsi="Times New Roman" w:cs="Times New Roman"/>
          <w:b/>
          <w:bCs/>
          <w:noProof/>
          <w:lang w:eastAsia="lt-LT"/>
        </w:rPr>
        <w:t>Voltaren Emulgel 23,2 mg/g gelis</w:t>
      </w:r>
    </w:p>
    <w:p w:rsidR="007E32DE" w:rsidRPr="00694700" w:rsidRDefault="007E32DE" w:rsidP="007E32DE">
      <w:pPr>
        <w:spacing w:after="0" w:line="240" w:lineRule="auto"/>
        <w:jc w:val="center"/>
        <w:rPr>
          <w:rFonts w:ascii="Times New Roman" w:eastAsia="Calibri" w:hAnsi="Times New Roman" w:cs="Times New Roman"/>
          <w:noProof/>
          <w:lang w:eastAsia="lt-LT"/>
        </w:rPr>
      </w:pPr>
      <w:r w:rsidRPr="00694700">
        <w:rPr>
          <w:rFonts w:ascii="Times New Roman" w:eastAsia="Calibri" w:hAnsi="Times New Roman" w:cs="Times New Roman"/>
          <w:noProof/>
          <w:lang w:eastAsia="lt-LT"/>
        </w:rPr>
        <w:t>diklofenako dietilaminas</w:t>
      </w:r>
    </w:p>
    <w:p w:rsidR="007E32DE" w:rsidRPr="00694700" w:rsidRDefault="007E32DE" w:rsidP="007E32DE">
      <w:pPr>
        <w:spacing w:after="0" w:line="240" w:lineRule="auto"/>
        <w:rPr>
          <w:rFonts w:ascii="Times New Roman" w:eastAsia="Calibri" w:hAnsi="Times New Roman" w:cs="Times New Roman"/>
          <w:lang w:eastAsia="lt-LT"/>
        </w:rPr>
      </w:pPr>
    </w:p>
    <w:p w:rsidR="007E32DE" w:rsidRPr="00694700" w:rsidRDefault="007E32DE" w:rsidP="007E32DE">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 xml:space="preserve">Atidžiai perskaitykite visą šį lapelį, </w:t>
      </w:r>
      <w:r w:rsidRPr="00694700">
        <w:rPr>
          <w:rFonts w:ascii="Times New Roman" w:eastAsia="Calibri" w:hAnsi="Times New Roman" w:cs="Times New Roman"/>
          <w:b/>
        </w:rPr>
        <w:t>prieš pradėdami vartoti šį vaistą,</w:t>
      </w:r>
      <w:r w:rsidRPr="00694700">
        <w:rPr>
          <w:rFonts w:ascii="Times New Roman" w:eastAsia="Calibri" w:hAnsi="Times New Roman" w:cs="Times New Roman"/>
          <w:b/>
          <w:bCs/>
        </w:rPr>
        <w:t xml:space="preserve"> nes jame pateikiama Jums svarbi informacija.</w:t>
      </w:r>
    </w:p>
    <w:p w:rsidR="007E32DE" w:rsidRPr="00694700" w:rsidRDefault="007E32DE" w:rsidP="007E32DE">
      <w:pPr>
        <w:spacing w:after="0" w:line="240" w:lineRule="auto"/>
        <w:rPr>
          <w:rFonts w:ascii="Times New Roman" w:eastAsia="Calibri" w:hAnsi="Times New Roman" w:cs="Times New Roman"/>
          <w:b/>
          <w:bCs/>
        </w:rPr>
      </w:pPr>
    </w:p>
    <w:p w:rsidR="007E32DE" w:rsidRPr="00694700" w:rsidRDefault="007E32DE" w:rsidP="007E32DE">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Visada vartokite šį vaistą tiksliai kaip aprašyta šiame lapelyje arba kaip nurodė gydytojas arba vaistininkas. Neišmeskite šio lapelio, nes vėl gali prireikti jį perskaityti.</w:t>
      </w:r>
    </w:p>
    <w:p w:rsidR="007E32DE" w:rsidRPr="00694700" w:rsidRDefault="007E32DE" w:rsidP="007E32DE">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Jeigu norite sužinoti daugiau arba pasitarti, kreipkitės į vaistininką.</w:t>
      </w:r>
    </w:p>
    <w:p w:rsidR="007E32DE" w:rsidRPr="00694700" w:rsidRDefault="007E32DE" w:rsidP="007E32DE">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Jeigu pasireiškė šalutinis poveikis (net jeigu jis šiame lapelyje nenurodytas), kreipkitės į gydytoją arba vaistininką. Žr. 4 sk.</w:t>
      </w:r>
    </w:p>
    <w:p w:rsidR="007E32DE" w:rsidRPr="00694700" w:rsidRDefault="007E32DE" w:rsidP="007E32DE">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Jeigu per 7 dienas Jūsų savijauta nepagerėjo arba net pablogėjo, kreipkitės į gydytoją.</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Apie ką rašoma šiame lapelyje?</w:t>
      </w:r>
    </w:p>
    <w:p w:rsidR="007E32DE" w:rsidRPr="00694700" w:rsidRDefault="007E32DE" w:rsidP="007E32DE">
      <w:pPr>
        <w:spacing w:after="0" w:line="240" w:lineRule="auto"/>
        <w:rPr>
          <w:rFonts w:ascii="Times New Roman" w:eastAsia="Calibri" w:hAnsi="Times New Roman" w:cs="Times New Roman"/>
          <w:b/>
          <w:bCs/>
        </w:rPr>
      </w:pPr>
    </w:p>
    <w:p w:rsidR="007E32DE" w:rsidRPr="00694700" w:rsidRDefault="007E32DE" w:rsidP="007E32DE">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1.</w:t>
      </w:r>
      <w:r w:rsidRPr="00694700">
        <w:rPr>
          <w:rFonts w:ascii="Times New Roman" w:eastAsia="Calibri" w:hAnsi="Times New Roman" w:cs="Times New Roman"/>
        </w:rPr>
        <w:tab/>
        <w:t xml:space="preserve">Kas yra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ir kam jis vartojamas</w:t>
      </w:r>
    </w:p>
    <w:p w:rsidR="007E32DE" w:rsidRPr="00694700" w:rsidRDefault="007E32DE" w:rsidP="007E32DE">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2.</w:t>
      </w:r>
      <w:r w:rsidRPr="00694700">
        <w:rPr>
          <w:rFonts w:ascii="Times New Roman" w:eastAsia="Calibri" w:hAnsi="Times New Roman" w:cs="Times New Roman"/>
        </w:rPr>
        <w:tab/>
        <w:t xml:space="preserve">Kas žinotina prieš vartojant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p>
    <w:p w:rsidR="007E32DE" w:rsidRPr="00694700" w:rsidRDefault="007E32DE" w:rsidP="007E32DE">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3.</w:t>
      </w:r>
      <w:r w:rsidRPr="00694700">
        <w:rPr>
          <w:rFonts w:ascii="Times New Roman" w:eastAsia="Calibri" w:hAnsi="Times New Roman" w:cs="Times New Roman"/>
        </w:rPr>
        <w:tab/>
        <w:t xml:space="preserve">Kaip vartoti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p>
    <w:p w:rsidR="007E32DE" w:rsidRPr="00694700" w:rsidRDefault="007E32DE" w:rsidP="007E32DE">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4.</w:t>
      </w:r>
      <w:r w:rsidRPr="00694700">
        <w:rPr>
          <w:rFonts w:ascii="Times New Roman" w:eastAsia="Calibri" w:hAnsi="Times New Roman" w:cs="Times New Roman"/>
        </w:rPr>
        <w:tab/>
        <w:t>Galimas šalutinis poveikis</w:t>
      </w:r>
    </w:p>
    <w:p w:rsidR="007E32DE" w:rsidRPr="00694700" w:rsidRDefault="007E32DE" w:rsidP="007E32DE">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5.</w:t>
      </w:r>
      <w:r w:rsidRPr="00694700">
        <w:rPr>
          <w:rFonts w:ascii="Times New Roman" w:eastAsia="Calibri" w:hAnsi="Times New Roman" w:cs="Times New Roman"/>
        </w:rPr>
        <w:tab/>
        <w:t xml:space="preserve">Kaip laikyti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p>
    <w:p w:rsidR="007E32DE" w:rsidRPr="00694700" w:rsidRDefault="007E32DE" w:rsidP="007E32DE">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6.</w:t>
      </w:r>
      <w:r w:rsidRPr="00694700">
        <w:rPr>
          <w:rFonts w:ascii="Times New Roman" w:eastAsia="Calibri" w:hAnsi="Times New Roman" w:cs="Times New Roman"/>
        </w:rPr>
        <w:tab/>
        <w:t>Pakuotės turinys ir kita informacija</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caps/>
        </w:rPr>
        <w:t>1.</w:t>
      </w:r>
      <w:r w:rsidRPr="00694700">
        <w:rPr>
          <w:rFonts w:ascii="Times New Roman" w:eastAsia="Calibri" w:hAnsi="Times New Roman" w:cs="Times New Roman"/>
          <w:b/>
          <w:caps/>
        </w:rPr>
        <w:tab/>
      </w:r>
      <w:r w:rsidRPr="00694700">
        <w:rPr>
          <w:rFonts w:ascii="Times New Roman" w:eastAsia="Calibri" w:hAnsi="Times New Roman" w:cs="Times New Roman"/>
          <w:b/>
        </w:rPr>
        <w:t xml:space="preserve">Kas yra </w:t>
      </w:r>
      <w:proofErr w:type="spellStart"/>
      <w:r w:rsidRPr="00694700">
        <w:rPr>
          <w:rFonts w:ascii="Times New Roman" w:eastAsia="Calibri" w:hAnsi="Times New Roman" w:cs="Times New Roman"/>
          <w:b/>
        </w:rPr>
        <w:t>Voltaren</w:t>
      </w:r>
      <w:proofErr w:type="spellEnd"/>
      <w:r w:rsidRPr="00694700">
        <w:rPr>
          <w:rFonts w:ascii="Times New Roman" w:eastAsia="Calibri" w:hAnsi="Times New Roman" w:cs="Times New Roman"/>
          <w:b/>
        </w:rPr>
        <w:t xml:space="preserve"> </w:t>
      </w:r>
      <w:proofErr w:type="spellStart"/>
      <w:r w:rsidRPr="00694700">
        <w:rPr>
          <w:rFonts w:ascii="Times New Roman" w:eastAsia="Calibri" w:hAnsi="Times New Roman" w:cs="Times New Roman"/>
          <w:b/>
        </w:rPr>
        <w:t>Emulgel</w:t>
      </w:r>
      <w:proofErr w:type="spellEnd"/>
      <w:r w:rsidRPr="00694700">
        <w:rPr>
          <w:rFonts w:ascii="Times New Roman" w:eastAsia="Calibri" w:hAnsi="Times New Roman" w:cs="Times New Roman"/>
          <w:b/>
        </w:rPr>
        <w:t xml:space="preserve"> ir kam jis vartojamas</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Gelio sudėtyje yra veikliosios medžiagos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kuris priklauso nesteroidinių vaistų nuo uždegimo (NVNU) grupei. Veiklioji vaisto medžiaga yra nukreipiama į uždegimo pažeistus audinius.</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vartojamas raumenų ir sąnarių sužalojimų sukeltam skausmui malšinti ir uždegimui slopinti.</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gelis vartojamas žemiau nurodytais atvejais:</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Cs/>
        </w:rPr>
      </w:pPr>
      <w:r w:rsidRPr="00694700">
        <w:rPr>
          <w:rFonts w:ascii="Times New Roman" w:eastAsia="Calibri" w:hAnsi="Times New Roman" w:cs="Times New Roman"/>
          <w:bCs/>
        </w:rPr>
        <w:t>Suaugusiesiems, 14</w:t>
      </w:r>
      <w:r>
        <w:rPr>
          <w:rFonts w:ascii="Times New Roman" w:eastAsia="Calibri" w:hAnsi="Times New Roman" w:cs="Times New Roman"/>
          <w:bCs/>
        </w:rPr>
        <w:t> </w:t>
      </w:r>
      <w:r w:rsidRPr="00694700">
        <w:rPr>
          <w:rFonts w:ascii="Times New Roman" w:eastAsia="Calibri" w:hAnsi="Times New Roman" w:cs="Times New Roman"/>
          <w:bCs/>
        </w:rPr>
        <w:t>metų ir vyresniems paaugliams</w:t>
      </w:r>
    </w:p>
    <w:p w:rsidR="007E32DE" w:rsidRPr="00694700" w:rsidRDefault="007E32DE" w:rsidP="007E32DE">
      <w:pPr>
        <w:numPr>
          <w:ilvl w:val="0"/>
          <w:numId w:val="1"/>
        </w:num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Minkštųjų audinių sužalojimas (sausgyslių, raiščių, raumenų ir sąnarių trauma, pavyzdžiui, patempimas, sumušimas). </w:t>
      </w:r>
    </w:p>
    <w:p w:rsidR="007E32DE" w:rsidRPr="00694700" w:rsidRDefault="007E32DE" w:rsidP="007E32DE">
      <w:pPr>
        <w:numPr>
          <w:ilvl w:val="0"/>
          <w:numId w:val="1"/>
        </w:num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Vietinis minkštųjų audinių uždegimas (nugaros skausmas, </w:t>
      </w:r>
      <w:proofErr w:type="spellStart"/>
      <w:r w:rsidRPr="00694700">
        <w:rPr>
          <w:rFonts w:ascii="Times New Roman" w:eastAsia="Calibri" w:hAnsi="Times New Roman" w:cs="Times New Roman"/>
        </w:rPr>
        <w:t>tendinitas</w:t>
      </w:r>
      <w:proofErr w:type="spellEnd"/>
      <w:r w:rsidRPr="00694700">
        <w:rPr>
          <w:rFonts w:ascii="Times New Roman" w:eastAsia="Calibri" w:hAnsi="Times New Roman" w:cs="Times New Roman"/>
        </w:rPr>
        <w:t xml:space="preserve"> (sausgyslių audinio, jungiančio raumenis prie kaulų, uždegimas), bursitas (skysčiu pripildyto maišelio (bursa), kuris supa sąnarius, uždegimas)).</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Cs/>
        </w:rPr>
      </w:pPr>
      <w:r w:rsidRPr="00694700">
        <w:rPr>
          <w:rFonts w:ascii="Times New Roman" w:eastAsia="Calibri" w:hAnsi="Times New Roman" w:cs="Times New Roman"/>
          <w:bCs/>
        </w:rPr>
        <w:t>Suaugusiesiems (vyresniems kaip 18</w:t>
      </w:r>
      <w:r>
        <w:rPr>
          <w:rFonts w:ascii="Times New Roman" w:eastAsia="Calibri" w:hAnsi="Times New Roman" w:cs="Times New Roman"/>
          <w:bCs/>
        </w:rPr>
        <w:t> </w:t>
      </w:r>
      <w:r w:rsidRPr="00694700">
        <w:rPr>
          <w:rFonts w:ascii="Times New Roman" w:eastAsia="Calibri" w:hAnsi="Times New Roman" w:cs="Times New Roman"/>
          <w:bCs/>
        </w:rPr>
        <w:t>metų)</w:t>
      </w:r>
    </w:p>
    <w:p w:rsidR="007E32DE" w:rsidRPr="00694700" w:rsidRDefault="007E32DE" w:rsidP="007E32DE">
      <w:pPr>
        <w:numPr>
          <w:ilvl w:val="0"/>
          <w:numId w:val="3"/>
        </w:numPr>
        <w:spacing w:after="0" w:line="240" w:lineRule="auto"/>
        <w:rPr>
          <w:rFonts w:ascii="Times New Roman" w:eastAsia="Calibri" w:hAnsi="Times New Roman" w:cs="Times New Roman"/>
        </w:rPr>
      </w:pPr>
      <w:r w:rsidRPr="00694700">
        <w:rPr>
          <w:rFonts w:ascii="Times New Roman" w:eastAsia="Calibri" w:hAnsi="Times New Roman" w:cs="Times New Roman"/>
        </w:rPr>
        <w:t>Sąnarių (pvz., kelių) degeneracinės ligos sukeltam skausmui malšinti.</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noProof/>
        </w:rPr>
        <w:t>Jeigu per 7</w:t>
      </w:r>
      <w:r>
        <w:rPr>
          <w:rFonts w:ascii="Times New Roman" w:eastAsia="Calibri" w:hAnsi="Times New Roman" w:cs="Times New Roman"/>
          <w:noProof/>
        </w:rPr>
        <w:t> </w:t>
      </w:r>
      <w:r w:rsidRPr="00694700">
        <w:rPr>
          <w:rFonts w:ascii="Times New Roman" w:eastAsia="Calibri" w:hAnsi="Times New Roman" w:cs="Times New Roman"/>
          <w:noProof/>
        </w:rPr>
        <w:t>dienas Jūsų savijauta nepagerėjo arba net pablogėjo, kreipkitės į gydytoją.</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2.</w:t>
      </w:r>
      <w:r w:rsidRPr="00694700">
        <w:rPr>
          <w:rFonts w:ascii="Times New Roman" w:eastAsia="Calibri" w:hAnsi="Times New Roman" w:cs="Times New Roman"/>
          <w:b/>
          <w:caps/>
        </w:rPr>
        <w:tab/>
      </w:r>
      <w:r w:rsidRPr="00694700">
        <w:rPr>
          <w:rFonts w:ascii="Times New Roman" w:eastAsia="Calibri" w:hAnsi="Times New Roman" w:cs="Times New Roman"/>
          <w:b/>
        </w:rPr>
        <w:t xml:space="preserve">Kas žinotina prieš vartojant </w:t>
      </w:r>
      <w:proofErr w:type="spellStart"/>
      <w:r w:rsidRPr="00694700">
        <w:rPr>
          <w:rFonts w:ascii="Times New Roman" w:eastAsia="Calibri" w:hAnsi="Times New Roman" w:cs="Times New Roman"/>
          <w:b/>
        </w:rPr>
        <w:t>Voltaren</w:t>
      </w:r>
      <w:proofErr w:type="spellEnd"/>
      <w:r w:rsidRPr="00694700">
        <w:rPr>
          <w:rFonts w:ascii="Times New Roman" w:eastAsia="Calibri" w:hAnsi="Times New Roman" w:cs="Times New Roman"/>
          <w:b/>
        </w:rPr>
        <w:t xml:space="preserve"> </w:t>
      </w:r>
      <w:proofErr w:type="spellStart"/>
      <w:r w:rsidRPr="00694700">
        <w:rPr>
          <w:rFonts w:ascii="Times New Roman" w:eastAsia="Calibri" w:hAnsi="Times New Roman" w:cs="Times New Roman"/>
          <w:b/>
        </w:rPr>
        <w:t>Emulgel</w:t>
      </w:r>
      <w:proofErr w:type="spellEnd"/>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
          <w:bCs/>
        </w:rPr>
      </w:pPr>
      <w:proofErr w:type="spellStart"/>
      <w:r w:rsidRPr="00694700">
        <w:rPr>
          <w:rFonts w:ascii="Times New Roman" w:eastAsia="Calibri" w:hAnsi="Times New Roman" w:cs="Times New Roman"/>
          <w:b/>
          <w:bCs/>
        </w:rPr>
        <w:t>Voltaren</w:t>
      </w:r>
      <w:proofErr w:type="spellEnd"/>
      <w:r w:rsidRPr="00694700">
        <w:rPr>
          <w:rFonts w:ascii="Times New Roman" w:eastAsia="Calibri" w:hAnsi="Times New Roman" w:cs="Times New Roman"/>
          <w:b/>
          <w:bCs/>
        </w:rPr>
        <w:t xml:space="preserve"> </w:t>
      </w:r>
      <w:proofErr w:type="spellStart"/>
      <w:r w:rsidRPr="00694700">
        <w:rPr>
          <w:rFonts w:ascii="Times New Roman" w:eastAsia="Calibri" w:hAnsi="Times New Roman" w:cs="Times New Roman"/>
          <w:b/>
          <w:bCs/>
        </w:rPr>
        <w:t>Emulgel</w:t>
      </w:r>
      <w:proofErr w:type="spellEnd"/>
      <w:r w:rsidRPr="00694700">
        <w:rPr>
          <w:rFonts w:ascii="Times New Roman" w:eastAsia="Calibri" w:hAnsi="Times New Roman" w:cs="Times New Roman"/>
          <w:b/>
          <w:bCs/>
        </w:rPr>
        <w:t xml:space="preserve"> vartoti </w:t>
      </w:r>
      <w:r>
        <w:rPr>
          <w:rFonts w:ascii="Times New Roman" w:eastAsia="Calibri" w:hAnsi="Times New Roman" w:cs="Times New Roman"/>
          <w:b/>
          <w:bCs/>
        </w:rPr>
        <w:t>draudžiama</w:t>
      </w:r>
      <w:r w:rsidRPr="00694700">
        <w:rPr>
          <w:rFonts w:ascii="Times New Roman" w:eastAsia="Calibri" w:hAnsi="Times New Roman" w:cs="Times New Roman"/>
          <w:b/>
          <w:bCs/>
        </w:rPr>
        <w:t>:</w:t>
      </w:r>
    </w:p>
    <w:p w:rsidR="007E32DE" w:rsidRPr="00694700" w:rsidRDefault="007E32DE" w:rsidP="007E32DE">
      <w:pPr>
        <w:spacing w:after="0" w:line="240" w:lineRule="auto"/>
        <w:rPr>
          <w:rFonts w:ascii="Times New Roman" w:eastAsia="Calibri" w:hAnsi="Times New Roman" w:cs="Times New Roman"/>
          <w:b/>
          <w:bCs/>
        </w:rPr>
      </w:pPr>
    </w:p>
    <w:p w:rsidR="007E32DE" w:rsidRPr="00694700" w:rsidRDefault="007E32DE" w:rsidP="007E32DE">
      <w:pPr>
        <w:numPr>
          <w:ilvl w:val="0"/>
          <w:numId w:val="2"/>
        </w:numPr>
        <w:spacing w:after="0" w:line="240" w:lineRule="auto"/>
        <w:ind w:left="714" w:hanging="357"/>
        <w:rPr>
          <w:rFonts w:ascii="Times New Roman" w:eastAsia="Calibri" w:hAnsi="Times New Roman" w:cs="Times New Roman"/>
        </w:rPr>
      </w:pPr>
      <w:r w:rsidRPr="00694700">
        <w:rPr>
          <w:rFonts w:ascii="Times New Roman" w:eastAsia="Calibri" w:hAnsi="Times New Roman" w:cs="Times New Roman"/>
          <w:noProof/>
        </w:rPr>
        <w:t xml:space="preserve">jeigu yra alergija diklofenakui, arba </w:t>
      </w:r>
      <w:bookmarkStart w:id="0" w:name="_Hlk510079033"/>
      <w:r w:rsidRPr="00694700">
        <w:rPr>
          <w:rFonts w:ascii="Times New Roman" w:eastAsia="Calibri" w:hAnsi="Times New Roman" w:cs="Times New Roman"/>
          <w:noProof/>
        </w:rPr>
        <w:t>bet kuriai pagalbinei šio vaisto medžiagai (jos išvardytos 6 skyriuje)</w:t>
      </w:r>
      <w:bookmarkEnd w:id="0"/>
      <w:r w:rsidRPr="00694700">
        <w:rPr>
          <w:rFonts w:ascii="Times New Roman" w:eastAsia="Calibri" w:hAnsi="Times New Roman" w:cs="Times New Roman"/>
          <w:noProof/>
        </w:rPr>
        <w:t>;</w:t>
      </w:r>
    </w:p>
    <w:p w:rsidR="007E32DE" w:rsidRPr="00694700" w:rsidRDefault="007E32DE" w:rsidP="007E32DE">
      <w:pPr>
        <w:numPr>
          <w:ilvl w:val="0"/>
          <w:numId w:val="2"/>
        </w:numPr>
        <w:spacing w:after="0" w:line="240" w:lineRule="auto"/>
        <w:ind w:left="714" w:hanging="357"/>
        <w:rPr>
          <w:rFonts w:ascii="Times New Roman" w:eastAsia="Calibri" w:hAnsi="Times New Roman" w:cs="Times New Roman"/>
        </w:rPr>
      </w:pPr>
      <w:r w:rsidRPr="00694700">
        <w:rPr>
          <w:rFonts w:ascii="Times New Roman" w:eastAsia="Calibri" w:hAnsi="Times New Roman" w:cs="Times New Roman"/>
          <w:noProof/>
        </w:rPr>
        <w:t xml:space="preserve">jeigu acetilsalicilo rūgštis, arba kiti nesteroidiniai vaistai nuo uždegimo (NVNU), pvz., ibuprofenas, Jums buvo sukėlę astmos priepuolį, </w:t>
      </w:r>
      <w:proofErr w:type="spellStart"/>
      <w:r w:rsidRPr="00694700">
        <w:rPr>
          <w:rFonts w:ascii="Times New Roman" w:eastAsia="Calibri" w:hAnsi="Times New Roman" w:cs="Times New Roman"/>
        </w:rPr>
        <w:t>angioneurozinę</w:t>
      </w:r>
      <w:proofErr w:type="spellEnd"/>
      <w:r w:rsidRPr="00694700">
        <w:rPr>
          <w:rFonts w:ascii="Times New Roman" w:eastAsia="Calibri" w:hAnsi="Times New Roman" w:cs="Times New Roman"/>
        </w:rPr>
        <w:t xml:space="preserve"> edemą,</w:t>
      </w:r>
      <w:r w:rsidRPr="00694700">
        <w:rPr>
          <w:rFonts w:ascii="Times New Roman" w:eastAsia="Calibri" w:hAnsi="Times New Roman" w:cs="Times New Roman"/>
          <w:noProof/>
        </w:rPr>
        <w:t xml:space="preserve"> dilgėlinę arbą ūminį nosies gleivinės uždegimą;</w:t>
      </w:r>
    </w:p>
    <w:p w:rsidR="007E32DE" w:rsidRPr="00463A07" w:rsidRDefault="007E32DE" w:rsidP="007E32DE">
      <w:pPr>
        <w:numPr>
          <w:ilvl w:val="0"/>
          <w:numId w:val="2"/>
        </w:numPr>
        <w:spacing w:after="0" w:line="240" w:lineRule="auto"/>
        <w:ind w:left="714" w:hanging="357"/>
        <w:rPr>
          <w:rFonts w:ascii="Times New Roman" w:eastAsia="Calibri" w:hAnsi="Times New Roman" w:cs="Times New Roman"/>
        </w:rPr>
      </w:pPr>
      <w:r w:rsidRPr="00463A07">
        <w:rPr>
          <w:rFonts w:ascii="Times New Roman" w:eastAsia="Calibri" w:hAnsi="Times New Roman" w:cs="Times New Roman"/>
        </w:rPr>
        <w:t xml:space="preserve">paskutiniųjų 3 nėštumo mėnesių metu; </w:t>
      </w:r>
    </w:p>
    <w:p w:rsidR="007E32DE" w:rsidRPr="00694700" w:rsidRDefault="007E32DE" w:rsidP="007E32DE">
      <w:pPr>
        <w:numPr>
          <w:ilvl w:val="0"/>
          <w:numId w:val="2"/>
        </w:numPr>
        <w:spacing w:after="0" w:line="240" w:lineRule="auto"/>
        <w:ind w:left="714" w:hanging="357"/>
        <w:rPr>
          <w:rFonts w:ascii="Times New Roman" w:eastAsia="Calibri" w:hAnsi="Times New Roman" w:cs="Times New Roman"/>
        </w:rPr>
      </w:pPr>
      <w:r w:rsidRPr="00694700">
        <w:rPr>
          <w:rFonts w:ascii="Times New Roman" w:eastAsia="Calibri" w:hAnsi="Times New Roman" w:cs="Times New Roman"/>
        </w:rPr>
        <w:t>jeigu pacientas yra jaunesnis kaip 14</w:t>
      </w:r>
      <w:r>
        <w:rPr>
          <w:rFonts w:ascii="Times New Roman" w:eastAsia="Calibri" w:hAnsi="Times New Roman" w:cs="Times New Roman"/>
        </w:rPr>
        <w:t> </w:t>
      </w:r>
      <w:r w:rsidRPr="00694700">
        <w:rPr>
          <w:rFonts w:ascii="Times New Roman" w:eastAsia="Calibri" w:hAnsi="Times New Roman" w:cs="Times New Roman"/>
        </w:rPr>
        <w:t>metų.</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Įspėjimai ir atsargumo priemonės</w:t>
      </w: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bCs/>
        </w:rPr>
        <w:t xml:space="preserve">Pasitarkite su gydytoju arba vaistininku, prieš pradėdami vartoti </w:t>
      </w:r>
      <w:proofErr w:type="spellStart"/>
      <w:r w:rsidRPr="00694700">
        <w:rPr>
          <w:rFonts w:ascii="Times New Roman" w:eastAsia="Calibri" w:hAnsi="Times New Roman" w:cs="Times New Roman"/>
          <w:bCs/>
        </w:rPr>
        <w:t>Voltaren</w:t>
      </w:r>
      <w:proofErr w:type="spellEnd"/>
      <w:r w:rsidRPr="00694700">
        <w:rPr>
          <w:rFonts w:ascii="Times New Roman" w:eastAsia="Calibri" w:hAnsi="Times New Roman" w:cs="Times New Roman"/>
          <w:bCs/>
        </w:rPr>
        <w:t xml:space="preserve"> </w:t>
      </w:r>
      <w:proofErr w:type="spellStart"/>
      <w:r w:rsidRPr="00694700">
        <w:rPr>
          <w:rFonts w:ascii="Times New Roman" w:eastAsia="Calibri" w:hAnsi="Times New Roman" w:cs="Times New Roman"/>
          <w:bCs/>
        </w:rPr>
        <w:t>Emulgel</w:t>
      </w:r>
      <w:proofErr w:type="spellEnd"/>
      <w:r w:rsidRPr="00694700">
        <w:rPr>
          <w:rFonts w:ascii="Times New Roman" w:eastAsia="Calibri" w:hAnsi="Times New Roman" w:cs="Times New Roman"/>
          <w:bCs/>
        </w:rPr>
        <w:t>:</w:t>
      </w:r>
    </w:p>
    <w:p w:rsidR="007E32DE" w:rsidRPr="00694700" w:rsidRDefault="007E32DE" w:rsidP="007E32DE">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Gelio negalima tepti ant pažeistos odos, atviros žaizdos, odos išbėrimo ar egzemos vietos. Jeigu pasitepus vaistu pasireiškia išbėrimas, gydymą nutraukti.</w:t>
      </w:r>
    </w:p>
    <w:p w:rsidR="007E32DE" w:rsidRPr="00694700" w:rsidRDefault="007E32DE" w:rsidP="007E32DE">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Nevartokite vaisto didesnėmis dozėmis ir ilgesnį laiko tarpą, nei nurodyta, nebent gydytojas nurodė kitaip.</w:t>
      </w:r>
    </w:p>
    <w:p w:rsidR="007E32DE" w:rsidRPr="00694700" w:rsidRDefault="007E32DE" w:rsidP="007E32DE">
      <w:pPr>
        <w:numPr>
          <w:ilvl w:val="0"/>
          <w:numId w:val="2"/>
        </w:num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galima tepti tik odą. Šiuo vaistu negalima tepti gleivinių, pvz., burnos. Negalima vaisto nuryti. Reikia saugotis, kad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nepatektų į akis. Jeigu taip atsitiktų, akis reikia išskalauti vandeniu. Jeigu nemalonus pojūtis akyse nepraeina, reikia kreiptis į gydytoją arba vaistininką.</w:t>
      </w:r>
    </w:p>
    <w:p w:rsidR="007E32DE" w:rsidRDefault="007E32DE" w:rsidP="007E32DE">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Negalima vartoti su oro nepraleidžiančiais tvarsčiais, tačiau galima vartoti kartu su dažnai naudojamais orui pralaidžiais tvarsčiais ar įtvarais pvz., naudojant </w:t>
      </w:r>
      <w:proofErr w:type="spellStart"/>
      <w:r w:rsidRPr="00694700">
        <w:rPr>
          <w:rFonts w:ascii="Times New Roman" w:eastAsia="Calibri" w:hAnsi="Times New Roman" w:cs="Times New Roman"/>
        </w:rPr>
        <w:t>patempimams</w:t>
      </w:r>
      <w:proofErr w:type="spellEnd"/>
      <w:r w:rsidRPr="00694700">
        <w:rPr>
          <w:rFonts w:ascii="Times New Roman" w:eastAsia="Calibri" w:hAnsi="Times New Roman" w:cs="Times New Roman"/>
        </w:rPr>
        <w:t xml:space="preserve"> gydyti. </w:t>
      </w:r>
    </w:p>
    <w:p w:rsidR="007E32DE" w:rsidRPr="00694700" w:rsidRDefault="007E32DE" w:rsidP="007E32DE">
      <w:pPr>
        <w:spacing w:after="0" w:line="240" w:lineRule="auto"/>
        <w:rPr>
          <w:rFonts w:ascii="Times New Roman" w:eastAsia="Calibri" w:hAnsi="Times New Roman" w:cs="Times New Roman"/>
          <w:b/>
          <w:bCs/>
          <w:i/>
          <w:iCs/>
          <w:u w:val="single"/>
        </w:rPr>
      </w:pPr>
    </w:p>
    <w:p w:rsidR="007E32DE" w:rsidRPr="00694700" w:rsidRDefault="007E32DE" w:rsidP="007E32DE">
      <w:pPr>
        <w:spacing w:after="0" w:line="240" w:lineRule="auto"/>
        <w:rPr>
          <w:rFonts w:ascii="Times New Roman" w:eastAsia="Calibri" w:hAnsi="Times New Roman" w:cs="Times New Roman"/>
          <w:b/>
          <w:iCs/>
        </w:rPr>
      </w:pPr>
      <w:r w:rsidRPr="00694700">
        <w:rPr>
          <w:rFonts w:ascii="Times New Roman" w:eastAsia="Calibri" w:hAnsi="Times New Roman" w:cs="Times New Roman"/>
          <w:b/>
          <w:iCs/>
        </w:rPr>
        <w:t>Vaikams ir paaugliams</w:t>
      </w: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Vaisto negalima vartoti vaikams ir jaunesniems kaip 14 metų paaugliams.</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 xml:space="preserve">Kiti vaistai ir </w:t>
      </w:r>
      <w:proofErr w:type="spellStart"/>
      <w:r w:rsidRPr="00694700">
        <w:rPr>
          <w:rFonts w:ascii="Times New Roman" w:eastAsia="Calibri" w:hAnsi="Times New Roman" w:cs="Times New Roman"/>
          <w:b/>
          <w:bCs/>
        </w:rPr>
        <w:t>Voltaren</w:t>
      </w:r>
      <w:proofErr w:type="spellEnd"/>
      <w:r w:rsidRPr="00694700">
        <w:rPr>
          <w:rFonts w:ascii="Times New Roman" w:eastAsia="Calibri" w:hAnsi="Times New Roman" w:cs="Times New Roman"/>
          <w:b/>
          <w:bCs/>
        </w:rPr>
        <w:t xml:space="preserve"> </w:t>
      </w:r>
      <w:proofErr w:type="spellStart"/>
      <w:r w:rsidRPr="00694700">
        <w:rPr>
          <w:rFonts w:ascii="Times New Roman" w:eastAsia="Calibri" w:hAnsi="Times New Roman" w:cs="Times New Roman"/>
          <w:b/>
          <w:bCs/>
        </w:rPr>
        <w:t>Emulgel</w:t>
      </w:r>
      <w:proofErr w:type="spellEnd"/>
    </w:p>
    <w:p w:rsidR="007E32DE" w:rsidRPr="00694700" w:rsidRDefault="007E32DE" w:rsidP="007E32DE">
      <w:pPr>
        <w:numPr>
          <w:ilvl w:val="12"/>
          <w:numId w:val="0"/>
        </w:numPr>
        <w:spacing w:after="200" w:line="240" w:lineRule="auto"/>
        <w:ind w:right="-2"/>
        <w:rPr>
          <w:rFonts w:ascii="Times New Roman" w:eastAsia="Calibri" w:hAnsi="Times New Roman" w:cs="Times New Roman"/>
        </w:rPr>
      </w:pPr>
      <w:r w:rsidRPr="00694700">
        <w:rPr>
          <w:rFonts w:ascii="Times New Roman" w:eastAsia="Calibri" w:hAnsi="Times New Roman" w:cs="Times New Roman"/>
          <w:noProof/>
        </w:rPr>
        <w:t xml:space="preserve">Jeigu vartojate ar neseniai vartojote kitų vaistų arba dėl to nesate tikri, apie tai pasakykite gydytojui arba vaistininkui. </w:t>
      </w:r>
    </w:p>
    <w:p w:rsidR="007E32DE" w:rsidRPr="00694700" w:rsidRDefault="007E32DE" w:rsidP="007E32DE">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Nėštumas, žindymo laikotarpis ir vaisingumas</w:t>
      </w: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Jeigu esate nėščia, žindote kūdikį, manote, kad galbūt esate nėščia arba planuojate pastoti, tai prieš vartodama šį vaistą, pasitarkite su gydytoju arba vaistininku.</w:t>
      </w:r>
    </w:p>
    <w:p w:rsidR="007E32DE" w:rsidRPr="00694700" w:rsidRDefault="007E32DE" w:rsidP="007E32DE">
      <w:pPr>
        <w:spacing w:after="0" w:line="240" w:lineRule="auto"/>
        <w:rPr>
          <w:rFonts w:ascii="Times New Roman" w:eastAsia="Calibri" w:hAnsi="Times New Roman" w:cs="Times New Roman"/>
        </w:rPr>
      </w:pPr>
    </w:p>
    <w:p w:rsidR="007E32DE" w:rsidRPr="002E23DF" w:rsidRDefault="007E32DE" w:rsidP="007E32DE">
      <w:pPr>
        <w:spacing w:after="0" w:line="240" w:lineRule="auto"/>
        <w:rPr>
          <w:rFonts w:ascii="Times New Roman" w:eastAsia="Calibri" w:hAnsi="Times New Roman" w:cs="Times New Roman"/>
        </w:rPr>
      </w:pPr>
      <w:proofErr w:type="spellStart"/>
      <w:r w:rsidRPr="002E23DF">
        <w:rPr>
          <w:rFonts w:ascii="Times New Roman" w:eastAsia="Calibri" w:hAnsi="Times New Roman" w:cs="Times New Roman"/>
        </w:rPr>
        <w:t>Voltaren</w:t>
      </w:r>
      <w:proofErr w:type="spellEnd"/>
      <w:r w:rsidRPr="002E23DF">
        <w:rPr>
          <w:rFonts w:ascii="Times New Roman" w:eastAsia="Calibri" w:hAnsi="Times New Roman" w:cs="Times New Roman"/>
        </w:rPr>
        <w:t xml:space="preserve"> </w:t>
      </w:r>
      <w:proofErr w:type="spellStart"/>
      <w:r w:rsidRPr="002E23DF">
        <w:rPr>
          <w:rFonts w:ascii="Times New Roman" w:eastAsia="Calibri" w:hAnsi="Times New Roman" w:cs="Times New Roman"/>
        </w:rPr>
        <w:t>Emulgel</w:t>
      </w:r>
      <w:proofErr w:type="spellEnd"/>
      <w:r w:rsidRPr="002E23DF">
        <w:rPr>
          <w:rFonts w:ascii="Times New Roman" w:eastAsia="Calibri" w:hAnsi="Times New Roman" w:cs="Times New Roman"/>
        </w:rPr>
        <w:t xml:space="preserve"> draudžiama vartoti paskutiniųjų 3 nėštumo mėnesių metu</w:t>
      </w:r>
      <w:r>
        <w:rPr>
          <w:rFonts w:ascii="Times New Roman" w:eastAsia="Calibri" w:hAnsi="Times New Roman" w:cs="Times New Roman"/>
        </w:rPr>
        <w:t>.</w:t>
      </w:r>
      <w:r w:rsidRPr="002E23DF">
        <w:rPr>
          <w:rFonts w:ascii="Times New Roman" w:eastAsia="Calibri" w:hAnsi="Times New Roman" w:cs="Times New Roman"/>
        </w:rPr>
        <w:t xml:space="preserve"> </w:t>
      </w:r>
    </w:p>
    <w:p w:rsidR="007E32DE" w:rsidRPr="002E23DF" w:rsidRDefault="007E32DE" w:rsidP="007E32DE">
      <w:pPr>
        <w:spacing w:after="0" w:line="240" w:lineRule="auto"/>
        <w:rPr>
          <w:rFonts w:ascii="Times New Roman" w:eastAsia="Calibri" w:hAnsi="Times New Roman" w:cs="Times New Roman"/>
        </w:rPr>
      </w:pPr>
      <w:r w:rsidRPr="002E23DF">
        <w:rPr>
          <w:rFonts w:ascii="Times New Roman" w:eastAsia="Calibri" w:hAnsi="Times New Roman" w:cs="Times New Roman"/>
        </w:rPr>
        <w:t xml:space="preserve">Nevartokite </w:t>
      </w:r>
      <w:proofErr w:type="spellStart"/>
      <w:r w:rsidRPr="002E23DF">
        <w:rPr>
          <w:rFonts w:ascii="Times New Roman" w:eastAsia="Calibri" w:hAnsi="Times New Roman" w:cs="Times New Roman"/>
        </w:rPr>
        <w:t>Voltaren</w:t>
      </w:r>
      <w:proofErr w:type="spellEnd"/>
      <w:r w:rsidRPr="002E23DF">
        <w:rPr>
          <w:rFonts w:ascii="Times New Roman" w:eastAsia="Calibri" w:hAnsi="Times New Roman" w:cs="Times New Roman"/>
        </w:rPr>
        <w:t xml:space="preserve"> </w:t>
      </w:r>
      <w:proofErr w:type="spellStart"/>
      <w:r w:rsidRPr="002E23DF">
        <w:rPr>
          <w:rFonts w:ascii="Times New Roman" w:eastAsia="Calibri" w:hAnsi="Times New Roman" w:cs="Times New Roman"/>
        </w:rPr>
        <w:t>Emulgel</w:t>
      </w:r>
      <w:proofErr w:type="spellEnd"/>
      <w:r w:rsidRPr="002E23DF">
        <w:rPr>
          <w:rFonts w:ascii="Times New Roman" w:eastAsia="Calibri" w:hAnsi="Times New Roman" w:cs="Times New Roman"/>
        </w:rPr>
        <w:t xml:space="preserve"> pirmųjų 6 nėštumo mėnesių metu, nebent akivaizdžiai būtina ir nurodo gydytojas. Jei šiuo laikotarpiu Jus būtina gydyti šiuo vaistu, reikia vartoti kuo mažesnę dozę kuo trumpesnį laiką.</w:t>
      </w:r>
    </w:p>
    <w:p w:rsidR="007E32DE" w:rsidRPr="002E23DF" w:rsidRDefault="007E32DE" w:rsidP="007E32DE">
      <w:pPr>
        <w:spacing w:after="0" w:line="240" w:lineRule="auto"/>
        <w:rPr>
          <w:rFonts w:ascii="Times New Roman" w:eastAsia="Calibri" w:hAnsi="Times New Roman" w:cs="Times New Roman"/>
        </w:rPr>
      </w:pPr>
      <w:r w:rsidRPr="002E23DF">
        <w:rPr>
          <w:rFonts w:ascii="Times New Roman" w:eastAsia="Calibri" w:hAnsi="Times New Roman" w:cs="Times New Roman"/>
        </w:rPr>
        <w:t xml:space="preserve">Per burną vartojamos </w:t>
      </w:r>
      <w:proofErr w:type="spellStart"/>
      <w:r w:rsidRPr="002E23DF">
        <w:rPr>
          <w:rFonts w:ascii="Times New Roman" w:eastAsia="Calibri" w:hAnsi="Times New Roman" w:cs="Times New Roman"/>
        </w:rPr>
        <w:t>diklofenako</w:t>
      </w:r>
      <w:proofErr w:type="spellEnd"/>
      <w:r w:rsidRPr="002E23DF">
        <w:rPr>
          <w:rFonts w:ascii="Times New Roman" w:eastAsia="Calibri" w:hAnsi="Times New Roman" w:cs="Times New Roman"/>
        </w:rPr>
        <w:t xml:space="preserve"> vaisto formos (pvz., tabletės) gali sukelti nepageidaujamą poveikį Jūsų vaisiui (negimusiam kūdikiui). Nėra žinoma, ar </w:t>
      </w:r>
      <w:proofErr w:type="spellStart"/>
      <w:r w:rsidRPr="002E23DF">
        <w:rPr>
          <w:rFonts w:ascii="Times New Roman" w:eastAsia="Calibri" w:hAnsi="Times New Roman" w:cs="Times New Roman"/>
        </w:rPr>
        <w:t>Voltaren</w:t>
      </w:r>
      <w:proofErr w:type="spellEnd"/>
      <w:r w:rsidRPr="002E23DF">
        <w:rPr>
          <w:rFonts w:ascii="Times New Roman" w:eastAsia="Calibri" w:hAnsi="Times New Roman" w:cs="Times New Roman"/>
        </w:rPr>
        <w:t xml:space="preserve"> </w:t>
      </w:r>
      <w:proofErr w:type="spellStart"/>
      <w:r w:rsidRPr="002E23DF">
        <w:rPr>
          <w:rFonts w:ascii="Times New Roman" w:eastAsia="Calibri" w:hAnsi="Times New Roman" w:cs="Times New Roman"/>
        </w:rPr>
        <w:t>Emulgel</w:t>
      </w:r>
      <w:proofErr w:type="spellEnd"/>
      <w:r w:rsidRPr="002E23DF">
        <w:rPr>
          <w:rFonts w:ascii="Times New Roman" w:eastAsia="Calibri" w:hAnsi="Times New Roman" w:cs="Times New Roman"/>
        </w:rPr>
        <w:t xml:space="preserve"> kelią tokią pačią riziką vartojant ant odos.</w:t>
      </w:r>
    </w:p>
    <w:p w:rsidR="007E32DE"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žindymo laikotarpiu galima vartoti tik gydytojui leidus, kadangi nedidelis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kiekis patenka į motinos pieną. Jei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būtina vartoti, jo negalima tepti ant krūtų ar didelių odos plotų bei naudoti ilgą laiką.</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keepNext/>
        <w:tabs>
          <w:tab w:val="left" w:pos="567"/>
        </w:tabs>
        <w:snapToGrid w:val="0"/>
        <w:spacing w:after="0" w:line="260" w:lineRule="exact"/>
        <w:jc w:val="both"/>
        <w:outlineLvl w:val="3"/>
        <w:rPr>
          <w:rFonts w:ascii="Times New Roman" w:eastAsia="Times New Roman" w:hAnsi="Times New Roman" w:cs="Times New Roman"/>
          <w:b/>
          <w:bCs/>
        </w:rPr>
      </w:pPr>
      <w:r w:rsidRPr="00694700">
        <w:rPr>
          <w:rFonts w:ascii="Times New Roman" w:eastAsia="Times New Roman" w:hAnsi="Times New Roman" w:cs="Times New Roman"/>
          <w:b/>
          <w:bCs/>
        </w:rPr>
        <w:t>Vairavimas ir mechanizmų valdymas</w:t>
      </w: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Ant odos tepamas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gebėjimo vairuoti ir valdyti mechanizmus neveikia arba veikia nereikšmingai.</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
        </w:rPr>
      </w:pPr>
      <w:proofErr w:type="spellStart"/>
      <w:r w:rsidRPr="00694700">
        <w:rPr>
          <w:rFonts w:ascii="Times New Roman" w:eastAsia="Calibri" w:hAnsi="Times New Roman" w:cs="Times New Roman"/>
          <w:b/>
        </w:rPr>
        <w:t>Voltaren</w:t>
      </w:r>
      <w:proofErr w:type="spellEnd"/>
      <w:r w:rsidRPr="00694700">
        <w:rPr>
          <w:rFonts w:ascii="Times New Roman" w:eastAsia="Calibri" w:hAnsi="Times New Roman" w:cs="Times New Roman"/>
          <w:b/>
        </w:rPr>
        <w:t xml:space="preserve"> </w:t>
      </w:r>
      <w:proofErr w:type="spellStart"/>
      <w:r w:rsidRPr="00694700">
        <w:rPr>
          <w:rFonts w:ascii="Times New Roman" w:eastAsia="Calibri" w:hAnsi="Times New Roman" w:cs="Times New Roman"/>
          <w:b/>
        </w:rPr>
        <w:t>Emulgel</w:t>
      </w:r>
      <w:proofErr w:type="spellEnd"/>
      <w:r w:rsidRPr="00694700">
        <w:rPr>
          <w:rFonts w:ascii="Times New Roman" w:eastAsia="Calibri" w:hAnsi="Times New Roman" w:cs="Times New Roman"/>
          <w:b/>
        </w:rPr>
        <w:t xml:space="preserve"> sudėtyje yra </w:t>
      </w:r>
      <w:proofErr w:type="spellStart"/>
      <w:r w:rsidRPr="00694700">
        <w:rPr>
          <w:rFonts w:ascii="Times New Roman" w:eastAsia="Calibri" w:hAnsi="Times New Roman" w:cs="Times New Roman"/>
          <w:b/>
        </w:rPr>
        <w:t>propilenglikolio</w:t>
      </w:r>
      <w:proofErr w:type="spellEnd"/>
      <w:r w:rsidRPr="00694700">
        <w:rPr>
          <w:rFonts w:ascii="Times New Roman" w:eastAsia="Calibri" w:hAnsi="Times New Roman" w:cs="Times New Roman"/>
          <w:b/>
        </w:rPr>
        <w:t xml:space="preserve"> ir </w:t>
      </w:r>
      <w:proofErr w:type="spellStart"/>
      <w:r w:rsidRPr="00694700">
        <w:rPr>
          <w:rFonts w:ascii="Times New Roman" w:eastAsia="Calibri" w:hAnsi="Times New Roman" w:cs="Times New Roman"/>
          <w:b/>
        </w:rPr>
        <w:t>butilhidroksitolueno</w:t>
      </w:r>
      <w:proofErr w:type="spellEnd"/>
      <w:r w:rsidRPr="00694700">
        <w:rPr>
          <w:rFonts w:ascii="Times New Roman" w:eastAsia="Calibri" w:hAnsi="Times New Roman" w:cs="Times New Roman"/>
          <w:b/>
        </w:rPr>
        <w:t xml:space="preserve"> (E321)</w:t>
      </w: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Kiekviename šio vaisto grame yra 50 mg </w:t>
      </w:r>
      <w:proofErr w:type="spellStart"/>
      <w:r w:rsidRPr="00694700">
        <w:rPr>
          <w:rFonts w:ascii="Times New Roman" w:eastAsia="Calibri" w:hAnsi="Times New Roman" w:cs="Times New Roman"/>
        </w:rPr>
        <w:t>propilenglikolio</w:t>
      </w:r>
      <w:proofErr w:type="spellEnd"/>
      <w:r w:rsidRPr="00694700">
        <w:rPr>
          <w:rFonts w:ascii="Times New Roman" w:eastAsia="Calibri" w:hAnsi="Times New Roman" w:cs="Times New Roman"/>
        </w:rPr>
        <w:t>.</w:t>
      </w:r>
      <w:r w:rsidRPr="00694700">
        <w:rPr>
          <w:rFonts w:ascii="Calibri" w:eastAsia="Calibri" w:hAnsi="Calibri" w:cs="Times New Roman"/>
        </w:rPr>
        <w:t xml:space="preserve"> </w:t>
      </w:r>
      <w:proofErr w:type="spellStart"/>
      <w:r w:rsidRPr="00694700">
        <w:rPr>
          <w:rFonts w:ascii="Times New Roman" w:eastAsia="Calibri" w:hAnsi="Times New Roman" w:cs="Times New Roman"/>
        </w:rPr>
        <w:t>Propilenglikolis</w:t>
      </w:r>
      <w:proofErr w:type="spellEnd"/>
      <w:r w:rsidRPr="00694700">
        <w:rPr>
          <w:rFonts w:ascii="Times New Roman" w:eastAsia="Calibri" w:hAnsi="Times New Roman" w:cs="Times New Roman"/>
        </w:rPr>
        <w:t xml:space="preserve"> gali sukelti odos sudirginimą.</w:t>
      </w:r>
    </w:p>
    <w:p w:rsidR="007E32DE" w:rsidRPr="00694700" w:rsidRDefault="007E32DE" w:rsidP="007E32DE">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Butilhidroksitoluenas</w:t>
      </w:r>
      <w:proofErr w:type="spellEnd"/>
      <w:r w:rsidRPr="00694700">
        <w:rPr>
          <w:rFonts w:ascii="Times New Roman" w:eastAsia="Calibri" w:hAnsi="Times New Roman" w:cs="Times New Roman"/>
        </w:rPr>
        <w:t>, gali sukelti vietinių odos reakcijų (pvz., kontaktinį dermatitą) ar sudirginti akis ir gleivinę.</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3.</w:t>
      </w:r>
      <w:r w:rsidRPr="00694700">
        <w:rPr>
          <w:rFonts w:ascii="Times New Roman" w:eastAsia="Calibri" w:hAnsi="Times New Roman" w:cs="Times New Roman"/>
          <w:b/>
          <w:caps/>
        </w:rPr>
        <w:tab/>
      </w:r>
      <w:r w:rsidRPr="00694700">
        <w:rPr>
          <w:rFonts w:ascii="Times New Roman" w:eastAsia="Calibri" w:hAnsi="Times New Roman" w:cs="Times New Roman"/>
          <w:b/>
        </w:rPr>
        <w:t xml:space="preserve">Kaip vartoti </w:t>
      </w:r>
      <w:proofErr w:type="spellStart"/>
      <w:r w:rsidRPr="00694700">
        <w:rPr>
          <w:rFonts w:ascii="Times New Roman" w:eastAsia="Calibri" w:hAnsi="Times New Roman" w:cs="Times New Roman"/>
          <w:b/>
        </w:rPr>
        <w:t>Voltaren</w:t>
      </w:r>
      <w:proofErr w:type="spellEnd"/>
      <w:r w:rsidRPr="00694700">
        <w:rPr>
          <w:rFonts w:ascii="Times New Roman" w:eastAsia="Calibri" w:hAnsi="Times New Roman" w:cs="Times New Roman"/>
          <w:b/>
        </w:rPr>
        <w:t xml:space="preserve"> </w:t>
      </w:r>
      <w:proofErr w:type="spellStart"/>
      <w:r w:rsidRPr="00694700">
        <w:rPr>
          <w:rFonts w:ascii="Times New Roman" w:eastAsia="Calibri" w:hAnsi="Times New Roman" w:cs="Times New Roman"/>
          <w:b/>
        </w:rPr>
        <w:t>Emulgel</w:t>
      </w:r>
      <w:proofErr w:type="spellEnd"/>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Visada vartokite šį vaistą tiksliai, kaip nurodė gydytojas. Jeigu abejojate, kreipkitės į gydytoją arba vaistininką.</w:t>
      </w:r>
    </w:p>
    <w:p w:rsidR="007E32DE" w:rsidRPr="00694700" w:rsidRDefault="007E32DE" w:rsidP="007E32DE">
      <w:pPr>
        <w:spacing w:after="0" w:line="240" w:lineRule="auto"/>
        <w:rPr>
          <w:rFonts w:ascii="Times New Roman" w:eastAsia="Calibri" w:hAnsi="Times New Roman" w:cs="Times New Roman"/>
          <w:b/>
          <w:bCs/>
        </w:rPr>
      </w:pPr>
    </w:p>
    <w:p w:rsidR="007E32DE" w:rsidRPr="00694700" w:rsidRDefault="007E32DE" w:rsidP="007E32DE">
      <w:pPr>
        <w:spacing w:after="0" w:line="240" w:lineRule="auto"/>
        <w:rPr>
          <w:rFonts w:ascii="Times New Roman" w:eastAsia="Calibri" w:hAnsi="Times New Roman" w:cs="Times New Roman"/>
          <w:bCs/>
          <w:i/>
        </w:rPr>
      </w:pPr>
      <w:r w:rsidRPr="008E255B">
        <w:rPr>
          <w:rFonts w:ascii="Times New Roman" w:eastAsia="Calibri" w:hAnsi="Times New Roman" w:cs="Times New Roman"/>
          <w:b/>
          <w:iCs/>
        </w:rPr>
        <w:t>Vartojimas suaugusiesiems ir 14</w:t>
      </w:r>
      <w:r>
        <w:rPr>
          <w:rFonts w:ascii="Times New Roman" w:eastAsia="Calibri" w:hAnsi="Times New Roman" w:cs="Times New Roman"/>
          <w:b/>
          <w:iCs/>
        </w:rPr>
        <w:t> </w:t>
      </w:r>
      <w:r w:rsidRPr="008E255B">
        <w:rPr>
          <w:rFonts w:ascii="Times New Roman" w:eastAsia="Calibri" w:hAnsi="Times New Roman" w:cs="Times New Roman"/>
          <w:b/>
          <w:iCs/>
        </w:rPr>
        <w:t>metų bei vyresniems paaugliams</w:t>
      </w:r>
    </w:p>
    <w:p w:rsidR="007E32DE" w:rsidRPr="00694700" w:rsidRDefault="007E32DE" w:rsidP="007E32DE">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skaudamą vietą tepti 2</w:t>
      </w:r>
      <w:r>
        <w:rPr>
          <w:rFonts w:ascii="Times New Roman" w:eastAsia="Calibri" w:hAnsi="Times New Roman" w:cs="Times New Roman"/>
        </w:rPr>
        <w:t> </w:t>
      </w:r>
      <w:r w:rsidRPr="00694700">
        <w:rPr>
          <w:rFonts w:ascii="Times New Roman" w:eastAsia="Calibri" w:hAnsi="Times New Roman" w:cs="Times New Roman"/>
        </w:rPr>
        <w:t xml:space="preserve">kartus per parą (geriausia ryte ir vakare).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malšina skausmą iki 12</w:t>
      </w:r>
      <w:r>
        <w:rPr>
          <w:rFonts w:ascii="Times New Roman" w:eastAsia="Calibri" w:hAnsi="Times New Roman" w:cs="Times New Roman"/>
        </w:rPr>
        <w:t> </w:t>
      </w:r>
      <w:r w:rsidRPr="00694700">
        <w:rPr>
          <w:rFonts w:ascii="Times New Roman" w:eastAsia="Calibri" w:hAnsi="Times New Roman" w:cs="Times New Roman"/>
        </w:rPr>
        <w:t>valandų.</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Cs/>
        </w:rPr>
      </w:pPr>
      <w:r w:rsidRPr="00694700">
        <w:rPr>
          <w:rFonts w:ascii="Times New Roman" w:eastAsia="Calibri" w:hAnsi="Times New Roman" w:cs="Times New Roman"/>
          <w:bCs/>
        </w:rPr>
        <w:t>Vartojimo instrukcija</w:t>
      </w:r>
    </w:p>
    <w:p w:rsidR="007E32DE" w:rsidRPr="00694700" w:rsidRDefault="007E32DE" w:rsidP="007E32DE">
      <w:pPr>
        <w:shd w:val="clear" w:color="auto" w:fill="FFFFFF" w:themeFill="background1"/>
        <w:spacing w:before="120" w:after="0" w:line="240" w:lineRule="auto"/>
        <w:rPr>
          <w:rFonts w:ascii="Times New Roman" w:eastAsia="Calibri" w:hAnsi="Times New Roman" w:cs="Times New Roman"/>
          <w:i/>
          <w:iCs/>
        </w:rPr>
      </w:pPr>
      <w:r w:rsidRPr="00694700">
        <w:rPr>
          <w:rFonts w:ascii="Times New Roman" w:eastAsia="Calibri" w:hAnsi="Times New Roman" w:cs="Times New Roman"/>
          <w:bCs/>
          <w:i/>
          <w:iCs/>
        </w:rPr>
        <w:t>Pakuotei su užsukamu dangteliu:</w:t>
      </w:r>
    </w:p>
    <w:p w:rsidR="007E32DE" w:rsidRPr="00694700" w:rsidRDefault="007E32DE" w:rsidP="007E32DE">
      <w:pPr>
        <w:numPr>
          <w:ilvl w:val="0"/>
          <w:numId w:val="6"/>
        </w:numPr>
        <w:shd w:val="clear" w:color="auto" w:fill="FFFFFF" w:themeFill="background1"/>
        <w:spacing w:before="40" w:after="0" w:line="240" w:lineRule="auto"/>
        <w:ind w:left="432" w:hanging="432"/>
        <w:contextualSpacing/>
        <w:rPr>
          <w:rFonts w:ascii="Times New Roman" w:eastAsia="Calibri" w:hAnsi="Times New Roman" w:cs="Times New Roman"/>
        </w:rPr>
      </w:pPr>
      <w:r w:rsidRPr="00694700">
        <w:rPr>
          <w:rFonts w:ascii="Times New Roman" w:eastAsia="Calibri" w:hAnsi="Times New Roman" w:cs="Times New Roman"/>
        </w:rPr>
        <w:t>Pirmą kartą vartojant vaistą, reikia nuimti apsauginę tūbelės membraną:</w:t>
      </w:r>
    </w:p>
    <w:p w:rsidR="007E32DE" w:rsidRPr="00694700" w:rsidRDefault="007E32DE" w:rsidP="007E32DE">
      <w:pPr>
        <w:numPr>
          <w:ilvl w:val="0"/>
          <w:numId w:val="4"/>
        </w:numPr>
        <w:shd w:val="clear" w:color="auto" w:fill="FFFFFF" w:themeFill="background1"/>
        <w:spacing w:after="0" w:line="240" w:lineRule="auto"/>
        <w:rPr>
          <w:rFonts w:ascii="Times New Roman" w:eastAsia="Calibri" w:hAnsi="Times New Roman" w:cs="Times New Roman"/>
        </w:rPr>
      </w:pPr>
      <w:r w:rsidRPr="00694700">
        <w:rPr>
          <w:rFonts w:ascii="Times New Roman" w:eastAsia="Calibri" w:hAnsi="Times New Roman" w:cs="Times New Roman"/>
        </w:rPr>
        <w:t>atsukti ir nuimti dangtelį;</w:t>
      </w:r>
    </w:p>
    <w:p w:rsidR="007E32DE" w:rsidRPr="00694700" w:rsidRDefault="007E32DE" w:rsidP="007E32DE">
      <w:pPr>
        <w:numPr>
          <w:ilvl w:val="0"/>
          <w:numId w:val="4"/>
        </w:numPr>
        <w:shd w:val="clear" w:color="auto" w:fill="FFFFFF" w:themeFill="background1"/>
        <w:spacing w:after="0" w:line="240" w:lineRule="auto"/>
        <w:rPr>
          <w:rFonts w:ascii="Times New Roman" w:eastAsia="Calibri" w:hAnsi="Times New Roman" w:cs="Times New Roman"/>
        </w:rPr>
      </w:pPr>
      <w:r w:rsidRPr="00694700">
        <w:rPr>
          <w:rFonts w:ascii="Times New Roman" w:eastAsia="Calibri" w:hAnsi="Times New Roman" w:cs="Times New Roman"/>
        </w:rPr>
        <w:t>išorinę dangtelio pusę pradurti, pasukti ir nuimti apsauginę membraną nuo tūbelės.</w:t>
      </w:r>
    </w:p>
    <w:p w:rsidR="007E32DE" w:rsidRPr="00694700" w:rsidRDefault="007E32DE" w:rsidP="007E32DE">
      <w:pPr>
        <w:shd w:val="clear" w:color="auto" w:fill="FFFFFF" w:themeFill="background1"/>
        <w:spacing w:after="0" w:line="240" w:lineRule="auto"/>
        <w:rPr>
          <w:rFonts w:ascii="Times New Roman" w:eastAsia="Calibri" w:hAnsi="Times New Roman" w:cs="Times New Roman"/>
        </w:rPr>
      </w:pPr>
    </w:p>
    <w:p w:rsidR="007E32DE" w:rsidRPr="00694700" w:rsidRDefault="007E32DE" w:rsidP="007E32DE">
      <w:pPr>
        <w:shd w:val="clear" w:color="auto" w:fill="FFFFFF" w:themeFill="background1"/>
        <w:spacing w:after="0" w:line="240" w:lineRule="auto"/>
        <w:rPr>
          <w:rFonts w:ascii="Times New Roman" w:eastAsia="Calibri" w:hAnsi="Times New Roman" w:cs="Times New Roman"/>
        </w:rPr>
      </w:pPr>
      <w:r w:rsidRPr="00694700">
        <w:rPr>
          <w:rFonts w:ascii="Times New Roman" w:eastAsia="Calibri" w:hAnsi="Times New Roman" w:cs="Times New Roman"/>
        </w:rPr>
        <w:t>2.</w:t>
      </w:r>
      <w:r w:rsidRPr="00694700">
        <w:rPr>
          <w:rFonts w:ascii="Times New Roman" w:eastAsia="Calibri" w:hAnsi="Times New Roman" w:cs="Times New Roman"/>
        </w:rPr>
        <w:tab/>
        <w:t>Atsargiai išspauskite nedidelį kiekį gelio iš tūbelės ir lėtai įtrinkite į skaudamos arba patinusios vietos odą. Kiek vaisto reikia tepti, priklauso nuo skausmo stiprumo arba patinimo laipsnio. Paprastai pakanka vyšnios ar graikinio riešuto dydžio gelio kiekio. Įtrynus gelį juntamas švelnus šaldomasis poveikis.</w:t>
      </w:r>
    </w:p>
    <w:p w:rsidR="007E32DE" w:rsidRPr="00694700" w:rsidRDefault="007E32DE" w:rsidP="007E32DE">
      <w:pPr>
        <w:spacing w:before="120" w:after="0" w:line="242" w:lineRule="auto"/>
        <w:ind w:right="86"/>
        <w:rPr>
          <w:rFonts w:ascii="Times New Roman" w:eastAsia="Times New Roman" w:hAnsi="Times New Roman" w:cs="Times New Roman"/>
          <w:i/>
          <w:iCs/>
          <w:highlight w:val="lightGray"/>
        </w:rPr>
      </w:pPr>
      <w:r w:rsidRPr="00694700">
        <w:rPr>
          <w:rFonts w:ascii="Times New Roman" w:eastAsia="Times New Roman" w:hAnsi="Times New Roman" w:cs="Times New Roman"/>
          <w:i/>
          <w:iCs/>
          <w:highlight w:val="lightGray"/>
        </w:rPr>
        <w:t>Pakuotei su atidaromu dangteliu:</w:t>
      </w:r>
    </w:p>
    <w:p w:rsidR="007E32DE" w:rsidRPr="00694700" w:rsidRDefault="007E32DE" w:rsidP="007E32DE">
      <w:pPr>
        <w:tabs>
          <w:tab w:val="left" w:pos="2268"/>
        </w:tabs>
        <w:spacing w:before="240" w:after="0" w:line="242" w:lineRule="auto"/>
        <w:ind w:right="86"/>
        <w:contextualSpacing/>
        <w:jc w:val="both"/>
        <w:rPr>
          <w:rFonts w:ascii="Times New Roman" w:eastAsia="Times New Roman" w:hAnsi="Times New Roman" w:cs="Times New Roman"/>
          <w:b/>
          <w:highlight w:val="lightGray"/>
        </w:rPr>
      </w:pPr>
      <w:r w:rsidRPr="00694700">
        <w:rPr>
          <w:rFonts w:ascii="Times New Roman" w:eastAsia="Times New Roman" w:hAnsi="Times New Roman" w:cs="Times New Roman"/>
          <w:b/>
          <w:bCs/>
          <w:noProof/>
          <w:highlight w:val="lightGray"/>
          <w:lang w:eastAsia="lt-LT"/>
        </w:rPr>
        <w:drawing>
          <wp:anchor distT="0" distB="0" distL="114300" distR="114300" simplePos="0" relativeHeight="251659264" behindDoc="0" locked="0" layoutInCell="1" allowOverlap="1" wp14:anchorId="16DDFBEA" wp14:editId="5D15FF9F">
            <wp:simplePos x="0" y="0"/>
            <wp:positionH relativeFrom="column">
              <wp:posOffset>19050</wp:posOffset>
            </wp:positionH>
            <wp:positionV relativeFrom="paragraph">
              <wp:posOffset>133350</wp:posOffset>
            </wp:positionV>
            <wp:extent cx="1183005" cy="95694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83005" cy="956945"/>
                    </a:xfrm>
                    <a:prstGeom prst="rect">
                      <a:avLst/>
                    </a:prstGeom>
                    <a:noFill/>
                  </pic:spPr>
                </pic:pic>
              </a:graphicData>
            </a:graphic>
          </wp:anchor>
        </w:drawing>
      </w:r>
      <w:r w:rsidRPr="00694700">
        <w:rPr>
          <w:rFonts w:ascii="Times New Roman" w:eastAsia="Times New Roman" w:hAnsi="Times New Roman" w:cs="Times New Roman"/>
          <w:b/>
          <w:bCs/>
          <w:highlight w:val="lightGray"/>
        </w:rPr>
        <w:t xml:space="preserve">1. </w:t>
      </w:r>
      <w:r w:rsidRPr="00694700">
        <w:rPr>
          <w:rFonts w:ascii="Times New Roman" w:eastAsia="Times New Roman" w:hAnsi="Times New Roman" w:cs="Times New Roman"/>
          <w:b/>
          <w:highlight w:val="lightGray"/>
        </w:rPr>
        <w:t>Atlenkite dangtelio galvutę.</w:t>
      </w:r>
    </w:p>
    <w:p w:rsidR="007E32DE" w:rsidRPr="00694700" w:rsidRDefault="007E32DE" w:rsidP="007E32DE">
      <w:pPr>
        <w:spacing w:before="120" w:after="0" w:line="242" w:lineRule="auto"/>
        <w:ind w:right="86"/>
        <w:contextualSpacing/>
        <w:jc w:val="both"/>
        <w:rPr>
          <w:rFonts w:ascii="Times New Roman" w:eastAsia="Times New Roman" w:hAnsi="Times New Roman" w:cs="Times New Roman"/>
          <w:highlight w:val="lightGray"/>
        </w:rPr>
      </w:pPr>
      <w:r w:rsidRPr="00694700">
        <w:rPr>
          <w:rFonts w:ascii="Times New Roman" w:eastAsia="Times New Roman" w:hAnsi="Times New Roman" w:cs="Times New Roman"/>
          <w:highlight w:val="lightGray"/>
        </w:rPr>
        <w:t>Norėdami lengvai atidaryti viršutinį dangtelį, naudokite pirštą, nykštį, savo rankos šoną arba stalo kraštą. Atidarant dangtelį pirmą kartą, kiekvienoje viršutinio dangtelio pusėje esantys skirtukai nutrūks. Prieš pirmąjį naudojimą patikrinkite, ar šie skirtukai yra nepažeisti.</w:t>
      </w:r>
    </w:p>
    <w:p w:rsidR="007E32DE"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arba</w:t>
      </w:r>
    </w:p>
    <w:p w:rsidR="007E32DE" w:rsidRPr="00694700" w:rsidRDefault="007E32DE" w:rsidP="007E32DE">
      <w:pPr>
        <w:tabs>
          <w:tab w:val="left" w:pos="1365"/>
        </w:tabs>
        <w:spacing w:after="0" w:line="240" w:lineRule="auto"/>
        <w:rPr>
          <w:rFonts w:ascii="Times New Roman" w:eastAsia="Calibri" w:hAnsi="Times New Roman" w:cs="Times New Roman"/>
        </w:rPr>
      </w:pPr>
      <w:r w:rsidRPr="00694700">
        <w:rPr>
          <w:rFonts w:ascii="Times New Roman" w:eastAsia="Calibri" w:hAnsi="Times New Roman" w:cs="Times New Roman"/>
          <w:noProof/>
          <w:lang w:eastAsia="lt-LT"/>
        </w:rPr>
        <w:drawing>
          <wp:anchor distT="0" distB="0" distL="114300" distR="114300" simplePos="0" relativeHeight="251660288" behindDoc="0" locked="0" layoutInCell="1" allowOverlap="1" wp14:anchorId="2FFC58C5" wp14:editId="7EE64784">
            <wp:simplePos x="0" y="0"/>
            <wp:positionH relativeFrom="margin">
              <wp:posOffset>0</wp:posOffset>
            </wp:positionH>
            <wp:positionV relativeFrom="paragraph">
              <wp:posOffset>161925</wp:posOffset>
            </wp:positionV>
            <wp:extent cx="1214755" cy="972820"/>
            <wp:effectExtent l="0" t="0" r="4445" b="0"/>
            <wp:wrapTopAndBottom/>
            <wp:docPr id="23" name="Pictu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14755" cy="972820"/>
                    </a:xfrm>
                    <a:prstGeom prst="rect">
                      <a:avLst/>
                    </a:prstGeom>
                    <a:noFill/>
                    <a:ln>
                      <a:noFill/>
                    </a:ln>
                  </pic:spPr>
                </pic:pic>
              </a:graphicData>
            </a:graphic>
          </wp:anchor>
        </w:drawing>
      </w:r>
      <w:r w:rsidRPr="00694700">
        <w:rPr>
          <w:rFonts w:ascii="Times New Roman" w:eastAsia="Calibri" w:hAnsi="Times New Roman" w:cs="Times New Roman"/>
        </w:rPr>
        <w:tab/>
      </w: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noProof/>
          <w:lang w:eastAsia="lt-LT"/>
        </w:rPr>
        <w:drawing>
          <wp:anchor distT="0" distB="0" distL="114300" distR="114300" simplePos="0" relativeHeight="251661312" behindDoc="0" locked="0" layoutInCell="1" allowOverlap="1" wp14:anchorId="63529DDE" wp14:editId="737F44DB">
            <wp:simplePos x="0" y="0"/>
            <wp:positionH relativeFrom="margin">
              <wp:align>left</wp:align>
            </wp:positionH>
            <wp:positionV relativeFrom="paragraph">
              <wp:posOffset>1100455</wp:posOffset>
            </wp:positionV>
            <wp:extent cx="1244600" cy="993140"/>
            <wp:effectExtent l="0" t="0" r="0" b="0"/>
            <wp:wrapSquare wrapText="bothSides"/>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4600" cy="993140"/>
                    </a:xfrm>
                    <a:prstGeom prst="rect">
                      <a:avLst/>
                    </a:prstGeom>
                    <a:noFill/>
                    <a:ln>
                      <a:noFill/>
                    </a:ln>
                  </pic:spPr>
                </pic:pic>
              </a:graphicData>
            </a:graphic>
          </wp:anchor>
        </w:drawing>
      </w:r>
    </w:p>
    <w:p w:rsidR="007E32DE" w:rsidRPr="00694700" w:rsidRDefault="007E32DE" w:rsidP="007E32DE">
      <w:pPr>
        <w:tabs>
          <w:tab w:val="left" w:pos="2410"/>
          <w:tab w:val="left" w:pos="2552"/>
        </w:tabs>
        <w:spacing w:before="360" w:after="0" w:line="240" w:lineRule="auto"/>
        <w:contextualSpacing/>
        <w:jc w:val="both"/>
        <w:rPr>
          <w:rFonts w:ascii="Times New Roman" w:eastAsia="Calibri" w:hAnsi="Times New Roman" w:cs="Times New Roman"/>
          <w:highlight w:val="lightGray"/>
        </w:rPr>
      </w:pPr>
      <w:r w:rsidRPr="00694700">
        <w:rPr>
          <w:rFonts w:ascii="Times New Roman" w:eastAsia="Times New Roman" w:hAnsi="Times New Roman" w:cs="Times New Roman"/>
          <w:b/>
          <w:highlight w:val="lightGray"/>
        </w:rPr>
        <w:t xml:space="preserve">2. Spustelėkite tūbelę, kad išsispaustų gelis ir tepkite ant odos. </w:t>
      </w:r>
    </w:p>
    <w:p w:rsidR="007E32DE" w:rsidRPr="00694700" w:rsidRDefault="007E32DE" w:rsidP="007E32DE">
      <w:pPr>
        <w:spacing w:after="0" w:line="240" w:lineRule="auto"/>
        <w:contextualSpacing/>
        <w:jc w:val="both"/>
        <w:rPr>
          <w:rFonts w:ascii="Times New Roman" w:eastAsia="Times New Roman" w:hAnsi="Times New Roman" w:cs="Times New Roman"/>
        </w:rPr>
      </w:pPr>
      <w:r w:rsidRPr="00694700">
        <w:rPr>
          <w:rFonts w:ascii="Times New Roman" w:eastAsia="Calibri" w:hAnsi="Times New Roman" w:cs="Times New Roman"/>
          <w:noProof/>
          <w:lang w:eastAsia="lt-LT"/>
        </w:rPr>
        <w:drawing>
          <wp:anchor distT="0" distB="0" distL="114300" distR="114300" simplePos="0" relativeHeight="251662336" behindDoc="0" locked="0" layoutInCell="1" allowOverlap="1" wp14:anchorId="74818562" wp14:editId="27E6FC4F">
            <wp:simplePos x="0" y="0"/>
            <wp:positionH relativeFrom="margin">
              <wp:align>left</wp:align>
            </wp:positionH>
            <wp:positionV relativeFrom="paragraph">
              <wp:posOffset>851535</wp:posOffset>
            </wp:positionV>
            <wp:extent cx="1232535" cy="975360"/>
            <wp:effectExtent l="0" t="0" r="5715" b="0"/>
            <wp:wrapSquare wrapText="bothSides"/>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32535" cy="975360"/>
                    </a:xfrm>
                    <a:prstGeom prst="rect">
                      <a:avLst/>
                    </a:prstGeom>
                    <a:noFill/>
                    <a:ln>
                      <a:noFill/>
                    </a:ln>
                  </pic:spPr>
                </pic:pic>
              </a:graphicData>
            </a:graphic>
          </wp:anchor>
        </w:drawing>
      </w:r>
      <w:r w:rsidRPr="00694700">
        <w:rPr>
          <w:rFonts w:ascii="Times New Roman" w:eastAsia="Times New Roman" w:hAnsi="Times New Roman" w:cs="Times New Roman"/>
          <w:highlight w:val="lightGray"/>
        </w:rPr>
        <w:t xml:space="preserve">Švelniai spustelėkite tūbelę, kad išsispaustų nedidelis kiekis gelio ir lėtai įtrinkite jį į skaudamos arba patinusios vietos odą. Reikalingas </w:t>
      </w:r>
      <w:r>
        <w:rPr>
          <w:rFonts w:ascii="Times New Roman" w:eastAsia="Times New Roman" w:hAnsi="Times New Roman" w:cs="Times New Roman"/>
          <w:highlight w:val="lightGray"/>
        </w:rPr>
        <w:t>vaisto</w:t>
      </w:r>
      <w:r w:rsidRPr="00694700">
        <w:rPr>
          <w:rFonts w:ascii="Times New Roman" w:eastAsia="Times New Roman" w:hAnsi="Times New Roman" w:cs="Times New Roman"/>
          <w:highlight w:val="lightGray"/>
        </w:rPr>
        <w:t xml:space="preserve"> kiekis </w:t>
      </w:r>
      <w:r w:rsidRPr="00694700">
        <w:rPr>
          <w:rFonts w:ascii="Times New Roman" w:eastAsia="Calibri" w:hAnsi="Times New Roman" w:cs="Times New Roman"/>
          <w:highlight w:val="lightGray"/>
        </w:rPr>
        <w:t>priklausys nuo skaudamos vietos ploto</w:t>
      </w:r>
      <w:r w:rsidRPr="00694700">
        <w:rPr>
          <w:rFonts w:ascii="Times New Roman" w:eastAsia="Times New Roman" w:hAnsi="Times New Roman" w:cs="Times New Roman"/>
          <w:highlight w:val="lightGray"/>
        </w:rPr>
        <w:t xml:space="preserve">; </w:t>
      </w:r>
      <w:r w:rsidRPr="00694700">
        <w:rPr>
          <w:rFonts w:ascii="Times New Roman" w:eastAsia="Calibri" w:hAnsi="Times New Roman" w:cs="Times New Roman"/>
          <w:highlight w:val="lightGray"/>
        </w:rPr>
        <w:t>paprastai pakanka vyšnios ar graikinio riešuto dydžio gelio kiekio.</w:t>
      </w:r>
      <w:r w:rsidRPr="00694700">
        <w:rPr>
          <w:rFonts w:ascii="Times New Roman" w:eastAsia="Times New Roman" w:hAnsi="Times New Roman" w:cs="Times New Roman"/>
          <w:highlight w:val="lightGray"/>
        </w:rPr>
        <w:t xml:space="preserve"> Įtrynus gelį juntamas švelnus šaldomasis poveikis. Norint išvengti atsitiktinio gelio patekimo į burną ar akis, pasitepę, gerai nusiplaukite rankas, išskyrus tuos atvejus, jei gydote rankas (žr. 2 skyriuje).</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contextualSpacing/>
        <w:jc w:val="both"/>
        <w:rPr>
          <w:rFonts w:ascii="Times New Roman" w:eastAsia="Calibri" w:hAnsi="Times New Roman" w:cs="Times New Roman"/>
          <w:highlight w:val="lightGray"/>
        </w:rPr>
      </w:pPr>
    </w:p>
    <w:p w:rsidR="007E32DE" w:rsidRPr="00694700" w:rsidRDefault="007E32DE" w:rsidP="007E32DE">
      <w:pPr>
        <w:tabs>
          <w:tab w:val="left" w:pos="2410"/>
          <w:tab w:val="left" w:pos="2552"/>
        </w:tabs>
        <w:spacing w:after="0" w:line="240" w:lineRule="auto"/>
        <w:jc w:val="both"/>
        <w:rPr>
          <w:rFonts w:ascii="Times New Roman" w:eastAsia="Calibri" w:hAnsi="Times New Roman" w:cs="Times New Roman"/>
          <w:highlight w:val="lightGray"/>
        </w:rPr>
      </w:pPr>
      <w:r w:rsidRPr="00694700">
        <w:rPr>
          <w:rFonts w:ascii="Times New Roman" w:eastAsia="Calibri" w:hAnsi="Times New Roman" w:cs="Times New Roman"/>
          <w:b/>
          <w:highlight w:val="lightGray"/>
        </w:rPr>
        <w:t xml:space="preserve">3. </w:t>
      </w:r>
      <w:r w:rsidRPr="00694700">
        <w:rPr>
          <w:rFonts w:ascii="Times New Roman" w:eastAsia="Calibri" w:hAnsi="Times New Roman" w:cs="Times New Roman"/>
          <w:noProof/>
          <w:lang w:eastAsia="lt-LT"/>
        </w:rPr>
        <w:drawing>
          <wp:anchor distT="0" distB="0" distL="114300" distR="114300" simplePos="0" relativeHeight="251663360" behindDoc="0" locked="0" layoutInCell="1" allowOverlap="1" wp14:anchorId="636A3857" wp14:editId="7D00530B">
            <wp:simplePos x="0" y="0"/>
            <wp:positionH relativeFrom="margin">
              <wp:align>left</wp:align>
            </wp:positionH>
            <wp:positionV relativeFrom="paragraph">
              <wp:posOffset>9525</wp:posOffset>
            </wp:positionV>
            <wp:extent cx="1232535" cy="985520"/>
            <wp:effectExtent l="0" t="0" r="5715" b="5080"/>
            <wp:wrapSquare wrapText="bothSides"/>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2535" cy="985520"/>
                    </a:xfrm>
                    <a:prstGeom prst="rect">
                      <a:avLst/>
                    </a:prstGeom>
                    <a:noFill/>
                    <a:ln>
                      <a:noFill/>
                    </a:ln>
                  </pic:spPr>
                </pic:pic>
              </a:graphicData>
            </a:graphic>
          </wp:anchor>
        </w:drawing>
      </w:r>
      <w:r w:rsidRPr="00694700">
        <w:rPr>
          <w:rFonts w:ascii="Times New Roman" w:eastAsia="Calibri" w:hAnsi="Times New Roman" w:cs="Times New Roman"/>
          <w:b/>
          <w:highlight w:val="lightGray"/>
        </w:rPr>
        <w:t>Uždarykite tūbelę nulenkdami dangtelio galvutę</w:t>
      </w:r>
    </w:p>
    <w:p w:rsidR="007E32DE" w:rsidRPr="00694700" w:rsidRDefault="007E32DE" w:rsidP="007E32DE">
      <w:pPr>
        <w:spacing w:after="0" w:line="240" w:lineRule="auto"/>
        <w:contextualSpacing/>
        <w:jc w:val="both"/>
        <w:rPr>
          <w:rFonts w:ascii="Times New Roman" w:eastAsia="Calibri" w:hAnsi="Times New Roman" w:cs="Times New Roman"/>
        </w:rPr>
      </w:pPr>
      <w:r w:rsidRPr="00694700">
        <w:rPr>
          <w:rFonts w:ascii="Times New Roman" w:eastAsia="Calibri" w:hAnsi="Times New Roman" w:cs="Times New Roman"/>
          <w:highlight w:val="lightGray"/>
        </w:rPr>
        <w:t>Po naudojimo, jeigu reikia, dangtelio galvutę nuvalykite popieriniu rankšluosčiu ar sugeriamuoju popieriumi, kad dangtelis būtų sausas ir švarus. Norėdami uždaryti, lenkite dangtelio galvutę pirštais, rankos šonu ar stalo kampu, kol išgirsite spragtelėjimą. Norėdami išvengti galimo gelio pratekėjimo, atidarydami ir uždarydami laikykite tūbelę vertikaliai.</w:t>
      </w:r>
    </w:p>
    <w:p w:rsidR="007E32DE" w:rsidRPr="00694700" w:rsidRDefault="007E32DE" w:rsidP="007E32DE">
      <w:pPr>
        <w:spacing w:after="0" w:line="240" w:lineRule="auto"/>
        <w:contextualSpacing/>
        <w:jc w:val="both"/>
        <w:rPr>
          <w:rFonts w:ascii="Times New Roman" w:eastAsia="Calibri" w:hAnsi="Times New Roman" w:cs="Times New Roman"/>
        </w:rPr>
      </w:pPr>
    </w:p>
    <w:p w:rsidR="007E32DE" w:rsidRPr="00694700" w:rsidRDefault="007E32DE" w:rsidP="007E32DE">
      <w:pPr>
        <w:spacing w:after="0" w:line="240" w:lineRule="auto"/>
        <w:jc w:val="both"/>
        <w:rPr>
          <w:rFonts w:ascii="Times New Roman" w:eastAsia="Calibri" w:hAnsi="Times New Roman" w:cs="Times New Roman"/>
        </w:rPr>
      </w:pPr>
      <w:r w:rsidRPr="00694700">
        <w:rPr>
          <w:rFonts w:ascii="Times New Roman" w:eastAsia="Calibri" w:hAnsi="Times New Roman" w:cs="Times New Roman"/>
        </w:rPr>
        <w:t>arba</w:t>
      </w:r>
    </w:p>
    <w:p w:rsidR="007E32DE" w:rsidRPr="00694700" w:rsidRDefault="007E32DE" w:rsidP="007E32DE">
      <w:pPr>
        <w:spacing w:after="0" w:line="240" w:lineRule="auto"/>
        <w:contextualSpacing/>
        <w:jc w:val="both"/>
        <w:rPr>
          <w:rFonts w:ascii="Times New Roman" w:eastAsia="Calibri" w:hAnsi="Times New Roman" w:cs="Times New Roman"/>
        </w:rPr>
      </w:pPr>
      <w:r w:rsidRPr="00694700">
        <w:rPr>
          <w:rFonts w:ascii="Times New Roman" w:eastAsia="Calibri" w:hAnsi="Times New Roman" w:cs="Times New Roman"/>
          <w:noProof/>
          <w:lang w:eastAsia="lt-LT"/>
        </w:rPr>
        <w:drawing>
          <wp:anchor distT="0" distB="0" distL="114300" distR="114300" simplePos="0" relativeHeight="251664384" behindDoc="0" locked="0" layoutInCell="1" allowOverlap="1" wp14:anchorId="107ECD5A" wp14:editId="6B98AF03">
            <wp:simplePos x="0" y="0"/>
            <wp:positionH relativeFrom="column">
              <wp:posOffset>0</wp:posOffset>
            </wp:positionH>
            <wp:positionV relativeFrom="paragraph">
              <wp:posOffset>161290</wp:posOffset>
            </wp:positionV>
            <wp:extent cx="1214755" cy="999490"/>
            <wp:effectExtent l="0" t="0" r="4445" b="0"/>
            <wp:wrapTopAndBottom/>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14755" cy="999490"/>
                    </a:xfrm>
                    <a:prstGeom prst="rect">
                      <a:avLst/>
                    </a:prstGeom>
                    <a:noFill/>
                    <a:ln>
                      <a:noFill/>
                    </a:ln>
                  </pic:spPr>
                </pic:pic>
              </a:graphicData>
            </a:graphic>
          </wp:anchor>
        </w:drawing>
      </w:r>
    </w:p>
    <w:p w:rsidR="007E32DE" w:rsidRPr="00694700" w:rsidRDefault="007E32DE" w:rsidP="007E32DE">
      <w:pPr>
        <w:spacing w:after="0" w:line="240" w:lineRule="auto"/>
        <w:contextualSpacing/>
        <w:jc w:val="both"/>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skirtas vartoti tik ant odos.</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Pasitepus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w:t>
      </w:r>
    </w:p>
    <w:p w:rsidR="007E32DE" w:rsidRPr="00694700" w:rsidRDefault="007E32DE" w:rsidP="007E32DE">
      <w:pPr>
        <w:numPr>
          <w:ilvl w:val="0"/>
          <w:numId w:val="3"/>
        </w:numPr>
        <w:spacing w:before="120" w:after="0" w:line="240" w:lineRule="auto"/>
        <w:contextualSpacing/>
        <w:rPr>
          <w:rFonts w:ascii="Times New Roman" w:eastAsia="Calibri" w:hAnsi="Times New Roman" w:cs="Times New Roman"/>
        </w:rPr>
      </w:pPr>
      <w:r w:rsidRPr="00694700">
        <w:rPr>
          <w:rFonts w:ascii="Times New Roman" w:eastAsia="Calibri" w:hAnsi="Times New Roman" w:cs="Times New Roman"/>
        </w:rPr>
        <w:t>Rankas reikia nušluostyti, pavyzdžiui, popierine servetėle, po to nusiplauti, išskyrus tuos atvejus, kai jos yra gydomos. Popierinę servetėlę po naudojimo reikia išmesti su buitinėmis atliekomis.</w:t>
      </w:r>
    </w:p>
    <w:p w:rsidR="007E32DE" w:rsidRPr="00694700" w:rsidRDefault="007E32DE" w:rsidP="007E32DE">
      <w:pPr>
        <w:numPr>
          <w:ilvl w:val="0"/>
          <w:numId w:val="3"/>
        </w:numPr>
        <w:spacing w:before="120" w:after="0" w:line="240" w:lineRule="auto"/>
        <w:contextualSpacing/>
        <w:rPr>
          <w:rFonts w:ascii="Times New Roman" w:eastAsia="Calibri" w:hAnsi="Times New Roman" w:cs="Times New Roman"/>
        </w:rPr>
      </w:pPr>
      <w:r w:rsidRPr="00694700">
        <w:rPr>
          <w:rFonts w:ascii="Times New Roman" w:eastAsia="Calibri" w:hAnsi="Times New Roman" w:cs="Times New Roman"/>
        </w:rPr>
        <w:t xml:space="preserve">Prieš prausimąsi duše ar vonioje, reikia palaukti, kol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gelis išdžius. </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Nevartokite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ilgiau kaip:</w:t>
      </w:r>
    </w:p>
    <w:p w:rsidR="007E32DE" w:rsidRPr="00694700" w:rsidRDefault="007E32DE" w:rsidP="007E32DE">
      <w:pPr>
        <w:spacing w:after="0" w:line="240" w:lineRule="auto"/>
        <w:rPr>
          <w:rFonts w:ascii="Times New Roman" w:eastAsia="Calibri" w:hAnsi="Times New Roman" w:cs="Times New Roman"/>
          <w:i/>
        </w:rPr>
      </w:pPr>
      <w:r w:rsidRPr="00694700">
        <w:rPr>
          <w:rFonts w:ascii="Times New Roman" w:eastAsia="Calibri" w:hAnsi="Times New Roman" w:cs="Times New Roman"/>
          <w:bCs/>
          <w:i/>
        </w:rPr>
        <w:t>14</w:t>
      </w:r>
      <w:r>
        <w:rPr>
          <w:rFonts w:ascii="Times New Roman" w:eastAsia="Calibri" w:hAnsi="Times New Roman" w:cs="Times New Roman"/>
          <w:bCs/>
          <w:i/>
        </w:rPr>
        <w:t> </w:t>
      </w:r>
      <w:r w:rsidRPr="00694700">
        <w:rPr>
          <w:rFonts w:ascii="Times New Roman" w:eastAsia="Calibri" w:hAnsi="Times New Roman" w:cs="Times New Roman"/>
          <w:bCs/>
          <w:i/>
        </w:rPr>
        <w:t>metų ir vyresni paaugliai</w:t>
      </w:r>
    </w:p>
    <w:p w:rsidR="007E32DE" w:rsidRPr="00694700" w:rsidRDefault="007E32DE" w:rsidP="007E32DE">
      <w:pPr>
        <w:numPr>
          <w:ilvl w:val="0"/>
          <w:numId w:val="4"/>
        </w:numPr>
        <w:spacing w:after="0" w:line="240" w:lineRule="auto"/>
        <w:ind w:left="540"/>
        <w:rPr>
          <w:rFonts w:ascii="Times New Roman" w:eastAsia="Calibri" w:hAnsi="Times New Roman" w:cs="Times New Roman"/>
        </w:rPr>
      </w:pPr>
      <w:r w:rsidRPr="00694700">
        <w:rPr>
          <w:rFonts w:ascii="Times New Roman" w:eastAsia="Calibri" w:hAnsi="Times New Roman" w:cs="Times New Roman"/>
        </w:rPr>
        <w:t>7</w:t>
      </w:r>
      <w:r>
        <w:rPr>
          <w:rFonts w:ascii="Times New Roman" w:eastAsia="Calibri" w:hAnsi="Times New Roman" w:cs="Times New Roman"/>
        </w:rPr>
        <w:t> </w:t>
      </w:r>
      <w:r w:rsidRPr="00694700">
        <w:rPr>
          <w:rFonts w:ascii="Times New Roman" w:eastAsia="Calibri" w:hAnsi="Times New Roman" w:cs="Times New Roman"/>
        </w:rPr>
        <w:t>dienas nuo raumenų ir sąnarių sužalojimų (pvz., patempimo, panirimo, sumušimo) arba uždegimo (pvz., dėl nugaros skausmo ar sausgyslių).</w:t>
      </w:r>
    </w:p>
    <w:p w:rsidR="007E32DE" w:rsidRPr="00694700" w:rsidRDefault="007E32DE" w:rsidP="007E32DE">
      <w:pPr>
        <w:spacing w:after="0" w:line="240" w:lineRule="auto"/>
        <w:rPr>
          <w:rFonts w:ascii="Times New Roman" w:eastAsia="Calibri" w:hAnsi="Times New Roman" w:cs="Times New Roman"/>
          <w:b/>
          <w:bCs/>
        </w:rPr>
      </w:pPr>
    </w:p>
    <w:p w:rsidR="007E32DE" w:rsidRPr="00694700" w:rsidRDefault="007E32DE" w:rsidP="007E32DE">
      <w:pPr>
        <w:spacing w:after="0" w:line="240" w:lineRule="auto"/>
        <w:rPr>
          <w:rFonts w:ascii="Times New Roman" w:eastAsia="Calibri" w:hAnsi="Times New Roman" w:cs="Times New Roman"/>
          <w:b/>
          <w:bCs/>
        </w:rPr>
      </w:pPr>
      <w:r w:rsidRPr="00694700">
        <w:rPr>
          <w:rFonts w:ascii="Times New Roman" w:eastAsia="Calibri" w:hAnsi="Times New Roman" w:cs="Times New Roman"/>
          <w:bCs/>
          <w:i/>
        </w:rPr>
        <w:t>Suaugusieji (vyresni kaip 18</w:t>
      </w:r>
      <w:r>
        <w:rPr>
          <w:rFonts w:ascii="Times New Roman" w:eastAsia="Calibri" w:hAnsi="Times New Roman" w:cs="Times New Roman"/>
          <w:bCs/>
          <w:i/>
        </w:rPr>
        <w:t> </w:t>
      </w:r>
      <w:r w:rsidRPr="00694700">
        <w:rPr>
          <w:rFonts w:ascii="Times New Roman" w:eastAsia="Calibri" w:hAnsi="Times New Roman" w:cs="Times New Roman"/>
          <w:bCs/>
          <w:i/>
        </w:rPr>
        <w:t>metų)</w:t>
      </w:r>
    </w:p>
    <w:p w:rsidR="007E32DE" w:rsidRPr="00694700" w:rsidRDefault="007E32DE" w:rsidP="007E32DE">
      <w:pPr>
        <w:numPr>
          <w:ilvl w:val="0"/>
          <w:numId w:val="4"/>
        </w:numPr>
        <w:spacing w:after="0" w:line="240" w:lineRule="auto"/>
        <w:ind w:left="540"/>
        <w:rPr>
          <w:rFonts w:ascii="Times New Roman" w:eastAsia="Calibri" w:hAnsi="Times New Roman" w:cs="Times New Roman"/>
        </w:rPr>
      </w:pPr>
      <w:r w:rsidRPr="00694700">
        <w:rPr>
          <w:rFonts w:ascii="Times New Roman" w:eastAsia="Calibri" w:hAnsi="Times New Roman" w:cs="Times New Roman"/>
        </w:rPr>
        <w:t>2</w:t>
      </w:r>
      <w:r>
        <w:rPr>
          <w:rFonts w:ascii="Times New Roman" w:eastAsia="Calibri" w:hAnsi="Times New Roman" w:cs="Times New Roman"/>
        </w:rPr>
        <w:t> </w:t>
      </w:r>
      <w:r w:rsidRPr="00694700">
        <w:rPr>
          <w:rFonts w:ascii="Times New Roman" w:eastAsia="Calibri" w:hAnsi="Times New Roman" w:cs="Times New Roman"/>
        </w:rPr>
        <w:t>savaites nuo raumenų ir sąnarių sužalojimų (pvz., patempimo, panirimo, sumušimo) arba uždegimo (pvz., dėl nugaros skausmo ar sausgyslių);</w:t>
      </w:r>
    </w:p>
    <w:p w:rsidR="007E32DE" w:rsidRPr="00694700" w:rsidRDefault="007E32DE" w:rsidP="007E32DE">
      <w:pPr>
        <w:numPr>
          <w:ilvl w:val="0"/>
          <w:numId w:val="4"/>
        </w:numPr>
        <w:spacing w:after="0" w:line="240" w:lineRule="auto"/>
        <w:ind w:left="540"/>
        <w:rPr>
          <w:rFonts w:ascii="Times New Roman" w:eastAsia="Calibri" w:hAnsi="Times New Roman" w:cs="Times New Roman"/>
        </w:rPr>
      </w:pPr>
      <w:r w:rsidRPr="00694700">
        <w:rPr>
          <w:rFonts w:ascii="Times New Roman" w:eastAsia="Calibri" w:hAnsi="Times New Roman" w:cs="Times New Roman"/>
        </w:rPr>
        <w:t>3</w:t>
      </w:r>
      <w:r>
        <w:rPr>
          <w:rFonts w:ascii="Times New Roman" w:eastAsia="Calibri" w:hAnsi="Times New Roman" w:cs="Times New Roman"/>
        </w:rPr>
        <w:t> </w:t>
      </w:r>
      <w:r w:rsidRPr="00694700">
        <w:rPr>
          <w:rFonts w:ascii="Times New Roman" w:eastAsia="Calibri" w:hAnsi="Times New Roman" w:cs="Times New Roman"/>
        </w:rPr>
        <w:t>savaites nuo sąnarių (pvz., kelių) degeneracinės ligos sukeliamo skausmo.</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Vaisto vartoti ilgiau negu nurodyta galima tik gydytojui paskyrus.</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Jei per 7</w:t>
      </w:r>
      <w:r>
        <w:rPr>
          <w:rFonts w:ascii="Times New Roman" w:eastAsia="Calibri" w:hAnsi="Times New Roman" w:cs="Times New Roman"/>
        </w:rPr>
        <w:t> </w:t>
      </w:r>
      <w:r w:rsidRPr="00694700">
        <w:rPr>
          <w:rFonts w:ascii="Times New Roman" w:eastAsia="Calibri" w:hAnsi="Times New Roman" w:cs="Times New Roman"/>
        </w:rPr>
        <w:t>vaisto vartojimo dienas simptomai nesusilpnėja arba labiau sustiprėja, kreipkitės į gydytoją.</w:t>
      </w:r>
    </w:p>
    <w:p w:rsidR="007E32DE" w:rsidRPr="00694700" w:rsidRDefault="007E32DE" w:rsidP="007E32DE">
      <w:pPr>
        <w:spacing w:after="0" w:line="240" w:lineRule="auto"/>
        <w:rPr>
          <w:rFonts w:ascii="Times New Roman" w:eastAsia="Calibri" w:hAnsi="Times New Roman" w:cs="Times New Roman"/>
          <w:b/>
          <w:bCs/>
        </w:rPr>
      </w:pPr>
    </w:p>
    <w:p w:rsidR="007E32DE" w:rsidRPr="00694700" w:rsidRDefault="007E32DE" w:rsidP="007E32DE">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 xml:space="preserve">Ką daryti pavartojus per didelę </w:t>
      </w:r>
      <w:proofErr w:type="spellStart"/>
      <w:r w:rsidRPr="00694700">
        <w:rPr>
          <w:rFonts w:ascii="Times New Roman" w:eastAsia="Calibri" w:hAnsi="Times New Roman" w:cs="Times New Roman"/>
          <w:b/>
          <w:bCs/>
        </w:rPr>
        <w:t>Voltaren</w:t>
      </w:r>
      <w:proofErr w:type="spellEnd"/>
      <w:r w:rsidRPr="00694700">
        <w:rPr>
          <w:rFonts w:ascii="Times New Roman" w:eastAsia="Calibri" w:hAnsi="Times New Roman" w:cs="Times New Roman"/>
          <w:b/>
          <w:bCs/>
        </w:rPr>
        <w:t xml:space="preserve"> </w:t>
      </w:r>
      <w:proofErr w:type="spellStart"/>
      <w:r w:rsidRPr="00694700">
        <w:rPr>
          <w:rFonts w:ascii="Times New Roman" w:eastAsia="Calibri" w:hAnsi="Times New Roman" w:cs="Times New Roman"/>
          <w:b/>
          <w:bCs/>
        </w:rPr>
        <w:t>Emulgel</w:t>
      </w:r>
      <w:proofErr w:type="spellEnd"/>
      <w:r w:rsidRPr="00694700">
        <w:rPr>
          <w:rFonts w:ascii="Times New Roman" w:eastAsia="Calibri" w:hAnsi="Times New Roman" w:cs="Times New Roman"/>
          <w:b/>
          <w:bCs/>
        </w:rPr>
        <w:t xml:space="preserve"> dozę</w:t>
      </w:r>
    </w:p>
    <w:p w:rsidR="007E32DE" w:rsidRPr="00694700" w:rsidRDefault="007E32DE" w:rsidP="007E32DE">
      <w:pPr>
        <w:numPr>
          <w:ilvl w:val="0"/>
          <w:numId w:val="5"/>
        </w:numPr>
        <w:spacing w:after="0" w:line="240" w:lineRule="auto"/>
        <w:rPr>
          <w:rFonts w:ascii="Times New Roman" w:eastAsia="Calibri" w:hAnsi="Times New Roman" w:cs="Times New Roman"/>
        </w:rPr>
      </w:pPr>
      <w:r w:rsidRPr="00694700">
        <w:rPr>
          <w:rFonts w:ascii="Times New Roman" w:eastAsia="Calibri" w:hAnsi="Times New Roman" w:cs="Times New Roman"/>
        </w:rPr>
        <w:t>Jeigu pavartojote didesnį nei rekomenduojama gelio kiekį, perteklių pašalinkite, pavyzdžiui, popierine servetėle.</w:t>
      </w:r>
    </w:p>
    <w:p w:rsidR="007E32DE" w:rsidRPr="00694700" w:rsidRDefault="007E32DE" w:rsidP="007E32DE">
      <w:pPr>
        <w:numPr>
          <w:ilvl w:val="0"/>
          <w:numId w:val="5"/>
        </w:numPr>
        <w:spacing w:after="0" w:line="240" w:lineRule="auto"/>
        <w:rPr>
          <w:rFonts w:ascii="Times New Roman" w:eastAsia="Calibri" w:hAnsi="Times New Roman" w:cs="Times New Roman"/>
        </w:rPr>
      </w:pPr>
      <w:r w:rsidRPr="00694700">
        <w:rPr>
          <w:rFonts w:ascii="Times New Roman" w:eastAsia="Calibri" w:hAnsi="Times New Roman" w:cs="Times New Roman"/>
        </w:rPr>
        <w:t>Jeigu gelio nurijote, nedelsdami kreipkitės į gydytoją.</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 xml:space="preserve">Pamiršus pavartoti </w:t>
      </w:r>
      <w:proofErr w:type="spellStart"/>
      <w:r w:rsidRPr="00694700">
        <w:rPr>
          <w:rFonts w:ascii="Times New Roman" w:eastAsia="Calibri" w:hAnsi="Times New Roman" w:cs="Times New Roman"/>
          <w:b/>
          <w:bCs/>
        </w:rPr>
        <w:t>Voltaren</w:t>
      </w:r>
      <w:proofErr w:type="spellEnd"/>
      <w:r w:rsidRPr="00694700">
        <w:rPr>
          <w:rFonts w:ascii="Times New Roman" w:eastAsia="Calibri" w:hAnsi="Times New Roman" w:cs="Times New Roman"/>
          <w:b/>
          <w:bCs/>
        </w:rPr>
        <w:t xml:space="preserve"> </w:t>
      </w:r>
      <w:proofErr w:type="spellStart"/>
      <w:r w:rsidRPr="00694700">
        <w:rPr>
          <w:rFonts w:ascii="Times New Roman" w:eastAsia="Calibri" w:hAnsi="Times New Roman" w:cs="Times New Roman"/>
          <w:b/>
          <w:bCs/>
        </w:rPr>
        <w:t>Emulgel</w:t>
      </w:r>
      <w:proofErr w:type="spellEnd"/>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Jeigu reikiamu laiku pamiršote pasitepti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padarykite tai, kai tik prisiminsite.</w:t>
      </w: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Negalima vartoti dvigubos dozės norint kompensuoti praleistą dozę.</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Jeigu kiltų daugiau klausimų dėl šio vaisto vartojimo, kreipkitės į gydytoją arba vaistininką.</w:t>
      </w:r>
    </w:p>
    <w:p w:rsidR="007E32DE" w:rsidRPr="00694700" w:rsidRDefault="007E32DE" w:rsidP="007E32DE">
      <w:pPr>
        <w:numPr>
          <w:ilvl w:val="12"/>
          <w:numId w:val="0"/>
        </w:numPr>
        <w:spacing w:after="0" w:line="240" w:lineRule="auto"/>
        <w:outlineLvl w:val="0"/>
        <w:rPr>
          <w:rFonts w:ascii="Times New Roman" w:eastAsia="Calibri" w:hAnsi="Times New Roman" w:cs="Times New Roman"/>
          <w:b/>
          <w:bCs/>
          <w:caps/>
        </w:rPr>
      </w:pPr>
    </w:p>
    <w:p w:rsidR="007E32DE" w:rsidRPr="00694700" w:rsidRDefault="007E32DE" w:rsidP="007E32DE">
      <w:pPr>
        <w:numPr>
          <w:ilvl w:val="12"/>
          <w:numId w:val="0"/>
        </w:numPr>
        <w:spacing w:after="0" w:line="240" w:lineRule="auto"/>
        <w:ind w:firstLine="284"/>
        <w:outlineLvl w:val="0"/>
        <w:rPr>
          <w:rFonts w:ascii="Times New Roman" w:eastAsia="Calibri" w:hAnsi="Times New Roman" w:cs="Times New Roman"/>
          <w:b/>
          <w:bCs/>
          <w:caps/>
        </w:rPr>
      </w:pPr>
    </w:p>
    <w:p w:rsidR="007E32DE" w:rsidRPr="00694700" w:rsidRDefault="007E32DE" w:rsidP="007E32DE">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4.</w:t>
      </w:r>
      <w:r w:rsidRPr="00694700">
        <w:rPr>
          <w:rFonts w:ascii="Times New Roman" w:eastAsia="Calibri" w:hAnsi="Times New Roman" w:cs="Times New Roman"/>
          <w:b/>
          <w:caps/>
        </w:rPr>
        <w:tab/>
      </w:r>
      <w:r w:rsidRPr="00694700">
        <w:rPr>
          <w:rFonts w:ascii="Times New Roman" w:eastAsia="Calibri" w:hAnsi="Times New Roman" w:cs="Times New Roman"/>
          <w:b/>
        </w:rPr>
        <w:t>Galimas šalutinis poveikis</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Šis vaistas, kaip ir visi kiti, gali sukelti šalutinį poveikį, nors jis pasireiškia ne visiems žmonėms.</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Cs/>
        </w:rPr>
      </w:pPr>
      <w:r w:rsidRPr="00694700">
        <w:rPr>
          <w:rFonts w:ascii="Times New Roman" w:eastAsia="Calibri" w:hAnsi="Times New Roman" w:cs="Times New Roman"/>
          <w:bCs/>
        </w:rPr>
        <w:t>Kai kurie reti ar labai reti šalutiniai poveikiai gali būti rimti.</w:t>
      </w: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Jeigu Jums pasireiškė bet kokie iš toliau išvardintų reiškinių, nedelsiant nutraukite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vartojimą ir kreipkitės į gydytoją arba vaistininką:</w:t>
      </w:r>
    </w:p>
    <w:p w:rsidR="007E32DE" w:rsidRPr="00694700" w:rsidRDefault="007E32DE" w:rsidP="007E32DE">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atsiranda </w:t>
      </w:r>
      <w:proofErr w:type="spellStart"/>
      <w:r w:rsidRPr="00694700">
        <w:rPr>
          <w:rFonts w:ascii="Times New Roman" w:eastAsia="Calibri" w:hAnsi="Times New Roman" w:cs="Times New Roman"/>
        </w:rPr>
        <w:t>pūslinis</w:t>
      </w:r>
      <w:proofErr w:type="spellEnd"/>
      <w:r w:rsidRPr="00694700">
        <w:rPr>
          <w:rFonts w:ascii="Times New Roman" w:eastAsia="Calibri" w:hAnsi="Times New Roman" w:cs="Times New Roman"/>
        </w:rPr>
        <w:t xml:space="preserve"> odos išbėrimas; dilgėlinė (gali pasireikšti 1-10</w:t>
      </w:r>
      <w:r>
        <w:rPr>
          <w:rFonts w:ascii="Times New Roman" w:eastAsia="Calibri" w:hAnsi="Times New Roman" w:cs="Times New Roman"/>
        </w:rPr>
        <w:t> </w:t>
      </w:r>
      <w:r w:rsidRPr="00694700">
        <w:rPr>
          <w:rFonts w:ascii="Times New Roman" w:eastAsia="Calibri" w:hAnsi="Times New Roman" w:cs="Times New Roman"/>
        </w:rPr>
        <w:t>žmonių iš 10 000);</w:t>
      </w:r>
    </w:p>
    <w:p w:rsidR="007E32DE" w:rsidRPr="00694700" w:rsidRDefault="007E32DE" w:rsidP="007E32DE">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švokštimas, pasunkėjęs kvėpavimas arba jaučiamas sunkumas krūtinėje (astma) (gali pasireikšti mažiau kaip 1</w:t>
      </w:r>
      <w:r>
        <w:rPr>
          <w:rFonts w:ascii="Times New Roman" w:eastAsia="Calibri" w:hAnsi="Times New Roman" w:cs="Times New Roman"/>
        </w:rPr>
        <w:t> </w:t>
      </w:r>
      <w:r w:rsidRPr="00694700">
        <w:rPr>
          <w:rFonts w:ascii="Times New Roman" w:eastAsia="Calibri" w:hAnsi="Times New Roman" w:cs="Times New Roman"/>
        </w:rPr>
        <w:t>žmogui iš 10 000);</w:t>
      </w:r>
    </w:p>
    <w:p w:rsidR="007E32DE" w:rsidRPr="00694700" w:rsidRDefault="007E32DE" w:rsidP="007E32DE">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veido, lūpų, liežuvio arba gerklės patinimas (gali pasireikšti mažiau kaip 1</w:t>
      </w:r>
      <w:r>
        <w:rPr>
          <w:rFonts w:ascii="Times New Roman" w:eastAsia="Calibri" w:hAnsi="Times New Roman" w:cs="Times New Roman"/>
        </w:rPr>
        <w:t> </w:t>
      </w:r>
      <w:r w:rsidRPr="00694700">
        <w:rPr>
          <w:rFonts w:ascii="Times New Roman" w:eastAsia="Calibri" w:hAnsi="Times New Roman" w:cs="Times New Roman"/>
        </w:rPr>
        <w:t>žmogui iš 10 000).</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Kiti galimi šalutinio poveikio sukeliami reiškiniai paprastai būna lengvi, trumpalaikiai ir nežalingi (jeigu nerimaujate, kreipkitės į gydytoją arba vaistininką).</w:t>
      </w:r>
    </w:p>
    <w:p w:rsidR="007E32DE" w:rsidRPr="00694700" w:rsidRDefault="007E32DE" w:rsidP="007E32DE">
      <w:pPr>
        <w:spacing w:after="0" w:line="240" w:lineRule="auto"/>
        <w:rPr>
          <w:rFonts w:ascii="Times New Roman" w:eastAsia="Calibri" w:hAnsi="Times New Roman" w:cs="Times New Roman"/>
          <w:i/>
          <w:highlight w:val="yellow"/>
        </w:rPr>
      </w:pPr>
    </w:p>
    <w:p w:rsidR="007E32DE" w:rsidRPr="00694700" w:rsidRDefault="007E32DE" w:rsidP="007E32DE">
      <w:pPr>
        <w:spacing w:after="0" w:line="240" w:lineRule="auto"/>
        <w:rPr>
          <w:rFonts w:ascii="Times New Roman" w:eastAsia="Calibri" w:hAnsi="Times New Roman" w:cs="Times New Roman"/>
          <w:i/>
        </w:rPr>
      </w:pPr>
      <w:r w:rsidRPr="000D1FF0">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bCs/>
          <w:noProof/>
          <w:snapToGrid w:val="0"/>
        </w:rPr>
        <w:t>:</w:t>
      </w:r>
    </w:p>
    <w:p w:rsidR="007E32DE" w:rsidRPr="00694700" w:rsidRDefault="007E32DE" w:rsidP="007E32DE">
      <w:pPr>
        <w:numPr>
          <w:ilvl w:val="0"/>
          <w:numId w:val="2"/>
        </w:numPr>
        <w:spacing w:after="0" w:line="240" w:lineRule="auto"/>
        <w:ind w:hanging="436"/>
        <w:rPr>
          <w:rFonts w:ascii="Times New Roman" w:eastAsia="Calibri" w:hAnsi="Times New Roman" w:cs="Times New Roman"/>
        </w:rPr>
      </w:pPr>
      <w:r w:rsidRPr="00694700">
        <w:rPr>
          <w:rFonts w:ascii="Times New Roman" w:eastAsia="Calibri" w:hAnsi="Times New Roman" w:cs="Times New Roman"/>
        </w:rPr>
        <w:t>Odos išbėrimas, niežulys, paraudimas arba deginimas.</w:t>
      </w:r>
    </w:p>
    <w:p w:rsidR="007E32DE" w:rsidRPr="00694700" w:rsidRDefault="007E32DE" w:rsidP="007E32DE">
      <w:pPr>
        <w:spacing w:after="0" w:line="240" w:lineRule="auto"/>
        <w:contextualSpacing/>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i/>
        </w:rPr>
      </w:pPr>
      <w:r w:rsidRPr="000D1FF0">
        <w:rPr>
          <w:rFonts w:ascii="Times New Roman" w:eastAsia="Times New Roman" w:hAnsi="Times New Roman" w:cs="Times New Roman"/>
          <w:b/>
          <w:bCs/>
          <w:noProof/>
          <w:snapToGrid w:val="0"/>
        </w:rPr>
        <w:t>Labai reti šalutinio poveikio reiškiniai (gali pasireikšti rečiau kaip 1 iš 10</w:t>
      </w:r>
      <w:r w:rsidRPr="00694700">
        <w:rPr>
          <w:rFonts w:ascii="Times New Roman" w:eastAsia="Calibri" w:hAnsi="Times New Roman" w:cs="Times New Roman"/>
        </w:rPr>
        <w:t> </w:t>
      </w:r>
      <w:r w:rsidRPr="000D1FF0">
        <w:rPr>
          <w:rFonts w:ascii="Times New Roman" w:eastAsia="Times New Roman" w:hAnsi="Times New Roman" w:cs="Times New Roman"/>
          <w:b/>
          <w:bCs/>
          <w:noProof/>
          <w:snapToGrid w:val="0"/>
        </w:rPr>
        <w:t>000 asmenų</w:t>
      </w:r>
      <w:r w:rsidRPr="000D1FF0">
        <w:rPr>
          <w:rFonts w:ascii="Times New Roman" w:eastAsia="Times New Roman" w:hAnsi="Times New Roman" w:cs="Times New Roman"/>
          <w:b/>
          <w:iCs/>
          <w:lang w:eastAsia="lt-LT"/>
        </w:rPr>
        <w:t>):</w:t>
      </w:r>
    </w:p>
    <w:p w:rsidR="007E32DE" w:rsidRPr="00694700" w:rsidRDefault="007E32DE" w:rsidP="007E32DE">
      <w:pPr>
        <w:spacing w:after="0" w:line="240" w:lineRule="auto"/>
        <w:ind w:left="709" w:hanging="425"/>
        <w:rPr>
          <w:rFonts w:ascii="Times New Roman" w:eastAsia="Calibri" w:hAnsi="Times New Roman" w:cs="Times New Roman"/>
        </w:rPr>
      </w:pPr>
      <w:r w:rsidRPr="00694700">
        <w:rPr>
          <w:rFonts w:ascii="Times New Roman" w:eastAsia="Calibri" w:hAnsi="Times New Roman" w:cs="Times New Roman"/>
        </w:rPr>
        <w:t>-</w:t>
      </w:r>
      <w:r w:rsidRPr="00694700">
        <w:rPr>
          <w:rFonts w:ascii="Times New Roman" w:eastAsia="Calibri" w:hAnsi="Times New Roman" w:cs="Times New Roman"/>
        </w:rPr>
        <w:tab/>
        <w:t>Padidėjęs odos jautrumas saulės šviesai. Tokio poveikio požymiai yra nudegimas, lydimas niežėjimo, patinimo ir pūslių atsiradimo.</w:t>
      </w:r>
    </w:p>
    <w:p w:rsidR="007E32DE" w:rsidRPr="00694700" w:rsidRDefault="007E32DE" w:rsidP="007E32DE">
      <w:pPr>
        <w:spacing w:after="0" w:line="240" w:lineRule="auto"/>
        <w:rPr>
          <w:rFonts w:ascii="Times New Roman" w:eastAsia="Calibri" w:hAnsi="Times New Roman" w:cs="Times New Roman"/>
        </w:rPr>
      </w:pPr>
    </w:p>
    <w:p w:rsidR="007E32DE" w:rsidRPr="000846BE" w:rsidRDefault="007E32DE" w:rsidP="007E32DE">
      <w:pPr>
        <w:spacing w:after="0" w:line="240" w:lineRule="auto"/>
        <w:rPr>
          <w:rFonts w:ascii="Times New Roman" w:eastAsia="Times New Roman" w:hAnsi="Times New Roman" w:cs="Times New Roman"/>
          <w:i/>
          <w:lang w:eastAsia="lt-LT"/>
        </w:rPr>
      </w:pPr>
      <w:r w:rsidRPr="000D1FF0">
        <w:rPr>
          <w:rFonts w:ascii="Times New Roman" w:eastAsia="Times New Roman" w:hAnsi="Times New Roman" w:cs="Times New Roman"/>
          <w:b/>
          <w:bCs/>
          <w:noProof/>
          <w:snapToGrid w:val="0"/>
        </w:rPr>
        <w:t>Šalutinio poveikio reiškiniai, kurių dažnis nežinomas (negali būti apskaičiuotas pagal turimus duomenis):</w:t>
      </w:r>
    </w:p>
    <w:p w:rsidR="007E32DE" w:rsidRPr="00694700" w:rsidRDefault="007E32DE" w:rsidP="007E32DE">
      <w:pPr>
        <w:spacing w:after="0" w:line="240" w:lineRule="auto"/>
        <w:ind w:left="709" w:hanging="425"/>
        <w:rPr>
          <w:rFonts w:ascii="Times New Roman" w:eastAsia="Calibri" w:hAnsi="Times New Roman" w:cs="Times New Roman"/>
        </w:rPr>
      </w:pPr>
      <w:r w:rsidRPr="00694700">
        <w:rPr>
          <w:rFonts w:ascii="Times New Roman" w:eastAsia="Calibri" w:hAnsi="Times New Roman" w:cs="Times New Roman"/>
        </w:rPr>
        <w:t>-</w:t>
      </w:r>
      <w:r w:rsidRPr="00694700">
        <w:rPr>
          <w:rFonts w:ascii="Times New Roman" w:eastAsia="Calibri" w:hAnsi="Times New Roman" w:cs="Times New Roman"/>
        </w:rPr>
        <w:tab/>
        <w:t>Deginimo pojūtis vartojimo vietoje, sausa oda.</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
        </w:rPr>
      </w:pPr>
      <w:r w:rsidRPr="00694700">
        <w:rPr>
          <w:rFonts w:ascii="Times New Roman" w:eastAsia="Calibri" w:hAnsi="Times New Roman" w:cs="Times New Roman"/>
          <w:b/>
          <w:noProof/>
        </w:rPr>
        <w:t>Pranešimas apie šalutinį poveikį</w:t>
      </w:r>
    </w:p>
    <w:p w:rsidR="007E32DE" w:rsidRPr="00694700" w:rsidRDefault="007E32DE" w:rsidP="007E32DE">
      <w:pPr>
        <w:tabs>
          <w:tab w:val="left" w:pos="567"/>
        </w:tabs>
        <w:spacing w:line="260" w:lineRule="exact"/>
        <w:ind w:right="-1"/>
        <w:rPr>
          <w:rFonts w:ascii="Times New Roman" w:eastAsia="Calibri" w:hAnsi="Times New Roman" w:cs="Times New Roman"/>
          <w:noProof/>
        </w:rPr>
      </w:pPr>
      <w:r w:rsidRPr="00694700">
        <w:rPr>
          <w:rFonts w:ascii="Times New Roman" w:eastAsia="Calibri" w:hAnsi="Times New Roman" w:cs="Times New Roman"/>
          <w:noProof/>
        </w:rPr>
        <w:t xml:space="preserve">Jeigu pasireiškė šalutinis poveikis, įskaitant šiame lapelyje nenurodytą, pasakykite gydytojui arba vaistininkui. </w:t>
      </w:r>
      <w:r w:rsidRPr="003F2600">
        <w:rPr>
          <w:rFonts w:ascii="Times New Roman" w:eastAsia="Times New Roman" w:hAnsi="Times New Roman" w:cs="Times New Roman"/>
          <w:snapToGrid w:val="0"/>
          <w:szCs w:val="20"/>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5.</w:t>
      </w:r>
      <w:r w:rsidRPr="00694700">
        <w:rPr>
          <w:rFonts w:ascii="Times New Roman" w:eastAsia="Calibri" w:hAnsi="Times New Roman" w:cs="Times New Roman"/>
          <w:b/>
          <w:caps/>
        </w:rPr>
        <w:tab/>
      </w:r>
      <w:r w:rsidRPr="00694700">
        <w:rPr>
          <w:rFonts w:ascii="Times New Roman" w:eastAsia="Calibri" w:hAnsi="Times New Roman" w:cs="Times New Roman"/>
          <w:b/>
        </w:rPr>
        <w:t xml:space="preserve">Kaip laikyti </w:t>
      </w:r>
      <w:proofErr w:type="spellStart"/>
      <w:r w:rsidRPr="00694700">
        <w:rPr>
          <w:rFonts w:ascii="Times New Roman" w:eastAsia="Calibri" w:hAnsi="Times New Roman" w:cs="Times New Roman"/>
          <w:b/>
        </w:rPr>
        <w:t>Voltaren</w:t>
      </w:r>
      <w:proofErr w:type="spellEnd"/>
      <w:r w:rsidRPr="00694700">
        <w:rPr>
          <w:rFonts w:ascii="Times New Roman" w:eastAsia="Calibri" w:hAnsi="Times New Roman" w:cs="Times New Roman"/>
          <w:b/>
        </w:rPr>
        <w:t xml:space="preserve"> </w:t>
      </w:r>
      <w:proofErr w:type="spellStart"/>
      <w:r w:rsidRPr="00694700">
        <w:rPr>
          <w:rFonts w:ascii="Times New Roman" w:eastAsia="Calibri" w:hAnsi="Times New Roman" w:cs="Times New Roman"/>
          <w:b/>
        </w:rPr>
        <w:t>Emulgel</w:t>
      </w:r>
      <w:proofErr w:type="spellEnd"/>
      <w:r w:rsidRPr="00694700">
        <w:rPr>
          <w:rFonts w:ascii="Times New Roman" w:eastAsia="Calibri" w:hAnsi="Times New Roman" w:cs="Times New Roman"/>
          <w:b/>
        </w:rPr>
        <w:t xml:space="preserve"> </w:t>
      </w:r>
    </w:p>
    <w:p w:rsidR="007E32DE" w:rsidRPr="00694700" w:rsidRDefault="007E32DE" w:rsidP="007E32DE">
      <w:pPr>
        <w:spacing w:after="0" w:line="240" w:lineRule="auto"/>
        <w:rPr>
          <w:rFonts w:ascii="Times New Roman" w:eastAsia="Calibri" w:hAnsi="Times New Roman" w:cs="Times New Roman"/>
          <w:b/>
          <w:bCs/>
        </w:rPr>
      </w:pPr>
    </w:p>
    <w:p w:rsidR="007E32DE" w:rsidRPr="00694700" w:rsidRDefault="007E32DE" w:rsidP="007E32DE">
      <w:pPr>
        <w:numPr>
          <w:ilvl w:val="12"/>
          <w:numId w:val="0"/>
        </w:numPr>
        <w:spacing w:after="0" w:line="240" w:lineRule="auto"/>
        <w:ind w:right="-2"/>
        <w:rPr>
          <w:rFonts w:ascii="Times New Roman" w:eastAsia="Calibri" w:hAnsi="Times New Roman" w:cs="Times New Roman"/>
        </w:rPr>
      </w:pPr>
      <w:r w:rsidRPr="00694700">
        <w:rPr>
          <w:rFonts w:ascii="Times New Roman" w:eastAsia="Calibri" w:hAnsi="Times New Roman" w:cs="Times New Roman"/>
        </w:rPr>
        <w:t>Šį vaistą laikykite vaikams nepastebimoje ir nepasiekiamoje vietoje.</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Šiam vaistui specialių laikymo sąlygų nereikia.</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Ant dėžutės ar tūbelės po „Tinka iki“ nurodytam tinkamumo laikui pasibaigus, šio vaisto vartoti negalima. Vaistas tinkamas vartoti iki paskutinės nurodyto mėnesio dienos.</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6.</w:t>
      </w:r>
      <w:r w:rsidRPr="00694700">
        <w:rPr>
          <w:rFonts w:ascii="Times New Roman" w:eastAsia="Calibri" w:hAnsi="Times New Roman" w:cs="Times New Roman"/>
          <w:b/>
          <w:caps/>
        </w:rPr>
        <w:tab/>
      </w:r>
      <w:r w:rsidRPr="00694700">
        <w:rPr>
          <w:rFonts w:ascii="Times New Roman" w:eastAsia="Calibri" w:hAnsi="Times New Roman" w:cs="Times New Roman"/>
          <w:b/>
        </w:rPr>
        <w:t>Pakuotės turinys ir kita informacija</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b/>
          <w:bCs/>
        </w:rPr>
        <w:t>Voltaren</w:t>
      </w:r>
      <w:proofErr w:type="spellEnd"/>
      <w:r w:rsidRPr="00694700">
        <w:rPr>
          <w:rFonts w:ascii="Times New Roman" w:eastAsia="Calibri" w:hAnsi="Times New Roman" w:cs="Times New Roman"/>
          <w:b/>
          <w:bCs/>
        </w:rPr>
        <w:t xml:space="preserve"> </w:t>
      </w:r>
      <w:proofErr w:type="spellStart"/>
      <w:r w:rsidRPr="00694700">
        <w:rPr>
          <w:rFonts w:ascii="Times New Roman" w:eastAsia="Calibri" w:hAnsi="Times New Roman" w:cs="Times New Roman"/>
          <w:b/>
          <w:bCs/>
        </w:rPr>
        <w:t>Emulgel</w:t>
      </w:r>
      <w:proofErr w:type="spellEnd"/>
      <w:r w:rsidRPr="00694700">
        <w:rPr>
          <w:rFonts w:ascii="Times New Roman" w:eastAsia="Calibri" w:hAnsi="Times New Roman" w:cs="Times New Roman"/>
          <w:b/>
          <w:bCs/>
        </w:rPr>
        <w:t xml:space="preserve"> sudėtis</w:t>
      </w: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w:t>
      </w:r>
      <w:r w:rsidRPr="00694700">
        <w:rPr>
          <w:rFonts w:ascii="Times New Roman" w:eastAsia="Calibri" w:hAnsi="Times New Roman" w:cs="Times New Roman"/>
        </w:rPr>
        <w:tab/>
        <w:t xml:space="preserve">Veiklioji medžiaga yra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dietilaminas</w:t>
      </w:r>
      <w:proofErr w:type="spellEnd"/>
      <w:r w:rsidRPr="00694700">
        <w:rPr>
          <w:rFonts w:ascii="Times New Roman" w:eastAsia="Calibri" w:hAnsi="Times New Roman" w:cs="Times New Roman"/>
        </w:rPr>
        <w:t xml:space="preserve">. Viename grame gelio yra 23,2 mg (2,32 %)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dietilamino</w:t>
      </w:r>
      <w:proofErr w:type="spellEnd"/>
      <w:r w:rsidRPr="00694700">
        <w:rPr>
          <w:rFonts w:ascii="Times New Roman" w:eastAsia="Calibri" w:hAnsi="Times New Roman" w:cs="Times New Roman"/>
        </w:rPr>
        <w:t xml:space="preserve">, kuris atitinka 20 mg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natrio druskos.</w:t>
      </w: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w:t>
      </w:r>
      <w:r w:rsidRPr="00694700">
        <w:rPr>
          <w:rFonts w:ascii="Times New Roman" w:eastAsia="Calibri" w:hAnsi="Times New Roman" w:cs="Times New Roman"/>
        </w:rPr>
        <w:tab/>
        <w:t xml:space="preserve">Pagalbinės medžiagos: </w:t>
      </w:r>
      <w:proofErr w:type="spellStart"/>
      <w:r w:rsidRPr="00694700">
        <w:rPr>
          <w:rFonts w:ascii="Times New Roman" w:eastAsia="Calibri" w:hAnsi="Times New Roman" w:cs="Times New Roman"/>
        </w:rPr>
        <w:t>butilhidroksitoluenas</w:t>
      </w:r>
      <w:proofErr w:type="spellEnd"/>
      <w:r w:rsidRPr="00694700">
        <w:rPr>
          <w:rFonts w:ascii="Times New Roman" w:eastAsia="Calibri" w:hAnsi="Times New Roman" w:cs="Times New Roman"/>
        </w:rPr>
        <w:t xml:space="preserve"> (E 321), </w:t>
      </w:r>
      <w:proofErr w:type="spellStart"/>
      <w:r w:rsidRPr="00694700">
        <w:rPr>
          <w:rFonts w:ascii="Times New Roman" w:eastAsia="Calibri" w:hAnsi="Times New Roman" w:cs="Times New Roman"/>
        </w:rPr>
        <w:t>karbomerai</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kokoilo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kaprilokapratas</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dietilaminas</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izopropilo</w:t>
      </w:r>
      <w:proofErr w:type="spellEnd"/>
      <w:r w:rsidRPr="00694700">
        <w:rPr>
          <w:rFonts w:ascii="Times New Roman" w:eastAsia="Calibri" w:hAnsi="Times New Roman" w:cs="Times New Roman"/>
        </w:rPr>
        <w:t xml:space="preserve"> alkoholis, skystasis parafinas, </w:t>
      </w:r>
      <w:proofErr w:type="spellStart"/>
      <w:r w:rsidRPr="00694700">
        <w:rPr>
          <w:rFonts w:ascii="Times New Roman" w:eastAsia="Calibri" w:hAnsi="Times New Roman" w:cs="Times New Roman"/>
        </w:rPr>
        <w:t>makrogolio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cetostearilo</w:t>
      </w:r>
      <w:proofErr w:type="spellEnd"/>
      <w:r w:rsidRPr="00694700">
        <w:rPr>
          <w:rFonts w:ascii="Times New Roman" w:eastAsia="Calibri" w:hAnsi="Times New Roman" w:cs="Times New Roman"/>
        </w:rPr>
        <w:t xml:space="preserve"> eteris, </w:t>
      </w:r>
      <w:proofErr w:type="spellStart"/>
      <w:r w:rsidRPr="00694700">
        <w:rPr>
          <w:rFonts w:ascii="Times New Roman" w:eastAsia="Calibri" w:hAnsi="Times New Roman" w:cs="Times New Roman"/>
        </w:rPr>
        <w:t>oleilo</w:t>
      </w:r>
      <w:proofErr w:type="spellEnd"/>
      <w:r w:rsidRPr="00694700">
        <w:rPr>
          <w:rFonts w:ascii="Times New Roman" w:eastAsia="Calibri" w:hAnsi="Times New Roman" w:cs="Times New Roman"/>
        </w:rPr>
        <w:t xml:space="preserve"> alkoholis, </w:t>
      </w:r>
      <w:proofErr w:type="spellStart"/>
      <w:r w:rsidRPr="00694700">
        <w:rPr>
          <w:rFonts w:ascii="Times New Roman" w:eastAsia="Calibri" w:hAnsi="Times New Roman" w:cs="Times New Roman"/>
        </w:rPr>
        <w:t>propilenglikolis</w:t>
      </w:r>
      <w:proofErr w:type="spellEnd"/>
      <w:r w:rsidRPr="00694700">
        <w:rPr>
          <w:rFonts w:ascii="Times New Roman" w:eastAsia="Calibri" w:hAnsi="Times New Roman" w:cs="Times New Roman"/>
        </w:rPr>
        <w:t>, eukalipto aromatinė medžiaga, išgrynintas vanduo.</w:t>
      </w:r>
    </w:p>
    <w:p w:rsidR="007E32DE" w:rsidRPr="00694700" w:rsidRDefault="007E32DE" w:rsidP="007E32DE">
      <w:pPr>
        <w:spacing w:after="0" w:line="220" w:lineRule="exact"/>
        <w:rPr>
          <w:rFonts w:ascii="Times New Roman" w:eastAsia="Calibri" w:hAnsi="Times New Roman" w:cs="Times New Roman"/>
          <w:b/>
          <w:bCs/>
        </w:rPr>
      </w:pPr>
    </w:p>
    <w:p w:rsidR="007E32DE" w:rsidRPr="00694700" w:rsidRDefault="007E32DE" w:rsidP="007E32DE">
      <w:pPr>
        <w:spacing w:after="0" w:line="220" w:lineRule="exact"/>
        <w:rPr>
          <w:rFonts w:ascii="Times New Roman" w:eastAsia="Calibri" w:hAnsi="Times New Roman" w:cs="Times New Roman"/>
          <w:b/>
          <w:bCs/>
        </w:rPr>
      </w:pPr>
      <w:proofErr w:type="spellStart"/>
      <w:r w:rsidRPr="00694700">
        <w:rPr>
          <w:rFonts w:ascii="Times New Roman" w:eastAsia="Calibri" w:hAnsi="Times New Roman" w:cs="Times New Roman"/>
          <w:b/>
          <w:bCs/>
        </w:rPr>
        <w:t>Voltaren</w:t>
      </w:r>
      <w:proofErr w:type="spellEnd"/>
      <w:r w:rsidRPr="00694700">
        <w:rPr>
          <w:rFonts w:ascii="Times New Roman" w:eastAsia="Calibri" w:hAnsi="Times New Roman" w:cs="Times New Roman"/>
          <w:b/>
          <w:bCs/>
        </w:rPr>
        <w:t xml:space="preserve"> </w:t>
      </w:r>
      <w:proofErr w:type="spellStart"/>
      <w:r w:rsidRPr="00694700">
        <w:rPr>
          <w:rFonts w:ascii="Times New Roman" w:eastAsia="Calibri" w:hAnsi="Times New Roman" w:cs="Times New Roman"/>
          <w:b/>
          <w:bCs/>
        </w:rPr>
        <w:t>Emulgel</w:t>
      </w:r>
      <w:proofErr w:type="spellEnd"/>
      <w:r w:rsidRPr="00694700">
        <w:rPr>
          <w:rFonts w:ascii="Times New Roman" w:eastAsia="Calibri" w:hAnsi="Times New Roman" w:cs="Times New Roman"/>
          <w:b/>
          <w:bCs/>
        </w:rPr>
        <w:t xml:space="preserve"> išvaizda ir kiekis pakuotėje</w:t>
      </w:r>
    </w:p>
    <w:p w:rsidR="007E32DE" w:rsidRPr="00694700" w:rsidRDefault="007E32DE" w:rsidP="007E32DE">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yra baltos, beveik baltos ar gelsvos spalvos, minkštas, homogeniškas, kremo pavidalo gelis.</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gelis yra tiekiamas aliuminio laminuotomis tūbelėmis su polipropileno užsukamu arba atidaromu dangteliu. Pakuotėje yra 30 g, 50 g, 60 g, 100 g, 120 g 150 g ir 180 g gelio.</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r w:rsidRPr="00694700">
        <w:rPr>
          <w:rFonts w:ascii="Times New Roman" w:eastAsia="Calibri" w:hAnsi="Times New Roman" w:cs="Times New Roman"/>
        </w:rPr>
        <w:t>Gali būti tiekiamos ne visų dydžių pakuotės.</w:t>
      </w:r>
    </w:p>
    <w:p w:rsidR="007E32DE" w:rsidRPr="00694700" w:rsidRDefault="007E32DE" w:rsidP="007E32DE">
      <w:pPr>
        <w:spacing w:after="0" w:line="240" w:lineRule="auto"/>
        <w:rPr>
          <w:rFonts w:ascii="Times New Roman" w:eastAsia="Calibri" w:hAnsi="Times New Roman" w:cs="Times New Roman"/>
          <w:b/>
          <w:bCs/>
        </w:rPr>
      </w:pPr>
    </w:p>
    <w:p w:rsidR="007E32DE" w:rsidRPr="00694700" w:rsidRDefault="007E32DE" w:rsidP="007E32DE">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Registruotojas ir gamintojas</w:t>
      </w:r>
    </w:p>
    <w:p w:rsidR="007E32DE" w:rsidRPr="00694700" w:rsidRDefault="007E32DE" w:rsidP="007E32DE">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Registruotojas:</w:t>
      </w:r>
    </w:p>
    <w:p w:rsidR="007E32DE" w:rsidRPr="00FD3F27" w:rsidRDefault="007E32DE" w:rsidP="007E32DE">
      <w:pPr>
        <w:spacing w:after="0" w:line="240" w:lineRule="auto"/>
        <w:rPr>
          <w:rFonts w:ascii="Times New Roman" w:eastAsia="Calibri" w:hAnsi="Times New Roman" w:cs="Times New Roman"/>
        </w:rPr>
      </w:pPr>
      <w:proofErr w:type="spellStart"/>
      <w:r w:rsidRPr="00FD3F27">
        <w:rPr>
          <w:rFonts w:ascii="Times New Roman" w:eastAsia="Calibri" w:hAnsi="Times New Roman" w:cs="Times New Roman"/>
        </w:rPr>
        <w:t>Haleon</w:t>
      </w:r>
      <w:proofErr w:type="spellEnd"/>
      <w:r w:rsidRPr="00FD3F27">
        <w:rPr>
          <w:rFonts w:ascii="Times New Roman" w:eastAsia="Calibri" w:hAnsi="Times New Roman" w:cs="Times New Roman"/>
        </w:rPr>
        <w:t xml:space="preserve"> </w:t>
      </w:r>
      <w:proofErr w:type="spellStart"/>
      <w:r w:rsidRPr="00FD3F27">
        <w:rPr>
          <w:rFonts w:ascii="Times New Roman" w:eastAsia="Calibri" w:hAnsi="Times New Roman" w:cs="Times New Roman"/>
        </w:rPr>
        <w:t>Hungary</w:t>
      </w:r>
      <w:proofErr w:type="spellEnd"/>
      <w:r w:rsidRPr="00FD3F27">
        <w:rPr>
          <w:rFonts w:ascii="Times New Roman" w:eastAsia="Calibri" w:hAnsi="Times New Roman" w:cs="Times New Roman"/>
        </w:rPr>
        <w:t xml:space="preserve"> </w:t>
      </w:r>
      <w:proofErr w:type="spellStart"/>
      <w:r w:rsidRPr="00FD3F27">
        <w:rPr>
          <w:rFonts w:ascii="Times New Roman" w:eastAsia="Calibri" w:hAnsi="Times New Roman" w:cs="Times New Roman"/>
        </w:rPr>
        <w:t>Kft</w:t>
      </w:r>
      <w:proofErr w:type="spellEnd"/>
      <w:r w:rsidRPr="00FD3F27">
        <w:rPr>
          <w:rFonts w:ascii="Times New Roman" w:eastAsia="Calibri" w:hAnsi="Times New Roman" w:cs="Times New Roman"/>
        </w:rPr>
        <w:t xml:space="preserve">. </w:t>
      </w:r>
    </w:p>
    <w:p w:rsidR="007E32DE" w:rsidRPr="00FD3F27" w:rsidRDefault="007E32DE" w:rsidP="007E32DE">
      <w:pPr>
        <w:spacing w:after="0" w:line="240" w:lineRule="auto"/>
        <w:rPr>
          <w:rFonts w:ascii="Times New Roman" w:eastAsia="Calibri" w:hAnsi="Times New Roman" w:cs="Times New Roman"/>
        </w:rPr>
      </w:pPr>
      <w:r w:rsidRPr="00FD3F27">
        <w:rPr>
          <w:rFonts w:ascii="Times New Roman" w:eastAsia="Calibri" w:hAnsi="Times New Roman" w:cs="Times New Roman"/>
        </w:rPr>
        <w:t xml:space="preserve">1124 </w:t>
      </w:r>
      <w:proofErr w:type="spellStart"/>
      <w:r w:rsidRPr="00FD3F27">
        <w:rPr>
          <w:rFonts w:ascii="Times New Roman" w:eastAsia="Calibri" w:hAnsi="Times New Roman" w:cs="Times New Roman"/>
        </w:rPr>
        <w:t>Budapest</w:t>
      </w:r>
      <w:proofErr w:type="spellEnd"/>
      <w:r>
        <w:rPr>
          <w:rFonts w:ascii="Times New Roman" w:eastAsia="Calibri" w:hAnsi="Times New Roman" w:cs="Times New Roman"/>
        </w:rPr>
        <w:t xml:space="preserve">, </w:t>
      </w:r>
      <w:proofErr w:type="spellStart"/>
      <w:r w:rsidRPr="00FD3F27">
        <w:rPr>
          <w:rFonts w:ascii="Times New Roman" w:eastAsia="Calibri" w:hAnsi="Times New Roman" w:cs="Times New Roman"/>
        </w:rPr>
        <w:t>Csörsz</w:t>
      </w:r>
      <w:proofErr w:type="spellEnd"/>
      <w:r w:rsidRPr="00FD3F27">
        <w:rPr>
          <w:rFonts w:ascii="Times New Roman" w:eastAsia="Calibri" w:hAnsi="Times New Roman" w:cs="Times New Roman"/>
        </w:rPr>
        <w:t xml:space="preserve"> </w:t>
      </w:r>
      <w:proofErr w:type="spellStart"/>
      <w:r w:rsidRPr="00FD3F27">
        <w:rPr>
          <w:rFonts w:ascii="Times New Roman" w:eastAsia="Calibri" w:hAnsi="Times New Roman" w:cs="Times New Roman"/>
        </w:rPr>
        <w:t>utca</w:t>
      </w:r>
      <w:proofErr w:type="spellEnd"/>
      <w:r w:rsidRPr="00FD3F27">
        <w:rPr>
          <w:rFonts w:ascii="Times New Roman" w:eastAsia="Calibri" w:hAnsi="Times New Roman" w:cs="Times New Roman"/>
        </w:rPr>
        <w:t xml:space="preserve"> 43</w:t>
      </w:r>
    </w:p>
    <w:p w:rsidR="007E32DE" w:rsidRPr="00694700" w:rsidRDefault="007E32DE" w:rsidP="007E32DE">
      <w:pPr>
        <w:spacing w:after="0" w:line="240" w:lineRule="auto"/>
        <w:rPr>
          <w:rFonts w:ascii="Times New Roman" w:eastAsia="Calibri" w:hAnsi="Times New Roman" w:cs="Times New Roman"/>
        </w:rPr>
      </w:pPr>
      <w:r w:rsidRPr="00FD3F27">
        <w:rPr>
          <w:rFonts w:ascii="Times New Roman" w:eastAsia="Calibri" w:hAnsi="Times New Roman" w:cs="Times New Roman"/>
        </w:rPr>
        <w:t>Vengrija</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Gamintojas:</w:t>
      </w:r>
    </w:p>
    <w:p w:rsidR="007E32DE" w:rsidRPr="008E5BE3" w:rsidRDefault="007E32DE" w:rsidP="007E32DE">
      <w:pPr>
        <w:spacing w:after="0" w:line="240" w:lineRule="auto"/>
        <w:rPr>
          <w:rFonts w:ascii="Times New Roman" w:eastAsia="Calibri" w:hAnsi="Times New Roman" w:cs="Times New Roman"/>
        </w:rPr>
      </w:pPr>
      <w:proofErr w:type="spellStart"/>
      <w:r w:rsidRPr="008E5BE3">
        <w:rPr>
          <w:rFonts w:ascii="Times New Roman" w:eastAsia="Calibri" w:hAnsi="Times New Roman" w:cs="Times New Roman"/>
        </w:rPr>
        <w:t>Haleon</w:t>
      </w:r>
      <w:proofErr w:type="spellEnd"/>
      <w:r w:rsidRPr="008E5BE3">
        <w:rPr>
          <w:rFonts w:ascii="Times New Roman" w:eastAsia="Calibri" w:hAnsi="Times New Roman" w:cs="Times New Roman"/>
        </w:rPr>
        <w:t xml:space="preserve"> Germany </w:t>
      </w:r>
      <w:proofErr w:type="spellStart"/>
      <w:r w:rsidRPr="008E5BE3">
        <w:rPr>
          <w:rFonts w:ascii="Times New Roman" w:eastAsia="Calibri" w:hAnsi="Times New Roman" w:cs="Times New Roman"/>
        </w:rPr>
        <w:t>GmbH</w:t>
      </w:r>
      <w:proofErr w:type="spellEnd"/>
    </w:p>
    <w:p w:rsidR="007E32DE" w:rsidRPr="008E5BE3" w:rsidRDefault="007E32DE" w:rsidP="007E32DE">
      <w:pPr>
        <w:spacing w:after="0" w:line="240" w:lineRule="auto"/>
        <w:rPr>
          <w:rFonts w:ascii="Times New Roman" w:eastAsia="Calibri" w:hAnsi="Times New Roman" w:cs="Times New Roman"/>
        </w:rPr>
      </w:pPr>
      <w:proofErr w:type="spellStart"/>
      <w:r w:rsidRPr="008E5BE3">
        <w:rPr>
          <w:rFonts w:ascii="Times New Roman" w:eastAsia="Calibri" w:hAnsi="Times New Roman" w:cs="Times New Roman"/>
        </w:rPr>
        <w:t>Barthstraße</w:t>
      </w:r>
      <w:proofErr w:type="spellEnd"/>
      <w:r w:rsidRPr="008E5BE3">
        <w:rPr>
          <w:rFonts w:ascii="Times New Roman" w:eastAsia="Calibri" w:hAnsi="Times New Roman" w:cs="Times New Roman"/>
        </w:rPr>
        <w:t xml:space="preserve"> 4</w:t>
      </w:r>
    </w:p>
    <w:p w:rsidR="007E32DE" w:rsidRPr="008E5BE3" w:rsidRDefault="007E32DE" w:rsidP="007E32DE">
      <w:pPr>
        <w:spacing w:after="0" w:line="240" w:lineRule="auto"/>
        <w:rPr>
          <w:rFonts w:ascii="Times New Roman" w:eastAsia="Calibri" w:hAnsi="Times New Roman" w:cs="Times New Roman"/>
        </w:rPr>
      </w:pPr>
      <w:r w:rsidRPr="008E5BE3">
        <w:rPr>
          <w:rFonts w:ascii="Times New Roman" w:eastAsia="Calibri" w:hAnsi="Times New Roman" w:cs="Times New Roman"/>
        </w:rPr>
        <w:t xml:space="preserve">80339 </w:t>
      </w:r>
      <w:proofErr w:type="spellStart"/>
      <w:r w:rsidRPr="008E5BE3">
        <w:rPr>
          <w:rFonts w:ascii="Times New Roman" w:eastAsia="Calibri" w:hAnsi="Times New Roman" w:cs="Times New Roman"/>
        </w:rPr>
        <w:t>München</w:t>
      </w:r>
      <w:proofErr w:type="spellEnd"/>
      <w:r w:rsidRPr="008E5BE3">
        <w:rPr>
          <w:rFonts w:ascii="Times New Roman" w:eastAsia="Calibri" w:hAnsi="Times New Roman" w:cs="Times New Roman"/>
        </w:rPr>
        <w:t xml:space="preserve"> </w:t>
      </w:r>
    </w:p>
    <w:p w:rsidR="007E32DE" w:rsidRPr="00694700" w:rsidRDefault="007E32DE" w:rsidP="007E32DE">
      <w:pPr>
        <w:spacing w:after="0" w:line="240" w:lineRule="auto"/>
        <w:rPr>
          <w:rFonts w:ascii="Times New Roman" w:eastAsia="Calibri" w:hAnsi="Times New Roman" w:cs="Times New Roman"/>
        </w:rPr>
      </w:pPr>
      <w:r w:rsidRPr="008E5BE3">
        <w:rPr>
          <w:rFonts w:ascii="Times New Roman" w:eastAsia="Calibri" w:hAnsi="Times New Roman" w:cs="Times New Roman"/>
        </w:rPr>
        <w:t>Vokietija</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b/>
          <w:lang w:eastAsia="lt-LT"/>
        </w:rPr>
      </w:pPr>
      <w:r w:rsidRPr="00694700">
        <w:rPr>
          <w:rFonts w:ascii="Times New Roman" w:eastAsia="Calibri" w:hAnsi="Times New Roman" w:cs="Times New Roman"/>
          <w:b/>
          <w:lang w:eastAsia="lt-LT"/>
        </w:rPr>
        <w:t>Šis pakuotės lapelis paskutinį kartą peržiūrėtas</w:t>
      </w:r>
      <w:r>
        <w:rPr>
          <w:rFonts w:ascii="Times New Roman" w:eastAsia="Calibri" w:hAnsi="Times New Roman" w:cs="Times New Roman"/>
          <w:b/>
          <w:lang w:eastAsia="lt-LT"/>
        </w:rPr>
        <w:t xml:space="preserve"> 2024-09-12.</w:t>
      </w: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rPr>
      </w:pPr>
    </w:p>
    <w:p w:rsidR="007E32DE" w:rsidRPr="00694700" w:rsidRDefault="007E32DE" w:rsidP="007E32DE">
      <w:pPr>
        <w:spacing w:after="0" w:line="240" w:lineRule="auto"/>
        <w:rPr>
          <w:rFonts w:ascii="Times New Roman" w:eastAsia="Calibri" w:hAnsi="Times New Roman" w:cs="Times New Roman"/>
          <w:color w:val="0000FF"/>
          <w:u w:val="single"/>
        </w:rPr>
      </w:pPr>
      <w:r w:rsidRPr="00694700">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r w:rsidRPr="00EE4CA4">
        <w:rPr>
          <w:rFonts w:ascii="Times New Roman" w:eastAsia="Times New Roman" w:hAnsi="Times New Roman" w:cs="Times New Roman"/>
          <w:noProof/>
          <w:lang w:eastAsia="lt-LT"/>
        </w:rPr>
        <w:t>https://vvkt.lrv.lt/lt/</w:t>
      </w:r>
      <w:r>
        <w:rPr>
          <w:rFonts w:ascii="Times New Roman" w:eastAsia="Times New Roman" w:hAnsi="Times New Roman" w:cs="Times New Roman"/>
          <w:noProof/>
          <w:lang w:eastAsia="lt-LT"/>
        </w:rPr>
        <w:t>.</w:t>
      </w:r>
      <w:r w:rsidRPr="00EE4CA4">
        <w:rPr>
          <w:rFonts w:ascii="Times New Roman" w:eastAsia="Times New Roman" w:hAnsi="Times New Roman" w:cs="Times New Roman"/>
          <w:noProof/>
          <w:lang w:eastAsia="lt-LT"/>
        </w:rPr>
        <w:t xml:space="preserve"> </w:t>
      </w:r>
    </w:p>
    <w:p w:rsidR="007E32DE" w:rsidRPr="00694700" w:rsidRDefault="007E32DE" w:rsidP="007E32DE">
      <w:pPr>
        <w:spacing w:after="0" w:line="240" w:lineRule="auto"/>
        <w:rPr>
          <w:rFonts w:ascii="Calibri" w:eastAsia="Calibri" w:hAnsi="Calibri" w:cs="Times New Roman"/>
        </w:rPr>
      </w:pPr>
    </w:p>
    <w:p w:rsidR="007E32DE" w:rsidRPr="00694700" w:rsidRDefault="007E32DE" w:rsidP="007E32DE">
      <w:pPr>
        <w:spacing w:after="200" w:line="276" w:lineRule="auto"/>
        <w:rPr>
          <w:rFonts w:ascii="Calibri" w:eastAsia="Calibri" w:hAnsi="Calibri" w:cs="Times New Roman"/>
        </w:rPr>
      </w:pPr>
    </w:p>
    <w:p w:rsidR="007E32DE" w:rsidRDefault="007E32DE" w:rsidP="007E32DE"/>
    <w:p w:rsidR="00BA6577" w:rsidRDefault="00BA6577">
      <w:bookmarkStart w:id="1" w:name="_GoBack"/>
      <w:bookmarkEnd w:id="1"/>
    </w:p>
    <w:sectPr w:rsidR="00BA6577" w:rsidSect="007B271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3321F"/>
    <w:multiLevelType w:val="hybridMultilevel"/>
    <w:tmpl w:val="91CA6022"/>
    <w:lvl w:ilvl="0" w:tplc="6374D4BC">
      <w:start w:val="1"/>
      <w:numFmt w:val="decimal"/>
      <w:lvlText w:val="%1."/>
      <w:lvlJc w:val="left"/>
      <w:pPr>
        <w:ind w:left="360" w:hanging="360"/>
      </w:pPr>
      <w:rPr>
        <w:rFonts w:hint="default"/>
        <w:b w:val="0"/>
        <w:bCs w:val="0"/>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 w15:restartNumberingAfterBreak="0">
    <w:nsid w:val="19627556"/>
    <w:multiLevelType w:val="hybridMultilevel"/>
    <w:tmpl w:val="10C4A32E"/>
    <w:lvl w:ilvl="0" w:tplc="79C85EF6">
      <w:start w:val="2"/>
      <w:numFmt w:val="bullet"/>
      <w:lvlText w:val="-"/>
      <w:lvlJc w:val="left"/>
      <w:pPr>
        <w:tabs>
          <w:tab w:val="num" w:pos="900"/>
        </w:tabs>
        <w:ind w:left="900" w:hanging="54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0F02CEA"/>
    <w:multiLevelType w:val="hybridMultilevel"/>
    <w:tmpl w:val="94921052"/>
    <w:lvl w:ilvl="0" w:tplc="648CC22E">
      <w:start w:val="1"/>
      <w:numFmt w:val="bullet"/>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7E464EF"/>
    <w:multiLevelType w:val="hybridMultilevel"/>
    <w:tmpl w:val="AA6ED0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EBA2B24"/>
    <w:multiLevelType w:val="hybridMultilevel"/>
    <w:tmpl w:val="71E02A3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2D42ED8"/>
    <w:multiLevelType w:val="hybridMultilevel"/>
    <w:tmpl w:val="C0A2B9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4"/>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2DE"/>
    <w:rsid w:val="00072F85"/>
    <w:rsid w:val="000A5E72"/>
    <w:rsid w:val="000A7B60"/>
    <w:rsid w:val="00181364"/>
    <w:rsid w:val="002945D9"/>
    <w:rsid w:val="00305C48"/>
    <w:rsid w:val="003362C6"/>
    <w:rsid w:val="00497D4D"/>
    <w:rsid w:val="00742EBF"/>
    <w:rsid w:val="007E32DE"/>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63BCE0-2A14-48FE-B9FE-26530B05E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E32DE"/>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7901</Words>
  <Characters>4505</Characters>
  <Application>Microsoft Office Word</Application>
  <DocSecurity>0</DocSecurity>
  <Lines>37</Lines>
  <Paragraphs>24</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    1.	Kas yra Voltaren Emulgel ir kam jis vartojamas</vt:lpstr>
      <vt:lpstr>    2.	Kas žinotina prieš vartojant Voltaren Emulgel</vt:lpstr>
      <vt:lpstr>    3.	Kaip vartoti Voltaren Emulgel</vt:lpstr>
      <vt:lpstr/>
      <vt:lpstr/>
      <vt:lpstr>    4.	Galimas šalutinis poveikis</vt:lpstr>
      <vt:lpstr>    5.	Kaip laikyti Voltaren Emulgel </vt:lpstr>
      <vt:lpstr>    6.	Pakuotės turinys ir kita informacija</vt:lpstr>
    </vt:vector>
  </TitlesOfParts>
  <Company/>
  <LinksUpToDate>false</LinksUpToDate>
  <CharactersWithSpaces>12382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2024-12-18T09:39:00Z</dcterms:created>
  <dcterms:modified xsi:type="dcterms:W3CDTF">2024-12-18T09:39:00Z</dcterms:modified>
</cp:coreProperties>
</file>