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DDED" w14:textId="77777777" w:rsidR="007F34E9" w:rsidRPr="008A4C50" w:rsidRDefault="007F34E9" w:rsidP="007F34E9">
      <w:pPr>
        <w:tabs>
          <w:tab w:val="left" w:pos="567"/>
        </w:tabs>
        <w:spacing w:before="240" w:after="240" w:line="240" w:lineRule="auto"/>
        <w:ind w:left="567" w:hanging="567"/>
        <w:jc w:val="center"/>
        <w:rPr>
          <w:rFonts w:ascii="Times New Roman" w:hAnsi="Times New Roman"/>
          <w:b/>
          <w:caps/>
          <w:lang w:val="lt-LT"/>
        </w:rPr>
      </w:pPr>
      <w:bookmarkStart w:id="0" w:name="_Toc129243096"/>
      <w:bookmarkStart w:id="1" w:name="_Toc129243221"/>
      <w:bookmarkStart w:id="2" w:name="_Toc129243136"/>
      <w:bookmarkStart w:id="3" w:name="_Toc129243261"/>
    </w:p>
    <w:p w14:paraId="1489B1E1"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0179C3FB"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7603359"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009EBBE6"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49B07F9"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2A8DB5C0"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198240F9"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503491B"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5A185092"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1D7E0FB"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01DEE543"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5F0DFA5A"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64A45AF"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5A602623"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5A3E53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B9CE99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DB9F65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22C08CC"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E5A65EE"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D0543E8"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E0B236D"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1C5AE816"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6866583" w14:textId="77777777" w:rsidR="007F34E9" w:rsidRPr="008A4C50" w:rsidRDefault="007F34E9" w:rsidP="007F34E9">
      <w:pPr>
        <w:tabs>
          <w:tab w:val="left" w:pos="567"/>
        </w:tabs>
        <w:spacing w:after="0" w:line="240" w:lineRule="auto"/>
        <w:ind w:left="567" w:hanging="567"/>
        <w:jc w:val="center"/>
        <w:outlineLvl w:val="0"/>
        <w:rPr>
          <w:rFonts w:ascii="Times New Roman" w:hAnsi="Times New Roman"/>
          <w:b/>
          <w:caps/>
          <w:lang w:val="lt-LT"/>
        </w:rPr>
      </w:pPr>
      <w:r w:rsidRPr="008A4C50">
        <w:rPr>
          <w:rFonts w:ascii="Times New Roman" w:hAnsi="Times New Roman"/>
          <w:b/>
          <w:caps/>
          <w:lang w:val="lt-LT"/>
        </w:rPr>
        <w:t>I PRIEDAS</w:t>
      </w:r>
      <w:bookmarkEnd w:id="0"/>
      <w:bookmarkEnd w:id="1"/>
    </w:p>
    <w:p w14:paraId="4CF14468" w14:textId="77777777" w:rsidR="007F34E9" w:rsidRPr="007F34E9" w:rsidRDefault="007F34E9" w:rsidP="007F34E9">
      <w:pPr>
        <w:spacing w:after="0" w:line="240" w:lineRule="auto"/>
        <w:rPr>
          <w:rFonts w:ascii="Times New Roman" w:eastAsia="Times New Roman" w:hAnsi="Times New Roman" w:cs="Times New Roman"/>
          <w:szCs w:val="20"/>
          <w:lang w:val="sv-SE" w:eastAsia="sv-SE"/>
        </w:rPr>
      </w:pPr>
    </w:p>
    <w:p w14:paraId="5EDA203F" w14:textId="77777777" w:rsidR="007F34E9" w:rsidRPr="008A4C50" w:rsidRDefault="007F34E9" w:rsidP="007F34E9">
      <w:pPr>
        <w:tabs>
          <w:tab w:val="left" w:pos="567"/>
        </w:tabs>
        <w:spacing w:after="0" w:line="240" w:lineRule="auto"/>
        <w:ind w:left="567" w:hanging="567"/>
        <w:jc w:val="center"/>
        <w:outlineLvl w:val="1"/>
        <w:rPr>
          <w:rFonts w:ascii="Times New Roman" w:hAnsi="Times New Roman"/>
          <w:b/>
          <w:caps/>
          <w:lang w:val="lt-LT"/>
        </w:rPr>
      </w:pPr>
      <w:bookmarkStart w:id="4" w:name="_Toc129243097"/>
      <w:bookmarkStart w:id="5" w:name="_Toc129243222"/>
      <w:r w:rsidRPr="008A4C50">
        <w:rPr>
          <w:rFonts w:ascii="Times New Roman" w:hAnsi="Times New Roman"/>
          <w:b/>
          <w:caps/>
          <w:lang w:val="lt-LT"/>
        </w:rPr>
        <w:t>PREPARATO CHARAKTERISTIKŲ SANTRAUKA</w:t>
      </w:r>
      <w:bookmarkEnd w:id="4"/>
      <w:bookmarkEnd w:id="5"/>
    </w:p>
    <w:p w14:paraId="71140240"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r w:rsidRPr="008A4C50">
        <w:rPr>
          <w:rFonts w:ascii="Times New Roman" w:hAnsi="Times New Roman"/>
          <w:b/>
          <w:lang w:val="lt-LT"/>
        </w:rPr>
        <w:br w:type="page"/>
      </w:r>
      <w:bookmarkStart w:id="6" w:name="_Toc129243098"/>
      <w:bookmarkStart w:id="7" w:name="_Toc129243223"/>
      <w:r w:rsidRPr="008A4C50">
        <w:rPr>
          <w:rFonts w:ascii="Times New Roman" w:hAnsi="Times New Roman"/>
          <w:b/>
          <w:lang w:val="lt-LT"/>
        </w:rPr>
        <w:lastRenderedPageBreak/>
        <w:t>1.</w:t>
      </w:r>
      <w:r w:rsidRPr="008A4C50">
        <w:rPr>
          <w:rFonts w:ascii="Times New Roman" w:hAnsi="Times New Roman"/>
          <w:b/>
          <w:lang w:val="lt-LT"/>
        </w:rPr>
        <w:tab/>
        <w:t>VAISTINIO PREPARATO PAVADINIMAS</w:t>
      </w:r>
      <w:bookmarkEnd w:id="6"/>
      <w:bookmarkEnd w:id="7"/>
    </w:p>
    <w:p w14:paraId="27A74AA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7E70C94" w14:textId="77777777" w:rsidR="007F34E9" w:rsidRPr="007F34E9" w:rsidRDefault="007F34E9" w:rsidP="007F34E9">
      <w:pPr>
        <w:spacing w:after="0" w:line="240" w:lineRule="auto"/>
        <w:rPr>
          <w:rFonts w:ascii="Times New Roman" w:eastAsia="Times New Roman" w:hAnsi="Times New Roman" w:cs="Times New Roman"/>
          <w:lang w:val="sv-SE" w:eastAsia="sv-SE"/>
        </w:rPr>
      </w:pPr>
      <w:bookmarkStart w:id="8" w:name="_GoBack"/>
      <w:r w:rsidRPr="007F34E9">
        <w:rPr>
          <w:rFonts w:ascii="Times New Roman" w:eastAsia="Times New Roman" w:hAnsi="Times New Roman" w:cs="Times New Roman"/>
          <w:color w:val="000000"/>
          <w:lang w:val="sv-SE" w:eastAsia="sv-SE"/>
        </w:rPr>
        <w:t>Brufen</w:t>
      </w:r>
      <w:r w:rsidRPr="007F34E9">
        <w:rPr>
          <w:rFonts w:ascii="Times New Roman" w:eastAsia="Times New Roman" w:hAnsi="Times New Roman" w:cs="Times New Roman"/>
          <w:lang w:val="sv-SE" w:eastAsia="sv-SE"/>
        </w:rPr>
        <w:t xml:space="preserve"> 200 mg šnypščiosios granulės</w:t>
      </w:r>
    </w:p>
    <w:bookmarkEnd w:id="8"/>
    <w:p w14:paraId="55DA80E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A8FF06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F06EBD3"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9" w:name="_Toc129243099"/>
      <w:bookmarkStart w:id="10" w:name="_Toc129243224"/>
      <w:r w:rsidRPr="008A4C50">
        <w:rPr>
          <w:rFonts w:ascii="Times New Roman" w:hAnsi="Times New Roman"/>
          <w:b/>
          <w:lang w:val="lt-LT"/>
        </w:rPr>
        <w:t>2.</w:t>
      </w:r>
      <w:r w:rsidRPr="008A4C50">
        <w:rPr>
          <w:rFonts w:ascii="Times New Roman" w:hAnsi="Times New Roman"/>
          <w:b/>
          <w:lang w:val="lt-LT"/>
        </w:rPr>
        <w:tab/>
        <w:t>KOKYBINĖ IR KIEKYBINĖ SUDĖTIS</w:t>
      </w:r>
      <w:bookmarkEnd w:id="9"/>
      <w:bookmarkEnd w:id="10"/>
    </w:p>
    <w:p w14:paraId="0791C4E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E3BEE8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Viename paketėlyje yra 200 mg ibuprofeno</w:t>
      </w:r>
      <w:r w:rsidRPr="007F34E9">
        <w:rPr>
          <w:rFonts w:ascii="Times New Roman" w:eastAsia="Times New Roman" w:hAnsi="Times New Roman" w:cs="Times New Roman"/>
          <w:i/>
          <w:lang w:val="sv-SE" w:eastAsia="sv-SE"/>
        </w:rPr>
        <w:t>.</w:t>
      </w:r>
    </w:p>
    <w:p w14:paraId="5C3A2FE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F4D2ED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u w:val="single"/>
          <w:lang w:val="lt-LT"/>
        </w:rPr>
        <w:t>Pagalbinės medžiagos, kurių poveikis žinomas</w:t>
      </w:r>
      <w:r w:rsidRPr="008A4C50">
        <w:rPr>
          <w:rFonts w:ascii="Times New Roman" w:hAnsi="Times New Roman"/>
          <w:lang w:val="lt-LT"/>
        </w:rPr>
        <w:t xml:space="preserve">: </w:t>
      </w:r>
      <w:r w:rsidRPr="007F34E9">
        <w:rPr>
          <w:rFonts w:ascii="Times New Roman" w:eastAsia="Times New Roman" w:hAnsi="Times New Roman" w:cs="Times New Roman"/>
          <w:lang w:val="sv-SE" w:eastAsia="sv-SE"/>
        </w:rPr>
        <w:t>kiekviename paketėlyje yra 1111 mg sacharozės ir 66 mg natrio.</w:t>
      </w:r>
    </w:p>
    <w:p w14:paraId="0F0B2AE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A7A95B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Visos pagalbinės medžiagos išvardytos 6.1 skyriuje.</w:t>
      </w:r>
    </w:p>
    <w:p w14:paraId="0BCF9D7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6D80F2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CB3FB7"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11" w:name="_Toc129243100"/>
      <w:bookmarkStart w:id="12" w:name="_Toc129243225"/>
      <w:r w:rsidRPr="008A4C50">
        <w:rPr>
          <w:rFonts w:ascii="Times New Roman" w:hAnsi="Times New Roman"/>
          <w:b/>
          <w:lang w:val="lt-LT"/>
        </w:rPr>
        <w:t>3.</w:t>
      </w:r>
      <w:r w:rsidRPr="008A4C50">
        <w:rPr>
          <w:rFonts w:ascii="Times New Roman" w:hAnsi="Times New Roman"/>
          <w:b/>
          <w:lang w:val="lt-LT"/>
        </w:rPr>
        <w:tab/>
        <w:t>FARMACINĖ FORMA</w:t>
      </w:r>
      <w:bookmarkEnd w:id="11"/>
      <w:bookmarkEnd w:id="12"/>
    </w:p>
    <w:p w14:paraId="2558077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D22BAE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Šnypščiosios granulės.</w:t>
      </w:r>
    </w:p>
    <w:p w14:paraId="786991A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5067E8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Baltos granulės.</w:t>
      </w:r>
    </w:p>
    <w:p w14:paraId="6531C5D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1804C3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1F86B70"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13" w:name="_Toc129243101"/>
      <w:bookmarkStart w:id="14" w:name="_Toc129243226"/>
      <w:r w:rsidRPr="008A4C50">
        <w:rPr>
          <w:rFonts w:ascii="Times New Roman" w:hAnsi="Times New Roman"/>
          <w:b/>
          <w:lang w:val="lt-LT"/>
        </w:rPr>
        <w:t>4.</w:t>
      </w:r>
      <w:r w:rsidRPr="008A4C50">
        <w:rPr>
          <w:rFonts w:ascii="Times New Roman" w:hAnsi="Times New Roman"/>
          <w:b/>
          <w:lang w:val="lt-LT"/>
        </w:rPr>
        <w:tab/>
        <w:t>KLINIKINĖ INFORMACIJA</w:t>
      </w:r>
      <w:bookmarkEnd w:id="13"/>
      <w:bookmarkEnd w:id="14"/>
    </w:p>
    <w:p w14:paraId="623E8DE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4D63461"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15" w:name="_Toc129243102"/>
      <w:bookmarkStart w:id="16" w:name="_Toc129243227"/>
      <w:r w:rsidRPr="007F34E9">
        <w:rPr>
          <w:rFonts w:ascii="Times New Roman" w:eastAsia="Times New Roman" w:hAnsi="Times New Roman" w:cs="Times New Roman"/>
          <w:b/>
          <w:lang w:val="sv-SE" w:eastAsia="sv-SE"/>
        </w:rPr>
        <w:t>4.1</w:t>
      </w:r>
      <w:r w:rsidRPr="007F34E9">
        <w:rPr>
          <w:rFonts w:ascii="Times New Roman" w:eastAsia="Times New Roman" w:hAnsi="Times New Roman" w:cs="Times New Roman"/>
          <w:b/>
          <w:lang w:val="sv-SE" w:eastAsia="sv-SE"/>
        </w:rPr>
        <w:tab/>
        <w:t>Terapinės indikacijos</w:t>
      </w:r>
      <w:bookmarkEnd w:id="15"/>
      <w:bookmarkEnd w:id="16"/>
    </w:p>
    <w:p w14:paraId="78A42AD4" w14:textId="77777777" w:rsidR="007F34E9" w:rsidRPr="008A4C50" w:rsidRDefault="007F34E9" w:rsidP="007F34E9">
      <w:pPr>
        <w:tabs>
          <w:tab w:val="left" w:pos="567"/>
        </w:tabs>
        <w:spacing w:after="0" w:line="240" w:lineRule="auto"/>
        <w:rPr>
          <w:rFonts w:ascii="Times New Roman" w:hAnsi="Times New Roman"/>
          <w:lang w:val="lt-LT"/>
        </w:rPr>
      </w:pPr>
    </w:p>
    <w:p w14:paraId="4D0BECB1" w14:textId="77777777" w:rsidR="007F34E9" w:rsidRPr="008A4C50" w:rsidRDefault="007F34E9" w:rsidP="007F34E9">
      <w:pPr>
        <w:spacing w:after="0" w:line="240" w:lineRule="auto"/>
        <w:rPr>
          <w:rFonts w:ascii="Times New Roman" w:hAnsi="Times New Roman"/>
          <w:color w:val="000000"/>
          <w:lang w:val="lt-LT"/>
        </w:rPr>
      </w:pPr>
      <w:r w:rsidRPr="008A4C50">
        <w:rPr>
          <w:rFonts w:ascii="Times New Roman" w:hAnsi="Times New Roman"/>
          <w:color w:val="000000"/>
          <w:lang w:val="lt-LT"/>
        </w:rPr>
        <w:t>Simptominis silpno ir vidutinio stiprumo skausmo, tokio kaip galvos, mėnesinių, dantų skausmo malšinimas bei peršalimo sukelto skausmo ir temperatūros mažinimas.</w:t>
      </w:r>
    </w:p>
    <w:p w14:paraId="5D842EDF" w14:textId="77777777" w:rsidR="007F34E9" w:rsidRPr="008A4C50" w:rsidRDefault="007F34E9" w:rsidP="007F34E9">
      <w:pPr>
        <w:spacing w:after="0" w:line="240" w:lineRule="auto"/>
        <w:rPr>
          <w:rFonts w:ascii="Times New Roman" w:hAnsi="Times New Roman"/>
          <w:lang w:val="lt-LT"/>
        </w:rPr>
      </w:pPr>
    </w:p>
    <w:p w14:paraId="3307026B"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17" w:name="_Toc129243103"/>
      <w:bookmarkStart w:id="18" w:name="_Toc129243228"/>
      <w:r w:rsidRPr="007F34E9">
        <w:rPr>
          <w:rFonts w:ascii="Times New Roman" w:eastAsia="Times New Roman" w:hAnsi="Times New Roman" w:cs="Times New Roman"/>
          <w:b/>
          <w:lang w:val="sv-SE" w:eastAsia="sv-SE"/>
        </w:rPr>
        <w:t>4.2</w:t>
      </w:r>
      <w:r w:rsidRPr="007F34E9">
        <w:rPr>
          <w:rFonts w:ascii="Times New Roman" w:eastAsia="Times New Roman" w:hAnsi="Times New Roman" w:cs="Times New Roman"/>
          <w:b/>
          <w:lang w:val="sv-SE" w:eastAsia="sv-SE"/>
        </w:rPr>
        <w:tab/>
        <w:t>Dozavimas ir vartojimo metodas</w:t>
      </w:r>
      <w:bookmarkEnd w:id="17"/>
      <w:bookmarkEnd w:id="18"/>
    </w:p>
    <w:p w14:paraId="2EF4A1C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9F03AF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Tik trumpalaikiam vartojimui per burną.</w:t>
      </w:r>
    </w:p>
    <w:p w14:paraId="1014165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DA9C904" w14:textId="4988D549" w:rsidR="007F34E9" w:rsidRPr="007F34E9" w:rsidRDefault="007F34E9" w:rsidP="00FA1221">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Nepageidaujamas poveikis gali sumažėti, vartojant mažiausią veiksmingą vaisto dozę trumpiausią laiką, būtiną simptomų kontrolei (žr. 4.4 skyrių).</w:t>
      </w:r>
    </w:p>
    <w:p w14:paraId="25918E4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C0AE10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Ibuprofeno dozė priklauso nuo paciento amžiaus ir kūno masės. Didžiausia paros dozė suaugusiesiems ir paaugliams, neturėtų viršyti 400 mg ibuprofeno. Analgetinis poveikis nebus geresnis suvartojus daugiau kaip 400 mg vienu metu.</w:t>
      </w:r>
    </w:p>
    <w:p w14:paraId="286790B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827F87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Suaugusieji</w:t>
      </w:r>
      <w:r w:rsidRPr="007F34E9">
        <w:rPr>
          <w:rFonts w:ascii="Times New Roman" w:eastAsia="Times New Roman" w:hAnsi="Times New Roman" w:cs="Times New Roman"/>
          <w:i/>
          <w:szCs w:val="20"/>
          <w:lang w:val="sv-SE" w:eastAsia="sv-SE"/>
        </w:rPr>
        <w:t xml:space="preserve"> </w:t>
      </w:r>
      <w:r w:rsidRPr="007F34E9">
        <w:rPr>
          <w:rFonts w:ascii="Times New Roman" w:eastAsia="Times New Roman" w:hAnsi="Times New Roman" w:cs="Times New Roman"/>
          <w:lang w:val="sv-SE" w:eastAsia="sv-SE"/>
        </w:rPr>
        <w:t>turi pasitarti su gydytoju, jei simptomai nepraeina ar sustiprėja, arba jei Brufen šnypščiųjų granulių reikia vartoti ilgiau nei 3 paras, ypa</w:t>
      </w:r>
      <w:r w:rsidRPr="008A4C50">
        <w:rPr>
          <w:rFonts w:ascii="Times New Roman" w:hAnsi="Times New Roman"/>
          <w:lang w:val="lt-LT"/>
        </w:rPr>
        <w:t>č</w:t>
      </w:r>
      <w:r w:rsidRPr="007F34E9">
        <w:rPr>
          <w:rFonts w:ascii="Times New Roman" w:eastAsia="Times New Roman" w:hAnsi="Times New Roman" w:cs="Times New Roman"/>
          <w:lang w:val="sv-SE" w:eastAsia="sv-SE"/>
        </w:rPr>
        <w:t xml:space="preserve"> karščiavimo ir penkių dienų skausmo atveju.</w:t>
      </w:r>
    </w:p>
    <w:p w14:paraId="2074300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463FA0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Tinka suaugusiesiems ir vaikams, sveriantiems daugiau nei 30 kg (vyresniems nei 8 metų).</w:t>
      </w:r>
    </w:p>
    <w:p w14:paraId="2A7BA4D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46F1B07"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Suaugusieji ir paaugliai</w:t>
      </w:r>
      <w:r w:rsidRPr="007F34E9">
        <w:rPr>
          <w:rFonts w:ascii="Times New Roman" w:eastAsia="Times New Roman" w:hAnsi="Times New Roman" w:cs="Times New Roman"/>
          <w:i/>
          <w:iCs/>
          <w:lang w:val="sv-SE" w:eastAsia="sv-SE"/>
        </w:rPr>
        <w:t xml:space="preserve"> ≥ 40 kg</w:t>
      </w:r>
    </w:p>
    <w:p w14:paraId="156CB65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Pradinė dozė yra 200 mg arba 400 mg ibuprofeno. Jei reikia, gali būti suvartoti dar 1 ar 2 papildomi paketėliai (200 mg arba 400 mg).</w:t>
      </w:r>
    </w:p>
    <w:p w14:paraId="069CA09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Tarp dozių turi būti bent 4 valandų pertrauka. Negalima viršyti didžiausios 1200 mg ibuprofeno paros dozės.</w:t>
      </w:r>
    </w:p>
    <w:p w14:paraId="41C9B166" w14:textId="77777777" w:rsidR="007F34E9" w:rsidRPr="007F34E9" w:rsidRDefault="007F34E9" w:rsidP="007F34E9">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24"/>
        <w:gridCol w:w="3020"/>
      </w:tblGrid>
      <w:tr w:rsidR="002D27BD" w:rsidRPr="007F34E9" w14:paraId="2AC820D3" w14:textId="77777777" w:rsidTr="00BE443F">
        <w:tc>
          <w:tcPr>
            <w:tcW w:w="3095" w:type="dxa"/>
            <w:shd w:val="clear" w:color="auto" w:fill="CCC0D9"/>
          </w:tcPr>
          <w:p w14:paraId="71A76926"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Kūno svoris</w:t>
            </w:r>
          </w:p>
        </w:tc>
        <w:tc>
          <w:tcPr>
            <w:tcW w:w="3096" w:type="dxa"/>
            <w:shd w:val="clear" w:color="auto" w:fill="CCC0D9"/>
          </w:tcPr>
          <w:p w14:paraId="3E79C181"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Vienkartinė dozė paketėliais</w:t>
            </w:r>
          </w:p>
        </w:tc>
        <w:tc>
          <w:tcPr>
            <w:tcW w:w="3096" w:type="dxa"/>
            <w:shd w:val="clear" w:color="auto" w:fill="CCC0D9"/>
          </w:tcPr>
          <w:p w14:paraId="60013E83"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Didžiausia paros dozė paketėliais</w:t>
            </w:r>
          </w:p>
        </w:tc>
      </w:tr>
      <w:tr w:rsidR="00805949" w:rsidRPr="007F34E9" w14:paraId="3FB591A4" w14:textId="77777777" w:rsidTr="00805949">
        <w:tc>
          <w:tcPr>
            <w:tcW w:w="3095" w:type="dxa"/>
          </w:tcPr>
          <w:p w14:paraId="5AA01472"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≥40kg</w:t>
            </w:r>
          </w:p>
          <w:p w14:paraId="4A3D326E"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Paaugliai, suaugusieji ir senyvi pacientai</w:t>
            </w:r>
          </w:p>
        </w:tc>
        <w:tc>
          <w:tcPr>
            <w:tcW w:w="3096" w:type="dxa"/>
          </w:tcPr>
          <w:p w14:paraId="28C477B6"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1 arba 2 paketėliai (atitinka 200 mg arba 400 mg ibuprofeno)</w:t>
            </w:r>
          </w:p>
        </w:tc>
        <w:tc>
          <w:tcPr>
            <w:tcW w:w="3096" w:type="dxa"/>
          </w:tcPr>
          <w:p w14:paraId="14313B1D" w14:textId="77777777" w:rsidR="007F34E9" w:rsidRPr="003A7EAC" w:rsidRDefault="007F34E9" w:rsidP="007F34E9">
            <w:pPr>
              <w:spacing w:after="0" w:line="240" w:lineRule="auto"/>
              <w:jc w:val="center"/>
              <w:rPr>
                <w:rFonts w:ascii="Times New Roman" w:hAnsi="Times New Roman"/>
              </w:rPr>
            </w:pPr>
            <w:r w:rsidRPr="007F34E9">
              <w:rPr>
                <w:rFonts w:ascii="Times New Roman" w:eastAsia="Times New Roman" w:hAnsi="Times New Roman" w:cs="Times New Roman"/>
                <w:lang w:val="sv-SE" w:eastAsia="sv-SE"/>
              </w:rPr>
              <w:t>6 paketėliai</w:t>
            </w:r>
            <w:r w:rsidRPr="003A7EAC">
              <w:rPr>
                <w:rFonts w:ascii="Times New Roman" w:hAnsi="Times New Roman"/>
              </w:rPr>
              <w:t xml:space="preserve"> (atitinka </w:t>
            </w:r>
            <w:r w:rsidRPr="007F34E9">
              <w:rPr>
                <w:rFonts w:ascii="Times New Roman" w:eastAsia="Times New Roman" w:hAnsi="Times New Roman" w:cs="Times New Roman"/>
                <w:lang w:val="sv-SE" w:eastAsia="sv-SE"/>
              </w:rPr>
              <w:t>1200 mg ibuprofeno</w:t>
            </w:r>
            <w:r w:rsidRPr="003A7EAC">
              <w:rPr>
                <w:rFonts w:ascii="Times New Roman" w:hAnsi="Times New Roman"/>
              </w:rPr>
              <w:t>)</w:t>
            </w:r>
          </w:p>
        </w:tc>
      </w:tr>
    </w:tbl>
    <w:p w14:paraId="33A10CB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Jei paaugliams šio vaistinio preparato reikia vartoti ilgiau nei 3 dienas arba jeigu simptomai pasunkėja, reikia kreiptis į gydytoją.</w:t>
      </w:r>
    </w:p>
    <w:p w14:paraId="4471443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85297E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i/>
          <w:lang w:val="sv-SE" w:eastAsia="sv-SE"/>
        </w:rPr>
        <w:t>Vaikai</w:t>
      </w:r>
      <w:r w:rsidRPr="007F34E9">
        <w:rPr>
          <w:rFonts w:ascii="Times New Roman" w:eastAsia="Times New Roman" w:hAnsi="Times New Roman" w:cs="Times New Roman"/>
          <w:lang w:val="sv-SE" w:eastAsia="sv-SE"/>
        </w:rPr>
        <w:t xml:space="preserve"> </w:t>
      </w:r>
      <w:r w:rsidRPr="007F34E9">
        <w:rPr>
          <w:rFonts w:ascii="Times New Roman" w:eastAsia="Times New Roman" w:hAnsi="Times New Roman" w:cs="Times New Roman"/>
          <w:i/>
          <w:iCs/>
          <w:lang w:val="sv-SE" w:eastAsia="sv-SE"/>
        </w:rPr>
        <w:t>≥30 kg</w:t>
      </w:r>
      <w:r w:rsidRPr="007F34E9">
        <w:rPr>
          <w:rFonts w:ascii="Times New Roman" w:eastAsia="Times New Roman" w:hAnsi="Times New Roman" w:cs="Times New Roman"/>
          <w:i/>
          <w:lang w:val="sv-SE" w:eastAsia="sv-SE"/>
        </w:rPr>
        <w:t xml:space="preserve"> </w:t>
      </w:r>
      <w:r w:rsidRPr="007F34E9">
        <w:rPr>
          <w:rFonts w:ascii="Times New Roman" w:eastAsia="Times New Roman" w:hAnsi="Times New Roman" w:cs="Times New Roman"/>
          <w:b/>
          <w:i/>
          <w:lang w:val="sv-SE" w:eastAsia="sv-SE"/>
        </w:rPr>
        <w:t xml:space="preserve">(vyresni nei </w:t>
      </w:r>
      <w:r w:rsidRPr="007F34E9">
        <w:rPr>
          <w:rFonts w:ascii="Times New Roman" w:eastAsia="Times New Roman" w:hAnsi="Times New Roman" w:cs="Times New Roman"/>
          <w:b/>
          <w:i/>
          <w:lang w:val="it-IT" w:eastAsia="sv-SE"/>
        </w:rPr>
        <w:t>8 </w:t>
      </w:r>
      <w:r w:rsidRPr="007F34E9">
        <w:rPr>
          <w:rFonts w:ascii="Times New Roman" w:eastAsia="Times New Roman" w:hAnsi="Times New Roman" w:cs="Times New Roman"/>
          <w:b/>
          <w:i/>
          <w:lang w:val="sv-SE" w:eastAsia="sv-SE"/>
        </w:rPr>
        <w:t>metų)</w:t>
      </w:r>
    </w:p>
    <w:p w14:paraId="239A029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šnypščiąsias granules galima vartoti tik vaikams, kurių kūno svoris yra daugiau nei 30 kg. Didžiausia ibuprofeno paros dozė yra 20 mg/kg kūno masės, padalinta į 3 vienkartines dozes, o dozavimo intervalas 6</w:t>
      </w:r>
      <w:r w:rsidRPr="007F34E9">
        <w:rPr>
          <w:rFonts w:ascii="Times New Roman" w:eastAsia="Times New Roman" w:hAnsi="Times New Roman" w:cs="Times New Roman"/>
          <w:lang w:val="sv-SE" w:eastAsia="sv-SE"/>
        </w:rPr>
        <w:noBreakHyphen/>
        <w:t xml:space="preserve">8 val. Negalima viršyti didžiausios paros dozės. </w:t>
      </w:r>
      <w:r w:rsidRPr="008A4C50">
        <w:rPr>
          <w:rFonts w:ascii="Times New Roman" w:hAnsi="Times New Roman"/>
          <w:lang w:val="lt-LT"/>
        </w:rPr>
        <w:t>600 </w:t>
      </w:r>
      <w:r w:rsidRPr="007F34E9">
        <w:rPr>
          <w:rFonts w:ascii="Times New Roman" w:eastAsia="Times New Roman" w:hAnsi="Times New Roman" w:cs="Times New Roman"/>
          <w:lang w:val="sv-SE" w:eastAsia="sv-SE"/>
        </w:rPr>
        <w:t>mg ibuprofeno dozės negalima viršyti jokiu paros momentu. Toliau pateikti Brufen šnypščiųjų granulių dozavimo vaikams nurodymai: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3026"/>
        <w:gridCol w:w="3023"/>
      </w:tblGrid>
      <w:tr w:rsidR="002D27BD" w:rsidRPr="007F34E9" w14:paraId="7D99C040" w14:textId="77777777" w:rsidTr="00BE443F">
        <w:tc>
          <w:tcPr>
            <w:tcW w:w="3095" w:type="dxa"/>
            <w:shd w:val="clear" w:color="auto" w:fill="CCC0D9"/>
          </w:tcPr>
          <w:p w14:paraId="6661F886"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Kūno svoris</w:t>
            </w:r>
          </w:p>
        </w:tc>
        <w:tc>
          <w:tcPr>
            <w:tcW w:w="3096" w:type="dxa"/>
            <w:shd w:val="clear" w:color="auto" w:fill="CCC0D9"/>
          </w:tcPr>
          <w:p w14:paraId="57882A2F"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Vienkartinė dozė paketėliais</w:t>
            </w:r>
          </w:p>
        </w:tc>
        <w:tc>
          <w:tcPr>
            <w:tcW w:w="3096" w:type="dxa"/>
            <w:shd w:val="clear" w:color="auto" w:fill="CCC0D9"/>
          </w:tcPr>
          <w:p w14:paraId="1DC7306E" w14:textId="77777777" w:rsidR="007F34E9" w:rsidRPr="007F34E9" w:rsidRDefault="007F34E9" w:rsidP="007F34E9">
            <w:pPr>
              <w:spacing w:after="0" w:line="240" w:lineRule="auto"/>
              <w:jc w:val="center"/>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Didžiausia paros dozė paketėliais</w:t>
            </w:r>
          </w:p>
        </w:tc>
      </w:tr>
      <w:tr w:rsidR="00805949" w:rsidRPr="007F34E9" w14:paraId="22C148B7" w14:textId="77777777" w:rsidTr="00805949">
        <w:tc>
          <w:tcPr>
            <w:tcW w:w="3095" w:type="dxa"/>
          </w:tcPr>
          <w:p w14:paraId="0E7164B8"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Vaikai nuo </w:t>
            </w:r>
            <w:r w:rsidRPr="008A4C50">
              <w:rPr>
                <w:rFonts w:ascii="Times New Roman" w:hAnsi="Times New Roman"/>
                <w:lang w:val="lt-LT"/>
              </w:rPr>
              <w:t>30 kg iki 39 </w:t>
            </w:r>
            <w:r w:rsidRPr="007F34E9">
              <w:rPr>
                <w:rFonts w:ascii="Times New Roman" w:eastAsia="Times New Roman" w:hAnsi="Times New Roman" w:cs="Times New Roman"/>
                <w:lang w:val="sv-SE" w:eastAsia="sv-SE"/>
              </w:rPr>
              <w:t>kg</w:t>
            </w:r>
          </w:p>
          <w:p w14:paraId="2F3197EC"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(8-12 metų)</w:t>
            </w:r>
          </w:p>
        </w:tc>
        <w:tc>
          <w:tcPr>
            <w:tcW w:w="3096" w:type="dxa"/>
          </w:tcPr>
          <w:p w14:paraId="1C9E119A" w14:textId="77777777" w:rsidR="007F34E9" w:rsidRPr="007F34E9" w:rsidRDefault="007F34E9" w:rsidP="007F34E9">
            <w:pPr>
              <w:spacing w:after="0" w:line="240" w:lineRule="auto"/>
              <w:jc w:val="center"/>
              <w:rPr>
                <w:rFonts w:ascii="Times New Roman" w:eastAsia="Times New Roman" w:hAnsi="Times New Roman" w:cs="Times New Roman"/>
                <w:lang w:val="sv-SE" w:eastAsia="sv-SE"/>
              </w:rPr>
            </w:pPr>
            <w:r w:rsidRPr="003A7EAC">
              <w:rPr>
                <w:rFonts w:ascii="Times New Roman" w:hAnsi="Times New Roman"/>
              </w:rPr>
              <w:t>1 </w:t>
            </w:r>
            <w:r w:rsidRPr="007F34E9">
              <w:rPr>
                <w:rFonts w:ascii="Times New Roman" w:eastAsia="Times New Roman" w:hAnsi="Times New Roman" w:cs="Times New Roman"/>
                <w:lang w:val="sv-SE" w:eastAsia="sv-SE"/>
              </w:rPr>
              <w:t xml:space="preserve">paketėlis (atitinka </w:t>
            </w:r>
            <w:r w:rsidRPr="003A7EAC">
              <w:rPr>
                <w:rFonts w:ascii="Times New Roman" w:hAnsi="Times New Roman"/>
              </w:rPr>
              <w:t>200 mg</w:t>
            </w:r>
            <w:r w:rsidRPr="007F34E9">
              <w:rPr>
                <w:rFonts w:ascii="Times New Roman" w:eastAsia="Times New Roman" w:hAnsi="Times New Roman" w:cs="Times New Roman"/>
                <w:lang w:val="sv-SE" w:eastAsia="sv-SE"/>
              </w:rPr>
              <w:t>)</w:t>
            </w:r>
          </w:p>
        </w:tc>
        <w:tc>
          <w:tcPr>
            <w:tcW w:w="3096" w:type="dxa"/>
          </w:tcPr>
          <w:p w14:paraId="771604C1" w14:textId="77777777" w:rsidR="007F34E9" w:rsidRPr="003A7EAC" w:rsidRDefault="007F34E9" w:rsidP="007F34E9">
            <w:pPr>
              <w:spacing w:after="0" w:line="240" w:lineRule="auto"/>
              <w:jc w:val="center"/>
              <w:rPr>
                <w:rFonts w:ascii="Times New Roman" w:hAnsi="Times New Roman"/>
              </w:rPr>
            </w:pPr>
            <w:r w:rsidRPr="003A7EAC">
              <w:rPr>
                <w:rFonts w:ascii="Times New Roman" w:hAnsi="Times New Roman"/>
              </w:rPr>
              <w:t>3 </w:t>
            </w:r>
            <w:r w:rsidRPr="007F34E9">
              <w:rPr>
                <w:rFonts w:ascii="Times New Roman" w:eastAsia="Times New Roman" w:hAnsi="Times New Roman" w:cs="Times New Roman"/>
                <w:lang w:val="sv-SE" w:eastAsia="sv-SE"/>
              </w:rPr>
              <w:t>paketėliai</w:t>
            </w:r>
            <w:r w:rsidRPr="003A7EAC">
              <w:rPr>
                <w:rFonts w:ascii="Times New Roman" w:hAnsi="Times New Roman"/>
              </w:rPr>
              <w:t xml:space="preserve"> (atitinka </w:t>
            </w:r>
            <w:r w:rsidRPr="007F34E9">
              <w:rPr>
                <w:rFonts w:ascii="Times New Roman" w:eastAsia="Times New Roman" w:hAnsi="Times New Roman" w:cs="Times New Roman"/>
                <w:lang w:val="sv-SE" w:eastAsia="sv-SE"/>
              </w:rPr>
              <w:t>600 mg ibuprofeno</w:t>
            </w:r>
            <w:r w:rsidRPr="003A7EAC">
              <w:rPr>
                <w:rFonts w:ascii="Times New Roman" w:hAnsi="Times New Roman"/>
              </w:rPr>
              <w:t>)</w:t>
            </w:r>
          </w:p>
        </w:tc>
      </w:tr>
    </w:tbl>
    <w:p w14:paraId="6C0F5DD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48FADE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Jei vaikams šio preparato reikia vartoti ilgiau nei </w:t>
      </w:r>
      <w:r w:rsidRPr="007F34E9">
        <w:rPr>
          <w:rFonts w:ascii="Times New Roman" w:eastAsia="Times New Roman" w:hAnsi="Times New Roman" w:cs="Times New Roman"/>
          <w:lang w:val="it-IT" w:eastAsia="sv-SE"/>
        </w:rPr>
        <w:t>3 </w:t>
      </w:r>
      <w:r w:rsidRPr="007F34E9">
        <w:rPr>
          <w:rFonts w:ascii="Times New Roman" w:eastAsia="Times New Roman" w:hAnsi="Times New Roman" w:cs="Times New Roman"/>
          <w:lang w:val="sv-SE" w:eastAsia="sv-SE"/>
        </w:rPr>
        <w:t>paras, arba jei simptomai pasunkėjo, patariama pasitarti su gydytoju.</w:t>
      </w:r>
    </w:p>
    <w:p w14:paraId="370FB57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0B14655"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Pacientams, kurių jautrus skrandis, rekomenduojama Brufen šnypščiąsias granules vartoti valgio metu. Vartojant iš karto po valgio, Brufen šnypščiųjų granulių poveikis gali pasireikšti vėliau. Jeigu taip atsitiko, nevartokite Brufen šnypščiųjų granulių daugiau, negu rekomenduojama 4.2 skyriuje (dozavimas), arba kol nepraėjo reikiamas intervalas tarp dozių.</w:t>
      </w:r>
    </w:p>
    <w:p w14:paraId="5BE41C3E" w14:textId="77777777" w:rsidR="007F34E9" w:rsidRPr="008A4C50" w:rsidRDefault="007F34E9" w:rsidP="007F34E9">
      <w:pPr>
        <w:autoSpaceDE w:val="0"/>
        <w:autoSpaceDN w:val="0"/>
        <w:adjustRightInd w:val="0"/>
        <w:spacing w:after="0" w:line="240" w:lineRule="auto"/>
        <w:rPr>
          <w:rFonts w:ascii="Times New Roman" w:hAnsi="Times New Roman"/>
          <w:highlight w:val="yellow"/>
          <w:lang w:val="lt-LT"/>
        </w:rPr>
      </w:pPr>
    </w:p>
    <w:p w14:paraId="591C6FF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Brufen 200 mg šnypščiosios granulės netinka vartoti jaunesniems kaip </w:t>
      </w:r>
      <w:r w:rsidRPr="008A4C50">
        <w:rPr>
          <w:rFonts w:ascii="Times New Roman" w:hAnsi="Times New Roman"/>
          <w:lang w:val="lt-LT"/>
        </w:rPr>
        <w:t>8 </w:t>
      </w:r>
      <w:r w:rsidRPr="007F34E9">
        <w:rPr>
          <w:rFonts w:ascii="Times New Roman" w:eastAsia="Times New Roman" w:hAnsi="Times New Roman" w:cs="Times New Roman"/>
          <w:lang w:val="sv-SE" w:eastAsia="sv-SE"/>
        </w:rPr>
        <w:t>metų ir sveriantiems mažiau nei 30 kg vaikams.</w:t>
      </w:r>
    </w:p>
    <w:p w14:paraId="3300DAE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2D9DCC1" w14:textId="77777777" w:rsidR="007F34E9" w:rsidRPr="008A4C50" w:rsidRDefault="007F34E9" w:rsidP="007F34E9">
      <w:pPr>
        <w:tabs>
          <w:tab w:val="left" w:pos="567"/>
        </w:tabs>
        <w:spacing w:after="0" w:line="240" w:lineRule="auto"/>
        <w:rPr>
          <w:rFonts w:ascii="Times New Roman" w:hAnsi="Times New Roman"/>
          <w:i/>
          <w:lang w:val="lt-LT"/>
        </w:rPr>
      </w:pPr>
      <w:r w:rsidRPr="008A4C50">
        <w:rPr>
          <w:rFonts w:ascii="Times New Roman" w:hAnsi="Times New Roman"/>
          <w:i/>
          <w:lang w:val="lt-LT"/>
        </w:rPr>
        <w:t>Senyvi pacientai</w:t>
      </w:r>
    </w:p>
    <w:p w14:paraId="3AF6AAFC"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Senyvo amžiaus pacientams dozės koreguoti nereikia. Dėl galimo nepageidaujamų poveikių pasireiškimo (žr. 4.4 skyrių), rekomenduojama pagyvenusius pacientus stebėti atidžiau.</w:t>
      </w:r>
    </w:p>
    <w:p w14:paraId="240A5B58" w14:textId="77777777" w:rsidR="007F34E9" w:rsidRPr="008A4C50" w:rsidRDefault="007F34E9" w:rsidP="007F34E9">
      <w:pPr>
        <w:tabs>
          <w:tab w:val="left" w:pos="567"/>
        </w:tabs>
        <w:spacing w:after="0" w:line="240" w:lineRule="auto"/>
        <w:rPr>
          <w:rFonts w:ascii="Times New Roman" w:hAnsi="Times New Roman"/>
          <w:lang w:val="lt-LT"/>
        </w:rPr>
      </w:pPr>
    </w:p>
    <w:p w14:paraId="3C5EF19F" w14:textId="77777777" w:rsidR="007F34E9" w:rsidRPr="008A4C50" w:rsidRDefault="007F34E9" w:rsidP="007F34E9">
      <w:pPr>
        <w:tabs>
          <w:tab w:val="left" w:pos="567"/>
        </w:tabs>
        <w:spacing w:after="0" w:line="240" w:lineRule="auto"/>
        <w:rPr>
          <w:rFonts w:ascii="Times New Roman" w:hAnsi="Times New Roman"/>
          <w:i/>
          <w:lang w:val="lt-LT"/>
        </w:rPr>
      </w:pPr>
      <w:r w:rsidRPr="008A4C50">
        <w:rPr>
          <w:rFonts w:ascii="Times New Roman" w:hAnsi="Times New Roman"/>
          <w:i/>
          <w:lang w:val="lt-LT"/>
        </w:rPr>
        <w:t xml:space="preserve">Sutrikusi inkstų funkcija </w:t>
      </w:r>
    </w:p>
    <w:p w14:paraId="21683283"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Pacientams, kuriems yra lengvas ar vidutinio sunkumo inkstų funkcijos sutrikimas, dozės mažinti nereikia (informacija apie pacientus, kuriems yra sunkus inkstų nepakankamumas, pateikta 4.3 skyriuje).</w:t>
      </w:r>
    </w:p>
    <w:p w14:paraId="35668596" w14:textId="77777777" w:rsidR="007F34E9" w:rsidRPr="008A4C50" w:rsidRDefault="007F34E9" w:rsidP="007F34E9">
      <w:pPr>
        <w:tabs>
          <w:tab w:val="left" w:pos="567"/>
        </w:tabs>
        <w:spacing w:after="0" w:line="240" w:lineRule="auto"/>
        <w:rPr>
          <w:rFonts w:ascii="Times New Roman" w:hAnsi="Times New Roman"/>
          <w:lang w:val="lt-LT"/>
        </w:rPr>
      </w:pPr>
    </w:p>
    <w:p w14:paraId="391F9599" w14:textId="77777777" w:rsidR="007F34E9" w:rsidRPr="008A4C50" w:rsidRDefault="007F34E9" w:rsidP="007F34E9">
      <w:pPr>
        <w:tabs>
          <w:tab w:val="left" w:pos="567"/>
        </w:tabs>
        <w:spacing w:after="0" w:line="240" w:lineRule="auto"/>
        <w:rPr>
          <w:rFonts w:ascii="Times New Roman" w:hAnsi="Times New Roman"/>
          <w:i/>
          <w:lang w:val="lt-LT"/>
        </w:rPr>
      </w:pPr>
      <w:r w:rsidRPr="008A4C50">
        <w:rPr>
          <w:rFonts w:ascii="Times New Roman" w:hAnsi="Times New Roman"/>
          <w:i/>
          <w:lang w:val="lt-LT"/>
        </w:rPr>
        <w:t xml:space="preserve">Sutrikusi kepenų funkcija </w:t>
      </w:r>
    </w:p>
    <w:p w14:paraId="0BBADAB6"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Pacientams, kuriems yra lengvas ar vidutinio sunkumo kepenų funkcijos sutrikimas, dozės mažinti nereikia (informacija apie pacientus, kuriems yra sunkus kepenų funkcijos sutrikimas, pateikta 4.3 skyriuje).</w:t>
      </w:r>
    </w:p>
    <w:p w14:paraId="1A654093" w14:textId="77777777" w:rsidR="007F34E9" w:rsidRPr="008A4C50" w:rsidRDefault="007F34E9" w:rsidP="007F34E9">
      <w:pPr>
        <w:tabs>
          <w:tab w:val="left" w:pos="567"/>
        </w:tabs>
        <w:spacing w:after="0" w:line="240" w:lineRule="auto"/>
        <w:rPr>
          <w:rFonts w:ascii="Times New Roman" w:hAnsi="Times New Roman"/>
          <w:i/>
          <w:lang w:val="lt-LT"/>
        </w:rPr>
      </w:pPr>
    </w:p>
    <w:p w14:paraId="396B13AE" w14:textId="77777777" w:rsidR="007F34E9" w:rsidRPr="008A4C50" w:rsidRDefault="007F34E9" w:rsidP="007F34E9">
      <w:pPr>
        <w:tabs>
          <w:tab w:val="left" w:pos="567"/>
        </w:tabs>
        <w:spacing w:after="0" w:line="240" w:lineRule="auto"/>
        <w:rPr>
          <w:rFonts w:ascii="Times New Roman" w:hAnsi="Times New Roman"/>
          <w:i/>
          <w:lang w:val="lt-LT"/>
        </w:rPr>
      </w:pPr>
      <w:r w:rsidRPr="008A4C50">
        <w:rPr>
          <w:rFonts w:ascii="Times New Roman" w:hAnsi="Times New Roman"/>
          <w:i/>
          <w:lang w:val="lt-LT"/>
        </w:rPr>
        <w:t>Vartojimo metodas</w:t>
      </w:r>
    </w:p>
    <w:p w14:paraId="5BDED09A"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Norint pasiekti greitesnį veikimo poveikį, dozę išgerti ant tuščio skrandžio. Pacientams, kurių jautrus skrandis, rekomenduojama ibuprofeną vartoti kartu su maistu.</w:t>
      </w:r>
    </w:p>
    <w:p w14:paraId="0DF58E59" w14:textId="77777777" w:rsidR="007F34E9" w:rsidRPr="008A4C50" w:rsidRDefault="007F34E9" w:rsidP="007F34E9">
      <w:pPr>
        <w:tabs>
          <w:tab w:val="left" w:pos="567"/>
        </w:tabs>
        <w:spacing w:after="0" w:line="240" w:lineRule="auto"/>
        <w:rPr>
          <w:rFonts w:ascii="Times New Roman" w:hAnsi="Times New Roman"/>
          <w:lang w:val="lt-LT"/>
        </w:rPr>
      </w:pPr>
    </w:p>
    <w:p w14:paraId="20629D1D" w14:textId="77777777" w:rsidR="007F34E9" w:rsidRPr="007F34E9" w:rsidRDefault="007F34E9" w:rsidP="007F34E9">
      <w:pPr>
        <w:autoSpaceDE w:val="0"/>
        <w:autoSpaceDN w:val="0"/>
        <w:adjustRightInd w:val="0"/>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Šnypščiąsias granules reikia išmaišyti vandenyje, kad pasidarytų apelsinų aromato gazuotas gėrimas. Išberkite paketėlio turinį į maždaug </w:t>
      </w:r>
      <w:r w:rsidRPr="008A4C50">
        <w:rPr>
          <w:rFonts w:ascii="Times New Roman" w:hAnsi="Times New Roman"/>
          <w:lang w:val="lt-LT"/>
        </w:rPr>
        <w:t>125 ml</w:t>
      </w:r>
      <w:r w:rsidRPr="007F34E9">
        <w:rPr>
          <w:rFonts w:ascii="Times New Roman" w:eastAsia="Times New Roman" w:hAnsi="Times New Roman" w:cs="Times New Roman"/>
          <w:lang w:val="sv-SE" w:eastAsia="sv-SE"/>
        </w:rPr>
        <w:t xml:space="preserve"> vandens, išmaišykite ir išgerkite, kai tik granulės ištirps. </w:t>
      </w:r>
      <w:r w:rsidRPr="008A4C50">
        <w:rPr>
          <w:rFonts w:ascii="Times New Roman" w:hAnsi="Times New Roman"/>
          <w:lang w:val="lt-LT"/>
        </w:rPr>
        <w:t xml:space="preserve">Paketėlio turinio negalima dalinti į atskiras dozes, turi būti suvartotas visas jo turinys. </w:t>
      </w:r>
      <w:r w:rsidRPr="007F34E9">
        <w:rPr>
          <w:rFonts w:ascii="Times New Roman" w:eastAsia="Times New Roman" w:hAnsi="Times New Roman" w:cs="Times New Roman"/>
          <w:lang w:val="sv-SE" w:eastAsia="sv-SE"/>
        </w:rPr>
        <w:t>Vartojant Brufen 200 mg šnypščiąsias granules gali atsirasti praeinantis burnos arba gerklės deginimo pojūtis. Įsitikinkite, kad jos ištirpo pakankamame kiekyje vandens.</w:t>
      </w:r>
    </w:p>
    <w:p w14:paraId="02321E8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7C9F55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Vartoti per burną.</w:t>
      </w:r>
    </w:p>
    <w:p w14:paraId="79D5CB58" w14:textId="77777777" w:rsidR="007F34E9" w:rsidRPr="008A4C50" w:rsidRDefault="007F34E9" w:rsidP="007F34E9">
      <w:pPr>
        <w:tabs>
          <w:tab w:val="left" w:pos="567"/>
        </w:tabs>
        <w:spacing w:after="0" w:line="240" w:lineRule="auto"/>
        <w:rPr>
          <w:rFonts w:ascii="Times New Roman" w:hAnsi="Times New Roman"/>
          <w:i/>
          <w:lang w:val="lt-LT"/>
        </w:rPr>
      </w:pPr>
    </w:p>
    <w:p w14:paraId="19E6DD6A"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19" w:name="_Toc129243104"/>
      <w:bookmarkStart w:id="20" w:name="_Toc129243229"/>
      <w:r w:rsidRPr="007F34E9">
        <w:rPr>
          <w:rFonts w:ascii="Times New Roman" w:eastAsia="Times New Roman" w:hAnsi="Times New Roman" w:cs="Times New Roman"/>
          <w:b/>
          <w:lang w:val="sv-SE" w:eastAsia="sv-SE"/>
        </w:rPr>
        <w:t>4.3</w:t>
      </w:r>
      <w:r w:rsidRPr="007F34E9">
        <w:rPr>
          <w:rFonts w:ascii="Times New Roman" w:eastAsia="Times New Roman" w:hAnsi="Times New Roman" w:cs="Times New Roman"/>
          <w:b/>
          <w:lang w:val="sv-SE" w:eastAsia="sv-SE"/>
        </w:rPr>
        <w:tab/>
        <w:t>Kontraindikacijos</w:t>
      </w:r>
      <w:bookmarkEnd w:id="19"/>
      <w:bookmarkEnd w:id="20"/>
    </w:p>
    <w:p w14:paraId="48C8FB7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1638A1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Žinomas padidėjęs jautrumas veikliajai arba bet kuriai </w:t>
      </w:r>
      <w:r w:rsidRPr="008A4C50">
        <w:rPr>
          <w:rFonts w:ascii="Times New Roman" w:hAnsi="Times New Roman"/>
          <w:lang w:val="lt-LT"/>
        </w:rPr>
        <w:t xml:space="preserve">6.1 skyriuje nurodytai </w:t>
      </w:r>
      <w:r w:rsidRPr="007F34E9">
        <w:rPr>
          <w:rFonts w:ascii="Times New Roman" w:eastAsia="Times New Roman" w:hAnsi="Times New Roman" w:cs="Times New Roman"/>
          <w:lang w:val="sv-SE" w:eastAsia="sv-SE"/>
        </w:rPr>
        <w:t>pagalbinei medžiagai.</w:t>
      </w:r>
    </w:p>
    <w:p w14:paraId="42B4DB2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F49839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Aktyvi ar anksčiau buvusi skrandžio ar dvylikapirštės žarnos opa/kraujavimas (du ar daugiau įrodyti opaligės ar kraujavimo epizodai).</w:t>
      </w:r>
    </w:p>
    <w:p w14:paraId="32496EA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26C4C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Buvęs kraujavimas iš virškinimo trakto ar perforacija, susijusi su anksčiau taikytu gydymu nesteroidiniais vaistais nuo u</w:t>
      </w:r>
      <w:r w:rsidRPr="008A4C50">
        <w:rPr>
          <w:rFonts w:ascii="Times New Roman" w:hAnsi="Times New Roman"/>
          <w:lang w:val="lt-LT"/>
        </w:rPr>
        <w:t>ždegimo (</w:t>
      </w:r>
      <w:r w:rsidRPr="007F34E9">
        <w:rPr>
          <w:rFonts w:ascii="Times New Roman" w:eastAsia="Times New Roman" w:hAnsi="Times New Roman" w:cs="Times New Roman"/>
          <w:lang w:val="sv-SE" w:eastAsia="sv-SE"/>
        </w:rPr>
        <w:t>NVNU).</w:t>
      </w:r>
    </w:p>
    <w:p w14:paraId="5856C98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47EEAD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Ibuprofeno negalima vartoti pacientams, kuriems anksčiau vartojant ibuprofeną, aspiriną ar kitus NVNU pasireiškė padidėjusio jautrumo reakcijų (pvz., bronchospazmas, astma, dilgėlinė, angioneurozinė edema arba sloga).</w:t>
      </w:r>
    </w:p>
    <w:p w14:paraId="6404BC1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4B05A6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Sunkus kepenų nepakankamumas.</w:t>
      </w:r>
    </w:p>
    <w:p w14:paraId="1C88128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B3BB65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Sunkus širdies nepakankamumas (IV funkcinės klasės pagal NYHA) ar koronarinė širdies liga.</w:t>
      </w:r>
    </w:p>
    <w:p w14:paraId="2CCECD4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4A69E1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Sunkus inkstų nepakankamumas (glomerulų filtracijos greitis mažesnis nei 30 ml/min). </w:t>
      </w:r>
    </w:p>
    <w:p w14:paraId="570BF57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0D545B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Būklės, dėl kurių padidėja kraujavimo galimybė arba smarkus kraujavimas.</w:t>
      </w:r>
    </w:p>
    <w:p w14:paraId="10DFD1F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5861CA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Sunki dehidracija (sukelta vėmimo, viduriavimo ar nepakankamo skysčių vartojimo).</w:t>
      </w:r>
    </w:p>
    <w:p w14:paraId="35066C6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278938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Trečias nėštumo trimestras.</w:t>
      </w:r>
    </w:p>
    <w:p w14:paraId="76C0E7D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18B846A"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21" w:name="_Toc129243105"/>
      <w:bookmarkStart w:id="22" w:name="_Toc129243230"/>
      <w:r w:rsidRPr="007F34E9">
        <w:rPr>
          <w:rFonts w:ascii="Times New Roman" w:eastAsia="Times New Roman" w:hAnsi="Times New Roman" w:cs="Times New Roman"/>
          <w:b/>
          <w:lang w:val="sv-SE" w:eastAsia="sv-SE"/>
        </w:rPr>
        <w:t>4.4</w:t>
      </w:r>
      <w:r w:rsidRPr="007F34E9">
        <w:rPr>
          <w:rFonts w:ascii="Times New Roman" w:eastAsia="Times New Roman" w:hAnsi="Times New Roman" w:cs="Times New Roman"/>
          <w:b/>
          <w:lang w:val="sv-SE" w:eastAsia="sv-SE"/>
        </w:rPr>
        <w:tab/>
        <w:t>Specialūs įspėjimai ir atsargumo priemonės</w:t>
      </w:r>
      <w:bookmarkEnd w:id="21"/>
      <w:bookmarkEnd w:id="22"/>
    </w:p>
    <w:p w14:paraId="4063B7D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C908B1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Nepageidaujamų poveikių riziką galima sumažinti vartojant mažiausią efektyvią dozę trumpiausią laiką, simptomams kontroliuoti (žr. 4.2 skyrių ir poveikį virškinimo traktui ir širdies ir kraujagyslių sistemai, žemiau).</w:t>
      </w:r>
    </w:p>
    <w:p w14:paraId="603414D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90F899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Preparatą atsargiai turėtų vartoti pacientai, kuriems yra toliau išvardytos būklės, nes jos gali paūmėti:</w:t>
      </w:r>
    </w:p>
    <w:p w14:paraId="741F3741"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Sisteminė raudonoji vilkligė ir mišri jungiamojo audinio liga – padidėjęs aseptinio meningito pavojus (žr. toliau ir 4.8 skyri</w:t>
      </w:r>
      <w:r w:rsidRPr="008A4C50">
        <w:rPr>
          <w:rFonts w:ascii="Times New Roman" w:hAnsi="Times New Roman"/>
          <w:lang w:val="lt-LT"/>
        </w:rPr>
        <w:t>ų</w:t>
      </w:r>
      <w:r w:rsidRPr="007F34E9">
        <w:rPr>
          <w:rFonts w:ascii="Times New Roman" w:eastAsia="Times New Roman" w:hAnsi="Times New Roman" w:cs="Times New Roman"/>
          <w:lang w:val="sv-SE" w:eastAsia="sv-SE"/>
        </w:rPr>
        <w:t>).</w:t>
      </w:r>
    </w:p>
    <w:p w14:paraId="6C97B60A"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Virškinimo trakto sutrikimai ir lėtinė uždegiminė žarnyno liga (opinis kolitas, Krono liga) (žr. 4.8 skyri</w:t>
      </w:r>
      <w:r w:rsidRPr="008A4C50">
        <w:rPr>
          <w:rFonts w:ascii="Times New Roman" w:hAnsi="Times New Roman"/>
          <w:lang w:val="lt-LT"/>
        </w:rPr>
        <w:t>ų</w:t>
      </w:r>
      <w:r w:rsidRPr="007F34E9">
        <w:rPr>
          <w:rFonts w:ascii="Times New Roman" w:eastAsia="Times New Roman" w:hAnsi="Times New Roman" w:cs="Times New Roman"/>
          <w:lang w:val="sv-SE" w:eastAsia="sv-SE"/>
        </w:rPr>
        <w:t>).</w:t>
      </w:r>
    </w:p>
    <w:p w14:paraId="132FA089"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Inkstų funkcijos sutrikimas (žr. 4.3 ir 4.8 skyri</w:t>
      </w:r>
      <w:r w:rsidRPr="008A4C50">
        <w:rPr>
          <w:rFonts w:ascii="Times New Roman" w:hAnsi="Times New Roman"/>
          <w:lang w:val="lt-LT"/>
        </w:rPr>
        <w:t>ų</w:t>
      </w:r>
      <w:r w:rsidRPr="007F34E9">
        <w:rPr>
          <w:rFonts w:ascii="Times New Roman" w:eastAsia="Times New Roman" w:hAnsi="Times New Roman" w:cs="Times New Roman"/>
          <w:lang w:val="sv-SE" w:eastAsia="sv-SE"/>
        </w:rPr>
        <w:t>).</w:t>
      </w:r>
    </w:p>
    <w:p w14:paraId="252E67D6"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Kepen</w:t>
      </w:r>
      <w:r w:rsidRPr="008A4C50">
        <w:rPr>
          <w:rFonts w:ascii="Times New Roman" w:hAnsi="Times New Roman"/>
          <w:lang w:val="lt-LT"/>
        </w:rPr>
        <w:t xml:space="preserve">ų funkcijos sutrikimas </w:t>
      </w:r>
      <w:r w:rsidRPr="007F34E9">
        <w:rPr>
          <w:rFonts w:ascii="Times New Roman" w:eastAsia="Times New Roman" w:hAnsi="Times New Roman" w:cs="Times New Roman"/>
          <w:lang w:val="sv-SE" w:eastAsia="sv-SE"/>
        </w:rPr>
        <w:t>(žr. 4.3 ir 4.8 skyri</w:t>
      </w:r>
      <w:r w:rsidRPr="008A4C50">
        <w:rPr>
          <w:rFonts w:ascii="Times New Roman" w:hAnsi="Times New Roman"/>
          <w:lang w:val="lt-LT"/>
        </w:rPr>
        <w:t>ų</w:t>
      </w:r>
      <w:r w:rsidRPr="007F34E9">
        <w:rPr>
          <w:rFonts w:ascii="Times New Roman" w:eastAsia="Times New Roman" w:hAnsi="Times New Roman" w:cs="Times New Roman"/>
          <w:lang w:val="sv-SE" w:eastAsia="sv-SE"/>
        </w:rPr>
        <w:t>).</w:t>
      </w:r>
    </w:p>
    <w:p w14:paraId="00523BD6"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Iškart po didelės apimties chirurginės operacijos.</w:t>
      </w:r>
    </w:p>
    <w:p w14:paraId="6DCE31F8"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Pacientams, sergantiems hipertenzija ir/ar širdies funkcijos sutrikimu, gali pablogėti inkstų funkcija (žr. 4.3 ir 4.8 skyri</w:t>
      </w:r>
      <w:r w:rsidRPr="008A4C50">
        <w:rPr>
          <w:rFonts w:ascii="Times New Roman" w:hAnsi="Times New Roman"/>
          <w:lang w:val="lt-LT"/>
        </w:rPr>
        <w:t>ų</w:t>
      </w:r>
      <w:r w:rsidRPr="007F34E9">
        <w:rPr>
          <w:rFonts w:ascii="Times New Roman" w:eastAsia="Times New Roman" w:hAnsi="Times New Roman" w:cs="Times New Roman"/>
          <w:lang w:val="sv-SE" w:eastAsia="sv-SE"/>
        </w:rPr>
        <w:t>).</w:t>
      </w:r>
    </w:p>
    <w:p w14:paraId="1A5FDDE6"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Pacientams, kuriems yra buvę padidėjusio jautrumo ar alerginių reakcijų, nes jiems gali būti padidėjusi padidėjusio jautrumo reakcijų rizika vartojant Brufen šnypščiąsias granules.</w:t>
      </w:r>
    </w:p>
    <w:p w14:paraId="6AD08A82" w14:textId="77777777" w:rsidR="007F34E9" w:rsidRPr="007F34E9" w:rsidRDefault="007F34E9" w:rsidP="007F34E9">
      <w:pPr>
        <w:numPr>
          <w:ilvl w:val="0"/>
          <w:numId w:val="12"/>
        </w:numPr>
        <w:spacing w:after="0" w:line="240" w:lineRule="auto"/>
        <w:ind w:left="567" w:hanging="20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Pacientai, kurie serga šienlige, obstrukcinėmis kvėpavimo tak</w:t>
      </w:r>
      <w:r w:rsidRPr="008A4C50">
        <w:rPr>
          <w:rFonts w:ascii="Times New Roman" w:hAnsi="Times New Roman"/>
          <w:lang w:val="lt-LT"/>
        </w:rPr>
        <w:t xml:space="preserve">ų </w:t>
      </w:r>
      <w:r w:rsidRPr="007F34E9">
        <w:rPr>
          <w:rFonts w:ascii="Times New Roman" w:eastAsia="Times New Roman" w:hAnsi="Times New Roman" w:cs="Times New Roman"/>
          <w:lang w:val="sv-SE" w:eastAsia="sv-SE"/>
        </w:rPr>
        <w:t>ligomis, kuriems yra nosies polipai, nes pacientams yra padidėjusi alerginių reakcijų rizika. Jos gali pasireikšti kaip astmos priepuoliai (taip vadinama analgetikų sukelta astma), Kvinkės edema arba dilgėlinė.</w:t>
      </w:r>
    </w:p>
    <w:p w14:paraId="26F17C5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3B77B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Yra įrodymų, kad vaistai, kurie slopina ciklooksigenazės (prostaglandinų) sintezę, gali įtakoti moters vaisingumą, veikdami ovuliaciją. Šis poveikis yra grįžtamas ir išnyksta nutraukus gydymą.</w:t>
      </w:r>
    </w:p>
    <w:p w14:paraId="196C48C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A2FBA1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Reikia vengti vartoti ibuprofeną kartu su NVNU, įskaitant ciklooksigenazės 2 selektyvius inhibitorius, dėl galimo papildomo poveikio sustiprėjimo (žr. 4.5 skyrių).</w:t>
      </w:r>
    </w:p>
    <w:p w14:paraId="59E594A3"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578425A7"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Senyvi pacientai</w:t>
      </w:r>
    </w:p>
    <w:p w14:paraId="03A55BDA"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Senyviems pacientams yra didesnė pašalinių poveikių atsiradimo rizika, kai jie gydomi NVNU, ypatingai kraujavimas iš virškinimo trakto, perforacija, kurie gali būti mirtini.</w:t>
      </w:r>
    </w:p>
    <w:p w14:paraId="79C1680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BC19ADC" w14:textId="77777777" w:rsidR="007F34E9" w:rsidRPr="007F34E9" w:rsidRDefault="007F34E9" w:rsidP="007F34E9">
      <w:pPr>
        <w:spacing w:after="0" w:line="240" w:lineRule="auto"/>
        <w:rPr>
          <w:rFonts w:ascii="Times New Roman" w:eastAsia="Times New Roman" w:hAnsi="Times New Roman" w:cs="Times New Roman"/>
          <w:u w:val="single"/>
          <w:lang w:val="sv-SE" w:eastAsia="sv-SE"/>
        </w:rPr>
      </w:pPr>
      <w:r w:rsidRPr="007F34E9">
        <w:rPr>
          <w:rFonts w:ascii="Times New Roman" w:eastAsia="Times New Roman" w:hAnsi="Times New Roman" w:cs="Times New Roman"/>
          <w:u w:val="single"/>
          <w:lang w:val="sv-SE" w:eastAsia="sv-SE"/>
        </w:rPr>
        <w:t>Poveikis širdies ir kraujagyslių sistemai</w:t>
      </w:r>
    </w:p>
    <w:p w14:paraId="1D5E9F3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Pacientams, kuriems yra buvusi hipertenzija ir (ar) širdies nepakankamumas, prieš pradedant vartoti preparatą būtina pasitarti su gydytoju ar vaistininku, nes buvo gauta pranešimų apie skysčių susilaikymą ir edemą, susijusius su gydymu NVNU.</w:t>
      </w:r>
    </w:p>
    <w:p w14:paraId="520E209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3065D57"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szCs w:val="20"/>
          <w:lang w:val="sv-SE" w:eastAsia="sv-SE"/>
        </w:rPr>
      </w:pPr>
      <w:r w:rsidRPr="007F34E9">
        <w:rPr>
          <w:rFonts w:ascii="Times New Roman" w:eastAsia="Calibri" w:hAnsi="Times New Roman" w:cs="Times New Roman"/>
          <w:color w:val="000000"/>
          <w:lang w:val="sv-SE"/>
        </w:rPr>
        <w:lastRenderedPageBreak/>
        <w:t>Klinikiniais tyrimais nustatyta</w:t>
      </w:r>
      <w:r w:rsidRPr="007F34E9">
        <w:rPr>
          <w:rFonts w:ascii="Times New Roman" w:eastAsia="Calibri" w:hAnsi="Times New Roman" w:cs="Times New Roman"/>
          <w:color w:val="000000"/>
          <w:szCs w:val="20"/>
          <w:lang w:val="sv-SE" w:eastAsia="sv-SE"/>
        </w:rPr>
        <w:t xml:space="preserve">, kad ibuprofeno </w:t>
      </w:r>
      <w:r w:rsidRPr="007F34E9">
        <w:rPr>
          <w:rFonts w:ascii="Times New Roman" w:eastAsia="Calibri" w:hAnsi="Times New Roman" w:cs="Times New Roman"/>
          <w:color w:val="000000"/>
          <w:lang w:val="sv-SE"/>
        </w:rPr>
        <w:t>vartojimas, ypač didelėmis dozėmis</w:t>
      </w:r>
      <w:r w:rsidRPr="007F34E9">
        <w:rPr>
          <w:rFonts w:ascii="Times New Roman" w:eastAsia="Calibri" w:hAnsi="Times New Roman" w:cs="Times New Roman"/>
          <w:color w:val="000000"/>
          <w:szCs w:val="20"/>
          <w:lang w:val="sv-SE" w:eastAsia="sv-SE"/>
        </w:rPr>
        <w:t xml:space="preserve"> (2400 mg per parą</w:t>
      </w:r>
      <w:r w:rsidRPr="007F34E9">
        <w:rPr>
          <w:rFonts w:ascii="Times New Roman" w:eastAsia="Calibri" w:hAnsi="Times New Roman" w:cs="Times New Roman"/>
          <w:color w:val="000000"/>
          <w:lang w:val="sv-SE"/>
        </w:rPr>
        <w:t>),</w:t>
      </w:r>
      <w:r w:rsidRPr="007F34E9">
        <w:rPr>
          <w:rFonts w:ascii="Times New Roman" w:eastAsia="Calibri" w:hAnsi="Times New Roman" w:cs="Times New Roman"/>
          <w:color w:val="000000"/>
          <w:szCs w:val="20"/>
          <w:lang w:val="sv-SE" w:eastAsia="sv-SE"/>
        </w:rPr>
        <w:t xml:space="preserve"> gali </w:t>
      </w:r>
      <w:r w:rsidRPr="007F34E9">
        <w:rPr>
          <w:rFonts w:ascii="Times New Roman" w:eastAsia="Calibri" w:hAnsi="Times New Roman" w:cs="Times New Roman"/>
          <w:color w:val="000000"/>
          <w:lang w:val="sv-SE"/>
        </w:rPr>
        <w:t>būti susijęs su nedideliu arterijų</w:t>
      </w:r>
      <w:r w:rsidRPr="007F34E9">
        <w:rPr>
          <w:rFonts w:ascii="Times New Roman" w:eastAsia="Calibri" w:hAnsi="Times New Roman" w:cs="Times New Roman"/>
          <w:color w:val="000000"/>
          <w:szCs w:val="20"/>
          <w:lang w:val="sv-SE" w:eastAsia="sv-SE"/>
        </w:rPr>
        <w:t xml:space="preserve"> trombozės </w:t>
      </w:r>
      <w:r w:rsidRPr="007F34E9">
        <w:rPr>
          <w:rFonts w:ascii="Times New Roman" w:eastAsia="Calibri" w:hAnsi="Times New Roman" w:cs="Times New Roman"/>
          <w:color w:val="000000"/>
          <w:lang w:val="sv-SE"/>
        </w:rPr>
        <w:t xml:space="preserve">reiškinių </w:t>
      </w:r>
      <w:r w:rsidRPr="007F34E9">
        <w:rPr>
          <w:rFonts w:ascii="Times New Roman" w:eastAsia="Calibri" w:hAnsi="Times New Roman" w:cs="Times New Roman"/>
          <w:color w:val="000000"/>
          <w:szCs w:val="20"/>
          <w:lang w:val="sv-SE" w:eastAsia="sv-SE"/>
        </w:rPr>
        <w:t xml:space="preserve">(pvz., </w:t>
      </w:r>
      <w:r w:rsidRPr="007F34E9">
        <w:rPr>
          <w:rFonts w:ascii="Times New Roman" w:eastAsia="Calibri" w:hAnsi="Times New Roman" w:cs="Times New Roman"/>
          <w:color w:val="000000"/>
          <w:lang w:val="sv-SE"/>
        </w:rPr>
        <w:t xml:space="preserve">miokardo </w:t>
      </w:r>
      <w:r w:rsidRPr="007F34E9">
        <w:rPr>
          <w:rFonts w:ascii="Times New Roman" w:eastAsia="Calibri" w:hAnsi="Times New Roman" w:cs="Times New Roman"/>
          <w:color w:val="000000"/>
          <w:szCs w:val="20"/>
          <w:lang w:val="sv-SE" w:eastAsia="sv-SE"/>
        </w:rPr>
        <w:t xml:space="preserve">infarkto </w:t>
      </w:r>
      <w:r w:rsidRPr="007F34E9">
        <w:rPr>
          <w:rFonts w:ascii="Times New Roman" w:eastAsia="Calibri" w:hAnsi="Times New Roman" w:cs="Times New Roman"/>
          <w:color w:val="000000"/>
          <w:lang w:val="sv-SE"/>
        </w:rPr>
        <w:t>arba</w:t>
      </w:r>
      <w:r w:rsidRPr="007F34E9">
        <w:rPr>
          <w:rFonts w:ascii="Times New Roman" w:eastAsia="Calibri" w:hAnsi="Times New Roman" w:cs="Times New Roman"/>
          <w:color w:val="000000"/>
          <w:szCs w:val="20"/>
          <w:lang w:val="sv-SE" w:eastAsia="sv-SE"/>
        </w:rPr>
        <w:t xml:space="preserve"> insulto) </w:t>
      </w:r>
      <w:r w:rsidRPr="007F34E9">
        <w:rPr>
          <w:rFonts w:ascii="Times New Roman" w:eastAsia="Calibri" w:hAnsi="Times New Roman" w:cs="Times New Roman"/>
          <w:color w:val="000000"/>
          <w:lang w:val="sv-SE"/>
        </w:rPr>
        <w:t>rizikos padidėjimu. Apskritai epidemiologinių tyrimų duomenys nepatvirtina</w:t>
      </w:r>
      <w:r w:rsidRPr="007F34E9">
        <w:rPr>
          <w:rFonts w:ascii="Times New Roman" w:eastAsia="Calibri" w:hAnsi="Times New Roman" w:cs="Times New Roman"/>
          <w:color w:val="000000"/>
          <w:szCs w:val="20"/>
          <w:lang w:val="sv-SE" w:eastAsia="sv-SE"/>
        </w:rPr>
        <w:t xml:space="preserve">, kad </w:t>
      </w:r>
      <w:r w:rsidRPr="007F34E9">
        <w:rPr>
          <w:rFonts w:ascii="Times New Roman" w:eastAsia="Calibri" w:hAnsi="Times New Roman" w:cs="Times New Roman"/>
          <w:color w:val="000000"/>
          <w:lang w:val="sv-SE"/>
        </w:rPr>
        <w:t>mažomis dozėmis</w:t>
      </w:r>
      <w:r w:rsidRPr="007F34E9">
        <w:rPr>
          <w:rFonts w:ascii="Times New Roman" w:eastAsia="Calibri" w:hAnsi="Times New Roman" w:cs="Times New Roman"/>
          <w:color w:val="000000"/>
          <w:szCs w:val="20"/>
          <w:lang w:val="sv-SE" w:eastAsia="sv-SE"/>
        </w:rPr>
        <w:t xml:space="preserve"> (pvz., 1200 mg per parą) </w:t>
      </w:r>
      <w:r w:rsidRPr="007F34E9">
        <w:rPr>
          <w:rFonts w:ascii="Times New Roman" w:eastAsia="Calibri" w:hAnsi="Times New Roman" w:cs="Times New Roman"/>
          <w:color w:val="000000"/>
          <w:lang w:val="sv-SE"/>
        </w:rPr>
        <w:t xml:space="preserve">vartojamas ibuprofenas būtų susijęs su padidėjusia arterijų trombozės reiškinių rizika. </w:t>
      </w:r>
    </w:p>
    <w:p w14:paraId="26378376"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szCs w:val="20"/>
          <w:lang w:val="sv-SE" w:eastAsia="sv-SE"/>
        </w:rPr>
      </w:pPr>
    </w:p>
    <w:p w14:paraId="3ABB09D5"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Calibri" w:hAnsi="Times New Roman" w:cs="Times New Roman"/>
          <w:color w:val="000000"/>
          <w:lang w:val="sv-SE"/>
        </w:rPr>
        <w:t>Pacientus</w:t>
      </w:r>
      <w:r w:rsidRPr="007F34E9">
        <w:rPr>
          <w:rFonts w:ascii="Times New Roman" w:eastAsia="Calibri" w:hAnsi="Times New Roman" w:cs="Times New Roman"/>
          <w:color w:val="000000"/>
          <w:szCs w:val="20"/>
          <w:lang w:val="sv-SE" w:eastAsia="sv-SE"/>
        </w:rPr>
        <w:t xml:space="preserve">, kuriems yra </w:t>
      </w:r>
      <w:r w:rsidRPr="007F34E9">
        <w:rPr>
          <w:rFonts w:ascii="Times New Roman" w:eastAsia="Calibri" w:hAnsi="Times New Roman" w:cs="Times New Roman"/>
          <w:color w:val="000000"/>
          <w:lang w:val="sv-SE"/>
        </w:rPr>
        <w:t>nevaldoma</w:t>
      </w:r>
      <w:r w:rsidRPr="007F34E9">
        <w:rPr>
          <w:rFonts w:ascii="Times New Roman" w:eastAsia="Calibri" w:hAnsi="Times New Roman" w:cs="Times New Roman"/>
          <w:color w:val="000000"/>
          <w:szCs w:val="20"/>
          <w:lang w:val="sv-SE" w:eastAsia="sv-SE"/>
        </w:rPr>
        <w:t xml:space="preserve"> hipertenzija, </w:t>
      </w:r>
      <w:r w:rsidRPr="007F34E9">
        <w:rPr>
          <w:rFonts w:ascii="Times New Roman" w:eastAsia="Calibri" w:hAnsi="Times New Roman" w:cs="Times New Roman"/>
          <w:color w:val="000000"/>
          <w:lang w:val="sv-SE"/>
        </w:rPr>
        <w:t xml:space="preserve">stazinis </w:t>
      </w:r>
      <w:r w:rsidRPr="007F34E9">
        <w:rPr>
          <w:rFonts w:ascii="Times New Roman" w:eastAsia="Calibri" w:hAnsi="Times New Roman" w:cs="Times New Roman"/>
          <w:color w:val="000000"/>
          <w:szCs w:val="20"/>
          <w:lang w:val="sv-SE" w:eastAsia="sv-SE"/>
        </w:rPr>
        <w:t>širdies nepakankamumas</w:t>
      </w:r>
      <w:r w:rsidRPr="007F34E9">
        <w:rPr>
          <w:rFonts w:ascii="Times New Roman" w:eastAsia="Calibri" w:hAnsi="Times New Roman" w:cs="Times New Roman"/>
          <w:color w:val="000000"/>
          <w:lang w:val="sv-SE"/>
        </w:rPr>
        <w:t xml:space="preserve"> (II–III funkcinės klasės pagal NYHA), diagnozuota</w:t>
      </w:r>
      <w:r w:rsidRPr="007F34E9">
        <w:rPr>
          <w:rFonts w:ascii="Times New Roman" w:eastAsia="Calibri" w:hAnsi="Times New Roman" w:cs="Times New Roman"/>
          <w:color w:val="000000"/>
          <w:szCs w:val="20"/>
          <w:lang w:val="sv-SE" w:eastAsia="sv-SE"/>
        </w:rPr>
        <w:t xml:space="preserve"> išeminė širdies liga, periferinių arterijų </w:t>
      </w:r>
      <w:r w:rsidRPr="007F34E9">
        <w:rPr>
          <w:rFonts w:ascii="Times New Roman" w:eastAsia="Calibri" w:hAnsi="Times New Roman" w:cs="Times New Roman"/>
          <w:color w:val="000000"/>
          <w:lang w:val="sv-SE"/>
        </w:rPr>
        <w:t>liga</w:t>
      </w:r>
      <w:r w:rsidRPr="007F34E9">
        <w:rPr>
          <w:rFonts w:ascii="Times New Roman" w:eastAsia="Calibri" w:hAnsi="Times New Roman" w:cs="Times New Roman"/>
          <w:color w:val="000000"/>
          <w:szCs w:val="20"/>
          <w:lang w:val="sv-SE" w:eastAsia="sv-SE"/>
        </w:rPr>
        <w:t xml:space="preserve"> ir (</w:t>
      </w:r>
      <w:r w:rsidRPr="007F34E9">
        <w:rPr>
          <w:rFonts w:ascii="Times New Roman" w:eastAsia="Calibri" w:hAnsi="Times New Roman" w:cs="Times New Roman"/>
          <w:color w:val="000000"/>
          <w:lang w:val="sv-SE"/>
        </w:rPr>
        <w:t>arba) galvos</w:t>
      </w:r>
      <w:r w:rsidRPr="007F34E9">
        <w:rPr>
          <w:rFonts w:ascii="Times New Roman" w:eastAsia="Calibri" w:hAnsi="Times New Roman" w:cs="Times New Roman"/>
          <w:color w:val="000000"/>
          <w:szCs w:val="20"/>
          <w:lang w:val="sv-SE" w:eastAsia="sv-SE"/>
        </w:rPr>
        <w:t xml:space="preserve"> smegenų </w:t>
      </w:r>
      <w:r w:rsidRPr="007F34E9">
        <w:rPr>
          <w:rFonts w:ascii="Times New Roman" w:eastAsia="Calibri" w:hAnsi="Times New Roman" w:cs="Times New Roman"/>
          <w:color w:val="000000"/>
          <w:lang w:val="sv-SE"/>
        </w:rPr>
        <w:t>kraujagyslių liga,</w:t>
      </w:r>
      <w:r w:rsidRPr="007F34E9">
        <w:rPr>
          <w:rFonts w:ascii="Times New Roman" w:eastAsia="Calibri" w:hAnsi="Times New Roman" w:cs="Times New Roman"/>
          <w:color w:val="000000"/>
          <w:szCs w:val="20"/>
          <w:lang w:val="sv-SE" w:eastAsia="sv-SE"/>
        </w:rPr>
        <w:t xml:space="preserve"> ibuprofenu </w:t>
      </w:r>
      <w:r w:rsidRPr="007F34E9">
        <w:rPr>
          <w:rFonts w:ascii="Times New Roman" w:eastAsia="Calibri" w:hAnsi="Times New Roman" w:cs="Times New Roman"/>
          <w:color w:val="000000"/>
          <w:lang w:val="sv-SE"/>
        </w:rPr>
        <w:t xml:space="preserve">galima gydyti </w:t>
      </w:r>
      <w:r w:rsidRPr="007F34E9">
        <w:rPr>
          <w:rFonts w:ascii="Times New Roman" w:eastAsia="Calibri" w:hAnsi="Times New Roman" w:cs="Times New Roman"/>
          <w:color w:val="000000"/>
          <w:szCs w:val="20"/>
          <w:lang w:val="sv-SE" w:eastAsia="sv-SE"/>
        </w:rPr>
        <w:t xml:space="preserve">tik </w:t>
      </w:r>
      <w:r w:rsidRPr="007F34E9">
        <w:rPr>
          <w:rFonts w:ascii="Times New Roman" w:eastAsia="Calibri" w:hAnsi="Times New Roman" w:cs="Times New Roman"/>
          <w:color w:val="000000"/>
          <w:lang w:val="sv-SE"/>
        </w:rPr>
        <w:t>kruopščiai</w:t>
      </w:r>
      <w:r w:rsidRPr="007F34E9">
        <w:rPr>
          <w:rFonts w:ascii="Times New Roman" w:eastAsia="Calibri" w:hAnsi="Times New Roman" w:cs="Times New Roman"/>
          <w:color w:val="000000"/>
          <w:szCs w:val="20"/>
          <w:lang w:val="sv-SE" w:eastAsia="sv-SE"/>
        </w:rPr>
        <w:t xml:space="preserve"> apsvarsčius</w:t>
      </w:r>
      <w:r w:rsidRPr="007F34E9">
        <w:rPr>
          <w:rFonts w:ascii="Times New Roman" w:eastAsia="Calibri" w:hAnsi="Times New Roman" w:cs="Times New Roman"/>
          <w:color w:val="000000"/>
          <w:lang w:val="sv-SE"/>
        </w:rPr>
        <w:t xml:space="preserve"> ir vengiant didelių dozių (2400 mg per parą).</w:t>
      </w:r>
    </w:p>
    <w:p w14:paraId="3474F131"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p>
    <w:p w14:paraId="0555C337" w14:textId="77777777" w:rsidR="007F34E9" w:rsidRPr="008A4C50" w:rsidRDefault="007F34E9" w:rsidP="007F34E9">
      <w:pPr>
        <w:tabs>
          <w:tab w:val="left" w:pos="567"/>
        </w:tabs>
        <w:autoSpaceDE w:val="0"/>
        <w:autoSpaceDN w:val="0"/>
        <w:adjustRightInd w:val="0"/>
        <w:spacing w:after="0" w:line="240" w:lineRule="auto"/>
        <w:rPr>
          <w:rFonts w:ascii="Times New Roman" w:hAnsi="Times New Roman"/>
          <w:color w:val="000000"/>
          <w:lang w:val="lt-LT"/>
        </w:rPr>
      </w:pPr>
      <w:r w:rsidRPr="007F34E9">
        <w:rPr>
          <w:rFonts w:ascii="Times New Roman" w:eastAsia="Calibri" w:hAnsi="Times New Roman" w:cs="Times New Roman"/>
          <w:color w:val="000000"/>
          <w:lang w:val="sv-SE"/>
        </w:rPr>
        <w:t>Atidžiai</w:t>
      </w:r>
      <w:r w:rsidRPr="007F34E9">
        <w:rPr>
          <w:rFonts w:ascii="Times New Roman" w:eastAsia="Calibri" w:hAnsi="Times New Roman" w:cs="Times New Roman"/>
          <w:color w:val="000000"/>
          <w:szCs w:val="20"/>
          <w:lang w:val="sv-SE" w:eastAsia="sv-SE"/>
        </w:rPr>
        <w:t xml:space="preserve"> apsvarstyti </w:t>
      </w:r>
      <w:r w:rsidRPr="007F34E9">
        <w:rPr>
          <w:rFonts w:ascii="Times New Roman" w:eastAsia="Calibri" w:hAnsi="Times New Roman" w:cs="Times New Roman"/>
          <w:color w:val="000000"/>
          <w:lang w:val="sv-SE"/>
        </w:rPr>
        <w:t>reikia ir prieš pradedant taikyti</w:t>
      </w:r>
      <w:r w:rsidRPr="007F34E9">
        <w:rPr>
          <w:rFonts w:ascii="Times New Roman" w:eastAsia="Calibri" w:hAnsi="Times New Roman" w:cs="Times New Roman"/>
          <w:color w:val="000000"/>
          <w:szCs w:val="20"/>
          <w:lang w:val="sv-SE" w:eastAsia="sv-SE"/>
        </w:rPr>
        <w:t xml:space="preserve"> ilgalaikį gydymą </w:t>
      </w:r>
      <w:r w:rsidRPr="007F34E9">
        <w:rPr>
          <w:rFonts w:ascii="Times New Roman" w:eastAsia="Calibri" w:hAnsi="Times New Roman" w:cs="Times New Roman"/>
          <w:color w:val="000000"/>
          <w:lang w:val="sv-SE"/>
        </w:rPr>
        <w:t xml:space="preserve">ibuprofenu </w:t>
      </w:r>
      <w:r w:rsidRPr="007F34E9">
        <w:rPr>
          <w:rFonts w:ascii="Times New Roman" w:eastAsia="Calibri" w:hAnsi="Times New Roman" w:cs="Times New Roman"/>
          <w:color w:val="000000"/>
          <w:szCs w:val="20"/>
          <w:lang w:val="sv-SE" w:eastAsia="sv-SE"/>
        </w:rPr>
        <w:t xml:space="preserve">pacientams, </w:t>
      </w:r>
      <w:r w:rsidRPr="007F34E9">
        <w:rPr>
          <w:rFonts w:ascii="Times New Roman" w:eastAsia="Calibri" w:hAnsi="Times New Roman" w:cs="Times New Roman"/>
          <w:color w:val="000000"/>
          <w:lang w:val="sv-SE"/>
        </w:rPr>
        <w:t>kuriems nustatyta</w:t>
      </w:r>
      <w:r w:rsidRPr="007F34E9">
        <w:rPr>
          <w:rFonts w:ascii="Times New Roman" w:eastAsia="Calibri" w:hAnsi="Times New Roman" w:cs="Times New Roman"/>
          <w:color w:val="000000"/>
          <w:szCs w:val="20"/>
          <w:lang w:val="sv-SE" w:eastAsia="sv-SE"/>
        </w:rPr>
        <w:t xml:space="preserve"> širdies ir kraujagyslių </w:t>
      </w:r>
      <w:r w:rsidRPr="007F34E9">
        <w:rPr>
          <w:rFonts w:ascii="Times New Roman" w:eastAsia="Calibri" w:hAnsi="Times New Roman" w:cs="Times New Roman"/>
          <w:color w:val="000000"/>
          <w:lang w:val="sv-SE"/>
        </w:rPr>
        <w:t>sistemos nepageidaujamų reiškinių</w:t>
      </w:r>
      <w:r w:rsidRPr="007F34E9">
        <w:rPr>
          <w:rFonts w:ascii="Times New Roman" w:eastAsia="Calibri" w:hAnsi="Times New Roman" w:cs="Times New Roman"/>
          <w:color w:val="000000"/>
          <w:szCs w:val="20"/>
          <w:lang w:val="sv-SE" w:eastAsia="sv-SE"/>
        </w:rPr>
        <w:t xml:space="preserve"> rizikos veiksnių</w:t>
      </w:r>
      <w:r w:rsidRPr="007F34E9">
        <w:rPr>
          <w:rFonts w:ascii="Times New Roman" w:eastAsia="Calibri" w:hAnsi="Times New Roman" w:cs="Times New Roman"/>
          <w:color w:val="000000"/>
          <w:lang w:val="sv-SE"/>
        </w:rPr>
        <w:t xml:space="preserve">, </w:t>
      </w:r>
      <w:r w:rsidRPr="007F34E9">
        <w:rPr>
          <w:rFonts w:ascii="Times New Roman" w:eastAsia="Calibri" w:hAnsi="Times New Roman" w:cs="Times New Roman"/>
          <w:color w:val="000000"/>
          <w:szCs w:val="20"/>
          <w:lang w:val="sv-SE" w:eastAsia="sv-SE"/>
        </w:rPr>
        <w:t>pvz., hipertenzija, hiperlipidemija, cukrinis diabetas, rūkymas</w:t>
      </w:r>
      <w:r w:rsidRPr="007F34E9">
        <w:rPr>
          <w:rFonts w:ascii="Times New Roman" w:eastAsia="Calibri" w:hAnsi="Times New Roman" w:cs="Times New Roman"/>
          <w:color w:val="000000"/>
          <w:lang w:val="sv-SE"/>
        </w:rPr>
        <w:t>, ypač jeigu būtinos didelės ibuprofeno dozės (2400 mg per parą).</w:t>
      </w:r>
    </w:p>
    <w:p w14:paraId="462EC35C" w14:textId="77777777" w:rsidR="007F34E9" w:rsidRPr="008A4C50" w:rsidRDefault="007F34E9" w:rsidP="007F34E9">
      <w:pPr>
        <w:tabs>
          <w:tab w:val="left" w:pos="567"/>
        </w:tabs>
        <w:autoSpaceDE w:val="0"/>
        <w:autoSpaceDN w:val="0"/>
        <w:adjustRightInd w:val="0"/>
        <w:spacing w:after="0" w:line="240" w:lineRule="auto"/>
        <w:rPr>
          <w:rFonts w:ascii="Times New Roman" w:hAnsi="Times New Roman"/>
          <w:color w:val="000000"/>
          <w:lang w:val="lt-LT"/>
        </w:rPr>
      </w:pPr>
    </w:p>
    <w:p w14:paraId="0B098AF9"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Kraujavimas iš virškinimo trakto, opos ir perforacija</w:t>
      </w:r>
    </w:p>
    <w:p w14:paraId="0825312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5DC401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Kraujavimas iš virškinimo trakto, opų atsiradimas ar perforacija, kurie gali būti mirtini, aprašyti vartojant visus NVNU bet kuriuo gydymo laikotarpiu, esant arba nesant įspėjamųjų simptomų arba sunkių virškinimo sistemos sutrikimų.</w:t>
      </w:r>
    </w:p>
    <w:p w14:paraId="3D93D420"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6B3DAFAE"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Kraujavimo iš virškinimo trakto, opų atsiradimas ir perforacijų atsiradimo galimybė yra labiau tikėtina vartojant didesnes NVNU dozes pacientams, kuriems yra buvusios opos, ypatingai komplikavusios kraujavimu ar perforacija (žr. 4.3 skyrių), ir senyviems pacientams. Tokių pacientų gydymą reikia pradėti nuo mažiausios galimos dozės. Reikia apsvarstyti kombinuoto gydymo galimybes šiems pacientams, kartu skiriant gleivines saugančius vaistinius preparatus (pvz., mizoprostolį ar protonų siurblio inhibitorių), taip pat kaip ir pacientams, kuriems reikia kartu vartoti mažas dozes acetilsalicilo rūgšties ar kitus vaistus, kurie gali padidinti virškinimo trakto pažeidimo galimybę (žr. žemiau ir 4.5 skyrių).</w:t>
      </w:r>
    </w:p>
    <w:p w14:paraId="3889A12B"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12F8CB4F"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Pacientus, kuriems yra buvę toksinių virškinimo trakto reakcijų, ypatingai senyviems pacientams, reikia įspėti, kad atsiradus neįprastiems pilvo simptomams (ypatingai kraujavimui iš virškinimo trakto), ypač gydymo pradžioje, kreiptųsi į gydytoją.</w:t>
      </w:r>
    </w:p>
    <w:p w14:paraId="6D9C639F"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23A6C75F"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Atsargiai reikia skirti pacientams, kurie kartu gydomi kitais vaistais, didinančiais opų atsiradimo ar kraujavimo riziką: geriamais kortikosteroidais, antikoaguliantais, tokiais kaip varfarinas, selektyviais serotonino reabsorbcijos inhibitoriais ar kraują skystinančiais vaistais, kaip acetilsalicilo rūgštis (žr. 4.5 skyrių).</w:t>
      </w:r>
    </w:p>
    <w:p w14:paraId="503B3DAF"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0BBA48EE"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Atsiradus kraujavimui iš virškinimo trakto</w:t>
      </w:r>
      <w:r w:rsidRPr="008A4C50" w:rsidDel="00727719">
        <w:rPr>
          <w:rFonts w:ascii="Times New Roman" w:hAnsi="Times New Roman"/>
          <w:lang w:val="lt-LT"/>
        </w:rPr>
        <w:t xml:space="preserve"> </w:t>
      </w:r>
      <w:r w:rsidRPr="008A4C50">
        <w:rPr>
          <w:rFonts w:ascii="Times New Roman" w:hAnsi="Times New Roman"/>
          <w:lang w:val="lt-LT"/>
        </w:rPr>
        <w:t>ar opoms, gydymą ibuprofenu reikia nutraukti.</w:t>
      </w:r>
    </w:p>
    <w:p w14:paraId="048C8A96"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1EAD51D8"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NVNU atsargiai reikia skirti pacientams, kuriems yra buvusios virškinimo trakto ligos, pvz., opinis kolitas ir Krono liga, nes šios būklės gali paūmėti. (žr. 4.8 skyrių).</w:t>
      </w:r>
    </w:p>
    <w:p w14:paraId="7A298B87"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26DAC5DC"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Poveikis inkstams</w:t>
      </w:r>
    </w:p>
    <w:p w14:paraId="31E560AA"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Reikia laikytis atsargumo priemonių skiriant preparatą dehidruotiems pacientams, ypač vaikams ir senyvo amžiaus žmonėms.</w:t>
      </w:r>
      <w:r w:rsidRPr="008A4C50">
        <w:rPr>
          <w:rFonts w:ascii="Times New Roman" w:hAnsi="Times New Roman"/>
          <w:color w:val="000000"/>
          <w:lang w:val="lt-LT"/>
        </w:rPr>
        <w:t xml:space="preserve"> </w:t>
      </w:r>
      <w:r w:rsidRPr="008A4C50">
        <w:rPr>
          <w:rFonts w:ascii="Times New Roman" w:hAnsi="Times New Roman"/>
          <w:lang w:val="lt-LT"/>
        </w:rPr>
        <w:t>D</w:t>
      </w:r>
      <w:r w:rsidRPr="007F34E9">
        <w:rPr>
          <w:rFonts w:ascii="Times New Roman" w:eastAsia="Times New Roman" w:hAnsi="Times New Roman" w:cs="Times New Roman"/>
          <w:lang w:val="sv-SE" w:eastAsia="sv-SE"/>
        </w:rPr>
        <w:t>aug skysčių netekusiems vaikams, paaugliams ir suaugusiems yra inkstų pažeidimo pavojus.</w:t>
      </w:r>
    </w:p>
    <w:p w14:paraId="47BA2822"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4BA27A0A"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Apskritai, nuolatinis nuskausminamųjų vartojimas, ypač kartu vartojant kelias skausmą malšinančias veikliąsias medžiagas, gali sukelti negrįžtamą inkstų pažeidimą su inkstų nepakankamumo rizika (analgetikų sukelta nefropatija). Ši rizika padidėja esant fiziniam nuovargiui, susijusiam su druskų netekimu ir dehidracija. Todėl šito reikia vengti.</w:t>
      </w:r>
    </w:p>
    <w:p w14:paraId="3330BBBB"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6F9ED690"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Kvėpavimo takų sutrikimai</w:t>
      </w:r>
    </w:p>
    <w:p w14:paraId="3B9A4627"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lastRenderedPageBreak/>
        <w:t>Pacientams, sergantiems ar sirgusiems bronchine astma, ibuprofeną reikia skirti atsargiai, nes gauta pranešimų apie išprovokuotus bronchospazmus vartojant NVNU tokiems pacientams.</w:t>
      </w:r>
    </w:p>
    <w:p w14:paraId="2882191E"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220A4A4C"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Odos ir poodinio audinio sutrikimai</w:t>
      </w:r>
    </w:p>
    <w:p w14:paraId="7FD11A80" w14:textId="247F7A86"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Sunkios odos reakcijos, kai kurios iš jų net mirtini atvejai, tokios kaip eksfoliacinis dermatitas, Stivenso-Džonsono (</w:t>
      </w:r>
      <w:r w:rsidRPr="008A4C50">
        <w:rPr>
          <w:rFonts w:ascii="Times New Roman" w:hAnsi="Times New Roman"/>
          <w:i/>
          <w:lang w:val="lt-LT"/>
        </w:rPr>
        <w:t>Stevens - Johnson)</w:t>
      </w:r>
      <w:r w:rsidRPr="008A4C50">
        <w:rPr>
          <w:rFonts w:ascii="Times New Roman" w:hAnsi="Times New Roman"/>
          <w:lang w:val="lt-LT"/>
        </w:rPr>
        <w:t xml:space="preserve"> sindromas ir toksinė epidermio nekrolizė buvo nustatyti labai retai, ir jos siejamos su NVNU vartojimu (žr. 4.8 skyrių). Didžiausia rizika šioms reakcijoms atsirasti yra gydymo pradžioje, ir daugumai jų - per pirmą gydymo mėnesį. </w:t>
      </w:r>
      <w:r w:rsidR="001779B8" w:rsidRPr="001779B8">
        <w:rPr>
          <w:rFonts w:ascii="Times New Roman" w:hAnsi="Times New Roman"/>
          <w:lang w:val="lt-LT"/>
        </w:rPr>
        <w:t>Gauta pranešimų apie ūminės generalizuotos egzanteminės pustuliozės (ŪGEP) atvejus, pasireiškusius vartojant ibuprofeno sudėtyje t</w:t>
      </w:r>
      <w:r w:rsidR="001779B8">
        <w:rPr>
          <w:rFonts w:ascii="Times New Roman" w:hAnsi="Times New Roman"/>
          <w:lang w:val="lt-LT"/>
        </w:rPr>
        <w:t>urinčius vaistinius preparatus.</w:t>
      </w:r>
      <w:r w:rsidR="00F42884" w:rsidRPr="00F42884">
        <w:rPr>
          <w:rFonts w:ascii="Times New Roman" w:hAnsi="Times New Roman"/>
          <w:lang w:val="lt-LT"/>
        </w:rPr>
        <w:t xml:space="preserve"> </w:t>
      </w:r>
      <w:r w:rsidRPr="008A4C50">
        <w:rPr>
          <w:rFonts w:ascii="Times New Roman" w:hAnsi="Times New Roman"/>
          <w:lang w:val="lt-LT"/>
        </w:rPr>
        <w:t>Atsiradus odos bėrimui, gleivinių pažeidimui ar kitiems padidėjusio jautrumo požymiams, reikia nutraukti gydymą ibuprofenu.</w:t>
      </w:r>
    </w:p>
    <w:p w14:paraId="13F298FD"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5CE3D862"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Išimtiniais atvejais vėjaraupiai gali būti sunkių odos ir minkštųjų audinių infekcinių komplikacijų priežastis. Iki šiol negali būti atmesta, kad NVNU gali prisidėti prie būklės pablogėjimo sergant šiomis infekcijomis. Todėl, sergant vėjaraupiais nepatariama vartoti Brufen šnypščiųjų granulių.</w:t>
      </w:r>
    </w:p>
    <w:p w14:paraId="2BF10377"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581EBA3B"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Alerginės reakcijos</w:t>
      </w:r>
    </w:p>
    <w:p w14:paraId="2DDB46A5"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Sunkios ūmios padidėjusio jautrumo reakcijos (pavyzdžiui, anafilaksinis šokas) pasitaiko labai retai. Pastebėjus pirmuosius padidėjusio jautrumo reakcijos požymius būtina nutraukti Brufen šnypščiųjų granulių vartojimą/skyrimą. Specialistai turi pradėti gydymą atsižvelgiant į simptomus.</w:t>
      </w:r>
    </w:p>
    <w:p w14:paraId="50320048"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Reikia laikytis atsargumo priemonių pacientams, kuriems buvo padidėjusio jautrumo ar alerginių reakcijų į kitas medžiagas, nes gali būti padidėjusio jautrumo reakcijų su ibuprofenu.</w:t>
      </w:r>
    </w:p>
    <w:p w14:paraId="2941A9EB" w14:textId="77777777" w:rsidR="007F34E9" w:rsidRDefault="007F34E9" w:rsidP="007F34E9">
      <w:pPr>
        <w:tabs>
          <w:tab w:val="left" w:pos="0"/>
          <w:tab w:val="left" w:pos="567"/>
        </w:tabs>
        <w:spacing w:after="0" w:line="240" w:lineRule="auto"/>
        <w:rPr>
          <w:rFonts w:ascii="Times New Roman" w:hAnsi="Times New Roman"/>
          <w:lang w:val="lt-LT"/>
        </w:rPr>
      </w:pPr>
    </w:p>
    <w:p w14:paraId="12EB9E63" w14:textId="29685CB0" w:rsidR="00C25B3D" w:rsidRPr="00B87D3A" w:rsidRDefault="00C25B3D" w:rsidP="00C25B3D">
      <w:pPr>
        <w:tabs>
          <w:tab w:val="left" w:pos="0"/>
          <w:tab w:val="left" w:pos="567"/>
        </w:tabs>
        <w:spacing w:after="0" w:line="240" w:lineRule="auto"/>
        <w:rPr>
          <w:rFonts w:ascii="Times New Roman" w:hAnsi="Times New Roman"/>
          <w:u w:val="single"/>
          <w:lang w:val="lt-LT"/>
        </w:rPr>
      </w:pPr>
      <w:r w:rsidRPr="00B87D3A">
        <w:rPr>
          <w:rFonts w:ascii="Times New Roman" w:hAnsi="Times New Roman"/>
          <w:u w:val="single"/>
          <w:lang w:val="lt-LT"/>
        </w:rPr>
        <w:t>Gretutinių infekcijų</w:t>
      </w:r>
      <w:r w:rsidR="00F25A74">
        <w:rPr>
          <w:rFonts w:ascii="Times New Roman" w:hAnsi="Times New Roman"/>
          <w:u w:val="single"/>
          <w:lang w:val="lt-LT"/>
        </w:rPr>
        <w:t xml:space="preserve"> </w:t>
      </w:r>
      <w:r w:rsidRPr="00B87D3A">
        <w:rPr>
          <w:rFonts w:ascii="Times New Roman" w:hAnsi="Times New Roman"/>
          <w:u w:val="single"/>
          <w:lang w:val="lt-LT"/>
        </w:rPr>
        <w:t>simptomų maskavimas</w:t>
      </w:r>
    </w:p>
    <w:p w14:paraId="7DE2FC61" w14:textId="2219EBB8" w:rsidR="00C25B3D" w:rsidRPr="00C25B3D" w:rsidRDefault="00C25B3D" w:rsidP="00C25B3D">
      <w:pPr>
        <w:tabs>
          <w:tab w:val="left" w:pos="0"/>
          <w:tab w:val="left" w:pos="567"/>
        </w:tabs>
        <w:spacing w:after="0" w:line="240" w:lineRule="auto"/>
        <w:rPr>
          <w:rFonts w:ascii="Times New Roman" w:hAnsi="Times New Roman"/>
          <w:lang w:val="lt-LT"/>
        </w:rPr>
      </w:pPr>
      <w:r>
        <w:rPr>
          <w:rFonts w:ascii="Times New Roman" w:hAnsi="Times New Roman"/>
          <w:lang w:val="lt-LT"/>
        </w:rPr>
        <w:t>Brufen</w:t>
      </w:r>
      <w:r w:rsidRPr="00C25B3D">
        <w:rPr>
          <w:rFonts w:ascii="Times New Roman" w:hAnsi="Times New Roman"/>
          <w:lang w:val="lt-LT"/>
        </w:rPr>
        <w:t xml:space="preserve"> gali maskuoti infekcijos simptomus, dėl to gali būti vėluojama pradėti</w:t>
      </w:r>
      <w:r>
        <w:rPr>
          <w:rFonts w:ascii="Times New Roman" w:hAnsi="Times New Roman"/>
          <w:lang w:val="lt-LT"/>
        </w:rPr>
        <w:t xml:space="preserve"> </w:t>
      </w:r>
      <w:r w:rsidRPr="00C25B3D">
        <w:rPr>
          <w:rFonts w:ascii="Times New Roman" w:hAnsi="Times New Roman"/>
          <w:lang w:val="lt-LT"/>
        </w:rPr>
        <w:t>tinkamą gydymą, o tai gali pabloginti infekcijos gydymo rezultatus. Tokių atvejų nustatyta gydant</w:t>
      </w:r>
      <w:r>
        <w:rPr>
          <w:rFonts w:ascii="Times New Roman" w:hAnsi="Times New Roman"/>
          <w:lang w:val="lt-LT"/>
        </w:rPr>
        <w:t xml:space="preserve"> </w:t>
      </w:r>
      <w:r w:rsidRPr="00C25B3D">
        <w:rPr>
          <w:rFonts w:ascii="Times New Roman" w:hAnsi="Times New Roman"/>
          <w:lang w:val="lt-LT"/>
        </w:rPr>
        <w:t xml:space="preserve">bakterinę visuomenėje įgytą pneumoniją ir bakterines vėjaraupių komplikacijas. Kai </w:t>
      </w:r>
      <w:r>
        <w:rPr>
          <w:rFonts w:ascii="Times New Roman" w:hAnsi="Times New Roman"/>
          <w:lang w:val="lt-LT"/>
        </w:rPr>
        <w:t>Brufen</w:t>
      </w:r>
      <w:r w:rsidRPr="00C25B3D">
        <w:rPr>
          <w:rFonts w:ascii="Times New Roman" w:hAnsi="Times New Roman"/>
          <w:lang w:val="lt-LT"/>
        </w:rPr>
        <w:t xml:space="preserve"> skiriamas siekiant sumažinti su infekcija susijusį karščiavimą arba palengvinti infekcijos</w:t>
      </w:r>
      <w:r>
        <w:rPr>
          <w:rFonts w:ascii="Times New Roman" w:hAnsi="Times New Roman"/>
          <w:lang w:val="lt-LT"/>
        </w:rPr>
        <w:t xml:space="preserve"> </w:t>
      </w:r>
      <w:r w:rsidRPr="00C25B3D">
        <w:rPr>
          <w:rFonts w:ascii="Times New Roman" w:hAnsi="Times New Roman"/>
          <w:lang w:val="lt-LT"/>
        </w:rPr>
        <w:t>sukeliamą skausmą, rekomenduojama stebėti infekcijos eigą. Kai gydymas taikomas ne ligoninėje,</w:t>
      </w:r>
      <w:r>
        <w:rPr>
          <w:rFonts w:ascii="Times New Roman" w:hAnsi="Times New Roman"/>
          <w:lang w:val="lt-LT"/>
        </w:rPr>
        <w:t xml:space="preserve"> </w:t>
      </w:r>
      <w:r w:rsidRPr="00C25B3D">
        <w:rPr>
          <w:rFonts w:ascii="Times New Roman" w:hAnsi="Times New Roman"/>
          <w:lang w:val="lt-LT"/>
        </w:rPr>
        <w:t>jeigu simptomai neišnyksta arba sunkėja, pacientas turėtų pasitarti su gydytoju.</w:t>
      </w:r>
    </w:p>
    <w:p w14:paraId="07F912E6" w14:textId="77777777" w:rsidR="00C25B3D" w:rsidRPr="008A4C50" w:rsidRDefault="00C25B3D" w:rsidP="007F34E9">
      <w:pPr>
        <w:tabs>
          <w:tab w:val="left" w:pos="0"/>
          <w:tab w:val="left" w:pos="567"/>
        </w:tabs>
        <w:spacing w:after="0" w:line="240" w:lineRule="auto"/>
        <w:rPr>
          <w:rFonts w:ascii="Times New Roman" w:hAnsi="Times New Roman"/>
          <w:lang w:val="lt-LT"/>
        </w:rPr>
      </w:pPr>
    </w:p>
    <w:p w14:paraId="57205517" w14:textId="77777777" w:rsidR="007F34E9" w:rsidRPr="008A4C50" w:rsidRDefault="007F34E9" w:rsidP="007F34E9">
      <w:pPr>
        <w:tabs>
          <w:tab w:val="left" w:pos="0"/>
          <w:tab w:val="left" w:pos="567"/>
        </w:tabs>
        <w:spacing w:after="0" w:line="240" w:lineRule="auto"/>
        <w:rPr>
          <w:rFonts w:ascii="Times New Roman" w:hAnsi="Times New Roman"/>
          <w:u w:val="single"/>
          <w:lang w:val="lt-LT"/>
        </w:rPr>
      </w:pPr>
      <w:r w:rsidRPr="008A4C50">
        <w:rPr>
          <w:rFonts w:ascii="Times New Roman" w:hAnsi="Times New Roman"/>
          <w:u w:val="single"/>
          <w:lang w:val="lt-LT"/>
        </w:rPr>
        <w:t>Kitos atsargumo priemonės</w:t>
      </w:r>
    </w:p>
    <w:p w14:paraId="0E6D4074"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Brufen šnypščiųjų granulių veiklioji medžiaga ibuprofenas gali laikinai inhibuoti kraujo trombocitų funkciją (trombocitų agregaciją). Todėl rekomenduojama atidžiai sekti pacientus, kuriems yra kraujo krešėjimo sutrikimų.</w:t>
      </w:r>
    </w:p>
    <w:p w14:paraId="104E679A"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2AE94109"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Ilgą laiką vartojant Brufen šnypščiąsias granules reikia reguliariai tikrinti kepenų, inkstų funkcijas, o taip pat ir kraujo ląstelių skaičių.</w:t>
      </w:r>
    </w:p>
    <w:p w14:paraId="5170B1B0" w14:textId="77777777" w:rsidR="007F34E9" w:rsidRPr="008A4C50" w:rsidRDefault="007F34E9" w:rsidP="007F34E9">
      <w:pPr>
        <w:tabs>
          <w:tab w:val="left" w:pos="0"/>
          <w:tab w:val="left" w:pos="567"/>
        </w:tabs>
        <w:spacing w:after="0" w:line="240" w:lineRule="auto"/>
        <w:rPr>
          <w:rFonts w:ascii="Times New Roman" w:hAnsi="Times New Roman"/>
          <w:highlight w:val="yellow"/>
          <w:lang w:val="lt-LT"/>
        </w:rPr>
      </w:pPr>
    </w:p>
    <w:p w14:paraId="6B5D8859" w14:textId="77777777" w:rsidR="007F34E9" w:rsidRPr="008A4C50" w:rsidRDefault="007F34E9" w:rsidP="007F34E9">
      <w:pPr>
        <w:tabs>
          <w:tab w:val="left" w:pos="0"/>
          <w:tab w:val="left" w:pos="567"/>
        </w:tabs>
        <w:spacing w:after="0" w:line="240" w:lineRule="auto"/>
        <w:rPr>
          <w:rFonts w:ascii="Times New Roman" w:hAnsi="Times New Roman"/>
          <w:lang w:val="lt-LT"/>
        </w:rPr>
      </w:pPr>
      <w:r w:rsidRPr="008A4C50">
        <w:rPr>
          <w:rFonts w:ascii="Times New Roman" w:hAnsi="Times New Roman"/>
          <w:lang w:val="lt-LT"/>
        </w:rPr>
        <w:t>Ilgą laiką vartojant nuskausminamuosius vaistus gali prasidėti galvos skausmai, kurių nenumalšina didesnės preparato dozės.</w:t>
      </w:r>
    </w:p>
    <w:p w14:paraId="7E44AF3F" w14:textId="77777777" w:rsidR="007F34E9" w:rsidRPr="008A4C50" w:rsidRDefault="007F34E9" w:rsidP="007F34E9">
      <w:pPr>
        <w:tabs>
          <w:tab w:val="left" w:pos="0"/>
          <w:tab w:val="left" w:pos="567"/>
        </w:tabs>
        <w:spacing w:after="0" w:line="240" w:lineRule="auto"/>
        <w:rPr>
          <w:rFonts w:ascii="Times New Roman" w:hAnsi="Times New Roman"/>
          <w:lang w:val="lt-LT"/>
        </w:rPr>
      </w:pPr>
    </w:p>
    <w:p w14:paraId="2C03F9E6" w14:textId="77777777" w:rsidR="007F34E9" w:rsidRPr="008A4C50" w:rsidRDefault="007F34E9" w:rsidP="007F34E9">
      <w:pPr>
        <w:tabs>
          <w:tab w:val="left" w:pos="0"/>
          <w:tab w:val="left" w:pos="567"/>
        </w:tabs>
        <w:spacing w:after="0" w:line="240" w:lineRule="auto"/>
        <w:rPr>
          <w:rFonts w:ascii="Times New Roman" w:hAnsi="Times New Roman"/>
          <w:highlight w:val="yellow"/>
          <w:lang w:val="lt-LT"/>
        </w:rPr>
      </w:pPr>
      <w:r w:rsidRPr="008A4C50">
        <w:rPr>
          <w:rFonts w:ascii="Times New Roman" w:hAnsi="Times New Roman"/>
          <w:lang w:val="lt-LT"/>
        </w:rPr>
        <w:t>Kartu su NVNU vartojant alkoholį, gali sustiprėti su veikliąja medžiaga susijęs nepageidaujamas poveikis dažniausiai virškinimo arba centrinei nervų sistemai.</w:t>
      </w:r>
    </w:p>
    <w:p w14:paraId="451D17F1" w14:textId="77777777" w:rsidR="00C25B3D" w:rsidRDefault="00C25B3D" w:rsidP="00C25B3D">
      <w:pPr>
        <w:spacing w:after="0" w:line="240" w:lineRule="auto"/>
        <w:rPr>
          <w:rFonts w:ascii="Times New Roman" w:eastAsia="Times New Roman" w:hAnsi="Times New Roman" w:cs="Times New Roman"/>
          <w:lang w:val="sv-SE" w:eastAsia="sv-SE"/>
        </w:rPr>
      </w:pPr>
    </w:p>
    <w:p w14:paraId="17141F88" w14:textId="1901525B" w:rsidR="00C25B3D" w:rsidRPr="00B87D3A" w:rsidRDefault="00C25B3D" w:rsidP="00C25B3D">
      <w:pPr>
        <w:spacing w:after="0" w:line="240" w:lineRule="auto"/>
        <w:rPr>
          <w:rFonts w:ascii="Times New Roman" w:eastAsia="Times New Roman" w:hAnsi="Times New Roman" w:cs="Times New Roman"/>
          <w:u w:val="single"/>
          <w:lang w:val="lt-LT" w:eastAsia="sv-SE"/>
        </w:rPr>
      </w:pPr>
      <w:r w:rsidRPr="00B87D3A">
        <w:rPr>
          <w:rFonts w:ascii="Times New Roman" w:eastAsia="Times New Roman" w:hAnsi="Times New Roman" w:cs="Times New Roman"/>
          <w:u w:val="single"/>
          <w:lang w:val="sv-SE" w:eastAsia="sv-SE"/>
        </w:rPr>
        <w:t>Informacija apie pagalbines med</w:t>
      </w:r>
      <w:r w:rsidRPr="00B87D3A">
        <w:rPr>
          <w:rFonts w:ascii="Times New Roman" w:eastAsia="Times New Roman" w:hAnsi="Times New Roman" w:cs="Times New Roman"/>
          <w:u w:val="single"/>
          <w:lang w:val="lt-LT" w:eastAsia="sv-SE"/>
        </w:rPr>
        <w:t>žiagas</w:t>
      </w:r>
    </w:p>
    <w:p w14:paraId="082C485A" w14:textId="414A21BB" w:rsidR="00C25B3D" w:rsidRPr="007F34E9" w:rsidRDefault="00C25B3D" w:rsidP="00C25B3D">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200 mg šnypščiųjų granulių paket</w:t>
      </w:r>
      <w:r w:rsidRPr="008A4C50">
        <w:rPr>
          <w:rFonts w:ascii="Times New Roman" w:hAnsi="Times New Roman"/>
          <w:lang w:val="lt-LT"/>
        </w:rPr>
        <w:t>ėl</w:t>
      </w:r>
      <w:r w:rsidRPr="007F34E9">
        <w:rPr>
          <w:rFonts w:ascii="Times New Roman" w:eastAsia="Times New Roman" w:hAnsi="Times New Roman" w:cs="Times New Roman"/>
          <w:lang w:val="sv-SE" w:eastAsia="sv-SE"/>
        </w:rPr>
        <w:t>yje yra 66 mg natrio</w:t>
      </w:r>
      <w:r>
        <w:rPr>
          <w:rFonts w:ascii="Times New Roman" w:eastAsia="Times New Roman" w:hAnsi="Times New Roman" w:cs="Times New Roman"/>
          <w:lang w:val="sv-SE" w:eastAsia="sv-SE"/>
        </w:rPr>
        <w:t>, tai atitinka 3,3 </w:t>
      </w:r>
      <w:r w:rsidRPr="00C25B3D">
        <w:rPr>
          <w:rFonts w:ascii="Times New Roman" w:eastAsia="Times New Roman" w:hAnsi="Times New Roman" w:cs="Times New Roman"/>
          <w:lang w:val="sv-SE" w:eastAsia="sv-SE"/>
        </w:rPr>
        <w:t>% didžiausios PSO</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rekomenduojamos paros normos suaugusiesiems, kuri</w:t>
      </w:r>
      <w:r>
        <w:rPr>
          <w:rFonts w:ascii="Times New Roman" w:eastAsia="Times New Roman" w:hAnsi="Times New Roman" w:cs="Times New Roman"/>
          <w:lang w:val="sv-SE" w:eastAsia="sv-SE"/>
        </w:rPr>
        <w:t xml:space="preserve"> yra 2 </w:t>
      </w:r>
      <w:r w:rsidRPr="00C25B3D">
        <w:rPr>
          <w:rFonts w:ascii="Times New Roman" w:eastAsia="Times New Roman" w:hAnsi="Times New Roman" w:cs="Times New Roman"/>
          <w:lang w:val="sv-SE" w:eastAsia="sv-SE"/>
        </w:rPr>
        <w:t>g natrio.</w:t>
      </w:r>
    </w:p>
    <w:p w14:paraId="25E06955" w14:textId="77777777" w:rsidR="00C25B3D" w:rsidRPr="007F34E9" w:rsidRDefault="00C25B3D" w:rsidP="00C25B3D">
      <w:pPr>
        <w:spacing w:after="0" w:line="240" w:lineRule="auto"/>
        <w:rPr>
          <w:rFonts w:ascii="Times New Roman" w:eastAsia="Times New Roman" w:hAnsi="Times New Roman" w:cs="Times New Roman"/>
          <w:lang w:val="sv-SE" w:eastAsia="sv-SE"/>
        </w:rPr>
      </w:pPr>
    </w:p>
    <w:p w14:paraId="2D35A40B" w14:textId="77777777" w:rsidR="00C25B3D" w:rsidRPr="007F34E9" w:rsidRDefault="00C25B3D" w:rsidP="00C25B3D">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200 mg šnypščiųjų granulių paket</w:t>
      </w:r>
      <w:r w:rsidRPr="008A4C50">
        <w:rPr>
          <w:rFonts w:ascii="Times New Roman" w:hAnsi="Times New Roman"/>
          <w:lang w:val="lt-LT"/>
        </w:rPr>
        <w:t xml:space="preserve">ėlyje </w:t>
      </w:r>
      <w:r w:rsidRPr="007F34E9">
        <w:rPr>
          <w:rFonts w:ascii="Times New Roman" w:eastAsia="Times New Roman" w:hAnsi="Times New Roman" w:cs="Times New Roman"/>
          <w:lang w:val="sv-SE" w:eastAsia="sv-SE"/>
        </w:rPr>
        <w:t>yra 1111 mg sacharozės. Būtina atsižvelgti cukriniu diabetu sergantiems pacientams. Šio vaistinio preparato negalima vartoti pacientams, kuriems nustatytas retas paveldimas sutrikimas – fruktozės netoleravimas, gliukozės ir galaktozės malabsorbcija arba sacharazės ir izomaltazės stygius.</w:t>
      </w:r>
    </w:p>
    <w:p w14:paraId="5AE9598B" w14:textId="77777777" w:rsidR="00C25B3D" w:rsidRPr="008A4C50" w:rsidRDefault="00C25B3D" w:rsidP="007F34E9">
      <w:pPr>
        <w:tabs>
          <w:tab w:val="left" w:pos="0"/>
          <w:tab w:val="left" w:pos="567"/>
        </w:tabs>
        <w:spacing w:after="0" w:line="240" w:lineRule="auto"/>
        <w:rPr>
          <w:rFonts w:ascii="Times New Roman" w:hAnsi="Times New Roman"/>
          <w:highlight w:val="yellow"/>
          <w:lang w:val="lt-LT"/>
        </w:rPr>
      </w:pPr>
    </w:p>
    <w:p w14:paraId="46C45CAC"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23" w:name="_Toc129243106"/>
      <w:bookmarkStart w:id="24" w:name="_Toc129243231"/>
      <w:r w:rsidRPr="007F34E9">
        <w:rPr>
          <w:rFonts w:ascii="Times New Roman" w:eastAsia="Times New Roman" w:hAnsi="Times New Roman" w:cs="Times New Roman"/>
          <w:b/>
          <w:lang w:val="sv-SE" w:eastAsia="sv-SE"/>
        </w:rPr>
        <w:t>4.5</w:t>
      </w:r>
      <w:r w:rsidRPr="007F34E9">
        <w:rPr>
          <w:rFonts w:ascii="Times New Roman" w:eastAsia="Times New Roman" w:hAnsi="Times New Roman" w:cs="Times New Roman"/>
          <w:b/>
          <w:lang w:val="sv-SE" w:eastAsia="sv-SE"/>
        </w:rPr>
        <w:tab/>
        <w:t>Sąveika su kitais vaistiniais preparatais ir kitokia sąveika</w:t>
      </w:r>
      <w:bookmarkEnd w:id="23"/>
      <w:bookmarkEnd w:id="24"/>
    </w:p>
    <w:p w14:paraId="7624165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17ACC7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Reikia atidžiai stebėti pacientus, kurie yra gydomi žemiau išvardintais vaistais, nes yra duomenų apie kai kuriems pacientams buvusią sąveiką: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5"/>
      </w:tblGrid>
      <w:tr w:rsidR="007F34E9" w:rsidRPr="007F34E9" w14:paraId="08C87EE9" w14:textId="77777777" w:rsidTr="00BE443F">
        <w:tc>
          <w:tcPr>
            <w:tcW w:w="4643" w:type="dxa"/>
          </w:tcPr>
          <w:p w14:paraId="3F03EE64" w14:textId="77777777" w:rsidR="007F34E9" w:rsidRPr="007F34E9" w:rsidRDefault="007F34E9" w:rsidP="007F34E9">
            <w:pPr>
              <w:spacing w:after="0" w:line="240" w:lineRule="auto"/>
              <w:rPr>
                <w:rFonts w:ascii="Times New Roman" w:eastAsia="Times New Roman" w:hAnsi="Times New Roman" w:cs="Times New Roman"/>
                <w:lang w:val="sv-SE" w:eastAsia="sv-SE"/>
              </w:rPr>
            </w:pPr>
            <w:bookmarkStart w:id="25" w:name="_Toc129243107"/>
            <w:bookmarkStart w:id="26" w:name="_Toc129243232"/>
            <w:r w:rsidRPr="007F34E9">
              <w:rPr>
                <w:rFonts w:ascii="Times New Roman" w:eastAsia="Times New Roman" w:hAnsi="Times New Roman" w:cs="Times New Roman"/>
                <w:lang w:val="sv-SE" w:eastAsia="sv-SE"/>
              </w:rPr>
              <w:t>Vartojimas kartu su ibuprofenu:</w:t>
            </w:r>
          </w:p>
        </w:tc>
        <w:tc>
          <w:tcPr>
            <w:tcW w:w="4644" w:type="dxa"/>
          </w:tcPr>
          <w:p w14:paraId="14DD4C6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Galimas poveikis</w:t>
            </w:r>
          </w:p>
        </w:tc>
      </w:tr>
      <w:tr w:rsidR="007F34E9" w:rsidRPr="00B87D3A" w14:paraId="696750E8" w14:textId="77777777" w:rsidTr="00BE443F">
        <w:tc>
          <w:tcPr>
            <w:tcW w:w="4643" w:type="dxa"/>
          </w:tcPr>
          <w:p w14:paraId="0EB9575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Diuretikai, AKF inhibitoriai, beta blokatoriai ir angiotenzino II antagonistai</w:t>
            </w:r>
          </w:p>
        </w:tc>
        <w:tc>
          <w:tcPr>
            <w:tcW w:w="4644" w:type="dxa"/>
          </w:tcPr>
          <w:p w14:paraId="7757410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NVNU gali sumažinti šių preparatų poveikį. Diuretikai gali padidinti NVNU nefrotoksinį poveikį. Pacientams su susilpnėjusia inkstų funkcija (pvz., dehidruotiems pacientams arba vyresnio amžiaus pacientams, kurių inkstų funkcija yra susilpnėjusi) vartojant AKF inhibitorius ir angiotenzino II antagonistus kartu su ciklooksigenazę inhibuojančiais medikamentais, jų sąveika gali skatinti tolesnį inkstų funkcijos prastėjimą ir sukelti ūminį inkstų nepakankamumą, kuris paprastai yra grįžtamas. Tokie deriniai</w:t>
            </w:r>
            <w:r w:rsidRPr="007F34E9" w:rsidDel="002C6A7F">
              <w:rPr>
                <w:rFonts w:ascii="Times New Roman" w:eastAsia="Times New Roman" w:hAnsi="Times New Roman" w:cs="Times New Roman"/>
                <w:lang w:val="sv-SE" w:eastAsia="sv-SE"/>
              </w:rPr>
              <w:t xml:space="preserve"> </w:t>
            </w:r>
            <w:r w:rsidRPr="007F34E9">
              <w:rPr>
                <w:rFonts w:ascii="Times New Roman" w:eastAsia="Times New Roman" w:hAnsi="Times New Roman" w:cs="Times New Roman"/>
                <w:lang w:val="sv-SE" w:eastAsia="sv-SE"/>
              </w:rPr>
              <w:t>turi būti skiriami itin atidžiai, ypač vyresnio amžiaus pacientams. Tokie pacientai turi vartoti pakankamai skysčių, bei nuo pat kombinuoto gydymo pradžios ir periodiškai po to reikia sekti jų inkstų funkcijos rodiklius.</w:t>
            </w:r>
          </w:p>
        </w:tc>
      </w:tr>
      <w:tr w:rsidR="007F34E9" w:rsidRPr="007F34E9" w14:paraId="10D48C7D" w14:textId="77777777" w:rsidTr="00BE443F">
        <w:tc>
          <w:tcPr>
            <w:tcW w:w="4643" w:type="dxa"/>
          </w:tcPr>
          <w:p w14:paraId="3B97D5A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Digoksinas</w:t>
            </w:r>
          </w:p>
        </w:tc>
        <w:tc>
          <w:tcPr>
            <w:tcW w:w="4644" w:type="dxa"/>
          </w:tcPr>
          <w:p w14:paraId="4AED68A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NVNU gali pasunkinti širdies nepakankamumą, sumažinti glomerulų filtraciją ir padidinti širdies glikozidų koncentraciją kraujyje (pvz., digoksino). Kartu su </w:t>
            </w:r>
            <w:r w:rsidRPr="008A4C50">
              <w:rPr>
                <w:rFonts w:ascii="Times New Roman" w:hAnsi="Times New Roman"/>
                <w:lang w:val="lt-LT"/>
              </w:rPr>
              <w:t>Brufen šnypščiosiomis granulėmis vartojant digoksino preparatų, gali padidėti jų koncentracija kraujo serume. Jeigu vartojama ilgiau kaip 4 dienas, turi būti tikrinama digoksino koncentracija serume.</w:t>
            </w:r>
          </w:p>
        </w:tc>
      </w:tr>
      <w:tr w:rsidR="007F34E9" w:rsidRPr="007F34E9" w14:paraId="77A2EA4D" w14:textId="77777777" w:rsidTr="00BE443F">
        <w:tc>
          <w:tcPr>
            <w:tcW w:w="4643" w:type="dxa"/>
          </w:tcPr>
          <w:p w14:paraId="451E454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Litis</w:t>
            </w:r>
          </w:p>
        </w:tc>
        <w:tc>
          <w:tcPr>
            <w:tcW w:w="4644" w:type="dxa"/>
          </w:tcPr>
          <w:p w14:paraId="355421D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Brufen šnypščiųjų granulių vartojimas kartu su ličio preparatais gali padidinti jų koncentraciją serume. Jeigu vartojama ilgiau kaip 4 dienas, turi būti tikrinama ličio koncentracija serume.</w:t>
            </w:r>
          </w:p>
        </w:tc>
      </w:tr>
      <w:tr w:rsidR="007F34E9" w:rsidRPr="00B87D3A" w14:paraId="6CBD430B" w14:textId="77777777" w:rsidTr="00BE443F">
        <w:tc>
          <w:tcPr>
            <w:tcW w:w="4643" w:type="dxa"/>
          </w:tcPr>
          <w:p w14:paraId="40038AD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Metotreksatas</w:t>
            </w:r>
          </w:p>
        </w:tc>
        <w:tc>
          <w:tcPr>
            <w:tcW w:w="4644" w:type="dxa"/>
          </w:tcPr>
          <w:p w14:paraId="62F1AE6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Brufen šnypčiųjų granulių vartojama per 24 valandas prieš arba po metotreksato pavartojimo, metotreksato kiekis serume gali padidėti ir taip pat padidėti toksinis jo poveikis.</w:t>
            </w:r>
          </w:p>
        </w:tc>
      </w:tr>
      <w:tr w:rsidR="007F34E9" w:rsidRPr="007F34E9" w14:paraId="5E9EC996" w14:textId="77777777" w:rsidTr="00BE443F">
        <w:tc>
          <w:tcPr>
            <w:tcW w:w="4643" w:type="dxa"/>
          </w:tcPr>
          <w:p w14:paraId="33C1E6B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Ciklosporinas</w:t>
            </w:r>
          </w:p>
        </w:tc>
        <w:tc>
          <w:tcPr>
            <w:tcW w:w="4644" w:type="dxa"/>
          </w:tcPr>
          <w:p w14:paraId="30BD061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Vartojant kai kuriuos nesteroidinius vaistus nuo uždegimo kartu su ciklosporinu, padidėja inkstų pažeidimo rizika. Šis efektas taip pat gali pasireikšti kartu su ciklosporinu vartojant ibuprofeną.</w:t>
            </w:r>
          </w:p>
        </w:tc>
      </w:tr>
      <w:tr w:rsidR="007F34E9" w:rsidRPr="00B87D3A" w14:paraId="785940A7" w14:textId="77777777" w:rsidTr="00BE443F">
        <w:tc>
          <w:tcPr>
            <w:tcW w:w="4643" w:type="dxa"/>
          </w:tcPr>
          <w:p w14:paraId="0CA872A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Mifepristonas</w:t>
            </w:r>
          </w:p>
        </w:tc>
        <w:tc>
          <w:tcPr>
            <w:tcW w:w="4644" w:type="dxa"/>
          </w:tcPr>
          <w:p w14:paraId="354377D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Teoriškai dėl antiprostaglandininių nesteroidinių priešuždegiminių vaistų savybių, įskaitant ir acetilsalicilo rūgštį, gali sumažėti vaisto veiksmingumas. Yra kai kurių duomenų, kad NVNU skyrimas tą pačią dieną kartu su prostaglandinais, neslopina mifepristono arba prostaglandinų poveikio gimdos kakleliui ir gimdos susitraukimams ir nesumažina klinikinio nėštumo nutraukimo veiksmingumo.</w:t>
            </w:r>
          </w:p>
        </w:tc>
      </w:tr>
      <w:tr w:rsidR="007F34E9" w:rsidRPr="00B87D3A" w14:paraId="1AA12AD1" w14:textId="77777777" w:rsidTr="00BE443F">
        <w:tc>
          <w:tcPr>
            <w:tcW w:w="4643" w:type="dxa"/>
          </w:tcPr>
          <w:p w14:paraId="131246C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Kortikosteroidai</w:t>
            </w:r>
          </w:p>
        </w:tc>
        <w:tc>
          <w:tcPr>
            <w:tcW w:w="4644" w:type="dxa"/>
          </w:tcPr>
          <w:p w14:paraId="3F32CAF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Brufen šnypščiosios granulės turi būti atsargiai vartojamos kartu su kortikosteroidais, nes gali sustiprėti nepageidaujamas poveikis, ypač virškinimo sistemai (skrandžio ir žarnyno išopėjimas arba kraujavimas) (žr. 4.3 ir 4.4 skyrių).</w:t>
            </w:r>
          </w:p>
        </w:tc>
      </w:tr>
      <w:tr w:rsidR="007F34E9" w:rsidRPr="00B87D3A" w14:paraId="00C0C14A" w14:textId="77777777" w:rsidTr="00BE443F">
        <w:tc>
          <w:tcPr>
            <w:tcW w:w="4643" w:type="dxa"/>
          </w:tcPr>
          <w:p w14:paraId="33F4598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Antikoaguliantai</w:t>
            </w:r>
          </w:p>
        </w:tc>
        <w:tc>
          <w:tcPr>
            <w:tcW w:w="4644" w:type="dxa"/>
          </w:tcPr>
          <w:p w14:paraId="401BACCB"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NVNU gali sustiprinti antikoaguliantų, tokių kaip varfarinas, poveikį (žr. 4.4 skyrių).</w:t>
            </w:r>
          </w:p>
        </w:tc>
      </w:tr>
      <w:tr w:rsidR="007F34E9" w:rsidRPr="00B87D3A" w14:paraId="408FE2A3" w14:textId="77777777" w:rsidTr="00BE443F">
        <w:tc>
          <w:tcPr>
            <w:tcW w:w="4643" w:type="dxa"/>
          </w:tcPr>
          <w:p w14:paraId="7DC3E9A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Acetilsalicilo rūgštis</w:t>
            </w:r>
          </w:p>
        </w:tc>
        <w:tc>
          <w:tcPr>
            <w:tcW w:w="4644" w:type="dxa"/>
          </w:tcPr>
          <w:p w14:paraId="5FE8A216" w14:textId="77777777" w:rsidR="007F34E9" w:rsidRPr="007F34E9" w:rsidRDefault="007F34E9" w:rsidP="007F34E9">
            <w:pPr>
              <w:autoSpaceDE w:val="0"/>
              <w:autoSpaceDN w:val="0"/>
              <w:adjustRightInd w:val="0"/>
              <w:spacing w:after="0" w:line="240" w:lineRule="auto"/>
              <w:rPr>
                <w:rFonts w:ascii="Times New Roman" w:eastAsia="Times New Roman" w:hAnsi="Times New Roman" w:cs="Times New Roman"/>
                <w:lang w:val="sv-SE" w:eastAsia="en-GB"/>
              </w:rPr>
            </w:pPr>
            <w:r w:rsidRPr="007F34E9">
              <w:rPr>
                <w:rFonts w:ascii="Times New Roman" w:eastAsia="Times New Roman" w:hAnsi="Times New Roman" w:cs="Times New Roman"/>
                <w:lang w:val="sv-SE" w:eastAsia="en-GB"/>
              </w:rPr>
              <w:t>Paprastai nerekomenduojama</w:t>
            </w:r>
            <w:r w:rsidRPr="007F34E9">
              <w:rPr>
                <w:rFonts w:ascii="Times New Roman" w:eastAsia="Times New Roman" w:hAnsi="Times New Roman" w:cs="Times New Roman"/>
                <w:szCs w:val="24"/>
                <w:lang w:val="sv-SE" w:eastAsia="en-GB"/>
              </w:rPr>
              <w:t xml:space="preserve"> kartu </w:t>
            </w:r>
            <w:r w:rsidRPr="007F34E9">
              <w:rPr>
                <w:rFonts w:ascii="Times New Roman" w:eastAsia="Times New Roman" w:hAnsi="Times New Roman" w:cs="Times New Roman"/>
                <w:lang w:val="sv-SE" w:eastAsia="en-GB"/>
              </w:rPr>
              <w:t xml:space="preserve">vartoti ibuprofeno ir </w:t>
            </w:r>
            <w:r w:rsidRPr="007F34E9">
              <w:rPr>
                <w:rFonts w:ascii="Times New Roman" w:eastAsia="Times New Roman" w:hAnsi="Times New Roman" w:cs="Times New Roman"/>
                <w:szCs w:val="24"/>
                <w:lang w:val="sv-SE" w:eastAsia="en-GB"/>
              </w:rPr>
              <w:t xml:space="preserve">acetilsalicilo rūgšties </w:t>
            </w:r>
            <w:r w:rsidRPr="007F34E9">
              <w:rPr>
                <w:rFonts w:ascii="Times New Roman" w:eastAsia="Times New Roman" w:hAnsi="Times New Roman" w:cs="Times New Roman"/>
                <w:lang w:val="sv-SE" w:eastAsia="en-GB"/>
              </w:rPr>
              <w:t>dėl galimos didesnio nepageidaujamo poveikio rizikos.</w:t>
            </w:r>
          </w:p>
          <w:p w14:paraId="7A9EFE54"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color w:val="000000"/>
                <w:szCs w:val="24"/>
                <w:lang w:val="sv-SE" w:eastAsia="en-GB"/>
              </w:rPr>
              <w:t xml:space="preserve">Eksperimentiniai duomenys rodo, kad vartojant ibuprofeną kartu su acetilsalicilo rūgštimi, jis gali slopinti mažų dozių acetilsalicilo rūgšties poveikį trombocitų agregacijai. Nors yra tam tikrų neaiškumų </w:t>
            </w:r>
            <w:r w:rsidRPr="007F34E9">
              <w:rPr>
                <w:rFonts w:ascii="Times New Roman" w:eastAsia="Times New Roman" w:hAnsi="Times New Roman" w:cs="Times New Roman"/>
                <w:lang w:val="sv-SE" w:eastAsia="sv-SE"/>
              </w:rPr>
              <w:t>dėl</w:t>
            </w:r>
            <w:r w:rsidRPr="007F34E9">
              <w:rPr>
                <w:rFonts w:ascii="Times New Roman" w:eastAsia="Times New Roman" w:hAnsi="Times New Roman" w:cs="Times New Roman"/>
                <w:szCs w:val="20"/>
                <w:lang w:val="sv-SE" w:eastAsia="sv-SE"/>
              </w:rPr>
              <w:t xml:space="preserve"> šių duomenų </w:t>
            </w:r>
            <w:r w:rsidRPr="007F34E9">
              <w:rPr>
                <w:rFonts w:ascii="Times New Roman" w:eastAsia="Times New Roman" w:hAnsi="Times New Roman" w:cs="Times New Roman"/>
                <w:lang w:val="sv-SE" w:eastAsia="sv-SE"/>
              </w:rPr>
              <w:t xml:space="preserve">ekstrapoliacijos klinikinėmis sąlygomis, </w:t>
            </w:r>
            <w:r w:rsidRPr="007F34E9">
              <w:rPr>
                <w:rFonts w:ascii="Times New Roman" w:eastAsia="Times New Roman" w:hAnsi="Times New Roman" w:cs="Times New Roman"/>
                <w:szCs w:val="20"/>
                <w:lang w:val="sv-SE" w:eastAsia="sv-SE"/>
              </w:rPr>
              <w:t xml:space="preserve">negalima </w:t>
            </w:r>
            <w:r w:rsidRPr="007F34E9">
              <w:rPr>
                <w:rFonts w:ascii="Times New Roman" w:eastAsia="Times New Roman" w:hAnsi="Times New Roman" w:cs="Times New Roman"/>
                <w:lang w:val="sv-SE" w:eastAsia="sv-SE"/>
              </w:rPr>
              <w:t>atmesti galimybės, kad nuolat ilgą laiką vartojant ibuprofeną gali sumažėti mažų dozių acetilsalicilo rūgšties kardioprotekcinis poveikis. Manoma, kad retkarčiais vartojant ibuprofeną neturėtų pasireikšti jokio</w:t>
            </w:r>
            <w:r w:rsidRPr="007F34E9">
              <w:rPr>
                <w:rFonts w:ascii="Times New Roman" w:eastAsia="Times New Roman" w:hAnsi="Times New Roman" w:cs="Times New Roman"/>
                <w:szCs w:val="20"/>
                <w:lang w:val="sv-SE" w:eastAsia="sv-SE"/>
              </w:rPr>
              <w:t xml:space="preserve"> kliniškai reikšmingo poveikio</w:t>
            </w:r>
            <w:r w:rsidRPr="007F34E9">
              <w:rPr>
                <w:rFonts w:ascii="Times New Roman" w:eastAsia="Times New Roman" w:hAnsi="Times New Roman" w:cs="Times New Roman"/>
                <w:lang w:val="sv-SE" w:eastAsia="sv-SE"/>
              </w:rPr>
              <w:t xml:space="preserve"> (žr. 5.1 skyrių).</w:t>
            </w:r>
          </w:p>
        </w:tc>
      </w:tr>
      <w:tr w:rsidR="007F34E9" w:rsidRPr="007F34E9" w14:paraId="6A2DDF24" w14:textId="77777777" w:rsidTr="00BE443F">
        <w:tc>
          <w:tcPr>
            <w:tcW w:w="4643" w:type="dxa"/>
          </w:tcPr>
          <w:p w14:paraId="6AF6667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Sulfonilkarbamidai</w:t>
            </w:r>
          </w:p>
        </w:tc>
        <w:tc>
          <w:tcPr>
            <w:tcW w:w="4644" w:type="dxa"/>
          </w:tcPr>
          <w:p w14:paraId="09C51E7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Yra duomenų, kad pacientams, vartojantiems sulfonilkarbamidų preparatus kartu su ibuprofenu retai pasireiškia hipoglikemija. Vartojant kartu rekomenduojama sekti gliukozės koncentraciją kraujyje.</w:t>
            </w:r>
          </w:p>
        </w:tc>
      </w:tr>
      <w:tr w:rsidR="007F34E9" w:rsidRPr="00B87D3A" w14:paraId="3B9988B6" w14:textId="77777777" w:rsidTr="00BE443F">
        <w:tc>
          <w:tcPr>
            <w:tcW w:w="4643" w:type="dxa"/>
          </w:tcPr>
          <w:p w14:paraId="7CD65F3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Zidovudinas</w:t>
            </w:r>
          </w:p>
        </w:tc>
        <w:tc>
          <w:tcPr>
            <w:tcW w:w="4644" w:type="dxa"/>
          </w:tcPr>
          <w:p w14:paraId="470F937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NVNU vartojant kartu su zidovudinu padidėja hemotoksiškumo rizika. Yra duomenų apie padidėjusią hemartrozės ir hematomos riziką ŽIV(+) hemofilija sergantiems pacientams, kurie yra gydomi zidovudinu kartu su ibuprofenu.</w:t>
            </w:r>
          </w:p>
        </w:tc>
      </w:tr>
      <w:tr w:rsidR="007F34E9" w:rsidRPr="00B87D3A" w14:paraId="5856102F" w14:textId="77777777" w:rsidTr="00BE443F">
        <w:tc>
          <w:tcPr>
            <w:tcW w:w="4643" w:type="dxa"/>
          </w:tcPr>
          <w:p w14:paraId="0C1E7C5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Kiti NVNU, įskaitant salicilatus ir selektyvius ciklooksigenazės-2 inhibitorius</w:t>
            </w:r>
          </w:p>
        </w:tc>
        <w:tc>
          <w:tcPr>
            <w:tcW w:w="4644" w:type="dxa"/>
          </w:tcPr>
          <w:p w14:paraId="089507B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Skiriant kartu keletą NVNU padidėja skrandžio ir žarnyno išopėjimo ir kraujavimo rizika dėl sinergistinio poveikio. Todėl reikia vengti vartoti ibuprofeną kartu su kitais NVNU (žr. 4.4 skyrių).</w:t>
            </w:r>
          </w:p>
        </w:tc>
      </w:tr>
      <w:tr w:rsidR="007F34E9" w:rsidRPr="00B87D3A" w14:paraId="49133C53" w14:textId="77777777" w:rsidTr="00BE443F">
        <w:tc>
          <w:tcPr>
            <w:tcW w:w="4643" w:type="dxa"/>
          </w:tcPr>
          <w:p w14:paraId="78B7BBF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Aminoglikozidai</w:t>
            </w:r>
          </w:p>
        </w:tc>
        <w:tc>
          <w:tcPr>
            <w:tcW w:w="4644" w:type="dxa"/>
          </w:tcPr>
          <w:p w14:paraId="3BB27A8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NVNU gali sumažinti aminoglikozidų išskyrimą.</w:t>
            </w:r>
          </w:p>
        </w:tc>
      </w:tr>
      <w:tr w:rsidR="007F34E9" w:rsidRPr="007F34E9" w14:paraId="7EE2DAD7" w14:textId="77777777" w:rsidTr="00BE443F">
        <w:tc>
          <w:tcPr>
            <w:tcW w:w="4643" w:type="dxa"/>
          </w:tcPr>
          <w:p w14:paraId="01FE073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Kolestiraminas</w:t>
            </w:r>
          </w:p>
        </w:tc>
        <w:tc>
          <w:tcPr>
            <w:tcW w:w="4644" w:type="dxa"/>
          </w:tcPr>
          <w:p w14:paraId="09683C6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Kartu skiriant ibuprofeną ir kolestiraminą gali sumažėti ibuprofeno absorbcija virškinimo trakte. Tačiau klinikinė reikšmė nėra žinoma.</w:t>
            </w:r>
          </w:p>
        </w:tc>
      </w:tr>
      <w:tr w:rsidR="007F34E9" w:rsidRPr="007F34E9" w14:paraId="385C3792" w14:textId="77777777" w:rsidTr="00BE443F">
        <w:tc>
          <w:tcPr>
            <w:tcW w:w="4643" w:type="dxa"/>
          </w:tcPr>
          <w:p w14:paraId="5FF2789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Takrolimuzas</w:t>
            </w:r>
          </w:p>
        </w:tc>
        <w:tc>
          <w:tcPr>
            <w:tcW w:w="4644" w:type="dxa"/>
          </w:tcPr>
          <w:p w14:paraId="7409D5C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Kartu vartojant abu vaistinius preparatus didėja nefrotoksiškumo rizika.</w:t>
            </w:r>
          </w:p>
        </w:tc>
      </w:tr>
      <w:tr w:rsidR="007F34E9" w:rsidRPr="00B87D3A" w14:paraId="2A1DB8AA" w14:textId="77777777" w:rsidTr="00BE443F">
        <w:tc>
          <w:tcPr>
            <w:tcW w:w="4643" w:type="dxa"/>
          </w:tcPr>
          <w:p w14:paraId="44CCC01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Antikoaguliantai</w:t>
            </w:r>
          </w:p>
        </w:tc>
        <w:tc>
          <w:tcPr>
            <w:tcW w:w="4644" w:type="dxa"/>
          </w:tcPr>
          <w:p w14:paraId="7DF138D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Padidėjusi kraujavimo iš virškinimo trakto rizika (žr. 4.4 skyrių).</w:t>
            </w:r>
          </w:p>
        </w:tc>
      </w:tr>
      <w:tr w:rsidR="007F34E9" w:rsidRPr="00B87D3A" w14:paraId="08F9877A" w14:textId="77777777" w:rsidTr="00BE443F">
        <w:tc>
          <w:tcPr>
            <w:tcW w:w="4643" w:type="dxa"/>
          </w:tcPr>
          <w:p w14:paraId="51422CA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Selektyvūs serotonino reabsorbcijos inhibitoriai (SSRI)</w:t>
            </w:r>
          </w:p>
        </w:tc>
        <w:tc>
          <w:tcPr>
            <w:tcW w:w="4644" w:type="dxa"/>
          </w:tcPr>
          <w:p w14:paraId="72B79C7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Padidėjusi kraujavimo iš virškinimo trakto rizika (žr. 4.4 skyrių).</w:t>
            </w:r>
          </w:p>
        </w:tc>
      </w:tr>
      <w:tr w:rsidR="007F34E9" w:rsidRPr="00B87D3A" w14:paraId="0E7EC03C" w14:textId="77777777" w:rsidTr="00BE443F">
        <w:tc>
          <w:tcPr>
            <w:tcW w:w="4643" w:type="dxa"/>
          </w:tcPr>
          <w:p w14:paraId="67CF008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Žolelių ekstraktai </w:t>
            </w:r>
          </w:p>
        </w:tc>
        <w:tc>
          <w:tcPr>
            <w:tcW w:w="4644" w:type="dxa"/>
          </w:tcPr>
          <w:p w14:paraId="0B531CA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Ginkmedis gali sustiprinti kraujavimo riziką, susijusią su NVNU vartojimu.</w:t>
            </w:r>
          </w:p>
        </w:tc>
      </w:tr>
      <w:tr w:rsidR="007F34E9" w:rsidRPr="007F34E9" w14:paraId="2A1D1BBA" w14:textId="77777777" w:rsidTr="00BE443F">
        <w:tc>
          <w:tcPr>
            <w:tcW w:w="4643" w:type="dxa"/>
          </w:tcPr>
          <w:p w14:paraId="2FA16C8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Chinolonų grupės antibiotikai</w:t>
            </w:r>
          </w:p>
        </w:tc>
        <w:tc>
          <w:tcPr>
            <w:tcW w:w="4644" w:type="dxa"/>
          </w:tcPr>
          <w:p w14:paraId="5ECE443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Tyrimai su gyvūnais rodo, kad vartojant NVNU gali padidėti traukulių, susijusių su chinolonų grupės antibiotikais, rizika. Pacientams, vartojantiems NVNU ir chinolonų grupės preparatus, padidėja traukulių atsiradimo rizika.</w:t>
            </w:r>
          </w:p>
        </w:tc>
      </w:tr>
      <w:tr w:rsidR="007F34E9" w:rsidRPr="00B87D3A" w14:paraId="776AC3B3" w14:textId="77777777" w:rsidTr="00BE443F">
        <w:tc>
          <w:tcPr>
            <w:tcW w:w="4643" w:type="dxa"/>
          </w:tcPr>
          <w:p w14:paraId="39BD653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iCs/>
                <w:lang w:val="sv-SE" w:eastAsia="sv-SE"/>
              </w:rPr>
              <w:t>CYP2C9 inhibitoriai</w:t>
            </w:r>
          </w:p>
        </w:tc>
        <w:tc>
          <w:tcPr>
            <w:tcW w:w="4644" w:type="dxa"/>
          </w:tcPr>
          <w:p w14:paraId="31DFF29A" w14:textId="77777777" w:rsidR="007F34E9" w:rsidRPr="008A4C50" w:rsidRDefault="007F34E9" w:rsidP="007F34E9">
            <w:pPr>
              <w:spacing w:after="0" w:line="240" w:lineRule="auto"/>
              <w:rPr>
                <w:rFonts w:ascii="Times New Roman" w:hAnsi="Times New Roman"/>
                <w:lang w:val="lt-LT"/>
              </w:rPr>
            </w:pPr>
            <w:r w:rsidRPr="007F34E9">
              <w:rPr>
                <w:rFonts w:ascii="Times New Roman" w:eastAsia="Times New Roman" w:hAnsi="Times New Roman" w:cs="Times New Roman"/>
                <w:lang w:val="sv-SE" w:eastAsia="sv-SE"/>
              </w:rPr>
              <w:t>Ibuprofeną skiriant kartu su CYP2C9 inhibitoriais gali padidėti ekspozicija ibuprofenui (CYP2C9 substratui). Tyrimas su vorikonazolu flukonazolu (CYP2C9 inhibitoriais) parodė vidutiniškai nuo 80 iki 100 % padidėjusią S (+)-ibuprofeno ekspozicij</w:t>
            </w:r>
            <w:r w:rsidRPr="008A4C50">
              <w:rPr>
                <w:rFonts w:ascii="Times New Roman" w:hAnsi="Times New Roman"/>
                <w:lang w:val="lt-LT"/>
              </w:rPr>
              <w:t>ą</w:t>
            </w:r>
            <w:r w:rsidRPr="007F34E9">
              <w:rPr>
                <w:rFonts w:ascii="Times New Roman" w:eastAsia="Times New Roman" w:hAnsi="Times New Roman" w:cs="Times New Roman"/>
                <w:lang w:val="sv-SE" w:eastAsia="sv-SE"/>
              </w:rPr>
              <w:t xml:space="preserve">.. </w:t>
            </w:r>
            <w:r w:rsidRPr="008A4C50">
              <w:rPr>
                <w:rFonts w:ascii="Times New Roman" w:hAnsi="Times New Roman"/>
                <w:lang w:val="lt-LT"/>
              </w:rPr>
              <w:t xml:space="preserve">Kartu skiriant stiprius </w:t>
            </w:r>
            <w:r w:rsidRPr="007F34E9">
              <w:rPr>
                <w:rFonts w:ascii="Times New Roman" w:eastAsia="Times New Roman" w:hAnsi="Times New Roman" w:cs="Times New Roman"/>
                <w:lang w:val="sv-SE" w:eastAsia="sv-SE"/>
              </w:rPr>
              <w:t xml:space="preserve">CYP2C9 </w:t>
            </w:r>
            <w:r w:rsidRPr="007F34E9">
              <w:rPr>
                <w:rFonts w:ascii="Times New Roman" w:eastAsia="Times New Roman" w:hAnsi="Times New Roman" w:cs="Times New Roman"/>
                <w:lang w:val="sv-SE" w:eastAsia="sv-SE"/>
              </w:rPr>
              <w:lastRenderedPageBreak/>
              <w:t>inhibitorius reikia sumažinti ibuprofeno dozę, ypač kai didelės ibuprofeno dozės yra skiriamos kartu su varikonazolu arba flukonazolu.</w:t>
            </w:r>
          </w:p>
        </w:tc>
      </w:tr>
      <w:tr w:rsidR="007F34E9" w:rsidRPr="00B87D3A" w14:paraId="76A543EC" w14:textId="77777777" w:rsidTr="00BE443F">
        <w:tc>
          <w:tcPr>
            <w:tcW w:w="4643" w:type="dxa"/>
          </w:tcPr>
          <w:p w14:paraId="55E2AE5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Fenitoinas</w:t>
            </w:r>
          </w:p>
        </w:tc>
        <w:tc>
          <w:tcPr>
            <w:tcW w:w="4644" w:type="dxa"/>
          </w:tcPr>
          <w:p w14:paraId="74478424"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Skiriant Brufen šnypščiąsias granules kartu su fenitoino preparatais gali padidėti jų koncentracija serume. Teisingai vartojant tai nėra būtina, tačiau rekomenduojama sekti serumo fenitoino koncentraciją (daugiausiai po 4 dienų).</w:t>
            </w:r>
          </w:p>
        </w:tc>
      </w:tr>
      <w:tr w:rsidR="007F34E9" w:rsidRPr="00B87D3A" w14:paraId="7C1AA3DE" w14:textId="77777777" w:rsidTr="00BE443F">
        <w:tc>
          <w:tcPr>
            <w:tcW w:w="4643" w:type="dxa"/>
          </w:tcPr>
          <w:p w14:paraId="3D2BB5D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Probenecidas ir sulfinpirazonas</w:t>
            </w:r>
          </w:p>
        </w:tc>
        <w:tc>
          <w:tcPr>
            <w:tcW w:w="4644" w:type="dxa"/>
          </w:tcPr>
          <w:p w14:paraId="50EBAB6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Vaistai, kurių sudėtyje yra probenecido ir sulfinpirazono, gali sulėtinti ibuprofeno išsiskyrimą.</w:t>
            </w:r>
          </w:p>
        </w:tc>
      </w:tr>
      <w:tr w:rsidR="007F34E9" w:rsidRPr="00B87D3A" w14:paraId="6E41914E" w14:textId="77777777" w:rsidTr="00BE443F">
        <w:tc>
          <w:tcPr>
            <w:tcW w:w="4643" w:type="dxa"/>
          </w:tcPr>
          <w:p w14:paraId="250D709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Kalį tausojantys diuretikai</w:t>
            </w:r>
          </w:p>
        </w:tc>
        <w:tc>
          <w:tcPr>
            <w:tcW w:w="4644" w:type="dxa"/>
          </w:tcPr>
          <w:p w14:paraId="0FA5FF5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šnypščiąsias granules vartojant kartu su kalį tausojančiais diuretikais, gali išsivystyti hiperkalemija (rekomenduojama sekti kalio koncentraciją serume).</w:t>
            </w:r>
          </w:p>
        </w:tc>
      </w:tr>
    </w:tbl>
    <w:p w14:paraId="6470625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79409A"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4.6</w:t>
      </w:r>
      <w:r w:rsidRPr="007F34E9">
        <w:rPr>
          <w:rFonts w:ascii="Times New Roman" w:eastAsia="Times New Roman" w:hAnsi="Times New Roman" w:cs="Times New Roman"/>
          <w:b/>
          <w:lang w:val="sv-SE" w:eastAsia="sv-SE"/>
        </w:rPr>
        <w:tab/>
        <w:t>Vaisingumas, nėštumo ir žindymo laikotarpis</w:t>
      </w:r>
      <w:bookmarkEnd w:id="25"/>
      <w:bookmarkEnd w:id="26"/>
    </w:p>
    <w:p w14:paraId="34B0391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78B5629"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Vaisingumas</w:t>
      </w:r>
    </w:p>
    <w:p w14:paraId="67755A2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Ibuprofeno vartojimas nerekomenduotinas moterims norinčioms pastoti. Moterims, kurioms sunku pastoti arba kurioms daromi tyrimai vaisingumui nustatyti, ibuprofeno turėtų nevartoti (žr 4.4 skyrių).</w:t>
      </w:r>
    </w:p>
    <w:p w14:paraId="1C117725" w14:textId="77777777" w:rsidR="007F34E9" w:rsidRPr="007F34E9" w:rsidRDefault="007F34E9" w:rsidP="007F34E9">
      <w:pPr>
        <w:spacing w:after="0" w:line="240" w:lineRule="auto"/>
        <w:rPr>
          <w:rFonts w:ascii="Times New Roman" w:eastAsia="Times New Roman" w:hAnsi="Times New Roman" w:cs="Times New Roman"/>
          <w:szCs w:val="20"/>
          <w:lang w:val="sv-SE" w:eastAsia="sv-SE"/>
        </w:rPr>
      </w:pPr>
    </w:p>
    <w:p w14:paraId="65149783"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Nėštumas</w:t>
      </w:r>
    </w:p>
    <w:p w14:paraId="62056AF5"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Prostaglandinų sintezės slopinimas gali daryti neigiamą įtaką nėštumui ir (ar) embriono/vaisiaus vystymuisi. Epidemiologinių tyrimų duomenys rodo, kad ankstyvuoju nėštumo laikotarpiu vartojant prostaglandinų sintezės inhibitorius, padidėja persileidimo, širdies sklaidos defektų ir įgimto pilvo sienos defekto rizika. Manoma, kad rizika didėja ilginant gydymą ir didinant dozę. Tyrimų su gyvūnais metu pastebėta, kad vartojant prostaglandinų sintezės inhibitorius, padaugėja kiaušinėlio praradimo prieš implantaciją ir po jos, gemalo bei vaisiaus žūties atvejų. Be to, patelių, kurios organo genezės laikotarpiu vartojo prostaglandinų sintezės inhibitorius, atsivestiems jaunikliams dažniau nustatyta įvairių sklaidos defektų, įskaitant širdies ir kraujagyslių sistemos sklaidos defektus.</w:t>
      </w:r>
    </w:p>
    <w:p w14:paraId="04E52834" w14:textId="77777777" w:rsidR="007F34E9" w:rsidRPr="008A4C50" w:rsidRDefault="007F34E9" w:rsidP="007F34E9">
      <w:pPr>
        <w:tabs>
          <w:tab w:val="left" w:pos="567"/>
        </w:tabs>
        <w:spacing w:after="0" w:line="240" w:lineRule="auto"/>
        <w:rPr>
          <w:rFonts w:ascii="Times New Roman" w:hAnsi="Times New Roman"/>
          <w:lang w:val="lt-LT"/>
        </w:rPr>
      </w:pPr>
    </w:p>
    <w:p w14:paraId="6643F548"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Moterims pirmąjį ir antrąjį nėštumo trimestrus ibuprofeną galima vartoti tik būtiniausiu atveju. Jei mėginančiai pastoti ar nėščiai moteriai pirmąjį ir antrąjį nėštumo trimestrus būtina vartoti ibuprofeną, turi būti skiriama kiek galima mažesnė vaistinio preparato dozė ir kiek įmanoma trumpesnė gydymo trukmė.</w:t>
      </w:r>
    </w:p>
    <w:p w14:paraId="5825B34E" w14:textId="77777777" w:rsidR="007F34E9" w:rsidRPr="008A4C50" w:rsidRDefault="007F34E9" w:rsidP="007F34E9">
      <w:pPr>
        <w:tabs>
          <w:tab w:val="left" w:pos="567"/>
        </w:tabs>
        <w:spacing w:after="0" w:line="240" w:lineRule="auto"/>
        <w:rPr>
          <w:rFonts w:ascii="Times New Roman" w:hAnsi="Times New Roman"/>
          <w:lang w:val="lt-LT"/>
        </w:rPr>
      </w:pPr>
    </w:p>
    <w:p w14:paraId="395CA39C"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Trečią nėštumo trimestrą visi prostaglandinų sintezės inhibitoriai gali turėti šią įtaką:</w:t>
      </w:r>
    </w:p>
    <w:p w14:paraId="31FD5D35"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vaisiui:</w:t>
      </w:r>
    </w:p>
    <w:p w14:paraId="5FED834F" w14:textId="77777777" w:rsidR="007F34E9" w:rsidRPr="008A4C50" w:rsidRDefault="007F34E9" w:rsidP="007F34E9">
      <w:pPr>
        <w:tabs>
          <w:tab w:val="left" w:pos="540"/>
          <w:tab w:val="left" w:pos="567"/>
        </w:tabs>
        <w:spacing w:after="0" w:line="240" w:lineRule="auto"/>
        <w:ind w:left="567" w:hanging="567"/>
        <w:rPr>
          <w:rFonts w:ascii="Times New Roman" w:hAnsi="Times New Roman"/>
          <w:lang w:val="lt-LT"/>
        </w:rPr>
      </w:pPr>
      <w:r w:rsidRPr="008A4C50">
        <w:rPr>
          <w:rFonts w:ascii="Times New Roman" w:hAnsi="Times New Roman"/>
          <w:lang w:val="lt-LT"/>
        </w:rPr>
        <w:t>-</w:t>
      </w:r>
      <w:r w:rsidRPr="008A4C50">
        <w:rPr>
          <w:rFonts w:ascii="Times New Roman" w:hAnsi="Times New Roman"/>
          <w:lang w:val="lt-LT"/>
        </w:rPr>
        <w:tab/>
        <w:t>sukelti toksinį poveikį širdžiai ir plaučiams (priešlaikinį arterinio latako užakimą ir plautinę hipertenziją);</w:t>
      </w:r>
    </w:p>
    <w:p w14:paraId="35D34B5C" w14:textId="77777777" w:rsidR="007F34E9" w:rsidRPr="008A4C50" w:rsidRDefault="007F34E9" w:rsidP="007F34E9">
      <w:pPr>
        <w:tabs>
          <w:tab w:val="left" w:pos="540"/>
          <w:tab w:val="left" w:pos="567"/>
        </w:tabs>
        <w:spacing w:after="0" w:line="240" w:lineRule="auto"/>
        <w:ind w:left="567" w:hanging="567"/>
        <w:rPr>
          <w:rFonts w:ascii="Times New Roman" w:hAnsi="Times New Roman"/>
          <w:lang w:val="lt-LT"/>
        </w:rPr>
      </w:pPr>
      <w:r w:rsidRPr="008A4C50">
        <w:rPr>
          <w:rFonts w:ascii="Times New Roman" w:hAnsi="Times New Roman"/>
          <w:lang w:val="lt-LT"/>
        </w:rPr>
        <w:t>-</w:t>
      </w:r>
      <w:r w:rsidRPr="008A4C50">
        <w:rPr>
          <w:rFonts w:ascii="Times New Roman" w:hAnsi="Times New Roman"/>
          <w:lang w:val="lt-LT"/>
        </w:rPr>
        <w:tab/>
        <w:t>sukelti inkstų funkcijos sutrikimą, kuris gali progresuoti iki inkstų nepakankamumo, pasireiškiančio oligohidramnionu.</w:t>
      </w:r>
    </w:p>
    <w:p w14:paraId="05FEE437" w14:textId="77777777" w:rsidR="007F34E9" w:rsidRPr="008A4C50" w:rsidRDefault="007F34E9" w:rsidP="007F34E9">
      <w:pPr>
        <w:tabs>
          <w:tab w:val="left" w:pos="540"/>
          <w:tab w:val="left" w:pos="567"/>
        </w:tabs>
        <w:spacing w:after="0" w:line="240" w:lineRule="auto"/>
        <w:rPr>
          <w:rFonts w:ascii="Times New Roman" w:hAnsi="Times New Roman"/>
          <w:lang w:val="lt-LT"/>
        </w:rPr>
      </w:pPr>
    </w:p>
    <w:p w14:paraId="1E85B2A7" w14:textId="77777777" w:rsidR="007F34E9" w:rsidRPr="008A4C50" w:rsidRDefault="007F34E9" w:rsidP="007F34E9">
      <w:pPr>
        <w:tabs>
          <w:tab w:val="left" w:pos="540"/>
          <w:tab w:val="left" w:pos="567"/>
        </w:tabs>
        <w:spacing w:after="0" w:line="240" w:lineRule="auto"/>
        <w:rPr>
          <w:rFonts w:ascii="Times New Roman" w:hAnsi="Times New Roman"/>
          <w:lang w:val="lt-LT"/>
        </w:rPr>
      </w:pPr>
      <w:r w:rsidRPr="008A4C50">
        <w:rPr>
          <w:rFonts w:ascii="Times New Roman" w:hAnsi="Times New Roman"/>
          <w:lang w:val="lt-LT"/>
        </w:rPr>
        <w:t>Vartojami nėštumo pabaigoje, motinai ir naujagimiui gali:</w:t>
      </w:r>
    </w:p>
    <w:p w14:paraId="0A236BA4" w14:textId="77777777" w:rsidR="007F34E9" w:rsidRPr="008A4C50" w:rsidRDefault="007F34E9" w:rsidP="007F34E9">
      <w:pPr>
        <w:tabs>
          <w:tab w:val="left" w:pos="540"/>
          <w:tab w:val="left" w:pos="567"/>
        </w:tabs>
        <w:spacing w:after="0" w:line="240" w:lineRule="auto"/>
        <w:rPr>
          <w:rFonts w:ascii="Times New Roman" w:hAnsi="Times New Roman"/>
          <w:lang w:val="lt-LT"/>
        </w:rPr>
      </w:pPr>
      <w:r w:rsidRPr="008A4C50">
        <w:rPr>
          <w:rFonts w:ascii="Times New Roman" w:hAnsi="Times New Roman"/>
          <w:lang w:val="lt-LT"/>
        </w:rPr>
        <w:t>-</w:t>
      </w:r>
      <w:r w:rsidRPr="008A4C50">
        <w:rPr>
          <w:rFonts w:ascii="Times New Roman" w:hAnsi="Times New Roman"/>
          <w:lang w:val="lt-LT"/>
        </w:rPr>
        <w:tab/>
        <w:t>ilginti kraujavimo laiką; sukelti antiagregacinį poveikį, net ir vartojant labai mažas dozes;</w:t>
      </w:r>
    </w:p>
    <w:p w14:paraId="0BE5242F" w14:textId="77777777" w:rsidR="007F34E9" w:rsidRPr="008A4C50" w:rsidRDefault="007F34E9" w:rsidP="007F34E9">
      <w:pPr>
        <w:tabs>
          <w:tab w:val="left" w:pos="540"/>
          <w:tab w:val="left" w:pos="567"/>
        </w:tabs>
        <w:spacing w:after="0" w:line="240" w:lineRule="auto"/>
        <w:rPr>
          <w:rFonts w:ascii="Times New Roman" w:hAnsi="Times New Roman"/>
          <w:lang w:val="lt-LT"/>
        </w:rPr>
      </w:pPr>
      <w:r w:rsidRPr="008A4C50">
        <w:rPr>
          <w:rFonts w:ascii="Times New Roman" w:hAnsi="Times New Roman"/>
          <w:lang w:val="lt-LT"/>
        </w:rPr>
        <w:t>-</w:t>
      </w:r>
      <w:r w:rsidRPr="008A4C50">
        <w:rPr>
          <w:rFonts w:ascii="Times New Roman" w:hAnsi="Times New Roman"/>
          <w:lang w:val="lt-LT"/>
        </w:rPr>
        <w:tab/>
        <w:t>slopinti gimdos susitraukimus, vėlindami ir ilgindami gimdymą.</w:t>
      </w:r>
    </w:p>
    <w:p w14:paraId="70A9DBFD" w14:textId="77777777" w:rsidR="007F34E9" w:rsidRPr="008A4C50" w:rsidRDefault="007F34E9" w:rsidP="007F34E9">
      <w:pPr>
        <w:tabs>
          <w:tab w:val="left" w:pos="540"/>
          <w:tab w:val="left" w:pos="567"/>
        </w:tabs>
        <w:spacing w:after="0" w:line="240" w:lineRule="auto"/>
        <w:rPr>
          <w:rFonts w:ascii="Times New Roman" w:hAnsi="Times New Roman"/>
          <w:lang w:val="lt-LT"/>
        </w:rPr>
      </w:pPr>
    </w:p>
    <w:p w14:paraId="3F696C9A" w14:textId="77777777" w:rsidR="007F34E9" w:rsidRPr="008A4C50" w:rsidRDefault="007F34E9" w:rsidP="007F34E9">
      <w:pPr>
        <w:tabs>
          <w:tab w:val="left" w:pos="540"/>
          <w:tab w:val="left" w:pos="567"/>
        </w:tabs>
        <w:spacing w:after="0" w:line="240" w:lineRule="auto"/>
        <w:rPr>
          <w:rFonts w:ascii="Times New Roman" w:hAnsi="Times New Roman"/>
          <w:lang w:val="lt-LT"/>
        </w:rPr>
      </w:pPr>
      <w:r w:rsidRPr="008A4C50">
        <w:rPr>
          <w:rFonts w:ascii="Times New Roman" w:hAnsi="Times New Roman"/>
          <w:lang w:val="lt-LT"/>
        </w:rPr>
        <w:t>Dėl šių priežasčių ibuprofeno paskutinįjį nėštumo trimestrą vartoti draudžiama.</w:t>
      </w:r>
    </w:p>
    <w:p w14:paraId="4A7814CE" w14:textId="77777777" w:rsidR="007F34E9" w:rsidRPr="008A4C50" w:rsidRDefault="007F34E9" w:rsidP="007F34E9">
      <w:pPr>
        <w:tabs>
          <w:tab w:val="left" w:pos="540"/>
          <w:tab w:val="left" w:pos="567"/>
        </w:tabs>
        <w:spacing w:after="0" w:line="240" w:lineRule="auto"/>
        <w:rPr>
          <w:rFonts w:ascii="Times New Roman" w:hAnsi="Times New Roman"/>
          <w:lang w:val="lt-LT"/>
        </w:rPr>
      </w:pPr>
    </w:p>
    <w:p w14:paraId="7BC2F9E6" w14:textId="77777777" w:rsidR="007F34E9" w:rsidRPr="008A4C50" w:rsidRDefault="007F34E9" w:rsidP="007F34E9">
      <w:pPr>
        <w:tabs>
          <w:tab w:val="left" w:pos="540"/>
          <w:tab w:val="left" w:pos="567"/>
        </w:tabs>
        <w:spacing w:after="0" w:line="240" w:lineRule="auto"/>
        <w:rPr>
          <w:rFonts w:ascii="Times New Roman" w:hAnsi="Times New Roman"/>
          <w:i/>
          <w:lang w:val="lt-LT"/>
        </w:rPr>
      </w:pPr>
      <w:r w:rsidRPr="008A4C50">
        <w:rPr>
          <w:rFonts w:ascii="Times New Roman" w:hAnsi="Times New Roman"/>
          <w:i/>
          <w:lang w:val="lt-LT"/>
        </w:rPr>
        <w:t>Žindymo laikotarpis</w:t>
      </w:r>
    </w:p>
    <w:p w14:paraId="01F9EF4F"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Ibuprofenas patenka į motinos pieną, tačiau vartojant terapines dozes trumpą laiką, jis neturėtų pakenkti kūdikiui. Jeigu yra paskirtas ilgesnis gydymas šiuo vaistu, reikia svarstyti dėl žindymo nutraukimo.</w:t>
      </w:r>
    </w:p>
    <w:p w14:paraId="6C5E5BD3" w14:textId="77777777" w:rsidR="007F34E9" w:rsidRPr="008A4C50" w:rsidRDefault="007F34E9" w:rsidP="007F34E9">
      <w:pPr>
        <w:tabs>
          <w:tab w:val="left" w:pos="567"/>
        </w:tabs>
        <w:spacing w:after="0" w:line="240" w:lineRule="auto"/>
        <w:rPr>
          <w:rFonts w:ascii="Times New Roman" w:hAnsi="Times New Roman"/>
          <w:lang w:val="lt-LT"/>
        </w:rPr>
      </w:pPr>
    </w:p>
    <w:p w14:paraId="7AF59B59" w14:textId="77777777" w:rsidR="007F34E9" w:rsidRPr="008A4C50" w:rsidRDefault="007F34E9" w:rsidP="007F34E9">
      <w:pPr>
        <w:spacing w:after="0" w:line="240" w:lineRule="auto"/>
        <w:rPr>
          <w:rFonts w:ascii="Times New Roman" w:hAnsi="Times New Roman"/>
          <w:lang w:val="lt-LT"/>
        </w:rPr>
      </w:pPr>
    </w:p>
    <w:p w14:paraId="3B559341"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27" w:name="_Toc129243108"/>
      <w:bookmarkStart w:id="28" w:name="_Toc129243233"/>
      <w:r w:rsidRPr="007F34E9">
        <w:rPr>
          <w:rFonts w:ascii="Times New Roman" w:eastAsia="Times New Roman" w:hAnsi="Times New Roman" w:cs="Times New Roman"/>
          <w:b/>
          <w:lang w:val="sv-SE" w:eastAsia="sv-SE"/>
        </w:rPr>
        <w:lastRenderedPageBreak/>
        <w:t>4.7</w:t>
      </w:r>
      <w:r w:rsidRPr="007F34E9">
        <w:rPr>
          <w:rFonts w:ascii="Times New Roman" w:eastAsia="Times New Roman" w:hAnsi="Times New Roman" w:cs="Times New Roman"/>
          <w:b/>
          <w:lang w:val="sv-SE" w:eastAsia="sv-SE"/>
        </w:rPr>
        <w:tab/>
        <w:t>Poveikis gebėjimui vairuoti ir valdyti mechanizmus</w:t>
      </w:r>
      <w:bookmarkEnd w:id="27"/>
      <w:bookmarkEnd w:id="28"/>
    </w:p>
    <w:p w14:paraId="5CFEEA1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A669CF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Po NVNU vartojimo gali pasireikšti nepageidaujami poveikiai, pvz., svaigulys, mieguistumas, nuovargis ir regos sutrikimas. Pasireiškus šioms reakcijoms, pacientai neturi vairuoti arba valdyti mechanizmų. Šie poveikiai sustiprėja, jei kartu vartojama alkoholio. </w:t>
      </w:r>
    </w:p>
    <w:p w14:paraId="0DA177B2" w14:textId="77777777" w:rsidR="007F34E9" w:rsidRPr="007F34E9" w:rsidRDefault="007F34E9" w:rsidP="007F34E9">
      <w:pPr>
        <w:spacing w:after="0" w:line="240" w:lineRule="auto"/>
        <w:rPr>
          <w:rFonts w:ascii="Times New Roman" w:eastAsia="Times New Roman" w:hAnsi="Times New Roman" w:cs="Times New Roman"/>
          <w:lang w:val="sv-SE" w:eastAsia="sv-SE"/>
        </w:rPr>
      </w:pPr>
      <w:bookmarkStart w:id="29" w:name="_Toc129243109"/>
      <w:bookmarkStart w:id="30" w:name="_Toc129243234"/>
    </w:p>
    <w:p w14:paraId="06799CB8"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4.8</w:t>
      </w:r>
      <w:r w:rsidRPr="007F34E9">
        <w:rPr>
          <w:rFonts w:ascii="Times New Roman" w:eastAsia="Times New Roman" w:hAnsi="Times New Roman" w:cs="Times New Roman"/>
          <w:b/>
          <w:lang w:val="sv-SE" w:eastAsia="sv-SE"/>
        </w:rPr>
        <w:tab/>
        <w:t>Nepageidaujamas poveikis</w:t>
      </w:r>
      <w:bookmarkEnd w:id="29"/>
      <w:bookmarkEnd w:id="30"/>
    </w:p>
    <w:p w14:paraId="027DE30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27B9FD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Dažniausiai stebimas nepageidaujamas poveikis virškinimo traktui. Gali išsivystyti pepsinės opos, perforacija arba kraujavimas iš skrandžio ar žarnyno, kuris kartais būna mirtinas, ypač senyviems pacientams (</w:t>
      </w:r>
      <w:r w:rsidRPr="008A4C50">
        <w:rPr>
          <w:rFonts w:ascii="Times New Roman" w:hAnsi="Times New Roman"/>
          <w:lang w:val="lt-LT"/>
        </w:rPr>
        <w:t xml:space="preserve">žr. </w:t>
      </w:r>
      <w:r w:rsidRPr="007F34E9">
        <w:rPr>
          <w:rFonts w:ascii="Times New Roman" w:eastAsia="Times New Roman" w:hAnsi="Times New Roman" w:cs="Times New Roman"/>
          <w:lang w:val="sv-SE" w:eastAsia="sv-SE"/>
        </w:rPr>
        <w:t>4.4</w:t>
      </w:r>
      <w:r w:rsidRPr="008A4C50">
        <w:rPr>
          <w:rFonts w:ascii="Times New Roman" w:hAnsi="Times New Roman"/>
          <w:lang w:val="lt-LT"/>
        </w:rPr>
        <w:t xml:space="preserve"> skyrių</w:t>
      </w:r>
      <w:r w:rsidRPr="007F34E9">
        <w:rPr>
          <w:rFonts w:ascii="Times New Roman" w:eastAsia="Times New Roman" w:hAnsi="Times New Roman" w:cs="Times New Roman"/>
          <w:lang w:val="sv-SE" w:eastAsia="sv-SE"/>
        </w:rPr>
        <w:t xml:space="preserve">). Taip pat yra duomenų apie pykinimą, vėmimą, viduriavimą, dujų kaupimąsį, vidurių užkietėjimą, opinį stomatitą, kolito arba Krono </w:t>
      </w:r>
      <w:r w:rsidRPr="007F34E9">
        <w:rPr>
          <w:rFonts w:ascii="Times New Roman" w:eastAsia="Times New Roman" w:hAnsi="Times New Roman" w:cs="Times New Roman"/>
          <w:i/>
          <w:lang w:val="sv-SE" w:eastAsia="sv-SE"/>
        </w:rPr>
        <w:t>(Crohn</w:t>
      </w:r>
      <w:r w:rsidRPr="007F34E9">
        <w:rPr>
          <w:rFonts w:ascii="Times New Roman" w:eastAsia="Times New Roman" w:hAnsi="Times New Roman" w:cs="Times New Roman"/>
          <w:lang w:val="sv-SE" w:eastAsia="sv-SE"/>
        </w:rPr>
        <w:t xml:space="preserve">) ligos paūmėjimą (žr. 4.4 skyrių). Rečiau buvo stebimas gastritas. </w:t>
      </w:r>
    </w:p>
    <w:p w14:paraId="4BAFF79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8B934D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Padidėjęs jautrumas: yra duomenų apie padidėjusio jautrumo reakcijas vartojant NVNU. Jos gali būti (a) nespecifinės alerginės reakcijos ir anafilaksija (b) kvėpavimo takų reakcijos, tokios kaip astma, astmos sustiprėjimas, bronchospazmas arba dispnėja, arba (c) odos pažeidimai, įskaitant įvairių tipų bėrimus, niežėjimą, dilgėlinę, purpurą, angioneurozinę edemą ir, daug rečiau, eksfoliacines ir pūslines dermatozes (įskaitant Stivenso-Džonsono (</w:t>
      </w:r>
      <w:r w:rsidRPr="007F34E9">
        <w:rPr>
          <w:rFonts w:ascii="Times New Roman" w:eastAsia="Times New Roman" w:hAnsi="Times New Roman" w:cs="Times New Roman"/>
          <w:i/>
          <w:lang w:val="sv-SE" w:eastAsia="sv-SE"/>
        </w:rPr>
        <w:t>Stevens-Johnson</w:t>
      </w:r>
      <w:r w:rsidRPr="007F34E9">
        <w:rPr>
          <w:rFonts w:ascii="Times New Roman" w:eastAsia="Times New Roman" w:hAnsi="Times New Roman" w:cs="Times New Roman"/>
          <w:lang w:val="sv-SE" w:eastAsia="sv-SE"/>
        </w:rPr>
        <w:t xml:space="preserve"> ) sindromą, toksinę epidermio nekrolizę ir daugiaformę eritemą).</w:t>
      </w:r>
    </w:p>
    <w:p w14:paraId="342CFAA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C992E7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Buvo aprašytas paūmėjimas su infekcijomis susijusių uždegimų (pavyzdžiui, vystymosi nekrozinio fascitas), sutampančius su NVNU vartojimu. Jei pacientui vartojant Brufen išryžkėja infekcijos požymiai arba jie sunkėja, rekomenduojama nedelsiant kreiptis į gydytoją.</w:t>
      </w:r>
    </w:p>
    <w:p w14:paraId="5B9760F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970D61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Išimtiniais atvejais gali atsirasti sunkios odos infekcijos ir minkštųjų audinių komplikacijų per vėjaraupių infekciją.</w:t>
      </w:r>
    </w:p>
    <w:p w14:paraId="58D2778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3FD52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Nepageidaujami poveikiai, susiję su ibuprofeno vartojimu pateikti pagal organų sistemų klases MedDRA klasifikacijos sistemoje. Nepageidaujamo poveikio dažniai grupuojami: labai dažni (</w:t>
      </w:r>
      <w:r w:rsidRPr="007F34E9">
        <w:rPr>
          <w:rFonts w:ascii="Times New Roman" w:eastAsia="Times New Roman" w:hAnsi="Times New Roman" w:cs="Times New Roman"/>
          <w:lang w:val="sv-SE" w:eastAsia="sv-SE"/>
        </w:rPr>
        <w:sym w:font="Symbol" w:char="F0B3"/>
      </w:r>
      <w:r w:rsidRPr="007F34E9">
        <w:rPr>
          <w:rFonts w:ascii="Times New Roman" w:eastAsia="Times New Roman" w:hAnsi="Times New Roman" w:cs="Times New Roman"/>
          <w:lang w:val="sv-SE" w:eastAsia="sv-SE"/>
        </w:rPr>
        <w:t xml:space="preserve">1/10), dažni (nuo </w:t>
      </w:r>
      <w:r w:rsidRPr="007F34E9">
        <w:rPr>
          <w:rFonts w:ascii="Times New Roman" w:eastAsia="Times New Roman" w:hAnsi="Times New Roman" w:cs="Times New Roman"/>
          <w:lang w:val="sv-SE" w:eastAsia="sv-SE"/>
        </w:rPr>
        <w:sym w:font="Symbol" w:char="F0B3"/>
      </w:r>
      <w:r w:rsidRPr="007F34E9">
        <w:rPr>
          <w:rFonts w:ascii="Times New Roman" w:eastAsia="Times New Roman" w:hAnsi="Times New Roman" w:cs="Times New Roman"/>
          <w:lang w:val="sv-SE" w:eastAsia="sv-SE"/>
        </w:rPr>
        <w:t xml:space="preserve">1/100 iki &lt;1/10), nedažni (nuo </w:t>
      </w:r>
      <w:r w:rsidRPr="007F34E9">
        <w:rPr>
          <w:rFonts w:ascii="Times New Roman" w:eastAsia="Times New Roman" w:hAnsi="Times New Roman" w:cs="Times New Roman"/>
          <w:lang w:val="sv-SE" w:eastAsia="sv-SE"/>
        </w:rPr>
        <w:sym w:font="Symbol" w:char="F0B3"/>
      </w:r>
      <w:r w:rsidRPr="007F34E9">
        <w:rPr>
          <w:rFonts w:ascii="Times New Roman" w:eastAsia="Times New Roman" w:hAnsi="Times New Roman" w:cs="Times New Roman"/>
          <w:lang w:val="sv-SE" w:eastAsia="sv-SE"/>
        </w:rPr>
        <w:t xml:space="preserve">1/1000 iki &lt;1/100), reti (nuo </w:t>
      </w:r>
      <w:r w:rsidRPr="007F34E9">
        <w:rPr>
          <w:rFonts w:ascii="Times New Roman" w:eastAsia="Times New Roman" w:hAnsi="Times New Roman" w:cs="Times New Roman"/>
          <w:lang w:val="sv-SE" w:eastAsia="sv-SE"/>
        </w:rPr>
        <w:sym w:font="Symbol" w:char="F0B3"/>
      </w:r>
      <w:r w:rsidRPr="007F34E9">
        <w:rPr>
          <w:rFonts w:ascii="Times New Roman" w:eastAsia="Times New Roman" w:hAnsi="Times New Roman" w:cs="Times New Roman"/>
          <w:lang w:val="sv-SE" w:eastAsia="sv-SE"/>
        </w:rPr>
        <w:t>1/10000 iki &lt;1/1000), labai reti (&lt;1/10000) ir kurių dažnis nežinomas (negali būti įvertintas pagal turimus duomenis).</w:t>
      </w:r>
    </w:p>
    <w:p w14:paraId="34E0F69C" w14:textId="77777777" w:rsidR="007F34E9" w:rsidRPr="007F34E9" w:rsidRDefault="007F34E9" w:rsidP="007F34E9">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4"/>
        <w:gridCol w:w="1935"/>
        <w:gridCol w:w="3353"/>
      </w:tblGrid>
      <w:tr w:rsidR="007F34E9" w:rsidRPr="007F34E9" w14:paraId="59A9D82F" w14:textId="77777777" w:rsidTr="00BE443F">
        <w:trPr>
          <w:trHeight w:val="278"/>
        </w:trPr>
        <w:tc>
          <w:tcPr>
            <w:tcW w:w="3234" w:type="dxa"/>
          </w:tcPr>
          <w:p w14:paraId="3561966A"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Organų sistemos klasė</w:t>
            </w:r>
          </w:p>
        </w:tc>
        <w:tc>
          <w:tcPr>
            <w:tcW w:w="1935" w:type="dxa"/>
          </w:tcPr>
          <w:p w14:paraId="7BD42EE1"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Dažnis</w:t>
            </w:r>
          </w:p>
        </w:tc>
        <w:tc>
          <w:tcPr>
            <w:tcW w:w="3353" w:type="dxa"/>
          </w:tcPr>
          <w:p w14:paraId="16176DCB"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Nepageidaujamas poveikis</w:t>
            </w:r>
          </w:p>
          <w:p w14:paraId="1BDBC88F" w14:textId="77777777" w:rsidR="007F34E9" w:rsidRPr="007F34E9" w:rsidRDefault="007F34E9" w:rsidP="007F34E9">
            <w:pPr>
              <w:spacing w:after="0" w:line="240" w:lineRule="auto"/>
              <w:rPr>
                <w:rFonts w:ascii="Times New Roman" w:eastAsia="Times New Roman" w:hAnsi="Times New Roman" w:cs="Times New Roman"/>
                <w:b/>
                <w:lang w:val="sv-SE" w:eastAsia="sv-SE"/>
              </w:rPr>
            </w:pPr>
          </w:p>
        </w:tc>
      </w:tr>
      <w:tr w:rsidR="007F34E9" w:rsidRPr="007F34E9" w14:paraId="5B3EF77B" w14:textId="77777777" w:rsidTr="00BE443F">
        <w:trPr>
          <w:trHeight w:val="278"/>
        </w:trPr>
        <w:tc>
          <w:tcPr>
            <w:tcW w:w="3234" w:type="dxa"/>
            <w:vMerge w:val="restart"/>
          </w:tcPr>
          <w:p w14:paraId="63D772C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Infekcijos ir infestacijos</w:t>
            </w:r>
          </w:p>
          <w:p w14:paraId="5B5BA8EA"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66C0AA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59E2576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Rinitas</w:t>
            </w:r>
          </w:p>
        </w:tc>
      </w:tr>
      <w:tr w:rsidR="007F34E9" w:rsidRPr="007F34E9" w14:paraId="5C31C08E" w14:textId="77777777" w:rsidTr="00BE443F">
        <w:trPr>
          <w:trHeight w:val="277"/>
        </w:trPr>
        <w:tc>
          <w:tcPr>
            <w:tcW w:w="3234" w:type="dxa"/>
            <w:vMerge/>
          </w:tcPr>
          <w:p w14:paraId="19A92252"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08966834" w14:textId="062556F0" w:rsidR="007F34E9" w:rsidRPr="007F34E9" w:rsidRDefault="001D1A40"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7F34E9" w:rsidRPr="007F34E9">
              <w:rPr>
                <w:rFonts w:ascii="Times New Roman" w:eastAsia="Times New Roman" w:hAnsi="Times New Roman" w:cs="Times New Roman"/>
                <w:lang w:val="sv-SE" w:eastAsia="sv-SE"/>
              </w:rPr>
              <w:t>eti</w:t>
            </w:r>
          </w:p>
        </w:tc>
        <w:tc>
          <w:tcPr>
            <w:tcW w:w="3353" w:type="dxa"/>
          </w:tcPr>
          <w:p w14:paraId="0D28402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Aseptinis meningitas</w:t>
            </w:r>
          </w:p>
        </w:tc>
      </w:tr>
      <w:tr w:rsidR="007F34E9" w:rsidRPr="00B87D3A" w14:paraId="462C34B4" w14:textId="77777777" w:rsidTr="00BE443F">
        <w:trPr>
          <w:trHeight w:val="278"/>
        </w:trPr>
        <w:tc>
          <w:tcPr>
            <w:tcW w:w="3234" w:type="dxa"/>
          </w:tcPr>
          <w:p w14:paraId="7BB4DDC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Kraujo ir limfinės sistemos sutrikimai</w:t>
            </w:r>
          </w:p>
        </w:tc>
        <w:tc>
          <w:tcPr>
            <w:tcW w:w="1935" w:type="dxa"/>
          </w:tcPr>
          <w:p w14:paraId="64AC0A9B" w14:textId="696FCD1A" w:rsidR="007F34E9" w:rsidRPr="007F34E9" w:rsidRDefault="001D1A40"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7F34E9" w:rsidRPr="007F34E9">
              <w:rPr>
                <w:rFonts w:ascii="Times New Roman" w:eastAsia="Times New Roman" w:hAnsi="Times New Roman" w:cs="Times New Roman"/>
                <w:lang w:val="sv-SE" w:eastAsia="sv-SE"/>
              </w:rPr>
              <w:t>eti</w:t>
            </w:r>
          </w:p>
          <w:p w14:paraId="371FBFE4"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3353" w:type="dxa"/>
          </w:tcPr>
          <w:p w14:paraId="581150A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Leukopenija, trombocitopenija, neutropenija, agranulocitozė, aplastinė anemija ir hemolizinė anemija.</w:t>
            </w:r>
          </w:p>
          <w:p w14:paraId="2B50647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Pirmieji požymiai yra: karščiavimas, gerklės skausmas, paviršinės burnos opos, į gripą panašūs simptomai, didelis nuovargis, nepaaiškinamas kraujavimas ir mėlynės.</w:t>
            </w:r>
          </w:p>
        </w:tc>
      </w:tr>
      <w:tr w:rsidR="007F34E9" w:rsidRPr="00B87D3A" w14:paraId="6FB5A886" w14:textId="77777777" w:rsidTr="00BE443F">
        <w:trPr>
          <w:trHeight w:val="135"/>
        </w:trPr>
        <w:tc>
          <w:tcPr>
            <w:tcW w:w="3234" w:type="dxa"/>
            <w:vMerge w:val="restart"/>
          </w:tcPr>
          <w:p w14:paraId="28EEABB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Imuninės sistemos sutrikimai</w:t>
            </w:r>
          </w:p>
        </w:tc>
        <w:tc>
          <w:tcPr>
            <w:tcW w:w="1935" w:type="dxa"/>
          </w:tcPr>
          <w:p w14:paraId="673D780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3C32460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Padidėjusio jautrumo reakcijos, pavyzdžiui, dilgėlinė, niežulys, purpura ir egzantemos, taip pat astmos priepuolių (kartais su hipotenzija)</w:t>
            </w:r>
          </w:p>
        </w:tc>
      </w:tr>
      <w:tr w:rsidR="007F34E9" w:rsidRPr="007F34E9" w14:paraId="3768CDFB" w14:textId="77777777" w:rsidTr="00BE443F">
        <w:trPr>
          <w:trHeight w:val="135"/>
        </w:trPr>
        <w:tc>
          <w:tcPr>
            <w:tcW w:w="3234" w:type="dxa"/>
            <w:vMerge/>
          </w:tcPr>
          <w:p w14:paraId="270F140B"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0880AB1D" w14:textId="438B0BAC" w:rsidR="007F34E9" w:rsidRPr="007F34E9" w:rsidDel="002F5C1B" w:rsidRDefault="001D1A40"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w:t>
            </w:r>
            <w:r w:rsidR="007F34E9" w:rsidRPr="007F34E9">
              <w:rPr>
                <w:rFonts w:ascii="Times New Roman" w:eastAsia="Times New Roman" w:hAnsi="Times New Roman" w:cs="Times New Roman"/>
                <w:lang w:val="sv-SE" w:eastAsia="sv-SE"/>
              </w:rPr>
              <w:t>eti</w:t>
            </w:r>
          </w:p>
        </w:tc>
        <w:tc>
          <w:tcPr>
            <w:tcW w:w="3353" w:type="dxa"/>
          </w:tcPr>
          <w:p w14:paraId="3D5E40A2" w14:textId="77777777" w:rsid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Sunkios padidėjusio jautrumo reakcijos. Simptomai gali būti: veido, liežuvio ir gerklų patinimas, dusulys, tachikardija, hipotenzija </w:t>
            </w:r>
            <w:r w:rsidRPr="007F34E9">
              <w:rPr>
                <w:rFonts w:ascii="Times New Roman" w:eastAsia="Times New Roman" w:hAnsi="Times New Roman" w:cs="Times New Roman"/>
                <w:lang w:val="sv-SE" w:eastAsia="sv-SE"/>
              </w:rPr>
              <w:lastRenderedPageBreak/>
              <w:t>(anafilaksija, angioneurozinė edema ar sunkus šokas).</w:t>
            </w:r>
          </w:p>
          <w:p w14:paraId="4B312517" w14:textId="2C7BC657" w:rsidR="001D1A40" w:rsidRPr="007F34E9" w:rsidDel="002F5C1B" w:rsidRDefault="001D1A40"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Raudonosios vilkligės sindromas</w:t>
            </w:r>
          </w:p>
        </w:tc>
      </w:tr>
      <w:tr w:rsidR="007F34E9" w:rsidRPr="007F34E9" w14:paraId="37BA5F56" w14:textId="77777777" w:rsidTr="00BE443F">
        <w:trPr>
          <w:trHeight w:val="135"/>
        </w:trPr>
        <w:tc>
          <w:tcPr>
            <w:tcW w:w="3234" w:type="dxa"/>
            <w:vMerge w:val="restart"/>
          </w:tcPr>
          <w:p w14:paraId="4AB2DBD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Psichikos sutrikimai</w:t>
            </w:r>
          </w:p>
          <w:p w14:paraId="4AA9AAA4"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A042AF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3CF2552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Nemiga, nerimas</w:t>
            </w:r>
          </w:p>
        </w:tc>
      </w:tr>
      <w:tr w:rsidR="007F34E9" w:rsidRPr="007F34E9" w14:paraId="75915094" w14:textId="77777777" w:rsidTr="00BE443F">
        <w:trPr>
          <w:trHeight w:val="135"/>
        </w:trPr>
        <w:tc>
          <w:tcPr>
            <w:tcW w:w="3234" w:type="dxa"/>
            <w:vMerge/>
          </w:tcPr>
          <w:p w14:paraId="03E844BB"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00A16F4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Reti</w:t>
            </w:r>
          </w:p>
        </w:tc>
        <w:tc>
          <w:tcPr>
            <w:tcW w:w="3353" w:type="dxa"/>
          </w:tcPr>
          <w:p w14:paraId="4C37039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Depresija, sumišimas</w:t>
            </w:r>
          </w:p>
        </w:tc>
      </w:tr>
      <w:tr w:rsidR="007F34E9" w:rsidRPr="007F34E9" w14:paraId="0EB888C7" w14:textId="77777777" w:rsidTr="00BE443F">
        <w:trPr>
          <w:cantSplit/>
          <w:trHeight w:val="251"/>
        </w:trPr>
        <w:tc>
          <w:tcPr>
            <w:tcW w:w="3234" w:type="dxa"/>
            <w:vMerge w:val="restart"/>
          </w:tcPr>
          <w:p w14:paraId="62CD472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Nervų sistemos sutrikimai</w:t>
            </w:r>
          </w:p>
          <w:p w14:paraId="7830B501"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7F9CECE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w:t>
            </w:r>
          </w:p>
        </w:tc>
        <w:tc>
          <w:tcPr>
            <w:tcW w:w="3353" w:type="dxa"/>
          </w:tcPr>
          <w:p w14:paraId="42388E5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Galvos skausmas, mieguistumas, svaigulys</w:t>
            </w:r>
          </w:p>
        </w:tc>
      </w:tr>
      <w:tr w:rsidR="007F34E9" w:rsidRPr="007F34E9" w14:paraId="32CF1D8E" w14:textId="77777777" w:rsidTr="00BE443F">
        <w:trPr>
          <w:cantSplit/>
          <w:trHeight w:val="250"/>
        </w:trPr>
        <w:tc>
          <w:tcPr>
            <w:tcW w:w="3234" w:type="dxa"/>
            <w:vMerge/>
          </w:tcPr>
          <w:p w14:paraId="5863FB7B"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0EB3789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16255F8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Parestezija</w:t>
            </w:r>
          </w:p>
        </w:tc>
      </w:tr>
      <w:tr w:rsidR="007F34E9" w:rsidRPr="007F34E9" w14:paraId="0837167F" w14:textId="77777777" w:rsidTr="00BE443F">
        <w:trPr>
          <w:cantSplit/>
        </w:trPr>
        <w:tc>
          <w:tcPr>
            <w:tcW w:w="3234" w:type="dxa"/>
            <w:vMerge/>
          </w:tcPr>
          <w:p w14:paraId="4EADA40E"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767B944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Reti</w:t>
            </w:r>
          </w:p>
        </w:tc>
        <w:tc>
          <w:tcPr>
            <w:tcW w:w="3353" w:type="dxa"/>
          </w:tcPr>
          <w:p w14:paraId="7DF3ACB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Regos nervo neuritas</w:t>
            </w:r>
          </w:p>
        </w:tc>
      </w:tr>
      <w:tr w:rsidR="007F34E9" w:rsidRPr="007F34E9" w14:paraId="53BC7587" w14:textId="77777777" w:rsidTr="00BE443F">
        <w:trPr>
          <w:cantSplit/>
        </w:trPr>
        <w:tc>
          <w:tcPr>
            <w:tcW w:w="3234" w:type="dxa"/>
            <w:vMerge w:val="restart"/>
          </w:tcPr>
          <w:p w14:paraId="4466CA6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Akių sutrikimai</w:t>
            </w:r>
          </w:p>
          <w:p w14:paraId="366F70BD"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C44D9A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285EB11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Regos sutrikimas</w:t>
            </w:r>
          </w:p>
        </w:tc>
      </w:tr>
      <w:tr w:rsidR="007F34E9" w:rsidRPr="007F34E9" w14:paraId="7B22EABE" w14:textId="77777777" w:rsidTr="00BE443F">
        <w:trPr>
          <w:cantSplit/>
        </w:trPr>
        <w:tc>
          <w:tcPr>
            <w:tcW w:w="3234" w:type="dxa"/>
            <w:vMerge/>
          </w:tcPr>
          <w:p w14:paraId="7FF5A264"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0D63DB2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Reti</w:t>
            </w:r>
          </w:p>
        </w:tc>
        <w:tc>
          <w:tcPr>
            <w:tcW w:w="3353" w:type="dxa"/>
          </w:tcPr>
          <w:p w14:paraId="4ADC292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Toksinė regos nervo neuropatija</w:t>
            </w:r>
          </w:p>
        </w:tc>
      </w:tr>
      <w:tr w:rsidR="007F34E9" w:rsidRPr="007F34E9" w14:paraId="7A81B039" w14:textId="77777777" w:rsidTr="00BE443F">
        <w:trPr>
          <w:cantSplit/>
        </w:trPr>
        <w:tc>
          <w:tcPr>
            <w:tcW w:w="3234" w:type="dxa"/>
            <w:vMerge w:val="restart"/>
          </w:tcPr>
          <w:p w14:paraId="059482B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Ausų ir labirintų sutrikimai</w:t>
            </w:r>
          </w:p>
          <w:p w14:paraId="2D67A4E3"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7C2D5C5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733CB1E6" w14:textId="200839D2"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Sutrikusi klausa</w:t>
            </w:r>
            <w:r w:rsidR="001D1A40">
              <w:rPr>
                <w:rFonts w:ascii="Times New Roman" w:eastAsia="Times New Roman" w:hAnsi="Times New Roman" w:cs="Times New Roman"/>
                <w:lang w:val="sv-SE" w:eastAsia="sv-SE"/>
              </w:rPr>
              <w:t>, ū</w:t>
            </w:r>
            <w:r w:rsidR="001D1A40" w:rsidRPr="001D1A40">
              <w:rPr>
                <w:rFonts w:ascii="Times New Roman" w:eastAsia="Times New Roman" w:hAnsi="Times New Roman" w:cs="Times New Roman"/>
                <w:lang w:val="sv-SE" w:eastAsia="sv-SE"/>
              </w:rPr>
              <w:t>žesys (</w:t>
            </w:r>
            <w:r w:rsidR="001D1A40" w:rsidRPr="001D1A40">
              <w:rPr>
                <w:rFonts w:ascii="Times New Roman" w:eastAsia="Times New Roman" w:hAnsi="Times New Roman" w:cs="Times New Roman"/>
                <w:i/>
                <w:lang w:val="sv-SE" w:eastAsia="sv-SE"/>
              </w:rPr>
              <w:t>tinnitus</w:t>
            </w:r>
            <w:r w:rsidR="001D1A40" w:rsidRPr="001D1A40">
              <w:rPr>
                <w:rFonts w:ascii="Times New Roman" w:eastAsia="Times New Roman" w:hAnsi="Times New Roman" w:cs="Times New Roman"/>
                <w:lang w:val="sv-SE" w:eastAsia="sv-SE"/>
              </w:rPr>
              <w:t>), svaigimas (</w:t>
            </w:r>
            <w:r w:rsidR="001D1A40" w:rsidRPr="001D1A40">
              <w:rPr>
                <w:rFonts w:ascii="Times New Roman" w:eastAsia="Times New Roman" w:hAnsi="Times New Roman" w:cs="Times New Roman"/>
                <w:i/>
                <w:lang w:val="sv-SE" w:eastAsia="sv-SE"/>
              </w:rPr>
              <w:t>vertigo</w:t>
            </w:r>
            <w:r w:rsidR="001D1A40" w:rsidRPr="001D1A40">
              <w:rPr>
                <w:rFonts w:ascii="Times New Roman" w:eastAsia="Times New Roman" w:hAnsi="Times New Roman" w:cs="Times New Roman"/>
                <w:lang w:val="sv-SE" w:eastAsia="sv-SE"/>
              </w:rPr>
              <w:t>)</w:t>
            </w:r>
          </w:p>
        </w:tc>
      </w:tr>
      <w:tr w:rsidR="007F34E9" w:rsidRPr="007F34E9" w14:paraId="5D1C3611" w14:textId="77777777" w:rsidTr="00BE443F">
        <w:trPr>
          <w:cantSplit/>
        </w:trPr>
        <w:tc>
          <w:tcPr>
            <w:tcW w:w="3234" w:type="dxa"/>
            <w:vMerge/>
          </w:tcPr>
          <w:p w14:paraId="5C527BA8"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35ECD19" w14:textId="700B8CCC" w:rsidR="007F34E9" w:rsidRPr="007F34E9" w:rsidRDefault="007F34E9" w:rsidP="007F34E9">
            <w:pPr>
              <w:spacing w:after="0" w:line="240" w:lineRule="auto"/>
              <w:rPr>
                <w:rFonts w:ascii="Times New Roman" w:eastAsia="Times New Roman" w:hAnsi="Times New Roman" w:cs="Times New Roman"/>
                <w:lang w:val="sv-SE" w:eastAsia="sv-SE"/>
              </w:rPr>
            </w:pPr>
          </w:p>
        </w:tc>
        <w:tc>
          <w:tcPr>
            <w:tcW w:w="3353" w:type="dxa"/>
          </w:tcPr>
          <w:p w14:paraId="46EF1598" w14:textId="6006EA1D" w:rsidR="007F34E9" w:rsidRPr="007F34E9" w:rsidRDefault="007F34E9" w:rsidP="007F34E9">
            <w:pPr>
              <w:spacing w:after="0" w:line="240" w:lineRule="auto"/>
              <w:rPr>
                <w:rFonts w:ascii="Times New Roman" w:eastAsia="Times New Roman" w:hAnsi="Times New Roman" w:cs="Times New Roman"/>
                <w:lang w:val="sv-SE" w:eastAsia="sv-SE"/>
              </w:rPr>
            </w:pPr>
          </w:p>
        </w:tc>
      </w:tr>
      <w:tr w:rsidR="007F34E9" w:rsidRPr="007F34E9" w14:paraId="0FD3AAE8" w14:textId="77777777" w:rsidTr="00BE443F">
        <w:tc>
          <w:tcPr>
            <w:tcW w:w="3234" w:type="dxa"/>
          </w:tcPr>
          <w:p w14:paraId="1E531FD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Širdies sutrikimai</w:t>
            </w:r>
          </w:p>
        </w:tc>
        <w:tc>
          <w:tcPr>
            <w:tcW w:w="1935" w:type="dxa"/>
          </w:tcPr>
          <w:p w14:paraId="75F84F2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Labai reti</w:t>
            </w:r>
          </w:p>
        </w:tc>
        <w:tc>
          <w:tcPr>
            <w:tcW w:w="3353" w:type="dxa"/>
          </w:tcPr>
          <w:p w14:paraId="52011D7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Širdies nepakankamumas, miokardo infarktas (žr 4.4 skyrių)</w:t>
            </w:r>
          </w:p>
        </w:tc>
      </w:tr>
      <w:tr w:rsidR="007F34E9" w:rsidRPr="007F34E9" w14:paraId="62B45834" w14:textId="77777777" w:rsidTr="00BE443F">
        <w:tc>
          <w:tcPr>
            <w:tcW w:w="3234" w:type="dxa"/>
          </w:tcPr>
          <w:p w14:paraId="46504FD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Kraujagyslių sutrikimai</w:t>
            </w:r>
          </w:p>
        </w:tc>
        <w:tc>
          <w:tcPr>
            <w:tcW w:w="1935" w:type="dxa"/>
          </w:tcPr>
          <w:p w14:paraId="1214930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Labai reti</w:t>
            </w:r>
          </w:p>
        </w:tc>
        <w:tc>
          <w:tcPr>
            <w:tcW w:w="3353" w:type="dxa"/>
          </w:tcPr>
          <w:p w14:paraId="3A5825F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Hipertenzija</w:t>
            </w:r>
          </w:p>
        </w:tc>
      </w:tr>
      <w:tr w:rsidR="007F34E9" w:rsidRPr="007F34E9" w14:paraId="52680CA2" w14:textId="77777777" w:rsidTr="00BE443F">
        <w:tc>
          <w:tcPr>
            <w:tcW w:w="3234" w:type="dxa"/>
          </w:tcPr>
          <w:p w14:paraId="3BA8B1E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Kvėpavimo sistemos, krūtinės ląstos ir tarpuplaučio sutrikimai</w:t>
            </w:r>
          </w:p>
        </w:tc>
        <w:tc>
          <w:tcPr>
            <w:tcW w:w="1935" w:type="dxa"/>
          </w:tcPr>
          <w:p w14:paraId="51BEFF0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2749B9C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Astma, bronchospazmas, dusulys</w:t>
            </w:r>
          </w:p>
        </w:tc>
      </w:tr>
      <w:tr w:rsidR="007F34E9" w:rsidRPr="00B87D3A" w14:paraId="365170A7" w14:textId="77777777" w:rsidTr="00BE443F">
        <w:trPr>
          <w:cantSplit/>
        </w:trPr>
        <w:tc>
          <w:tcPr>
            <w:tcW w:w="3234" w:type="dxa"/>
            <w:vMerge w:val="restart"/>
          </w:tcPr>
          <w:p w14:paraId="7CB995C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Virškinimo trakto sutrikimai</w:t>
            </w:r>
          </w:p>
          <w:p w14:paraId="76B458A5"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7FB9B24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w:t>
            </w:r>
          </w:p>
        </w:tc>
        <w:tc>
          <w:tcPr>
            <w:tcW w:w="3353" w:type="dxa"/>
          </w:tcPr>
          <w:p w14:paraId="11F9C6E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Dispepsija, viduriavimas, pykinimas, vėmimas, pilvo skausmai, pilvo pūtimas, vidurių užkietėjimas, melena, vėmimas krauju, virškinimo trakto hemoragijos</w:t>
            </w:r>
          </w:p>
        </w:tc>
      </w:tr>
      <w:tr w:rsidR="007F34E9" w:rsidRPr="00B87D3A" w14:paraId="541FF863" w14:textId="77777777" w:rsidTr="00BE443F">
        <w:trPr>
          <w:cantSplit/>
        </w:trPr>
        <w:tc>
          <w:tcPr>
            <w:tcW w:w="3234" w:type="dxa"/>
            <w:vMerge/>
          </w:tcPr>
          <w:p w14:paraId="6D5B887D"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B900AB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0FF8BAB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Gastritas, dvylikapirštės žarnos opa, skrandžio opa, burnos gleivinės išopėjimas, virškinimo trakto perforacija</w:t>
            </w:r>
          </w:p>
        </w:tc>
      </w:tr>
      <w:tr w:rsidR="007F34E9" w:rsidRPr="007F34E9" w14:paraId="1684F993" w14:textId="77777777" w:rsidTr="00BE443F">
        <w:trPr>
          <w:cantSplit/>
          <w:trHeight w:val="125"/>
        </w:trPr>
        <w:tc>
          <w:tcPr>
            <w:tcW w:w="3234" w:type="dxa"/>
            <w:vMerge/>
          </w:tcPr>
          <w:p w14:paraId="6988DC1B"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4270F87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Labai reti</w:t>
            </w:r>
          </w:p>
        </w:tc>
        <w:tc>
          <w:tcPr>
            <w:tcW w:w="3353" w:type="dxa"/>
          </w:tcPr>
          <w:p w14:paraId="02F89BFD" w14:textId="045040BE"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Pankreatitas</w:t>
            </w:r>
            <w:r w:rsidR="0014190D">
              <w:rPr>
                <w:rFonts w:ascii="Times New Roman" w:eastAsia="Times New Roman" w:hAnsi="Times New Roman" w:cs="Times New Roman"/>
                <w:lang w:val="sv-SE" w:eastAsia="sv-SE"/>
              </w:rPr>
              <w:t>, ezofagitas, žarnyno funkcijos sutrikimai</w:t>
            </w:r>
          </w:p>
        </w:tc>
      </w:tr>
      <w:tr w:rsidR="007F34E9" w:rsidRPr="007F34E9" w14:paraId="50DA2DE6" w14:textId="77777777" w:rsidTr="00BE443F">
        <w:trPr>
          <w:cantSplit/>
          <w:trHeight w:val="125"/>
        </w:trPr>
        <w:tc>
          <w:tcPr>
            <w:tcW w:w="3234" w:type="dxa"/>
            <w:vMerge/>
          </w:tcPr>
          <w:p w14:paraId="06674CE2"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43FD215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Dažnis nežinomas</w:t>
            </w:r>
          </w:p>
        </w:tc>
        <w:tc>
          <w:tcPr>
            <w:tcW w:w="3353" w:type="dxa"/>
          </w:tcPr>
          <w:p w14:paraId="60F5CD84" w14:textId="767ACC35" w:rsidR="007F34E9" w:rsidRPr="007F34E9" w:rsidDel="007111DB"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Kolit</w:t>
            </w:r>
            <w:r w:rsidR="0014190D">
              <w:rPr>
                <w:rFonts w:ascii="Times New Roman" w:eastAsia="Times New Roman" w:hAnsi="Times New Roman" w:cs="Times New Roman"/>
                <w:lang w:val="sv-SE" w:eastAsia="sv-SE"/>
              </w:rPr>
              <w:t>o</w:t>
            </w:r>
            <w:r w:rsidRPr="007F34E9">
              <w:rPr>
                <w:rFonts w:ascii="Times New Roman" w:eastAsia="Times New Roman" w:hAnsi="Times New Roman" w:cs="Times New Roman"/>
                <w:lang w:val="sv-SE" w:eastAsia="sv-SE"/>
              </w:rPr>
              <w:t xml:space="preserve"> ir Krono </w:t>
            </w:r>
            <w:r w:rsidRPr="007F34E9">
              <w:rPr>
                <w:rFonts w:ascii="Times New Roman" w:eastAsia="Times New Roman" w:hAnsi="Times New Roman" w:cs="Times New Roman"/>
                <w:i/>
                <w:lang w:val="sv-SE" w:eastAsia="sv-SE"/>
              </w:rPr>
              <w:t>(Crohn</w:t>
            </w:r>
            <w:r w:rsidRPr="007F34E9">
              <w:rPr>
                <w:rFonts w:ascii="Times New Roman" w:eastAsia="Times New Roman" w:hAnsi="Times New Roman" w:cs="Times New Roman"/>
                <w:lang w:val="sv-SE" w:eastAsia="sv-SE"/>
              </w:rPr>
              <w:t>) lig</w:t>
            </w:r>
            <w:r w:rsidR="0014190D">
              <w:rPr>
                <w:rFonts w:ascii="Times New Roman" w:eastAsia="Times New Roman" w:hAnsi="Times New Roman" w:cs="Times New Roman"/>
                <w:lang w:val="sv-SE" w:eastAsia="sv-SE"/>
              </w:rPr>
              <w:t>os pablogėjimas</w:t>
            </w:r>
          </w:p>
        </w:tc>
      </w:tr>
      <w:tr w:rsidR="007F34E9" w:rsidRPr="007F34E9" w14:paraId="41CA7C15" w14:textId="77777777" w:rsidTr="00BE443F">
        <w:trPr>
          <w:cantSplit/>
          <w:trHeight w:val="135"/>
        </w:trPr>
        <w:tc>
          <w:tcPr>
            <w:tcW w:w="3234" w:type="dxa"/>
            <w:vMerge w:val="restart"/>
          </w:tcPr>
          <w:p w14:paraId="5D1FAE7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Kepenų, tulžies pūslės ir latakų sutrikimai</w:t>
            </w:r>
          </w:p>
          <w:p w14:paraId="2373EF62"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31B33D4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4442628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Hepatitas, gelta, sutrikusi kepenų funkcija</w:t>
            </w:r>
          </w:p>
        </w:tc>
      </w:tr>
      <w:tr w:rsidR="007F34E9" w:rsidRPr="007F34E9" w14:paraId="526F9F2D" w14:textId="77777777" w:rsidTr="00BE443F">
        <w:trPr>
          <w:cantSplit/>
          <w:trHeight w:val="125"/>
        </w:trPr>
        <w:tc>
          <w:tcPr>
            <w:tcW w:w="3234" w:type="dxa"/>
            <w:vMerge/>
          </w:tcPr>
          <w:p w14:paraId="1006FD76"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7736447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Reti</w:t>
            </w:r>
          </w:p>
        </w:tc>
        <w:tc>
          <w:tcPr>
            <w:tcW w:w="3353" w:type="dxa"/>
          </w:tcPr>
          <w:p w14:paraId="77ECCC8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Kepenų pažeidimas</w:t>
            </w:r>
          </w:p>
        </w:tc>
      </w:tr>
      <w:tr w:rsidR="007F34E9" w:rsidRPr="007F34E9" w14:paraId="0728D493" w14:textId="77777777" w:rsidTr="00BE443F">
        <w:trPr>
          <w:cantSplit/>
          <w:trHeight w:val="125"/>
        </w:trPr>
        <w:tc>
          <w:tcPr>
            <w:tcW w:w="3234" w:type="dxa"/>
            <w:vMerge/>
          </w:tcPr>
          <w:p w14:paraId="1F3A617C"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1DBA874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Labai reti</w:t>
            </w:r>
          </w:p>
        </w:tc>
        <w:tc>
          <w:tcPr>
            <w:tcW w:w="3353" w:type="dxa"/>
          </w:tcPr>
          <w:p w14:paraId="17E3546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Kepenų nepakankamumas</w:t>
            </w:r>
          </w:p>
        </w:tc>
      </w:tr>
      <w:tr w:rsidR="0014190D" w:rsidRPr="007F34E9" w14:paraId="4163B634" w14:textId="77777777" w:rsidTr="00BE443F">
        <w:trPr>
          <w:cantSplit/>
          <w:trHeight w:val="838"/>
        </w:trPr>
        <w:tc>
          <w:tcPr>
            <w:tcW w:w="3234" w:type="dxa"/>
            <w:vMerge w:val="restart"/>
          </w:tcPr>
          <w:p w14:paraId="7A8FC487" w14:textId="77777777" w:rsidR="0014190D" w:rsidRPr="007F34E9" w:rsidRDefault="0014190D"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Odos ir poodinio audinio sutrikimai</w:t>
            </w:r>
          </w:p>
          <w:p w14:paraId="787373E3" w14:textId="77777777" w:rsidR="0014190D" w:rsidRPr="007F34E9" w:rsidRDefault="0014190D" w:rsidP="007F34E9">
            <w:pPr>
              <w:spacing w:after="0" w:line="240" w:lineRule="auto"/>
              <w:rPr>
                <w:rFonts w:ascii="Times New Roman" w:eastAsia="Times New Roman" w:hAnsi="Times New Roman" w:cs="Times New Roman"/>
                <w:lang w:val="sv-SE" w:eastAsia="sv-SE"/>
              </w:rPr>
            </w:pPr>
          </w:p>
          <w:p w14:paraId="0031CD9F" w14:textId="77777777" w:rsidR="0014190D" w:rsidRPr="007F34E9" w:rsidRDefault="0014190D" w:rsidP="007F34E9">
            <w:pPr>
              <w:spacing w:after="0" w:line="240" w:lineRule="auto"/>
              <w:rPr>
                <w:rFonts w:ascii="Times New Roman" w:eastAsia="Times New Roman" w:hAnsi="Times New Roman" w:cs="Times New Roman"/>
                <w:lang w:val="sv-SE" w:eastAsia="sv-SE"/>
              </w:rPr>
            </w:pPr>
          </w:p>
          <w:p w14:paraId="11A9ED82" w14:textId="77777777" w:rsidR="0014190D" w:rsidRPr="007F34E9" w:rsidRDefault="0014190D" w:rsidP="007F34E9">
            <w:pPr>
              <w:spacing w:after="0" w:line="240" w:lineRule="auto"/>
              <w:rPr>
                <w:rFonts w:ascii="Times New Roman" w:eastAsia="Times New Roman" w:hAnsi="Times New Roman" w:cs="Times New Roman"/>
                <w:lang w:val="sv-SE" w:eastAsia="sv-SE"/>
              </w:rPr>
            </w:pPr>
          </w:p>
          <w:p w14:paraId="01DD9797" w14:textId="77777777" w:rsidR="0014190D" w:rsidRPr="007F34E9" w:rsidRDefault="0014190D" w:rsidP="007F34E9">
            <w:pPr>
              <w:spacing w:after="0" w:line="240" w:lineRule="auto"/>
              <w:rPr>
                <w:rFonts w:ascii="Times New Roman" w:eastAsia="Times New Roman" w:hAnsi="Times New Roman" w:cs="Times New Roman"/>
                <w:lang w:val="sv-SE" w:eastAsia="sv-SE"/>
              </w:rPr>
            </w:pPr>
          </w:p>
        </w:tc>
        <w:tc>
          <w:tcPr>
            <w:tcW w:w="1935" w:type="dxa"/>
          </w:tcPr>
          <w:p w14:paraId="2D0D2764" w14:textId="66D85CB8" w:rsidR="0014190D" w:rsidRPr="007F34E9" w:rsidRDefault="0014190D"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Dažni</w:t>
            </w:r>
          </w:p>
        </w:tc>
        <w:tc>
          <w:tcPr>
            <w:tcW w:w="3353" w:type="dxa"/>
          </w:tcPr>
          <w:p w14:paraId="6CACEF42" w14:textId="2F4FF28B" w:rsidR="0014190D" w:rsidRPr="007F34E9" w:rsidRDefault="0014190D"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Bėrimas</w:t>
            </w:r>
          </w:p>
        </w:tc>
      </w:tr>
      <w:tr w:rsidR="0014190D" w:rsidRPr="00B87D3A" w14:paraId="320F3FF1" w14:textId="77777777" w:rsidTr="00BE443F">
        <w:trPr>
          <w:cantSplit/>
          <w:trHeight w:val="838"/>
        </w:trPr>
        <w:tc>
          <w:tcPr>
            <w:tcW w:w="3234" w:type="dxa"/>
            <w:vMerge/>
          </w:tcPr>
          <w:p w14:paraId="50DA04A1" w14:textId="77777777" w:rsidR="0014190D" w:rsidRPr="007F34E9" w:rsidRDefault="0014190D" w:rsidP="007F34E9">
            <w:pPr>
              <w:spacing w:after="0" w:line="240" w:lineRule="auto"/>
              <w:rPr>
                <w:rFonts w:ascii="Times New Roman" w:eastAsia="Times New Roman" w:hAnsi="Times New Roman" w:cs="Times New Roman"/>
                <w:lang w:val="sv-SE" w:eastAsia="sv-SE"/>
              </w:rPr>
            </w:pPr>
          </w:p>
        </w:tc>
        <w:tc>
          <w:tcPr>
            <w:tcW w:w="1935" w:type="dxa"/>
          </w:tcPr>
          <w:p w14:paraId="56F0730C" w14:textId="77777777" w:rsidR="0014190D" w:rsidRPr="007F34E9" w:rsidRDefault="0014190D"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Nedažni</w:t>
            </w:r>
          </w:p>
        </w:tc>
        <w:tc>
          <w:tcPr>
            <w:tcW w:w="3353" w:type="dxa"/>
          </w:tcPr>
          <w:p w14:paraId="617A760A" w14:textId="653EF150" w:rsidR="0014190D" w:rsidRPr="007F34E9" w:rsidRDefault="0014190D"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D</w:t>
            </w:r>
            <w:r w:rsidRPr="007F34E9">
              <w:rPr>
                <w:rFonts w:ascii="Times New Roman" w:eastAsia="Times New Roman" w:hAnsi="Times New Roman" w:cs="Times New Roman"/>
                <w:lang w:val="sv-SE" w:eastAsia="sv-SE"/>
              </w:rPr>
              <w:t xml:space="preserve">ilgėlinė, niežėjimas, purpura, </w:t>
            </w:r>
            <w:r>
              <w:rPr>
                <w:rFonts w:ascii="Times New Roman" w:eastAsia="Times New Roman" w:hAnsi="Times New Roman" w:cs="Times New Roman"/>
                <w:lang w:val="sv-SE" w:eastAsia="sv-SE"/>
              </w:rPr>
              <w:t xml:space="preserve">angioneurozinė edema, </w:t>
            </w:r>
            <w:r w:rsidRPr="007F34E9">
              <w:rPr>
                <w:rFonts w:ascii="Times New Roman" w:eastAsia="Times New Roman" w:hAnsi="Times New Roman" w:cs="Times New Roman"/>
                <w:lang w:val="sv-SE" w:eastAsia="sv-SE"/>
              </w:rPr>
              <w:t>padidėjusio jautrumo šviesai reakcija</w:t>
            </w:r>
          </w:p>
        </w:tc>
      </w:tr>
      <w:tr w:rsidR="0014190D" w:rsidRPr="00B87D3A" w14:paraId="0EB1582F" w14:textId="77777777" w:rsidTr="00BE443F">
        <w:trPr>
          <w:cantSplit/>
          <w:trHeight w:val="1230"/>
        </w:trPr>
        <w:tc>
          <w:tcPr>
            <w:tcW w:w="3234" w:type="dxa"/>
            <w:vMerge/>
          </w:tcPr>
          <w:p w14:paraId="0E14C005" w14:textId="77777777" w:rsidR="0014190D" w:rsidRPr="007F34E9" w:rsidRDefault="0014190D" w:rsidP="007F34E9">
            <w:pPr>
              <w:spacing w:after="0" w:line="240" w:lineRule="auto"/>
              <w:rPr>
                <w:rFonts w:ascii="Times New Roman" w:eastAsia="Times New Roman" w:hAnsi="Times New Roman" w:cs="Times New Roman"/>
                <w:lang w:val="sv-SE" w:eastAsia="sv-SE"/>
              </w:rPr>
            </w:pPr>
          </w:p>
        </w:tc>
        <w:tc>
          <w:tcPr>
            <w:tcW w:w="1935" w:type="dxa"/>
          </w:tcPr>
          <w:p w14:paraId="4D172D86" w14:textId="77777777" w:rsidR="0014190D" w:rsidRPr="007F34E9" w:rsidRDefault="0014190D"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Labai reti</w:t>
            </w:r>
          </w:p>
        </w:tc>
        <w:tc>
          <w:tcPr>
            <w:tcW w:w="3353" w:type="dxa"/>
          </w:tcPr>
          <w:p w14:paraId="0D3A3FE1" w14:textId="5165163B" w:rsidR="0014190D" w:rsidRPr="007F34E9" w:rsidRDefault="0014190D"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Pūslinės dermatozės, įskaitant Stivenso-Džonsono (</w:t>
            </w:r>
            <w:r w:rsidRPr="007F34E9">
              <w:rPr>
                <w:rFonts w:ascii="Times New Roman" w:eastAsia="Times New Roman" w:hAnsi="Times New Roman" w:cs="Times New Roman"/>
                <w:i/>
                <w:lang w:val="sv-SE" w:eastAsia="sv-SE"/>
              </w:rPr>
              <w:t>Stevens-Johnson)</w:t>
            </w:r>
            <w:r w:rsidRPr="007F34E9">
              <w:rPr>
                <w:rFonts w:ascii="Times New Roman" w:eastAsia="Times New Roman" w:hAnsi="Times New Roman" w:cs="Times New Roman"/>
                <w:lang w:val="sv-SE" w:eastAsia="sv-SE"/>
              </w:rPr>
              <w:t xml:space="preserve"> sindromą, toksinė epidermio nekrolizė ir daugiaformė eritema</w:t>
            </w:r>
            <w:r w:rsidR="003311AA">
              <w:rPr>
                <w:rFonts w:ascii="Times New Roman" w:eastAsia="Times New Roman" w:hAnsi="Times New Roman" w:cs="Times New Roman"/>
                <w:lang w:val="sv-SE" w:eastAsia="sv-SE"/>
              </w:rPr>
              <w:t>, eksfoliacinis dermatitas, alopecija, nekrozuojantis fascitas</w:t>
            </w:r>
          </w:p>
        </w:tc>
      </w:tr>
      <w:tr w:rsidR="0014190D" w:rsidRPr="007F34E9" w14:paraId="717D2EC0" w14:textId="77777777" w:rsidTr="00BE443F">
        <w:trPr>
          <w:cantSplit/>
          <w:trHeight w:val="273"/>
        </w:trPr>
        <w:tc>
          <w:tcPr>
            <w:tcW w:w="3234" w:type="dxa"/>
            <w:vMerge/>
          </w:tcPr>
          <w:p w14:paraId="4490B474" w14:textId="77777777" w:rsidR="0014190D" w:rsidRPr="007F34E9" w:rsidRDefault="0014190D" w:rsidP="007F34E9">
            <w:pPr>
              <w:spacing w:after="0" w:line="240" w:lineRule="auto"/>
              <w:rPr>
                <w:rFonts w:ascii="Times New Roman" w:eastAsia="Times New Roman" w:hAnsi="Times New Roman" w:cs="Times New Roman"/>
                <w:lang w:val="sv-SE" w:eastAsia="sv-SE"/>
              </w:rPr>
            </w:pPr>
          </w:p>
        </w:tc>
        <w:tc>
          <w:tcPr>
            <w:tcW w:w="1935" w:type="dxa"/>
          </w:tcPr>
          <w:p w14:paraId="7E679483" w14:textId="77777777" w:rsidR="0014190D" w:rsidRPr="007F34E9" w:rsidRDefault="0014190D"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Dažnis nežinomas</w:t>
            </w:r>
          </w:p>
        </w:tc>
        <w:tc>
          <w:tcPr>
            <w:tcW w:w="3353" w:type="dxa"/>
          </w:tcPr>
          <w:p w14:paraId="66B965A4" w14:textId="3122F289" w:rsidR="0014190D" w:rsidRPr="007F34E9" w:rsidRDefault="0014190D" w:rsidP="00454657">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Reakcija į vaistinį preparatą su eozinofilija ir sisteminiais simptomais (</w:t>
            </w:r>
            <w:r w:rsidRPr="008A4C50">
              <w:rPr>
                <w:rFonts w:ascii="Times New Roman" w:hAnsi="Times New Roman"/>
                <w:lang w:val="lt-LT"/>
              </w:rPr>
              <w:t xml:space="preserve">angl. </w:t>
            </w:r>
            <w:r w:rsidRPr="008A4C50">
              <w:rPr>
                <w:rFonts w:ascii="Times New Roman" w:hAnsi="Times New Roman"/>
                <w:i/>
                <w:lang w:val="lt-LT"/>
              </w:rPr>
              <w:t>Drug reaction with eosinophilia and systemic symptoms</w:t>
            </w:r>
            <w:r w:rsidRPr="008A4C50">
              <w:rPr>
                <w:rFonts w:ascii="Times New Roman" w:hAnsi="Times New Roman"/>
                <w:lang w:val="lt-LT"/>
              </w:rPr>
              <w:t xml:space="preserve">, </w:t>
            </w:r>
            <w:r w:rsidRPr="007F34E9">
              <w:rPr>
                <w:rFonts w:ascii="Times New Roman" w:eastAsia="Times New Roman" w:hAnsi="Times New Roman" w:cs="Times New Roman"/>
                <w:i/>
                <w:lang w:val="sv-SE" w:eastAsia="sv-SE"/>
              </w:rPr>
              <w:t xml:space="preserve">DRESS </w:t>
            </w:r>
            <w:r w:rsidRPr="007F34E9">
              <w:rPr>
                <w:rFonts w:ascii="Times New Roman" w:eastAsia="Times New Roman" w:hAnsi="Times New Roman" w:cs="Times New Roman"/>
                <w:lang w:val="sv-SE" w:eastAsia="sv-SE"/>
              </w:rPr>
              <w:t>sindromas)</w:t>
            </w:r>
            <w:r w:rsidR="00F42884">
              <w:rPr>
                <w:rFonts w:ascii="Times New Roman" w:eastAsia="Times New Roman" w:hAnsi="Times New Roman" w:cs="Times New Roman"/>
                <w:lang w:val="sv-SE" w:eastAsia="sv-SE"/>
              </w:rPr>
              <w:t xml:space="preserve">, </w:t>
            </w:r>
            <w:r w:rsidR="00F42884" w:rsidRPr="00F42884">
              <w:rPr>
                <w:rFonts w:ascii="Times New Roman" w:eastAsia="Times New Roman" w:hAnsi="Times New Roman" w:cs="Times New Roman"/>
                <w:lang w:val="sv-SE" w:eastAsia="sv-SE"/>
              </w:rPr>
              <w:t>ūminė generalizuota egzanteminė pustuliozė (ŪGEP)</w:t>
            </w:r>
          </w:p>
        </w:tc>
      </w:tr>
      <w:tr w:rsidR="007F34E9" w:rsidRPr="00B87D3A" w14:paraId="4F56B72B" w14:textId="77777777" w:rsidTr="00BE443F">
        <w:trPr>
          <w:cantSplit/>
          <w:trHeight w:val="555"/>
        </w:trPr>
        <w:tc>
          <w:tcPr>
            <w:tcW w:w="3234" w:type="dxa"/>
          </w:tcPr>
          <w:p w14:paraId="6A77645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Inkstų ir šlapimo takų sutrikimai</w:t>
            </w:r>
          </w:p>
          <w:p w14:paraId="01519A0E"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328FB7E5" w14:textId="3ABC68FF" w:rsidR="007F34E9" w:rsidRPr="007F34E9" w:rsidRDefault="00583A1A"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Nedažni</w:t>
            </w:r>
          </w:p>
        </w:tc>
        <w:tc>
          <w:tcPr>
            <w:tcW w:w="3353" w:type="dxa"/>
          </w:tcPr>
          <w:p w14:paraId="4E8E977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Tubulointersticinis nefritas, nefrozinis sindromas ir inkstų nepakankamumas, ūmus inkstų nepakankamumas, papiliarinė nekrozė (ypač vartojant ilgą laiką), susijusi su šlapalo koncentracijos padidėjimu serume.</w:t>
            </w:r>
          </w:p>
        </w:tc>
      </w:tr>
      <w:tr w:rsidR="007F34E9" w:rsidRPr="007F34E9" w14:paraId="1515D19B" w14:textId="77777777" w:rsidTr="00BE443F">
        <w:trPr>
          <w:cantSplit/>
          <w:trHeight w:val="278"/>
        </w:trPr>
        <w:tc>
          <w:tcPr>
            <w:tcW w:w="3234" w:type="dxa"/>
            <w:vMerge w:val="restart"/>
          </w:tcPr>
          <w:p w14:paraId="4CBDCE7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Bendrieji sutrikimai ir vartojimo vietos pažeidimai</w:t>
            </w:r>
          </w:p>
        </w:tc>
        <w:tc>
          <w:tcPr>
            <w:tcW w:w="1935" w:type="dxa"/>
          </w:tcPr>
          <w:p w14:paraId="28A700B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Dažni</w:t>
            </w:r>
          </w:p>
        </w:tc>
        <w:tc>
          <w:tcPr>
            <w:tcW w:w="3353" w:type="dxa"/>
          </w:tcPr>
          <w:p w14:paraId="29D2BFD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Nuovargis</w:t>
            </w:r>
          </w:p>
        </w:tc>
      </w:tr>
      <w:tr w:rsidR="007F34E9" w:rsidRPr="007F34E9" w14:paraId="364D3153" w14:textId="77777777" w:rsidTr="00BE443F">
        <w:trPr>
          <w:cantSplit/>
          <w:trHeight w:val="277"/>
        </w:trPr>
        <w:tc>
          <w:tcPr>
            <w:tcW w:w="3234" w:type="dxa"/>
            <w:vMerge/>
          </w:tcPr>
          <w:p w14:paraId="0116D385"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c>
          <w:tcPr>
            <w:tcW w:w="1935" w:type="dxa"/>
          </w:tcPr>
          <w:p w14:paraId="63BD4F3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Reti</w:t>
            </w:r>
          </w:p>
        </w:tc>
        <w:tc>
          <w:tcPr>
            <w:tcW w:w="3353" w:type="dxa"/>
          </w:tcPr>
          <w:p w14:paraId="70959A4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Edema</w:t>
            </w:r>
          </w:p>
        </w:tc>
      </w:tr>
    </w:tbl>
    <w:p w14:paraId="4A69FD3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F240C6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Klinikiniais tyrimais nustatyta, kad ibuprofeno vartojimas, ypač didelėmis dozėmis (2400 mg per parą), gali būti susijęs su nedideliu arterijų trombozės reiškinių (pvz., miokardo infarkto arba insulto) rizikos padidėjimu (žr. 4.4 skyrių).</w:t>
      </w:r>
    </w:p>
    <w:p w14:paraId="04FDD5E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0458D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Edema, hipertenzija ir širdies nepakankamumas, tai pat ir opinio kolito bei Kronos ligos paūmėjimas gali būti siejami su NVNU vartojimu.</w:t>
      </w:r>
    </w:p>
    <w:p w14:paraId="56CFDF2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FAFDE5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Vartojant Brufen šnypščiąsias granules gali pasireikšti praeinantis burnos ir gerklės deginimo pojūtis.</w:t>
      </w:r>
    </w:p>
    <w:p w14:paraId="18F171EB" w14:textId="77777777" w:rsidR="007F34E9" w:rsidRPr="008A4C50" w:rsidRDefault="007F34E9" w:rsidP="007F34E9">
      <w:pPr>
        <w:tabs>
          <w:tab w:val="left" w:pos="567"/>
        </w:tabs>
        <w:suppressAutoHyphens/>
        <w:spacing w:after="0" w:line="240" w:lineRule="auto"/>
        <w:rPr>
          <w:rFonts w:ascii="Times New Roman" w:hAnsi="Times New Roman"/>
          <w:lang w:val="lt-LT"/>
        </w:rPr>
      </w:pPr>
    </w:p>
    <w:p w14:paraId="01AC14C6" w14:textId="77777777" w:rsidR="007F34E9" w:rsidRPr="008A4C50" w:rsidRDefault="007F34E9" w:rsidP="007F34E9">
      <w:pPr>
        <w:tabs>
          <w:tab w:val="left" w:pos="567"/>
        </w:tabs>
        <w:suppressAutoHyphens/>
        <w:spacing w:after="0" w:line="240" w:lineRule="auto"/>
        <w:rPr>
          <w:rFonts w:ascii="Times New Roman" w:hAnsi="Times New Roman"/>
          <w:u w:val="single"/>
          <w:lang w:val="lt-LT"/>
        </w:rPr>
      </w:pPr>
      <w:r w:rsidRPr="008A4C50">
        <w:rPr>
          <w:rFonts w:ascii="Times New Roman" w:hAnsi="Times New Roman"/>
          <w:u w:val="single"/>
          <w:lang w:val="lt-LT"/>
        </w:rPr>
        <w:t>Pranešimas apie įtariamas nepageidaujamas reakcijas</w:t>
      </w:r>
    </w:p>
    <w:p w14:paraId="41A59F96" w14:textId="54B8DFC3" w:rsidR="007F34E9" w:rsidRPr="008A4C50" w:rsidRDefault="007F34E9" w:rsidP="007F34E9">
      <w:pPr>
        <w:tabs>
          <w:tab w:val="left" w:pos="567"/>
        </w:tabs>
        <w:suppressAutoHyphens/>
        <w:spacing w:after="0" w:line="240" w:lineRule="auto"/>
        <w:rPr>
          <w:rFonts w:ascii="Times New Roman" w:hAnsi="Times New Roman"/>
          <w:lang w:val="lt-LT"/>
        </w:rPr>
      </w:pPr>
      <w:r w:rsidRPr="008A4C50">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A4C50">
          <w:rPr>
            <w:rFonts w:ascii="Times New Roman" w:hAnsi="Times New Roman"/>
            <w:color w:val="0000FF"/>
            <w:u w:val="single"/>
            <w:lang w:val="lt-LT"/>
          </w:rPr>
          <w:t>www.vvkt.lt</w:t>
        </w:r>
      </w:hyperlink>
      <w:r w:rsidRPr="008A4C50">
        <w:rPr>
          <w:rFonts w:ascii="Times New Roman" w:hAnsi="Times New Roman"/>
          <w:lang w:val="lt-LT"/>
        </w:rPr>
        <w:t>/ esančią formą, ir pateikti ją Valstybinei vaistų kontrolės tarnybai prie Lietuvos Respublikos sveikatos apsaugos ministerijos vienu iš šių būdų: raštu (adresu Žirmūnų g. 139A, LT 09120 Vilnius), faksu (nemokamu fakso numeriu (8 800) 20 131), elektroniniu paštu (adresu</w:t>
      </w:r>
      <w:r w:rsidR="00454657" w:rsidRPr="00805949">
        <w:rPr>
          <w:lang w:val="lt-LT"/>
        </w:rPr>
        <w:t xml:space="preserve"> </w:t>
      </w:r>
      <w:hyperlink r:id="rId9" w:history="1">
        <w:r w:rsidRPr="008A4C50">
          <w:rPr>
            <w:rFonts w:ascii="Times New Roman" w:hAnsi="Times New Roman"/>
            <w:color w:val="0000FF"/>
            <w:u w:val="single"/>
            <w:lang w:val="lt-LT"/>
          </w:rPr>
          <w:t>NepageidaujamaR@vvkt.lt</w:t>
        </w:r>
      </w:hyperlink>
      <w:r w:rsidRPr="008A4C50">
        <w:rPr>
          <w:rFonts w:ascii="Times New Roman" w:hAnsi="Times New Roman"/>
          <w:lang w:val="lt-LT"/>
        </w:rPr>
        <w:t xml:space="preserve">), per interneto svetainę (adresu </w:t>
      </w:r>
      <w:hyperlink r:id="rId10" w:history="1">
        <w:r w:rsidRPr="008A4C50">
          <w:rPr>
            <w:rFonts w:ascii="Times New Roman" w:hAnsi="Times New Roman"/>
            <w:color w:val="0000FF"/>
            <w:u w:val="single"/>
            <w:lang w:val="lt-LT"/>
          </w:rPr>
          <w:t>http://www.vvkt.lt</w:t>
        </w:r>
      </w:hyperlink>
      <w:r w:rsidRPr="008A4C50">
        <w:rPr>
          <w:rFonts w:ascii="Times New Roman" w:hAnsi="Times New Roman"/>
          <w:lang w:val="lt-LT"/>
        </w:rPr>
        <w:t xml:space="preserve"> ).</w:t>
      </w:r>
    </w:p>
    <w:p w14:paraId="09E8050E" w14:textId="77777777" w:rsidR="007F34E9" w:rsidRPr="008A4C50" w:rsidRDefault="007F34E9" w:rsidP="007F34E9">
      <w:pPr>
        <w:tabs>
          <w:tab w:val="left" w:pos="567"/>
        </w:tabs>
        <w:suppressAutoHyphens/>
        <w:spacing w:after="0" w:line="240" w:lineRule="auto"/>
        <w:rPr>
          <w:rFonts w:ascii="Times New Roman" w:hAnsi="Times New Roman"/>
          <w:lang w:val="lt-LT"/>
        </w:rPr>
      </w:pPr>
    </w:p>
    <w:p w14:paraId="2516A01C"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31" w:name="_Toc129243110"/>
      <w:bookmarkStart w:id="32" w:name="_Toc129243235"/>
      <w:r w:rsidRPr="007F34E9">
        <w:rPr>
          <w:rFonts w:ascii="Times New Roman" w:eastAsia="Times New Roman" w:hAnsi="Times New Roman" w:cs="Times New Roman"/>
          <w:b/>
          <w:lang w:val="sv-SE" w:eastAsia="sv-SE"/>
        </w:rPr>
        <w:t>4.9</w:t>
      </w:r>
      <w:r w:rsidRPr="007F34E9">
        <w:rPr>
          <w:rFonts w:ascii="Times New Roman" w:eastAsia="Times New Roman" w:hAnsi="Times New Roman" w:cs="Times New Roman"/>
          <w:b/>
          <w:lang w:val="sv-SE" w:eastAsia="sv-SE"/>
        </w:rPr>
        <w:tab/>
        <w:t>Perdozavimas</w:t>
      </w:r>
      <w:bookmarkEnd w:id="31"/>
      <w:bookmarkEnd w:id="32"/>
    </w:p>
    <w:p w14:paraId="70092A9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AB3A338"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Toksiškumas</w:t>
      </w:r>
    </w:p>
    <w:p w14:paraId="4889766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Toksiškumo požymiai ir simptomai paprastai nebuvo stebimi vaikams ir suaugusiesiems vartojant dozes iki 100 mg/kg. Tačiau kartais gali prireikti taikyti palaikomąjį gydymą. Pavartojus &gt;400 mg/kg ir didesnes dozes vaikams buvo stebimi pasireiškę toksiškumo požymiai ir simptomai.</w:t>
      </w:r>
    </w:p>
    <w:p w14:paraId="5C8F5BA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2BCE008"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Simptomai</w:t>
      </w:r>
    </w:p>
    <w:p w14:paraId="22EB40C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Daugeliui pacientų, kurie išgėrė didelę ibuprofeno dozę, simptomai pasireikš per 4-6 valandas.</w:t>
      </w:r>
    </w:p>
    <w:p w14:paraId="362058F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2023B0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Dominuojantys perdozavimo simptomai yra pykinimas, vėmimas, pilvo skausmai, letargija ir mieguistumas. Centrinės nervų sistemos (CNS) poveikiai yra galvos skausmas, ūžesys (</w:t>
      </w:r>
      <w:r w:rsidRPr="007F34E9">
        <w:rPr>
          <w:rFonts w:ascii="Times New Roman" w:eastAsia="Times New Roman" w:hAnsi="Times New Roman" w:cs="Times New Roman"/>
          <w:i/>
          <w:lang w:val="sv-SE" w:eastAsia="sv-SE"/>
        </w:rPr>
        <w:t>tinnitus</w:t>
      </w:r>
      <w:r w:rsidRPr="007F34E9">
        <w:rPr>
          <w:rFonts w:ascii="Times New Roman" w:eastAsia="Times New Roman" w:hAnsi="Times New Roman" w:cs="Times New Roman"/>
          <w:lang w:val="sv-SE" w:eastAsia="sv-SE"/>
        </w:rPr>
        <w:t>), svaigulys, traukuliai ir sąmonės netekimas. Be to, retai stebėtas nistagmas, metabolinė acidozė, hipotermija, inkstų pažeidimas, kraujavimas iš virškinimo trakto, koma, apnėja ir CNS bei kvėpavimo sistemos slopinimas. Pranešama apie toksinio poveikio širdžiai, įskaitant hipotenziją, bradikardiją ir tachikardiją, atvejus. Smarkiai perdozavus vaistinio preparato, gali atsirasti inkstų nepakankamumas ir kepenų pažeidimas. Paprastai žymus perdozavimas gerai toleruojamas, jei kartu nebuvo vartota kitų vaistinių preparatų.</w:t>
      </w:r>
    </w:p>
    <w:p w14:paraId="7A9F249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4C1677"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Gydymas</w:t>
      </w:r>
    </w:p>
    <w:p w14:paraId="7006AA1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Perdozavus ibuprofeno, specifinio priešnuodžio nėra. Išgėrus daugiau nei 400 mg/kg, per pirmąją valandą rekomenduojama plauti skrandį ir taikyti palaikomąjį gydymą.</w:t>
      </w:r>
    </w:p>
    <w:p w14:paraId="4AB7626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8462E8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 būtina, pacientams reikia taikyti simptominį gydymą. Per vieną valandą po galimai toksinio kiekio išgėrimo, galima apsvarstyti aktyvintos anglies skyrimą. Kaip alternatyvą suaugusiesiems per vieną valandą po galimai gyvybei pavojingo perdozavimo galima apsvarstyti skrandžio plovimą.</w:t>
      </w:r>
    </w:p>
    <w:p w14:paraId="3773E49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415059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Dažnus arba užsitęsusius traukulius reikia gydyti diazepamu, švirkščiamu į veną.</w:t>
      </w:r>
    </w:p>
    <w:p w14:paraId="6583528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Norėdami gauti atnaujintos informacijos kreipkitės į vietinį apsinuodijimų centrą.</w:t>
      </w:r>
    </w:p>
    <w:p w14:paraId="7A030B7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1DCCEE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EFAE7CF"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33" w:name="_Toc129243111"/>
      <w:bookmarkStart w:id="34" w:name="_Toc129243236"/>
      <w:r w:rsidRPr="008A4C50">
        <w:rPr>
          <w:rFonts w:ascii="Times New Roman" w:hAnsi="Times New Roman"/>
          <w:b/>
          <w:lang w:val="lt-LT"/>
        </w:rPr>
        <w:t>5.</w:t>
      </w:r>
      <w:r w:rsidRPr="008A4C50">
        <w:rPr>
          <w:rFonts w:ascii="Times New Roman" w:hAnsi="Times New Roman"/>
          <w:b/>
          <w:lang w:val="lt-LT"/>
        </w:rPr>
        <w:tab/>
        <w:t>FARMAKOLOGINĖS SAVYBĖS</w:t>
      </w:r>
      <w:bookmarkEnd w:id="33"/>
      <w:bookmarkEnd w:id="34"/>
    </w:p>
    <w:p w14:paraId="2A9BD34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704438C"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35" w:name="_Toc129243112"/>
      <w:bookmarkStart w:id="36" w:name="_Toc129243237"/>
      <w:r w:rsidRPr="007F34E9">
        <w:rPr>
          <w:rFonts w:ascii="Times New Roman" w:eastAsia="Times New Roman" w:hAnsi="Times New Roman" w:cs="Times New Roman"/>
          <w:b/>
          <w:lang w:val="sv-SE" w:eastAsia="sv-SE"/>
        </w:rPr>
        <w:t>5.1</w:t>
      </w:r>
      <w:r w:rsidRPr="007F34E9">
        <w:rPr>
          <w:rFonts w:ascii="Times New Roman" w:eastAsia="Times New Roman" w:hAnsi="Times New Roman" w:cs="Times New Roman"/>
          <w:b/>
          <w:lang w:val="sv-SE" w:eastAsia="sv-SE"/>
        </w:rPr>
        <w:tab/>
        <w:t>Farmakodinaminės savybės</w:t>
      </w:r>
      <w:bookmarkEnd w:id="35"/>
      <w:bookmarkEnd w:id="36"/>
    </w:p>
    <w:p w14:paraId="39A0310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1855A84" w14:textId="77777777" w:rsidR="007F34E9" w:rsidRPr="007F34E9" w:rsidRDefault="007F34E9" w:rsidP="007F34E9">
      <w:pPr>
        <w:spacing w:after="0" w:line="240" w:lineRule="auto"/>
        <w:rPr>
          <w:rFonts w:ascii="Times New Roman" w:eastAsia="Times New Roman" w:hAnsi="Times New Roman" w:cs="Times New Roman"/>
          <w:snapToGrid w:val="0"/>
          <w:lang w:val="sv-SE" w:eastAsia="sv-SE"/>
        </w:rPr>
      </w:pPr>
      <w:r w:rsidRPr="007F34E9">
        <w:rPr>
          <w:rFonts w:ascii="Times New Roman" w:eastAsia="Times New Roman" w:hAnsi="Times New Roman" w:cs="Times New Roman"/>
          <w:snapToGrid w:val="0"/>
          <w:lang w:val="sv-SE" w:eastAsia="sv-SE"/>
        </w:rPr>
        <w:t>Farmakoterapinė grupė – nesteroidiniai priešuždegiminiai ir priešreumatiniai vaistai, propiono rūgšties dariniai, ATC kodas – M01AE01.</w:t>
      </w:r>
    </w:p>
    <w:p w14:paraId="03EE61A8" w14:textId="77777777" w:rsidR="007F34E9" w:rsidRPr="008A4C50" w:rsidRDefault="007F34E9" w:rsidP="007F34E9">
      <w:pPr>
        <w:tabs>
          <w:tab w:val="left" w:pos="567"/>
        </w:tabs>
        <w:spacing w:after="0" w:line="240" w:lineRule="auto"/>
        <w:rPr>
          <w:rFonts w:ascii="Times New Roman" w:hAnsi="Times New Roman"/>
          <w:lang w:val="lt-LT"/>
        </w:rPr>
      </w:pPr>
    </w:p>
    <w:p w14:paraId="6B252C7E"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Ibuprofenas yra nesteroidinis vaistas nuo uždegimo (NVNU), kurio efektyvumas prostaglandinų sintezės inhibicijai buvo įrodytas uždegiminiame modelyje tyrimo su gyvūnais metu. Žmonėms ibuprofenas slopina uždegimo sukeltą skausmą, mažina tinimą ir karščiavimą.</w:t>
      </w:r>
    </w:p>
    <w:p w14:paraId="0C28BC09" w14:textId="77777777" w:rsidR="007F34E9" w:rsidRPr="008A4C50" w:rsidRDefault="007F34E9" w:rsidP="007F34E9">
      <w:pPr>
        <w:tabs>
          <w:tab w:val="left" w:pos="567"/>
        </w:tabs>
        <w:spacing w:after="0" w:line="240" w:lineRule="auto"/>
        <w:rPr>
          <w:rFonts w:ascii="Times New Roman" w:hAnsi="Times New Roman"/>
          <w:lang w:val="lt-LT"/>
        </w:rPr>
      </w:pPr>
    </w:p>
    <w:p w14:paraId="11C26C3B"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Be to, ibuprofenas grįžtamai inhibuoja ADP ir kolageno sukeltą trombocitų agregaciją.</w:t>
      </w:r>
    </w:p>
    <w:p w14:paraId="6ABEC76E" w14:textId="77777777" w:rsidR="007F34E9" w:rsidRPr="008A4C50" w:rsidRDefault="007F34E9" w:rsidP="007F34E9">
      <w:pPr>
        <w:tabs>
          <w:tab w:val="left" w:pos="567"/>
        </w:tabs>
        <w:spacing w:after="0" w:line="240" w:lineRule="auto"/>
        <w:rPr>
          <w:rFonts w:ascii="Times New Roman" w:hAnsi="Times New Roman"/>
          <w:lang w:val="lt-LT"/>
        </w:rPr>
      </w:pPr>
    </w:p>
    <w:p w14:paraId="33F5C96A" w14:textId="77777777" w:rsidR="007F34E9" w:rsidRPr="008A4C50" w:rsidRDefault="007F34E9" w:rsidP="007F34E9">
      <w:pPr>
        <w:tabs>
          <w:tab w:val="left" w:pos="567"/>
        </w:tabs>
        <w:spacing w:after="0" w:line="240" w:lineRule="auto"/>
        <w:rPr>
          <w:rFonts w:ascii="Times New Roman" w:hAnsi="Times New Roman"/>
          <w:lang w:val="lt-LT"/>
        </w:rPr>
      </w:pPr>
      <w:r w:rsidRPr="007F34E9">
        <w:rPr>
          <w:rFonts w:ascii="Times New Roman" w:eastAsia="Times New Roman" w:hAnsi="Times New Roman" w:cs="Times New Roman"/>
          <w:szCs w:val="20"/>
          <w:lang w:val="sv-SE" w:eastAsia="sv-SE"/>
        </w:rPr>
        <w:t xml:space="preserve">Eksperimentiniai </w:t>
      </w:r>
      <w:r w:rsidRPr="007F34E9">
        <w:rPr>
          <w:rFonts w:ascii="Times New Roman" w:eastAsia="Times New Roman" w:hAnsi="Times New Roman" w:cs="Times New Roman"/>
          <w:lang w:val="sv-SE" w:eastAsia="sv-SE"/>
        </w:rPr>
        <w:t>duomenys</w:t>
      </w:r>
      <w:r w:rsidRPr="007F34E9">
        <w:rPr>
          <w:rFonts w:ascii="Times New Roman" w:eastAsia="Times New Roman" w:hAnsi="Times New Roman" w:cs="Times New Roman"/>
          <w:szCs w:val="20"/>
          <w:lang w:val="sv-SE" w:eastAsia="sv-SE"/>
        </w:rPr>
        <w:t xml:space="preserve"> rodo, kad </w:t>
      </w:r>
      <w:r w:rsidRPr="007F34E9">
        <w:rPr>
          <w:rFonts w:ascii="Times New Roman" w:eastAsia="Times New Roman" w:hAnsi="Times New Roman" w:cs="Times New Roman"/>
          <w:lang w:val="sv-SE" w:eastAsia="sv-SE"/>
        </w:rPr>
        <w:t xml:space="preserve">vartojant ibuprofeną </w:t>
      </w:r>
      <w:r w:rsidRPr="007F34E9">
        <w:rPr>
          <w:rFonts w:ascii="Times New Roman" w:eastAsia="Times New Roman" w:hAnsi="Times New Roman" w:cs="Times New Roman"/>
          <w:szCs w:val="20"/>
          <w:lang w:val="sv-SE" w:eastAsia="sv-SE"/>
        </w:rPr>
        <w:t xml:space="preserve">kartu </w:t>
      </w:r>
      <w:r w:rsidRPr="007F34E9">
        <w:rPr>
          <w:rFonts w:ascii="Times New Roman" w:eastAsia="Times New Roman" w:hAnsi="Times New Roman" w:cs="Times New Roman"/>
          <w:lang w:val="sv-SE" w:eastAsia="sv-SE"/>
        </w:rPr>
        <w:t xml:space="preserve">su acetilsalicilo rūgštimi, jis </w:t>
      </w:r>
      <w:r w:rsidRPr="007F34E9">
        <w:rPr>
          <w:rFonts w:ascii="Times New Roman" w:eastAsia="Times New Roman" w:hAnsi="Times New Roman" w:cs="Times New Roman"/>
          <w:szCs w:val="20"/>
          <w:lang w:val="sv-SE" w:eastAsia="sv-SE"/>
        </w:rPr>
        <w:t xml:space="preserve">gali </w:t>
      </w:r>
      <w:r w:rsidRPr="007F34E9">
        <w:rPr>
          <w:rFonts w:ascii="Times New Roman" w:eastAsia="Times New Roman" w:hAnsi="Times New Roman" w:cs="Times New Roman"/>
          <w:lang w:val="sv-SE" w:eastAsia="sv-SE"/>
        </w:rPr>
        <w:t xml:space="preserve">konkurenciniu būdu </w:t>
      </w:r>
      <w:r w:rsidRPr="007F34E9">
        <w:rPr>
          <w:rFonts w:ascii="Times New Roman" w:eastAsia="Times New Roman" w:hAnsi="Times New Roman" w:cs="Times New Roman"/>
          <w:szCs w:val="20"/>
          <w:lang w:val="sv-SE" w:eastAsia="sv-SE"/>
        </w:rPr>
        <w:t xml:space="preserve">slopinti mažų dozių </w:t>
      </w:r>
      <w:r w:rsidRPr="007F34E9">
        <w:rPr>
          <w:rFonts w:ascii="Times New Roman" w:eastAsia="Times New Roman" w:hAnsi="Times New Roman" w:cs="Times New Roman"/>
          <w:lang w:val="sv-SE" w:eastAsia="sv-SE"/>
        </w:rPr>
        <w:t xml:space="preserve">acetilsalicilo rūgšties </w:t>
      </w:r>
      <w:r w:rsidRPr="007F34E9">
        <w:rPr>
          <w:rFonts w:ascii="Times New Roman" w:eastAsia="Times New Roman" w:hAnsi="Times New Roman" w:cs="Times New Roman"/>
          <w:szCs w:val="20"/>
          <w:lang w:val="sv-SE" w:eastAsia="sv-SE"/>
        </w:rPr>
        <w:t xml:space="preserve">poveikį trombocitų agregacijai. </w:t>
      </w:r>
      <w:r w:rsidRPr="007F34E9">
        <w:rPr>
          <w:rFonts w:ascii="Times New Roman" w:eastAsia="Times New Roman" w:hAnsi="Times New Roman" w:cs="Times New Roman"/>
          <w:lang w:val="sv-SE" w:eastAsia="sv-SE"/>
        </w:rPr>
        <w:t>Kai kurie farmakodinaminiai tyrimai parodė, kad kai vienkartinė</w:t>
      </w:r>
      <w:r w:rsidRPr="007F34E9">
        <w:rPr>
          <w:rFonts w:ascii="Times New Roman" w:eastAsia="Times New Roman" w:hAnsi="Times New Roman" w:cs="Times New Roman"/>
          <w:szCs w:val="20"/>
          <w:lang w:val="sv-SE" w:eastAsia="sv-SE"/>
        </w:rPr>
        <w:t xml:space="preserve"> 400 mg ibuprofeno </w:t>
      </w:r>
      <w:r w:rsidRPr="007F34E9">
        <w:rPr>
          <w:rFonts w:ascii="Times New Roman" w:eastAsia="Times New Roman" w:hAnsi="Times New Roman" w:cs="Times New Roman"/>
          <w:lang w:val="sv-SE" w:eastAsia="sv-SE"/>
        </w:rPr>
        <w:t xml:space="preserve">dozė buvo vartojama </w:t>
      </w:r>
      <w:r w:rsidRPr="007F34E9">
        <w:rPr>
          <w:rFonts w:ascii="Times New Roman" w:eastAsia="Times New Roman" w:hAnsi="Times New Roman" w:cs="Times New Roman"/>
          <w:szCs w:val="20"/>
          <w:lang w:val="sv-SE" w:eastAsia="sv-SE"/>
        </w:rPr>
        <w:t>8 </w:t>
      </w:r>
      <w:r w:rsidRPr="007F34E9">
        <w:rPr>
          <w:rFonts w:ascii="Times New Roman" w:eastAsia="Times New Roman" w:hAnsi="Times New Roman" w:cs="Times New Roman"/>
          <w:lang w:val="sv-SE" w:eastAsia="sv-SE"/>
        </w:rPr>
        <w:t xml:space="preserve">val. laikotarpiu iki </w:t>
      </w:r>
      <w:r w:rsidRPr="007F34E9">
        <w:rPr>
          <w:rFonts w:ascii="Times New Roman" w:eastAsia="Times New Roman" w:hAnsi="Times New Roman" w:cs="Times New Roman"/>
          <w:szCs w:val="20"/>
          <w:lang w:val="sv-SE" w:eastAsia="sv-SE"/>
        </w:rPr>
        <w:t xml:space="preserve">greito atpalaidavimo </w:t>
      </w:r>
      <w:r w:rsidRPr="007F34E9">
        <w:rPr>
          <w:rFonts w:ascii="Times New Roman" w:eastAsia="Times New Roman" w:hAnsi="Times New Roman" w:cs="Times New Roman"/>
          <w:lang w:val="sv-SE" w:eastAsia="sv-SE"/>
        </w:rPr>
        <w:t>acetilsalicilo rūgšties</w:t>
      </w:r>
      <w:r w:rsidRPr="007F34E9">
        <w:rPr>
          <w:rFonts w:ascii="Times New Roman" w:eastAsia="Times New Roman" w:hAnsi="Times New Roman" w:cs="Times New Roman"/>
          <w:szCs w:val="20"/>
          <w:lang w:val="sv-SE" w:eastAsia="sv-SE"/>
        </w:rPr>
        <w:t xml:space="preserve"> dozės (81 mg</w:t>
      </w:r>
      <w:r w:rsidRPr="007F34E9">
        <w:rPr>
          <w:rFonts w:ascii="Times New Roman" w:eastAsia="Times New Roman" w:hAnsi="Times New Roman" w:cs="Times New Roman"/>
          <w:lang w:val="sv-SE" w:eastAsia="sv-SE"/>
        </w:rPr>
        <w:t>) pavartojimo arba 30 min. laikotarpiu po jos pavartojimo, nustatytas</w:t>
      </w:r>
      <w:r w:rsidRPr="007F34E9">
        <w:rPr>
          <w:rFonts w:ascii="Times New Roman" w:eastAsia="Times New Roman" w:hAnsi="Times New Roman" w:cs="Times New Roman"/>
          <w:szCs w:val="20"/>
          <w:lang w:val="sv-SE" w:eastAsia="sv-SE"/>
        </w:rPr>
        <w:t xml:space="preserve"> sumažėjęs acetilsalicilo rūgšties </w:t>
      </w:r>
      <w:r w:rsidRPr="007F34E9">
        <w:rPr>
          <w:rFonts w:ascii="Times New Roman" w:eastAsia="Times New Roman" w:hAnsi="Times New Roman" w:cs="Times New Roman"/>
          <w:lang w:val="sv-SE" w:eastAsia="sv-SE"/>
        </w:rPr>
        <w:t>poveikis tromboksano susidarymui arba trombocitų agregacijai. Nors yra tam tikrų neaiškumų dėl šių</w:t>
      </w:r>
      <w:r w:rsidRPr="007F34E9">
        <w:rPr>
          <w:rFonts w:ascii="Times New Roman" w:eastAsia="Times New Roman" w:hAnsi="Times New Roman" w:cs="Times New Roman"/>
          <w:szCs w:val="20"/>
          <w:lang w:val="sv-SE" w:eastAsia="sv-SE"/>
        </w:rPr>
        <w:t xml:space="preserve"> duomenų </w:t>
      </w:r>
      <w:r w:rsidRPr="007F34E9">
        <w:rPr>
          <w:rFonts w:ascii="Times New Roman" w:eastAsia="Times New Roman" w:hAnsi="Times New Roman" w:cs="Times New Roman"/>
          <w:lang w:val="sv-SE" w:eastAsia="sv-SE"/>
        </w:rPr>
        <w:t>ekstrapoliacijos klinikinėmis sąlygomis, negalima atmesti galimybės, kad nuolat ilgą laiką vartojant ibuprofeną gali sumažėti mažų dozių acetilsalicilo rūgšties kardioprotekcinis poveikis. Manoma, kad retkarčiais vartojant ibuprofeną neturėtų pasireikšti jokio</w:t>
      </w:r>
      <w:r w:rsidRPr="007F34E9">
        <w:rPr>
          <w:rFonts w:ascii="Times New Roman" w:eastAsia="Times New Roman" w:hAnsi="Times New Roman" w:cs="Times New Roman"/>
          <w:szCs w:val="20"/>
          <w:lang w:val="sv-SE" w:eastAsia="sv-SE"/>
        </w:rPr>
        <w:t xml:space="preserve"> kliniškai reikšmingo </w:t>
      </w:r>
      <w:r w:rsidRPr="007F34E9">
        <w:rPr>
          <w:rFonts w:ascii="Times New Roman" w:eastAsia="Times New Roman" w:hAnsi="Times New Roman" w:cs="Times New Roman"/>
          <w:lang w:val="sv-SE" w:eastAsia="sv-SE"/>
        </w:rPr>
        <w:t xml:space="preserve">poveikio </w:t>
      </w:r>
      <w:r w:rsidRPr="008A4C50">
        <w:rPr>
          <w:rFonts w:ascii="Times New Roman" w:hAnsi="Times New Roman"/>
          <w:lang w:val="lt-LT"/>
        </w:rPr>
        <w:t>(žr. 4.5 skyrių).</w:t>
      </w:r>
    </w:p>
    <w:p w14:paraId="773CA40C" w14:textId="77777777" w:rsidR="007F34E9" w:rsidRPr="007F34E9" w:rsidRDefault="007F34E9" w:rsidP="007F34E9">
      <w:pPr>
        <w:spacing w:after="0" w:line="240" w:lineRule="auto"/>
        <w:rPr>
          <w:rFonts w:ascii="Times New Roman" w:eastAsia="Times New Roman" w:hAnsi="Times New Roman" w:cs="Times New Roman"/>
          <w:lang w:val="sv-SE" w:eastAsia="sv-SE"/>
        </w:rPr>
      </w:pPr>
      <w:bookmarkStart w:id="37" w:name="_Toc129243113"/>
      <w:bookmarkStart w:id="38" w:name="_Toc129243238"/>
    </w:p>
    <w:p w14:paraId="6C6E5791"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5.2</w:t>
      </w:r>
      <w:r w:rsidRPr="007F34E9">
        <w:rPr>
          <w:rFonts w:ascii="Times New Roman" w:eastAsia="Times New Roman" w:hAnsi="Times New Roman" w:cs="Times New Roman"/>
          <w:b/>
          <w:lang w:val="sv-SE" w:eastAsia="sv-SE"/>
        </w:rPr>
        <w:tab/>
        <w:t>Farmakokinetinės savybės</w:t>
      </w:r>
      <w:bookmarkEnd w:id="37"/>
      <w:bookmarkEnd w:id="38"/>
    </w:p>
    <w:p w14:paraId="60225594" w14:textId="77777777" w:rsidR="007F34E9" w:rsidRPr="008A4C50" w:rsidRDefault="007F34E9" w:rsidP="007F34E9">
      <w:pPr>
        <w:tabs>
          <w:tab w:val="left" w:pos="567"/>
        </w:tabs>
        <w:autoSpaceDE w:val="0"/>
        <w:autoSpaceDN w:val="0"/>
        <w:adjustRightInd w:val="0"/>
        <w:spacing w:after="0" w:line="240" w:lineRule="auto"/>
        <w:rPr>
          <w:rFonts w:ascii="Times New Roman" w:hAnsi="Times New Roman"/>
          <w:lang w:val="lt-LT"/>
        </w:rPr>
      </w:pPr>
    </w:p>
    <w:p w14:paraId="2039EB01"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Absorbcija</w:t>
      </w:r>
    </w:p>
    <w:p w14:paraId="68F94FD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Geriamas ibuprofenas yra iš dalies absorbuojamas skrandyje ir visiškai absorbuojamas plonosiose žarnose, jo biologinis prieinamumas yra 80-90 %. Didžiausia koncentracija plazmoje išgėrus ibuprofeno pasiekiama per 1,7 val. (vidutinė vertė) po šnypščiųjų granulių vartojimo nevalgius. Vartojant su maistu, didžiausia koncentracija plazmoje būna 34</w:t>
      </w:r>
      <w:r w:rsidRPr="008A4C50">
        <w:rPr>
          <w:rFonts w:ascii="Times New Roman" w:hAnsi="Times New Roman"/>
          <w:lang w:val="lt-LT"/>
        </w:rPr>
        <w:t> </w:t>
      </w:r>
      <w:r w:rsidRPr="007F34E9">
        <w:rPr>
          <w:rFonts w:ascii="Times New Roman" w:eastAsia="Times New Roman" w:hAnsi="Times New Roman" w:cs="Times New Roman"/>
          <w:lang w:val="sv-SE" w:eastAsia="sv-SE"/>
        </w:rPr>
        <w:t>%</w:t>
      </w:r>
      <w:r w:rsidRPr="008A4C50">
        <w:rPr>
          <w:rFonts w:ascii="Times New Roman" w:hAnsi="Times New Roman"/>
          <w:lang w:val="lt-LT"/>
        </w:rPr>
        <w:t xml:space="preserve"> </w:t>
      </w:r>
      <w:r w:rsidRPr="007F34E9">
        <w:rPr>
          <w:rFonts w:ascii="Times New Roman" w:eastAsia="Times New Roman" w:hAnsi="Times New Roman" w:cs="Times New Roman"/>
          <w:lang w:val="sv-SE" w:eastAsia="sv-SE"/>
        </w:rPr>
        <w:t>mažesnė ir pasiekiama maždaug 2 </w:t>
      </w:r>
      <w:r w:rsidRPr="008A4C50">
        <w:rPr>
          <w:rFonts w:ascii="Times New Roman" w:hAnsi="Times New Roman"/>
          <w:lang w:val="lt-LT"/>
        </w:rPr>
        <w:t xml:space="preserve">val. </w:t>
      </w:r>
      <w:r w:rsidRPr="007F34E9">
        <w:rPr>
          <w:rFonts w:ascii="Times New Roman" w:eastAsia="Times New Roman" w:hAnsi="Times New Roman" w:cs="Times New Roman"/>
          <w:lang w:val="sv-SE" w:eastAsia="sv-SE"/>
        </w:rPr>
        <w:t>lėčiau, negu vartojant nevalgius. Maistas neturi reikšmingos įtakos vaisto biologiniam prieinamumui.</w:t>
      </w:r>
    </w:p>
    <w:p w14:paraId="3F78DA1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A52E51E"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Pasiskirstymas</w:t>
      </w:r>
    </w:p>
    <w:p w14:paraId="792C7E0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Ibuprofenas 99 % jungiasi prie plazmos baltymų. Ibuprofeno pasiskirstymo tūris yra mažas, apie 0,12- 0,2 l/kg suaugusiems.</w:t>
      </w:r>
    </w:p>
    <w:p w14:paraId="3AEC7D8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97B47A"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Metabolizmas</w:t>
      </w:r>
    </w:p>
    <w:p w14:paraId="5FF3746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Ibuprofenas greitai metabolizuojamas kepenyse, veikiant P450 citochromui, būtent CYP2C9, į du pirminius aktyvius metabolitus, 2</w:t>
      </w:r>
      <w:r w:rsidRPr="007F34E9">
        <w:rPr>
          <w:rFonts w:ascii="Times New Roman" w:eastAsia="Times New Roman" w:hAnsi="Times New Roman" w:cs="Times New Roman"/>
          <w:lang w:val="sv-SE" w:eastAsia="sv-SE"/>
        </w:rPr>
        <w:noBreakHyphen/>
        <w:t>hidroksi-ibuprofeną ir 3</w:t>
      </w:r>
      <w:r w:rsidRPr="007F34E9">
        <w:rPr>
          <w:rFonts w:ascii="Times New Roman" w:eastAsia="Times New Roman" w:hAnsi="Times New Roman" w:cs="Times New Roman"/>
          <w:lang w:val="sv-SE" w:eastAsia="sv-SE"/>
        </w:rPr>
        <w:noBreakHyphen/>
        <w:t>karboksi-ibuprofeną. Išgėrus vaistinio preparato, šiek tiek mažiau nei 90 % ibuprofeno geriamosios dozės išskiriama su šlapimu, kaip oksidaciniai metabolitai ir glukuroniniai jų junginiai. Tik maža dalis ibuprofeno pašalinama nepakitusi su šlapimu.</w:t>
      </w:r>
    </w:p>
    <w:p w14:paraId="19C5633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47C1FFA"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Eliminacija</w:t>
      </w:r>
    </w:p>
    <w:p w14:paraId="68E3A25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Vaistas greitai ir visiškai pašalinamas per inkstus. Pusinės eliminacijos laikas yra maždaug 2 valandos. Ibuprofenas visiškai pašalinamas per 24 valandas skaičiuojant nuo paskutinės dozės.</w:t>
      </w:r>
    </w:p>
    <w:p w14:paraId="7FD7F2B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A875423" w14:textId="77777777" w:rsidR="007F34E9" w:rsidRPr="007F34E9" w:rsidRDefault="007F34E9" w:rsidP="007F34E9">
      <w:pPr>
        <w:spacing w:after="0" w:line="240" w:lineRule="auto"/>
        <w:rPr>
          <w:rFonts w:ascii="Times New Roman" w:eastAsia="Times New Roman" w:hAnsi="Times New Roman" w:cs="Times New Roman"/>
          <w:b/>
          <w:i/>
          <w:lang w:val="sv-SE" w:eastAsia="sv-SE"/>
        </w:rPr>
      </w:pPr>
      <w:r w:rsidRPr="007F34E9">
        <w:rPr>
          <w:rFonts w:ascii="Times New Roman" w:eastAsia="Times New Roman" w:hAnsi="Times New Roman" w:cs="Times New Roman"/>
          <w:i/>
          <w:lang w:val="sv-SE" w:eastAsia="sv-SE"/>
        </w:rPr>
        <w:t>Ypatingos populiacijos</w:t>
      </w:r>
    </w:p>
    <w:p w14:paraId="54B38DB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7509EDE"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Senyvo amžiaus pacientai</w:t>
      </w:r>
    </w:p>
    <w:p w14:paraId="3AEB680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 nėra inkstų sutrikimų, yra tik mažas, kliniškai nereikšmingas skirtumas tarp vaisto farmakokinetinių savybių ir jo šalinimo tarp jaunesnio ir vyresnio amžiaus žmonių.</w:t>
      </w:r>
    </w:p>
    <w:p w14:paraId="7402323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34DAD92"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Vaikai</w:t>
      </w:r>
    </w:p>
    <w:p w14:paraId="26086D1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Ibuprofeno sisteminis poveikis, vartojant dozėmis, kurios apskaičiuotos priklausomai nuo svorio (nuo 5 mg/kg iki 10 mg/kg kūno svorio) vaikams nuo 1 metų ir vyresniems, yra panašus kaip ir suaugusiems.</w:t>
      </w:r>
    </w:p>
    <w:p w14:paraId="2C4CF36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F22822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Vaikų nuo 3 mėn. iki 2,5 metų organizmuose yra didesnis ibuprofeno pasiskirstymo tūris (l/kg) ir klirensas </w:t>
      </w:r>
      <w:r w:rsidRPr="007F34E9">
        <w:rPr>
          <w:rFonts w:ascii="Times New Roman" w:eastAsia="Times New Roman" w:hAnsi="Times New Roman" w:cs="Times New Roman"/>
          <w:bCs/>
          <w:iCs/>
          <w:lang w:val="sv-SE" w:eastAsia="sv-SE"/>
        </w:rPr>
        <w:t>(l/kg/h)</w:t>
      </w:r>
      <w:r w:rsidRPr="007F34E9">
        <w:rPr>
          <w:rFonts w:ascii="Times New Roman" w:eastAsia="Times New Roman" w:hAnsi="Times New Roman" w:cs="Times New Roman"/>
          <w:lang w:val="sv-SE" w:eastAsia="sv-SE"/>
        </w:rPr>
        <w:t>, nei 2,5-12 metų vaikų organizmuose.</w:t>
      </w:r>
    </w:p>
    <w:p w14:paraId="09E89DF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C00C740" w14:textId="77777777" w:rsidR="007F34E9" w:rsidRPr="007F34E9" w:rsidRDefault="007F34E9" w:rsidP="007F34E9">
      <w:pPr>
        <w:spacing w:after="0" w:line="240" w:lineRule="auto"/>
        <w:rPr>
          <w:rFonts w:ascii="Times New Roman" w:eastAsia="Times New Roman" w:hAnsi="Times New Roman" w:cs="Times New Roman"/>
          <w:b/>
          <w:i/>
          <w:u w:val="single"/>
          <w:lang w:val="sv-SE" w:eastAsia="sv-SE"/>
        </w:rPr>
      </w:pPr>
      <w:r w:rsidRPr="007F34E9">
        <w:rPr>
          <w:rFonts w:ascii="Times New Roman" w:eastAsia="Times New Roman" w:hAnsi="Times New Roman" w:cs="Times New Roman"/>
          <w:i/>
          <w:u w:val="single"/>
          <w:lang w:val="sv-SE" w:eastAsia="sv-SE"/>
        </w:rPr>
        <w:t>Sutrikusi inkstų funkcija</w:t>
      </w:r>
    </w:p>
    <w:p w14:paraId="04E8B6C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Pacientams, su vidutiniu inkstų funkcijos sutrikimu padidėja laisvo (S) ibuprofeno, didesnė AUC vertė ir padidėję enantiometriniai (AUC (S/R)) rodikliai, lyginant su sveikų pacientų tais pačiais duomenimis.</w:t>
      </w:r>
    </w:p>
    <w:p w14:paraId="6EB8793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60ED7B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Pacientų, kuriems yra paskutinė inkstų ligos stadija ir jie dializuojami, laisva ibuprofeno frakcija yra apie 3 %, lyginat su 1 % sveikų savanorių. Esant sunkiam inkstų funkcijos sutrikimui gali pasireikšti ibuprofeno metabolitų akumuliacija. Šio poveikio reikšmė nežinoma. Metabolitai gali būti pašalinti hemodializės būdu. (žr. 4.2, 4.3 ir 4.4 skyrius).</w:t>
      </w:r>
    </w:p>
    <w:p w14:paraId="7275A1C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5CD2305" w14:textId="77777777" w:rsidR="007F34E9" w:rsidRPr="007F34E9" w:rsidRDefault="007F34E9" w:rsidP="007F34E9">
      <w:pPr>
        <w:spacing w:after="0" w:line="240" w:lineRule="auto"/>
        <w:rPr>
          <w:rFonts w:ascii="Times New Roman" w:eastAsia="Times New Roman" w:hAnsi="Times New Roman" w:cs="Times New Roman"/>
          <w:b/>
          <w:i/>
          <w:lang w:val="sv-SE" w:eastAsia="sv-SE"/>
        </w:rPr>
      </w:pPr>
      <w:r w:rsidRPr="007F34E9">
        <w:rPr>
          <w:rFonts w:ascii="Times New Roman" w:eastAsia="Times New Roman" w:hAnsi="Times New Roman" w:cs="Times New Roman"/>
          <w:i/>
          <w:u w:val="single"/>
          <w:lang w:val="sv-SE" w:eastAsia="sv-SE"/>
        </w:rPr>
        <w:t>Sutrikusi kepenų funkcija</w:t>
      </w:r>
      <w:r w:rsidRPr="007F34E9">
        <w:rPr>
          <w:rFonts w:ascii="Times New Roman" w:eastAsia="Times New Roman" w:hAnsi="Times New Roman" w:cs="Times New Roman"/>
          <w:b/>
          <w:i/>
          <w:lang w:val="sv-SE" w:eastAsia="sv-SE"/>
        </w:rPr>
        <w:t xml:space="preserve"> </w:t>
      </w:r>
    </w:p>
    <w:p w14:paraId="49C53FD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Lengvo ir vidutinio laipsnio alkoholinis kepenų pažeidimas smarkiai nekeičia vaisto farmakokinetinių savybių.</w:t>
      </w:r>
    </w:p>
    <w:p w14:paraId="2F302BA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608414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Vidutinio laipsnio kepenų cirozės atveju (6</w:t>
      </w:r>
      <w:r w:rsidRPr="007F34E9">
        <w:rPr>
          <w:rFonts w:ascii="Times New Roman" w:eastAsia="Times New Roman" w:hAnsi="Times New Roman" w:cs="Times New Roman"/>
          <w:lang w:val="sv-SE" w:eastAsia="sv-SE"/>
        </w:rPr>
        <w:noBreakHyphen/>
        <w:t xml:space="preserve">10 balų pagal </w:t>
      </w:r>
      <w:r w:rsidRPr="007F34E9">
        <w:rPr>
          <w:rFonts w:ascii="Times New Roman" w:eastAsia="Times New Roman" w:hAnsi="Times New Roman" w:cs="Times New Roman"/>
          <w:i/>
          <w:lang w:val="sv-SE" w:eastAsia="sv-SE"/>
        </w:rPr>
        <w:t>Child Pugh</w:t>
      </w:r>
      <w:r w:rsidRPr="007F34E9">
        <w:rPr>
          <w:rFonts w:ascii="Times New Roman" w:eastAsia="Times New Roman" w:hAnsi="Times New Roman" w:cs="Times New Roman"/>
          <w:lang w:val="sv-SE" w:eastAsia="sv-SE"/>
        </w:rPr>
        <w:t>), gydant raceminiu ibuprofenu, buvo stebėtas 2 kartus pailgėjęs pusinės eliminacijos laikas ir enantiomerų AUC santykis (S/R) buvo kur kas mažesnis lyginant su sveikais pacientais, iš to galima spręsti apie metabolinės inversijos (R)-ibuprofeno į aktyvų (S) – enantiomerą - sutrikimą (žr. 4.2, 4.3, ir 4.4 skyrius).</w:t>
      </w:r>
    </w:p>
    <w:p w14:paraId="65BCE17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A224D34"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39" w:name="_Toc129243114"/>
      <w:bookmarkStart w:id="40" w:name="_Toc129243239"/>
      <w:r w:rsidRPr="007F34E9">
        <w:rPr>
          <w:rFonts w:ascii="Times New Roman" w:eastAsia="Times New Roman" w:hAnsi="Times New Roman" w:cs="Times New Roman"/>
          <w:b/>
          <w:lang w:val="sv-SE" w:eastAsia="sv-SE"/>
        </w:rPr>
        <w:t>5.3</w:t>
      </w:r>
      <w:r w:rsidRPr="007F34E9">
        <w:rPr>
          <w:rFonts w:ascii="Times New Roman" w:eastAsia="Times New Roman" w:hAnsi="Times New Roman" w:cs="Times New Roman"/>
          <w:b/>
          <w:lang w:val="sv-SE" w:eastAsia="sv-SE"/>
        </w:rPr>
        <w:tab/>
        <w:t>Ikiklinikinių saugumo tyrimų duomenys</w:t>
      </w:r>
      <w:bookmarkEnd w:id="39"/>
      <w:bookmarkEnd w:id="40"/>
    </w:p>
    <w:p w14:paraId="30F8757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C0460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Tyrim</w:t>
      </w:r>
      <w:r w:rsidRPr="008A4C50">
        <w:rPr>
          <w:rFonts w:ascii="Times New Roman" w:hAnsi="Times New Roman"/>
          <w:lang w:val="lt-LT"/>
        </w:rPr>
        <w:t>ų su gyvūnais metu</w:t>
      </w:r>
      <w:r w:rsidRPr="007F34E9">
        <w:rPr>
          <w:rFonts w:ascii="Times New Roman" w:eastAsia="Times New Roman" w:hAnsi="Times New Roman" w:cs="Times New Roman"/>
          <w:lang w:val="sv-SE" w:eastAsia="sv-SE"/>
        </w:rPr>
        <w:t xml:space="preserve"> stebėtas poūmis ir lėtinis toksiškumas, daugiausiai pasireiškiantis virškinimo trakto pažeidimu ir opomis. </w:t>
      </w:r>
      <w:r w:rsidRPr="007F34E9">
        <w:rPr>
          <w:rFonts w:ascii="Times New Roman" w:eastAsia="Times New Roman" w:hAnsi="Times New Roman" w:cs="Times New Roman"/>
          <w:i/>
          <w:lang w:val="sv-SE" w:eastAsia="sv-SE"/>
        </w:rPr>
        <w:t>In vitro</w:t>
      </w:r>
      <w:r w:rsidRPr="007F34E9">
        <w:rPr>
          <w:rFonts w:ascii="Times New Roman" w:eastAsia="Times New Roman" w:hAnsi="Times New Roman" w:cs="Times New Roman"/>
          <w:lang w:val="sv-SE" w:eastAsia="sv-SE"/>
        </w:rPr>
        <w:t xml:space="preserve"> ir </w:t>
      </w:r>
      <w:r w:rsidRPr="007F34E9">
        <w:rPr>
          <w:rFonts w:ascii="Times New Roman" w:eastAsia="Times New Roman" w:hAnsi="Times New Roman" w:cs="Times New Roman"/>
          <w:i/>
          <w:lang w:val="sv-SE" w:eastAsia="sv-SE"/>
        </w:rPr>
        <w:t>in vivo</w:t>
      </w:r>
      <w:r w:rsidRPr="007F34E9">
        <w:rPr>
          <w:rFonts w:ascii="Times New Roman" w:eastAsia="Times New Roman" w:hAnsi="Times New Roman" w:cs="Times New Roman"/>
          <w:lang w:val="sv-SE" w:eastAsia="sv-SE"/>
        </w:rPr>
        <w:t xml:space="preserve"> tyrimų metu negauta jokių duomenų apie potencialų ibuprofeno mutageninį poveikį. Tiriant žiurkes ir peles nenustatytas kancerogeninis poveikis. Nustatyta, kad ibuprofenas slopina ovuliaciją triušiams ir sukelia implantacijos sutrikimus įvairioms gyvūnų rūšims (triušiams, žiurkėms, pelėms). Eksperimentinių tyrimų duomenimis nustatyta, kad ibuprofenas praeina placentos barjerą toksinėmis dozėmis ir padidina apsigimimų (pvz., skilvelių pertvaros defektų) riziką.</w:t>
      </w:r>
    </w:p>
    <w:p w14:paraId="594C546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04F2B5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83F8C37"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41" w:name="_Toc129243115"/>
      <w:bookmarkStart w:id="42" w:name="_Toc129243240"/>
      <w:r w:rsidRPr="008A4C50">
        <w:rPr>
          <w:rFonts w:ascii="Times New Roman" w:hAnsi="Times New Roman"/>
          <w:b/>
          <w:lang w:val="lt-LT"/>
        </w:rPr>
        <w:t>6.</w:t>
      </w:r>
      <w:r w:rsidRPr="008A4C50">
        <w:rPr>
          <w:rFonts w:ascii="Times New Roman" w:hAnsi="Times New Roman"/>
          <w:b/>
          <w:lang w:val="lt-LT"/>
        </w:rPr>
        <w:tab/>
        <w:t>FARMACINĖ INFORMACIJA</w:t>
      </w:r>
      <w:bookmarkEnd w:id="41"/>
      <w:bookmarkEnd w:id="42"/>
    </w:p>
    <w:p w14:paraId="18F2F65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BE24C90"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43" w:name="_Toc129243116"/>
      <w:bookmarkStart w:id="44" w:name="_Toc129243241"/>
      <w:r w:rsidRPr="007F34E9">
        <w:rPr>
          <w:rFonts w:ascii="Times New Roman" w:eastAsia="Times New Roman" w:hAnsi="Times New Roman" w:cs="Times New Roman"/>
          <w:b/>
          <w:lang w:val="sv-SE" w:eastAsia="sv-SE"/>
        </w:rPr>
        <w:t>6.1</w:t>
      </w:r>
      <w:r w:rsidRPr="007F34E9">
        <w:rPr>
          <w:rFonts w:ascii="Times New Roman" w:eastAsia="Times New Roman" w:hAnsi="Times New Roman" w:cs="Times New Roman"/>
          <w:b/>
          <w:lang w:val="sv-SE" w:eastAsia="sv-SE"/>
        </w:rPr>
        <w:tab/>
        <w:t>Pagalbinių medžiagų sąrašas</w:t>
      </w:r>
      <w:bookmarkEnd w:id="43"/>
      <w:bookmarkEnd w:id="44"/>
    </w:p>
    <w:p w14:paraId="73A0170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FA0B59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Bevandenis natrio karbonatas</w:t>
      </w:r>
    </w:p>
    <w:p w14:paraId="336375D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Kroskarmeliozės natrio druska</w:t>
      </w:r>
    </w:p>
    <w:p w14:paraId="09AC88F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Obuolių rūgštis</w:t>
      </w:r>
    </w:p>
    <w:p w14:paraId="3B0FD0C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Mikrokristalinė celiuliozė</w:t>
      </w:r>
    </w:p>
    <w:p w14:paraId="68C9936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Sacharino natrio druska</w:t>
      </w:r>
    </w:p>
    <w:p w14:paraId="18297F5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Natrio-vandenilio karbonatas</w:t>
      </w:r>
    </w:p>
    <w:p w14:paraId="0B07C03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Sacharozė</w:t>
      </w:r>
    </w:p>
    <w:p w14:paraId="4364F47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Povidonas</w:t>
      </w:r>
    </w:p>
    <w:p w14:paraId="13042D5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Apelsinų aromatinė medžiaga</w:t>
      </w:r>
    </w:p>
    <w:p w14:paraId="224C127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Natrio laurilsulfatas</w:t>
      </w:r>
    </w:p>
    <w:p w14:paraId="5B6DFB8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556899D"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45" w:name="_Toc129243117"/>
      <w:bookmarkStart w:id="46" w:name="_Toc129243242"/>
      <w:r w:rsidRPr="007F34E9">
        <w:rPr>
          <w:rFonts w:ascii="Times New Roman" w:eastAsia="Times New Roman" w:hAnsi="Times New Roman" w:cs="Times New Roman"/>
          <w:b/>
          <w:lang w:val="sv-SE" w:eastAsia="sv-SE"/>
        </w:rPr>
        <w:t>6.2</w:t>
      </w:r>
      <w:r w:rsidRPr="007F34E9">
        <w:rPr>
          <w:rFonts w:ascii="Times New Roman" w:eastAsia="Times New Roman" w:hAnsi="Times New Roman" w:cs="Times New Roman"/>
          <w:b/>
          <w:lang w:val="sv-SE" w:eastAsia="sv-SE"/>
        </w:rPr>
        <w:tab/>
        <w:t>Nesuderinamumas</w:t>
      </w:r>
      <w:bookmarkEnd w:id="45"/>
      <w:bookmarkEnd w:id="46"/>
    </w:p>
    <w:p w14:paraId="03EA084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44C672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Duomenys nebūtini.</w:t>
      </w:r>
    </w:p>
    <w:p w14:paraId="421D46F0" w14:textId="77777777" w:rsidR="007F34E9" w:rsidRPr="007F34E9" w:rsidRDefault="007F34E9" w:rsidP="007F34E9">
      <w:pPr>
        <w:spacing w:after="0" w:line="240" w:lineRule="auto"/>
        <w:rPr>
          <w:rFonts w:ascii="Times New Roman" w:eastAsia="Times New Roman" w:hAnsi="Times New Roman" w:cs="Times New Roman"/>
          <w:lang w:val="sv-SE" w:eastAsia="sv-SE"/>
        </w:rPr>
      </w:pPr>
      <w:bookmarkStart w:id="47" w:name="_Toc129243118"/>
      <w:bookmarkStart w:id="48" w:name="_Toc129243243"/>
    </w:p>
    <w:p w14:paraId="783738E1"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6.3</w:t>
      </w:r>
      <w:r w:rsidRPr="007F34E9">
        <w:rPr>
          <w:rFonts w:ascii="Times New Roman" w:eastAsia="Times New Roman" w:hAnsi="Times New Roman" w:cs="Times New Roman"/>
          <w:b/>
          <w:lang w:val="sv-SE" w:eastAsia="sv-SE"/>
        </w:rPr>
        <w:tab/>
        <w:t>Tinkamumo laikas</w:t>
      </w:r>
      <w:bookmarkEnd w:id="47"/>
      <w:bookmarkEnd w:id="48"/>
    </w:p>
    <w:p w14:paraId="798E0BD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968495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3 metai.</w:t>
      </w:r>
    </w:p>
    <w:p w14:paraId="10D23E3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CA87806"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49" w:name="_Toc129243119"/>
      <w:bookmarkStart w:id="50" w:name="_Toc129243244"/>
      <w:r w:rsidRPr="007F34E9">
        <w:rPr>
          <w:rFonts w:ascii="Times New Roman" w:eastAsia="Times New Roman" w:hAnsi="Times New Roman" w:cs="Times New Roman"/>
          <w:b/>
          <w:lang w:val="sv-SE" w:eastAsia="sv-SE"/>
        </w:rPr>
        <w:t>6.4</w:t>
      </w:r>
      <w:r w:rsidRPr="007F34E9">
        <w:rPr>
          <w:rFonts w:ascii="Times New Roman" w:eastAsia="Times New Roman" w:hAnsi="Times New Roman" w:cs="Times New Roman"/>
          <w:b/>
          <w:lang w:val="sv-SE" w:eastAsia="sv-SE"/>
        </w:rPr>
        <w:tab/>
        <w:t>Specialios laikymo sąlygos</w:t>
      </w:r>
      <w:bookmarkEnd w:id="49"/>
      <w:bookmarkEnd w:id="50"/>
    </w:p>
    <w:p w14:paraId="16116E0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5B7A38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Laikyti žemesnėje kaip 25 ºC temperatūroje.</w:t>
      </w:r>
    </w:p>
    <w:p w14:paraId="6109D58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Laikyti gamintojo pakuotėje, kad vaistinis preparatas būtų apsaugotas nuo šviesos ir drėgmės.</w:t>
      </w:r>
    </w:p>
    <w:p w14:paraId="5151613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A0AD478"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51" w:name="_Toc129243120"/>
      <w:bookmarkStart w:id="52" w:name="_Toc129243245"/>
      <w:r w:rsidRPr="007F34E9">
        <w:rPr>
          <w:rFonts w:ascii="Times New Roman" w:eastAsia="Times New Roman" w:hAnsi="Times New Roman" w:cs="Times New Roman"/>
          <w:b/>
          <w:lang w:val="sv-SE" w:eastAsia="sv-SE"/>
        </w:rPr>
        <w:t>6.5</w:t>
      </w:r>
      <w:r w:rsidRPr="007F34E9">
        <w:rPr>
          <w:rFonts w:ascii="Times New Roman" w:eastAsia="Times New Roman" w:hAnsi="Times New Roman" w:cs="Times New Roman"/>
          <w:b/>
          <w:lang w:val="sv-SE" w:eastAsia="sv-SE"/>
        </w:rPr>
        <w:tab/>
        <w:t>Talpyklės pobūdis ir jos turinys</w:t>
      </w:r>
      <w:bookmarkEnd w:id="51"/>
      <w:bookmarkEnd w:id="52"/>
    </w:p>
    <w:p w14:paraId="4C85CB7F" w14:textId="77777777" w:rsidR="007F34E9" w:rsidRPr="008A4C50" w:rsidRDefault="007F34E9" w:rsidP="007F34E9">
      <w:pPr>
        <w:tabs>
          <w:tab w:val="left" w:pos="567"/>
        </w:tabs>
        <w:spacing w:after="0" w:line="240" w:lineRule="auto"/>
        <w:rPr>
          <w:rFonts w:ascii="Times New Roman" w:hAnsi="Times New Roman"/>
          <w:lang w:val="lt-LT"/>
        </w:rPr>
      </w:pPr>
    </w:p>
    <w:p w14:paraId="43DCA10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Popieriaus/polietileno/aliuminio folijos ir polietileno laminato paketėlis, užlydytas karštyje.</w:t>
      </w:r>
    </w:p>
    <w:p w14:paraId="021B485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BB3ED0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Pakuotės dydis: 12 paketėlių.</w:t>
      </w:r>
    </w:p>
    <w:p w14:paraId="709A00A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F193F2B"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bookmarkStart w:id="53" w:name="_Toc129243121"/>
      <w:bookmarkStart w:id="54" w:name="_Toc129243246"/>
      <w:r w:rsidRPr="007F34E9">
        <w:rPr>
          <w:rFonts w:ascii="Times New Roman" w:eastAsia="Times New Roman" w:hAnsi="Times New Roman" w:cs="Times New Roman"/>
          <w:b/>
          <w:lang w:val="sv-SE" w:eastAsia="sv-SE"/>
        </w:rPr>
        <w:t>6.6</w:t>
      </w:r>
      <w:r w:rsidRPr="007F34E9">
        <w:rPr>
          <w:rFonts w:ascii="Times New Roman" w:eastAsia="Times New Roman" w:hAnsi="Times New Roman" w:cs="Times New Roman"/>
          <w:b/>
          <w:lang w:val="sv-SE" w:eastAsia="sv-SE"/>
        </w:rPr>
        <w:tab/>
        <w:t>Specialūs reikalavimai atliekoms tvarkyti</w:t>
      </w:r>
      <w:bookmarkEnd w:id="53"/>
      <w:bookmarkEnd w:id="54"/>
    </w:p>
    <w:p w14:paraId="66994FB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947D1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Specialių reikalavimų nėra.</w:t>
      </w:r>
    </w:p>
    <w:p w14:paraId="3590CCF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F146DF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CA3EDF"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55" w:name="_Toc129243122"/>
      <w:bookmarkStart w:id="56" w:name="_Toc129243247"/>
      <w:r w:rsidRPr="008A4C50">
        <w:rPr>
          <w:rFonts w:ascii="Times New Roman" w:hAnsi="Times New Roman"/>
          <w:b/>
          <w:lang w:val="lt-LT"/>
        </w:rPr>
        <w:t>7.</w:t>
      </w:r>
      <w:r w:rsidRPr="008A4C50">
        <w:rPr>
          <w:rFonts w:ascii="Times New Roman" w:hAnsi="Times New Roman"/>
          <w:b/>
          <w:lang w:val="lt-LT"/>
        </w:rPr>
        <w:tab/>
      </w:r>
      <w:bookmarkEnd w:id="55"/>
      <w:bookmarkEnd w:id="56"/>
      <w:r w:rsidRPr="008A4C50">
        <w:rPr>
          <w:rFonts w:ascii="Times New Roman" w:hAnsi="Times New Roman"/>
          <w:b/>
          <w:lang w:val="lt-LT"/>
        </w:rPr>
        <w:t>REGISTRUOTOJAS</w:t>
      </w:r>
    </w:p>
    <w:p w14:paraId="72DAAAB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9D3B659"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Mylan IRE Healthcare Limited</w:t>
      </w:r>
    </w:p>
    <w:p w14:paraId="5A075104"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Unit 35/36, Grange Parade, Baldoyle Industrial Estate, Dublin 13</w:t>
      </w:r>
    </w:p>
    <w:p w14:paraId="65BBFABD"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Airija</w:t>
      </w:r>
    </w:p>
    <w:p w14:paraId="778F214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8FC0A2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81ECCCC"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57" w:name="_Toc129243123"/>
      <w:bookmarkStart w:id="58" w:name="_Toc129243248"/>
      <w:r w:rsidRPr="008A4C50">
        <w:rPr>
          <w:rFonts w:ascii="Times New Roman" w:hAnsi="Times New Roman"/>
          <w:b/>
          <w:lang w:val="lt-LT"/>
        </w:rPr>
        <w:t>8.</w:t>
      </w:r>
      <w:r w:rsidRPr="008A4C50">
        <w:rPr>
          <w:rFonts w:ascii="Times New Roman" w:hAnsi="Times New Roman"/>
          <w:b/>
          <w:lang w:val="lt-LT"/>
        </w:rPr>
        <w:tab/>
        <w:t>REGISTRACIJOS PAŽYMĖJIMO NUMERIS</w:t>
      </w:r>
      <w:bookmarkEnd w:id="57"/>
      <w:bookmarkEnd w:id="58"/>
      <w:r w:rsidRPr="008A4C50">
        <w:rPr>
          <w:rFonts w:ascii="Times New Roman" w:hAnsi="Times New Roman"/>
          <w:b/>
          <w:lang w:val="lt-LT"/>
        </w:rPr>
        <w:t xml:space="preserve"> (-IAI)</w:t>
      </w:r>
    </w:p>
    <w:p w14:paraId="20A351E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48AC43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LT/1/13/3252/001</w:t>
      </w:r>
    </w:p>
    <w:p w14:paraId="4A95768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2EFD92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66A800A"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59" w:name="_Toc129243124"/>
      <w:bookmarkStart w:id="60" w:name="_Toc129243249"/>
      <w:r w:rsidRPr="008A4C50">
        <w:rPr>
          <w:rFonts w:ascii="Times New Roman" w:hAnsi="Times New Roman"/>
          <w:b/>
          <w:lang w:val="lt-LT"/>
        </w:rPr>
        <w:t>9.</w:t>
      </w:r>
      <w:r w:rsidRPr="008A4C50">
        <w:rPr>
          <w:rFonts w:ascii="Times New Roman" w:hAnsi="Times New Roman"/>
          <w:b/>
          <w:lang w:val="lt-LT"/>
        </w:rPr>
        <w:tab/>
        <w:t>REGISTRAVIMO / PERREGISTRAVIMO DATA</w:t>
      </w:r>
      <w:bookmarkEnd w:id="59"/>
      <w:bookmarkEnd w:id="60"/>
    </w:p>
    <w:p w14:paraId="5EBED56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A0E8F9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Registravimo data 2013 m. kovo 18 d.</w:t>
      </w:r>
    </w:p>
    <w:p w14:paraId="7BA84BC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Paskutinio perregistravimo data 2018 m. lapkričio 29 d.</w:t>
      </w:r>
    </w:p>
    <w:p w14:paraId="0270180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1561BB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F71C8D1"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61" w:name="_Toc129243125"/>
      <w:bookmarkStart w:id="62" w:name="_Toc129243250"/>
      <w:r w:rsidRPr="008A4C50">
        <w:rPr>
          <w:rFonts w:ascii="Times New Roman" w:hAnsi="Times New Roman"/>
          <w:b/>
          <w:lang w:val="lt-LT"/>
        </w:rPr>
        <w:t>10.</w:t>
      </w:r>
      <w:r w:rsidRPr="008A4C50">
        <w:rPr>
          <w:rFonts w:ascii="Times New Roman" w:hAnsi="Times New Roman"/>
          <w:b/>
          <w:lang w:val="lt-LT"/>
        </w:rPr>
        <w:tab/>
        <w:t>TEKSTO PERŽIŪROS DATA</w:t>
      </w:r>
      <w:bookmarkEnd w:id="61"/>
      <w:bookmarkEnd w:id="62"/>
    </w:p>
    <w:p w14:paraId="4B31F781" w14:textId="131C56E2" w:rsidR="007F34E9" w:rsidRDefault="007F34E9" w:rsidP="007F34E9">
      <w:pPr>
        <w:spacing w:after="0" w:line="240" w:lineRule="auto"/>
        <w:rPr>
          <w:rFonts w:ascii="Times New Roman" w:eastAsia="Times New Roman" w:hAnsi="Times New Roman" w:cs="Times New Roman"/>
          <w:lang w:val="sv-SE" w:eastAsia="sv-SE"/>
        </w:rPr>
      </w:pPr>
    </w:p>
    <w:p w14:paraId="413DE3E2" w14:textId="0F844493" w:rsidR="00D656EF" w:rsidRPr="007F34E9" w:rsidRDefault="00D656EF" w:rsidP="007F34E9">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2020 m. lapkričio 11 d.</w:t>
      </w:r>
    </w:p>
    <w:p w14:paraId="16CD4AA0" w14:textId="77777777" w:rsidR="00BE443F" w:rsidRPr="008A4C50" w:rsidRDefault="00BE443F" w:rsidP="007F34E9">
      <w:pPr>
        <w:spacing w:after="0" w:line="240" w:lineRule="auto"/>
        <w:rPr>
          <w:rFonts w:ascii="Times New Roman" w:hAnsi="Times New Roman"/>
          <w:lang w:val="lt-LT"/>
        </w:rPr>
      </w:pPr>
    </w:p>
    <w:p w14:paraId="246758CD" w14:textId="609582B1" w:rsidR="007F34E9" w:rsidRPr="008A4C50" w:rsidRDefault="007F34E9" w:rsidP="007F34E9">
      <w:pPr>
        <w:tabs>
          <w:tab w:val="left" w:pos="4820"/>
          <w:tab w:val="left" w:pos="5670"/>
          <w:tab w:val="left" w:pos="6096"/>
        </w:tabs>
        <w:spacing w:after="0" w:line="240" w:lineRule="auto"/>
        <w:rPr>
          <w:rFonts w:ascii="Times New Roman" w:hAnsi="Times New Roman"/>
          <w:lang w:val="lt-LT"/>
        </w:rPr>
      </w:pPr>
      <w:r w:rsidRPr="008A4C50">
        <w:rPr>
          <w:rFonts w:ascii="Times New Roman" w:hAnsi="Times New Roman"/>
          <w:lang w:val="lt-LT"/>
        </w:rPr>
        <w:t xml:space="preserve">Išsami informacija apie šį </w:t>
      </w:r>
      <w:r w:rsidRPr="007F34E9">
        <w:rPr>
          <w:rFonts w:ascii="Times New Roman" w:eastAsia="Times New Roman" w:hAnsi="Times New Roman" w:cs="Times New Roman"/>
          <w:lang w:val="lt-LT" w:eastAsia="sv-SE"/>
        </w:rPr>
        <w:t>vaist</w:t>
      </w:r>
      <w:r w:rsidR="00583A1A">
        <w:rPr>
          <w:rFonts w:ascii="Times New Roman" w:eastAsia="Times New Roman" w:hAnsi="Times New Roman" w:cs="Times New Roman"/>
          <w:lang w:val="lt-LT" w:eastAsia="sv-SE"/>
        </w:rPr>
        <w:t>inį</w:t>
      </w:r>
      <w:r w:rsidRPr="007F34E9">
        <w:rPr>
          <w:rFonts w:ascii="Times New Roman" w:eastAsia="Times New Roman" w:hAnsi="Times New Roman" w:cs="Times New Roman"/>
          <w:lang w:val="lt-LT" w:eastAsia="sv-SE"/>
        </w:rPr>
        <w:t xml:space="preserve"> </w:t>
      </w:r>
      <w:r w:rsidR="00583A1A">
        <w:rPr>
          <w:rFonts w:ascii="Times New Roman" w:eastAsia="Times New Roman" w:hAnsi="Times New Roman" w:cs="Times New Roman"/>
          <w:lang w:val="lt-LT" w:eastAsia="sv-SE"/>
        </w:rPr>
        <w:t>preparatą</w:t>
      </w:r>
      <w:r w:rsidR="00583A1A" w:rsidRPr="008A4C50">
        <w:rPr>
          <w:rFonts w:ascii="Times New Roman" w:hAnsi="Times New Roman"/>
          <w:lang w:val="lt-LT"/>
        </w:rPr>
        <w:t xml:space="preserve"> </w:t>
      </w:r>
      <w:r w:rsidRPr="008A4C50">
        <w:rPr>
          <w:rFonts w:ascii="Times New Roman" w:hAnsi="Times New Roman"/>
          <w:lang w:val="lt-LT"/>
        </w:rPr>
        <w:t>pateikiama Valstybinės vaistų kontrolės tarnybos prie Lietuvos Respublikos sveikatos apsaugos ministerijos tinklalapyje</w:t>
      </w:r>
      <w:r w:rsidRPr="007F34E9">
        <w:rPr>
          <w:rFonts w:ascii="Times New Roman" w:eastAsia="Times New Roman" w:hAnsi="Times New Roman" w:cs="Times New Roman"/>
          <w:lang w:val="sv-SE" w:eastAsia="sv-SE"/>
        </w:rPr>
        <w:t xml:space="preserve"> </w:t>
      </w:r>
      <w:hyperlink r:id="rId11" w:history="1">
        <w:r w:rsidRPr="008A4C50">
          <w:rPr>
            <w:rFonts w:ascii="Times New Roman" w:hAnsi="Times New Roman"/>
            <w:color w:val="0000FF"/>
            <w:u w:val="single"/>
            <w:lang w:val="lt-LT"/>
          </w:rPr>
          <w:t>http://www.vvkt.lt/</w:t>
        </w:r>
      </w:hyperlink>
    </w:p>
    <w:p w14:paraId="2BC67BB4" w14:textId="77777777" w:rsidR="007F34E9" w:rsidRPr="008A4C50" w:rsidRDefault="007F34E9" w:rsidP="007F34E9">
      <w:pPr>
        <w:tabs>
          <w:tab w:val="left" w:pos="4820"/>
          <w:tab w:val="left" w:pos="5670"/>
          <w:tab w:val="left" w:pos="6096"/>
        </w:tabs>
        <w:spacing w:after="0" w:line="240" w:lineRule="auto"/>
        <w:rPr>
          <w:rFonts w:ascii="Times New Roman" w:hAnsi="Times New Roman"/>
          <w:lang w:val="lt-LT"/>
        </w:rPr>
      </w:pPr>
      <w:r w:rsidRPr="007F34E9">
        <w:rPr>
          <w:rFonts w:ascii="Times New Roman" w:eastAsia="Times New Roman" w:hAnsi="Times New Roman" w:cs="Times New Roman"/>
          <w:lang w:val="sv-SE" w:eastAsia="sv-SE"/>
        </w:rPr>
        <w:br w:type="page"/>
      </w:r>
    </w:p>
    <w:p w14:paraId="788469F3" w14:textId="77777777" w:rsidR="007F34E9" w:rsidRPr="008A4C50" w:rsidRDefault="007F34E9" w:rsidP="007F34E9">
      <w:pPr>
        <w:spacing w:after="0" w:line="240" w:lineRule="auto"/>
        <w:rPr>
          <w:rFonts w:ascii="Times New Roman" w:hAnsi="Times New Roman"/>
          <w:lang w:val="lt-LT"/>
        </w:rPr>
      </w:pPr>
    </w:p>
    <w:p w14:paraId="0AE18D03" w14:textId="77777777" w:rsidR="007F34E9" w:rsidRPr="008A4C50" w:rsidRDefault="007F34E9" w:rsidP="007F34E9">
      <w:pPr>
        <w:spacing w:after="0" w:line="240" w:lineRule="auto"/>
        <w:rPr>
          <w:rFonts w:ascii="Times New Roman" w:hAnsi="Times New Roman"/>
          <w:lang w:val="lt-LT"/>
        </w:rPr>
      </w:pPr>
    </w:p>
    <w:p w14:paraId="09EB57C7" w14:textId="77777777" w:rsidR="007F34E9" w:rsidRPr="008A4C50" w:rsidRDefault="007F34E9" w:rsidP="007F34E9">
      <w:pPr>
        <w:spacing w:after="0" w:line="240" w:lineRule="auto"/>
        <w:rPr>
          <w:rFonts w:ascii="Times New Roman" w:hAnsi="Times New Roman"/>
          <w:lang w:val="lt-LT"/>
        </w:rPr>
      </w:pPr>
    </w:p>
    <w:p w14:paraId="24931CCD" w14:textId="77777777" w:rsidR="007F34E9" w:rsidRPr="008A4C50" w:rsidRDefault="007F34E9" w:rsidP="007F34E9">
      <w:pPr>
        <w:spacing w:after="0" w:line="240" w:lineRule="auto"/>
        <w:rPr>
          <w:rFonts w:ascii="Times New Roman" w:hAnsi="Times New Roman"/>
          <w:lang w:val="lt-LT"/>
        </w:rPr>
      </w:pPr>
    </w:p>
    <w:p w14:paraId="3AC49E18" w14:textId="77777777" w:rsidR="007F34E9" w:rsidRPr="008A4C50" w:rsidRDefault="007F34E9" w:rsidP="007F34E9">
      <w:pPr>
        <w:spacing w:after="0" w:line="240" w:lineRule="auto"/>
        <w:ind w:left="1701" w:firstLine="993"/>
        <w:rPr>
          <w:rFonts w:ascii="Times New Roman" w:hAnsi="Times New Roman"/>
          <w:lang w:val="lt-LT"/>
        </w:rPr>
      </w:pPr>
    </w:p>
    <w:p w14:paraId="23F1CC59" w14:textId="77777777" w:rsidR="007F34E9" w:rsidRPr="008A4C50" w:rsidRDefault="007F34E9" w:rsidP="007F34E9">
      <w:pPr>
        <w:spacing w:after="0" w:line="240" w:lineRule="auto"/>
        <w:rPr>
          <w:rFonts w:ascii="Times New Roman" w:hAnsi="Times New Roman"/>
          <w:lang w:val="lt-LT"/>
        </w:rPr>
      </w:pPr>
    </w:p>
    <w:p w14:paraId="0E392CB4" w14:textId="77777777" w:rsidR="007F34E9" w:rsidRPr="008A4C50" w:rsidRDefault="007F34E9" w:rsidP="007F34E9">
      <w:pPr>
        <w:spacing w:after="0" w:line="240" w:lineRule="auto"/>
        <w:rPr>
          <w:rFonts w:ascii="Times New Roman" w:hAnsi="Times New Roman"/>
          <w:lang w:val="lt-LT"/>
        </w:rPr>
      </w:pPr>
    </w:p>
    <w:p w14:paraId="4274BBF9" w14:textId="77777777" w:rsidR="007F34E9" w:rsidRPr="008A4C50" w:rsidRDefault="007F34E9" w:rsidP="007F34E9">
      <w:pPr>
        <w:spacing w:after="0" w:line="240" w:lineRule="auto"/>
        <w:rPr>
          <w:rFonts w:ascii="Times New Roman" w:hAnsi="Times New Roman"/>
          <w:lang w:val="lt-LT"/>
        </w:rPr>
      </w:pPr>
    </w:p>
    <w:p w14:paraId="135C1D58" w14:textId="77777777" w:rsidR="007F34E9" w:rsidRPr="008A4C50" w:rsidRDefault="007F34E9" w:rsidP="007F34E9">
      <w:pPr>
        <w:spacing w:after="0" w:line="240" w:lineRule="auto"/>
        <w:rPr>
          <w:rFonts w:ascii="Times New Roman" w:hAnsi="Times New Roman"/>
          <w:lang w:val="lt-LT"/>
        </w:rPr>
      </w:pPr>
    </w:p>
    <w:p w14:paraId="4FDE834C" w14:textId="77777777" w:rsidR="007F34E9" w:rsidRPr="008A4C50" w:rsidRDefault="007F34E9" w:rsidP="007F34E9">
      <w:pPr>
        <w:spacing w:after="0" w:line="240" w:lineRule="auto"/>
        <w:rPr>
          <w:rFonts w:ascii="Times New Roman" w:hAnsi="Times New Roman"/>
          <w:lang w:val="lt-LT"/>
        </w:rPr>
      </w:pPr>
    </w:p>
    <w:p w14:paraId="265FDBA5" w14:textId="77777777" w:rsidR="007F34E9" w:rsidRPr="008A4C50" w:rsidRDefault="007F34E9" w:rsidP="007F34E9">
      <w:pPr>
        <w:spacing w:after="0" w:line="240" w:lineRule="auto"/>
        <w:rPr>
          <w:rFonts w:ascii="Times New Roman" w:hAnsi="Times New Roman"/>
          <w:lang w:val="lt-LT"/>
        </w:rPr>
      </w:pPr>
    </w:p>
    <w:p w14:paraId="467A0509" w14:textId="77777777" w:rsidR="007F34E9" w:rsidRPr="008A4C50" w:rsidRDefault="007F34E9" w:rsidP="007F34E9">
      <w:pPr>
        <w:spacing w:after="0" w:line="240" w:lineRule="auto"/>
        <w:rPr>
          <w:rFonts w:ascii="Times New Roman" w:hAnsi="Times New Roman"/>
          <w:lang w:val="lt-LT"/>
        </w:rPr>
      </w:pPr>
    </w:p>
    <w:p w14:paraId="521FF7AB" w14:textId="77777777" w:rsidR="007F34E9" w:rsidRPr="008A4C50" w:rsidRDefault="007F34E9" w:rsidP="007F34E9">
      <w:pPr>
        <w:spacing w:after="0" w:line="240" w:lineRule="auto"/>
        <w:rPr>
          <w:rFonts w:ascii="Times New Roman" w:hAnsi="Times New Roman"/>
          <w:lang w:val="lt-LT"/>
        </w:rPr>
      </w:pPr>
    </w:p>
    <w:p w14:paraId="2F6D4D50" w14:textId="77777777" w:rsidR="007F34E9" w:rsidRPr="008A4C50" w:rsidRDefault="007F34E9" w:rsidP="007F34E9">
      <w:pPr>
        <w:spacing w:after="0" w:line="240" w:lineRule="auto"/>
        <w:rPr>
          <w:rFonts w:ascii="Times New Roman" w:hAnsi="Times New Roman"/>
          <w:lang w:val="lt-LT"/>
        </w:rPr>
      </w:pPr>
    </w:p>
    <w:p w14:paraId="0F3BC903" w14:textId="77777777" w:rsidR="007F34E9" w:rsidRPr="008A4C50" w:rsidRDefault="007F34E9" w:rsidP="007F34E9">
      <w:pPr>
        <w:spacing w:after="0" w:line="240" w:lineRule="auto"/>
        <w:rPr>
          <w:rFonts w:ascii="Times New Roman" w:hAnsi="Times New Roman"/>
          <w:lang w:val="lt-LT"/>
        </w:rPr>
      </w:pPr>
    </w:p>
    <w:p w14:paraId="039B2E7E" w14:textId="77777777" w:rsidR="007F34E9" w:rsidRPr="008A4C50" w:rsidRDefault="007F34E9" w:rsidP="007F34E9">
      <w:pPr>
        <w:spacing w:after="0" w:line="240" w:lineRule="auto"/>
        <w:rPr>
          <w:rFonts w:ascii="Times New Roman" w:hAnsi="Times New Roman"/>
          <w:lang w:val="lt-LT"/>
        </w:rPr>
      </w:pPr>
    </w:p>
    <w:p w14:paraId="7353464D" w14:textId="77777777" w:rsidR="007F34E9" w:rsidRPr="008A4C50" w:rsidRDefault="007F34E9" w:rsidP="007F34E9">
      <w:pPr>
        <w:spacing w:after="0" w:line="240" w:lineRule="auto"/>
        <w:rPr>
          <w:rFonts w:ascii="Times New Roman" w:hAnsi="Times New Roman"/>
          <w:lang w:val="lt-LT"/>
        </w:rPr>
      </w:pPr>
    </w:p>
    <w:p w14:paraId="5CBCF075" w14:textId="77777777" w:rsidR="007F34E9" w:rsidRPr="008A4C50" w:rsidRDefault="007F34E9" w:rsidP="007F34E9">
      <w:pPr>
        <w:spacing w:after="0" w:line="240" w:lineRule="auto"/>
        <w:rPr>
          <w:rFonts w:ascii="Times New Roman" w:hAnsi="Times New Roman"/>
          <w:lang w:val="lt-LT"/>
        </w:rPr>
      </w:pPr>
    </w:p>
    <w:p w14:paraId="57619557" w14:textId="77777777" w:rsidR="007F34E9" w:rsidRPr="008A4C50" w:rsidRDefault="007F34E9" w:rsidP="007F34E9">
      <w:pPr>
        <w:spacing w:after="0" w:line="240" w:lineRule="auto"/>
        <w:rPr>
          <w:rFonts w:ascii="Times New Roman" w:hAnsi="Times New Roman"/>
          <w:lang w:val="lt-LT"/>
        </w:rPr>
      </w:pPr>
    </w:p>
    <w:p w14:paraId="55AB0677" w14:textId="77777777" w:rsidR="007F34E9" w:rsidRPr="008A4C50" w:rsidRDefault="007F34E9" w:rsidP="007F34E9">
      <w:pPr>
        <w:spacing w:after="0" w:line="240" w:lineRule="auto"/>
        <w:rPr>
          <w:rFonts w:ascii="Times New Roman" w:hAnsi="Times New Roman"/>
          <w:lang w:val="lt-LT"/>
        </w:rPr>
      </w:pPr>
    </w:p>
    <w:p w14:paraId="1D23F799" w14:textId="77777777" w:rsidR="007F34E9" w:rsidRPr="008A4C50" w:rsidRDefault="007F34E9" w:rsidP="007F34E9">
      <w:pPr>
        <w:spacing w:after="0" w:line="240" w:lineRule="auto"/>
        <w:rPr>
          <w:rFonts w:ascii="Times New Roman" w:hAnsi="Times New Roman"/>
          <w:lang w:val="lt-LT"/>
        </w:rPr>
      </w:pPr>
    </w:p>
    <w:p w14:paraId="07DE5F6F" w14:textId="77777777" w:rsidR="007F34E9" w:rsidRPr="008A4C50" w:rsidRDefault="007F34E9" w:rsidP="007F34E9">
      <w:pPr>
        <w:spacing w:after="0" w:line="240" w:lineRule="auto"/>
        <w:rPr>
          <w:rFonts w:ascii="Times New Roman" w:hAnsi="Times New Roman"/>
          <w:lang w:val="lt-LT"/>
        </w:rPr>
      </w:pPr>
    </w:p>
    <w:p w14:paraId="78FFD74C" w14:textId="77777777" w:rsidR="007F34E9" w:rsidRPr="007F34E9" w:rsidRDefault="007F34E9" w:rsidP="007F34E9">
      <w:pPr>
        <w:spacing w:after="0" w:line="240" w:lineRule="auto"/>
        <w:rPr>
          <w:rFonts w:ascii="Times New Roman" w:eastAsia="Times New Roman" w:hAnsi="Times New Roman" w:cs="Times New Roman"/>
          <w:i/>
          <w:szCs w:val="20"/>
          <w:lang w:val="sv-SE" w:eastAsia="sv-SE"/>
        </w:rPr>
      </w:pPr>
    </w:p>
    <w:p w14:paraId="09F384BC" w14:textId="77777777" w:rsidR="007F34E9" w:rsidRPr="003A7EAC" w:rsidRDefault="007F34E9" w:rsidP="007F34E9">
      <w:pPr>
        <w:tabs>
          <w:tab w:val="left" w:pos="567"/>
        </w:tabs>
        <w:spacing w:after="0" w:line="240" w:lineRule="auto"/>
        <w:ind w:left="567" w:hanging="567"/>
        <w:jc w:val="center"/>
        <w:outlineLvl w:val="0"/>
        <w:rPr>
          <w:rFonts w:ascii="Times New Roman" w:hAnsi="Times New Roman"/>
          <w:b/>
          <w:i/>
          <w:caps/>
        </w:rPr>
      </w:pPr>
      <w:r w:rsidRPr="008A4C50">
        <w:rPr>
          <w:rFonts w:ascii="Times New Roman" w:hAnsi="Times New Roman"/>
          <w:b/>
          <w:caps/>
          <w:lang w:val="lt-LT"/>
        </w:rPr>
        <w:t>II PRIEDAS</w:t>
      </w:r>
    </w:p>
    <w:p w14:paraId="5E37D92A" w14:textId="77777777" w:rsidR="007F34E9" w:rsidRPr="008A4C50" w:rsidRDefault="007F34E9" w:rsidP="007F34E9">
      <w:pPr>
        <w:spacing w:after="0" w:line="240" w:lineRule="auto"/>
        <w:rPr>
          <w:rFonts w:ascii="Times New Roman" w:hAnsi="Times New Roman"/>
          <w:b/>
          <w:i/>
          <w:lang w:val="lt-LT"/>
        </w:rPr>
      </w:pPr>
    </w:p>
    <w:p w14:paraId="1F931B4B" w14:textId="77777777" w:rsidR="007F34E9" w:rsidRPr="008A4C50" w:rsidRDefault="007F34E9" w:rsidP="007F34E9">
      <w:pPr>
        <w:spacing w:after="0" w:line="240" w:lineRule="auto"/>
        <w:jc w:val="center"/>
        <w:outlineLvl w:val="1"/>
        <w:rPr>
          <w:rFonts w:ascii="Times New Roman" w:hAnsi="Times New Roman"/>
          <w:i/>
          <w:lang w:val="lt-LT"/>
        </w:rPr>
      </w:pPr>
      <w:r w:rsidRPr="008A4C50">
        <w:rPr>
          <w:rFonts w:ascii="Times New Roman" w:hAnsi="Times New Roman"/>
          <w:b/>
          <w:lang w:val="lt-LT"/>
        </w:rPr>
        <w:t>REGISTRACIJOS SĄLYGOS</w:t>
      </w:r>
    </w:p>
    <w:p w14:paraId="698AC976" w14:textId="77777777" w:rsidR="007F34E9" w:rsidRPr="008A4C50" w:rsidRDefault="007F34E9" w:rsidP="007F34E9">
      <w:pPr>
        <w:spacing w:after="0" w:line="240" w:lineRule="auto"/>
        <w:rPr>
          <w:rFonts w:ascii="Times New Roman" w:hAnsi="Times New Roman"/>
          <w:lang w:val="lt-LT"/>
        </w:rPr>
      </w:pPr>
    </w:p>
    <w:p w14:paraId="0C5F9D12" w14:textId="77777777" w:rsidR="007F34E9" w:rsidRPr="008A4C50" w:rsidRDefault="007F34E9" w:rsidP="007F34E9">
      <w:pPr>
        <w:spacing w:after="0" w:line="240" w:lineRule="auto"/>
        <w:ind w:left="1701" w:right="1416" w:hanging="708"/>
        <w:rPr>
          <w:rFonts w:ascii="Times New Roman" w:hAnsi="Times New Roman"/>
          <w:b/>
          <w:lang w:val="lt-LT"/>
        </w:rPr>
      </w:pPr>
      <w:r w:rsidRPr="008A4C50">
        <w:rPr>
          <w:rFonts w:ascii="Times New Roman" w:hAnsi="Times New Roman"/>
          <w:b/>
          <w:lang w:val="lt-LT"/>
        </w:rPr>
        <w:t>A.</w:t>
      </w:r>
      <w:r w:rsidRPr="008A4C50">
        <w:rPr>
          <w:rFonts w:ascii="Times New Roman" w:hAnsi="Times New Roman"/>
          <w:b/>
          <w:lang w:val="lt-LT"/>
        </w:rPr>
        <w:tab/>
        <w:t>GAMINTOJAS (-AI), ATSAKINGAS (-I) UŽ SERIJŲ IŠLEIDIMĄ</w:t>
      </w:r>
    </w:p>
    <w:p w14:paraId="4B196FEA" w14:textId="77777777" w:rsidR="007F34E9" w:rsidRPr="008A4C50" w:rsidRDefault="007F34E9" w:rsidP="007F34E9">
      <w:pPr>
        <w:spacing w:after="0" w:line="240" w:lineRule="auto"/>
        <w:rPr>
          <w:rFonts w:ascii="Times New Roman" w:hAnsi="Times New Roman"/>
          <w:lang w:val="lt-LT"/>
        </w:rPr>
      </w:pPr>
    </w:p>
    <w:p w14:paraId="29E73C93" w14:textId="77777777" w:rsidR="007F34E9" w:rsidRPr="008A4C50" w:rsidRDefault="007F34E9" w:rsidP="007F34E9">
      <w:pPr>
        <w:suppressLineNumbers/>
        <w:spacing w:after="0" w:line="240" w:lineRule="auto"/>
        <w:ind w:left="1701" w:right="1416" w:hanging="708"/>
        <w:rPr>
          <w:rFonts w:ascii="Times New Roman" w:hAnsi="Times New Roman"/>
          <w:lang w:val="lt-LT"/>
        </w:rPr>
      </w:pPr>
      <w:r w:rsidRPr="008A4C50">
        <w:rPr>
          <w:rFonts w:ascii="Times New Roman" w:hAnsi="Times New Roman"/>
          <w:b/>
          <w:lang w:val="lt-LT"/>
        </w:rPr>
        <w:t>B.</w:t>
      </w:r>
      <w:r w:rsidRPr="008A4C50">
        <w:rPr>
          <w:rFonts w:ascii="Times New Roman" w:hAnsi="Times New Roman"/>
          <w:b/>
          <w:lang w:val="lt-LT"/>
        </w:rPr>
        <w:tab/>
        <w:t>TIEKIMO IR VARTOJIMO SĄLYGOS AR APRIBOJIMAI</w:t>
      </w:r>
    </w:p>
    <w:p w14:paraId="270BA1B4" w14:textId="77777777" w:rsidR="007F34E9" w:rsidRPr="008A4C50" w:rsidRDefault="007F34E9" w:rsidP="007F34E9">
      <w:pPr>
        <w:spacing w:after="0" w:line="240" w:lineRule="auto"/>
        <w:rPr>
          <w:rFonts w:ascii="Times New Roman" w:hAnsi="Times New Roman"/>
          <w:lang w:val="lt-LT"/>
        </w:rPr>
      </w:pPr>
    </w:p>
    <w:p w14:paraId="0447491E" w14:textId="77777777" w:rsidR="007F34E9" w:rsidRPr="008A4C50" w:rsidRDefault="007F34E9" w:rsidP="007F34E9">
      <w:pPr>
        <w:tabs>
          <w:tab w:val="left" w:pos="567"/>
        </w:tabs>
        <w:spacing w:after="0" w:line="240" w:lineRule="auto"/>
        <w:outlineLvl w:val="1"/>
        <w:rPr>
          <w:rFonts w:ascii="Times New Roman" w:hAnsi="Times New Roman"/>
          <w:b/>
          <w:lang w:val="lt-LT"/>
        </w:rPr>
      </w:pPr>
      <w:r w:rsidRPr="008A4C50">
        <w:rPr>
          <w:rFonts w:ascii="Times New Roman" w:hAnsi="Times New Roman"/>
          <w:lang w:val="lt-LT"/>
        </w:rPr>
        <w:br w:type="page"/>
      </w:r>
      <w:r w:rsidRPr="008A4C50">
        <w:rPr>
          <w:rFonts w:ascii="Times New Roman" w:hAnsi="Times New Roman"/>
          <w:b/>
          <w:lang w:val="lt-LT"/>
        </w:rPr>
        <w:lastRenderedPageBreak/>
        <w:t>A.</w:t>
      </w:r>
      <w:r w:rsidRPr="008A4C50">
        <w:rPr>
          <w:rFonts w:ascii="Times New Roman" w:hAnsi="Times New Roman"/>
          <w:b/>
          <w:lang w:val="lt-LT"/>
        </w:rPr>
        <w:tab/>
        <w:t>GAMINTOJAS (-AI), ATSAKINGAS (-I) UŽ SERIJŲ IŠLEIDIMĄ</w:t>
      </w:r>
    </w:p>
    <w:p w14:paraId="3DCCA564" w14:textId="77777777" w:rsidR="007F34E9" w:rsidRPr="008A4C50" w:rsidRDefault="007F34E9" w:rsidP="007F34E9">
      <w:pPr>
        <w:tabs>
          <w:tab w:val="left" w:pos="567"/>
        </w:tabs>
        <w:spacing w:after="0" w:line="240" w:lineRule="auto"/>
        <w:rPr>
          <w:rFonts w:ascii="Times New Roman" w:hAnsi="Times New Roman"/>
          <w:lang w:val="lt-LT"/>
        </w:rPr>
      </w:pPr>
    </w:p>
    <w:p w14:paraId="6EF1CE95" w14:textId="77777777" w:rsidR="007F34E9" w:rsidRPr="008A4C50" w:rsidRDefault="007F34E9" w:rsidP="007F34E9">
      <w:pPr>
        <w:spacing w:after="0" w:line="240" w:lineRule="auto"/>
        <w:jc w:val="both"/>
        <w:rPr>
          <w:rFonts w:ascii="Times New Roman" w:hAnsi="Times New Roman"/>
          <w:lang w:val="lt-LT"/>
        </w:rPr>
      </w:pPr>
      <w:r w:rsidRPr="008A4C50">
        <w:rPr>
          <w:rFonts w:ascii="Times New Roman" w:hAnsi="Times New Roman"/>
          <w:u w:val="single"/>
          <w:lang w:val="lt-LT"/>
        </w:rPr>
        <w:t>Gamintojo (-ų), atsakingo (-ų) už serijų išleidimą, pavadinimas (-ai) ir adresas (-ai)</w:t>
      </w:r>
    </w:p>
    <w:p w14:paraId="4D8F217D" w14:textId="77777777" w:rsidR="007F34E9" w:rsidRPr="008A4C50" w:rsidRDefault="007F34E9" w:rsidP="007F34E9">
      <w:pPr>
        <w:spacing w:after="0" w:line="240" w:lineRule="auto"/>
        <w:rPr>
          <w:rFonts w:ascii="Times New Roman" w:hAnsi="Times New Roman"/>
          <w:lang w:val="lt-LT"/>
        </w:rPr>
      </w:pPr>
    </w:p>
    <w:p w14:paraId="07049FE4" w14:textId="77777777" w:rsidR="007F34E9" w:rsidRPr="003A7EAC" w:rsidRDefault="007F34E9" w:rsidP="007F34E9">
      <w:pPr>
        <w:spacing w:after="0" w:line="240" w:lineRule="auto"/>
        <w:rPr>
          <w:rFonts w:ascii="Times New Roman" w:hAnsi="Times New Roman"/>
        </w:rPr>
      </w:pPr>
      <w:r w:rsidRPr="003A7EAC">
        <w:rPr>
          <w:rFonts w:ascii="Times New Roman" w:hAnsi="Times New Roman"/>
        </w:rPr>
        <w:t>AbbVie S.r.l.</w:t>
      </w:r>
    </w:p>
    <w:p w14:paraId="57769B62"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S.R. 148 Pontina km 52 snc</w:t>
      </w:r>
    </w:p>
    <w:p w14:paraId="7C33E939"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04011 Campoverde di Aprilia</w:t>
      </w:r>
    </w:p>
    <w:p w14:paraId="6E871BC0"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Italija</w:t>
      </w:r>
    </w:p>
    <w:p w14:paraId="50409241" w14:textId="77777777" w:rsidR="007F34E9" w:rsidRPr="008A4C50" w:rsidRDefault="007F34E9" w:rsidP="007F34E9">
      <w:pPr>
        <w:spacing w:after="0" w:line="240" w:lineRule="auto"/>
        <w:rPr>
          <w:rFonts w:ascii="Times New Roman" w:hAnsi="Times New Roman"/>
          <w:lang w:val="lt-LT"/>
        </w:rPr>
      </w:pPr>
    </w:p>
    <w:p w14:paraId="5837AB0B" w14:textId="77777777" w:rsidR="007F34E9" w:rsidRPr="008A4C50" w:rsidRDefault="007F34E9" w:rsidP="007F34E9">
      <w:pPr>
        <w:spacing w:after="0" w:line="240" w:lineRule="auto"/>
        <w:rPr>
          <w:rFonts w:ascii="Times New Roman" w:hAnsi="Times New Roman"/>
          <w:lang w:val="lt-LT"/>
        </w:rPr>
      </w:pPr>
    </w:p>
    <w:p w14:paraId="6AA9A042" w14:textId="77777777" w:rsidR="007F34E9" w:rsidRPr="008A4C50" w:rsidRDefault="007F34E9" w:rsidP="007F34E9">
      <w:pPr>
        <w:suppressLineNumbers/>
        <w:spacing w:after="0" w:line="240" w:lineRule="auto"/>
        <w:ind w:left="567" w:hanging="567"/>
        <w:outlineLvl w:val="1"/>
        <w:rPr>
          <w:rFonts w:ascii="Times New Roman" w:hAnsi="Times New Roman"/>
          <w:lang w:val="lt-LT"/>
        </w:rPr>
      </w:pPr>
      <w:r w:rsidRPr="008A4C50">
        <w:rPr>
          <w:rFonts w:ascii="Times New Roman" w:hAnsi="Times New Roman"/>
          <w:b/>
          <w:lang w:val="lt-LT"/>
        </w:rPr>
        <w:t>B.</w:t>
      </w:r>
      <w:r w:rsidRPr="008A4C50">
        <w:rPr>
          <w:rFonts w:ascii="Times New Roman" w:hAnsi="Times New Roman"/>
          <w:b/>
          <w:lang w:val="lt-LT"/>
        </w:rPr>
        <w:tab/>
        <w:t>TIEKIMO IR VARTOJIMO SĄLYGOS AR APRIBOJIMAI</w:t>
      </w:r>
    </w:p>
    <w:p w14:paraId="0875E6F6" w14:textId="77777777" w:rsidR="007F34E9" w:rsidRPr="008A4C50" w:rsidRDefault="007F34E9" w:rsidP="007F34E9">
      <w:pPr>
        <w:spacing w:after="0" w:line="240" w:lineRule="auto"/>
        <w:rPr>
          <w:rFonts w:ascii="Times New Roman" w:hAnsi="Times New Roman"/>
          <w:lang w:val="lt-LT"/>
        </w:rPr>
      </w:pPr>
    </w:p>
    <w:p w14:paraId="2E2A1CD2"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Nereceptinis vaistinis preparatas.</w:t>
      </w:r>
    </w:p>
    <w:p w14:paraId="20A079A2" w14:textId="77777777" w:rsidR="007F34E9" w:rsidRPr="008A4C50" w:rsidRDefault="007F34E9" w:rsidP="007F34E9">
      <w:pPr>
        <w:spacing w:after="0" w:line="240" w:lineRule="auto"/>
        <w:rPr>
          <w:rFonts w:ascii="Times New Roman" w:hAnsi="Times New Roman"/>
          <w:lang w:val="lt-LT"/>
        </w:rPr>
      </w:pPr>
    </w:p>
    <w:p w14:paraId="4767116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br w:type="page"/>
      </w:r>
    </w:p>
    <w:p w14:paraId="5814205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729AE1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508148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207472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C42203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FDA2DB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019135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D06964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0BF7D0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D2B6FB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669D64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54F873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7022B4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9424F4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FE7470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9BDBC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44A9EF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C1E68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2B6106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DA10CB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671067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912027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2F52CD3" w14:textId="77777777" w:rsidR="007F34E9" w:rsidRPr="007F34E9" w:rsidRDefault="007F34E9" w:rsidP="007F34E9">
      <w:pPr>
        <w:spacing w:after="0" w:line="240" w:lineRule="auto"/>
        <w:rPr>
          <w:rFonts w:ascii="Times New Roman" w:eastAsia="Times New Roman" w:hAnsi="Times New Roman" w:cs="Times New Roman"/>
          <w:szCs w:val="20"/>
          <w:lang w:val="sv-SE" w:eastAsia="sv-SE"/>
        </w:rPr>
      </w:pPr>
      <w:bookmarkStart w:id="63" w:name="_Toc129243259"/>
      <w:bookmarkStart w:id="64" w:name="_Toc129243134"/>
    </w:p>
    <w:p w14:paraId="42C59130" w14:textId="77777777" w:rsidR="007F34E9" w:rsidRPr="008A4C50" w:rsidRDefault="007F34E9" w:rsidP="007F34E9">
      <w:pPr>
        <w:tabs>
          <w:tab w:val="left" w:pos="567"/>
        </w:tabs>
        <w:spacing w:after="0" w:line="240" w:lineRule="auto"/>
        <w:ind w:left="567" w:hanging="567"/>
        <w:jc w:val="center"/>
        <w:outlineLvl w:val="0"/>
        <w:rPr>
          <w:rFonts w:ascii="Times New Roman" w:hAnsi="Times New Roman"/>
          <w:b/>
          <w:caps/>
          <w:lang w:val="lt-LT"/>
        </w:rPr>
      </w:pPr>
      <w:r w:rsidRPr="008A4C50">
        <w:rPr>
          <w:rFonts w:ascii="Times New Roman" w:hAnsi="Times New Roman"/>
          <w:b/>
          <w:caps/>
          <w:lang w:val="lt-LT"/>
        </w:rPr>
        <w:t>III PRIEDAS</w:t>
      </w:r>
      <w:bookmarkEnd w:id="63"/>
      <w:bookmarkEnd w:id="64"/>
    </w:p>
    <w:p w14:paraId="305FC61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53E35AB" w14:textId="77777777" w:rsidR="007F34E9" w:rsidRPr="008A4C50" w:rsidRDefault="007F34E9" w:rsidP="007F34E9">
      <w:pPr>
        <w:tabs>
          <w:tab w:val="left" w:pos="567"/>
        </w:tabs>
        <w:spacing w:after="0" w:line="240" w:lineRule="auto"/>
        <w:ind w:left="567" w:hanging="567"/>
        <w:jc w:val="center"/>
        <w:outlineLvl w:val="1"/>
        <w:rPr>
          <w:rFonts w:ascii="Times New Roman" w:hAnsi="Times New Roman"/>
          <w:b/>
          <w:caps/>
          <w:lang w:val="lt-LT"/>
        </w:rPr>
      </w:pPr>
      <w:bookmarkStart w:id="65" w:name="_Toc129243260"/>
      <w:bookmarkStart w:id="66" w:name="_Toc129243135"/>
      <w:r w:rsidRPr="008A4C50">
        <w:rPr>
          <w:rFonts w:ascii="Times New Roman" w:hAnsi="Times New Roman"/>
          <w:b/>
          <w:caps/>
          <w:lang w:val="lt-LT"/>
        </w:rPr>
        <w:t>ŽENKLINIMAS IR PAKUOTĖS LAPELIS</w:t>
      </w:r>
      <w:bookmarkEnd w:id="65"/>
      <w:bookmarkEnd w:id="66"/>
    </w:p>
    <w:p w14:paraId="1E9DC38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br w:type="page"/>
      </w:r>
    </w:p>
    <w:p w14:paraId="2561F24C"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9991D8F"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20FC98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2B2D399"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516C7E1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A2DBBE0"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578D6ED1"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7E13E16"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717BCFD"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4BA1E6F"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232E7113"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47B4BD58"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BD0B1D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1043228E"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A9163E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6B23EE1"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F230CC9"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2EAE6D10"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49AC3F8"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705CF408"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390AC953"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DDA36B6"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6771E1D8"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p>
    <w:p w14:paraId="16F213E2" w14:textId="77777777" w:rsidR="007F34E9" w:rsidRPr="008A4C50" w:rsidRDefault="007F34E9" w:rsidP="007F34E9">
      <w:pPr>
        <w:tabs>
          <w:tab w:val="left" w:pos="567"/>
        </w:tabs>
        <w:spacing w:after="0" w:line="240" w:lineRule="auto"/>
        <w:ind w:left="567" w:hanging="567"/>
        <w:jc w:val="center"/>
        <w:outlineLvl w:val="1"/>
        <w:rPr>
          <w:rFonts w:ascii="Times New Roman" w:hAnsi="Times New Roman"/>
          <w:b/>
          <w:caps/>
          <w:lang w:val="lt-LT"/>
        </w:rPr>
      </w:pPr>
      <w:r w:rsidRPr="008A4C50">
        <w:rPr>
          <w:rFonts w:ascii="Times New Roman" w:hAnsi="Times New Roman"/>
          <w:b/>
          <w:caps/>
          <w:lang w:val="lt-LT"/>
        </w:rPr>
        <w:t>A. ŽENKLINIMAS</w:t>
      </w:r>
      <w:bookmarkEnd w:id="2"/>
      <w:bookmarkEnd w:id="3"/>
    </w:p>
    <w:p w14:paraId="5FF1749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br w:type="page"/>
      </w:r>
    </w:p>
    <w:p w14:paraId="4D133E4B"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lastRenderedPageBreak/>
        <w:t>INFORMACIJA ANT IŠORINĖS PAKUOTĖS</w:t>
      </w:r>
    </w:p>
    <w:p w14:paraId="764990DE"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p>
    <w:p w14:paraId="7F479BBE"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KARTONO DĖŽUTĖS SU PAKETĖLIAIS (12 paketėlių)</w:t>
      </w:r>
    </w:p>
    <w:p w14:paraId="792EB50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FE44BE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4419059"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w:t>
      </w:r>
      <w:r w:rsidRPr="008A4C50">
        <w:rPr>
          <w:rFonts w:ascii="Times New Roman" w:hAnsi="Times New Roman"/>
          <w:b/>
          <w:lang w:val="lt-LT"/>
        </w:rPr>
        <w:tab/>
        <w:t>VAISTINIO PREPARATO PAVADINIMAS</w:t>
      </w:r>
    </w:p>
    <w:p w14:paraId="224B8A9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71077AE"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color w:val="000000"/>
          <w:lang w:val="lt-LT"/>
        </w:rPr>
        <w:t>Brufen</w:t>
      </w:r>
      <w:r w:rsidRPr="008A4C50">
        <w:rPr>
          <w:rFonts w:ascii="Times New Roman" w:hAnsi="Times New Roman"/>
          <w:lang w:val="lt-LT"/>
        </w:rPr>
        <w:t xml:space="preserve"> 200 mg šnypščiosios granulės</w:t>
      </w:r>
    </w:p>
    <w:p w14:paraId="5DCC2A39"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Ibuprofenas</w:t>
      </w:r>
    </w:p>
    <w:p w14:paraId="7C7CA8A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55E96E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8D041E3"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2.</w:t>
      </w:r>
      <w:r w:rsidRPr="008A4C50">
        <w:rPr>
          <w:rFonts w:ascii="Times New Roman" w:hAnsi="Times New Roman"/>
          <w:b/>
          <w:lang w:val="lt-LT"/>
        </w:rPr>
        <w:tab/>
        <w:t>VEIKLIOJI (-IOS) MEDŽIAGA (-OS) IR JOS (-Ų) KIEKIS (-IAI)</w:t>
      </w:r>
    </w:p>
    <w:p w14:paraId="587C61C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6BEFD1C" w14:textId="77777777" w:rsidR="007F34E9" w:rsidRPr="008A4C50" w:rsidRDefault="007F34E9" w:rsidP="007F34E9">
      <w:pPr>
        <w:spacing w:after="0" w:line="240" w:lineRule="auto"/>
        <w:rPr>
          <w:rFonts w:ascii="Times New Roman" w:hAnsi="Times New Roman"/>
          <w:lang w:val="lt-LT"/>
        </w:rPr>
      </w:pPr>
      <w:r w:rsidRPr="007F34E9">
        <w:rPr>
          <w:rFonts w:ascii="Times New Roman" w:eastAsia="Times New Roman" w:hAnsi="Times New Roman" w:cs="Times New Roman"/>
          <w:lang w:val="sv-SE" w:eastAsia="sv-SE"/>
        </w:rPr>
        <w:t>Viename paket</w:t>
      </w:r>
      <w:r w:rsidRPr="008A4C50">
        <w:rPr>
          <w:rFonts w:ascii="Times New Roman" w:hAnsi="Times New Roman"/>
          <w:lang w:val="lt-LT"/>
        </w:rPr>
        <w:t xml:space="preserve">ėlyje yra </w:t>
      </w:r>
      <w:r w:rsidRPr="007F34E9">
        <w:rPr>
          <w:rFonts w:ascii="Times New Roman" w:eastAsia="Times New Roman" w:hAnsi="Times New Roman" w:cs="Times New Roman"/>
          <w:lang w:val="sv-SE" w:eastAsia="sv-SE"/>
        </w:rPr>
        <w:t xml:space="preserve">200 mg </w:t>
      </w:r>
      <w:r w:rsidRPr="008A4C50">
        <w:rPr>
          <w:rFonts w:ascii="Times New Roman" w:hAnsi="Times New Roman"/>
          <w:lang w:val="lt-LT"/>
        </w:rPr>
        <w:t>ibuprofeno.</w:t>
      </w:r>
    </w:p>
    <w:p w14:paraId="5800E66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593BEF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0127A8E"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3.</w:t>
      </w:r>
      <w:r w:rsidRPr="008A4C50">
        <w:rPr>
          <w:rFonts w:ascii="Times New Roman" w:hAnsi="Times New Roman"/>
          <w:b/>
          <w:lang w:val="lt-LT"/>
        </w:rPr>
        <w:tab/>
        <w:t>PAGALBINIŲ MEDŽIAGŲ SĄRAŠAS</w:t>
      </w:r>
    </w:p>
    <w:p w14:paraId="5FF4451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90C7E3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Paketėlyje taip pat yra 1111 mg sacharozės ir </w:t>
      </w:r>
      <w:r w:rsidRPr="008A4C50">
        <w:rPr>
          <w:rFonts w:ascii="Times New Roman" w:hAnsi="Times New Roman"/>
          <w:lang w:val="lt-LT"/>
        </w:rPr>
        <w:t>66 mg natrio</w:t>
      </w:r>
      <w:r w:rsidRPr="007F34E9">
        <w:rPr>
          <w:rFonts w:ascii="Times New Roman" w:eastAsia="Times New Roman" w:hAnsi="Times New Roman" w:cs="Times New Roman"/>
          <w:lang w:val="sv-SE" w:eastAsia="sv-SE"/>
        </w:rPr>
        <w:t>.</w:t>
      </w:r>
    </w:p>
    <w:p w14:paraId="2F5213A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Daugiau informacijos pateikta pakuotės lapelyje.</w:t>
      </w:r>
    </w:p>
    <w:p w14:paraId="7AC92FE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33EC3C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9E85DB6"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4.</w:t>
      </w:r>
      <w:r w:rsidRPr="008A4C50">
        <w:rPr>
          <w:rFonts w:ascii="Times New Roman" w:hAnsi="Times New Roman"/>
          <w:b/>
          <w:lang w:val="lt-LT"/>
        </w:rPr>
        <w:tab/>
        <w:t>FARMACINĖ FORMA IR KIEKIS PAKUOTĖJE</w:t>
      </w:r>
    </w:p>
    <w:p w14:paraId="125FFB7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73ED0B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Šnypščiosios granulės</w:t>
      </w:r>
    </w:p>
    <w:p w14:paraId="0FDA813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C9C927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12 paketėlių</w:t>
      </w:r>
    </w:p>
    <w:p w14:paraId="2DABDDD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56B19B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8C63E52"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5.</w:t>
      </w:r>
      <w:r w:rsidRPr="008A4C50">
        <w:rPr>
          <w:rFonts w:ascii="Times New Roman" w:hAnsi="Times New Roman"/>
          <w:b/>
          <w:lang w:val="lt-LT"/>
        </w:rPr>
        <w:tab/>
        <w:t>VARTOJIMO METODAS IR BŪDAS (-AI)</w:t>
      </w:r>
    </w:p>
    <w:p w14:paraId="1851BC8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2B9B693" w14:textId="77777777" w:rsidR="007F34E9" w:rsidRPr="008A4C50" w:rsidRDefault="007F34E9" w:rsidP="007F34E9">
      <w:pPr>
        <w:spacing w:after="0" w:line="240" w:lineRule="auto"/>
        <w:rPr>
          <w:rFonts w:ascii="Times New Roman" w:hAnsi="Times New Roman"/>
          <w:lang w:val="lt-LT"/>
        </w:rPr>
      </w:pPr>
      <w:r w:rsidRPr="007F34E9">
        <w:rPr>
          <w:rFonts w:ascii="Times New Roman" w:eastAsia="Times New Roman" w:hAnsi="Times New Roman" w:cs="Times New Roman"/>
          <w:lang w:val="sv-SE" w:eastAsia="sv-SE"/>
        </w:rPr>
        <w:t>Vartoti per burn</w:t>
      </w:r>
      <w:r w:rsidRPr="008A4C50">
        <w:rPr>
          <w:rFonts w:ascii="Times New Roman" w:hAnsi="Times New Roman"/>
          <w:lang w:val="lt-LT"/>
        </w:rPr>
        <w:t>ą.</w:t>
      </w:r>
    </w:p>
    <w:p w14:paraId="799DD5B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Prieš vartojimą perskaitykite pakuotės lapelį.</w:t>
      </w:r>
    </w:p>
    <w:p w14:paraId="371D46D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933931F"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Supilkite paketėlio turinį į stiklinę vandens, išmaišykite ir nedelsiant išgerkite.</w:t>
      </w:r>
    </w:p>
    <w:p w14:paraId="4AA0177A" w14:textId="77777777" w:rsidR="007F34E9" w:rsidRPr="008A4C50" w:rsidRDefault="007F34E9" w:rsidP="007F34E9">
      <w:pPr>
        <w:autoSpaceDE w:val="0"/>
        <w:autoSpaceDN w:val="0"/>
        <w:adjustRightInd w:val="0"/>
        <w:spacing w:after="0" w:line="240" w:lineRule="auto"/>
        <w:rPr>
          <w:rFonts w:ascii="Times New Roman" w:hAnsi="Times New Roman"/>
          <w:lang w:val="lt-LT"/>
        </w:rPr>
      </w:pPr>
    </w:p>
    <w:p w14:paraId="7AB1900A"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Dozavimas: suaugusieji ir jauni žmonės, sveriantys daugiau nei 40 kg (vyresni nei 12 metų): vieną arba du paketėlius (200 mg – 400 mg ibuprofeno) kas 4 – 6 valandas, pagal poreikį.</w:t>
      </w:r>
    </w:p>
    <w:p w14:paraId="08EFBEF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Nevartokite daugiau nei 6 paketėlių per 24 valandas.</w:t>
      </w:r>
    </w:p>
    <w:p w14:paraId="707E53A9" w14:textId="77777777" w:rsidR="007F34E9" w:rsidRPr="008A4C50" w:rsidRDefault="007F34E9" w:rsidP="007F34E9">
      <w:pPr>
        <w:autoSpaceDE w:val="0"/>
        <w:autoSpaceDN w:val="0"/>
        <w:adjustRightInd w:val="0"/>
        <w:spacing w:after="0" w:line="240" w:lineRule="auto"/>
        <w:rPr>
          <w:rFonts w:ascii="Times New Roman" w:hAnsi="Times New Roman"/>
          <w:lang w:val="lt-LT"/>
        </w:rPr>
      </w:pPr>
    </w:p>
    <w:p w14:paraId="395C683D"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Dozavimas: vaikai, sveriantys daugiau nei 30 kg (8 – 12 metų): vartoti vieną paketėlį kas 6 – 8 valandas, pagal poreikį.</w:t>
      </w:r>
    </w:p>
    <w:p w14:paraId="2917D11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Nevartokite daugiau nei 3 paketėlių per 24 valandas.</w:t>
      </w:r>
    </w:p>
    <w:p w14:paraId="11BD2C89" w14:textId="77777777" w:rsidR="007F34E9" w:rsidRPr="007F34E9" w:rsidRDefault="007F34E9" w:rsidP="007F34E9">
      <w:pPr>
        <w:autoSpaceDE w:val="0"/>
        <w:autoSpaceDN w:val="0"/>
        <w:adjustRightInd w:val="0"/>
        <w:spacing w:after="0" w:line="240" w:lineRule="auto"/>
        <w:rPr>
          <w:rFonts w:ascii="Times New Roman" w:eastAsia="Times New Roman" w:hAnsi="Times New Roman" w:cs="Times New Roman"/>
          <w:lang w:val="sv-SE" w:eastAsia="lt-LT"/>
        </w:rPr>
      </w:pPr>
    </w:p>
    <w:p w14:paraId="21623AB2"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Negalima duoti vaikams, sveriantiems mažiau nei 30 kg (jaunesniems nei 8 metų).</w:t>
      </w:r>
    </w:p>
    <w:p w14:paraId="5072779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ĮSPĖJIMAS: NEVARTOKITE DIDESNĖS NEGU NURODYTA DOZĖS.</w:t>
      </w:r>
    </w:p>
    <w:p w14:paraId="5263774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CE4F12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604751C"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6.</w:t>
      </w:r>
      <w:r w:rsidRPr="008A4C50">
        <w:rPr>
          <w:rFonts w:ascii="Times New Roman" w:hAnsi="Times New Roman"/>
          <w:b/>
          <w:lang w:val="lt-LT"/>
        </w:rPr>
        <w:tab/>
        <w:t>SPECIALUS ĮSPĖJIMAS, KAD VAISTINĮ PREPARATĄ BŪTINA LAIKYTI VAIKAMS NEPASTEBIMOJE IR NEPASIEKIAMOJE</w:t>
      </w:r>
      <w:r w:rsidRPr="008A4C50" w:rsidDel="00CD7908">
        <w:rPr>
          <w:rFonts w:ascii="Times New Roman" w:hAnsi="Times New Roman"/>
          <w:b/>
          <w:lang w:val="lt-LT"/>
        </w:rPr>
        <w:t xml:space="preserve"> </w:t>
      </w:r>
      <w:r w:rsidRPr="008A4C50">
        <w:rPr>
          <w:rFonts w:ascii="Times New Roman" w:hAnsi="Times New Roman"/>
          <w:b/>
          <w:lang w:val="lt-LT"/>
        </w:rPr>
        <w:t>VIETOJE</w:t>
      </w:r>
    </w:p>
    <w:p w14:paraId="740D640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0C3248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Laikyti vaikams nepastebimoje ir nepasiekiamoje vietoje.</w:t>
      </w:r>
    </w:p>
    <w:p w14:paraId="195C391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207D59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19ADE34"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7.</w:t>
      </w:r>
      <w:r w:rsidRPr="008A4C50">
        <w:rPr>
          <w:rFonts w:ascii="Times New Roman" w:hAnsi="Times New Roman"/>
          <w:b/>
          <w:lang w:val="lt-LT"/>
        </w:rPr>
        <w:tab/>
        <w:t>KITAS (-I) SPECIALUS (-ŪS) ĮSPĖJIMAS (-AI) (JEI REIKIA)</w:t>
      </w:r>
    </w:p>
    <w:p w14:paraId="2D4B0F2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391976B" w14:textId="77777777" w:rsidR="007F34E9" w:rsidRPr="008A4C50" w:rsidRDefault="007F34E9" w:rsidP="007F34E9">
      <w:pPr>
        <w:autoSpaceDE w:val="0"/>
        <w:autoSpaceDN w:val="0"/>
        <w:adjustRightInd w:val="0"/>
        <w:spacing w:after="0" w:line="240" w:lineRule="auto"/>
        <w:rPr>
          <w:rFonts w:ascii="Times New Roman" w:hAnsi="Times New Roman"/>
          <w:b/>
          <w:lang w:val="lt-LT"/>
        </w:rPr>
      </w:pPr>
      <w:r w:rsidRPr="008A4C50">
        <w:rPr>
          <w:rFonts w:ascii="Times New Roman" w:hAnsi="Times New Roman"/>
          <w:b/>
          <w:lang w:val="lt-LT"/>
        </w:rPr>
        <w:t>Negalima duoti jaunesniems nei 8 metų amžiaus vaikams.</w:t>
      </w:r>
    </w:p>
    <w:p w14:paraId="736AB068" w14:textId="77777777" w:rsidR="007F34E9" w:rsidRPr="008A4C50" w:rsidRDefault="007F34E9" w:rsidP="007F34E9">
      <w:pPr>
        <w:spacing w:after="0" w:line="240" w:lineRule="auto"/>
        <w:rPr>
          <w:rFonts w:ascii="Times New Roman" w:hAnsi="Times New Roman"/>
          <w:b/>
          <w:lang w:val="lt-LT"/>
        </w:rPr>
      </w:pPr>
      <w:r w:rsidRPr="008A4C50">
        <w:rPr>
          <w:rFonts w:ascii="Times New Roman" w:hAnsi="Times New Roman"/>
          <w:b/>
          <w:lang w:val="lt-LT"/>
        </w:rPr>
        <w:t>Prieš vartojimą perskaitykite pakuotės lapelį.</w:t>
      </w:r>
    </w:p>
    <w:p w14:paraId="5EFE87BE" w14:textId="77777777" w:rsidR="007F34E9" w:rsidRPr="008A4C50" w:rsidRDefault="007F34E9" w:rsidP="007F34E9">
      <w:pPr>
        <w:spacing w:after="0" w:line="240" w:lineRule="auto"/>
        <w:rPr>
          <w:rFonts w:ascii="Times New Roman" w:hAnsi="Times New Roman"/>
          <w:lang w:val="lt-LT"/>
        </w:rPr>
      </w:pPr>
    </w:p>
    <w:p w14:paraId="65AA734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715D3F8"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8.</w:t>
      </w:r>
      <w:r w:rsidRPr="008A4C50">
        <w:rPr>
          <w:rFonts w:ascii="Times New Roman" w:hAnsi="Times New Roman"/>
          <w:b/>
          <w:lang w:val="lt-LT"/>
        </w:rPr>
        <w:tab/>
        <w:t>TINKAMUMO LAIKAS</w:t>
      </w:r>
    </w:p>
    <w:p w14:paraId="7B71B51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43E52E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Tinka iki: mm/MMMM</w:t>
      </w:r>
    </w:p>
    <w:p w14:paraId="75FF76C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47DA59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34642EF"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9.</w:t>
      </w:r>
      <w:r w:rsidRPr="008A4C50">
        <w:rPr>
          <w:rFonts w:ascii="Times New Roman" w:hAnsi="Times New Roman"/>
          <w:b/>
          <w:lang w:val="lt-LT"/>
        </w:rPr>
        <w:tab/>
        <w:t>SPECIALIOS LAIKYMO SĄLYGOS</w:t>
      </w:r>
    </w:p>
    <w:p w14:paraId="7982A3B0" w14:textId="77777777" w:rsidR="007F34E9" w:rsidRPr="008A4C50" w:rsidRDefault="007F34E9" w:rsidP="007F34E9">
      <w:pPr>
        <w:tabs>
          <w:tab w:val="left" w:pos="567"/>
        </w:tabs>
        <w:spacing w:after="0" w:line="240" w:lineRule="auto"/>
        <w:ind w:left="567" w:hanging="567"/>
        <w:rPr>
          <w:rFonts w:ascii="Times New Roman" w:hAnsi="Times New Roman"/>
          <w:highlight w:val="lightGray"/>
          <w:lang w:val="lt-LT"/>
        </w:rPr>
      </w:pPr>
    </w:p>
    <w:p w14:paraId="23CE811D" w14:textId="77777777" w:rsidR="007F34E9" w:rsidRPr="008A4C50" w:rsidRDefault="007F34E9" w:rsidP="007F34E9">
      <w:p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Laikyti žemesnėje kaip 25 </w:t>
      </w:r>
      <w:r w:rsidRPr="008A4C50">
        <w:rPr>
          <w:rFonts w:ascii="Times New Roman" w:hAnsi="Times New Roman"/>
          <w:lang w:val="lt-LT"/>
        </w:rPr>
        <w:sym w:font="Symbol" w:char="F0B0"/>
      </w:r>
      <w:r w:rsidRPr="008A4C50">
        <w:rPr>
          <w:rFonts w:ascii="Times New Roman" w:hAnsi="Times New Roman"/>
          <w:lang w:val="lt-LT"/>
        </w:rPr>
        <w:t>C temperatūroje.</w:t>
      </w:r>
    </w:p>
    <w:p w14:paraId="443BF7D9" w14:textId="77777777" w:rsidR="007F34E9" w:rsidRPr="008A4C50" w:rsidRDefault="007F34E9" w:rsidP="007F34E9">
      <w:p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Laikyti gamintojo pakuotėje, kad vaistas būtų apsaugotas nuo šviesos ir drėgmės.</w:t>
      </w:r>
    </w:p>
    <w:p w14:paraId="4BA01028" w14:textId="77777777" w:rsidR="007F34E9" w:rsidRPr="008A4C50" w:rsidRDefault="007F34E9" w:rsidP="007F34E9">
      <w:pPr>
        <w:tabs>
          <w:tab w:val="left" w:pos="567"/>
        </w:tabs>
        <w:spacing w:after="0" w:line="240" w:lineRule="auto"/>
        <w:ind w:left="567" w:hanging="567"/>
        <w:rPr>
          <w:rFonts w:ascii="Times New Roman" w:hAnsi="Times New Roman"/>
          <w:lang w:val="lt-LT"/>
        </w:rPr>
      </w:pPr>
    </w:p>
    <w:p w14:paraId="56989D9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7E228CF"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10.</w:t>
      </w:r>
      <w:r w:rsidRPr="008A4C50">
        <w:rPr>
          <w:rFonts w:ascii="Times New Roman" w:hAnsi="Times New Roman"/>
          <w:b/>
          <w:lang w:val="lt-LT"/>
        </w:rPr>
        <w:tab/>
        <w:t>SPECIALIOS ATSARGUMO PRIEMONĖS DĖL NESUVARTOTO VAISTINIO PREPARATO AR JO ATLIEKŲ TVARKYMO (JEI REIKIA)</w:t>
      </w:r>
    </w:p>
    <w:p w14:paraId="7A44523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A12A04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79AD81F"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11.</w:t>
      </w:r>
      <w:r w:rsidRPr="008A4C50">
        <w:rPr>
          <w:rFonts w:ascii="Times New Roman" w:hAnsi="Times New Roman"/>
          <w:b/>
          <w:lang w:val="lt-LT"/>
        </w:rPr>
        <w:tab/>
        <w:t>REGISTRUOTOJO PAVADINIMAS IR ADRESAS</w:t>
      </w:r>
    </w:p>
    <w:p w14:paraId="7A61F66C" w14:textId="77777777" w:rsidR="007F34E9" w:rsidRPr="008A4C50" w:rsidRDefault="007F34E9" w:rsidP="007F34E9">
      <w:pPr>
        <w:tabs>
          <w:tab w:val="left" w:pos="567"/>
        </w:tabs>
        <w:spacing w:after="0" w:line="240" w:lineRule="auto"/>
        <w:ind w:right="-552"/>
        <w:rPr>
          <w:rFonts w:ascii="Times New Roman" w:hAnsi="Times New Roman"/>
          <w:lang w:val="lt-LT"/>
        </w:rPr>
      </w:pPr>
    </w:p>
    <w:p w14:paraId="1B379349"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Mylan IRE Healthcare Limited</w:t>
      </w:r>
    </w:p>
    <w:p w14:paraId="3E1A0959"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Unit 35/36, Grange Parade, Baldoyle Industrial Estate, Dublin 13</w:t>
      </w:r>
    </w:p>
    <w:p w14:paraId="07E56D28"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Airija</w:t>
      </w:r>
    </w:p>
    <w:p w14:paraId="0799587F" w14:textId="77777777" w:rsidR="007F34E9" w:rsidRPr="008A4C50" w:rsidRDefault="007F34E9" w:rsidP="007F34E9">
      <w:pPr>
        <w:numPr>
          <w:ilvl w:val="12"/>
          <w:numId w:val="0"/>
        </w:numPr>
        <w:tabs>
          <w:tab w:val="left" w:pos="567"/>
        </w:tabs>
        <w:spacing w:after="0" w:line="240" w:lineRule="auto"/>
        <w:ind w:right="-2"/>
        <w:rPr>
          <w:rFonts w:ascii="Times New Roman" w:hAnsi="Times New Roman"/>
          <w:color w:val="000000"/>
          <w:lang w:val="lt-LT"/>
        </w:rPr>
      </w:pPr>
    </w:p>
    <w:p w14:paraId="20E4C61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3915FC4"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12.</w:t>
      </w:r>
      <w:r w:rsidRPr="008A4C50">
        <w:rPr>
          <w:rFonts w:ascii="Times New Roman" w:hAnsi="Times New Roman"/>
          <w:b/>
          <w:lang w:val="lt-LT"/>
        </w:rPr>
        <w:tab/>
        <w:t>REGISTRACIJOS PAŽYMĖJIMO NUMERIS</w:t>
      </w:r>
    </w:p>
    <w:p w14:paraId="7B13A72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BFFC7C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LT/1/13/3252/001</w:t>
      </w:r>
    </w:p>
    <w:p w14:paraId="5E9EE91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160F71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FF4F29E"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13.</w:t>
      </w:r>
      <w:r w:rsidRPr="008A4C50">
        <w:rPr>
          <w:rFonts w:ascii="Times New Roman" w:hAnsi="Times New Roman"/>
          <w:b/>
          <w:lang w:val="lt-LT"/>
        </w:rPr>
        <w:tab/>
        <w:t>SERIJOS NUMERIS</w:t>
      </w:r>
    </w:p>
    <w:p w14:paraId="030C848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243C19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Serija:</w:t>
      </w:r>
    </w:p>
    <w:p w14:paraId="4C66CCA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EC6B4E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816FAA1"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14.</w:t>
      </w:r>
      <w:r w:rsidRPr="008A4C50">
        <w:rPr>
          <w:rFonts w:ascii="Times New Roman" w:hAnsi="Times New Roman"/>
          <w:b/>
          <w:lang w:val="lt-LT"/>
        </w:rPr>
        <w:tab/>
        <w:t>PARDAVIMO (IŠDAVIMO) TVARKA</w:t>
      </w:r>
    </w:p>
    <w:p w14:paraId="3499BDD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915BD2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Nereceptinis vaistas.</w:t>
      </w:r>
    </w:p>
    <w:p w14:paraId="220629E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183621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8578D10"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15.</w:t>
      </w:r>
      <w:r w:rsidRPr="008A4C50">
        <w:rPr>
          <w:rFonts w:ascii="Times New Roman" w:hAnsi="Times New Roman"/>
          <w:b/>
          <w:lang w:val="lt-LT"/>
        </w:rPr>
        <w:tab/>
        <w:t>VARTOJIMO INSTRUKCIJA</w:t>
      </w:r>
    </w:p>
    <w:p w14:paraId="21CB5DD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1DB5EA4"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Skirtas vartoti suaugusiems ir vaikams, sveriantiems daugiau nei 30 kg.</w:t>
      </w:r>
    </w:p>
    <w:p w14:paraId="27CA7E24"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S</w:t>
      </w:r>
      <w:r w:rsidRPr="008A4C50">
        <w:rPr>
          <w:rFonts w:ascii="Times New Roman" w:hAnsi="Times New Roman"/>
          <w:color w:val="000000"/>
          <w:lang w:val="lt-LT"/>
        </w:rPr>
        <w:t>ilpno ir vidutinio stiprumo skausmo, tokio kaip galvos, mėnesinių, dantų skausmo malšinimui bei peršalimo sukelto skausmo ir temperatūros mažinimui.</w:t>
      </w:r>
    </w:p>
    <w:p w14:paraId="1E55E646"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Prieš pradėdami vartoti vaistą perskaitykite pakuotės lapelį.</w:t>
      </w:r>
    </w:p>
    <w:p w14:paraId="606FD1F0" w14:textId="77777777" w:rsidR="007F34E9" w:rsidRPr="008A4C50" w:rsidRDefault="007F34E9" w:rsidP="007F34E9">
      <w:pPr>
        <w:autoSpaceDE w:val="0"/>
        <w:autoSpaceDN w:val="0"/>
        <w:adjustRightInd w:val="0"/>
        <w:spacing w:after="0" w:line="240" w:lineRule="auto"/>
        <w:rPr>
          <w:rFonts w:ascii="Times New Roman" w:hAnsi="Times New Roman"/>
          <w:highlight w:val="yellow"/>
          <w:lang w:val="lt-LT"/>
        </w:rPr>
      </w:pPr>
    </w:p>
    <w:p w14:paraId="3CD5BB1B"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Negalima vartoti, jeigu:</w:t>
      </w:r>
    </w:p>
    <w:p w14:paraId="6E77C942" w14:textId="77777777" w:rsidR="007F34E9" w:rsidRPr="008A4C50" w:rsidRDefault="007F34E9" w:rsidP="007F34E9">
      <w:pPr>
        <w:numPr>
          <w:ilvl w:val="0"/>
          <w:numId w:val="13"/>
        </w:num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Jums yra (arba buvo du ar daugiau epizodų) skrandžio opa arba kraujavimas iš skrandžio;</w:t>
      </w:r>
    </w:p>
    <w:p w14:paraId="0470C9A3" w14:textId="77777777" w:rsidR="007F34E9" w:rsidRPr="008A4C50" w:rsidRDefault="007F34E9" w:rsidP="007F34E9">
      <w:pPr>
        <w:numPr>
          <w:ilvl w:val="0"/>
          <w:numId w:val="13"/>
        </w:numPr>
        <w:autoSpaceDE w:val="0"/>
        <w:autoSpaceDN w:val="0"/>
        <w:adjustRightInd w:val="0"/>
        <w:spacing w:after="0" w:line="240" w:lineRule="auto"/>
        <w:ind w:left="709"/>
        <w:rPr>
          <w:rFonts w:ascii="Times New Roman" w:hAnsi="Times New Roman"/>
          <w:lang w:val="lt-LT"/>
        </w:rPr>
      </w:pPr>
      <w:r w:rsidRPr="008A4C50">
        <w:rPr>
          <w:rFonts w:ascii="Times New Roman" w:hAnsi="Times New Roman"/>
          <w:lang w:val="lt-LT"/>
        </w:rPr>
        <w:t>yra alergija ibuprofenui arba kitai šio vaisto sudėtinei daliai, acetilsalicilo rūgščiai (pvz., aspirinui) arba kitiems panašiems vaistams nuo skausmo;</w:t>
      </w:r>
    </w:p>
    <w:p w14:paraId="75F431FA" w14:textId="77777777" w:rsidR="007F34E9" w:rsidRPr="008A4C50" w:rsidRDefault="007F34E9" w:rsidP="007F34E9">
      <w:pPr>
        <w:numPr>
          <w:ilvl w:val="0"/>
          <w:numId w:val="13"/>
        </w:numPr>
        <w:autoSpaceDE w:val="0"/>
        <w:autoSpaceDN w:val="0"/>
        <w:adjustRightInd w:val="0"/>
        <w:spacing w:after="0" w:line="240" w:lineRule="auto"/>
        <w:ind w:left="709" w:hanging="349"/>
        <w:rPr>
          <w:rFonts w:ascii="Times New Roman" w:hAnsi="Times New Roman"/>
          <w:lang w:val="lt-LT"/>
        </w:rPr>
      </w:pPr>
      <w:r w:rsidRPr="008A4C50">
        <w:rPr>
          <w:rFonts w:ascii="Times New Roman" w:hAnsi="Times New Roman"/>
          <w:lang w:val="lt-LT"/>
        </w:rPr>
        <w:lastRenderedPageBreak/>
        <w:t>vartojate kitus NVNU, arba acetilsalicilo rūgštį (pvz., aspiriną), kurios dienos dozė yra didesnė nei 75 mg.</w:t>
      </w:r>
    </w:p>
    <w:p w14:paraId="342E33C4" w14:textId="77777777" w:rsidR="007F34E9" w:rsidRPr="008A4C50" w:rsidRDefault="007F34E9" w:rsidP="007F34E9">
      <w:pPr>
        <w:autoSpaceDE w:val="0"/>
        <w:autoSpaceDN w:val="0"/>
        <w:adjustRightInd w:val="0"/>
        <w:spacing w:after="0" w:line="240" w:lineRule="auto"/>
        <w:rPr>
          <w:rFonts w:ascii="Times New Roman" w:hAnsi="Times New Roman"/>
          <w:lang w:val="lt-LT"/>
        </w:rPr>
      </w:pPr>
    </w:p>
    <w:p w14:paraId="6B84A810" w14:textId="77777777" w:rsidR="007F34E9" w:rsidRPr="008A4C50" w:rsidRDefault="007F34E9" w:rsidP="007F34E9">
      <w:pPr>
        <w:autoSpaceDE w:val="0"/>
        <w:autoSpaceDN w:val="0"/>
        <w:adjustRightInd w:val="0"/>
        <w:spacing w:after="0" w:line="240" w:lineRule="auto"/>
        <w:rPr>
          <w:rFonts w:ascii="Times New Roman" w:hAnsi="Times New Roman"/>
          <w:lang w:val="lt-LT"/>
        </w:rPr>
      </w:pPr>
      <w:r w:rsidRPr="008A4C50">
        <w:rPr>
          <w:rFonts w:ascii="Times New Roman" w:hAnsi="Times New Roman"/>
          <w:lang w:val="lt-LT"/>
        </w:rPr>
        <w:t>Pasitarkite su gydytoju ar vaistininku prieš vartodami Brufen 200 mg šnypščiąsias granules, jeigu Jūs:</w:t>
      </w:r>
    </w:p>
    <w:p w14:paraId="5B30610D" w14:textId="77777777" w:rsidR="007F34E9" w:rsidRPr="008A4C50" w:rsidRDefault="007F34E9" w:rsidP="007F34E9">
      <w:pPr>
        <w:numPr>
          <w:ilvl w:val="0"/>
          <w:numId w:val="13"/>
        </w:numPr>
        <w:autoSpaceDE w:val="0"/>
        <w:autoSpaceDN w:val="0"/>
        <w:adjustRightInd w:val="0"/>
        <w:spacing w:after="0" w:line="240" w:lineRule="auto"/>
        <w:ind w:left="709" w:hanging="349"/>
        <w:rPr>
          <w:rFonts w:ascii="Times New Roman" w:hAnsi="Times New Roman"/>
          <w:lang w:val="lt-LT"/>
        </w:rPr>
      </w:pPr>
      <w:r w:rsidRPr="008A4C50">
        <w:rPr>
          <w:rFonts w:ascii="Times New Roman" w:hAnsi="Times New Roman"/>
          <w:lang w:val="lt-LT"/>
        </w:rPr>
        <w:t>sergate ar sirgote astma, diabetu, Jums yra padidėjusi cholesterolio koncentracija, aukštas kraujospūdis, insultas, širdies, kepenų, inkstų ar žarnyno funkcijos sutrikimai;</w:t>
      </w:r>
    </w:p>
    <w:p w14:paraId="6A0817A5" w14:textId="77777777" w:rsidR="007F34E9" w:rsidRPr="008A4C50" w:rsidRDefault="007F34E9" w:rsidP="007F34E9">
      <w:pPr>
        <w:numPr>
          <w:ilvl w:val="0"/>
          <w:numId w:val="13"/>
        </w:numPr>
        <w:autoSpaceDE w:val="0"/>
        <w:autoSpaceDN w:val="0"/>
        <w:adjustRightInd w:val="0"/>
        <w:spacing w:after="0" w:line="240" w:lineRule="auto"/>
        <w:ind w:left="709" w:hanging="349"/>
        <w:rPr>
          <w:rFonts w:ascii="Times New Roman" w:hAnsi="Times New Roman"/>
          <w:lang w:val="lt-LT"/>
        </w:rPr>
      </w:pPr>
      <w:r w:rsidRPr="008A4C50">
        <w:rPr>
          <w:rFonts w:ascii="Times New Roman" w:hAnsi="Times New Roman"/>
          <w:lang w:val="lt-LT"/>
        </w:rPr>
        <w:t>esate nėščia.</w:t>
      </w:r>
    </w:p>
    <w:p w14:paraId="538012AC" w14:textId="77777777" w:rsidR="007F34E9" w:rsidRPr="008A4C50" w:rsidRDefault="007F34E9" w:rsidP="007F34E9">
      <w:pPr>
        <w:spacing w:after="0" w:line="240" w:lineRule="auto"/>
        <w:rPr>
          <w:rFonts w:ascii="Times New Roman" w:hAnsi="Times New Roman"/>
          <w:lang w:val="lt-LT"/>
        </w:rPr>
      </w:pPr>
    </w:p>
    <w:p w14:paraId="7359226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Jeigu simptomai išlieka arba sustiprėja, arba Brufen 200 mg šnypščiųjų granulių reikia vartoti ilgiau nei 3 dienas, pasitarkite su savo gydytoju.</w:t>
      </w:r>
    </w:p>
    <w:p w14:paraId="3D88D18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4DB36A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8CBB1BB"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16.</w:t>
      </w:r>
      <w:r w:rsidRPr="008A4C50">
        <w:rPr>
          <w:rFonts w:ascii="Times New Roman" w:hAnsi="Times New Roman"/>
          <w:b/>
          <w:lang w:val="lt-LT"/>
        </w:rPr>
        <w:tab/>
        <w:t>INFORMACIJA BRAILIO RAŠTU</w:t>
      </w:r>
    </w:p>
    <w:p w14:paraId="296E145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F0F63C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color w:val="000000"/>
          <w:lang w:val="sv-SE" w:eastAsia="sv-SE"/>
        </w:rPr>
        <w:t>Brufen</w:t>
      </w:r>
      <w:r w:rsidRPr="007F34E9">
        <w:rPr>
          <w:rFonts w:ascii="Times New Roman" w:eastAsia="Times New Roman" w:hAnsi="Times New Roman" w:cs="Times New Roman"/>
          <w:lang w:val="sv-SE" w:eastAsia="sv-SE"/>
        </w:rPr>
        <w:t xml:space="preserve"> 200 mg šnypščiosios granulės</w:t>
      </w:r>
    </w:p>
    <w:p w14:paraId="0C7309F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452A971"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623B23EC" w14:textId="77777777" w:rsidR="007F34E9" w:rsidRPr="007F34E9" w:rsidRDefault="007F34E9" w:rsidP="007F34E9">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b/>
          <w:bCs/>
          <w:position w:val="-1"/>
          <w:lang w:val="sv-SE" w:eastAsia="sv-SE"/>
        </w:rPr>
        <w:t>17.</w:t>
      </w:r>
      <w:r w:rsidRPr="007F34E9">
        <w:rPr>
          <w:rFonts w:ascii="Times New Roman" w:eastAsia="Times New Roman" w:hAnsi="Times New Roman" w:cs="Times New Roman"/>
          <w:b/>
          <w:bCs/>
          <w:position w:val="-1"/>
          <w:lang w:val="sv-SE" w:eastAsia="sv-SE"/>
        </w:rPr>
        <w:tab/>
      </w:r>
      <w:r w:rsidRPr="007F34E9">
        <w:rPr>
          <w:rFonts w:ascii="Times New Roman" w:eastAsia="Times New Roman" w:hAnsi="Times New Roman" w:cs="Times New Roman"/>
          <w:b/>
          <w:bCs/>
          <w:spacing w:val="-1"/>
          <w:position w:val="-1"/>
          <w:lang w:val="sv-SE" w:eastAsia="sv-SE"/>
        </w:rPr>
        <w:t>UNIKALUS IDENTIFIKATORIUS – 2D BRŪKŠNINIS KODAS</w:t>
      </w:r>
    </w:p>
    <w:p w14:paraId="11DE06B4"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0DB3E56F"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highlight w:val="lightGray"/>
          <w:lang w:val="sv-SE" w:eastAsia="sv-SE"/>
        </w:rPr>
        <w:t>Duomenys nebūtini.</w:t>
      </w:r>
    </w:p>
    <w:p w14:paraId="49759616"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3F0B9DC3"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3BB01E87" w14:textId="77777777" w:rsidR="007F34E9" w:rsidRPr="007F34E9" w:rsidRDefault="007F34E9" w:rsidP="007F34E9">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b/>
          <w:bCs/>
          <w:position w:val="-1"/>
          <w:lang w:val="sv-SE" w:eastAsia="sv-SE"/>
        </w:rPr>
        <w:t>18.</w:t>
      </w:r>
      <w:r w:rsidRPr="007F34E9">
        <w:rPr>
          <w:rFonts w:ascii="Times New Roman" w:eastAsia="Times New Roman" w:hAnsi="Times New Roman" w:cs="Times New Roman"/>
          <w:b/>
          <w:bCs/>
          <w:position w:val="-1"/>
          <w:lang w:val="sv-SE" w:eastAsia="sv-SE"/>
        </w:rPr>
        <w:tab/>
      </w:r>
      <w:r w:rsidRPr="007F34E9">
        <w:rPr>
          <w:rFonts w:ascii="Times New Roman" w:eastAsia="Times New Roman" w:hAnsi="Times New Roman" w:cs="Times New Roman"/>
          <w:b/>
          <w:bCs/>
          <w:spacing w:val="-1"/>
          <w:position w:val="-1"/>
          <w:lang w:val="sv-SE" w:eastAsia="sv-SE"/>
        </w:rPr>
        <w:t>UNIKALUS IDENTIFIKATORIUS – ŽMONĖMS SUPRANTAMI DUOMENYS</w:t>
      </w:r>
    </w:p>
    <w:p w14:paraId="6E8FEEF7"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22CF7657"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highlight w:val="lightGray"/>
          <w:lang w:val="sv-SE" w:eastAsia="sv-SE"/>
        </w:rPr>
        <w:t>Duomenys nebūtini.</w:t>
      </w:r>
    </w:p>
    <w:p w14:paraId="0BFB9DC8" w14:textId="77777777" w:rsidR="007F34E9" w:rsidRPr="007F34E9" w:rsidRDefault="007F34E9" w:rsidP="007F34E9">
      <w:pPr>
        <w:widowControl w:val="0"/>
        <w:autoSpaceDE w:val="0"/>
        <w:autoSpaceDN w:val="0"/>
        <w:adjustRightInd w:val="0"/>
        <w:spacing w:after="0" w:line="240" w:lineRule="auto"/>
        <w:rPr>
          <w:rFonts w:ascii="Times New Roman" w:eastAsia="Times New Roman" w:hAnsi="Times New Roman" w:cs="Times New Roman"/>
          <w:lang w:val="sv-SE" w:eastAsia="sv-SE"/>
        </w:rPr>
      </w:pPr>
    </w:p>
    <w:p w14:paraId="4EE0C1A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br w:type="page"/>
      </w:r>
    </w:p>
    <w:p w14:paraId="1F71B56E"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lastRenderedPageBreak/>
        <w:t>MINIMALI INFORMACIJA ANT MAŽŲ VIDINIŲ PAKUOČIŲ</w:t>
      </w:r>
    </w:p>
    <w:p w14:paraId="6849F24F"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p>
    <w:p w14:paraId="77E1A720"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PAKETĖLIAI</w:t>
      </w:r>
    </w:p>
    <w:p w14:paraId="26D55C1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23A430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0297219"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1.</w:t>
      </w:r>
      <w:r w:rsidRPr="008A4C50">
        <w:rPr>
          <w:rFonts w:ascii="Times New Roman" w:hAnsi="Times New Roman"/>
          <w:b/>
          <w:lang w:val="lt-LT"/>
        </w:rPr>
        <w:tab/>
        <w:t>VAISTINIO PREPARATO PAVADINIMAS IR VARTOJIMO BŪDAS (-AI)</w:t>
      </w:r>
    </w:p>
    <w:p w14:paraId="010B2923" w14:textId="77777777" w:rsidR="007F34E9" w:rsidRPr="008A4C50" w:rsidRDefault="007F34E9" w:rsidP="007F34E9">
      <w:pPr>
        <w:tabs>
          <w:tab w:val="left" w:pos="567"/>
        </w:tabs>
        <w:spacing w:after="0" w:line="240" w:lineRule="auto"/>
        <w:rPr>
          <w:rFonts w:ascii="Times New Roman" w:hAnsi="Times New Roman"/>
          <w:lang w:val="lt-LT"/>
        </w:rPr>
      </w:pPr>
    </w:p>
    <w:p w14:paraId="2435E787"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color w:val="000000"/>
          <w:lang w:val="lt-LT"/>
        </w:rPr>
        <w:t>Brufen</w:t>
      </w:r>
      <w:r w:rsidRPr="008A4C50">
        <w:rPr>
          <w:rFonts w:ascii="Times New Roman" w:hAnsi="Times New Roman"/>
          <w:lang w:val="lt-LT"/>
        </w:rPr>
        <w:t xml:space="preserve"> 200 mg šnypščiosios granulės</w:t>
      </w:r>
    </w:p>
    <w:p w14:paraId="42FFE848"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Ibuprofenum</w:t>
      </w:r>
    </w:p>
    <w:p w14:paraId="6E7EE70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5713FF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Vartoti per burną.</w:t>
      </w:r>
    </w:p>
    <w:p w14:paraId="34AF097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A0A2EC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3B19CBA"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2.</w:t>
      </w:r>
      <w:r w:rsidRPr="008A4C50">
        <w:rPr>
          <w:rFonts w:ascii="Times New Roman" w:hAnsi="Times New Roman"/>
          <w:b/>
          <w:lang w:val="lt-LT"/>
        </w:rPr>
        <w:tab/>
        <w:t>VARTOJIMO METODAS</w:t>
      </w:r>
    </w:p>
    <w:p w14:paraId="3FD65EE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E032A1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Supilkite paketėlio turinį į stiklinę vandens, išmaišykite ir nedelsiant išgerkite.</w:t>
      </w:r>
    </w:p>
    <w:p w14:paraId="7A71B4D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732FD0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A212764"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3.</w:t>
      </w:r>
      <w:r w:rsidRPr="008A4C50">
        <w:rPr>
          <w:rFonts w:ascii="Times New Roman" w:hAnsi="Times New Roman"/>
          <w:b/>
          <w:lang w:val="lt-LT"/>
        </w:rPr>
        <w:tab/>
        <w:t>TINKAMUMO LAIKAS</w:t>
      </w:r>
    </w:p>
    <w:p w14:paraId="64F1164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FF13BE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EXP: mm/MMMM</w:t>
      </w:r>
    </w:p>
    <w:p w14:paraId="3493BBA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939C8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3E81E11"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4.</w:t>
      </w:r>
      <w:r w:rsidRPr="008A4C50">
        <w:rPr>
          <w:rFonts w:ascii="Times New Roman" w:hAnsi="Times New Roman"/>
          <w:b/>
          <w:lang w:val="lt-LT"/>
        </w:rPr>
        <w:tab/>
        <w:t>SERIJOS NUMERIS</w:t>
      </w:r>
    </w:p>
    <w:p w14:paraId="4AD628C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4E803E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Lot</w:t>
      </w:r>
    </w:p>
    <w:p w14:paraId="23EAC76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0F0986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912928A"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lang w:val="lt-LT"/>
        </w:rPr>
      </w:pPr>
      <w:r w:rsidRPr="008A4C50">
        <w:rPr>
          <w:rFonts w:ascii="Times New Roman" w:hAnsi="Times New Roman"/>
          <w:b/>
          <w:lang w:val="lt-LT"/>
        </w:rPr>
        <w:t>5.</w:t>
      </w:r>
      <w:r w:rsidRPr="008A4C50">
        <w:rPr>
          <w:rFonts w:ascii="Times New Roman" w:hAnsi="Times New Roman"/>
          <w:b/>
          <w:lang w:val="lt-LT"/>
        </w:rPr>
        <w:tab/>
        <w:t>KIEKIS (MASĖ, TŪRIS ARBA VIENETAI)</w:t>
      </w:r>
    </w:p>
    <w:p w14:paraId="488C6EA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E7EF78B"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200 mg ibuprofeno.</w:t>
      </w:r>
    </w:p>
    <w:p w14:paraId="77EB680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03FC1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CEBB755" w14:textId="77777777" w:rsidR="007F34E9" w:rsidRPr="008A4C50" w:rsidRDefault="007F34E9" w:rsidP="007F34E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8A4C50">
        <w:rPr>
          <w:rFonts w:ascii="Times New Roman" w:hAnsi="Times New Roman"/>
          <w:b/>
          <w:lang w:val="lt-LT"/>
        </w:rPr>
        <w:t>6.</w:t>
      </w:r>
      <w:r w:rsidRPr="008A4C50">
        <w:rPr>
          <w:rFonts w:ascii="Times New Roman" w:hAnsi="Times New Roman"/>
          <w:b/>
          <w:lang w:val="lt-LT"/>
        </w:rPr>
        <w:tab/>
        <w:t>KITA</w:t>
      </w:r>
    </w:p>
    <w:p w14:paraId="39E506B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3F048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Sudėtyje yra sacharozės ir natrio.</w:t>
      </w:r>
    </w:p>
    <w:p w14:paraId="669D806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Daugiau informacijos pateikta pakuotės lapelyje.</w:t>
      </w:r>
    </w:p>
    <w:p w14:paraId="4354466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Laikyti vaikams nepastebimoje ir nepasiekiamoje vietoje.</w:t>
      </w:r>
    </w:p>
    <w:p w14:paraId="131D22A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FC8111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44EC83" w14:textId="77777777" w:rsidR="007F34E9" w:rsidRPr="008A4C50" w:rsidRDefault="007F34E9" w:rsidP="007F34E9">
      <w:pPr>
        <w:tabs>
          <w:tab w:val="left" w:pos="567"/>
        </w:tabs>
        <w:spacing w:after="0" w:line="240" w:lineRule="auto"/>
        <w:rPr>
          <w:rFonts w:ascii="Times New Roman" w:hAnsi="Times New Roman"/>
          <w:lang w:val="lt-LT"/>
        </w:rPr>
      </w:pPr>
    </w:p>
    <w:p w14:paraId="04321DCF" w14:textId="77777777" w:rsidR="007F34E9" w:rsidRPr="008A4C50" w:rsidRDefault="007F34E9" w:rsidP="007F34E9">
      <w:pPr>
        <w:tabs>
          <w:tab w:val="left" w:pos="567"/>
        </w:tabs>
        <w:spacing w:after="0" w:line="240" w:lineRule="auto"/>
        <w:rPr>
          <w:rFonts w:ascii="Times New Roman" w:hAnsi="Times New Roman"/>
          <w:lang w:val="lt-LT"/>
        </w:rPr>
      </w:pPr>
    </w:p>
    <w:p w14:paraId="11AE34DE"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br w:type="page"/>
      </w:r>
    </w:p>
    <w:p w14:paraId="632ED1A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62D1B6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B81194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2B4ABD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8311D2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F38A7B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B8788B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96031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B01855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4660BD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9E1F74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CD8181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921E8A7"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4E7198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0CAEEC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4369AD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DDDED9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5F06D0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393A81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A37E0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527857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837669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0688D25"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bookmarkStart w:id="67" w:name="_Toc129243137"/>
      <w:bookmarkStart w:id="68" w:name="_Toc129243262"/>
    </w:p>
    <w:p w14:paraId="55FBA4CC" w14:textId="77777777" w:rsidR="007F34E9" w:rsidRPr="008A4C50" w:rsidRDefault="007F34E9" w:rsidP="007F34E9">
      <w:pPr>
        <w:tabs>
          <w:tab w:val="left" w:pos="567"/>
        </w:tabs>
        <w:spacing w:after="0" w:line="240" w:lineRule="auto"/>
        <w:ind w:left="567" w:hanging="567"/>
        <w:jc w:val="center"/>
        <w:outlineLvl w:val="1"/>
        <w:rPr>
          <w:rFonts w:ascii="Times New Roman" w:hAnsi="Times New Roman"/>
          <w:b/>
          <w:caps/>
          <w:lang w:val="lt-LT"/>
        </w:rPr>
      </w:pPr>
      <w:r w:rsidRPr="008A4C50">
        <w:rPr>
          <w:rFonts w:ascii="Times New Roman" w:hAnsi="Times New Roman"/>
          <w:b/>
          <w:caps/>
          <w:lang w:val="lt-LT"/>
        </w:rPr>
        <w:t>B. PAKUOTĖS LAPELIS</w:t>
      </w:r>
      <w:bookmarkEnd w:id="67"/>
      <w:bookmarkEnd w:id="68"/>
    </w:p>
    <w:p w14:paraId="31EE1694" w14:textId="77777777" w:rsidR="007F34E9" w:rsidRPr="008A4C50" w:rsidRDefault="007F34E9" w:rsidP="007F34E9">
      <w:pPr>
        <w:tabs>
          <w:tab w:val="left" w:pos="567"/>
        </w:tabs>
        <w:spacing w:after="0" w:line="240" w:lineRule="auto"/>
        <w:ind w:left="567" w:hanging="567"/>
        <w:jc w:val="center"/>
        <w:rPr>
          <w:rFonts w:ascii="Times New Roman" w:hAnsi="Times New Roman"/>
          <w:b/>
          <w:caps/>
          <w:lang w:val="lt-LT"/>
        </w:rPr>
      </w:pPr>
      <w:r w:rsidRPr="008A4C50">
        <w:rPr>
          <w:rFonts w:ascii="Times New Roman" w:hAnsi="Times New Roman"/>
          <w:b/>
          <w:caps/>
          <w:lang w:val="lt-LT"/>
        </w:rPr>
        <w:br w:type="page"/>
      </w:r>
      <w:bookmarkStart w:id="69" w:name="_Toc129243138"/>
      <w:bookmarkStart w:id="70" w:name="_Toc129243263"/>
      <w:r w:rsidRPr="008A4C50">
        <w:rPr>
          <w:rFonts w:ascii="Times New Roman" w:hAnsi="Times New Roman"/>
          <w:b/>
          <w:lang w:val="lt-LT"/>
        </w:rPr>
        <w:lastRenderedPageBreak/>
        <w:t>Pakuotės lapelis: informacija vartotojui</w:t>
      </w:r>
      <w:bookmarkEnd w:id="69"/>
      <w:bookmarkEnd w:id="70"/>
    </w:p>
    <w:p w14:paraId="15E4F7E5" w14:textId="77777777" w:rsidR="007F34E9" w:rsidRPr="008A4C50" w:rsidRDefault="007F34E9" w:rsidP="007F34E9">
      <w:pPr>
        <w:tabs>
          <w:tab w:val="left" w:pos="567"/>
        </w:tabs>
        <w:spacing w:after="0" w:line="240" w:lineRule="auto"/>
        <w:jc w:val="center"/>
        <w:rPr>
          <w:rFonts w:ascii="Times New Roman" w:hAnsi="Times New Roman"/>
          <w:b/>
          <w:u w:val="single"/>
          <w:lang w:val="lt-LT"/>
        </w:rPr>
      </w:pPr>
    </w:p>
    <w:p w14:paraId="0C06D4A7" w14:textId="77777777" w:rsidR="007F34E9" w:rsidRPr="008A4C50" w:rsidRDefault="007F34E9" w:rsidP="007F34E9">
      <w:pPr>
        <w:tabs>
          <w:tab w:val="left" w:pos="567"/>
        </w:tabs>
        <w:spacing w:after="0" w:line="240" w:lineRule="auto"/>
        <w:jc w:val="center"/>
        <w:rPr>
          <w:rFonts w:ascii="Times New Roman" w:hAnsi="Times New Roman"/>
          <w:b/>
          <w:lang w:val="lt-LT"/>
        </w:rPr>
      </w:pPr>
      <w:r w:rsidRPr="008A4C50">
        <w:rPr>
          <w:rFonts w:ascii="Times New Roman" w:hAnsi="Times New Roman"/>
          <w:b/>
          <w:lang w:val="lt-LT"/>
        </w:rPr>
        <w:t>Brufen 200 mg šnypščiosios granulės</w:t>
      </w:r>
    </w:p>
    <w:p w14:paraId="7D18B094" w14:textId="77777777" w:rsidR="007F34E9" w:rsidRPr="008A4C50" w:rsidRDefault="007F34E9" w:rsidP="007F34E9">
      <w:pPr>
        <w:spacing w:after="0" w:line="240" w:lineRule="auto"/>
        <w:jc w:val="center"/>
        <w:rPr>
          <w:rFonts w:ascii="Times New Roman" w:hAnsi="Times New Roman"/>
          <w:u w:val="single"/>
          <w:lang w:val="lt-LT"/>
        </w:rPr>
      </w:pPr>
      <w:r w:rsidRPr="008A4C50">
        <w:rPr>
          <w:rFonts w:ascii="Times New Roman" w:hAnsi="Times New Roman"/>
          <w:lang w:val="lt-LT"/>
        </w:rPr>
        <w:t>Ibuprofenas</w:t>
      </w:r>
    </w:p>
    <w:p w14:paraId="373B1A8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1754AC9" w14:textId="77777777" w:rsidR="007F34E9" w:rsidRPr="008A4C50" w:rsidRDefault="007F34E9" w:rsidP="007F34E9">
      <w:pPr>
        <w:numPr>
          <w:ilvl w:val="12"/>
          <w:numId w:val="0"/>
        </w:numPr>
        <w:spacing w:after="0" w:line="240" w:lineRule="auto"/>
        <w:ind w:right="-2"/>
        <w:rPr>
          <w:rFonts w:ascii="Times New Roman" w:hAnsi="Times New Roman"/>
          <w:b/>
          <w:lang w:val="lt-LT"/>
        </w:rPr>
      </w:pPr>
      <w:r w:rsidRPr="008A4C50">
        <w:rPr>
          <w:rFonts w:ascii="Times New Roman" w:hAnsi="Times New Roman"/>
          <w:b/>
          <w:lang w:val="lt-LT"/>
        </w:rPr>
        <w:t>Atidžiai perskaitykite visą šį lapelį, prieš pradėdami vartoti šį vaistą, nes jame pateikiama Jums svarbi informacija.</w:t>
      </w:r>
    </w:p>
    <w:p w14:paraId="3BC3057E" w14:textId="77777777" w:rsidR="007F34E9" w:rsidRPr="008A4C50" w:rsidRDefault="007F34E9" w:rsidP="007F34E9">
      <w:pPr>
        <w:numPr>
          <w:ilvl w:val="12"/>
          <w:numId w:val="0"/>
        </w:numPr>
        <w:spacing w:after="0" w:line="240" w:lineRule="auto"/>
        <w:rPr>
          <w:rFonts w:ascii="Times New Roman" w:hAnsi="Times New Roman"/>
          <w:lang w:val="lt-LT"/>
        </w:rPr>
      </w:pPr>
      <w:r w:rsidRPr="008A4C50">
        <w:rPr>
          <w:rFonts w:ascii="Times New Roman" w:hAnsi="Times New Roman"/>
          <w:lang w:val="lt-LT"/>
        </w:rPr>
        <w:t>Visada vartokite šį vaistą tiksliai kaip aprašyta šiame lapelyje arba kaip nurodė gydytojas arba vaistininkas.</w:t>
      </w:r>
    </w:p>
    <w:p w14:paraId="43B69202" w14:textId="77777777" w:rsidR="007F34E9" w:rsidRPr="008A4C50" w:rsidRDefault="007F34E9" w:rsidP="007F34E9">
      <w:pPr>
        <w:numPr>
          <w:ilvl w:val="0"/>
          <w:numId w:val="14"/>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Neišmeskite šio lapelio, nes vėl gali prireikti jį perskaityti.</w:t>
      </w:r>
    </w:p>
    <w:p w14:paraId="4E0C2B65" w14:textId="77777777" w:rsidR="007F34E9" w:rsidRPr="008A4C50" w:rsidRDefault="007F34E9" w:rsidP="007F34E9">
      <w:pPr>
        <w:numPr>
          <w:ilvl w:val="0"/>
          <w:numId w:val="14"/>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norite sužinoti daugiau arba pasitarti, kreipkitės į vaistininką.</w:t>
      </w:r>
    </w:p>
    <w:p w14:paraId="43E9A545" w14:textId="77777777" w:rsidR="007F34E9" w:rsidRPr="008A4C50" w:rsidRDefault="007F34E9" w:rsidP="007F34E9">
      <w:pPr>
        <w:numPr>
          <w:ilvl w:val="0"/>
          <w:numId w:val="14"/>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pasireiškė šalutinis poveikis (net jeigu jis šiame lapelyje nenurodytas), kreipkitės į gydytoją arba vaistininką. Žr. 4 skyrių.</w:t>
      </w:r>
    </w:p>
    <w:p w14:paraId="75763143" w14:textId="77777777" w:rsidR="007F34E9" w:rsidRPr="008A4C50" w:rsidRDefault="007F34E9" w:rsidP="007F34E9">
      <w:pPr>
        <w:numPr>
          <w:ilvl w:val="0"/>
          <w:numId w:val="14"/>
        </w:numPr>
        <w:tabs>
          <w:tab w:val="left" w:pos="567"/>
        </w:tabs>
        <w:spacing w:after="0" w:line="240" w:lineRule="auto"/>
        <w:ind w:left="567" w:hanging="567"/>
        <w:rPr>
          <w:rFonts w:ascii="Times New Roman" w:hAnsi="Times New Roman"/>
          <w:lang w:val="lt-LT"/>
        </w:rPr>
      </w:pPr>
      <w:r w:rsidRPr="008A4C50">
        <w:rPr>
          <w:rFonts w:ascii="Times New Roman" w:hAnsi="Times New Roman"/>
          <w:lang w:val="lt-LT"/>
        </w:rPr>
        <w:t>Jeigu per 3 dienas Jūsų savijauta nepagerėjo arba net pablogėjo, kreipkitės į gydytoją.</w:t>
      </w:r>
    </w:p>
    <w:p w14:paraId="524CD87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9183FB0"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8A4C50">
        <w:rPr>
          <w:rFonts w:ascii="Times New Roman" w:hAnsi="Times New Roman"/>
          <w:b/>
          <w:lang w:val="lt-LT"/>
        </w:rPr>
        <w:t>Apie ką rašoma šiame lapelyje?</w:t>
      </w:r>
    </w:p>
    <w:p w14:paraId="62503E91"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1.</w:t>
      </w:r>
      <w:r w:rsidRPr="007F34E9">
        <w:rPr>
          <w:rFonts w:ascii="Times New Roman" w:eastAsia="Times New Roman" w:hAnsi="Times New Roman" w:cs="Times New Roman"/>
          <w:lang w:val="sv-SE" w:eastAsia="sv-SE"/>
        </w:rPr>
        <w:tab/>
        <w:t>Kas yra Brufen ir kam jis vartojamas</w:t>
      </w:r>
    </w:p>
    <w:p w14:paraId="3B7D35A4"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2.</w:t>
      </w:r>
      <w:r w:rsidRPr="007F34E9">
        <w:rPr>
          <w:rFonts w:ascii="Times New Roman" w:eastAsia="Times New Roman" w:hAnsi="Times New Roman" w:cs="Times New Roman"/>
          <w:lang w:val="sv-SE" w:eastAsia="sv-SE"/>
        </w:rPr>
        <w:tab/>
        <w:t>Kas žinotina prieš vartojant Brufen</w:t>
      </w:r>
    </w:p>
    <w:p w14:paraId="4D7F9CCF"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3.</w:t>
      </w:r>
      <w:r w:rsidRPr="007F34E9">
        <w:rPr>
          <w:rFonts w:ascii="Times New Roman" w:eastAsia="Times New Roman" w:hAnsi="Times New Roman" w:cs="Times New Roman"/>
          <w:lang w:val="sv-SE" w:eastAsia="sv-SE"/>
        </w:rPr>
        <w:tab/>
        <w:t>Kaip vartoti Brufen</w:t>
      </w:r>
    </w:p>
    <w:p w14:paraId="33AF8EF0"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4.</w:t>
      </w:r>
      <w:r w:rsidRPr="007F34E9">
        <w:rPr>
          <w:rFonts w:ascii="Times New Roman" w:eastAsia="Times New Roman" w:hAnsi="Times New Roman" w:cs="Times New Roman"/>
          <w:lang w:val="sv-SE" w:eastAsia="sv-SE"/>
        </w:rPr>
        <w:tab/>
        <w:t>Galimas šalutinis poveikis</w:t>
      </w:r>
    </w:p>
    <w:p w14:paraId="710B4994"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5.</w:t>
      </w:r>
      <w:r w:rsidRPr="007F34E9">
        <w:rPr>
          <w:rFonts w:ascii="Times New Roman" w:eastAsia="Times New Roman" w:hAnsi="Times New Roman" w:cs="Times New Roman"/>
          <w:lang w:val="sv-SE" w:eastAsia="sv-SE"/>
        </w:rPr>
        <w:tab/>
        <w:t>Kaip laikyti Brufen</w:t>
      </w:r>
    </w:p>
    <w:p w14:paraId="59129C0A" w14:textId="77777777" w:rsidR="007F34E9" w:rsidRPr="007F34E9" w:rsidRDefault="007F34E9" w:rsidP="007F34E9">
      <w:p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6.</w:t>
      </w:r>
      <w:r w:rsidRPr="007F34E9">
        <w:rPr>
          <w:rFonts w:ascii="Times New Roman" w:eastAsia="Times New Roman" w:hAnsi="Times New Roman" w:cs="Times New Roman"/>
          <w:lang w:val="sv-SE" w:eastAsia="sv-SE"/>
        </w:rPr>
        <w:tab/>
        <w:t>Pakuotės turinys ir kita informacija</w:t>
      </w:r>
    </w:p>
    <w:p w14:paraId="39F90D6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8476EC" w14:textId="77777777" w:rsidR="007F34E9" w:rsidRPr="008A4C50" w:rsidRDefault="007F34E9" w:rsidP="007F34E9">
      <w:pPr>
        <w:spacing w:after="0" w:line="240" w:lineRule="auto"/>
        <w:rPr>
          <w:rFonts w:ascii="Times New Roman" w:hAnsi="Times New Roman"/>
          <w:lang w:val="lt-LT"/>
        </w:rPr>
      </w:pPr>
      <w:r w:rsidRPr="007F34E9">
        <w:rPr>
          <w:rFonts w:ascii="Times New Roman" w:eastAsia="Times New Roman" w:hAnsi="Times New Roman" w:cs="Times New Roman"/>
          <w:lang w:val="sv-SE" w:eastAsia="sv-SE"/>
        </w:rPr>
        <w:t>Visas Jūsų vaisto pavadinimas yra Brufen 200 </w:t>
      </w:r>
      <w:r w:rsidRPr="008A4C50">
        <w:rPr>
          <w:rFonts w:ascii="Times New Roman" w:hAnsi="Times New Roman"/>
          <w:lang w:val="lt-LT"/>
        </w:rPr>
        <w:t>mg šnypščiosios granulės. Šiame lapelyje naudojamas sutrumpintas pavadinimas Brufen.</w:t>
      </w:r>
    </w:p>
    <w:p w14:paraId="4ED3064A"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0A5147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80EA299"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71" w:name="_Toc129243139"/>
      <w:bookmarkStart w:id="72" w:name="_Toc129243264"/>
      <w:r w:rsidRPr="008A4C50">
        <w:rPr>
          <w:rFonts w:ascii="Times New Roman" w:hAnsi="Times New Roman"/>
          <w:b/>
          <w:lang w:val="lt-LT"/>
        </w:rPr>
        <w:t>1.</w:t>
      </w:r>
      <w:r w:rsidRPr="008A4C50">
        <w:rPr>
          <w:rFonts w:ascii="Times New Roman" w:hAnsi="Times New Roman"/>
          <w:b/>
          <w:lang w:val="lt-LT"/>
        </w:rPr>
        <w:tab/>
        <w:t>Kas yra Brufen ir kam jis vartojamas</w:t>
      </w:r>
      <w:bookmarkEnd w:id="71"/>
      <w:bookmarkEnd w:id="72"/>
    </w:p>
    <w:p w14:paraId="5480961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40B716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Brufen priklauso vadinamų NVNU (nesteroidinių vaistų nuo uždegimo) vaistų grupei. Kiekviename vaisto paketėlyje yra 200 mg </w:t>
      </w:r>
      <w:r w:rsidRPr="008A4C50">
        <w:rPr>
          <w:rFonts w:ascii="Times New Roman" w:hAnsi="Times New Roman"/>
          <w:lang w:val="lt-LT"/>
        </w:rPr>
        <w:t>ibuprofeno.</w:t>
      </w:r>
    </w:p>
    <w:p w14:paraId="260B912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4CD741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Šis vaistas skirtas:</w:t>
      </w:r>
    </w:p>
    <w:p w14:paraId="78EB8326" w14:textId="77777777" w:rsidR="007F34E9" w:rsidRPr="007F34E9" w:rsidRDefault="007F34E9" w:rsidP="007F34E9">
      <w:pPr>
        <w:numPr>
          <w:ilvl w:val="0"/>
          <w:numId w:val="15"/>
        </w:num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dantų, galvos ar mėnesinų skausmui malšinti;</w:t>
      </w:r>
    </w:p>
    <w:p w14:paraId="7E133F1D" w14:textId="77777777" w:rsidR="007F34E9" w:rsidRPr="007F34E9" w:rsidRDefault="007F34E9" w:rsidP="007F34E9">
      <w:pPr>
        <w:numPr>
          <w:ilvl w:val="0"/>
          <w:numId w:val="15"/>
        </w:num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karščiavimui (aukštai temperatūrai) mažinti ir skausmui esant peršalimui malšinti.</w:t>
      </w:r>
    </w:p>
    <w:p w14:paraId="4369348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6119FD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Galima vartoti suaugusiems ir vaikams, sveriantiems daugiau nei 30 kg (vyresniems nei 8 metų).</w:t>
      </w:r>
    </w:p>
    <w:p w14:paraId="5D2D27A2" w14:textId="77777777" w:rsidR="007F34E9" w:rsidRPr="007F34E9" w:rsidRDefault="007F34E9" w:rsidP="007F34E9">
      <w:pPr>
        <w:spacing w:after="0" w:line="240" w:lineRule="auto"/>
        <w:jc w:val="both"/>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nepasijutote geriau ar Jums pablogėjo per 3 dienas, turite pasitarti su gydytoju.</w:t>
      </w:r>
    </w:p>
    <w:p w14:paraId="285664B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562ABC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564CF55"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73" w:name="_Toc129243140"/>
      <w:bookmarkStart w:id="74" w:name="_Toc129243265"/>
      <w:r w:rsidRPr="008A4C50">
        <w:rPr>
          <w:rFonts w:ascii="Times New Roman" w:hAnsi="Times New Roman"/>
          <w:b/>
          <w:lang w:val="lt-LT"/>
        </w:rPr>
        <w:t>2.</w:t>
      </w:r>
      <w:r w:rsidRPr="008A4C50">
        <w:rPr>
          <w:rFonts w:ascii="Times New Roman" w:hAnsi="Times New Roman"/>
          <w:b/>
          <w:lang w:val="lt-LT"/>
        </w:rPr>
        <w:tab/>
        <w:t xml:space="preserve">Kas žinotina prieš vartojant </w:t>
      </w:r>
      <w:bookmarkEnd w:id="73"/>
      <w:bookmarkEnd w:id="74"/>
      <w:r w:rsidRPr="008A4C50">
        <w:rPr>
          <w:rFonts w:ascii="Times New Roman" w:hAnsi="Times New Roman"/>
          <w:b/>
          <w:lang w:val="lt-LT"/>
        </w:rPr>
        <w:t>Brufen</w:t>
      </w:r>
    </w:p>
    <w:p w14:paraId="0772A1C9"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3B54E7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vartoti negalima:</w:t>
      </w:r>
    </w:p>
    <w:p w14:paraId="6D8F4E9E" w14:textId="77777777" w:rsidR="007F34E9" w:rsidRPr="007F34E9" w:rsidRDefault="007F34E9" w:rsidP="007F34E9">
      <w:pPr>
        <w:numPr>
          <w:ilvl w:val="0"/>
          <w:numId w:val="17"/>
        </w:numPr>
        <w:spacing w:after="0" w:line="240" w:lineRule="auto"/>
        <w:ind w:left="567" w:hanging="567"/>
        <w:rPr>
          <w:rFonts w:ascii="Times New Roman" w:eastAsia="Times New Roman" w:hAnsi="Times New Roman" w:cs="Times New Roman"/>
          <w:lang w:val="sv-SE" w:eastAsia="sv-SE"/>
        </w:rPr>
      </w:pPr>
      <w:r w:rsidRPr="008A4C50">
        <w:rPr>
          <w:rFonts w:ascii="Times New Roman" w:hAnsi="Times New Roman"/>
          <w:lang w:val="lt-LT"/>
        </w:rPr>
        <w:t>jeigu yra alergija ibuprofenui arba bet kuriai pagalbinei šio vaisto medžiagai (jos išvardytos 6 skyriuje)</w:t>
      </w:r>
      <w:r w:rsidRPr="007F34E9">
        <w:rPr>
          <w:rFonts w:ascii="Times New Roman" w:eastAsia="Times New Roman" w:hAnsi="Times New Roman" w:cs="Times New Roman"/>
          <w:lang w:val="sv-SE" w:eastAsia="sv-SE"/>
        </w:rPr>
        <w:t>;</w:t>
      </w:r>
    </w:p>
    <w:p w14:paraId="2DC7F01F"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Jums yra kada nors buvo alergija ibuprofenui, acetilsalicilo rūgščiai (pvz., aspirinui) arba kitiems NVNU (požymiai: odos paraudimas ar išbėrimas, veido, lūpų patinimas arba apsunkintas kvėpavimas);</w:t>
      </w:r>
    </w:p>
    <w:p w14:paraId="6A539E51"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(arba buvo du ar daugiau epizodų) skrandžio opa arba kraujavimas iš skrandžio;</w:t>
      </w:r>
    </w:p>
    <w:p w14:paraId="24ED6717"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buvęs kraujavimas iš virškinimo trakto arba perforacija, susiję su ankstesniu NVNU vartojimu;</w:t>
      </w:r>
    </w:p>
    <w:p w14:paraId="429892C8"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sunkių kepenų ar inkstų veiklos sutrikimų;</w:t>
      </w:r>
    </w:p>
    <w:p w14:paraId="7243C9AF"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yra sunkus širdies nepakankamumas arba sergate koronarine širdies liga;</w:t>
      </w:r>
    </w:p>
    <w:p w14:paraId="2D9D4645"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 stipriai kraujuojate ar sergate liga, dėl kurios turite polinkį kraujuoti;</w:t>
      </w:r>
    </w:p>
    <w:p w14:paraId="059D9D1C" w14:textId="77777777" w:rsidR="007F34E9" w:rsidRPr="007F34E9" w:rsidRDefault="007F34E9" w:rsidP="007F34E9">
      <w:pPr>
        <w:numPr>
          <w:ilvl w:val="0"/>
          <w:numId w:val="17"/>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Jūsų organizmui smarkiai trūksta skysčių dėl to, kad sergate, viduriuojate ar geriate per mažai skysčių;</w:t>
      </w:r>
    </w:p>
    <w:p w14:paraId="0AA0FF0F" w14:textId="77777777" w:rsidR="007F34E9" w:rsidRPr="008A4C50" w:rsidRDefault="007F34E9" w:rsidP="007F34E9">
      <w:pPr>
        <w:numPr>
          <w:ilvl w:val="0"/>
          <w:numId w:val="17"/>
        </w:numPr>
        <w:spacing w:after="0" w:line="240" w:lineRule="auto"/>
        <w:ind w:left="567" w:hanging="425"/>
        <w:rPr>
          <w:rFonts w:ascii="Times New Roman" w:hAnsi="Times New Roman"/>
          <w:lang w:val="lt-LT"/>
        </w:rPr>
      </w:pPr>
      <w:r w:rsidRPr="007F34E9">
        <w:rPr>
          <w:rFonts w:ascii="Times New Roman" w:eastAsia="Times New Roman" w:hAnsi="Times New Roman" w:cs="Times New Roman"/>
          <w:lang w:val="sv-SE" w:eastAsia="sv-SE"/>
        </w:rPr>
        <w:lastRenderedPageBreak/>
        <w:t xml:space="preserve">esate nėščia paskutiniuosius tris mėnesius. Daugiau informacijos </w:t>
      </w:r>
      <w:r w:rsidRPr="008A4C50">
        <w:rPr>
          <w:rFonts w:ascii="Times New Roman" w:hAnsi="Times New Roman"/>
          <w:lang w:val="lt-LT"/>
        </w:rPr>
        <w:t>rasite skyriuje „Nėštumas, žindymas ir vaisingumas“.</w:t>
      </w:r>
    </w:p>
    <w:p w14:paraId="5D65ABA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 bent vienas iš išvardytų teiginių Jums tinka,Brufen nevartokite. Jei abejojate, pasitarkite su gydytoju ar vaistininku.</w:t>
      </w:r>
    </w:p>
    <w:p w14:paraId="20771144" w14:textId="77777777" w:rsidR="007F34E9" w:rsidRPr="007F34E9" w:rsidRDefault="007F34E9" w:rsidP="007F34E9">
      <w:pPr>
        <w:tabs>
          <w:tab w:val="left" w:pos="567"/>
        </w:tabs>
        <w:spacing w:after="0" w:line="240" w:lineRule="auto"/>
        <w:rPr>
          <w:rFonts w:ascii="Times New Roman" w:eastAsia="Times New Roman" w:hAnsi="Times New Roman" w:cs="Times New Roman"/>
          <w:lang w:val="sv-SE" w:eastAsia="sv-SE"/>
        </w:rPr>
      </w:pPr>
    </w:p>
    <w:p w14:paraId="12DE3140" w14:textId="77777777" w:rsidR="007F34E9" w:rsidRPr="007F34E9" w:rsidRDefault="007F34E9" w:rsidP="007F34E9">
      <w:pPr>
        <w:tabs>
          <w:tab w:val="left" w:pos="567"/>
        </w:tabs>
        <w:spacing w:after="0" w:line="240" w:lineRule="auto"/>
        <w:rPr>
          <w:rFonts w:ascii="Times New Roman" w:eastAsia="Times New Roman" w:hAnsi="Times New Roman" w:cs="Times New Roman"/>
          <w:b/>
          <w:lang w:val="sv-SE" w:eastAsia="sv-SE"/>
        </w:rPr>
      </w:pPr>
      <w:r w:rsidRPr="008A4C50">
        <w:rPr>
          <w:rFonts w:ascii="Times New Roman" w:hAnsi="Times New Roman"/>
          <w:b/>
          <w:lang w:val="lt-LT"/>
        </w:rPr>
        <w:t>Įspėjimai ir atsargumo priemonės</w:t>
      </w:r>
    </w:p>
    <w:p w14:paraId="71142C0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Prieš pradėdami vartoti Brufen pasitarkite su gydytoju arba vaistininku.</w:t>
      </w:r>
    </w:p>
    <w:p w14:paraId="2DEA0932"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8A4C50">
        <w:rPr>
          <w:rFonts w:ascii="Times New Roman" w:hAnsi="Times New Roman"/>
          <w:lang w:val="lt-LT"/>
        </w:rPr>
        <w:t>sergate liga, vadinama „sistemine raudonąja vilklige“ (liga, kuri pažeidžia jungiamąjį audinį,</w:t>
      </w:r>
      <w:r w:rsidRPr="007F34E9">
        <w:rPr>
          <w:rFonts w:ascii="Times New Roman" w:eastAsia="Times New Roman" w:hAnsi="Times New Roman" w:cs="Times New Roman"/>
          <w:lang w:val="sv-SE" w:eastAsia="sv-SE"/>
        </w:rPr>
        <w:t xml:space="preserve"> įskaitant sąnarius ir odą);</w:t>
      </w:r>
    </w:p>
    <w:p w14:paraId="066F985D"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kada nors sirgote skrandžio arba žarnyno ligomis (tokiomis kaip opinis kolitas arba Krono liga);</w:t>
      </w:r>
    </w:p>
    <w:p w14:paraId="0234C90F"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sutrikusi inkstų arba kepenų funkcija;</w:t>
      </w:r>
    </w:p>
    <w:p w14:paraId="3E11EA70"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Jums neseniai buvo atlikta didelės apimties chirurginė operacija;</w:t>
      </w:r>
    </w:p>
    <w:p w14:paraId="505BA80D"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anksčiau Jums yra buvę alerginių reakcijų kitiems vaistams;</w:t>
      </w:r>
    </w:p>
    <w:p w14:paraId="674AD1A3"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sergate šienlige arba nosies polipoze (nejaučiate kvapų, Jums yra užgulta nosis arba sloguojate), taip pat yra padidėjusi rizika alerginėms reakcijoms, kurios gali kelti astmos priepuolius, odos patinimą ar dilgėlinę;</w:t>
      </w:r>
    </w:p>
    <w:p w14:paraId="3C594F07"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esate senyvo amžiaus (virš 65 metų), nes yra didesnė šalutinių poveikių tikimybė;</w:t>
      </w:r>
    </w:p>
    <w:p w14:paraId="4939A033"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sergate vėjaraupiais arba juostine pūsleline;</w:t>
      </w:r>
    </w:p>
    <w:p w14:paraId="42C3AA81"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Jūsų organizme trūksta skysčių;</w:t>
      </w:r>
    </w:p>
    <w:p w14:paraId="6770F8DE" w14:textId="77777777" w:rsidR="007F34E9" w:rsidRPr="007F34E9" w:rsidRDefault="007F34E9" w:rsidP="007F34E9">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kada nors Jums yra buvusi astma;</w:t>
      </w:r>
    </w:p>
    <w:p w14:paraId="3AE5E415" w14:textId="77777777" w:rsidR="00C25B3D" w:rsidRDefault="007F34E9" w:rsidP="00C25B3D">
      <w:pPr>
        <w:numPr>
          <w:ilvl w:val="0"/>
          <w:numId w:val="18"/>
        </w:numPr>
        <w:spacing w:after="0" w:line="240" w:lineRule="auto"/>
        <w:ind w:left="567" w:hanging="425"/>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nuolat vartojate vaistus nuo skausmo, ypač jei esate fiziškai aktyvus, nes tai gali sukelti druskų netekimą ir dehidraciją</w:t>
      </w:r>
      <w:r w:rsidR="00C25B3D">
        <w:rPr>
          <w:rFonts w:ascii="Times New Roman" w:eastAsia="Times New Roman" w:hAnsi="Times New Roman" w:cs="Times New Roman"/>
          <w:lang w:val="sv-SE" w:eastAsia="sv-SE"/>
        </w:rPr>
        <w:t>;</w:t>
      </w:r>
    </w:p>
    <w:p w14:paraId="74084CF7" w14:textId="75F24B93" w:rsidR="007F34E9" w:rsidRPr="007F34E9" w:rsidRDefault="00C25B3D" w:rsidP="00C25B3D">
      <w:pPr>
        <w:numPr>
          <w:ilvl w:val="0"/>
          <w:numId w:val="18"/>
        </w:numPr>
        <w:spacing w:after="0" w:line="240" w:lineRule="auto"/>
        <w:ind w:left="567" w:hanging="425"/>
        <w:rPr>
          <w:rFonts w:ascii="Times New Roman" w:eastAsia="Times New Roman" w:hAnsi="Times New Roman" w:cs="Times New Roman"/>
          <w:lang w:val="sv-SE" w:eastAsia="sv-SE"/>
        </w:rPr>
      </w:pPr>
      <w:r w:rsidRPr="00C25B3D">
        <w:rPr>
          <w:rFonts w:ascii="Times New Roman" w:eastAsia="Times New Roman" w:hAnsi="Times New Roman" w:cs="Times New Roman"/>
          <w:lang w:val="sv-SE" w:eastAsia="sv-SE"/>
        </w:rPr>
        <w:t>sergate infekcine liga – žr. poskyrį su antrašte „Infekcijos“ toliau</w:t>
      </w:r>
      <w:r w:rsidR="007F34E9" w:rsidRPr="007F34E9">
        <w:rPr>
          <w:rFonts w:ascii="Times New Roman" w:eastAsia="Times New Roman" w:hAnsi="Times New Roman" w:cs="Times New Roman"/>
          <w:lang w:val="sv-SE" w:eastAsia="sv-SE"/>
        </w:rPr>
        <w:t>.</w:t>
      </w:r>
    </w:p>
    <w:p w14:paraId="7D7D8448"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5348B55E"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Jei bent vienas iš išvardytų teiginių Jums tinka, pasitarkite su gydytoju ar vaistininku.</w:t>
      </w:r>
    </w:p>
    <w:p w14:paraId="2762B0B1" w14:textId="77777777" w:rsidR="007F34E9" w:rsidRPr="00CE628B" w:rsidRDefault="007F34E9" w:rsidP="007F34E9">
      <w:pPr>
        <w:spacing w:after="0" w:line="240" w:lineRule="auto"/>
        <w:rPr>
          <w:rFonts w:ascii="Times New Roman" w:eastAsia="Times New Roman" w:hAnsi="Times New Roman" w:cs="Times New Roman"/>
          <w:lang w:val="lt-LT" w:eastAsia="sv-SE"/>
        </w:rPr>
      </w:pPr>
    </w:p>
    <w:p w14:paraId="10212C1A"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Infarktas ir insultas</w:t>
      </w:r>
    </w:p>
    <w:p w14:paraId="63A5A4F4"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Pasitarkite su gydytoju arba vaistininku prieš vartodami šį vaistą, jeigu turite širdies problemų, Jums yra buvęs insultas, arba galvojate, kad Jums gali įvykti anksčiau aprašytos būklės (pvz., jeigu Jums yra padidėjęs kraujospūdis, sergate diabetu, padidėjusi cholesterolio koncentracija kraujyje arba jei Jūs rūkote).</w:t>
      </w:r>
    </w:p>
    <w:p w14:paraId="64B617B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8B93AC6"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Calibri" w:hAnsi="Times New Roman" w:cs="Times New Roman"/>
          <w:color w:val="000000"/>
          <w:lang w:val="sv-SE"/>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35108F9A"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p>
    <w:p w14:paraId="5761E055"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Calibri" w:hAnsi="Times New Roman" w:cs="Times New Roman"/>
          <w:color w:val="000000"/>
          <w:lang w:val="sv-SE"/>
        </w:rPr>
        <w:t>Prieš pradėdami vartoti Brufen dėl gydymo pasitarkite su gydytoju arba vaistininku, jeigu:</w:t>
      </w:r>
    </w:p>
    <w:p w14:paraId="60E81177"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lang w:val="sv-SE"/>
        </w:rPr>
      </w:pPr>
      <w:r w:rsidRPr="007F34E9">
        <w:rPr>
          <w:rFonts w:ascii="Times New Roman" w:eastAsia="SimSun" w:hAnsi="Times New Roman" w:cs="Times New Roman"/>
          <w:color w:val="000000"/>
          <w:lang w:val="sv-SE"/>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7F34E9">
        <w:rPr>
          <w:rFonts w:ascii="Times New Roman" w:eastAsia="Calibri" w:hAnsi="Times New Roman" w:cs="Times New Roman"/>
          <w:lang w:val="sv-SE"/>
        </w:rPr>
        <w:t>susiaurėjusių ar užsikimšusių arterijų) arba buvo ištikęs bet kokios rūšies insultas (įskaitant mini insultą arba praeinantį smegenų išemijos priepuolį (PSIP);</w:t>
      </w:r>
    </w:p>
    <w:p w14:paraId="41F2F459" w14:textId="77777777" w:rsidR="007F34E9" w:rsidRPr="007F34E9" w:rsidRDefault="007F34E9" w:rsidP="007F34E9">
      <w:pPr>
        <w:spacing w:after="0" w:line="240" w:lineRule="auto"/>
        <w:rPr>
          <w:rFonts w:ascii="Times New Roman" w:eastAsia="SimSun" w:hAnsi="Times New Roman" w:cs="Times New Roman"/>
          <w:lang w:val="sv-SE"/>
        </w:rPr>
      </w:pPr>
      <w:r w:rsidRPr="007F34E9">
        <w:rPr>
          <w:rFonts w:ascii="Times New Roman" w:eastAsia="SimSun" w:hAnsi="Times New Roman" w:cs="Times New Roman"/>
          <w:lang w:val="sv-SE"/>
        </w:rPr>
        <w:t>- Jūsų kraujospūdis yra padidėjęs, sergate cukriniu diabetu, nustatytas didelis cholesterolio kiekis, buvo širdies liga sirgusių giminaičių arba giminaičių, kuriuos ištiko insultas, arba jeigu rūkote.</w:t>
      </w:r>
    </w:p>
    <w:p w14:paraId="2094C65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688A596"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Poveikis inkstams</w:t>
      </w:r>
    </w:p>
    <w:p w14:paraId="434519A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D</w:t>
      </w:r>
      <w:r w:rsidRPr="007F34E9">
        <w:rPr>
          <w:rFonts w:ascii="Times New Roman" w:eastAsia="Times New Roman" w:hAnsi="Times New Roman" w:cs="Times New Roman"/>
          <w:lang w:val="sv-SE" w:eastAsia="sv-SE"/>
        </w:rPr>
        <w:t>aug skysčių netekusiems vaikams, paaugliams ir suaugusiesiems yra inkstų pažeidimo pavojus.</w:t>
      </w:r>
    </w:p>
    <w:p w14:paraId="71D0E0E7" w14:textId="77777777" w:rsidR="00CE628B" w:rsidRDefault="00CE628B" w:rsidP="00CE628B">
      <w:pPr>
        <w:spacing w:after="0" w:line="240" w:lineRule="auto"/>
        <w:rPr>
          <w:rFonts w:ascii="Times New Roman" w:eastAsia="Times New Roman" w:hAnsi="Times New Roman" w:cs="Times New Roman"/>
          <w:b/>
          <w:lang w:val="sv-SE" w:eastAsia="sv-SE"/>
        </w:rPr>
      </w:pPr>
    </w:p>
    <w:p w14:paraId="79EFF33E" w14:textId="77777777" w:rsidR="00CE628B" w:rsidRPr="00C25B3D" w:rsidRDefault="00CE628B" w:rsidP="00CE628B">
      <w:pPr>
        <w:spacing w:after="0" w:line="240" w:lineRule="auto"/>
        <w:rPr>
          <w:rFonts w:ascii="Times New Roman" w:eastAsia="Times New Roman" w:hAnsi="Times New Roman" w:cs="Times New Roman"/>
          <w:b/>
          <w:lang w:val="sv-SE" w:eastAsia="sv-SE"/>
        </w:rPr>
      </w:pPr>
      <w:r w:rsidRPr="00C25B3D">
        <w:rPr>
          <w:rFonts w:ascii="Times New Roman" w:eastAsia="Times New Roman" w:hAnsi="Times New Roman" w:cs="Times New Roman"/>
          <w:b/>
          <w:lang w:val="sv-SE" w:eastAsia="sv-SE"/>
        </w:rPr>
        <w:t>Infekcijos</w:t>
      </w:r>
    </w:p>
    <w:p w14:paraId="0553903B" w14:textId="644B8D8E" w:rsidR="00CE628B" w:rsidRPr="00C25B3D" w:rsidRDefault="00CE628B" w:rsidP="00CE628B">
      <w:pPr>
        <w:spacing w:after="0" w:line="240" w:lineRule="auto"/>
        <w:rPr>
          <w:rFonts w:ascii="Times New Roman" w:eastAsia="Times New Roman" w:hAnsi="Times New Roman" w:cs="Times New Roman"/>
          <w:lang w:val="sv-SE" w:eastAsia="sv-SE"/>
        </w:rPr>
      </w:pPr>
      <w:r>
        <w:rPr>
          <w:rFonts w:ascii="Times New Roman" w:eastAsia="Times New Roman" w:hAnsi="Times New Roman" w:cs="Times New Roman"/>
          <w:lang w:val="sv-SE" w:eastAsia="sv-SE"/>
        </w:rPr>
        <w:t xml:space="preserve">Brufen </w:t>
      </w:r>
      <w:r w:rsidRPr="00C25B3D">
        <w:rPr>
          <w:rFonts w:ascii="Times New Roman" w:eastAsia="Times New Roman" w:hAnsi="Times New Roman" w:cs="Times New Roman"/>
          <w:lang w:val="sv-SE" w:eastAsia="sv-SE"/>
        </w:rPr>
        <w:t>gali paslėpti tokius infekcijų požymius</w:t>
      </w:r>
      <w:r w:rsidR="00650303">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kaip karščiavimas ir skausmas. Todėl</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gali būti</w:t>
      </w:r>
      <w:r w:rsidR="001B336E">
        <w:rPr>
          <w:rFonts w:ascii="Times New Roman" w:eastAsia="Times New Roman" w:hAnsi="Times New Roman" w:cs="Times New Roman"/>
          <w:lang w:val="sv-SE" w:eastAsia="sv-SE"/>
        </w:rPr>
        <w:t>, kad</w:t>
      </w:r>
      <w:r w:rsidR="00AA5FE1">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 xml:space="preserve">vartojant </w:t>
      </w:r>
      <w:r>
        <w:rPr>
          <w:rFonts w:ascii="Times New Roman" w:eastAsia="Times New Roman" w:hAnsi="Times New Roman" w:cs="Times New Roman"/>
          <w:lang w:val="sv-SE" w:eastAsia="sv-SE"/>
        </w:rPr>
        <w:t>Brufen</w:t>
      </w:r>
      <w:r w:rsidR="00526793">
        <w:rPr>
          <w:rFonts w:ascii="Times New Roman" w:eastAsia="Times New Roman" w:hAnsi="Times New Roman" w:cs="Times New Roman"/>
          <w:lang w:val="sv-SE" w:eastAsia="sv-SE"/>
        </w:rPr>
        <w:t xml:space="preserve"> ga</w:t>
      </w:r>
      <w:r w:rsidR="00AA5FE1">
        <w:rPr>
          <w:rFonts w:ascii="Times New Roman" w:eastAsia="Times New Roman" w:hAnsi="Times New Roman" w:cs="Times New Roman"/>
          <w:lang w:val="sv-SE" w:eastAsia="sv-SE"/>
        </w:rPr>
        <w:t>li būti vėluojama pradėti</w:t>
      </w:r>
      <w:r w:rsidRPr="00C25B3D">
        <w:rPr>
          <w:rFonts w:ascii="Times New Roman" w:eastAsia="Times New Roman" w:hAnsi="Times New Roman" w:cs="Times New Roman"/>
          <w:lang w:val="sv-SE" w:eastAsia="sv-SE"/>
        </w:rPr>
        <w:t xml:space="preserve"> tinkamą gydymą, </w:t>
      </w:r>
      <w:r w:rsidR="00AA5FE1">
        <w:rPr>
          <w:rFonts w:ascii="Times New Roman" w:eastAsia="Times New Roman" w:hAnsi="Times New Roman" w:cs="Times New Roman"/>
          <w:lang w:val="sv-SE" w:eastAsia="sv-SE"/>
        </w:rPr>
        <w:t>o dėl to gali padidėti</w:t>
      </w:r>
      <w:r w:rsidR="00847042">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komplikacijų rizika. Tokių atvejų nustatyta gydant bakterijų sukeltą pneumoniją ir su</w:t>
      </w:r>
      <w:r>
        <w:rPr>
          <w:rFonts w:ascii="Times New Roman" w:eastAsia="Times New Roman" w:hAnsi="Times New Roman" w:cs="Times New Roman"/>
          <w:lang w:val="sv-SE" w:eastAsia="sv-SE"/>
        </w:rPr>
        <w:t xml:space="preserve"> v</w:t>
      </w:r>
      <w:r w:rsidRPr="00C25B3D">
        <w:rPr>
          <w:rFonts w:ascii="Times New Roman" w:eastAsia="Times New Roman" w:hAnsi="Times New Roman" w:cs="Times New Roman"/>
          <w:lang w:val="sv-SE" w:eastAsia="sv-SE"/>
        </w:rPr>
        <w:t>ėjaraupiais susijusias bakterines odos infekcijas. Jeigu vartojate šį vaistą sirgdami infekcine liga ir</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Jums pasireiškiantys infekcijos simptomai neišnyksta arba sunkėja, nedelsdami pasitarkite su</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gydytoju.</w:t>
      </w:r>
    </w:p>
    <w:p w14:paraId="18645E03" w14:textId="77777777" w:rsidR="00C25B3D" w:rsidRDefault="00C25B3D" w:rsidP="007F34E9">
      <w:pPr>
        <w:spacing w:after="0" w:line="240" w:lineRule="auto"/>
        <w:rPr>
          <w:rFonts w:ascii="Times New Roman" w:eastAsia="Times New Roman" w:hAnsi="Times New Roman" w:cs="Times New Roman"/>
          <w:i/>
          <w:lang w:val="sv-SE" w:eastAsia="sv-SE"/>
        </w:rPr>
      </w:pPr>
    </w:p>
    <w:p w14:paraId="31F99810" w14:textId="77777777" w:rsidR="001779B8" w:rsidRPr="001779B8" w:rsidRDefault="001779B8" w:rsidP="001779B8">
      <w:pPr>
        <w:spacing w:after="0" w:line="240" w:lineRule="auto"/>
        <w:rPr>
          <w:rFonts w:ascii="Times New Roman" w:eastAsia="Times New Roman" w:hAnsi="Times New Roman" w:cs="Times New Roman"/>
          <w:b/>
          <w:lang w:val="sv-SE" w:eastAsia="sv-SE"/>
        </w:rPr>
      </w:pPr>
      <w:r w:rsidRPr="001779B8">
        <w:rPr>
          <w:rFonts w:ascii="Times New Roman" w:eastAsia="Times New Roman" w:hAnsi="Times New Roman" w:cs="Times New Roman"/>
          <w:b/>
          <w:lang w:val="sv-SE" w:eastAsia="sv-SE"/>
        </w:rPr>
        <w:t>Odos reakcijos</w:t>
      </w:r>
    </w:p>
    <w:p w14:paraId="3B462B14" w14:textId="4AF2C7C3" w:rsidR="00140590" w:rsidRPr="001779B8" w:rsidRDefault="001779B8" w:rsidP="001779B8">
      <w:pPr>
        <w:spacing w:after="0" w:line="240" w:lineRule="auto"/>
        <w:rPr>
          <w:rFonts w:ascii="Times New Roman" w:eastAsia="Times New Roman" w:hAnsi="Times New Roman" w:cs="Times New Roman"/>
          <w:i/>
          <w:lang w:val="sv-SE" w:eastAsia="sv-SE"/>
        </w:rPr>
      </w:pPr>
      <w:r w:rsidRPr="001779B8">
        <w:rPr>
          <w:rFonts w:ascii="Times New Roman" w:eastAsia="Times New Roman" w:hAnsi="Times New Roman" w:cs="Times New Roman"/>
          <w:lang w:val="sv-SE" w:eastAsia="sv-SE"/>
        </w:rPr>
        <w:lastRenderedPageBreak/>
        <w:t>Vartojant Brufen buvo pranešta apie sunkias odos reakcijas. Jei jums pasireikštų odos išbėrimas, gleivinių pažeidimas, pūslės ar kitų alergijos požymių, Brufen vartojimą nutraukite ir nedelsdami kreipkitės medicininės pagalbos, nes tai gali būti pirmieji labai sunkios</w:t>
      </w:r>
      <w:r>
        <w:rPr>
          <w:rFonts w:ascii="Times New Roman" w:eastAsia="Times New Roman" w:hAnsi="Times New Roman" w:cs="Times New Roman"/>
          <w:lang w:val="sv-SE" w:eastAsia="sv-SE"/>
        </w:rPr>
        <w:t xml:space="preserve"> odos reakcijos požymiai. Žr. 4 </w:t>
      </w:r>
      <w:r w:rsidRPr="001779B8">
        <w:rPr>
          <w:rFonts w:ascii="Times New Roman" w:eastAsia="Times New Roman" w:hAnsi="Times New Roman" w:cs="Times New Roman"/>
          <w:lang w:val="sv-SE" w:eastAsia="sv-SE"/>
        </w:rPr>
        <w:t>skyrių.</w:t>
      </w:r>
    </w:p>
    <w:p w14:paraId="06628D38" w14:textId="77777777" w:rsidR="00CE628B" w:rsidRDefault="00CE628B" w:rsidP="00CE628B">
      <w:pPr>
        <w:spacing w:after="0" w:line="240" w:lineRule="auto"/>
        <w:rPr>
          <w:rFonts w:ascii="Times New Roman" w:eastAsia="Times New Roman" w:hAnsi="Times New Roman" w:cs="Times New Roman"/>
          <w:lang w:val="sv-SE" w:eastAsia="sv-SE"/>
        </w:rPr>
      </w:pPr>
    </w:p>
    <w:p w14:paraId="6F6D8D76" w14:textId="77777777" w:rsidR="00CE628B" w:rsidRPr="007F34E9" w:rsidRDefault="00CE628B" w:rsidP="00CE628B">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Nevartokite vaisto didesnėmis dozėmis negu rekomenduojama.</w:t>
      </w:r>
    </w:p>
    <w:p w14:paraId="58D8E1ED" w14:textId="77777777" w:rsidR="00CE628B" w:rsidRPr="007F34E9" w:rsidRDefault="00CE628B" w:rsidP="00CE628B">
      <w:pPr>
        <w:spacing w:after="0" w:line="240" w:lineRule="auto"/>
        <w:rPr>
          <w:rFonts w:ascii="Times New Roman" w:eastAsia="Times New Roman" w:hAnsi="Times New Roman" w:cs="Times New Roman"/>
          <w:highlight w:val="yellow"/>
          <w:lang w:val="sv-SE" w:eastAsia="sv-SE"/>
        </w:rPr>
      </w:pPr>
    </w:p>
    <w:p w14:paraId="478E5B02" w14:textId="41826511" w:rsidR="00140590" w:rsidRPr="007F34E9" w:rsidRDefault="00CE628B"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lang w:val="sv-SE" w:eastAsia="sv-SE"/>
        </w:rPr>
        <w:t>Taip pat nevartokite šio vaisto ilgiau, negu rekomenduojama šiame pakuotės lapelyje (3 </w:t>
      </w:r>
      <w:r w:rsidRPr="008A4C50">
        <w:rPr>
          <w:rFonts w:ascii="Times New Roman" w:hAnsi="Times New Roman"/>
          <w:lang w:val="lt-LT"/>
        </w:rPr>
        <w:t>dienas</w:t>
      </w:r>
      <w:r w:rsidRPr="007F34E9">
        <w:rPr>
          <w:rFonts w:ascii="Times New Roman" w:eastAsia="Times New Roman" w:hAnsi="Times New Roman" w:cs="Times New Roman"/>
          <w:lang w:val="sv-SE" w:eastAsia="sv-SE"/>
        </w:rPr>
        <w:t>).</w:t>
      </w:r>
    </w:p>
    <w:p w14:paraId="7AD3437F"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Bendra informacija apie ilgą vaistų nuo skausmo vartojimą</w:t>
      </w:r>
    </w:p>
    <w:p w14:paraId="15D14A3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Nuolatinis vaistų nuo skausmo vartojimas (skirtingų rūšių) gali sukelti ilgalaikius sunkius inkstų pažeidimus. Ši rizika gali padidėti esant fiziniam krūviui, susijusiam su druskos praradimu ir dehidracija. Tokia situacija yra vengtina.</w:t>
      </w:r>
    </w:p>
    <w:p w14:paraId="1918C2D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5F6DDE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Ilgai vartojant vaistus nuo skausmo gali atsirasti galvos skausmas, kurio negalima gydyti padidintomis vaisto dozėmis.</w:t>
      </w:r>
    </w:p>
    <w:p w14:paraId="4AAB2102"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21E37E0"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D</w:t>
      </w:r>
      <w:r w:rsidRPr="007F34E9">
        <w:rPr>
          <w:rFonts w:ascii="Times New Roman" w:eastAsia="Times New Roman" w:hAnsi="Times New Roman" w:cs="Times New Roman"/>
          <w:lang w:val="sv-SE" w:eastAsia="sv-SE"/>
        </w:rPr>
        <w:t>aug skysčių netekusiems vaikams ir paaugliams yra inkstų pažeidimo pavojus.</w:t>
      </w:r>
    </w:p>
    <w:p w14:paraId="7C52404C"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7A799F1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ši informacija Jums aktuali, pasitarkite su gydytoju prieš vartojant Brufen.</w:t>
      </w:r>
    </w:p>
    <w:p w14:paraId="26D91C6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7222AC26"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w:t>
      </w:r>
    </w:p>
    <w:p w14:paraId="373311C3"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Šio vaisto negalima duoti vaikams, sveriantiems mažiau nei 30 kg (jaunesniems kaip 8 metų).</w:t>
      </w:r>
    </w:p>
    <w:p w14:paraId="3D3D254E"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6DCCF567" w14:textId="77777777" w:rsidR="007F34E9" w:rsidRPr="007F34E9" w:rsidRDefault="007F34E9" w:rsidP="007F34E9">
      <w:pPr>
        <w:spacing w:after="0" w:line="240" w:lineRule="auto"/>
        <w:rPr>
          <w:rFonts w:ascii="Times New Roman" w:eastAsia="Times New Roman" w:hAnsi="Times New Roman" w:cs="Times New Roman"/>
          <w:b/>
          <w:szCs w:val="20"/>
          <w:lang w:val="sv-SE" w:eastAsia="sv-SE"/>
        </w:rPr>
      </w:pPr>
      <w:r w:rsidRPr="007F34E9">
        <w:rPr>
          <w:rFonts w:ascii="Times New Roman" w:eastAsia="Times New Roman" w:hAnsi="Times New Roman" w:cs="Times New Roman"/>
          <w:b/>
          <w:lang w:val="sv-SE" w:eastAsia="sv-SE"/>
        </w:rPr>
        <w:t>Kiti vaistai ir Brufen</w:t>
      </w:r>
    </w:p>
    <w:p w14:paraId="7D9B22B2" w14:textId="77777777" w:rsidR="007F34E9" w:rsidRPr="007F34E9" w:rsidRDefault="007F34E9" w:rsidP="007F34E9">
      <w:pPr>
        <w:autoSpaceDE w:val="0"/>
        <w:autoSpaceDN w:val="0"/>
        <w:adjustRightInd w:val="0"/>
        <w:spacing w:after="0" w:line="240" w:lineRule="auto"/>
        <w:rPr>
          <w:rFonts w:ascii="Times New Roman" w:eastAsia="Calibri" w:hAnsi="Times New Roman" w:cs="Times New Roman"/>
          <w:color w:val="000000"/>
          <w:lang w:val="sv-SE"/>
        </w:rPr>
      </w:pPr>
      <w:r w:rsidRPr="007F34E9">
        <w:rPr>
          <w:rFonts w:ascii="Times New Roman" w:eastAsia="Times New Roman" w:hAnsi="Times New Roman" w:cs="Times New Roman"/>
          <w:color w:val="000000"/>
          <w:lang w:val="sv-SE" w:eastAsia="en-GB"/>
        </w:rPr>
        <w:t xml:space="preserve">Brufen </w:t>
      </w:r>
      <w:r w:rsidRPr="007F34E9">
        <w:rPr>
          <w:rFonts w:ascii="Times New Roman" w:eastAsia="Calibri" w:hAnsi="Times New Roman" w:cs="Times New Roman"/>
          <w:color w:val="000000"/>
          <w:lang w:val="sv-SE"/>
        </w:rPr>
        <w:t>gali turėti įtakos kai kuriems kitiems vaistams arba gali būti jų veikiamas. Pavyzdžiui:</w:t>
      </w:r>
    </w:p>
    <w:p w14:paraId="438F0BD0" w14:textId="77777777" w:rsidR="007F34E9" w:rsidRPr="007F34E9" w:rsidRDefault="007F34E9" w:rsidP="007F34E9">
      <w:pPr>
        <w:autoSpaceDE w:val="0"/>
        <w:autoSpaceDN w:val="0"/>
        <w:adjustRightInd w:val="0"/>
        <w:spacing w:after="0" w:line="240" w:lineRule="auto"/>
        <w:rPr>
          <w:rFonts w:ascii="Times New Roman" w:eastAsia="SimSun" w:hAnsi="Times New Roman" w:cs="Times New Roman"/>
          <w:color w:val="000000"/>
          <w:lang w:val="sv-SE"/>
        </w:rPr>
      </w:pPr>
      <w:r w:rsidRPr="007F34E9">
        <w:rPr>
          <w:rFonts w:ascii="Times New Roman" w:eastAsia="SimSun" w:hAnsi="Times New Roman" w:cs="Times New Roman"/>
          <w:color w:val="000000"/>
          <w:lang w:val="sv-SE"/>
        </w:rPr>
        <w:t>- vaistai, kurie yra antikoaguliantai (t. y. kraują skystinantys arba krešėjimą mažinantys, pvz., aspirinas / acetilsalicilo rūgštis, varfarinas, tiklopidinas);</w:t>
      </w:r>
    </w:p>
    <w:p w14:paraId="61C4FBDC" w14:textId="77777777" w:rsidR="007F34E9" w:rsidRPr="007F34E9" w:rsidRDefault="007F34E9" w:rsidP="007F34E9">
      <w:pPr>
        <w:autoSpaceDE w:val="0"/>
        <w:autoSpaceDN w:val="0"/>
        <w:adjustRightInd w:val="0"/>
        <w:spacing w:after="0" w:line="240" w:lineRule="auto"/>
        <w:rPr>
          <w:rFonts w:ascii="Times New Roman" w:eastAsia="SimSun" w:hAnsi="Times New Roman" w:cs="Times New Roman"/>
          <w:color w:val="000000"/>
          <w:lang w:val="sv-SE"/>
        </w:rPr>
      </w:pPr>
      <w:r w:rsidRPr="007F34E9">
        <w:rPr>
          <w:rFonts w:ascii="Times New Roman" w:eastAsia="SimSun" w:hAnsi="Times New Roman" w:cs="Times New Roman"/>
          <w:color w:val="000000"/>
          <w:lang w:val="sv-SE"/>
        </w:rPr>
        <w:t>- vaistai, kurie mažina didelį kraujospūdį (AKF inhibitoriai, pvz., kaptoprilis, beta receptorius blokuojantys vaistai, pvz., atenololis, angiotenzino II receptorių blokatoriai, pvz., losartanas).</w:t>
      </w:r>
    </w:p>
    <w:p w14:paraId="5CFF03D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SimSun" w:hAnsi="Times New Roman" w:cs="Times New Roman"/>
          <w:color w:val="000000"/>
          <w:lang w:val="sv-SE"/>
        </w:rPr>
        <w:t xml:space="preserve">Kai kurie kiti vaistai gali taip pat turėti įtakos gydymui </w:t>
      </w:r>
      <w:r w:rsidRPr="007F34E9">
        <w:rPr>
          <w:rFonts w:ascii="Times New Roman" w:eastAsia="Times New Roman" w:hAnsi="Times New Roman" w:cs="Times New Roman"/>
          <w:lang w:val="sv-SE" w:eastAsia="sv-SE"/>
        </w:rPr>
        <w:t>Brufen</w:t>
      </w:r>
      <w:r w:rsidRPr="007F34E9">
        <w:rPr>
          <w:rFonts w:ascii="Times New Roman" w:eastAsia="SimSun" w:hAnsi="Times New Roman" w:cs="Times New Roman"/>
          <w:color w:val="000000"/>
          <w:lang w:val="sv-SE"/>
        </w:rPr>
        <w:t xml:space="preserve"> arba gali būti jo veikiami. </w:t>
      </w:r>
      <w:r w:rsidRPr="003A7EAC">
        <w:rPr>
          <w:rFonts w:ascii="Times New Roman" w:hAnsi="Times New Roman"/>
          <w:color w:val="000000"/>
        </w:rPr>
        <w:t xml:space="preserve">Todėl prieš vartodami </w:t>
      </w:r>
      <w:r w:rsidRPr="007F34E9">
        <w:rPr>
          <w:rFonts w:ascii="Times New Roman" w:eastAsia="Times New Roman" w:hAnsi="Times New Roman" w:cs="Times New Roman"/>
          <w:lang w:val="sv-SE" w:eastAsia="sv-SE"/>
        </w:rPr>
        <w:t xml:space="preserve">Brufen </w:t>
      </w:r>
      <w:r w:rsidRPr="003A7EAC">
        <w:rPr>
          <w:rFonts w:ascii="Times New Roman" w:hAnsi="Times New Roman"/>
          <w:color w:val="000000"/>
        </w:rPr>
        <w:t>su kitais vaistais visada pasitarkite su gydytoju arba vaistininku</w:t>
      </w:r>
      <w:r w:rsidRPr="007F34E9">
        <w:rPr>
          <w:rFonts w:ascii="Times New Roman" w:eastAsia="Times New Roman" w:hAnsi="Times New Roman" w:cs="Times New Roman"/>
          <w:lang w:val="sv-SE" w:eastAsia="sv-SE"/>
        </w:rPr>
        <w:t>.</w:t>
      </w:r>
    </w:p>
    <w:p w14:paraId="3E42E536" w14:textId="77777777" w:rsidR="007F34E9" w:rsidRPr="007F34E9" w:rsidRDefault="007F34E9" w:rsidP="007F34E9">
      <w:pPr>
        <w:spacing w:after="0" w:line="240" w:lineRule="auto"/>
        <w:rPr>
          <w:rFonts w:ascii="Times New Roman" w:eastAsia="Times New Roman" w:hAnsi="Times New Roman" w:cs="Times New Roman"/>
          <w:b/>
          <w:u w:val="single"/>
          <w:lang w:val="sv-SE" w:eastAsia="sv-SE"/>
        </w:rPr>
      </w:pPr>
    </w:p>
    <w:p w14:paraId="27601280" w14:textId="77777777" w:rsidR="007F34E9" w:rsidRPr="008A4C50" w:rsidRDefault="007F34E9" w:rsidP="007F34E9">
      <w:pPr>
        <w:spacing w:after="0" w:line="240" w:lineRule="auto"/>
        <w:rPr>
          <w:rFonts w:ascii="Times New Roman" w:hAnsi="Times New Roman"/>
          <w:b/>
          <w:lang w:val="lt-LT"/>
        </w:rPr>
      </w:pPr>
      <w:r w:rsidRPr="008A4C50">
        <w:rPr>
          <w:rFonts w:ascii="Times New Roman" w:hAnsi="Times New Roman"/>
          <w:lang w:val="lt-LT"/>
        </w:rPr>
        <w:t>Jeigu vartojate ar neseniai vartojote kitų vaistų arba dėl to nesate tikri, apie tai pasakykite gydytojui arba vaistininkui. O ypač, jei vartojate:</w:t>
      </w:r>
    </w:p>
    <w:p w14:paraId="2BB26FB9" w14:textId="77777777" w:rsidR="007F34E9" w:rsidRPr="007F34E9" w:rsidDel="00A80F25" w:rsidRDefault="007F34E9" w:rsidP="007F34E9">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7F34E9" w:rsidRPr="00B87D3A" w14:paraId="70FA51B2" w14:textId="77777777" w:rsidTr="00BE443F">
        <w:tc>
          <w:tcPr>
            <w:tcW w:w="4643" w:type="dxa"/>
          </w:tcPr>
          <w:p w14:paraId="7774E106"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acetilsalicilo rūgštį (pvz., aspiriną) – nevartokite Brufen, jeigu Jūs vartojate daugiau nei 75 mg acetilsalicilo rūgšties (pvz., aspirino) per dieną</w:t>
            </w:r>
          </w:p>
        </w:tc>
        <w:tc>
          <w:tcPr>
            <w:tcW w:w="4644" w:type="dxa"/>
          </w:tcPr>
          <w:p w14:paraId="59E994B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7F34E9" w:rsidRPr="00B87D3A" w14:paraId="463C4B54" w14:textId="77777777" w:rsidTr="00BE443F">
        <w:tc>
          <w:tcPr>
            <w:tcW w:w="4643" w:type="dxa"/>
          </w:tcPr>
          <w:p w14:paraId="4E1CFC1F"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kitus NVNU (priešuždegiminius ir analgetikus), įskaitant ir Cox</w:t>
            </w:r>
            <w:r w:rsidRPr="007F34E9">
              <w:rPr>
                <w:rFonts w:ascii="Times New Roman" w:eastAsia="Times New Roman" w:hAnsi="Times New Roman" w:cs="Times New Roman"/>
                <w:lang w:val="sv-SE" w:eastAsia="sv-SE"/>
              </w:rPr>
              <w:noBreakHyphen/>
              <w:t>2 inhibitorius (pvz.,  celekoksibą)</w:t>
            </w:r>
          </w:p>
        </w:tc>
        <w:tc>
          <w:tcPr>
            <w:tcW w:w="4644" w:type="dxa"/>
          </w:tcPr>
          <w:p w14:paraId="4900FED0"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7F34E9" w:rsidRPr="00B87D3A" w14:paraId="46DBDC69" w14:textId="77777777" w:rsidTr="00BE443F">
        <w:tc>
          <w:tcPr>
            <w:tcW w:w="4643" w:type="dxa"/>
          </w:tcPr>
          <w:p w14:paraId="1222A039"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kitus nereceptinius vaistus, kurių sudėtyje yra ibuprofeno</w:t>
            </w:r>
          </w:p>
        </w:tc>
        <w:tc>
          <w:tcPr>
            <w:tcW w:w="4644" w:type="dxa"/>
          </w:tcPr>
          <w:p w14:paraId="556961DA"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ar opų atsiradimo virškinimo trakte riziką</w:t>
            </w:r>
          </w:p>
        </w:tc>
      </w:tr>
      <w:tr w:rsidR="007F34E9" w:rsidRPr="007F34E9" w14:paraId="4A685539" w14:textId="77777777" w:rsidTr="00BE443F">
        <w:tc>
          <w:tcPr>
            <w:tcW w:w="4643" w:type="dxa"/>
          </w:tcPr>
          <w:p w14:paraId="7BA3776A"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acetilsalicilo rūgštį (pvz., aspiriną), mažomis dozėmis – jeigu Jums paskirta maža acetilsalicilo rūgšties dozė (iki 75 mg per dieną), prieš vartodami Brufen pasitarkite su gydytoju ar vaistininku</w:t>
            </w:r>
          </w:p>
        </w:tc>
        <w:tc>
          <w:tcPr>
            <w:tcW w:w="4644" w:type="dxa"/>
          </w:tcPr>
          <w:p w14:paraId="49292474"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sutrikti kraujo krešėjimas</w:t>
            </w:r>
          </w:p>
        </w:tc>
      </w:tr>
      <w:tr w:rsidR="007F34E9" w:rsidRPr="007F34E9" w14:paraId="5F71D1B2" w14:textId="77777777" w:rsidTr="00BE443F">
        <w:tc>
          <w:tcPr>
            <w:tcW w:w="4643" w:type="dxa"/>
          </w:tcPr>
          <w:p w14:paraId="1F9A58CE"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širdies ligoms gydyti (pvz., digoksiną)</w:t>
            </w:r>
          </w:p>
        </w:tc>
        <w:tc>
          <w:tcPr>
            <w:tcW w:w="4644" w:type="dxa"/>
          </w:tcPr>
          <w:p w14:paraId="7F4D9C4A"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šalutinis digoksino poveikis</w:t>
            </w:r>
          </w:p>
        </w:tc>
      </w:tr>
      <w:tr w:rsidR="007F34E9" w:rsidRPr="00B87D3A" w14:paraId="469F265A" w14:textId="77777777" w:rsidTr="00BE443F">
        <w:tc>
          <w:tcPr>
            <w:tcW w:w="4643" w:type="dxa"/>
          </w:tcPr>
          <w:p w14:paraId="2C867B99"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uždegiminiams procesams malšinti skirtus kortikosteroidus</w:t>
            </w:r>
          </w:p>
        </w:tc>
        <w:tc>
          <w:tcPr>
            <w:tcW w:w="4644" w:type="dxa"/>
          </w:tcPr>
          <w:p w14:paraId="3E405F9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tai gali padidinti kraujavimo ar opų atsiradimo virškinimo trakte riziką</w:t>
            </w:r>
          </w:p>
        </w:tc>
      </w:tr>
      <w:tr w:rsidR="007F34E9" w:rsidRPr="007F34E9" w14:paraId="2079D954" w14:textId="77777777" w:rsidTr="00BE443F">
        <w:tc>
          <w:tcPr>
            <w:tcW w:w="4643" w:type="dxa"/>
          </w:tcPr>
          <w:p w14:paraId="628F1B04"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skirtus stabdyti kraujo krešulių susidarymą, tokius kaip acetilsalicilo rūgštis (pvz., aspirinas) arba tiklopidinas</w:t>
            </w:r>
          </w:p>
        </w:tc>
        <w:tc>
          <w:tcPr>
            <w:tcW w:w="4644" w:type="dxa"/>
          </w:tcPr>
          <w:p w14:paraId="270C5DDE"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padidinti kraujavimo riziką</w:t>
            </w:r>
          </w:p>
        </w:tc>
      </w:tr>
      <w:tr w:rsidR="007F34E9" w:rsidRPr="007F34E9" w14:paraId="6E1832B7" w14:textId="77777777" w:rsidTr="00BE443F">
        <w:tc>
          <w:tcPr>
            <w:tcW w:w="4643" w:type="dxa"/>
          </w:tcPr>
          <w:p w14:paraId="7D933085"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skirtus skystinti kraują (pvz., varfariną)</w:t>
            </w:r>
          </w:p>
        </w:tc>
        <w:tc>
          <w:tcPr>
            <w:tcW w:w="4644" w:type="dxa"/>
          </w:tcPr>
          <w:p w14:paraId="12B969B0"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ibuprofenas gali sutiprinti šalutinį šių vaistų poveikį</w:t>
            </w:r>
          </w:p>
        </w:tc>
      </w:tr>
      <w:tr w:rsidR="007F34E9" w:rsidRPr="007F34E9" w14:paraId="65751600" w14:textId="77777777" w:rsidTr="00BE443F">
        <w:tc>
          <w:tcPr>
            <w:tcW w:w="4643" w:type="dxa"/>
          </w:tcPr>
          <w:p w14:paraId="315E960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fenitoiną (epilepsijai gydyti)</w:t>
            </w:r>
          </w:p>
        </w:tc>
        <w:tc>
          <w:tcPr>
            <w:tcW w:w="4644" w:type="dxa"/>
          </w:tcPr>
          <w:p w14:paraId="14ADAA90"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šalutinis fenitoino poveikis</w:t>
            </w:r>
          </w:p>
        </w:tc>
      </w:tr>
      <w:tr w:rsidR="007F34E9" w:rsidRPr="00B87D3A" w14:paraId="64314D98" w14:textId="77777777" w:rsidTr="00BE443F">
        <w:tc>
          <w:tcPr>
            <w:tcW w:w="4643" w:type="dxa"/>
          </w:tcPr>
          <w:p w14:paraId="57D9E6F9"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 xml:space="preserve">selektyvius seratonino reabsorbcijos inhibitorius </w:t>
            </w:r>
            <w:r w:rsidRPr="007F34E9">
              <w:rPr>
                <w:rFonts w:ascii="Times New Roman" w:eastAsia="Times New Roman" w:hAnsi="Times New Roman" w:cs="Times New Roman"/>
                <w:lang w:val="sv-SE" w:eastAsia="sv-SE"/>
              </w:rPr>
              <w:lastRenderedPageBreak/>
              <w:t>(SSRI), pvz., fluoksetiną, vartojamą depresijai gydyti</w:t>
            </w:r>
          </w:p>
        </w:tc>
        <w:tc>
          <w:tcPr>
            <w:tcW w:w="4644" w:type="dxa"/>
          </w:tcPr>
          <w:p w14:paraId="5D7ECAA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lastRenderedPageBreak/>
              <w:t xml:space="preserve">gali padidinti kraujavimo į virškinimo traktą </w:t>
            </w:r>
            <w:r w:rsidRPr="007F34E9">
              <w:rPr>
                <w:rFonts w:ascii="Times New Roman" w:eastAsia="Times New Roman" w:hAnsi="Times New Roman" w:cs="Times New Roman"/>
                <w:lang w:val="sv-SE" w:eastAsia="sv-SE"/>
              </w:rPr>
              <w:lastRenderedPageBreak/>
              <w:t>riziką</w:t>
            </w:r>
          </w:p>
        </w:tc>
      </w:tr>
      <w:tr w:rsidR="007F34E9" w:rsidRPr="007F34E9" w14:paraId="185D7627" w14:textId="77777777" w:rsidTr="00BE443F">
        <w:tc>
          <w:tcPr>
            <w:tcW w:w="4643" w:type="dxa"/>
          </w:tcPr>
          <w:p w14:paraId="527AB3C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lastRenderedPageBreak/>
              <w:t>litį, naudojamą kai kurioms depresijos formoms gydyti</w:t>
            </w:r>
          </w:p>
        </w:tc>
        <w:tc>
          <w:tcPr>
            <w:tcW w:w="4644" w:type="dxa"/>
          </w:tcPr>
          <w:p w14:paraId="484EF6C3"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ličio poveikis</w:t>
            </w:r>
          </w:p>
        </w:tc>
      </w:tr>
      <w:tr w:rsidR="007F34E9" w:rsidRPr="007F34E9" w14:paraId="48353DCD" w14:textId="77777777" w:rsidTr="00BE443F">
        <w:tc>
          <w:tcPr>
            <w:tcW w:w="4643" w:type="dxa"/>
          </w:tcPr>
          <w:p w14:paraId="548A6B7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probenecidą ir sulfinpirazoną (vaistus podagrai gydyti)</w:t>
            </w:r>
          </w:p>
        </w:tc>
        <w:tc>
          <w:tcPr>
            <w:tcW w:w="4644" w:type="dxa"/>
          </w:tcPr>
          <w:p w14:paraId="5D48AD8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sulėtėti ibuprofeno išskyrimas</w:t>
            </w:r>
          </w:p>
        </w:tc>
      </w:tr>
      <w:tr w:rsidR="007F34E9" w:rsidRPr="00B87D3A" w14:paraId="43D13483" w14:textId="77777777" w:rsidTr="00BE443F">
        <w:tc>
          <w:tcPr>
            <w:tcW w:w="4643" w:type="dxa"/>
          </w:tcPr>
          <w:p w14:paraId="3D90B8B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padidėjusiam kraujospūdžiui gydyti, įskaitant ACE inhibitorius (tokius kaip kaptoprilis), beta blokatorius (tokius kaip atenololas) arba angiotenzino II receptorių antagonistus (tokius kaip losartanas) ir diuretikus (skysčius varančias tabletes)</w:t>
            </w:r>
          </w:p>
        </w:tc>
        <w:tc>
          <w:tcPr>
            <w:tcW w:w="4644" w:type="dxa"/>
          </w:tcPr>
          <w:p w14:paraId="740A224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ibuprofenas gali sumažinti šių vaistų poveikį ir gali padidėti inkstų pažeidimo rizika</w:t>
            </w:r>
          </w:p>
        </w:tc>
      </w:tr>
      <w:tr w:rsidR="007F34E9" w:rsidRPr="007F34E9" w14:paraId="3CD9CC20" w14:textId="77777777" w:rsidTr="00BE443F">
        <w:tc>
          <w:tcPr>
            <w:tcW w:w="4643" w:type="dxa"/>
          </w:tcPr>
          <w:p w14:paraId="4BD86D3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kalį tausojančius diuretikus</w:t>
            </w:r>
          </w:p>
        </w:tc>
        <w:tc>
          <w:tcPr>
            <w:tcW w:w="4644" w:type="dxa"/>
          </w:tcPr>
          <w:p w14:paraId="48E2B8D6"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atsirasti hiperkalemija</w:t>
            </w:r>
          </w:p>
        </w:tc>
      </w:tr>
      <w:tr w:rsidR="007F34E9" w:rsidRPr="007F34E9" w14:paraId="4F052CA0" w14:textId="77777777" w:rsidTr="00BE443F">
        <w:tc>
          <w:tcPr>
            <w:tcW w:w="4643" w:type="dxa"/>
          </w:tcPr>
          <w:p w14:paraId="0A78AE10" w14:textId="77777777" w:rsidR="007F34E9" w:rsidRPr="007F34E9" w:rsidRDefault="007F34E9" w:rsidP="007F34E9">
            <w:pPr>
              <w:tabs>
                <w:tab w:val="left" w:pos="763"/>
              </w:tabs>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metotreksatą, vartojamą kai kuriems vėžiniams susirgimams ir reumatinėms ligoms gydyti</w:t>
            </w:r>
          </w:p>
        </w:tc>
        <w:tc>
          <w:tcPr>
            <w:tcW w:w="4644" w:type="dxa"/>
          </w:tcPr>
          <w:p w14:paraId="52BA4566"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sustiprėti metotreksato poveikis</w:t>
            </w:r>
          </w:p>
        </w:tc>
      </w:tr>
      <w:tr w:rsidR="007F34E9" w:rsidRPr="007F34E9" w14:paraId="33A6C368" w14:textId="77777777" w:rsidTr="00BE443F">
        <w:tc>
          <w:tcPr>
            <w:tcW w:w="4643" w:type="dxa"/>
          </w:tcPr>
          <w:p w14:paraId="148DD669"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imuninei sistemai slopinti, tokius kaip ciklosporinas arba takrolimuzas</w:t>
            </w:r>
          </w:p>
        </w:tc>
        <w:tc>
          <w:tcPr>
            <w:tcW w:w="4644" w:type="dxa"/>
          </w:tcPr>
          <w:p w14:paraId="20673D48"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išsivystyti inkstų pažeidimas</w:t>
            </w:r>
          </w:p>
        </w:tc>
      </w:tr>
      <w:tr w:rsidR="007F34E9" w:rsidRPr="00B87D3A" w14:paraId="6C9B5AA0" w14:textId="77777777" w:rsidTr="00BE443F">
        <w:tc>
          <w:tcPr>
            <w:tcW w:w="4643" w:type="dxa"/>
          </w:tcPr>
          <w:p w14:paraId="1FA334DD"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zidovudiną, vartojamą gydyti ŽIV arba AIDS</w:t>
            </w:r>
          </w:p>
        </w:tc>
        <w:tc>
          <w:tcPr>
            <w:tcW w:w="4644" w:type="dxa"/>
          </w:tcPr>
          <w:p w14:paraId="532FD215"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ibuprofeno vartojimas gali padidinti kraujavimo į sąnarius arba hematomos susidarymo riziką, ŽIV (+) hemofilija sergantiems pacientams</w:t>
            </w:r>
          </w:p>
        </w:tc>
      </w:tr>
      <w:tr w:rsidR="007F34E9" w:rsidRPr="007F34E9" w14:paraId="67CA093F" w14:textId="77777777" w:rsidTr="00BE443F">
        <w:tc>
          <w:tcPr>
            <w:tcW w:w="4643" w:type="dxa"/>
          </w:tcPr>
          <w:p w14:paraId="1EF094A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vaistus, skirti diabetui gydyti, tokius kaip glibenklamidas</w:t>
            </w:r>
          </w:p>
        </w:tc>
        <w:tc>
          <w:tcPr>
            <w:tcW w:w="4644" w:type="dxa"/>
          </w:tcPr>
          <w:p w14:paraId="0E838D2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galima sąveika</w:t>
            </w:r>
          </w:p>
        </w:tc>
      </w:tr>
      <w:tr w:rsidR="007F34E9" w:rsidRPr="007F34E9" w14:paraId="5E376FB4" w14:textId="77777777" w:rsidTr="00BE443F">
        <w:tc>
          <w:tcPr>
            <w:tcW w:w="4643" w:type="dxa"/>
          </w:tcPr>
          <w:p w14:paraId="4CD1A30F"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chinolonų grupės antibiotikus, tokius kaip ciprofloksacinas</w:t>
            </w:r>
          </w:p>
        </w:tc>
        <w:tc>
          <w:tcPr>
            <w:tcW w:w="4644" w:type="dxa"/>
          </w:tcPr>
          <w:p w14:paraId="216942E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padidėti traukulių rizika</w:t>
            </w:r>
          </w:p>
        </w:tc>
      </w:tr>
      <w:tr w:rsidR="007F34E9" w:rsidRPr="007F34E9" w14:paraId="42660A10" w14:textId="77777777" w:rsidTr="00BE443F">
        <w:tc>
          <w:tcPr>
            <w:tcW w:w="4643" w:type="dxa"/>
          </w:tcPr>
          <w:p w14:paraId="0FC52E8D"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kai kuriuos antibiotikus infekcijoms gydyti, tokius kaip aminoglikozidai (gentamicinas)</w:t>
            </w:r>
          </w:p>
        </w:tc>
        <w:tc>
          <w:tcPr>
            <w:tcW w:w="4644" w:type="dxa"/>
          </w:tcPr>
          <w:p w14:paraId="1A9788C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sulėtėti jų šalinimas iš organizmo</w:t>
            </w:r>
          </w:p>
        </w:tc>
      </w:tr>
      <w:tr w:rsidR="007F34E9" w:rsidRPr="007F34E9" w14:paraId="1A64B03E" w14:textId="77777777" w:rsidTr="00BE443F">
        <w:tc>
          <w:tcPr>
            <w:tcW w:w="4643" w:type="dxa"/>
          </w:tcPr>
          <w:p w14:paraId="5F9CD942"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kolestiraminą, skirtą mažinti cholesterolio koncentraciją kraujyje</w:t>
            </w:r>
          </w:p>
        </w:tc>
        <w:tc>
          <w:tcPr>
            <w:tcW w:w="4644" w:type="dxa"/>
          </w:tcPr>
          <w:p w14:paraId="1F47A3D4" w14:textId="77777777" w:rsidR="007F34E9" w:rsidRPr="007F34E9" w:rsidRDefault="007F34E9" w:rsidP="007F34E9">
            <w:pPr>
              <w:tabs>
                <w:tab w:val="left" w:pos="1623"/>
              </w:tabs>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sumažėti ibuprofeno pasisavinimas</w:t>
            </w:r>
          </w:p>
        </w:tc>
      </w:tr>
      <w:tr w:rsidR="007F34E9" w:rsidRPr="007F34E9" w14:paraId="31143B17" w14:textId="77777777" w:rsidTr="00BE443F">
        <w:tc>
          <w:tcPr>
            <w:tcW w:w="4643" w:type="dxa"/>
          </w:tcPr>
          <w:p w14:paraId="23CA052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mifepristoną, vartojamą medicininiam nėštumo nutraukimui</w:t>
            </w:r>
          </w:p>
        </w:tc>
        <w:tc>
          <w:tcPr>
            <w:tcW w:w="4644" w:type="dxa"/>
          </w:tcPr>
          <w:p w14:paraId="18347FB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gali sumažėti mifepristono poveikis</w:t>
            </w:r>
          </w:p>
        </w:tc>
      </w:tr>
      <w:tr w:rsidR="007F34E9" w:rsidRPr="00B87D3A" w14:paraId="71840D18" w14:textId="77777777" w:rsidTr="00BE443F">
        <w:tc>
          <w:tcPr>
            <w:tcW w:w="4643" w:type="dxa"/>
          </w:tcPr>
          <w:p w14:paraId="702BB04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i/>
                <w:lang w:val="sv-SE" w:eastAsia="sv-SE"/>
              </w:rPr>
              <w:t>Ginkgo biloba</w:t>
            </w:r>
            <w:r w:rsidRPr="007F34E9">
              <w:rPr>
                <w:rFonts w:ascii="Times New Roman" w:eastAsia="Times New Roman" w:hAnsi="Times New Roman" w:cs="Times New Roman"/>
                <w:lang w:val="sv-SE" w:eastAsia="sv-SE"/>
              </w:rPr>
              <w:t>, augalinį vaistą, vartojamą esant demencijai</w:t>
            </w:r>
          </w:p>
        </w:tc>
        <w:tc>
          <w:tcPr>
            <w:tcW w:w="4644" w:type="dxa"/>
          </w:tcPr>
          <w:p w14:paraId="571591B7"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yra daug didesnė kraujavimo rizika, jeigu vartojate kartu su ibuprofenu</w:t>
            </w:r>
          </w:p>
        </w:tc>
      </w:tr>
      <w:tr w:rsidR="007F34E9" w:rsidRPr="007F34E9" w14:paraId="770091C4" w14:textId="77777777" w:rsidTr="00BE443F">
        <w:tc>
          <w:tcPr>
            <w:tcW w:w="4643" w:type="dxa"/>
          </w:tcPr>
          <w:p w14:paraId="71F735F8"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varikonazolą arba flukonazolą, vartojamus grybelinėms infekcijoms gydyti</w:t>
            </w:r>
          </w:p>
        </w:tc>
        <w:tc>
          <w:tcPr>
            <w:tcW w:w="4644" w:type="dxa"/>
          </w:tcPr>
          <w:p w14:paraId="33DE6CC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padidėja ibuprofeno koncentracija kraujyje padidėjimo rizika</w:t>
            </w:r>
          </w:p>
        </w:tc>
      </w:tr>
    </w:tbl>
    <w:p w14:paraId="6BE50D3A"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kuris nors iš išvardytų teiginių Jums tinka (arba Jūs abejojate), prieš pradėdami vartoti Brufen pasitarkite su savo gydytoju arba vaistininku.</w:t>
      </w:r>
    </w:p>
    <w:p w14:paraId="39689782" w14:textId="77777777" w:rsidR="001E2D55" w:rsidRDefault="001E2D55" w:rsidP="007F34E9">
      <w:pPr>
        <w:tabs>
          <w:tab w:val="left" w:pos="3402"/>
        </w:tabs>
        <w:spacing w:after="0" w:line="240" w:lineRule="auto"/>
        <w:rPr>
          <w:rFonts w:ascii="Times New Roman" w:eastAsia="Times New Roman" w:hAnsi="Times New Roman" w:cs="Times New Roman"/>
          <w:b/>
          <w:szCs w:val="20"/>
          <w:lang w:val="sv-SE" w:eastAsia="sv-SE"/>
        </w:rPr>
      </w:pPr>
    </w:p>
    <w:p w14:paraId="4D39622E" w14:textId="77777777" w:rsidR="007F34E9" w:rsidRPr="007F34E9" w:rsidRDefault="007F34E9" w:rsidP="007F34E9">
      <w:pPr>
        <w:tabs>
          <w:tab w:val="left" w:pos="3402"/>
        </w:tabs>
        <w:spacing w:after="0" w:line="240" w:lineRule="auto"/>
        <w:rPr>
          <w:rFonts w:ascii="Times New Roman" w:eastAsia="Times New Roman" w:hAnsi="Times New Roman" w:cs="Times New Roman"/>
          <w:szCs w:val="20"/>
          <w:lang w:val="sv-SE" w:eastAsia="sv-SE"/>
        </w:rPr>
      </w:pPr>
      <w:r w:rsidRPr="007F34E9">
        <w:rPr>
          <w:rFonts w:ascii="Times New Roman" w:eastAsia="Times New Roman" w:hAnsi="Times New Roman" w:cs="Times New Roman"/>
          <w:b/>
          <w:szCs w:val="20"/>
          <w:lang w:val="sv-SE" w:eastAsia="sv-SE"/>
        </w:rPr>
        <w:t>Brufen vartojimas su alkoholiu</w:t>
      </w:r>
    </w:p>
    <w:p w14:paraId="2D785F2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Jei gydymo šiuo vaistu metu vartojate alkoholį, didėja šalutinio poveikio pasireiškimo tikimybė.</w:t>
      </w:r>
    </w:p>
    <w:p w14:paraId="7DE6DF8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D1992F6" w14:textId="77777777" w:rsidR="007F34E9" w:rsidRPr="007F34E9" w:rsidRDefault="007F34E9" w:rsidP="007F34E9">
      <w:pPr>
        <w:tabs>
          <w:tab w:val="left" w:pos="3402"/>
        </w:tabs>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Nėštumas, žindymo laikotarpis ir vaisingumas</w:t>
      </w:r>
    </w:p>
    <w:p w14:paraId="7927B045" w14:textId="77777777" w:rsidR="007F34E9" w:rsidRPr="007F34E9" w:rsidRDefault="007F34E9" w:rsidP="007F34E9">
      <w:pPr>
        <w:numPr>
          <w:ilvl w:val="0"/>
          <w:numId w:val="19"/>
        </w:num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Nevartokite šio vaisto, jeigu esate nėščia paskutiniuosius tris mėnesius.</w:t>
      </w:r>
    </w:p>
    <w:p w14:paraId="02A23D28" w14:textId="77777777" w:rsidR="007F34E9" w:rsidRPr="007F34E9" w:rsidRDefault="007F34E9" w:rsidP="007F34E9">
      <w:pPr>
        <w:numPr>
          <w:ilvl w:val="0"/>
          <w:numId w:val="19"/>
        </w:numPr>
        <w:spacing w:after="0" w:line="240" w:lineRule="auto"/>
        <w:ind w:left="567" w:hanging="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Pasitarkite su savo gydytoju ar vaistininku, prieš vartojant šį vaistą pirmus 6 nėštumo mėnesius arba žindymo laikotarpiu. Vartokite šį vaistą tik tada, jeigu taip patarė gydytojas.</w:t>
      </w:r>
    </w:p>
    <w:p w14:paraId="2510E53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4359BD1"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Brufen priklauso vaistų, galinčių sutrikdyti moterų vaisingumą, grupei. Vaisingumas atsistato nustojus vartoti vaistą. Nėra duomenų, kad kartais vartojant ibuprofeną sumažėtų pastojimo tikimybė, tačiau, jeigu turite problemų, kad negalite pastoti, pasakykite apie tai gydytojui prieš pradėdama vartoti šį vaistą.</w:t>
      </w:r>
    </w:p>
    <w:p w14:paraId="67A7539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93E2684"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Vairavimas ir mechanizmų valdymas</w:t>
      </w:r>
    </w:p>
    <w:p w14:paraId="00584FF4"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r w:rsidRPr="007F34E9">
        <w:rPr>
          <w:rFonts w:ascii="Times New Roman" w:eastAsia="Times New Roman" w:hAnsi="Times New Roman" w:cs="Times New Roman"/>
          <w:lang w:val="sv-SE" w:eastAsia="sv-SE"/>
        </w:rPr>
        <w:t>Vartojant šį vaistą galite jaustis apsvaigę ar mieguisti. Jeigu taip atsitinka, nevairuokite, nedirbkite su prietaisais arba mechanizmais. Nedirbkite nieko, kas reikalauja budrumo.</w:t>
      </w:r>
    </w:p>
    <w:p w14:paraId="56FFE76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25C66BB"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Brufen sudėtyje yra sacharozės ir natrio</w:t>
      </w:r>
    </w:p>
    <w:p w14:paraId="1DDDEAC7"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Sacharozė</w:t>
      </w:r>
    </w:p>
    <w:p w14:paraId="65849BC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Sacharozė yra cukrus. Brufen paket</w:t>
      </w:r>
      <w:r w:rsidRPr="008A4C50">
        <w:rPr>
          <w:rFonts w:ascii="Times New Roman" w:hAnsi="Times New Roman"/>
          <w:lang w:val="lt-LT"/>
        </w:rPr>
        <w:t xml:space="preserve">ėlyje </w:t>
      </w:r>
      <w:r w:rsidRPr="007F34E9">
        <w:rPr>
          <w:rFonts w:ascii="Times New Roman" w:eastAsia="Times New Roman" w:hAnsi="Times New Roman" w:cs="Times New Roman"/>
          <w:lang w:val="sv-SE" w:eastAsia="sv-SE"/>
        </w:rPr>
        <w:t>yra 1111 mg sacharozės. Būtina atsižvelgti cukriniu diabetu sergantiems pacientams. Jeigu gydytojas Jums yra sakęs, kad netoleruojate kokių nors angliavandenių, kreipkitės į jį prieš pradėdami vartoti šį vaistą.</w:t>
      </w:r>
    </w:p>
    <w:p w14:paraId="2B58DFB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B8B085C"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Natris</w:t>
      </w:r>
    </w:p>
    <w:p w14:paraId="6FCC7095" w14:textId="4551C1EE" w:rsidR="007F34E9" w:rsidRPr="007F34E9" w:rsidRDefault="001E2D55" w:rsidP="001E2D55">
      <w:pPr>
        <w:spacing w:after="0" w:line="240" w:lineRule="auto"/>
        <w:rPr>
          <w:rFonts w:ascii="Times New Roman" w:eastAsia="Times New Roman" w:hAnsi="Times New Roman" w:cs="Times New Roman"/>
          <w:lang w:val="sv-SE" w:eastAsia="sv-SE"/>
        </w:rPr>
      </w:pPr>
      <w:r w:rsidRPr="001E2D55">
        <w:rPr>
          <w:rFonts w:ascii="Times New Roman" w:eastAsia="Times New Roman" w:hAnsi="Times New Roman" w:cs="Times New Roman"/>
          <w:lang w:val="sv-SE" w:eastAsia="sv-SE"/>
        </w:rPr>
        <w:t>Kiekviename</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šio vaisto</w:t>
      </w:r>
      <w:r>
        <w:rPr>
          <w:rFonts w:ascii="Times New Roman" w:eastAsia="Times New Roman" w:hAnsi="Times New Roman" w:cs="Times New Roman"/>
          <w:lang w:val="sv-SE" w:eastAsia="sv-SE"/>
        </w:rPr>
        <w:t xml:space="preserve"> paketėlyje</w:t>
      </w:r>
      <w:r w:rsidRPr="001E2D55">
        <w:rPr>
          <w:rFonts w:ascii="Times New Roman" w:eastAsia="Times New Roman" w:hAnsi="Times New Roman" w:cs="Times New Roman"/>
          <w:lang w:val="sv-SE" w:eastAsia="sv-SE"/>
        </w:rPr>
        <w:t xml:space="preserve"> yra </w:t>
      </w:r>
      <w:r>
        <w:rPr>
          <w:rFonts w:ascii="Times New Roman" w:eastAsia="Times New Roman" w:hAnsi="Times New Roman" w:cs="Times New Roman"/>
          <w:lang w:val="sv-SE" w:eastAsia="sv-SE"/>
        </w:rPr>
        <w:t>66 </w:t>
      </w:r>
      <w:r w:rsidRPr="001E2D55">
        <w:rPr>
          <w:rFonts w:ascii="Times New Roman" w:eastAsia="Times New Roman" w:hAnsi="Times New Roman" w:cs="Times New Roman"/>
          <w:lang w:val="sv-SE" w:eastAsia="sv-SE"/>
        </w:rPr>
        <w:t>mg</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(valgomosios druskos sudedamosios dalies).</w:t>
      </w:r>
      <w:r>
        <w:rPr>
          <w:rFonts w:ascii="Times New Roman" w:eastAsia="Times New Roman" w:hAnsi="Times New Roman" w:cs="Times New Roman"/>
          <w:lang w:val="sv-SE" w:eastAsia="sv-SE"/>
        </w:rPr>
        <w:t xml:space="preserve"> Tai atitinka 3,3 </w:t>
      </w:r>
      <w:r w:rsidRPr="001E2D55">
        <w:rPr>
          <w:rFonts w:ascii="Times New Roman" w:eastAsia="Times New Roman" w:hAnsi="Times New Roman" w:cs="Times New Roman"/>
          <w:lang w:val="sv-SE" w:eastAsia="sv-SE"/>
        </w:rPr>
        <w:t>% didžiausios rekomenduojamos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paros normos suaugusiesiems</w:t>
      </w:r>
      <w:r>
        <w:rPr>
          <w:rFonts w:ascii="Times New Roman" w:eastAsia="Times New Roman" w:hAnsi="Times New Roman" w:cs="Times New Roman"/>
          <w:lang w:val="sv-SE" w:eastAsia="sv-SE"/>
        </w:rPr>
        <w:t>.</w:t>
      </w:r>
    </w:p>
    <w:p w14:paraId="1108090E"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C501A8D"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8178378"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75" w:name="_Toc129243141"/>
      <w:bookmarkStart w:id="76" w:name="_Toc129243266"/>
      <w:r w:rsidRPr="008A4C50">
        <w:rPr>
          <w:rFonts w:ascii="Times New Roman" w:hAnsi="Times New Roman"/>
          <w:b/>
          <w:lang w:val="lt-LT"/>
        </w:rPr>
        <w:t>3.</w:t>
      </w:r>
      <w:r w:rsidRPr="008A4C50">
        <w:rPr>
          <w:rFonts w:ascii="Times New Roman" w:hAnsi="Times New Roman"/>
          <w:b/>
          <w:lang w:val="lt-LT"/>
        </w:rPr>
        <w:tab/>
        <w:t xml:space="preserve">Kaip vartoti </w:t>
      </w:r>
      <w:bookmarkEnd w:id="75"/>
      <w:bookmarkEnd w:id="76"/>
      <w:r w:rsidRPr="008A4C50">
        <w:rPr>
          <w:rFonts w:ascii="Times New Roman" w:hAnsi="Times New Roman"/>
          <w:b/>
          <w:lang w:val="lt-LT"/>
        </w:rPr>
        <w:t>Brufen</w:t>
      </w:r>
    </w:p>
    <w:p w14:paraId="291B49F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6F16B7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Visada vartokite šį vaistą tiksliai kaip nurodė gydytojas arba vaistininkas.</w:t>
      </w:r>
      <w:r w:rsidRPr="007F34E9">
        <w:rPr>
          <w:rFonts w:ascii="Times New Roman" w:eastAsia="Times New Roman" w:hAnsi="Times New Roman" w:cs="Times New Roman"/>
          <w:lang w:val="sv-SE" w:eastAsia="sv-SE"/>
        </w:rPr>
        <w:t xml:space="preserve"> Jeigu abejojate, kreipkitės į gydytoją arba vaistininką.</w:t>
      </w:r>
    </w:p>
    <w:p w14:paraId="208933D7" w14:textId="77777777" w:rsidR="001E2D55" w:rsidRDefault="001E2D55" w:rsidP="001E2D55">
      <w:pPr>
        <w:spacing w:after="0" w:line="240" w:lineRule="auto"/>
        <w:rPr>
          <w:rFonts w:ascii="Times New Roman" w:eastAsia="Times New Roman" w:hAnsi="Times New Roman" w:cs="Times New Roman"/>
          <w:lang w:val="sv-SE" w:eastAsia="sv-SE"/>
        </w:rPr>
      </w:pPr>
    </w:p>
    <w:p w14:paraId="46B55D52" w14:textId="6C89A485" w:rsidR="007F34E9" w:rsidRPr="007F34E9" w:rsidRDefault="007F34E9" w:rsidP="001E2D55">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Šis vaistas skirtas tik trumpalaikiam vartojimui. </w:t>
      </w:r>
      <w:r w:rsidR="001E2D55" w:rsidRPr="001E2D55">
        <w:rPr>
          <w:rFonts w:ascii="Times New Roman" w:eastAsia="Times New Roman" w:hAnsi="Times New Roman" w:cs="Times New Roman"/>
          <w:lang w:val="sv-SE" w:eastAsia="sv-SE"/>
        </w:rPr>
        <w:t>Reikia vartoti mažiausią veiksmingą dozę ir ją vartoti kuo trumpiau, kiek tai būtina simptomams</w:t>
      </w:r>
      <w:r w:rsidR="001E2D55">
        <w:rPr>
          <w:rFonts w:ascii="Times New Roman" w:eastAsia="Times New Roman" w:hAnsi="Times New Roman" w:cs="Times New Roman"/>
          <w:lang w:val="sv-SE" w:eastAsia="sv-SE"/>
        </w:rPr>
        <w:t xml:space="preserve"> </w:t>
      </w:r>
      <w:r w:rsidR="001E2D55" w:rsidRPr="001E2D55">
        <w:rPr>
          <w:rFonts w:ascii="Times New Roman" w:eastAsia="Times New Roman" w:hAnsi="Times New Roman" w:cs="Times New Roman"/>
          <w:lang w:val="sv-SE" w:eastAsia="sv-SE"/>
        </w:rPr>
        <w:t>palengvinti. Jeigu sergate infekcine liga ir Jums pasireiškiantys simptomai (pvz., karščiavimas ir</w:t>
      </w:r>
      <w:r w:rsidR="001E2D55">
        <w:rPr>
          <w:rFonts w:ascii="Times New Roman" w:eastAsia="Times New Roman" w:hAnsi="Times New Roman" w:cs="Times New Roman"/>
          <w:lang w:val="sv-SE" w:eastAsia="sv-SE"/>
        </w:rPr>
        <w:t xml:space="preserve"> </w:t>
      </w:r>
      <w:r w:rsidR="001E2D55" w:rsidRPr="001E2D55">
        <w:rPr>
          <w:rFonts w:ascii="Times New Roman" w:eastAsia="Times New Roman" w:hAnsi="Times New Roman" w:cs="Times New Roman"/>
          <w:lang w:val="sv-SE" w:eastAsia="sv-SE"/>
        </w:rPr>
        <w:t>skausmas) neišnyksta arba sunkėja, nedelsdami pasitarkite su gydytoju (žr. 2</w:t>
      </w:r>
      <w:r w:rsidR="001E2D55">
        <w:rPr>
          <w:rFonts w:ascii="Times New Roman" w:eastAsia="Times New Roman" w:hAnsi="Times New Roman" w:cs="Times New Roman"/>
          <w:lang w:val="sv-SE" w:eastAsia="sv-SE"/>
        </w:rPr>
        <w:t> </w:t>
      </w:r>
      <w:r w:rsidR="001E2D55" w:rsidRPr="001E2D55">
        <w:rPr>
          <w:rFonts w:ascii="Times New Roman" w:eastAsia="Times New Roman" w:hAnsi="Times New Roman" w:cs="Times New Roman"/>
          <w:lang w:val="sv-SE" w:eastAsia="sv-SE"/>
        </w:rPr>
        <w:t>skyrių).</w:t>
      </w:r>
      <w:r w:rsidRPr="007F34E9">
        <w:rPr>
          <w:rFonts w:ascii="Times New Roman" w:eastAsia="Times New Roman" w:hAnsi="Times New Roman" w:cs="Times New Roman"/>
          <w:lang w:val="sv-SE" w:eastAsia="sv-SE"/>
        </w:rPr>
        <w:t>.</w:t>
      </w:r>
    </w:p>
    <w:p w14:paraId="36C9F47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CB58094"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Kiek vartoti</w:t>
      </w:r>
    </w:p>
    <w:p w14:paraId="5A12A2CD" w14:textId="77777777" w:rsidR="007F34E9" w:rsidRPr="007F34E9" w:rsidRDefault="007F34E9" w:rsidP="007F34E9">
      <w:pPr>
        <w:spacing w:after="0" w:line="240" w:lineRule="auto"/>
        <w:ind w:left="284"/>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Suaugusieji ir jauni žmonės, sveriantys daugiau nei 40 kg (vyresni kaip 12 metų):</w:t>
      </w:r>
    </w:p>
    <w:p w14:paraId="17FC8830"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Gerkite vieną arba du paketėlius (200 – 400 mg ibuprofeno) kas 4</w:t>
      </w:r>
      <w:r w:rsidRPr="007F34E9">
        <w:rPr>
          <w:rFonts w:ascii="Times New Roman" w:eastAsia="Times New Roman" w:hAnsi="Times New Roman" w:cs="Times New Roman"/>
          <w:lang w:val="sv-SE" w:eastAsia="sv-SE"/>
        </w:rPr>
        <w:noBreakHyphen/>
        <w:t>6 valandas, pagal poreikį.</w:t>
      </w:r>
    </w:p>
    <w:p w14:paraId="4E015AA0"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p>
    <w:p w14:paraId="24FE8704"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Analgetinis poveikis nebus geresnis suvartojus daugiau kaip 400 mg vienu metu.</w:t>
      </w:r>
    </w:p>
    <w:p w14:paraId="538E6497"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p>
    <w:p w14:paraId="18B5E148"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Negalima gerti daugiau nei 6 paketėlių (1200 mg) per 24 valandas.</w:t>
      </w:r>
    </w:p>
    <w:p w14:paraId="14903444"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p>
    <w:p w14:paraId="7B31D583" w14:textId="77777777" w:rsidR="007F34E9" w:rsidRPr="007F34E9" w:rsidRDefault="007F34E9" w:rsidP="007F34E9">
      <w:pPr>
        <w:spacing w:after="0" w:line="240" w:lineRule="auto"/>
        <w:ind w:left="284"/>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 sveriantys daugiau nei 30 kg (nuo 8 iki 12 metų):</w:t>
      </w:r>
    </w:p>
    <w:p w14:paraId="41D9075D" w14:textId="77777777" w:rsidR="007F34E9" w:rsidRPr="007F34E9" w:rsidRDefault="007F34E9" w:rsidP="007F34E9">
      <w:pPr>
        <w:spacing w:after="0" w:line="240" w:lineRule="auto"/>
        <w:ind w:left="284"/>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duodate šio vaisto vaikams, privalote vadovautis šiomis dozavimo instrukcijomis.</w:t>
      </w:r>
    </w:p>
    <w:p w14:paraId="3DFC4F88"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sidDel="00FC5053">
        <w:rPr>
          <w:rFonts w:ascii="Times New Roman" w:eastAsia="Times New Roman" w:hAnsi="Times New Roman" w:cs="Times New Roman"/>
          <w:lang w:val="sv-SE" w:eastAsia="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805949" w:rsidRPr="007F34E9" w14:paraId="62A8903B" w14:textId="77777777" w:rsidTr="00805949">
        <w:tc>
          <w:tcPr>
            <w:tcW w:w="3095" w:type="dxa"/>
          </w:tcPr>
          <w:p w14:paraId="1383D898"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Vaiko kūno svoris</w:t>
            </w:r>
          </w:p>
        </w:tc>
        <w:tc>
          <w:tcPr>
            <w:tcW w:w="3096" w:type="dxa"/>
          </w:tcPr>
          <w:p w14:paraId="4418FDEF"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Rekomenduojama dozė</w:t>
            </w:r>
          </w:p>
        </w:tc>
        <w:tc>
          <w:tcPr>
            <w:tcW w:w="3096" w:type="dxa"/>
          </w:tcPr>
          <w:p w14:paraId="0DD294F1"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Kaip dažnai vartoti?</w:t>
            </w:r>
          </w:p>
        </w:tc>
      </w:tr>
      <w:tr w:rsidR="00805949" w:rsidRPr="007F34E9" w14:paraId="061E8C40" w14:textId="77777777" w:rsidTr="00805949">
        <w:tc>
          <w:tcPr>
            <w:tcW w:w="3095" w:type="dxa"/>
          </w:tcPr>
          <w:p w14:paraId="77B2077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Vaikai, sveriantys nuo 30 iki 39 kg (8-12 metų amžiaus)</w:t>
            </w:r>
          </w:p>
        </w:tc>
        <w:tc>
          <w:tcPr>
            <w:tcW w:w="3096" w:type="dxa"/>
          </w:tcPr>
          <w:p w14:paraId="03D6415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3A7EAC">
              <w:rPr>
                <w:rFonts w:ascii="Times New Roman" w:hAnsi="Times New Roman"/>
              </w:rPr>
              <w:t>1 </w:t>
            </w:r>
            <w:r w:rsidRPr="007F34E9">
              <w:rPr>
                <w:rFonts w:ascii="Times New Roman" w:eastAsia="Times New Roman" w:hAnsi="Times New Roman" w:cs="Times New Roman"/>
                <w:lang w:val="sv-SE" w:eastAsia="sv-SE"/>
              </w:rPr>
              <w:t>paketėlis</w:t>
            </w:r>
          </w:p>
          <w:p w14:paraId="4D968FD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w:t>
            </w:r>
            <w:r w:rsidRPr="003A7EAC">
              <w:rPr>
                <w:rFonts w:ascii="Times New Roman" w:hAnsi="Times New Roman"/>
              </w:rPr>
              <w:t xml:space="preserve">200 mg </w:t>
            </w:r>
            <w:r w:rsidRPr="007F34E9">
              <w:rPr>
                <w:rFonts w:ascii="Times New Roman" w:eastAsia="Times New Roman" w:hAnsi="Times New Roman" w:cs="Times New Roman"/>
                <w:lang w:val="sv-SE" w:eastAsia="sv-SE"/>
              </w:rPr>
              <w:t>ibuprofeno)</w:t>
            </w:r>
          </w:p>
        </w:tc>
        <w:tc>
          <w:tcPr>
            <w:tcW w:w="3096" w:type="dxa"/>
          </w:tcPr>
          <w:p w14:paraId="2418D2AB"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reikia, duoti kas 6</w:t>
            </w:r>
            <w:r w:rsidRPr="007F34E9">
              <w:rPr>
                <w:rFonts w:ascii="Times New Roman" w:eastAsia="Times New Roman" w:hAnsi="Times New Roman" w:cs="Times New Roman"/>
                <w:lang w:val="sv-SE" w:eastAsia="sv-SE"/>
              </w:rPr>
              <w:noBreakHyphen/>
              <w:t>8 valandas.</w:t>
            </w:r>
          </w:p>
          <w:p w14:paraId="6756C05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Negalima suvartoti daugiau nei 3 paketėlių (iki 600 mg ibuprofeno) per 24 valandas.</w:t>
            </w:r>
          </w:p>
        </w:tc>
      </w:tr>
    </w:tbl>
    <w:p w14:paraId="5CF72C4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16A35AD"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Rekomenduojama paros dozė yra 20 mg kilogramui kūno svorio</w:t>
      </w:r>
    </w:p>
    <w:p w14:paraId="3299E2D3" w14:textId="77777777" w:rsidR="007F34E9" w:rsidRPr="007F34E9" w:rsidRDefault="007F34E9" w:rsidP="007F34E9">
      <w:pPr>
        <w:spacing w:after="0" w:line="240" w:lineRule="auto"/>
        <w:ind w:left="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Šis kiekis suvartojamas per parą geriant tris atskiras dozes.</w:t>
      </w:r>
    </w:p>
    <w:p w14:paraId="549F7C3D" w14:textId="77777777" w:rsidR="007F34E9" w:rsidRPr="007F34E9" w:rsidRDefault="007F34E9" w:rsidP="007F34E9">
      <w:pPr>
        <w:spacing w:after="0" w:line="240" w:lineRule="auto"/>
        <w:ind w:left="567"/>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Žiūrėkite aukščiau pateiktą lentelę.</w:t>
      </w:r>
    </w:p>
    <w:p w14:paraId="056E03DC" w14:textId="77777777" w:rsidR="007F34E9" w:rsidRPr="007F34E9" w:rsidRDefault="007F34E9" w:rsidP="007F34E9">
      <w:pPr>
        <w:spacing w:after="0" w:line="240" w:lineRule="auto"/>
        <w:rPr>
          <w:rFonts w:ascii="Times New Roman" w:eastAsia="Times New Roman" w:hAnsi="Times New Roman" w:cs="Times New Roman"/>
          <w:i/>
          <w:lang w:val="sv-SE" w:eastAsia="sv-SE"/>
        </w:rPr>
      </w:pPr>
    </w:p>
    <w:p w14:paraId="6896BE4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Negalima vartoti daugiau nei 600 mg (3 paketėlių) per 24 valandas.</w:t>
      </w:r>
    </w:p>
    <w:p w14:paraId="7A0E7BD6"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18B1BCFA"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Vaikai, sveriantys mažiau nei 30 kg (jaunesni kaip 8 metų)</w:t>
      </w:r>
    </w:p>
    <w:p w14:paraId="75AB7C9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Šio vaisto negalima duoti vaikams, kurių svoris mažesnis nei 30 kg (jaunesniems nei 8 metų).</w:t>
      </w:r>
    </w:p>
    <w:p w14:paraId="4ED7886B" w14:textId="77777777" w:rsidR="007F34E9" w:rsidRPr="007F34E9" w:rsidRDefault="007F34E9" w:rsidP="007F34E9">
      <w:pPr>
        <w:spacing w:after="0" w:line="240" w:lineRule="auto"/>
        <w:rPr>
          <w:rFonts w:ascii="Times New Roman" w:eastAsia="Times New Roman" w:hAnsi="Times New Roman" w:cs="Times New Roman"/>
          <w:i/>
          <w:lang w:val="sv-SE" w:eastAsia="sv-SE"/>
        </w:rPr>
      </w:pPr>
    </w:p>
    <w:p w14:paraId="3D994983"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Vartojant šį vaistą</w:t>
      </w:r>
    </w:p>
    <w:p w14:paraId="3CA5FBD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Norint pasiekti geresnį poveikį, galima vaistą vartoti esant tuščiam skrandžiui.</w:t>
      </w:r>
    </w:p>
    <w:p w14:paraId="46BBF586"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Jūsų skrandis jautrus, vartokite vaistą valgio metu arba iškart po valgio.</w:t>
      </w:r>
    </w:p>
    <w:p w14:paraId="33C6DDE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Išpilkite granules iš paketėlio į nedidelę stiklinę vandens (apie 125 ml).</w:t>
      </w:r>
    </w:p>
    <w:p w14:paraId="6F3C1161"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Įsitikinkite, kad išbėrėte visas paketėlyje buvusias granules.</w:t>
      </w:r>
    </w:p>
    <w:p w14:paraId="6E7398FE" w14:textId="77777777" w:rsidR="007F34E9" w:rsidRPr="007F34E9" w:rsidRDefault="007F34E9" w:rsidP="007F34E9">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Maišykite vaistą, kol nustos burbuliuoti ir granulės ištirps, kol pasidarys apelsinų aromato gazuotas gėrimas.</w:t>
      </w:r>
    </w:p>
    <w:p w14:paraId="63C131B2" w14:textId="77777777" w:rsidR="007F34E9" w:rsidRPr="007F34E9" w:rsidRDefault="007F34E9" w:rsidP="007F34E9">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vienam kartui vartojate daugiau nei vieną paketėlį, pripilkite daugiau vandens. Vienam paketėliui vaisto naudokite maždaug 125 ml vandens.</w:t>
      </w:r>
    </w:p>
    <w:p w14:paraId="059C696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C83A7C5"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Kaip ilgai tęsti gydymą</w:t>
      </w:r>
    </w:p>
    <w:p w14:paraId="41C8223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Jeigu Jums reikia vartoti Brufen ilgiau nei 3 paras arba jeigu sustiprėjo ligos simptomai, pasitarkite su gydytoju.</w:t>
      </w:r>
    </w:p>
    <w:p w14:paraId="35D6205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2A309C2" w14:textId="77777777" w:rsidR="007F34E9" w:rsidRPr="008A4C50" w:rsidRDefault="007F34E9" w:rsidP="007F34E9">
      <w:pPr>
        <w:spacing w:after="0" w:line="240" w:lineRule="auto"/>
        <w:rPr>
          <w:rFonts w:ascii="Times New Roman" w:hAnsi="Times New Roman"/>
          <w:b/>
          <w:lang w:val="lt-LT"/>
        </w:rPr>
      </w:pPr>
      <w:r w:rsidRPr="008A4C50">
        <w:rPr>
          <w:rFonts w:ascii="Times New Roman" w:hAnsi="Times New Roman"/>
          <w:b/>
          <w:lang w:val="lt-LT"/>
        </w:rPr>
        <w:t>Ką daryti pavartojus per didelę Brufen dozę?</w:t>
      </w:r>
    </w:p>
    <w:p w14:paraId="73BA501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Jeigu suvartojote per didelę Brufen dozę arba jei vaikai atsitiktinai suvartojo šio vaisto, visada kreipkitės į gydytoją arba artimiausią ligoninię, kad jie išreikštų savo nuomonę dėl galimos rizikos ir patartų, kokių veiksmų reikia imtis. Su savimi pasiimkite vaisto pakuotę.</w:t>
      </w:r>
    </w:p>
    <w:p w14:paraId="4DA02D18" w14:textId="77777777" w:rsidR="007F34E9" w:rsidRPr="007F34E9" w:rsidRDefault="007F34E9" w:rsidP="007F34E9">
      <w:pPr>
        <w:spacing w:after="0" w:line="240" w:lineRule="auto"/>
        <w:rPr>
          <w:rFonts w:ascii="Times New Roman" w:eastAsia="Times New Roman" w:hAnsi="Times New Roman" w:cs="Times New Roman"/>
          <w:highlight w:val="yellow"/>
          <w:lang w:val="sv-SE" w:eastAsia="sv-SE"/>
        </w:rPr>
      </w:pPr>
    </w:p>
    <w:p w14:paraId="14EED35A" w14:textId="77777777" w:rsidR="007F34E9" w:rsidRPr="008A4C50" w:rsidRDefault="007F34E9" w:rsidP="007F34E9">
      <w:pPr>
        <w:tabs>
          <w:tab w:val="left" w:pos="562"/>
        </w:tabs>
        <w:suppressAutoHyphens/>
        <w:spacing w:after="0" w:line="240" w:lineRule="auto"/>
        <w:rPr>
          <w:rFonts w:ascii="Times New Roman" w:hAnsi="Times New Roman"/>
          <w:lang w:val="lt-LT"/>
        </w:rPr>
      </w:pPr>
      <w:r w:rsidRPr="008A4C50">
        <w:rPr>
          <w:rFonts w:ascii="Times New Roman" w:hAnsi="Times New Roman"/>
          <w:lang w:val="lt-LT"/>
        </w:rPr>
        <w:t>Gali pasireikšti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292EF12C" w14:textId="77777777" w:rsidR="007F34E9" w:rsidRPr="008A4C50" w:rsidRDefault="007F34E9" w:rsidP="007F34E9">
      <w:pPr>
        <w:spacing w:after="0" w:line="240" w:lineRule="auto"/>
        <w:rPr>
          <w:rFonts w:ascii="Times New Roman" w:hAnsi="Times New Roman"/>
          <w:highlight w:val="yellow"/>
          <w:lang w:val="lt-LT"/>
        </w:rPr>
      </w:pPr>
    </w:p>
    <w:p w14:paraId="08E6F7C9" w14:textId="77777777" w:rsidR="007F34E9" w:rsidRPr="008A4C50" w:rsidRDefault="007F34E9" w:rsidP="007F34E9">
      <w:pPr>
        <w:spacing w:after="0" w:line="240" w:lineRule="auto"/>
        <w:rPr>
          <w:rFonts w:ascii="Times New Roman" w:hAnsi="Times New Roman"/>
          <w:b/>
          <w:lang w:val="lt-LT"/>
        </w:rPr>
      </w:pPr>
      <w:r w:rsidRPr="008A4C50">
        <w:rPr>
          <w:rFonts w:ascii="Times New Roman" w:hAnsi="Times New Roman"/>
          <w:b/>
          <w:lang w:val="lt-LT"/>
        </w:rPr>
        <w:t>Pamiršus pavartoti Brufen</w:t>
      </w:r>
    </w:p>
    <w:p w14:paraId="1FBC827C" w14:textId="77777777" w:rsidR="007F34E9" w:rsidRPr="007F34E9" w:rsidRDefault="007F34E9" w:rsidP="007F34E9">
      <w:pPr>
        <w:spacing w:after="0" w:line="240" w:lineRule="auto"/>
        <w:ind w:left="142" w:hanging="14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Jeigu pamiršote išgerti dozę, išgerkitę ją, kai tik prisiminsite. Tačiau, jeigu jau beveik laikas gerti kitą dozę, tuomet ankstesnę praleiskite.</w:t>
      </w:r>
    </w:p>
    <w:p w14:paraId="1DE685D2"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 </w:t>
      </w:r>
      <w:r w:rsidRPr="008A4C50">
        <w:rPr>
          <w:rFonts w:ascii="Times New Roman" w:hAnsi="Times New Roman"/>
          <w:lang w:val="lt-LT"/>
        </w:rPr>
        <w:t>Negalima vartoti dvigubos dozės norint kompensuoti praleistą dozę</w:t>
      </w:r>
      <w:r w:rsidRPr="007F34E9">
        <w:rPr>
          <w:rFonts w:ascii="Times New Roman" w:eastAsia="Times New Roman" w:hAnsi="Times New Roman" w:cs="Times New Roman"/>
          <w:lang w:val="sv-SE" w:eastAsia="sv-SE"/>
        </w:rPr>
        <w:t>.</w:t>
      </w:r>
    </w:p>
    <w:p w14:paraId="2FA89AAA" w14:textId="77777777" w:rsidR="007F34E9" w:rsidRPr="007F34E9" w:rsidRDefault="007F34E9" w:rsidP="007F34E9">
      <w:pPr>
        <w:spacing w:after="0" w:line="240" w:lineRule="auto"/>
        <w:rPr>
          <w:rFonts w:ascii="Times New Roman" w:eastAsia="Times New Roman" w:hAnsi="Times New Roman" w:cs="Times New Roman"/>
          <w:b/>
          <w:lang w:val="sv-SE" w:eastAsia="sv-SE"/>
        </w:rPr>
      </w:pPr>
    </w:p>
    <w:p w14:paraId="72422945"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8A4C50">
        <w:rPr>
          <w:rFonts w:ascii="Times New Roman" w:hAnsi="Times New Roman"/>
          <w:lang w:val="lt-LT"/>
        </w:rPr>
        <w:t>Jeigu kiltų daugiau klausimų dėl šio vaisto vartojimo, kreipkitės į gydytoją arba vaistininką.</w:t>
      </w:r>
    </w:p>
    <w:p w14:paraId="6F36412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F6DCC5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244B306"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77" w:name="_Toc129243142"/>
      <w:bookmarkStart w:id="78" w:name="_Toc129243267"/>
      <w:r w:rsidRPr="008A4C50">
        <w:rPr>
          <w:rFonts w:ascii="Times New Roman" w:hAnsi="Times New Roman"/>
          <w:b/>
          <w:lang w:val="lt-LT"/>
        </w:rPr>
        <w:t>4.</w:t>
      </w:r>
      <w:r w:rsidRPr="008A4C50">
        <w:rPr>
          <w:rFonts w:ascii="Times New Roman" w:hAnsi="Times New Roman"/>
          <w:b/>
          <w:lang w:val="lt-LT"/>
        </w:rPr>
        <w:tab/>
        <w:t>Galimas šalutinis poveikis</w:t>
      </w:r>
      <w:bookmarkEnd w:id="77"/>
      <w:bookmarkEnd w:id="78"/>
    </w:p>
    <w:p w14:paraId="20948E0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E185EE7"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Šis vaistas, kaip ir visi kiti, gali sukelti šalutinį poveikį, nors jis pasireiškia ne visiems žmonėms.</w:t>
      </w:r>
    </w:p>
    <w:p w14:paraId="07FDD103"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2F4814C4" w14:textId="77777777" w:rsidR="007F34E9" w:rsidRPr="008A4C50" w:rsidRDefault="007F34E9" w:rsidP="007F34E9">
      <w:pPr>
        <w:tabs>
          <w:tab w:val="left" w:pos="567"/>
        </w:tabs>
        <w:spacing w:after="0" w:line="240" w:lineRule="auto"/>
        <w:rPr>
          <w:rFonts w:ascii="Times New Roman" w:hAnsi="Times New Roman"/>
          <w:b/>
          <w:lang w:val="lt-LT"/>
        </w:rPr>
      </w:pPr>
      <w:r w:rsidRPr="008A4C50">
        <w:rPr>
          <w:rFonts w:ascii="Times New Roman" w:hAnsi="Times New Roman"/>
          <w:b/>
          <w:lang w:val="lt-LT"/>
        </w:rPr>
        <w:t>Sunkus šalutinis poveikis</w:t>
      </w:r>
    </w:p>
    <w:p w14:paraId="7B517146" w14:textId="23F816DB" w:rsidR="007F34E9" w:rsidRPr="008A4C50" w:rsidRDefault="007F34E9" w:rsidP="007F34E9">
      <w:pPr>
        <w:tabs>
          <w:tab w:val="left" w:pos="567"/>
        </w:tabs>
        <w:spacing w:after="0" w:line="240" w:lineRule="auto"/>
        <w:ind w:left="426"/>
        <w:rPr>
          <w:rFonts w:ascii="Times New Roman" w:hAnsi="Times New Roman"/>
          <w:b/>
          <w:lang w:val="lt-LT"/>
        </w:rPr>
      </w:pPr>
      <w:r w:rsidRPr="008A4C50">
        <w:rPr>
          <w:rFonts w:ascii="Times New Roman" w:hAnsi="Times New Roman"/>
          <w:b/>
          <w:lang w:val="lt-LT"/>
        </w:rPr>
        <w:t>Nustokite vartoti šį vaistą ir pasikonsultuokite su gydytoju, jeigu pastebėjote kurį nors iš čia išvardintų sunkių šalinio poveikio reiškinių, nes Jums gali prireikti skubios medicininės pagalbos:</w:t>
      </w:r>
    </w:p>
    <w:p w14:paraId="7F91838E" w14:textId="4E01430C" w:rsidR="00612470" w:rsidRDefault="00612470" w:rsidP="007F34E9">
      <w:pPr>
        <w:tabs>
          <w:tab w:val="left" w:pos="567"/>
        </w:tabs>
        <w:spacing w:after="0" w:line="240" w:lineRule="auto"/>
        <w:ind w:left="426"/>
        <w:rPr>
          <w:rFonts w:ascii="Times New Roman" w:eastAsia="Times New Roman" w:hAnsi="Times New Roman" w:cs="Times New Roman"/>
          <w:b/>
          <w:lang w:val="lt-LT" w:eastAsia="sv-SE"/>
        </w:rPr>
      </w:pPr>
    </w:p>
    <w:p w14:paraId="217604B2" w14:textId="4B26D1F1" w:rsidR="00507B63" w:rsidRPr="00507B63" w:rsidRDefault="00507B63" w:rsidP="007F34E9">
      <w:pPr>
        <w:tabs>
          <w:tab w:val="left" w:pos="567"/>
        </w:tabs>
        <w:spacing w:after="0" w:line="240" w:lineRule="auto"/>
        <w:ind w:left="426"/>
        <w:rPr>
          <w:rFonts w:ascii="Times New Roman" w:eastAsia="Times New Roman" w:hAnsi="Times New Roman" w:cs="Times New Roman"/>
          <w:b/>
          <w:lang w:val="lt-LT" w:eastAsia="sv-SE"/>
        </w:rPr>
      </w:pPr>
      <w:bookmarkStart w:id="79" w:name="_Hlk536608323"/>
      <w:r w:rsidRPr="00507B63">
        <w:rPr>
          <w:rFonts w:ascii="Times New Roman" w:eastAsia="Times New Roman" w:hAnsi="Times New Roman" w:cs="Times New Roman"/>
          <w:b/>
          <w:lang w:val="lt-LT" w:eastAsia="sv-SE"/>
        </w:rPr>
        <w:t>Dažnas (gali pasireikšti rečiau kaip 1 iš 10 žmonių):</w:t>
      </w:r>
    </w:p>
    <w:bookmarkEnd w:id="79"/>
    <w:p w14:paraId="7E7394F8"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pasituštinote su krauju;</w:t>
      </w:r>
    </w:p>
    <w:p w14:paraId="3326E8C1"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pasituštinote juodomis dervos pavidalo išmatomis;</w:t>
      </w:r>
    </w:p>
    <w:p w14:paraId="76BBF4EC" w14:textId="44786CC2"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vemiate su krauju, arba smulkiomis tamsiomis dalelėmis, panašiomis į kavos tirščius;</w:t>
      </w:r>
    </w:p>
    <w:p w14:paraId="5AF11E46" w14:textId="6F234E6D" w:rsidR="00507B63" w:rsidRDefault="00507B63" w:rsidP="007F34E9">
      <w:pPr>
        <w:tabs>
          <w:tab w:val="left" w:pos="567"/>
        </w:tabs>
        <w:spacing w:after="0" w:line="240" w:lineRule="auto"/>
        <w:ind w:left="426"/>
        <w:rPr>
          <w:rFonts w:ascii="Times New Roman" w:eastAsia="Times New Roman" w:hAnsi="Times New Roman" w:cs="Times New Roman"/>
          <w:lang w:val="lt-LT" w:eastAsia="sv-SE"/>
        </w:rPr>
      </w:pPr>
    </w:p>
    <w:p w14:paraId="42864F4A" w14:textId="77777777" w:rsidR="00507B63" w:rsidRPr="00507B63" w:rsidRDefault="00507B63" w:rsidP="00507B63">
      <w:pPr>
        <w:tabs>
          <w:tab w:val="left" w:pos="567"/>
        </w:tabs>
        <w:spacing w:after="0" w:line="240" w:lineRule="auto"/>
        <w:ind w:left="426"/>
        <w:rPr>
          <w:rFonts w:ascii="Times New Roman" w:eastAsia="Times New Roman" w:hAnsi="Times New Roman" w:cs="Times New Roman"/>
          <w:b/>
          <w:lang w:val="lt-LT" w:eastAsia="sv-SE"/>
        </w:rPr>
      </w:pPr>
      <w:bookmarkStart w:id="80" w:name="_Hlk536608424"/>
      <w:r w:rsidRPr="00507B63">
        <w:rPr>
          <w:rFonts w:ascii="Times New Roman" w:eastAsia="Times New Roman" w:hAnsi="Times New Roman" w:cs="Times New Roman"/>
          <w:b/>
          <w:lang w:val="lt-LT" w:eastAsia="sv-SE"/>
        </w:rPr>
        <w:t>Nedažnas (gali pasireikšti rečiau kaip 1 iš 100 žmonių):</w:t>
      </w:r>
    </w:p>
    <w:bookmarkEnd w:id="80"/>
    <w:p w14:paraId="38849420" w14:textId="5962D3F7" w:rsidR="00507B63" w:rsidRPr="008A4C50" w:rsidRDefault="00507B63" w:rsidP="008A4C50">
      <w:pPr>
        <w:tabs>
          <w:tab w:val="left" w:pos="567"/>
        </w:tabs>
        <w:spacing w:after="0" w:line="240" w:lineRule="auto"/>
        <w:ind w:left="426"/>
        <w:rPr>
          <w:rFonts w:ascii="Times New Roman" w:hAnsi="Times New Roman"/>
          <w:lang w:val="lt-LT"/>
        </w:rPr>
      </w:pPr>
      <w:r w:rsidRPr="008A4C50">
        <w:rPr>
          <w:rFonts w:ascii="Times New Roman" w:hAnsi="Times New Roman"/>
          <w:lang w:val="lt-LT"/>
        </w:rPr>
        <w:t>• atsirado dilgėlinė;</w:t>
      </w:r>
    </w:p>
    <w:p w14:paraId="23B00682" w14:textId="77777777" w:rsidR="007F34E9" w:rsidRPr="008A4C50" w:rsidRDefault="007F34E9" w:rsidP="007F34E9">
      <w:pPr>
        <w:spacing w:after="0" w:line="240" w:lineRule="auto"/>
        <w:ind w:left="426"/>
        <w:rPr>
          <w:rFonts w:ascii="Times New Roman" w:hAnsi="Times New Roman"/>
          <w:lang w:val="lt-LT"/>
        </w:rPr>
      </w:pPr>
      <w:r w:rsidRPr="008A4C50">
        <w:rPr>
          <w:rFonts w:ascii="Times New Roman" w:hAnsi="Times New Roman"/>
          <w:lang w:val="lt-LT"/>
        </w:rPr>
        <w:t>• patino veidas, liežuvis arba gerklė;</w:t>
      </w:r>
    </w:p>
    <w:p w14:paraId="32F67DF9" w14:textId="77777777" w:rsidR="007F34E9" w:rsidRPr="008A4C50" w:rsidRDefault="007F34E9" w:rsidP="007F34E9">
      <w:pPr>
        <w:spacing w:after="0" w:line="240" w:lineRule="auto"/>
        <w:ind w:left="426"/>
        <w:rPr>
          <w:rFonts w:ascii="Times New Roman" w:hAnsi="Times New Roman"/>
          <w:lang w:val="lt-LT"/>
        </w:rPr>
      </w:pPr>
      <w:r w:rsidRPr="008A4C50">
        <w:rPr>
          <w:rFonts w:ascii="Times New Roman" w:hAnsi="Times New Roman"/>
          <w:lang w:val="lt-LT"/>
        </w:rPr>
        <w:t>• sunku ryti ir kvėpuoti;</w:t>
      </w:r>
    </w:p>
    <w:p w14:paraId="5E20C524" w14:textId="55D09EDE" w:rsidR="007F34E9" w:rsidRPr="00805949" w:rsidRDefault="007F34E9" w:rsidP="007F34E9">
      <w:pPr>
        <w:tabs>
          <w:tab w:val="left" w:pos="6630"/>
        </w:tabs>
        <w:spacing w:after="0" w:line="240" w:lineRule="auto"/>
        <w:ind w:left="426"/>
        <w:rPr>
          <w:rFonts w:ascii="Times New Roman" w:hAnsi="Times New Roman"/>
          <w:lang w:val="lt-LT"/>
        </w:rPr>
      </w:pPr>
      <w:bookmarkStart w:id="81" w:name="_Hlk505592725"/>
      <w:r w:rsidRPr="008A4C50">
        <w:rPr>
          <w:rFonts w:ascii="Times New Roman" w:hAnsi="Times New Roman"/>
          <w:lang w:val="lt-LT"/>
        </w:rPr>
        <w:t xml:space="preserve">• </w:t>
      </w:r>
      <w:bookmarkEnd w:id="81"/>
      <w:r w:rsidRPr="008A4C50">
        <w:rPr>
          <w:rFonts w:ascii="Times New Roman" w:hAnsi="Times New Roman"/>
          <w:lang w:val="lt-LT"/>
        </w:rPr>
        <w:t xml:space="preserve">atsirado </w:t>
      </w:r>
      <w:r w:rsidRPr="008A4C50">
        <w:rPr>
          <w:rFonts w:ascii="Times New Roman" w:hAnsi="Times New Roman"/>
          <w:color w:val="222222"/>
          <w:lang w:val="lt-LT"/>
        </w:rPr>
        <w:t>sunki odos, poodinio audinio ir raumenų irimo (nekrozė) infekcinė liga; tai gali įvykti, išimtiniais atvejais sergant vėjaraupiais</w:t>
      </w:r>
      <w:r w:rsidR="00ED77FA">
        <w:rPr>
          <w:rFonts w:ascii="Times New Roman" w:hAnsi="Times New Roman"/>
          <w:color w:val="222222"/>
          <w:lang w:val="lt-LT"/>
        </w:rPr>
        <w:t>.</w:t>
      </w:r>
      <w:r w:rsidR="00ED77FA" w:rsidRPr="007F34E9" w:rsidDel="00ED77FA">
        <w:rPr>
          <w:rFonts w:ascii="Times New Roman" w:eastAsia="Times New Roman" w:hAnsi="Times New Roman" w:cs="Times New Roman"/>
          <w:color w:val="222222"/>
          <w:sz w:val="24"/>
          <w:szCs w:val="20"/>
          <w:lang w:val="sv-SE" w:eastAsia="sv-SE"/>
        </w:rPr>
        <w:t xml:space="preserve"> </w:t>
      </w:r>
    </w:p>
    <w:p w14:paraId="2A37F17D" w14:textId="3F6B7CD8" w:rsidR="007F34E9" w:rsidRDefault="007F34E9" w:rsidP="007F34E9">
      <w:pPr>
        <w:tabs>
          <w:tab w:val="left" w:pos="567"/>
        </w:tabs>
        <w:spacing w:after="0" w:line="240" w:lineRule="auto"/>
        <w:rPr>
          <w:rFonts w:ascii="Times New Roman" w:hAnsi="Times New Roman"/>
          <w:lang w:val="lt-LT"/>
        </w:rPr>
      </w:pPr>
      <w:bookmarkStart w:id="82" w:name="_Hlk505597126"/>
    </w:p>
    <w:p w14:paraId="762748F2" w14:textId="4BD0F54D" w:rsidR="00140590" w:rsidRPr="00140590" w:rsidRDefault="00140590" w:rsidP="00140590">
      <w:pPr>
        <w:tabs>
          <w:tab w:val="left" w:pos="567"/>
        </w:tabs>
        <w:spacing w:after="0" w:line="240" w:lineRule="auto"/>
        <w:ind w:left="450"/>
        <w:rPr>
          <w:rFonts w:ascii="Times New Roman" w:hAnsi="Times New Roman"/>
          <w:b/>
        </w:rPr>
      </w:pPr>
      <w:r w:rsidRPr="00140590">
        <w:rPr>
          <w:rFonts w:ascii="Times New Roman" w:hAnsi="Times New Roman"/>
          <w:b/>
        </w:rPr>
        <w:t>Dažnis nežinomas (negali būti apskaičiuotas pagal turimus duomenis):</w:t>
      </w:r>
    </w:p>
    <w:p w14:paraId="569702DE" w14:textId="0FF004E2" w:rsidR="00ED77FA" w:rsidRPr="00805949" w:rsidRDefault="00ED77FA" w:rsidP="00805949">
      <w:pPr>
        <w:tabs>
          <w:tab w:val="left" w:pos="567"/>
        </w:tabs>
        <w:spacing w:after="0" w:line="240" w:lineRule="auto"/>
        <w:ind w:left="446"/>
        <w:rPr>
          <w:rFonts w:ascii="Times New Roman" w:hAnsi="Times New Roman"/>
          <w:color w:val="222222"/>
          <w:lang w:val="lt-LT"/>
        </w:rPr>
      </w:pPr>
      <w:r w:rsidRPr="008A4C50">
        <w:rPr>
          <w:rFonts w:ascii="Times New Roman" w:hAnsi="Times New Roman"/>
          <w:lang w:val="lt-LT"/>
        </w:rPr>
        <w:t xml:space="preserve">• </w:t>
      </w:r>
      <w:r>
        <w:rPr>
          <w:rFonts w:ascii="Times New Roman" w:hAnsi="Times New Roman"/>
          <w:lang w:val="lt-LT"/>
        </w:rPr>
        <w:t>G</w:t>
      </w:r>
      <w:r w:rsidRPr="008A4C50">
        <w:rPr>
          <w:rFonts w:ascii="Times New Roman" w:hAnsi="Times New Roman"/>
          <w:lang w:val="lt-LT"/>
        </w:rPr>
        <w:t xml:space="preserve">ali pasireikšti stipri odos reakcija, vadinama </w:t>
      </w:r>
      <w:r w:rsidRPr="008A4C50">
        <w:rPr>
          <w:rFonts w:ascii="Times New Roman" w:hAnsi="Times New Roman"/>
          <w:i/>
          <w:lang w:val="lt-LT"/>
        </w:rPr>
        <w:t xml:space="preserve">DRESS </w:t>
      </w:r>
      <w:r w:rsidRPr="008A4C50">
        <w:rPr>
          <w:rFonts w:ascii="Times New Roman" w:hAnsi="Times New Roman"/>
          <w:lang w:val="lt-LT"/>
        </w:rPr>
        <w:t xml:space="preserve">sindromu. </w:t>
      </w:r>
      <w:r w:rsidRPr="008A4C50">
        <w:rPr>
          <w:rFonts w:ascii="Times New Roman" w:hAnsi="Times New Roman"/>
          <w:i/>
          <w:lang w:val="lt-LT"/>
        </w:rPr>
        <w:t xml:space="preserve">DRESS </w:t>
      </w:r>
      <w:r w:rsidRPr="008A4C50">
        <w:rPr>
          <w:rFonts w:ascii="Times New Roman" w:hAnsi="Times New Roman"/>
          <w:lang w:val="lt-LT"/>
        </w:rPr>
        <w:t>simptomai gali būti tokie: odos išbėrimas, karščiavimas, padidėję limfmazgiai ir padidėjęs eozinofilų (baltųjų kraujo kūnelių rūšis) skaičius</w:t>
      </w:r>
      <w:bookmarkEnd w:id="82"/>
      <w:r w:rsidRPr="008A4C50">
        <w:rPr>
          <w:rFonts w:ascii="Times New Roman" w:hAnsi="Times New Roman"/>
          <w:color w:val="222222"/>
          <w:lang w:val="lt-LT"/>
        </w:rPr>
        <w:t>.</w:t>
      </w:r>
    </w:p>
    <w:p w14:paraId="2974882F" w14:textId="7D708BE4" w:rsidR="00140590" w:rsidRPr="001779B8" w:rsidRDefault="001779B8" w:rsidP="00ED77FA">
      <w:pPr>
        <w:tabs>
          <w:tab w:val="left" w:pos="567"/>
        </w:tabs>
        <w:spacing w:after="0" w:line="240" w:lineRule="auto"/>
        <w:ind w:left="446"/>
        <w:rPr>
          <w:rFonts w:ascii="Times New Roman" w:hAnsi="Times New Roman" w:cs="Times New Roman"/>
          <w:lang w:val="lt-LT"/>
        </w:rPr>
      </w:pPr>
      <w:r w:rsidRPr="00ED77FA">
        <w:rPr>
          <w:rFonts w:ascii="Times New Roman" w:hAnsi="Times New Roman" w:cs="Times New Roman"/>
          <w:lang w:val="lt-LT"/>
        </w:rPr>
        <w:t>•</w:t>
      </w:r>
      <w:r w:rsidRPr="00ED77FA">
        <w:rPr>
          <w:rFonts w:ascii="Times New Roman" w:hAnsi="Times New Roman" w:cs="Times New Roman"/>
          <w:lang w:val="lt-LT"/>
        </w:rPr>
        <w:tab/>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w:t>
      </w:r>
      <w:r w:rsidRPr="00223273">
        <w:rPr>
          <w:rFonts w:ascii="Times New Roman" w:hAnsi="Times New Roman" w:cs="Times New Roman"/>
          <w:lang w:val="lt-LT"/>
        </w:rPr>
        <w:t xml:space="preserve">Jei </w:t>
      </w:r>
      <w:r w:rsidR="00B376CF">
        <w:rPr>
          <w:rFonts w:ascii="Times New Roman" w:hAnsi="Times New Roman" w:cs="Times New Roman"/>
          <w:lang w:val="lt-LT"/>
        </w:rPr>
        <w:t>J</w:t>
      </w:r>
      <w:r w:rsidRPr="00223273">
        <w:rPr>
          <w:rFonts w:ascii="Times New Roman" w:hAnsi="Times New Roman" w:cs="Times New Roman"/>
          <w:lang w:val="lt-LT"/>
        </w:rPr>
        <w:t>ums pasireikštų šių simptomų, nutraukite Brufen vartojimą ir nedelsdami kreipkitės medicininės pagalbos. Taip pat žr. 2 skyrių.</w:t>
      </w:r>
    </w:p>
    <w:p w14:paraId="5026EF3E" w14:textId="77777777" w:rsidR="00140590" w:rsidRDefault="00140590" w:rsidP="00805949">
      <w:pPr>
        <w:tabs>
          <w:tab w:val="left" w:pos="567"/>
        </w:tabs>
        <w:spacing w:after="0" w:line="240" w:lineRule="auto"/>
        <w:ind w:left="426"/>
        <w:rPr>
          <w:rFonts w:ascii="Times New Roman" w:hAnsi="Times New Roman"/>
          <w:lang w:val="lt-LT"/>
        </w:rPr>
      </w:pPr>
    </w:p>
    <w:p w14:paraId="3F38021B"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Jeigu pastebėjote nors vieną aukščiau išvardintų simptomų, nebevartokite vaisto ir skubiai kreipkitės į gydytoją.</w:t>
      </w:r>
    </w:p>
    <w:p w14:paraId="62B59A67" w14:textId="77777777" w:rsidR="007F34E9" w:rsidRPr="008A4C50" w:rsidRDefault="007F34E9" w:rsidP="007F34E9">
      <w:pPr>
        <w:tabs>
          <w:tab w:val="left" w:pos="567"/>
        </w:tabs>
        <w:spacing w:after="0" w:line="240" w:lineRule="auto"/>
        <w:ind w:left="426"/>
        <w:rPr>
          <w:rFonts w:ascii="Times New Roman" w:hAnsi="Times New Roman"/>
          <w:highlight w:val="yellow"/>
          <w:lang w:val="lt-LT"/>
        </w:rPr>
      </w:pPr>
    </w:p>
    <w:p w14:paraId="6BF13E07" w14:textId="33D55FD1" w:rsidR="007F34E9" w:rsidRPr="008A4C50" w:rsidRDefault="007F34E9" w:rsidP="007F34E9">
      <w:pPr>
        <w:tabs>
          <w:tab w:val="left" w:pos="567"/>
        </w:tabs>
        <w:spacing w:after="0" w:line="240" w:lineRule="auto"/>
        <w:ind w:left="426"/>
        <w:rPr>
          <w:rFonts w:ascii="Times New Roman" w:hAnsi="Times New Roman"/>
          <w:b/>
          <w:lang w:val="lt-LT"/>
        </w:rPr>
      </w:pPr>
      <w:r w:rsidRPr="008A4C50">
        <w:rPr>
          <w:rFonts w:ascii="Times New Roman" w:hAnsi="Times New Roman"/>
          <w:b/>
          <w:lang w:val="lt-LT"/>
        </w:rPr>
        <w:t>Nebevartokite vaisto ir kreipkitės į gydytoją, jeigu pastebėjote:</w:t>
      </w:r>
    </w:p>
    <w:p w14:paraId="25DB1460" w14:textId="77777777" w:rsidR="00507B63" w:rsidRDefault="00507B63" w:rsidP="00507B63">
      <w:pPr>
        <w:tabs>
          <w:tab w:val="left" w:pos="567"/>
        </w:tabs>
        <w:spacing w:after="0" w:line="240" w:lineRule="auto"/>
        <w:ind w:left="426"/>
        <w:rPr>
          <w:rFonts w:ascii="Times New Roman" w:eastAsia="Times New Roman" w:hAnsi="Times New Roman" w:cs="Times New Roman"/>
          <w:b/>
          <w:lang w:val="lt-LT" w:eastAsia="sv-SE"/>
        </w:rPr>
      </w:pPr>
    </w:p>
    <w:p w14:paraId="1BC9A9E6" w14:textId="14E810D9" w:rsidR="00507B63" w:rsidRPr="007F34E9" w:rsidRDefault="00507B63" w:rsidP="00507B63">
      <w:pPr>
        <w:tabs>
          <w:tab w:val="left" w:pos="567"/>
        </w:tabs>
        <w:spacing w:after="0" w:line="240" w:lineRule="auto"/>
        <w:ind w:left="426"/>
        <w:rPr>
          <w:rFonts w:ascii="Times New Roman" w:eastAsia="Times New Roman" w:hAnsi="Times New Roman" w:cs="Times New Roman"/>
          <w:b/>
          <w:lang w:val="lt-LT" w:eastAsia="sv-SE"/>
        </w:rPr>
      </w:pPr>
      <w:r w:rsidRPr="00507B63">
        <w:rPr>
          <w:rFonts w:ascii="Times New Roman" w:eastAsia="Times New Roman" w:hAnsi="Times New Roman" w:cs="Times New Roman"/>
          <w:b/>
          <w:lang w:val="lt-LT" w:eastAsia="sv-SE"/>
        </w:rPr>
        <w:t>Dažnas (gali pasireikšti rečiau kaip 1 iš 10 žmonių):</w:t>
      </w:r>
    </w:p>
    <w:p w14:paraId="20E57FDE"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kad atsirado virškinimo sutrikimų arba rėmuo;</w:t>
      </w:r>
    </w:p>
    <w:p w14:paraId="1F671BBA"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pilvo (skrandžio) skausmą arba kitus neįprastus simptomus skrandyje.</w:t>
      </w:r>
    </w:p>
    <w:p w14:paraId="519F6B43" w14:textId="77777777" w:rsidR="007F34E9" w:rsidRPr="008A4C50" w:rsidRDefault="007F34E9" w:rsidP="007F34E9">
      <w:pPr>
        <w:tabs>
          <w:tab w:val="left" w:pos="567"/>
        </w:tabs>
        <w:spacing w:after="0" w:line="240" w:lineRule="auto"/>
        <w:rPr>
          <w:rFonts w:ascii="Times New Roman" w:hAnsi="Times New Roman"/>
          <w:lang w:val="lt-LT"/>
        </w:rPr>
      </w:pPr>
    </w:p>
    <w:p w14:paraId="6BE2C81F"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Jeigu pastebėjote nors vieną iš aukščiau išvardytų simptomų, nebevartokite vaisto ir kreipkitės į gydytoją.</w:t>
      </w:r>
    </w:p>
    <w:p w14:paraId="762444D8" w14:textId="77777777" w:rsidR="007F34E9" w:rsidRPr="008A4C50" w:rsidRDefault="007F34E9" w:rsidP="007F34E9">
      <w:pPr>
        <w:tabs>
          <w:tab w:val="left" w:pos="567"/>
        </w:tabs>
        <w:spacing w:after="0" w:line="240" w:lineRule="auto"/>
        <w:rPr>
          <w:rFonts w:ascii="Times New Roman" w:hAnsi="Times New Roman"/>
          <w:lang w:val="lt-LT"/>
        </w:rPr>
      </w:pPr>
    </w:p>
    <w:p w14:paraId="68720EC6" w14:textId="77777777" w:rsidR="007F34E9" w:rsidRPr="008A4C50" w:rsidRDefault="007F34E9" w:rsidP="007F34E9">
      <w:pPr>
        <w:tabs>
          <w:tab w:val="left" w:pos="567"/>
        </w:tabs>
        <w:spacing w:after="0" w:line="240" w:lineRule="auto"/>
        <w:rPr>
          <w:rFonts w:ascii="Times New Roman" w:hAnsi="Times New Roman"/>
          <w:b/>
          <w:lang w:val="lt-LT"/>
        </w:rPr>
      </w:pPr>
      <w:r w:rsidRPr="008A4C50">
        <w:rPr>
          <w:rFonts w:ascii="Times New Roman" w:hAnsi="Times New Roman"/>
          <w:b/>
          <w:lang w:val="lt-LT"/>
        </w:rPr>
        <w:t>Kitas šalutinis poveikis</w:t>
      </w:r>
    </w:p>
    <w:p w14:paraId="7AADA8F4" w14:textId="77777777" w:rsidR="007F34E9" w:rsidRPr="008A4C50" w:rsidRDefault="007F34E9" w:rsidP="007F34E9">
      <w:pPr>
        <w:tabs>
          <w:tab w:val="left" w:pos="567"/>
        </w:tabs>
        <w:spacing w:after="0" w:line="240" w:lineRule="auto"/>
        <w:rPr>
          <w:rFonts w:ascii="Times New Roman" w:hAnsi="Times New Roman"/>
          <w:lang w:val="lt-LT"/>
        </w:rPr>
      </w:pPr>
    </w:p>
    <w:p w14:paraId="73378F79" w14:textId="77777777" w:rsidR="007F34E9" w:rsidRPr="008A4C50" w:rsidRDefault="007F34E9" w:rsidP="007F34E9">
      <w:pPr>
        <w:tabs>
          <w:tab w:val="left" w:pos="567"/>
        </w:tabs>
        <w:spacing w:after="0" w:line="240" w:lineRule="auto"/>
        <w:ind w:left="426"/>
        <w:rPr>
          <w:rFonts w:ascii="Times New Roman" w:hAnsi="Times New Roman"/>
          <w:i/>
          <w:lang w:val="lt-LT"/>
        </w:rPr>
      </w:pPr>
      <w:r w:rsidRPr="008A4C50">
        <w:rPr>
          <w:rFonts w:ascii="Times New Roman" w:hAnsi="Times New Roman"/>
          <w:i/>
          <w:lang w:val="lt-LT"/>
        </w:rPr>
        <w:t>Dažnas (</w:t>
      </w:r>
      <w:bookmarkStart w:id="83" w:name="_Hlk536608303"/>
      <w:r w:rsidRPr="008A4C50">
        <w:rPr>
          <w:rFonts w:ascii="Times New Roman" w:hAnsi="Times New Roman"/>
          <w:i/>
          <w:lang w:val="lt-LT"/>
        </w:rPr>
        <w:t>gali pasireikšti rečiau kaip 1 iš 10 žmonių</w:t>
      </w:r>
      <w:bookmarkEnd w:id="83"/>
      <w:r w:rsidRPr="008A4C50">
        <w:rPr>
          <w:rFonts w:ascii="Times New Roman" w:hAnsi="Times New Roman"/>
          <w:i/>
          <w:lang w:val="lt-LT"/>
        </w:rPr>
        <w:t>):</w:t>
      </w:r>
    </w:p>
    <w:p w14:paraId="35881875"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apsvaigimas ir nuovargio jausmas;</w:t>
      </w:r>
    </w:p>
    <w:p w14:paraId="411F11F4"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mieguistumas;</w:t>
      </w:r>
    </w:p>
    <w:p w14:paraId="60008220"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miego sutrikimas;</w:t>
      </w:r>
    </w:p>
    <w:p w14:paraId="0E8CE037"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apetito praradimas, viduriavimas, pykinimas, vėmimas, dujų susikaupimas, vidurių užkietėjimas;</w:t>
      </w:r>
    </w:p>
    <w:p w14:paraId="28AD470F" w14:textId="3B6D0461" w:rsidR="00507B63" w:rsidRPr="008A4C50" w:rsidRDefault="007F34E9" w:rsidP="007F34E9">
      <w:pPr>
        <w:tabs>
          <w:tab w:val="left" w:pos="567"/>
        </w:tabs>
        <w:spacing w:after="0" w:line="240" w:lineRule="auto"/>
        <w:ind w:left="426"/>
        <w:rPr>
          <w:rFonts w:ascii="Times New Roman" w:hAnsi="Times New Roman"/>
          <w:lang w:val="lt-LT"/>
        </w:rPr>
      </w:pPr>
      <w:bookmarkStart w:id="84" w:name="_Hlk536608738"/>
      <w:r w:rsidRPr="008A4C50">
        <w:rPr>
          <w:rFonts w:ascii="Times New Roman" w:hAnsi="Times New Roman"/>
          <w:lang w:val="lt-LT"/>
        </w:rPr>
        <w:t>•</w:t>
      </w:r>
      <w:bookmarkEnd w:id="84"/>
      <w:r w:rsidRPr="008A4C50">
        <w:rPr>
          <w:rFonts w:ascii="Times New Roman" w:hAnsi="Times New Roman"/>
          <w:lang w:val="lt-LT"/>
        </w:rPr>
        <w:t xml:space="preserve"> galvos skausmas. Jeigu taip atsitinka vartojant šį vaistą, labai svarbu nevartoti kitų vaistų skausmui malšinti</w:t>
      </w:r>
      <w:r w:rsidR="00507B63">
        <w:rPr>
          <w:rFonts w:ascii="Times New Roman" w:eastAsia="Times New Roman" w:hAnsi="Times New Roman" w:cs="Times New Roman"/>
          <w:lang w:val="lt-LT" w:eastAsia="sv-SE"/>
        </w:rPr>
        <w:t>;</w:t>
      </w:r>
    </w:p>
    <w:p w14:paraId="4D82689C" w14:textId="1C343662" w:rsidR="007F34E9" w:rsidRPr="007F34E9" w:rsidRDefault="00507B63" w:rsidP="007F34E9">
      <w:pPr>
        <w:tabs>
          <w:tab w:val="left" w:pos="567"/>
        </w:tabs>
        <w:spacing w:after="0" w:line="240" w:lineRule="auto"/>
        <w:ind w:left="426"/>
        <w:rPr>
          <w:rFonts w:ascii="Times New Roman" w:eastAsia="Times New Roman" w:hAnsi="Times New Roman" w:cs="Times New Roman"/>
          <w:lang w:val="lt-LT" w:eastAsia="sv-SE"/>
        </w:rPr>
      </w:pPr>
      <w:bookmarkStart w:id="85" w:name="_Hlk536608758"/>
      <w:r w:rsidRPr="00507B6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bėrimas</w:t>
      </w:r>
      <w:bookmarkEnd w:id="85"/>
      <w:r w:rsidR="007F34E9" w:rsidRPr="007F34E9">
        <w:rPr>
          <w:rFonts w:ascii="Times New Roman" w:eastAsia="Times New Roman" w:hAnsi="Times New Roman" w:cs="Times New Roman"/>
          <w:lang w:val="lt-LT" w:eastAsia="sv-SE"/>
        </w:rPr>
        <w:t>.</w:t>
      </w:r>
    </w:p>
    <w:p w14:paraId="1EF3FF37" w14:textId="77777777" w:rsidR="007F34E9" w:rsidRPr="008A4C50" w:rsidRDefault="007F34E9" w:rsidP="007F34E9">
      <w:pPr>
        <w:tabs>
          <w:tab w:val="left" w:pos="567"/>
        </w:tabs>
        <w:spacing w:after="0" w:line="240" w:lineRule="auto"/>
        <w:ind w:left="426"/>
        <w:rPr>
          <w:rFonts w:ascii="Times New Roman" w:hAnsi="Times New Roman"/>
          <w:lang w:val="lt-LT"/>
        </w:rPr>
      </w:pPr>
    </w:p>
    <w:p w14:paraId="1192B2F5" w14:textId="77777777" w:rsidR="007F34E9" w:rsidRPr="008A4C50" w:rsidRDefault="007F34E9" w:rsidP="007F34E9">
      <w:pPr>
        <w:tabs>
          <w:tab w:val="left" w:pos="567"/>
        </w:tabs>
        <w:spacing w:after="0" w:line="240" w:lineRule="auto"/>
        <w:ind w:left="426"/>
        <w:rPr>
          <w:rFonts w:ascii="Times New Roman" w:hAnsi="Times New Roman"/>
          <w:lang w:val="lt-LT"/>
        </w:rPr>
      </w:pPr>
      <w:bookmarkStart w:id="86" w:name="_Hlk536608401"/>
      <w:r w:rsidRPr="008A4C50">
        <w:rPr>
          <w:rFonts w:ascii="Times New Roman" w:hAnsi="Times New Roman"/>
          <w:i/>
          <w:lang w:val="lt-LT"/>
        </w:rPr>
        <w:t>Nedažnas (gali pasireikšti rečiau kaip 1 iš 100 žmonių):</w:t>
      </w:r>
    </w:p>
    <w:bookmarkEnd w:id="86"/>
    <w:p w14:paraId="43E8098A"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nerimas;</w:t>
      </w:r>
    </w:p>
    <w:p w14:paraId="37C2D73D" w14:textId="604DDB7F"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xml:space="preserve">• </w:t>
      </w:r>
      <w:r w:rsidR="00507B63">
        <w:rPr>
          <w:rFonts w:ascii="Times New Roman" w:eastAsia="Times New Roman" w:hAnsi="Times New Roman" w:cs="Times New Roman"/>
          <w:lang w:val="lt-LT" w:eastAsia="sv-SE"/>
        </w:rPr>
        <w:t>miego sutrikimai</w:t>
      </w:r>
      <w:r w:rsidR="00507B63" w:rsidRPr="008A4C50">
        <w:rPr>
          <w:rFonts w:ascii="Times New Roman" w:hAnsi="Times New Roman"/>
          <w:lang w:val="lt-LT"/>
        </w:rPr>
        <w:t xml:space="preserve">, </w:t>
      </w:r>
      <w:r w:rsidRPr="008A4C50">
        <w:rPr>
          <w:rFonts w:ascii="Times New Roman" w:hAnsi="Times New Roman"/>
          <w:lang w:val="lt-LT"/>
        </w:rPr>
        <w:t>dilgėlinė, niežėjimas;</w:t>
      </w:r>
    </w:p>
    <w:p w14:paraId="48C80C69"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oda tampa jautri šviesai;</w:t>
      </w:r>
    </w:p>
    <w:p w14:paraId="3D90FC66" w14:textId="04EDF8DB"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regėjimo sutrikimai, klausos sutrikimai;</w:t>
      </w:r>
    </w:p>
    <w:p w14:paraId="3870A401" w14:textId="3382B5C4" w:rsidR="003825F3" w:rsidRPr="008A4C50" w:rsidRDefault="003825F3" w:rsidP="007F34E9">
      <w:pPr>
        <w:tabs>
          <w:tab w:val="left" w:pos="567"/>
        </w:tabs>
        <w:spacing w:after="0" w:line="240" w:lineRule="auto"/>
        <w:ind w:left="426"/>
        <w:rPr>
          <w:rFonts w:ascii="Times New Roman" w:hAnsi="Times New Roman"/>
          <w:lang w:val="lt-LT"/>
        </w:rPr>
      </w:pPr>
      <w:bookmarkStart w:id="87" w:name="_Hlk536608983"/>
      <w:r w:rsidRPr="008A4C50">
        <w:rPr>
          <w:rFonts w:ascii="Times New Roman" w:hAnsi="Times New Roman"/>
          <w:lang w:val="lt-LT"/>
        </w:rPr>
        <w:t>• ūžesys ausyse (</w:t>
      </w:r>
      <w:r w:rsidRPr="008A4C50">
        <w:rPr>
          <w:rFonts w:ascii="Times New Roman" w:hAnsi="Times New Roman"/>
          <w:i/>
          <w:lang w:val="lt-LT"/>
        </w:rPr>
        <w:t>tinnitus</w:t>
      </w:r>
      <w:r w:rsidRPr="008A4C50">
        <w:rPr>
          <w:rFonts w:ascii="Times New Roman" w:hAnsi="Times New Roman"/>
          <w:lang w:val="lt-LT"/>
        </w:rPr>
        <w:t>);</w:t>
      </w:r>
    </w:p>
    <w:p w14:paraId="2D99738A" w14:textId="112742EA" w:rsidR="003825F3" w:rsidRPr="003825F3" w:rsidRDefault="003825F3" w:rsidP="003825F3">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sukimosi pojūtis, svaigimas (</w:t>
      </w:r>
      <w:r>
        <w:rPr>
          <w:rFonts w:ascii="Times New Roman" w:eastAsia="Times New Roman" w:hAnsi="Times New Roman" w:cs="Times New Roman"/>
          <w:i/>
          <w:lang w:val="lt-LT" w:eastAsia="sv-SE"/>
        </w:rPr>
        <w:t>vertigo</w:t>
      </w:r>
      <w:r>
        <w:rPr>
          <w:rFonts w:ascii="Times New Roman" w:eastAsia="Times New Roman" w:hAnsi="Times New Roman" w:cs="Times New Roman"/>
          <w:lang w:val="lt-LT" w:eastAsia="sv-SE"/>
        </w:rPr>
        <w:t>);</w:t>
      </w:r>
    </w:p>
    <w:bookmarkEnd w:id="87"/>
    <w:p w14:paraId="7E2FB03D"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hepatitas, odos ir akių pageltimas;</w:t>
      </w:r>
    </w:p>
    <w:p w14:paraId="0689168A"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čiaudulys, užgulta nosis arba sloga (rinitas);</w:t>
      </w:r>
    </w:p>
    <w:p w14:paraId="543261B5"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skrandžio opa, skrandžio gleivinės uždegimas;</w:t>
      </w:r>
    </w:p>
    <w:p w14:paraId="2BDB31B9"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smulkios kraujosruvos odoje arba burnoje, nosyje arba ausyse;</w:t>
      </w:r>
    </w:p>
    <w:p w14:paraId="44E72E46" w14:textId="25EA844F" w:rsidR="003825F3"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apsunkintas, švokščiantis kvėpavimas arba kosulys, astma arba astmos pasunkėjimas</w:t>
      </w:r>
      <w:r w:rsidR="003825F3">
        <w:rPr>
          <w:rFonts w:ascii="Times New Roman" w:eastAsia="Times New Roman" w:hAnsi="Times New Roman" w:cs="Times New Roman"/>
          <w:lang w:val="lt-LT" w:eastAsia="sv-SE"/>
        </w:rPr>
        <w:t>;</w:t>
      </w:r>
    </w:p>
    <w:p w14:paraId="130F5F4D" w14:textId="6B63C160" w:rsidR="007F34E9" w:rsidRPr="007F34E9" w:rsidRDefault="003825F3" w:rsidP="007F34E9">
      <w:pPr>
        <w:tabs>
          <w:tab w:val="left" w:pos="567"/>
        </w:tabs>
        <w:spacing w:after="0" w:line="240" w:lineRule="auto"/>
        <w:ind w:left="426"/>
        <w:rPr>
          <w:rFonts w:ascii="Times New Roman" w:eastAsia="Times New Roman" w:hAnsi="Times New Roman" w:cs="Times New Roman"/>
          <w:lang w:val="lt-LT" w:eastAsia="sv-SE"/>
        </w:rPr>
      </w:pPr>
      <w:bookmarkStart w:id="88" w:name="_Hlk536609040"/>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susilpnėjusi inkstų funkcija</w:t>
      </w:r>
      <w:bookmarkEnd w:id="88"/>
      <w:r w:rsidR="007F34E9" w:rsidRPr="007F34E9">
        <w:rPr>
          <w:rFonts w:ascii="Times New Roman" w:eastAsia="Times New Roman" w:hAnsi="Times New Roman" w:cs="Times New Roman"/>
          <w:lang w:val="lt-LT" w:eastAsia="sv-SE"/>
        </w:rPr>
        <w:t>.</w:t>
      </w:r>
    </w:p>
    <w:p w14:paraId="4FC7BF53" w14:textId="77777777" w:rsidR="007F34E9" w:rsidRPr="008A4C50" w:rsidRDefault="007F34E9" w:rsidP="007F34E9">
      <w:pPr>
        <w:tabs>
          <w:tab w:val="left" w:pos="567"/>
        </w:tabs>
        <w:spacing w:after="0" w:line="240" w:lineRule="auto"/>
        <w:ind w:left="426"/>
        <w:rPr>
          <w:rFonts w:ascii="Times New Roman" w:hAnsi="Times New Roman"/>
          <w:lang w:val="lt-LT"/>
        </w:rPr>
      </w:pPr>
    </w:p>
    <w:p w14:paraId="3D03AF64" w14:textId="77777777" w:rsidR="007F34E9" w:rsidRPr="008A4C50" w:rsidRDefault="007F34E9" w:rsidP="007F34E9">
      <w:pPr>
        <w:tabs>
          <w:tab w:val="left" w:pos="567"/>
        </w:tabs>
        <w:spacing w:after="0" w:line="240" w:lineRule="auto"/>
        <w:ind w:left="426"/>
        <w:rPr>
          <w:rFonts w:ascii="Times New Roman" w:hAnsi="Times New Roman"/>
          <w:i/>
          <w:lang w:val="lt-LT"/>
        </w:rPr>
      </w:pPr>
      <w:r w:rsidRPr="008A4C50">
        <w:rPr>
          <w:rFonts w:ascii="Times New Roman" w:hAnsi="Times New Roman"/>
          <w:i/>
          <w:lang w:val="lt-LT"/>
        </w:rPr>
        <w:t>Retas (gali pasireikšti rečiau kaip 1 iš 1000 žmonių):</w:t>
      </w:r>
    </w:p>
    <w:p w14:paraId="516C59CE"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regėjimo praradimas;</w:t>
      </w:r>
    </w:p>
    <w:p w14:paraId="44BE22CE" w14:textId="77777777" w:rsidR="007F34E9" w:rsidRPr="008A4C50" w:rsidRDefault="007F34E9" w:rsidP="007F34E9">
      <w:pPr>
        <w:tabs>
          <w:tab w:val="left" w:pos="567"/>
        </w:tabs>
        <w:spacing w:after="0" w:line="240" w:lineRule="auto"/>
        <w:ind w:left="426"/>
        <w:rPr>
          <w:rFonts w:ascii="Times New Roman" w:hAnsi="Times New Roman"/>
          <w:lang w:val="lt-LT"/>
        </w:rPr>
      </w:pPr>
      <w:bookmarkStart w:id="89" w:name="_Hlk536609150"/>
      <w:r w:rsidRPr="008A4C50">
        <w:rPr>
          <w:rFonts w:ascii="Times New Roman" w:hAnsi="Times New Roman"/>
          <w:lang w:val="lt-LT"/>
        </w:rPr>
        <w:t xml:space="preserve">• </w:t>
      </w:r>
      <w:bookmarkEnd w:id="89"/>
      <w:r w:rsidRPr="008A4C50">
        <w:rPr>
          <w:rFonts w:ascii="Times New Roman" w:hAnsi="Times New Roman"/>
          <w:lang w:val="lt-LT"/>
        </w:rPr>
        <w:t>susilpnėjusi kepenų funkcija;</w:t>
      </w:r>
    </w:p>
    <w:p w14:paraId="2DC9A7E0" w14:textId="61916EAC"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prislėgta nuotaika, sumišimas;</w:t>
      </w:r>
    </w:p>
    <w:p w14:paraId="234FA16A" w14:textId="1AF7C200" w:rsidR="003825F3" w:rsidRPr="007F34E9" w:rsidRDefault="003825F3" w:rsidP="003825F3">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 haliucinacijos;</w:t>
      </w:r>
    </w:p>
    <w:p w14:paraId="22D9C32B" w14:textId="30E29721" w:rsidR="003825F3"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skysčių susikaupimas (edema</w:t>
      </w:r>
      <w:r w:rsidRPr="007F34E9">
        <w:rPr>
          <w:rFonts w:ascii="Times New Roman" w:eastAsia="Times New Roman" w:hAnsi="Times New Roman" w:cs="Times New Roman"/>
          <w:lang w:val="lt-LT" w:eastAsia="sv-SE"/>
        </w:rPr>
        <w:t>)</w:t>
      </w:r>
      <w:r w:rsidR="003825F3">
        <w:rPr>
          <w:rFonts w:ascii="Times New Roman" w:eastAsia="Times New Roman" w:hAnsi="Times New Roman" w:cs="Times New Roman"/>
          <w:lang w:val="lt-LT" w:eastAsia="sv-SE"/>
        </w:rPr>
        <w:t>;</w:t>
      </w:r>
    </w:p>
    <w:p w14:paraId="7BAD5919" w14:textId="77777777" w:rsidR="00463A89" w:rsidRPr="00463A89" w:rsidRDefault="00463A89" w:rsidP="00463A89">
      <w:pPr>
        <w:tabs>
          <w:tab w:val="left" w:pos="567"/>
        </w:tabs>
        <w:spacing w:after="0" w:line="240" w:lineRule="auto"/>
        <w:ind w:left="426"/>
        <w:rPr>
          <w:rFonts w:ascii="Times New Roman" w:eastAsia="Times New Roman" w:hAnsi="Times New Roman" w:cs="Times New Roman"/>
          <w:lang w:eastAsia="sv-SE"/>
        </w:rPr>
      </w:pPr>
      <w:bookmarkStart w:id="90" w:name="_Hlk536609367"/>
      <w:r w:rsidRPr="00463A89">
        <w:rPr>
          <w:rFonts w:ascii="Times New Roman" w:eastAsia="Times New Roman" w:hAnsi="Times New Roman" w:cs="Times New Roman"/>
          <w:lang w:eastAsia="sv-SE"/>
        </w:rPr>
        <w:t>• smegenų uždegimas, vadinamas „nebakteriniu meningitu“;</w:t>
      </w:r>
    </w:p>
    <w:p w14:paraId="430A4317" w14:textId="533875D8" w:rsidR="003825F3" w:rsidRDefault="003825F3" w:rsidP="007F34E9">
      <w:pPr>
        <w:tabs>
          <w:tab w:val="left" w:pos="567"/>
        </w:tabs>
        <w:spacing w:after="0" w:line="240" w:lineRule="auto"/>
        <w:ind w:left="426"/>
        <w:rPr>
          <w:rFonts w:ascii="Times New Roman" w:eastAsia="Times New Roman" w:hAnsi="Times New Roman" w:cs="Times New Roman"/>
          <w:lang w:val="lt-LT" w:eastAsia="sv-SE"/>
        </w:rPr>
      </w:pPr>
      <w:r w:rsidRPr="003825F3">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raudonosios vilkligės sindromas arba SRV (liga, paveikianti jungiamąjį audinį, įskaitant Jūsų sąnarius ir odą)</w:t>
      </w:r>
      <w:bookmarkEnd w:id="90"/>
      <w:r>
        <w:rPr>
          <w:rFonts w:ascii="Times New Roman" w:eastAsia="Times New Roman" w:hAnsi="Times New Roman" w:cs="Times New Roman"/>
          <w:lang w:val="lt-LT" w:eastAsia="sv-SE"/>
        </w:rPr>
        <w:t>;</w:t>
      </w:r>
    </w:p>
    <w:p w14:paraId="2C3A0129" w14:textId="64FB94CB" w:rsidR="007F34E9" w:rsidRPr="008A4C50" w:rsidRDefault="003825F3" w:rsidP="008A4C50">
      <w:pPr>
        <w:tabs>
          <w:tab w:val="left" w:pos="567"/>
        </w:tabs>
        <w:spacing w:after="0" w:line="240" w:lineRule="auto"/>
        <w:ind w:left="426"/>
        <w:rPr>
          <w:rFonts w:ascii="Times New Roman" w:hAnsi="Times New Roman"/>
          <w:lang w:val="lt-LT"/>
        </w:rPr>
      </w:pPr>
      <w:r w:rsidRPr="008A4C50">
        <w:rPr>
          <w:rFonts w:ascii="Times New Roman" w:hAnsi="Times New Roman"/>
          <w:lang w:val="lt-LT"/>
        </w:rPr>
        <w:t>• kraujo ląstelių skaičiaus pakitimai. Pirmieji simptomai yra: aukšta temperatūra, gerklės skausmas, burnos opos, į gripą panašūs simptomai, didelis nuovargio jausmas, kraujavimas iš nosies ar odoje</w:t>
      </w:r>
      <w:r w:rsidR="007F34E9" w:rsidRPr="007F34E9">
        <w:rPr>
          <w:rFonts w:ascii="Times New Roman" w:eastAsia="Times New Roman" w:hAnsi="Times New Roman" w:cs="Times New Roman"/>
          <w:lang w:val="lt-LT" w:eastAsia="sv-SE"/>
        </w:rPr>
        <w:t>.</w:t>
      </w:r>
    </w:p>
    <w:p w14:paraId="484B51FE" w14:textId="77777777" w:rsidR="007F34E9" w:rsidRPr="008A4C50" w:rsidRDefault="007F34E9" w:rsidP="007F34E9">
      <w:pPr>
        <w:tabs>
          <w:tab w:val="left" w:pos="567"/>
        </w:tabs>
        <w:spacing w:after="0" w:line="240" w:lineRule="auto"/>
        <w:ind w:left="426"/>
        <w:rPr>
          <w:rFonts w:ascii="Times New Roman" w:hAnsi="Times New Roman"/>
          <w:lang w:val="lt-LT"/>
        </w:rPr>
      </w:pPr>
    </w:p>
    <w:p w14:paraId="0C955DC9" w14:textId="77777777" w:rsidR="007F34E9" w:rsidRPr="008A4C50" w:rsidRDefault="007F34E9" w:rsidP="007F34E9">
      <w:pPr>
        <w:tabs>
          <w:tab w:val="left" w:pos="567"/>
        </w:tabs>
        <w:spacing w:after="0" w:line="240" w:lineRule="auto"/>
        <w:ind w:left="426"/>
        <w:rPr>
          <w:rFonts w:ascii="Times New Roman" w:hAnsi="Times New Roman"/>
          <w:i/>
          <w:lang w:val="lt-LT"/>
        </w:rPr>
      </w:pPr>
      <w:bookmarkStart w:id="91" w:name="_Hlk536608479"/>
      <w:r w:rsidRPr="008A4C50">
        <w:rPr>
          <w:rFonts w:ascii="Times New Roman" w:hAnsi="Times New Roman"/>
          <w:i/>
          <w:lang w:val="lt-LT"/>
        </w:rPr>
        <w:t>Labai retas (gali pasireikšti rečiau kaip 1 iš 10000 žmonių):</w:t>
      </w:r>
    </w:p>
    <w:bookmarkEnd w:id="91"/>
    <w:p w14:paraId="593B99B2"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xml:space="preserve">• </w:t>
      </w:r>
      <w:r w:rsidRPr="007F34E9">
        <w:rPr>
          <w:rFonts w:ascii="Times New Roman" w:eastAsia="Times New Roman" w:hAnsi="Times New Roman" w:cs="Times New Roman"/>
          <w:lang w:val="sv-SE" w:eastAsia="sv-SE"/>
        </w:rPr>
        <w:t>širdies veiklos nepakankamumas, širdies priepuolis, aukštas kraujospūdis;</w:t>
      </w:r>
    </w:p>
    <w:p w14:paraId="5E842BE9"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kepenų nepakankamumas;</w:t>
      </w:r>
    </w:p>
    <w:p w14:paraId="7457F836" w14:textId="77777777" w:rsidR="007F34E9" w:rsidRPr="008A4C50" w:rsidRDefault="007F34E9" w:rsidP="007F34E9">
      <w:pPr>
        <w:tabs>
          <w:tab w:val="left" w:pos="567"/>
        </w:tabs>
        <w:spacing w:after="0" w:line="240" w:lineRule="auto"/>
        <w:ind w:left="426"/>
        <w:rPr>
          <w:rFonts w:ascii="Times New Roman" w:hAnsi="Times New Roman"/>
          <w:lang w:val="lt-LT"/>
        </w:rPr>
      </w:pPr>
      <w:r w:rsidRPr="008A4C50">
        <w:rPr>
          <w:rFonts w:ascii="Times New Roman" w:hAnsi="Times New Roman"/>
          <w:lang w:val="lt-LT"/>
        </w:rPr>
        <w:t>• kasos uždegimas;</w:t>
      </w:r>
    </w:p>
    <w:p w14:paraId="440843E3" w14:textId="35385807" w:rsidR="007F34E9" w:rsidRDefault="007F34E9" w:rsidP="007F34E9">
      <w:pPr>
        <w:spacing w:after="0" w:line="240" w:lineRule="auto"/>
        <w:ind w:left="567" w:hanging="141"/>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 odos pažeidimai (kurie taip pat gali pasireikšti burnoje, nosyje ar ausyse), tokie kaip vadinamasis </w:t>
      </w:r>
      <w:r w:rsidRPr="007F34E9">
        <w:rPr>
          <w:rFonts w:ascii="Times New Roman" w:eastAsia="Times New Roman" w:hAnsi="Times New Roman" w:cs="Times New Roman"/>
          <w:i/>
          <w:lang w:val="sv-SE" w:eastAsia="sv-SE"/>
        </w:rPr>
        <w:t>Stevens-Johnson</w:t>
      </w:r>
      <w:r w:rsidRPr="007F34E9" w:rsidDel="0075589A">
        <w:rPr>
          <w:rFonts w:ascii="Times New Roman" w:eastAsia="Times New Roman" w:hAnsi="Times New Roman" w:cs="Times New Roman"/>
          <w:lang w:val="sv-SE" w:eastAsia="sv-SE"/>
        </w:rPr>
        <w:t xml:space="preserve"> </w:t>
      </w:r>
      <w:r w:rsidRPr="007F34E9">
        <w:rPr>
          <w:rFonts w:ascii="Times New Roman" w:eastAsia="Times New Roman" w:hAnsi="Times New Roman" w:cs="Times New Roman"/>
          <w:lang w:val="sv-SE" w:eastAsia="sv-SE"/>
        </w:rPr>
        <w:t>sindromas, toksinė epidermio nekrolizė arba daugiaformė eritema.</w:t>
      </w:r>
    </w:p>
    <w:p w14:paraId="53828709" w14:textId="77777777" w:rsidR="003311AA" w:rsidRPr="003311AA" w:rsidRDefault="003311AA" w:rsidP="008A4C50">
      <w:pPr>
        <w:spacing w:after="0" w:line="240" w:lineRule="auto"/>
        <w:ind w:left="567" w:hanging="141"/>
        <w:rPr>
          <w:rFonts w:ascii="Times New Roman" w:eastAsia="Times New Roman" w:hAnsi="Times New Roman" w:cs="Times New Roman"/>
          <w:lang w:val="sv-SE" w:eastAsia="sv-SE"/>
        </w:rPr>
      </w:pPr>
      <w:bookmarkStart w:id="92" w:name="_Hlk536609636"/>
      <w:r w:rsidRPr="003311AA">
        <w:rPr>
          <w:rFonts w:ascii="Times New Roman" w:eastAsia="Times New Roman" w:hAnsi="Times New Roman" w:cs="Times New Roman"/>
          <w:lang w:val="sv-SE" w:eastAsia="sv-SE"/>
        </w:rPr>
        <w:t xml:space="preserve">• </w:t>
      </w:r>
      <w:bookmarkEnd w:id="92"/>
      <w:r w:rsidRPr="003311AA">
        <w:rPr>
          <w:rFonts w:ascii="Times New Roman" w:eastAsia="Times New Roman" w:hAnsi="Times New Roman" w:cs="Times New Roman"/>
          <w:lang w:val="sv-SE" w:eastAsia="sv-SE"/>
        </w:rPr>
        <w:t>pailgėjęs kraujavimo laikas;</w:t>
      </w:r>
    </w:p>
    <w:p w14:paraId="6C172456" w14:textId="097F80B9" w:rsidR="003311AA" w:rsidRPr="007F34E9" w:rsidRDefault="003311AA" w:rsidP="003311AA">
      <w:pPr>
        <w:spacing w:after="0" w:line="240" w:lineRule="auto"/>
        <w:ind w:left="567" w:hanging="141"/>
        <w:rPr>
          <w:rFonts w:ascii="Times New Roman" w:eastAsia="Times New Roman" w:hAnsi="Times New Roman" w:cs="Times New Roman"/>
          <w:lang w:val="sv-SE" w:eastAsia="sv-SE"/>
        </w:rPr>
      </w:pPr>
      <w:bookmarkStart w:id="93" w:name="_Hlk536610087"/>
      <w:r w:rsidRPr="003311AA">
        <w:rPr>
          <w:rFonts w:ascii="Times New Roman" w:eastAsia="Times New Roman" w:hAnsi="Times New Roman" w:cs="Times New Roman"/>
          <w:lang w:val="sv-SE" w:eastAsia="sv-SE"/>
        </w:rPr>
        <w:t>•</w:t>
      </w:r>
      <w:r>
        <w:rPr>
          <w:rFonts w:ascii="Times New Roman" w:eastAsia="Times New Roman" w:hAnsi="Times New Roman" w:cs="Times New Roman"/>
          <w:lang w:val="sv-SE" w:eastAsia="sv-SE"/>
        </w:rPr>
        <w:t xml:space="preserve"> stempės uždegimas, žarnyno funkcijos sutrikimai;</w:t>
      </w:r>
    </w:p>
    <w:p w14:paraId="0C21336F" w14:textId="14EA12BC" w:rsidR="007F34E9" w:rsidRDefault="003311AA" w:rsidP="007F34E9">
      <w:pPr>
        <w:spacing w:after="0" w:line="240" w:lineRule="auto"/>
        <w:ind w:left="426"/>
        <w:rPr>
          <w:rFonts w:ascii="Times New Roman" w:eastAsia="Times New Roman" w:hAnsi="Times New Roman" w:cs="Times New Roman"/>
          <w:lang w:val="sv-SE" w:eastAsia="sv-SE"/>
        </w:rPr>
      </w:pPr>
      <w:r w:rsidRPr="003311AA">
        <w:rPr>
          <w:rFonts w:ascii="Times New Roman" w:eastAsia="Times New Roman" w:hAnsi="Times New Roman" w:cs="Times New Roman"/>
          <w:lang w:val="sv-SE" w:eastAsia="sv-SE"/>
        </w:rPr>
        <w:t>•</w:t>
      </w:r>
      <w:r>
        <w:rPr>
          <w:rFonts w:ascii="Times New Roman" w:eastAsia="Times New Roman" w:hAnsi="Times New Roman" w:cs="Times New Roman"/>
          <w:lang w:val="sv-SE" w:eastAsia="sv-SE"/>
        </w:rPr>
        <w:t xml:space="preserve"> plaukų slinkimas (alopecija).</w:t>
      </w:r>
      <w:bookmarkEnd w:id="93"/>
    </w:p>
    <w:p w14:paraId="4FFC1623" w14:textId="77777777" w:rsidR="003311AA" w:rsidRPr="007F34E9" w:rsidRDefault="003311AA" w:rsidP="007F34E9">
      <w:pPr>
        <w:spacing w:after="0" w:line="240" w:lineRule="auto"/>
        <w:ind w:left="426"/>
        <w:rPr>
          <w:rFonts w:ascii="Times New Roman" w:eastAsia="Times New Roman" w:hAnsi="Times New Roman" w:cs="Times New Roman"/>
          <w:lang w:val="sv-SE" w:eastAsia="sv-SE"/>
        </w:rPr>
      </w:pPr>
    </w:p>
    <w:p w14:paraId="70BEE63D" w14:textId="77777777" w:rsidR="007F34E9" w:rsidRPr="007F34E9" w:rsidRDefault="007F34E9" w:rsidP="007F34E9">
      <w:pPr>
        <w:spacing w:after="0" w:line="240" w:lineRule="auto"/>
        <w:ind w:left="426"/>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lastRenderedPageBreak/>
        <w:t>Nežinomas (nežinoma, kaip dažnai jie pasireiškia);</w:t>
      </w:r>
    </w:p>
    <w:p w14:paraId="494E610E" w14:textId="5D5F520D" w:rsidR="007F34E9" w:rsidRPr="007F34E9" w:rsidRDefault="007F34E9" w:rsidP="007F34E9">
      <w:p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opini</w:t>
      </w:r>
      <w:r w:rsidR="00AA0C05">
        <w:rPr>
          <w:rFonts w:ascii="Times New Roman" w:eastAsia="Times New Roman" w:hAnsi="Times New Roman" w:cs="Times New Roman"/>
          <w:lang w:val="sv-SE" w:eastAsia="sv-SE"/>
        </w:rPr>
        <w:t>o</w:t>
      </w:r>
      <w:r w:rsidRPr="007F34E9">
        <w:rPr>
          <w:rFonts w:ascii="Times New Roman" w:eastAsia="Times New Roman" w:hAnsi="Times New Roman" w:cs="Times New Roman"/>
          <w:lang w:val="sv-SE" w:eastAsia="sv-SE"/>
        </w:rPr>
        <w:t xml:space="preserve"> kolit</w:t>
      </w:r>
      <w:r w:rsidR="00AA0C05">
        <w:rPr>
          <w:rFonts w:ascii="Times New Roman" w:eastAsia="Times New Roman" w:hAnsi="Times New Roman" w:cs="Times New Roman"/>
          <w:lang w:val="sv-SE" w:eastAsia="sv-SE"/>
        </w:rPr>
        <w:t>o</w:t>
      </w:r>
      <w:r w:rsidRPr="007F34E9">
        <w:rPr>
          <w:rFonts w:ascii="Times New Roman" w:eastAsia="Times New Roman" w:hAnsi="Times New Roman" w:cs="Times New Roman"/>
          <w:lang w:val="sv-SE" w:eastAsia="sv-SE"/>
        </w:rPr>
        <w:t xml:space="preserve"> arba Krono lig</w:t>
      </w:r>
      <w:r w:rsidR="00AA0C05">
        <w:rPr>
          <w:rFonts w:ascii="Times New Roman" w:eastAsia="Times New Roman" w:hAnsi="Times New Roman" w:cs="Times New Roman"/>
          <w:lang w:val="sv-SE" w:eastAsia="sv-SE"/>
        </w:rPr>
        <w:t>os pablogėjimas</w:t>
      </w:r>
      <w:r w:rsidRPr="007F34E9">
        <w:rPr>
          <w:rFonts w:ascii="Times New Roman" w:eastAsia="Times New Roman" w:hAnsi="Times New Roman" w:cs="Times New Roman"/>
          <w:lang w:val="sv-SE" w:eastAsia="sv-SE"/>
        </w:rPr>
        <w:t>;</w:t>
      </w:r>
    </w:p>
    <w:p w14:paraId="5EEE2D27" w14:textId="77777777" w:rsidR="007F34E9" w:rsidRPr="007F34E9" w:rsidRDefault="007F34E9" w:rsidP="007F34E9">
      <w:p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deginimo jausmas gerklėje arba burnoje. Tai gali atsirasti trumpam po vaisto vartojimo.</w:t>
      </w:r>
    </w:p>
    <w:p w14:paraId="72470D8D" w14:textId="77777777" w:rsidR="007F34E9" w:rsidRPr="007F34E9" w:rsidRDefault="007F34E9" w:rsidP="007F34E9">
      <w:pPr>
        <w:spacing w:after="0" w:line="240" w:lineRule="auto"/>
        <w:ind w:left="426"/>
        <w:rPr>
          <w:rFonts w:ascii="Times New Roman" w:eastAsia="Times New Roman" w:hAnsi="Times New Roman" w:cs="Times New Roman"/>
          <w:lang w:val="sv-SE" w:eastAsia="sv-SE"/>
        </w:rPr>
      </w:pPr>
    </w:p>
    <w:p w14:paraId="2ADFD901" w14:textId="77777777" w:rsidR="007F34E9" w:rsidRPr="007F34E9" w:rsidRDefault="007F34E9" w:rsidP="007F34E9">
      <w:pPr>
        <w:spacing w:after="0" w:line="240" w:lineRule="auto"/>
        <w:rPr>
          <w:rFonts w:ascii="Times New Roman" w:eastAsia="Times New Roman" w:hAnsi="Times New Roman" w:cs="Times New Roman"/>
          <w:i/>
          <w:lang w:val="sv-SE" w:eastAsia="sv-SE"/>
        </w:rPr>
      </w:pPr>
      <w:r w:rsidRPr="007F34E9">
        <w:rPr>
          <w:rFonts w:ascii="Times New Roman" w:eastAsia="Times New Roman" w:hAnsi="Times New Roman" w:cs="Times New Roman"/>
          <w:i/>
          <w:lang w:val="sv-SE" w:eastAsia="sv-SE"/>
        </w:rPr>
        <w:t>Apie toliau išvardytą šalutinį poveikį pranešta vartojant kitus NVNU:</w:t>
      </w:r>
    </w:p>
    <w:p w14:paraId="6894BBB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aukštas kraujospūdis arba širdies nepakankamumas;</w:t>
      </w:r>
    </w:p>
    <w:p w14:paraId="2CF2A989"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storosios žarnos išopėjimų arba Krono ligos (žarnyno ligos) paūmėjimas.</w:t>
      </w:r>
    </w:p>
    <w:p w14:paraId="745EB3E0"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02780AC"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Tokie vaistai kaip Brufen gali nežymiai padidinti miokardo infarkto arba insulto riziką.</w:t>
      </w:r>
    </w:p>
    <w:p w14:paraId="368040B1"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713EAA0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8A4C50">
        <w:rPr>
          <w:rFonts w:ascii="Times New Roman" w:hAnsi="Times New Roman"/>
          <w:lang w:val="lt-LT"/>
        </w:rPr>
        <w:t>Jeigu pasireiškė šalutinis poveikis, įskaitant šiame lapelyje nenurodytą, pasakykite gydytojui arba vaistininkui.</w:t>
      </w:r>
    </w:p>
    <w:p w14:paraId="0C0DC5A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76576DC" w14:textId="77777777" w:rsidR="007F34E9" w:rsidRPr="008A4C50" w:rsidRDefault="007F34E9" w:rsidP="007F34E9">
      <w:pPr>
        <w:spacing w:after="0" w:line="240" w:lineRule="auto"/>
        <w:rPr>
          <w:rFonts w:ascii="Times New Roman" w:hAnsi="Times New Roman"/>
          <w:b/>
          <w:lang w:val="lt-LT"/>
        </w:rPr>
      </w:pPr>
      <w:r w:rsidRPr="008A4C50">
        <w:rPr>
          <w:rFonts w:ascii="Times New Roman" w:hAnsi="Times New Roman"/>
          <w:b/>
          <w:lang w:val="lt-LT"/>
        </w:rPr>
        <w:t>Pranešimas apie šalutinį poveikį</w:t>
      </w:r>
    </w:p>
    <w:p w14:paraId="5A8D96CF" w14:textId="5167855C"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8A4C50">
          <w:rPr>
            <w:rFonts w:ascii="Times New Roman" w:hAnsi="Times New Roman"/>
            <w:color w:val="0000FF"/>
            <w:u w:val="single"/>
            <w:lang w:val="lt-LT"/>
          </w:rPr>
          <w:t>www.vvkt.lt</w:t>
        </w:r>
      </w:hyperlink>
      <w:r w:rsidRPr="008A4C50">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8A4C50">
        <w:rPr>
          <w:rFonts w:ascii="Times New Roman" w:hAnsi="Times New Roman"/>
          <w:lang w:val="lt-LT"/>
        </w:rPr>
        <w:noBreakHyphen/>
        <w:t>09120 Vilnius), nemokamu fakso numeriu 8 800 20131, el. paštu</w:t>
      </w:r>
      <w:r w:rsidR="004422F3" w:rsidRPr="004422F3">
        <w:rPr>
          <w:lang w:val="lt-LT"/>
        </w:rPr>
        <w:t xml:space="preserve"> </w:t>
      </w:r>
      <w:r w:rsidR="004422F3" w:rsidRPr="004422F3">
        <w:rPr>
          <w:rFonts w:ascii="Times New Roman" w:hAnsi="Times New Roman"/>
          <w:lang w:val="lt-LT"/>
        </w:rPr>
        <w:t>NepageidaujamaR@vvkt.lt</w:t>
      </w:r>
      <w:r w:rsidRPr="008A4C50">
        <w:rPr>
          <w:rFonts w:ascii="Times New Roman" w:hAnsi="Times New Roman"/>
          <w:lang w:val="lt-LT"/>
        </w:rPr>
        <w:t xml:space="preserve">, taip pat per Valstybinės vaistų kontrolės tarnybos prie Lietuvos Respublikos sveikatos apsaugos ministerijos interneto svetainę (adresu </w:t>
      </w:r>
      <w:hyperlink r:id="rId13" w:history="1">
        <w:r w:rsidRPr="008A4C50">
          <w:rPr>
            <w:rFonts w:ascii="Times New Roman" w:hAnsi="Times New Roman"/>
            <w:color w:val="0000FF"/>
            <w:u w:val="single"/>
            <w:lang w:val="lt-LT"/>
          </w:rPr>
          <w:t>http://www.vvkt.lt</w:t>
        </w:r>
      </w:hyperlink>
      <w:r w:rsidRPr="008A4C50">
        <w:rPr>
          <w:rFonts w:ascii="Times New Roman" w:hAnsi="Times New Roman"/>
          <w:lang w:val="lt-LT"/>
        </w:rPr>
        <w:t>). Pranešdami apie šalutinį poveikį galite mums padėti gauti daugiau informacijos apie šio vaisto saugumą.</w:t>
      </w:r>
    </w:p>
    <w:p w14:paraId="04DF689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9BBC664"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3B6AEE4"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94" w:name="_Toc129243143"/>
      <w:bookmarkStart w:id="95" w:name="_Toc129243268"/>
      <w:r w:rsidRPr="008A4C50">
        <w:rPr>
          <w:rFonts w:ascii="Times New Roman" w:hAnsi="Times New Roman"/>
          <w:b/>
          <w:lang w:val="lt-LT"/>
        </w:rPr>
        <w:t>5.</w:t>
      </w:r>
      <w:r w:rsidRPr="008A4C50">
        <w:rPr>
          <w:rFonts w:ascii="Times New Roman" w:hAnsi="Times New Roman"/>
          <w:b/>
          <w:lang w:val="lt-LT"/>
        </w:rPr>
        <w:tab/>
        <w:t xml:space="preserve">Kaip laikyti </w:t>
      </w:r>
      <w:bookmarkEnd w:id="94"/>
      <w:bookmarkEnd w:id="95"/>
      <w:r w:rsidRPr="008A4C50">
        <w:rPr>
          <w:rFonts w:ascii="Times New Roman" w:hAnsi="Times New Roman"/>
          <w:b/>
          <w:lang w:val="lt-LT"/>
        </w:rPr>
        <w:t>Brufen</w:t>
      </w:r>
    </w:p>
    <w:p w14:paraId="12601C06"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C1FD8B1"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Šį vaistą laikykite vaikams nepastebimoje ir nepasiekiamoje vietoje.</w:t>
      </w:r>
    </w:p>
    <w:p w14:paraId="3CC8AEDB" w14:textId="77777777" w:rsidR="007F34E9" w:rsidRPr="008A4C50" w:rsidRDefault="007F34E9" w:rsidP="007F34E9">
      <w:pPr>
        <w:spacing w:after="0" w:line="240" w:lineRule="auto"/>
        <w:rPr>
          <w:rFonts w:ascii="Times New Roman" w:hAnsi="Times New Roman"/>
          <w:lang w:val="lt-LT"/>
        </w:rPr>
      </w:pPr>
    </w:p>
    <w:p w14:paraId="79E8D601"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Laikyti žemesnėje kaip 25 </w:t>
      </w:r>
      <w:r w:rsidRPr="008A4C50">
        <w:rPr>
          <w:rFonts w:ascii="Times New Roman" w:hAnsi="Times New Roman"/>
          <w:lang w:val="lt-LT"/>
        </w:rPr>
        <w:sym w:font="Symbol" w:char="F0B0"/>
      </w:r>
      <w:r w:rsidRPr="008A4C50">
        <w:rPr>
          <w:rFonts w:ascii="Times New Roman" w:hAnsi="Times New Roman"/>
          <w:lang w:val="lt-LT"/>
        </w:rPr>
        <w:t>C temperatūroje.</w:t>
      </w:r>
    </w:p>
    <w:p w14:paraId="7466EB62"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Laikyti gamintojo pakuotėje, kad vaistas būtų apsaugotas nuo šviesos ir drėgmės.</w:t>
      </w:r>
    </w:p>
    <w:p w14:paraId="2B60F4BB" w14:textId="77777777" w:rsidR="007F34E9" w:rsidRPr="008A4C50" w:rsidRDefault="007F34E9" w:rsidP="007F34E9">
      <w:pPr>
        <w:spacing w:after="0" w:line="240" w:lineRule="auto"/>
        <w:rPr>
          <w:rFonts w:ascii="Times New Roman" w:hAnsi="Times New Roman"/>
          <w:lang w:val="lt-LT"/>
        </w:rPr>
      </w:pPr>
    </w:p>
    <w:p w14:paraId="41997397"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Ant dėžutės ir paketėlio po „Tinka iki / EXP“ nurodytam tinkamumo laikui pasibaigus, šio vaisto vartoti negalima. Vaistas tinkamas vartoti iki paskutinės nurodyto mėnesio dienos.</w:t>
      </w:r>
    </w:p>
    <w:p w14:paraId="36F43089" w14:textId="77777777" w:rsidR="007F34E9" w:rsidRPr="008A4C50" w:rsidRDefault="007F34E9" w:rsidP="007F34E9">
      <w:pPr>
        <w:spacing w:after="0" w:line="240" w:lineRule="auto"/>
        <w:rPr>
          <w:rFonts w:ascii="Times New Roman" w:hAnsi="Times New Roman"/>
          <w:lang w:val="lt-LT"/>
        </w:rPr>
      </w:pPr>
    </w:p>
    <w:p w14:paraId="50F6D8F3" w14:textId="77777777" w:rsidR="007F34E9" w:rsidRPr="008A4C50" w:rsidRDefault="007F34E9" w:rsidP="007F34E9">
      <w:pPr>
        <w:spacing w:after="0" w:line="240" w:lineRule="auto"/>
        <w:rPr>
          <w:rFonts w:ascii="Times New Roman" w:hAnsi="Times New Roman"/>
          <w:lang w:val="lt-LT"/>
        </w:rPr>
      </w:pPr>
      <w:r w:rsidRPr="008A4C50">
        <w:rPr>
          <w:rFonts w:ascii="Times New Roman" w:hAnsi="Times New Roman"/>
          <w:lang w:val="lt-LT"/>
        </w:rPr>
        <w:t>Vaistų negalima išmesti į kanalizaciją arba su buitinėmis atliekomis. Kaip išmesti nereikalingus vaistus, klauskite vaistininko. Šios priemonės padės apsaugoti aplinką.</w:t>
      </w:r>
    </w:p>
    <w:p w14:paraId="28EDD2AC"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46B7D5A5"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158BE785" w14:textId="77777777" w:rsidR="007F34E9" w:rsidRPr="008A4C50" w:rsidRDefault="007F34E9" w:rsidP="007F34E9">
      <w:pPr>
        <w:keepNext/>
        <w:tabs>
          <w:tab w:val="left" w:pos="567"/>
        </w:tabs>
        <w:spacing w:after="0" w:line="240" w:lineRule="auto"/>
        <w:ind w:left="567" w:hanging="567"/>
        <w:outlineLvl w:val="1"/>
        <w:rPr>
          <w:rFonts w:ascii="Times New Roman" w:hAnsi="Times New Roman"/>
          <w:b/>
          <w:lang w:val="lt-LT"/>
        </w:rPr>
      </w:pPr>
      <w:bookmarkStart w:id="96" w:name="_Toc129243144"/>
      <w:bookmarkStart w:id="97" w:name="_Toc129243269"/>
      <w:r w:rsidRPr="008A4C50">
        <w:rPr>
          <w:rFonts w:ascii="Times New Roman" w:hAnsi="Times New Roman"/>
          <w:b/>
          <w:lang w:val="lt-LT"/>
        </w:rPr>
        <w:t>6.</w:t>
      </w:r>
      <w:r w:rsidRPr="008A4C50">
        <w:rPr>
          <w:rFonts w:ascii="Times New Roman" w:hAnsi="Times New Roman"/>
          <w:b/>
          <w:lang w:val="lt-LT"/>
        </w:rPr>
        <w:tab/>
        <w:t>Pakuotės turinys ir kita informacija</w:t>
      </w:r>
      <w:bookmarkEnd w:id="96"/>
      <w:bookmarkEnd w:id="97"/>
    </w:p>
    <w:p w14:paraId="333DA53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5EF82F42"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Brufen sudėtis</w:t>
      </w:r>
    </w:p>
    <w:p w14:paraId="7239CF9D" w14:textId="77777777" w:rsidR="007F34E9" w:rsidRPr="007F34E9" w:rsidRDefault="007F34E9" w:rsidP="007F34E9">
      <w:pPr>
        <w:numPr>
          <w:ilvl w:val="0"/>
          <w:numId w:val="16"/>
        </w:num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Veiklioji medžiaga yra ibuprofenas. Kiekviename paketėlyje yra 200 </w:t>
      </w:r>
      <w:r w:rsidRPr="008A4C50">
        <w:rPr>
          <w:rFonts w:ascii="Times New Roman" w:hAnsi="Times New Roman"/>
          <w:lang w:val="lt-LT"/>
        </w:rPr>
        <w:t>mg ibuprofeno.</w:t>
      </w:r>
    </w:p>
    <w:p w14:paraId="2EDEB5AB" w14:textId="77777777" w:rsidR="007F34E9" w:rsidRPr="007F34E9" w:rsidRDefault="007F34E9" w:rsidP="007F34E9">
      <w:pPr>
        <w:numPr>
          <w:ilvl w:val="0"/>
          <w:numId w:val="16"/>
        </w:numPr>
        <w:spacing w:after="0" w:line="240" w:lineRule="auto"/>
        <w:ind w:left="426"/>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Pagalbinės medžiagos yra kroskarmeliozės natrio druska, obuolių rūgštis, mikrokristalinė celiuliozė, sacharino natrio druska, sacharozė, povidonas, apelsinų aromatinė medžiaga, natrio laurilsulfatas, natrio-vandenilio karbonatas, bevandenis natrio karbonatas.</w:t>
      </w:r>
    </w:p>
    <w:p w14:paraId="30EC2FDF"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6FF5542D"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Brufen išvaizda ir kiekis pakuotėje</w:t>
      </w:r>
    </w:p>
    <w:p w14:paraId="31AB3E35"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Brufen 200 </w:t>
      </w:r>
      <w:r w:rsidRPr="008A4C50">
        <w:rPr>
          <w:rFonts w:ascii="Times New Roman" w:hAnsi="Times New Roman"/>
          <w:lang w:val="lt-LT"/>
        </w:rPr>
        <w:t>mg šnypščiosios</w:t>
      </w:r>
      <w:r w:rsidRPr="007F34E9">
        <w:rPr>
          <w:rFonts w:ascii="Times New Roman" w:eastAsia="Times New Roman" w:hAnsi="Times New Roman" w:cs="Times New Roman"/>
          <w:lang w:val="sv-SE" w:eastAsia="sv-SE"/>
        </w:rPr>
        <w:t xml:space="preserve"> granulės yra apelsinų aromato balti milteliai. Jūsų vaistas bus paketėlyje.</w:t>
      </w:r>
    </w:p>
    <w:p w14:paraId="117E3479" w14:textId="77777777" w:rsidR="007F34E9" w:rsidRPr="008A4C50" w:rsidRDefault="007F34E9" w:rsidP="007F34E9">
      <w:pPr>
        <w:tabs>
          <w:tab w:val="left" w:pos="567"/>
        </w:tabs>
        <w:spacing w:after="0" w:line="240" w:lineRule="auto"/>
        <w:rPr>
          <w:rFonts w:ascii="Times New Roman" w:hAnsi="Times New Roman"/>
          <w:lang w:val="lt-LT"/>
        </w:rPr>
      </w:pPr>
    </w:p>
    <w:p w14:paraId="31AFC8CB" w14:textId="77777777"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Kiekvienoje dėžutėje yra 12 paketėlių.</w:t>
      </w:r>
    </w:p>
    <w:p w14:paraId="3FB6EE7C" w14:textId="77777777" w:rsidR="007F34E9" w:rsidRPr="008A4C50" w:rsidRDefault="007F34E9" w:rsidP="007F34E9">
      <w:pPr>
        <w:tabs>
          <w:tab w:val="left" w:pos="567"/>
        </w:tabs>
        <w:spacing w:after="0" w:line="240" w:lineRule="auto"/>
        <w:rPr>
          <w:rFonts w:ascii="Times New Roman" w:hAnsi="Times New Roman"/>
          <w:lang w:val="lt-LT"/>
        </w:rPr>
      </w:pPr>
    </w:p>
    <w:p w14:paraId="67E7E39C" w14:textId="77777777"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szCs w:val="20"/>
          <w:lang w:val="sv-SE" w:eastAsia="sv-SE"/>
        </w:rPr>
        <w:t xml:space="preserve">Registruotojas </w:t>
      </w:r>
      <w:r w:rsidRPr="007F34E9">
        <w:rPr>
          <w:rFonts w:ascii="Times New Roman" w:eastAsia="Times New Roman" w:hAnsi="Times New Roman" w:cs="Times New Roman"/>
          <w:b/>
          <w:lang w:val="sv-SE" w:eastAsia="sv-SE"/>
        </w:rPr>
        <w:t>ir gamintojas</w:t>
      </w:r>
    </w:p>
    <w:p w14:paraId="4613CC56" w14:textId="77777777" w:rsidR="007F34E9" w:rsidRPr="007F34E9" w:rsidRDefault="007F34E9" w:rsidP="007F34E9">
      <w:pPr>
        <w:spacing w:after="0" w:line="240" w:lineRule="auto"/>
        <w:rPr>
          <w:rFonts w:ascii="Times New Roman" w:eastAsia="Times New Roman" w:hAnsi="Times New Roman" w:cs="Times New Roman"/>
          <w:b/>
          <w:lang w:val="sv-SE" w:eastAsia="sv-SE"/>
        </w:rPr>
      </w:pPr>
    </w:p>
    <w:p w14:paraId="0092D1F8" w14:textId="77777777" w:rsidR="007F34E9" w:rsidRPr="008A4C50" w:rsidRDefault="007F34E9" w:rsidP="007F34E9">
      <w:pPr>
        <w:spacing w:after="0" w:line="240" w:lineRule="auto"/>
        <w:rPr>
          <w:rFonts w:ascii="Times New Roman" w:hAnsi="Times New Roman"/>
          <w:i/>
          <w:lang w:val="lt-LT"/>
        </w:rPr>
      </w:pPr>
      <w:r w:rsidRPr="007F34E9">
        <w:rPr>
          <w:rFonts w:ascii="Times New Roman" w:eastAsia="Times New Roman" w:hAnsi="Times New Roman" w:cs="Times New Roman"/>
          <w:i/>
          <w:szCs w:val="20"/>
          <w:lang w:val="sv-SE" w:eastAsia="sv-SE"/>
        </w:rPr>
        <w:t>Registruotojas</w:t>
      </w:r>
    </w:p>
    <w:p w14:paraId="1B8DB897"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lastRenderedPageBreak/>
        <w:t>Mylan IRE Healthcare Limited</w:t>
      </w:r>
    </w:p>
    <w:p w14:paraId="26EF33C1"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Unit 35/36, Grange Parade, Baldoyle Industrial Estate, Dublin 13</w:t>
      </w:r>
    </w:p>
    <w:p w14:paraId="41A12940" w14:textId="77777777" w:rsidR="007F34E9" w:rsidRPr="007F34E9" w:rsidRDefault="007F34E9" w:rsidP="007F34E9">
      <w:pPr>
        <w:numPr>
          <w:ilvl w:val="12"/>
          <w:numId w:val="0"/>
        </w:numPr>
        <w:tabs>
          <w:tab w:val="left" w:pos="567"/>
        </w:tabs>
        <w:spacing w:after="0" w:line="240" w:lineRule="auto"/>
        <w:ind w:right="-2"/>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Airija</w:t>
      </w:r>
    </w:p>
    <w:p w14:paraId="5EB84BEF" w14:textId="77777777" w:rsidR="007F34E9" w:rsidRPr="008A4C50" w:rsidRDefault="007F34E9" w:rsidP="007F34E9">
      <w:pPr>
        <w:numPr>
          <w:ilvl w:val="12"/>
          <w:numId w:val="0"/>
        </w:numPr>
        <w:tabs>
          <w:tab w:val="left" w:pos="567"/>
        </w:tabs>
        <w:spacing w:after="0" w:line="240" w:lineRule="auto"/>
        <w:ind w:right="-2"/>
        <w:rPr>
          <w:rFonts w:ascii="Times New Roman" w:hAnsi="Times New Roman"/>
          <w:color w:val="000000"/>
          <w:lang w:val="lt-LT"/>
        </w:rPr>
      </w:pPr>
    </w:p>
    <w:p w14:paraId="5F460383" w14:textId="77777777" w:rsidR="007F34E9" w:rsidRPr="008A4C50" w:rsidRDefault="007F34E9" w:rsidP="007F34E9">
      <w:pPr>
        <w:spacing w:after="0" w:line="240" w:lineRule="auto"/>
        <w:rPr>
          <w:rFonts w:ascii="Times New Roman" w:hAnsi="Times New Roman"/>
          <w:i/>
          <w:lang w:val="lt-LT"/>
        </w:rPr>
      </w:pPr>
      <w:r w:rsidRPr="008A4C50">
        <w:rPr>
          <w:rFonts w:ascii="Times New Roman" w:hAnsi="Times New Roman"/>
          <w:i/>
          <w:lang w:val="lt-LT"/>
        </w:rPr>
        <w:t>Gamintojas</w:t>
      </w:r>
    </w:p>
    <w:p w14:paraId="1C01A3D1" w14:textId="77777777" w:rsidR="007F34E9" w:rsidRPr="00823245" w:rsidRDefault="007F34E9" w:rsidP="007F34E9">
      <w:pPr>
        <w:spacing w:after="0" w:line="240" w:lineRule="auto"/>
        <w:rPr>
          <w:rFonts w:ascii="Times New Roman" w:hAnsi="Times New Roman"/>
        </w:rPr>
      </w:pPr>
      <w:r w:rsidRPr="003A7EAC">
        <w:rPr>
          <w:rFonts w:ascii="Times New Roman" w:hAnsi="Times New Roman"/>
        </w:rPr>
        <w:t>AbbVie S.r.l.</w:t>
      </w:r>
    </w:p>
    <w:p w14:paraId="05F639A2"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S.R. 148 Pontina km 52 snc</w:t>
      </w:r>
    </w:p>
    <w:p w14:paraId="520DB1E0"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04011 Campoverde di Aprilia</w:t>
      </w:r>
    </w:p>
    <w:p w14:paraId="726DB6CA" w14:textId="77777777" w:rsidR="007F34E9" w:rsidRPr="008A4C50" w:rsidRDefault="007F34E9" w:rsidP="007F34E9">
      <w:pPr>
        <w:spacing w:after="0" w:line="240" w:lineRule="auto"/>
        <w:rPr>
          <w:rFonts w:ascii="Times New Roman" w:hAnsi="Times New Roman"/>
        </w:rPr>
      </w:pPr>
      <w:r w:rsidRPr="008A4C50">
        <w:rPr>
          <w:rFonts w:ascii="Times New Roman" w:hAnsi="Times New Roman"/>
        </w:rPr>
        <w:t>Italija</w:t>
      </w:r>
    </w:p>
    <w:p w14:paraId="760A4A1B"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03C9EF37"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 xml:space="preserve">Jeigu apie šį vaistą norite sužinoti daugiau, kreipkitės į vietinį </w:t>
      </w:r>
      <w:r w:rsidRPr="007F34E9">
        <w:rPr>
          <w:rFonts w:ascii="Times New Roman" w:eastAsia="Times New Roman" w:hAnsi="Times New Roman" w:cs="Times New Roman"/>
          <w:szCs w:val="20"/>
          <w:lang w:val="sv-SE" w:eastAsia="sv-SE"/>
        </w:rPr>
        <w:t>registruotojo</w:t>
      </w:r>
      <w:r w:rsidRPr="007F34E9">
        <w:rPr>
          <w:rFonts w:ascii="Times New Roman" w:eastAsia="Times New Roman" w:hAnsi="Times New Roman" w:cs="Times New Roman"/>
          <w:lang w:val="sv-SE" w:eastAsia="sv-SE"/>
        </w:rPr>
        <w:t xml:space="preserve"> atstovą.</w:t>
      </w:r>
    </w:p>
    <w:p w14:paraId="74EAB8C4" w14:textId="77777777" w:rsidR="007F34E9" w:rsidRPr="008A4C50" w:rsidRDefault="007F34E9" w:rsidP="007F34E9">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7F34E9" w:rsidRPr="007F34E9" w14:paraId="3316EE42" w14:textId="77777777" w:rsidTr="00BE443F">
        <w:tc>
          <w:tcPr>
            <w:tcW w:w="4678" w:type="dxa"/>
          </w:tcPr>
          <w:p w14:paraId="6BBF2259" w14:textId="77797315" w:rsidR="007F34E9" w:rsidRPr="008A4C50" w:rsidRDefault="001E2D55" w:rsidP="007F34E9">
            <w:pPr>
              <w:tabs>
                <w:tab w:val="left" w:pos="567"/>
              </w:tabs>
              <w:spacing w:after="0" w:line="240" w:lineRule="auto"/>
              <w:rPr>
                <w:rFonts w:ascii="Times New Roman" w:hAnsi="Times New Roman"/>
                <w:lang w:val="lt-LT"/>
              </w:rPr>
            </w:pPr>
            <w:r>
              <w:rPr>
                <w:rFonts w:ascii="Times New Roman" w:hAnsi="Times New Roman"/>
                <w:lang w:val="lt-LT"/>
              </w:rPr>
              <w:t>Mylan Healthcare</w:t>
            </w:r>
            <w:r w:rsidR="007F34E9" w:rsidRPr="008A4C50">
              <w:rPr>
                <w:rFonts w:ascii="Times New Roman" w:hAnsi="Times New Roman"/>
                <w:lang w:val="lt-LT"/>
              </w:rPr>
              <w:t xml:space="preserve"> UAB</w:t>
            </w:r>
          </w:p>
          <w:p w14:paraId="1CB63B4F" w14:textId="2CDBAC4B" w:rsidR="007F34E9" w:rsidRPr="008A4C50" w:rsidRDefault="007F34E9" w:rsidP="007F34E9">
            <w:pPr>
              <w:tabs>
                <w:tab w:val="left" w:pos="567"/>
              </w:tabs>
              <w:spacing w:after="0" w:line="240" w:lineRule="auto"/>
              <w:rPr>
                <w:rFonts w:ascii="Times New Roman" w:hAnsi="Times New Roman"/>
                <w:lang w:val="lt-LT"/>
              </w:rPr>
            </w:pPr>
            <w:r w:rsidRPr="008A4C50">
              <w:rPr>
                <w:rFonts w:ascii="Times New Roman" w:hAnsi="Times New Roman"/>
                <w:lang w:val="lt-LT"/>
              </w:rPr>
              <w:t>Tel</w:t>
            </w:r>
            <w:r w:rsidRPr="007F34E9">
              <w:rPr>
                <w:rFonts w:ascii="Times New Roman" w:eastAsia="Times New Roman" w:hAnsi="Times New Roman" w:cs="Times New Roman"/>
                <w:lang w:val="lt-LT" w:eastAsia="sv-SE"/>
              </w:rPr>
              <w:t>.:</w:t>
            </w:r>
            <w:r w:rsidR="00AA0C05">
              <w:rPr>
                <w:rFonts w:ascii="Times New Roman" w:eastAsia="Times New Roman" w:hAnsi="Times New Roman" w:cs="Times New Roman"/>
                <w:lang w:val="lt-LT" w:eastAsia="sv-SE"/>
              </w:rPr>
              <w:t xml:space="preserve"> </w:t>
            </w:r>
            <w:r w:rsidRPr="007F34E9">
              <w:rPr>
                <w:rFonts w:ascii="Times New Roman" w:eastAsia="Times New Roman" w:hAnsi="Times New Roman" w:cs="Times New Roman"/>
                <w:lang w:val="lt-LT" w:eastAsia="sv-SE"/>
              </w:rPr>
              <w:t>+</w:t>
            </w:r>
            <w:r w:rsidRPr="008A4C50">
              <w:rPr>
                <w:rFonts w:ascii="Times New Roman" w:hAnsi="Times New Roman"/>
                <w:lang w:val="lt-LT"/>
              </w:rPr>
              <w:t>370 52051288</w:t>
            </w:r>
          </w:p>
          <w:p w14:paraId="160E065D" w14:textId="77777777" w:rsidR="007F34E9" w:rsidRPr="007F34E9" w:rsidRDefault="007F34E9" w:rsidP="007F34E9">
            <w:pPr>
              <w:spacing w:after="0" w:line="240" w:lineRule="auto"/>
              <w:rPr>
                <w:rFonts w:ascii="Times New Roman" w:eastAsia="Times New Roman" w:hAnsi="Times New Roman" w:cs="Times New Roman"/>
                <w:lang w:val="sv-SE" w:eastAsia="sv-SE"/>
              </w:rPr>
            </w:pPr>
          </w:p>
        </w:tc>
      </w:tr>
    </w:tbl>
    <w:p w14:paraId="11BF36F7" w14:textId="77777777" w:rsidR="007F34E9" w:rsidRPr="008A4C50" w:rsidRDefault="007F34E9" w:rsidP="007F34E9">
      <w:pPr>
        <w:tabs>
          <w:tab w:val="left" w:pos="567"/>
        </w:tabs>
        <w:suppressAutoHyphens/>
        <w:spacing w:after="0" w:line="240" w:lineRule="auto"/>
        <w:rPr>
          <w:rFonts w:ascii="Times New Roman" w:hAnsi="Times New Roman"/>
          <w:lang w:val="lt-LT"/>
        </w:rPr>
      </w:pPr>
    </w:p>
    <w:p w14:paraId="6FAC652A" w14:textId="77777777" w:rsidR="007F34E9" w:rsidRPr="008A4C50" w:rsidRDefault="007F34E9" w:rsidP="007F34E9">
      <w:pPr>
        <w:tabs>
          <w:tab w:val="left" w:pos="567"/>
        </w:tabs>
        <w:suppressAutoHyphens/>
        <w:spacing w:after="0" w:line="240" w:lineRule="auto"/>
        <w:rPr>
          <w:rFonts w:ascii="Times New Roman" w:hAnsi="Times New Roman"/>
          <w:b/>
          <w:lang w:val="lt-LT"/>
        </w:rPr>
      </w:pPr>
      <w:r w:rsidRPr="008A4C50">
        <w:rPr>
          <w:rFonts w:ascii="Times New Roman" w:hAnsi="Times New Roman"/>
          <w:b/>
          <w:lang w:val="lt-LT"/>
        </w:rPr>
        <w:t>Šis vaistas EEE valstybėse narėse registruotas tokiais pavadinimais:</w:t>
      </w:r>
    </w:p>
    <w:p w14:paraId="43B1E861" w14:textId="77777777" w:rsidR="007F34E9" w:rsidRPr="007F34E9" w:rsidRDefault="007F34E9" w:rsidP="007F34E9">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Jungtinė Karalystė</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Effervescent Granules</w:t>
      </w:r>
    </w:p>
    <w:p w14:paraId="1B2CAF47" w14:textId="77777777" w:rsidR="007F34E9" w:rsidRPr="007F34E9" w:rsidRDefault="007F34E9" w:rsidP="007F34E9">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Austrija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200 mg </w:t>
      </w:r>
      <w:r w:rsidRPr="007F34E9">
        <w:rPr>
          <w:rFonts w:ascii="Times New Roman" w:eastAsia="Times New Roman" w:hAnsi="Times New Roman" w:cs="Times New Roman"/>
          <w:bCs/>
          <w:lang w:val="sv-SE" w:eastAsia="sv-SE"/>
        </w:rPr>
        <w:t>Brausegranulat</w:t>
      </w:r>
    </w:p>
    <w:p w14:paraId="1C4CE8B3" w14:textId="77777777" w:rsidR="007F34E9" w:rsidRPr="007F34E9" w:rsidRDefault="007F34E9" w:rsidP="007F34E9">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Bulgarija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200 mg </w:t>
      </w:r>
      <w:r w:rsidRPr="007F34E9">
        <w:rPr>
          <w:rFonts w:ascii="Times New Roman" w:eastAsia="Times New Roman" w:hAnsi="Times New Roman" w:cs="Times New Roman"/>
          <w:bCs/>
          <w:lang w:val="sv-SE" w:eastAsia="sv-SE"/>
        </w:rPr>
        <w:t>Ефервесцентна Гранули</w:t>
      </w:r>
    </w:p>
    <w:p w14:paraId="6DE1BE58" w14:textId="77777777" w:rsidR="007F34E9" w:rsidRPr="007F34E9" w:rsidRDefault="007F34E9" w:rsidP="007F34E9">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Estija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w:t>
      </w:r>
    </w:p>
    <w:p w14:paraId="085022B2" w14:textId="77777777" w:rsidR="007F34E9" w:rsidRPr="007F34E9" w:rsidRDefault="007F34E9" w:rsidP="007F34E9">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Airija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 xml:space="preserve">Brufen </w:t>
      </w:r>
      <w:r w:rsidRPr="007F34E9">
        <w:rPr>
          <w:rFonts w:ascii="Times New Roman" w:eastAsia="Times New Roman" w:hAnsi="Times New Roman" w:cs="Times New Roman"/>
          <w:bCs/>
          <w:lang w:val="sv-SE" w:eastAsia="sv-SE"/>
        </w:rPr>
        <w:t>200 mg Effervescent Granules</w:t>
      </w:r>
    </w:p>
    <w:p w14:paraId="054FA95C" w14:textId="77777777" w:rsidR="007F34E9" w:rsidRPr="007F34E9" w:rsidRDefault="007F34E9" w:rsidP="007F34E9">
      <w:pPr>
        <w:spacing w:after="0" w:line="240" w:lineRule="auto"/>
        <w:ind w:left="2268" w:hanging="2268"/>
        <w:rPr>
          <w:rFonts w:ascii="Times New Roman" w:eastAsia="Times New Roman" w:hAnsi="Times New Roman" w:cs="Times New Roman"/>
          <w:bCs/>
          <w:lang w:val="sv-SE" w:eastAsia="sv-SE"/>
        </w:rPr>
      </w:pPr>
      <w:r w:rsidRPr="007F34E9">
        <w:rPr>
          <w:rFonts w:ascii="Times New Roman" w:eastAsia="Times New Roman" w:hAnsi="Times New Roman" w:cs="Times New Roman"/>
          <w:bCs/>
          <w:lang w:val="sv-SE" w:eastAsia="sv-SE"/>
        </w:rPr>
        <w:t>Italija</w:t>
      </w:r>
      <w:r w:rsidRPr="007F34E9">
        <w:rPr>
          <w:rFonts w:ascii="Times New Roman" w:eastAsia="Times New Roman" w:hAnsi="Times New Roman" w:cs="Times New Roman"/>
          <w:bCs/>
          <w:lang w:val="sv-SE" w:eastAsia="sv-SE"/>
        </w:rPr>
        <w:tab/>
        <w:t>Froben Dolore e Febbre</w:t>
      </w:r>
    </w:p>
    <w:p w14:paraId="5C20E5B8" w14:textId="77777777" w:rsidR="007F34E9" w:rsidRPr="007F34E9" w:rsidRDefault="007F34E9" w:rsidP="007F34E9">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Latvija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putojošās granulas</w:t>
      </w:r>
    </w:p>
    <w:p w14:paraId="75199FA1" w14:textId="77777777" w:rsidR="007F34E9" w:rsidRPr="007F34E9" w:rsidRDefault="007F34E9" w:rsidP="007F34E9">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Lietuva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200 mg šnypščiosios granulės</w:t>
      </w:r>
    </w:p>
    <w:p w14:paraId="23DB2D5E" w14:textId="77777777" w:rsidR="007F34E9" w:rsidRPr="007F34E9" w:rsidRDefault="007F34E9" w:rsidP="007F34E9">
      <w:pPr>
        <w:spacing w:after="0" w:line="240" w:lineRule="auto"/>
        <w:ind w:left="2268" w:hanging="2268"/>
        <w:rPr>
          <w:rFonts w:ascii="Times New Roman" w:eastAsia="Times New Roman" w:hAnsi="Times New Roman" w:cs="Times New Roman"/>
          <w:lang w:val="sv-SE" w:eastAsia="sv-SE"/>
        </w:rPr>
      </w:pPr>
      <w:r w:rsidRPr="007F34E9">
        <w:rPr>
          <w:rFonts w:ascii="Times New Roman" w:eastAsia="Times New Roman" w:hAnsi="Times New Roman" w:cs="Times New Roman"/>
          <w:bCs/>
          <w:lang w:val="sv-SE" w:eastAsia="sv-SE"/>
        </w:rPr>
        <w:t>Slovėnija</w:t>
      </w:r>
      <w:r w:rsidRPr="007F34E9">
        <w:rPr>
          <w:rFonts w:ascii="Times New Roman" w:eastAsia="Times New Roman" w:hAnsi="Times New Roman" w:cs="Times New Roman"/>
          <w:bCs/>
          <w:lang w:val="sv-SE" w:eastAsia="sv-SE"/>
        </w:rPr>
        <w:tab/>
      </w:r>
      <w:r w:rsidRPr="007F34E9">
        <w:rPr>
          <w:rFonts w:ascii="Times New Roman" w:eastAsia="Times New Roman" w:hAnsi="Times New Roman" w:cs="Times New Roman"/>
          <w:lang w:val="sv-SE" w:eastAsia="sv-SE"/>
        </w:rPr>
        <w:t>Brufen Gran 200 mg šumeča zrnca</w:t>
      </w:r>
    </w:p>
    <w:p w14:paraId="2A68331C" w14:textId="77777777" w:rsidR="007F34E9" w:rsidRPr="008A4C50" w:rsidRDefault="007F34E9" w:rsidP="007F34E9">
      <w:pPr>
        <w:tabs>
          <w:tab w:val="left" w:pos="567"/>
        </w:tabs>
        <w:suppressAutoHyphens/>
        <w:spacing w:after="0" w:line="240" w:lineRule="auto"/>
        <w:rPr>
          <w:rFonts w:ascii="Times New Roman" w:hAnsi="Times New Roman"/>
          <w:lang w:val="lt-LT"/>
        </w:rPr>
      </w:pPr>
    </w:p>
    <w:p w14:paraId="7A7D8958" w14:textId="77777777" w:rsidR="007F34E9" w:rsidRPr="007F34E9" w:rsidRDefault="007F34E9" w:rsidP="007F34E9">
      <w:pPr>
        <w:spacing w:after="0" w:line="240" w:lineRule="auto"/>
        <w:rPr>
          <w:rFonts w:ascii="Times New Roman" w:eastAsia="Times New Roman" w:hAnsi="Times New Roman" w:cs="Times New Roman"/>
          <w:lang w:val="sv-SE" w:eastAsia="sv-SE"/>
        </w:rPr>
      </w:pPr>
    </w:p>
    <w:p w14:paraId="3D0ADC72" w14:textId="0F2BF6A6" w:rsidR="007F34E9" w:rsidRPr="007F34E9" w:rsidRDefault="007F34E9" w:rsidP="007F34E9">
      <w:pPr>
        <w:spacing w:after="0" w:line="240" w:lineRule="auto"/>
        <w:rPr>
          <w:rFonts w:ascii="Times New Roman" w:eastAsia="Times New Roman" w:hAnsi="Times New Roman" w:cs="Times New Roman"/>
          <w:b/>
          <w:lang w:val="sv-SE" w:eastAsia="sv-SE"/>
        </w:rPr>
      </w:pPr>
      <w:r w:rsidRPr="007F34E9">
        <w:rPr>
          <w:rFonts w:ascii="Times New Roman" w:eastAsia="Times New Roman" w:hAnsi="Times New Roman" w:cs="Times New Roman"/>
          <w:b/>
          <w:lang w:val="sv-SE" w:eastAsia="sv-SE"/>
        </w:rPr>
        <w:t>Šis pakuotės lapelis paskutinį kartą per</w:t>
      </w:r>
      <w:r w:rsidRPr="008A4C50">
        <w:rPr>
          <w:rFonts w:ascii="Times New Roman" w:hAnsi="Times New Roman"/>
          <w:b/>
          <w:lang w:val="lt-LT"/>
        </w:rPr>
        <w:t>žiūrėtas</w:t>
      </w:r>
      <w:r w:rsidR="00BE443F">
        <w:rPr>
          <w:rFonts w:ascii="Times New Roman" w:hAnsi="Times New Roman"/>
          <w:b/>
          <w:lang w:val="lt-LT"/>
        </w:rPr>
        <w:t xml:space="preserve"> </w:t>
      </w:r>
      <w:r w:rsidR="00D656EF">
        <w:rPr>
          <w:rFonts w:ascii="Times New Roman" w:hAnsi="Times New Roman"/>
          <w:b/>
          <w:lang w:val="lt-LT"/>
        </w:rPr>
        <w:t>2020-11-11.</w:t>
      </w:r>
    </w:p>
    <w:p w14:paraId="64B7D568" w14:textId="77777777" w:rsidR="007F34E9" w:rsidRPr="007F34E9" w:rsidRDefault="007F34E9" w:rsidP="007F34E9">
      <w:pPr>
        <w:spacing w:after="0" w:line="240" w:lineRule="auto"/>
        <w:rPr>
          <w:rFonts w:ascii="Times New Roman" w:eastAsia="Times New Roman" w:hAnsi="Times New Roman" w:cs="Times New Roman"/>
          <w:b/>
          <w:lang w:val="sv-SE" w:eastAsia="sv-SE"/>
        </w:rPr>
      </w:pPr>
    </w:p>
    <w:p w14:paraId="7B82E85F" w14:textId="77777777" w:rsidR="007F34E9" w:rsidRPr="007F34E9" w:rsidRDefault="007F34E9" w:rsidP="007F34E9">
      <w:pPr>
        <w:spacing w:after="0" w:line="240" w:lineRule="auto"/>
        <w:rPr>
          <w:rFonts w:ascii="Times New Roman" w:eastAsia="Times New Roman" w:hAnsi="Times New Roman" w:cs="Times New Roman"/>
          <w:b/>
          <w:lang w:val="sv-SE" w:eastAsia="sv-SE"/>
        </w:rPr>
      </w:pPr>
    </w:p>
    <w:p w14:paraId="68196C6F" w14:textId="77777777" w:rsidR="007F34E9" w:rsidRPr="007F34E9" w:rsidRDefault="007F34E9" w:rsidP="007F34E9">
      <w:pPr>
        <w:spacing w:after="0" w:line="240" w:lineRule="auto"/>
        <w:rPr>
          <w:rFonts w:ascii="Times New Roman" w:eastAsia="Times New Roman" w:hAnsi="Times New Roman" w:cs="Times New Roman"/>
          <w:lang w:val="sv-SE" w:eastAsia="sv-SE"/>
        </w:rPr>
      </w:pPr>
      <w:r w:rsidRPr="007F34E9">
        <w:rPr>
          <w:rFonts w:ascii="Times New Roman" w:eastAsia="Times New Roman" w:hAnsi="Times New Roman" w:cs="Times New Roman"/>
          <w:lang w:val="sv-SE" w:eastAsia="sv-SE"/>
        </w:rPr>
        <w:t>Išsami informacija apie šį vaistą pateikiama Valstybinės vaistų kontrolės tarnybos prie Lietuvos Respublikos sveikatos apsaugos ministerijos tinklalapyje</w:t>
      </w:r>
      <w:r w:rsidRPr="007F34E9">
        <w:rPr>
          <w:rFonts w:ascii="Times New Roman" w:eastAsia="Times New Roman" w:hAnsi="Times New Roman" w:cs="Times New Roman"/>
          <w:i/>
          <w:lang w:val="sv-SE" w:eastAsia="sv-SE"/>
        </w:rPr>
        <w:t xml:space="preserve"> </w:t>
      </w:r>
      <w:hyperlink r:id="rId14" w:history="1">
        <w:r w:rsidRPr="007F34E9">
          <w:rPr>
            <w:rFonts w:ascii="Times New Roman" w:eastAsia="Times New Roman" w:hAnsi="Times New Roman" w:cs="Times New Roman"/>
            <w:color w:val="0000FF"/>
            <w:u w:val="single"/>
            <w:lang w:val="sv-SE" w:eastAsia="sv-SE"/>
          </w:rPr>
          <w:t>http://www.vvkt.lt/</w:t>
        </w:r>
      </w:hyperlink>
    </w:p>
    <w:p w14:paraId="3261DC21" w14:textId="77777777" w:rsidR="007F34E9" w:rsidRPr="007F34E9" w:rsidRDefault="007F34E9" w:rsidP="007F34E9">
      <w:pPr>
        <w:spacing w:after="0" w:line="240" w:lineRule="auto"/>
        <w:rPr>
          <w:rFonts w:ascii="Times New Roman" w:eastAsia="Times New Roman" w:hAnsi="Times New Roman" w:cs="Times New Roman"/>
          <w:sz w:val="24"/>
          <w:szCs w:val="20"/>
          <w:lang w:val="sv-SE" w:eastAsia="sv-SE"/>
        </w:rPr>
      </w:pPr>
    </w:p>
    <w:p w14:paraId="6F46B6DA" w14:textId="77777777" w:rsidR="007F34E9" w:rsidRPr="007F34E9" w:rsidRDefault="007F34E9" w:rsidP="007F34E9">
      <w:pPr>
        <w:rPr>
          <w:rFonts w:ascii="Calibri" w:eastAsia="Calibri" w:hAnsi="Calibri" w:cs="Times New Roman"/>
          <w:lang w:val="lt-LT"/>
        </w:rPr>
      </w:pPr>
    </w:p>
    <w:p w14:paraId="2DA1ECF6" w14:textId="77777777" w:rsidR="00332440" w:rsidRPr="00A03F13" w:rsidRDefault="00332440">
      <w:pPr>
        <w:rPr>
          <w:lang w:val="sv-SE"/>
        </w:rPr>
      </w:pPr>
    </w:p>
    <w:sectPr w:rsidR="00332440" w:rsidRPr="00A03F13" w:rsidSect="001D1A40">
      <w:headerReference w:type="default" r:id="rId15"/>
      <w:footerReference w:type="even" r:id="rId16"/>
      <w:footerReference w:type="default" r:id="rId17"/>
      <w:pgSz w:w="11907" w:h="16840" w:code="9"/>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5BF2" w14:textId="77777777" w:rsidR="008C3E38" w:rsidRDefault="008C3E38">
      <w:pPr>
        <w:spacing w:after="0" w:line="240" w:lineRule="auto"/>
      </w:pPr>
      <w:r>
        <w:separator/>
      </w:r>
    </w:p>
  </w:endnote>
  <w:endnote w:type="continuationSeparator" w:id="0">
    <w:p w14:paraId="1F43A75A" w14:textId="77777777" w:rsidR="008C3E38" w:rsidRDefault="008C3E38">
      <w:pPr>
        <w:spacing w:after="0" w:line="240" w:lineRule="auto"/>
      </w:pPr>
      <w:r>
        <w:continuationSeparator/>
      </w:r>
    </w:p>
  </w:endnote>
  <w:endnote w:type="continuationNotice" w:id="1">
    <w:p w14:paraId="71C62E9F" w14:textId="77777777" w:rsidR="008C3E38" w:rsidRDefault="008C3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UI"/>
    <w:panose1 w:val="00000000000000000000"/>
    <w:charset w:val="80"/>
    <w:family w:val="auto"/>
    <w:notTrueType/>
    <w:pitch w:val="default"/>
    <w:sig w:usb0="00000000"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Arial Unicode MS"/>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3FFB" w14:textId="77777777" w:rsidR="00CE628B" w:rsidRDefault="00CE628B" w:rsidP="001D1A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A228DF" w14:textId="77777777" w:rsidR="00CE628B" w:rsidRDefault="00CE628B" w:rsidP="001D1A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5150" w14:textId="2FEE6679" w:rsidR="00CE628B" w:rsidRPr="000C67FC" w:rsidRDefault="00CE628B" w:rsidP="001D1A40">
    <w:pPr>
      <w:pStyle w:val="Porat"/>
      <w:framePr w:wrap="around" w:vAnchor="text" w:hAnchor="margin" w:xAlign="right" w:y="1"/>
      <w:rPr>
        <w:rStyle w:val="Puslapionumeris"/>
        <w:sz w:val="22"/>
        <w:szCs w:val="22"/>
      </w:rPr>
    </w:pPr>
    <w:r w:rsidRPr="000C67FC">
      <w:rPr>
        <w:rStyle w:val="Puslapionumeris"/>
        <w:sz w:val="22"/>
        <w:szCs w:val="22"/>
      </w:rPr>
      <w:fldChar w:fldCharType="begin"/>
    </w:r>
    <w:r w:rsidRPr="000C67FC">
      <w:rPr>
        <w:rStyle w:val="Puslapionumeris"/>
        <w:sz w:val="22"/>
        <w:szCs w:val="22"/>
      </w:rPr>
      <w:instrText xml:space="preserve">PAGE  </w:instrText>
    </w:r>
    <w:r w:rsidRPr="000C67FC">
      <w:rPr>
        <w:rStyle w:val="Puslapionumeris"/>
        <w:sz w:val="22"/>
        <w:szCs w:val="22"/>
      </w:rPr>
      <w:fldChar w:fldCharType="separate"/>
    </w:r>
    <w:r w:rsidR="00BE488E">
      <w:rPr>
        <w:rStyle w:val="Puslapionumeris"/>
        <w:noProof/>
        <w:sz w:val="22"/>
        <w:szCs w:val="22"/>
      </w:rPr>
      <w:t>16</w:t>
    </w:r>
    <w:r w:rsidRPr="000C67FC">
      <w:rPr>
        <w:rStyle w:val="Puslapionumeris"/>
        <w:sz w:val="22"/>
        <w:szCs w:val="22"/>
      </w:rPr>
      <w:fldChar w:fldCharType="end"/>
    </w:r>
  </w:p>
  <w:p w14:paraId="241228C8" w14:textId="77777777" w:rsidR="00CE628B" w:rsidRDefault="00CE628B" w:rsidP="001D1A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D7A4B" w14:textId="77777777" w:rsidR="008C3E38" w:rsidRDefault="008C3E38">
      <w:pPr>
        <w:spacing w:after="0" w:line="240" w:lineRule="auto"/>
      </w:pPr>
      <w:r>
        <w:separator/>
      </w:r>
    </w:p>
  </w:footnote>
  <w:footnote w:type="continuationSeparator" w:id="0">
    <w:p w14:paraId="06714D12" w14:textId="77777777" w:rsidR="008C3E38" w:rsidRDefault="008C3E38">
      <w:pPr>
        <w:spacing w:after="0" w:line="240" w:lineRule="auto"/>
      </w:pPr>
      <w:r>
        <w:continuationSeparator/>
      </w:r>
    </w:p>
  </w:footnote>
  <w:footnote w:type="continuationNotice" w:id="1">
    <w:p w14:paraId="60E2AAC3" w14:textId="77777777" w:rsidR="008C3E38" w:rsidRDefault="008C3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B35F" w14:textId="77777777" w:rsidR="00CE628B" w:rsidRPr="009E438C" w:rsidRDefault="00CE628B" w:rsidP="001D1A4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53D1F"/>
    <w:multiLevelType w:val="hybridMultilevel"/>
    <w:tmpl w:val="24FC3D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E44D5B"/>
    <w:multiLevelType w:val="hybridMultilevel"/>
    <w:tmpl w:val="F0B26008"/>
    <w:lvl w:ilvl="0" w:tplc="92B0E1AE">
      <w:start w:val="1"/>
      <w:numFmt w:val="bullet"/>
      <w:lvlText w:val=""/>
      <w:lvlJc w:val="left"/>
      <w:pPr>
        <w:tabs>
          <w:tab w:val="num" w:pos="720"/>
        </w:tabs>
        <w:ind w:left="720" w:hanging="363"/>
      </w:pPr>
      <w:rPr>
        <w:rFonts w:ascii="Symbol" w:hAnsi="Symbol" w:hint="default"/>
      </w:rPr>
    </w:lvl>
    <w:lvl w:ilvl="1" w:tplc="4670C870">
      <w:start w:val="1"/>
      <w:numFmt w:val="bullet"/>
      <w:lvlText w:val=""/>
      <w:lvlJc w:val="left"/>
      <w:pPr>
        <w:tabs>
          <w:tab w:val="num" w:pos="142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A7743"/>
    <w:multiLevelType w:val="hybridMultilevel"/>
    <w:tmpl w:val="AE24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504FB"/>
    <w:multiLevelType w:val="hybridMultilevel"/>
    <w:tmpl w:val="7458C2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311F82"/>
    <w:multiLevelType w:val="hybridMultilevel"/>
    <w:tmpl w:val="1DD4C4F2"/>
    <w:lvl w:ilvl="0" w:tplc="B16280D8">
      <w:start w:val="1"/>
      <w:numFmt w:val="bullet"/>
      <w:lvlText w:val="-"/>
      <w:lvlJc w:val="left"/>
      <w:pPr>
        <w:tabs>
          <w:tab w:val="num" w:pos="720"/>
        </w:tabs>
        <w:ind w:left="720" w:hanging="363"/>
      </w:pPr>
      <w:rPr>
        <w:rFonts w:ascii="Times New Roman" w:hAnsi="Times New Roman" w:hint="default"/>
        <w:b w:val="0"/>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DB2666"/>
    <w:multiLevelType w:val="hybridMultilevel"/>
    <w:tmpl w:val="C5303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E17EA2"/>
    <w:multiLevelType w:val="hybridMultilevel"/>
    <w:tmpl w:val="55503D2C"/>
    <w:lvl w:ilvl="0" w:tplc="A6C667F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82DAB"/>
    <w:multiLevelType w:val="hybridMultilevel"/>
    <w:tmpl w:val="804A2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DF0E5D"/>
    <w:multiLevelType w:val="multilevel"/>
    <w:tmpl w:val="5F84D32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06606E1"/>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247730"/>
    <w:multiLevelType w:val="singleLevel"/>
    <w:tmpl w:val="5374E3B4"/>
    <w:lvl w:ilvl="0">
      <w:start w:val="4"/>
      <w:numFmt w:val="decimal"/>
      <w:lvlText w:val="%1."/>
      <w:lvlJc w:val="left"/>
      <w:pPr>
        <w:tabs>
          <w:tab w:val="num" w:pos="570"/>
        </w:tabs>
        <w:ind w:left="570" w:hanging="570"/>
      </w:pPr>
      <w:rPr>
        <w:rFonts w:cs="Times New Roman" w:hint="default"/>
      </w:rPr>
    </w:lvl>
  </w:abstractNum>
  <w:abstractNum w:abstractNumId="14" w15:restartNumberingAfterBreak="0">
    <w:nsid w:val="68474137"/>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A5A77"/>
    <w:multiLevelType w:val="hybridMultilevel"/>
    <w:tmpl w:val="2EE2FDD6"/>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820DC"/>
    <w:multiLevelType w:val="hybridMultilevel"/>
    <w:tmpl w:val="02BE6E32"/>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B95205"/>
    <w:multiLevelType w:val="hybridMultilevel"/>
    <w:tmpl w:val="A1E07F86"/>
    <w:lvl w:ilvl="0" w:tplc="7ED2D3E8">
      <w:start w:val="1"/>
      <w:numFmt w:val="bullet"/>
      <w:lvlText w:val=""/>
      <w:lvlJc w:val="left"/>
      <w:pPr>
        <w:tabs>
          <w:tab w:val="num" w:pos="647"/>
        </w:tabs>
        <w:ind w:left="647" w:hanging="29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F7C0769"/>
    <w:multiLevelType w:val="multilevel"/>
    <w:tmpl w:val="25B02EFC"/>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0"/>
  </w:num>
  <w:num w:numId="4">
    <w:abstractNumId w:val="7"/>
  </w:num>
  <w:num w:numId="5">
    <w:abstractNumId w:val="5"/>
  </w:num>
  <w:num w:numId="6">
    <w:abstractNumId w:val="11"/>
  </w:num>
  <w:num w:numId="7">
    <w:abstractNumId w:val="12"/>
  </w:num>
  <w:num w:numId="8">
    <w:abstractNumId w:val="19"/>
  </w:num>
  <w:num w:numId="9">
    <w:abstractNumId w:val="17"/>
  </w:num>
  <w:num w:numId="10">
    <w:abstractNumId w:val="14"/>
  </w:num>
  <w:num w:numId="11">
    <w:abstractNumId w:val="2"/>
  </w:num>
  <w:num w:numId="12">
    <w:abstractNumId w:val="3"/>
  </w:num>
  <w:num w:numId="13">
    <w:abstractNumId w:val="15"/>
  </w:num>
  <w:num w:numId="14">
    <w:abstractNumId w:val="0"/>
    <w:lvlOverride w:ilvl="0">
      <w:lvl w:ilvl="0">
        <w:start w:val="1"/>
        <w:numFmt w:val="bullet"/>
        <w:lvlText w:val="-"/>
        <w:lvlJc w:val="left"/>
        <w:pPr>
          <w:ind w:left="360" w:hanging="360"/>
        </w:pPr>
      </w:lvl>
    </w:lvlOverride>
  </w:num>
  <w:num w:numId="15">
    <w:abstractNumId w:val="4"/>
  </w:num>
  <w:num w:numId="16">
    <w:abstractNumId w:val="16"/>
  </w:num>
  <w:num w:numId="17">
    <w:abstractNumId w:val="8"/>
  </w:num>
  <w:num w:numId="18">
    <w:abstractNumId w:val="6"/>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5"/>
    <w:rsid w:val="000407A3"/>
    <w:rsid w:val="00074905"/>
    <w:rsid w:val="000B4F75"/>
    <w:rsid w:val="000D1F35"/>
    <w:rsid w:val="000F4D8E"/>
    <w:rsid w:val="000F7850"/>
    <w:rsid w:val="00101E75"/>
    <w:rsid w:val="00140590"/>
    <w:rsid w:val="0014190D"/>
    <w:rsid w:val="00170EB9"/>
    <w:rsid w:val="001779B8"/>
    <w:rsid w:val="001B336E"/>
    <w:rsid w:val="001D1A40"/>
    <w:rsid w:val="001E2D55"/>
    <w:rsid w:val="001F71E2"/>
    <w:rsid w:val="00202535"/>
    <w:rsid w:val="00223273"/>
    <w:rsid w:val="00272657"/>
    <w:rsid w:val="002731C9"/>
    <w:rsid w:val="002A121C"/>
    <w:rsid w:val="002A4229"/>
    <w:rsid w:val="002A7936"/>
    <w:rsid w:val="002D27BD"/>
    <w:rsid w:val="002D419D"/>
    <w:rsid w:val="00316822"/>
    <w:rsid w:val="003311AA"/>
    <w:rsid w:val="00332440"/>
    <w:rsid w:val="00352528"/>
    <w:rsid w:val="003825F3"/>
    <w:rsid w:val="003A7EAC"/>
    <w:rsid w:val="003E688E"/>
    <w:rsid w:val="004422F3"/>
    <w:rsid w:val="00454657"/>
    <w:rsid w:val="00463A89"/>
    <w:rsid w:val="004B0723"/>
    <w:rsid w:val="004C1384"/>
    <w:rsid w:val="0050691D"/>
    <w:rsid w:val="00507B63"/>
    <w:rsid w:val="00526793"/>
    <w:rsid w:val="005347D6"/>
    <w:rsid w:val="00583A1A"/>
    <w:rsid w:val="00590263"/>
    <w:rsid w:val="0059597A"/>
    <w:rsid w:val="005978A4"/>
    <w:rsid w:val="005D4969"/>
    <w:rsid w:val="00612470"/>
    <w:rsid w:val="00650303"/>
    <w:rsid w:val="00672BD3"/>
    <w:rsid w:val="00673003"/>
    <w:rsid w:val="007049B5"/>
    <w:rsid w:val="00714E86"/>
    <w:rsid w:val="00727867"/>
    <w:rsid w:val="007663AB"/>
    <w:rsid w:val="007E1574"/>
    <w:rsid w:val="007E3062"/>
    <w:rsid w:val="007E75F9"/>
    <w:rsid w:val="007F34E9"/>
    <w:rsid w:val="007F6506"/>
    <w:rsid w:val="00805949"/>
    <w:rsid w:val="00823245"/>
    <w:rsid w:val="00825845"/>
    <w:rsid w:val="008314B3"/>
    <w:rsid w:val="00847042"/>
    <w:rsid w:val="00870D5D"/>
    <w:rsid w:val="00894D1F"/>
    <w:rsid w:val="00896FE9"/>
    <w:rsid w:val="008A4C50"/>
    <w:rsid w:val="008A74EB"/>
    <w:rsid w:val="008C3E38"/>
    <w:rsid w:val="009B4B51"/>
    <w:rsid w:val="009C0974"/>
    <w:rsid w:val="00A005E2"/>
    <w:rsid w:val="00A03F13"/>
    <w:rsid w:val="00A71859"/>
    <w:rsid w:val="00A91525"/>
    <w:rsid w:val="00AA0C05"/>
    <w:rsid w:val="00AA4203"/>
    <w:rsid w:val="00AA5FE1"/>
    <w:rsid w:val="00AC11A7"/>
    <w:rsid w:val="00B203AE"/>
    <w:rsid w:val="00B376CF"/>
    <w:rsid w:val="00B43F31"/>
    <w:rsid w:val="00B57B5A"/>
    <w:rsid w:val="00B627F0"/>
    <w:rsid w:val="00B87D3A"/>
    <w:rsid w:val="00B96751"/>
    <w:rsid w:val="00BE443F"/>
    <w:rsid w:val="00BE488E"/>
    <w:rsid w:val="00C25B3D"/>
    <w:rsid w:val="00C3670C"/>
    <w:rsid w:val="00CA77B4"/>
    <w:rsid w:val="00CB1267"/>
    <w:rsid w:val="00CE628B"/>
    <w:rsid w:val="00D36DF8"/>
    <w:rsid w:val="00D656EF"/>
    <w:rsid w:val="00D71694"/>
    <w:rsid w:val="00D83FD9"/>
    <w:rsid w:val="00DC785E"/>
    <w:rsid w:val="00DD50FF"/>
    <w:rsid w:val="00E13CA1"/>
    <w:rsid w:val="00E240C3"/>
    <w:rsid w:val="00E62CA5"/>
    <w:rsid w:val="00E83F4A"/>
    <w:rsid w:val="00ED77FA"/>
    <w:rsid w:val="00EE3E4A"/>
    <w:rsid w:val="00F12987"/>
    <w:rsid w:val="00F25A74"/>
    <w:rsid w:val="00F42884"/>
    <w:rsid w:val="00F65270"/>
    <w:rsid w:val="00F731D6"/>
    <w:rsid w:val="00F86D3C"/>
    <w:rsid w:val="00FA1221"/>
    <w:rsid w:val="00FD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2C31"/>
  <w15:docId w15:val="{B138E3EB-73C8-4C9A-AB47-1D57A118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7F34E9"/>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7F34E9"/>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7F34E9"/>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qFormat/>
    <w:rsid w:val="007F34E9"/>
    <w:pPr>
      <w:keepNext/>
      <w:spacing w:before="240" w:after="60" w:line="240" w:lineRule="auto"/>
      <w:ind w:left="851" w:hanging="851"/>
      <w:outlineLvl w:val="3"/>
    </w:pPr>
    <w:rPr>
      <w:rFonts w:ascii="Times New Roman" w:eastAsia="Times New Roman" w:hAnsi="Times New Roman" w:cs="Times New Roman"/>
      <w:b/>
      <w:sz w:val="24"/>
      <w:szCs w:val="20"/>
      <w:lang w:val="sv-SE" w:eastAsia="sv-SE"/>
    </w:rPr>
  </w:style>
  <w:style w:type="paragraph" w:styleId="Antrat5">
    <w:name w:val="heading 5"/>
    <w:basedOn w:val="prastasis"/>
    <w:next w:val="prastasis"/>
    <w:link w:val="Antrat5Diagrama"/>
    <w:uiPriority w:val="99"/>
    <w:qFormat/>
    <w:rsid w:val="007F34E9"/>
    <w:pPr>
      <w:spacing w:before="240" w:after="60" w:line="240" w:lineRule="auto"/>
      <w:outlineLvl w:val="4"/>
    </w:pPr>
    <w:rPr>
      <w:rFonts w:ascii="Times New Roman" w:eastAsia="Times New Roman" w:hAnsi="Times New Roman" w:cs="Times New Roman"/>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34E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7F34E9"/>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7F34E9"/>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7F34E9"/>
    <w:rPr>
      <w:rFonts w:ascii="Times New Roman" w:eastAsia="Times New Roman" w:hAnsi="Times New Roman" w:cs="Times New Roman"/>
      <w:b/>
      <w:sz w:val="24"/>
      <w:szCs w:val="20"/>
      <w:lang w:val="sv-SE" w:eastAsia="sv-SE"/>
    </w:rPr>
  </w:style>
  <w:style w:type="character" w:customStyle="1" w:styleId="Antrat5Diagrama">
    <w:name w:val="Antraštė 5 Diagrama"/>
    <w:basedOn w:val="Numatytasispastraiposriftas"/>
    <w:link w:val="Antrat5"/>
    <w:uiPriority w:val="99"/>
    <w:rsid w:val="007F34E9"/>
    <w:rPr>
      <w:rFonts w:ascii="Times New Roman" w:eastAsia="Times New Roman" w:hAnsi="Times New Roman" w:cs="Times New Roman"/>
      <w:b/>
      <w:bCs/>
      <w:i/>
      <w:iCs/>
      <w:sz w:val="26"/>
      <w:szCs w:val="26"/>
      <w:lang w:val="fr-FR" w:eastAsia="fr-FR"/>
    </w:rPr>
  </w:style>
  <w:style w:type="numbering" w:customStyle="1" w:styleId="Sraonra1">
    <w:name w:val="Sąrašo nėra1"/>
    <w:next w:val="Sraonra"/>
    <w:uiPriority w:val="99"/>
    <w:semiHidden/>
    <w:unhideWhenUsed/>
    <w:rsid w:val="007F34E9"/>
  </w:style>
  <w:style w:type="paragraph" w:styleId="Porat">
    <w:name w:val="footer"/>
    <w:basedOn w:val="prastasis"/>
    <w:link w:val="PoratDiagrama"/>
    <w:uiPriority w:val="99"/>
    <w:rsid w:val="007F34E9"/>
    <w:pPr>
      <w:tabs>
        <w:tab w:val="center" w:pos="4536"/>
        <w:tab w:val="right" w:pos="9072"/>
      </w:tabs>
      <w:spacing w:after="0" w:line="240" w:lineRule="auto"/>
    </w:pPr>
    <w:rPr>
      <w:rFonts w:ascii="Times New Roman" w:eastAsia="Times New Roman" w:hAnsi="Times New Roman" w:cs="Times New Roman"/>
      <w:sz w:val="24"/>
      <w:szCs w:val="20"/>
      <w:lang w:val="sv-SE" w:eastAsia="sv-SE"/>
    </w:rPr>
  </w:style>
  <w:style w:type="character" w:customStyle="1" w:styleId="PoratDiagrama">
    <w:name w:val="Poraštė Diagrama"/>
    <w:basedOn w:val="Numatytasispastraiposriftas"/>
    <w:link w:val="Porat"/>
    <w:uiPriority w:val="99"/>
    <w:rsid w:val="007F34E9"/>
    <w:rPr>
      <w:rFonts w:ascii="Times New Roman" w:eastAsia="Times New Roman" w:hAnsi="Times New Roman" w:cs="Times New Roman"/>
      <w:sz w:val="24"/>
      <w:szCs w:val="20"/>
      <w:lang w:val="sv-SE" w:eastAsia="sv-SE"/>
    </w:rPr>
  </w:style>
  <w:style w:type="paragraph" w:styleId="Debesliotekstas">
    <w:name w:val="Balloon Text"/>
    <w:basedOn w:val="prastasis"/>
    <w:link w:val="DebesliotekstasDiagrama"/>
    <w:uiPriority w:val="99"/>
    <w:semiHidden/>
    <w:rsid w:val="007F34E9"/>
    <w:pPr>
      <w:spacing w:after="0" w:line="240" w:lineRule="auto"/>
    </w:pPr>
    <w:rPr>
      <w:rFonts w:ascii="Tahoma" w:eastAsia="Times New Roman" w:hAnsi="Tahoma" w:cs="Tahoma"/>
      <w:sz w:val="16"/>
      <w:szCs w:val="16"/>
      <w:lang w:val="sv-SE" w:eastAsia="sv-SE"/>
    </w:rPr>
  </w:style>
  <w:style w:type="character" w:customStyle="1" w:styleId="DebesliotekstasDiagrama">
    <w:name w:val="Debesėlio tekstas Diagrama"/>
    <w:basedOn w:val="Numatytasispastraiposriftas"/>
    <w:link w:val="Debesliotekstas"/>
    <w:uiPriority w:val="99"/>
    <w:semiHidden/>
    <w:rsid w:val="007F34E9"/>
    <w:rPr>
      <w:rFonts w:ascii="Tahoma" w:eastAsia="Times New Roman" w:hAnsi="Tahoma" w:cs="Tahoma"/>
      <w:sz w:val="16"/>
      <w:szCs w:val="16"/>
      <w:lang w:val="sv-SE" w:eastAsia="sv-SE"/>
    </w:rPr>
  </w:style>
  <w:style w:type="paragraph" w:customStyle="1" w:styleId="EMEABullet">
    <w:name w:val="EMEA Bullet"/>
    <w:uiPriority w:val="99"/>
    <w:rsid w:val="007F34E9"/>
    <w:pPr>
      <w:numPr>
        <w:numId w:val="2"/>
      </w:numPr>
      <w:suppressAutoHyphens/>
      <w:spacing w:after="0" w:line="240" w:lineRule="auto"/>
    </w:pPr>
    <w:rPr>
      <w:rFonts w:ascii="Times New Roman" w:eastAsia="Times New Roman" w:hAnsi="Times New Roman" w:cs="Times New Roman"/>
      <w:szCs w:val="20"/>
    </w:rPr>
  </w:style>
  <w:style w:type="paragraph" w:customStyle="1" w:styleId="EMEATitle">
    <w:name w:val="EMEA Title"/>
    <w:uiPriority w:val="99"/>
    <w:rsid w:val="007F34E9"/>
    <w:pPr>
      <w:tabs>
        <w:tab w:val="left" w:pos="562"/>
      </w:tabs>
      <w:suppressAutoHyphens/>
      <w:spacing w:after="0" w:line="240" w:lineRule="auto"/>
      <w:jc w:val="center"/>
    </w:pPr>
    <w:rPr>
      <w:rFonts w:ascii="Times New Roman Bold" w:eastAsia="Times New Roman" w:hAnsi="Times New Roman Bold" w:cs="Times New Roman"/>
      <w:b/>
      <w:caps/>
      <w:szCs w:val="20"/>
    </w:rPr>
  </w:style>
  <w:style w:type="paragraph" w:customStyle="1" w:styleId="EMEAHeading1">
    <w:name w:val="EMEA Heading 1"/>
    <w:next w:val="EMEANormal"/>
    <w:uiPriority w:val="99"/>
    <w:rsid w:val="007F34E9"/>
    <w:pPr>
      <w:tabs>
        <w:tab w:val="left" w:pos="562"/>
      </w:tabs>
      <w:suppressAutoHyphens/>
      <w:spacing w:beforeLines="200" w:afterLines="100" w:after="0" w:line="240" w:lineRule="auto"/>
      <w:outlineLvl w:val="0"/>
    </w:pPr>
    <w:rPr>
      <w:rFonts w:ascii="Times New Roman Bold" w:eastAsia="Times New Roman" w:hAnsi="Times New Roman Bold" w:cs="Times New Roman"/>
      <w:b/>
      <w:caps/>
      <w:szCs w:val="20"/>
    </w:rPr>
  </w:style>
  <w:style w:type="paragraph" w:customStyle="1" w:styleId="EMEANormal">
    <w:name w:val="EMEA Normal"/>
    <w:uiPriority w:val="99"/>
    <w:rsid w:val="007F34E9"/>
    <w:pPr>
      <w:tabs>
        <w:tab w:val="left" w:pos="562"/>
      </w:tabs>
      <w:suppressAutoHyphens/>
      <w:spacing w:after="0" w:line="240" w:lineRule="auto"/>
    </w:pPr>
    <w:rPr>
      <w:rFonts w:ascii="Times New Roman" w:eastAsia="Times New Roman" w:hAnsi="Times New Roman" w:cs="Times New Roman"/>
      <w:szCs w:val="20"/>
    </w:rPr>
  </w:style>
  <w:style w:type="paragraph" w:styleId="Dokumentoinaostekstas">
    <w:name w:val="endnote text"/>
    <w:basedOn w:val="prastasis"/>
    <w:link w:val="DokumentoinaostekstasDiagrama"/>
    <w:uiPriority w:val="99"/>
    <w:semiHidden/>
    <w:rsid w:val="007F34E9"/>
    <w:pPr>
      <w:tabs>
        <w:tab w:val="left" w:pos="567"/>
      </w:tabs>
      <w:suppressAutoHyphens/>
      <w:spacing w:after="0" w:line="240" w:lineRule="auto"/>
    </w:pPr>
    <w:rPr>
      <w:rFonts w:ascii="Times New Roman" w:eastAsia="Times New Roman" w:hAnsi="Times New Roman" w:cs="Times New Roman"/>
      <w:szCs w:val="24"/>
    </w:rPr>
  </w:style>
  <w:style w:type="character" w:customStyle="1" w:styleId="DokumentoinaostekstasDiagrama">
    <w:name w:val="Dokumento išnašos tekstas Diagrama"/>
    <w:basedOn w:val="Numatytasispastraiposriftas"/>
    <w:link w:val="Dokumentoinaostekstas"/>
    <w:uiPriority w:val="99"/>
    <w:semiHidden/>
    <w:rsid w:val="007F34E9"/>
    <w:rPr>
      <w:rFonts w:ascii="Times New Roman" w:eastAsia="Times New Roman" w:hAnsi="Times New Roman" w:cs="Times New Roman"/>
      <w:szCs w:val="24"/>
    </w:rPr>
  </w:style>
  <w:style w:type="paragraph" w:customStyle="1" w:styleId="EMEAHeadingLeaflet">
    <w:name w:val="EMEA Heading Leaflet"/>
    <w:next w:val="EMEANormal"/>
    <w:uiPriority w:val="99"/>
    <w:rsid w:val="007F34E9"/>
    <w:pPr>
      <w:tabs>
        <w:tab w:val="left" w:pos="562"/>
      </w:tabs>
      <w:suppressAutoHyphens/>
      <w:spacing w:beforeLines="100" w:afterLines="100" w:after="0" w:line="240" w:lineRule="auto"/>
    </w:pPr>
    <w:rPr>
      <w:rFonts w:ascii="Times New Roman Bold" w:eastAsia="Times New Roman" w:hAnsi="Times New Roman Bold" w:cs="Times New Roman"/>
      <w:b/>
      <w:szCs w:val="20"/>
    </w:rPr>
  </w:style>
  <w:style w:type="paragraph" w:styleId="Pagrindinistekstas3">
    <w:name w:val="Body Text 3"/>
    <w:basedOn w:val="prastasis"/>
    <w:link w:val="Pagrindinistekstas3Diagrama"/>
    <w:uiPriority w:val="99"/>
    <w:rsid w:val="007F34E9"/>
    <w:pPr>
      <w:tabs>
        <w:tab w:val="left" w:pos="562"/>
      </w:tabs>
      <w:suppressAutoHyphens/>
      <w:spacing w:after="0" w:line="240" w:lineRule="auto"/>
    </w:pPr>
    <w:rPr>
      <w:rFonts w:ascii="Times New Roman" w:eastAsia="Times New Roman" w:hAnsi="Times New Roman" w:cs="Times New Roman"/>
      <w:szCs w:val="24"/>
    </w:rPr>
  </w:style>
  <w:style w:type="character" w:customStyle="1" w:styleId="Pagrindinistekstas3Diagrama">
    <w:name w:val="Pagrindinis tekstas 3 Diagrama"/>
    <w:basedOn w:val="Numatytasispastraiposriftas"/>
    <w:link w:val="Pagrindinistekstas3"/>
    <w:uiPriority w:val="99"/>
    <w:rsid w:val="007F34E9"/>
    <w:rPr>
      <w:rFonts w:ascii="Times New Roman" w:eastAsia="Times New Roman" w:hAnsi="Times New Roman" w:cs="Times New Roman"/>
      <w:szCs w:val="24"/>
    </w:rPr>
  </w:style>
  <w:style w:type="paragraph" w:customStyle="1" w:styleId="EMEAHeading2SPCEmpty">
    <w:name w:val="EMEA Heading 2 SPC Empty"/>
    <w:basedOn w:val="prastasis"/>
    <w:next w:val="EMEANormal"/>
    <w:uiPriority w:val="99"/>
    <w:rsid w:val="007F34E9"/>
    <w:pPr>
      <w:tabs>
        <w:tab w:val="left" w:pos="562"/>
      </w:tabs>
      <w:spacing w:afterLines="100" w:after="0" w:line="240" w:lineRule="auto"/>
      <w:outlineLvl w:val="1"/>
    </w:pPr>
    <w:rPr>
      <w:rFonts w:ascii="Times New Roman Bold" w:eastAsia="Times New Roman" w:hAnsi="Times New Roman Bold" w:cs="Times New Roman"/>
      <w:b/>
      <w:szCs w:val="20"/>
    </w:rPr>
  </w:style>
  <w:style w:type="paragraph" w:customStyle="1" w:styleId="EMEAHeadingUnderline">
    <w:name w:val="EMEA Heading Underline"/>
    <w:next w:val="EMEANormal"/>
    <w:uiPriority w:val="99"/>
    <w:rsid w:val="007F34E9"/>
    <w:pPr>
      <w:tabs>
        <w:tab w:val="left" w:pos="562"/>
      </w:tabs>
      <w:suppressAutoHyphens/>
      <w:spacing w:beforeLines="100" w:afterLines="100" w:after="0" w:line="240" w:lineRule="auto"/>
    </w:pPr>
    <w:rPr>
      <w:rFonts w:ascii="Times New Roman" w:eastAsia="Times New Roman" w:hAnsi="Times New Roman" w:cs="Times New Roman"/>
      <w:szCs w:val="20"/>
      <w:u w:val="single"/>
    </w:rPr>
  </w:style>
  <w:style w:type="paragraph" w:customStyle="1" w:styleId="EMEAHeadingItalic">
    <w:name w:val="EMEA Heading Italic"/>
    <w:next w:val="EMEANormal"/>
    <w:uiPriority w:val="99"/>
    <w:rsid w:val="007F34E9"/>
    <w:pPr>
      <w:tabs>
        <w:tab w:val="left" w:pos="562"/>
      </w:tabs>
      <w:suppressAutoHyphens/>
      <w:spacing w:beforeLines="100" w:afterLines="100" w:after="0" w:line="240" w:lineRule="auto"/>
    </w:pPr>
    <w:rPr>
      <w:rFonts w:ascii="Times New Roman" w:eastAsia="Times New Roman" w:hAnsi="Times New Roman" w:cs="Times New Roman"/>
      <w:i/>
      <w:szCs w:val="20"/>
    </w:rPr>
  </w:style>
  <w:style w:type="paragraph" w:customStyle="1" w:styleId="Liststycke">
    <w:name w:val="Liststycke"/>
    <w:basedOn w:val="prastasis"/>
    <w:uiPriority w:val="99"/>
    <w:rsid w:val="007F34E9"/>
    <w:pPr>
      <w:spacing w:after="0" w:line="240" w:lineRule="auto"/>
      <w:ind w:left="1304"/>
    </w:pPr>
    <w:rPr>
      <w:rFonts w:ascii="Times New Roman" w:eastAsia="Times New Roman" w:hAnsi="Times New Roman" w:cs="Times New Roman"/>
      <w:sz w:val="24"/>
      <w:szCs w:val="20"/>
      <w:lang w:val="sv-SE" w:eastAsia="sv-SE"/>
    </w:rPr>
  </w:style>
  <w:style w:type="character" w:styleId="Komentaronuoroda">
    <w:name w:val="annotation reference"/>
    <w:uiPriority w:val="99"/>
    <w:rsid w:val="007F34E9"/>
    <w:rPr>
      <w:rFonts w:cs="Times New Roman"/>
      <w:sz w:val="16"/>
    </w:rPr>
  </w:style>
  <w:style w:type="paragraph" w:styleId="Komentarotekstas">
    <w:name w:val="annotation text"/>
    <w:basedOn w:val="prastasis"/>
    <w:link w:val="KomentarotekstasDiagrama"/>
    <w:uiPriority w:val="99"/>
    <w:rsid w:val="007F34E9"/>
    <w:pPr>
      <w:spacing w:after="0" w:line="240" w:lineRule="auto"/>
    </w:pPr>
    <w:rPr>
      <w:rFonts w:ascii="Times New Roman" w:eastAsia="Times New Roman" w:hAnsi="Times New Roman" w:cs="Times New Roman"/>
      <w:sz w:val="20"/>
      <w:szCs w:val="20"/>
      <w:lang w:val="sv-SE" w:eastAsia="sv-SE"/>
    </w:rPr>
  </w:style>
  <w:style w:type="character" w:customStyle="1" w:styleId="KomentarotekstasDiagrama">
    <w:name w:val="Komentaro tekstas Diagrama"/>
    <w:basedOn w:val="Numatytasispastraiposriftas"/>
    <w:link w:val="Komentarotekstas"/>
    <w:uiPriority w:val="99"/>
    <w:rsid w:val="007F34E9"/>
    <w:rPr>
      <w:rFonts w:ascii="Times New Roman" w:eastAsia="Times New Roman" w:hAnsi="Times New Roman" w:cs="Times New Roman"/>
      <w:sz w:val="20"/>
      <w:szCs w:val="20"/>
      <w:lang w:val="sv-SE" w:eastAsia="sv-SE"/>
    </w:rPr>
  </w:style>
  <w:style w:type="paragraph" w:styleId="Komentarotema">
    <w:name w:val="annotation subject"/>
    <w:basedOn w:val="Komentarotekstas"/>
    <w:next w:val="Komentarotekstas"/>
    <w:link w:val="KomentarotemaDiagrama"/>
    <w:uiPriority w:val="99"/>
    <w:rsid w:val="007F34E9"/>
    <w:rPr>
      <w:b/>
      <w:bCs/>
    </w:rPr>
  </w:style>
  <w:style w:type="character" w:customStyle="1" w:styleId="KomentarotemaDiagrama">
    <w:name w:val="Komentaro tema Diagrama"/>
    <w:basedOn w:val="KomentarotekstasDiagrama"/>
    <w:link w:val="Komentarotema"/>
    <w:uiPriority w:val="99"/>
    <w:rsid w:val="007F34E9"/>
    <w:rPr>
      <w:rFonts w:ascii="Times New Roman" w:eastAsia="Times New Roman" w:hAnsi="Times New Roman" w:cs="Times New Roman"/>
      <w:b/>
      <w:bCs/>
      <w:sz w:val="20"/>
      <w:szCs w:val="20"/>
      <w:lang w:val="sv-SE" w:eastAsia="sv-SE"/>
    </w:rPr>
  </w:style>
  <w:style w:type="paragraph" w:customStyle="1" w:styleId="Default">
    <w:name w:val="Default"/>
    <w:uiPriority w:val="99"/>
    <w:rsid w:val="007F34E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ipersaitas">
    <w:name w:val="Hyperlink"/>
    <w:uiPriority w:val="99"/>
    <w:rsid w:val="007F34E9"/>
    <w:rPr>
      <w:rFonts w:cs="Times New Roman"/>
      <w:color w:val="0000FF"/>
      <w:u w:val="single"/>
    </w:rPr>
  </w:style>
  <w:style w:type="paragraph" w:customStyle="1" w:styleId="PI-1EMEASMCA">
    <w:name w:val="PI-1 EMEA_SMCA"/>
    <w:basedOn w:val="Antrat2"/>
    <w:autoRedefine/>
    <w:uiPriority w:val="99"/>
    <w:rsid w:val="007F34E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7F34E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7F34E9"/>
    <w:rPr>
      <w:rFonts w:ascii="Times New Roman" w:eastAsia="Calibri" w:hAnsi="Times New Roman" w:cs="Times New Roman"/>
      <w:b/>
      <w:noProof/>
      <w:sz w:val="20"/>
      <w:szCs w:val="20"/>
      <w:lang w:val="lt-LT" w:eastAsia="lt-LT"/>
    </w:rPr>
  </w:style>
  <w:style w:type="paragraph" w:styleId="Dokumentostruktra">
    <w:name w:val="Document Map"/>
    <w:basedOn w:val="prastasis"/>
    <w:link w:val="DokumentostruktraDiagrama"/>
    <w:uiPriority w:val="99"/>
    <w:rsid w:val="007F34E9"/>
    <w:pPr>
      <w:shd w:val="clear" w:color="auto" w:fill="000080"/>
      <w:tabs>
        <w:tab w:val="left" w:pos="567"/>
      </w:tabs>
      <w:spacing w:after="0" w:line="260" w:lineRule="exact"/>
    </w:pPr>
    <w:rPr>
      <w:rFonts w:ascii="Tahoma" w:eastAsia="SimSun" w:hAnsi="Tahoma" w:cs="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7F34E9"/>
    <w:rPr>
      <w:rFonts w:ascii="Tahoma" w:eastAsia="SimSun" w:hAnsi="Tahoma" w:cs="Tahoma"/>
      <w:sz w:val="20"/>
      <w:szCs w:val="20"/>
      <w:shd w:val="clear" w:color="auto" w:fill="000080"/>
      <w:lang w:val="en-GB" w:eastAsia="zh-CN"/>
    </w:rPr>
  </w:style>
  <w:style w:type="character" w:customStyle="1" w:styleId="BTEMEASMCAChar">
    <w:name w:val="BT EMEA_SMCA Char"/>
    <w:uiPriority w:val="99"/>
    <w:rsid w:val="007F34E9"/>
    <w:rPr>
      <w:rFonts w:eastAsia="Times New Roman"/>
      <w:noProof/>
      <w:sz w:val="24"/>
    </w:rPr>
  </w:style>
  <w:style w:type="paragraph" w:customStyle="1" w:styleId="TTEMEASMCA">
    <w:name w:val="TT EMEA_SMCA"/>
    <w:basedOn w:val="Antrat1"/>
    <w:link w:val="TTEMEASMCAChar"/>
    <w:autoRedefine/>
    <w:uiPriority w:val="99"/>
    <w:rsid w:val="007F34E9"/>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uiPriority w:val="99"/>
    <w:locked/>
    <w:rsid w:val="007F34E9"/>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7F34E9"/>
    <w:pPr>
      <w:tabs>
        <w:tab w:val="left" w:pos="1701"/>
      </w:tabs>
      <w:ind w:left="1701" w:hanging="567"/>
    </w:pPr>
    <w:rPr>
      <w:rFonts w:ascii="Times New Roman" w:hAnsi="Times New Roman"/>
      <w:b/>
      <w:sz w:val="22"/>
      <w:szCs w:val="22"/>
      <w:lang w:val="en-GB" w:eastAsia="en-US"/>
    </w:rPr>
  </w:style>
  <w:style w:type="character" w:customStyle="1" w:styleId="hps">
    <w:name w:val="hps"/>
    <w:uiPriority w:val="99"/>
    <w:rsid w:val="007F34E9"/>
  </w:style>
  <w:style w:type="paragraph" w:customStyle="1" w:styleId="BTbEMEASMCA">
    <w:name w:val="BT(b) EMEA_SMCA"/>
    <w:basedOn w:val="prastasis"/>
    <w:autoRedefine/>
    <w:uiPriority w:val="99"/>
    <w:rsid w:val="007F34E9"/>
    <w:pPr>
      <w:spacing w:after="0" w:line="240" w:lineRule="auto"/>
    </w:pPr>
    <w:rPr>
      <w:rFonts w:ascii="Times New Roman" w:eastAsia="Times New Roman" w:hAnsi="Times New Roman" w:cs="Times New Roman"/>
      <w:b/>
      <w:sz w:val="24"/>
      <w:szCs w:val="20"/>
      <w:lang w:val="sv-SE" w:eastAsia="sv-SE"/>
    </w:rPr>
  </w:style>
  <w:style w:type="paragraph" w:customStyle="1" w:styleId="BTbeEMEASMCA">
    <w:name w:val="BT(be) EMEA_SMCA"/>
    <w:basedOn w:val="prastasis"/>
    <w:autoRedefine/>
    <w:uiPriority w:val="99"/>
    <w:rsid w:val="007F34E9"/>
    <w:pPr>
      <w:spacing w:after="0" w:line="240" w:lineRule="auto"/>
      <w:jc w:val="center"/>
    </w:pPr>
    <w:rPr>
      <w:rFonts w:ascii="Times New Roman" w:eastAsia="Times New Roman" w:hAnsi="Times New Roman" w:cs="Times New Roman"/>
      <w:b/>
      <w:sz w:val="24"/>
      <w:szCs w:val="20"/>
      <w:lang w:val="sv-SE" w:eastAsia="sv-SE"/>
    </w:rPr>
  </w:style>
  <w:style w:type="paragraph" w:customStyle="1" w:styleId="BTeEMEASMCA">
    <w:name w:val="BT(e) EMEA_SMCA"/>
    <w:basedOn w:val="prastasis"/>
    <w:autoRedefine/>
    <w:uiPriority w:val="99"/>
    <w:rsid w:val="007F34E9"/>
    <w:pPr>
      <w:spacing w:after="0" w:line="240" w:lineRule="auto"/>
      <w:jc w:val="center"/>
    </w:pPr>
    <w:rPr>
      <w:rFonts w:ascii="Times New Roman" w:eastAsia="Times New Roman" w:hAnsi="Times New Roman" w:cs="Times New Roman"/>
      <w:sz w:val="24"/>
      <w:szCs w:val="20"/>
      <w:lang w:val="sv-SE" w:eastAsia="sv-SE"/>
    </w:rPr>
  </w:style>
  <w:style w:type="paragraph" w:customStyle="1" w:styleId="BTgEMEASMCA">
    <w:name w:val="BT(g) EMEA_SMCA"/>
    <w:basedOn w:val="prastasis"/>
    <w:link w:val="BTgEMEASMCAChar"/>
    <w:autoRedefine/>
    <w:uiPriority w:val="99"/>
    <w:rsid w:val="007F34E9"/>
    <w:pPr>
      <w:spacing w:after="0" w:line="240" w:lineRule="auto"/>
    </w:pPr>
    <w:rPr>
      <w:rFonts w:ascii="Times New Roman" w:eastAsia="Calibri" w:hAnsi="Times New Roman" w:cs="Times New Roman"/>
      <w:i/>
      <w:color w:val="008000"/>
      <w:sz w:val="20"/>
      <w:szCs w:val="20"/>
      <w:lang w:val="sv-SE" w:eastAsia="sv-SE"/>
    </w:rPr>
  </w:style>
  <w:style w:type="character" w:customStyle="1" w:styleId="BTgEMEASMCAChar">
    <w:name w:val="BT(g) EMEA_SMCA Char"/>
    <w:link w:val="BTgEMEASMCA"/>
    <w:uiPriority w:val="99"/>
    <w:locked/>
    <w:rsid w:val="007F34E9"/>
    <w:rPr>
      <w:rFonts w:ascii="Times New Roman" w:eastAsia="Calibri" w:hAnsi="Times New Roman" w:cs="Times New Roman"/>
      <w:i/>
      <w:color w:val="008000"/>
      <w:sz w:val="20"/>
      <w:szCs w:val="20"/>
      <w:lang w:val="sv-SE" w:eastAsia="sv-SE"/>
    </w:rPr>
  </w:style>
  <w:style w:type="paragraph" w:customStyle="1" w:styleId="BTuEMEASMCA">
    <w:name w:val="BT(u) EMEA_SMCA"/>
    <w:basedOn w:val="prastasis"/>
    <w:autoRedefine/>
    <w:uiPriority w:val="99"/>
    <w:rsid w:val="007F34E9"/>
    <w:pPr>
      <w:spacing w:after="0" w:line="240" w:lineRule="auto"/>
    </w:pPr>
    <w:rPr>
      <w:rFonts w:ascii="Times New Roman" w:eastAsia="Times New Roman" w:hAnsi="Times New Roman" w:cs="Times New Roman"/>
      <w:sz w:val="24"/>
      <w:szCs w:val="20"/>
      <w:u w:val="single"/>
      <w:lang w:val="sv-SE" w:eastAsia="sv-SE"/>
    </w:rPr>
  </w:style>
  <w:style w:type="paragraph" w:customStyle="1" w:styleId="berschrift">
    <w:name w:val="Überschrift"/>
    <w:basedOn w:val="prastasis"/>
    <w:uiPriority w:val="99"/>
    <w:rsid w:val="007F34E9"/>
    <w:pPr>
      <w:tabs>
        <w:tab w:val="left" w:pos="420"/>
      </w:tabs>
      <w:spacing w:after="0" w:line="240" w:lineRule="auto"/>
    </w:pPr>
    <w:rPr>
      <w:rFonts w:ascii="Times" w:eastAsia="Times New Roman" w:hAnsi="Times" w:cs="Times New Roman"/>
      <w:b/>
      <w:bCs/>
      <w:color w:val="000000"/>
      <w:sz w:val="20"/>
      <w:szCs w:val="20"/>
      <w:lang w:eastAsia="de-DE"/>
    </w:rPr>
  </w:style>
  <w:style w:type="paragraph" w:styleId="Antrats">
    <w:name w:val="header"/>
    <w:basedOn w:val="prastasis"/>
    <w:link w:val="AntratsDiagrama"/>
    <w:uiPriority w:val="99"/>
    <w:rsid w:val="007F34E9"/>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7F34E9"/>
    <w:rPr>
      <w:rFonts w:ascii="Times New Roman" w:eastAsia="Times New Roman" w:hAnsi="Times New Roman" w:cs="Times New Roman"/>
      <w:szCs w:val="20"/>
      <w:lang w:val="en-GB"/>
    </w:rPr>
  </w:style>
  <w:style w:type="paragraph" w:styleId="Pagrindiniotekstotrauka2">
    <w:name w:val="Body Text Indent 2"/>
    <w:basedOn w:val="prastasis"/>
    <w:link w:val="Pagrindiniotekstotrauka2Diagrama"/>
    <w:uiPriority w:val="99"/>
    <w:rsid w:val="007F34E9"/>
    <w:pPr>
      <w:spacing w:after="120" w:line="480" w:lineRule="auto"/>
      <w:ind w:left="360"/>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7F34E9"/>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rsid w:val="007F34E9"/>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7F34E9"/>
    <w:rPr>
      <w:rFonts w:ascii="Times New Roman" w:eastAsia="Times New Roman" w:hAnsi="Times New Roman" w:cs="Times New Roman"/>
      <w:sz w:val="24"/>
      <w:szCs w:val="24"/>
      <w:lang w:val="lt-LT"/>
    </w:rPr>
  </w:style>
  <w:style w:type="paragraph" w:styleId="Pavadinimas">
    <w:name w:val="Title"/>
    <w:basedOn w:val="prastasis"/>
    <w:link w:val="PavadinimasDiagrama"/>
    <w:uiPriority w:val="99"/>
    <w:qFormat/>
    <w:rsid w:val="007F34E9"/>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7F34E9"/>
    <w:rPr>
      <w:rFonts w:ascii="Times New Roman" w:eastAsia="Times New Roman" w:hAnsi="Times New Roman" w:cs="Times New Roman"/>
      <w:b/>
      <w:szCs w:val="20"/>
      <w:lang w:val="en-GB"/>
    </w:rPr>
  </w:style>
  <w:style w:type="character" w:styleId="Puslapionumeris">
    <w:name w:val="page number"/>
    <w:uiPriority w:val="99"/>
    <w:rsid w:val="007F34E9"/>
    <w:rPr>
      <w:rFonts w:cs="Times New Roman"/>
    </w:rPr>
  </w:style>
  <w:style w:type="table" w:styleId="Lentelstinklelis">
    <w:name w:val="Table Grid"/>
    <w:basedOn w:val="prastojilentel"/>
    <w:uiPriority w:val="99"/>
    <w:rsid w:val="007F34E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F34E9"/>
    <w:pPr>
      <w:spacing w:after="0" w:line="240" w:lineRule="auto"/>
    </w:pPr>
    <w:rPr>
      <w:rFonts w:ascii="Times New Roman" w:eastAsia="Times New Roman" w:hAnsi="Times New Roman" w:cs="Times New Roman"/>
      <w:sz w:val="24"/>
      <w:szCs w:val="20"/>
      <w:lang w:val="sv-SE" w:eastAsia="sv-SE"/>
    </w:rPr>
  </w:style>
  <w:style w:type="paragraph" w:styleId="Sraopastraipa">
    <w:name w:val="List Paragraph"/>
    <w:basedOn w:val="prastasis"/>
    <w:uiPriority w:val="34"/>
    <w:qFormat/>
    <w:rsid w:val="007F34E9"/>
    <w:pPr>
      <w:spacing w:after="0" w:line="240" w:lineRule="auto"/>
      <w:ind w:left="720"/>
      <w:contextualSpacing/>
    </w:pPr>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6E62-2BBC-4866-8B18-D5403960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42211</Words>
  <Characters>24061</Characters>
  <Application>Microsoft Office Word</Application>
  <DocSecurity>4</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2021-01-19T06:33:00Z</dcterms:created>
  <dcterms:modified xsi:type="dcterms:W3CDTF">2021-01-19T06:33:00Z</dcterms:modified>
</cp:coreProperties>
</file>