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jc w:val="center"/>
        <w:rPr>
          <w:rFonts w:ascii="Times New Roman" w:hAnsi="Times New Roman"/>
          <w:b/>
          <w:lang w:val="en-US"/>
        </w:rPr>
      </w:pPr>
      <w:bookmarkStart w:id="0" w:name="_Toc129243096"/>
      <w:bookmarkStart w:id="1" w:name="_Toc129243221"/>
      <w:r w:rsidRPr="003E2221">
        <w:rPr>
          <w:rFonts w:ascii="Times New Roman" w:hAnsi="Times New Roman"/>
          <w:b/>
          <w:lang w:val="en-US"/>
        </w:rPr>
        <w:t>I PRIEDAS</w:t>
      </w:r>
      <w:bookmarkEnd w:id="0"/>
      <w:bookmarkEnd w:id="1"/>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jc w:val="center"/>
        <w:rPr>
          <w:rFonts w:ascii="Times New Roman" w:hAnsi="Times New Roman"/>
          <w:b/>
          <w:lang w:val="en-US"/>
        </w:rPr>
      </w:pPr>
      <w:bookmarkStart w:id="2" w:name="_Toc129243097"/>
      <w:bookmarkStart w:id="3" w:name="_Toc129243222"/>
      <w:r w:rsidRPr="003E2221">
        <w:rPr>
          <w:rFonts w:ascii="Times New Roman" w:hAnsi="Times New Roman"/>
          <w:b/>
          <w:lang w:val="en-US"/>
        </w:rPr>
        <w:t>PREPARATO CHARAKTERISTIKŲ SANTRAUKA</w:t>
      </w:r>
      <w:bookmarkEnd w:id="2"/>
      <w:bookmarkEnd w:id="3"/>
    </w:p>
    <w:p w:rsidR="003B62E3" w:rsidRPr="003E2221" w:rsidRDefault="003B62E3" w:rsidP="003E2221">
      <w:pPr>
        <w:keepNext/>
        <w:tabs>
          <w:tab w:val="left" w:pos="0"/>
          <w:tab w:val="left" w:pos="567"/>
        </w:tabs>
        <w:spacing w:after="0" w:line="240" w:lineRule="auto"/>
        <w:ind w:left="567" w:hanging="567"/>
        <w:outlineLvl w:val="1"/>
      </w:pPr>
      <w:r w:rsidRPr="003E2221">
        <w:rPr>
          <w:rFonts w:ascii="Times New Roman" w:hAnsi="Times New Roman"/>
          <w:b/>
        </w:rPr>
        <w:br w:type="page"/>
      </w:r>
      <w:bookmarkStart w:id="4" w:name="_Toc129243098"/>
      <w:bookmarkStart w:id="5" w:name="_Toc129243223"/>
      <w:r w:rsidRPr="003E2221">
        <w:rPr>
          <w:rFonts w:ascii="Times New Roman" w:hAnsi="Times New Roman"/>
          <w:b/>
        </w:rPr>
        <w:lastRenderedPageBreak/>
        <w:t>1.</w:t>
      </w:r>
      <w:r w:rsidRPr="003E2221">
        <w:rPr>
          <w:rFonts w:ascii="Times New Roman" w:hAnsi="Times New Roman"/>
          <w:b/>
        </w:rPr>
        <w:tab/>
        <w:t>VAISTINIO PREPARATO PAVADINIMAS</w:t>
      </w:r>
      <w:bookmarkEnd w:id="4"/>
      <w:bookmarkEnd w:id="5"/>
    </w:p>
    <w:p w:rsidR="003B62E3" w:rsidRPr="003E2221" w:rsidRDefault="003B62E3" w:rsidP="00571AF5">
      <w:pPr>
        <w:spacing w:after="0" w:line="240" w:lineRule="auto"/>
        <w:rPr>
          <w:rFonts w:ascii="Times New Roman" w:hAnsi="Times New Roman"/>
        </w:rPr>
      </w:pP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rPr>
        <w:t>Telmisartan EGIS 20 mg plėvele dengtos tabletės</w:t>
      </w:r>
    </w:p>
    <w:p w:rsidR="003B62E3" w:rsidRPr="003E2221" w:rsidRDefault="003B62E3" w:rsidP="00571AF5">
      <w:pPr>
        <w:widowControl w:val="0"/>
        <w:tabs>
          <w:tab w:val="left" w:pos="0"/>
        </w:tabs>
        <w:spacing w:after="0" w:line="240" w:lineRule="auto"/>
        <w:rPr>
          <w:rFonts w:ascii="Times New Roman" w:hAnsi="Times New Roman"/>
          <w:highlight w:val="lightGray"/>
        </w:rPr>
      </w:pPr>
      <w:r w:rsidRPr="003E2221">
        <w:rPr>
          <w:rFonts w:ascii="Times New Roman" w:hAnsi="Times New Roman"/>
          <w:highlight w:val="lightGray"/>
        </w:rPr>
        <w:t>Telmisartan EGIS 40 mg plėvele dengtos tabletės</w:t>
      </w: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highlight w:val="lightGray"/>
        </w:rPr>
        <w:t>Telmisartan EGIS 80 mg plėvele dengtos tabletės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6" w:name="_Toc129243099"/>
      <w:bookmarkStart w:id="7" w:name="_Toc129243224"/>
      <w:r w:rsidRPr="003E2221">
        <w:rPr>
          <w:rFonts w:ascii="Times New Roman" w:hAnsi="Times New Roman"/>
          <w:b/>
        </w:rPr>
        <w:t>2.</w:t>
      </w:r>
      <w:r w:rsidRPr="003E2221">
        <w:rPr>
          <w:rFonts w:ascii="Times New Roman" w:hAnsi="Times New Roman"/>
          <w:b/>
        </w:rPr>
        <w:tab/>
        <w:t>KOKYBINĖ IR KIEKYBINĖ SUDĖTIS</w:t>
      </w:r>
      <w:bookmarkEnd w:id="6"/>
      <w:bookmarkEnd w:id="7"/>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Kiekvienoje tabletėje yra 20 mg telmisartano.</w:t>
      </w:r>
    </w:p>
    <w:p w:rsidR="003B62E3" w:rsidRPr="003E2221" w:rsidRDefault="003B62E3" w:rsidP="00571AF5">
      <w:pPr>
        <w:spacing w:after="0" w:line="240" w:lineRule="auto"/>
        <w:rPr>
          <w:rFonts w:ascii="Times New Roman" w:hAnsi="Times New Roman"/>
        </w:rPr>
      </w:pPr>
      <w:r w:rsidRPr="003E2221">
        <w:rPr>
          <w:rFonts w:ascii="Times New Roman" w:hAnsi="Times New Roman"/>
          <w:u w:val="single"/>
        </w:rPr>
        <w:t xml:space="preserve">Pagalbinė </w:t>
      </w:r>
      <w:r w:rsidR="004F3BEF">
        <w:rPr>
          <w:rFonts w:ascii="Times New Roman" w:hAnsi="Times New Roman"/>
          <w:u w:val="single"/>
        </w:rPr>
        <w:t xml:space="preserve">(-s) </w:t>
      </w:r>
      <w:r w:rsidRPr="003E2221">
        <w:rPr>
          <w:rFonts w:ascii="Times New Roman" w:hAnsi="Times New Roman"/>
          <w:u w:val="single"/>
        </w:rPr>
        <w:t>medžiaga</w:t>
      </w:r>
      <w:r w:rsidR="004F3BEF">
        <w:rPr>
          <w:rFonts w:ascii="Times New Roman" w:hAnsi="Times New Roman"/>
          <w:u w:val="single"/>
        </w:rPr>
        <w:t xml:space="preserve"> (-os)</w:t>
      </w:r>
      <w:r w:rsidRPr="003E2221">
        <w:rPr>
          <w:rFonts w:ascii="Times New Roman" w:hAnsi="Times New Roman"/>
          <w:u w:val="single"/>
        </w:rPr>
        <w:t>, kurios</w:t>
      </w:r>
      <w:r w:rsidR="004F3BEF">
        <w:rPr>
          <w:rFonts w:ascii="Times New Roman" w:hAnsi="Times New Roman"/>
          <w:u w:val="single"/>
        </w:rPr>
        <w:t xml:space="preserve"> (-ių)</w:t>
      </w:r>
      <w:r w:rsidRPr="003E2221">
        <w:rPr>
          <w:rFonts w:ascii="Times New Roman" w:hAnsi="Times New Roman"/>
          <w:u w:val="single"/>
        </w:rPr>
        <w:t xml:space="preserve"> poveikis žinomas</w:t>
      </w:r>
      <w:r w:rsidRPr="003E2221">
        <w:rPr>
          <w:rFonts w:ascii="Times New Roman" w:hAnsi="Times New Roman"/>
        </w:rPr>
        <w:t>: 108,675 mg laktozės (laktozės monohidrato pavidalu).</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highlight w:val="lightGray"/>
        </w:rPr>
      </w:pPr>
      <w:r w:rsidRPr="003E2221">
        <w:rPr>
          <w:rFonts w:ascii="Times New Roman" w:hAnsi="Times New Roman"/>
          <w:highlight w:val="lightGray"/>
        </w:rPr>
        <w:t>Kiekvienoje tabletėje yra 40 mg telmisartano.</w:t>
      </w:r>
    </w:p>
    <w:p w:rsidR="003B62E3" w:rsidRPr="003E2221" w:rsidRDefault="008A34C7" w:rsidP="00571AF5">
      <w:pPr>
        <w:spacing w:after="0" w:line="240" w:lineRule="auto"/>
        <w:rPr>
          <w:rFonts w:ascii="Times New Roman" w:hAnsi="Times New Roman"/>
          <w:highlight w:val="lightGray"/>
        </w:rPr>
      </w:pPr>
      <w:r w:rsidRPr="003E2221">
        <w:rPr>
          <w:rFonts w:ascii="Times New Roman" w:hAnsi="Times New Roman"/>
          <w:u w:val="single"/>
        </w:rPr>
        <w:t xml:space="preserve">Pagalbinė </w:t>
      </w:r>
      <w:r>
        <w:rPr>
          <w:rFonts w:ascii="Times New Roman" w:hAnsi="Times New Roman"/>
          <w:u w:val="single"/>
        </w:rPr>
        <w:t xml:space="preserve">(-s) </w:t>
      </w:r>
      <w:r w:rsidRPr="003E2221">
        <w:rPr>
          <w:rFonts w:ascii="Times New Roman" w:hAnsi="Times New Roman"/>
          <w:u w:val="single"/>
        </w:rPr>
        <w:t>medžiaga</w:t>
      </w:r>
      <w:r>
        <w:rPr>
          <w:rFonts w:ascii="Times New Roman" w:hAnsi="Times New Roman"/>
          <w:u w:val="single"/>
        </w:rPr>
        <w:t xml:space="preserve"> (-os)</w:t>
      </w:r>
      <w:r w:rsidRPr="003E2221">
        <w:rPr>
          <w:rFonts w:ascii="Times New Roman" w:hAnsi="Times New Roman"/>
          <w:u w:val="single"/>
        </w:rPr>
        <w:t>, kurios</w:t>
      </w:r>
      <w:r>
        <w:rPr>
          <w:rFonts w:ascii="Times New Roman" w:hAnsi="Times New Roman"/>
          <w:u w:val="single"/>
        </w:rPr>
        <w:t xml:space="preserve"> (-ių)</w:t>
      </w:r>
      <w:r w:rsidRPr="003E2221">
        <w:rPr>
          <w:rFonts w:ascii="Times New Roman" w:hAnsi="Times New Roman"/>
          <w:u w:val="single"/>
        </w:rPr>
        <w:t xml:space="preserve"> </w:t>
      </w:r>
      <w:r>
        <w:rPr>
          <w:rFonts w:ascii="Times New Roman" w:hAnsi="Times New Roman"/>
          <w:u w:val="single"/>
        </w:rPr>
        <w:t xml:space="preserve">poveikis </w:t>
      </w:r>
      <w:r w:rsidR="003B62E3" w:rsidRPr="003E2221">
        <w:rPr>
          <w:rFonts w:ascii="Times New Roman" w:hAnsi="Times New Roman"/>
          <w:highlight w:val="lightGray"/>
          <w:u w:val="single"/>
        </w:rPr>
        <w:t>žinomas</w:t>
      </w:r>
      <w:r w:rsidR="003B62E3" w:rsidRPr="003E2221">
        <w:rPr>
          <w:rFonts w:ascii="Times New Roman" w:hAnsi="Times New Roman"/>
          <w:highlight w:val="lightGray"/>
        </w:rPr>
        <w:t>: 217,35 mg laktozės (laktozės monohidrato pavidalu).</w:t>
      </w:r>
    </w:p>
    <w:p w:rsidR="003B62E3" w:rsidRPr="003E2221" w:rsidRDefault="003B62E3" w:rsidP="00571AF5">
      <w:pPr>
        <w:spacing w:after="0" w:line="240" w:lineRule="auto"/>
        <w:rPr>
          <w:rFonts w:ascii="Times New Roman" w:hAnsi="Times New Roman"/>
          <w:highlight w:val="lightGray"/>
        </w:rPr>
      </w:pPr>
    </w:p>
    <w:p w:rsidR="003B62E3" w:rsidRPr="003E2221" w:rsidRDefault="003B62E3" w:rsidP="00571AF5">
      <w:pPr>
        <w:spacing w:after="0" w:line="240" w:lineRule="auto"/>
        <w:rPr>
          <w:rFonts w:ascii="Times New Roman" w:hAnsi="Times New Roman"/>
          <w:highlight w:val="lightGray"/>
        </w:rPr>
      </w:pPr>
      <w:r w:rsidRPr="003E2221">
        <w:rPr>
          <w:rFonts w:ascii="Times New Roman" w:hAnsi="Times New Roman"/>
          <w:highlight w:val="lightGray"/>
        </w:rPr>
        <w:t>Kiekvienoje tabletėje yra 80 mg telmisartano.</w:t>
      </w:r>
    </w:p>
    <w:p w:rsidR="003B62E3" w:rsidRPr="003E2221" w:rsidRDefault="008A34C7" w:rsidP="00571AF5">
      <w:pPr>
        <w:spacing w:after="0" w:line="240" w:lineRule="auto"/>
        <w:rPr>
          <w:rFonts w:ascii="Times New Roman" w:hAnsi="Times New Roman"/>
          <w:highlight w:val="lightGray"/>
        </w:rPr>
      </w:pPr>
      <w:r w:rsidRPr="003E2221">
        <w:rPr>
          <w:rFonts w:ascii="Times New Roman" w:hAnsi="Times New Roman"/>
          <w:u w:val="single"/>
        </w:rPr>
        <w:t xml:space="preserve">Pagalbinė </w:t>
      </w:r>
      <w:r>
        <w:rPr>
          <w:rFonts w:ascii="Times New Roman" w:hAnsi="Times New Roman"/>
          <w:u w:val="single"/>
        </w:rPr>
        <w:t xml:space="preserve">(-s) </w:t>
      </w:r>
      <w:r w:rsidRPr="003E2221">
        <w:rPr>
          <w:rFonts w:ascii="Times New Roman" w:hAnsi="Times New Roman"/>
          <w:u w:val="single"/>
        </w:rPr>
        <w:t>medžiaga</w:t>
      </w:r>
      <w:r>
        <w:rPr>
          <w:rFonts w:ascii="Times New Roman" w:hAnsi="Times New Roman"/>
          <w:u w:val="single"/>
        </w:rPr>
        <w:t xml:space="preserve"> (-os)</w:t>
      </w:r>
      <w:r w:rsidRPr="003E2221">
        <w:rPr>
          <w:rFonts w:ascii="Times New Roman" w:hAnsi="Times New Roman"/>
          <w:u w:val="single"/>
        </w:rPr>
        <w:t>, kurios</w:t>
      </w:r>
      <w:r>
        <w:rPr>
          <w:rFonts w:ascii="Times New Roman" w:hAnsi="Times New Roman"/>
          <w:u w:val="single"/>
        </w:rPr>
        <w:t xml:space="preserve"> (-ių) poveikis</w:t>
      </w:r>
      <w:r w:rsidRPr="003E2221">
        <w:rPr>
          <w:rFonts w:ascii="Times New Roman" w:hAnsi="Times New Roman"/>
          <w:u w:val="single"/>
        </w:rPr>
        <w:t xml:space="preserve"> </w:t>
      </w:r>
      <w:r w:rsidR="003B62E3" w:rsidRPr="003E2221">
        <w:rPr>
          <w:rFonts w:ascii="Times New Roman" w:hAnsi="Times New Roman"/>
          <w:highlight w:val="lightGray"/>
          <w:u w:val="single"/>
        </w:rPr>
        <w:t>žinomas</w:t>
      </w:r>
      <w:r w:rsidR="003B62E3" w:rsidRPr="003E2221">
        <w:rPr>
          <w:rFonts w:ascii="Times New Roman" w:hAnsi="Times New Roman"/>
          <w:highlight w:val="lightGray"/>
        </w:rPr>
        <w:t>: 434,70 mg laktozės (laktozės monohidrato pavidalu).</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Visos pagalbinės medžiagos išvardytos 6.1 skyriuje.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8" w:name="_Toc129243100"/>
      <w:bookmarkStart w:id="9" w:name="_Toc129243225"/>
      <w:r w:rsidRPr="003E2221">
        <w:rPr>
          <w:rFonts w:ascii="Times New Roman" w:hAnsi="Times New Roman"/>
          <w:b/>
        </w:rPr>
        <w:t>3.</w:t>
      </w:r>
      <w:r w:rsidRPr="003E2221">
        <w:rPr>
          <w:rFonts w:ascii="Times New Roman" w:hAnsi="Times New Roman"/>
          <w:b/>
        </w:rPr>
        <w:tab/>
        <w:t>FARMACINĖ FORMA</w:t>
      </w:r>
      <w:bookmarkEnd w:id="8"/>
      <w:bookmarkEnd w:id="9"/>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Plėvele dengta tabletė.</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Geltonos spalvos, apvalios formos plėvele dengta tabletė su vienoje tabletės pusėje esančiu įspaudu „20“, o kitoje pusėje – su įspaudu „T“. Skersmuo: apytikriai 7,25 mm.</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highlight w:val="lightGray"/>
        </w:rPr>
      </w:pPr>
      <w:r w:rsidRPr="003E2221">
        <w:rPr>
          <w:rFonts w:ascii="Times New Roman" w:hAnsi="Times New Roman"/>
          <w:highlight w:val="lightGray"/>
        </w:rPr>
        <w:t>Geltonos spalvos, kapsulės formos plėvele dengta tabletė su vienoje tabletės pusėje esančiu įspaudu „40“, o kitoje pusėje - su įspaudu „T“. Matmenys apytikriai 12,1 mm x 6,1 mm.</w:t>
      </w:r>
    </w:p>
    <w:p w:rsidR="003B62E3" w:rsidRPr="003E2221" w:rsidRDefault="003B62E3" w:rsidP="00571AF5">
      <w:pPr>
        <w:spacing w:after="0" w:line="240" w:lineRule="auto"/>
        <w:rPr>
          <w:rFonts w:ascii="Times New Roman" w:hAnsi="Times New Roman"/>
          <w:highlight w:val="lightGray"/>
        </w:rPr>
      </w:pPr>
    </w:p>
    <w:p w:rsidR="003B62E3" w:rsidRPr="003E2221" w:rsidRDefault="003B62E3" w:rsidP="00571AF5">
      <w:pPr>
        <w:spacing w:after="0" w:line="240" w:lineRule="auto"/>
        <w:rPr>
          <w:rFonts w:ascii="Times New Roman" w:hAnsi="Times New Roman"/>
        </w:rPr>
      </w:pPr>
      <w:r w:rsidRPr="003E2221">
        <w:rPr>
          <w:rFonts w:ascii="Times New Roman" w:hAnsi="Times New Roman"/>
          <w:highlight w:val="lightGray"/>
        </w:rPr>
        <w:t>Geltonos spalvos, kapsulės formos plėvele dengta tabletė su vienoje tabletės pusėje esančiu įspaudu „80“, o kitoje pusėje – su įspaudu „T“. Matmenys apytikriai 16,3 mm x 8,0 mm.</w:t>
      </w:r>
    </w:p>
    <w:p w:rsidR="003B62E3" w:rsidRDefault="003B62E3" w:rsidP="00571AF5">
      <w:pPr>
        <w:spacing w:after="0" w:line="240" w:lineRule="auto"/>
        <w:rPr>
          <w:rFonts w:ascii="Times New Roman" w:hAnsi="Times New Roman"/>
        </w:rPr>
      </w:pPr>
    </w:p>
    <w:p w:rsidR="008A34C7" w:rsidRPr="003E2221" w:rsidRDefault="008A34C7"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10" w:name="_Toc129243101"/>
      <w:bookmarkStart w:id="11" w:name="_Toc129243226"/>
      <w:r w:rsidRPr="003E2221">
        <w:rPr>
          <w:rFonts w:ascii="Times New Roman" w:hAnsi="Times New Roman"/>
          <w:b/>
        </w:rPr>
        <w:t>4.</w:t>
      </w:r>
      <w:r w:rsidRPr="003E2221">
        <w:rPr>
          <w:rFonts w:ascii="Times New Roman" w:hAnsi="Times New Roman"/>
          <w:b/>
        </w:rPr>
        <w:tab/>
        <w:t>KLINIKINĖ INFORMACIJA</w:t>
      </w:r>
      <w:bookmarkEnd w:id="10"/>
      <w:bookmarkEnd w:id="11"/>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12" w:name="_Toc129243102"/>
      <w:bookmarkStart w:id="13" w:name="_Toc129243227"/>
      <w:r w:rsidRPr="003E2221">
        <w:rPr>
          <w:rFonts w:ascii="Times New Roman" w:hAnsi="Times New Roman"/>
          <w:b/>
          <w:kern w:val="28"/>
        </w:rPr>
        <w:t>4.1</w:t>
      </w:r>
      <w:r w:rsidRPr="003E2221">
        <w:rPr>
          <w:rFonts w:ascii="Times New Roman" w:hAnsi="Times New Roman"/>
          <w:b/>
          <w:kern w:val="28"/>
        </w:rPr>
        <w:tab/>
        <w:t>Terapinės indikacijos</w:t>
      </w:r>
      <w:bookmarkEnd w:id="12"/>
      <w:bookmarkEnd w:id="13"/>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Arterinė hipertenzija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Suaugusių žmonių pirminės arterinės hipertenzijos gydymas.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Širdies ir kraujagyslių sutrikimų profilaktika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Sergamumo dėl širdies ir kraujagyslių sutrikimų mažinimas pacientams, kuriems yra:</w:t>
      </w:r>
    </w:p>
    <w:p w:rsidR="003B62E3" w:rsidRPr="003E2221" w:rsidRDefault="003B62E3" w:rsidP="003E2221">
      <w:pPr>
        <w:numPr>
          <w:ilvl w:val="0"/>
          <w:numId w:val="9"/>
        </w:numPr>
        <w:tabs>
          <w:tab w:val="num" w:pos="567"/>
        </w:tabs>
        <w:spacing w:after="0" w:line="240" w:lineRule="auto"/>
        <w:ind w:left="567" w:hanging="567"/>
        <w:rPr>
          <w:rFonts w:ascii="Times New Roman" w:hAnsi="Times New Roman"/>
        </w:rPr>
      </w:pPr>
      <w:r w:rsidRPr="003E2221">
        <w:rPr>
          <w:rFonts w:ascii="Times New Roman" w:hAnsi="Times New Roman"/>
        </w:rPr>
        <w:t>akivaizdi trombinė aterosklerozinė kardiovaskulinė liga (anamnezėje yra išeminė širdies liga, insultas arba periferinių kraujagyslių liga) arba</w:t>
      </w:r>
    </w:p>
    <w:p w:rsidR="003B62E3" w:rsidRPr="003E2221" w:rsidRDefault="003B62E3" w:rsidP="003E2221">
      <w:pPr>
        <w:numPr>
          <w:ilvl w:val="0"/>
          <w:numId w:val="9"/>
        </w:numPr>
        <w:tabs>
          <w:tab w:val="num" w:pos="567"/>
        </w:tabs>
        <w:spacing w:after="0" w:line="240" w:lineRule="auto"/>
        <w:ind w:left="567" w:hanging="567"/>
        <w:rPr>
          <w:rFonts w:ascii="Times New Roman" w:hAnsi="Times New Roman"/>
        </w:rPr>
      </w:pPr>
      <w:r w:rsidRPr="003E2221">
        <w:rPr>
          <w:rFonts w:ascii="Times New Roman" w:hAnsi="Times New Roman"/>
        </w:rPr>
        <w:t>2 tipo cukrinis diabetas su patvirtinta organų-taikinių pažaida.</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numPr>
          <w:ilvl w:val="1"/>
          <w:numId w:val="2"/>
        </w:numPr>
        <w:tabs>
          <w:tab w:val="left" w:pos="0"/>
        </w:tabs>
        <w:spacing w:after="0" w:line="240" w:lineRule="auto"/>
        <w:outlineLvl w:val="2"/>
      </w:pPr>
      <w:bookmarkStart w:id="14" w:name="_Toc129243103"/>
      <w:bookmarkStart w:id="15" w:name="_Toc129243228"/>
      <w:r w:rsidRPr="003E2221">
        <w:rPr>
          <w:rFonts w:ascii="Times New Roman" w:hAnsi="Times New Roman"/>
          <w:b/>
          <w:kern w:val="28"/>
        </w:rPr>
        <w:t>Dozavimas ir vartojimo metodas</w:t>
      </w:r>
      <w:bookmarkEnd w:id="14"/>
      <w:bookmarkEnd w:id="15"/>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Dozavimas</w:t>
      </w:r>
    </w:p>
    <w:p w:rsidR="003B62E3" w:rsidRPr="003E2221" w:rsidRDefault="003B62E3" w:rsidP="00571AF5">
      <w:pPr>
        <w:spacing w:after="0" w:line="240" w:lineRule="auto"/>
        <w:rPr>
          <w:rFonts w:ascii="Times New Roman" w:hAnsi="Times New Roman"/>
          <w:u w:val="single"/>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lastRenderedPageBreak/>
        <w:t>Pirminės arterinės hipertenzijos gydymas</w:t>
      </w:r>
    </w:p>
    <w:p w:rsidR="003B62E3" w:rsidRPr="003E2221" w:rsidRDefault="003B62E3" w:rsidP="00571AF5">
      <w:pPr>
        <w:spacing w:after="0" w:line="240" w:lineRule="auto"/>
        <w:rPr>
          <w:rFonts w:ascii="Times New Roman" w:hAnsi="Times New Roman"/>
        </w:rPr>
      </w:pPr>
      <w:r w:rsidRPr="003E2221">
        <w:rPr>
          <w:rFonts w:ascii="Times New Roman" w:hAnsi="Times New Roman"/>
        </w:rPr>
        <w:t>Įprastinė veiksminga dozė, geriama kartą per parą, yra 40 mg. Kai kuriems ligoniams gali užtekti vartoti po 20 mg kartą per parą. Jeigu kraujospūdis mažėja nepakankamai, paros dozę galima padidinti iki didžiausios, t.y. 80 mg kartą per parą. Pasirinktinai telmisartano galima skirti kartu su tiazidiniais diuretikais, pvz., hidrochlorotiazidu, kadangi įrodyta, kad jo ir telmisartano poveikis kraujospūdžiui yra adityvus. Didinant telmisartano dozę, būtina prisiminti, kad stipriausias antihipertenzinis jo poveikis paprastai pasireiškia praėjus 4– 8 savaitėms nuo gydymo pradžios (žr. 5.1 skyrių).</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t>Širdies ir kraujagyslių sutrikimų profilaktika</w:t>
      </w:r>
    </w:p>
    <w:p w:rsidR="003B62E3" w:rsidRPr="003E2221" w:rsidRDefault="003B62E3" w:rsidP="00571AF5">
      <w:pPr>
        <w:spacing w:after="0" w:line="240" w:lineRule="auto"/>
        <w:rPr>
          <w:rFonts w:ascii="Times New Roman" w:hAnsi="Times New Roman"/>
        </w:rPr>
      </w:pPr>
      <w:r w:rsidRPr="003E2221">
        <w:rPr>
          <w:rFonts w:ascii="Times New Roman" w:hAnsi="Times New Roman"/>
        </w:rPr>
        <w:t>Rekomenduojama dozė yra 80 mg kartą per parą. Nežinoma, ar mažesnės negu 80 mg telmisartano dozės yra veiksmingos sergamumo dėl širdies ir kraujagyslių sutrikimų mažinimui.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Pradėjus sergamumo dėl širdies ir kraujagyslių sutrikimų mažinimui skiriamą gydymą telmisartanu, rekomenduojama atidžiai stebėti kraujospūdį ir gali reikėti atitinkamai keisti kraujospūdį mažinančius vaistinius preparatus.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t xml:space="preserve">Specialios </w:t>
      </w:r>
      <w:r w:rsidR="005A35C9">
        <w:rPr>
          <w:rFonts w:ascii="Times New Roman" w:hAnsi="Times New Roman"/>
          <w:i/>
        </w:rPr>
        <w:t xml:space="preserve">pacientų </w:t>
      </w:r>
      <w:r w:rsidRPr="003E2221">
        <w:rPr>
          <w:rFonts w:ascii="Times New Roman" w:hAnsi="Times New Roman"/>
          <w:i/>
        </w:rPr>
        <w:t>populiacijos</w:t>
      </w:r>
    </w:p>
    <w:p w:rsidR="003B62E3" w:rsidRPr="003E2221" w:rsidRDefault="003B62E3" w:rsidP="00571AF5">
      <w:pPr>
        <w:spacing w:after="0" w:line="240" w:lineRule="auto"/>
        <w:rPr>
          <w:rFonts w:ascii="Times New Roman" w:hAnsi="Times New Roman"/>
        </w:rPr>
      </w:pPr>
    </w:p>
    <w:p w:rsidR="003B62E3" w:rsidRPr="003E2221" w:rsidRDefault="00CC4D09" w:rsidP="00571AF5">
      <w:pPr>
        <w:spacing w:after="0" w:line="240" w:lineRule="auto"/>
        <w:rPr>
          <w:rFonts w:ascii="Times New Roman" w:hAnsi="Times New Roman"/>
          <w:i/>
        </w:rPr>
      </w:pPr>
      <w:r>
        <w:rPr>
          <w:rFonts w:ascii="Times New Roman" w:hAnsi="Times New Roman"/>
          <w:i/>
        </w:rPr>
        <w:t>S</w:t>
      </w:r>
      <w:r w:rsidRPr="003E2221">
        <w:rPr>
          <w:rFonts w:ascii="Times New Roman" w:hAnsi="Times New Roman"/>
          <w:i/>
        </w:rPr>
        <w:t xml:space="preserve">utrikusi </w:t>
      </w:r>
      <w:r w:rsidR="003B62E3" w:rsidRPr="003E2221">
        <w:rPr>
          <w:rFonts w:ascii="Times New Roman" w:hAnsi="Times New Roman"/>
          <w:i/>
        </w:rPr>
        <w:t xml:space="preserve">inkstų funkcija </w:t>
      </w:r>
    </w:p>
    <w:p w:rsidR="003B62E3" w:rsidRPr="003E2221" w:rsidRDefault="003B62E3" w:rsidP="00571AF5">
      <w:pPr>
        <w:spacing w:after="0" w:line="240" w:lineRule="auto"/>
        <w:rPr>
          <w:rFonts w:ascii="Times New Roman" w:hAnsi="Times New Roman"/>
        </w:rPr>
      </w:pPr>
      <w:r w:rsidRPr="003E2221">
        <w:rPr>
          <w:rFonts w:ascii="Times New Roman" w:hAnsi="Times New Roman"/>
        </w:rPr>
        <w:t>Jei yra lengvas arba vidutinio sunkumo inkstų funkcijos sutrikimas, dozės keisti nereikia. Ligonių, kuriems yra sunkus inkstų funkcijos sutrikimas arba kurie hemodializuojami, gydymo šiuo vaistiniu preparatu patirtis maža. Jiems rekomenduojama skirti mažesnę, t.y. 20 mg, pradinę dozę (žr. 4.4 skyrių).</w:t>
      </w:r>
    </w:p>
    <w:p w:rsidR="003B62E3" w:rsidRPr="003E2221" w:rsidRDefault="003B62E3" w:rsidP="00571AF5">
      <w:pPr>
        <w:spacing w:after="0" w:line="240" w:lineRule="auto"/>
        <w:rPr>
          <w:rFonts w:ascii="Times New Roman" w:hAnsi="Times New Roman"/>
        </w:rPr>
      </w:pPr>
    </w:p>
    <w:p w:rsidR="003B62E3" w:rsidRPr="003E2221" w:rsidRDefault="00CC4D09" w:rsidP="00571AF5">
      <w:pPr>
        <w:spacing w:after="0" w:line="240" w:lineRule="auto"/>
        <w:rPr>
          <w:rFonts w:ascii="Times New Roman" w:hAnsi="Times New Roman"/>
          <w:i/>
        </w:rPr>
      </w:pPr>
      <w:r>
        <w:rPr>
          <w:rFonts w:ascii="Times New Roman" w:hAnsi="Times New Roman"/>
          <w:i/>
        </w:rPr>
        <w:t>S</w:t>
      </w:r>
      <w:r w:rsidRPr="003E2221">
        <w:rPr>
          <w:rFonts w:ascii="Times New Roman" w:hAnsi="Times New Roman"/>
          <w:i/>
        </w:rPr>
        <w:t xml:space="preserve">utrikusi </w:t>
      </w:r>
      <w:r w:rsidR="003B62E3" w:rsidRPr="003E2221">
        <w:rPr>
          <w:rFonts w:ascii="Times New Roman" w:hAnsi="Times New Roman"/>
          <w:i/>
        </w:rPr>
        <w:t xml:space="preserve">kepenų funkcija </w:t>
      </w:r>
    </w:p>
    <w:p w:rsidR="003B62E3" w:rsidRPr="003E2221" w:rsidRDefault="003B62E3" w:rsidP="00571AF5">
      <w:pPr>
        <w:spacing w:after="0" w:line="240" w:lineRule="auto"/>
        <w:rPr>
          <w:rFonts w:ascii="Times New Roman" w:hAnsi="Times New Roman"/>
        </w:rPr>
      </w:pPr>
      <w:r w:rsidRPr="003E2221">
        <w:rPr>
          <w:rFonts w:ascii="Times New Roman" w:hAnsi="Times New Roman"/>
        </w:rPr>
        <w:t>Pacientams, sergantiems lengvu ar vidutinio sunkumo kepenų funkcijos sutrikimu, didesnės nei 40 mg dozės kartą per parą gerti negalima (žr. 4.4 skyrių).</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t>Senyviems pacientams</w:t>
      </w:r>
    </w:p>
    <w:p w:rsidR="003B62E3" w:rsidRPr="003E2221" w:rsidRDefault="003B62E3" w:rsidP="00571AF5">
      <w:pPr>
        <w:spacing w:after="0" w:line="240" w:lineRule="auto"/>
        <w:rPr>
          <w:rFonts w:ascii="Times New Roman" w:hAnsi="Times New Roman"/>
        </w:rPr>
      </w:pPr>
      <w:r w:rsidRPr="003E2221">
        <w:rPr>
          <w:rFonts w:ascii="Times New Roman" w:hAnsi="Times New Roman"/>
        </w:rPr>
        <w:t>Senyviems pacientams dozės keisti nereikia.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t>Vaikų populiacija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Telmisartano saugumas ir veiksmingumas vaikams ir jaunesniems kaip 18 metų paaugliams neištirti.</w:t>
      </w:r>
    </w:p>
    <w:p w:rsidR="003B62E3" w:rsidRPr="003E2221" w:rsidRDefault="003B62E3" w:rsidP="00571AF5">
      <w:pPr>
        <w:spacing w:after="0" w:line="240" w:lineRule="auto"/>
        <w:rPr>
          <w:rFonts w:ascii="Times New Roman" w:hAnsi="Times New Roman"/>
        </w:rPr>
      </w:pPr>
      <w:r w:rsidRPr="003E2221">
        <w:rPr>
          <w:rFonts w:ascii="Times New Roman" w:hAnsi="Times New Roman"/>
        </w:rPr>
        <w:t>Turimi duomenys pateikiami 5.1 ir 5.2 skyriuose, tačiau dozavimo rekomendacijų pateikti negalima.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Vartojimo metodas</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Telmisartano tabletės skirtos vartoti per burną kartą per parą. Tabletę reikia nuryti valgio metu arba nevalgius, užgeriant skysčiu</w:t>
      </w:r>
      <w:r w:rsidRPr="003E2221">
        <w:rPr>
          <w:rFonts w:ascii="Times New Roman" w:hAnsi="Times New Roman"/>
          <w:b/>
        </w:rPr>
        <w:t>.</w:t>
      </w:r>
    </w:p>
    <w:p w:rsidR="003B62E3" w:rsidRPr="003E2221" w:rsidRDefault="003B62E3" w:rsidP="00571AF5">
      <w:pPr>
        <w:spacing w:after="0" w:line="240" w:lineRule="auto"/>
        <w:rPr>
          <w:rFonts w:ascii="Times New Roman" w:hAnsi="Times New Roman"/>
          <w:i/>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t>Atsargumo priemonės, kurių reikia imtis prieš tvarkant ar vartojant vaistinį preparatą</w:t>
      </w:r>
    </w:p>
    <w:p w:rsidR="003B62E3" w:rsidRPr="003E2221" w:rsidRDefault="003B62E3" w:rsidP="00571AF5">
      <w:pPr>
        <w:spacing w:after="0" w:line="240" w:lineRule="auto"/>
        <w:rPr>
          <w:rFonts w:ascii="Times New Roman" w:hAnsi="Times New Roman"/>
        </w:rPr>
      </w:pPr>
      <w:r w:rsidRPr="003E2221">
        <w:rPr>
          <w:rFonts w:ascii="Times New Roman" w:hAnsi="Times New Roman"/>
        </w:rPr>
        <w:t>Kadangi talmisartano tabletės higroskopiškos, jas reikia laikyti sandarioje lizdinėje plokštelėje. Iš lizdinės plokštelės tabletę reikia imti prieš pat vartojimą.</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16" w:name="_Toc129243104"/>
      <w:bookmarkStart w:id="17" w:name="_Toc129243229"/>
      <w:r w:rsidRPr="003E2221">
        <w:rPr>
          <w:rFonts w:ascii="Times New Roman" w:hAnsi="Times New Roman"/>
          <w:b/>
          <w:kern w:val="28"/>
        </w:rPr>
        <w:t>4.3</w:t>
      </w:r>
      <w:r w:rsidRPr="003E2221">
        <w:rPr>
          <w:rFonts w:ascii="Times New Roman" w:hAnsi="Times New Roman"/>
          <w:b/>
          <w:kern w:val="28"/>
        </w:rPr>
        <w:tab/>
        <w:t>Kontraindikacijos</w:t>
      </w:r>
      <w:bookmarkEnd w:id="16"/>
      <w:bookmarkEnd w:id="17"/>
    </w:p>
    <w:p w:rsidR="003B62E3" w:rsidRPr="003E2221" w:rsidRDefault="003B62E3" w:rsidP="00571AF5">
      <w:pPr>
        <w:spacing w:after="0" w:line="240" w:lineRule="auto"/>
        <w:rPr>
          <w:rFonts w:ascii="Times New Roman" w:hAnsi="Times New Roman"/>
        </w:rPr>
      </w:pPr>
    </w:p>
    <w:p w:rsidR="003B62E3" w:rsidRPr="003E2221" w:rsidRDefault="003B62E3" w:rsidP="003E2221">
      <w:pPr>
        <w:numPr>
          <w:ilvl w:val="0"/>
          <w:numId w:val="3"/>
        </w:numPr>
        <w:tabs>
          <w:tab w:val="left" w:pos="0"/>
          <w:tab w:val="num" w:pos="540"/>
        </w:tabs>
        <w:autoSpaceDE w:val="0"/>
        <w:autoSpaceDN w:val="0"/>
        <w:adjustRightInd w:val="0"/>
        <w:spacing w:after="0" w:line="240" w:lineRule="auto"/>
        <w:ind w:left="540" w:hanging="540"/>
        <w:rPr>
          <w:rFonts w:ascii="Times New Roman" w:hAnsi="Times New Roman"/>
        </w:rPr>
      </w:pPr>
      <w:r w:rsidRPr="003E2221">
        <w:rPr>
          <w:rFonts w:ascii="Times New Roman" w:hAnsi="Times New Roman"/>
        </w:rPr>
        <w:t>Padidėjęs jautrumas veikliajai arba bet kuriai 6.1 skyriuje nurodytai pagalbinei medžiagai</w:t>
      </w:r>
    </w:p>
    <w:p w:rsidR="003B62E3" w:rsidRPr="003E2221" w:rsidRDefault="003B62E3" w:rsidP="003E2221">
      <w:pPr>
        <w:numPr>
          <w:ilvl w:val="0"/>
          <w:numId w:val="3"/>
        </w:numPr>
        <w:tabs>
          <w:tab w:val="left" w:pos="0"/>
          <w:tab w:val="num" w:pos="540"/>
        </w:tabs>
        <w:autoSpaceDE w:val="0"/>
        <w:autoSpaceDN w:val="0"/>
        <w:adjustRightInd w:val="0"/>
        <w:spacing w:after="0" w:line="240" w:lineRule="auto"/>
        <w:ind w:left="540" w:hanging="540"/>
        <w:rPr>
          <w:rFonts w:ascii="Times New Roman" w:hAnsi="Times New Roman"/>
        </w:rPr>
      </w:pPr>
      <w:r w:rsidRPr="003E2221">
        <w:rPr>
          <w:rFonts w:ascii="Times New Roman" w:hAnsi="Times New Roman"/>
        </w:rPr>
        <w:t>Antras ir trečias nėštumo trimestrai (žr. 4.4 ir 4.6 skyrius)</w:t>
      </w:r>
    </w:p>
    <w:p w:rsidR="003B62E3" w:rsidRPr="003E2221" w:rsidRDefault="003B62E3" w:rsidP="003E2221">
      <w:pPr>
        <w:numPr>
          <w:ilvl w:val="0"/>
          <w:numId w:val="3"/>
        </w:numPr>
        <w:tabs>
          <w:tab w:val="left" w:pos="0"/>
          <w:tab w:val="num" w:pos="540"/>
        </w:tabs>
        <w:autoSpaceDE w:val="0"/>
        <w:autoSpaceDN w:val="0"/>
        <w:adjustRightInd w:val="0"/>
        <w:spacing w:after="0" w:line="240" w:lineRule="auto"/>
        <w:ind w:left="540" w:hanging="540"/>
        <w:rPr>
          <w:rFonts w:ascii="Times New Roman" w:hAnsi="Times New Roman"/>
        </w:rPr>
      </w:pPr>
      <w:r w:rsidRPr="003E2221">
        <w:rPr>
          <w:rFonts w:ascii="Times New Roman" w:hAnsi="Times New Roman"/>
        </w:rPr>
        <w:t>Tulžies nutekėjimo obstrukcija</w:t>
      </w:r>
    </w:p>
    <w:p w:rsidR="003B62E3" w:rsidRPr="003E2221" w:rsidRDefault="003B62E3" w:rsidP="003E2221">
      <w:pPr>
        <w:numPr>
          <w:ilvl w:val="0"/>
          <w:numId w:val="3"/>
        </w:numPr>
        <w:tabs>
          <w:tab w:val="left" w:pos="0"/>
          <w:tab w:val="num" w:pos="540"/>
        </w:tabs>
        <w:autoSpaceDE w:val="0"/>
        <w:autoSpaceDN w:val="0"/>
        <w:adjustRightInd w:val="0"/>
        <w:spacing w:after="0" w:line="240" w:lineRule="auto"/>
        <w:ind w:left="540" w:hanging="540"/>
        <w:rPr>
          <w:rFonts w:ascii="Times New Roman" w:hAnsi="Times New Roman"/>
        </w:rPr>
      </w:pPr>
      <w:r w:rsidRPr="003E2221">
        <w:rPr>
          <w:rFonts w:ascii="Times New Roman" w:hAnsi="Times New Roman"/>
        </w:rPr>
        <w:t>Sunkus kepenų funkcijos sutrikimas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Pacientams, kurie serga cukriniu diabetu arba kurių inkstų funkcija sutrikusi (GFG &lt; 60 ml/min/1,73 m2), Telmisartan EGIS negalima vartoti kartu su preparatais, kurių sudėtyje yra aliskireno (žr. 4.5 ir 5.1 skyrius).</w:t>
      </w:r>
    </w:p>
    <w:p w:rsidR="003B62E3" w:rsidRPr="003E2221" w:rsidRDefault="003B62E3" w:rsidP="003E2221">
      <w:pPr>
        <w:spacing w:after="0" w:line="276"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18" w:name="_Toc129243105"/>
      <w:bookmarkStart w:id="19" w:name="_Toc129243230"/>
      <w:r w:rsidRPr="003E2221">
        <w:rPr>
          <w:rFonts w:ascii="Times New Roman" w:hAnsi="Times New Roman"/>
          <w:b/>
          <w:kern w:val="28"/>
        </w:rPr>
        <w:t>4.4</w:t>
      </w:r>
      <w:r w:rsidRPr="003E2221">
        <w:rPr>
          <w:rFonts w:ascii="Times New Roman" w:hAnsi="Times New Roman"/>
          <w:b/>
          <w:kern w:val="28"/>
        </w:rPr>
        <w:tab/>
        <w:t>Specialūs įspėjimai ir atsargumo priemonės</w:t>
      </w:r>
      <w:bookmarkEnd w:id="18"/>
      <w:bookmarkEnd w:id="19"/>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Nėštumas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lastRenderedPageBreak/>
        <w:t>Nėščių moterų pradėti gydyti angiotenzino II receptorių blokatoriais negalima. Išskyrus atvejus, kai tolesnis gydymas angiotenzino II receptorių blokatoriais yra būtinas, pastoti planuojančioms moterims juos reikia keisti kitokiais antihipertenziniais vaistais, kurių vartojimo saugumas nėštumo metu ištirtas. Nustačius nėštumą, angiotenzino II receptorių blokatorių vartojimą būtina nedelsiant nutraukti ir, jei reikia, skirti kitokį tinkamą gydymą (žr. 4.3 ir 4.6 skyrius).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Kepenų funkcijos sutrikimas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Ligoniams, kuriems yra tulžies stazė arba nutekėjimo obstrukcija arba sunkus kepenų funkcijos sutrikimas (žr. 4.3 skyrių), Telmisartano vartoti negalima, kadangi telmisartanas iš organizmo eliminuojamas daugiausiai su tulžimi. Manoma, kad tokių ligonių organizme telmisartano kepenų klirensas gali būti mažesnis. Ligonius, kuriems yra lengvas arba vidutinio sunkumo kepenų funkcijos sutrikimas, telmisartanu galima gydyti tik atsargiai.</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Renovaskulinė hipertenzija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Renino, angiotenzino ir aldosterono sistemą veikiančių preparatų vartojantiems ligoniams, kurių abiejų inkstų (arba vieno, jei kitas inkstas nefunkcionuoja) arterijos susiaurėjusios, yra didesnė sunkios hipotenzijos ir inkstų nepakankamumo pasireiškimo rizika.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Inkstų funkcijos sutrikimas, persodintas inkstas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 inkstų funkcija sutrikusi, pacientams, vartojantiems telmisartano, rekomenduojama periodiškai tirti kalio ir kreatinino kiekį kraujo serume. Pacientų, kuriems neseniai persodintas inkstas, gydymo telmisartanu patirties nėra.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Intravaskulinė hipovolemija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Išgėrus telmisartano, ypač pirmą dozę, pacientams, kurių organizme dėl gydymo didele diuretiko doze ar dieta, kurioje yra mažai druskos, arba dėl viduriavimo arba vėmimo trūksta skysčių ar natrio, gali pasireikšti simptominė hipotenzija. Prieš pradedant gydyti telmisartanu, šias būkles reikia koreguoti. Prieš gydymą telmisartanu reikia normalizuoti skysčių ir (arba) natrio kiekį organizme.</w:t>
      </w: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Dvigubas renino, angiotenzino ir aldosterono sistemos (RAAS) slopinimas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Vis dėlto, jei dvigubas nuslopinimas laikomas absoliučiai būtinu, šis gydymas turi būti atliekamas tik prižiūrint specialistams ir dažnai bei atidžiai tiriant inkstų funkciją, elektrolitų koncentracijas bei kraujospūdį.</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Pacientams, sergantiems diabetine nefropatija, negalima kartu vartoti AKF inhibitorių ir angiotenzino II receptorių blokatorių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Kitokios būklės, kurių metu stimuliuojama renino, angiotenzino ir aldosterono sistema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Pacientų, kurių kraujagyslių lygiųjų raumenų tonusas ir inkstų funkcija daugiausiai priklauso nuo renino, angiotenzino ir aldosterono sistemos tonuso, pvz., sergančių sunkiu staziniu širdies nepakankamumu arba inkstų liga, įskaitant arterijų susiaurėjimą, gydymas renino, angiotenzino ir aldosterono sistemą veikiančiais vaistiniais preparatais, pvz., telmisartanu, buvo susijęs su ūmine hipotenzija, hiperazotemija, oligurija, retais atvejais- ūminiu inkstų nepakankamumu (žr. 4.8 skyrių).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Pirminis aldosteronizmas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Ligoniams, kuriems yra pirminis aldosteronizmas, renino, angiotenzino ir aldosterono sistemą veikiantys medikamentai antihipertenzinio poveikio paprastai nesukelia, todėl telmisartanu jų gydyti nerekomenduojama.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Aortos ir dviburio vožtuvų stenozė, obstrukcinė hipertrofinė kardiomiopatija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Ligonius, kuriems yra aortos ar mitralinė (dviburio vožtuvo) stenozė arba obstrukcinė hipertrofinė kardiomiopatija, kaip ir kitais kraujagysles plečiančiais vaistais, gydyti reikia labai atsargiai.</w:t>
      </w: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 xml:space="preserve">Cukriniu diabetu sergantys pacientai, gydomi insulinu arba kitokiais antidiabetiniais vaistiniais </w:t>
      </w: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lastRenderedPageBreak/>
        <w:t>preparatais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Tokiems pacientams gydymo telmisartanu metu gali pasireikšti hipoglikemija. Taigi tokiems </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pacientams reikia matuoti gliukozės kiekį kraujyje. Gali reikėti keisti insulino arba kitokių </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antidiabetinių vaistinių preparatų dozę, jeigu būtina.</w:t>
      </w: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Hiperkalemija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Vaistiniai preparatai, veikiantys renino, angiotenzino ir aldosterono sistemą, gali sukelti hiperkalemiją.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Senyviems žmonėms ir pacientams, sergantiems inkstų nepakankamumu ar cukriniu diabetu, kartu vartojantiems vaistinių preparatų, galinčių didinti kalio kiekį, ir (ar) turinčių gretutinių ligų ar būklių, hiperkalemija gali būti mirtina.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Apsisprendus renino, angiotenzino ir aldosterono sistemą veikiančiais preparatais gydyti kartu, reikia nustatyti naudos ir rizikos santykį. Svarbiausi hiperkalemijos rizikos veiksniai, į kuriuos reikia atsižvelgti, yra:</w:t>
      </w:r>
    </w:p>
    <w:p w:rsidR="003B62E3" w:rsidRPr="003E2221" w:rsidRDefault="003B62E3" w:rsidP="003E2221">
      <w:pPr>
        <w:numPr>
          <w:ilvl w:val="0"/>
          <w:numId w:val="4"/>
        </w:numPr>
        <w:tabs>
          <w:tab w:val="left" w:pos="0"/>
        </w:tabs>
        <w:autoSpaceDE w:val="0"/>
        <w:autoSpaceDN w:val="0"/>
        <w:adjustRightInd w:val="0"/>
        <w:spacing w:after="0" w:line="240" w:lineRule="auto"/>
        <w:ind w:left="360"/>
        <w:rPr>
          <w:rFonts w:ascii="Times New Roman" w:hAnsi="Times New Roman"/>
        </w:rPr>
      </w:pPr>
      <w:r w:rsidRPr="003E2221">
        <w:rPr>
          <w:rFonts w:ascii="Times New Roman" w:hAnsi="Times New Roman"/>
        </w:rPr>
        <w:t>Cukrinis diabetas, inkstų funkcijos sutrikimas, amžius (daugiau nei 70 metų)</w:t>
      </w:r>
    </w:p>
    <w:p w:rsidR="003B62E3" w:rsidRPr="003E2221" w:rsidRDefault="003B62E3" w:rsidP="003E2221">
      <w:pPr>
        <w:numPr>
          <w:ilvl w:val="0"/>
          <w:numId w:val="4"/>
        </w:numPr>
        <w:tabs>
          <w:tab w:val="left" w:pos="0"/>
        </w:tabs>
        <w:autoSpaceDE w:val="0"/>
        <w:autoSpaceDN w:val="0"/>
        <w:adjustRightInd w:val="0"/>
        <w:spacing w:after="0" w:line="240" w:lineRule="auto"/>
        <w:ind w:left="360"/>
        <w:rPr>
          <w:rFonts w:ascii="Times New Roman" w:hAnsi="Times New Roman"/>
        </w:rPr>
      </w:pPr>
      <w:r w:rsidRPr="003E2221">
        <w:rPr>
          <w:rFonts w:ascii="Times New Roman" w:hAnsi="Times New Roman"/>
        </w:rPr>
        <w:t>Derinimas su vienu ar daugiau kitų renino, angiotenzino ir aldosterono sistemą veikiančių vaistinių preparatų arba kalio papildais. Vaistiniai preparatai arba farmakoterapinės jų grupės, galinčios skatinti hiperkalemiją, yra druskų pakaitalai, kuriuose yra kalio, kalį organizme sulaikantys diuretikai, AKF inhibitoriai, angiotenzino II receptorių blokatoriai, nesteroidiniai vaistai nuo uždegimo (įskaitant selektyvius COX-2 inhibitorius), heparinas, imunosupresantai (ciklosporinas ar takrolimuzas) ir trimetoprimas;</w:t>
      </w:r>
    </w:p>
    <w:p w:rsidR="003B62E3" w:rsidRPr="003E2221" w:rsidRDefault="003B62E3" w:rsidP="003E2221">
      <w:pPr>
        <w:numPr>
          <w:ilvl w:val="0"/>
          <w:numId w:val="4"/>
        </w:numPr>
        <w:tabs>
          <w:tab w:val="left" w:pos="0"/>
        </w:tabs>
        <w:autoSpaceDE w:val="0"/>
        <w:autoSpaceDN w:val="0"/>
        <w:adjustRightInd w:val="0"/>
        <w:spacing w:after="0" w:line="240" w:lineRule="auto"/>
        <w:ind w:left="360"/>
        <w:rPr>
          <w:rFonts w:ascii="Times New Roman" w:hAnsi="Times New Roman"/>
        </w:rPr>
      </w:pPr>
      <w:r w:rsidRPr="003E2221">
        <w:rPr>
          <w:rFonts w:ascii="Times New Roman" w:hAnsi="Times New Roman"/>
        </w:rPr>
        <w:t>Gretutinės ligos ar būklės, ypač dehidratacija, ūminė širdies dekompensacija, metabolinė acidozė, inkstų funkcijos pablogėjimas, staigus inkstų ligos pablogėjimas (pvz., dėl infekcinių ligų), ląstelių irimas (pvz., dėl ūminės galūnių išemijos, rabdomiolizės, didelės traumos).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Rizikos grupių pacientams rekomenduojama atidžiai sekti kalio kiekį kraujo serume (žr. 4.5 skyrių).</w:t>
      </w: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Laktozė</w:t>
      </w: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Telmisartan EGIS sudėtyje yra laktozės. Šio vaistinio preparato negalima vartoti pacientams, kuriems nustatytas retas paveldimas sutrikimas – </w:t>
      </w:r>
      <w:r w:rsidR="00D05B77" w:rsidRPr="00D05B77">
        <w:t xml:space="preserve"> </w:t>
      </w:r>
      <w:r w:rsidR="00D05B77" w:rsidRPr="00D05B77">
        <w:rPr>
          <w:rFonts w:ascii="Times New Roman" w:hAnsi="Times New Roman"/>
          <w:iCs/>
        </w:rPr>
        <w:t xml:space="preserve">galaktozės netoleravimas, </w:t>
      </w:r>
      <w:r w:rsidR="00C43294" w:rsidRPr="003F7F98">
        <w:rPr>
          <w:rFonts w:ascii="Times New Roman" w:hAnsi="Times New Roman"/>
          <w:iCs/>
        </w:rPr>
        <w:t>visiškas</w:t>
      </w:r>
      <w:r w:rsidR="00C43294" w:rsidRPr="00C43294">
        <w:rPr>
          <w:rFonts w:ascii="Times New Roman" w:hAnsi="Times New Roman"/>
          <w:iCs/>
        </w:rPr>
        <w:t xml:space="preserve"> </w:t>
      </w:r>
      <w:r w:rsidRPr="003E2221">
        <w:rPr>
          <w:rFonts w:ascii="Times New Roman" w:hAnsi="Times New Roman"/>
        </w:rPr>
        <w:t>laktazės stygius arba gliukozės ir galaktozės malabsorbcija.</w:t>
      </w:r>
    </w:p>
    <w:p w:rsidR="003B62E3" w:rsidRDefault="003B62E3" w:rsidP="00571AF5">
      <w:pPr>
        <w:tabs>
          <w:tab w:val="left" w:pos="0"/>
        </w:tabs>
        <w:spacing w:after="0" w:line="240" w:lineRule="auto"/>
        <w:rPr>
          <w:rFonts w:ascii="Times New Roman" w:hAnsi="Times New Roman"/>
          <w:i/>
        </w:rPr>
      </w:pPr>
    </w:p>
    <w:p w:rsidR="00C43294" w:rsidRPr="003F7F98" w:rsidRDefault="00C43294" w:rsidP="00C43294">
      <w:pPr>
        <w:tabs>
          <w:tab w:val="left" w:pos="567"/>
        </w:tabs>
        <w:autoSpaceDE w:val="0"/>
        <w:autoSpaceDN w:val="0"/>
        <w:adjustRightInd w:val="0"/>
        <w:spacing w:after="0" w:line="240" w:lineRule="auto"/>
        <w:rPr>
          <w:rFonts w:ascii="Times New Roman" w:eastAsia="Times New Roman" w:hAnsi="Times New Roman"/>
          <w:bCs/>
          <w:u w:val="single"/>
          <w:lang w:eastAsia="lt-LT"/>
        </w:rPr>
      </w:pPr>
      <w:r w:rsidRPr="003F7F98">
        <w:rPr>
          <w:rFonts w:ascii="Times New Roman" w:eastAsia="Times New Roman" w:hAnsi="Times New Roman"/>
          <w:bCs/>
          <w:u w:val="single"/>
          <w:lang w:eastAsia="lt-LT"/>
        </w:rPr>
        <w:t>Natris</w:t>
      </w:r>
    </w:p>
    <w:p w:rsidR="00C43294" w:rsidRDefault="00C43294" w:rsidP="00C43294">
      <w:pPr>
        <w:tabs>
          <w:tab w:val="left" w:pos="567"/>
        </w:tabs>
        <w:autoSpaceDE w:val="0"/>
        <w:autoSpaceDN w:val="0"/>
        <w:adjustRightInd w:val="0"/>
        <w:spacing w:after="0" w:line="240" w:lineRule="auto"/>
        <w:rPr>
          <w:rFonts w:ascii="Times New Roman" w:eastAsia="Times New Roman" w:hAnsi="Times New Roman"/>
          <w:bCs/>
          <w:lang w:eastAsia="lt-LT"/>
        </w:rPr>
      </w:pPr>
      <w:r>
        <w:rPr>
          <w:rFonts w:ascii="Times New Roman" w:eastAsia="Times New Roman" w:hAnsi="Times New Roman"/>
          <w:bCs/>
          <w:lang w:eastAsia="lt-LT"/>
        </w:rPr>
        <w:t>Šio vaistinio preparato tabletėje yra mažiau kaip 1 mmol (23 mg) natrio, t. y. jis beveik neturi reikšmės.</w:t>
      </w:r>
    </w:p>
    <w:p w:rsidR="00C43294" w:rsidRPr="003E2221" w:rsidRDefault="00C43294" w:rsidP="00571AF5">
      <w:pPr>
        <w:tabs>
          <w:tab w:val="left" w:pos="0"/>
        </w:tabs>
        <w:spacing w:after="0" w:line="240" w:lineRule="auto"/>
        <w:rPr>
          <w:rFonts w:ascii="Times New Roman" w:hAnsi="Times New Roman"/>
          <w:i/>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Etniniai skirtumai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Remiantis angiotenziną konvertuojančių fermentų inhibitorių tyrimų rezultatais, galima daryti išvadą, kad telmisartanas, kaip ir kitokie angiotenzino II receptorių blokatoriai, juodaodžiams kraujospūdį mažina silpniau nei nejuodaodžiams galbūt todėl, kad hipertenzija sergančių juodaodžių kraujyje renino koncentracija dažniau būna maža.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Kiti veiksniai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Kaip ir kitais antihipertenziniais preparatais gydomiems ligoniams, sergantiems išemine kardiopatija arba išemine širdies liga, labai sumažėjus kraujospūdžiui, juos gali ištikti miokardo infarktas arba smegenų insultas.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20" w:name="_Toc129243106"/>
      <w:bookmarkStart w:id="21" w:name="_Toc129243231"/>
      <w:r w:rsidRPr="003E2221">
        <w:rPr>
          <w:rFonts w:ascii="Times New Roman" w:hAnsi="Times New Roman"/>
          <w:b/>
          <w:kern w:val="28"/>
        </w:rPr>
        <w:t>4.5</w:t>
      </w:r>
      <w:r w:rsidRPr="003E2221">
        <w:rPr>
          <w:rFonts w:ascii="Times New Roman" w:hAnsi="Times New Roman"/>
          <w:b/>
          <w:kern w:val="28"/>
        </w:rPr>
        <w:tab/>
        <w:t>Sąveika su kitais vaistiniais preparatais ir kitokia sąveika</w:t>
      </w:r>
      <w:bookmarkEnd w:id="20"/>
      <w:bookmarkEnd w:id="21"/>
    </w:p>
    <w:p w:rsidR="003B62E3" w:rsidRPr="003E2221" w:rsidRDefault="003B62E3" w:rsidP="00571AF5">
      <w:pPr>
        <w:autoSpaceDE w:val="0"/>
        <w:autoSpaceDN w:val="0"/>
        <w:adjustRightInd w:val="0"/>
        <w:spacing w:after="0" w:line="240" w:lineRule="auto"/>
        <w:rPr>
          <w:rFonts w:ascii="Times New Roman" w:hAnsi="Times New Roman"/>
          <w:u w:val="single"/>
        </w:rPr>
      </w:pPr>
    </w:p>
    <w:p w:rsidR="003B62E3" w:rsidRPr="003E2221" w:rsidRDefault="003B62E3" w:rsidP="00571AF5">
      <w:pPr>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Digoksinas</w:t>
      </w:r>
    </w:p>
    <w:p w:rsidR="003B62E3" w:rsidRPr="003E2221" w:rsidRDefault="003B62E3" w:rsidP="00571AF5">
      <w:pPr>
        <w:autoSpaceDE w:val="0"/>
        <w:autoSpaceDN w:val="0"/>
        <w:adjustRightInd w:val="0"/>
        <w:spacing w:after="0" w:line="240" w:lineRule="auto"/>
        <w:rPr>
          <w:rFonts w:ascii="Times New Roman" w:hAnsi="Times New Roman"/>
        </w:rPr>
      </w:pPr>
      <w:r w:rsidRPr="003E2221">
        <w:rPr>
          <w:rFonts w:ascii="Times New Roman" w:hAnsi="Times New Roman"/>
        </w:rPr>
        <w:t>Telmisartano kartu su digoksinu vartojantiems pacientams buvo nustatytas vidutinis didžiausios koncentracijos plazmoje (49%) ir mažiausios koncentracijos plazmoje (20%) padidėjimas. Pradedant ar baigiant gydymą telmisartanu ar koreguojant jo dozę, būtina stebėti digoksino kiekį, kad jis būtų palaikomas terapinėse ribose.</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lastRenderedPageBreak/>
        <w:t>Telmisartanas, kaip ir kiti renino, angiotenzino ir aldosterono sistemą veikiantys vaistiniai preparatai, gali skatinti hiperkalemijos pasireiškimą (žr. 4.4 skyrių). Jos rizika gali didėti, kartu vartojant kitų hiperkalemijos pasireiškimą skatinančių vaistinių preparatų (druskų pakaitalų, kuriuose yra kalio, kalį organizme sulaikančių diuretikų, AKF inhibitorių, angiotenzino II receptorių blokatorių, nesteroidinių vaistų nuo uždegimo (NVNU, įskaitant ir selektyvius COX-2 inhibitorius), heparino, imunosupresantų (ciklosporino ar takrolimuzo) ir trimetoprimo).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Hiperkalemijos pasireiškimas priklauso nuo esančių rizikos veiksnių. Pasireiškimo riziką didina gydymas anksčiau minėtais vaistiniais preparatais kartu. Ji ypač didelė tuo atveju, jeigu kartu vartojama kalį organizme sulaikančių diuretikų arba druskos pakaitalų, kuriose yra kalio, ir mažesnė, pavyzdžiui, tuo atveju, jeigu griežtai laikantis atsargumo priemonių, kartu vartojama AKF inhibitorių arba nesteroidinių vaistų nuo uždegimo (NVNU).</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Preparatai, kurių kartu vartoti nerekomenduojama</w:t>
      </w:r>
    </w:p>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Kalį organizme sulaikantys diuretikai arba maisto papildai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Angiotenzino II receptorių blokatoriai, pvz., telmisartanas, mažina diuretikų sukeliamą kalio išskyrimą. Kalį organizme sulaikantys diuretikai, pvz., spironolaktonas, eplerenonas, triamterenas ar amiloridas, kalio preparatai ar druskų pakaitalai, kuriuose yra kalio, gali reikšmingai padidinti kalio kiekį kraujo serume. Jeigu minėtų preparatų kartu vartoti būtina dėl dokumentuotos hipokalemijos, jais reikia gydyti atsargiai ir dažnai matuoti kalio kiekį kraujo serume.</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Litis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Pranešta apie laikiną ličio koncentracijos kraujo serume padidėjimą ir toksinio poveikio sustiprėjimą tuo atveju, kai kartu su juo buvo vartota AKF inhibitorių, retais atvejais - angiotenzino II receptorių blokatorių, įskaitant telmisartaną. Jeigu šiais medikamentais kartu gydyti būtina, rekomenduojama atidžiai sekti ličio kiekį kraujo serume.</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Peparatai, kurių kartu vartoti reikia atsargiai</w:t>
      </w:r>
    </w:p>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Nesteroidiniai vaistai nuo uždegimo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Nesteroidiniai vaistai nuo uždegimo (pvz., uždegimą slopinančios acetilsalicilo rūgšties dozės, COX-2 inhibitoriai, neselektyvūs nesteroidiniai vaistai nuo uždegimo) gali silpninti angiotenzino II blokatorių sukeliamą antihipertenzinį poveikį. Kai kuriems pacientams, kurių inkstų funkcijai gresia pavojus, (pvz., dehidratuotiems ligoniams, senyviems žmonėms, kurių inkstų funkcija sutrikusi), angiotenzino II receptorių blokatorių vartojimas kartu su ciklooksigenazės inhibitoriais gali lemti tolesnį inkstų funkcijos blogėjimą, įskaitant ūminio inkstų nepakankamumo, kuris paprastai būna laikinas, išsivystymą. Vadinasi, šiais vaistiniais preparatais kartu reikia gydyti atsargiai, ypač senyvus žmones. Tokiems ligoniams būtina tinkama hidratacija, o kompleksinio gydymo pradžioje ir periodiškai tolesnio gydymo metu reikia sekti jų inkstų funkciją.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Vieno tyrimo metu telmisartano vartojimas kartu su ramipriliu lėmė ramiprilio ir ramipriato AUC</w:t>
      </w:r>
      <w:r w:rsidRPr="003E2221">
        <w:rPr>
          <w:rFonts w:ascii="Times New Roman" w:hAnsi="Times New Roman"/>
          <w:vertAlign w:val="subscript"/>
        </w:rPr>
        <w:t>0-24</w:t>
      </w:r>
      <w:r w:rsidRPr="003E2221">
        <w:rPr>
          <w:rFonts w:ascii="Times New Roman" w:hAnsi="Times New Roman"/>
        </w:rPr>
        <w:t xml:space="preserve"> ir C</w:t>
      </w:r>
      <w:r w:rsidRPr="003E2221">
        <w:rPr>
          <w:rFonts w:ascii="Times New Roman" w:hAnsi="Times New Roman"/>
          <w:vertAlign w:val="subscript"/>
        </w:rPr>
        <w:t>max</w:t>
      </w:r>
      <w:r w:rsidRPr="003E2221">
        <w:rPr>
          <w:rFonts w:ascii="Times New Roman" w:hAnsi="Times New Roman"/>
        </w:rPr>
        <w:t xml:space="preserve"> padidėjimą 2,5 karto. Klinikinė šio pokyčio reikšmė nežinoma.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Diuretikai (tiazidai arba kilpiniai diuretikai)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Ankstesnis gydymas didele diuretikų, pvz., furozemido (kilpinio diuretiko) ir hidrochlorotiazido (tiazidinio diuretiko) doze gali lemti skysčių trūkumą, o pradėjus vartoti telmisartano – hipotenzijos riziką.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Preparatai, kurių vartoti reikia apdairiai</w:t>
      </w:r>
    </w:p>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Kiti antihipertenziniai vaistai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Telmisartano sukeliamą kraujospūdžio mažėjimą gali didinti kartu vartojami kiti antihipertenziniai vaistiniai preparatai.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Klinikinių tyrimų duomenys parodė, kad, palyginti su vieno RAAS veikiančio preparato vartojimu, dvigubas renino, angiotenzino ir aldosterono sistemos (RAAS) nuslopinimas, kai vartojamas AKF </w:t>
      </w:r>
      <w:r w:rsidRPr="003E2221">
        <w:rPr>
          <w:rFonts w:ascii="Times New Roman" w:hAnsi="Times New Roman"/>
        </w:rPr>
        <w:lastRenderedPageBreak/>
        <w:t>inhibitorių, angiotenzino II receptorių blokatorių ar aliskireno derinys, , siejamas su dažniau pasitaikančiais nepageidaujamais reiškiniais, tokiais kaip hipotenzija, hiperkalemija ir inkstų funkcijos susilpnėjimas (įskaitant ūminį inkstų nepakankamumą).(žr. 4.3, 4.4 ir 5.1 skyrius).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Remiantis farmakokinetinėmis savybėmis, tikėtina, kad hipotenzinį visų antihipertenzinių vaistinių preparatų, įskaitant telmisartaną, poveikį gali stiprini baklofenas ir amifostinas.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Alkoholis, barbitūratai, narkozę sukeliantys preparatai bei antidepresantai gali sunkinti ortostatinę hipotenziją.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Sisteminio poveikio kortikosteroidai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Silpnėja antihipertenzinis poveikis.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22" w:name="_Toc129243107"/>
      <w:bookmarkStart w:id="23" w:name="_Toc129243232"/>
      <w:r w:rsidRPr="003E2221">
        <w:rPr>
          <w:rFonts w:ascii="Times New Roman" w:hAnsi="Times New Roman"/>
          <w:b/>
          <w:kern w:val="28"/>
        </w:rPr>
        <w:t>4.6</w:t>
      </w:r>
      <w:r w:rsidRPr="003E2221">
        <w:rPr>
          <w:rFonts w:ascii="Times New Roman" w:hAnsi="Times New Roman"/>
          <w:b/>
          <w:kern w:val="28"/>
        </w:rPr>
        <w:tab/>
        <w:t>Vaisingumas, nėštumo ir žindymo laikotarpis</w:t>
      </w:r>
      <w:bookmarkEnd w:id="22"/>
      <w:bookmarkEnd w:id="23"/>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Nėštumas</w:t>
      </w: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76B55DEE" wp14:editId="26E15E89">
                <wp:simplePos x="0" y="0"/>
                <wp:positionH relativeFrom="column">
                  <wp:posOffset>0</wp:posOffset>
                </wp:positionH>
                <wp:positionV relativeFrom="paragraph">
                  <wp:posOffset>153670</wp:posOffset>
                </wp:positionV>
                <wp:extent cx="5654675" cy="655320"/>
                <wp:effectExtent l="0" t="0" r="22225" b="12065"/>
                <wp:wrapSquare wrapText="bothSides"/>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75" cy="655320"/>
                        </a:xfrm>
                        <a:prstGeom prst="rect">
                          <a:avLst/>
                        </a:prstGeom>
                        <a:solidFill>
                          <a:srgbClr val="FFFFFF"/>
                        </a:solidFill>
                        <a:ln w="9525">
                          <a:solidFill>
                            <a:srgbClr val="000000"/>
                          </a:solidFill>
                          <a:miter lim="800000"/>
                          <a:headEnd/>
                          <a:tailEnd/>
                        </a:ln>
                      </wps:spPr>
                      <wps:txbx>
                        <w:txbxContent>
                          <w:p w:rsidR="00CC4D09" w:rsidRPr="003F7F98" w:rsidRDefault="00CC4D09" w:rsidP="003B62E3">
                            <w:pPr>
                              <w:autoSpaceDE w:val="0"/>
                              <w:autoSpaceDN w:val="0"/>
                              <w:adjustRightInd w:val="0"/>
                              <w:rPr>
                                <w:rFonts w:ascii="Times New Roman" w:hAnsi="Times New Roman" w:cs="Times New Roman"/>
                                <w:lang w:eastAsia="lt-LT"/>
                              </w:rPr>
                            </w:pPr>
                            <w:r w:rsidRPr="003F7F98">
                              <w:rPr>
                                <w:rFonts w:ascii="Times New Roman" w:hAnsi="Times New Roman" w:cs="Times New Roman"/>
                                <w:lang w:eastAsia="lt-LT"/>
                              </w:rPr>
                              <w:t>Pirmuoju nėštumo trimestru angiotenzino II receptorių blokatorių vartoti nerekomenduojama (žr. 4.4 skyrių). Antruoju ir trečiuoju nėštumo trimestrais angiotenzino II receptorių blokatorių naudoti draudžiama (žr. 4.3 ir 4.4 skyrius).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55DEE" id="_x0000_t202" coordsize="21600,21600" o:spt="202" path="m,l,21600r21600,l21600,xe">
                <v:stroke joinstyle="miter"/>
                <v:path gradientshapeok="t" o:connecttype="rect"/>
              </v:shapetype>
              <v:shape id="Teksto laukas 1" o:spid="_x0000_s1026" type="#_x0000_t202" style="position:absolute;margin-left:0;margin-top:12.1pt;width:445.2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XMgIAAFUEAAAOAAAAZHJzL2Uyb0RvYy54bWysVNtu2zAMfR+wfxD0vjjJ4rQ16hRdugwD&#10;ugvQ7gMYWY6FyKImKbGzrx8lp5mx7WmYHwRRpI7Ic0jf3vWtZkfpvEJT8tlkypk0AitldiX/9rx5&#10;c82ZD2Aq0GhkyU/S87vV61e3nS3kHBvUlXSMQIwvOlvyJgRbZJkXjWzBT9BKQ84aXQuBTLfLKgcd&#10;obc6m0+ny6xDV1mHQnpPpw+Dk68Sfl1LEb7UtZeB6ZJTbiGtLq3buGarWyh2DmyjxDkN+IcsWlCG&#10;Hr1APUAAdnDqD6hWCYce6zAR2GZY10rIVANVM5v+Vs1TA1amWogcby80+f8HKz4fvzqmKtKOMwMt&#10;SfQs9z4g03DYg2ezSFFnfUGRT5ZiQ/8O+xgey/X2EcXeM4PrBsxO3juHXSOhohTTzWx0dcDxEWTb&#10;fcKK3oJDwATU166NgMQII3SS6nSRR/aBCTrMl/lieZVzJsi3zPO386RfBsXLbet8+CCxZXFTckfy&#10;J3Q4PvpAdVDoS0jKHrWqNkrrZLjddq0dOwK1yiZ9sXS64sdh2rCu5Df5PB8IGPv8GGKavr9BtCpQ&#10;z2vVlvz6EgRFpO29qVJHBlB62NP72lAakcdI3UBi6Lf9WZctVidi1OHQ2zSLtGnQ/eCso74uuf9+&#10;ACc50x8NqXIzWyziICRjkV8Rh8yNPduxB4wgqJIHzobtOgzDc7BO7Rp66aUP7knJjUokx1SHrM55&#10;U+8mIs9zFodjbKeoX3+D1U8AAAD//wMAUEsDBBQABgAIAAAAIQCi26U83QAAAAcBAAAPAAAAZHJz&#10;L2Rvd25yZXYueG1sTI/BTsMwEETvSPyDtUjcqEPUQglxKkTVM6UgIW6OvY2jxusQu2nK17Oc4Dia&#10;0cybcjX5Tow4xDaQgttZBgLJBNtSo+D9bXOzBBGTJqu7QKjgjBFW1eVFqQsbTvSK4y41gksoFlqB&#10;S6kvpIzGoddxFnok9vZh8DqxHBppB33ict/JPMvupNct8YLTPT47NIfd0SuI6+1Xb/bb+uDs+ftl&#10;PS7Mx+ZTqeur6ekRRMIp/YXhF5/RoWKmOhzJRtEp4CNJQT7PQbC7fMgWIGqO5fdzkFUp//NXPwAA&#10;AP//AwBQSwECLQAUAAYACAAAACEAtoM4kv4AAADhAQAAEwAAAAAAAAAAAAAAAAAAAAAAW0NvbnRl&#10;bnRfVHlwZXNdLnhtbFBLAQItABQABgAIAAAAIQA4/SH/1gAAAJQBAAALAAAAAAAAAAAAAAAAAC8B&#10;AABfcmVscy8ucmVsc1BLAQItABQABgAIAAAAIQD/j7dXMgIAAFUEAAAOAAAAAAAAAAAAAAAAAC4C&#10;AABkcnMvZTJvRG9jLnhtbFBLAQItABQABgAIAAAAIQCi26U83QAAAAcBAAAPAAAAAAAAAAAAAAAA&#10;AIwEAABkcnMvZG93bnJldi54bWxQSwUGAAAAAAQABADzAAAAlgUAAAAA&#10;">
                <v:textbox style="mso-fit-shape-to-text:t">
                  <w:txbxContent>
                    <w:p w:rsidR="00CC4D09" w:rsidRPr="003F7F98" w:rsidRDefault="00CC4D09" w:rsidP="003B62E3">
                      <w:pPr>
                        <w:autoSpaceDE w:val="0"/>
                        <w:autoSpaceDN w:val="0"/>
                        <w:adjustRightInd w:val="0"/>
                        <w:rPr>
                          <w:rFonts w:ascii="Times New Roman" w:hAnsi="Times New Roman" w:cs="Times New Roman"/>
                          <w:lang w:eastAsia="lt-LT"/>
                        </w:rPr>
                      </w:pPr>
                      <w:r w:rsidRPr="003F7F98">
                        <w:rPr>
                          <w:rFonts w:ascii="Times New Roman" w:hAnsi="Times New Roman" w:cs="Times New Roman"/>
                          <w:lang w:eastAsia="lt-LT"/>
                        </w:rPr>
                        <w:t>Pirmuoju nėštumo trimestru angiotenzino II receptorių blokatorių vartoti nerekomenduojama (žr. 4.4 skyrių). Antruoju ir trečiuoju nėštumo trimestrais angiotenzino II receptorių blokatorių naudoti draudžiama (žr. 4.3 ir 4.4 skyrius).</w:t>
                      </w:r>
                    </w:p>
                  </w:txbxContent>
                </v:textbox>
                <w10:wrap type="square"/>
              </v:shape>
            </w:pict>
          </mc:Fallback>
        </mc:AlternateConten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Reikiamų duomenų apie telmisartano vartojimą nėštumo metu nėra. Su gyvūnais atlikti tyrimai parodė toksinį poveikį reprodukcijai (žr. 5.3 skyrių).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Epidemiologinių tyrimų duomenys dėl pirmuoju nėštumo trimestru vartojamų AKF inhibitorių teratogeninio poveikio nėra galutiniai, tačiau nedidelio rizikos padidėjimo atmesti negalima. Nors kontrolinių epidemiologinių tyrimų duomenų apie angiotenzino II receptorių blokatorių keliamą riziką nėra, tačiau ji gali būti tokia pati, kaip ir gydant kitais šios klasės preparatais.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 Jeigu moteris antrojo arba trečiojo nėštumo trimestro laikotarpiu vartojo angiotenzino II receptorių blokatorių, reikia ultragarsu sekti jos vaisiaus inkstų funkciją ir kaukolę. Reikia atidžiai sekti, ar naujagimiams, kurių motinos nėštumo metu vartojo angiotenzino II receptorių blokatorių, nepasireiškia hipotenzija (žr. 4.3 ir 4.4 skyrius).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Žindymas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Kadangi informacijos apie telmisartano vartojimą žindymo laikotarpiu nėra, žindyvių Telmisartan EGIS gydyti nerekomenduojama. Žindymo laikotarpiu verčiau gydyti kitokiu būdu, kurio saugumas geriau ištirtas, ypač moteris, krūtimi maitinančias naujagimius arba prieš laiką gimusius kūdikius.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Vaisingumas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Ikiklinikinių tyrimų metu telmisartano poveikio vyriškos ar moteriškos lyties gyvūnų vaisingumui nepastebėta.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24" w:name="_Toc129243108"/>
      <w:bookmarkStart w:id="25" w:name="_Toc129243233"/>
      <w:r w:rsidRPr="003E2221">
        <w:rPr>
          <w:rFonts w:ascii="Times New Roman" w:hAnsi="Times New Roman"/>
          <w:b/>
          <w:kern w:val="28"/>
        </w:rPr>
        <w:t>4.7</w:t>
      </w:r>
      <w:r w:rsidRPr="003E2221">
        <w:rPr>
          <w:rFonts w:ascii="Times New Roman" w:hAnsi="Times New Roman"/>
          <w:b/>
          <w:kern w:val="28"/>
        </w:rPr>
        <w:tab/>
        <w:t>Poveikis gebėjimui vairuoti ir valdyti mechanizmus</w:t>
      </w:r>
      <w:bookmarkEnd w:id="24"/>
      <w:bookmarkEnd w:id="25"/>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Vairuojant automobilį ar valdant mechanizmus reikia nepamiršti, kad antihipertenziniai preparatai, tokie kaip Tetmisartan EGIS gali sukelti svaigulį arba mieguistumą.</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26" w:name="_Toc129243109"/>
      <w:bookmarkStart w:id="27" w:name="_Toc129243234"/>
      <w:r w:rsidRPr="003E2221">
        <w:rPr>
          <w:rFonts w:ascii="Times New Roman" w:hAnsi="Times New Roman"/>
          <w:b/>
          <w:kern w:val="28"/>
        </w:rPr>
        <w:t>4.8</w:t>
      </w:r>
      <w:r w:rsidRPr="003E2221">
        <w:rPr>
          <w:rFonts w:ascii="Times New Roman" w:hAnsi="Times New Roman"/>
          <w:b/>
          <w:kern w:val="28"/>
        </w:rPr>
        <w:tab/>
        <w:t>Nepageidaujamas poveikis</w:t>
      </w:r>
      <w:bookmarkEnd w:id="26"/>
      <w:bookmarkEnd w:id="27"/>
    </w:p>
    <w:p w:rsidR="003B62E3" w:rsidRPr="003E2221" w:rsidRDefault="003B62E3" w:rsidP="00571AF5">
      <w:pPr>
        <w:spacing w:after="0" w:line="240" w:lineRule="auto"/>
        <w:rPr>
          <w:rFonts w:ascii="Times New Roman" w:hAnsi="Times New Roman"/>
        </w:rPr>
      </w:pPr>
    </w:p>
    <w:p w:rsidR="003B62E3" w:rsidRPr="003E2221" w:rsidRDefault="003B62E3" w:rsidP="003E2221">
      <w:pPr>
        <w:numPr>
          <w:ilvl w:val="0"/>
          <w:numId w:val="5"/>
        </w:numPr>
        <w:tabs>
          <w:tab w:val="left" w:pos="0"/>
        </w:tabs>
        <w:autoSpaceDE w:val="0"/>
        <w:autoSpaceDN w:val="0"/>
        <w:adjustRightInd w:val="0"/>
        <w:spacing w:after="0" w:line="240" w:lineRule="auto"/>
        <w:ind w:hanging="720"/>
        <w:rPr>
          <w:rFonts w:ascii="Times New Roman" w:hAnsi="Times New Roman"/>
          <w:i/>
        </w:rPr>
      </w:pPr>
      <w:r w:rsidRPr="003E2221">
        <w:rPr>
          <w:rFonts w:ascii="Times New Roman" w:hAnsi="Times New Roman"/>
          <w:i/>
        </w:rPr>
        <w:lastRenderedPageBreak/>
        <w:t>Saugumo santrauka</w:t>
      </w:r>
    </w:p>
    <w:p w:rsidR="003B62E3" w:rsidRPr="003E2221" w:rsidRDefault="003B62E3" w:rsidP="00571AF5">
      <w:pPr>
        <w:tabs>
          <w:tab w:val="left" w:pos="0"/>
        </w:tabs>
        <w:autoSpaceDE w:val="0"/>
        <w:autoSpaceDN w:val="0"/>
        <w:adjustRightInd w:val="0"/>
        <w:spacing w:after="0" w:line="240" w:lineRule="auto"/>
        <w:ind w:left="360"/>
        <w:rPr>
          <w:rFonts w:ascii="Times New Roman" w:hAnsi="Times New Roman"/>
          <w:i/>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Sunkios nepageidaujamos reakcijos yra anafilaksinė reakcija ir angioneurozinė edema, kurios gali pasireikšti retai (nuo ≥1/10 000 iki &lt;1/1 000) bei ūminis inkstų nepakankamumas.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Kontroliuojamų tyrimų metu hipertenzija sergantiems pacientams bendras telmisartano sukeliamų nepageidaujamų reakcijų dažnis (41,4 %) paprastai buvo beveik toks pat, kaip ir placebo (43,9 %). Nuo dozės, lyties, amžiaus ir rasės jis nepriklausė. </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Telmisartano saugumas pacientams, šio vaistinio preparato vartojusiems sergamumui širdies ir kraujagyslių ligomis mažinti, atitiko saugumą, nustatytą hipertenzija sergantiems pacientams.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Toliau pateiktos nepageidaujamos reakcijos, pasireiškusios pacientams, sergantiems hipertenzija, kontroliuojamų klinikinių tyrimų metu ir po vaistinio preparato patekimo į rinką. Taip pat į sąrašą įtrauktos sunkios nepageidaujamos reakcijos ir nepageidaujamos reakcijos, dėl kurių teko nutraukti vaistinio preparato vartojimą, įvykę trijų ilgalaikių, trukusių iki šešių metų, klinikinių tyrimų, kuriuose dalyvavo 21642 ligoniai, gydyti telmisartanu mirtingumui dėl širdies ir kraujagyslių reiškinių sumažinti, metu.</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b. Lentelės forma išdėstyta nepageidaujamų reakcijų santrauka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Kiekvienoje dažnio grupėje nepageidaujamos reakcijos pateikiamos mažėjančio sunkumo tvarka.</w:t>
      </w:r>
    </w:p>
    <w:p w:rsidR="003B62E3" w:rsidRPr="003E2221" w:rsidRDefault="003B62E3" w:rsidP="00571AF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7278"/>
      </w:tblGrid>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Infekcijos ir infestacijos</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autoSpaceDE w:val="0"/>
              <w:autoSpaceDN w:val="0"/>
              <w:adjustRightInd w:val="0"/>
              <w:spacing w:after="0" w:line="240" w:lineRule="auto"/>
              <w:rPr>
                <w:rFonts w:ascii="Times New Roman" w:hAnsi="Times New Roman"/>
              </w:rPr>
            </w:pPr>
            <w:r w:rsidRPr="003E2221">
              <w:rPr>
                <w:rFonts w:ascii="Times New Roman" w:hAnsi="Times New Roman"/>
              </w:rPr>
              <w:t>Šlapimo takų infekcinė liga, įskaitant cistitą, viršutinių kvėpavimo</w:t>
            </w:r>
          </w:p>
          <w:p w:rsidR="003B62E3" w:rsidRPr="003E2221" w:rsidRDefault="003B62E3" w:rsidP="00571AF5">
            <w:pPr>
              <w:spacing w:after="0" w:line="240" w:lineRule="auto"/>
              <w:rPr>
                <w:rFonts w:ascii="Times New Roman" w:hAnsi="Times New Roman"/>
              </w:rPr>
            </w:pPr>
            <w:r w:rsidRPr="003E2221">
              <w:rPr>
                <w:rFonts w:ascii="Times New Roman" w:hAnsi="Times New Roman"/>
              </w:rPr>
              <w:t>takų infekcinė liga, įskaitant faringitą ir sinusitą</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Sepsis, įskaitant mirtiną</w:t>
            </w:r>
            <w:r w:rsidRPr="003E2221">
              <w:rPr>
                <w:rFonts w:ascii="Times New Roman" w:hAnsi="Times New Roman"/>
                <w:vertAlign w:val="superscript"/>
              </w:rPr>
              <w:t>1</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Kraujo ir limfinės sistemos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Anemija</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Eozinofilija, trombocitopenija</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Imuninės sistemos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Anafilaksinė reakcija, jautrumo padidėjimas</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Metabolizmo ir mitybos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Hiperkalemija</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Hiperglikemija (cukriniu diabetu sergantiems pacientams)</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Psichikos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Nemiga, depresija</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Nerimas</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Nervų sistemos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Sinkopė</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Somnolencija</w:t>
            </w:r>
          </w:p>
        </w:tc>
      </w:tr>
      <w:tr w:rsidR="003B62E3" w:rsidRPr="003B62E3" w:rsidTr="00CC4D09">
        <w:tc>
          <w:tcPr>
            <w:tcW w:w="9286" w:type="dxa"/>
            <w:gridSpan w:val="2"/>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Akių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Regos sutrikimas</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Ausų ir labirintų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i/>
              </w:rPr>
            </w:pPr>
            <w:r w:rsidRPr="003E2221">
              <w:rPr>
                <w:rFonts w:ascii="Times New Roman" w:hAnsi="Times New Roman"/>
              </w:rPr>
              <w:t>Galvos sukimasis (</w:t>
            </w:r>
            <w:r w:rsidRPr="003E2221">
              <w:rPr>
                <w:rFonts w:ascii="Times New Roman" w:hAnsi="Times New Roman"/>
                <w:i/>
              </w:rPr>
              <w:t>vertigo)</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Širdies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Bradikardija</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Tachikardija</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Kraujagyslių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Hipotenzija</w:t>
            </w:r>
            <w:r w:rsidRPr="003E2221">
              <w:rPr>
                <w:rFonts w:ascii="Times New Roman" w:hAnsi="Times New Roman"/>
                <w:vertAlign w:val="superscript"/>
              </w:rPr>
              <w:t>2</w:t>
            </w:r>
            <w:r w:rsidRPr="003E2221">
              <w:rPr>
                <w:rFonts w:ascii="Times New Roman" w:hAnsi="Times New Roman"/>
              </w:rPr>
              <w:t>, ortostatinė hipotenzija</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Kvėpavimo sistemos, krūtinės ląstos ir tarpuplaučio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Dispnėja, kosulys</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lastRenderedPageBreak/>
              <w:t>Labai retas</w:t>
            </w:r>
          </w:p>
        </w:tc>
        <w:tc>
          <w:tcPr>
            <w:tcW w:w="7477" w:type="dxa"/>
            <w:shd w:val="clear" w:color="auto" w:fill="auto"/>
          </w:tcPr>
          <w:p w:rsidR="003B62E3" w:rsidRPr="003E2221" w:rsidRDefault="003B62E3" w:rsidP="00571AF5">
            <w:pPr>
              <w:spacing w:after="0" w:line="240" w:lineRule="auto"/>
              <w:rPr>
                <w:rFonts w:ascii="Times New Roman" w:hAnsi="Times New Roman"/>
                <w:vertAlign w:val="superscript"/>
              </w:rPr>
            </w:pPr>
            <w:r w:rsidRPr="003E2221">
              <w:rPr>
                <w:rFonts w:ascii="Times New Roman" w:hAnsi="Times New Roman"/>
              </w:rPr>
              <w:t>Intersticinė plaučių liga</w:t>
            </w:r>
            <w:r w:rsidRPr="003E2221">
              <w:rPr>
                <w:rFonts w:ascii="Times New Roman" w:hAnsi="Times New Roman"/>
                <w:vertAlign w:val="superscript"/>
              </w:rPr>
              <w:t>4</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Virškinimo trakto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Pilvo skausmas, viduriavimas, dispepsija, vidurių pūtimas, vėmimas</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Burnos džiūvimas, nemalonus pojūtis skrandyje, disgeuzija</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Kepenų, tulžies pūslės ir latakų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vertAlign w:val="superscript"/>
              </w:rPr>
            </w:pPr>
            <w:r w:rsidRPr="003E2221">
              <w:rPr>
                <w:rFonts w:ascii="Times New Roman" w:hAnsi="Times New Roman"/>
              </w:rPr>
              <w:t>Nenormali kepenų funkcija (kepenų sutrikimas)</w:t>
            </w:r>
            <w:r w:rsidRPr="003E2221">
              <w:rPr>
                <w:rFonts w:ascii="Times New Roman" w:hAnsi="Times New Roman"/>
                <w:vertAlign w:val="superscript"/>
              </w:rPr>
              <w:t>3</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Odos ir poodinio audinio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Niežulys, hiperhidrozė, išbėrimas</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Angioneurizminė edema (taip pat ir mirtina), egzema, eritema, dilgėlinė, medikamentinis išbėrimas, toksinis odos išbėrimas</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Skeleto, raumenų ir jungiamojo audinio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Nugaros skausmas (pvz., išialgija), raumenų spazmai, mialgija</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Artralgija, galūnių skausmas, sausgyslių skausmas (panašūs į tendinitą simptomai)</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Inkstų ir šlapimo takų sutrikimai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Inkstų funkcijos sutrikimas, įskaitant ūminį inkstų nepakankamumą</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Bendrieji sutrikimai ir vartojimo vietos pažeidimai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Krūtinės skausmas, astenija (silpnumas)</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Į gripą panaši liga</w:t>
            </w:r>
          </w:p>
        </w:tc>
      </w:tr>
      <w:tr w:rsidR="003B62E3" w:rsidRPr="003B62E3" w:rsidTr="00CC4D09">
        <w:tc>
          <w:tcPr>
            <w:tcW w:w="9286" w:type="dxa"/>
            <w:gridSpan w:val="2"/>
            <w:shd w:val="clear" w:color="auto" w:fill="auto"/>
          </w:tcPr>
          <w:p w:rsidR="003B62E3" w:rsidRPr="003E2221" w:rsidRDefault="003B62E3" w:rsidP="00571AF5">
            <w:pPr>
              <w:tabs>
                <w:tab w:val="left" w:pos="0"/>
              </w:tabs>
              <w:autoSpaceDE w:val="0"/>
              <w:autoSpaceDN w:val="0"/>
              <w:adjustRightInd w:val="0"/>
              <w:spacing w:after="0" w:line="240" w:lineRule="auto"/>
              <w:rPr>
                <w:rFonts w:ascii="Times New Roman" w:hAnsi="Times New Roman"/>
                <w:i/>
              </w:rPr>
            </w:pPr>
            <w:r w:rsidRPr="003E2221">
              <w:rPr>
                <w:rFonts w:ascii="Times New Roman" w:hAnsi="Times New Roman"/>
                <w:i/>
              </w:rPr>
              <w:t>Tyrimai</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Nedažnas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Kreatinino kiekio padidėjimas kraujyje</w:t>
            </w:r>
          </w:p>
        </w:tc>
      </w:tr>
      <w:tr w:rsidR="003B62E3" w:rsidRPr="003B62E3" w:rsidTr="00CC4D09">
        <w:tc>
          <w:tcPr>
            <w:tcW w:w="1809"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Retas</w:t>
            </w:r>
          </w:p>
        </w:tc>
        <w:tc>
          <w:tcPr>
            <w:tcW w:w="747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Hemoglobino kiekio sumažėjimas, šlapimo rūgšties kiekio padidėjimas kraujyje, kepenų fermentų aktyvumo padidėjimas, kreatinfosfokinazės kiekio padidėjimas kraujyje, </w:t>
            </w:r>
          </w:p>
        </w:tc>
      </w:tr>
    </w:tbl>
    <w:p w:rsidR="003B62E3" w:rsidRPr="003E2221" w:rsidRDefault="003B62E3" w:rsidP="00571AF5">
      <w:pPr>
        <w:tabs>
          <w:tab w:val="left" w:pos="0"/>
        </w:tabs>
        <w:autoSpaceDE w:val="0"/>
        <w:autoSpaceDN w:val="0"/>
        <w:adjustRightInd w:val="0"/>
        <w:spacing w:after="0" w:line="240" w:lineRule="auto"/>
        <w:rPr>
          <w:rFonts w:ascii="Times New Roman" w:hAnsi="Times New Roman"/>
          <w:color w:val="FF0000"/>
        </w:rPr>
      </w:pPr>
      <w:r w:rsidRPr="003E2221">
        <w:rPr>
          <w:rFonts w:ascii="Times New Roman" w:hAnsi="Times New Roman"/>
          <w:vertAlign w:val="superscript"/>
        </w:rPr>
        <w:t>1,2,3,4</w:t>
      </w:r>
      <w:r w:rsidRPr="003E2221">
        <w:rPr>
          <w:rFonts w:ascii="Times New Roman" w:hAnsi="Times New Roman"/>
        </w:rPr>
        <w:t xml:space="preserve"> Papildomą apibūdinimą žr. poskyrį „Atrinktų nepageidaujamų reakcijų apibūdinimas“.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numPr>
          <w:ilvl w:val="0"/>
          <w:numId w:val="10"/>
        </w:numPr>
        <w:tabs>
          <w:tab w:val="left" w:pos="0"/>
          <w:tab w:val="left" w:pos="567"/>
        </w:tabs>
        <w:autoSpaceDE w:val="0"/>
        <w:autoSpaceDN w:val="0"/>
        <w:adjustRightInd w:val="0"/>
        <w:spacing w:after="0" w:line="240" w:lineRule="auto"/>
        <w:rPr>
          <w:rFonts w:ascii="Times New Roman" w:hAnsi="Times New Roman"/>
          <w:i/>
        </w:rPr>
      </w:pPr>
      <w:r w:rsidRPr="003E2221">
        <w:rPr>
          <w:rFonts w:ascii="Times New Roman" w:hAnsi="Times New Roman"/>
          <w:i/>
        </w:rPr>
        <w:t>Pasirinktų nepageidaujamų reakcijų aprašymas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Sepsis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PRoFE</w:t>
      </w:r>
      <w:r w:rsidRPr="003E2221">
        <w:rPr>
          <w:rFonts w:ascii="Times New Roman" w:hAnsi="Times New Roman"/>
          <w:b/>
        </w:rPr>
        <w:t>SS</w:t>
      </w:r>
      <w:r w:rsidRPr="003E2221">
        <w:rPr>
          <w:rFonts w:ascii="Times New Roman" w:hAnsi="Times New Roman"/>
          <w:i/>
        </w:rPr>
        <w:t xml:space="preserve"> </w:t>
      </w:r>
      <w:r w:rsidRPr="003E2221">
        <w:rPr>
          <w:rFonts w:ascii="Times New Roman" w:hAnsi="Times New Roman"/>
        </w:rPr>
        <w:t>(ang.</w:t>
      </w:r>
      <w:r w:rsidRPr="003E2221">
        <w:rPr>
          <w:rFonts w:ascii="Times New Roman" w:hAnsi="Times New Roman"/>
          <w:i/>
        </w:rPr>
        <w:t xml:space="preserve"> Prevention Regimen For Effectively avoiding Second Strokes</w:t>
      </w:r>
      <w:r w:rsidRPr="003E2221">
        <w:rPr>
          <w:rFonts w:ascii="Times New Roman" w:hAnsi="Times New Roman"/>
        </w:rPr>
        <w:t>) tyrimo metu telmisartanu, palyginti su placebu, gydytiems pacientams sepsio dažnis buvo didesnis. Reiškinys gali būti atsitiktinis arba priklausomas nuo šiuo metu nežinomo mechanizmo (žr. ir 5.1 skyrių).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Hipotenzija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Ši nepageidaujama reakcija buvo dažna pacientams, kurių kraujospūdis kontroliuojamas ir kuriems įprastinio gydymo metu kardiovaskulinis sergamumas buvo mažinamas telmisartanu.</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Intersticinė plaučių liga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Vaistiniu preparatu gydant po to, kai jis pateko į rinką, buvo intersticinės plaučių ligos, laikinai susijusios su telmisartano vartojimu, atvejų, tačiau priežastinis ryšys nebuvo ištirtas.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Nenormali kepenų funkcija/kepenų sutrikimas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Vaistiniu preparatu gydant po to, kai jis pateko į rinką, dauguma nenormalios kepenų funkcijos (kepenų sutrikimo) atvejų pasitaikė pacientams japonams. Pacientams japonams šios nepageidaujamos reakcijos yra labiau tikėtinos.</w:t>
      </w:r>
    </w:p>
    <w:p w:rsidR="003B62E3" w:rsidRPr="003E2221" w:rsidRDefault="003B62E3" w:rsidP="00571AF5">
      <w:pPr>
        <w:spacing w:after="0" w:line="240" w:lineRule="auto"/>
        <w:rPr>
          <w:rFonts w:ascii="Times New Roman" w:hAnsi="Times New Roman"/>
        </w:rPr>
      </w:pPr>
    </w:p>
    <w:p w:rsidR="003B62E3" w:rsidRPr="003E2221" w:rsidRDefault="003B62E3" w:rsidP="00571AF5">
      <w:pPr>
        <w:autoSpaceDE w:val="0"/>
        <w:autoSpaceDN w:val="0"/>
        <w:adjustRightInd w:val="0"/>
        <w:spacing w:after="0" w:line="240" w:lineRule="auto"/>
        <w:jc w:val="both"/>
        <w:rPr>
          <w:rFonts w:ascii="Times New Roman" w:hAnsi="Times New Roman"/>
          <w:u w:val="single"/>
        </w:rPr>
      </w:pPr>
      <w:r w:rsidRPr="003E2221">
        <w:rPr>
          <w:rFonts w:ascii="Times New Roman" w:hAnsi="Times New Roman"/>
          <w:u w:val="single"/>
        </w:rPr>
        <w:t>Pranešimas apie įtariamas nepageidaujamas reakcijas</w:t>
      </w:r>
    </w:p>
    <w:p w:rsidR="004F3BEF" w:rsidRPr="003E2221" w:rsidRDefault="003B62E3" w:rsidP="00571AF5">
      <w:pPr>
        <w:autoSpaceDE w:val="0"/>
        <w:autoSpaceDN w:val="0"/>
        <w:adjustRightInd w:val="0"/>
        <w:spacing w:after="0" w:line="240" w:lineRule="auto"/>
        <w:jc w:val="both"/>
        <w:rPr>
          <w:rFonts w:ascii="Times New Roman" w:hAnsi="Times New Roman"/>
        </w:rPr>
      </w:pPr>
      <w:r w:rsidRPr="003E2221">
        <w:rPr>
          <w:rFonts w:ascii="Times New Roman" w:hAnsi="Times New Roman"/>
        </w:rPr>
        <w:t xml:space="preserve">Svarbu pranešti apie įtariamas nepageidaujamas reakcijas, pastebėtas po vaistinio preparato </w:t>
      </w:r>
      <w:r w:rsidR="004F3BEF">
        <w:rPr>
          <w:rFonts w:ascii="Times New Roman" w:hAnsi="Times New Roman"/>
        </w:rPr>
        <w:t>registracijos</w:t>
      </w:r>
      <w:r w:rsidRPr="003E2221">
        <w:rPr>
          <w:rFonts w:ascii="Times New Roman" w:hAnsi="Times New Roman"/>
        </w:rPr>
        <w:t>, nes tai leidžia nuolat stebėti vaistinio preparato naudos ir rizikos santykį</w:t>
      </w:r>
      <w:r w:rsidRPr="004F3BEF">
        <w:rPr>
          <w:rFonts w:ascii="Times New Roman" w:hAnsi="Times New Roman" w:cs="Times New Roman"/>
        </w:rPr>
        <w:t xml:space="preserve">. </w:t>
      </w:r>
      <w:r w:rsidR="004F3BEF" w:rsidRPr="003F7F98">
        <w:rPr>
          <w:rFonts w:ascii="Times New Roman" w:hAnsi="Times New Roman" w:cs="Times New Roman"/>
          <w:noProof/>
          <w:szCs w:val="24"/>
        </w:rPr>
        <w:t>Sveikatos priežiūros specialistai turi pranešti apie bet kokias įtariamas nepageidaujamas reakcijas, užpildę interneto svetainėje http://</w:t>
      </w:r>
      <w:hyperlink r:id="rId10" w:history="1">
        <w:r w:rsidR="004F3BEF" w:rsidRPr="003F7F98">
          <w:rPr>
            <w:rStyle w:val="Hyperlink"/>
            <w:rFonts w:ascii="Times New Roman" w:eastAsia="SimSun" w:hAnsi="Times New Roman"/>
            <w:noProof/>
            <w:szCs w:val="24"/>
          </w:rPr>
          <w:t>www.vvkt.lt</w:t>
        </w:r>
      </w:hyperlink>
      <w:r w:rsidR="004F3BEF" w:rsidRPr="003F7F98">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004F3BEF" w:rsidRPr="003F7F98">
          <w:rPr>
            <w:rStyle w:val="Hyperlink"/>
            <w:rFonts w:ascii="Times New Roman" w:eastAsia="SimSun" w:hAnsi="Times New Roman"/>
            <w:noProof/>
            <w:szCs w:val="24"/>
          </w:rPr>
          <w:t>NepageidaujamaR@vvkt.lt</w:t>
        </w:r>
      </w:hyperlink>
      <w:r w:rsidR="004F3BEF" w:rsidRPr="003F7F98">
        <w:rPr>
          <w:rFonts w:ascii="Times New Roman" w:hAnsi="Times New Roman" w:cs="Times New Roman"/>
          <w:noProof/>
          <w:szCs w:val="24"/>
        </w:rPr>
        <w:t xml:space="preserve">), per interneto svetainę (adresu </w:t>
      </w:r>
      <w:hyperlink r:id="rId12" w:history="1">
        <w:r w:rsidR="004F3BEF" w:rsidRPr="003F7F98">
          <w:rPr>
            <w:rStyle w:val="Hyperlink"/>
            <w:rFonts w:ascii="Times New Roman" w:hAnsi="Times New Roman"/>
            <w:noProof/>
            <w:szCs w:val="24"/>
          </w:rPr>
          <w:t>http://www.vvkt.lt</w:t>
        </w:r>
      </w:hyperlink>
      <w:r w:rsidR="004F3BEF" w:rsidRPr="003F7F98">
        <w:rPr>
          <w:rFonts w:ascii="Times New Roman" w:hAnsi="Times New Roman" w:cs="Times New Roman"/>
          <w:noProof/>
          <w:szCs w:val="24"/>
        </w:rPr>
        <w:t>).</w:t>
      </w:r>
    </w:p>
    <w:p w:rsidR="003B62E3" w:rsidRPr="003E2221" w:rsidRDefault="003B62E3" w:rsidP="004F3BEF">
      <w:pPr>
        <w:autoSpaceDE w:val="0"/>
        <w:autoSpaceDN w:val="0"/>
        <w:adjustRightInd w:val="0"/>
        <w:spacing w:after="0" w:line="240" w:lineRule="auto"/>
        <w:jc w:val="both"/>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28" w:name="_Toc129243110"/>
      <w:bookmarkStart w:id="29" w:name="_Toc129243235"/>
      <w:r w:rsidRPr="003E2221">
        <w:rPr>
          <w:rFonts w:ascii="Times New Roman" w:hAnsi="Times New Roman"/>
          <w:b/>
          <w:kern w:val="28"/>
        </w:rPr>
        <w:lastRenderedPageBreak/>
        <w:t>4.9</w:t>
      </w:r>
      <w:r w:rsidRPr="003E2221">
        <w:rPr>
          <w:rFonts w:ascii="Times New Roman" w:hAnsi="Times New Roman"/>
          <w:b/>
          <w:kern w:val="28"/>
        </w:rPr>
        <w:tab/>
        <w:t>Perdozavimas</w:t>
      </w:r>
      <w:bookmarkEnd w:id="28"/>
      <w:bookmarkEnd w:id="29"/>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Informacijos apie perdozavimą žmogui yra mažai.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Simptomai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Svarbiausi telmisartano perdozavimo simptomai buvo hipotenzija ir tachikardija. Buvo pranešta ir apie bradikardijos, svaigulio, kreatinino kiekio padidėjimo kraujo serume bei ūminio inkstų nepakankamumo atvejus.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Gydymas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arba (ir) sukelti vėmimą. Gali būti naudinga duoti gerti aktyvuotos anglies. Būtina dažnai nustatinėti elektrolitų ir kreatinino kiekį kraujo serume. Jeigu pasireiškia hipotenzija, pacientą reikia paguldyti ant nugaros ir nedelsiant skirti druskų tirpalų bei kraujo tūrį didinančių skysčių. </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30" w:name="_Toc129243111"/>
      <w:bookmarkStart w:id="31" w:name="_Toc129243236"/>
      <w:r w:rsidRPr="003E2221">
        <w:rPr>
          <w:rFonts w:ascii="Times New Roman" w:hAnsi="Times New Roman"/>
          <w:b/>
        </w:rPr>
        <w:t>5.</w:t>
      </w:r>
      <w:r w:rsidRPr="003E2221">
        <w:rPr>
          <w:rFonts w:ascii="Times New Roman" w:hAnsi="Times New Roman"/>
          <w:b/>
        </w:rPr>
        <w:tab/>
        <w:t>FARMAKOLOGINĖS SAVYBĖS</w:t>
      </w:r>
      <w:bookmarkEnd w:id="30"/>
      <w:bookmarkEnd w:id="31"/>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32" w:name="_Toc129243112"/>
      <w:bookmarkStart w:id="33" w:name="_Toc129243237"/>
      <w:r w:rsidRPr="003E2221">
        <w:rPr>
          <w:rFonts w:ascii="Times New Roman" w:hAnsi="Times New Roman"/>
          <w:b/>
          <w:kern w:val="28"/>
        </w:rPr>
        <w:t>5.1</w:t>
      </w:r>
      <w:r w:rsidRPr="003E2221">
        <w:rPr>
          <w:rFonts w:ascii="Times New Roman" w:hAnsi="Times New Roman"/>
          <w:b/>
          <w:kern w:val="28"/>
        </w:rPr>
        <w:tab/>
        <w:t>Farmakodinaminės savybės</w:t>
      </w:r>
      <w:bookmarkEnd w:id="32"/>
      <w:bookmarkEnd w:id="33"/>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Farmakoterapinė grupė – angiotenzino II antagonistai, gryni, ATC kodas – C09CA07.</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Veikimo mechanizmas</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Telmisartanas yra geriamasis specifinis angiotenzino II AT</w:t>
      </w:r>
      <w:r w:rsidRPr="003E2221">
        <w:rPr>
          <w:rFonts w:ascii="Times New Roman" w:hAnsi="Times New Roman"/>
          <w:vertAlign w:val="subscript"/>
        </w:rPr>
        <w:t>1</w:t>
      </w:r>
      <w:r w:rsidRPr="003E2221">
        <w:rPr>
          <w:rFonts w:ascii="Times New Roman" w:hAnsi="Times New Roman"/>
        </w:rPr>
        <w:t xml:space="preserve"> receptorių blokatorius. Dėl labai aukšto afiniteto telmisartanas pakeičia angiotenziną II prisijungdamas prie AT</w:t>
      </w:r>
      <w:r w:rsidRPr="003E2221">
        <w:rPr>
          <w:rFonts w:ascii="Times New Roman" w:hAnsi="Times New Roman"/>
          <w:vertAlign w:val="subscript"/>
        </w:rPr>
        <w:t>1</w:t>
      </w:r>
      <w:r w:rsidRPr="003E2221">
        <w:rPr>
          <w:rFonts w:ascii="Times New Roman" w:hAnsi="Times New Roman"/>
        </w:rPr>
        <w:t xml:space="preserve"> subtipo receptorių, kurie ir sukelia angiotenzinui II būdingą poveikį. Dalinis agonistinis poveikis AT</w:t>
      </w:r>
      <w:r w:rsidRPr="003E2221">
        <w:rPr>
          <w:rFonts w:ascii="Times New Roman" w:hAnsi="Times New Roman"/>
          <w:vertAlign w:val="subscript"/>
        </w:rPr>
        <w:t>1</w:t>
      </w:r>
      <w:r w:rsidRPr="003E2221">
        <w:rPr>
          <w:rFonts w:ascii="Times New Roman" w:hAnsi="Times New Roman"/>
        </w:rPr>
        <w:t xml:space="preserve"> receptoriams telmisartanui nebūdingas. Prie AT</w:t>
      </w:r>
      <w:r w:rsidRPr="003E2221">
        <w:rPr>
          <w:rFonts w:ascii="Times New Roman" w:hAnsi="Times New Roman"/>
          <w:vertAlign w:val="subscript"/>
        </w:rPr>
        <w:t>1</w:t>
      </w:r>
      <w:r w:rsidRPr="003E2221">
        <w:rPr>
          <w:rFonts w:ascii="Times New Roman" w:hAnsi="Times New Roman"/>
        </w:rPr>
        <w:t xml:space="preserve"> receptorių telmisartanas jungiasi selektyviai ir ilgam. Kitos rūšies receptorių, įskaitant ir AT</w:t>
      </w:r>
      <w:r w:rsidRPr="003E2221">
        <w:rPr>
          <w:rFonts w:ascii="Times New Roman" w:hAnsi="Times New Roman"/>
          <w:vertAlign w:val="subscript"/>
        </w:rPr>
        <w:t>2</w:t>
      </w:r>
      <w:r w:rsidRPr="003E2221">
        <w:rPr>
          <w:rFonts w:ascii="Times New Roman" w:hAnsi="Times New Roman"/>
        </w:rPr>
        <w:t xml:space="preserve"> bei kitokius mažiau identifikuotus angiotenzininius receptorius, preparatas neveikia. Kokia minėtų receptorių funkcija ir koks galimas poveikis, jeigu juos per daug stimuliuoja angiotenzinas II (jo kiekis veikiant telmisartanui padidėja), nežinoma. Telmisartanas mažina aldosterono koncentraciją kraujo plazmoje. Kraujyje esančio renino aktyvumo jis neslopina, jonų kanalų neblokuoja. Kadangi angiotenziną konvertuojančių fermentų (kininazės II), ardančių bradikininą, telmisartanas neslopina, todėl bradikinino sukeliamo nepageidaujamo poveikio neturėtų stiprinti.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Žmogui 80 mg telmisartano dozė beveik visiškai blokuoja angiotenzino II sukeliamą kraujospūdžio didėjimą. Šis poveikis išsilaiko ilgiau negu 24 valandas, o išmatuojamas būna net 48 valandas.</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Klinikinis efektyvumas ir saugumas</w:t>
      </w: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Hipertenzijos gydymas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Išgėrus pirmą dozę, antihipertenzinis poveikis palaipsniui tampa pastebimas per 3 valandas. Dažniausiai kraujospūdis paprastai sumažėja po 4 - 8 gydymo savaičių. Preparato vartojant ilgai, jo poveikis išlieka.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Matuojant kraujospūdį ambulatorijoje gydomiems pacientams, nustatyta, jog vienkartinės dozės antihipertenzinis poveikis visuomet išlieka ilgiau negu 24 valandas, įskaitant ir paskutines 4 valandas, prieš kitos dozės vartojimą. Tai patvirtina ir kontroliuojamų tyrimų (poveikis lygintas su placebo sukeliamu poveikiu) rezultatai: išgėrus tiek 40 mg, tiek 80 mg telmisartano dozę, mažiausia koncentracija kraujo plazmoje pastoviai buvo didesnė negu 80 % didžiausios. Laikas, per kurį sistolinis kraujospūdis padidėja iki tokio, koks buvo prieš preparato vartojimą, turi akivaizdžią tendenciją priklausyti nuo dozės. Apie diastolinio kraujospūdžio didėjimo priklausomumą duomenys yra prieštaringi.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lastRenderedPageBreak/>
        <w:t>Hipertenzija sergantiems ligoniams telmisartanas mažina ir sistolinį, ir diastolinį kraujospūdį, tačiau pulso dažnio nekeičia. Ar vaistinio preparato sukeliamas diurezinis ir natrį iš organizmo išskiriantis poveikis daro įtaką jo sukeliamam hipotenziniam poveikiui, iki šiol nenustatyta. Klinikiniais tyrimais, kurių metu vaistinio preparato poveikis lygintas su amlodipino, atenololio, enalaprilio, hidrochlorotiazido bei lizinoprilio, nustatyta, jog telmisartano veiksmingumas prilygsta kitų grupių antihipertenzinių vaistinių preparatų veiksmingumui.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Telmisartano vartojimą nutraukus staigiai, kraujospūdis palaipsniui per kelias paras tampa toks, koks buvo prieš gydymą, atoveiksmio hipertenzija nepasireiškia.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Klinikinių tyrimų metu telmisartano vartojusiems pacientams sausas kosulys pasireikšdavo daug rečiau, negu žmonėms, vartojusiems angiotenziną konvertuojančių fermentų inhibitorių (minėtų vaistinių preparatų poveikis lygintas tiesiogiai).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Sergamumo širdies ir kraujagyslių sutrikimais profilaktika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Tyrimo </w:t>
      </w:r>
      <w:r w:rsidRPr="003E2221">
        <w:rPr>
          <w:rFonts w:ascii="Times New Roman" w:hAnsi="Times New Roman"/>
          <w:b/>
        </w:rPr>
        <w:t xml:space="preserve">ONTARGET </w:t>
      </w:r>
      <w:r w:rsidRPr="003E2221">
        <w:rPr>
          <w:rFonts w:ascii="Times New Roman" w:hAnsi="Times New Roman"/>
        </w:rPr>
        <w:t xml:space="preserve">(ang. </w:t>
      </w:r>
      <w:r w:rsidRPr="003E2221">
        <w:rPr>
          <w:rFonts w:ascii="Times New Roman" w:hAnsi="Times New Roman"/>
          <w:b/>
          <w:i/>
        </w:rPr>
        <w:t>ON</w:t>
      </w:r>
      <w:r w:rsidRPr="003E2221">
        <w:rPr>
          <w:rFonts w:ascii="Times New Roman" w:hAnsi="Times New Roman"/>
          <w:i/>
        </w:rPr>
        <w:t xml:space="preserve">going </w:t>
      </w:r>
      <w:r w:rsidRPr="003E2221">
        <w:rPr>
          <w:rFonts w:ascii="Times New Roman" w:hAnsi="Times New Roman"/>
          <w:b/>
          <w:i/>
        </w:rPr>
        <w:t>T</w:t>
      </w:r>
      <w:r w:rsidRPr="003E2221">
        <w:rPr>
          <w:rFonts w:ascii="Times New Roman" w:hAnsi="Times New Roman"/>
          <w:i/>
        </w:rPr>
        <w:t xml:space="preserve">elmisartan </w:t>
      </w:r>
      <w:r w:rsidRPr="003E2221">
        <w:rPr>
          <w:rFonts w:ascii="Times New Roman" w:hAnsi="Times New Roman"/>
          <w:b/>
          <w:i/>
        </w:rPr>
        <w:t>A</w:t>
      </w:r>
      <w:r w:rsidRPr="003E2221">
        <w:rPr>
          <w:rFonts w:ascii="Times New Roman" w:hAnsi="Times New Roman"/>
          <w:i/>
        </w:rPr>
        <w:t xml:space="preserve">lone and in Combination with </w:t>
      </w:r>
      <w:r w:rsidRPr="003E2221">
        <w:rPr>
          <w:rFonts w:ascii="Times New Roman" w:hAnsi="Times New Roman"/>
          <w:b/>
          <w:i/>
        </w:rPr>
        <w:t>R</w:t>
      </w:r>
      <w:r w:rsidRPr="003E2221">
        <w:rPr>
          <w:rFonts w:ascii="Times New Roman" w:hAnsi="Times New Roman"/>
          <w:i/>
        </w:rPr>
        <w:t xml:space="preserve">amipril </w:t>
      </w:r>
      <w:r w:rsidRPr="003E2221">
        <w:rPr>
          <w:rFonts w:ascii="Times New Roman" w:hAnsi="Times New Roman"/>
          <w:b/>
          <w:i/>
        </w:rPr>
        <w:t>G</w:t>
      </w:r>
      <w:r w:rsidRPr="003E2221">
        <w:rPr>
          <w:rFonts w:ascii="Times New Roman" w:hAnsi="Times New Roman"/>
          <w:i/>
        </w:rPr>
        <w:t>lobal</w:t>
      </w:r>
      <w:r w:rsidRPr="003E2221">
        <w:rPr>
          <w:rFonts w:ascii="Times New Roman" w:hAnsi="Times New Roman"/>
          <w:b/>
          <w:i/>
        </w:rPr>
        <w:t xml:space="preserve"> E</w:t>
      </w:r>
      <w:r w:rsidRPr="003E2221">
        <w:rPr>
          <w:rFonts w:ascii="Times New Roman" w:hAnsi="Times New Roman"/>
          <w:i/>
        </w:rPr>
        <w:t xml:space="preserve">ndpoint </w:t>
      </w:r>
      <w:r w:rsidRPr="003E2221">
        <w:rPr>
          <w:rFonts w:ascii="Times New Roman" w:hAnsi="Times New Roman"/>
          <w:b/>
          <w:i/>
        </w:rPr>
        <w:t>T</w:t>
      </w:r>
      <w:r w:rsidRPr="003E2221">
        <w:rPr>
          <w:rFonts w:ascii="Times New Roman" w:hAnsi="Times New Roman"/>
          <w:i/>
        </w:rPr>
        <w:t>rial</w:t>
      </w:r>
      <w:r w:rsidRPr="003E2221">
        <w:rPr>
          <w:rFonts w:ascii="Times New Roman" w:hAnsi="Times New Roman"/>
        </w:rPr>
        <w:t>) metu buvo lygintas telmisartano, ramiprilio ir telmisartano derinio bei ramiprilio poveikis širdies ir kraujagyslių pasekmėms 25620 pacientų (55 metų arba vyresnių), kurių anamnezėje buvo išeminė širdies liga, insultas, praeinantis smegenų išemijos priepuolis, periferinių arterijų liga arba II tipo cukrinis diabetas, susijęs su organų-taikinių pažaidos įrodymu (pvz., retinopatija, kairiojo širdies skilvelio hipertrofija, makroalbuminurija arba mikroalbuminurija) ir kurie priklauso populiacijai, kuriai gresia širdies ir kraujagyslių sutrikimų reiškinių rizika.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Pacientai atsitiktinių imčių būdu buvo suskirstyti į 3 gydymo grupes: 80 mg telmisartano paros dozė (n = 8542), 10 mg ramiprilio paros dozė (n = 8576) arba 80 mg telmisartano ir 10 mg ramiprilio paros dozių derinys (n = 8502). Vidutinis tiriamųjų stebėjimo laikas buvo 4,5 metų.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Telmisartano poveikis pirminiam sudėtiniam galutiniam rezultatui, kurį sudarė mirtis nuo širdies ir kraujagyslių sutrikimų, nemirtinas miokardo infarktas, nemirtinas smegenų insultas ar hospitalizacija dėl širdies nepakankamumo, buvo panašus į ramiprilio</w:t>
      </w:r>
      <w:r w:rsidRPr="003E2221">
        <w:rPr>
          <w:rFonts w:ascii="Times New Roman" w:hAnsi="Times New Roman"/>
          <w:b/>
        </w:rPr>
        <w:t xml:space="preserve">. </w:t>
      </w:r>
      <w:r w:rsidRPr="003E2221">
        <w:rPr>
          <w:rFonts w:ascii="Times New Roman" w:hAnsi="Times New Roman"/>
        </w:rPr>
        <w:t>Pirminio sudėtinio galutinio rezultato dažnis pacientams, gydytiems telmisartanu (16,7 %) ir ramipriliu (16,5 %) buvo panašus. Telmisartano, palyginti su ramipriliu, rizikos santykis (RS) buvo 1,01 (97,5 PI: 0,93 - 1,10; p (</w:t>
      </w:r>
      <w:r w:rsidRPr="003E2221">
        <w:rPr>
          <w:rFonts w:ascii="Times New Roman" w:hAnsi="Times New Roman"/>
          <w:i/>
        </w:rPr>
        <w:t>non-inferiority</w:t>
      </w:r>
      <w:r w:rsidRPr="003E2221">
        <w:rPr>
          <w:rFonts w:ascii="Times New Roman" w:hAnsi="Times New Roman"/>
        </w:rPr>
        <w:t>) = 0,0019, kai riba 1,13). Telmisartanu ir ramipriliu gydytų pacientų mirtingumo nuo visų priežasčių dažnis buvo atitinkamai 11,6 % ir 11,8 %.</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Nustatyta, kad telmisartano veiksmingumas buvo panašus į ramiprilio, vertinant į iš anksto tiksliai apibrėžtą antrinį sudėtinį galutinį rezultatą, sudarytą iš mirties dėl širdies ir kraujagyslių sutrikimų, nemirtino miokardo infarkto ir nemirtino smegenų insulto [0,99 (97,5 PI: 0,9 - 1,08; p (</w:t>
      </w:r>
      <w:r w:rsidRPr="003E2221">
        <w:rPr>
          <w:rFonts w:ascii="Times New Roman" w:hAnsi="Times New Roman"/>
          <w:i/>
        </w:rPr>
        <w:t>non-inferiority</w:t>
      </w:r>
      <w:r w:rsidRPr="003E2221">
        <w:rPr>
          <w:rFonts w:ascii="Times New Roman" w:hAnsi="Times New Roman"/>
        </w:rPr>
        <w:t xml:space="preserve">) = 0,0004), kuris buvo pirminis sudėtinis galutinis rezultatas palyginamajame tyrime HOPE (ang. </w:t>
      </w:r>
      <w:r w:rsidRPr="003E2221">
        <w:rPr>
          <w:rFonts w:ascii="Times New Roman" w:hAnsi="Times New Roman"/>
          <w:i/>
        </w:rPr>
        <w:t xml:space="preserve">The </w:t>
      </w:r>
      <w:r w:rsidRPr="003E2221">
        <w:rPr>
          <w:rFonts w:ascii="Times New Roman" w:hAnsi="Times New Roman"/>
          <w:b/>
          <w:i/>
        </w:rPr>
        <w:t>H</w:t>
      </w:r>
      <w:r w:rsidRPr="003E2221">
        <w:rPr>
          <w:rFonts w:ascii="Times New Roman" w:hAnsi="Times New Roman"/>
          <w:i/>
        </w:rPr>
        <w:t>eart</w:t>
      </w:r>
      <w:r w:rsidRPr="003E2221">
        <w:rPr>
          <w:rFonts w:ascii="Times New Roman" w:hAnsi="Times New Roman"/>
          <w:b/>
          <w:i/>
        </w:rPr>
        <w:t xml:space="preserve"> O</w:t>
      </w:r>
      <w:r w:rsidRPr="003E2221">
        <w:rPr>
          <w:rFonts w:ascii="Times New Roman" w:hAnsi="Times New Roman"/>
          <w:i/>
        </w:rPr>
        <w:t xml:space="preserve">utcomes </w:t>
      </w:r>
      <w:r w:rsidRPr="003E2221">
        <w:rPr>
          <w:rFonts w:ascii="Times New Roman" w:hAnsi="Times New Roman"/>
          <w:b/>
          <w:i/>
        </w:rPr>
        <w:t>P</w:t>
      </w:r>
      <w:r w:rsidRPr="003E2221">
        <w:rPr>
          <w:rFonts w:ascii="Times New Roman" w:hAnsi="Times New Roman"/>
          <w:i/>
        </w:rPr>
        <w:t xml:space="preserve">revention </w:t>
      </w:r>
      <w:r w:rsidRPr="003E2221">
        <w:rPr>
          <w:rFonts w:ascii="Times New Roman" w:hAnsi="Times New Roman"/>
          <w:b/>
          <w:i/>
        </w:rPr>
        <w:t>E</w:t>
      </w:r>
      <w:r w:rsidRPr="003E2221">
        <w:rPr>
          <w:rFonts w:ascii="Times New Roman" w:hAnsi="Times New Roman"/>
          <w:i/>
        </w:rPr>
        <w:t>valuation Study</w:t>
      </w:r>
      <w:r w:rsidRPr="003E2221">
        <w:rPr>
          <w:rFonts w:ascii="Times New Roman" w:hAnsi="Times New Roman"/>
        </w:rPr>
        <w:t>), kuriame buvo lygintas ramiprilio ir placebo poveikis.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Atsitiktinių imčių tyrimo </w:t>
      </w:r>
      <w:r w:rsidRPr="003E2221">
        <w:rPr>
          <w:rFonts w:ascii="Times New Roman" w:hAnsi="Times New Roman"/>
          <w:b/>
        </w:rPr>
        <w:t>TRANSCEND</w:t>
      </w:r>
      <w:r w:rsidRPr="003E2221">
        <w:rPr>
          <w:rFonts w:ascii="Times New Roman" w:hAnsi="Times New Roman"/>
        </w:rPr>
        <w:t xml:space="preserve"> (ang. Telmisartan Randomised AssessmeNt Study in ACE iNtolerant subjects with cardiovascular Disease), kuriame dalyvavo AKF inhibitorių netoleruojantys pacientai, kurių įtraukimo į tyrimą kriterijai apskritai imant buvo panašūs į įtraukimo į tyrimą ONTARGET kriterijus, metu buvo lygintas 80 mg telmisartano paros dozės (n = 954) poveikis su placebo poveikiu (n = 2972). Tiek vienu, tiek kitu preparatu buvo papildytas jau taikomas gydymas įprastiniais preparatais. Vidutinė tiriamųjų stebėjimo trukmė buvo 4 metai ir 8 mėnesiai. Sudėtinio pirminio galutinio rezultato (mirties dėl širdies ir kraujagyslių sutrikimų, nemirtino miokardo infarkto, nemirtino smegenų insulto ar hospitalizacijos dėl širdies nepakankamumo) dažnis statistiškai reikšmingai nesiskyrė [telmisartanu gydytiems pacientams jis buvo 15,7 %, vartojusiems placebą 17 %, RS: 0,92; 95 PI: 0,81 – 1,05; p = 0,22]. Buvo telmisartano, palyginti su placebu, gydymo naudos akivaizdumas, atsižvelgiant į iš anksto tiksliai apibrėžtą sudėtinį antrinį galutinį rezultatą, t. y. mirties dėl širdies ir kraujagyslių sutrikimų, nemirtino miokardo infarkto ir nemirtino smegenų insulto dažnį [0,87 (95 % PI: 0,76 – 1; p = 0,048]. Naudos mirštamumui dėl širdies ir kraujagyslių sutrikimų įrodymų negauta (RS: 1,03; 95 % PI: 0,85 – 1,24).</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lastRenderedPageBreak/>
        <w:t>Telmisartanu, palyginti su ramipriliu, gydytiems pacientams kosulys ir angioneurozinė edema pasireiškė rečiau, o hipotenzija dažniau.</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Gydymas telmisartano ir ramiprilio deriniu nebuvo naudingesnis už gydymą vien telmisartanu arba vien ramipriliu. Gydant deriniu, mirtingumas dėl širdies ir kraujagyslių sutrikimų bei mirtingumas nuo visų priežasčių kiekio atžvilgiu buvo didesni, be to, reikšmingai didesnis buvo hiperkalemijos, inkstų nepakankamumo, hipotenzijos ir sinkopės dažnis. Vadinasi, minėtos populiacijos pacientus gydyti telmisartano ir ramiprilio deriniu nerekomenduojama.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Tyrimo </w:t>
      </w:r>
      <w:r w:rsidRPr="003E2221">
        <w:rPr>
          <w:rFonts w:ascii="Times New Roman" w:hAnsi="Times New Roman"/>
          <w:i/>
        </w:rPr>
        <w:t>„</w:t>
      </w:r>
      <w:r w:rsidRPr="003E2221">
        <w:rPr>
          <w:rFonts w:ascii="Times New Roman" w:hAnsi="Times New Roman"/>
          <w:b/>
          <w:i/>
        </w:rPr>
        <w:t>P</w:t>
      </w:r>
      <w:r w:rsidRPr="003E2221">
        <w:rPr>
          <w:rFonts w:ascii="Times New Roman" w:hAnsi="Times New Roman"/>
          <w:i/>
        </w:rPr>
        <w:t xml:space="preserve">revention </w:t>
      </w:r>
      <w:r w:rsidRPr="003E2221">
        <w:rPr>
          <w:rFonts w:ascii="Times New Roman" w:hAnsi="Times New Roman"/>
          <w:b/>
          <w:i/>
        </w:rPr>
        <w:t>R</w:t>
      </w:r>
      <w:r w:rsidRPr="003E2221">
        <w:rPr>
          <w:rFonts w:ascii="Times New Roman" w:hAnsi="Times New Roman"/>
          <w:i/>
        </w:rPr>
        <w:t xml:space="preserve">egimen </w:t>
      </w:r>
      <w:r w:rsidRPr="003E2221">
        <w:rPr>
          <w:rFonts w:ascii="Times New Roman" w:hAnsi="Times New Roman"/>
          <w:b/>
          <w:i/>
        </w:rPr>
        <w:t>F</w:t>
      </w:r>
      <w:r w:rsidRPr="003E2221">
        <w:rPr>
          <w:rFonts w:ascii="Times New Roman" w:hAnsi="Times New Roman"/>
          <w:i/>
        </w:rPr>
        <w:t xml:space="preserve">or </w:t>
      </w:r>
      <w:r w:rsidRPr="003E2221">
        <w:rPr>
          <w:rFonts w:ascii="Times New Roman" w:hAnsi="Times New Roman"/>
          <w:b/>
          <w:i/>
        </w:rPr>
        <w:t>E</w:t>
      </w:r>
      <w:r w:rsidRPr="003E2221">
        <w:rPr>
          <w:rFonts w:ascii="Times New Roman" w:hAnsi="Times New Roman"/>
          <w:i/>
        </w:rPr>
        <w:t xml:space="preserve">ffectively avoiding </w:t>
      </w:r>
      <w:r w:rsidRPr="003E2221">
        <w:rPr>
          <w:rFonts w:ascii="Times New Roman" w:hAnsi="Times New Roman"/>
          <w:b/>
          <w:i/>
        </w:rPr>
        <w:t>S</w:t>
      </w:r>
      <w:r w:rsidRPr="003E2221">
        <w:rPr>
          <w:rFonts w:ascii="Times New Roman" w:hAnsi="Times New Roman"/>
          <w:i/>
        </w:rPr>
        <w:t>econd Strokes</w:t>
      </w:r>
      <w:r w:rsidRPr="003E2221">
        <w:rPr>
          <w:rFonts w:ascii="Times New Roman" w:hAnsi="Times New Roman"/>
        </w:rPr>
        <w:t>“ (</w:t>
      </w:r>
      <w:r w:rsidRPr="003E2221">
        <w:rPr>
          <w:rFonts w:ascii="Times New Roman" w:hAnsi="Times New Roman"/>
          <w:b/>
        </w:rPr>
        <w:t>PRoFESS</w:t>
      </w:r>
      <w:r w:rsidRPr="003E2221">
        <w:rPr>
          <w:rFonts w:ascii="Times New Roman" w:hAnsi="Times New Roman"/>
        </w:rPr>
        <w:t>), kuriame dalyvavo 50 metų ir vyresni pacientai, neseniai patyrę smegenų insultą, metu telmisartanu gydomiems tiriamiesiems sepsis pasireiškė dažniau, negu vartojusiems placebą, atitinkamai 0,7 % ir 0,49 % [RS: 1,43 (95 % pasikliautinumo intervalas 1,00 – 2,06)]. Mirtino sepsio dažnis telmisartanu gydomiems pacientams buvo didesnis, negu vartojantiems placebą, atitinkamai 0,33 % ir 0,16 % [RS: 2,07 (95 % pasikliautinumo intervalas 1,14 – 3,76)]. Pastebėtas sepsio pasireiškimo dažnio padidėjimas, susijęs su telmisartano vartojimu, galėjo būti arba atsitiktinis, arba priklausomas nuo kol kas nežinomų mechanizmų. Ar telmisartanas daro teigiamą įtaką mirtingumui ir sergamumui širdies ir kraujagyslių ligomis, kol kas nežinoma.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3B62E3" w:rsidRPr="003E2221" w:rsidRDefault="003B62E3" w:rsidP="00571AF5">
      <w:pPr>
        <w:spacing w:after="0" w:line="240" w:lineRule="auto"/>
        <w:rPr>
          <w:rFonts w:ascii="Times New Roman" w:hAnsi="Times New Roman"/>
        </w:rPr>
      </w:pPr>
      <w:r w:rsidRPr="003E2221">
        <w:rPr>
          <w:rFonts w:ascii="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3B62E3" w:rsidRPr="003E2221" w:rsidRDefault="003B62E3" w:rsidP="00571AF5">
      <w:pPr>
        <w:spacing w:after="0" w:line="240" w:lineRule="auto"/>
        <w:rPr>
          <w:rFonts w:ascii="Times New Roman" w:hAnsi="Times New Roman"/>
        </w:rPr>
      </w:pPr>
      <w:r w:rsidRPr="003E2221">
        <w:rPr>
          <w:rFonts w:ascii="Times New Roman" w:hAnsi="Times New Roman"/>
        </w:rPr>
        <w:t>Todėl pacientams, sergantiems diabetine nefropatija, negalima kartu vartoti AKF inhibitorių ir angiotenzino II receptorių blokatorių.</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t>Vaikų populiacija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saugumas ir veiksmingumas vaikams ir jaunesniems kaip 18 metų paaugliams neištirti.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Dviejų telmisartano dozių kraujospūdį mažinantis poveikis buvo tirtas 76 hipertenzija sergantiems nuo</w:t>
      </w:r>
    </w:p>
    <w:p w:rsidR="003B62E3" w:rsidRPr="003E2221" w:rsidRDefault="003B62E3" w:rsidP="00571AF5">
      <w:pPr>
        <w:spacing w:after="0" w:line="240" w:lineRule="auto"/>
        <w:rPr>
          <w:rFonts w:ascii="Times New Roman" w:hAnsi="Times New Roman"/>
        </w:rPr>
      </w:pPr>
      <w:r w:rsidRPr="003E2221">
        <w:rPr>
          <w:rFonts w:ascii="Times New Roman" w:hAnsi="Times New Roman"/>
        </w:rPr>
        <w:t>6 iki &lt;18 metų pacientams, turintiems didelį antsvorį (kūno svoris ≥ 20 kg ir ≤ 120 kg, kūno svorio</w:t>
      </w:r>
    </w:p>
    <w:p w:rsidR="003B62E3" w:rsidRPr="003E2221" w:rsidRDefault="003B62E3" w:rsidP="00571AF5">
      <w:pPr>
        <w:spacing w:after="0" w:line="240" w:lineRule="auto"/>
        <w:rPr>
          <w:rFonts w:ascii="Times New Roman" w:hAnsi="Times New Roman"/>
        </w:rPr>
      </w:pPr>
      <w:r w:rsidRPr="003E2221">
        <w:rPr>
          <w:rFonts w:ascii="Times New Roman" w:hAnsi="Times New Roman"/>
        </w:rPr>
        <w:t>vidurkis − 74,6 kg), kurie keturias savaites buvo gydomi 1 mg/kg kūno svorio (n = 29) arba 2 mg/kg</w:t>
      </w:r>
    </w:p>
    <w:p w:rsidR="003B62E3" w:rsidRPr="003E2221" w:rsidRDefault="003B62E3" w:rsidP="00571AF5">
      <w:pPr>
        <w:spacing w:after="0" w:line="240" w:lineRule="auto"/>
        <w:rPr>
          <w:rFonts w:ascii="Times New Roman" w:hAnsi="Times New Roman"/>
        </w:rPr>
      </w:pPr>
      <w:r w:rsidRPr="003E2221">
        <w:rPr>
          <w:rFonts w:ascii="Times New Roman" w:hAnsi="Times New Roman"/>
        </w:rPr>
        <w:t>kūno svorio (n = 31) telmisartano doze. Įjungimo į tyrimą metu nebuvo tirta, ar sergama antrine</w:t>
      </w:r>
    </w:p>
    <w:p w:rsidR="003B62E3" w:rsidRPr="003E2221" w:rsidRDefault="003B62E3" w:rsidP="00571AF5">
      <w:pPr>
        <w:spacing w:after="0" w:line="240" w:lineRule="auto"/>
        <w:rPr>
          <w:rFonts w:ascii="Times New Roman" w:hAnsi="Times New Roman"/>
        </w:rPr>
      </w:pPr>
      <w:r w:rsidRPr="003E2221">
        <w:rPr>
          <w:rFonts w:ascii="Times New Roman" w:hAnsi="Times New Roman"/>
        </w:rPr>
        <w:t>hipertenzija. Kai kurių tiriamųjų pacientų vartojama dozė buvo didesnė už rekomenduojamą dozę</w:t>
      </w:r>
    </w:p>
    <w:p w:rsidR="003B62E3" w:rsidRPr="003E2221" w:rsidRDefault="003B62E3" w:rsidP="00571AF5">
      <w:pPr>
        <w:spacing w:after="0" w:line="240" w:lineRule="auto"/>
        <w:rPr>
          <w:rFonts w:ascii="Times New Roman" w:hAnsi="Times New Roman"/>
        </w:rPr>
      </w:pPr>
      <w:r w:rsidRPr="003E2221">
        <w:rPr>
          <w:rFonts w:ascii="Times New Roman" w:hAnsi="Times New Roman"/>
        </w:rPr>
        <w:t>suaugusių žmonių hipertenzijai gydyti ir pasiekė 160 mg paros dozę, kuri buvo tirta suaugusiems</w:t>
      </w:r>
    </w:p>
    <w:p w:rsidR="003B62E3" w:rsidRPr="003E2221" w:rsidRDefault="003B62E3" w:rsidP="00571AF5">
      <w:pPr>
        <w:spacing w:after="0" w:line="240" w:lineRule="auto"/>
        <w:rPr>
          <w:rFonts w:ascii="Times New Roman" w:hAnsi="Times New Roman"/>
        </w:rPr>
      </w:pPr>
      <w:r w:rsidRPr="003E2221">
        <w:rPr>
          <w:rFonts w:ascii="Times New Roman" w:hAnsi="Times New Roman"/>
        </w:rPr>
        <w:t>žmonėms. Pritaikius pagal poveikį tam tikro amžiaus grupėms, sistolinio kraujospūdžio (SK),</w:t>
      </w:r>
    </w:p>
    <w:p w:rsidR="003B62E3" w:rsidRPr="003E2221" w:rsidRDefault="003B62E3" w:rsidP="00571AF5">
      <w:pPr>
        <w:spacing w:after="0" w:line="240" w:lineRule="auto"/>
        <w:rPr>
          <w:rFonts w:ascii="Times New Roman" w:hAnsi="Times New Roman"/>
        </w:rPr>
      </w:pPr>
      <w:r w:rsidRPr="003E2221">
        <w:rPr>
          <w:rFonts w:ascii="Times New Roman" w:hAnsi="Times New Roman"/>
        </w:rPr>
        <w:t>palyginti su pradiniu, pokyčio vidurkis (pagrindinė vertinamoji baigtis) tiriamųjų grupei, vartojusiai</w:t>
      </w:r>
    </w:p>
    <w:p w:rsidR="003B62E3" w:rsidRPr="003E2221" w:rsidRDefault="003B62E3" w:rsidP="00571AF5">
      <w:pPr>
        <w:spacing w:after="0" w:line="240" w:lineRule="auto"/>
        <w:rPr>
          <w:rFonts w:ascii="Times New Roman" w:hAnsi="Times New Roman"/>
        </w:rPr>
      </w:pPr>
      <w:r w:rsidRPr="003E2221">
        <w:rPr>
          <w:rFonts w:ascii="Times New Roman" w:hAnsi="Times New Roman"/>
        </w:rPr>
        <w:t>2 mg/kg kūno svorio telmisartano dozę, buvo -14,5 (1,7) mm Hg, vartojusiai 1 mg/kg kūno svorio</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telmisartano dozę − -9,7 (1,7) mm Hg, vartojusiai placebo − -6 (2,4) mm Hg. Pritaikyti diastolino</w:t>
      </w:r>
    </w:p>
    <w:p w:rsidR="003B62E3" w:rsidRPr="003E2221" w:rsidRDefault="003B62E3" w:rsidP="00571AF5">
      <w:pPr>
        <w:spacing w:after="0" w:line="240" w:lineRule="auto"/>
        <w:rPr>
          <w:rFonts w:ascii="Times New Roman" w:hAnsi="Times New Roman"/>
        </w:rPr>
      </w:pPr>
      <w:r w:rsidRPr="003E2221">
        <w:rPr>
          <w:rFonts w:ascii="Times New Roman" w:hAnsi="Times New Roman"/>
        </w:rPr>
        <w:lastRenderedPageBreak/>
        <w:t>kraujospūdžio (DK), palyginti su pradiniu, pokyčiai buvo atitinkamai -8,4 (1,5) mm Hg, -4,5</w:t>
      </w:r>
    </w:p>
    <w:p w:rsidR="003B62E3" w:rsidRPr="003E2221" w:rsidRDefault="003B62E3" w:rsidP="00571AF5">
      <w:pPr>
        <w:spacing w:after="0" w:line="240" w:lineRule="auto"/>
        <w:rPr>
          <w:rFonts w:ascii="Times New Roman" w:hAnsi="Times New Roman"/>
        </w:rPr>
      </w:pPr>
      <w:r w:rsidRPr="003E2221">
        <w:rPr>
          <w:rFonts w:ascii="Times New Roman" w:hAnsi="Times New Roman"/>
        </w:rPr>
        <w:t>(1,6) mm Hg ir -3,5 (2,1) mm Hg. Pokyčiai priklausė nuo dozės dydžio. Šio tyrimo metu nuo 6 iki</w:t>
      </w:r>
    </w:p>
    <w:p w:rsidR="003B62E3" w:rsidRPr="003E2221" w:rsidRDefault="003B62E3" w:rsidP="00571AF5">
      <w:pPr>
        <w:spacing w:after="0" w:line="240" w:lineRule="auto"/>
        <w:rPr>
          <w:rFonts w:ascii="Times New Roman" w:hAnsi="Times New Roman"/>
        </w:rPr>
      </w:pPr>
      <w:r w:rsidRPr="003E2221">
        <w:rPr>
          <w:rFonts w:ascii="Times New Roman" w:hAnsi="Times New Roman"/>
        </w:rPr>
        <w:t>&lt; 18 metų pacientams saugumo duomenys apskritai buvo panašūs į nustatytus suaugusiems žmonėms.</w:t>
      </w:r>
    </w:p>
    <w:p w:rsidR="003B62E3" w:rsidRPr="003E2221" w:rsidRDefault="003B62E3" w:rsidP="00571AF5">
      <w:pPr>
        <w:spacing w:after="0" w:line="240" w:lineRule="auto"/>
        <w:rPr>
          <w:rFonts w:ascii="Times New Roman" w:hAnsi="Times New Roman"/>
        </w:rPr>
      </w:pPr>
      <w:r w:rsidRPr="003E2221">
        <w:rPr>
          <w:rFonts w:ascii="Times New Roman" w:hAnsi="Times New Roman"/>
        </w:rPr>
        <w:t>Ilgalaikio gydymo telmisartanu saugumas vaikams ir paaugliams nebuvo tirtas.</w:t>
      </w:r>
    </w:p>
    <w:p w:rsidR="003B62E3" w:rsidRPr="003E2221" w:rsidRDefault="003B62E3" w:rsidP="00571AF5">
      <w:pPr>
        <w:spacing w:after="0" w:line="240" w:lineRule="auto"/>
        <w:rPr>
          <w:rFonts w:ascii="Times New Roman" w:hAnsi="Times New Roman"/>
        </w:rPr>
      </w:pPr>
      <w:r w:rsidRPr="003E2221">
        <w:rPr>
          <w:rFonts w:ascii="Times New Roman" w:hAnsi="Times New Roman"/>
        </w:rPr>
        <w:t>Šiai pacientų populiacijai nustatytas eozinofilų padaugėjimas suaugusiems žmonėms nebuvo</w:t>
      </w:r>
    </w:p>
    <w:p w:rsidR="003B62E3" w:rsidRPr="003E2221" w:rsidRDefault="003B62E3" w:rsidP="00571AF5">
      <w:pPr>
        <w:spacing w:after="0" w:line="240" w:lineRule="auto"/>
        <w:rPr>
          <w:rFonts w:ascii="Times New Roman" w:hAnsi="Times New Roman"/>
        </w:rPr>
      </w:pPr>
      <w:r w:rsidRPr="003E2221">
        <w:rPr>
          <w:rFonts w:ascii="Times New Roman" w:hAnsi="Times New Roman"/>
        </w:rPr>
        <w:t>pastebėtas. Klinikinis jo reikšmingumas ir tiesioginis ryšys nežinomi.</w:t>
      </w:r>
    </w:p>
    <w:p w:rsidR="003B62E3" w:rsidRPr="003E2221" w:rsidRDefault="003B62E3" w:rsidP="00571AF5">
      <w:pPr>
        <w:spacing w:after="0" w:line="240" w:lineRule="auto"/>
        <w:rPr>
          <w:rFonts w:ascii="Times New Roman" w:hAnsi="Times New Roman"/>
        </w:rPr>
      </w:pPr>
      <w:r w:rsidRPr="003E2221">
        <w:rPr>
          <w:rFonts w:ascii="Times New Roman" w:hAnsi="Times New Roman"/>
        </w:rPr>
        <w:t>Remiantis šiais klinikiniais duomenimis negalima daryti išvadų apie telmisartano veiksmingumą ir</w:t>
      </w:r>
    </w:p>
    <w:p w:rsidR="003B62E3" w:rsidRPr="003E2221" w:rsidRDefault="003B62E3" w:rsidP="00571AF5">
      <w:pPr>
        <w:spacing w:after="0" w:line="240" w:lineRule="auto"/>
        <w:rPr>
          <w:rFonts w:ascii="Times New Roman" w:hAnsi="Times New Roman"/>
        </w:rPr>
      </w:pPr>
      <w:r w:rsidRPr="003E2221">
        <w:rPr>
          <w:rFonts w:ascii="Times New Roman" w:hAnsi="Times New Roman"/>
        </w:rPr>
        <w:t>saugumą gydant vaikų ir paauglių hipertenziją.</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34" w:name="_Toc129243113"/>
      <w:bookmarkStart w:id="35" w:name="_Toc129243238"/>
      <w:r w:rsidRPr="003E2221">
        <w:rPr>
          <w:rFonts w:ascii="Times New Roman" w:hAnsi="Times New Roman"/>
          <w:b/>
          <w:kern w:val="28"/>
        </w:rPr>
        <w:t>5.2</w:t>
      </w:r>
      <w:r w:rsidRPr="003E2221">
        <w:rPr>
          <w:rFonts w:ascii="Times New Roman" w:hAnsi="Times New Roman"/>
          <w:b/>
          <w:kern w:val="28"/>
        </w:rPr>
        <w:tab/>
        <w:t>Farmakokinetinės savybės</w:t>
      </w:r>
      <w:bookmarkEnd w:id="34"/>
      <w:bookmarkEnd w:id="35"/>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Absorbcija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Telmisartanas rezorbuojamas greitai, tačiau rezorbuojamas kiekis skiriasi. Vidutinis absoliutus medikamento biologinis prieinamumas yra maždaug 50 %. Telmisartanas rezorbuojamas greitai, tačiau rezorbuojamas kiekis skiriasi. Vidutinis absoliutus medikamento biologinis prieinamumas yra maždaug 50 %. Išgėrus 40 mg telmisartano dozę valgio metu, plotas po koncentracijos kreive (AUC</w:t>
      </w:r>
      <w:r w:rsidRPr="003E2221">
        <w:rPr>
          <w:rFonts w:ascii="Times New Roman" w:hAnsi="Times New Roman"/>
          <w:vertAlign w:val="subscript"/>
        </w:rPr>
        <w:t>0-∞</w:t>
      </w:r>
      <w:r w:rsidRPr="003E2221">
        <w:rPr>
          <w:rFonts w:ascii="Times New Roman" w:hAnsi="Times New Roman"/>
        </w:rPr>
        <w:t>) sumažėja maždaug 6 %, išgėrus 160 mg dozę – 19%. Praėjus 3 valandoms po telmisartano pavartojimo, koncentracija kraujo plazmoje būna vienoda ir tuo atveju, kai jo geriama valgio metu, ir tuo atveju, kai geriama nevalgius.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Pasiskirstymas</w:t>
      </w:r>
    </w:p>
    <w:p w:rsidR="003B62E3" w:rsidRPr="003E2221" w:rsidRDefault="003B62E3" w:rsidP="00571AF5">
      <w:pPr>
        <w:spacing w:after="0" w:line="240" w:lineRule="auto"/>
        <w:rPr>
          <w:rFonts w:ascii="Times New Roman" w:hAnsi="Times New Roman"/>
        </w:rPr>
      </w:pPr>
      <w:r w:rsidRPr="003E2221">
        <w:rPr>
          <w:rFonts w:ascii="Times New Roman" w:hAnsi="Times New Roman"/>
        </w:rPr>
        <w:t>Daug (&gt; 99,5%) telmisartano jungiasi prie kraujo plazmos baltymų, daugiausia albumino ir alfa-1 rūgščiųjų glikoproteinų. Vidutinis tariamasis pasiskirstymo tūris tuo metu, kai koncentracija pusiausvyrinė (Vdss), yra maždaug 500 l.</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Biotransformacija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Telmisartanas metabolizuojamas konjugacijos būdu į nepakitusio preparato gliukuronidus. Konjugatai farmakologinio aktyvumo neturi.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Eliminacija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Organizme telmisartano koncentracijos mažėjimas yra bieksponentinis, galutinės pusinės eliminacijos laikas yra &gt; 20 valandų. C</w:t>
      </w:r>
      <w:r w:rsidRPr="003E2221">
        <w:rPr>
          <w:rFonts w:ascii="Times New Roman" w:hAnsi="Times New Roman"/>
          <w:vertAlign w:val="subscript"/>
        </w:rPr>
        <w:t>max</w:t>
      </w:r>
      <w:r w:rsidRPr="003E2221">
        <w:rPr>
          <w:rFonts w:ascii="Times New Roman" w:hAnsi="Times New Roman"/>
        </w:rPr>
        <w:t xml:space="preserve"> (maksimali koncentracija plazmoje) ir šiek tiek mažiau AUC didėja neproporcingai dozės dydžiui. Vartojant rekomenduojamą dozę, klinikai reikšmingo telmisartano kaupimosi organizme nepastebėta. Preparato koncentracija moterų kraujo plazmoje būna didesnė negu vyrų, tačiau dėl to jo veiksmingumas reikšmingai nekinta.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Tiek išgertas, tiek į veną suleistas telmisartanas iš organizmo eliminuojamas beveik tik su išmatomis, daugiausiai nepakitusio preparato pavidalu. Per inkstus išsiskiria &lt; 1 % dozės. Palyginti su kepenų kraujotaka (apie 1500 ml/min), bendras telmisartano klirensas kraujo plazmoje (Cl</w:t>
      </w:r>
      <w:r w:rsidRPr="003E2221">
        <w:rPr>
          <w:rFonts w:ascii="Times New Roman" w:hAnsi="Times New Roman"/>
          <w:vertAlign w:val="subscript"/>
        </w:rPr>
        <w:t>tot</w:t>
      </w:r>
      <w:r w:rsidRPr="003E2221">
        <w:rPr>
          <w:rFonts w:ascii="Times New Roman" w:hAnsi="Times New Roman"/>
        </w:rPr>
        <w:t>) yra didelis (maždaug 1000 ml/min).</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Tiesinis / netiesinis pobūdis</w:t>
      </w:r>
    </w:p>
    <w:p w:rsidR="003B62E3" w:rsidRPr="003E2221" w:rsidRDefault="003B62E3" w:rsidP="00571AF5">
      <w:pPr>
        <w:spacing w:after="0" w:line="240" w:lineRule="auto"/>
        <w:rPr>
          <w:rFonts w:ascii="Times New Roman" w:hAnsi="Times New Roman"/>
        </w:rPr>
      </w:pPr>
      <w:r w:rsidRPr="003E2221">
        <w:rPr>
          <w:rFonts w:ascii="Times New Roman" w:hAnsi="Times New Roman"/>
        </w:rPr>
        <w:t>Manoma, jog dėl nedidelio AUC sumažėjimo preparato veiksmingumas neturėtų mažėti. Telmisartano koncentracijos kraujo plazmoje priklausomumas nuo dozės nėra tiesinis. Vartojant didesnes nei 40 mg dozes, C</w:t>
      </w:r>
      <w:r w:rsidRPr="003E2221">
        <w:rPr>
          <w:rFonts w:ascii="Times New Roman" w:hAnsi="Times New Roman"/>
          <w:vertAlign w:val="subscript"/>
        </w:rPr>
        <w:t>max</w:t>
      </w:r>
      <w:r w:rsidRPr="003E2221">
        <w:rPr>
          <w:rFonts w:ascii="Times New Roman" w:hAnsi="Times New Roman"/>
        </w:rPr>
        <w:t xml:space="preserve"> ir kiek mažiau AUC didėja neproporcingai dozės dydžiui.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i/>
        </w:rPr>
      </w:pPr>
      <w:r w:rsidRPr="003E2221">
        <w:rPr>
          <w:rFonts w:ascii="Times New Roman" w:hAnsi="Times New Roman"/>
          <w:i/>
        </w:rPr>
        <w:t>Specialių grupių pacientai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Vaikų populiacija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Dviejų telmisartano dozių farmakokinetika, kaip antraeilė vertinamoji baigtis, buvo nustatinėta</w:t>
      </w:r>
    </w:p>
    <w:p w:rsidR="003B62E3" w:rsidRPr="003E2221" w:rsidRDefault="003B62E3" w:rsidP="00571AF5">
      <w:pPr>
        <w:spacing w:after="0" w:line="240" w:lineRule="auto"/>
        <w:rPr>
          <w:rFonts w:ascii="Times New Roman" w:hAnsi="Times New Roman"/>
        </w:rPr>
      </w:pPr>
      <w:r w:rsidRPr="003E2221">
        <w:rPr>
          <w:rFonts w:ascii="Times New Roman" w:hAnsi="Times New Roman"/>
        </w:rPr>
        <w:t>hipertenzija sergančių nuo 6 iki &lt; 18 metų pacientų (n = 57), kurie keturias savaites vartojo 1 mg/kg</w:t>
      </w:r>
    </w:p>
    <w:p w:rsidR="003B62E3" w:rsidRPr="003E2221" w:rsidRDefault="003B62E3" w:rsidP="00571AF5">
      <w:pPr>
        <w:spacing w:after="0" w:line="240" w:lineRule="auto"/>
        <w:rPr>
          <w:rFonts w:ascii="Times New Roman" w:hAnsi="Times New Roman"/>
        </w:rPr>
      </w:pPr>
      <w:r w:rsidRPr="003E2221">
        <w:rPr>
          <w:rFonts w:ascii="Times New Roman" w:hAnsi="Times New Roman"/>
        </w:rPr>
        <w:t>kūno svorio arba 2 mg/kg kūno svorio telmisartano dozę, organizme. Farmakokinetikos tyrimo tikslas</w:t>
      </w:r>
    </w:p>
    <w:p w:rsidR="003B62E3" w:rsidRPr="003E2221" w:rsidRDefault="003B62E3" w:rsidP="00571AF5">
      <w:pPr>
        <w:spacing w:after="0" w:line="240" w:lineRule="auto"/>
        <w:rPr>
          <w:rFonts w:ascii="Times New Roman" w:hAnsi="Times New Roman"/>
        </w:rPr>
      </w:pPr>
      <w:r w:rsidRPr="003E2221">
        <w:rPr>
          <w:rFonts w:ascii="Times New Roman" w:hAnsi="Times New Roman"/>
        </w:rPr>
        <w:t>− nustatyti telmisartano pusiausvyrinę koncentraciją vaikų ir paauglių organizme ir ištirti nuo amžiaus</w:t>
      </w:r>
    </w:p>
    <w:p w:rsidR="003B62E3" w:rsidRPr="003E2221" w:rsidRDefault="003B62E3" w:rsidP="00571AF5">
      <w:pPr>
        <w:spacing w:after="0" w:line="240" w:lineRule="auto"/>
        <w:rPr>
          <w:rFonts w:ascii="Times New Roman" w:hAnsi="Times New Roman"/>
        </w:rPr>
      </w:pPr>
      <w:r w:rsidRPr="003E2221">
        <w:rPr>
          <w:rFonts w:ascii="Times New Roman" w:hAnsi="Times New Roman"/>
        </w:rPr>
        <w:t>priklausomus skirtumus. Nors tyrimas buvo per mažas, kad būtų galima gerai ištirti farmakokinetiką</w:t>
      </w:r>
    </w:p>
    <w:p w:rsidR="003B62E3" w:rsidRPr="003E2221" w:rsidRDefault="003B62E3" w:rsidP="00571AF5">
      <w:pPr>
        <w:spacing w:after="0" w:line="240" w:lineRule="auto"/>
        <w:rPr>
          <w:rFonts w:ascii="Times New Roman" w:hAnsi="Times New Roman"/>
        </w:rPr>
      </w:pPr>
      <w:r w:rsidRPr="003E2221">
        <w:rPr>
          <w:rFonts w:ascii="Times New Roman" w:hAnsi="Times New Roman"/>
        </w:rPr>
        <w:t>jaunesnių negu 12 metų vaikų organizme, gauti duomenys apskritai atitinka nustatytus suaugusiems</w:t>
      </w:r>
    </w:p>
    <w:p w:rsidR="003B62E3" w:rsidRPr="003E2221" w:rsidRDefault="003B62E3" w:rsidP="00571AF5">
      <w:pPr>
        <w:spacing w:after="0" w:line="240" w:lineRule="auto"/>
        <w:rPr>
          <w:rFonts w:ascii="Times New Roman" w:hAnsi="Times New Roman"/>
        </w:rPr>
      </w:pPr>
      <w:r w:rsidRPr="003E2221">
        <w:rPr>
          <w:rFonts w:ascii="Times New Roman" w:hAnsi="Times New Roman"/>
        </w:rPr>
        <w:t>žmonėms ir patvirtina netiesinį telmisartano farmakokinetikos pobūdį, ypač vertinant C</w:t>
      </w:r>
      <w:r w:rsidRPr="003E2221">
        <w:rPr>
          <w:rFonts w:ascii="Times New Roman" w:hAnsi="Times New Roman"/>
          <w:vertAlign w:val="subscript"/>
        </w:rPr>
        <w:t>max</w:t>
      </w:r>
      <w:r w:rsidRPr="003E2221">
        <w:rPr>
          <w:rFonts w:ascii="Times New Roman" w:hAnsi="Times New Roman"/>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lastRenderedPageBreak/>
        <w:t>Lytis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Nustatyta, kad moterų kraujo plazmoje, C</w:t>
      </w:r>
      <w:r w:rsidRPr="003E2221">
        <w:rPr>
          <w:rFonts w:ascii="Times New Roman" w:hAnsi="Times New Roman"/>
          <w:vertAlign w:val="subscript"/>
        </w:rPr>
        <w:t>max</w:t>
      </w:r>
      <w:r w:rsidRPr="003E2221">
        <w:rPr>
          <w:rFonts w:ascii="Times New Roman" w:hAnsi="Times New Roman"/>
        </w:rPr>
        <w:t xml:space="preserve"> ir AUC yra atitinkamai maždaug 3 ir 2 kartus didesnis negu vyrų.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Senyviems pacientams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Pagyvenusių ir jaunesnių negu 65 metų žmonių organizme telmisartano farmakokinetika nesiskiria.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Sutrikusi inkstų funkcija</w:t>
      </w:r>
    </w:p>
    <w:p w:rsidR="003B62E3" w:rsidRPr="003E2221" w:rsidRDefault="003B62E3" w:rsidP="00571AF5">
      <w:pPr>
        <w:spacing w:after="0" w:line="240" w:lineRule="auto"/>
        <w:rPr>
          <w:rFonts w:ascii="Times New Roman" w:hAnsi="Times New Roman"/>
        </w:rPr>
      </w:pPr>
      <w:r w:rsidRPr="003E2221">
        <w:rPr>
          <w:rFonts w:ascii="Times New Roman" w:hAnsi="Times New Roman"/>
        </w:rPr>
        <w:t>Pastebėta, jog pacientų, kuriems yra lengvas, vidutinio sunkumo ar sunkus inkstų funkcijos sutrikimas, kraujo plazmoje preparato koncentracija gali būti du kartus didesnė, o dializuojamų inkstų nepakankamumu sergančių ligonių kraujo plazmoje mažesnė. Dialize preparato iš inkstų nepakankamumu sergančių ligonių organizmo pašalinti neįmanoma, kadangi daug jo prisijungia prie kraujo plazmos baltymų. Pacientų, kurių inkstų funkcija sutrikusi, organizme telmisartano pusinės eliminacijos laikas nekinta.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Sutrikusi kepenų funkcija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Farmakokinetiniais tyrimais nustatyta, jog ligonių, kurių kepenų funkcija sutrikusi, organizme absoliutus biologinis telmisartano prieinamumas yra didesnis, t. y. beveik 100 %. Pusinės eliminacijos laikas pacientams, kurių kepenų funkcija sutrikusi, nekinta.</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36" w:name="_Toc129243114"/>
      <w:bookmarkStart w:id="37" w:name="_Toc129243239"/>
      <w:r w:rsidRPr="003E2221">
        <w:rPr>
          <w:rFonts w:ascii="Times New Roman" w:hAnsi="Times New Roman"/>
          <w:b/>
          <w:kern w:val="28"/>
        </w:rPr>
        <w:t>5.3</w:t>
      </w:r>
      <w:r w:rsidRPr="003E2221">
        <w:rPr>
          <w:rFonts w:ascii="Times New Roman" w:hAnsi="Times New Roman"/>
          <w:b/>
          <w:kern w:val="28"/>
        </w:rPr>
        <w:tab/>
        <w:t>Ikiklinikinių saugumo tyrimų duomenys</w:t>
      </w:r>
      <w:bookmarkEnd w:id="36"/>
      <w:bookmarkEnd w:id="37"/>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Ikiklinikinių tyrimų metu gyvūnams, kurių kraujospūdis buvo normalus, telmisartano dozė, nuo kurios preparato ekspozicija gyvūnų organizme buvo tokia pat, kaip gydomų žmonių organizme, atsirado raudonųjų kraujo ląstelių parametrų (eritrocitų kiekio, hemoglobino koncentracijos, hematokrito) sumažėjimas, pakito inkstų kraujotaka (kraujyje padidėjo karbamido ir kreatinino kiekis), padidėjo kalio kiekis kraujo serume. Šunims preparatas sukėlė inkstų kanalėlių išsiplėtimą ir atrofiją. Be to, žiurkėms ir šunims atsirado skrandžio gleivinės pažeidimų (erozija, opos arba uždegimas). Žinoma, jog ikiklinikinių tyrimų metu minėtą nepageidaujamą poveikį dėl farmakologinio veikimo sukėlė tiek angiotenziną konvertuojančių fermentų inhibitoriai, tiek kiti angiotenzino II receptorių blokatoriai ir kad nuo jo buvo galima apsisaugoti duodant gerti fiziologinio tirpalo.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Abiejų rūšių gyvūnų kraujo plazmoje padidėjo renino kiekis, atsirado inkstų jukstaglomerulinių ląstelių hipertrofija/hiperplazija. Manoma, jog šis poveikis (jį sukelia ir angiotenziną konvertuojančių fermentų inhibitoriai, ir kiti angiotenzino II receptorių blokatoriai) kliniškai nėra reikšmingas.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Nėra aiškių teratogeninio poveikio įrodymų, tačiau toksinės telmisartano dozės darė poveikį postnataliniam jauniklių vystymuisi, pavyzdžiui, mažino jų kūno svorį ir uždelsė atsimerkimą.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Tyrimų </w:t>
      </w:r>
      <w:r w:rsidRPr="003E2221">
        <w:rPr>
          <w:rFonts w:ascii="Times New Roman" w:hAnsi="Times New Roman"/>
          <w:i/>
        </w:rPr>
        <w:t xml:space="preserve">in vitro </w:t>
      </w:r>
      <w:r w:rsidRPr="003E2221">
        <w:rPr>
          <w:rFonts w:ascii="Times New Roman" w:hAnsi="Times New Roman"/>
        </w:rPr>
        <w:t>metu mutageninio ar reikšmingo klastogeninio telmisartano poveikio nepastebėta.</w:t>
      </w:r>
    </w:p>
    <w:p w:rsidR="003B62E3" w:rsidRPr="003E2221" w:rsidRDefault="003B62E3" w:rsidP="00571AF5">
      <w:pPr>
        <w:spacing w:after="0" w:line="240" w:lineRule="auto"/>
        <w:rPr>
          <w:rFonts w:ascii="Times New Roman" w:hAnsi="Times New Roman"/>
        </w:rPr>
      </w:pPr>
      <w:r w:rsidRPr="003E2221">
        <w:rPr>
          <w:rFonts w:ascii="Times New Roman" w:hAnsi="Times New Roman"/>
        </w:rPr>
        <w:t>Žiurkėms ir pelėms kancerogeninio poveikio preparatas nesukėlė.</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38" w:name="_Toc129243115"/>
      <w:bookmarkStart w:id="39" w:name="_Toc129243240"/>
      <w:r w:rsidRPr="003E2221">
        <w:rPr>
          <w:rFonts w:ascii="Times New Roman" w:hAnsi="Times New Roman"/>
          <w:b/>
        </w:rPr>
        <w:t>6.</w:t>
      </w:r>
      <w:r w:rsidRPr="003E2221">
        <w:rPr>
          <w:rFonts w:ascii="Times New Roman" w:hAnsi="Times New Roman"/>
          <w:b/>
        </w:rPr>
        <w:tab/>
        <w:t>FARMACINĖ INFORMACIJA</w:t>
      </w:r>
      <w:bookmarkEnd w:id="38"/>
      <w:bookmarkEnd w:id="39"/>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40" w:name="_Toc129243116"/>
      <w:bookmarkStart w:id="41" w:name="_Toc129243241"/>
      <w:r w:rsidRPr="003E2221">
        <w:rPr>
          <w:rFonts w:ascii="Times New Roman" w:hAnsi="Times New Roman"/>
          <w:b/>
          <w:kern w:val="28"/>
        </w:rPr>
        <w:t>6.1</w:t>
      </w:r>
      <w:r w:rsidRPr="003E2221">
        <w:rPr>
          <w:rFonts w:ascii="Times New Roman" w:hAnsi="Times New Roman"/>
          <w:b/>
          <w:kern w:val="28"/>
        </w:rPr>
        <w:tab/>
        <w:t>Pagalbinių medžiagų sąrašas</w:t>
      </w:r>
      <w:bookmarkEnd w:id="40"/>
      <w:bookmarkEnd w:id="41"/>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Tabletės branduolys:</w:t>
      </w:r>
    </w:p>
    <w:p w:rsidR="003B62E3" w:rsidRPr="003E2221" w:rsidRDefault="003B62E3" w:rsidP="00571AF5">
      <w:pPr>
        <w:spacing w:after="0" w:line="240" w:lineRule="auto"/>
        <w:rPr>
          <w:rFonts w:ascii="Times New Roman" w:hAnsi="Times New Roman"/>
        </w:rPr>
      </w:pPr>
      <w:r w:rsidRPr="003E2221">
        <w:rPr>
          <w:rFonts w:ascii="Times New Roman" w:hAnsi="Times New Roman"/>
        </w:rPr>
        <w:t>Natrio hidroksidas</w:t>
      </w:r>
    </w:p>
    <w:p w:rsidR="003B62E3" w:rsidRPr="003E2221" w:rsidRDefault="003B62E3" w:rsidP="00571AF5">
      <w:pPr>
        <w:spacing w:after="0" w:line="240" w:lineRule="auto"/>
        <w:rPr>
          <w:rFonts w:ascii="Times New Roman" w:hAnsi="Times New Roman"/>
        </w:rPr>
      </w:pPr>
      <w:r w:rsidRPr="003E2221">
        <w:rPr>
          <w:rFonts w:ascii="Times New Roman" w:hAnsi="Times New Roman"/>
        </w:rPr>
        <w:t>Povidomas (K-25)</w:t>
      </w:r>
    </w:p>
    <w:p w:rsidR="003B62E3" w:rsidRPr="003E2221" w:rsidRDefault="003B62E3" w:rsidP="00571AF5">
      <w:pPr>
        <w:spacing w:after="0" w:line="240" w:lineRule="auto"/>
        <w:rPr>
          <w:rFonts w:ascii="Times New Roman" w:hAnsi="Times New Roman"/>
        </w:rPr>
      </w:pPr>
      <w:r w:rsidRPr="003E2221">
        <w:rPr>
          <w:rFonts w:ascii="Times New Roman" w:hAnsi="Times New Roman"/>
        </w:rPr>
        <w:t>Megliuminas</w:t>
      </w:r>
    </w:p>
    <w:p w:rsidR="003B62E3" w:rsidRPr="003E2221" w:rsidRDefault="003B62E3" w:rsidP="00571AF5">
      <w:pPr>
        <w:spacing w:after="0" w:line="240" w:lineRule="auto"/>
        <w:rPr>
          <w:rFonts w:ascii="Times New Roman" w:hAnsi="Times New Roman"/>
        </w:rPr>
      </w:pPr>
      <w:r w:rsidRPr="003E2221">
        <w:rPr>
          <w:rFonts w:ascii="Times New Roman" w:hAnsi="Times New Roman"/>
        </w:rPr>
        <w:t>Laktozė monohidratas</w:t>
      </w:r>
    </w:p>
    <w:p w:rsidR="003B62E3" w:rsidRPr="003E2221" w:rsidRDefault="003B62E3" w:rsidP="00571AF5">
      <w:pPr>
        <w:spacing w:after="0" w:line="240" w:lineRule="auto"/>
        <w:rPr>
          <w:rFonts w:ascii="Times New Roman" w:hAnsi="Times New Roman"/>
        </w:rPr>
      </w:pPr>
      <w:r w:rsidRPr="003E2221">
        <w:rPr>
          <w:rFonts w:ascii="Times New Roman" w:hAnsi="Times New Roman"/>
        </w:rPr>
        <w:t>Krospovidonas</w:t>
      </w:r>
    </w:p>
    <w:p w:rsidR="003B62E3" w:rsidRPr="003E2221" w:rsidRDefault="003B62E3" w:rsidP="00571AF5">
      <w:pPr>
        <w:spacing w:after="0" w:line="240" w:lineRule="auto"/>
        <w:rPr>
          <w:rFonts w:ascii="Times New Roman" w:hAnsi="Times New Roman"/>
        </w:rPr>
      </w:pPr>
      <w:r w:rsidRPr="003E2221">
        <w:rPr>
          <w:rFonts w:ascii="Times New Roman" w:hAnsi="Times New Roman"/>
        </w:rPr>
        <w:t>Geltonasis geležies oksidas (E172)</w:t>
      </w:r>
    </w:p>
    <w:p w:rsidR="003B62E3" w:rsidRPr="003E2221" w:rsidRDefault="003B62E3" w:rsidP="00571AF5">
      <w:pPr>
        <w:spacing w:after="0" w:line="240" w:lineRule="auto"/>
        <w:rPr>
          <w:rFonts w:ascii="Times New Roman" w:hAnsi="Times New Roman"/>
        </w:rPr>
      </w:pPr>
      <w:r w:rsidRPr="003E2221">
        <w:rPr>
          <w:rFonts w:ascii="Times New Roman" w:hAnsi="Times New Roman"/>
        </w:rPr>
        <w:t>Magnio stearatas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Tabletės plėvelė:</w:t>
      </w:r>
    </w:p>
    <w:p w:rsidR="003B62E3" w:rsidRPr="003E2221" w:rsidRDefault="003B62E3" w:rsidP="00571AF5">
      <w:pPr>
        <w:spacing w:after="0" w:line="240" w:lineRule="auto"/>
        <w:rPr>
          <w:rFonts w:ascii="Times New Roman" w:hAnsi="Times New Roman"/>
        </w:rPr>
      </w:pPr>
      <w:r w:rsidRPr="003E2221">
        <w:rPr>
          <w:rFonts w:ascii="Times New Roman" w:hAnsi="Times New Roman"/>
        </w:rPr>
        <w:lastRenderedPageBreak/>
        <w:t>Hipromeliozė</w:t>
      </w:r>
    </w:p>
    <w:p w:rsidR="003B62E3" w:rsidRPr="003E2221" w:rsidRDefault="003B62E3" w:rsidP="00571AF5">
      <w:pPr>
        <w:spacing w:after="0" w:line="240" w:lineRule="auto"/>
        <w:rPr>
          <w:rFonts w:ascii="Times New Roman" w:hAnsi="Times New Roman"/>
        </w:rPr>
      </w:pPr>
      <w:r w:rsidRPr="003E2221">
        <w:rPr>
          <w:rFonts w:ascii="Times New Roman" w:hAnsi="Times New Roman"/>
        </w:rPr>
        <w:t>Titano dioksidas (E171)</w:t>
      </w:r>
    </w:p>
    <w:p w:rsidR="003B62E3" w:rsidRPr="003E2221" w:rsidRDefault="003B62E3" w:rsidP="00571AF5">
      <w:pPr>
        <w:spacing w:after="0" w:line="240" w:lineRule="auto"/>
        <w:rPr>
          <w:rFonts w:ascii="Times New Roman" w:hAnsi="Times New Roman"/>
        </w:rPr>
      </w:pPr>
      <w:r w:rsidRPr="003E2221">
        <w:rPr>
          <w:rFonts w:ascii="Times New Roman" w:hAnsi="Times New Roman"/>
        </w:rPr>
        <w:t>Makrogolis 400</w:t>
      </w:r>
    </w:p>
    <w:p w:rsidR="003B62E3" w:rsidRPr="003E2221" w:rsidRDefault="003B62E3" w:rsidP="00571AF5">
      <w:pPr>
        <w:spacing w:after="0" w:line="240" w:lineRule="auto"/>
        <w:rPr>
          <w:rFonts w:ascii="Times New Roman" w:hAnsi="Times New Roman"/>
        </w:rPr>
      </w:pPr>
      <w:r w:rsidRPr="003E2221">
        <w:rPr>
          <w:rFonts w:ascii="Times New Roman" w:hAnsi="Times New Roman"/>
        </w:rPr>
        <w:t>Talkas</w:t>
      </w:r>
    </w:p>
    <w:p w:rsidR="003B62E3" w:rsidRPr="003E2221" w:rsidRDefault="003B62E3" w:rsidP="00571AF5">
      <w:pPr>
        <w:spacing w:after="0" w:line="240" w:lineRule="auto"/>
        <w:rPr>
          <w:rFonts w:ascii="Times New Roman" w:hAnsi="Times New Roman"/>
        </w:rPr>
      </w:pPr>
      <w:r w:rsidRPr="003E2221">
        <w:rPr>
          <w:rFonts w:ascii="Times New Roman" w:hAnsi="Times New Roman"/>
        </w:rPr>
        <w:t>Geltonasis geležies oksidas (E172)</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42" w:name="_Toc129243117"/>
      <w:bookmarkStart w:id="43" w:name="_Toc129243242"/>
      <w:r w:rsidRPr="003E2221">
        <w:rPr>
          <w:rFonts w:ascii="Times New Roman" w:hAnsi="Times New Roman"/>
          <w:b/>
          <w:kern w:val="28"/>
        </w:rPr>
        <w:t>6.2</w:t>
      </w:r>
      <w:r w:rsidRPr="003E2221">
        <w:rPr>
          <w:rFonts w:ascii="Times New Roman" w:hAnsi="Times New Roman"/>
          <w:b/>
          <w:kern w:val="28"/>
        </w:rPr>
        <w:tab/>
        <w:t>Nesuderinamumas</w:t>
      </w:r>
      <w:bookmarkEnd w:id="42"/>
      <w:bookmarkEnd w:id="43"/>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Duomenys nebūtini.</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44" w:name="_Toc129243118"/>
      <w:bookmarkStart w:id="45" w:name="_Toc129243243"/>
      <w:r w:rsidRPr="003E2221">
        <w:rPr>
          <w:rFonts w:ascii="Times New Roman" w:hAnsi="Times New Roman"/>
          <w:b/>
          <w:kern w:val="28"/>
        </w:rPr>
        <w:t>6.3</w:t>
      </w:r>
      <w:r w:rsidRPr="003E2221">
        <w:rPr>
          <w:rFonts w:ascii="Times New Roman" w:hAnsi="Times New Roman"/>
          <w:b/>
          <w:kern w:val="28"/>
        </w:rPr>
        <w:tab/>
        <w:t>Tinkamumo laikas</w:t>
      </w:r>
      <w:bookmarkEnd w:id="44"/>
      <w:bookmarkEnd w:id="45"/>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3 metai</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46" w:name="_Toc129243119"/>
      <w:bookmarkStart w:id="47" w:name="_Toc129243244"/>
      <w:r w:rsidRPr="003E2221">
        <w:rPr>
          <w:rFonts w:ascii="Times New Roman" w:hAnsi="Times New Roman"/>
          <w:b/>
          <w:kern w:val="28"/>
        </w:rPr>
        <w:t>6.4</w:t>
      </w:r>
      <w:r w:rsidRPr="003E2221">
        <w:rPr>
          <w:rFonts w:ascii="Times New Roman" w:hAnsi="Times New Roman"/>
          <w:b/>
          <w:kern w:val="28"/>
        </w:rPr>
        <w:tab/>
        <w:t>Specialios laikymo sąlygos</w:t>
      </w:r>
      <w:bookmarkEnd w:id="46"/>
      <w:bookmarkEnd w:id="47"/>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Laikyti gamintojo pakuotėje, kad </w:t>
      </w:r>
      <w:r w:rsidR="00E569AD">
        <w:rPr>
          <w:rFonts w:ascii="Times New Roman" w:hAnsi="Times New Roman"/>
        </w:rPr>
        <w:t xml:space="preserve">vaistinis </w:t>
      </w:r>
      <w:r w:rsidRPr="003E2221">
        <w:rPr>
          <w:rFonts w:ascii="Times New Roman" w:hAnsi="Times New Roman"/>
        </w:rPr>
        <w:t>preparatas būtų apsaugotas nuo drėgmės.</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48" w:name="_Toc129243120"/>
      <w:bookmarkStart w:id="49" w:name="_Toc129243245"/>
      <w:r w:rsidRPr="003E2221">
        <w:rPr>
          <w:rFonts w:ascii="Times New Roman" w:hAnsi="Times New Roman"/>
          <w:b/>
          <w:kern w:val="28"/>
        </w:rPr>
        <w:t>6.5</w:t>
      </w:r>
      <w:r w:rsidRPr="003E2221">
        <w:rPr>
          <w:rFonts w:ascii="Times New Roman" w:hAnsi="Times New Roman"/>
          <w:b/>
          <w:kern w:val="28"/>
        </w:rPr>
        <w:tab/>
        <w:t>Talpyklės pobūdis ir jos turinys</w:t>
      </w:r>
      <w:bookmarkEnd w:id="48"/>
      <w:bookmarkEnd w:id="49"/>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Aliuminio/aliuminio lizdinės plokštelės: šaltu būdu suformuotos aliuminio folijos ir grūdintos aliuminio folijos lizdinės plokštelės.</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Pakuotės dydžiai: 14, 15, 28, 30, 56, 60, 84, 90 arba 98 tablečių lizdinė plokštelė.</w:t>
      </w:r>
    </w:p>
    <w:p w:rsidR="003B62E3" w:rsidRPr="003E2221" w:rsidRDefault="003B62E3" w:rsidP="00571AF5">
      <w:pPr>
        <w:spacing w:after="0" w:line="240" w:lineRule="auto"/>
        <w:rPr>
          <w:rFonts w:ascii="Times New Roman" w:hAnsi="Times New Roman"/>
        </w:rPr>
      </w:pPr>
      <w:r w:rsidRPr="003E2221">
        <w:rPr>
          <w:rFonts w:ascii="Times New Roman" w:hAnsi="Times New Roman"/>
        </w:rPr>
        <w:t>Gali būti tiekiamos ne visų dydžių pakuotės.</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keepLines/>
        <w:tabs>
          <w:tab w:val="left" w:pos="0"/>
          <w:tab w:val="left" w:pos="567"/>
        </w:tabs>
        <w:spacing w:after="0" w:line="240" w:lineRule="auto"/>
        <w:ind w:left="567" w:hanging="567"/>
        <w:outlineLvl w:val="2"/>
      </w:pPr>
      <w:bookmarkStart w:id="50" w:name="_Toc129243121"/>
      <w:bookmarkStart w:id="51" w:name="_Toc129243246"/>
      <w:r w:rsidRPr="003E2221">
        <w:rPr>
          <w:rFonts w:ascii="Times New Roman" w:hAnsi="Times New Roman"/>
          <w:b/>
          <w:kern w:val="28"/>
        </w:rPr>
        <w:t>6.6</w:t>
      </w:r>
      <w:r w:rsidRPr="003E2221">
        <w:rPr>
          <w:rFonts w:ascii="Times New Roman" w:hAnsi="Times New Roman"/>
          <w:b/>
          <w:kern w:val="28"/>
        </w:rPr>
        <w:tab/>
        <w:t>Specialūs reikalavimai atliekoms tvarkyti ir vaistiniam preparatui ruošti</w:t>
      </w:r>
      <w:bookmarkEnd w:id="50"/>
      <w:bookmarkEnd w:id="51"/>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Specialių reikalavimų nėra.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52" w:name="_Toc129243122"/>
      <w:bookmarkStart w:id="53" w:name="_Toc129243247"/>
      <w:r w:rsidRPr="003E2221">
        <w:rPr>
          <w:rFonts w:ascii="Times New Roman" w:hAnsi="Times New Roman"/>
          <w:b/>
        </w:rPr>
        <w:t>7.</w:t>
      </w:r>
      <w:r w:rsidRPr="003E2221">
        <w:rPr>
          <w:rFonts w:ascii="Times New Roman" w:hAnsi="Times New Roman"/>
          <w:b/>
        </w:rPr>
        <w:tab/>
        <w:t>R</w:t>
      </w:r>
      <w:r w:rsidR="00E569AD">
        <w:rPr>
          <w:rFonts w:ascii="Times New Roman" w:hAnsi="Times New Roman"/>
          <w:b/>
        </w:rPr>
        <w:t>EGISTRUOTOJAS</w:t>
      </w:r>
      <w:bookmarkEnd w:id="52"/>
      <w:bookmarkEnd w:id="53"/>
    </w:p>
    <w:p w:rsidR="003B62E3" w:rsidRPr="003E2221" w:rsidRDefault="003B62E3" w:rsidP="00571AF5">
      <w:pPr>
        <w:spacing w:after="0" w:line="240" w:lineRule="auto"/>
        <w:rPr>
          <w:rFonts w:ascii="Times New Roman" w:hAnsi="Times New Roman"/>
        </w:rPr>
      </w:pPr>
    </w:p>
    <w:p w:rsidR="003B62E3" w:rsidRPr="00E569AD" w:rsidRDefault="003B62E3" w:rsidP="003E2221">
      <w:pPr>
        <w:widowControl w:val="0"/>
        <w:tabs>
          <w:tab w:val="left" w:pos="0"/>
        </w:tabs>
        <w:autoSpaceDE w:val="0"/>
        <w:autoSpaceDN w:val="0"/>
        <w:spacing w:after="0" w:line="240" w:lineRule="auto"/>
        <w:rPr>
          <w:rFonts w:ascii="Times New Roman" w:hAnsi="Times New Roman" w:cs="Times New Roman"/>
        </w:rPr>
      </w:pPr>
      <w:r w:rsidRPr="003F7F98">
        <w:rPr>
          <w:rFonts w:ascii="Times New Roman" w:hAnsi="Times New Roman" w:cs="Times New Roman"/>
        </w:rPr>
        <w:t>E</w:t>
      </w:r>
      <w:r w:rsidR="00E569AD">
        <w:rPr>
          <w:rFonts w:ascii="Times New Roman" w:hAnsi="Times New Roman" w:cs="Times New Roman"/>
        </w:rPr>
        <w:t>gis</w:t>
      </w:r>
      <w:r w:rsidRPr="003F7F98">
        <w:rPr>
          <w:rFonts w:ascii="Times New Roman" w:hAnsi="Times New Roman" w:cs="Times New Roman"/>
        </w:rPr>
        <w:t xml:space="preserve"> Pharmaceuticals PLC</w:t>
      </w:r>
    </w:p>
    <w:p w:rsidR="003B62E3" w:rsidRPr="00E569AD" w:rsidRDefault="003B62E3" w:rsidP="003E2221">
      <w:pPr>
        <w:widowControl w:val="0"/>
        <w:tabs>
          <w:tab w:val="left" w:pos="0"/>
        </w:tabs>
        <w:autoSpaceDE w:val="0"/>
        <w:autoSpaceDN w:val="0"/>
        <w:spacing w:after="0" w:line="240" w:lineRule="auto"/>
        <w:rPr>
          <w:rFonts w:ascii="Times New Roman" w:hAnsi="Times New Roman" w:cs="Times New Roman"/>
        </w:rPr>
      </w:pPr>
      <w:r w:rsidRPr="003F7F98">
        <w:rPr>
          <w:rFonts w:ascii="Times New Roman" w:hAnsi="Times New Roman" w:cs="Times New Roman"/>
        </w:rPr>
        <w:t>1106 Budapest, Keresztúri út 30-38</w:t>
      </w:r>
    </w:p>
    <w:p w:rsidR="003B62E3" w:rsidRPr="008A34C7" w:rsidRDefault="003B62E3" w:rsidP="00571AF5">
      <w:pPr>
        <w:spacing w:after="0" w:line="240" w:lineRule="auto"/>
        <w:rPr>
          <w:rFonts w:ascii="Times New Roman" w:hAnsi="Times New Roman" w:cs="Times New Roman"/>
        </w:rPr>
      </w:pPr>
      <w:r w:rsidRPr="008A34C7">
        <w:rPr>
          <w:rFonts w:ascii="Times New Roman" w:hAnsi="Times New Roman" w:cs="Times New Roman"/>
        </w:rPr>
        <w:t>Vengrija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54" w:name="_Toc129243123"/>
      <w:bookmarkStart w:id="55" w:name="_Toc129243248"/>
      <w:r w:rsidRPr="003E2221">
        <w:rPr>
          <w:rFonts w:ascii="Times New Roman" w:hAnsi="Times New Roman"/>
          <w:b/>
        </w:rPr>
        <w:t>8.</w:t>
      </w:r>
      <w:r w:rsidRPr="003E2221">
        <w:rPr>
          <w:rFonts w:ascii="Times New Roman" w:hAnsi="Times New Roman"/>
          <w:b/>
        </w:rPr>
        <w:tab/>
      </w:r>
      <w:r w:rsidR="00E569AD" w:rsidRPr="003F7F98">
        <w:rPr>
          <w:rFonts w:ascii="Times New Roman" w:hAnsi="Times New Roman"/>
          <w:b/>
          <w:bCs/>
        </w:rPr>
        <w:t>REGISTRACIJOS</w:t>
      </w:r>
      <w:r w:rsidRPr="003E2221">
        <w:rPr>
          <w:rFonts w:ascii="Times New Roman" w:hAnsi="Times New Roman"/>
          <w:b/>
        </w:rPr>
        <w:t xml:space="preserve"> PAŽYMĖJIMO NUMER</w:t>
      </w:r>
      <w:bookmarkEnd w:id="54"/>
      <w:bookmarkEnd w:id="55"/>
      <w:r w:rsidRPr="003E2221">
        <w:rPr>
          <w:rFonts w:ascii="Times New Roman" w:hAnsi="Times New Roman"/>
          <w:b/>
        </w:rPr>
        <w:t>IAI</w:t>
      </w:r>
      <w:r w:rsidR="00E569AD">
        <w:rPr>
          <w:rFonts w:ascii="Times New Roman" w:hAnsi="Times New Roman"/>
          <w:b/>
        </w:rPr>
        <w:t xml:space="preserve"> (-IAI)</w:t>
      </w:r>
    </w:p>
    <w:p w:rsidR="003B62E3" w:rsidRDefault="003B62E3" w:rsidP="00571AF5">
      <w:pPr>
        <w:spacing w:after="0" w:line="24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813CE" w:rsidTr="002813CE">
        <w:tc>
          <w:tcPr>
            <w:tcW w:w="3020" w:type="dxa"/>
          </w:tcPr>
          <w:p w:rsidR="002813CE" w:rsidRPr="002813CE" w:rsidRDefault="002813CE" w:rsidP="002813CE">
            <w:pPr>
              <w:rPr>
                <w:rFonts w:ascii="Times New Roman" w:hAnsi="Times New Roman"/>
                <w:u w:val="single"/>
              </w:rPr>
            </w:pPr>
            <w:r w:rsidRPr="002813CE">
              <w:rPr>
                <w:rFonts w:ascii="Times New Roman" w:hAnsi="Times New Roman"/>
                <w:u w:val="single"/>
              </w:rPr>
              <w:t>20 mg</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LT/1/12/3058/001 – N14</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LT/1/12/3058/002 – N15</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LT/1/12/3058/003 – N28</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LT/1/12/3058/004 – N30</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LT/1/12/3058/005 – N56</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LT/1/12/3058/006 – N60</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LT/1/12/3058/007 – N84</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LT/1/12/3058/008 – N90</w:t>
            </w:r>
          </w:p>
          <w:p w:rsidR="002813CE" w:rsidRDefault="002813CE" w:rsidP="002813CE">
            <w:pPr>
              <w:rPr>
                <w:rFonts w:ascii="Times New Roman" w:hAnsi="Times New Roman"/>
              </w:rPr>
            </w:pPr>
            <w:r w:rsidRPr="002813CE">
              <w:rPr>
                <w:rFonts w:ascii="Times New Roman" w:eastAsiaTheme="minorHAnsi" w:hAnsi="Times New Roman" w:cstheme="minorBidi"/>
                <w:sz w:val="22"/>
                <w:szCs w:val="22"/>
              </w:rPr>
              <w:t>LT/1/12/3058/009 – N98</w:t>
            </w:r>
          </w:p>
        </w:tc>
        <w:tc>
          <w:tcPr>
            <w:tcW w:w="3020" w:type="dxa"/>
          </w:tcPr>
          <w:p w:rsidR="002813CE" w:rsidRPr="002813CE" w:rsidRDefault="002813CE" w:rsidP="002813CE">
            <w:pPr>
              <w:rPr>
                <w:rFonts w:ascii="Times New Roman" w:hAnsi="Times New Roman"/>
                <w:u w:val="single"/>
              </w:rPr>
            </w:pPr>
            <w:r w:rsidRPr="002813CE">
              <w:rPr>
                <w:rFonts w:ascii="Times New Roman" w:hAnsi="Times New Roman"/>
                <w:u w:val="single"/>
              </w:rPr>
              <w:t>40 mg</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LT/1/12/3058/010 – N14</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LT/1/12/3058/011 – N15</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LT/1/12/3058/012 – N28</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LT/1/12/3058/013 – N30</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LT/1/12/3058/014 – N56</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LT/1/12/3058/015 – N60</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LT/1/12/3058/016 – N84</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LT/1/12/3058/017 – N90</w:t>
            </w:r>
          </w:p>
          <w:p w:rsidR="002813CE" w:rsidRDefault="002813CE" w:rsidP="002813CE">
            <w:pPr>
              <w:rPr>
                <w:rFonts w:ascii="Times New Roman" w:hAnsi="Times New Roman"/>
              </w:rPr>
            </w:pPr>
            <w:r w:rsidRPr="002813CE">
              <w:rPr>
                <w:rFonts w:ascii="Times New Roman" w:eastAsiaTheme="minorHAnsi" w:hAnsi="Times New Roman" w:cstheme="minorBidi"/>
                <w:sz w:val="22"/>
                <w:szCs w:val="22"/>
              </w:rPr>
              <w:t>LT/1/12/3058/018 – N98</w:t>
            </w:r>
          </w:p>
        </w:tc>
        <w:tc>
          <w:tcPr>
            <w:tcW w:w="3020" w:type="dxa"/>
          </w:tcPr>
          <w:p w:rsidR="002813CE" w:rsidRPr="002813CE" w:rsidRDefault="002813CE" w:rsidP="002813CE">
            <w:pPr>
              <w:rPr>
                <w:rFonts w:ascii="Times New Roman" w:hAnsi="Times New Roman"/>
                <w:u w:val="single"/>
              </w:rPr>
            </w:pPr>
            <w:r w:rsidRPr="002813CE">
              <w:rPr>
                <w:rFonts w:ascii="Times New Roman" w:hAnsi="Times New Roman"/>
                <w:u w:val="single"/>
              </w:rPr>
              <w:t>80 mg</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LT/1/12/3058/019 – N14</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LT/1/12/3058/020 – N15</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LT/1/12/3058/021 – N28</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LT/1/12/3058/022 – N30</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LT/1/12/3058/023 – N56</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LT/1/12/3058/024 – N60</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LT/1/12/3058/025 – N84</w:t>
            </w:r>
          </w:p>
          <w:p w:rsidR="002813CE" w:rsidRPr="002813CE" w:rsidRDefault="002813CE" w:rsidP="002813CE">
            <w:pPr>
              <w:rPr>
                <w:rFonts w:ascii="Times New Roman" w:eastAsiaTheme="minorHAnsi" w:hAnsi="Times New Roman" w:cstheme="minorBidi"/>
                <w:sz w:val="22"/>
                <w:szCs w:val="22"/>
              </w:rPr>
            </w:pPr>
            <w:r w:rsidRPr="002813CE">
              <w:rPr>
                <w:rFonts w:ascii="Times New Roman" w:eastAsiaTheme="minorHAnsi" w:hAnsi="Times New Roman" w:cstheme="minorBidi"/>
                <w:sz w:val="22"/>
                <w:szCs w:val="22"/>
              </w:rPr>
              <w:t>LT/1/12/3058/026 – N90</w:t>
            </w:r>
          </w:p>
          <w:p w:rsidR="002813CE" w:rsidRDefault="002813CE" w:rsidP="002813CE">
            <w:pPr>
              <w:rPr>
                <w:rFonts w:ascii="Times New Roman" w:hAnsi="Times New Roman"/>
              </w:rPr>
            </w:pPr>
            <w:r w:rsidRPr="002813CE">
              <w:rPr>
                <w:rFonts w:ascii="Times New Roman" w:eastAsiaTheme="minorHAnsi" w:hAnsi="Times New Roman" w:cstheme="minorBidi"/>
                <w:sz w:val="22"/>
                <w:szCs w:val="22"/>
              </w:rPr>
              <w:t>LT/1/12/3058/027 – N98</w:t>
            </w:r>
          </w:p>
        </w:tc>
      </w:tr>
    </w:tbl>
    <w:p w:rsidR="002813CE" w:rsidRPr="003E2221" w:rsidRDefault="002813CE"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56" w:name="_Toc129243124"/>
      <w:bookmarkStart w:id="57" w:name="_Toc129243249"/>
      <w:r w:rsidRPr="003E2221">
        <w:rPr>
          <w:rFonts w:ascii="Times New Roman" w:hAnsi="Times New Roman"/>
          <w:b/>
        </w:rPr>
        <w:t>9.</w:t>
      </w:r>
      <w:r w:rsidRPr="003E2221">
        <w:rPr>
          <w:rFonts w:ascii="Times New Roman" w:hAnsi="Times New Roman"/>
          <w:b/>
        </w:rPr>
        <w:tab/>
      </w:r>
      <w:r w:rsidR="00E569AD" w:rsidRPr="003F7F98">
        <w:rPr>
          <w:rFonts w:ascii="Times New Roman" w:hAnsi="Times New Roman"/>
          <w:b/>
          <w:bCs/>
        </w:rPr>
        <w:t>REGISTRAVIMO / PERREGISTRAVIMO DATA</w:t>
      </w:r>
      <w:bookmarkEnd w:id="56"/>
      <w:bookmarkEnd w:id="57"/>
    </w:p>
    <w:p w:rsidR="003B62E3" w:rsidRPr="003E2221" w:rsidRDefault="003B62E3" w:rsidP="00571AF5">
      <w:pPr>
        <w:spacing w:after="0" w:line="240" w:lineRule="auto"/>
        <w:rPr>
          <w:rFonts w:ascii="Times New Roman" w:hAnsi="Times New Roman"/>
        </w:rPr>
      </w:pPr>
    </w:p>
    <w:p w:rsidR="003B62E3" w:rsidRPr="008A3D38" w:rsidRDefault="003B62E3" w:rsidP="00571AF5">
      <w:pPr>
        <w:spacing w:after="0" w:line="240" w:lineRule="auto"/>
        <w:rPr>
          <w:rFonts w:ascii="Times New Roman" w:hAnsi="Times New Roman"/>
        </w:rPr>
      </w:pPr>
      <w:r w:rsidRPr="008A3D38">
        <w:rPr>
          <w:rFonts w:ascii="Times New Roman" w:hAnsi="Times New Roman"/>
        </w:rPr>
        <w:t>R</w:t>
      </w:r>
      <w:r w:rsidR="00E569AD" w:rsidRPr="008A3D38">
        <w:rPr>
          <w:rFonts w:ascii="Times New Roman" w:hAnsi="Times New Roman"/>
        </w:rPr>
        <w:t>egistravimo data</w:t>
      </w:r>
      <w:r w:rsidRPr="008A3D38">
        <w:rPr>
          <w:rFonts w:ascii="Times New Roman" w:hAnsi="Times New Roman"/>
        </w:rPr>
        <w:t xml:space="preserve"> 2012 m. rugsėjo 7 d.</w:t>
      </w:r>
    </w:p>
    <w:p w:rsidR="00B20010" w:rsidRPr="008A3D38" w:rsidRDefault="00B20010" w:rsidP="00571AF5">
      <w:pPr>
        <w:spacing w:after="0" w:line="240" w:lineRule="auto"/>
        <w:rPr>
          <w:rFonts w:ascii="Times New Roman" w:hAnsi="Times New Roman"/>
        </w:rPr>
      </w:pPr>
      <w:r w:rsidRPr="008A3D38">
        <w:rPr>
          <w:rFonts w:ascii="Times New Roman" w:hAnsi="Times New Roman"/>
        </w:rPr>
        <w:t>Paskutinio perregistravimo data</w:t>
      </w:r>
      <w:r w:rsidR="002813CE">
        <w:rPr>
          <w:rFonts w:ascii="Times New Roman" w:hAnsi="Times New Roman"/>
        </w:rPr>
        <w:t xml:space="preserve"> 2021 m. gegužės 17 d.</w:t>
      </w:r>
      <w:r w:rsidRPr="008A3D38">
        <w:rPr>
          <w:rFonts w:ascii="Times New Roman" w:hAnsi="Times New Roman"/>
        </w:rPr>
        <w:t xml:space="preserve"> </w:t>
      </w:r>
    </w:p>
    <w:p w:rsidR="003B62E3" w:rsidRPr="008A3D38" w:rsidRDefault="003B62E3" w:rsidP="00571AF5">
      <w:pPr>
        <w:spacing w:after="0" w:line="240" w:lineRule="auto"/>
        <w:rPr>
          <w:rFonts w:ascii="Times New Roman" w:hAnsi="Times New Roman"/>
        </w:rPr>
      </w:pPr>
    </w:p>
    <w:p w:rsidR="003B62E3" w:rsidRPr="008A3D38" w:rsidRDefault="003B62E3" w:rsidP="00571AF5">
      <w:pPr>
        <w:spacing w:after="0" w:line="240" w:lineRule="auto"/>
        <w:rPr>
          <w:rFonts w:ascii="Times New Roman" w:hAnsi="Times New Roman"/>
        </w:rPr>
      </w:pPr>
    </w:p>
    <w:p w:rsidR="003B62E3" w:rsidRPr="008A3D38" w:rsidRDefault="003B62E3" w:rsidP="003E2221">
      <w:pPr>
        <w:keepNext/>
        <w:tabs>
          <w:tab w:val="left" w:pos="0"/>
          <w:tab w:val="left" w:pos="567"/>
        </w:tabs>
        <w:spacing w:after="0" w:line="240" w:lineRule="auto"/>
        <w:ind w:left="567" w:hanging="567"/>
        <w:outlineLvl w:val="1"/>
      </w:pPr>
      <w:bookmarkStart w:id="58" w:name="_Toc129243125"/>
      <w:bookmarkStart w:id="59" w:name="_Toc129243250"/>
      <w:r w:rsidRPr="008A3D38">
        <w:rPr>
          <w:rFonts w:ascii="Times New Roman" w:hAnsi="Times New Roman"/>
          <w:b/>
        </w:rPr>
        <w:t>10.</w:t>
      </w:r>
      <w:r w:rsidRPr="008A3D38">
        <w:rPr>
          <w:rFonts w:ascii="Times New Roman" w:hAnsi="Times New Roman"/>
          <w:b/>
        </w:rPr>
        <w:tab/>
        <w:t>TEKSTO PERŽIŪROS DATA</w:t>
      </w:r>
      <w:bookmarkEnd w:id="58"/>
      <w:bookmarkEnd w:id="59"/>
    </w:p>
    <w:p w:rsidR="003B62E3" w:rsidRPr="008A3D38" w:rsidRDefault="003B62E3" w:rsidP="00571AF5">
      <w:pPr>
        <w:spacing w:after="0" w:line="240" w:lineRule="auto"/>
        <w:rPr>
          <w:rFonts w:ascii="Times New Roman" w:hAnsi="Times New Roman"/>
        </w:rPr>
      </w:pPr>
    </w:p>
    <w:p w:rsidR="003B62E3" w:rsidRDefault="002813CE" w:rsidP="00571AF5">
      <w:pPr>
        <w:spacing w:after="0" w:line="240" w:lineRule="auto"/>
        <w:rPr>
          <w:rFonts w:ascii="Times New Roman" w:hAnsi="Times New Roman"/>
        </w:rPr>
      </w:pPr>
      <w:r>
        <w:rPr>
          <w:rFonts w:ascii="Times New Roman" w:hAnsi="Times New Roman"/>
        </w:rPr>
        <w:t>2021 m. gegužės 17 d.</w:t>
      </w:r>
    </w:p>
    <w:p w:rsidR="003F7F98" w:rsidRPr="003E2221" w:rsidRDefault="003F7F98"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Išsami informacija apie šį vaistinį preparatą pateikiama Valstybinės vaistų kontrolės tarnybos prie Lietuvos Respublikos  sveikatos apsaugos ministerijos tinklalapyje</w:t>
      </w:r>
      <w:r w:rsidRPr="003E2221">
        <w:rPr>
          <w:rFonts w:ascii="Times New Roman" w:hAnsi="Times New Roman"/>
          <w:i/>
        </w:rPr>
        <w:t xml:space="preserve"> </w:t>
      </w:r>
      <w:hyperlink r:id="rId13" w:history="1">
        <w:r w:rsidR="004F3BEF">
          <w:rPr>
            <w:rFonts w:ascii="Times New Roman" w:hAnsi="Times New Roman"/>
          </w:rPr>
          <w:t>http://www.vvkt.lt</w:t>
        </w:r>
      </w:hyperlink>
      <w:r w:rsidRPr="003E2221">
        <w:rPr>
          <w:rFonts w:ascii="Times New Roman" w:hAnsi="Times New Roman"/>
        </w:rPr>
        <w:br w:type="page"/>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jc w:val="center"/>
        <w:rPr>
          <w:rFonts w:ascii="Times New Roman" w:hAnsi="Times New Roman"/>
          <w:b/>
        </w:rPr>
      </w:pPr>
      <w:bookmarkStart w:id="60" w:name="_Toc129243128"/>
      <w:bookmarkStart w:id="61" w:name="_Toc129243253"/>
      <w:r w:rsidRPr="003E2221">
        <w:rPr>
          <w:rFonts w:ascii="Times New Roman" w:hAnsi="Times New Roman"/>
          <w:b/>
        </w:rPr>
        <w:t>II PRIEDAS</w:t>
      </w:r>
      <w:bookmarkEnd w:id="60"/>
      <w:bookmarkEnd w:id="61"/>
    </w:p>
    <w:p w:rsidR="003B62E3" w:rsidRPr="003E2221" w:rsidRDefault="003B62E3" w:rsidP="003E2221">
      <w:pPr>
        <w:spacing w:after="0" w:line="276" w:lineRule="auto"/>
        <w:jc w:val="center"/>
        <w:rPr>
          <w:rFonts w:ascii="Times New Roman" w:hAnsi="Times New Roman"/>
          <w:b/>
        </w:rPr>
      </w:pPr>
    </w:p>
    <w:p w:rsidR="003B62E3" w:rsidRPr="003E2221" w:rsidRDefault="003B62E3" w:rsidP="003E2221">
      <w:pPr>
        <w:spacing w:after="0" w:line="276" w:lineRule="auto"/>
        <w:jc w:val="center"/>
        <w:rPr>
          <w:rFonts w:ascii="Times New Roman" w:hAnsi="Times New Roman"/>
          <w:b/>
        </w:rPr>
      </w:pPr>
      <w:r w:rsidRPr="003E2221">
        <w:rPr>
          <w:rFonts w:ascii="Times New Roman" w:hAnsi="Times New Roman"/>
          <w:b/>
        </w:rPr>
        <w:t>R</w:t>
      </w:r>
      <w:r w:rsidR="004F3BEF">
        <w:rPr>
          <w:rFonts w:ascii="Times New Roman" w:hAnsi="Times New Roman"/>
          <w:b/>
        </w:rPr>
        <w:t>EGISTRACIJOS SĄLYGOS</w:t>
      </w:r>
    </w:p>
    <w:p w:rsidR="003B62E3" w:rsidRPr="003E2221" w:rsidRDefault="003B62E3" w:rsidP="00571AF5">
      <w:pPr>
        <w:spacing w:after="0" w:line="240" w:lineRule="auto"/>
        <w:rPr>
          <w:rFonts w:ascii="Times New Roman" w:hAnsi="Times New Roman"/>
        </w:rPr>
      </w:pPr>
    </w:p>
    <w:p w:rsidR="003B62E3" w:rsidRPr="003F7F98" w:rsidRDefault="003B62E3" w:rsidP="003E2221">
      <w:pPr>
        <w:tabs>
          <w:tab w:val="left" w:pos="0"/>
          <w:tab w:val="left" w:pos="1701"/>
        </w:tabs>
        <w:spacing w:after="0" w:line="240" w:lineRule="auto"/>
        <w:ind w:left="1701" w:hanging="567"/>
        <w:rPr>
          <w:rFonts w:ascii="Times New Roman" w:hAnsi="Times New Roman" w:cs="Times New Roman"/>
        </w:rPr>
      </w:pPr>
      <w:r w:rsidRPr="008A34C7">
        <w:rPr>
          <w:rFonts w:ascii="Times New Roman" w:hAnsi="Times New Roman" w:cs="Times New Roman"/>
          <w:b/>
        </w:rPr>
        <w:t>A.</w:t>
      </w:r>
      <w:r w:rsidRPr="008A34C7">
        <w:rPr>
          <w:rFonts w:ascii="Times New Roman" w:hAnsi="Times New Roman" w:cs="Times New Roman"/>
          <w:b/>
        </w:rPr>
        <w:tab/>
        <w:t>GAMINTOJA</w:t>
      </w:r>
      <w:r w:rsidR="008A34C7">
        <w:rPr>
          <w:rFonts w:ascii="Times New Roman" w:hAnsi="Times New Roman" w:cs="Times New Roman"/>
          <w:b/>
        </w:rPr>
        <w:t>S</w:t>
      </w:r>
      <w:r w:rsidR="004F3BEF" w:rsidRPr="008A34C7">
        <w:rPr>
          <w:rFonts w:ascii="Times New Roman" w:hAnsi="Times New Roman" w:cs="Times New Roman"/>
          <w:b/>
        </w:rPr>
        <w:t xml:space="preserve"> </w:t>
      </w:r>
      <w:r w:rsidR="004F3BEF" w:rsidRPr="003F7F98">
        <w:rPr>
          <w:rFonts w:ascii="Times New Roman" w:hAnsi="Times New Roman" w:cs="Times New Roman"/>
          <w:b/>
          <w:noProof/>
          <w:szCs w:val="24"/>
        </w:rPr>
        <w:t>(-AI)</w:t>
      </w:r>
      <w:r w:rsidRPr="008A34C7">
        <w:rPr>
          <w:rFonts w:ascii="Times New Roman" w:hAnsi="Times New Roman" w:cs="Times New Roman"/>
          <w:b/>
        </w:rPr>
        <w:t>, ATSAKINGA</w:t>
      </w:r>
      <w:r w:rsidR="008A34C7">
        <w:rPr>
          <w:rFonts w:ascii="Times New Roman" w:hAnsi="Times New Roman" w:cs="Times New Roman"/>
          <w:b/>
        </w:rPr>
        <w:t>S (-I)</w:t>
      </w:r>
      <w:r w:rsidRPr="008A34C7">
        <w:rPr>
          <w:rFonts w:ascii="Times New Roman" w:hAnsi="Times New Roman" w:cs="Times New Roman"/>
          <w:b/>
        </w:rPr>
        <w:t xml:space="preserve"> UŽ SERIJŲ IŠLEIDIMĄ</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 w:val="left" w:pos="1701"/>
        </w:tabs>
        <w:spacing w:after="0" w:line="240" w:lineRule="auto"/>
        <w:ind w:left="1701" w:hanging="567"/>
      </w:pPr>
      <w:r w:rsidRPr="003E2221">
        <w:rPr>
          <w:rFonts w:ascii="Times New Roman" w:hAnsi="Times New Roman"/>
          <w:b/>
        </w:rPr>
        <w:t>B.</w:t>
      </w:r>
      <w:r w:rsidRPr="003E2221">
        <w:rPr>
          <w:rFonts w:ascii="Times New Roman" w:hAnsi="Times New Roman"/>
          <w:b/>
        </w:rPr>
        <w:tab/>
        <w:t>TIEKIMO IR VARTOJIMO SĄLYGOS AR APRIBOJIMAI</w:t>
      </w: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r w:rsidRPr="003E2221">
        <w:rPr>
          <w:rFonts w:ascii="Times New Roman" w:hAnsi="Times New Roman"/>
          <w:b/>
        </w:rPr>
        <w:br w:type="page"/>
      </w:r>
      <w:r w:rsidRPr="003E2221">
        <w:rPr>
          <w:rFonts w:ascii="Times New Roman" w:hAnsi="Times New Roman"/>
          <w:b/>
        </w:rPr>
        <w:lastRenderedPageBreak/>
        <w:t>A.</w:t>
      </w:r>
      <w:r w:rsidRPr="003E2221">
        <w:rPr>
          <w:rFonts w:ascii="Times New Roman" w:hAnsi="Times New Roman"/>
          <w:b/>
        </w:rPr>
        <w:tab/>
        <w:t>GAMINTOJA</w:t>
      </w:r>
      <w:r w:rsidR="008A34C7">
        <w:rPr>
          <w:rFonts w:ascii="Times New Roman" w:hAnsi="Times New Roman"/>
          <w:b/>
        </w:rPr>
        <w:t>S (-AI)</w:t>
      </w:r>
      <w:r w:rsidRPr="003E2221">
        <w:rPr>
          <w:rFonts w:ascii="Times New Roman" w:hAnsi="Times New Roman"/>
          <w:b/>
        </w:rPr>
        <w:t>, ATSAKINGA</w:t>
      </w:r>
      <w:r w:rsidR="008A34C7">
        <w:rPr>
          <w:rFonts w:ascii="Times New Roman" w:hAnsi="Times New Roman"/>
          <w:b/>
        </w:rPr>
        <w:t>S (-I)</w:t>
      </w:r>
      <w:r w:rsidRPr="003E2221">
        <w:rPr>
          <w:rFonts w:ascii="Times New Roman" w:hAnsi="Times New Roman"/>
          <w:b/>
        </w:rPr>
        <w:t xml:space="preserve"> UŽ SERIJŲ IŠLEIDIMĄ</w:t>
      </w: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40" w:lineRule="auto"/>
      </w:pPr>
      <w:r w:rsidRPr="003E2221">
        <w:rPr>
          <w:rFonts w:ascii="Times New Roman" w:hAnsi="Times New Roman"/>
          <w:u w:val="single"/>
        </w:rPr>
        <w:t>Gamintojo (-ų), atsakingo (-ų) už serijų išleidimą, pavadinimas (-ai) ir adresas (-ai)</w:t>
      </w:r>
    </w:p>
    <w:p w:rsidR="003B62E3" w:rsidRPr="003E2221" w:rsidRDefault="003B62E3" w:rsidP="003E2221">
      <w:pPr>
        <w:spacing w:after="0" w:line="240" w:lineRule="auto"/>
      </w:pP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Glenmark Pharmaceuticals Europe Limited</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Building 2, Croxley Green Business Park</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Croxley Green</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Hertfordshire, WD18 8YA</w:t>
      </w:r>
    </w:p>
    <w:p w:rsidR="003B62E3" w:rsidRPr="003E2221" w:rsidRDefault="003B62E3" w:rsidP="00571AF5">
      <w:pPr>
        <w:spacing w:after="0" w:line="240" w:lineRule="auto"/>
        <w:rPr>
          <w:rFonts w:ascii="Times New Roman" w:hAnsi="Times New Roman"/>
        </w:rPr>
      </w:pPr>
      <w:r w:rsidRPr="003E2221">
        <w:rPr>
          <w:rFonts w:ascii="Times New Roman" w:hAnsi="Times New Roman"/>
        </w:rPr>
        <w:t>Jungtinė Karalystė</w:t>
      </w:r>
      <w:r w:rsidRPr="003E2221" w:rsidDel="005F07C6">
        <w:rPr>
          <w:rFonts w:ascii="Times New Roman" w:hAnsi="Times New Roman"/>
          <w:lang w:val="en-US"/>
        </w:rPr>
        <w:t xml:space="preserve"> </w:t>
      </w:r>
    </w:p>
    <w:p w:rsidR="008A34C7" w:rsidRDefault="008A34C7"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arba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E</w:t>
      </w:r>
      <w:r w:rsidR="00BE7F14">
        <w:rPr>
          <w:rFonts w:ascii="Times New Roman" w:hAnsi="Times New Roman"/>
        </w:rPr>
        <w:t>gis</w:t>
      </w:r>
      <w:r w:rsidRPr="003E2221">
        <w:rPr>
          <w:rFonts w:ascii="Times New Roman" w:hAnsi="Times New Roman"/>
        </w:rPr>
        <w:t xml:space="preserve"> Pharmaceuticals PLC</w:t>
      </w:r>
    </w:p>
    <w:p w:rsidR="003B62E3" w:rsidRPr="003E2221" w:rsidRDefault="003B62E3" w:rsidP="00571AF5">
      <w:pPr>
        <w:spacing w:after="0" w:line="240" w:lineRule="auto"/>
        <w:rPr>
          <w:rFonts w:ascii="Times New Roman" w:hAnsi="Times New Roman"/>
        </w:rPr>
      </w:pPr>
      <w:r w:rsidRPr="003E2221">
        <w:rPr>
          <w:rFonts w:ascii="Times New Roman" w:hAnsi="Times New Roman"/>
        </w:rPr>
        <w:t>1165 Budapest, Bökényföldi út 118-120</w:t>
      </w:r>
    </w:p>
    <w:p w:rsidR="003B62E3" w:rsidRPr="003E2221" w:rsidRDefault="003B62E3" w:rsidP="00571AF5">
      <w:pPr>
        <w:spacing w:after="0" w:line="240" w:lineRule="auto"/>
        <w:rPr>
          <w:rFonts w:ascii="Times New Roman" w:hAnsi="Times New Roman"/>
        </w:rPr>
      </w:pPr>
      <w:r w:rsidRPr="003E2221">
        <w:rPr>
          <w:rFonts w:ascii="Times New Roman" w:hAnsi="Times New Roman"/>
        </w:rPr>
        <w:t>Vengrija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arba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Glenmark Pharmaceuticals s.r.o.</w:t>
      </w: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City Tower, Hvězdova 1716/2b, 140 78 Praha 4   </w:t>
      </w:r>
    </w:p>
    <w:p w:rsidR="003B62E3" w:rsidRPr="003E2221" w:rsidRDefault="003B62E3" w:rsidP="00571AF5">
      <w:pPr>
        <w:spacing w:after="0" w:line="240" w:lineRule="auto"/>
        <w:rPr>
          <w:rFonts w:ascii="Times New Roman" w:hAnsi="Times New Roman"/>
        </w:rPr>
      </w:pPr>
      <w:r w:rsidRPr="003E2221">
        <w:rPr>
          <w:rFonts w:ascii="Times New Roman" w:hAnsi="Times New Roman"/>
        </w:rPr>
        <w:t>Čekija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Su pakuote pateikiamame lapelyje nurodomas gamintojo, atsakingo už konkrečios serijos išleidimą, pavadinimas ir adresas.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ind w:left="567" w:hanging="567"/>
        <w:rPr>
          <w:rFonts w:ascii="Times New Roman" w:hAnsi="Times New Roman"/>
        </w:rPr>
      </w:pPr>
      <w:bookmarkStart w:id="62" w:name="_Toc129243130"/>
      <w:bookmarkStart w:id="63" w:name="_Toc129243255"/>
      <w:bookmarkStart w:id="64" w:name="_Toc129243129"/>
      <w:bookmarkStart w:id="65" w:name="_Toc129243254"/>
      <w:r w:rsidRPr="003E2221">
        <w:rPr>
          <w:rFonts w:ascii="Times New Roman" w:hAnsi="Times New Roman"/>
          <w:b/>
        </w:rPr>
        <w:t>B.</w:t>
      </w:r>
      <w:r w:rsidRPr="003E2221">
        <w:rPr>
          <w:rFonts w:ascii="Times New Roman" w:hAnsi="Times New Roman"/>
          <w:b/>
        </w:rPr>
        <w:tab/>
        <w:t>TIEKIMO IR VARTOJIMO SĄLYGOS AR APRIBOJIMAI</w:t>
      </w:r>
      <w:bookmarkEnd w:id="62"/>
      <w:bookmarkEnd w:id="63"/>
    </w:p>
    <w:bookmarkEnd w:id="64"/>
    <w:bookmarkEnd w:id="65"/>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Receptinis vaistinis preparatas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bookmarkStart w:id="66" w:name="_Toc129243132"/>
      <w:bookmarkStart w:id="67" w:name="_Toc129243257"/>
    </w:p>
    <w:bookmarkEnd w:id="66"/>
    <w:bookmarkEnd w:id="67"/>
    <w:p w:rsidR="003B62E3" w:rsidRPr="003E2221" w:rsidRDefault="003B62E3" w:rsidP="00571AF5">
      <w:pPr>
        <w:spacing w:after="0" w:line="240" w:lineRule="auto"/>
        <w:rPr>
          <w:rFonts w:ascii="Times New Roman" w:hAnsi="Times New Roman"/>
        </w:rPr>
      </w:pPr>
      <w:r w:rsidRPr="003E2221">
        <w:rPr>
          <w:rFonts w:ascii="Times New Roman" w:hAnsi="Times New Roman"/>
        </w:rPr>
        <w:br w:type="page"/>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jc w:val="center"/>
        <w:rPr>
          <w:rFonts w:ascii="Times New Roman" w:hAnsi="Times New Roman"/>
          <w:b/>
          <w:lang w:val="en-US"/>
        </w:rPr>
      </w:pPr>
      <w:bookmarkStart w:id="68" w:name="_Toc129243134"/>
      <w:bookmarkStart w:id="69" w:name="_Toc129243259"/>
      <w:r w:rsidRPr="003E2221">
        <w:rPr>
          <w:rFonts w:ascii="Times New Roman" w:hAnsi="Times New Roman"/>
          <w:b/>
          <w:lang w:val="en-US"/>
        </w:rPr>
        <w:t>III PRIEDAS</w:t>
      </w:r>
      <w:bookmarkEnd w:id="68"/>
      <w:bookmarkEnd w:id="69"/>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jc w:val="center"/>
        <w:rPr>
          <w:rFonts w:ascii="Times New Roman" w:hAnsi="Times New Roman"/>
          <w:b/>
          <w:lang w:val="en-US"/>
        </w:rPr>
      </w:pPr>
      <w:bookmarkStart w:id="70" w:name="_Toc129243135"/>
      <w:bookmarkStart w:id="71" w:name="_Toc129243260"/>
      <w:r w:rsidRPr="003E2221">
        <w:rPr>
          <w:rFonts w:ascii="Times New Roman" w:hAnsi="Times New Roman"/>
          <w:b/>
          <w:lang w:val="en-US"/>
        </w:rPr>
        <w:t>ŽENKLINIMAS IR PAKUOTĖS LAPELIS</w:t>
      </w:r>
      <w:bookmarkEnd w:id="70"/>
      <w:bookmarkEnd w:id="71"/>
    </w:p>
    <w:p w:rsidR="003B62E3" w:rsidRPr="003E2221" w:rsidRDefault="003B62E3" w:rsidP="00571AF5">
      <w:pPr>
        <w:spacing w:after="0" w:line="240" w:lineRule="auto"/>
        <w:rPr>
          <w:rFonts w:ascii="Times New Roman" w:hAnsi="Times New Roman"/>
        </w:rPr>
      </w:pPr>
      <w:r w:rsidRPr="003E2221">
        <w:rPr>
          <w:rFonts w:ascii="Times New Roman" w:hAnsi="Times New Roman"/>
        </w:rPr>
        <w:br w:type="page"/>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jc w:val="center"/>
        <w:rPr>
          <w:rFonts w:ascii="Times New Roman" w:hAnsi="Times New Roman"/>
          <w:b/>
          <w:lang w:val="en-US"/>
        </w:rPr>
      </w:pPr>
      <w:bookmarkStart w:id="72" w:name="_Toc129243136"/>
      <w:bookmarkStart w:id="73" w:name="_Toc129243261"/>
      <w:r w:rsidRPr="003E2221">
        <w:rPr>
          <w:rFonts w:ascii="Times New Roman" w:hAnsi="Times New Roman"/>
          <w:b/>
          <w:lang w:val="en-US"/>
        </w:rPr>
        <w:t>A. ŽENKLINIMAS</w:t>
      </w:r>
      <w:bookmarkEnd w:id="72"/>
      <w:bookmarkEnd w:id="73"/>
    </w:p>
    <w:p w:rsidR="003B62E3" w:rsidRPr="003E2221" w:rsidRDefault="003B62E3" w:rsidP="00571AF5">
      <w:pPr>
        <w:spacing w:after="0" w:line="240" w:lineRule="auto"/>
        <w:rPr>
          <w:rFonts w:ascii="Times New Roman" w:hAnsi="Times New Roman"/>
        </w:rPr>
      </w:pPr>
      <w:r w:rsidRPr="003E2221">
        <w:rPr>
          <w:rFonts w:ascii="Times New Roman" w:hAnsi="Times New Roman"/>
        </w:rPr>
        <w:br w:type="page"/>
      </w: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lastRenderedPageBreak/>
        <w:t>INFORMACIJA ANT IŠORINĖS PAKUOTĖS</w:t>
      </w: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 xml:space="preserve">KARTONO DĖŽUTĖ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w:t>
      </w:r>
      <w:r w:rsidRPr="003E2221">
        <w:rPr>
          <w:rFonts w:ascii="Times New Roman" w:hAnsi="Times New Roman"/>
          <w:b/>
          <w:lang w:val="x-none"/>
        </w:rPr>
        <w:tab/>
        <w:t>VAISTINIO PREPARATO PAVADINIMAS</w:t>
      </w:r>
    </w:p>
    <w:p w:rsidR="003B62E3" w:rsidRPr="003E2221" w:rsidRDefault="003B62E3" w:rsidP="00571AF5">
      <w:pPr>
        <w:spacing w:after="0" w:line="240" w:lineRule="auto"/>
        <w:rPr>
          <w:rFonts w:ascii="Times New Roman" w:hAnsi="Times New Roman"/>
        </w:rPr>
      </w:pP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rPr>
        <w:t>Telmisartan EGIS 20 mg plėvele dengtos tabletės</w:t>
      </w:r>
    </w:p>
    <w:p w:rsidR="003B62E3" w:rsidRPr="003E2221" w:rsidRDefault="003B62E3" w:rsidP="00571AF5">
      <w:pPr>
        <w:widowControl w:val="0"/>
        <w:tabs>
          <w:tab w:val="left" w:pos="0"/>
        </w:tabs>
        <w:spacing w:after="0" w:line="240" w:lineRule="auto"/>
        <w:rPr>
          <w:rFonts w:ascii="Times New Roman" w:hAnsi="Times New Roman"/>
          <w:highlight w:val="lightGray"/>
        </w:rPr>
      </w:pPr>
      <w:r w:rsidRPr="003E2221">
        <w:rPr>
          <w:rFonts w:ascii="Times New Roman" w:hAnsi="Times New Roman"/>
          <w:highlight w:val="lightGray"/>
        </w:rPr>
        <w:t>Telmisartan EGIS 40 mg plėvele dengtos tabletės</w:t>
      </w: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highlight w:val="lightGray"/>
        </w:rPr>
        <w:t>Telmisartan EGIS 80 mg plėvele dengtos tabletės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F7F98"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F423E2">
        <w:rPr>
          <w:rFonts w:ascii="Times New Roman" w:hAnsi="Times New Roman" w:cs="Times New Roman"/>
          <w:b/>
          <w:lang w:val="x-none"/>
        </w:rPr>
        <w:t>2.</w:t>
      </w:r>
      <w:r w:rsidRPr="00F423E2">
        <w:rPr>
          <w:rFonts w:ascii="Times New Roman" w:hAnsi="Times New Roman" w:cs="Times New Roman"/>
          <w:b/>
          <w:lang w:val="x-none"/>
        </w:rPr>
        <w:tab/>
      </w:r>
      <w:r w:rsidR="00F423E2" w:rsidRPr="003F7F98">
        <w:rPr>
          <w:rFonts w:ascii="Times New Roman" w:hAnsi="Times New Roman" w:cs="Times New Roman"/>
          <w:b/>
          <w:noProof/>
          <w:szCs w:val="24"/>
        </w:rPr>
        <w:t>VEIKLIOJI (-IOS) MEDŽIAGA (-OS) IR JOS (-Ų) KIEKIS (-IAI)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Kiekvienoje plėvele dengtoje tabletėje yra 20 mg telmisartano.</w:t>
      </w:r>
    </w:p>
    <w:p w:rsidR="003B62E3" w:rsidRPr="003E2221" w:rsidRDefault="003B62E3" w:rsidP="00571AF5">
      <w:pPr>
        <w:spacing w:after="0" w:line="240" w:lineRule="auto"/>
        <w:rPr>
          <w:rFonts w:ascii="Times New Roman" w:hAnsi="Times New Roman"/>
          <w:highlight w:val="lightGray"/>
        </w:rPr>
      </w:pPr>
      <w:r w:rsidRPr="003E2221">
        <w:rPr>
          <w:rFonts w:ascii="Times New Roman" w:hAnsi="Times New Roman"/>
          <w:highlight w:val="lightGray"/>
        </w:rPr>
        <w:t>Kiekvienoje plėvele dengtoje tabletėje yra 40 mg telmisartano.</w:t>
      </w:r>
    </w:p>
    <w:p w:rsidR="003B62E3" w:rsidRPr="003E2221" w:rsidRDefault="003B62E3" w:rsidP="00571AF5">
      <w:pPr>
        <w:spacing w:after="0" w:line="240" w:lineRule="auto"/>
        <w:rPr>
          <w:rFonts w:ascii="Times New Roman" w:hAnsi="Times New Roman"/>
        </w:rPr>
      </w:pPr>
      <w:r w:rsidRPr="003E2221">
        <w:rPr>
          <w:rFonts w:ascii="Times New Roman" w:hAnsi="Times New Roman"/>
          <w:highlight w:val="lightGray"/>
        </w:rPr>
        <w:t>Kiekvienoje plėvele dengtoje tabletėje yra 80 mg telmisartano.</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3.</w:t>
      </w:r>
      <w:r w:rsidRPr="003E2221">
        <w:rPr>
          <w:rFonts w:ascii="Times New Roman" w:hAnsi="Times New Roman"/>
          <w:b/>
          <w:lang w:val="x-none"/>
        </w:rPr>
        <w:tab/>
        <w:t>PAGALBINIŲ MEDŽIAGŲ SĄRAŠAS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Sudėtyje yra laktozės monohidrato, daugiau informacijos pateikta pakuotės lapelyje.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4.</w:t>
      </w:r>
      <w:r w:rsidRPr="003E2221">
        <w:rPr>
          <w:rFonts w:ascii="Times New Roman" w:hAnsi="Times New Roman"/>
          <w:b/>
          <w:lang w:val="x-none"/>
        </w:rPr>
        <w:tab/>
        <w:t>FARMACINĖ FORMA IR KIEKIS PAKUOTĖJE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Plėvele dengtos tabletės</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14 tablečių</w:t>
      </w:r>
    </w:p>
    <w:p w:rsidR="003B62E3" w:rsidRPr="003E2221" w:rsidRDefault="003B62E3" w:rsidP="00571AF5">
      <w:pPr>
        <w:tabs>
          <w:tab w:val="left" w:pos="0"/>
        </w:tabs>
        <w:spacing w:after="0" w:line="240" w:lineRule="auto"/>
        <w:rPr>
          <w:rFonts w:ascii="Times New Roman" w:hAnsi="Times New Roman"/>
          <w:highlight w:val="lightGray"/>
        </w:rPr>
      </w:pPr>
      <w:r w:rsidRPr="003E2221">
        <w:rPr>
          <w:rFonts w:ascii="Times New Roman" w:hAnsi="Times New Roman"/>
          <w:highlight w:val="lightGray"/>
        </w:rPr>
        <w:t>15 tablečių</w:t>
      </w:r>
    </w:p>
    <w:p w:rsidR="003B62E3" w:rsidRPr="003E2221" w:rsidRDefault="003B62E3" w:rsidP="00571AF5">
      <w:pPr>
        <w:tabs>
          <w:tab w:val="left" w:pos="0"/>
        </w:tabs>
        <w:spacing w:after="0" w:line="240" w:lineRule="auto"/>
        <w:rPr>
          <w:rFonts w:ascii="Times New Roman" w:hAnsi="Times New Roman"/>
          <w:highlight w:val="lightGray"/>
        </w:rPr>
      </w:pPr>
      <w:r w:rsidRPr="003E2221">
        <w:rPr>
          <w:rFonts w:ascii="Times New Roman" w:hAnsi="Times New Roman"/>
          <w:highlight w:val="lightGray"/>
        </w:rPr>
        <w:t>28 tabletės</w:t>
      </w:r>
    </w:p>
    <w:p w:rsidR="003B62E3" w:rsidRPr="003E2221" w:rsidRDefault="003B62E3" w:rsidP="00571AF5">
      <w:pPr>
        <w:tabs>
          <w:tab w:val="left" w:pos="0"/>
        </w:tabs>
        <w:spacing w:after="0" w:line="240" w:lineRule="auto"/>
        <w:rPr>
          <w:rFonts w:ascii="Times New Roman" w:hAnsi="Times New Roman"/>
          <w:highlight w:val="lightGray"/>
        </w:rPr>
      </w:pPr>
      <w:r w:rsidRPr="003E2221">
        <w:rPr>
          <w:rFonts w:ascii="Times New Roman" w:hAnsi="Times New Roman"/>
          <w:highlight w:val="lightGray"/>
        </w:rPr>
        <w:t>30 tablečių</w:t>
      </w:r>
    </w:p>
    <w:p w:rsidR="003B62E3" w:rsidRPr="003E2221" w:rsidRDefault="003B62E3" w:rsidP="00571AF5">
      <w:pPr>
        <w:tabs>
          <w:tab w:val="left" w:pos="0"/>
        </w:tabs>
        <w:spacing w:after="0" w:line="240" w:lineRule="auto"/>
        <w:rPr>
          <w:rFonts w:ascii="Times New Roman" w:hAnsi="Times New Roman"/>
          <w:highlight w:val="lightGray"/>
        </w:rPr>
      </w:pPr>
      <w:r w:rsidRPr="003E2221">
        <w:rPr>
          <w:rFonts w:ascii="Times New Roman" w:hAnsi="Times New Roman"/>
          <w:highlight w:val="lightGray"/>
        </w:rPr>
        <w:t>56 tabletės</w:t>
      </w:r>
    </w:p>
    <w:p w:rsidR="003B62E3" w:rsidRPr="003E2221" w:rsidRDefault="003B62E3" w:rsidP="00571AF5">
      <w:pPr>
        <w:tabs>
          <w:tab w:val="left" w:pos="0"/>
        </w:tabs>
        <w:spacing w:after="0" w:line="240" w:lineRule="auto"/>
        <w:rPr>
          <w:rFonts w:ascii="Times New Roman" w:hAnsi="Times New Roman"/>
          <w:highlight w:val="lightGray"/>
        </w:rPr>
      </w:pPr>
      <w:r w:rsidRPr="003E2221">
        <w:rPr>
          <w:rFonts w:ascii="Times New Roman" w:hAnsi="Times New Roman"/>
          <w:highlight w:val="lightGray"/>
        </w:rPr>
        <w:t>60 tablečių</w:t>
      </w:r>
    </w:p>
    <w:p w:rsidR="003B62E3" w:rsidRPr="003E2221" w:rsidRDefault="003B62E3" w:rsidP="00571AF5">
      <w:pPr>
        <w:tabs>
          <w:tab w:val="left" w:pos="0"/>
        </w:tabs>
        <w:spacing w:after="0" w:line="240" w:lineRule="auto"/>
        <w:rPr>
          <w:rFonts w:ascii="Times New Roman" w:hAnsi="Times New Roman"/>
          <w:highlight w:val="lightGray"/>
        </w:rPr>
      </w:pPr>
      <w:r w:rsidRPr="003E2221">
        <w:rPr>
          <w:rFonts w:ascii="Times New Roman" w:hAnsi="Times New Roman"/>
          <w:highlight w:val="lightGray"/>
        </w:rPr>
        <w:t xml:space="preserve">84 tabletės </w:t>
      </w:r>
    </w:p>
    <w:p w:rsidR="003B62E3" w:rsidRPr="003E2221" w:rsidRDefault="003B62E3" w:rsidP="00571AF5">
      <w:pPr>
        <w:tabs>
          <w:tab w:val="left" w:pos="0"/>
        </w:tabs>
        <w:spacing w:after="0" w:line="240" w:lineRule="auto"/>
        <w:rPr>
          <w:rFonts w:ascii="Times New Roman" w:hAnsi="Times New Roman"/>
          <w:highlight w:val="lightGray"/>
        </w:rPr>
      </w:pPr>
      <w:r w:rsidRPr="003E2221">
        <w:rPr>
          <w:rFonts w:ascii="Times New Roman" w:hAnsi="Times New Roman"/>
          <w:highlight w:val="lightGray"/>
        </w:rPr>
        <w:t>90 tablečių</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highlight w:val="lightGray"/>
        </w:rPr>
        <w:t>98 tabletės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5.</w:t>
      </w:r>
      <w:r w:rsidRPr="003E2221">
        <w:rPr>
          <w:rFonts w:ascii="Times New Roman" w:hAnsi="Times New Roman"/>
          <w:b/>
          <w:lang w:val="x-none"/>
        </w:rPr>
        <w:tab/>
        <w:t>VARTOJIMO METODAS IR BŪDAS (-AI)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Vartoti per burną.</w:t>
      </w:r>
    </w:p>
    <w:p w:rsidR="003B62E3" w:rsidRPr="003E2221" w:rsidRDefault="003B62E3" w:rsidP="00571AF5">
      <w:pPr>
        <w:spacing w:after="0" w:line="240" w:lineRule="auto"/>
        <w:rPr>
          <w:rFonts w:ascii="Times New Roman" w:hAnsi="Times New Roman"/>
        </w:rPr>
      </w:pPr>
      <w:r w:rsidRPr="003E2221">
        <w:rPr>
          <w:rFonts w:ascii="Times New Roman" w:hAnsi="Times New Roman"/>
        </w:rPr>
        <w:t>Prieš vartojimą perskaitykite pakuotės lapelį.</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6.</w:t>
      </w:r>
      <w:r w:rsidRPr="003E2221">
        <w:rPr>
          <w:rFonts w:ascii="Times New Roman" w:hAnsi="Times New Roman"/>
          <w:b/>
          <w:lang w:val="x-none"/>
        </w:rPr>
        <w:tab/>
        <w:t>SPECIALUS ĮSPĖJIMAS, KAD VAISTINĮ PREPARATĄ BŪTINA LAIKYTI   VAIKAMS NEPASTEBIMOJE IR NEPASIEKIAMOJE VIETOJE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Laikyti vaikams nepastebimoje ir nepasiekiamoje vietoje.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7.</w:t>
      </w:r>
      <w:r w:rsidRPr="003E2221">
        <w:rPr>
          <w:rFonts w:ascii="Times New Roman" w:hAnsi="Times New Roman"/>
          <w:b/>
          <w:lang w:val="x-none"/>
        </w:rPr>
        <w:tab/>
        <w:t>KITAS (-I) SPECIALUS (-ŪS) ĮSPĖJIMAS (-AI) (JEI REIKIA)</w:t>
      </w: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lastRenderedPageBreak/>
        <w:t>8.</w:t>
      </w:r>
      <w:r w:rsidRPr="003E2221">
        <w:rPr>
          <w:rFonts w:ascii="Times New Roman" w:hAnsi="Times New Roman"/>
          <w:b/>
          <w:lang w:val="x-none"/>
        </w:rPr>
        <w:tab/>
        <w:t>TINKAMUMO LAIKAS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Pr>
          <w:rFonts w:ascii="Times New Roman" w:eastAsia="Calibri" w:hAnsi="Times New Roman" w:cs="Times New Roman"/>
        </w:rPr>
        <w:t>EXP</w:t>
      </w:r>
      <w:r w:rsidR="00F423E2">
        <w:rPr>
          <w:rFonts w:ascii="Times New Roman" w:eastAsia="Calibri" w:hAnsi="Times New Roman" w:cs="Times New Roman"/>
        </w:rPr>
        <w:t>:</w:t>
      </w:r>
      <w:r w:rsidRPr="003E2221">
        <w:rPr>
          <w:rFonts w:ascii="Times New Roman" w:hAnsi="Times New Roman"/>
        </w:rPr>
        <w:t xml:space="preserve"> {mm/MMMM}</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9.</w:t>
      </w:r>
      <w:r w:rsidRPr="003E2221">
        <w:rPr>
          <w:rFonts w:ascii="Times New Roman" w:hAnsi="Times New Roman"/>
          <w:b/>
          <w:lang w:val="x-none"/>
        </w:rPr>
        <w:tab/>
        <w:t>SPECIALIOS LAIKYMO SĄLYGOS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Laikyti gamintojo pakuotėje, kad </w:t>
      </w:r>
      <w:r w:rsidR="00571AF5">
        <w:rPr>
          <w:rFonts w:ascii="Times New Roman" w:hAnsi="Times New Roman"/>
        </w:rPr>
        <w:t>vaistas</w:t>
      </w:r>
      <w:r w:rsidR="00571AF5" w:rsidRPr="003E2221">
        <w:rPr>
          <w:rFonts w:ascii="Times New Roman" w:hAnsi="Times New Roman"/>
        </w:rPr>
        <w:t xml:space="preserve"> </w:t>
      </w:r>
      <w:r w:rsidRPr="003E2221">
        <w:rPr>
          <w:rFonts w:ascii="Times New Roman" w:hAnsi="Times New Roman"/>
        </w:rPr>
        <w:t>būtų apsaugotas nuo drėgmės.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10.</w:t>
      </w:r>
      <w:r w:rsidRPr="003E2221">
        <w:rPr>
          <w:rFonts w:ascii="Times New Roman" w:hAnsi="Times New Roman"/>
          <w:b/>
          <w:lang w:val="x-none"/>
        </w:rPr>
        <w:tab/>
        <w:t>SPECIALIOS ATSARGUMO PRIEMONĖS DĖL NESUVARTOTO VAISTINIO PREPARATO AR JO ATLIEKŲ TVARKYMO (JEI REIKIA)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11.</w:t>
      </w:r>
      <w:r w:rsidRPr="003E2221">
        <w:rPr>
          <w:rFonts w:ascii="Times New Roman" w:hAnsi="Times New Roman"/>
          <w:b/>
          <w:lang w:val="x-none"/>
        </w:rPr>
        <w:tab/>
      </w:r>
      <w:r w:rsidR="00F423E2" w:rsidRPr="003F7F98">
        <w:rPr>
          <w:rFonts w:ascii="Times New Roman" w:hAnsi="Times New Roman" w:cs="Times New Roman"/>
          <w:b/>
          <w:caps/>
          <w:noProof/>
          <w:szCs w:val="24"/>
        </w:rPr>
        <w:t>REGISTRUOTOJO PAVADINIMAS IR ADRESAS</w:t>
      </w:r>
    </w:p>
    <w:p w:rsidR="003B62E3" w:rsidRPr="003E2221" w:rsidRDefault="003B62E3" w:rsidP="00571AF5">
      <w:pPr>
        <w:spacing w:after="0" w:line="240" w:lineRule="auto"/>
        <w:rPr>
          <w:rFonts w:ascii="Times New Roman" w:hAnsi="Times New Roman"/>
        </w:rPr>
      </w:pPr>
    </w:p>
    <w:p w:rsidR="00F423E2"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E</w:t>
      </w:r>
      <w:r w:rsidR="00F423E2">
        <w:rPr>
          <w:rFonts w:ascii="Times New Roman" w:hAnsi="Times New Roman"/>
        </w:rPr>
        <w:t>gis</w:t>
      </w:r>
      <w:r w:rsidRPr="003E2221">
        <w:rPr>
          <w:rFonts w:ascii="Times New Roman" w:hAnsi="Times New Roman"/>
        </w:rPr>
        <w:t xml:space="preserve"> Pharmaceuticals PLC</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1106 Budapest, Keresztúri út 30-38</w:t>
      </w:r>
    </w:p>
    <w:p w:rsidR="003B62E3" w:rsidRPr="003E2221" w:rsidRDefault="003B62E3" w:rsidP="00571AF5">
      <w:pPr>
        <w:spacing w:after="0" w:line="240" w:lineRule="auto"/>
        <w:rPr>
          <w:rFonts w:ascii="Times New Roman" w:hAnsi="Times New Roman"/>
        </w:rPr>
      </w:pPr>
      <w:r w:rsidRPr="003E2221">
        <w:rPr>
          <w:rFonts w:ascii="Times New Roman" w:hAnsi="Times New Roman"/>
        </w:rPr>
        <w:t>Vengrija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F7F98"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F423E2">
        <w:rPr>
          <w:rFonts w:ascii="Times New Roman" w:hAnsi="Times New Roman" w:cs="Times New Roman"/>
          <w:b/>
          <w:lang w:val="x-none"/>
        </w:rPr>
        <w:t>12.</w:t>
      </w:r>
      <w:r w:rsidRPr="00F423E2">
        <w:rPr>
          <w:rFonts w:ascii="Times New Roman" w:hAnsi="Times New Roman" w:cs="Times New Roman"/>
          <w:b/>
          <w:lang w:val="x-none"/>
        </w:rPr>
        <w:tab/>
      </w:r>
      <w:r w:rsidR="00F423E2" w:rsidRPr="003F7F98">
        <w:rPr>
          <w:rFonts w:ascii="Times New Roman" w:hAnsi="Times New Roman" w:cs="Times New Roman"/>
          <w:b/>
          <w:noProof/>
          <w:szCs w:val="24"/>
        </w:rPr>
        <w:t>REGISTRACIJOS PAŽYMĖJIMO NUMERIS (-IAI)</w:t>
      </w:r>
    </w:p>
    <w:p w:rsidR="003B62E3" w:rsidRPr="003E2221" w:rsidRDefault="003B62E3" w:rsidP="00571AF5">
      <w:pPr>
        <w:spacing w:after="0" w:line="240" w:lineRule="auto"/>
        <w:rPr>
          <w:rFonts w:ascii="Times New Roman" w:hAnsi="Times New Roman"/>
        </w:rPr>
      </w:pP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20 mg</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rPr>
        <w:t xml:space="preserve">LT/1/12/3058/001 </w:t>
      </w:r>
      <w:r w:rsidRPr="002813CE">
        <w:rPr>
          <w:rFonts w:ascii="Times New Roman" w:hAnsi="Times New Roman"/>
          <w:highlight w:val="lightGray"/>
        </w:rPr>
        <w:t>– N14</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LT/1/12/3058/002 – N15</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LT/1/12/3058/003 – N28</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LT/1/12/3058/004 – N30</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LT/1/12/3058/005 – N56</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LT/1/12/3058/006 – N60</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LT/1/12/3058/007 – N84</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LT/1/12/3058/008 – N90</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LT/1/12/3058/009 – N98</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40 mg</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rPr>
        <w:t>LT/1/12/3058/010</w:t>
      </w:r>
      <w:r w:rsidRPr="002813CE">
        <w:rPr>
          <w:rFonts w:ascii="Times New Roman" w:hAnsi="Times New Roman"/>
          <w:highlight w:val="lightGray"/>
        </w:rPr>
        <w:t xml:space="preserve"> – N14</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LT/1/12/3058/011 – N15</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LT/1/12/3058/012 – N28</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LT/1/12/3058/013 – N30</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LT/1/12/3058/014 – N56</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LT/1/12/3058/015 – N60</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LT/1/12/3058/016 – N84</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LT/1/12/3058/017 – N90</w:t>
      </w:r>
    </w:p>
    <w:p w:rsidR="002813CE" w:rsidRPr="002813CE" w:rsidRDefault="002813CE" w:rsidP="002813CE">
      <w:pPr>
        <w:widowControl w:val="0"/>
        <w:tabs>
          <w:tab w:val="left" w:pos="0"/>
        </w:tabs>
        <w:spacing w:after="0" w:line="240" w:lineRule="auto"/>
        <w:rPr>
          <w:rFonts w:ascii="Times New Roman" w:hAnsi="Times New Roman"/>
        </w:rPr>
      </w:pPr>
      <w:r w:rsidRPr="002813CE">
        <w:rPr>
          <w:rFonts w:ascii="Times New Roman" w:hAnsi="Times New Roman"/>
          <w:highlight w:val="lightGray"/>
        </w:rPr>
        <w:t>LT/1/12/3058/018 – N98</w:t>
      </w:r>
      <w:r w:rsidRPr="002813CE">
        <w:rPr>
          <w:rFonts w:ascii="Times New Roman" w:hAnsi="Times New Roman"/>
        </w:rPr>
        <w:tab/>
      </w:r>
    </w:p>
    <w:p w:rsidR="002813CE" w:rsidRPr="002813CE" w:rsidRDefault="002813CE" w:rsidP="002813CE">
      <w:pPr>
        <w:widowControl w:val="0"/>
        <w:tabs>
          <w:tab w:val="left" w:pos="0"/>
        </w:tabs>
        <w:spacing w:after="0" w:line="240" w:lineRule="auto"/>
        <w:rPr>
          <w:rFonts w:ascii="Times New Roman" w:hAnsi="Times New Roman"/>
        </w:rPr>
      </w:pPr>
      <w:r w:rsidRPr="002813CE">
        <w:rPr>
          <w:rFonts w:ascii="Times New Roman" w:hAnsi="Times New Roman"/>
          <w:highlight w:val="lightGray"/>
        </w:rPr>
        <w:t>80 mg</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rPr>
        <w:t xml:space="preserve">LT/1/12/3058/019 </w:t>
      </w:r>
      <w:r w:rsidRPr="002813CE">
        <w:rPr>
          <w:rFonts w:ascii="Times New Roman" w:hAnsi="Times New Roman"/>
          <w:highlight w:val="lightGray"/>
        </w:rPr>
        <w:t>– N14</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LT/1/12/3058/020 – N15</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LT/1/12/3058/021 – N28</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LT/1/12/3058/022 – N30</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LT/1/12/3058/023 – N56</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LT/1/12/3058/024 – N60</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LT/1/12/3058/025 – N84</w:t>
      </w:r>
    </w:p>
    <w:p w:rsidR="002813CE"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LT/1/12/3058/026 – N90</w:t>
      </w:r>
    </w:p>
    <w:p w:rsidR="003B62E3" w:rsidRPr="002813CE" w:rsidRDefault="002813CE" w:rsidP="002813CE">
      <w:pPr>
        <w:widowControl w:val="0"/>
        <w:tabs>
          <w:tab w:val="left" w:pos="0"/>
        </w:tabs>
        <w:spacing w:after="0" w:line="240" w:lineRule="auto"/>
        <w:rPr>
          <w:rFonts w:ascii="Times New Roman" w:hAnsi="Times New Roman"/>
          <w:highlight w:val="lightGray"/>
        </w:rPr>
      </w:pPr>
      <w:r w:rsidRPr="002813CE">
        <w:rPr>
          <w:rFonts w:ascii="Times New Roman" w:hAnsi="Times New Roman"/>
          <w:highlight w:val="lightGray"/>
        </w:rPr>
        <w:t>LT/1/12/3058/027 – N98</w:t>
      </w:r>
    </w:p>
    <w:p w:rsidR="002813CE" w:rsidRPr="003E2221" w:rsidRDefault="002813CE" w:rsidP="002813CE">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13.</w:t>
      </w:r>
      <w:r w:rsidRPr="003E2221">
        <w:rPr>
          <w:rFonts w:ascii="Times New Roman" w:hAnsi="Times New Roman"/>
          <w:b/>
          <w:lang w:val="x-none"/>
        </w:rPr>
        <w:tab/>
        <w:t>SERIJOS NUMERIS</w:t>
      </w:r>
    </w:p>
    <w:p w:rsidR="003B62E3" w:rsidRPr="003E2221" w:rsidRDefault="003B62E3" w:rsidP="00571AF5">
      <w:pPr>
        <w:spacing w:after="0" w:line="240" w:lineRule="auto"/>
        <w:rPr>
          <w:rFonts w:ascii="Times New Roman" w:hAnsi="Times New Roman"/>
        </w:rPr>
      </w:pPr>
    </w:p>
    <w:p w:rsidR="003B62E3" w:rsidRPr="003B62E3" w:rsidRDefault="003B62E3" w:rsidP="003B62E3">
      <w:pPr>
        <w:spacing w:after="0" w:line="240" w:lineRule="auto"/>
        <w:rPr>
          <w:rFonts w:ascii="Times New Roman" w:eastAsia="Calibri" w:hAnsi="Times New Roman" w:cs="Times New Roman"/>
        </w:rPr>
      </w:pPr>
      <w:r>
        <w:rPr>
          <w:rFonts w:ascii="Times New Roman" w:eastAsia="Calibri" w:hAnsi="Times New Roman" w:cs="Times New Roman"/>
        </w:rPr>
        <w:t>Lot</w:t>
      </w:r>
      <w:r w:rsidR="00F423E2">
        <w:rPr>
          <w:rFonts w:ascii="Times New Roman" w:eastAsia="Calibri" w:hAnsi="Times New Roman" w:cs="Times New Roman"/>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14.</w:t>
      </w:r>
      <w:r w:rsidRPr="003E2221">
        <w:rPr>
          <w:rFonts w:ascii="Times New Roman" w:hAnsi="Times New Roman"/>
          <w:b/>
          <w:lang w:val="x-none"/>
        </w:rPr>
        <w:tab/>
        <w:t>PARDAVIMO (IŠDAVIMO) TVARKA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Receptinis vaistas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15.</w:t>
      </w:r>
      <w:r w:rsidRPr="003E2221">
        <w:rPr>
          <w:rFonts w:ascii="Times New Roman" w:hAnsi="Times New Roman"/>
          <w:b/>
          <w:lang w:val="x-none"/>
        </w:rPr>
        <w:tab/>
        <w:t>VARTOJIMO INSTRUKCIJA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16.</w:t>
      </w:r>
      <w:r w:rsidRPr="003E2221">
        <w:rPr>
          <w:rFonts w:ascii="Times New Roman" w:hAnsi="Times New Roman"/>
          <w:b/>
          <w:lang w:val="x-none"/>
        </w:rPr>
        <w:tab/>
        <w:t>INFORMACIJA BRAILIO RAŠTU</w:t>
      </w:r>
    </w:p>
    <w:p w:rsidR="003B62E3" w:rsidRPr="003E2221" w:rsidRDefault="003B62E3" w:rsidP="00571AF5">
      <w:pPr>
        <w:spacing w:after="0" w:line="240" w:lineRule="auto"/>
        <w:rPr>
          <w:rFonts w:ascii="Times New Roman" w:hAnsi="Times New Roman"/>
        </w:rPr>
      </w:pP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rPr>
        <w:t>Telmisartan EGIS 20 mg</w:t>
      </w:r>
    </w:p>
    <w:p w:rsidR="003B62E3" w:rsidRPr="003E2221" w:rsidRDefault="003B62E3" w:rsidP="00571AF5">
      <w:pPr>
        <w:widowControl w:val="0"/>
        <w:tabs>
          <w:tab w:val="left" w:pos="0"/>
        </w:tabs>
        <w:spacing w:after="0" w:line="240" w:lineRule="auto"/>
        <w:rPr>
          <w:rFonts w:ascii="Times New Roman" w:hAnsi="Times New Roman"/>
          <w:highlight w:val="lightGray"/>
        </w:rPr>
      </w:pPr>
      <w:r w:rsidRPr="003E2221">
        <w:rPr>
          <w:rFonts w:ascii="Times New Roman" w:hAnsi="Times New Roman"/>
          <w:highlight w:val="lightGray"/>
        </w:rPr>
        <w:t>Telmisartan EGIS 40 mg</w:t>
      </w: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highlight w:val="lightGray"/>
        </w:rPr>
        <w:t>Telmisartan EGIS 80 mg</w:t>
      </w:r>
    </w:p>
    <w:p w:rsidR="003B62E3" w:rsidRPr="003E2221" w:rsidRDefault="003B62E3" w:rsidP="00571AF5">
      <w:pPr>
        <w:spacing w:after="0" w:line="240" w:lineRule="auto"/>
        <w:rPr>
          <w:rFonts w:ascii="Times New Roman" w:hAnsi="Times New Roman"/>
        </w:rPr>
      </w:pPr>
    </w:p>
    <w:p w:rsidR="003B62E3" w:rsidRDefault="003B62E3" w:rsidP="003B62E3">
      <w:pPr>
        <w:spacing w:after="0" w:line="240" w:lineRule="auto"/>
        <w:rPr>
          <w:rFonts w:ascii="Times New Roman" w:eastAsia="Calibri" w:hAnsi="Times New Roman" w:cs="Times New Roman"/>
        </w:rPr>
      </w:pPr>
    </w:p>
    <w:p w:rsidR="003B62E3" w:rsidRPr="00535AB2" w:rsidRDefault="003B62E3" w:rsidP="003B62E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535AB2">
        <w:rPr>
          <w:rFonts w:ascii="Times New Roman" w:hAnsi="Times New Roman"/>
          <w:b/>
        </w:rPr>
        <w:t>17.</w:t>
      </w:r>
      <w:r w:rsidRPr="00535AB2">
        <w:rPr>
          <w:rFonts w:ascii="Times New Roman" w:hAnsi="Times New Roman"/>
          <w:b/>
        </w:rPr>
        <w:tab/>
        <w:t>UNIKALUS IDENTIFIKATORIUS – 2D BRŪKŠNINIS KODAS</w:t>
      </w:r>
    </w:p>
    <w:p w:rsidR="003B62E3" w:rsidRPr="00535AB2" w:rsidRDefault="003B62E3" w:rsidP="003B62E3">
      <w:pPr>
        <w:spacing w:after="0" w:line="240" w:lineRule="auto"/>
        <w:rPr>
          <w:rFonts w:ascii="Times New Roman" w:hAnsi="Times New Roman"/>
        </w:rPr>
      </w:pPr>
    </w:p>
    <w:p w:rsidR="003B62E3" w:rsidRPr="00535AB2" w:rsidRDefault="003B62E3" w:rsidP="003B62E3">
      <w:pPr>
        <w:spacing w:after="0" w:line="240" w:lineRule="auto"/>
        <w:rPr>
          <w:rFonts w:ascii="Times New Roman" w:hAnsi="Times New Roman"/>
        </w:rPr>
      </w:pPr>
      <w:r w:rsidRPr="00535AB2">
        <w:rPr>
          <w:rFonts w:ascii="Times New Roman" w:hAnsi="Times New Roman"/>
          <w:shd w:val="clear" w:color="auto" w:fill="BFBFBF"/>
        </w:rPr>
        <w:t>2D brūkšninis kodas su nurodytu unikaliu identifikatoriumi.</w:t>
      </w:r>
    </w:p>
    <w:p w:rsidR="003B62E3" w:rsidRPr="00535AB2" w:rsidRDefault="003B62E3" w:rsidP="003B62E3">
      <w:pPr>
        <w:spacing w:after="0" w:line="240" w:lineRule="auto"/>
        <w:rPr>
          <w:rFonts w:ascii="Times New Roman" w:hAnsi="Times New Roman"/>
        </w:rPr>
      </w:pPr>
    </w:p>
    <w:p w:rsidR="003B62E3" w:rsidRPr="00535AB2" w:rsidRDefault="003B62E3" w:rsidP="003B62E3">
      <w:pPr>
        <w:spacing w:after="0" w:line="240" w:lineRule="auto"/>
        <w:rPr>
          <w:rFonts w:ascii="Times New Roman" w:hAnsi="Times New Roman"/>
        </w:rPr>
      </w:pPr>
    </w:p>
    <w:p w:rsidR="003B62E3" w:rsidRPr="00535AB2" w:rsidRDefault="003B62E3" w:rsidP="003B62E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535AB2">
        <w:rPr>
          <w:rFonts w:ascii="Times New Roman" w:hAnsi="Times New Roman"/>
          <w:b/>
        </w:rPr>
        <w:t>18.</w:t>
      </w:r>
      <w:r w:rsidRPr="00535AB2">
        <w:rPr>
          <w:rFonts w:ascii="Times New Roman" w:hAnsi="Times New Roman"/>
          <w:b/>
        </w:rPr>
        <w:tab/>
        <w:t>UNIKALUS IDENTIFIKATORIUS – ŽMONĖMS SUPRANTAMI DUOMENYS</w:t>
      </w:r>
    </w:p>
    <w:p w:rsidR="003B62E3" w:rsidRPr="00535AB2" w:rsidRDefault="003B62E3" w:rsidP="003B62E3">
      <w:pPr>
        <w:spacing w:after="0" w:line="240" w:lineRule="auto"/>
        <w:rPr>
          <w:rFonts w:ascii="Times New Roman" w:hAnsi="Times New Roman"/>
        </w:rPr>
      </w:pPr>
    </w:p>
    <w:p w:rsidR="003B62E3" w:rsidRPr="003B62E3" w:rsidRDefault="003B62E3" w:rsidP="003B62E3">
      <w:pPr>
        <w:spacing w:after="0" w:line="240" w:lineRule="auto"/>
        <w:rPr>
          <w:rFonts w:ascii="Times New Roman" w:hAnsi="Times New Roman"/>
        </w:rPr>
      </w:pPr>
      <w:r w:rsidRPr="00535AB2">
        <w:rPr>
          <w:rFonts w:ascii="Times New Roman" w:hAnsi="Times New Roman"/>
        </w:rPr>
        <w:t>PC</w:t>
      </w:r>
      <w:r w:rsidRPr="003B62E3">
        <w:rPr>
          <w:rFonts w:ascii="Times New Roman" w:hAnsi="Times New Roman"/>
        </w:rPr>
        <w:t xml:space="preserve">: </w:t>
      </w:r>
      <w:r w:rsidRPr="003B62E3">
        <w:rPr>
          <w:rFonts w:ascii="Times New Roman" w:hAnsi="Times New Roman"/>
          <w:shd w:val="clear" w:color="auto" w:fill="BFBFBF"/>
        </w:rPr>
        <w:t>{numeris}</w:t>
      </w:r>
    </w:p>
    <w:p w:rsidR="003B62E3" w:rsidRPr="003B62E3" w:rsidRDefault="003B62E3" w:rsidP="003B62E3">
      <w:pPr>
        <w:spacing w:after="0" w:line="240" w:lineRule="auto"/>
        <w:rPr>
          <w:rFonts w:ascii="Times New Roman" w:hAnsi="Times New Roman"/>
        </w:rPr>
      </w:pPr>
      <w:r w:rsidRPr="003B62E3">
        <w:rPr>
          <w:rFonts w:ascii="Times New Roman" w:hAnsi="Times New Roman"/>
        </w:rPr>
        <w:t xml:space="preserve">SN: </w:t>
      </w:r>
      <w:r w:rsidRPr="003B62E3">
        <w:rPr>
          <w:rFonts w:ascii="Times New Roman" w:hAnsi="Times New Roman"/>
          <w:shd w:val="clear" w:color="auto" w:fill="BFBFBF"/>
        </w:rPr>
        <w:t>{numeris}</w:t>
      </w:r>
    </w:p>
    <w:p w:rsidR="003B62E3" w:rsidRDefault="003B62E3" w:rsidP="003B62E3">
      <w:pPr>
        <w:spacing w:after="0" w:line="240" w:lineRule="auto"/>
        <w:rPr>
          <w:rFonts w:ascii="Times New Roman" w:hAnsi="Times New Roman"/>
          <w:shd w:val="clear" w:color="auto" w:fill="BFBFBF"/>
        </w:rPr>
      </w:pPr>
      <w:r w:rsidRPr="00571AF5">
        <w:rPr>
          <w:rFonts w:ascii="Times New Roman" w:hAnsi="Times New Roman"/>
        </w:rPr>
        <w:t xml:space="preserve">NN: </w:t>
      </w:r>
      <w:r w:rsidRPr="00571AF5">
        <w:rPr>
          <w:rFonts w:ascii="Times New Roman" w:hAnsi="Times New Roman"/>
          <w:shd w:val="clear" w:color="auto" w:fill="BFBFBF"/>
        </w:rPr>
        <w:t>{numeris}</w:t>
      </w:r>
    </w:p>
    <w:p w:rsidR="003B62E3" w:rsidRDefault="003B62E3" w:rsidP="003B62E3">
      <w:pPr>
        <w:spacing w:after="0" w:line="240" w:lineRule="auto"/>
        <w:rPr>
          <w:rFonts w:ascii="Times New Roman" w:hAnsi="Times New Roman"/>
          <w:shd w:val="clear" w:color="auto" w:fill="BFBFBF"/>
        </w:rPr>
      </w:pPr>
    </w:p>
    <w:p w:rsidR="003B62E3" w:rsidRPr="00535AB2" w:rsidRDefault="003B62E3" w:rsidP="003B62E3">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br w:type="page"/>
      </w:r>
    </w:p>
    <w:p w:rsidR="003B62E3" w:rsidRPr="003E2221" w:rsidRDefault="003B62E3" w:rsidP="003F7F98">
      <w:pPr>
        <w:pBdr>
          <w:top w:val="single" w:sz="4" w:space="1" w:color="auto"/>
          <w:left w:val="single" w:sz="4" w:space="4" w:color="auto"/>
          <w:bottom w:val="single" w:sz="4" w:space="1" w:color="auto"/>
          <w:right w:val="single" w:sz="4" w:space="4" w:color="auto"/>
        </w:pBdr>
        <w:tabs>
          <w:tab w:val="left" w:pos="567"/>
        </w:tabs>
        <w:spacing w:after="0" w:line="240" w:lineRule="auto"/>
      </w:pPr>
      <w:r w:rsidRPr="003E2221">
        <w:rPr>
          <w:rFonts w:ascii="Times New Roman" w:hAnsi="Times New Roman"/>
          <w:b/>
          <w:lang w:val="x-none"/>
        </w:rPr>
        <w:lastRenderedPageBreak/>
        <w:t xml:space="preserve">MINIMALI </w:t>
      </w:r>
      <w:r w:rsidRPr="003E2221">
        <w:rPr>
          <w:rFonts w:ascii="Times New Roman" w:hAnsi="Times New Roman"/>
          <w:b/>
          <w:caps/>
          <w:lang w:val="x-none"/>
        </w:rPr>
        <w:t xml:space="preserve">informacija ant </w:t>
      </w:r>
      <w:r w:rsidRPr="003E2221">
        <w:rPr>
          <w:rFonts w:ascii="Times New Roman" w:hAnsi="Times New Roman"/>
          <w:b/>
          <w:lang w:val="x-none"/>
        </w:rPr>
        <w:t>LIZDINIŲ PLOKŠTELIŲ ARBA DVISLUOKSNIŲ JUOSTELIŲ</w:t>
      </w: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LIZDINĖ PLOKŠTELĖ</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1.</w:t>
      </w:r>
      <w:r w:rsidRPr="003E2221">
        <w:rPr>
          <w:rFonts w:ascii="Times New Roman" w:hAnsi="Times New Roman"/>
          <w:b/>
          <w:lang w:val="x-none"/>
        </w:rPr>
        <w:tab/>
        <w:t>VAISTINIO PREPARATO PAVADINIMAS</w:t>
      </w:r>
    </w:p>
    <w:p w:rsidR="003B62E3" w:rsidRPr="003E2221" w:rsidRDefault="003B62E3" w:rsidP="00571AF5">
      <w:pPr>
        <w:spacing w:after="0" w:line="240" w:lineRule="auto"/>
        <w:rPr>
          <w:rFonts w:ascii="Times New Roman" w:hAnsi="Times New Roman"/>
        </w:rPr>
      </w:pP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rPr>
        <w:t>Telmisartan EGIS 20 mg plėvele dengtos tabletės</w:t>
      </w:r>
    </w:p>
    <w:p w:rsidR="003B62E3" w:rsidRPr="003E2221" w:rsidRDefault="003B62E3" w:rsidP="00571AF5">
      <w:pPr>
        <w:widowControl w:val="0"/>
        <w:tabs>
          <w:tab w:val="left" w:pos="0"/>
        </w:tabs>
        <w:spacing w:after="0" w:line="240" w:lineRule="auto"/>
        <w:rPr>
          <w:rFonts w:ascii="Times New Roman" w:hAnsi="Times New Roman"/>
          <w:highlight w:val="lightGray"/>
        </w:rPr>
      </w:pPr>
      <w:r w:rsidRPr="003E2221">
        <w:rPr>
          <w:rFonts w:ascii="Times New Roman" w:hAnsi="Times New Roman"/>
          <w:highlight w:val="lightGray"/>
        </w:rPr>
        <w:t>Telmisartan EGIS 40 mg plėvele dengtos tabletės</w:t>
      </w:r>
    </w:p>
    <w:p w:rsidR="003B62E3" w:rsidRPr="003E2221" w:rsidRDefault="003B62E3" w:rsidP="00571AF5">
      <w:pPr>
        <w:widowControl w:val="0"/>
        <w:tabs>
          <w:tab w:val="left" w:pos="0"/>
        </w:tabs>
        <w:spacing w:after="0" w:line="240" w:lineRule="auto"/>
        <w:rPr>
          <w:rFonts w:ascii="Times New Roman" w:hAnsi="Times New Roman"/>
        </w:rPr>
      </w:pPr>
      <w:r w:rsidRPr="003E2221">
        <w:rPr>
          <w:rFonts w:ascii="Times New Roman" w:hAnsi="Times New Roman"/>
          <w:highlight w:val="lightGray"/>
        </w:rPr>
        <w:t>Telmisartan EGIS 80 mg plėvele dengtos tabletės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2.</w:t>
      </w:r>
      <w:r w:rsidRPr="003E2221">
        <w:rPr>
          <w:rFonts w:ascii="Times New Roman" w:hAnsi="Times New Roman"/>
          <w:b/>
          <w:lang w:val="x-none"/>
        </w:rPr>
        <w:tab/>
      </w:r>
      <w:r w:rsidR="00F423E2" w:rsidRPr="00F423E2">
        <w:rPr>
          <w:rFonts w:ascii="Times New Roman" w:eastAsia="Times New Roman" w:hAnsi="Times New Roman" w:cs="Times New Roman"/>
          <w:b/>
          <w:caps/>
          <w:noProof/>
          <w:snapToGrid w:val="0"/>
          <w:szCs w:val="24"/>
        </w:rPr>
        <w:t>REGISTRUOTOJO</w:t>
      </w:r>
      <w:r w:rsidR="00F423E2" w:rsidRPr="003E2221" w:rsidDel="00F423E2">
        <w:rPr>
          <w:rFonts w:ascii="Times New Roman" w:hAnsi="Times New Roman"/>
          <w:b/>
          <w:lang w:val="x-none"/>
        </w:rPr>
        <w:t xml:space="preserve"> </w:t>
      </w:r>
      <w:r w:rsidRPr="003E2221">
        <w:rPr>
          <w:rFonts w:ascii="Times New Roman" w:hAnsi="Times New Roman"/>
          <w:b/>
          <w:lang w:val="x-none"/>
        </w:rPr>
        <w:t>PAVADINIMAS</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E</w:t>
      </w:r>
      <w:r w:rsidR="00F423E2">
        <w:rPr>
          <w:rFonts w:ascii="Times New Roman" w:hAnsi="Times New Roman"/>
        </w:rPr>
        <w:t>gis</w:t>
      </w:r>
      <w:r w:rsidRPr="003E2221">
        <w:rPr>
          <w:rFonts w:ascii="Times New Roman" w:hAnsi="Times New Roman"/>
        </w:rPr>
        <w:t xml:space="preserve">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3.</w:t>
      </w:r>
      <w:r w:rsidRPr="003E2221">
        <w:rPr>
          <w:rFonts w:ascii="Times New Roman" w:hAnsi="Times New Roman"/>
          <w:b/>
          <w:lang w:val="x-none"/>
        </w:rPr>
        <w:tab/>
        <w:t>TINKAMUMO LAIKAS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Pr>
          <w:rFonts w:ascii="Times New Roman" w:eastAsia="Calibri" w:hAnsi="Times New Roman" w:cs="Times New Roman"/>
        </w:rPr>
        <w:t>EXP</w:t>
      </w:r>
      <w:r w:rsidRPr="003E2221">
        <w:rPr>
          <w:rFonts w:ascii="Times New Roman" w:hAnsi="Times New Roman"/>
        </w:rPr>
        <w:t xml:space="preserve"> {</w:t>
      </w:r>
      <w:r w:rsidR="00F423E2">
        <w:rPr>
          <w:rFonts w:ascii="Times New Roman" w:hAnsi="Times New Roman"/>
        </w:rPr>
        <w:t>mm/</w:t>
      </w:r>
      <w:r w:rsidRPr="003E2221">
        <w:rPr>
          <w:rFonts w:ascii="Times New Roman" w:hAnsi="Times New Roman"/>
        </w:rPr>
        <w:t>MMMM}</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4.</w:t>
      </w:r>
      <w:r w:rsidRPr="003E2221">
        <w:rPr>
          <w:rFonts w:ascii="Times New Roman" w:hAnsi="Times New Roman"/>
          <w:b/>
          <w:lang w:val="x-none"/>
        </w:rPr>
        <w:tab/>
        <w:t>SERIJOS NUMERIS</w:t>
      </w:r>
    </w:p>
    <w:p w:rsidR="003B62E3" w:rsidRPr="003E2221" w:rsidRDefault="003B62E3" w:rsidP="00571AF5">
      <w:pPr>
        <w:spacing w:after="0" w:line="240" w:lineRule="auto"/>
        <w:rPr>
          <w:rFonts w:ascii="Times New Roman" w:hAnsi="Times New Roman"/>
        </w:rPr>
      </w:pPr>
    </w:p>
    <w:p w:rsidR="003B62E3" w:rsidRPr="003B62E3" w:rsidRDefault="003B62E3" w:rsidP="003B62E3">
      <w:pPr>
        <w:spacing w:after="0" w:line="240" w:lineRule="auto"/>
        <w:rPr>
          <w:rFonts w:ascii="Times New Roman" w:eastAsia="Calibri" w:hAnsi="Times New Roman" w:cs="Times New Roman"/>
        </w:rPr>
      </w:pPr>
      <w:r>
        <w:rPr>
          <w:rFonts w:ascii="Times New Roman" w:eastAsia="Calibri" w:hAnsi="Times New Roman" w:cs="Times New Roman"/>
        </w:rPr>
        <w:t>Lot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 w:rsidRPr="003E2221">
        <w:rPr>
          <w:rFonts w:ascii="Times New Roman" w:hAnsi="Times New Roman"/>
          <w:b/>
          <w:lang w:val="x-none"/>
        </w:rPr>
        <w:t>5.</w:t>
      </w:r>
      <w:r w:rsidRPr="003E2221">
        <w:rPr>
          <w:rFonts w:ascii="Times New Roman" w:hAnsi="Times New Roman"/>
          <w:b/>
          <w:lang w:val="x-none"/>
        </w:rPr>
        <w:tab/>
        <w:t>KITA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br w:type="page"/>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jc w:val="center"/>
        <w:rPr>
          <w:rFonts w:ascii="Times New Roman" w:hAnsi="Times New Roman"/>
          <w:b/>
          <w:lang w:val="en-US"/>
        </w:rPr>
      </w:pPr>
      <w:bookmarkStart w:id="74" w:name="_Toc129243137"/>
      <w:bookmarkStart w:id="75" w:name="_Toc129243262"/>
      <w:r w:rsidRPr="003E2221">
        <w:rPr>
          <w:rFonts w:ascii="Times New Roman" w:hAnsi="Times New Roman"/>
          <w:b/>
          <w:lang w:val="en-US"/>
        </w:rPr>
        <w:t>B. PAKUOTĖS LAPELIS</w:t>
      </w:r>
      <w:bookmarkEnd w:id="74"/>
      <w:bookmarkEnd w:id="75"/>
    </w:p>
    <w:p w:rsidR="003B62E3" w:rsidRPr="003E2221" w:rsidRDefault="003B62E3" w:rsidP="003E2221">
      <w:pPr>
        <w:spacing w:after="0" w:line="276" w:lineRule="auto"/>
        <w:jc w:val="center"/>
        <w:rPr>
          <w:rFonts w:ascii="Times New Roman" w:hAnsi="Times New Roman"/>
          <w:b/>
          <w:lang w:val="en-US"/>
        </w:rPr>
      </w:pPr>
      <w:r w:rsidRPr="003E2221">
        <w:rPr>
          <w:rFonts w:ascii="Times New Roman" w:hAnsi="Times New Roman"/>
          <w:lang w:val="en-US"/>
        </w:rPr>
        <w:br w:type="page"/>
      </w:r>
      <w:bookmarkStart w:id="76" w:name="_Toc129243138"/>
      <w:bookmarkStart w:id="77" w:name="_Toc129243263"/>
      <w:r w:rsidRPr="003E2221">
        <w:rPr>
          <w:rFonts w:ascii="Times New Roman" w:hAnsi="Times New Roman"/>
          <w:b/>
          <w:lang w:val="en-US"/>
        </w:rPr>
        <w:lastRenderedPageBreak/>
        <w:t>Pakuotės lapelis: informacija vartotojui</w:t>
      </w:r>
      <w:bookmarkEnd w:id="76"/>
      <w:bookmarkEnd w:id="77"/>
    </w:p>
    <w:p w:rsidR="003B62E3" w:rsidRPr="003E2221" w:rsidRDefault="003B62E3" w:rsidP="00571AF5">
      <w:pPr>
        <w:spacing w:after="0" w:line="240" w:lineRule="auto"/>
        <w:rPr>
          <w:rFonts w:ascii="Times New Roman" w:hAnsi="Times New Roman"/>
        </w:rPr>
      </w:pPr>
    </w:p>
    <w:p w:rsidR="003B62E3" w:rsidRPr="003E2221" w:rsidRDefault="003B62E3" w:rsidP="00571AF5">
      <w:pPr>
        <w:widowControl w:val="0"/>
        <w:tabs>
          <w:tab w:val="left" w:pos="0"/>
        </w:tabs>
        <w:spacing w:after="0" w:line="240" w:lineRule="auto"/>
        <w:jc w:val="center"/>
        <w:rPr>
          <w:rFonts w:ascii="Times New Roman" w:hAnsi="Times New Roman"/>
          <w:b/>
        </w:rPr>
      </w:pPr>
      <w:r w:rsidRPr="003E2221">
        <w:rPr>
          <w:rFonts w:ascii="Times New Roman" w:hAnsi="Times New Roman"/>
          <w:b/>
        </w:rPr>
        <w:t>Telmisartan EGIS 20 mg plėvele dengtos tabletės</w:t>
      </w:r>
    </w:p>
    <w:p w:rsidR="003B62E3" w:rsidRPr="003E2221" w:rsidRDefault="003B62E3" w:rsidP="00571AF5">
      <w:pPr>
        <w:widowControl w:val="0"/>
        <w:tabs>
          <w:tab w:val="left" w:pos="0"/>
        </w:tabs>
        <w:spacing w:after="0" w:line="240" w:lineRule="auto"/>
        <w:jc w:val="center"/>
        <w:rPr>
          <w:rFonts w:ascii="Times New Roman" w:hAnsi="Times New Roman"/>
          <w:b/>
          <w:highlight w:val="lightGray"/>
        </w:rPr>
      </w:pPr>
      <w:r w:rsidRPr="003E2221">
        <w:rPr>
          <w:rFonts w:ascii="Times New Roman" w:hAnsi="Times New Roman"/>
          <w:b/>
          <w:highlight w:val="lightGray"/>
        </w:rPr>
        <w:t>Telmisartan EGIS 40 mg plėvele dengtos tabletės</w:t>
      </w:r>
    </w:p>
    <w:p w:rsidR="003B62E3" w:rsidRPr="003E2221" w:rsidRDefault="003B62E3" w:rsidP="00571AF5">
      <w:pPr>
        <w:widowControl w:val="0"/>
        <w:tabs>
          <w:tab w:val="left" w:pos="0"/>
        </w:tabs>
        <w:spacing w:after="0" w:line="240" w:lineRule="auto"/>
        <w:jc w:val="center"/>
        <w:rPr>
          <w:rFonts w:ascii="Times New Roman" w:hAnsi="Times New Roman"/>
          <w:b/>
        </w:rPr>
      </w:pPr>
      <w:r w:rsidRPr="003E2221">
        <w:rPr>
          <w:rFonts w:ascii="Times New Roman" w:hAnsi="Times New Roman"/>
          <w:b/>
          <w:highlight w:val="lightGray"/>
        </w:rPr>
        <w:t>Telmisartan EGIS 80 mg plėvele dengtos tabletės</w:t>
      </w:r>
    </w:p>
    <w:p w:rsidR="003B62E3" w:rsidRPr="003E2221" w:rsidRDefault="003B62E3" w:rsidP="003E2221">
      <w:pPr>
        <w:spacing w:after="0" w:line="240" w:lineRule="auto"/>
        <w:jc w:val="center"/>
      </w:pPr>
    </w:p>
    <w:p w:rsidR="003B62E3" w:rsidRPr="003E2221" w:rsidRDefault="003B62E3" w:rsidP="00571AF5">
      <w:pPr>
        <w:spacing w:after="0" w:line="240" w:lineRule="auto"/>
        <w:jc w:val="center"/>
        <w:rPr>
          <w:rFonts w:ascii="Times New Roman" w:hAnsi="Times New Roman"/>
        </w:rPr>
      </w:pPr>
      <w:r w:rsidRPr="003E2221">
        <w:rPr>
          <w:rFonts w:ascii="Times New Roman" w:hAnsi="Times New Roman"/>
        </w:rPr>
        <w:t>Telmisartanas</w:t>
      </w: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40" w:lineRule="auto"/>
      </w:pPr>
      <w:r w:rsidRPr="003E2221">
        <w:rPr>
          <w:rFonts w:ascii="Times New Roman" w:hAnsi="Times New Roman"/>
          <w:b/>
        </w:rPr>
        <w:t>Atidžiai perskaitykite visą šį lapelį, prieš pradėdami vartoti vaistą, nes jame pateikiama Jums svarbi informacija.</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Neišmeskite šio lapelio, nes vėl gali prireikti jį perskaityti.</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Jeigu kiltų daugiau klausimų, kreipkitės į gydytoją arba vaistininką.</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Šis vaistas skirtas tik Jums, todėl kitiems žmonėms jo duoti negalima. Vaistas gali jiems pakenkti (net tiems, kurių ligos požymiai</w:t>
      </w:r>
      <w:r w:rsidRPr="003E2221" w:rsidDel="00517A1F">
        <w:rPr>
          <w:rFonts w:ascii="Times New Roman" w:hAnsi="Times New Roman"/>
        </w:rPr>
        <w:t xml:space="preserve"> </w:t>
      </w:r>
      <w:r w:rsidRPr="003E2221">
        <w:rPr>
          <w:rFonts w:ascii="Times New Roman" w:hAnsi="Times New Roman"/>
        </w:rPr>
        <w:t>yra tokie patys kaip Jūsų).</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Jeigu pasireiškė šalutinis poveikis (net jeigu jis šiame lapelyje nenurodytas), kreipkitės į gydytoją arba vaistininką. Žr. 4 skyrių.</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b/>
        </w:rPr>
      </w:pPr>
      <w:r w:rsidRPr="003E2221">
        <w:rPr>
          <w:rFonts w:ascii="Times New Roman" w:hAnsi="Times New Roman"/>
          <w:b/>
        </w:rPr>
        <w:t>Apie ką rašoma šiame lapelyje?</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1.</w:t>
      </w:r>
      <w:r w:rsidRPr="003E2221">
        <w:rPr>
          <w:rFonts w:ascii="Times New Roman" w:hAnsi="Times New Roman"/>
        </w:rPr>
        <w:tab/>
        <w:t>Kas yra Telmisartan EGIS ir kam jis vartojamas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2.</w:t>
      </w:r>
      <w:r w:rsidRPr="003E2221">
        <w:rPr>
          <w:rFonts w:ascii="Times New Roman" w:hAnsi="Times New Roman"/>
        </w:rPr>
        <w:tab/>
        <w:t>Kas žinotina prieš vartojant Telmisartan EGIS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3.</w:t>
      </w:r>
      <w:r w:rsidRPr="003E2221">
        <w:rPr>
          <w:rFonts w:ascii="Times New Roman" w:hAnsi="Times New Roman"/>
        </w:rPr>
        <w:tab/>
        <w:t>Kaip vartoti Telmisartan EGIS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4.</w:t>
      </w:r>
      <w:r w:rsidRPr="003E2221">
        <w:rPr>
          <w:rFonts w:ascii="Times New Roman" w:hAnsi="Times New Roman"/>
        </w:rPr>
        <w:tab/>
        <w:t>Galimas šalutinis poveikis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5.</w:t>
      </w:r>
      <w:r w:rsidRPr="003E2221">
        <w:rPr>
          <w:rFonts w:ascii="Times New Roman" w:hAnsi="Times New Roman"/>
        </w:rPr>
        <w:tab/>
        <w:t>Kaip laikyti Telmisartan EGIS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6.</w:t>
      </w:r>
      <w:r w:rsidRPr="003E2221">
        <w:rPr>
          <w:rFonts w:ascii="Times New Roman" w:hAnsi="Times New Roman"/>
        </w:rPr>
        <w:tab/>
        <w:t>Pakuotės turinys ir kita informacija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78" w:name="_Toc129243139"/>
      <w:bookmarkStart w:id="79" w:name="_Toc129243264"/>
      <w:r w:rsidRPr="003E2221">
        <w:rPr>
          <w:rFonts w:ascii="Times New Roman" w:hAnsi="Times New Roman"/>
          <w:b/>
        </w:rPr>
        <w:t>1.</w:t>
      </w:r>
      <w:r w:rsidRPr="003E2221">
        <w:rPr>
          <w:rFonts w:ascii="Times New Roman" w:hAnsi="Times New Roman"/>
          <w:b/>
        </w:rPr>
        <w:tab/>
        <w:t>Kas yra Telmisartan EGIS ir kam jis vartojamas</w:t>
      </w:r>
      <w:bookmarkEnd w:id="78"/>
      <w:bookmarkEnd w:id="79"/>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 EGIS priklauso vaistų, vadinamų angiotenzino II receptorių blokatoriais, grupei.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Angiotenzinas II yra organizme atsirandanti medžiaga, kuri sutraukia kraujagysles ir todėl didina kraujospūdį. Telmisartan EGIS šį angiotenzino II poveikį blokuoja, todėl lygieji kraujagyslių raumenys atsipalaiduoja, kraujospūdis mažėja.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b/>
        </w:rPr>
        <w:t>Telmisartan EGIS</w:t>
      </w:r>
      <w:r w:rsidRPr="003E2221">
        <w:rPr>
          <w:rFonts w:ascii="Times New Roman" w:hAnsi="Times New Roman"/>
        </w:rPr>
        <w:t xml:space="preserve"> gydoma pirminė hipertenzija (didelio kraujospūdžio liga). Pirminė hipertenzija reiškia, kad kraujospūdis yra padidėjęs ne dėl bet kokių kitokių priežasčių.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Be to, </w:t>
      </w:r>
      <w:r w:rsidRPr="003E2221">
        <w:rPr>
          <w:rFonts w:ascii="Times New Roman" w:hAnsi="Times New Roman"/>
          <w:b/>
        </w:rPr>
        <w:t>Telmisartan EGIS</w:t>
      </w:r>
      <w:r w:rsidRPr="003E2221">
        <w:rPr>
          <w:rFonts w:ascii="Times New Roman" w:hAnsi="Times New Roman"/>
        </w:rPr>
        <w:t xml:space="preserve"> vartojamas širdies ir kraujagyslių sutrikimų reiškiniams (pvz., širdies priepuoliui arba smegenų insultui) mažinti pacientams, kuriems jų rizika kyla dėl to, kad jiems yra sumažėjęs arba blokuotas širdies ar kojų aprūpinimas krauju arba jie yra patyrę smegenų insultą ar serga didelės rizikos cukriniu diabetu. Jeigu Jums yra didelė šių sutrikimų rizika, pasakys gydytojas.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80" w:name="_Toc129243140"/>
      <w:bookmarkStart w:id="81" w:name="_Toc129243265"/>
      <w:r w:rsidRPr="003E2221">
        <w:rPr>
          <w:rFonts w:ascii="Times New Roman" w:hAnsi="Times New Roman"/>
          <w:b/>
        </w:rPr>
        <w:t>2.</w:t>
      </w:r>
      <w:r w:rsidRPr="003E2221">
        <w:rPr>
          <w:rFonts w:ascii="Times New Roman" w:hAnsi="Times New Roman"/>
          <w:b/>
        </w:rPr>
        <w:tab/>
        <w:t>Kas žinotina prieš vartojant Telmisartan EGIS</w:t>
      </w:r>
      <w:bookmarkEnd w:id="80"/>
      <w:bookmarkEnd w:id="81"/>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567"/>
        </w:tabs>
        <w:spacing w:after="0" w:line="240" w:lineRule="auto"/>
        <w:ind w:left="567" w:hanging="567"/>
      </w:pPr>
      <w:r w:rsidRPr="003E2221">
        <w:rPr>
          <w:rFonts w:ascii="Times New Roman" w:hAnsi="Times New Roman"/>
          <w:b/>
        </w:rPr>
        <w:t>Telmisartan EGIS vartoti negalima:</w:t>
      </w:r>
    </w:p>
    <w:p w:rsidR="003B62E3" w:rsidRPr="003E2221" w:rsidRDefault="003B62E3" w:rsidP="00571AF5">
      <w:pPr>
        <w:spacing w:after="0" w:line="240" w:lineRule="auto"/>
        <w:rPr>
          <w:rFonts w:ascii="Times New Roman" w:hAnsi="Times New Roman"/>
        </w:rPr>
      </w:pPr>
      <w:r w:rsidRPr="003E2221">
        <w:rPr>
          <w:rFonts w:ascii="Times New Roman" w:hAnsi="Times New Roman"/>
        </w:rPr>
        <w:t>jeigu yra alergija veikliajai medžiagai arba bet kuriai pagalbinei šio vaisto medžiagai (jos išvardytos 6 skyriuje);</w:t>
      </w:r>
    </w:p>
    <w:p w:rsidR="003B62E3" w:rsidRPr="003E2221" w:rsidRDefault="003B62E3" w:rsidP="003E2221">
      <w:pPr>
        <w:numPr>
          <w:ilvl w:val="1"/>
          <w:numId w:val="1"/>
        </w:numPr>
        <w:tabs>
          <w:tab w:val="left" w:pos="567"/>
        </w:tabs>
        <w:autoSpaceDE w:val="0"/>
        <w:autoSpaceDN w:val="0"/>
        <w:adjustRightInd w:val="0"/>
        <w:spacing w:after="0" w:line="240" w:lineRule="auto"/>
        <w:ind w:left="567"/>
        <w:rPr>
          <w:rFonts w:ascii="Times New Roman" w:hAnsi="Times New Roman"/>
        </w:rPr>
      </w:pPr>
      <w:r w:rsidRPr="003E2221">
        <w:rPr>
          <w:rFonts w:ascii="Times New Roman" w:hAnsi="Times New Roman"/>
        </w:rPr>
        <w:t>jeigu yra didesnis negu 3 mėn. nėštumas (ankstyvuoju nėštumo laikotarpiu Telmisartan EGIS taip pat geriau nevartoti - žr. skyrių „Nėštumas ir žindymo laikotarpis“;</w:t>
      </w:r>
    </w:p>
    <w:p w:rsidR="003B62E3" w:rsidRPr="003E2221" w:rsidRDefault="003B62E3" w:rsidP="003E2221">
      <w:pPr>
        <w:numPr>
          <w:ilvl w:val="1"/>
          <w:numId w:val="1"/>
        </w:numPr>
        <w:tabs>
          <w:tab w:val="left" w:pos="567"/>
        </w:tabs>
        <w:autoSpaceDE w:val="0"/>
        <w:autoSpaceDN w:val="0"/>
        <w:adjustRightInd w:val="0"/>
        <w:spacing w:after="0" w:line="240" w:lineRule="auto"/>
        <w:ind w:left="567"/>
        <w:rPr>
          <w:rFonts w:ascii="Times New Roman" w:hAnsi="Times New Roman"/>
        </w:rPr>
      </w:pPr>
      <w:r w:rsidRPr="003E2221">
        <w:rPr>
          <w:rFonts w:ascii="Times New Roman" w:hAnsi="Times New Roman"/>
        </w:rPr>
        <w:lastRenderedPageBreak/>
        <w:t>jeigu yra sunkių kepenų veiklos sutrikimų, pvz., tulžies sąstovis ar tulžies nutekėjimo obstrukcija (tulžies nutekėjimo iš kepenų ar tulžies pūslės sutrikimas) arba bet kokia kita sunki kepenų liga;</w:t>
      </w:r>
    </w:p>
    <w:p w:rsidR="003B62E3" w:rsidRPr="003E2221" w:rsidRDefault="003B62E3" w:rsidP="003E2221">
      <w:pPr>
        <w:numPr>
          <w:ilvl w:val="1"/>
          <w:numId w:val="1"/>
        </w:numPr>
        <w:tabs>
          <w:tab w:val="left" w:pos="567"/>
        </w:tabs>
        <w:autoSpaceDE w:val="0"/>
        <w:autoSpaceDN w:val="0"/>
        <w:adjustRightInd w:val="0"/>
        <w:spacing w:after="0" w:line="240" w:lineRule="auto"/>
        <w:ind w:left="567"/>
        <w:rPr>
          <w:rFonts w:ascii="Times New Roman" w:hAnsi="Times New Roman"/>
        </w:rPr>
      </w:pPr>
      <w:r w:rsidRPr="003E2221">
        <w:rPr>
          <w:rFonts w:ascii="Times New Roman" w:hAnsi="Times New Roman"/>
        </w:rPr>
        <w:t>jeigu Jūs sergate cukriniu diabetu arba Jūsų inkstų veikla yra sutrikusi ir</w:t>
      </w:r>
      <w:r w:rsidRPr="003E2221">
        <w:rPr>
          <w:rFonts w:ascii="Times New Roman" w:hAnsi="Times New Roman"/>
          <w:spacing w:val="-1"/>
        </w:rPr>
        <w:t xml:space="preserve"> Jums</w:t>
      </w:r>
      <w:r w:rsidRPr="003E2221">
        <w:rPr>
          <w:rFonts w:ascii="Times New Roman" w:hAnsi="Times New Roman"/>
          <w:spacing w:val="-2"/>
        </w:rPr>
        <w:t xml:space="preserve"> </w:t>
      </w:r>
      <w:r w:rsidRPr="003E2221">
        <w:rPr>
          <w:rFonts w:ascii="Times New Roman" w:hAnsi="Times New Roman"/>
        </w:rPr>
        <w:t>skirtas</w:t>
      </w:r>
      <w:r w:rsidRPr="003E2221">
        <w:rPr>
          <w:rFonts w:ascii="Times New Roman" w:hAnsi="Times New Roman"/>
          <w:spacing w:val="-2"/>
        </w:rPr>
        <w:t xml:space="preserve"> </w:t>
      </w:r>
      <w:r w:rsidRPr="003E2221">
        <w:rPr>
          <w:rFonts w:ascii="Times New Roman" w:hAnsi="Times New Roman"/>
          <w:spacing w:val="-1"/>
        </w:rPr>
        <w:t>kraujospūdį</w:t>
      </w:r>
      <w:r w:rsidRPr="003E2221">
        <w:rPr>
          <w:rFonts w:ascii="Times New Roman" w:hAnsi="Times New Roman"/>
          <w:spacing w:val="83"/>
        </w:rPr>
        <w:t xml:space="preserve"> </w:t>
      </w:r>
      <w:r w:rsidRPr="003E2221">
        <w:rPr>
          <w:rFonts w:ascii="Times New Roman" w:hAnsi="Times New Roman"/>
          <w:spacing w:val="-1"/>
        </w:rPr>
        <w:t>mažinantis</w:t>
      </w:r>
      <w:r w:rsidRPr="003E2221">
        <w:rPr>
          <w:rFonts w:ascii="Times New Roman" w:hAnsi="Times New Roman"/>
          <w:spacing w:val="-2"/>
        </w:rPr>
        <w:t xml:space="preserve"> </w:t>
      </w:r>
      <w:r w:rsidRPr="003E2221">
        <w:rPr>
          <w:rFonts w:ascii="Times New Roman" w:hAnsi="Times New Roman"/>
          <w:spacing w:val="-1"/>
        </w:rPr>
        <w:t>vaistas,</w:t>
      </w:r>
      <w:r w:rsidRPr="003E2221">
        <w:rPr>
          <w:rFonts w:ascii="Times New Roman" w:hAnsi="Times New Roman"/>
          <w:spacing w:val="-2"/>
        </w:rPr>
        <w:t xml:space="preserve"> </w:t>
      </w:r>
      <w:r w:rsidRPr="003E2221">
        <w:rPr>
          <w:rFonts w:ascii="Times New Roman" w:hAnsi="Times New Roman"/>
          <w:spacing w:val="-1"/>
        </w:rPr>
        <w:t>kurio</w:t>
      </w:r>
      <w:r w:rsidRPr="003E2221">
        <w:rPr>
          <w:rFonts w:ascii="Times New Roman" w:hAnsi="Times New Roman"/>
        </w:rPr>
        <w:t xml:space="preserve"> sudėtyje</w:t>
      </w:r>
      <w:r w:rsidRPr="003E2221">
        <w:rPr>
          <w:rFonts w:ascii="Times New Roman" w:hAnsi="Times New Roman"/>
          <w:spacing w:val="-1"/>
        </w:rPr>
        <w:t xml:space="preserve"> yra</w:t>
      </w:r>
      <w:r w:rsidRPr="003E2221">
        <w:rPr>
          <w:rFonts w:ascii="Times New Roman" w:hAnsi="Times New Roman"/>
          <w:spacing w:val="-2"/>
        </w:rPr>
        <w:t xml:space="preserve"> </w:t>
      </w:r>
      <w:r w:rsidRPr="003E2221">
        <w:rPr>
          <w:rFonts w:ascii="Times New Roman" w:hAnsi="Times New Roman"/>
        </w:rPr>
        <w:t>aliskireno.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kuri nors iš išvardytų būklių Jums tinka, pasakykite gydytojui arba vaistininkui, prieš pradėdami vartoti Telmisartan EGIS.</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Įspėjimai ir atsargumo priemonės</w:t>
      </w:r>
    </w:p>
    <w:p w:rsidR="003B62E3" w:rsidRPr="003E2221" w:rsidRDefault="003B62E3" w:rsidP="003E2221">
      <w:pPr>
        <w:tabs>
          <w:tab w:val="left" w:pos="0"/>
        </w:tabs>
        <w:spacing w:after="0" w:line="240" w:lineRule="auto"/>
      </w:pPr>
    </w:p>
    <w:p w:rsidR="003B62E3" w:rsidRPr="003E2221" w:rsidRDefault="003B62E3" w:rsidP="00571AF5">
      <w:pPr>
        <w:spacing w:after="0" w:line="240" w:lineRule="auto"/>
        <w:rPr>
          <w:rFonts w:ascii="Times New Roman" w:hAnsi="Times New Roman"/>
        </w:rPr>
      </w:pPr>
      <w:r w:rsidRPr="003E2221">
        <w:rPr>
          <w:rFonts w:ascii="Times New Roman" w:hAnsi="Times New Roman"/>
        </w:rPr>
        <w:t>Pasitarkite su gydytoju arba vaistininku, prieš pradėdami vartoti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Pasakykite gydytojui jeigu Jums yra arba kada nors buvo kuri nors iš šių būklių ar ligų:</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Inkstų liga arba persodintas inkstas</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Inkstų arterijų stenozė (vieno arba abiejų inkstų kraujagyslių susiaurėjimas</w:t>
      </w:r>
      <w:r w:rsidR="00A44F68" w:rsidRPr="003E2221">
        <w:rPr>
          <w:rFonts w:ascii="Times New Roman" w:hAnsi="Times New Roman"/>
        </w:rPr>
        <w:t>)</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Kepenų liga</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Širdies veiklos sutrikimas</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Padidėjęs aldosterono kiekis (vandens ir druskų susilaikymas organizme ir kartu įvairių mineralinių medžiagų pusiausvyros sutrikimas kraujyje</w:t>
      </w:r>
      <w:r w:rsidR="00A44F68" w:rsidRPr="003E2221">
        <w:rPr>
          <w:rFonts w:ascii="Times New Roman" w:hAnsi="Times New Roman"/>
        </w:rPr>
        <w:t>)</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Mažas kraujospūdis (hipotenzija), tikriausiai atsiradęs dėl dehidracijos (didelio vandens kiekio netekimo) ar druskų trūkumo, pasireiškusio dėl diuretikų (šlapimo išskyrimą skatinančių tablečių) vartojimo, mažo druskos kiekio maiste, viduriavimo ar vėmimo</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Padidėjęs kalio kiekis kraujyje</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Cukrinis diabetas.</w:t>
      </w:r>
    </w:p>
    <w:p w:rsidR="003B62E3" w:rsidRPr="003E2221" w:rsidRDefault="003B62E3" w:rsidP="00571AF5">
      <w:pPr>
        <w:spacing w:after="0" w:line="240" w:lineRule="auto"/>
        <w:rPr>
          <w:rFonts w:ascii="Times New Roman" w:hAnsi="Times New Roman"/>
        </w:rPr>
      </w:pPr>
    </w:p>
    <w:p w:rsidR="003B62E3" w:rsidRPr="003E2221" w:rsidRDefault="003B62E3" w:rsidP="00571AF5">
      <w:pPr>
        <w:autoSpaceDE w:val="0"/>
        <w:autoSpaceDN w:val="0"/>
        <w:adjustRightInd w:val="0"/>
        <w:spacing w:after="0" w:line="240" w:lineRule="auto"/>
        <w:rPr>
          <w:rFonts w:ascii="Times New Roman" w:hAnsi="Times New Roman"/>
        </w:rPr>
      </w:pPr>
      <w:r w:rsidRPr="003E2221">
        <w:rPr>
          <w:rFonts w:ascii="Times New Roman" w:hAnsi="Times New Roman"/>
        </w:rPr>
        <w:t>Pasitarkite su gydytoju, prieš pradėdami vartoti Telmisartan EGIS:</w:t>
      </w:r>
    </w:p>
    <w:p w:rsidR="003B62E3" w:rsidRPr="003E2221" w:rsidRDefault="003B62E3" w:rsidP="003E2221">
      <w:pPr>
        <w:numPr>
          <w:ilvl w:val="0"/>
          <w:numId w:val="14"/>
        </w:numPr>
        <w:autoSpaceDE w:val="0"/>
        <w:autoSpaceDN w:val="0"/>
        <w:adjustRightInd w:val="0"/>
        <w:spacing w:after="0" w:line="240" w:lineRule="auto"/>
        <w:ind w:left="567" w:hanging="567"/>
        <w:rPr>
          <w:rFonts w:ascii="Times New Roman" w:hAnsi="Times New Roman"/>
        </w:rPr>
      </w:pPr>
      <w:r w:rsidRPr="003E2221">
        <w:rPr>
          <w:rFonts w:ascii="Times New Roman" w:hAnsi="Times New Roman"/>
        </w:rPr>
        <w:t>jeigu vartojate kurį nors iš šių vaistų padidėjusiam kraujospūdžiui gydyti:</w:t>
      </w:r>
    </w:p>
    <w:p w:rsidR="003B62E3" w:rsidRPr="003E2221" w:rsidRDefault="003B62E3" w:rsidP="003E2221">
      <w:pPr>
        <w:numPr>
          <w:ilvl w:val="0"/>
          <w:numId w:val="16"/>
        </w:numPr>
        <w:autoSpaceDE w:val="0"/>
        <w:autoSpaceDN w:val="0"/>
        <w:adjustRightInd w:val="0"/>
        <w:spacing w:after="0" w:line="240" w:lineRule="auto"/>
        <w:ind w:left="1134" w:hanging="425"/>
        <w:rPr>
          <w:rFonts w:ascii="Times New Roman" w:hAnsi="Times New Roman"/>
        </w:rPr>
      </w:pPr>
      <w:r w:rsidRPr="003E2221">
        <w:rPr>
          <w:rFonts w:ascii="Times New Roman" w:hAnsi="Times New Roman"/>
        </w:rPr>
        <w:t>AKF inhibitorių (pavyzdžiui, enalaprilį, lizinoprilį, ramiprilį), ypač jei turite su diabetu susijusių inkstų sutrikimų;</w:t>
      </w:r>
    </w:p>
    <w:p w:rsidR="003B62E3" w:rsidRPr="003E2221" w:rsidRDefault="003B62E3" w:rsidP="003E2221">
      <w:pPr>
        <w:numPr>
          <w:ilvl w:val="0"/>
          <w:numId w:val="16"/>
        </w:numPr>
        <w:autoSpaceDE w:val="0"/>
        <w:autoSpaceDN w:val="0"/>
        <w:adjustRightInd w:val="0"/>
        <w:spacing w:after="0" w:line="240" w:lineRule="auto"/>
        <w:ind w:left="1134" w:hanging="425"/>
        <w:rPr>
          <w:rFonts w:ascii="Times New Roman" w:hAnsi="Times New Roman"/>
        </w:rPr>
      </w:pPr>
      <w:r w:rsidRPr="003E2221">
        <w:rPr>
          <w:rFonts w:ascii="Times New Roman" w:hAnsi="Times New Roman"/>
        </w:rPr>
        <w:t>aliskireną.</w:t>
      </w:r>
    </w:p>
    <w:p w:rsidR="003B62E3" w:rsidRPr="003E2221" w:rsidRDefault="003B62E3" w:rsidP="00571AF5">
      <w:pPr>
        <w:autoSpaceDE w:val="0"/>
        <w:autoSpaceDN w:val="0"/>
        <w:adjustRightInd w:val="0"/>
        <w:spacing w:after="0" w:line="240" w:lineRule="auto"/>
        <w:ind w:left="567"/>
        <w:rPr>
          <w:rFonts w:ascii="Times New Roman" w:hAnsi="Times New Roman"/>
        </w:rPr>
      </w:pPr>
      <w:r w:rsidRPr="003E2221">
        <w:rPr>
          <w:rFonts w:ascii="Times New Roman" w:hAnsi="Times New Roman"/>
        </w:rPr>
        <w:t>Jūsų gydytojas gali reguliariai ištirti Jūsų inkstų funkciją, kraujospūdį ir elektrolitų (pvz. kalio) kiekį kraujyje. Taip pat žiūrėkite informaciją, pateiktą poskyryje „Telmisartan EGIS vartoti negalima“.</w:t>
      </w:r>
    </w:p>
    <w:p w:rsidR="003B62E3" w:rsidRPr="003E2221" w:rsidRDefault="003B62E3" w:rsidP="003E2221">
      <w:pPr>
        <w:numPr>
          <w:ilvl w:val="0"/>
          <w:numId w:val="14"/>
        </w:numPr>
        <w:autoSpaceDE w:val="0"/>
        <w:autoSpaceDN w:val="0"/>
        <w:adjustRightInd w:val="0"/>
        <w:spacing w:after="0" w:line="240" w:lineRule="auto"/>
        <w:ind w:left="567" w:hanging="567"/>
        <w:rPr>
          <w:rFonts w:ascii="Times New Roman" w:hAnsi="Times New Roman"/>
        </w:rPr>
      </w:pPr>
      <w:r w:rsidRPr="003E2221">
        <w:rPr>
          <w:rFonts w:ascii="Times New Roman" w:hAnsi="Times New Roman"/>
        </w:rPr>
        <w:t>jeigu vartojate digoksino.</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manote, kad esate (arba galite tapti) nėščia, turite pasakyti gydytojui. Ankstyvuoju nėštumo laikotarpiu Telmisartan EGIS vartoti nerekomenduojama. Jeigu nėščia esate daugiau negu tris mėnesius, vaisto vartoti draudžiama, nes vėlyvuoju nėštumo laikotarpiu vartojamas šis vaistas gali sukelti sunkią jūsų vaisiaus pažaidą (žr. skyrių “Nėštumas ir žindymo laikotarpis“).</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Prieš operaciją ar anesteziją gydytojui turite pasakyti apie Telmisartan EGIS vartojimą.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 EGIS nerekomenduojama vartoti jaunesniems nei 18 metų vaikams.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Juodaodžiams Telmisartan EGIS, kaip ir kiti angiotenzino II receptorių blokatoriai, kraujospūdį gali mažinti silpniau.</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Kiti vaistai ir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Jeigu vartojate arba neseniai vartojote kitų vaistų, įskaitant įsigytus be recepto, pasakykite gydytojui arba vaistininkui. Jūsų gydytojui gali tekti pakeisti vaisto dozę ir (arba) imtis kitų atsargumo priemonių. Kai kuriais atvejais gali tekti vieno arba kito vaisto vartojimą nutraukti. Tai ypač tinka žemiau išvardytiems medikamentams, jeigu jų vartojama kartu su Telmisartan EGIS:</w:t>
      </w:r>
    </w:p>
    <w:p w:rsidR="003B62E3" w:rsidRPr="003E2221" w:rsidRDefault="003B62E3" w:rsidP="00571AF5">
      <w:pPr>
        <w:tabs>
          <w:tab w:val="left" w:pos="567"/>
        </w:tabs>
        <w:spacing w:after="0" w:line="240" w:lineRule="auto"/>
        <w:ind w:left="567" w:hanging="567"/>
        <w:rPr>
          <w:rFonts w:ascii="Times New Roman" w:hAnsi="Times New Roman"/>
        </w:rPr>
      </w:pPr>
    </w:p>
    <w:p w:rsidR="003B62E3" w:rsidRPr="003E2221" w:rsidRDefault="003B62E3" w:rsidP="003E2221">
      <w:pPr>
        <w:numPr>
          <w:ilvl w:val="0"/>
          <w:numId w:val="8"/>
        </w:numPr>
        <w:tabs>
          <w:tab w:val="left" w:pos="567"/>
        </w:tabs>
        <w:spacing w:after="0" w:line="240" w:lineRule="auto"/>
        <w:ind w:left="567" w:hanging="567"/>
        <w:rPr>
          <w:rFonts w:ascii="Times New Roman" w:hAnsi="Times New Roman"/>
        </w:rPr>
      </w:pPr>
      <w:r w:rsidRPr="003E2221">
        <w:rPr>
          <w:rFonts w:ascii="Times New Roman" w:hAnsi="Times New Roman"/>
        </w:rPr>
        <w:t>Ličio preparatai kai kurių rūšių depresijai gydyti;</w:t>
      </w:r>
    </w:p>
    <w:p w:rsidR="003B62E3" w:rsidRPr="003E2221" w:rsidRDefault="003B62E3" w:rsidP="003E2221">
      <w:pPr>
        <w:numPr>
          <w:ilvl w:val="0"/>
          <w:numId w:val="8"/>
        </w:numPr>
        <w:tabs>
          <w:tab w:val="left" w:pos="567"/>
        </w:tabs>
        <w:spacing w:after="0" w:line="240" w:lineRule="auto"/>
        <w:ind w:left="567" w:hanging="567"/>
        <w:rPr>
          <w:rFonts w:ascii="Times New Roman" w:hAnsi="Times New Roman"/>
        </w:rPr>
      </w:pPr>
      <w:r w:rsidRPr="003E2221">
        <w:rPr>
          <w:rFonts w:ascii="Times New Roman" w:hAnsi="Times New Roman"/>
        </w:rPr>
        <w:t xml:space="preserve">preparatai, galintys didinti kalio kiekį kraujyje, pvz. druskų pakaitalai, kuriuose yra kalio, kalį organizme sulaikantys diuretikai (tam tikros šlapimo išskyrimą didinančios tabletės), AKF </w:t>
      </w:r>
      <w:r w:rsidRPr="003E2221">
        <w:rPr>
          <w:rFonts w:ascii="Times New Roman" w:hAnsi="Times New Roman"/>
        </w:rPr>
        <w:lastRenderedPageBreak/>
        <w:t>inhibitoriai, angiotenzino II receptorių blokatoriai, nesteroidiniai vaistai nuo uždegimo (NVNU, pvz. acetilsalicilo rūgštis  ar ibuprofenas), heparinas, imunosupresantai (pvz., ciklosporinas ar takrolimuzas) ir antimikrobinis preparatas trimetoprimas;</w:t>
      </w:r>
    </w:p>
    <w:p w:rsidR="003B62E3" w:rsidRPr="003E2221" w:rsidRDefault="003B62E3" w:rsidP="003E2221">
      <w:pPr>
        <w:numPr>
          <w:ilvl w:val="0"/>
          <w:numId w:val="8"/>
        </w:numPr>
        <w:tabs>
          <w:tab w:val="left" w:pos="567"/>
        </w:tabs>
        <w:spacing w:after="0" w:line="240" w:lineRule="auto"/>
        <w:ind w:left="567" w:hanging="567"/>
        <w:rPr>
          <w:rFonts w:ascii="Times New Roman" w:hAnsi="Times New Roman"/>
        </w:rPr>
      </w:pPr>
      <w:r w:rsidRPr="003E2221">
        <w:rPr>
          <w:rFonts w:ascii="Times New Roman" w:hAnsi="Times New Roman"/>
        </w:rPr>
        <w:t>diuretikai (šlapimo išskyrimą didinančios tabletės), ypač kartu su Telmisartan EGIS vartojama didelė jų dozė, gali lemti didelio vandens kiekio išsiskyrimą iš organizmo ir mažą kraujospūdį (hipotenziją);</w:t>
      </w:r>
    </w:p>
    <w:p w:rsidR="003B62E3" w:rsidRPr="003E2221" w:rsidRDefault="003B62E3" w:rsidP="003E2221">
      <w:pPr>
        <w:numPr>
          <w:ilvl w:val="0"/>
          <w:numId w:val="8"/>
        </w:numPr>
        <w:tabs>
          <w:tab w:val="num" w:pos="567"/>
        </w:tabs>
        <w:spacing w:after="0" w:line="276" w:lineRule="auto"/>
        <w:ind w:left="567" w:hanging="567"/>
        <w:rPr>
          <w:rFonts w:ascii="Times New Roman" w:hAnsi="Times New Roman"/>
        </w:rPr>
      </w:pPr>
      <w:r w:rsidRPr="003E2221">
        <w:rPr>
          <w:rFonts w:ascii="Times New Roman" w:hAnsi="Times New Roman"/>
        </w:rPr>
        <w:t>jeigu vartojate AKF inhibitorių arba aliskireną (taip pat žiūrėkite informaciją, pateiktą poskyryje „Telmisartan EGIS vartoti negalima“ ir „Įspėjimai ir atsargumo priemonės“);</w:t>
      </w:r>
    </w:p>
    <w:p w:rsidR="003B62E3" w:rsidRPr="003E2221" w:rsidRDefault="003B62E3" w:rsidP="003E2221">
      <w:pPr>
        <w:widowControl w:val="0"/>
        <w:numPr>
          <w:ilvl w:val="0"/>
          <w:numId w:val="8"/>
        </w:numPr>
        <w:tabs>
          <w:tab w:val="left" w:pos="567"/>
        </w:tabs>
        <w:autoSpaceDE w:val="0"/>
        <w:autoSpaceDN w:val="0"/>
        <w:spacing w:after="0" w:line="240" w:lineRule="auto"/>
        <w:ind w:left="567" w:right="288" w:hanging="567"/>
      </w:pPr>
      <w:r w:rsidRPr="003E2221">
        <w:rPr>
          <w:rFonts w:ascii="Times New Roman" w:hAnsi="Times New Roman"/>
        </w:rPr>
        <w:t>digoksinas.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Telmisartan EGIS, kaip ir kitokių kraujospūdį mažinančių vaistų, poveikį gali silpninti kartu vartojami NVNU (nesteroidiniai vaistai nuo uždegimo, pvz. acetilsalicilo rūgštis ar ibuprofenas) arba kortikosteroidai. </w:t>
      </w: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Telmisartan EGIS gali stiprinti kitų kraujospūdžiui mažinti vartojamų vaistų sukeliamą kraujospūdžio </w:t>
      </w: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mažėjimą ar kraujospūdį galinčių mažinti vaistų (pvz., baklofeno, amifostino) kraujospūdį mažinantį </w:t>
      </w: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poveikį. Be to, mažą kraujospūdį gali pasunkinti alkoholis, barbitūratai, narkotikai ar antidepresantai. </w:t>
      </w: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Tai Jūs galite pastebėti kaip svaigulį atsistojant. Jeigu Telmisartan EGIS vartojimo metu Jums reikia </w:t>
      </w:r>
    </w:p>
    <w:p w:rsidR="003B62E3" w:rsidRPr="003E2221" w:rsidRDefault="003B62E3" w:rsidP="003E2221">
      <w:pPr>
        <w:spacing w:after="0" w:line="276" w:lineRule="auto"/>
        <w:rPr>
          <w:rFonts w:ascii="Times New Roman" w:hAnsi="Times New Roman"/>
          <w:highlight w:val="yellow"/>
        </w:rPr>
      </w:pPr>
      <w:r w:rsidRPr="003E2221">
        <w:rPr>
          <w:rFonts w:ascii="Times New Roman" w:hAnsi="Times New Roman"/>
        </w:rPr>
        <w:t>keisti kitų vartojamų vaistų dozę, turite kreiptis į savo gydytoją patarimo.</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Telmisartan EGIS vartojimas su maistu ir gėrimais</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galima gerti valgio metu arba nevalgius.</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Nėštumas, žindymo laikotarpis ir vaisingumas</w:t>
      </w:r>
    </w:p>
    <w:p w:rsidR="003B62E3" w:rsidRPr="003E2221" w:rsidRDefault="003B62E3" w:rsidP="003E2221">
      <w:pPr>
        <w:tabs>
          <w:tab w:val="left" w:pos="0"/>
        </w:tabs>
        <w:spacing w:after="0" w:line="240" w:lineRule="auto"/>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Nėštumas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manote, kad esate (arba galite tapti) nėščia, turite pasakyti gydytojui. Jūsų gydytojas paprastai Jums patars Telmisartan EGIS vartojimą nutraukti prieš pastojimą arba tuoj pat, kai tik sužinosite, kad tapote nėščia, ir patars vietoj Telmisartan EGIS vartoti kitokio vaisto. Ankstyvuoju nėštumo laikotarpiu Telmisartan EGIS vartoti nerekomenduojama. Jeigu nėščia esate daugiau negu tris mėnesius, Telmisartan EGIS vartoti draudžiama, nes šis vaistas gali sukelti sunkią Jūsų vaisiaus pažaidą.</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Žindymo laikotarpis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žindote arba norite pradėti žindyti kūdikį, pasakykite gydytojui. Žindyvėms Telmisartan EGIS vartoti nerekomenduojama. Jeigu kūdikį, ypač naujagimį arba gimusį prieš laiką, krūtimi maitinti norite, gydytojas Jums gali skirti vartoti kitokio vaisto.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Vairavimas ir mechanizmų valdymas</w:t>
      </w:r>
    </w:p>
    <w:p w:rsidR="003B62E3" w:rsidRPr="003E2221" w:rsidRDefault="003B62E3" w:rsidP="00571AF5">
      <w:pPr>
        <w:spacing w:after="0" w:line="240" w:lineRule="auto"/>
        <w:rPr>
          <w:rFonts w:ascii="Times New Roman" w:hAnsi="Times New Roman"/>
        </w:rPr>
      </w:pPr>
      <w:r w:rsidRPr="003E2221">
        <w:rPr>
          <w:rFonts w:ascii="Times New Roman" w:hAnsi="Times New Roman"/>
        </w:rPr>
        <w:t>Vartodami Telmisaratan EGIS, kai kurie žmonės junta galvos svaigimą ar nuovargį. Jeigu Jums svaigsta galva arba juntate nuovargį, nevairuokite ir nevaldykite mechanizmų.</w:t>
      </w:r>
    </w:p>
    <w:p w:rsidR="003B62E3" w:rsidRPr="003E2221" w:rsidRDefault="003B62E3" w:rsidP="00571AF5">
      <w:pPr>
        <w:spacing w:after="0" w:line="240" w:lineRule="auto"/>
        <w:rPr>
          <w:rFonts w:ascii="Times New Roman" w:hAnsi="Times New Roman"/>
        </w:rPr>
      </w:pPr>
    </w:p>
    <w:p w:rsidR="00A44F68" w:rsidRDefault="003B62E3" w:rsidP="00571AF5">
      <w:pPr>
        <w:spacing w:after="0" w:line="240" w:lineRule="auto"/>
        <w:rPr>
          <w:rFonts w:ascii="Times New Roman" w:hAnsi="Times New Roman"/>
        </w:rPr>
      </w:pPr>
      <w:r w:rsidRPr="003E2221">
        <w:rPr>
          <w:rFonts w:ascii="Times New Roman" w:hAnsi="Times New Roman"/>
          <w:b/>
        </w:rPr>
        <w:t>Telmisartan EGIS sudėtyje yra laktozės</w:t>
      </w:r>
      <w:r w:rsidR="00A44F68">
        <w:rPr>
          <w:rFonts w:ascii="Times New Roman" w:hAnsi="Times New Roman"/>
          <w:b/>
        </w:rPr>
        <w:t xml:space="preserve"> ir natrio</w:t>
      </w:r>
      <w:r w:rsidRPr="003E2221">
        <w:rPr>
          <w:rFonts w:ascii="Times New Roman" w:hAnsi="Times New Roman"/>
        </w:rPr>
        <w:t>.</w:t>
      </w:r>
    </w:p>
    <w:p w:rsidR="003B62E3" w:rsidRDefault="003B62E3" w:rsidP="00571AF5">
      <w:pPr>
        <w:spacing w:after="0" w:line="240" w:lineRule="auto"/>
        <w:rPr>
          <w:rFonts w:ascii="Times New Roman" w:hAnsi="Times New Roman"/>
        </w:rPr>
      </w:pPr>
      <w:r w:rsidRPr="003E2221">
        <w:rPr>
          <w:rFonts w:ascii="Times New Roman" w:hAnsi="Times New Roman"/>
        </w:rPr>
        <w:t>Jeigu gydytojas Jums yra sakęs, kad netoleruojate kokių nors angliavandenių, kreipkitės į jį prieš pradėdami vartoti šį vaistą.</w:t>
      </w:r>
    </w:p>
    <w:p w:rsidR="00A44F68" w:rsidRPr="00A44F68" w:rsidRDefault="00A44F68" w:rsidP="00571AF5">
      <w:pPr>
        <w:spacing w:after="0" w:line="240" w:lineRule="auto"/>
        <w:rPr>
          <w:rFonts w:ascii="Times New Roman" w:hAnsi="Times New Roman" w:cs="Times New Roman"/>
        </w:rPr>
      </w:pPr>
      <w:r w:rsidRPr="003F7F98">
        <w:rPr>
          <w:rFonts w:ascii="Times New Roman" w:hAnsi="Times New Roman" w:cs="Times New Roman"/>
          <w:iCs/>
        </w:rPr>
        <w:t>Šio vaisto tabletėje yra mažiau kaip 1 mmol (23 mg) natrio, t. y. jis beveik neturi reikšmės</w:t>
      </w:r>
      <w:r>
        <w:rPr>
          <w:rFonts w:ascii="Times New Roman" w:hAnsi="Times New Roman" w:cs="Times New Roman"/>
          <w:iCs/>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82" w:name="_Toc129243141"/>
      <w:bookmarkStart w:id="83" w:name="_Toc129243266"/>
      <w:r w:rsidRPr="003E2221">
        <w:rPr>
          <w:rFonts w:ascii="Times New Roman" w:hAnsi="Times New Roman"/>
          <w:b/>
        </w:rPr>
        <w:t>3.</w:t>
      </w:r>
      <w:r w:rsidRPr="003E2221">
        <w:rPr>
          <w:rFonts w:ascii="Times New Roman" w:hAnsi="Times New Roman"/>
          <w:b/>
        </w:rPr>
        <w:tab/>
        <w:t>Kaip vartoti Telmisartan EGIS</w:t>
      </w:r>
      <w:bookmarkEnd w:id="82"/>
      <w:bookmarkEnd w:id="83"/>
    </w:p>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
        <w:rPr>
          <w:rFonts w:ascii="Times New Roman" w:hAnsi="Times New Roman"/>
        </w:rPr>
      </w:pPr>
      <w:r w:rsidRPr="003E2221">
        <w:rPr>
          <w:rFonts w:ascii="Times New Roman" w:hAnsi="Times New Roman"/>
        </w:rPr>
        <w:t>Visada vartokite šį vaistą tiksliai kaip nurodė gydytojas arba vaistininkas. Jeigu abejojate, kreipkitės į  gydytoją arba vaistininką.</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Rekomenduojama </w:t>
      </w:r>
      <w:r w:rsidRPr="003E2221">
        <w:rPr>
          <w:rFonts w:ascii="Times New Roman" w:hAnsi="Times New Roman"/>
          <w:spacing w:val="-1"/>
        </w:rPr>
        <w:t>Telmisartan</w:t>
      </w:r>
      <w:r w:rsidRPr="003E2221">
        <w:rPr>
          <w:rFonts w:ascii="Times New Roman" w:hAnsi="Times New Roman"/>
        </w:rPr>
        <w:t xml:space="preserve"> EGIS dozė yra viena tabletė per parą. Stenkitės kiekvieną parą tabletę išgerti tokiu pačiu laiku.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lastRenderedPageBreak/>
        <w:t xml:space="preserve">Telmisartan EGIS galite gerti valgio metu arba nevalgę. Tabletę reikia nuryti užgeriant vandeniu arba kitokiu bealkoholiniu gėrimu.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Svarbu Telmisartan EGIS gerti kiekvieną parą, kol gydytojas lieps vartoti kitaip.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manote, kad Telmisartan EGIS poveikis yra per stiprus arba per silpnas, pasitarkite su gydytoju arba vaistininku.</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Įprasta Telmisartan EGIS dozė kraujospūdžio reguliavimui 24 valandas daugumai pacientų yra 40 mg tabletė vieną kartą per parą. Vis dėlto kartais Jūsų gydytojas Jums gali rekomenduoti mažesnę - 20 mg dozę arba didesnę - 80 mg dozę.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galima vartoti kartu su diuretikais (šlapimo išsiskyrimą skatinančiais vaistais), tokiais kaip hidrochlorotiazidas, kuris, vartojamas su telmisartanu, pasižymi papildomu kraujospūdį mažinančiu poveikiu.</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Širdies ir kraujagyslių sutrikimų reiškinių mažinimui įprastinė Telmisartan EGIS dozė yra viena 80 mg tabletė kartą per parą. Pradėjus profilaktinį gydymą Telmisartan EGIS 80 mg tabletėmis, reikia dažnai matuoti kraujospūdį.</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Jūsų kepenų veikla sutrikusi, didesnės negu 40 mg dozės kartą per parą gerti negalima.</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Ką daryti pavartojus per didelę Telmisartan EGIS dozę?</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 atsitiktinai išgėrėte per daug tablečių, nedelsdami susisiekite su savo gydytoju, vaistininku arba artimiausios ligoninės skubios medicinos pagalbos skyriumi.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Pamiršus pavartoti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Jeigu dozę išgerti pamiršote, nesirūpinkite. Gerkite ją tuoj pat, kai tik prisiminsite, o toliau vaisto vartokite įprastine tvarka. Jei preparato neišgersite visą parą, kitą parą gerkite įprastinę dozę. Negalima vartoti dvigubos dozės norint kompensuoti praleistą dozę.</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Nustojus vartoti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Nenustokite vartoti Telmisartan EGIS Telmisartan EGIS nepasitarę su gydytoju.</w:t>
      </w:r>
    </w:p>
    <w:p w:rsidR="003B62E3" w:rsidRPr="003E2221" w:rsidRDefault="003B62E3" w:rsidP="00571AF5">
      <w:pPr>
        <w:spacing w:after="0" w:line="240" w:lineRule="auto"/>
        <w:rPr>
          <w:rFonts w:ascii="Times New Roman" w:hAnsi="Times New Roman"/>
        </w:rPr>
      </w:pPr>
      <w:r w:rsidRPr="003E2221">
        <w:rPr>
          <w:rFonts w:ascii="Times New Roman" w:hAnsi="Times New Roman"/>
        </w:rPr>
        <w:t>Kraujospūdį mažinančius preparatus gali tekti vartoti visą likusį gyvenimą. Nustojus vartoti Telmisartan EGIS, Jūsų kraujospūdis sugrįš į pradinį lygį, buvusį prieš gydymą per kelias dienas.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kiltų daugiau klausimų dėl šio vaisto vartojimo, kreipkitės į gydytoją arba vaistininką.</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84" w:name="_Toc129243142"/>
      <w:bookmarkStart w:id="85" w:name="_Toc129243267"/>
      <w:r w:rsidRPr="003E2221">
        <w:rPr>
          <w:rFonts w:ascii="Times New Roman" w:hAnsi="Times New Roman"/>
          <w:b/>
        </w:rPr>
        <w:t>4.</w:t>
      </w:r>
      <w:r w:rsidRPr="003E2221">
        <w:rPr>
          <w:rFonts w:ascii="Times New Roman" w:hAnsi="Times New Roman"/>
          <w:b/>
        </w:rPr>
        <w:tab/>
        <w:t>Galimas šalutinis poveikis</w:t>
      </w:r>
      <w:bookmarkEnd w:id="84"/>
      <w:bookmarkEnd w:id="85"/>
    </w:p>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9"/>
        <w:rPr>
          <w:rFonts w:ascii="Times New Roman" w:hAnsi="Times New Roman"/>
        </w:rPr>
      </w:pPr>
      <w:r w:rsidRPr="003E2221">
        <w:rPr>
          <w:rFonts w:ascii="Times New Roman" w:hAnsi="Times New Roman"/>
        </w:rPr>
        <w:t>Šis vaistas, kaip ir visi kiti, gali sukelti šalutinį poveikį, nors jis pasireiškia ne visiems žmonėms.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Kai kuris šalutinis poveikis gali būti sunkus, todėl gali reikėti neatidėliotinos gydytojo pagalbos.</w:t>
      </w:r>
    </w:p>
    <w:p w:rsidR="003B62E3" w:rsidRPr="003E2221" w:rsidRDefault="003B62E3" w:rsidP="00571AF5">
      <w:pPr>
        <w:spacing w:after="0" w:line="240" w:lineRule="auto"/>
        <w:rPr>
          <w:rFonts w:ascii="Times New Roman" w:hAnsi="Times New Roman"/>
        </w:rPr>
      </w:pPr>
      <w:r w:rsidRPr="003E2221">
        <w:rPr>
          <w:rFonts w:ascii="Times New Roman" w:hAnsi="Times New Roman"/>
        </w:rPr>
        <w:t>Nedelsdami turite kreiptis į savo gydytoją, jeigu atsiranda kuris nors iš šių simptomų:</w:t>
      </w: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Sepsis* (kraujo užkrėtimas, t. y. sunki infekcija, susijusi su viso organizmo uždegimine reakcija), greitas odos ir gleivinės sutinimas (angioneurozinė edema). Šis šalutinis poveikis yra retas </w:t>
      </w:r>
      <w:r w:rsidRPr="003E2221">
        <w:rPr>
          <w:rFonts w:ascii="Times New Roman" w:hAnsi="Times New Roman"/>
          <w:lang w:val="en-US"/>
        </w:rPr>
        <w:t>(gali pasireikšti ne daugiau kaip 1 iš 1 000 žmoni</w:t>
      </w:r>
      <w:r w:rsidRPr="003E2221">
        <w:rPr>
          <w:rFonts w:ascii="Times New Roman" w:hAnsi="Times New Roman"/>
        </w:rPr>
        <w:t>ų), tačiau itin sunkus. Jam pasireiškus, vaisto vartojimą turite nutraukti ir tuoj pat kreiptis į savo gydytoją. Jeigu minėtas šalutinis poveikis negydomas, jis gali būti mirtinas.</w:t>
      </w: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rPr>
          <w:rFonts w:ascii="Times New Roman" w:hAnsi="Times New Roman"/>
          <w:b/>
        </w:rPr>
      </w:pPr>
      <w:r w:rsidRPr="003E2221">
        <w:rPr>
          <w:rFonts w:ascii="Times New Roman" w:hAnsi="Times New Roman"/>
          <w:b/>
        </w:rPr>
        <w:t>Galimas šalutinis Telmisartan EGIS poveikis</w:t>
      </w:r>
    </w:p>
    <w:p w:rsidR="003B62E3" w:rsidRPr="003E2221" w:rsidRDefault="003B62E3" w:rsidP="003E2221">
      <w:pPr>
        <w:spacing w:after="0" w:line="276"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Dažnas (pasireiškia ne daugiau 1 iš 10 žmonių) šalutinis poveikis:</w:t>
      </w:r>
    </w:p>
    <w:p w:rsidR="003B62E3" w:rsidRPr="003E2221" w:rsidRDefault="003B62E3" w:rsidP="00571AF5">
      <w:pPr>
        <w:spacing w:after="0" w:line="240" w:lineRule="auto"/>
        <w:rPr>
          <w:rFonts w:ascii="Times New Roman" w:hAnsi="Times New Roman"/>
        </w:rPr>
      </w:pPr>
      <w:r w:rsidRPr="003E2221">
        <w:rPr>
          <w:rFonts w:ascii="Times New Roman" w:hAnsi="Times New Roman"/>
        </w:rPr>
        <w:t>Mažas kraujospūdis (hipotenzija) pacientams, kurie vaisto vartoja širdies ir kraujagyslių sutrikimų reiškiniams mažinti.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lastRenderedPageBreak/>
        <w:t>Nedažnas (pasireiškia ne daugiau kaip 1 iš 100 žmonių) šalutinis poveikis: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Šlapimo organų infekcinė liga, viršutinių kvėpavimo takų infekcija (pvz., ryklės uždegimas, prienosinių ančių uždegimas, viršutinių kvėpavimo takų gleivinės uždegimas,, raudonųjų kraujo ląstelių stoka (anemija), didelis kalio kiekis kraujyje, užmigimo pasunkėjimas, prislėgta nuotaika (depresija), alpulys (sinkopė), sukimo pojūtis (</w:t>
      </w:r>
      <w:r w:rsidRPr="003E2221">
        <w:rPr>
          <w:rFonts w:ascii="Times New Roman" w:hAnsi="Times New Roman"/>
          <w:i/>
        </w:rPr>
        <w:t>vertigo</w:t>
      </w:r>
      <w:r w:rsidRPr="003E2221">
        <w:rPr>
          <w:rFonts w:ascii="Times New Roman" w:hAnsi="Times New Roman"/>
        </w:rPr>
        <w:t>), retas širdies plakimas (bradikardija), mažas kraujospūdis (hipotenzija) pacientams, kuriems gydoma didelio kraujospūdžio liga, galvos svaigimas stojantis (ortostatinė hipotenzija), dusulys, pilvo skausmas, viduriavimas, nemalonus pojūtis pilve, vidurių pūtimas, vėmimas, niežulys, prakaitavimo padidėjimas, medikamentinis išbėrimas, nugaros skausmas , raumenų mėšlungis, raumenų skausmas (mialgija), inkstų veiklos sutrikimas, įskaitant ūminį inkstų nepakankamumą, krūtinės skausmas, silpnumas ir kreatinino kiekio padidėjimas kraujyje.</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Retas (pasireiškia ne daugiau kaip 1 iš 1000 žmonių) šalutinis poveikis:</w:t>
      </w:r>
    </w:p>
    <w:p w:rsidR="003B62E3" w:rsidRPr="003E2221" w:rsidRDefault="003B62E3" w:rsidP="00571AF5">
      <w:pPr>
        <w:spacing w:after="0" w:line="240" w:lineRule="auto"/>
        <w:rPr>
          <w:rFonts w:ascii="Times New Roman" w:hAnsi="Times New Roman"/>
        </w:rPr>
      </w:pPr>
      <w:r w:rsidRPr="003E2221">
        <w:rPr>
          <w:rFonts w:ascii="Times New Roman" w:hAnsi="Times New Roman"/>
        </w:rPr>
        <w:t>Sepsis* (vadinamas „kraujo užkrėtimu“:, t. y. sunki infekcija, susijusi su viso organizmo uždegimine reakcija, 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regos sutrikimas, dažnas širdies ritmas (tachikardija), burnos džiūvimas, nemalonus pojūtis pilve, sutrikęs skonio jutimas (disgeuzija), nenormali kepenų veikla (šis šalutinis poveikis labiau tikėtinas pacientams japonams), greitas odos ir gleivinės sutinimas, kuris gali būti ir mirtinas (angioneurozinė edema, kuri gali būti ir mirtina), egzema (odos sutrikimas), odos paraudimas, dilgėlinė (urtikarija), sunkus medikamentinis išbėrimas, sąnarių skausmas (artralgija), galūnių skausmas, sausgyslių skausmas, į gripą panaši liga, hemoglobino (kraujo baltymo) kiekio sumažėjimas, šlapimo rūgšties, kepenų fermentų aktyvumo padidėjimas kraujyje.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Labai retas (pasireiškia ne daugiau kaip 1 iš 10 000 žmonių) šalutinis poveikis</w:t>
      </w:r>
    </w:p>
    <w:p w:rsidR="003B62E3" w:rsidRPr="003E2221" w:rsidRDefault="003B62E3" w:rsidP="00571AF5">
      <w:pPr>
        <w:spacing w:after="0" w:line="240" w:lineRule="auto"/>
        <w:rPr>
          <w:rFonts w:ascii="Times New Roman" w:hAnsi="Times New Roman"/>
        </w:rPr>
      </w:pPr>
      <w:r w:rsidRPr="003E2221">
        <w:rPr>
          <w:rFonts w:ascii="Times New Roman" w:hAnsi="Times New Roman"/>
        </w:rPr>
        <w:t>Progresuojantis plaučių audinio randėjimas (intersticinė plaučių liga)</w:t>
      </w:r>
      <w:r w:rsidRPr="00571AF5">
        <w:rPr>
          <w:rFonts w:ascii="Cambria Math" w:hAnsi="Cambria Math"/>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*Šis reiškinys galėjo būti atsitiktinis arba priklausomas nuo kol kas nežinomo mechanizmo.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**Gauta pranešimų apie telmisartano vartojantiems pacientams pasireiškusio progresuojančio plaučių audinio randėjimo atvejus. Vis dėlto nėra žinoma, ar tokį poveikį sukėlė telmisartanas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b/>
        </w:rPr>
      </w:pPr>
      <w:r w:rsidRPr="003E2221">
        <w:rPr>
          <w:rFonts w:ascii="Times New Roman" w:hAnsi="Times New Roman"/>
          <w:b/>
        </w:rPr>
        <w:t>Pranešimas apie šalutinį poveikį</w:t>
      </w: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Jeigu pasireiškė šalutinis poveikis, įskaitant šiame lapelyje nenurodytą, pasakykite gydytojui arba vaistininkui. </w:t>
      </w:r>
      <w:r w:rsidR="00A44F68" w:rsidRPr="003F7F98">
        <w:rPr>
          <w:rFonts w:ascii="Times New Roman" w:hAnsi="Times New Roman" w:cs="Times New Roman"/>
        </w:rPr>
        <w:t>Apie šalutinį poveikį taip pat galite pranešti Valstybinei vaistų kontrolės tarnybai prie Lietuvos Respublikos sveikatos apsaugos ministerijos nemokamu t</w:t>
      </w:r>
      <w:r w:rsidR="00A44F68" w:rsidRPr="003F7F98">
        <w:rPr>
          <w:rFonts w:ascii="Times New Roman" w:hAnsi="Times New Roman" w:cs="Times New Roman"/>
          <w:lang w:eastAsia="zh-CN"/>
        </w:rPr>
        <w:t>elefonu 8 800 73568</w:t>
      </w:r>
      <w:r w:rsidR="00A44F68" w:rsidRPr="003F7F98">
        <w:rPr>
          <w:rFonts w:ascii="Times New Roman" w:hAnsi="Times New Roman" w:cs="Times New Roman"/>
        </w:rPr>
        <w:t xml:space="preserve"> arba užpildyti interneto svetainėje </w:t>
      </w:r>
      <w:hyperlink r:id="rId14" w:history="1">
        <w:r w:rsidR="00A44F68" w:rsidRPr="003F7F98">
          <w:rPr>
            <w:rFonts w:ascii="Times New Roman" w:eastAsia="SimSun" w:hAnsi="Times New Roman" w:cs="Times New Roman"/>
            <w:color w:val="0000FF"/>
            <w:u w:val="single"/>
          </w:rPr>
          <w:t>www.vvkt.lt</w:t>
        </w:r>
      </w:hyperlink>
      <w:r w:rsidR="00A44F68" w:rsidRPr="003F7F98">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00A44F68" w:rsidRPr="003F7F98">
        <w:rPr>
          <w:rFonts w:ascii="Times New Roman" w:hAnsi="Times New Roman" w:cs="Times New Roman"/>
          <w:lang w:eastAsia="zh-CN"/>
        </w:rPr>
        <w:t xml:space="preserve">nemokamu </w:t>
      </w:r>
      <w:r w:rsidR="00A44F68" w:rsidRPr="003F7F98">
        <w:rPr>
          <w:rFonts w:ascii="Times New Roman" w:hAnsi="Times New Roman" w:cs="Times New Roman"/>
        </w:rPr>
        <w:t>fakso numeriu 8 800 20131</w:t>
      </w:r>
      <w:r w:rsidR="00A44F68" w:rsidRPr="003F7F98">
        <w:rPr>
          <w:rFonts w:ascii="Times New Roman" w:hAnsi="Times New Roman" w:cs="Times New Roman"/>
          <w:lang w:eastAsia="zh-CN"/>
        </w:rPr>
        <w:t xml:space="preserve">, </w:t>
      </w:r>
      <w:r w:rsidR="00A44F68" w:rsidRPr="003F7F98">
        <w:rPr>
          <w:rFonts w:ascii="Times New Roman" w:hAnsi="Times New Roman" w:cs="Times New Roman"/>
        </w:rPr>
        <w:t xml:space="preserve">el. paštu </w:t>
      </w:r>
      <w:hyperlink r:id="rId15" w:history="1">
        <w:r w:rsidR="00A44F68" w:rsidRPr="003F7F98">
          <w:rPr>
            <w:rFonts w:ascii="Times New Roman" w:eastAsia="SimSun" w:hAnsi="Times New Roman" w:cs="Times New Roman"/>
            <w:color w:val="0000FF"/>
            <w:u w:val="single"/>
          </w:rPr>
          <w:t>NepageidaujamaR@vvkt.lt</w:t>
        </w:r>
      </w:hyperlink>
      <w:r w:rsidR="00A44F68" w:rsidRPr="003F7F98">
        <w:rPr>
          <w:rFonts w:ascii="Times New Roman" w:hAnsi="Times New Roman" w:cs="Times New Roman"/>
        </w:rPr>
        <w:t xml:space="preserve">, taip pat per Valstybinės vaistų kontrolės tarnybos prie Lietuvos Respublikos sveikatos apsaugos ministerijos interneto svetainę (adresu </w:t>
      </w:r>
      <w:hyperlink r:id="rId16" w:history="1">
        <w:r w:rsidR="00A44F68" w:rsidRPr="003F7F98">
          <w:rPr>
            <w:rFonts w:ascii="Times New Roman" w:eastAsia="SimSun" w:hAnsi="Times New Roman" w:cs="Times New Roman"/>
            <w:color w:val="0000FF"/>
            <w:u w:val="single"/>
          </w:rPr>
          <w:t>http://www.vvkt.lt</w:t>
        </w:r>
      </w:hyperlink>
      <w:r w:rsidR="00A44F68" w:rsidRPr="003F7F98">
        <w:rPr>
          <w:rFonts w:ascii="Times New Roman" w:hAnsi="Times New Roman" w:cs="Times New Roman"/>
        </w:rPr>
        <w:t>). Pranešdami apie šalutinį poveikį galite mums padėti gauti daugiau informacijos apie šio vaisto saugumą</w:t>
      </w:r>
      <w:r w:rsidRPr="003F7F98">
        <w:rPr>
          <w:rFonts w:ascii="Times New Roman" w:hAnsi="Times New Roman" w:cs="Times New Roman"/>
        </w:rPr>
        <w:t>.</w:t>
      </w:r>
    </w:p>
    <w:p w:rsidR="003B62E3" w:rsidRDefault="003B62E3" w:rsidP="00571AF5">
      <w:pPr>
        <w:spacing w:after="0" w:line="240" w:lineRule="auto"/>
        <w:rPr>
          <w:rFonts w:ascii="Times New Roman" w:hAnsi="Times New Roman"/>
        </w:rPr>
      </w:pPr>
    </w:p>
    <w:p w:rsidR="00A44F68" w:rsidRPr="003E2221" w:rsidRDefault="00A44F68"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86" w:name="_Toc129243143"/>
      <w:bookmarkStart w:id="87" w:name="_Toc129243268"/>
      <w:r w:rsidRPr="003E2221">
        <w:rPr>
          <w:rFonts w:ascii="Times New Roman" w:hAnsi="Times New Roman"/>
          <w:b/>
        </w:rPr>
        <w:t>5.</w:t>
      </w:r>
      <w:r w:rsidRPr="003E2221">
        <w:rPr>
          <w:rFonts w:ascii="Times New Roman" w:hAnsi="Times New Roman"/>
          <w:b/>
        </w:rPr>
        <w:tab/>
        <w:t>Kaip laikyti Telmisartan EGIS</w:t>
      </w:r>
      <w:bookmarkEnd w:id="86"/>
      <w:bookmarkEnd w:id="87"/>
    </w:p>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
        <w:rPr>
          <w:rFonts w:ascii="Times New Roman" w:hAnsi="Times New Roman"/>
        </w:rPr>
      </w:pPr>
      <w:r w:rsidRPr="003E2221">
        <w:rPr>
          <w:rFonts w:ascii="Times New Roman" w:hAnsi="Times New Roman"/>
        </w:rPr>
        <w:t>Šį vaistą laikykite vaikams nepastebimoje ir nepasiekiamoje vietoje.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Laikyti gamintojo pakuotėje, kad </w:t>
      </w:r>
      <w:r w:rsidR="00A44F68">
        <w:rPr>
          <w:rFonts w:ascii="Times New Roman" w:hAnsi="Times New Roman"/>
        </w:rPr>
        <w:t>vaistas</w:t>
      </w:r>
      <w:r w:rsidR="00A44F68" w:rsidRPr="003E2221">
        <w:rPr>
          <w:rFonts w:ascii="Times New Roman" w:hAnsi="Times New Roman"/>
        </w:rPr>
        <w:t xml:space="preserve"> </w:t>
      </w:r>
      <w:r w:rsidRPr="003E2221">
        <w:rPr>
          <w:rFonts w:ascii="Times New Roman" w:hAnsi="Times New Roman"/>
        </w:rPr>
        <w:t>būtų apsaugotas nuo drėgmės.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Ant kartono dėžutės po „</w:t>
      </w:r>
      <w:r w:rsidR="007333FC">
        <w:rPr>
          <w:rFonts w:ascii="Times New Roman" w:eastAsia="Calibri" w:hAnsi="Times New Roman" w:cs="Times New Roman"/>
        </w:rPr>
        <w:t>EXP</w:t>
      </w:r>
      <w:r w:rsidRPr="003E2221">
        <w:rPr>
          <w:rFonts w:ascii="Times New Roman" w:hAnsi="Times New Roman"/>
        </w:rPr>
        <w:t>“ nurodytam tinkamumo laikui pasibaigus, šio vaisto vartoti negalima. Vaistas tinkamas vartoti iki paskutinės nurodyto mėnesio dienos.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Vaistų negalima išmesti į kanalizaciją arba su buitinėmis atliekomis. Kaip išmesti nereikalingus vaistus, klauskite vaistininko. Šios priemonės padės apsaugoti aplinką.</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88" w:name="_Toc129243144"/>
      <w:bookmarkStart w:id="89" w:name="_Toc129243269"/>
      <w:r w:rsidRPr="003E2221">
        <w:rPr>
          <w:rFonts w:ascii="Times New Roman" w:hAnsi="Times New Roman"/>
          <w:b/>
        </w:rPr>
        <w:t>6.</w:t>
      </w:r>
      <w:r w:rsidRPr="003E2221">
        <w:rPr>
          <w:rFonts w:ascii="Times New Roman" w:hAnsi="Times New Roman"/>
          <w:b/>
        </w:rPr>
        <w:tab/>
        <w:t>Pakuotės turinys ir kita informacija</w:t>
      </w:r>
      <w:bookmarkEnd w:id="88"/>
      <w:bookmarkEnd w:id="89"/>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Telmisartan EGIS sudėtis</w:t>
      </w:r>
    </w:p>
    <w:p w:rsidR="003B62E3" w:rsidRPr="003E2221" w:rsidRDefault="003B62E3" w:rsidP="00571AF5">
      <w:pPr>
        <w:tabs>
          <w:tab w:val="left" w:pos="567"/>
        </w:tabs>
        <w:spacing w:after="0" w:line="240" w:lineRule="auto"/>
        <w:ind w:left="567" w:hanging="567"/>
        <w:rPr>
          <w:rFonts w:ascii="Times New Roman" w:hAnsi="Times New Roman"/>
        </w:rPr>
      </w:pPr>
      <w:r w:rsidRPr="003E2221">
        <w:rPr>
          <w:rFonts w:ascii="Times New Roman" w:hAnsi="Times New Roman"/>
        </w:rPr>
        <w:t>-</w:t>
      </w:r>
      <w:r w:rsidRPr="003E2221">
        <w:rPr>
          <w:rFonts w:ascii="Times New Roman" w:hAnsi="Times New Roman"/>
        </w:rPr>
        <w:tab/>
        <w:t>Veiklioji medžiaga yra telmisartanas; kiekvienoje tabletėje yra 20 mg/ 40 mg/ 80 mg telmisartano.</w:t>
      </w:r>
    </w:p>
    <w:p w:rsidR="003B62E3" w:rsidRPr="003E2221" w:rsidRDefault="003B62E3" w:rsidP="00571AF5">
      <w:pPr>
        <w:tabs>
          <w:tab w:val="left" w:pos="567"/>
        </w:tabs>
        <w:spacing w:after="0" w:line="240" w:lineRule="auto"/>
        <w:ind w:left="567" w:hanging="567"/>
        <w:rPr>
          <w:rFonts w:ascii="Times New Roman" w:hAnsi="Times New Roman"/>
        </w:rPr>
      </w:pPr>
      <w:r w:rsidRPr="003E2221">
        <w:rPr>
          <w:rFonts w:ascii="Times New Roman" w:hAnsi="Times New Roman"/>
        </w:rPr>
        <w:t>-</w:t>
      </w:r>
      <w:r w:rsidRPr="003E2221">
        <w:rPr>
          <w:rFonts w:ascii="Times New Roman" w:hAnsi="Times New Roman"/>
        </w:rPr>
        <w:tab/>
        <w:t>Pagalbinės medžiagos yra: Natrio hidroksidas, povidomas (K-25), megliuminas, laktozė monohidratas, krospovidonas, geltonasis geležies oksidas (E172), ir  magnio stearatas. Tabletės plėvelėje: hipromeliozė, titano dioksidas (E171), makrogolis 400, talkas, ir geltonasis geležies oksidas (E172)</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Telmisartan EGIS išvaizda ir kiekis pakuotėje</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 mg yra geltonos spalvos, apvalios formos plėvele dengta tabletė su vienoje tabletės pusėje esančiu įspaudu „20“, o kitoje pusėje – su įspaudu „T“.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highlight w:val="lightGray"/>
        </w:rPr>
        <w:t>Telmisartan EGIS 40 mg yra geltonos spalvos, kapsulės formos plėvele dengta tabletė su vienoje tabletės pusėje esančiu įspaudu „40“, o kitoje pusėje - su įspaudu „T“.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highlight w:val="lightGray"/>
        </w:rPr>
        <w:t>Telmisartan EGIS 80 mg yra geltonos spalvos, kapsulės formos plėvele dengta tabletė su vienoje tabletės pusėje esančiu įspaudu „80“, o kitoje pusėje – su įspaudu „T“.</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rPr>
          <w:b/>
        </w:rPr>
      </w:pPr>
      <w:r w:rsidRPr="003E2221">
        <w:rPr>
          <w:rFonts w:ascii="Times New Roman" w:hAnsi="Times New Roman"/>
        </w:rPr>
        <w:t>Telmisartan EGIS tiekiamas lizdinėmis plokštelėmis po 14, 15, 28, 30, 56, 60, 84, 90 arba 98 tabletes.</w:t>
      </w:r>
    </w:p>
    <w:p w:rsidR="003B62E3" w:rsidRPr="003E2221" w:rsidRDefault="003B62E3" w:rsidP="003E2221">
      <w:pPr>
        <w:tabs>
          <w:tab w:val="left" w:pos="0"/>
        </w:tabs>
        <w:spacing w:after="0" w:line="240" w:lineRule="auto"/>
        <w:rPr>
          <w:b/>
        </w:rPr>
      </w:pPr>
      <w:r w:rsidRPr="003E2221">
        <w:rPr>
          <w:rFonts w:ascii="Times New Roman" w:hAnsi="Times New Roman"/>
        </w:rPr>
        <w:t>Gali būti tiekiamos ne visų dydžių pakuotės.</w:t>
      </w:r>
    </w:p>
    <w:p w:rsidR="003B62E3" w:rsidRPr="003E2221" w:rsidRDefault="003B62E3" w:rsidP="003E2221">
      <w:pPr>
        <w:tabs>
          <w:tab w:val="left" w:pos="0"/>
        </w:tabs>
        <w:spacing w:after="0" w:line="240" w:lineRule="auto"/>
      </w:pPr>
    </w:p>
    <w:p w:rsidR="00A44F68" w:rsidRPr="003F7F98" w:rsidRDefault="00A44F68" w:rsidP="00A44F68">
      <w:pPr>
        <w:spacing w:line="240" w:lineRule="auto"/>
        <w:rPr>
          <w:rFonts w:ascii="Times New Roman" w:hAnsi="Times New Roman" w:cs="Times New Roman"/>
          <w:b/>
          <w:bCs/>
        </w:rPr>
      </w:pPr>
      <w:r w:rsidRPr="003F7F98">
        <w:rPr>
          <w:rFonts w:ascii="Times New Roman" w:hAnsi="Times New Roman" w:cs="Times New Roman"/>
          <w:b/>
          <w:bCs/>
        </w:rPr>
        <w:t>Registruotojas</w:t>
      </w:r>
      <w:r w:rsidR="00BE7F14">
        <w:rPr>
          <w:rFonts w:ascii="Times New Roman" w:hAnsi="Times New Roman" w:cs="Times New Roman"/>
          <w:b/>
          <w:bCs/>
        </w:rPr>
        <w:t xml:space="preserve"> ir gamintojas</w:t>
      </w:r>
    </w:p>
    <w:p w:rsidR="003B62E3" w:rsidRPr="00A44F68" w:rsidRDefault="00BE7F14" w:rsidP="003E2221">
      <w:pPr>
        <w:widowControl w:val="0"/>
        <w:tabs>
          <w:tab w:val="left" w:pos="0"/>
        </w:tabs>
        <w:autoSpaceDE w:val="0"/>
        <w:autoSpaceDN w:val="0"/>
        <w:spacing w:after="0" w:line="240" w:lineRule="auto"/>
        <w:rPr>
          <w:rFonts w:ascii="Times New Roman" w:hAnsi="Times New Roman" w:cs="Times New Roman"/>
        </w:rPr>
      </w:pPr>
      <w:r>
        <w:rPr>
          <w:rFonts w:ascii="Times New Roman" w:hAnsi="Times New Roman"/>
          <w:b/>
        </w:rPr>
        <w:t>Registruotojas</w:t>
      </w:r>
    </w:p>
    <w:p w:rsidR="003B62E3" w:rsidRPr="00A44F68" w:rsidRDefault="003B62E3" w:rsidP="003E2221">
      <w:pPr>
        <w:widowControl w:val="0"/>
        <w:tabs>
          <w:tab w:val="left" w:pos="0"/>
        </w:tabs>
        <w:autoSpaceDE w:val="0"/>
        <w:autoSpaceDN w:val="0"/>
        <w:spacing w:after="0" w:line="240" w:lineRule="auto"/>
        <w:rPr>
          <w:rFonts w:ascii="Times New Roman" w:hAnsi="Times New Roman" w:cs="Times New Roman"/>
        </w:rPr>
      </w:pPr>
      <w:r w:rsidRPr="003F7F98">
        <w:rPr>
          <w:rFonts w:ascii="Times New Roman" w:hAnsi="Times New Roman" w:cs="Times New Roman"/>
        </w:rPr>
        <w:t>E</w:t>
      </w:r>
      <w:r w:rsidR="00BE7F14">
        <w:rPr>
          <w:rFonts w:ascii="Times New Roman" w:hAnsi="Times New Roman" w:cs="Times New Roman"/>
        </w:rPr>
        <w:t>gis</w:t>
      </w:r>
      <w:r w:rsidRPr="003F7F98">
        <w:rPr>
          <w:rFonts w:ascii="Times New Roman" w:hAnsi="Times New Roman" w:cs="Times New Roman"/>
        </w:rPr>
        <w:t xml:space="preserve"> Pharmaceuticals PLC</w:t>
      </w:r>
    </w:p>
    <w:p w:rsidR="003B62E3" w:rsidRPr="00A44F68" w:rsidRDefault="003B62E3" w:rsidP="003E2221">
      <w:pPr>
        <w:widowControl w:val="0"/>
        <w:tabs>
          <w:tab w:val="left" w:pos="0"/>
        </w:tabs>
        <w:autoSpaceDE w:val="0"/>
        <w:autoSpaceDN w:val="0"/>
        <w:spacing w:after="0" w:line="240" w:lineRule="auto"/>
        <w:rPr>
          <w:rFonts w:ascii="Times New Roman" w:hAnsi="Times New Roman" w:cs="Times New Roman"/>
        </w:rPr>
      </w:pPr>
      <w:r w:rsidRPr="003F7F98">
        <w:rPr>
          <w:rFonts w:ascii="Times New Roman" w:hAnsi="Times New Roman" w:cs="Times New Roman"/>
        </w:rPr>
        <w:t>1106 Budapest, Keresztúri út 30-38</w:t>
      </w:r>
    </w:p>
    <w:p w:rsidR="003B62E3" w:rsidRPr="003F7F98" w:rsidRDefault="003B62E3" w:rsidP="00571AF5">
      <w:pPr>
        <w:spacing w:after="0" w:line="240" w:lineRule="auto"/>
        <w:rPr>
          <w:rFonts w:ascii="Times New Roman" w:hAnsi="Times New Roman" w:cs="Times New Roman"/>
        </w:rPr>
      </w:pPr>
      <w:r w:rsidRPr="00114808">
        <w:rPr>
          <w:rFonts w:ascii="Times New Roman" w:hAnsi="Times New Roman" w:cs="Times New Roman"/>
        </w:rPr>
        <w:t>Vengrija</w:t>
      </w:r>
    </w:p>
    <w:p w:rsidR="003B62E3" w:rsidRPr="003E2221" w:rsidRDefault="003B62E3" w:rsidP="00571AF5">
      <w:pPr>
        <w:spacing w:after="0" w:line="240" w:lineRule="auto"/>
        <w:rPr>
          <w:rFonts w:ascii="Times New Roman" w:hAnsi="Times New Roman"/>
        </w:rPr>
      </w:pPr>
    </w:p>
    <w:p w:rsidR="003B62E3" w:rsidRPr="003F7F98" w:rsidRDefault="003B62E3" w:rsidP="00571AF5">
      <w:pPr>
        <w:spacing w:after="0" w:line="240" w:lineRule="auto"/>
        <w:rPr>
          <w:rFonts w:ascii="Times New Roman" w:hAnsi="Times New Roman"/>
          <w:b/>
          <w:bCs/>
        </w:rPr>
      </w:pPr>
      <w:r w:rsidRPr="003F7F98">
        <w:rPr>
          <w:rFonts w:ascii="Times New Roman" w:hAnsi="Times New Roman"/>
          <w:b/>
          <w:bCs/>
        </w:rPr>
        <w:t>Gamintoja</w:t>
      </w:r>
      <w:r w:rsidR="00BE7F14" w:rsidRPr="003F7F98">
        <w:rPr>
          <w:rFonts w:ascii="Times New Roman" w:hAnsi="Times New Roman"/>
          <w:b/>
          <w:bCs/>
        </w:rPr>
        <w:t>s</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Glenmark Pharmaceuticals Europe Limited</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Building 2, Croxley Green Business Park</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Croxley Green</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Hertfordshire, WD18 8YA</w:t>
      </w:r>
    </w:p>
    <w:p w:rsidR="003B62E3" w:rsidRPr="003E2221" w:rsidRDefault="003B62E3" w:rsidP="00571AF5">
      <w:pPr>
        <w:spacing w:after="0" w:line="240" w:lineRule="auto"/>
        <w:rPr>
          <w:rFonts w:ascii="Times New Roman" w:hAnsi="Times New Roman"/>
        </w:rPr>
      </w:pPr>
      <w:r w:rsidRPr="003E2221">
        <w:rPr>
          <w:rFonts w:ascii="Times New Roman" w:hAnsi="Times New Roman"/>
        </w:rPr>
        <w:t>Jungtinė Karalystė</w:t>
      </w:r>
      <w:r w:rsidRPr="003E2221" w:rsidDel="005F07C6">
        <w:rPr>
          <w:rFonts w:ascii="Times New Roman" w:hAnsi="Times New Roman"/>
        </w:rPr>
        <w:t xml:space="preserve"> </w:t>
      </w:r>
    </w:p>
    <w:p w:rsidR="00BE7F14" w:rsidRDefault="00BE7F14"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arba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E</w:t>
      </w:r>
      <w:r w:rsidR="00BE7F14">
        <w:rPr>
          <w:rFonts w:ascii="Times New Roman" w:hAnsi="Times New Roman"/>
        </w:rPr>
        <w:t>gis</w:t>
      </w:r>
      <w:r w:rsidRPr="003E2221">
        <w:rPr>
          <w:rFonts w:ascii="Times New Roman" w:hAnsi="Times New Roman"/>
        </w:rPr>
        <w:t xml:space="preserve"> Pharmaceuticals PLC</w:t>
      </w:r>
    </w:p>
    <w:p w:rsidR="003B62E3" w:rsidRPr="003E2221" w:rsidRDefault="003B62E3" w:rsidP="00571AF5">
      <w:pPr>
        <w:spacing w:after="0" w:line="240" w:lineRule="auto"/>
        <w:rPr>
          <w:rFonts w:ascii="Times New Roman" w:hAnsi="Times New Roman"/>
        </w:rPr>
      </w:pPr>
      <w:r w:rsidRPr="003E2221">
        <w:rPr>
          <w:rFonts w:ascii="Times New Roman" w:hAnsi="Times New Roman"/>
        </w:rPr>
        <w:t>1165 Budapest, Bökényföldi út 118-120</w:t>
      </w:r>
    </w:p>
    <w:p w:rsidR="003B62E3" w:rsidRPr="003E2221" w:rsidRDefault="003B62E3" w:rsidP="00571AF5">
      <w:pPr>
        <w:spacing w:after="0" w:line="240" w:lineRule="auto"/>
        <w:rPr>
          <w:rFonts w:ascii="Times New Roman" w:hAnsi="Times New Roman"/>
        </w:rPr>
      </w:pPr>
      <w:r w:rsidRPr="003E2221">
        <w:rPr>
          <w:rFonts w:ascii="Times New Roman" w:hAnsi="Times New Roman"/>
        </w:rPr>
        <w:t>Vengrija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arba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Glenmark Pharmaceuticals s.r.o. </w:t>
      </w:r>
    </w:p>
    <w:p w:rsidR="003B62E3" w:rsidRPr="003E2221" w:rsidRDefault="003B62E3" w:rsidP="00571AF5">
      <w:pPr>
        <w:spacing w:after="0" w:line="240" w:lineRule="auto"/>
        <w:rPr>
          <w:rFonts w:ascii="Times New Roman" w:hAnsi="Times New Roman"/>
        </w:rPr>
      </w:pPr>
      <w:r w:rsidRPr="003E2221">
        <w:rPr>
          <w:rFonts w:ascii="Times New Roman" w:hAnsi="Times New Roman"/>
        </w:rPr>
        <w:t>City Tower, Hvězdova 1716/2b, 140 78 Praha 4</w:t>
      </w:r>
    </w:p>
    <w:p w:rsidR="003B62E3" w:rsidRDefault="003B62E3" w:rsidP="00571AF5">
      <w:pPr>
        <w:spacing w:after="0" w:line="240" w:lineRule="auto"/>
        <w:rPr>
          <w:rFonts w:ascii="Times New Roman" w:hAnsi="Times New Roman"/>
        </w:rPr>
      </w:pPr>
      <w:r w:rsidRPr="003E2221">
        <w:rPr>
          <w:rFonts w:ascii="Times New Roman" w:hAnsi="Times New Roman"/>
        </w:rPr>
        <w:t>Čekija</w:t>
      </w:r>
    </w:p>
    <w:p w:rsidR="00BE7F14" w:rsidRPr="003E2221" w:rsidRDefault="00BE7F14" w:rsidP="00571AF5">
      <w:pPr>
        <w:spacing w:after="0" w:line="240" w:lineRule="auto"/>
        <w:rPr>
          <w:rFonts w:ascii="Times New Roman" w:hAnsi="Times New Roman"/>
        </w:rPr>
      </w:pPr>
    </w:p>
    <w:p w:rsidR="00BE7F14" w:rsidRPr="003E2221" w:rsidRDefault="00BE7F14" w:rsidP="00BE7F14">
      <w:pPr>
        <w:spacing w:after="0" w:line="240" w:lineRule="auto"/>
        <w:rPr>
          <w:rFonts w:ascii="Times New Roman" w:hAnsi="Times New Roman"/>
        </w:rPr>
      </w:pPr>
      <w:r w:rsidRPr="003E2221">
        <w:rPr>
          <w:rFonts w:ascii="Times New Roman" w:hAnsi="Times New Roman"/>
        </w:rPr>
        <w:t>Jeigu apie šį vaistą norite sužinoti daugiau, kreipkitės į vietinį r</w:t>
      </w:r>
      <w:r>
        <w:rPr>
          <w:rFonts w:ascii="Times New Roman" w:hAnsi="Times New Roman"/>
        </w:rPr>
        <w:t>egistruotojo</w:t>
      </w:r>
      <w:r w:rsidRPr="003E2221">
        <w:rPr>
          <w:rFonts w:ascii="Times New Roman" w:hAnsi="Times New Roman"/>
        </w:rPr>
        <w:t xml:space="preserve"> atstovą.</w:t>
      </w:r>
    </w:p>
    <w:p w:rsidR="00BE7F14" w:rsidRPr="003E2221" w:rsidRDefault="00BE7F14" w:rsidP="00BE7F14">
      <w:pPr>
        <w:tabs>
          <w:tab w:val="left" w:pos="0"/>
        </w:tabs>
        <w:spacing w:after="0" w:line="240" w:lineRule="auto"/>
        <w:rPr>
          <w:rFonts w:ascii="Times New Roman" w:hAnsi="Times New Roman"/>
        </w:rPr>
      </w:pPr>
    </w:p>
    <w:tbl>
      <w:tblPr>
        <w:tblW w:w="4786" w:type="dxa"/>
        <w:tblInd w:w="-142" w:type="dxa"/>
        <w:tblLayout w:type="fixed"/>
        <w:tblLook w:val="0000" w:firstRow="0" w:lastRow="0" w:firstColumn="0" w:lastColumn="0" w:noHBand="0" w:noVBand="0"/>
      </w:tblPr>
      <w:tblGrid>
        <w:gridCol w:w="4786"/>
      </w:tblGrid>
      <w:tr w:rsidR="00BE7F14" w:rsidRPr="003B62E3" w:rsidTr="003F7F98">
        <w:tc>
          <w:tcPr>
            <w:tcW w:w="4786" w:type="dxa"/>
          </w:tcPr>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E</w:t>
            </w:r>
            <w:r>
              <w:rPr>
                <w:rFonts w:ascii="Times New Roman" w:hAnsi="Times New Roman"/>
              </w:rPr>
              <w:t>gis</w:t>
            </w:r>
            <w:r w:rsidRPr="003E2221">
              <w:rPr>
                <w:rFonts w:ascii="Times New Roman" w:hAnsi="Times New Roman"/>
              </w:rPr>
              <w:t xml:space="preserve"> Pharmaceuticals PLC atstovybė</w:t>
            </w:r>
          </w:p>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Latvių g. 11-2</w:t>
            </w:r>
          </w:p>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LT-08123 Vilnius</w:t>
            </w:r>
          </w:p>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Tel. +370 5 231 4658</w:t>
            </w:r>
          </w:p>
          <w:p w:rsidR="00BE7F14" w:rsidRPr="003E2221" w:rsidRDefault="00BE7F14" w:rsidP="00F27AD8">
            <w:pPr>
              <w:tabs>
                <w:tab w:val="left" w:pos="-720"/>
                <w:tab w:val="left" w:pos="0"/>
              </w:tabs>
              <w:suppressAutoHyphens/>
              <w:spacing w:after="0" w:line="240" w:lineRule="auto"/>
              <w:rPr>
                <w:rFonts w:ascii="Times New Roman" w:hAnsi="Times New Roman"/>
              </w:rPr>
            </w:pPr>
          </w:p>
        </w:tc>
      </w:tr>
    </w:tbl>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
        <w:rPr>
          <w:rFonts w:ascii="Times New Roman" w:hAnsi="Times New Roman"/>
        </w:rPr>
      </w:pPr>
      <w:r w:rsidRPr="003E2221">
        <w:rPr>
          <w:rFonts w:ascii="Times New Roman" w:hAnsi="Times New Roman"/>
          <w:b/>
        </w:rPr>
        <w:t>Ši</w:t>
      </w:r>
      <w:r w:rsidR="00BE7F14">
        <w:rPr>
          <w:rFonts w:ascii="Times New Roman" w:hAnsi="Times New Roman"/>
          <w:b/>
        </w:rPr>
        <w:t>s</w:t>
      </w:r>
      <w:r w:rsidRPr="003E2221">
        <w:rPr>
          <w:rFonts w:ascii="Times New Roman" w:hAnsi="Times New Roman"/>
          <w:b/>
        </w:rPr>
        <w:t xml:space="preserve"> vaist</w:t>
      </w:r>
      <w:r w:rsidR="00BE7F14">
        <w:rPr>
          <w:rFonts w:ascii="Times New Roman" w:hAnsi="Times New Roman"/>
          <w:b/>
        </w:rPr>
        <w:t>as</w:t>
      </w:r>
      <w:r w:rsidRPr="003E2221">
        <w:rPr>
          <w:rFonts w:ascii="Times New Roman" w:hAnsi="Times New Roman"/>
          <w:b/>
        </w:rPr>
        <w:t xml:space="preserve"> EEE valstybėse narėse </w:t>
      </w:r>
      <w:r w:rsidR="00BE7F14">
        <w:rPr>
          <w:rFonts w:ascii="Times New Roman" w:hAnsi="Times New Roman"/>
          <w:b/>
        </w:rPr>
        <w:t>registruotas</w:t>
      </w:r>
      <w:r w:rsidR="00BE7F14" w:rsidRPr="003E2221">
        <w:rPr>
          <w:rFonts w:ascii="Times New Roman" w:hAnsi="Times New Roman"/>
          <w:b/>
        </w:rPr>
        <w:t xml:space="preserve"> </w:t>
      </w:r>
      <w:r w:rsidRPr="003E2221">
        <w:rPr>
          <w:rFonts w:ascii="Times New Roman" w:hAnsi="Times New Roman"/>
          <w:b/>
        </w:rPr>
        <w:t>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007"/>
      </w:tblGrid>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Bulgarija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филмирани таблетки</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Čekija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Telmisartan </w:t>
            </w:r>
            <w:r w:rsidR="00603685" w:rsidRPr="003E2221">
              <w:rPr>
                <w:rFonts w:ascii="Times New Roman" w:hAnsi="Times New Roman"/>
              </w:rPr>
              <w:t>Egis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Vengrija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filmtabletta</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Lietuva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plėvele dengtos tabletės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Latvija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apvalkotās tabletes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Lenkija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Rumunija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comprimate filmate</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Slovakija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w:t>
            </w:r>
          </w:p>
        </w:tc>
      </w:tr>
    </w:tbl>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40" w:lineRule="auto"/>
      </w:pPr>
      <w:r w:rsidRPr="003E2221">
        <w:rPr>
          <w:rFonts w:ascii="Times New Roman" w:hAnsi="Times New Roman"/>
          <w:b/>
        </w:rPr>
        <w:t xml:space="preserve">Šis pakuotės lapelis paskutinį kartą </w:t>
      </w:r>
      <w:r w:rsidRPr="008A3D38">
        <w:rPr>
          <w:rFonts w:ascii="Times New Roman" w:hAnsi="Times New Roman"/>
          <w:b/>
        </w:rPr>
        <w:t>p</w:t>
      </w:r>
      <w:r w:rsidR="00BE7F14" w:rsidRPr="008A3D38">
        <w:rPr>
          <w:rFonts w:ascii="Times New Roman" w:hAnsi="Times New Roman"/>
          <w:b/>
        </w:rPr>
        <w:t>eržiūrėtas</w:t>
      </w:r>
      <w:r w:rsidR="00E75588" w:rsidRPr="008A3D38">
        <w:rPr>
          <w:rFonts w:ascii="Times New Roman" w:hAnsi="Times New Roman"/>
          <w:b/>
        </w:rPr>
        <w:t xml:space="preserve"> </w:t>
      </w:r>
      <w:r w:rsidR="002813CE">
        <w:rPr>
          <w:rFonts w:ascii="Times New Roman" w:hAnsi="Times New Roman"/>
          <w:b/>
        </w:rPr>
        <w:t>2021-05-17.</w:t>
      </w:r>
      <w:bookmarkStart w:id="90" w:name="_GoBack"/>
      <w:bookmarkEnd w:id="90"/>
    </w:p>
    <w:p w:rsidR="003B62E3" w:rsidRPr="003E2221" w:rsidRDefault="003B62E3" w:rsidP="003E2221">
      <w:pPr>
        <w:spacing w:after="0" w:line="240" w:lineRule="auto"/>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Išsami informacija apie šį vaistą pateikiama Valstybinės vaistų kontrolės tarnybos prie Lietuvos Respublikos sveikatos apsaugos ministerijos tinklalapyje</w:t>
      </w:r>
      <w:r w:rsidRPr="003E2221">
        <w:rPr>
          <w:rFonts w:ascii="Times New Roman" w:hAnsi="Times New Roman"/>
          <w:i/>
        </w:rPr>
        <w:t xml:space="preserve"> </w:t>
      </w:r>
      <w:hyperlink r:id="rId17" w:history="1">
        <w:r w:rsidR="007A448F">
          <w:rPr>
            <w:rFonts w:ascii="Times New Roman" w:hAnsi="Times New Roman"/>
          </w:rPr>
          <w:t>http://www.vvkt.lt</w:t>
        </w:r>
      </w:hyperlink>
      <w:r w:rsidR="007A448F">
        <w:rPr>
          <w:rFonts w:ascii="Times New Roman" w:hAnsi="Times New Roman"/>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rPr>
          <w:rFonts w:ascii="Times New Roman" w:hAnsi="Times New Roman"/>
        </w:rPr>
      </w:pPr>
    </w:p>
    <w:p w:rsidR="008A64AD" w:rsidRDefault="008A64AD"/>
    <w:sectPr w:rsidR="008A64AD" w:rsidSect="00CC4D09">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A2" w:rsidRDefault="00316BA2" w:rsidP="00571AF5">
      <w:pPr>
        <w:spacing w:after="0" w:line="240" w:lineRule="auto"/>
      </w:pPr>
      <w:r>
        <w:separator/>
      </w:r>
    </w:p>
  </w:endnote>
  <w:endnote w:type="continuationSeparator" w:id="0">
    <w:p w:rsidR="00316BA2" w:rsidRDefault="00316BA2" w:rsidP="00571AF5">
      <w:pPr>
        <w:spacing w:after="0" w:line="240" w:lineRule="auto"/>
      </w:pPr>
      <w:r>
        <w:continuationSeparator/>
      </w:r>
    </w:p>
  </w:endnote>
  <w:endnote w:type="continuationNotice" w:id="1">
    <w:p w:rsidR="00316BA2" w:rsidRDefault="00316BA2" w:rsidP="00571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09" w:rsidRDefault="00CC4D09" w:rsidP="00CC4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D09" w:rsidRDefault="00CC4D09" w:rsidP="00CC4D0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09" w:rsidRPr="00C0766B" w:rsidRDefault="00CC4D09" w:rsidP="00CC4D09">
    <w:pPr>
      <w:pStyle w:val="Footer"/>
      <w:framePr w:wrap="around" w:vAnchor="text" w:hAnchor="margin" w:xAlign="right" w:y="1"/>
      <w:rPr>
        <w:rStyle w:val="PageNumber"/>
        <w:sz w:val="22"/>
        <w:szCs w:val="22"/>
      </w:rPr>
    </w:pPr>
    <w:r w:rsidRPr="00C0766B">
      <w:rPr>
        <w:rStyle w:val="PageNumber"/>
        <w:sz w:val="22"/>
        <w:szCs w:val="22"/>
      </w:rPr>
      <w:fldChar w:fldCharType="begin"/>
    </w:r>
    <w:r w:rsidRPr="00C0766B">
      <w:rPr>
        <w:rStyle w:val="PageNumber"/>
        <w:sz w:val="22"/>
        <w:szCs w:val="22"/>
      </w:rPr>
      <w:instrText xml:space="preserve">PAGE  </w:instrText>
    </w:r>
    <w:r w:rsidRPr="00C0766B">
      <w:rPr>
        <w:rStyle w:val="PageNumber"/>
        <w:sz w:val="22"/>
        <w:szCs w:val="22"/>
      </w:rPr>
      <w:fldChar w:fldCharType="separate"/>
    </w:r>
    <w:r w:rsidR="002813CE">
      <w:rPr>
        <w:rStyle w:val="PageNumber"/>
        <w:noProof/>
        <w:sz w:val="22"/>
        <w:szCs w:val="22"/>
      </w:rPr>
      <w:t>32</w:t>
    </w:r>
    <w:r w:rsidRPr="00C0766B">
      <w:rPr>
        <w:rStyle w:val="PageNumber"/>
        <w:sz w:val="22"/>
        <w:szCs w:val="22"/>
      </w:rPr>
      <w:fldChar w:fldCharType="end"/>
    </w:r>
  </w:p>
  <w:p w:rsidR="00CC4D09" w:rsidRDefault="00CC4D09" w:rsidP="00CC4D0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A2" w:rsidRDefault="00316BA2" w:rsidP="00571AF5">
      <w:pPr>
        <w:spacing w:after="0" w:line="240" w:lineRule="auto"/>
      </w:pPr>
      <w:r>
        <w:separator/>
      </w:r>
    </w:p>
  </w:footnote>
  <w:footnote w:type="continuationSeparator" w:id="0">
    <w:p w:rsidR="00316BA2" w:rsidRDefault="00316BA2" w:rsidP="00571AF5">
      <w:pPr>
        <w:spacing w:after="0" w:line="240" w:lineRule="auto"/>
      </w:pPr>
      <w:r>
        <w:continuationSeparator/>
      </w:r>
    </w:p>
  </w:footnote>
  <w:footnote w:type="continuationNotice" w:id="1">
    <w:p w:rsidR="00316BA2" w:rsidRDefault="00316BA2" w:rsidP="00571AF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06087"/>
    <w:multiLevelType w:val="hybridMultilevel"/>
    <w:tmpl w:val="2A600D6A"/>
    <w:lvl w:ilvl="0" w:tplc="04270019">
      <w:start w:val="3"/>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6AA1BE4"/>
    <w:multiLevelType w:val="hybridMultilevel"/>
    <w:tmpl w:val="69762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EB133E"/>
    <w:multiLevelType w:val="hybridMultilevel"/>
    <w:tmpl w:val="A87C25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E0105"/>
    <w:multiLevelType w:val="hybridMultilevel"/>
    <w:tmpl w:val="9086012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334909"/>
    <w:multiLevelType w:val="hybridMultilevel"/>
    <w:tmpl w:val="54DA89B6"/>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30F02CEA"/>
    <w:multiLevelType w:val="hybridMultilevel"/>
    <w:tmpl w:val="D7542E20"/>
    <w:lvl w:ilvl="0" w:tplc="D47EA0D0">
      <w:start w:val="1"/>
      <w:numFmt w:val="bullet"/>
      <w:lvlRestart w:val="0"/>
      <w:lvlText w:val="-"/>
      <w:lvlJc w:val="left"/>
      <w:pPr>
        <w:tabs>
          <w:tab w:val="num" w:pos="720"/>
        </w:tabs>
        <w:ind w:left="720" w:hanging="363"/>
      </w:pPr>
      <w:rPr>
        <w:rFonts w:ascii="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371D7"/>
    <w:multiLevelType w:val="hybridMultilevel"/>
    <w:tmpl w:val="10DAEA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206E4"/>
    <w:multiLevelType w:val="hybridMultilevel"/>
    <w:tmpl w:val="87A06B30"/>
    <w:lvl w:ilvl="0" w:tplc="AE568D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3D9D"/>
    <w:multiLevelType w:val="hybridMultilevel"/>
    <w:tmpl w:val="E1B0CB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863B6"/>
    <w:multiLevelType w:val="hybridMultilevel"/>
    <w:tmpl w:val="C38439B8"/>
    <w:lvl w:ilvl="0" w:tplc="C4521F50">
      <w:start w:val="1"/>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005D4B"/>
    <w:multiLevelType w:val="hybridMultilevel"/>
    <w:tmpl w:val="121E5ED8"/>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50438CE"/>
    <w:multiLevelType w:val="multilevel"/>
    <w:tmpl w:val="B224B9D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ascii="Times New Roman" w:hAnsi="Times New Roman"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CBC73F7"/>
    <w:multiLevelType w:val="hybridMultilevel"/>
    <w:tmpl w:val="3434FF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26BE0"/>
    <w:multiLevelType w:val="hybridMultilevel"/>
    <w:tmpl w:val="753878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F67913"/>
    <w:multiLevelType w:val="hybridMultilevel"/>
    <w:tmpl w:val="5BE4AAFE"/>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83790"/>
    <w:multiLevelType w:val="hybridMultilevel"/>
    <w:tmpl w:val="88D616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A311A"/>
    <w:multiLevelType w:val="hybridMultilevel"/>
    <w:tmpl w:val="FA22AF82"/>
    <w:lvl w:ilvl="0" w:tplc="04090001">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205DAD"/>
    <w:multiLevelType w:val="hybridMultilevel"/>
    <w:tmpl w:val="FB520B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21CD5"/>
    <w:multiLevelType w:val="hybridMultilevel"/>
    <w:tmpl w:val="87A096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F7917CA"/>
    <w:multiLevelType w:val="hybridMultilevel"/>
    <w:tmpl w:val="981049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8"/>
  </w:num>
  <w:num w:numId="4">
    <w:abstractNumId w:val="20"/>
  </w:num>
  <w:num w:numId="5">
    <w:abstractNumId w:val="10"/>
  </w:num>
  <w:num w:numId="6">
    <w:abstractNumId w:val="2"/>
  </w:num>
  <w:num w:numId="7">
    <w:abstractNumId w:val="9"/>
  </w:num>
  <w:num w:numId="8">
    <w:abstractNumId w:val="7"/>
  </w:num>
  <w:num w:numId="9">
    <w:abstractNumId w:val="3"/>
  </w:num>
  <w:num w:numId="10">
    <w:abstractNumId w:val="1"/>
  </w:num>
  <w:num w:numId="11">
    <w:abstractNumId w:val="0"/>
    <w:lvlOverride w:ilvl="0">
      <w:lvl w:ilvl="0">
        <w:start w:val="1"/>
        <w:numFmt w:val="bullet"/>
        <w:lvlText w:val="-"/>
        <w:lvlJc w:val="left"/>
        <w:pPr>
          <w:ind w:left="360" w:hanging="360"/>
        </w:pPr>
      </w:lvl>
    </w:lvlOverride>
  </w:num>
  <w:num w:numId="12">
    <w:abstractNumId w:val="8"/>
  </w:num>
  <w:num w:numId="13">
    <w:abstractNumId w:val="5"/>
  </w:num>
  <w:num w:numId="14">
    <w:abstractNumId w:val="19"/>
  </w:num>
  <w:num w:numId="15">
    <w:abstractNumId w:val="17"/>
  </w:num>
  <w:num w:numId="16">
    <w:abstractNumId w:val="11"/>
  </w:num>
  <w:num w:numId="17">
    <w:abstractNumId w:val="13"/>
  </w:num>
  <w:num w:numId="18">
    <w:abstractNumId w:val="15"/>
  </w:num>
  <w:num w:numId="19">
    <w:abstractNumId w:val="16"/>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E3"/>
    <w:rsid w:val="00000860"/>
    <w:rsid w:val="00114808"/>
    <w:rsid w:val="001A28F9"/>
    <w:rsid w:val="00227EEB"/>
    <w:rsid w:val="002813CE"/>
    <w:rsid w:val="003112A3"/>
    <w:rsid w:val="00316BA2"/>
    <w:rsid w:val="003865D7"/>
    <w:rsid w:val="003B62E3"/>
    <w:rsid w:val="003E2221"/>
    <w:rsid w:val="003F7F98"/>
    <w:rsid w:val="0045151D"/>
    <w:rsid w:val="00471CDD"/>
    <w:rsid w:val="00486681"/>
    <w:rsid w:val="004947E8"/>
    <w:rsid w:val="004A324A"/>
    <w:rsid w:val="004F3BEF"/>
    <w:rsid w:val="00571AF5"/>
    <w:rsid w:val="005A35C9"/>
    <w:rsid w:val="00603685"/>
    <w:rsid w:val="006276C9"/>
    <w:rsid w:val="00686DA5"/>
    <w:rsid w:val="007333FC"/>
    <w:rsid w:val="007A0F00"/>
    <w:rsid w:val="007A448F"/>
    <w:rsid w:val="008A34C7"/>
    <w:rsid w:val="008A3D38"/>
    <w:rsid w:val="008A64AD"/>
    <w:rsid w:val="00963D34"/>
    <w:rsid w:val="00966469"/>
    <w:rsid w:val="009708E2"/>
    <w:rsid w:val="0098340E"/>
    <w:rsid w:val="00990D38"/>
    <w:rsid w:val="00A44F68"/>
    <w:rsid w:val="00A734FB"/>
    <w:rsid w:val="00B20010"/>
    <w:rsid w:val="00BE7F14"/>
    <w:rsid w:val="00C43294"/>
    <w:rsid w:val="00C9333C"/>
    <w:rsid w:val="00CC4D09"/>
    <w:rsid w:val="00D05B77"/>
    <w:rsid w:val="00DA1CF8"/>
    <w:rsid w:val="00E569AD"/>
    <w:rsid w:val="00E75588"/>
    <w:rsid w:val="00F066EE"/>
    <w:rsid w:val="00F419BC"/>
    <w:rsid w:val="00F423E2"/>
    <w:rsid w:val="00FB6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5490"/>
  <w15:chartTrackingRefBased/>
  <w15:docId w15:val="{627459F0-0ECA-47B4-ADFB-D06D38B2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F5"/>
  </w:style>
  <w:style w:type="paragraph" w:styleId="Heading1">
    <w:name w:val="heading 1"/>
    <w:basedOn w:val="Normal"/>
    <w:next w:val="Normal"/>
    <w:link w:val="Heading1Char"/>
    <w:uiPriority w:val="99"/>
    <w:qFormat/>
    <w:rsid w:val="00571AF5"/>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571AF5"/>
    <w:pPr>
      <w:keepNext/>
      <w:spacing w:before="240" w:after="60" w:line="276"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9"/>
    <w:unhideWhenUsed/>
    <w:qFormat/>
    <w:rsid w:val="00571AF5"/>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571AF5"/>
    <w:pPr>
      <w:keepNext/>
      <w:spacing w:before="240" w:after="60" w:line="276"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B62E3"/>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3B62E3"/>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9"/>
    <w:rsid w:val="003B62E3"/>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3B62E3"/>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3B62E3"/>
  </w:style>
  <w:style w:type="character" w:styleId="Hyperlink">
    <w:name w:val="Hyperlink"/>
    <w:uiPriority w:val="99"/>
    <w:rsid w:val="003B62E3"/>
    <w:rPr>
      <w:rFonts w:cs="Times New Roman"/>
      <w:color w:val="0000FF"/>
      <w:u w:val="single"/>
    </w:rPr>
  </w:style>
  <w:style w:type="paragraph" w:customStyle="1" w:styleId="PI-1EMEASMCA">
    <w:name w:val="PI-1 EMEA_SMCA"/>
    <w:basedOn w:val="Heading2"/>
    <w:autoRedefine/>
    <w:uiPriority w:val="99"/>
    <w:rsid w:val="003B62E3"/>
    <w:pPr>
      <w:tabs>
        <w:tab w:val="left" w:pos="567"/>
      </w:tabs>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Normal"/>
    <w:link w:val="PI-1labEMEASMCAChar"/>
    <w:autoRedefine/>
    <w:uiPriority w:val="99"/>
    <w:rsid w:val="00571A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Arial Unicode MS"/>
      <w:b/>
      <w:noProof/>
      <w:szCs w:val="20"/>
      <w:lang w:val="x-none" w:eastAsia="x-none" w:bidi="lo-LA"/>
    </w:rPr>
  </w:style>
  <w:style w:type="character" w:customStyle="1" w:styleId="PI-1labEMEASMCAChar">
    <w:name w:val="PI-1_lab EMEA_SMCA Char"/>
    <w:link w:val="PI-1labEMEASMCA"/>
    <w:uiPriority w:val="99"/>
    <w:locked/>
    <w:rsid w:val="003B62E3"/>
    <w:rPr>
      <w:rFonts w:ascii="Times New Roman" w:eastAsia="Times New Roman" w:hAnsi="Times New Roman" w:cs="Arial Unicode MS"/>
      <w:b/>
      <w:noProof/>
      <w:szCs w:val="20"/>
      <w:lang w:val="x-none" w:eastAsia="x-none" w:bidi="lo-LA"/>
    </w:rPr>
  </w:style>
  <w:style w:type="paragraph" w:customStyle="1" w:styleId="PI-2EMEASMCA">
    <w:name w:val="PI-2 EMEA_SMCA"/>
    <w:basedOn w:val="Heading3"/>
    <w:autoRedefine/>
    <w:uiPriority w:val="99"/>
    <w:rsid w:val="003B62E3"/>
    <w:pPr>
      <w:keepLines/>
      <w:tabs>
        <w:tab w:val="left" w:pos="567"/>
      </w:tabs>
      <w:spacing w:before="0" w:after="0" w:line="240" w:lineRule="auto"/>
      <w:ind w:left="567" w:hanging="567"/>
    </w:pPr>
    <w:rPr>
      <w:rFonts w:ascii="Times New Roman" w:hAnsi="Times New Roman"/>
      <w:bCs w:val="0"/>
      <w:kern w:val="28"/>
      <w:sz w:val="22"/>
      <w:szCs w:val="22"/>
      <w:lang w:val="lt-LT"/>
    </w:rPr>
  </w:style>
  <w:style w:type="numbering" w:customStyle="1" w:styleId="NoList11">
    <w:name w:val="No List11"/>
    <w:next w:val="NoList"/>
    <w:uiPriority w:val="99"/>
    <w:semiHidden/>
    <w:unhideWhenUsed/>
    <w:rsid w:val="003B62E3"/>
  </w:style>
  <w:style w:type="table" w:styleId="TableGrid">
    <w:name w:val="Table Grid"/>
    <w:basedOn w:val="TableNormal"/>
    <w:uiPriority w:val="59"/>
    <w:rsid w:val="003B62E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EMEASMCAChar">
    <w:name w:val="TT EMEA_SMCA Char"/>
    <w:link w:val="TTEMEASMCA"/>
    <w:uiPriority w:val="99"/>
    <w:locked/>
    <w:rsid w:val="003B62E3"/>
    <w:rPr>
      <w:rFonts w:ascii="Times New Roman Bold" w:eastAsia="Times New Roman" w:hAnsi="Times New Roman Bold"/>
      <w:b/>
    </w:rPr>
  </w:style>
  <w:style w:type="paragraph" w:customStyle="1" w:styleId="BTAnIIEMEASMCA">
    <w:name w:val="BT(AnII) EMEA_SMCA"/>
    <w:basedOn w:val="BalloonText"/>
    <w:autoRedefine/>
    <w:uiPriority w:val="99"/>
    <w:rsid w:val="003B62E3"/>
    <w:pPr>
      <w:tabs>
        <w:tab w:val="left" w:pos="1701"/>
      </w:tabs>
      <w:ind w:left="1701" w:hanging="567"/>
    </w:pPr>
    <w:rPr>
      <w:rFonts w:ascii="Times New Roman" w:eastAsia="Times New Roman" w:hAnsi="Times New Roman"/>
      <w:b/>
      <w:sz w:val="22"/>
      <w:szCs w:val="22"/>
      <w:lang w:val="en-GB"/>
    </w:rPr>
  </w:style>
  <w:style w:type="character" w:styleId="CommentReference">
    <w:name w:val="annotation reference"/>
    <w:uiPriority w:val="99"/>
    <w:semiHidden/>
    <w:rsid w:val="003B62E3"/>
    <w:rPr>
      <w:sz w:val="16"/>
      <w:szCs w:val="16"/>
    </w:rPr>
  </w:style>
  <w:style w:type="paragraph" w:customStyle="1" w:styleId="PI-3EMEASMCA">
    <w:name w:val="PI-3 EMEA_SMCA"/>
    <w:basedOn w:val="Normal"/>
    <w:autoRedefine/>
    <w:uiPriority w:val="99"/>
    <w:rsid w:val="00571AF5"/>
    <w:pPr>
      <w:tabs>
        <w:tab w:val="left" w:pos="0"/>
      </w:tabs>
      <w:spacing w:after="0" w:line="220" w:lineRule="exact"/>
    </w:pPr>
    <w:rPr>
      <w:rFonts w:ascii="Times New Roman" w:eastAsia="Times New Roman" w:hAnsi="Times New Roman" w:cs="Times New Roman"/>
      <w:b/>
      <w:bCs/>
      <w:lang w:eastAsia="lt-LT"/>
    </w:rPr>
  </w:style>
  <w:style w:type="paragraph" w:customStyle="1" w:styleId="BTbEMEASMCA">
    <w:name w:val="BT(b) EMEA_SMCA"/>
    <w:basedOn w:val="Normal"/>
    <w:autoRedefine/>
    <w:uiPriority w:val="99"/>
    <w:rsid w:val="00571AF5"/>
    <w:pPr>
      <w:spacing w:after="0" w:line="276" w:lineRule="auto"/>
    </w:pPr>
    <w:rPr>
      <w:rFonts w:ascii="Times New Roman" w:eastAsia="Calibri" w:hAnsi="Times New Roman" w:cs="Times New Roman"/>
      <w:b/>
      <w:lang w:val="en-US"/>
    </w:rPr>
  </w:style>
  <w:style w:type="paragraph" w:customStyle="1" w:styleId="BTeEMEASMCA">
    <w:name w:val="BT(e) EMEA_SMCA"/>
    <w:basedOn w:val="Normal"/>
    <w:autoRedefine/>
    <w:uiPriority w:val="99"/>
    <w:rsid w:val="00571AF5"/>
    <w:pPr>
      <w:spacing w:after="0" w:line="276" w:lineRule="auto"/>
      <w:jc w:val="center"/>
    </w:pPr>
    <w:rPr>
      <w:rFonts w:ascii="Times New Roman" w:eastAsia="Calibri" w:hAnsi="Times New Roman" w:cs="Times New Roman"/>
      <w:lang w:val="en-US"/>
    </w:rPr>
  </w:style>
  <w:style w:type="character" w:customStyle="1" w:styleId="BTEMEASMCAChar">
    <w:name w:val="BT EMEA_SMCA Char"/>
    <w:link w:val="BTEMEASMCA"/>
    <w:uiPriority w:val="99"/>
    <w:locked/>
    <w:rsid w:val="003B62E3"/>
    <w:rPr>
      <w:rFonts w:ascii="Times New Roman" w:eastAsia="Times New Roman" w:hAnsi="Times New Roman"/>
      <w:noProof/>
      <w:u w:val="single"/>
    </w:rPr>
  </w:style>
  <w:style w:type="paragraph" w:customStyle="1" w:styleId="BTuEMEASMCA">
    <w:name w:val="BT(u) EMEA_SMCA"/>
    <w:basedOn w:val="Normal"/>
    <w:autoRedefine/>
    <w:uiPriority w:val="99"/>
    <w:rsid w:val="00571AF5"/>
    <w:pPr>
      <w:spacing w:after="0" w:line="276" w:lineRule="auto"/>
    </w:pPr>
    <w:rPr>
      <w:rFonts w:ascii="Times New Roman" w:eastAsia="Calibri" w:hAnsi="Times New Roman" w:cs="Times New Roman"/>
      <w:u w:val="single"/>
      <w:lang w:val="en-US"/>
    </w:rPr>
  </w:style>
  <w:style w:type="paragraph" w:customStyle="1" w:styleId="Style9">
    <w:name w:val="Style 9"/>
    <w:uiPriority w:val="99"/>
    <w:rsid w:val="003B62E3"/>
    <w:pPr>
      <w:widowControl w:val="0"/>
      <w:autoSpaceDE w:val="0"/>
      <w:autoSpaceDN w:val="0"/>
      <w:spacing w:after="0" w:line="240" w:lineRule="auto"/>
      <w:ind w:left="72"/>
    </w:pPr>
    <w:rPr>
      <w:rFonts w:ascii="Times New Roman" w:eastAsia="Times New Roman" w:hAnsi="Times New Roman" w:cs="Times New Roman"/>
      <w:lang w:val="en-US" w:eastAsia="en-GB"/>
    </w:rPr>
  </w:style>
  <w:style w:type="character" w:customStyle="1" w:styleId="CharacterStyle2">
    <w:name w:val="Character Style 2"/>
    <w:uiPriority w:val="99"/>
    <w:rsid w:val="003B62E3"/>
    <w:rPr>
      <w:sz w:val="22"/>
    </w:rPr>
  </w:style>
  <w:style w:type="paragraph" w:customStyle="1" w:styleId="Default">
    <w:name w:val="Default"/>
    <w:uiPriority w:val="99"/>
    <w:rsid w:val="003B62E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ja50-ce-collaboration">
    <w:name w:val="ja50-ce-collaboration"/>
    <w:uiPriority w:val="99"/>
    <w:rsid w:val="003B62E3"/>
  </w:style>
  <w:style w:type="paragraph" w:styleId="Footer">
    <w:name w:val="footer"/>
    <w:basedOn w:val="Normal"/>
    <w:link w:val="FooterChar"/>
    <w:uiPriority w:val="99"/>
    <w:rsid w:val="00571AF5"/>
    <w:pPr>
      <w:tabs>
        <w:tab w:val="center" w:pos="4819"/>
        <w:tab w:val="right" w:pos="9638"/>
      </w:tabs>
      <w:spacing w:after="0" w:line="240" w:lineRule="auto"/>
    </w:pPr>
    <w:rPr>
      <w:rFonts w:ascii="Times New Roman" w:eastAsia="Times New Roman" w:hAnsi="Times New Roman" w:cs="Times New Roman"/>
      <w:sz w:val="24"/>
      <w:szCs w:val="24"/>
      <w:lang w:eastAsia="x-none"/>
    </w:rPr>
  </w:style>
  <w:style w:type="character" w:customStyle="1" w:styleId="FooterChar">
    <w:name w:val="Footer Char"/>
    <w:basedOn w:val="DefaultParagraphFont"/>
    <w:link w:val="Footer"/>
    <w:uiPriority w:val="99"/>
    <w:rsid w:val="003B62E3"/>
    <w:rPr>
      <w:rFonts w:ascii="Times New Roman" w:eastAsia="Times New Roman" w:hAnsi="Times New Roman" w:cs="Times New Roman"/>
      <w:sz w:val="24"/>
      <w:szCs w:val="24"/>
      <w:lang w:eastAsia="x-none"/>
    </w:rPr>
  </w:style>
  <w:style w:type="character" w:styleId="PageNumber">
    <w:name w:val="page number"/>
    <w:uiPriority w:val="99"/>
    <w:rsid w:val="003B62E3"/>
    <w:rPr>
      <w:rFonts w:cs="Times New Roman"/>
    </w:rPr>
  </w:style>
  <w:style w:type="paragraph" w:styleId="BalloonText">
    <w:name w:val="Balloon Text"/>
    <w:basedOn w:val="Normal"/>
    <w:link w:val="BalloonTextChar"/>
    <w:uiPriority w:val="99"/>
    <w:semiHidden/>
    <w:unhideWhenUsed/>
    <w:rsid w:val="00571AF5"/>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B62E3"/>
    <w:rPr>
      <w:rFonts w:ascii="Tahoma" w:eastAsia="Calibri" w:hAnsi="Tahoma" w:cs="Times New Roman"/>
      <w:sz w:val="16"/>
      <w:szCs w:val="16"/>
      <w:lang w:val="x-none" w:eastAsia="x-none"/>
    </w:rPr>
  </w:style>
  <w:style w:type="paragraph" w:styleId="CommentText">
    <w:name w:val="annotation text"/>
    <w:basedOn w:val="Normal"/>
    <w:link w:val="CommentTextChar"/>
    <w:uiPriority w:val="99"/>
    <w:semiHidden/>
    <w:rsid w:val="00571AF5"/>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uiPriority w:val="99"/>
    <w:semiHidden/>
    <w:rsid w:val="003B62E3"/>
    <w:rPr>
      <w:rFonts w:ascii="Times New Roman" w:eastAsia="Times New Roman" w:hAnsi="Times New Roman" w:cs="Times New Roman"/>
      <w:sz w:val="20"/>
      <w:szCs w:val="20"/>
      <w:lang w:val="en-GB" w:eastAsia="x-none"/>
    </w:rPr>
  </w:style>
  <w:style w:type="paragraph" w:customStyle="1" w:styleId="Style8">
    <w:name w:val="Style 8"/>
    <w:rsid w:val="003B62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BTEMEASMCA">
    <w:name w:val="BT EMEA_SMCA"/>
    <w:basedOn w:val="Normal"/>
    <w:link w:val="BTEMEASMCAChar"/>
    <w:autoRedefine/>
    <w:uiPriority w:val="99"/>
    <w:rsid w:val="00571AF5"/>
    <w:pPr>
      <w:tabs>
        <w:tab w:val="left" w:pos="0"/>
      </w:tabs>
      <w:spacing w:after="0" w:line="240" w:lineRule="auto"/>
    </w:pPr>
    <w:rPr>
      <w:rFonts w:ascii="Times New Roman" w:eastAsia="Times New Roman" w:hAnsi="Times New Roman"/>
      <w:noProof/>
      <w:u w:val="single"/>
    </w:rPr>
  </w:style>
  <w:style w:type="paragraph" w:customStyle="1" w:styleId="TTEMEASMCA">
    <w:name w:val="TT EMEA_SMCA"/>
    <w:basedOn w:val="Heading1"/>
    <w:link w:val="TTEMEASMCAChar"/>
    <w:autoRedefine/>
    <w:uiPriority w:val="99"/>
    <w:rsid w:val="003B62E3"/>
    <w:pPr>
      <w:keepNext w:val="0"/>
      <w:tabs>
        <w:tab w:val="left" w:pos="567"/>
      </w:tabs>
      <w:spacing w:before="0" w:after="0" w:line="240" w:lineRule="auto"/>
      <w:ind w:left="567" w:hanging="567"/>
      <w:jc w:val="center"/>
    </w:pPr>
    <w:rPr>
      <w:rFonts w:ascii="Times New Roman Bold" w:hAnsi="Times New Roman Bold" w:cstheme="minorBidi"/>
      <w:bCs w:val="0"/>
      <w:kern w:val="0"/>
      <w:sz w:val="22"/>
      <w:szCs w:val="22"/>
      <w:lang w:val="lt-LT" w:eastAsia="en-US"/>
    </w:rPr>
  </w:style>
  <w:style w:type="paragraph" w:customStyle="1" w:styleId="BT-EMEASMCA">
    <w:name w:val="BT- EMEA_SMCA"/>
    <w:basedOn w:val="BTEMEASMCA"/>
    <w:autoRedefine/>
    <w:uiPriority w:val="99"/>
    <w:rsid w:val="003B62E3"/>
    <w:pPr>
      <w:tabs>
        <w:tab w:val="num" w:pos="360"/>
      </w:tabs>
    </w:pPr>
  </w:style>
  <w:style w:type="paragraph" w:customStyle="1" w:styleId="BTbeEMEASMCA">
    <w:name w:val="BT(be) EMEA_SMCA"/>
    <w:basedOn w:val="BTEMEASMCA"/>
    <w:autoRedefine/>
    <w:uiPriority w:val="99"/>
    <w:rsid w:val="003B62E3"/>
    <w:pPr>
      <w:jc w:val="center"/>
    </w:pPr>
    <w:rPr>
      <w:b/>
    </w:rPr>
  </w:style>
  <w:style w:type="paragraph" w:customStyle="1" w:styleId="BTgEMEASMCA">
    <w:name w:val="BT(g) EMEA_SMCA"/>
    <w:basedOn w:val="BTEMEASMCA"/>
    <w:link w:val="BTgEMEASMCAChar"/>
    <w:autoRedefine/>
    <w:uiPriority w:val="99"/>
    <w:rsid w:val="003B62E3"/>
    <w:rPr>
      <w:i/>
      <w:color w:val="008000"/>
    </w:rPr>
  </w:style>
  <w:style w:type="character" w:customStyle="1" w:styleId="BTgEMEASMCAChar">
    <w:name w:val="BT(g) EMEA_SMCA Char"/>
    <w:link w:val="BTgEMEASMCA"/>
    <w:uiPriority w:val="99"/>
    <w:locked/>
    <w:rsid w:val="003B62E3"/>
    <w:rPr>
      <w:rFonts w:ascii="Times New Roman" w:eastAsia="Times New Roman" w:hAnsi="Times New Roman"/>
      <w:i/>
      <w:noProof/>
      <w:color w:val="008000"/>
      <w:u w:val="single"/>
    </w:rPr>
  </w:style>
  <w:style w:type="paragraph" w:styleId="DocumentMap">
    <w:name w:val="Document Map"/>
    <w:basedOn w:val="Normal"/>
    <w:link w:val="DocumentMapChar"/>
    <w:uiPriority w:val="99"/>
    <w:semiHidden/>
    <w:rsid w:val="00571AF5"/>
    <w:pPr>
      <w:shd w:val="clear" w:color="auto" w:fill="000080"/>
      <w:spacing w:after="0" w:line="240" w:lineRule="auto"/>
    </w:pPr>
    <w:rPr>
      <w:rFonts w:ascii="Times New Roman" w:eastAsia="Times New Roman" w:hAnsi="Times New Roman" w:cs="Times New Roman"/>
      <w:sz w:val="2"/>
      <w:szCs w:val="24"/>
    </w:rPr>
  </w:style>
  <w:style w:type="character" w:customStyle="1" w:styleId="DocumentMapChar">
    <w:name w:val="Document Map Char"/>
    <w:basedOn w:val="DefaultParagraphFont"/>
    <w:link w:val="DocumentMap"/>
    <w:uiPriority w:val="99"/>
    <w:semiHidden/>
    <w:rsid w:val="003B62E3"/>
    <w:rPr>
      <w:rFonts w:ascii="Times New Roman" w:eastAsia="Times New Roman" w:hAnsi="Times New Roman" w:cs="Times New Roman"/>
      <w:sz w:val="2"/>
      <w:szCs w:val="24"/>
      <w:shd w:val="clear" w:color="auto" w:fill="000080"/>
    </w:rPr>
  </w:style>
  <w:style w:type="character" w:styleId="Emphasis">
    <w:name w:val="Emphasis"/>
    <w:basedOn w:val="DefaultParagraphFont"/>
    <w:uiPriority w:val="99"/>
    <w:qFormat/>
    <w:rsid w:val="003B62E3"/>
    <w:rPr>
      <w:rFonts w:cs="Times New Roman"/>
      <w:i/>
    </w:rPr>
  </w:style>
  <w:style w:type="character" w:customStyle="1" w:styleId="BodyTextChar">
    <w:name w:val="Body Text Char"/>
    <w:uiPriority w:val="99"/>
    <w:locked/>
    <w:rsid w:val="003B62E3"/>
    <w:rPr>
      <w:b/>
      <w:i/>
      <w:sz w:val="22"/>
      <w:lang w:val="cs-CZ" w:eastAsia="en-US"/>
    </w:rPr>
  </w:style>
  <w:style w:type="paragraph" w:styleId="BodyText">
    <w:name w:val="Body Text"/>
    <w:basedOn w:val="Normal"/>
    <w:link w:val="BodyTextChar1"/>
    <w:uiPriority w:val="99"/>
    <w:rsid w:val="00571AF5"/>
    <w:pPr>
      <w:tabs>
        <w:tab w:val="left" w:pos="567"/>
      </w:tabs>
      <w:spacing w:after="0" w:line="260" w:lineRule="exact"/>
    </w:pPr>
    <w:rPr>
      <w:rFonts w:ascii="Times New Roman" w:eastAsia="Times New Roman" w:hAnsi="Times New Roman" w:cs="Times New Roman"/>
      <w:b/>
      <w:i/>
      <w:szCs w:val="20"/>
      <w:lang w:val="cs-CZ"/>
    </w:rPr>
  </w:style>
  <w:style w:type="character" w:customStyle="1" w:styleId="BodyTextChar1">
    <w:name w:val="Body Text Char1"/>
    <w:basedOn w:val="DefaultParagraphFont"/>
    <w:link w:val="BodyText"/>
    <w:uiPriority w:val="99"/>
    <w:rsid w:val="003B62E3"/>
    <w:rPr>
      <w:rFonts w:ascii="Times New Roman" w:eastAsia="Times New Roman" w:hAnsi="Times New Roman" w:cs="Times New Roman"/>
      <w:b/>
      <w:i/>
      <w:szCs w:val="20"/>
      <w:lang w:val="cs-CZ"/>
    </w:rPr>
  </w:style>
  <w:style w:type="paragraph" w:styleId="NormalWeb">
    <w:name w:val="Normal (Web)"/>
    <w:basedOn w:val="Normal"/>
    <w:uiPriority w:val="99"/>
    <w:rsid w:val="00571AF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571AF5"/>
    <w:pPr>
      <w:widowControl w:val="0"/>
      <w:autoSpaceDE w:val="0"/>
      <w:autoSpaceDN w:val="0"/>
      <w:adjustRightInd w:val="0"/>
      <w:spacing w:after="0" w:line="490" w:lineRule="exact"/>
    </w:pPr>
    <w:rPr>
      <w:rFonts w:ascii="Times New Roman" w:eastAsia="Times New Roman" w:hAnsi="Times New Roman" w:cs="Times New Roman"/>
      <w:sz w:val="24"/>
      <w:szCs w:val="24"/>
      <w:lang w:val="pl-PL" w:eastAsia="pl-PL"/>
    </w:rPr>
  </w:style>
  <w:style w:type="character" w:customStyle="1" w:styleId="FontStyle19">
    <w:name w:val="Font Style19"/>
    <w:uiPriority w:val="99"/>
    <w:rsid w:val="003B62E3"/>
    <w:rPr>
      <w:rFonts w:ascii="Times New Roman" w:hAnsi="Times New Roman"/>
      <w:sz w:val="20"/>
    </w:rPr>
  </w:style>
  <w:style w:type="paragraph" w:styleId="CommentSubject">
    <w:name w:val="annotation subject"/>
    <w:basedOn w:val="CommentText"/>
    <w:next w:val="CommentText"/>
    <w:link w:val="CommentSubjectChar"/>
    <w:uiPriority w:val="99"/>
    <w:semiHidden/>
    <w:rsid w:val="003B62E3"/>
    <w:pPr>
      <w:tabs>
        <w:tab w:val="clear" w:pos="567"/>
      </w:tabs>
      <w:spacing w:line="240" w:lineRule="auto"/>
    </w:pPr>
    <w:rPr>
      <w:b/>
      <w:bCs/>
      <w:lang w:val="lt-LT" w:eastAsia="en-US"/>
    </w:rPr>
  </w:style>
  <w:style w:type="character" w:customStyle="1" w:styleId="CommentSubjectChar">
    <w:name w:val="Comment Subject Char"/>
    <w:basedOn w:val="CommentTextChar"/>
    <w:link w:val="CommentSubject"/>
    <w:uiPriority w:val="99"/>
    <w:semiHidden/>
    <w:rsid w:val="003B62E3"/>
    <w:rPr>
      <w:rFonts w:ascii="Times New Roman" w:eastAsia="Times New Roman" w:hAnsi="Times New Roman" w:cs="Times New Roman"/>
      <w:b/>
      <w:bCs/>
      <w:sz w:val="20"/>
      <w:szCs w:val="20"/>
      <w:lang w:val="en-GB" w:eastAsia="x-none"/>
    </w:rPr>
  </w:style>
  <w:style w:type="paragraph" w:styleId="Header">
    <w:name w:val="header"/>
    <w:basedOn w:val="Normal"/>
    <w:link w:val="HeaderChar"/>
    <w:uiPriority w:val="99"/>
    <w:rsid w:val="00571AF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62E3"/>
    <w:rPr>
      <w:rFonts w:ascii="Times New Roman" w:eastAsia="Times New Roman" w:hAnsi="Times New Roman" w:cs="Times New Roman"/>
      <w:sz w:val="24"/>
      <w:szCs w:val="24"/>
    </w:rPr>
  </w:style>
  <w:style w:type="paragraph" w:customStyle="1" w:styleId="EMEAEnBodyText">
    <w:name w:val="EMEA En Body Text"/>
    <w:basedOn w:val="Normal"/>
    <w:uiPriority w:val="99"/>
    <w:rsid w:val="00571AF5"/>
    <w:pPr>
      <w:spacing w:before="120" w:after="120" w:line="240" w:lineRule="auto"/>
      <w:jc w:val="both"/>
    </w:pPr>
    <w:rPr>
      <w:rFonts w:ascii="Times New Roman" w:eastAsia="Times New Roman" w:hAnsi="Times New Roman" w:cs="Times New Roman"/>
      <w:szCs w:val="20"/>
      <w:lang w:val="en-US"/>
    </w:rPr>
  </w:style>
  <w:style w:type="paragraph" w:styleId="ListParagraph">
    <w:name w:val="List Paragraph"/>
    <w:basedOn w:val="Normal"/>
    <w:uiPriority w:val="34"/>
    <w:qFormat/>
    <w:rsid w:val="00571AF5"/>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rsid w:val="00571AF5"/>
    <w:pPr>
      <w:spacing w:after="0" w:line="240" w:lineRule="auto"/>
    </w:pPr>
    <w:rPr>
      <w:rFonts w:ascii="Courier New" w:eastAsia="SimSun" w:hAnsi="Courier New" w:cs="Times New Roman"/>
      <w:sz w:val="20"/>
      <w:szCs w:val="20"/>
      <w:lang w:val="en-US"/>
    </w:rPr>
  </w:style>
  <w:style w:type="character" w:customStyle="1" w:styleId="PlainTextChar">
    <w:name w:val="Plain Text Char"/>
    <w:basedOn w:val="DefaultParagraphFont"/>
    <w:link w:val="PlainText"/>
    <w:uiPriority w:val="99"/>
    <w:rsid w:val="003B62E3"/>
    <w:rPr>
      <w:rFonts w:ascii="Courier New" w:eastAsia="SimSun" w:hAnsi="Courier New" w:cs="Times New Roman"/>
      <w:sz w:val="20"/>
      <w:szCs w:val="20"/>
      <w:lang w:val="en-US"/>
    </w:rPr>
  </w:style>
  <w:style w:type="paragraph" w:styleId="Revision">
    <w:name w:val="Revision"/>
    <w:hidden/>
    <w:uiPriority w:val="99"/>
    <w:semiHidden/>
    <w:rsid w:val="00571AF5"/>
    <w:pPr>
      <w:spacing w:after="0" w:line="240" w:lineRule="auto"/>
    </w:pPr>
  </w:style>
  <w:style w:type="character" w:customStyle="1" w:styleId="UnresolvedMention">
    <w:name w:val="Unresolved Mention"/>
    <w:basedOn w:val="DefaultParagraphFont"/>
    <w:uiPriority w:val="99"/>
    <w:semiHidden/>
    <w:unhideWhenUsed/>
    <w:rsid w:val="004F3BEF"/>
    <w:rPr>
      <w:color w:val="605E5C"/>
      <w:shd w:val="clear" w:color="auto" w:fill="E1DFDD"/>
    </w:rPr>
  </w:style>
  <w:style w:type="paragraph" w:customStyle="1" w:styleId="Betarp1">
    <w:name w:val="Be tarpų1"/>
    <w:qFormat/>
    <w:rsid w:val="002813CE"/>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8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CDA2E-D1E6-4D35-8455-6DAA552B590B}">
  <ds:schemaRefs>
    <ds:schemaRef ds:uri="http://purl.org/dc/terms/"/>
    <ds:schemaRef ds:uri="cb0b4dfd-1452-42df-bcc2-835b32a0f636"/>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8c54d1d4-8a50-4b16-b050-2289fc7c4d80"/>
    <ds:schemaRef ds:uri="http://schemas.microsoft.com/office/2006/metadata/properties"/>
  </ds:schemaRefs>
</ds:datastoreItem>
</file>

<file path=customXml/itemProps2.xml><?xml version="1.0" encoding="utf-8"?>
<ds:datastoreItem xmlns:ds="http://schemas.openxmlformats.org/officeDocument/2006/customXml" ds:itemID="{5EBDF139-07CD-4076-B550-A9F8F0885E77}">
  <ds:schemaRefs>
    <ds:schemaRef ds:uri="http://schemas.microsoft.com/sharepoint/v3/contenttype/forms"/>
  </ds:schemaRefs>
</ds:datastoreItem>
</file>

<file path=customXml/itemProps3.xml><?xml version="1.0" encoding="utf-8"?>
<ds:datastoreItem xmlns:ds="http://schemas.openxmlformats.org/officeDocument/2006/customXml" ds:itemID="{817EFAE3-9EA6-4BA9-BCD9-5F09017F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42780</Words>
  <Characters>24386</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Birutė Valkauskaitė</cp:lastModifiedBy>
  <cp:revision>2</cp:revision>
  <dcterms:created xsi:type="dcterms:W3CDTF">2021-05-17T12:51:00Z</dcterms:created>
  <dcterms:modified xsi:type="dcterms:W3CDTF">2021-05-17T12:51:00Z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