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E3" w:rsidRPr="003E2221" w:rsidRDefault="003B62E3" w:rsidP="003E2221">
      <w:pPr>
        <w:spacing w:after="0" w:line="276" w:lineRule="auto"/>
        <w:jc w:val="center"/>
        <w:rPr>
          <w:rFonts w:ascii="Times New Roman" w:hAnsi="Times New Roman"/>
          <w:b/>
          <w:lang w:val="en-US"/>
        </w:rPr>
      </w:pPr>
      <w:bookmarkStart w:id="0" w:name="_Toc129243138"/>
      <w:bookmarkStart w:id="1" w:name="_Toc129243263"/>
      <w:bookmarkStart w:id="2" w:name="_GoBack"/>
      <w:bookmarkEnd w:id="2"/>
      <w:r w:rsidRPr="003E2221">
        <w:rPr>
          <w:rFonts w:ascii="Times New Roman" w:hAnsi="Times New Roman"/>
          <w:b/>
          <w:lang w:val="en-US"/>
        </w:rPr>
        <w:t>Pakuotės lapelis: informacija vartotojui</w:t>
      </w:r>
      <w:bookmarkEnd w:id="0"/>
      <w:bookmarkEnd w:id="1"/>
    </w:p>
    <w:p w:rsidR="003B62E3" w:rsidRPr="003E2221" w:rsidRDefault="003B62E3" w:rsidP="00571AF5">
      <w:pPr>
        <w:spacing w:after="0" w:line="240" w:lineRule="auto"/>
        <w:rPr>
          <w:rFonts w:ascii="Times New Roman" w:hAnsi="Times New Roman"/>
        </w:rPr>
      </w:pPr>
    </w:p>
    <w:p w:rsidR="003B62E3" w:rsidRPr="003E2221" w:rsidRDefault="003B62E3" w:rsidP="00571AF5">
      <w:pPr>
        <w:widowControl w:val="0"/>
        <w:tabs>
          <w:tab w:val="left" w:pos="0"/>
        </w:tabs>
        <w:spacing w:after="0" w:line="240" w:lineRule="auto"/>
        <w:jc w:val="center"/>
        <w:rPr>
          <w:rFonts w:ascii="Times New Roman" w:hAnsi="Times New Roman"/>
          <w:b/>
        </w:rPr>
      </w:pPr>
      <w:r w:rsidRPr="003E2221">
        <w:rPr>
          <w:rFonts w:ascii="Times New Roman" w:hAnsi="Times New Roman"/>
          <w:b/>
        </w:rPr>
        <w:t>Telmisartan EGIS 20 mg plėvele dengtos tabletės</w:t>
      </w:r>
    </w:p>
    <w:p w:rsidR="003B62E3" w:rsidRPr="003E2221" w:rsidRDefault="003B62E3" w:rsidP="00571AF5">
      <w:pPr>
        <w:widowControl w:val="0"/>
        <w:tabs>
          <w:tab w:val="left" w:pos="0"/>
        </w:tabs>
        <w:spacing w:after="0" w:line="240" w:lineRule="auto"/>
        <w:jc w:val="center"/>
        <w:rPr>
          <w:rFonts w:ascii="Times New Roman" w:hAnsi="Times New Roman"/>
          <w:b/>
          <w:highlight w:val="lightGray"/>
        </w:rPr>
      </w:pPr>
      <w:r w:rsidRPr="003E2221">
        <w:rPr>
          <w:rFonts w:ascii="Times New Roman" w:hAnsi="Times New Roman"/>
          <w:b/>
          <w:highlight w:val="lightGray"/>
        </w:rPr>
        <w:t>Telmisartan EGIS 40 mg plėvele dengtos tabletės</w:t>
      </w:r>
    </w:p>
    <w:p w:rsidR="003B62E3" w:rsidRPr="003E2221" w:rsidRDefault="003B62E3" w:rsidP="00571AF5">
      <w:pPr>
        <w:widowControl w:val="0"/>
        <w:tabs>
          <w:tab w:val="left" w:pos="0"/>
        </w:tabs>
        <w:spacing w:after="0" w:line="240" w:lineRule="auto"/>
        <w:jc w:val="center"/>
        <w:rPr>
          <w:rFonts w:ascii="Times New Roman" w:hAnsi="Times New Roman"/>
          <w:b/>
        </w:rPr>
      </w:pPr>
      <w:r w:rsidRPr="003E2221">
        <w:rPr>
          <w:rFonts w:ascii="Times New Roman" w:hAnsi="Times New Roman"/>
          <w:b/>
          <w:highlight w:val="lightGray"/>
        </w:rPr>
        <w:t>Telmisartan EGIS 80 mg plėvele dengtos tabletės</w:t>
      </w:r>
    </w:p>
    <w:p w:rsidR="003B62E3" w:rsidRPr="003E2221" w:rsidRDefault="003B62E3" w:rsidP="003E2221">
      <w:pPr>
        <w:spacing w:after="0" w:line="240" w:lineRule="auto"/>
        <w:jc w:val="center"/>
      </w:pPr>
    </w:p>
    <w:p w:rsidR="003B62E3" w:rsidRPr="003E2221" w:rsidRDefault="003B62E3" w:rsidP="00571AF5">
      <w:pPr>
        <w:spacing w:after="0" w:line="240" w:lineRule="auto"/>
        <w:jc w:val="center"/>
        <w:rPr>
          <w:rFonts w:ascii="Times New Roman" w:hAnsi="Times New Roman"/>
        </w:rPr>
      </w:pPr>
      <w:r w:rsidRPr="003E2221">
        <w:rPr>
          <w:rFonts w:ascii="Times New Roman" w:hAnsi="Times New Roman"/>
        </w:rPr>
        <w:t>Telmisartanas</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40" w:lineRule="auto"/>
      </w:pPr>
      <w:r w:rsidRPr="003E2221">
        <w:rPr>
          <w:rFonts w:ascii="Times New Roman" w:hAnsi="Times New Roman"/>
          <w:b/>
        </w:rPr>
        <w:t>Atidžiai perskaitykite visą šį lapelį, prieš pradėdami vartoti vaistą, nes jame pateikiama Jums svarbi informacija.</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Neišmeskite šio lapelio, nes vėl gali prireikti jį perskaityti.</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Jeigu kiltų daugiau klausimų, kreipkitės į gydytoją arba vaistininką.</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Šis vaistas skirtas tik Jums, todėl kitiems žmonėms jo duoti negalima. Vaistas gali jiems pakenkti (net tiems, kurių ligos požymiai</w:t>
      </w:r>
      <w:r w:rsidRPr="003E2221" w:rsidDel="00517A1F">
        <w:rPr>
          <w:rFonts w:ascii="Times New Roman" w:hAnsi="Times New Roman"/>
        </w:rPr>
        <w:t xml:space="preserve"> </w:t>
      </w:r>
      <w:r w:rsidRPr="003E2221">
        <w:rPr>
          <w:rFonts w:ascii="Times New Roman" w:hAnsi="Times New Roman"/>
        </w:rPr>
        <w:t>yra tokie patys kaip Jūsų).</w:t>
      </w:r>
    </w:p>
    <w:p w:rsidR="003B62E3" w:rsidRPr="003E2221" w:rsidRDefault="003B62E3" w:rsidP="003E2221">
      <w:pPr>
        <w:numPr>
          <w:ilvl w:val="0"/>
          <w:numId w:val="12"/>
        </w:numPr>
        <w:spacing w:after="0" w:line="240" w:lineRule="auto"/>
        <w:ind w:left="567" w:hanging="567"/>
        <w:rPr>
          <w:rFonts w:ascii="Times New Roman" w:hAnsi="Times New Roman"/>
        </w:rPr>
      </w:pPr>
      <w:r w:rsidRPr="003E2221">
        <w:rPr>
          <w:rFonts w:ascii="Times New Roman" w:hAnsi="Times New Roman"/>
        </w:rPr>
        <w:t>Jeigu pasireiškė šalutinis poveikis (net jeigu jis šiame lapelyje nenurodytas), kreipkitės į gydytoją arba vaistininką. Žr. 4 skyrių.</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b/>
        </w:rPr>
      </w:pPr>
      <w:r w:rsidRPr="003E2221">
        <w:rPr>
          <w:rFonts w:ascii="Times New Roman" w:hAnsi="Times New Roman"/>
          <w:b/>
        </w:rPr>
        <w:t>Apie ką rašoma šiame lapelyje?</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1.</w:t>
      </w:r>
      <w:r w:rsidRPr="003E2221">
        <w:rPr>
          <w:rFonts w:ascii="Times New Roman" w:hAnsi="Times New Roman"/>
        </w:rPr>
        <w:tab/>
        <w:t>Kas yra Telmisartan EGIS ir kam jis vartojamas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2.</w:t>
      </w:r>
      <w:r w:rsidRPr="003E2221">
        <w:rPr>
          <w:rFonts w:ascii="Times New Roman" w:hAnsi="Times New Roman"/>
        </w:rPr>
        <w:tab/>
        <w:t>Kas žinotina prieš vartojant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3.</w:t>
      </w:r>
      <w:r w:rsidRPr="003E2221">
        <w:rPr>
          <w:rFonts w:ascii="Times New Roman" w:hAnsi="Times New Roman"/>
        </w:rPr>
        <w:tab/>
        <w:t>Kaip vartoti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4.</w:t>
      </w:r>
      <w:r w:rsidRPr="003E2221">
        <w:rPr>
          <w:rFonts w:ascii="Times New Roman" w:hAnsi="Times New Roman"/>
        </w:rPr>
        <w:tab/>
        <w:t>Galimas šalutinis poveikis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5.</w:t>
      </w:r>
      <w:r w:rsidRPr="003E2221">
        <w:rPr>
          <w:rFonts w:ascii="Times New Roman" w:hAnsi="Times New Roman"/>
        </w:rPr>
        <w:tab/>
        <w:t>Kaip laikyti Telmisartan EGIS</w:t>
      </w:r>
    </w:p>
    <w:p w:rsidR="003B62E3" w:rsidRPr="003E2221" w:rsidRDefault="003B62E3" w:rsidP="00571AF5">
      <w:pPr>
        <w:tabs>
          <w:tab w:val="left" w:pos="567"/>
        </w:tabs>
        <w:spacing w:after="0" w:line="240" w:lineRule="auto"/>
        <w:rPr>
          <w:rFonts w:ascii="Times New Roman" w:hAnsi="Times New Roman"/>
        </w:rPr>
      </w:pPr>
      <w:r w:rsidRPr="003E2221">
        <w:rPr>
          <w:rFonts w:ascii="Times New Roman" w:hAnsi="Times New Roman"/>
        </w:rPr>
        <w:t>6.</w:t>
      </w:r>
      <w:r w:rsidRPr="003E2221">
        <w:rPr>
          <w:rFonts w:ascii="Times New Roman" w:hAnsi="Times New Roman"/>
        </w:rPr>
        <w:tab/>
        <w:t>Pakuotės turinys ir kita informacija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3" w:name="_Toc129243139"/>
      <w:bookmarkStart w:id="4" w:name="_Toc129243264"/>
      <w:r w:rsidRPr="003E2221">
        <w:rPr>
          <w:rFonts w:ascii="Times New Roman" w:hAnsi="Times New Roman"/>
          <w:b/>
        </w:rPr>
        <w:t>1.</w:t>
      </w:r>
      <w:r w:rsidRPr="003E2221">
        <w:rPr>
          <w:rFonts w:ascii="Times New Roman" w:hAnsi="Times New Roman"/>
          <w:b/>
        </w:rPr>
        <w:tab/>
        <w:t>Kas yra Telmisartan EGIS ir kam jis vartojamas</w:t>
      </w:r>
      <w:bookmarkEnd w:id="3"/>
      <w:bookmarkEnd w:id="4"/>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 EGIS priklauso vaistų, vadinamų angiotenzino II receptorių blokatoriais, grupei.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Angiotenzinas II yra organizme atsirandanti medžiaga, kuri sutraukia kraujagysles ir todėl didina kraujospūdį. Telmisartan EGIS šį angiotenzino II poveikį blokuoja, todėl lygieji kraujagyslių raumenys atsipalaiduoja, kraujospūdis mažėja.</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b/>
        </w:rPr>
        <w:t>Telmisartan EGIS</w:t>
      </w:r>
      <w:r w:rsidRPr="003E2221">
        <w:rPr>
          <w:rFonts w:ascii="Times New Roman" w:hAnsi="Times New Roman"/>
        </w:rPr>
        <w:t xml:space="preserve"> gydoma pirminė hipertenzija (didelio kraujospūdžio liga). Pirminė hipertenzija reiškia, kad kraujospūdis yra padidėjęs ne dėl bet kokių kitokių priežasčių.</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 xml:space="preserve">Be to, </w:t>
      </w:r>
      <w:r w:rsidRPr="003E2221">
        <w:rPr>
          <w:rFonts w:ascii="Times New Roman" w:hAnsi="Times New Roman"/>
          <w:b/>
        </w:rPr>
        <w:t>Telmisartan EGIS</w:t>
      </w:r>
      <w:r w:rsidRPr="003E2221">
        <w:rPr>
          <w:rFonts w:ascii="Times New Roman" w:hAnsi="Times New Roman"/>
        </w:rPr>
        <w:t xml:space="preserve"> vartojamas širdies ir kraujagyslių sutrikimų reiškiniams (pvz., širdies priepuoliui arba smegenų insultui) mažinti pacientams, kuriems jų rizika kyla dėl to, kad jiems yra sumažėjęs arba blokuotas širdies ar kojų aprūpinimas krauju arba jie yra patyrę smegenų insultą ar serga didelės rizikos cukriniu diabetu. Jeigu Jums yra didelė šių sutrikimų rizika, pasakys gydytojas.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5" w:name="_Toc129243140"/>
      <w:bookmarkStart w:id="6" w:name="_Toc129243265"/>
      <w:r w:rsidRPr="003E2221">
        <w:rPr>
          <w:rFonts w:ascii="Times New Roman" w:hAnsi="Times New Roman"/>
          <w:b/>
        </w:rPr>
        <w:t>2.</w:t>
      </w:r>
      <w:r w:rsidRPr="003E2221">
        <w:rPr>
          <w:rFonts w:ascii="Times New Roman" w:hAnsi="Times New Roman"/>
          <w:b/>
        </w:rPr>
        <w:tab/>
        <w:t>Kas žinotina prieš vartojant Telmisartan EGIS</w:t>
      </w:r>
      <w:bookmarkEnd w:id="5"/>
      <w:bookmarkEnd w:id="6"/>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567"/>
        </w:tabs>
        <w:spacing w:after="0" w:line="240" w:lineRule="auto"/>
        <w:ind w:left="567" w:hanging="567"/>
      </w:pPr>
      <w:r w:rsidRPr="003E2221">
        <w:rPr>
          <w:rFonts w:ascii="Times New Roman" w:hAnsi="Times New Roman"/>
          <w:b/>
        </w:rPr>
        <w:t>Telmisartan EGIS vartoti negalima:</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yra alergija veikliajai medžiagai arba bet kuriai pagalbinei šio vaisto medžiagai (jos išvardytos 6 skyriuje);</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t>jeigu yra didesnis negu 3 mėn. nėštumas (ankstyvuoju nėštumo laikotarpiu Telmisartan EGIS taip pat geriau nevartoti - žr. skyrių „Nėštumas ir žindymo laikotarpis“;</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lastRenderedPageBreak/>
        <w:t>jeigu yra sunkių kepenų veiklos sutrikimų, pvz., tulžies sąstovis ar tulžies nutekėjimo obstrukcija (tulžies nutekėjimo iš kepenų ar tulžies pūslės sutrikimas) arba bet kokia kita sunki kepenų liga;</w:t>
      </w:r>
    </w:p>
    <w:p w:rsidR="003B62E3" w:rsidRPr="003E2221" w:rsidRDefault="003B62E3" w:rsidP="003E2221">
      <w:pPr>
        <w:numPr>
          <w:ilvl w:val="1"/>
          <w:numId w:val="1"/>
        </w:numPr>
        <w:tabs>
          <w:tab w:val="left" w:pos="567"/>
        </w:tabs>
        <w:autoSpaceDE w:val="0"/>
        <w:autoSpaceDN w:val="0"/>
        <w:adjustRightInd w:val="0"/>
        <w:spacing w:after="0" w:line="240" w:lineRule="auto"/>
        <w:ind w:left="567"/>
        <w:rPr>
          <w:rFonts w:ascii="Times New Roman" w:hAnsi="Times New Roman"/>
        </w:rPr>
      </w:pPr>
      <w:r w:rsidRPr="003E2221">
        <w:rPr>
          <w:rFonts w:ascii="Times New Roman" w:hAnsi="Times New Roman"/>
        </w:rPr>
        <w:t>jeigu Jūs sergate cukriniu diabetu arba Jūsų inkstų veikla yra sutrikusi ir</w:t>
      </w:r>
      <w:r w:rsidRPr="003E2221">
        <w:rPr>
          <w:rFonts w:ascii="Times New Roman" w:hAnsi="Times New Roman"/>
          <w:spacing w:val="-1"/>
        </w:rPr>
        <w:t xml:space="preserve"> Jums</w:t>
      </w:r>
      <w:r w:rsidRPr="003E2221">
        <w:rPr>
          <w:rFonts w:ascii="Times New Roman" w:hAnsi="Times New Roman"/>
          <w:spacing w:val="-2"/>
        </w:rPr>
        <w:t xml:space="preserve"> </w:t>
      </w:r>
      <w:r w:rsidRPr="003E2221">
        <w:rPr>
          <w:rFonts w:ascii="Times New Roman" w:hAnsi="Times New Roman"/>
        </w:rPr>
        <w:t>skirtas</w:t>
      </w:r>
      <w:r w:rsidRPr="003E2221">
        <w:rPr>
          <w:rFonts w:ascii="Times New Roman" w:hAnsi="Times New Roman"/>
          <w:spacing w:val="-2"/>
        </w:rPr>
        <w:t xml:space="preserve"> </w:t>
      </w:r>
      <w:r w:rsidRPr="003E2221">
        <w:rPr>
          <w:rFonts w:ascii="Times New Roman" w:hAnsi="Times New Roman"/>
          <w:spacing w:val="-1"/>
        </w:rPr>
        <w:t>kraujospūdį</w:t>
      </w:r>
      <w:r w:rsidRPr="003E2221">
        <w:rPr>
          <w:rFonts w:ascii="Times New Roman" w:hAnsi="Times New Roman"/>
          <w:spacing w:val="83"/>
        </w:rPr>
        <w:t xml:space="preserve"> </w:t>
      </w:r>
      <w:r w:rsidRPr="003E2221">
        <w:rPr>
          <w:rFonts w:ascii="Times New Roman" w:hAnsi="Times New Roman"/>
          <w:spacing w:val="-1"/>
        </w:rPr>
        <w:t>mažinantis</w:t>
      </w:r>
      <w:r w:rsidRPr="003E2221">
        <w:rPr>
          <w:rFonts w:ascii="Times New Roman" w:hAnsi="Times New Roman"/>
          <w:spacing w:val="-2"/>
        </w:rPr>
        <w:t xml:space="preserve"> </w:t>
      </w:r>
      <w:r w:rsidRPr="003E2221">
        <w:rPr>
          <w:rFonts w:ascii="Times New Roman" w:hAnsi="Times New Roman"/>
          <w:spacing w:val="-1"/>
        </w:rPr>
        <w:t>vaistas,</w:t>
      </w:r>
      <w:r w:rsidRPr="003E2221">
        <w:rPr>
          <w:rFonts w:ascii="Times New Roman" w:hAnsi="Times New Roman"/>
          <w:spacing w:val="-2"/>
        </w:rPr>
        <w:t xml:space="preserve"> </w:t>
      </w:r>
      <w:r w:rsidRPr="003E2221">
        <w:rPr>
          <w:rFonts w:ascii="Times New Roman" w:hAnsi="Times New Roman"/>
          <w:spacing w:val="-1"/>
        </w:rPr>
        <w:t>kurio</w:t>
      </w:r>
      <w:r w:rsidRPr="003E2221">
        <w:rPr>
          <w:rFonts w:ascii="Times New Roman" w:hAnsi="Times New Roman"/>
        </w:rPr>
        <w:t xml:space="preserve"> sudėtyje</w:t>
      </w:r>
      <w:r w:rsidRPr="003E2221">
        <w:rPr>
          <w:rFonts w:ascii="Times New Roman" w:hAnsi="Times New Roman"/>
          <w:spacing w:val="-1"/>
        </w:rPr>
        <w:t xml:space="preserve"> yra</w:t>
      </w:r>
      <w:r w:rsidRPr="003E2221">
        <w:rPr>
          <w:rFonts w:ascii="Times New Roman" w:hAnsi="Times New Roman"/>
          <w:spacing w:val="-2"/>
        </w:rPr>
        <w:t xml:space="preserve"> </w:t>
      </w:r>
      <w:r w:rsidRPr="003E2221">
        <w:rPr>
          <w:rFonts w:ascii="Times New Roman" w:hAnsi="Times New Roman"/>
        </w:rPr>
        <w:t>aliskireno.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kuri nors iš išvardytų būklių Jums tinka, pasakykite gydytojui arba vaistininkui, prieš pradėdami vartoti Telmisartan EGIS.</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Įspėjimai ir atsargumo priemonės</w:t>
      </w:r>
    </w:p>
    <w:p w:rsidR="003B62E3" w:rsidRPr="003E2221" w:rsidRDefault="003B62E3" w:rsidP="003E2221">
      <w:pPr>
        <w:tabs>
          <w:tab w:val="left" w:pos="0"/>
        </w:tabs>
        <w:spacing w:after="0" w:line="240" w:lineRule="auto"/>
      </w:pPr>
    </w:p>
    <w:p w:rsidR="003B62E3" w:rsidRPr="003E2221" w:rsidRDefault="003B62E3" w:rsidP="00571AF5">
      <w:pPr>
        <w:spacing w:after="0" w:line="240" w:lineRule="auto"/>
        <w:rPr>
          <w:rFonts w:ascii="Times New Roman" w:hAnsi="Times New Roman"/>
        </w:rPr>
      </w:pPr>
      <w:r w:rsidRPr="003E2221">
        <w:rPr>
          <w:rFonts w:ascii="Times New Roman" w:hAnsi="Times New Roman"/>
        </w:rPr>
        <w:t>Pasitarkite su gydytoju arba vaistininku, prieš pradėdami 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Pasakykite gydytojui jeigu Jums yra arba kada nors buvo kuri nors iš šių būklių ar ligų:</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Inkstų liga arba persodintas inkstas</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Inkstų arterijų stenozė (vieno arba abiejų inkstų kraujagyslių susiaurėjimas</w:t>
      </w:r>
      <w:r w:rsidR="00A44F68" w:rsidRPr="003E2221">
        <w:rPr>
          <w:rFonts w:ascii="Times New Roman" w:hAnsi="Times New Roman"/>
        </w:rPr>
        <w:t>)</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Kepenų liga</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Širdies veiklos sutrikimas</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Padidėjęs aldosterono kiekis (vandens ir druskų susilaikymas organizme ir kartu įvairių mineralinių medžiagų pusiausvyros sutrikimas kraujyje</w:t>
      </w:r>
      <w:r w:rsidR="00A44F68" w:rsidRPr="003E2221">
        <w:rPr>
          <w:rFonts w:ascii="Times New Roman" w:hAnsi="Times New Roman"/>
        </w:rPr>
        <w:t>)</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Mažas kraujospūdis (hipotenzija), tikriausiai atsiradęs dėl dehidracijos (didelio vandens kiekio netekimo) ar druskų trūkumo, pasireiškusio dėl diuretikų (šlapimo išskyrimą skatinančių tablečių) vartojimo, mažo druskos kiekio maiste, viduriavimo ar vėmimo</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Padidėjęs kalio kiekis kraujyje</w:t>
      </w:r>
      <w:r w:rsidR="00A44F68">
        <w:rPr>
          <w:rFonts w:ascii="Times New Roman" w:hAnsi="Times New Roman"/>
        </w:rPr>
        <w:t>.</w:t>
      </w:r>
    </w:p>
    <w:p w:rsidR="003B62E3" w:rsidRPr="003E2221" w:rsidRDefault="003B62E3" w:rsidP="003E2221">
      <w:pPr>
        <w:numPr>
          <w:ilvl w:val="0"/>
          <w:numId w:val="7"/>
        </w:numPr>
        <w:tabs>
          <w:tab w:val="num" w:pos="567"/>
        </w:tabs>
        <w:spacing w:after="0" w:line="240" w:lineRule="auto"/>
        <w:ind w:left="567" w:hanging="567"/>
        <w:rPr>
          <w:rFonts w:ascii="Times New Roman" w:hAnsi="Times New Roman"/>
        </w:rPr>
      </w:pPr>
      <w:r w:rsidRPr="003E2221">
        <w:rPr>
          <w:rFonts w:ascii="Times New Roman" w:hAnsi="Times New Roman"/>
        </w:rPr>
        <w:t>Cukrinis diabetas.</w:t>
      </w:r>
    </w:p>
    <w:p w:rsidR="003B62E3" w:rsidRPr="003E2221" w:rsidRDefault="003B62E3" w:rsidP="00571AF5">
      <w:pPr>
        <w:spacing w:after="0" w:line="240" w:lineRule="auto"/>
        <w:rPr>
          <w:rFonts w:ascii="Times New Roman" w:hAnsi="Times New Roman"/>
        </w:rPr>
      </w:pPr>
    </w:p>
    <w:p w:rsidR="003B62E3" w:rsidRPr="003E2221" w:rsidRDefault="003B62E3" w:rsidP="00571AF5">
      <w:pPr>
        <w:autoSpaceDE w:val="0"/>
        <w:autoSpaceDN w:val="0"/>
        <w:adjustRightInd w:val="0"/>
        <w:spacing w:after="0" w:line="240" w:lineRule="auto"/>
        <w:rPr>
          <w:rFonts w:ascii="Times New Roman" w:hAnsi="Times New Roman"/>
        </w:rPr>
      </w:pPr>
      <w:r w:rsidRPr="003E2221">
        <w:rPr>
          <w:rFonts w:ascii="Times New Roman" w:hAnsi="Times New Roman"/>
        </w:rPr>
        <w:t>Pasitarkite su gydytoju, prieš pradėdami vartoti Telmisartan EGIS:</w:t>
      </w:r>
    </w:p>
    <w:p w:rsidR="003B62E3" w:rsidRPr="003E2221" w:rsidRDefault="003B62E3" w:rsidP="003E2221">
      <w:pPr>
        <w:numPr>
          <w:ilvl w:val="0"/>
          <w:numId w:val="14"/>
        </w:numPr>
        <w:autoSpaceDE w:val="0"/>
        <w:autoSpaceDN w:val="0"/>
        <w:adjustRightInd w:val="0"/>
        <w:spacing w:after="0" w:line="240" w:lineRule="auto"/>
        <w:ind w:left="567" w:hanging="567"/>
        <w:rPr>
          <w:rFonts w:ascii="Times New Roman" w:hAnsi="Times New Roman"/>
        </w:rPr>
      </w:pPr>
      <w:r w:rsidRPr="003E2221">
        <w:rPr>
          <w:rFonts w:ascii="Times New Roman" w:hAnsi="Times New Roman"/>
        </w:rPr>
        <w:t>jeigu vartojate kurį nors iš šių vaistų padidėjusiam kraujospūdžiui gydyti:</w:t>
      </w:r>
    </w:p>
    <w:p w:rsidR="003B62E3" w:rsidRPr="003E2221" w:rsidRDefault="003B62E3" w:rsidP="003E2221">
      <w:pPr>
        <w:numPr>
          <w:ilvl w:val="0"/>
          <w:numId w:val="16"/>
        </w:numPr>
        <w:autoSpaceDE w:val="0"/>
        <w:autoSpaceDN w:val="0"/>
        <w:adjustRightInd w:val="0"/>
        <w:spacing w:after="0" w:line="240" w:lineRule="auto"/>
        <w:ind w:left="1134" w:hanging="425"/>
        <w:rPr>
          <w:rFonts w:ascii="Times New Roman" w:hAnsi="Times New Roman"/>
        </w:rPr>
      </w:pPr>
      <w:r w:rsidRPr="003E2221">
        <w:rPr>
          <w:rFonts w:ascii="Times New Roman" w:hAnsi="Times New Roman"/>
        </w:rPr>
        <w:t>AKF inhibitorių (pavyzdžiui, enalaprilį, lizinoprilį, ramiprilį), ypač jei turite su diabetu susijusių inkstų sutrikimų;</w:t>
      </w:r>
    </w:p>
    <w:p w:rsidR="003B62E3" w:rsidRPr="003E2221" w:rsidRDefault="003B62E3" w:rsidP="003E2221">
      <w:pPr>
        <w:numPr>
          <w:ilvl w:val="0"/>
          <w:numId w:val="16"/>
        </w:numPr>
        <w:autoSpaceDE w:val="0"/>
        <w:autoSpaceDN w:val="0"/>
        <w:adjustRightInd w:val="0"/>
        <w:spacing w:after="0" w:line="240" w:lineRule="auto"/>
        <w:ind w:left="1134" w:hanging="425"/>
        <w:rPr>
          <w:rFonts w:ascii="Times New Roman" w:hAnsi="Times New Roman"/>
        </w:rPr>
      </w:pPr>
      <w:r w:rsidRPr="003E2221">
        <w:rPr>
          <w:rFonts w:ascii="Times New Roman" w:hAnsi="Times New Roman"/>
        </w:rPr>
        <w:t>aliskireną.</w:t>
      </w:r>
    </w:p>
    <w:p w:rsidR="003B62E3" w:rsidRPr="003E2221" w:rsidRDefault="003B62E3" w:rsidP="00571AF5">
      <w:pPr>
        <w:autoSpaceDE w:val="0"/>
        <w:autoSpaceDN w:val="0"/>
        <w:adjustRightInd w:val="0"/>
        <w:spacing w:after="0" w:line="240" w:lineRule="auto"/>
        <w:ind w:left="567"/>
        <w:rPr>
          <w:rFonts w:ascii="Times New Roman" w:hAnsi="Times New Roman"/>
        </w:rPr>
      </w:pPr>
      <w:r w:rsidRPr="003E2221">
        <w:rPr>
          <w:rFonts w:ascii="Times New Roman" w:hAnsi="Times New Roman"/>
        </w:rPr>
        <w:t>Jūsų gydytojas gali reguliariai ištirti Jūsų inkstų funkciją, kraujospūdį ir elektrolitų (pvz. kalio) kiekį kraujyje. Taip pat žiūrėkite informaciją, pateiktą poskyryje „Telmisartan EGIS vartoti negalima“.</w:t>
      </w:r>
    </w:p>
    <w:p w:rsidR="003B62E3" w:rsidRPr="003E2221" w:rsidRDefault="003B62E3" w:rsidP="003E2221">
      <w:pPr>
        <w:numPr>
          <w:ilvl w:val="0"/>
          <w:numId w:val="14"/>
        </w:numPr>
        <w:autoSpaceDE w:val="0"/>
        <w:autoSpaceDN w:val="0"/>
        <w:adjustRightInd w:val="0"/>
        <w:spacing w:after="0" w:line="240" w:lineRule="auto"/>
        <w:ind w:left="567" w:hanging="567"/>
        <w:rPr>
          <w:rFonts w:ascii="Times New Roman" w:hAnsi="Times New Roman"/>
        </w:rPr>
      </w:pPr>
      <w:r w:rsidRPr="003E2221">
        <w:rPr>
          <w:rFonts w:ascii="Times New Roman" w:hAnsi="Times New Roman"/>
        </w:rPr>
        <w:t>jeigu vartojate digoksino.</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manote, kad esate (arba galite tapti) nėščia, turite pasakyti gydytojui. Ankstyvuoju nėštumo laikotarpiu Telmisartan EGIS vartoti nerekomenduojama. Jeigu nėščia esate daugiau negu tris mėnesius, vaisto vartoti draudžiama, nes vėlyvuoju nėštumo laikotarpiu vartojamas šis vaistas gali sukelti sunkią jūsų vaisiaus pažaidą (žr. skyrių “Nėštumas ir žindymo laikotarpis“).</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Prieš operaciją ar anesteziją gydytojui turite pasakyti apie Telmisartan EGIS vartojimą.</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Telmisartan EGIS nerekomenduojama vartoti jaunesniems nei 18 metų vaikams.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Juodaodžiams Telmisartan EGIS, kaip ir kiti angiotenzino II receptorių blokatoriai, kraujospūdį gali mažinti silpniau.</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Kiti vaistai ir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vartojate arba neseniai vartojote kitų vaistų, įskaitant įsigytus be recepto, pasakykite gydytojui arba vaistininkui. Jūsų gydytojui gali tekti pakeisti vaisto dozę ir (arba) imtis kitų atsargumo priemonių. Kai kuriais atvejais gali tekti vieno arba kito vaisto vartojimą nutraukti. Tai ypač tinka žemiau išvardytiems medikamentams, jeigu jų vartojama kartu su Telmisartan EGIS:</w:t>
      </w:r>
    </w:p>
    <w:p w:rsidR="003B62E3" w:rsidRPr="003E2221" w:rsidRDefault="003B62E3" w:rsidP="00571AF5">
      <w:pPr>
        <w:tabs>
          <w:tab w:val="left" w:pos="567"/>
        </w:tabs>
        <w:spacing w:after="0" w:line="240" w:lineRule="auto"/>
        <w:ind w:left="567" w:hanging="567"/>
        <w:rPr>
          <w:rFonts w:ascii="Times New Roman" w:hAnsi="Times New Roman"/>
        </w:rPr>
      </w:pP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Ličio preparatai kai kurių rūšių depresijai gydyti;</w:t>
      </w: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 xml:space="preserve">preparatai, galintys didinti kalio kiekį kraujyje, pvz. druskų pakaitalai, kuriuose yra kalio, kalį organizme sulaikantys diuretikai (tam tikros šlapimo išskyrimą didinančios tabletės), AKF </w:t>
      </w:r>
      <w:r w:rsidRPr="003E2221">
        <w:rPr>
          <w:rFonts w:ascii="Times New Roman" w:hAnsi="Times New Roman"/>
        </w:rPr>
        <w:lastRenderedPageBreak/>
        <w:t>inhibitoriai, angiotenzino II receptorių blokatoriai, nesteroidiniai vaistai nuo uždegimo (NVNU, pvz. acetilsalicilo rūgštis  ar ibuprofenas), heparinas, imunosupresantai (pvz., ciklosporinas ar takrolimuzas) ir antimikrobinis preparatas trimetoprimas;</w:t>
      </w:r>
    </w:p>
    <w:p w:rsidR="003B62E3" w:rsidRPr="003E2221" w:rsidRDefault="003B62E3" w:rsidP="003E2221">
      <w:pPr>
        <w:numPr>
          <w:ilvl w:val="0"/>
          <w:numId w:val="8"/>
        </w:numPr>
        <w:tabs>
          <w:tab w:val="left" w:pos="567"/>
        </w:tabs>
        <w:spacing w:after="0" w:line="240" w:lineRule="auto"/>
        <w:ind w:left="567" w:hanging="567"/>
        <w:rPr>
          <w:rFonts w:ascii="Times New Roman" w:hAnsi="Times New Roman"/>
        </w:rPr>
      </w:pPr>
      <w:r w:rsidRPr="003E2221">
        <w:rPr>
          <w:rFonts w:ascii="Times New Roman" w:hAnsi="Times New Roman"/>
        </w:rPr>
        <w:t>diuretikai (šlapimo išskyrimą didinančios tabletės), ypač kartu su Telmisartan EGIS vartojama didelė jų dozė, gali lemti didelio vandens kiekio išsiskyrimą iš organizmo ir mažą kraujospūdį (hipotenziją);</w:t>
      </w:r>
    </w:p>
    <w:p w:rsidR="003B62E3" w:rsidRPr="003E2221" w:rsidRDefault="003B62E3" w:rsidP="003E2221">
      <w:pPr>
        <w:numPr>
          <w:ilvl w:val="0"/>
          <w:numId w:val="8"/>
        </w:numPr>
        <w:tabs>
          <w:tab w:val="num" w:pos="567"/>
        </w:tabs>
        <w:spacing w:after="0" w:line="276" w:lineRule="auto"/>
        <w:ind w:left="567" w:hanging="567"/>
        <w:rPr>
          <w:rFonts w:ascii="Times New Roman" w:hAnsi="Times New Roman"/>
        </w:rPr>
      </w:pPr>
      <w:r w:rsidRPr="003E2221">
        <w:rPr>
          <w:rFonts w:ascii="Times New Roman" w:hAnsi="Times New Roman"/>
        </w:rPr>
        <w:t>jeigu vartojate AKF inhibitorių arba aliskireną (taip pat žiūrėkite informaciją, pateiktą poskyryje „Telmisartan EGIS vartoti negalima“ ir „Įspėjimai ir atsargumo priemonės“);</w:t>
      </w:r>
    </w:p>
    <w:p w:rsidR="003B62E3" w:rsidRPr="003E2221" w:rsidRDefault="003B62E3" w:rsidP="003E2221">
      <w:pPr>
        <w:widowControl w:val="0"/>
        <w:numPr>
          <w:ilvl w:val="0"/>
          <w:numId w:val="8"/>
        </w:numPr>
        <w:tabs>
          <w:tab w:val="left" w:pos="567"/>
        </w:tabs>
        <w:autoSpaceDE w:val="0"/>
        <w:autoSpaceDN w:val="0"/>
        <w:spacing w:after="0" w:line="240" w:lineRule="auto"/>
        <w:ind w:left="567" w:right="288" w:hanging="567"/>
      </w:pPr>
      <w:r w:rsidRPr="003E2221">
        <w:rPr>
          <w:rFonts w:ascii="Times New Roman" w:hAnsi="Times New Roman"/>
        </w:rPr>
        <w:t>digoksinas.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Telmisartan EGIS, kaip ir kitokių kraujospūdį mažinančių vaistų, poveikį gali silpninti kartu vartojami NVNU (nesteroidiniai vaistai nuo uždegimo, pvz. acetilsalicilo rūgštis ar ibuprofenas) arba kortikosteroidai. </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Telmisartan EGIS gali stiprinti kitų kraujospūdžiui mažinti vartojamų vaistų sukeliamą kraujospūdžio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mažėjimą ar kraujospūdį galinčių mažinti vaistų (pvz., baklofeno, amifostino) kraujospūdį mažinantį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poveikį. Be to, mažą kraujospūdį gali pasunkinti alkoholis, barbitūratai, narkotikai ar antidepresantai. </w:t>
      </w:r>
    </w:p>
    <w:p w:rsidR="003B62E3" w:rsidRPr="003E2221" w:rsidRDefault="003B62E3" w:rsidP="003E2221">
      <w:pPr>
        <w:spacing w:after="0" w:line="276" w:lineRule="auto"/>
        <w:rPr>
          <w:rFonts w:ascii="Times New Roman" w:hAnsi="Times New Roman"/>
        </w:rPr>
      </w:pPr>
      <w:r w:rsidRPr="003E2221">
        <w:rPr>
          <w:rFonts w:ascii="Times New Roman" w:hAnsi="Times New Roman"/>
        </w:rPr>
        <w:t xml:space="preserve">Tai Jūs galite pastebėti kaip svaigulį atsistojant. Jeigu Telmisartan EGIS vartojimo metu Jums reikia </w:t>
      </w:r>
    </w:p>
    <w:p w:rsidR="003B62E3" w:rsidRPr="003E2221" w:rsidRDefault="003B62E3" w:rsidP="003E2221">
      <w:pPr>
        <w:spacing w:after="0" w:line="276" w:lineRule="auto"/>
        <w:rPr>
          <w:rFonts w:ascii="Times New Roman" w:hAnsi="Times New Roman"/>
          <w:highlight w:val="yellow"/>
        </w:rPr>
      </w:pPr>
      <w:r w:rsidRPr="003E2221">
        <w:rPr>
          <w:rFonts w:ascii="Times New Roman" w:hAnsi="Times New Roman"/>
        </w:rPr>
        <w:t>keisti kitų vartojamų vaistų dozę, turite kreiptis į savo gydytoją patarimo.</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vartojimas su maistu ir gėrimais</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galima gerti valgio metu arba nevalgius.</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Nėštumas, žindymo laikotarpis ir vaisingumas</w:t>
      </w:r>
    </w:p>
    <w:p w:rsidR="003B62E3" w:rsidRPr="003E2221" w:rsidRDefault="003B62E3" w:rsidP="003E2221">
      <w:pPr>
        <w:tabs>
          <w:tab w:val="left" w:pos="0"/>
        </w:tabs>
        <w:spacing w:after="0" w:line="240" w:lineRule="auto"/>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Nėštumas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manote, kad esate (arba galite tapti) nėščia, turite pasakyti gydytojui. Jūsų gydytojas paprastai Jums patars Telmisartan EGIS vartojimą nutraukti prieš pastojimą arba tuoj pat, kai tik sužinosite, kad tapote nėščia, ir patars vietoj Telmisartan EGIS vartoti kitokio vaisto. Ankstyvuoju nėštumo laikotarpiu Telmisartan EGIS vartoti nerekomenduojama. Jeigu nėščia esate daugiau negu tris mėnesius, Telmisartan EGIS vartoti draudžiama, nes šis vaistas gali sukelti sunkią Jūsų vaisiaus pažaidą.</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u w:val="single"/>
        </w:rPr>
      </w:pPr>
      <w:r w:rsidRPr="003E2221">
        <w:rPr>
          <w:rFonts w:ascii="Times New Roman" w:hAnsi="Times New Roman"/>
          <w:u w:val="single"/>
        </w:rPr>
        <w:t>Žindymo laikotarpis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Jeigu žindote arba norite pradėti žindyti kūdikį, pasakykite gydytojui. Žindyvėms Telmisartan EGIS vartoti nerekomenduojama. Jeigu kūdikį, ypač naujagimį arba gimusį prieš laiką, krūtimi maitinti norite, gydytojas Jums gali skirti vartoti kitokio vaisto.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Vairavimas ir mechanizmų valdymas</w:t>
      </w:r>
    </w:p>
    <w:p w:rsidR="003B62E3" w:rsidRPr="003E2221" w:rsidRDefault="003B62E3" w:rsidP="00571AF5">
      <w:pPr>
        <w:spacing w:after="0" w:line="240" w:lineRule="auto"/>
        <w:rPr>
          <w:rFonts w:ascii="Times New Roman" w:hAnsi="Times New Roman"/>
        </w:rPr>
      </w:pPr>
      <w:r w:rsidRPr="003E2221">
        <w:rPr>
          <w:rFonts w:ascii="Times New Roman" w:hAnsi="Times New Roman"/>
        </w:rPr>
        <w:t>Vartodami Telmisaratan EGIS, kai kurie žmonės junta galvos svaigimą ar nuovargį. Jeigu Jums svaigsta galva arba juntate nuovargį, nevairuokite ir nevaldykite mechanizmų.</w:t>
      </w:r>
    </w:p>
    <w:p w:rsidR="003B62E3" w:rsidRPr="003E2221" w:rsidRDefault="003B62E3" w:rsidP="00571AF5">
      <w:pPr>
        <w:spacing w:after="0" w:line="240" w:lineRule="auto"/>
        <w:rPr>
          <w:rFonts w:ascii="Times New Roman" w:hAnsi="Times New Roman"/>
        </w:rPr>
      </w:pPr>
    </w:p>
    <w:p w:rsidR="00A44F68" w:rsidRDefault="003B62E3" w:rsidP="00571AF5">
      <w:pPr>
        <w:spacing w:after="0" w:line="240" w:lineRule="auto"/>
        <w:rPr>
          <w:rFonts w:ascii="Times New Roman" w:hAnsi="Times New Roman"/>
        </w:rPr>
      </w:pPr>
      <w:r w:rsidRPr="003E2221">
        <w:rPr>
          <w:rFonts w:ascii="Times New Roman" w:hAnsi="Times New Roman"/>
          <w:b/>
        </w:rPr>
        <w:t>Telmisartan EGIS sudėtyje yra laktozės</w:t>
      </w:r>
      <w:r w:rsidR="00A44F68">
        <w:rPr>
          <w:rFonts w:ascii="Times New Roman" w:hAnsi="Times New Roman"/>
          <w:b/>
        </w:rPr>
        <w:t xml:space="preserve"> ir natrio</w:t>
      </w:r>
      <w:r w:rsidRPr="003E2221">
        <w:rPr>
          <w:rFonts w:ascii="Times New Roman" w:hAnsi="Times New Roman"/>
        </w:rPr>
        <w:t>.</w:t>
      </w:r>
    </w:p>
    <w:p w:rsidR="003B62E3" w:rsidRDefault="003B62E3" w:rsidP="00571AF5">
      <w:pPr>
        <w:spacing w:after="0" w:line="240" w:lineRule="auto"/>
        <w:rPr>
          <w:rFonts w:ascii="Times New Roman" w:hAnsi="Times New Roman"/>
        </w:rPr>
      </w:pPr>
      <w:r w:rsidRPr="003E2221">
        <w:rPr>
          <w:rFonts w:ascii="Times New Roman" w:hAnsi="Times New Roman"/>
        </w:rPr>
        <w:t>Jeigu gydytojas Jums yra sakęs, kad netoleruojate kokių nors angliavandenių, kreipkitės į jį prieš pradėdami vartoti šį vaistą.</w:t>
      </w:r>
    </w:p>
    <w:p w:rsidR="00A44F68" w:rsidRPr="00A44F68" w:rsidRDefault="00A44F68" w:rsidP="00571AF5">
      <w:pPr>
        <w:spacing w:after="0" w:line="240" w:lineRule="auto"/>
        <w:rPr>
          <w:rFonts w:ascii="Times New Roman" w:hAnsi="Times New Roman" w:cs="Times New Roman"/>
        </w:rPr>
      </w:pPr>
      <w:r w:rsidRPr="003F7F98">
        <w:rPr>
          <w:rFonts w:ascii="Times New Roman" w:hAnsi="Times New Roman" w:cs="Times New Roman"/>
          <w:iCs/>
        </w:rPr>
        <w:t>Šio vaisto tabletėje yra mažiau kaip 1 mmol (23 mg) natrio, t. y. jis beveik neturi reikšmės</w:t>
      </w:r>
      <w:r>
        <w:rPr>
          <w:rFonts w:ascii="Times New Roman" w:hAnsi="Times New Roman" w:cs="Times New Roman"/>
          <w:iCs/>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7" w:name="_Toc129243141"/>
      <w:bookmarkStart w:id="8" w:name="_Toc129243266"/>
      <w:r w:rsidRPr="003E2221">
        <w:rPr>
          <w:rFonts w:ascii="Times New Roman" w:hAnsi="Times New Roman"/>
          <w:b/>
        </w:rPr>
        <w:t>3.</w:t>
      </w:r>
      <w:r w:rsidRPr="003E2221">
        <w:rPr>
          <w:rFonts w:ascii="Times New Roman" w:hAnsi="Times New Roman"/>
          <w:b/>
        </w:rPr>
        <w:tab/>
        <w:t>Kaip vartoti Telmisartan EGIS</w:t>
      </w:r>
      <w:bookmarkEnd w:id="7"/>
      <w:bookmarkEnd w:id="8"/>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rPr>
        <w:t>Visada vartokite šį vaistą tiksliai kaip nurodė gydytojas arba vaistininkas. Jeigu abejojate, kreipkitės į  gydytoją arba vaistininką.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Rekomenduojama </w:t>
      </w:r>
      <w:r w:rsidRPr="003E2221">
        <w:rPr>
          <w:rFonts w:ascii="Times New Roman" w:hAnsi="Times New Roman"/>
          <w:spacing w:val="-1"/>
        </w:rPr>
        <w:t>Telmisartan</w:t>
      </w:r>
      <w:r w:rsidRPr="003E2221">
        <w:rPr>
          <w:rFonts w:ascii="Times New Roman" w:hAnsi="Times New Roman"/>
        </w:rPr>
        <w:t xml:space="preserve"> EGIS dozė yra viena tabletė per parą. Stenkitės kiekvieną parą tabletę išgerti tokiu pačiu laiku.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lastRenderedPageBreak/>
        <w:t xml:space="preserve">Telmisartan EGIS galite gerti valgio metu arba nevalgę. Tabletę reikia nuryti užgeriant vandeniu arba kitokiu bealkoholiniu gėrimu.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Svarbu Telmisartan EGIS gerti kiekvieną parą, kol gydytojas lieps vartoti kitaip.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manote, kad Telmisartan EGIS poveikis yra per stiprus arba per silpnas, pasitarkite su gydytoju arba vaistininku.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Įprasta Telmisartan EGIS dozė kraujospūdžio reguliavimui 24 valandas daugumai pacientų yra 40 mg tabletė vieną kartą per parą. Vis dėlto kartais Jūsų gydytojas Jums gali rekomenduoti mažesnę - 20 mg dozę arba didesnę - 80 mg dozę.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galima vartoti kartu su diuretikais (šlapimo išsiskyrimą skatinančiais vaistais), tokiais kaip hidrochlorotiazidas, kuris, vartojamas su telmisartanu, pasižymi papildomu kraujospūdį mažinančiu poveikiu.</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Širdies ir kraujagyslių sutrikimų reiškinių mažinimui įprastinė Telmisartan EGIS dozė yra viena 80 mg tabletė kartą per parą. Pradėjus profilaktinį gydymą Telmisartan EGIS 80 mg tabletėmis, reikia dažnai matuoti kraujospūdį.</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Jūsų kepenų veikla sutrikusi, didesnės negu 40 mg dozės kartą per parą gerti negalima.</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Ką daryti pavartojus per didelę Telmisartan EGIS dozę?</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Jei atsitiktinai išgėrėte per daug tablečių, nedelsdami susisiekite su savo gydytoju, vaistininku arba artimiausios ligoninės skubios medicinos pagalbos skyriumi.</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Pamiršus pavartoti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Jeigu dozę išgerti pamiršote, nesirūpinkite. Gerkite ją tuoj pat, kai tik prisiminsite, o toliau vaisto vartokite įprastine tvarka. Jei preparato neišgersite visą parą, kitą parą gerkite įprastinę dozę. Negalima vartoti dvigubos dozės norint kompensuoti praleistą dozę.</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Nustojus vartoti Telmisartan EGIS</w:t>
      </w:r>
    </w:p>
    <w:p w:rsidR="003B62E3" w:rsidRPr="003E2221" w:rsidRDefault="003B62E3" w:rsidP="00571AF5">
      <w:pPr>
        <w:spacing w:after="0" w:line="240" w:lineRule="auto"/>
        <w:rPr>
          <w:rFonts w:ascii="Times New Roman" w:hAnsi="Times New Roman"/>
        </w:rPr>
      </w:pPr>
      <w:r w:rsidRPr="003E2221">
        <w:rPr>
          <w:rFonts w:ascii="Times New Roman" w:hAnsi="Times New Roman"/>
        </w:rPr>
        <w:t>Nenustokite vartoti Telmisartan EGIS Telmisartan EGIS nepasitarę su gydytoju.</w:t>
      </w:r>
    </w:p>
    <w:p w:rsidR="003B62E3" w:rsidRPr="003E2221" w:rsidRDefault="003B62E3" w:rsidP="00571AF5">
      <w:pPr>
        <w:spacing w:after="0" w:line="240" w:lineRule="auto"/>
        <w:rPr>
          <w:rFonts w:ascii="Times New Roman" w:hAnsi="Times New Roman"/>
        </w:rPr>
      </w:pPr>
      <w:r w:rsidRPr="003E2221">
        <w:rPr>
          <w:rFonts w:ascii="Times New Roman" w:hAnsi="Times New Roman"/>
        </w:rPr>
        <w:t>Kraujospūdį mažinančius preparatus gali tekti vartoti visą likusį gyvenimą. Nustojus vartoti Telmisartan EGIS, Jūsų kraujospūdis sugrįš į pradinį lygį, buvusį prieš gydymą per kelias dienas.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Jeigu kiltų daugiau klausimų dėl šio vaisto vartojimo, kreipkitės į gydytoją arba vaistininką.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9" w:name="_Toc129243142"/>
      <w:bookmarkStart w:id="10" w:name="_Toc129243267"/>
      <w:r w:rsidRPr="003E2221">
        <w:rPr>
          <w:rFonts w:ascii="Times New Roman" w:hAnsi="Times New Roman"/>
          <w:b/>
        </w:rPr>
        <w:t>4.</w:t>
      </w:r>
      <w:r w:rsidRPr="003E2221">
        <w:rPr>
          <w:rFonts w:ascii="Times New Roman" w:hAnsi="Times New Roman"/>
          <w:b/>
        </w:rPr>
        <w:tab/>
        <w:t>Galimas šalutinis poveikis</w:t>
      </w:r>
      <w:bookmarkEnd w:id="9"/>
      <w:bookmarkEnd w:id="10"/>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9"/>
        <w:rPr>
          <w:rFonts w:ascii="Times New Roman" w:hAnsi="Times New Roman"/>
        </w:rPr>
      </w:pPr>
      <w:r w:rsidRPr="003E2221">
        <w:rPr>
          <w:rFonts w:ascii="Times New Roman" w:hAnsi="Times New Roman"/>
        </w:rPr>
        <w:t>Šis vaistas, kaip ir visi kiti, gali sukelti šalutinį poveikį, nors jis pasireiškia ne visiems žmonėms.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Kai kuris šalutinis poveikis gali būti sunkus, todėl gali reikėti neatidėliotinos gydytojo pagalbos.</w:t>
      </w:r>
    </w:p>
    <w:p w:rsidR="003B62E3" w:rsidRPr="003E2221" w:rsidRDefault="003B62E3" w:rsidP="00571AF5">
      <w:pPr>
        <w:spacing w:after="0" w:line="240" w:lineRule="auto"/>
        <w:rPr>
          <w:rFonts w:ascii="Times New Roman" w:hAnsi="Times New Roman"/>
        </w:rPr>
      </w:pPr>
      <w:r w:rsidRPr="003E2221">
        <w:rPr>
          <w:rFonts w:ascii="Times New Roman" w:hAnsi="Times New Roman"/>
        </w:rPr>
        <w:t>Nedelsdami turite kreiptis į savo gydytoją, jeigu atsiranda kuris nors iš šių simptomų:</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Sepsis* (kraujo užkrėtimas, t. y. sunki infekcija, susijusi su viso organizmo uždegimine reakcija), greitas odos ir gleivinės sutinimas (angioneurozinė edema). Šis šalutinis poveikis yra retas </w:t>
      </w:r>
      <w:r w:rsidRPr="003E2221">
        <w:rPr>
          <w:rFonts w:ascii="Times New Roman" w:hAnsi="Times New Roman"/>
          <w:lang w:val="en-US"/>
        </w:rPr>
        <w:t>(gali pasireikšti ne daugiau kaip 1 iš 1 000 žmoni</w:t>
      </w:r>
      <w:r w:rsidRPr="003E2221">
        <w:rPr>
          <w:rFonts w:ascii="Times New Roman" w:hAnsi="Times New Roman"/>
        </w:rPr>
        <w:t>ų), tačiau itin sunkus. Jam pasireiškus, vaisto vartojimą turite nutraukti ir tuoj pat kreiptis į savo gydytoją. Jeigu minėtas šalutinis poveikis negydomas, jis gali būti mirtinas.</w:t>
      </w: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b/>
        </w:rPr>
      </w:pPr>
      <w:r w:rsidRPr="003E2221">
        <w:rPr>
          <w:rFonts w:ascii="Times New Roman" w:hAnsi="Times New Roman"/>
          <w:b/>
        </w:rPr>
        <w:t>Galimas šalutinis Telmisartan EGIS poveikis</w:t>
      </w:r>
    </w:p>
    <w:p w:rsidR="003B62E3" w:rsidRPr="003E2221" w:rsidRDefault="003B62E3" w:rsidP="003E2221">
      <w:pPr>
        <w:spacing w:after="0" w:line="276"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Dažnas (pasireiškia ne daugiau 1 iš 10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Mažas kraujospūdis (hipotenzija) pacientams, kurie vaisto vartoja širdies ir kraujagyslių sutrikimų reiškiniams mažinti.</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lastRenderedPageBreak/>
        <w:t>Nedažnas (pasireiškia ne daugiau kaip 1 iš 100 žmonių) šalutinis poveikis: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Šlapimo organų infekcinė liga, viršutinių kvėpavimo takų infekcija (pvz., ryklės uždegimas, prienosinių ančių uždegimas, viršutinių kvėpavimo takų gleivinės uždegimas,, raudonųjų kraujo ląstelių stoka (anemija), didelis kalio kiekis kraujyje, užmigimo pasunkėjimas, prislėgta nuotaika (depresija), alpulys (sinkopė), sukimo pojūtis (</w:t>
      </w:r>
      <w:r w:rsidRPr="003E2221">
        <w:rPr>
          <w:rFonts w:ascii="Times New Roman" w:hAnsi="Times New Roman"/>
          <w:i/>
        </w:rPr>
        <w:t>vertigo</w:t>
      </w:r>
      <w:r w:rsidRPr="003E2221">
        <w:rPr>
          <w:rFonts w:ascii="Times New Roman" w:hAnsi="Times New Roman"/>
        </w:rPr>
        <w:t>), retas širdies plakimas (bradikardija), mažas kraujospūdis (hipotenzija) pacientams, kuriems gydoma didelio kraujospūdžio liga, galvos svaigimas stojantis (ortostatinė hipotenzija), dusulys, pilvo skausmas, viduriavimas, nemalonus pojūtis pilve, vidurių pūtimas, vėmimas, niežulys, prakaitavimo padidėjimas, medikamentinis išbėrimas, nugaros skausmas , raumenų mėšlungis, raumenų skausmas (mialgija), inkstų veiklos sutrikimas, įskaitant ūminį inkstų nepakankamumą, krūtinės skausmas, silpnumas ir kreatinino kiekio padidėjimas kraujyje.</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Retas (pasireiškia ne daugiau kaip 1 iš 1000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Sepsis* (vadinamas „kraujo užkrėtimu“:, t. y. sunki infekcija,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regos sutrikimas, dažnas širdies ritmas (tachikardija), burnos džiūvimas, nemalonus pojūtis pilve, sutrikęs skonio jutimas (disgeuzija), nenormali kepenų veikla (šis šalutinis poveikis labiau tikėtinas pacientams japonams), greitas odos ir gleivinės sutinimas, kuris gali būti ir mirtinas (angioneurozinė edema, kuri gali būti ir mirtina), egzema (odos sutrikimas), odos paraudimas, dilgėlinė (urtikarija), sunkus medikamentinis išbėrimas, sąnarių skausmas (artralgija), galūnių skausmas, sausgyslių skausmas, į gripą panaši liga, hemoglobino (kraujo baltymo) kiekio sumažėjimas, šlapimo rūgšties, kepenų fermentų aktyvumo padidėjimas kraujyje.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u w:val="single"/>
        </w:rPr>
      </w:pPr>
      <w:r w:rsidRPr="003E2221">
        <w:rPr>
          <w:rFonts w:ascii="Times New Roman" w:hAnsi="Times New Roman"/>
          <w:u w:val="single"/>
        </w:rPr>
        <w:t>Labai retas (pasireiškia ne daugiau kaip 1 iš 10 000 žmonių) šalutinis poveikis</w:t>
      </w:r>
    </w:p>
    <w:p w:rsidR="003B62E3" w:rsidRPr="003E2221" w:rsidRDefault="003B62E3" w:rsidP="00571AF5">
      <w:pPr>
        <w:spacing w:after="0" w:line="240" w:lineRule="auto"/>
        <w:rPr>
          <w:rFonts w:ascii="Times New Roman" w:hAnsi="Times New Roman"/>
        </w:rPr>
      </w:pPr>
      <w:r w:rsidRPr="003E2221">
        <w:rPr>
          <w:rFonts w:ascii="Times New Roman" w:hAnsi="Times New Roman"/>
        </w:rPr>
        <w:t>Progresuojantis plaučių audinio randėjimas (intersticinė plaučių liga)</w:t>
      </w:r>
      <w:r w:rsidRPr="00571AF5">
        <w:rPr>
          <w:rFonts w:ascii="Cambria Math" w:hAnsi="Cambria Math"/>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*Šis reiškinys galėjo būti atsitiktinis arba priklausomas nuo kol kas nežinomo mechanizmo.</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r w:rsidRPr="003E2221">
        <w:rPr>
          <w:rFonts w:ascii="Times New Roman" w:hAnsi="Times New Roman"/>
        </w:rPr>
        <w:t>**Gauta pranešimų apie telmisartano vartojantiems pacientams pasireiškusio progresuojančio plaučių audinio randėjimo atvejus. Vis dėlto nėra žinoma, ar tokį poveikį sukėlė telmisartanas</w:t>
      </w:r>
    </w:p>
    <w:p w:rsidR="003B62E3" w:rsidRPr="003E2221" w:rsidRDefault="003B62E3" w:rsidP="00571AF5">
      <w:pPr>
        <w:tabs>
          <w:tab w:val="left" w:pos="0"/>
        </w:tabs>
        <w:autoSpaceDE w:val="0"/>
        <w:autoSpaceDN w:val="0"/>
        <w:adjustRightInd w:val="0"/>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b/>
        </w:rPr>
      </w:pPr>
      <w:r w:rsidRPr="003E2221">
        <w:rPr>
          <w:rFonts w:ascii="Times New Roman" w:hAnsi="Times New Roman"/>
          <w:b/>
        </w:rPr>
        <w:t>Pranešimas apie šalutinį poveikį</w:t>
      </w: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Jeigu pasireiškė šalutinis poveikis, įskaitant šiame lapelyje nenurodytą, pasakykite gydytojui arba vaistininkui. </w:t>
      </w:r>
      <w:r w:rsidR="00A44F68" w:rsidRPr="003F7F98">
        <w:rPr>
          <w:rFonts w:ascii="Times New Roman" w:hAnsi="Times New Roman" w:cs="Times New Roman"/>
        </w:rPr>
        <w:t>Apie šalutinį poveikį taip pat galite pranešti Valstybinei vaistų kontrolės tarnybai prie Lietuvos Respublikos sveikatos apsaugos ministerijos nemokamu t</w:t>
      </w:r>
      <w:r w:rsidR="00A44F68" w:rsidRPr="003F7F98">
        <w:rPr>
          <w:rFonts w:ascii="Times New Roman" w:hAnsi="Times New Roman" w:cs="Times New Roman"/>
          <w:lang w:eastAsia="zh-CN"/>
        </w:rPr>
        <w:t>elefonu 8 800 73568</w:t>
      </w:r>
      <w:r w:rsidR="00A44F68" w:rsidRPr="003F7F98">
        <w:rPr>
          <w:rFonts w:ascii="Times New Roman" w:hAnsi="Times New Roman" w:cs="Times New Roman"/>
        </w:rPr>
        <w:t xml:space="preserve"> arba užpildyti interneto svetainėje </w:t>
      </w:r>
      <w:hyperlink r:id="rId10" w:history="1">
        <w:r w:rsidR="00A44F68" w:rsidRPr="003F7F98">
          <w:rPr>
            <w:rFonts w:ascii="Times New Roman" w:eastAsia="SimSun" w:hAnsi="Times New Roman" w:cs="Times New Roman"/>
            <w:color w:val="0000FF"/>
            <w:u w:val="single"/>
          </w:rPr>
          <w:t>www.vvkt.lt</w:t>
        </w:r>
      </w:hyperlink>
      <w:r w:rsidR="00A44F68" w:rsidRPr="003F7F98">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A44F68" w:rsidRPr="003F7F98">
        <w:rPr>
          <w:rFonts w:ascii="Times New Roman" w:hAnsi="Times New Roman" w:cs="Times New Roman"/>
          <w:lang w:eastAsia="zh-CN"/>
        </w:rPr>
        <w:t xml:space="preserve">nemokamu </w:t>
      </w:r>
      <w:r w:rsidR="00A44F68" w:rsidRPr="003F7F98">
        <w:rPr>
          <w:rFonts w:ascii="Times New Roman" w:hAnsi="Times New Roman" w:cs="Times New Roman"/>
        </w:rPr>
        <w:t>fakso numeriu 8 800 20131</w:t>
      </w:r>
      <w:r w:rsidR="00A44F68" w:rsidRPr="003F7F98">
        <w:rPr>
          <w:rFonts w:ascii="Times New Roman" w:hAnsi="Times New Roman" w:cs="Times New Roman"/>
          <w:lang w:eastAsia="zh-CN"/>
        </w:rPr>
        <w:t xml:space="preserve">, </w:t>
      </w:r>
      <w:r w:rsidR="00A44F68" w:rsidRPr="003F7F98">
        <w:rPr>
          <w:rFonts w:ascii="Times New Roman" w:hAnsi="Times New Roman" w:cs="Times New Roman"/>
        </w:rPr>
        <w:t xml:space="preserve">el. paštu </w:t>
      </w:r>
      <w:hyperlink r:id="rId11" w:history="1">
        <w:r w:rsidR="00A44F68" w:rsidRPr="003F7F98">
          <w:rPr>
            <w:rFonts w:ascii="Times New Roman" w:eastAsia="SimSun" w:hAnsi="Times New Roman" w:cs="Times New Roman"/>
            <w:color w:val="0000FF"/>
            <w:u w:val="single"/>
          </w:rPr>
          <w:t>NepageidaujamaR@vvkt.lt</w:t>
        </w:r>
      </w:hyperlink>
      <w:r w:rsidR="00A44F68" w:rsidRPr="003F7F98">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00A44F68" w:rsidRPr="003F7F98">
          <w:rPr>
            <w:rFonts w:ascii="Times New Roman" w:eastAsia="SimSun" w:hAnsi="Times New Roman" w:cs="Times New Roman"/>
            <w:color w:val="0000FF"/>
            <w:u w:val="single"/>
          </w:rPr>
          <w:t>http://www.vvkt.lt</w:t>
        </w:r>
      </w:hyperlink>
      <w:r w:rsidR="00A44F68" w:rsidRPr="003F7F98">
        <w:rPr>
          <w:rFonts w:ascii="Times New Roman" w:hAnsi="Times New Roman" w:cs="Times New Roman"/>
        </w:rPr>
        <w:t>). Pranešdami apie šalutinį poveikį galite mums padėti gauti daugiau informacijos apie šio vaisto saugumą</w:t>
      </w:r>
      <w:r w:rsidRPr="003F7F98">
        <w:rPr>
          <w:rFonts w:ascii="Times New Roman" w:hAnsi="Times New Roman" w:cs="Times New Roman"/>
        </w:rPr>
        <w:t>.</w:t>
      </w:r>
    </w:p>
    <w:p w:rsidR="003B62E3" w:rsidRDefault="003B62E3" w:rsidP="00571AF5">
      <w:pPr>
        <w:spacing w:after="0" w:line="240" w:lineRule="auto"/>
        <w:rPr>
          <w:rFonts w:ascii="Times New Roman" w:hAnsi="Times New Roman"/>
        </w:rPr>
      </w:pPr>
    </w:p>
    <w:p w:rsidR="00A44F68" w:rsidRPr="003E2221" w:rsidRDefault="00A44F68"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11" w:name="_Toc129243143"/>
      <w:bookmarkStart w:id="12" w:name="_Toc129243268"/>
      <w:r w:rsidRPr="003E2221">
        <w:rPr>
          <w:rFonts w:ascii="Times New Roman" w:hAnsi="Times New Roman"/>
          <w:b/>
        </w:rPr>
        <w:t>5.</w:t>
      </w:r>
      <w:r w:rsidRPr="003E2221">
        <w:rPr>
          <w:rFonts w:ascii="Times New Roman" w:hAnsi="Times New Roman"/>
          <w:b/>
        </w:rPr>
        <w:tab/>
        <w:t>Kaip laikyti Telmisartan EGIS</w:t>
      </w:r>
      <w:bookmarkEnd w:id="11"/>
      <w:bookmarkEnd w:id="12"/>
    </w:p>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rPr>
        <w:t>Šį vaistą laikykite vaikams nepastebimoje ir nepasiekiamoje vietoje.</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Laikyti gamintojo pakuotėje, kad </w:t>
      </w:r>
      <w:r w:rsidR="00A44F68">
        <w:rPr>
          <w:rFonts w:ascii="Times New Roman" w:hAnsi="Times New Roman"/>
        </w:rPr>
        <w:t>vaistas</w:t>
      </w:r>
      <w:r w:rsidR="00A44F68" w:rsidRPr="003E2221">
        <w:rPr>
          <w:rFonts w:ascii="Times New Roman" w:hAnsi="Times New Roman"/>
        </w:rPr>
        <w:t xml:space="preserve"> </w:t>
      </w:r>
      <w:r w:rsidRPr="003E2221">
        <w:rPr>
          <w:rFonts w:ascii="Times New Roman" w:hAnsi="Times New Roman"/>
        </w:rPr>
        <w:t>būtų apsaugotas nuo drėgmės.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Ant kartono dėžutės po „</w:t>
      </w:r>
      <w:r w:rsidR="007333FC">
        <w:rPr>
          <w:rFonts w:ascii="Times New Roman" w:eastAsia="Calibri" w:hAnsi="Times New Roman" w:cs="Times New Roman"/>
        </w:rPr>
        <w:t>EXP</w:t>
      </w:r>
      <w:r w:rsidRPr="003E2221">
        <w:rPr>
          <w:rFonts w:ascii="Times New Roman" w:hAnsi="Times New Roman"/>
        </w:rPr>
        <w:t>“ nurodytam tinkamumo laikui pasibaigus, šio vaisto vartoti negalima. Vaistas tinkamas vartoti iki paskutinės nurodyto mėnesio dienos.</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Vaistų negalima išmesti į kanalizaciją arba su buitinėmis atliekomis. Kaip išmesti nereikalingus vaistus, klauskite vaistininko. Šios priemonės padės apsaugoti aplinką.</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keepNext/>
        <w:tabs>
          <w:tab w:val="left" w:pos="0"/>
          <w:tab w:val="left" w:pos="567"/>
        </w:tabs>
        <w:spacing w:after="0" w:line="240" w:lineRule="auto"/>
        <w:ind w:left="567" w:hanging="567"/>
        <w:outlineLvl w:val="1"/>
      </w:pPr>
      <w:bookmarkStart w:id="13" w:name="_Toc129243144"/>
      <w:bookmarkStart w:id="14" w:name="_Toc129243269"/>
      <w:r w:rsidRPr="003E2221">
        <w:rPr>
          <w:rFonts w:ascii="Times New Roman" w:hAnsi="Times New Roman"/>
          <w:b/>
        </w:rPr>
        <w:t>6.</w:t>
      </w:r>
      <w:r w:rsidRPr="003E2221">
        <w:rPr>
          <w:rFonts w:ascii="Times New Roman" w:hAnsi="Times New Roman"/>
          <w:b/>
        </w:rPr>
        <w:tab/>
        <w:t>Pakuotės turinys ir kita informacija</w:t>
      </w:r>
      <w:bookmarkEnd w:id="13"/>
      <w:bookmarkEnd w:id="14"/>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sudėtis</w:t>
      </w:r>
    </w:p>
    <w:p w:rsidR="003B62E3" w:rsidRPr="003E2221" w:rsidRDefault="003B62E3" w:rsidP="00571AF5">
      <w:pPr>
        <w:tabs>
          <w:tab w:val="left" w:pos="567"/>
        </w:tabs>
        <w:spacing w:after="0" w:line="240" w:lineRule="auto"/>
        <w:ind w:left="567" w:hanging="567"/>
        <w:rPr>
          <w:rFonts w:ascii="Times New Roman" w:hAnsi="Times New Roman"/>
        </w:rPr>
      </w:pPr>
      <w:r w:rsidRPr="003E2221">
        <w:rPr>
          <w:rFonts w:ascii="Times New Roman" w:hAnsi="Times New Roman"/>
        </w:rPr>
        <w:t>-</w:t>
      </w:r>
      <w:r w:rsidRPr="003E2221">
        <w:rPr>
          <w:rFonts w:ascii="Times New Roman" w:hAnsi="Times New Roman"/>
        </w:rPr>
        <w:tab/>
        <w:t>Veiklioji medžiaga yra telmisartanas; kiekvienoje tabletėje yra 20 mg/ 40 mg/ 80 mg telmisartano.</w:t>
      </w:r>
    </w:p>
    <w:p w:rsidR="003B62E3" w:rsidRPr="003E2221" w:rsidRDefault="003B62E3" w:rsidP="00571AF5">
      <w:pPr>
        <w:tabs>
          <w:tab w:val="left" w:pos="567"/>
        </w:tabs>
        <w:spacing w:after="0" w:line="240" w:lineRule="auto"/>
        <w:ind w:left="567" w:hanging="567"/>
        <w:rPr>
          <w:rFonts w:ascii="Times New Roman" w:hAnsi="Times New Roman"/>
        </w:rPr>
      </w:pPr>
      <w:r w:rsidRPr="003E2221">
        <w:rPr>
          <w:rFonts w:ascii="Times New Roman" w:hAnsi="Times New Roman"/>
        </w:rPr>
        <w:t>-</w:t>
      </w:r>
      <w:r w:rsidRPr="003E2221">
        <w:rPr>
          <w:rFonts w:ascii="Times New Roman" w:hAnsi="Times New Roman"/>
        </w:rPr>
        <w:tab/>
        <w:t>Pagalbinės medžiagos yra: Natrio hidroksidas, povidomas (K-25), megliuminas, laktozė monohidratas, krospovidonas, geltonasis geležies oksidas (E172), ir  magnio stearatas. Tabletės plėvelėje: hipromeliozė, titano dioksidas (E171), makrogolis 400, talkas, ir geltonasis geležies oksidas (E172)</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pPr>
      <w:r w:rsidRPr="003E2221">
        <w:rPr>
          <w:rFonts w:ascii="Times New Roman" w:hAnsi="Times New Roman"/>
          <w:b/>
        </w:rPr>
        <w:t>Telmisartan EGIS išvaizda ir kiekis pakuotėje</w:t>
      </w:r>
    </w:p>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 mg yra geltonos spalvos, apvalios formos plėvele dengta tabletė su vienoje tabletės pusėje esančiu įspaudu „20“,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Telmisartan EGIS 40 mg yra geltonos spalvos, kapsulės formos plėvele dengta tabletė su vienoje tabletės pusėje esančiu įspaudu „40“,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highlight w:val="lightGray"/>
        </w:rPr>
        <w:t>Telmisartan EGIS 80 mg yra geltonos spalvos, kapsulės formos plėvele dengta tabletė su vienoje tabletės pusėje esančiu įspaudu „80“, o kitoje pusėje – su įspaudu „T“.</w:t>
      </w:r>
    </w:p>
    <w:p w:rsidR="003B62E3" w:rsidRPr="003E2221" w:rsidRDefault="003B62E3" w:rsidP="00571AF5">
      <w:pPr>
        <w:spacing w:after="0" w:line="240" w:lineRule="auto"/>
        <w:rPr>
          <w:rFonts w:ascii="Times New Roman" w:hAnsi="Times New Roman"/>
        </w:rPr>
      </w:pPr>
    </w:p>
    <w:p w:rsidR="003B62E3" w:rsidRPr="003E2221" w:rsidRDefault="003B62E3" w:rsidP="003E2221">
      <w:pPr>
        <w:tabs>
          <w:tab w:val="left" w:pos="0"/>
        </w:tabs>
        <w:spacing w:after="0" w:line="240" w:lineRule="auto"/>
        <w:rPr>
          <w:b/>
        </w:rPr>
      </w:pPr>
      <w:r w:rsidRPr="003E2221">
        <w:rPr>
          <w:rFonts w:ascii="Times New Roman" w:hAnsi="Times New Roman"/>
        </w:rPr>
        <w:t>Telmisartan EGIS tiekiamas lizdinėmis plokštelėmis po 14, 15, 28, 30, 56, 60, 84, 90 arba 98 tabletes.</w:t>
      </w:r>
    </w:p>
    <w:p w:rsidR="003B62E3" w:rsidRPr="003E2221" w:rsidRDefault="003B62E3" w:rsidP="003E2221">
      <w:pPr>
        <w:tabs>
          <w:tab w:val="left" w:pos="0"/>
        </w:tabs>
        <w:spacing w:after="0" w:line="240" w:lineRule="auto"/>
        <w:rPr>
          <w:b/>
        </w:rPr>
      </w:pPr>
      <w:r w:rsidRPr="003E2221">
        <w:rPr>
          <w:rFonts w:ascii="Times New Roman" w:hAnsi="Times New Roman"/>
        </w:rPr>
        <w:t>Gali būti tiekiamos ne visų dydžių pakuotės.</w:t>
      </w:r>
    </w:p>
    <w:p w:rsidR="003B62E3" w:rsidRPr="003E2221" w:rsidRDefault="003B62E3" w:rsidP="003E2221">
      <w:pPr>
        <w:tabs>
          <w:tab w:val="left" w:pos="0"/>
        </w:tabs>
        <w:spacing w:after="0" w:line="240" w:lineRule="auto"/>
      </w:pPr>
    </w:p>
    <w:p w:rsidR="00A44F68" w:rsidRPr="003F7F98" w:rsidRDefault="00A44F68" w:rsidP="00A44F68">
      <w:pPr>
        <w:spacing w:line="240" w:lineRule="auto"/>
        <w:rPr>
          <w:rFonts w:ascii="Times New Roman" w:hAnsi="Times New Roman" w:cs="Times New Roman"/>
          <w:b/>
          <w:bCs/>
        </w:rPr>
      </w:pPr>
      <w:r w:rsidRPr="003F7F98">
        <w:rPr>
          <w:rFonts w:ascii="Times New Roman" w:hAnsi="Times New Roman" w:cs="Times New Roman"/>
          <w:b/>
          <w:bCs/>
        </w:rPr>
        <w:t>Registruotojas</w:t>
      </w:r>
      <w:r w:rsidR="00BE7F14">
        <w:rPr>
          <w:rFonts w:ascii="Times New Roman" w:hAnsi="Times New Roman" w:cs="Times New Roman"/>
          <w:b/>
          <w:bCs/>
        </w:rPr>
        <w:t xml:space="preserve"> ir gamintojas</w:t>
      </w:r>
    </w:p>
    <w:p w:rsidR="003B62E3" w:rsidRPr="00A44F68" w:rsidRDefault="00BE7F14" w:rsidP="003E2221">
      <w:pPr>
        <w:widowControl w:val="0"/>
        <w:tabs>
          <w:tab w:val="left" w:pos="0"/>
        </w:tabs>
        <w:autoSpaceDE w:val="0"/>
        <w:autoSpaceDN w:val="0"/>
        <w:spacing w:after="0" w:line="240" w:lineRule="auto"/>
        <w:rPr>
          <w:rFonts w:ascii="Times New Roman" w:hAnsi="Times New Roman" w:cs="Times New Roman"/>
        </w:rPr>
      </w:pPr>
      <w:r>
        <w:rPr>
          <w:rFonts w:ascii="Times New Roman" w:hAnsi="Times New Roman"/>
          <w:b/>
        </w:rPr>
        <w:t>Registruotojas</w:t>
      </w:r>
    </w:p>
    <w:p w:rsidR="003B62E3" w:rsidRPr="00A44F68"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E</w:t>
      </w:r>
      <w:r w:rsidR="00BE7F14">
        <w:rPr>
          <w:rFonts w:ascii="Times New Roman" w:hAnsi="Times New Roman" w:cs="Times New Roman"/>
        </w:rPr>
        <w:t>gis</w:t>
      </w:r>
      <w:r w:rsidRPr="003F7F98">
        <w:rPr>
          <w:rFonts w:ascii="Times New Roman" w:hAnsi="Times New Roman" w:cs="Times New Roman"/>
        </w:rPr>
        <w:t xml:space="preserve"> Pharmaceuticals PLC</w:t>
      </w:r>
    </w:p>
    <w:p w:rsidR="003B62E3" w:rsidRPr="00A44F68" w:rsidRDefault="003B62E3" w:rsidP="003E2221">
      <w:pPr>
        <w:widowControl w:val="0"/>
        <w:tabs>
          <w:tab w:val="left" w:pos="0"/>
        </w:tabs>
        <w:autoSpaceDE w:val="0"/>
        <w:autoSpaceDN w:val="0"/>
        <w:spacing w:after="0" w:line="240" w:lineRule="auto"/>
        <w:rPr>
          <w:rFonts w:ascii="Times New Roman" w:hAnsi="Times New Roman" w:cs="Times New Roman"/>
        </w:rPr>
      </w:pPr>
      <w:r w:rsidRPr="003F7F98">
        <w:rPr>
          <w:rFonts w:ascii="Times New Roman" w:hAnsi="Times New Roman" w:cs="Times New Roman"/>
        </w:rPr>
        <w:t>1106 Budapest, Keresztúri út 30-38</w:t>
      </w:r>
    </w:p>
    <w:p w:rsidR="003B62E3" w:rsidRPr="003F7F98" w:rsidRDefault="003B62E3" w:rsidP="00571AF5">
      <w:pPr>
        <w:spacing w:after="0" w:line="240" w:lineRule="auto"/>
        <w:rPr>
          <w:rFonts w:ascii="Times New Roman" w:hAnsi="Times New Roman" w:cs="Times New Roman"/>
        </w:rPr>
      </w:pPr>
      <w:r w:rsidRPr="00114808">
        <w:rPr>
          <w:rFonts w:ascii="Times New Roman" w:hAnsi="Times New Roman" w:cs="Times New Roman"/>
        </w:rPr>
        <w:t>Vengrija</w:t>
      </w:r>
    </w:p>
    <w:p w:rsidR="003B62E3" w:rsidRPr="003E2221" w:rsidRDefault="003B62E3" w:rsidP="00571AF5">
      <w:pPr>
        <w:spacing w:after="0" w:line="240" w:lineRule="auto"/>
        <w:rPr>
          <w:rFonts w:ascii="Times New Roman" w:hAnsi="Times New Roman"/>
        </w:rPr>
      </w:pPr>
    </w:p>
    <w:p w:rsidR="003B62E3" w:rsidRPr="003F7F98" w:rsidRDefault="003B62E3" w:rsidP="00571AF5">
      <w:pPr>
        <w:spacing w:after="0" w:line="240" w:lineRule="auto"/>
        <w:rPr>
          <w:rFonts w:ascii="Times New Roman" w:hAnsi="Times New Roman"/>
          <w:b/>
          <w:bCs/>
        </w:rPr>
      </w:pPr>
      <w:r w:rsidRPr="003F7F98">
        <w:rPr>
          <w:rFonts w:ascii="Times New Roman" w:hAnsi="Times New Roman"/>
          <w:b/>
          <w:bCs/>
        </w:rPr>
        <w:t>Gamintoja</w:t>
      </w:r>
      <w:r w:rsidR="00BE7F14" w:rsidRPr="003F7F98">
        <w:rPr>
          <w:rFonts w:ascii="Times New Roman" w:hAnsi="Times New Roman"/>
          <w:b/>
          <w:bCs/>
        </w:rPr>
        <w:t>s</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Glenmark Pharmaceuticals Europe Limited</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Building 2, Croxley Green Business Park</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Croxley Green</w:t>
      </w:r>
    </w:p>
    <w:p w:rsidR="003B62E3" w:rsidRPr="003E2221" w:rsidRDefault="003B62E3" w:rsidP="00571AF5">
      <w:pPr>
        <w:tabs>
          <w:tab w:val="left" w:pos="0"/>
        </w:tabs>
        <w:spacing w:after="0" w:line="240" w:lineRule="auto"/>
        <w:rPr>
          <w:rFonts w:ascii="Times New Roman" w:hAnsi="Times New Roman"/>
        </w:rPr>
      </w:pPr>
      <w:r w:rsidRPr="003E2221">
        <w:rPr>
          <w:rFonts w:ascii="Times New Roman" w:hAnsi="Times New Roman"/>
        </w:rPr>
        <w:t>Hertfordshire, WD18 8YA</w:t>
      </w:r>
    </w:p>
    <w:p w:rsidR="003B62E3" w:rsidRPr="003E2221" w:rsidRDefault="003B62E3" w:rsidP="00571AF5">
      <w:pPr>
        <w:spacing w:after="0" w:line="240" w:lineRule="auto"/>
        <w:rPr>
          <w:rFonts w:ascii="Times New Roman" w:hAnsi="Times New Roman"/>
        </w:rPr>
      </w:pPr>
      <w:r w:rsidRPr="003E2221">
        <w:rPr>
          <w:rFonts w:ascii="Times New Roman" w:hAnsi="Times New Roman"/>
        </w:rPr>
        <w:t>Jungtinė Karalystė</w:t>
      </w:r>
      <w:r w:rsidRPr="003E2221" w:rsidDel="005F07C6">
        <w:rPr>
          <w:rFonts w:ascii="Times New Roman" w:hAnsi="Times New Roman"/>
        </w:rPr>
        <w:t xml:space="preserve"> </w:t>
      </w:r>
    </w:p>
    <w:p w:rsidR="00BE7F14" w:rsidRDefault="00BE7F14"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arba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E</w:t>
      </w:r>
      <w:r w:rsidR="00BE7F14">
        <w:rPr>
          <w:rFonts w:ascii="Times New Roman" w:hAnsi="Times New Roman"/>
        </w:rPr>
        <w:t>gis</w:t>
      </w:r>
      <w:r w:rsidRPr="003E2221">
        <w:rPr>
          <w:rFonts w:ascii="Times New Roman" w:hAnsi="Times New Roman"/>
        </w:rPr>
        <w:t xml:space="preserve"> Pharmaceuticals PLC</w:t>
      </w:r>
    </w:p>
    <w:p w:rsidR="003B62E3" w:rsidRPr="003E2221" w:rsidRDefault="003B62E3" w:rsidP="00571AF5">
      <w:pPr>
        <w:spacing w:after="0" w:line="240" w:lineRule="auto"/>
        <w:rPr>
          <w:rFonts w:ascii="Times New Roman" w:hAnsi="Times New Roman"/>
        </w:rPr>
      </w:pPr>
      <w:r w:rsidRPr="003E2221">
        <w:rPr>
          <w:rFonts w:ascii="Times New Roman" w:hAnsi="Times New Roman"/>
        </w:rPr>
        <w:t>1165 Budapest, Bökényföldi út 118-120</w:t>
      </w:r>
    </w:p>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arba </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Glenmark Pharmaceuticals s.r.o. </w:t>
      </w:r>
    </w:p>
    <w:p w:rsidR="003B62E3" w:rsidRPr="003E2221" w:rsidRDefault="003B62E3" w:rsidP="00571AF5">
      <w:pPr>
        <w:spacing w:after="0" w:line="240" w:lineRule="auto"/>
        <w:rPr>
          <w:rFonts w:ascii="Times New Roman" w:hAnsi="Times New Roman"/>
        </w:rPr>
      </w:pPr>
      <w:r w:rsidRPr="003E2221">
        <w:rPr>
          <w:rFonts w:ascii="Times New Roman" w:hAnsi="Times New Roman"/>
        </w:rPr>
        <w:t>City Tower, Hvězdova 1716/2b, 140 78 Praha 4</w:t>
      </w:r>
    </w:p>
    <w:p w:rsidR="003B62E3" w:rsidRDefault="003B62E3" w:rsidP="00571AF5">
      <w:pPr>
        <w:spacing w:after="0" w:line="240" w:lineRule="auto"/>
        <w:rPr>
          <w:rFonts w:ascii="Times New Roman" w:hAnsi="Times New Roman"/>
        </w:rPr>
      </w:pPr>
      <w:r w:rsidRPr="003E2221">
        <w:rPr>
          <w:rFonts w:ascii="Times New Roman" w:hAnsi="Times New Roman"/>
        </w:rPr>
        <w:t>Čekija</w:t>
      </w:r>
    </w:p>
    <w:p w:rsidR="00BE7F14" w:rsidRPr="003E2221" w:rsidRDefault="00BE7F14" w:rsidP="00571AF5">
      <w:pPr>
        <w:spacing w:after="0" w:line="240" w:lineRule="auto"/>
        <w:rPr>
          <w:rFonts w:ascii="Times New Roman" w:hAnsi="Times New Roman"/>
        </w:rPr>
      </w:pPr>
    </w:p>
    <w:p w:rsidR="00BE7F14" w:rsidRPr="003E2221" w:rsidRDefault="00BE7F14" w:rsidP="00BE7F14">
      <w:pPr>
        <w:spacing w:after="0" w:line="240" w:lineRule="auto"/>
        <w:rPr>
          <w:rFonts w:ascii="Times New Roman" w:hAnsi="Times New Roman"/>
        </w:rPr>
      </w:pPr>
      <w:r w:rsidRPr="003E2221">
        <w:rPr>
          <w:rFonts w:ascii="Times New Roman" w:hAnsi="Times New Roman"/>
        </w:rPr>
        <w:t>Jeigu apie šį vaistą norite sužinoti daugiau, kreipkitės į vietinį r</w:t>
      </w:r>
      <w:r>
        <w:rPr>
          <w:rFonts w:ascii="Times New Roman" w:hAnsi="Times New Roman"/>
        </w:rPr>
        <w:t>egistruotojo</w:t>
      </w:r>
      <w:r w:rsidRPr="003E2221">
        <w:rPr>
          <w:rFonts w:ascii="Times New Roman" w:hAnsi="Times New Roman"/>
        </w:rPr>
        <w:t xml:space="preserve"> atstovą.</w:t>
      </w:r>
    </w:p>
    <w:p w:rsidR="00BE7F14" w:rsidRPr="003E2221" w:rsidRDefault="00BE7F14" w:rsidP="00BE7F14">
      <w:pPr>
        <w:tabs>
          <w:tab w:val="left" w:pos="0"/>
        </w:tabs>
        <w:spacing w:after="0" w:line="240" w:lineRule="auto"/>
        <w:rPr>
          <w:rFonts w:ascii="Times New Roman" w:hAnsi="Times New Roman"/>
        </w:rPr>
      </w:pPr>
    </w:p>
    <w:tbl>
      <w:tblPr>
        <w:tblW w:w="4786" w:type="dxa"/>
        <w:tblInd w:w="-142" w:type="dxa"/>
        <w:tblLayout w:type="fixed"/>
        <w:tblLook w:val="0000" w:firstRow="0" w:lastRow="0" w:firstColumn="0" w:lastColumn="0" w:noHBand="0" w:noVBand="0"/>
      </w:tblPr>
      <w:tblGrid>
        <w:gridCol w:w="4786"/>
      </w:tblGrid>
      <w:tr w:rsidR="00BE7F14" w:rsidRPr="003B62E3" w:rsidTr="003F7F98">
        <w:tc>
          <w:tcPr>
            <w:tcW w:w="4786" w:type="dxa"/>
          </w:tcPr>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E</w:t>
            </w:r>
            <w:r>
              <w:rPr>
                <w:rFonts w:ascii="Times New Roman" w:hAnsi="Times New Roman"/>
              </w:rPr>
              <w:t>gis</w:t>
            </w:r>
            <w:r w:rsidRPr="003E2221">
              <w:rPr>
                <w:rFonts w:ascii="Times New Roman" w:hAnsi="Times New Roman"/>
              </w:rPr>
              <w:t xml:space="preserve"> Pharmaceuticals PLC atstovybė</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Latvių g. 11-2</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LT-08123 Vilnius</w:t>
            </w:r>
          </w:p>
          <w:p w:rsidR="00BE7F14" w:rsidRPr="003E2221" w:rsidRDefault="00BE7F14" w:rsidP="00F27AD8">
            <w:pPr>
              <w:tabs>
                <w:tab w:val="left" w:pos="0"/>
              </w:tabs>
              <w:spacing w:after="0" w:line="240" w:lineRule="auto"/>
              <w:rPr>
                <w:rFonts w:ascii="Times New Roman" w:hAnsi="Times New Roman"/>
              </w:rPr>
            </w:pPr>
            <w:r w:rsidRPr="003E2221">
              <w:rPr>
                <w:rFonts w:ascii="Times New Roman" w:hAnsi="Times New Roman"/>
              </w:rPr>
              <w:t>Tel. +370 5 231 4658</w:t>
            </w:r>
          </w:p>
          <w:p w:rsidR="00BE7F14" w:rsidRPr="003E2221" w:rsidRDefault="00BE7F14" w:rsidP="00F27AD8">
            <w:pPr>
              <w:tabs>
                <w:tab w:val="left" w:pos="-720"/>
                <w:tab w:val="left" w:pos="0"/>
              </w:tabs>
              <w:suppressAutoHyphens/>
              <w:spacing w:after="0" w:line="240" w:lineRule="auto"/>
              <w:rPr>
                <w:rFonts w:ascii="Times New Roman" w:hAnsi="Times New Roman"/>
              </w:rPr>
            </w:pPr>
          </w:p>
        </w:tc>
      </w:tr>
    </w:tbl>
    <w:p w:rsidR="003B62E3" w:rsidRPr="003E2221" w:rsidRDefault="003B62E3" w:rsidP="00571AF5">
      <w:pPr>
        <w:spacing w:after="0" w:line="240" w:lineRule="auto"/>
        <w:rPr>
          <w:rFonts w:ascii="Times New Roman" w:hAnsi="Times New Roman"/>
        </w:rPr>
      </w:pPr>
    </w:p>
    <w:p w:rsidR="003B62E3" w:rsidRPr="003E2221" w:rsidRDefault="003B62E3" w:rsidP="00571AF5">
      <w:pPr>
        <w:numPr>
          <w:ilvl w:val="12"/>
          <w:numId w:val="0"/>
        </w:numPr>
        <w:spacing w:after="0" w:line="240" w:lineRule="auto"/>
        <w:ind w:right="-2"/>
        <w:rPr>
          <w:rFonts w:ascii="Times New Roman" w:hAnsi="Times New Roman"/>
        </w:rPr>
      </w:pPr>
      <w:r w:rsidRPr="003E2221">
        <w:rPr>
          <w:rFonts w:ascii="Times New Roman" w:hAnsi="Times New Roman"/>
          <w:b/>
        </w:rPr>
        <w:t>Ši</w:t>
      </w:r>
      <w:r w:rsidR="00BE7F14">
        <w:rPr>
          <w:rFonts w:ascii="Times New Roman" w:hAnsi="Times New Roman"/>
          <w:b/>
        </w:rPr>
        <w:t>s</w:t>
      </w:r>
      <w:r w:rsidRPr="003E2221">
        <w:rPr>
          <w:rFonts w:ascii="Times New Roman" w:hAnsi="Times New Roman"/>
          <w:b/>
        </w:rPr>
        <w:t xml:space="preserve"> vaist</w:t>
      </w:r>
      <w:r w:rsidR="00BE7F14">
        <w:rPr>
          <w:rFonts w:ascii="Times New Roman" w:hAnsi="Times New Roman"/>
          <w:b/>
        </w:rPr>
        <w:t>as</w:t>
      </w:r>
      <w:r w:rsidRPr="003E2221">
        <w:rPr>
          <w:rFonts w:ascii="Times New Roman" w:hAnsi="Times New Roman"/>
          <w:b/>
        </w:rPr>
        <w:t xml:space="preserve"> EEE valstybėse narėse </w:t>
      </w:r>
      <w:r w:rsidR="00BE7F14">
        <w:rPr>
          <w:rFonts w:ascii="Times New Roman" w:hAnsi="Times New Roman"/>
          <w:b/>
        </w:rPr>
        <w:t>registruotas</w:t>
      </w:r>
      <w:r w:rsidR="00BE7F14" w:rsidRPr="003E2221">
        <w:rPr>
          <w:rFonts w:ascii="Times New Roman" w:hAnsi="Times New Roman"/>
          <w:b/>
        </w:rPr>
        <w:t xml:space="preserve"> </w:t>
      </w:r>
      <w:r w:rsidRPr="003E2221">
        <w:rPr>
          <w:rFonts w:ascii="Times New Roman" w:hAnsi="Times New Roman"/>
          <w:b/>
        </w:rPr>
        <w:t>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007"/>
      </w:tblGrid>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Bulgarija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филмирани таблетки</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Čekija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 xml:space="preserve">Telmisartan </w:t>
            </w:r>
            <w:r w:rsidR="00603685" w:rsidRPr="003E2221">
              <w:rPr>
                <w:rFonts w:ascii="Times New Roman" w:hAnsi="Times New Roman"/>
              </w:rPr>
              <w:t>Egis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Vengrija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filmtabletta</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Lietuva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plėvele dengtos tabletės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Latvija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apvalkotās tabletes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Lenkija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Rumunija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 comprimate filmate</w:t>
            </w:r>
          </w:p>
        </w:tc>
      </w:tr>
      <w:tr w:rsidR="003B62E3" w:rsidRPr="003B62E3" w:rsidTr="00990D38">
        <w:tc>
          <w:tcPr>
            <w:tcW w:w="1945"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Slovakija</w:t>
            </w:r>
          </w:p>
        </w:tc>
        <w:tc>
          <w:tcPr>
            <w:tcW w:w="7007" w:type="dxa"/>
            <w:shd w:val="clear" w:color="auto" w:fill="auto"/>
          </w:tcPr>
          <w:p w:rsidR="003B62E3" w:rsidRPr="003E2221" w:rsidRDefault="003B62E3" w:rsidP="00571AF5">
            <w:pPr>
              <w:spacing w:after="0" w:line="240" w:lineRule="auto"/>
              <w:rPr>
                <w:rFonts w:ascii="Times New Roman" w:hAnsi="Times New Roman"/>
              </w:rPr>
            </w:pPr>
            <w:r w:rsidRPr="003E2221">
              <w:rPr>
                <w:rFonts w:ascii="Times New Roman" w:hAnsi="Times New Roman"/>
              </w:rPr>
              <w:t>Telmisartan Egis 20mg/40mg/80mg</w:t>
            </w:r>
          </w:p>
        </w:tc>
      </w:tr>
    </w:tbl>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40" w:lineRule="auto"/>
      </w:pPr>
      <w:r w:rsidRPr="003E2221">
        <w:rPr>
          <w:rFonts w:ascii="Times New Roman" w:hAnsi="Times New Roman"/>
          <w:b/>
        </w:rPr>
        <w:t xml:space="preserve">Šis pakuotės lapelis paskutinį kartą </w:t>
      </w:r>
      <w:r w:rsidRPr="008A3D38">
        <w:rPr>
          <w:rFonts w:ascii="Times New Roman" w:hAnsi="Times New Roman"/>
          <w:b/>
        </w:rPr>
        <w:t>p</w:t>
      </w:r>
      <w:r w:rsidR="00BE7F14" w:rsidRPr="008A3D38">
        <w:rPr>
          <w:rFonts w:ascii="Times New Roman" w:hAnsi="Times New Roman"/>
          <w:b/>
        </w:rPr>
        <w:t>eržiūrėtas</w:t>
      </w:r>
      <w:r w:rsidR="00E75588" w:rsidRPr="008A3D38">
        <w:rPr>
          <w:rFonts w:ascii="Times New Roman" w:hAnsi="Times New Roman"/>
          <w:b/>
        </w:rPr>
        <w:t xml:space="preserve"> </w:t>
      </w:r>
      <w:r w:rsidR="002813CE">
        <w:rPr>
          <w:rFonts w:ascii="Times New Roman" w:hAnsi="Times New Roman"/>
          <w:b/>
        </w:rPr>
        <w:t>2021-05-17.</w:t>
      </w:r>
    </w:p>
    <w:p w:rsidR="003B62E3" w:rsidRPr="003E2221" w:rsidRDefault="003B62E3" w:rsidP="003E2221">
      <w:pPr>
        <w:spacing w:after="0" w:line="240" w:lineRule="auto"/>
      </w:pPr>
    </w:p>
    <w:p w:rsidR="003B62E3" w:rsidRPr="003E2221" w:rsidRDefault="003B62E3" w:rsidP="00571AF5">
      <w:pPr>
        <w:tabs>
          <w:tab w:val="left" w:pos="0"/>
        </w:tabs>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r w:rsidRPr="003E2221">
        <w:rPr>
          <w:rFonts w:ascii="Times New Roman" w:hAnsi="Times New Roman"/>
        </w:rPr>
        <w:t>Išsami informacija apie šį vaistą pateikiama Valstybinės vaistų kontrolės tarnybos prie Lietuvos Respublikos sveikatos apsaugos ministerijos tinklalapyje</w:t>
      </w:r>
      <w:r w:rsidRPr="003E2221">
        <w:rPr>
          <w:rFonts w:ascii="Times New Roman" w:hAnsi="Times New Roman"/>
          <w:i/>
        </w:rPr>
        <w:t xml:space="preserve"> </w:t>
      </w:r>
      <w:hyperlink r:id="rId13" w:history="1">
        <w:r w:rsidR="007A448F">
          <w:rPr>
            <w:rFonts w:ascii="Times New Roman" w:hAnsi="Times New Roman"/>
          </w:rPr>
          <w:t>http://www.vvkt.lt</w:t>
        </w:r>
      </w:hyperlink>
      <w:r w:rsidR="007A448F">
        <w:rPr>
          <w:rFonts w:ascii="Times New Roman" w:hAnsi="Times New Roman"/>
        </w:rPr>
        <w:t>.</w:t>
      </w:r>
    </w:p>
    <w:p w:rsidR="003B62E3" w:rsidRPr="003E2221" w:rsidRDefault="003B62E3" w:rsidP="00571AF5">
      <w:pPr>
        <w:spacing w:after="0" w:line="240" w:lineRule="auto"/>
        <w:rPr>
          <w:rFonts w:ascii="Times New Roman" w:hAnsi="Times New Roman"/>
        </w:rPr>
      </w:pPr>
    </w:p>
    <w:p w:rsidR="003B62E3" w:rsidRPr="003E2221" w:rsidRDefault="003B62E3" w:rsidP="00571AF5">
      <w:pPr>
        <w:spacing w:after="0" w:line="240" w:lineRule="auto"/>
        <w:rPr>
          <w:rFonts w:ascii="Times New Roman" w:hAnsi="Times New Roman"/>
        </w:rPr>
      </w:pPr>
    </w:p>
    <w:p w:rsidR="003B62E3" w:rsidRPr="003E2221" w:rsidRDefault="003B62E3" w:rsidP="003E2221">
      <w:pPr>
        <w:spacing w:after="0" w:line="276" w:lineRule="auto"/>
        <w:rPr>
          <w:rFonts w:ascii="Times New Roman" w:hAnsi="Times New Roman"/>
        </w:rPr>
      </w:pPr>
    </w:p>
    <w:p w:rsidR="008A64AD" w:rsidRDefault="008A64AD"/>
    <w:sectPr w:rsidR="008A64AD" w:rsidSect="00CC4D09">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A2" w:rsidRDefault="00316BA2" w:rsidP="00571AF5">
      <w:pPr>
        <w:spacing w:after="0" w:line="240" w:lineRule="auto"/>
      </w:pPr>
      <w:r>
        <w:separator/>
      </w:r>
    </w:p>
  </w:endnote>
  <w:endnote w:type="continuationSeparator" w:id="0">
    <w:p w:rsidR="00316BA2" w:rsidRDefault="00316BA2" w:rsidP="00571AF5">
      <w:pPr>
        <w:spacing w:after="0" w:line="240" w:lineRule="auto"/>
      </w:pPr>
      <w:r>
        <w:continuationSeparator/>
      </w:r>
    </w:p>
  </w:endnote>
  <w:endnote w:type="continuationNotice" w:id="1">
    <w:p w:rsidR="00316BA2" w:rsidRDefault="00316BA2" w:rsidP="0057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09" w:rsidRDefault="00CC4D09" w:rsidP="00CC4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D09" w:rsidRDefault="00CC4D09" w:rsidP="00CC4D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09" w:rsidRPr="00C0766B" w:rsidRDefault="00CC4D09" w:rsidP="00CC4D09">
    <w:pPr>
      <w:pStyle w:val="Footer"/>
      <w:framePr w:wrap="around" w:vAnchor="text" w:hAnchor="margin" w:xAlign="right" w:y="1"/>
      <w:rPr>
        <w:rStyle w:val="PageNumber"/>
        <w:sz w:val="22"/>
        <w:szCs w:val="22"/>
      </w:rPr>
    </w:pPr>
    <w:r w:rsidRPr="00C0766B">
      <w:rPr>
        <w:rStyle w:val="PageNumber"/>
        <w:sz w:val="22"/>
        <w:szCs w:val="22"/>
      </w:rPr>
      <w:fldChar w:fldCharType="begin"/>
    </w:r>
    <w:r w:rsidRPr="00C0766B">
      <w:rPr>
        <w:rStyle w:val="PageNumber"/>
        <w:sz w:val="22"/>
        <w:szCs w:val="22"/>
      </w:rPr>
      <w:instrText xml:space="preserve">PAGE  </w:instrText>
    </w:r>
    <w:r w:rsidRPr="00C0766B">
      <w:rPr>
        <w:rStyle w:val="PageNumber"/>
        <w:sz w:val="22"/>
        <w:szCs w:val="22"/>
      </w:rPr>
      <w:fldChar w:fldCharType="separate"/>
    </w:r>
    <w:r w:rsidR="008B703B">
      <w:rPr>
        <w:rStyle w:val="PageNumber"/>
        <w:noProof/>
        <w:sz w:val="22"/>
        <w:szCs w:val="22"/>
      </w:rPr>
      <w:t>1</w:t>
    </w:r>
    <w:r w:rsidRPr="00C0766B">
      <w:rPr>
        <w:rStyle w:val="PageNumber"/>
        <w:sz w:val="22"/>
        <w:szCs w:val="22"/>
      </w:rPr>
      <w:fldChar w:fldCharType="end"/>
    </w:r>
  </w:p>
  <w:p w:rsidR="00CC4D09" w:rsidRDefault="00CC4D09" w:rsidP="00CC4D0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A2" w:rsidRDefault="00316BA2" w:rsidP="00571AF5">
      <w:pPr>
        <w:spacing w:after="0" w:line="240" w:lineRule="auto"/>
      </w:pPr>
      <w:r>
        <w:separator/>
      </w:r>
    </w:p>
  </w:footnote>
  <w:footnote w:type="continuationSeparator" w:id="0">
    <w:p w:rsidR="00316BA2" w:rsidRDefault="00316BA2" w:rsidP="00571AF5">
      <w:pPr>
        <w:spacing w:after="0" w:line="240" w:lineRule="auto"/>
      </w:pPr>
      <w:r>
        <w:continuationSeparator/>
      </w:r>
    </w:p>
  </w:footnote>
  <w:footnote w:type="continuationNotice" w:id="1">
    <w:p w:rsidR="00316BA2" w:rsidRDefault="00316BA2" w:rsidP="00571AF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06087"/>
    <w:multiLevelType w:val="hybridMultilevel"/>
    <w:tmpl w:val="2A600D6A"/>
    <w:lvl w:ilvl="0" w:tplc="04270019">
      <w:start w:val="3"/>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6AA1BE4"/>
    <w:multiLevelType w:val="hybridMultilevel"/>
    <w:tmpl w:val="69762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EB133E"/>
    <w:multiLevelType w:val="hybridMultilevel"/>
    <w:tmpl w:val="A87C25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E0105"/>
    <w:multiLevelType w:val="hybridMultilevel"/>
    <w:tmpl w:val="9086012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334909"/>
    <w:multiLevelType w:val="hybridMultilevel"/>
    <w:tmpl w:val="54DA89B6"/>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30F02CEA"/>
    <w:multiLevelType w:val="hybridMultilevel"/>
    <w:tmpl w:val="D7542E20"/>
    <w:lvl w:ilvl="0" w:tplc="D47EA0D0">
      <w:start w:val="1"/>
      <w:numFmt w:val="bullet"/>
      <w:lvlRestart w:val="0"/>
      <w:lvlText w:val="-"/>
      <w:lvlJc w:val="left"/>
      <w:pPr>
        <w:tabs>
          <w:tab w:val="num" w:pos="720"/>
        </w:tabs>
        <w:ind w:left="720" w:hanging="363"/>
      </w:pPr>
      <w:rPr>
        <w:rFonts w:ascii="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371D7"/>
    <w:multiLevelType w:val="hybridMultilevel"/>
    <w:tmpl w:val="10DAEA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206E4"/>
    <w:multiLevelType w:val="hybridMultilevel"/>
    <w:tmpl w:val="87A06B30"/>
    <w:lvl w:ilvl="0" w:tplc="AE568D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3D9D"/>
    <w:multiLevelType w:val="hybridMultilevel"/>
    <w:tmpl w:val="E1B0CB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863B6"/>
    <w:multiLevelType w:val="hybridMultilevel"/>
    <w:tmpl w:val="C38439B8"/>
    <w:lvl w:ilvl="0" w:tplc="C4521F50">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005D4B"/>
    <w:multiLevelType w:val="hybridMultilevel"/>
    <w:tmpl w:val="121E5ED8"/>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50438CE"/>
    <w:multiLevelType w:val="multilevel"/>
    <w:tmpl w:val="B224B9D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ascii="Times New Roman" w:hAnsi="Times New Roman"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CBC73F7"/>
    <w:multiLevelType w:val="hybridMultilevel"/>
    <w:tmpl w:val="3434FF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26BE0"/>
    <w:multiLevelType w:val="hybridMultilevel"/>
    <w:tmpl w:val="753878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F67913"/>
    <w:multiLevelType w:val="hybridMultilevel"/>
    <w:tmpl w:val="5BE4AAFE"/>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83790"/>
    <w:multiLevelType w:val="hybridMultilevel"/>
    <w:tmpl w:val="88D616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A311A"/>
    <w:multiLevelType w:val="hybridMultilevel"/>
    <w:tmpl w:val="FA22AF82"/>
    <w:lvl w:ilvl="0" w:tplc="04090001">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05DAD"/>
    <w:multiLevelType w:val="hybridMultilevel"/>
    <w:tmpl w:val="FB520B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21CD5"/>
    <w:multiLevelType w:val="hybridMultilevel"/>
    <w:tmpl w:val="87A096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F7917CA"/>
    <w:multiLevelType w:val="hybridMultilevel"/>
    <w:tmpl w:val="981049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8"/>
  </w:num>
  <w:num w:numId="4">
    <w:abstractNumId w:val="20"/>
  </w:num>
  <w:num w:numId="5">
    <w:abstractNumId w:val="10"/>
  </w:num>
  <w:num w:numId="6">
    <w:abstractNumId w:val="2"/>
  </w:num>
  <w:num w:numId="7">
    <w:abstractNumId w:val="9"/>
  </w:num>
  <w:num w:numId="8">
    <w:abstractNumId w:val="7"/>
  </w:num>
  <w:num w:numId="9">
    <w:abstractNumId w:val="3"/>
  </w:num>
  <w:num w:numId="10">
    <w:abstractNumId w:val="1"/>
  </w:num>
  <w:num w:numId="11">
    <w:abstractNumId w:val="0"/>
    <w:lvlOverride w:ilvl="0">
      <w:lvl w:ilvl="0">
        <w:start w:val="1"/>
        <w:numFmt w:val="bullet"/>
        <w:lvlText w:val="-"/>
        <w:lvlJc w:val="left"/>
        <w:pPr>
          <w:ind w:left="360" w:hanging="360"/>
        </w:pPr>
      </w:lvl>
    </w:lvlOverride>
  </w:num>
  <w:num w:numId="12">
    <w:abstractNumId w:val="8"/>
  </w:num>
  <w:num w:numId="13">
    <w:abstractNumId w:val="5"/>
  </w:num>
  <w:num w:numId="14">
    <w:abstractNumId w:val="19"/>
  </w:num>
  <w:num w:numId="15">
    <w:abstractNumId w:val="17"/>
  </w:num>
  <w:num w:numId="16">
    <w:abstractNumId w:val="11"/>
  </w:num>
  <w:num w:numId="17">
    <w:abstractNumId w:val="13"/>
  </w:num>
  <w:num w:numId="18">
    <w:abstractNumId w:val="15"/>
  </w:num>
  <w:num w:numId="19">
    <w:abstractNumId w:val="16"/>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E3"/>
    <w:rsid w:val="00000860"/>
    <w:rsid w:val="00114808"/>
    <w:rsid w:val="001A28F9"/>
    <w:rsid w:val="00227EEB"/>
    <w:rsid w:val="002813CE"/>
    <w:rsid w:val="003112A3"/>
    <w:rsid w:val="00316BA2"/>
    <w:rsid w:val="003865D7"/>
    <w:rsid w:val="003B62E3"/>
    <w:rsid w:val="003E2221"/>
    <w:rsid w:val="003F7F98"/>
    <w:rsid w:val="0045151D"/>
    <w:rsid w:val="00471CDD"/>
    <w:rsid w:val="00486681"/>
    <w:rsid w:val="004947E8"/>
    <w:rsid w:val="004A324A"/>
    <w:rsid w:val="004F3BEF"/>
    <w:rsid w:val="00571AF5"/>
    <w:rsid w:val="005A35C9"/>
    <w:rsid w:val="00603685"/>
    <w:rsid w:val="006276C9"/>
    <w:rsid w:val="00686DA5"/>
    <w:rsid w:val="007333FC"/>
    <w:rsid w:val="007A0F00"/>
    <w:rsid w:val="007A448F"/>
    <w:rsid w:val="008A34C7"/>
    <w:rsid w:val="008A3D38"/>
    <w:rsid w:val="008A64AD"/>
    <w:rsid w:val="008B703B"/>
    <w:rsid w:val="00963D34"/>
    <w:rsid w:val="00966469"/>
    <w:rsid w:val="009708E2"/>
    <w:rsid w:val="0098340E"/>
    <w:rsid w:val="00990D38"/>
    <w:rsid w:val="00A44F68"/>
    <w:rsid w:val="00A734FB"/>
    <w:rsid w:val="00B20010"/>
    <w:rsid w:val="00BE7F14"/>
    <w:rsid w:val="00C43294"/>
    <w:rsid w:val="00C9333C"/>
    <w:rsid w:val="00CC4D09"/>
    <w:rsid w:val="00D05B77"/>
    <w:rsid w:val="00DA1CF8"/>
    <w:rsid w:val="00E569AD"/>
    <w:rsid w:val="00E75588"/>
    <w:rsid w:val="00F066EE"/>
    <w:rsid w:val="00F419BC"/>
    <w:rsid w:val="00F423E2"/>
    <w:rsid w:val="00FB6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459F0-0ECA-47B4-ADFB-D06D38B2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F5"/>
  </w:style>
  <w:style w:type="paragraph" w:styleId="Heading1">
    <w:name w:val="heading 1"/>
    <w:basedOn w:val="Normal"/>
    <w:next w:val="Normal"/>
    <w:link w:val="Heading1Char"/>
    <w:uiPriority w:val="99"/>
    <w:qFormat/>
    <w:rsid w:val="00571AF5"/>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571AF5"/>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9"/>
    <w:unhideWhenUsed/>
    <w:qFormat/>
    <w:rsid w:val="00571AF5"/>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571AF5"/>
    <w:pPr>
      <w:keepNext/>
      <w:spacing w:before="240" w:after="60" w:line="276"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62E3"/>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3B62E3"/>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9"/>
    <w:rsid w:val="003B62E3"/>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3B62E3"/>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3B62E3"/>
  </w:style>
  <w:style w:type="character" w:styleId="Hyperlink">
    <w:name w:val="Hyperlink"/>
    <w:uiPriority w:val="99"/>
    <w:rsid w:val="003B62E3"/>
    <w:rPr>
      <w:rFonts w:cs="Times New Roman"/>
      <w:color w:val="0000FF"/>
      <w:u w:val="single"/>
    </w:rPr>
  </w:style>
  <w:style w:type="paragraph" w:customStyle="1" w:styleId="PI-1EMEASMCA">
    <w:name w:val="PI-1 EMEA_SMCA"/>
    <w:basedOn w:val="Heading2"/>
    <w:autoRedefine/>
    <w:uiPriority w:val="99"/>
    <w:rsid w:val="003B62E3"/>
    <w:pPr>
      <w:tabs>
        <w:tab w:val="left" w:pos="567"/>
      </w:tabs>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Normal"/>
    <w:link w:val="PI-1labEMEASMCAChar"/>
    <w:autoRedefine/>
    <w:uiPriority w:val="99"/>
    <w:rsid w:val="00571A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Arial Unicode MS"/>
      <w:b/>
      <w:noProof/>
      <w:szCs w:val="20"/>
      <w:lang w:val="x-none" w:eastAsia="x-none" w:bidi="lo-LA"/>
    </w:rPr>
  </w:style>
  <w:style w:type="character" w:customStyle="1" w:styleId="PI-1labEMEASMCAChar">
    <w:name w:val="PI-1_lab EMEA_SMCA Char"/>
    <w:link w:val="PI-1labEMEASMCA"/>
    <w:uiPriority w:val="99"/>
    <w:locked/>
    <w:rsid w:val="003B62E3"/>
    <w:rPr>
      <w:rFonts w:ascii="Times New Roman" w:eastAsia="Times New Roman" w:hAnsi="Times New Roman" w:cs="Arial Unicode MS"/>
      <w:b/>
      <w:noProof/>
      <w:szCs w:val="20"/>
      <w:lang w:val="x-none" w:eastAsia="x-none" w:bidi="lo-LA"/>
    </w:rPr>
  </w:style>
  <w:style w:type="paragraph" w:customStyle="1" w:styleId="PI-2EMEASMCA">
    <w:name w:val="PI-2 EMEA_SMCA"/>
    <w:basedOn w:val="Heading3"/>
    <w:autoRedefine/>
    <w:uiPriority w:val="99"/>
    <w:rsid w:val="003B62E3"/>
    <w:pPr>
      <w:keepLines/>
      <w:tabs>
        <w:tab w:val="left" w:pos="567"/>
      </w:tabs>
      <w:spacing w:before="0" w:after="0" w:line="240" w:lineRule="auto"/>
      <w:ind w:left="567" w:hanging="567"/>
    </w:pPr>
    <w:rPr>
      <w:rFonts w:ascii="Times New Roman" w:hAnsi="Times New Roman"/>
      <w:bCs w:val="0"/>
      <w:kern w:val="28"/>
      <w:sz w:val="22"/>
      <w:szCs w:val="22"/>
      <w:lang w:val="lt-LT"/>
    </w:rPr>
  </w:style>
  <w:style w:type="numbering" w:customStyle="1" w:styleId="NoList11">
    <w:name w:val="No List11"/>
    <w:next w:val="NoList"/>
    <w:uiPriority w:val="99"/>
    <w:semiHidden/>
    <w:unhideWhenUsed/>
    <w:rsid w:val="003B62E3"/>
  </w:style>
  <w:style w:type="table" w:styleId="TableGrid">
    <w:name w:val="Table Grid"/>
    <w:basedOn w:val="TableNormal"/>
    <w:uiPriority w:val="59"/>
    <w:rsid w:val="003B62E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EMEASMCAChar">
    <w:name w:val="TT EMEA_SMCA Char"/>
    <w:link w:val="TTEMEASMCA"/>
    <w:uiPriority w:val="99"/>
    <w:locked/>
    <w:rsid w:val="003B62E3"/>
    <w:rPr>
      <w:rFonts w:ascii="Times New Roman Bold" w:eastAsia="Times New Roman" w:hAnsi="Times New Roman Bold"/>
      <w:b/>
    </w:rPr>
  </w:style>
  <w:style w:type="paragraph" w:customStyle="1" w:styleId="BTAnIIEMEASMCA">
    <w:name w:val="BT(AnII) EMEA_SMCA"/>
    <w:basedOn w:val="BalloonText"/>
    <w:autoRedefine/>
    <w:uiPriority w:val="99"/>
    <w:rsid w:val="003B62E3"/>
    <w:pPr>
      <w:tabs>
        <w:tab w:val="left" w:pos="1701"/>
      </w:tabs>
      <w:ind w:left="1701" w:hanging="567"/>
    </w:pPr>
    <w:rPr>
      <w:rFonts w:ascii="Times New Roman" w:eastAsia="Times New Roman" w:hAnsi="Times New Roman"/>
      <w:b/>
      <w:sz w:val="22"/>
      <w:szCs w:val="22"/>
      <w:lang w:val="en-GB"/>
    </w:rPr>
  </w:style>
  <w:style w:type="character" w:styleId="CommentReference">
    <w:name w:val="annotation reference"/>
    <w:uiPriority w:val="99"/>
    <w:semiHidden/>
    <w:rsid w:val="003B62E3"/>
    <w:rPr>
      <w:sz w:val="16"/>
      <w:szCs w:val="16"/>
    </w:rPr>
  </w:style>
  <w:style w:type="paragraph" w:customStyle="1" w:styleId="PI-3EMEASMCA">
    <w:name w:val="PI-3 EMEA_SMCA"/>
    <w:basedOn w:val="Normal"/>
    <w:autoRedefine/>
    <w:uiPriority w:val="99"/>
    <w:rsid w:val="00571AF5"/>
    <w:pPr>
      <w:tabs>
        <w:tab w:val="left" w:pos="0"/>
      </w:tabs>
      <w:spacing w:after="0" w:line="220" w:lineRule="exact"/>
    </w:pPr>
    <w:rPr>
      <w:rFonts w:ascii="Times New Roman" w:eastAsia="Times New Roman" w:hAnsi="Times New Roman" w:cs="Times New Roman"/>
      <w:b/>
      <w:bCs/>
      <w:lang w:eastAsia="lt-LT"/>
    </w:rPr>
  </w:style>
  <w:style w:type="paragraph" w:customStyle="1" w:styleId="BTbEMEASMCA">
    <w:name w:val="BT(b) EMEA_SMCA"/>
    <w:basedOn w:val="Normal"/>
    <w:autoRedefine/>
    <w:uiPriority w:val="99"/>
    <w:rsid w:val="00571AF5"/>
    <w:pPr>
      <w:spacing w:after="0" w:line="276" w:lineRule="auto"/>
    </w:pPr>
    <w:rPr>
      <w:rFonts w:ascii="Times New Roman" w:eastAsia="Calibri" w:hAnsi="Times New Roman" w:cs="Times New Roman"/>
      <w:b/>
      <w:lang w:val="en-US"/>
    </w:rPr>
  </w:style>
  <w:style w:type="paragraph" w:customStyle="1" w:styleId="BTeEMEASMCA">
    <w:name w:val="BT(e) EMEA_SMCA"/>
    <w:basedOn w:val="Normal"/>
    <w:autoRedefine/>
    <w:uiPriority w:val="99"/>
    <w:rsid w:val="00571AF5"/>
    <w:pPr>
      <w:spacing w:after="0" w:line="276" w:lineRule="auto"/>
      <w:jc w:val="center"/>
    </w:pPr>
    <w:rPr>
      <w:rFonts w:ascii="Times New Roman" w:eastAsia="Calibri" w:hAnsi="Times New Roman" w:cs="Times New Roman"/>
      <w:lang w:val="en-US"/>
    </w:rPr>
  </w:style>
  <w:style w:type="character" w:customStyle="1" w:styleId="BTEMEASMCAChar">
    <w:name w:val="BT EMEA_SMCA Char"/>
    <w:link w:val="BTEMEASMCA"/>
    <w:uiPriority w:val="99"/>
    <w:locked/>
    <w:rsid w:val="003B62E3"/>
    <w:rPr>
      <w:rFonts w:ascii="Times New Roman" w:eastAsia="Times New Roman" w:hAnsi="Times New Roman"/>
      <w:noProof/>
      <w:u w:val="single"/>
    </w:rPr>
  </w:style>
  <w:style w:type="paragraph" w:customStyle="1" w:styleId="BTuEMEASMCA">
    <w:name w:val="BT(u) EMEA_SMCA"/>
    <w:basedOn w:val="Normal"/>
    <w:autoRedefine/>
    <w:uiPriority w:val="99"/>
    <w:rsid w:val="00571AF5"/>
    <w:pPr>
      <w:spacing w:after="0" w:line="276" w:lineRule="auto"/>
    </w:pPr>
    <w:rPr>
      <w:rFonts w:ascii="Times New Roman" w:eastAsia="Calibri" w:hAnsi="Times New Roman" w:cs="Times New Roman"/>
      <w:u w:val="single"/>
      <w:lang w:val="en-US"/>
    </w:rPr>
  </w:style>
  <w:style w:type="paragraph" w:customStyle="1" w:styleId="Style9">
    <w:name w:val="Style 9"/>
    <w:uiPriority w:val="99"/>
    <w:rsid w:val="003B62E3"/>
    <w:pPr>
      <w:widowControl w:val="0"/>
      <w:autoSpaceDE w:val="0"/>
      <w:autoSpaceDN w:val="0"/>
      <w:spacing w:after="0" w:line="240" w:lineRule="auto"/>
      <w:ind w:left="72"/>
    </w:pPr>
    <w:rPr>
      <w:rFonts w:ascii="Times New Roman" w:eastAsia="Times New Roman" w:hAnsi="Times New Roman" w:cs="Times New Roman"/>
      <w:lang w:val="en-US" w:eastAsia="en-GB"/>
    </w:rPr>
  </w:style>
  <w:style w:type="character" w:customStyle="1" w:styleId="CharacterStyle2">
    <w:name w:val="Character Style 2"/>
    <w:uiPriority w:val="99"/>
    <w:rsid w:val="003B62E3"/>
    <w:rPr>
      <w:sz w:val="22"/>
    </w:rPr>
  </w:style>
  <w:style w:type="paragraph" w:customStyle="1" w:styleId="Default">
    <w:name w:val="Default"/>
    <w:uiPriority w:val="99"/>
    <w:rsid w:val="003B62E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ja50-ce-collaboration">
    <w:name w:val="ja50-ce-collaboration"/>
    <w:uiPriority w:val="99"/>
    <w:rsid w:val="003B62E3"/>
  </w:style>
  <w:style w:type="paragraph" w:styleId="Footer">
    <w:name w:val="footer"/>
    <w:basedOn w:val="Normal"/>
    <w:link w:val="FooterChar"/>
    <w:uiPriority w:val="99"/>
    <w:rsid w:val="00571AF5"/>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3B62E3"/>
    <w:rPr>
      <w:rFonts w:ascii="Times New Roman" w:eastAsia="Times New Roman" w:hAnsi="Times New Roman" w:cs="Times New Roman"/>
      <w:sz w:val="24"/>
      <w:szCs w:val="24"/>
      <w:lang w:eastAsia="x-none"/>
    </w:rPr>
  </w:style>
  <w:style w:type="character" w:styleId="PageNumber">
    <w:name w:val="page number"/>
    <w:uiPriority w:val="99"/>
    <w:rsid w:val="003B62E3"/>
    <w:rPr>
      <w:rFonts w:cs="Times New Roman"/>
    </w:rPr>
  </w:style>
  <w:style w:type="paragraph" w:styleId="BalloonText">
    <w:name w:val="Balloon Text"/>
    <w:basedOn w:val="Normal"/>
    <w:link w:val="BalloonTextChar"/>
    <w:uiPriority w:val="99"/>
    <w:semiHidden/>
    <w:unhideWhenUsed/>
    <w:rsid w:val="00571AF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B62E3"/>
    <w:rPr>
      <w:rFonts w:ascii="Tahoma" w:eastAsia="Calibri" w:hAnsi="Tahoma" w:cs="Times New Roman"/>
      <w:sz w:val="16"/>
      <w:szCs w:val="16"/>
      <w:lang w:val="x-none" w:eastAsia="x-none"/>
    </w:rPr>
  </w:style>
  <w:style w:type="paragraph" w:styleId="CommentText">
    <w:name w:val="annotation text"/>
    <w:basedOn w:val="Normal"/>
    <w:link w:val="CommentTextChar"/>
    <w:uiPriority w:val="99"/>
    <w:semiHidden/>
    <w:rsid w:val="00571AF5"/>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uiPriority w:val="99"/>
    <w:semiHidden/>
    <w:rsid w:val="003B62E3"/>
    <w:rPr>
      <w:rFonts w:ascii="Times New Roman" w:eastAsia="Times New Roman" w:hAnsi="Times New Roman" w:cs="Times New Roman"/>
      <w:sz w:val="20"/>
      <w:szCs w:val="20"/>
      <w:lang w:val="en-GB" w:eastAsia="x-none"/>
    </w:rPr>
  </w:style>
  <w:style w:type="paragraph" w:customStyle="1" w:styleId="Style8">
    <w:name w:val="Style 8"/>
    <w:rsid w:val="003B62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BTEMEASMCA">
    <w:name w:val="BT EMEA_SMCA"/>
    <w:basedOn w:val="Normal"/>
    <w:link w:val="BTEMEASMCAChar"/>
    <w:autoRedefine/>
    <w:uiPriority w:val="99"/>
    <w:rsid w:val="00571AF5"/>
    <w:pPr>
      <w:tabs>
        <w:tab w:val="left" w:pos="0"/>
      </w:tabs>
      <w:spacing w:after="0" w:line="240" w:lineRule="auto"/>
    </w:pPr>
    <w:rPr>
      <w:rFonts w:ascii="Times New Roman" w:eastAsia="Times New Roman" w:hAnsi="Times New Roman"/>
      <w:noProof/>
      <w:u w:val="single"/>
    </w:rPr>
  </w:style>
  <w:style w:type="paragraph" w:customStyle="1" w:styleId="TTEMEASMCA">
    <w:name w:val="TT EMEA_SMCA"/>
    <w:basedOn w:val="Heading1"/>
    <w:link w:val="TTEMEASMCAChar"/>
    <w:autoRedefine/>
    <w:uiPriority w:val="99"/>
    <w:rsid w:val="003B62E3"/>
    <w:pPr>
      <w:keepNext w:val="0"/>
      <w:tabs>
        <w:tab w:val="left" w:pos="567"/>
      </w:tabs>
      <w:spacing w:before="0" w:after="0" w:line="240" w:lineRule="auto"/>
      <w:ind w:left="567" w:hanging="567"/>
      <w:jc w:val="center"/>
    </w:pPr>
    <w:rPr>
      <w:rFonts w:ascii="Times New Roman Bold" w:hAnsi="Times New Roman Bold" w:cstheme="minorBidi"/>
      <w:bCs w:val="0"/>
      <w:kern w:val="0"/>
      <w:sz w:val="22"/>
      <w:szCs w:val="22"/>
      <w:lang w:val="lt-LT" w:eastAsia="en-US"/>
    </w:rPr>
  </w:style>
  <w:style w:type="paragraph" w:customStyle="1" w:styleId="BT-EMEASMCA">
    <w:name w:val="BT- EMEA_SMCA"/>
    <w:basedOn w:val="BTEMEASMCA"/>
    <w:autoRedefine/>
    <w:uiPriority w:val="99"/>
    <w:rsid w:val="003B62E3"/>
    <w:pPr>
      <w:tabs>
        <w:tab w:val="num" w:pos="360"/>
      </w:tabs>
    </w:pPr>
  </w:style>
  <w:style w:type="paragraph" w:customStyle="1" w:styleId="BTbeEMEASMCA">
    <w:name w:val="BT(be) EMEA_SMCA"/>
    <w:basedOn w:val="BTEMEASMCA"/>
    <w:autoRedefine/>
    <w:uiPriority w:val="99"/>
    <w:rsid w:val="003B62E3"/>
    <w:pPr>
      <w:jc w:val="center"/>
    </w:pPr>
    <w:rPr>
      <w:b/>
    </w:rPr>
  </w:style>
  <w:style w:type="paragraph" w:customStyle="1" w:styleId="BTgEMEASMCA">
    <w:name w:val="BT(g) EMEA_SMCA"/>
    <w:basedOn w:val="BTEMEASMCA"/>
    <w:link w:val="BTgEMEASMCAChar"/>
    <w:autoRedefine/>
    <w:uiPriority w:val="99"/>
    <w:rsid w:val="003B62E3"/>
    <w:rPr>
      <w:i/>
      <w:color w:val="008000"/>
    </w:rPr>
  </w:style>
  <w:style w:type="character" w:customStyle="1" w:styleId="BTgEMEASMCAChar">
    <w:name w:val="BT(g) EMEA_SMCA Char"/>
    <w:link w:val="BTgEMEASMCA"/>
    <w:uiPriority w:val="99"/>
    <w:locked/>
    <w:rsid w:val="003B62E3"/>
    <w:rPr>
      <w:rFonts w:ascii="Times New Roman" w:eastAsia="Times New Roman" w:hAnsi="Times New Roman"/>
      <w:i/>
      <w:noProof/>
      <w:color w:val="008000"/>
      <w:u w:val="single"/>
    </w:rPr>
  </w:style>
  <w:style w:type="paragraph" w:styleId="DocumentMap">
    <w:name w:val="Document Map"/>
    <w:basedOn w:val="Normal"/>
    <w:link w:val="DocumentMapChar"/>
    <w:uiPriority w:val="99"/>
    <w:semiHidden/>
    <w:rsid w:val="00571AF5"/>
    <w:pPr>
      <w:shd w:val="clear" w:color="auto" w:fill="000080"/>
      <w:spacing w:after="0" w:line="240" w:lineRule="auto"/>
    </w:pPr>
    <w:rPr>
      <w:rFonts w:ascii="Times New Roman" w:eastAsia="Times New Roman" w:hAnsi="Times New Roman" w:cs="Times New Roman"/>
      <w:sz w:val="2"/>
      <w:szCs w:val="24"/>
    </w:rPr>
  </w:style>
  <w:style w:type="character" w:customStyle="1" w:styleId="DocumentMapChar">
    <w:name w:val="Document Map Char"/>
    <w:basedOn w:val="DefaultParagraphFont"/>
    <w:link w:val="DocumentMap"/>
    <w:uiPriority w:val="99"/>
    <w:semiHidden/>
    <w:rsid w:val="003B62E3"/>
    <w:rPr>
      <w:rFonts w:ascii="Times New Roman" w:eastAsia="Times New Roman" w:hAnsi="Times New Roman" w:cs="Times New Roman"/>
      <w:sz w:val="2"/>
      <w:szCs w:val="24"/>
      <w:shd w:val="clear" w:color="auto" w:fill="000080"/>
    </w:rPr>
  </w:style>
  <w:style w:type="character" w:styleId="Emphasis">
    <w:name w:val="Emphasis"/>
    <w:basedOn w:val="DefaultParagraphFont"/>
    <w:uiPriority w:val="99"/>
    <w:qFormat/>
    <w:rsid w:val="003B62E3"/>
    <w:rPr>
      <w:rFonts w:cs="Times New Roman"/>
      <w:i/>
    </w:rPr>
  </w:style>
  <w:style w:type="character" w:customStyle="1" w:styleId="BodyTextChar">
    <w:name w:val="Body Text Char"/>
    <w:uiPriority w:val="99"/>
    <w:locked/>
    <w:rsid w:val="003B62E3"/>
    <w:rPr>
      <w:b/>
      <w:i/>
      <w:sz w:val="22"/>
      <w:lang w:val="cs-CZ" w:eastAsia="en-US"/>
    </w:rPr>
  </w:style>
  <w:style w:type="paragraph" w:styleId="BodyText">
    <w:name w:val="Body Text"/>
    <w:basedOn w:val="Normal"/>
    <w:link w:val="BodyTextChar1"/>
    <w:uiPriority w:val="99"/>
    <w:rsid w:val="00571AF5"/>
    <w:pPr>
      <w:tabs>
        <w:tab w:val="left" w:pos="567"/>
      </w:tabs>
      <w:spacing w:after="0" w:line="260" w:lineRule="exact"/>
    </w:pPr>
    <w:rPr>
      <w:rFonts w:ascii="Times New Roman" w:eastAsia="Times New Roman" w:hAnsi="Times New Roman" w:cs="Times New Roman"/>
      <w:b/>
      <w:i/>
      <w:szCs w:val="20"/>
      <w:lang w:val="cs-CZ"/>
    </w:rPr>
  </w:style>
  <w:style w:type="character" w:customStyle="1" w:styleId="BodyTextChar1">
    <w:name w:val="Body Text Char1"/>
    <w:basedOn w:val="DefaultParagraphFont"/>
    <w:link w:val="BodyText"/>
    <w:uiPriority w:val="99"/>
    <w:rsid w:val="003B62E3"/>
    <w:rPr>
      <w:rFonts w:ascii="Times New Roman" w:eastAsia="Times New Roman" w:hAnsi="Times New Roman" w:cs="Times New Roman"/>
      <w:b/>
      <w:i/>
      <w:szCs w:val="20"/>
      <w:lang w:val="cs-CZ"/>
    </w:rPr>
  </w:style>
  <w:style w:type="paragraph" w:styleId="NormalWeb">
    <w:name w:val="Normal (Web)"/>
    <w:basedOn w:val="Normal"/>
    <w:uiPriority w:val="99"/>
    <w:rsid w:val="00571AF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571AF5"/>
    <w:pPr>
      <w:widowControl w:val="0"/>
      <w:autoSpaceDE w:val="0"/>
      <w:autoSpaceDN w:val="0"/>
      <w:adjustRightInd w:val="0"/>
      <w:spacing w:after="0" w:line="490" w:lineRule="exact"/>
    </w:pPr>
    <w:rPr>
      <w:rFonts w:ascii="Times New Roman" w:eastAsia="Times New Roman" w:hAnsi="Times New Roman" w:cs="Times New Roman"/>
      <w:sz w:val="24"/>
      <w:szCs w:val="24"/>
      <w:lang w:val="pl-PL" w:eastAsia="pl-PL"/>
    </w:rPr>
  </w:style>
  <w:style w:type="character" w:customStyle="1" w:styleId="FontStyle19">
    <w:name w:val="Font Style19"/>
    <w:uiPriority w:val="99"/>
    <w:rsid w:val="003B62E3"/>
    <w:rPr>
      <w:rFonts w:ascii="Times New Roman" w:hAnsi="Times New Roman"/>
      <w:sz w:val="20"/>
    </w:rPr>
  </w:style>
  <w:style w:type="paragraph" w:styleId="CommentSubject">
    <w:name w:val="annotation subject"/>
    <w:basedOn w:val="CommentText"/>
    <w:next w:val="CommentText"/>
    <w:link w:val="CommentSubjectChar"/>
    <w:uiPriority w:val="99"/>
    <w:semiHidden/>
    <w:rsid w:val="003B62E3"/>
    <w:pPr>
      <w:tabs>
        <w:tab w:val="clear" w:pos="567"/>
      </w:tabs>
      <w:spacing w:line="240" w:lineRule="auto"/>
    </w:pPr>
    <w:rPr>
      <w:b/>
      <w:bCs/>
      <w:lang w:val="lt-LT" w:eastAsia="en-US"/>
    </w:rPr>
  </w:style>
  <w:style w:type="character" w:customStyle="1" w:styleId="CommentSubjectChar">
    <w:name w:val="Comment Subject Char"/>
    <w:basedOn w:val="CommentTextChar"/>
    <w:link w:val="CommentSubject"/>
    <w:uiPriority w:val="99"/>
    <w:semiHidden/>
    <w:rsid w:val="003B62E3"/>
    <w:rPr>
      <w:rFonts w:ascii="Times New Roman" w:eastAsia="Times New Roman" w:hAnsi="Times New Roman" w:cs="Times New Roman"/>
      <w:b/>
      <w:bCs/>
      <w:sz w:val="20"/>
      <w:szCs w:val="20"/>
      <w:lang w:val="en-GB" w:eastAsia="x-none"/>
    </w:rPr>
  </w:style>
  <w:style w:type="paragraph" w:styleId="Header">
    <w:name w:val="header"/>
    <w:basedOn w:val="Normal"/>
    <w:link w:val="HeaderChar"/>
    <w:uiPriority w:val="99"/>
    <w:rsid w:val="00571AF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62E3"/>
    <w:rPr>
      <w:rFonts w:ascii="Times New Roman" w:eastAsia="Times New Roman" w:hAnsi="Times New Roman" w:cs="Times New Roman"/>
      <w:sz w:val="24"/>
      <w:szCs w:val="24"/>
    </w:rPr>
  </w:style>
  <w:style w:type="paragraph" w:customStyle="1" w:styleId="EMEAEnBodyText">
    <w:name w:val="EMEA En Body Text"/>
    <w:basedOn w:val="Normal"/>
    <w:uiPriority w:val="99"/>
    <w:rsid w:val="00571AF5"/>
    <w:pPr>
      <w:spacing w:before="120" w:after="120" w:line="240" w:lineRule="auto"/>
      <w:jc w:val="both"/>
    </w:pPr>
    <w:rPr>
      <w:rFonts w:ascii="Times New Roman" w:eastAsia="Times New Roman" w:hAnsi="Times New Roman" w:cs="Times New Roman"/>
      <w:szCs w:val="20"/>
      <w:lang w:val="en-US"/>
    </w:rPr>
  </w:style>
  <w:style w:type="paragraph" w:styleId="ListParagraph">
    <w:name w:val="List Paragraph"/>
    <w:basedOn w:val="Normal"/>
    <w:uiPriority w:val="34"/>
    <w:qFormat/>
    <w:rsid w:val="00571AF5"/>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rsid w:val="00571AF5"/>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3B62E3"/>
    <w:rPr>
      <w:rFonts w:ascii="Courier New" w:eastAsia="SimSun" w:hAnsi="Courier New" w:cs="Times New Roman"/>
      <w:sz w:val="20"/>
      <w:szCs w:val="20"/>
      <w:lang w:val="en-US"/>
    </w:rPr>
  </w:style>
  <w:style w:type="paragraph" w:styleId="Revision">
    <w:name w:val="Revision"/>
    <w:hidden/>
    <w:uiPriority w:val="99"/>
    <w:semiHidden/>
    <w:rsid w:val="00571AF5"/>
    <w:pPr>
      <w:spacing w:after="0" w:line="240" w:lineRule="auto"/>
    </w:pPr>
  </w:style>
  <w:style w:type="character" w:customStyle="1" w:styleId="UnresolvedMention">
    <w:name w:val="Unresolved Mention"/>
    <w:basedOn w:val="DefaultParagraphFont"/>
    <w:uiPriority w:val="99"/>
    <w:semiHidden/>
    <w:unhideWhenUsed/>
    <w:rsid w:val="004F3BEF"/>
    <w:rPr>
      <w:color w:val="605E5C"/>
      <w:shd w:val="clear" w:color="auto" w:fill="E1DFDD"/>
    </w:rPr>
  </w:style>
  <w:style w:type="paragraph" w:customStyle="1" w:styleId="Betarp1">
    <w:name w:val="Be tarpų1"/>
    <w:qFormat/>
    <w:rsid w:val="002813C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8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EFAE3-9EA6-4BA9-BCD9-5F09017F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DF139-07CD-4076-B550-A9F8F0885E77}">
  <ds:schemaRefs>
    <ds:schemaRef ds:uri="http://schemas.microsoft.com/sharepoint/v3/contenttype/forms"/>
  </ds:schemaRefs>
</ds:datastoreItem>
</file>

<file path=customXml/itemProps3.xml><?xml version="1.0" encoding="utf-8"?>
<ds:datastoreItem xmlns:ds="http://schemas.openxmlformats.org/officeDocument/2006/customXml" ds:itemID="{5C0CDA2E-D1E6-4D35-8455-6DAA552B590B}">
  <ds:schemaRefs>
    <ds:schemaRef ds:uri="http://schemas.microsoft.com/office/2006/metadata/properties"/>
    <ds:schemaRef ds:uri="http://purl.org/dc/dcmitype/"/>
    <ds:schemaRef ds:uri="http://purl.org/dc/terms/"/>
    <ds:schemaRef ds:uri="http://schemas.openxmlformats.org/package/2006/metadata/core-properties"/>
    <ds:schemaRef ds:uri="cb0b4dfd-1452-42df-bcc2-835b32a0f636"/>
    <ds:schemaRef ds:uri="http://www.w3.org/XML/1998/namespace"/>
    <ds:schemaRef ds:uri="http://schemas.microsoft.com/office/infopath/2007/PartnerControls"/>
    <ds:schemaRef ds:uri="http://schemas.microsoft.com/office/2006/documentManagement/types"/>
    <ds:schemaRef ds:uri="http://purl.org/dc/elements/1.1/"/>
    <ds:schemaRef ds:uri="8c54d1d4-8a50-4b16-b050-2289fc7c4d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11888</Words>
  <Characters>6777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Birutė Valkauskaitė</cp:lastModifiedBy>
  <cp:revision>2</cp:revision>
  <dcterms:created xsi:type="dcterms:W3CDTF">2021-05-18T08:43:00Z</dcterms:created>
  <dcterms:modified xsi:type="dcterms:W3CDTF">2021-05-18T08:43:00Z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