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1428" w14:textId="77777777" w:rsidR="004635A7" w:rsidRPr="00784F82" w:rsidRDefault="004635A7" w:rsidP="004635A7">
      <w:pPr>
        <w:tabs>
          <w:tab w:val="left" w:pos="567"/>
        </w:tabs>
        <w:ind w:left="567" w:hanging="567"/>
        <w:jc w:val="center"/>
        <w:outlineLvl w:val="0"/>
        <w:rPr>
          <w:b/>
          <w:caps/>
          <w:sz w:val="22"/>
          <w:lang w:val="lt-LT"/>
        </w:rPr>
      </w:pPr>
      <w:bookmarkStart w:id="0" w:name="_Toc129243263"/>
      <w:bookmarkStart w:id="1" w:name="_Toc129243138"/>
      <w:r w:rsidRPr="00784F82">
        <w:rPr>
          <w:b/>
          <w:sz w:val="22"/>
          <w:lang w:val="lt-LT"/>
        </w:rPr>
        <w:t>Pakuotės lapelis: informacija vartotojui</w:t>
      </w:r>
      <w:bookmarkEnd w:id="0"/>
      <w:bookmarkEnd w:id="1"/>
    </w:p>
    <w:p w14:paraId="4647F508" w14:textId="77777777" w:rsidR="004635A7" w:rsidRPr="00784F82" w:rsidRDefault="004635A7" w:rsidP="004635A7">
      <w:pPr>
        <w:rPr>
          <w:sz w:val="22"/>
          <w:lang w:val="lt-LT"/>
        </w:rPr>
      </w:pPr>
    </w:p>
    <w:p w14:paraId="51901E14" w14:textId="77777777" w:rsidR="004635A7" w:rsidRPr="00784F82" w:rsidRDefault="004635A7" w:rsidP="004635A7">
      <w:pPr>
        <w:jc w:val="center"/>
        <w:outlineLvl w:val="0"/>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25 mg/ml koncentratas infuziniam tirpalui</w:t>
      </w:r>
    </w:p>
    <w:p w14:paraId="20DECDDE" w14:textId="77777777" w:rsidR="004635A7" w:rsidRPr="00784F82" w:rsidRDefault="004635A7" w:rsidP="004635A7">
      <w:pPr>
        <w:jc w:val="center"/>
        <w:outlineLvl w:val="0"/>
        <w:rPr>
          <w:sz w:val="22"/>
          <w:lang w:val="lt-LT"/>
        </w:rPr>
      </w:pPr>
      <w:proofErr w:type="spellStart"/>
      <w:r w:rsidRPr="00784F82">
        <w:rPr>
          <w:sz w:val="22"/>
          <w:lang w:val="lt-LT"/>
        </w:rPr>
        <w:t>Acikloviras</w:t>
      </w:r>
      <w:proofErr w:type="spellEnd"/>
    </w:p>
    <w:p w14:paraId="1E8C8701" w14:textId="77777777" w:rsidR="004635A7" w:rsidRPr="00784F82" w:rsidRDefault="004635A7" w:rsidP="004635A7">
      <w:pPr>
        <w:rPr>
          <w:sz w:val="22"/>
          <w:lang w:val="lt-LT"/>
        </w:rPr>
      </w:pPr>
    </w:p>
    <w:p w14:paraId="10240489" w14:textId="77777777" w:rsidR="004635A7" w:rsidRPr="00784F82" w:rsidRDefault="004635A7" w:rsidP="004635A7">
      <w:pPr>
        <w:rPr>
          <w:sz w:val="22"/>
          <w:lang w:val="lt-LT"/>
        </w:rPr>
      </w:pPr>
      <w:r w:rsidRPr="00784F82">
        <w:rPr>
          <w:sz w:val="22"/>
          <w:lang w:val="lt-LT"/>
        </w:rPr>
        <w:t xml:space="preserve">Jūsų vaisto pavadinimas yra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 tačiau toliau šiame lapelyje jis vadinamas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p>
    <w:p w14:paraId="50CEC712" w14:textId="77777777" w:rsidR="004635A7" w:rsidRPr="00784F82" w:rsidRDefault="004635A7" w:rsidP="004635A7">
      <w:pPr>
        <w:rPr>
          <w:sz w:val="22"/>
          <w:lang w:val="lt-LT"/>
        </w:rPr>
      </w:pPr>
    </w:p>
    <w:p w14:paraId="27B7EC6F" w14:textId="77777777" w:rsidR="004635A7" w:rsidRPr="00784F82" w:rsidRDefault="004635A7" w:rsidP="004635A7">
      <w:pPr>
        <w:suppressAutoHyphens/>
        <w:rPr>
          <w:sz w:val="22"/>
          <w:lang w:val="lt-LT"/>
        </w:rPr>
      </w:pPr>
      <w:r w:rsidRPr="00784F82">
        <w:rPr>
          <w:b/>
          <w:sz w:val="22"/>
          <w:lang w:val="lt-LT"/>
        </w:rPr>
        <w:t>Atidžiai perskaitykite visą šį lapelį, prieš pradėdami vartoti vaistą, nes jame pateikiama Jums svarbi informacija.</w:t>
      </w:r>
    </w:p>
    <w:p w14:paraId="55F63192" w14:textId="77777777" w:rsidR="004635A7" w:rsidRPr="00784F82" w:rsidRDefault="004635A7" w:rsidP="004635A7">
      <w:pPr>
        <w:numPr>
          <w:ilvl w:val="0"/>
          <w:numId w:val="3"/>
        </w:numPr>
        <w:tabs>
          <w:tab w:val="left" w:pos="567"/>
        </w:tabs>
        <w:spacing w:after="200" w:line="276" w:lineRule="auto"/>
        <w:ind w:left="567" w:right="-2" w:hanging="567"/>
        <w:rPr>
          <w:sz w:val="22"/>
          <w:lang w:val="lt-LT"/>
        </w:rPr>
      </w:pPr>
      <w:r w:rsidRPr="00784F82">
        <w:rPr>
          <w:sz w:val="22"/>
          <w:lang w:val="lt-LT"/>
        </w:rPr>
        <w:t xml:space="preserve">Neišmeskite šio lapelio, nes vėl gali prireikti jį perskaityti. </w:t>
      </w:r>
    </w:p>
    <w:p w14:paraId="60D8804F" w14:textId="77777777" w:rsidR="004635A7" w:rsidRPr="00784F82" w:rsidRDefault="004635A7" w:rsidP="004635A7">
      <w:pPr>
        <w:numPr>
          <w:ilvl w:val="0"/>
          <w:numId w:val="3"/>
        </w:numPr>
        <w:tabs>
          <w:tab w:val="left" w:pos="567"/>
        </w:tabs>
        <w:spacing w:after="200" w:line="276" w:lineRule="auto"/>
        <w:ind w:left="567" w:right="-2" w:hanging="567"/>
        <w:rPr>
          <w:sz w:val="22"/>
          <w:lang w:val="lt-LT"/>
        </w:rPr>
      </w:pPr>
      <w:r w:rsidRPr="00784F82">
        <w:rPr>
          <w:sz w:val="22"/>
          <w:lang w:val="lt-LT"/>
        </w:rPr>
        <w:t>Jeigu kiltų daugiau klausimų, kreipkitės į gydytoją, vaistininką arba slaugytoją.</w:t>
      </w:r>
    </w:p>
    <w:p w14:paraId="6CBF4178" w14:textId="77777777" w:rsidR="004635A7" w:rsidRPr="00784F82" w:rsidRDefault="004635A7" w:rsidP="004635A7">
      <w:pPr>
        <w:tabs>
          <w:tab w:val="left" w:pos="567"/>
        </w:tabs>
        <w:ind w:left="567" w:right="-2" w:hanging="567"/>
        <w:rPr>
          <w:sz w:val="22"/>
          <w:lang w:val="lt-LT"/>
        </w:rPr>
      </w:pPr>
      <w:r w:rsidRPr="00784F82">
        <w:rPr>
          <w:sz w:val="22"/>
          <w:lang w:val="lt-LT"/>
        </w:rPr>
        <w:t>-</w:t>
      </w:r>
      <w:r w:rsidRPr="00784F82">
        <w:rPr>
          <w:sz w:val="22"/>
          <w:lang w:val="lt-LT"/>
        </w:rPr>
        <w:tab/>
        <w:t>Šis vaistas skirtas tik Jums, todėl kitiems žmonėms jo duoti negalima. Vaistas gali jiems pakenkti (net tiems, kurių ligos požymiai yra tokie patys kaip Jūsų).</w:t>
      </w:r>
    </w:p>
    <w:p w14:paraId="003F9295" w14:textId="77777777" w:rsidR="004635A7" w:rsidRPr="00784F82" w:rsidRDefault="004635A7" w:rsidP="004635A7">
      <w:pPr>
        <w:tabs>
          <w:tab w:val="left" w:pos="567"/>
        </w:tabs>
        <w:ind w:left="567" w:right="-2" w:hanging="567"/>
        <w:rPr>
          <w:sz w:val="22"/>
          <w:lang w:val="lt-LT"/>
        </w:rPr>
      </w:pPr>
      <w:r w:rsidRPr="00784F82">
        <w:rPr>
          <w:sz w:val="22"/>
          <w:lang w:val="lt-LT"/>
        </w:rPr>
        <w:t>-</w:t>
      </w:r>
      <w:r w:rsidRPr="00784F82">
        <w:rPr>
          <w:sz w:val="22"/>
          <w:lang w:val="lt-LT"/>
        </w:rPr>
        <w:tab/>
        <w:t>Jeigu pasireiškė šalutinis poveikis (net jeigu jis šiame lapelyje nenurodytas), kreipkitės į gydytoją, vaistininką arba slaugytoją. Žr. 4 skyrių.</w:t>
      </w:r>
    </w:p>
    <w:p w14:paraId="21E70684" w14:textId="77777777" w:rsidR="004635A7" w:rsidRPr="00784F82" w:rsidRDefault="004635A7" w:rsidP="004635A7">
      <w:pPr>
        <w:ind w:right="-2"/>
        <w:rPr>
          <w:sz w:val="22"/>
          <w:lang w:val="lt-LT"/>
        </w:rPr>
      </w:pPr>
    </w:p>
    <w:p w14:paraId="36F1CC1F" w14:textId="77777777" w:rsidR="004635A7" w:rsidRPr="00784F82" w:rsidRDefault="004635A7" w:rsidP="004635A7">
      <w:pPr>
        <w:keepNext/>
        <w:tabs>
          <w:tab w:val="left" w:pos="567"/>
        </w:tabs>
        <w:jc w:val="both"/>
        <w:outlineLvl w:val="3"/>
        <w:rPr>
          <w:b/>
          <w:sz w:val="22"/>
          <w:lang w:val="lt-LT"/>
        </w:rPr>
      </w:pPr>
      <w:r w:rsidRPr="00784F82">
        <w:rPr>
          <w:b/>
          <w:sz w:val="22"/>
          <w:lang w:val="lt-LT"/>
        </w:rPr>
        <w:t>Apie ką rašoma šiame lapelyje?</w:t>
      </w:r>
    </w:p>
    <w:p w14:paraId="7530A523" w14:textId="77777777" w:rsidR="004635A7" w:rsidRPr="00784F82" w:rsidRDefault="004635A7" w:rsidP="004635A7">
      <w:pPr>
        <w:keepNext/>
        <w:tabs>
          <w:tab w:val="left" w:pos="567"/>
        </w:tabs>
        <w:jc w:val="both"/>
        <w:outlineLvl w:val="3"/>
        <w:rPr>
          <w:b/>
          <w:sz w:val="22"/>
          <w:lang w:val="lt-LT"/>
        </w:rPr>
      </w:pPr>
    </w:p>
    <w:p w14:paraId="663C34C9" w14:textId="77777777" w:rsidR="004635A7" w:rsidRPr="00784F82" w:rsidRDefault="004635A7" w:rsidP="004635A7">
      <w:pPr>
        <w:tabs>
          <w:tab w:val="left" w:pos="567"/>
        </w:tabs>
        <w:rPr>
          <w:sz w:val="22"/>
          <w:lang w:val="lt-LT"/>
        </w:rPr>
      </w:pPr>
      <w:r w:rsidRPr="00784F82">
        <w:rPr>
          <w:sz w:val="22"/>
          <w:lang w:val="lt-LT"/>
        </w:rPr>
        <w:t>1.</w:t>
      </w:r>
      <w:r w:rsidRPr="00784F82">
        <w:rPr>
          <w:sz w:val="22"/>
          <w:lang w:val="lt-LT"/>
        </w:rPr>
        <w:tab/>
        <w:t xml:space="preserve">Kas yra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ir kam jis vartojamas</w:t>
      </w:r>
    </w:p>
    <w:p w14:paraId="2EC1F3A3" w14:textId="77777777" w:rsidR="004635A7" w:rsidRPr="00784F82" w:rsidRDefault="004635A7" w:rsidP="004635A7">
      <w:pPr>
        <w:tabs>
          <w:tab w:val="left" w:pos="567"/>
        </w:tabs>
        <w:rPr>
          <w:sz w:val="22"/>
          <w:lang w:val="lt-LT"/>
        </w:rPr>
      </w:pPr>
      <w:r w:rsidRPr="00784F82">
        <w:rPr>
          <w:sz w:val="22"/>
          <w:lang w:val="lt-LT"/>
        </w:rPr>
        <w:t>2.</w:t>
      </w:r>
      <w:r w:rsidRPr="00784F82">
        <w:rPr>
          <w:sz w:val="22"/>
          <w:lang w:val="lt-LT"/>
        </w:rPr>
        <w:tab/>
        <w:t xml:space="preserve">Kas žinotina prieš vartojant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61AC8E47" w14:textId="77777777" w:rsidR="004635A7" w:rsidRPr="00784F82" w:rsidRDefault="004635A7" w:rsidP="004635A7">
      <w:pPr>
        <w:tabs>
          <w:tab w:val="left" w:pos="567"/>
        </w:tabs>
        <w:rPr>
          <w:sz w:val="22"/>
          <w:lang w:val="lt-LT"/>
        </w:rPr>
      </w:pPr>
      <w:r w:rsidRPr="00784F82">
        <w:rPr>
          <w:sz w:val="22"/>
          <w:lang w:val="lt-LT"/>
        </w:rPr>
        <w:t>3.</w:t>
      </w:r>
      <w:r w:rsidRPr="00784F82">
        <w:rPr>
          <w:sz w:val="22"/>
          <w:lang w:val="lt-LT"/>
        </w:rPr>
        <w:tab/>
        <w:t xml:space="preserve">Kaip vartoti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33DB205F" w14:textId="77777777" w:rsidR="004635A7" w:rsidRPr="00784F82" w:rsidRDefault="004635A7" w:rsidP="004635A7">
      <w:pPr>
        <w:tabs>
          <w:tab w:val="left" w:pos="567"/>
        </w:tabs>
        <w:rPr>
          <w:sz w:val="22"/>
          <w:lang w:val="lt-LT"/>
        </w:rPr>
      </w:pPr>
      <w:r w:rsidRPr="00784F82">
        <w:rPr>
          <w:sz w:val="22"/>
          <w:lang w:val="lt-LT"/>
        </w:rPr>
        <w:t>4.</w:t>
      </w:r>
      <w:r w:rsidRPr="00784F82">
        <w:rPr>
          <w:sz w:val="22"/>
          <w:lang w:val="lt-LT"/>
        </w:rPr>
        <w:tab/>
        <w:t>Galimas šalutinis poveikis</w:t>
      </w:r>
    </w:p>
    <w:p w14:paraId="7875A989" w14:textId="77777777" w:rsidR="004635A7" w:rsidRPr="00784F82" w:rsidRDefault="004635A7" w:rsidP="004635A7">
      <w:pPr>
        <w:tabs>
          <w:tab w:val="left" w:pos="567"/>
        </w:tabs>
        <w:rPr>
          <w:sz w:val="22"/>
          <w:lang w:val="lt-LT"/>
        </w:rPr>
      </w:pPr>
      <w:r w:rsidRPr="00784F82">
        <w:rPr>
          <w:sz w:val="22"/>
          <w:lang w:val="lt-LT"/>
        </w:rPr>
        <w:t>5.</w:t>
      </w:r>
      <w:r w:rsidRPr="00784F82">
        <w:rPr>
          <w:sz w:val="22"/>
          <w:lang w:val="lt-LT"/>
        </w:rPr>
        <w:tab/>
        <w:t xml:space="preserve">Kaip laikyti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54F5E27B" w14:textId="77777777" w:rsidR="004635A7" w:rsidRPr="00784F82" w:rsidRDefault="004635A7" w:rsidP="004635A7">
      <w:pPr>
        <w:tabs>
          <w:tab w:val="left" w:pos="567"/>
        </w:tabs>
        <w:rPr>
          <w:sz w:val="22"/>
          <w:lang w:val="lt-LT"/>
        </w:rPr>
      </w:pPr>
      <w:r w:rsidRPr="00784F82">
        <w:rPr>
          <w:sz w:val="22"/>
          <w:lang w:val="lt-LT"/>
        </w:rPr>
        <w:t>6.</w:t>
      </w:r>
      <w:r w:rsidRPr="00784F82">
        <w:rPr>
          <w:sz w:val="22"/>
          <w:lang w:val="lt-LT"/>
        </w:rPr>
        <w:tab/>
        <w:t>Pakuotės turinys ir kita informacija</w:t>
      </w:r>
    </w:p>
    <w:p w14:paraId="77FE704E" w14:textId="77777777" w:rsidR="004635A7" w:rsidRPr="00784F82" w:rsidRDefault="004635A7" w:rsidP="004635A7">
      <w:pPr>
        <w:rPr>
          <w:sz w:val="22"/>
          <w:lang w:val="lt-LT"/>
        </w:rPr>
      </w:pPr>
    </w:p>
    <w:p w14:paraId="7727688D" w14:textId="77777777" w:rsidR="004635A7" w:rsidRPr="00784F82" w:rsidRDefault="004635A7" w:rsidP="004635A7">
      <w:pPr>
        <w:rPr>
          <w:sz w:val="22"/>
          <w:lang w:val="lt-LT"/>
        </w:rPr>
      </w:pPr>
    </w:p>
    <w:p w14:paraId="3DE2F21E" w14:textId="77777777" w:rsidR="004635A7" w:rsidRPr="00784F82" w:rsidRDefault="004635A7" w:rsidP="004635A7">
      <w:pPr>
        <w:keepNext/>
        <w:tabs>
          <w:tab w:val="left" w:pos="567"/>
        </w:tabs>
        <w:ind w:left="567" w:hanging="567"/>
        <w:outlineLvl w:val="1"/>
        <w:rPr>
          <w:b/>
          <w:sz w:val="22"/>
          <w:lang w:val="lt-LT"/>
        </w:rPr>
      </w:pPr>
      <w:bookmarkStart w:id="2" w:name="_Toc129243264"/>
      <w:bookmarkStart w:id="3" w:name="_Toc129243139"/>
      <w:r w:rsidRPr="00784F82">
        <w:rPr>
          <w:b/>
          <w:sz w:val="22"/>
          <w:lang w:val="lt-LT"/>
        </w:rPr>
        <w:t>1.</w:t>
      </w:r>
      <w:r w:rsidRPr="00784F82">
        <w:rPr>
          <w:b/>
          <w:sz w:val="22"/>
          <w:lang w:val="lt-LT"/>
        </w:rPr>
        <w:tab/>
        <w:t xml:space="preserve">Kas yra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ir kam jis vartojamas</w:t>
      </w:r>
      <w:bookmarkEnd w:id="2"/>
      <w:bookmarkEnd w:id="3"/>
    </w:p>
    <w:p w14:paraId="466F3D58" w14:textId="77777777" w:rsidR="004635A7" w:rsidRPr="00784F82" w:rsidRDefault="004635A7" w:rsidP="004635A7">
      <w:pPr>
        <w:rPr>
          <w:sz w:val="22"/>
          <w:lang w:val="lt-LT"/>
        </w:rPr>
      </w:pPr>
    </w:p>
    <w:p w14:paraId="349127A5" w14:textId="77777777" w:rsidR="004635A7" w:rsidRPr="00784F82" w:rsidRDefault="004635A7" w:rsidP="004635A7">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sudėtyje yra vaisto, vadinamo </w:t>
      </w:r>
      <w:proofErr w:type="spellStart"/>
      <w:r w:rsidRPr="00784F82">
        <w:rPr>
          <w:sz w:val="22"/>
          <w:lang w:val="lt-LT"/>
        </w:rPr>
        <w:t>acikloviru</w:t>
      </w:r>
      <w:proofErr w:type="spellEnd"/>
      <w:r w:rsidRPr="00784F82">
        <w:rPr>
          <w:sz w:val="22"/>
          <w:lang w:val="lt-LT"/>
        </w:rPr>
        <w:t>. Jis priklauso vaistų, vadinamų antivirusiniais vaistais, grupei. Tokie vaistai veikia naikindami virusus ar stabdydami jų dauginimąsi.</w:t>
      </w:r>
    </w:p>
    <w:p w14:paraId="3FAAB424" w14:textId="77777777" w:rsidR="004635A7" w:rsidRPr="00784F82" w:rsidRDefault="004635A7" w:rsidP="004635A7">
      <w:pPr>
        <w:rPr>
          <w:sz w:val="22"/>
          <w:lang w:val="lt-LT"/>
        </w:rPr>
      </w:pPr>
    </w:p>
    <w:p w14:paraId="12CDA2B2" w14:textId="77777777" w:rsidR="004635A7" w:rsidRPr="00784F82" w:rsidRDefault="004635A7" w:rsidP="004635A7">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vartojama:</w:t>
      </w:r>
    </w:p>
    <w:p w14:paraId="75E7436E" w14:textId="77777777" w:rsidR="004635A7" w:rsidRPr="00784F82" w:rsidRDefault="004635A7" w:rsidP="004635A7">
      <w:pPr>
        <w:rPr>
          <w:sz w:val="22"/>
          <w:lang w:val="lt-LT"/>
        </w:rPr>
      </w:pPr>
    </w:p>
    <w:p w14:paraId="4412B8B7"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sunkiai lytinių organų pūslelinei gydyti;</w:t>
      </w:r>
    </w:p>
    <w:p w14:paraId="1D4511BC"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vėjaraupiams gydyti;</w:t>
      </w:r>
    </w:p>
    <w:p w14:paraId="7DC6172F"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paprastosios pūslelinės (veido, lūpų) ir lytinių organų pūslelinės gydymui ir profilaktikai žmonėms, kurių imuninės sistemos veikla yra susilpnėjusi (tai reiškia, kad jų organizmo gebėjimas kovoti su infekcija yra susilpnėjęs);</w:t>
      </w:r>
    </w:p>
    <w:p w14:paraId="337467A0"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sunkiai virusų sukeltai infekcinei ligai gydyti jaunesniems kaip 3 mėnesių vaikams. Tokią infekcinę ligą retai gali sukelti virusai, sukeliantys paprastąją pūslelinę (veido, lūpų) ir lytinių organų pūslelinę;</w:t>
      </w:r>
    </w:p>
    <w:p w14:paraId="13B84137"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smegenų uždegimui gydyti. Jį retai gali sukelti virusai, sukeliantys paprastąją pūslelinę (veido, lūpų) ir lytinių organų pūslelinę.</w:t>
      </w:r>
    </w:p>
    <w:p w14:paraId="1EAA9786" w14:textId="77777777" w:rsidR="004635A7" w:rsidRPr="00784F82" w:rsidRDefault="004635A7" w:rsidP="004635A7">
      <w:pPr>
        <w:rPr>
          <w:sz w:val="22"/>
          <w:lang w:val="lt-LT"/>
        </w:rPr>
      </w:pPr>
    </w:p>
    <w:p w14:paraId="1183C088" w14:textId="77777777" w:rsidR="004635A7" w:rsidRPr="00784F82" w:rsidRDefault="004635A7" w:rsidP="004635A7">
      <w:pPr>
        <w:rPr>
          <w:sz w:val="22"/>
          <w:lang w:val="lt-LT"/>
        </w:rPr>
      </w:pPr>
    </w:p>
    <w:p w14:paraId="067DD483" w14:textId="77777777" w:rsidR="004635A7" w:rsidRPr="00784F82" w:rsidRDefault="004635A7" w:rsidP="004635A7">
      <w:pPr>
        <w:keepNext/>
        <w:tabs>
          <w:tab w:val="left" w:pos="567"/>
        </w:tabs>
        <w:ind w:left="567" w:hanging="567"/>
        <w:outlineLvl w:val="1"/>
        <w:rPr>
          <w:b/>
          <w:sz w:val="22"/>
          <w:lang w:val="lt-LT"/>
        </w:rPr>
      </w:pPr>
      <w:bookmarkStart w:id="4" w:name="_Toc129243265"/>
      <w:bookmarkStart w:id="5" w:name="_Toc129243140"/>
      <w:r w:rsidRPr="00784F82">
        <w:rPr>
          <w:b/>
          <w:sz w:val="22"/>
          <w:lang w:val="lt-LT"/>
        </w:rPr>
        <w:t>2.</w:t>
      </w:r>
      <w:r w:rsidRPr="00784F82">
        <w:rPr>
          <w:b/>
          <w:sz w:val="22"/>
          <w:lang w:val="lt-LT"/>
        </w:rPr>
        <w:tab/>
        <w:t xml:space="preserve">Kas žinotina prieš vartojant </w:t>
      </w:r>
      <w:bookmarkEnd w:id="4"/>
      <w:bookmarkEnd w:id="5"/>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244E546C" w14:textId="77777777" w:rsidR="004635A7" w:rsidRPr="00784F82" w:rsidRDefault="004635A7" w:rsidP="004635A7">
      <w:pPr>
        <w:rPr>
          <w:sz w:val="22"/>
          <w:lang w:val="lt-LT"/>
        </w:rPr>
      </w:pPr>
    </w:p>
    <w:p w14:paraId="6C097ADD" w14:textId="77777777" w:rsidR="004635A7" w:rsidRPr="00784F82" w:rsidRDefault="004635A7" w:rsidP="004635A7">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vartoti negalima:</w:t>
      </w:r>
    </w:p>
    <w:p w14:paraId="42BB6300"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lastRenderedPageBreak/>
        <w:t xml:space="preserve">jeigu yra alergija </w:t>
      </w:r>
      <w:proofErr w:type="spellStart"/>
      <w:r w:rsidRPr="00784F82">
        <w:rPr>
          <w:sz w:val="22"/>
          <w:lang w:val="lt-LT"/>
        </w:rPr>
        <w:t>aciklovirui</w:t>
      </w:r>
      <w:proofErr w:type="spellEnd"/>
      <w:r w:rsidRPr="00784F82">
        <w:rPr>
          <w:sz w:val="22"/>
          <w:lang w:val="lt-LT"/>
        </w:rPr>
        <w:t xml:space="preserve">, </w:t>
      </w:r>
      <w:proofErr w:type="spellStart"/>
      <w:r w:rsidRPr="00784F82">
        <w:rPr>
          <w:sz w:val="22"/>
          <w:lang w:val="lt-LT"/>
        </w:rPr>
        <w:t>valaciklovirui</w:t>
      </w:r>
      <w:proofErr w:type="spellEnd"/>
      <w:r w:rsidRPr="00784F82">
        <w:rPr>
          <w:sz w:val="22"/>
          <w:lang w:val="lt-LT"/>
        </w:rPr>
        <w:t xml:space="preserve"> arba bet kuriai pagalbinei šio vaisto medžiagai (jos išvardytos 6 skyriuje).</w:t>
      </w:r>
    </w:p>
    <w:p w14:paraId="29D1D470" w14:textId="77777777" w:rsidR="004635A7" w:rsidRPr="00784F82" w:rsidRDefault="004635A7" w:rsidP="004635A7">
      <w:pPr>
        <w:rPr>
          <w:sz w:val="22"/>
          <w:lang w:val="lt-LT"/>
        </w:rPr>
      </w:pPr>
    </w:p>
    <w:p w14:paraId="71CF9391" w14:textId="77777777" w:rsidR="004635A7" w:rsidRPr="00784F82" w:rsidRDefault="004635A7" w:rsidP="004635A7">
      <w:pPr>
        <w:rPr>
          <w:sz w:val="22"/>
          <w:lang w:val="lt-LT"/>
        </w:rPr>
      </w:pPr>
      <w:r w:rsidRPr="00784F82">
        <w:rPr>
          <w:sz w:val="22"/>
          <w:lang w:val="lt-LT"/>
        </w:rPr>
        <w:t xml:space="preserve">Jei paminėta būklė Jums tinka,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nevartokite. Jei abejojate,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pasitarkite su gydytoju, vaistininku arba slaugytoju.</w:t>
      </w:r>
    </w:p>
    <w:p w14:paraId="435D1B6F" w14:textId="77777777" w:rsidR="004635A7" w:rsidRPr="00784F82" w:rsidRDefault="004635A7" w:rsidP="004635A7">
      <w:pPr>
        <w:rPr>
          <w:sz w:val="22"/>
          <w:lang w:val="lt-LT"/>
        </w:rPr>
      </w:pPr>
    </w:p>
    <w:p w14:paraId="65F2519B" w14:textId="77777777" w:rsidR="004635A7" w:rsidRPr="00784F82" w:rsidRDefault="004635A7" w:rsidP="004635A7">
      <w:pPr>
        <w:keepNext/>
        <w:tabs>
          <w:tab w:val="left" w:pos="567"/>
        </w:tabs>
        <w:jc w:val="both"/>
        <w:outlineLvl w:val="3"/>
        <w:rPr>
          <w:b/>
          <w:sz w:val="22"/>
          <w:lang w:val="lt-LT"/>
        </w:rPr>
      </w:pPr>
      <w:r w:rsidRPr="00784F82">
        <w:rPr>
          <w:b/>
          <w:sz w:val="22"/>
          <w:lang w:val="lt-LT"/>
        </w:rPr>
        <w:t xml:space="preserve">Įspėjimai ir atsargumo priemonės </w:t>
      </w:r>
    </w:p>
    <w:p w14:paraId="1C3190CF" w14:textId="77777777" w:rsidR="004635A7" w:rsidRPr="00784F82" w:rsidRDefault="004635A7" w:rsidP="004635A7">
      <w:pPr>
        <w:numPr>
          <w:ilvl w:val="12"/>
          <w:numId w:val="0"/>
        </w:numPr>
        <w:ind w:right="-2"/>
        <w:rPr>
          <w:sz w:val="22"/>
          <w:lang w:val="lt-LT"/>
        </w:rPr>
      </w:pPr>
      <w:r w:rsidRPr="00784F82">
        <w:rPr>
          <w:sz w:val="22"/>
          <w:lang w:val="lt-LT"/>
        </w:rPr>
        <w:t xml:space="preserve">Pasitarkite su gydytoju arba vaistininku, prieš pradėdami vartoti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p>
    <w:p w14:paraId="348D2573" w14:textId="77777777" w:rsidR="004635A7" w:rsidRPr="00784F82" w:rsidRDefault="004635A7" w:rsidP="004635A7">
      <w:pPr>
        <w:numPr>
          <w:ilvl w:val="12"/>
          <w:numId w:val="0"/>
        </w:numPr>
        <w:ind w:right="-2"/>
        <w:rPr>
          <w:sz w:val="22"/>
          <w:lang w:val="lt-LT"/>
        </w:rPr>
      </w:pPr>
    </w:p>
    <w:p w14:paraId="25E274DC"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jeigu Jums yra inkstų sutrikimų;</w:t>
      </w:r>
    </w:p>
    <w:p w14:paraId="7BA9EBB8"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jeigu esate vyresnis kaip 65 metų;</w:t>
      </w:r>
    </w:p>
    <w:p w14:paraId="40C4DCD7" w14:textId="77777777" w:rsidR="004635A7" w:rsidRPr="00784F82" w:rsidRDefault="004635A7" w:rsidP="004635A7">
      <w:pPr>
        <w:numPr>
          <w:ilvl w:val="0"/>
          <w:numId w:val="1"/>
        </w:numPr>
        <w:tabs>
          <w:tab w:val="num" w:pos="567"/>
        </w:tabs>
        <w:spacing w:after="200" w:line="276" w:lineRule="auto"/>
        <w:ind w:left="567" w:hanging="567"/>
        <w:rPr>
          <w:sz w:val="22"/>
          <w:lang w:val="lt-LT"/>
        </w:rPr>
      </w:pPr>
      <w:r w:rsidRPr="00784F82">
        <w:rPr>
          <w:sz w:val="22"/>
          <w:lang w:val="lt-LT"/>
        </w:rPr>
        <w:t>jeigu Jums yra dehidratacija.</w:t>
      </w:r>
    </w:p>
    <w:p w14:paraId="5B590CA1" w14:textId="77777777" w:rsidR="004635A7" w:rsidRPr="00784F82" w:rsidRDefault="004635A7" w:rsidP="004635A7">
      <w:pPr>
        <w:rPr>
          <w:sz w:val="22"/>
          <w:lang w:val="lt-LT"/>
        </w:rPr>
      </w:pPr>
    </w:p>
    <w:p w14:paraId="0246653E" w14:textId="77777777" w:rsidR="004635A7" w:rsidRPr="00784F82" w:rsidRDefault="004635A7" w:rsidP="004635A7">
      <w:pPr>
        <w:rPr>
          <w:sz w:val="22"/>
          <w:lang w:val="lt-LT"/>
        </w:rPr>
      </w:pPr>
      <w:r w:rsidRPr="00784F82">
        <w:rPr>
          <w:sz w:val="22"/>
          <w:lang w:val="lt-LT"/>
        </w:rPr>
        <w:t xml:space="preserve">Jeigu nesate tikras, ar Jums yra minėta būklė, pasitarkite su gydytoju, vaistininku arba slaugytoju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vartojimą.</w:t>
      </w:r>
    </w:p>
    <w:p w14:paraId="61A6AC73" w14:textId="77777777" w:rsidR="004635A7" w:rsidRPr="00784F82" w:rsidRDefault="004635A7" w:rsidP="004635A7">
      <w:pPr>
        <w:rPr>
          <w:sz w:val="22"/>
          <w:lang w:val="lt-LT"/>
        </w:rPr>
      </w:pPr>
    </w:p>
    <w:p w14:paraId="5232A912" w14:textId="77777777" w:rsidR="004635A7" w:rsidRPr="00784F82" w:rsidRDefault="004635A7" w:rsidP="004635A7">
      <w:pPr>
        <w:rPr>
          <w:sz w:val="22"/>
          <w:lang w:val="lt-LT"/>
        </w:rPr>
      </w:pPr>
      <w:r w:rsidRPr="00784F82">
        <w:rPr>
          <w:sz w:val="22"/>
          <w:lang w:val="lt-LT"/>
        </w:rPr>
        <w:t xml:space="preserve">Gydymo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metu svarbu gerti daug skysčių.</w:t>
      </w:r>
    </w:p>
    <w:p w14:paraId="7C8CFA97" w14:textId="77777777" w:rsidR="004635A7" w:rsidRPr="00784F82" w:rsidRDefault="004635A7" w:rsidP="004635A7">
      <w:pPr>
        <w:rPr>
          <w:sz w:val="22"/>
          <w:lang w:val="lt-LT"/>
        </w:rPr>
      </w:pPr>
    </w:p>
    <w:p w14:paraId="47767801" w14:textId="77777777" w:rsidR="004635A7" w:rsidRPr="00784F82" w:rsidRDefault="004635A7" w:rsidP="004635A7">
      <w:pPr>
        <w:rPr>
          <w:b/>
          <w:sz w:val="22"/>
          <w:lang w:val="lt-LT"/>
        </w:rPr>
      </w:pPr>
      <w:r w:rsidRPr="00784F82">
        <w:rPr>
          <w:b/>
          <w:sz w:val="22"/>
          <w:lang w:val="lt-LT"/>
        </w:rPr>
        <w:t xml:space="preserve">Kiti vaistai ir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w:t>
      </w:r>
    </w:p>
    <w:p w14:paraId="26E68FAA" w14:textId="77777777" w:rsidR="004635A7" w:rsidRPr="00784F82" w:rsidRDefault="004635A7" w:rsidP="004635A7">
      <w:pPr>
        <w:rPr>
          <w:sz w:val="22"/>
          <w:lang w:val="lt-LT"/>
        </w:rPr>
      </w:pPr>
      <w:r w:rsidRPr="00784F82">
        <w:rPr>
          <w:sz w:val="22"/>
          <w:lang w:val="lt-LT"/>
        </w:rPr>
        <w:t>Jeigu vartojate ar neseniai vartojote kitų vaistų, įskaitant įsigytus be recepto bei augalinius preparatus, arba dėl to nesate tikri, apie tai pasakykite gydytojui arba vaistininkui.</w:t>
      </w:r>
    </w:p>
    <w:p w14:paraId="7622234D" w14:textId="77777777" w:rsidR="004635A7" w:rsidRPr="00784F82" w:rsidRDefault="004635A7" w:rsidP="004635A7">
      <w:pPr>
        <w:outlineLvl w:val="0"/>
        <w:rPr>
          <w:sz w:val="22"/>
          <w:lang w:val="lt-LT"/>
        </w:rPr>
      </w:pPr>
      <w:r w:rsidRPr="00784F82">
        <w:rPr>
          <w:sz w:val="22"/>
          <w:lang w:val="lt-LT"/>
        </w:rPr>
        <w:t>Ypač svarbu pasakyti gydytojui arba vaistininkui, jeigu vartojate bet kurį iš toliau išvardytų vaistų.</w:t>
      </w:r>
    </w:p>
    <w:p w14:paraId="16B14A2B"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proofErr w:type="spellStart"/>
      <w:r w:rsidRPr="00784F82">
        <w:rPr>
          <w:sz w:val="22"/>
          <w:lang w:val="lt-LT"/>
        </w:rPr>
        <w:t>probenecido</w:t>
      </w:r>
      <w:proofErr w:type="spellEnd"/>
      <w:r w:rsidRPr="00784F82">
        <w:rPr>
          <w:sz w:val="22"/>
          <w:lang w:val="lt-LT"/>
        </w:rPr>
        <w:t xml:space="preserve"> (juo gydoma podagra);</w:t>
      </w:r>
    </w:p>
    <w:p w14:paraId="2A771D94"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proofErr w:type="spellStart"/>
      <w:r w:rsidRPr="00784F82">
        <w:rPr>
          <w:sz w:val="22"/>
          <w:lang w:val="lt-LT"/>
        </w:rPr>
        <w:t>cimetidino</w:t>
      </w:r>
      <w:proofErr w:type="spellEnd"/>
      <w:r w:rsidRPr="00784F82">
        <w:rPr>
          <w:sz w:val="22"/>
          <w:lang w:val="lt-LT"/>
        </w:rPr>
        <w:t>, kuriuo gydomos skrandžio opos;</w:t>
      </w:r>
    </w:p>
    <w:p w14:paraId="36B674F5"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proofErr w:type="spellStart"/>
      <w:r w:rsidRPr="00784F82">
        <w:rPr>
          <w:sz w:val="22"/>
          <w:lang w:val="lt-LT"/>
        </w:rPr>
        <w:t>takrolimuzo</w:t>
      </w:r>
      <w:proofErr w:type="spellEnd"/>
      <w:r w:rsidRPr="00784F82">
        <w:rPr>
          <w:sz w:val="22"/>
          <w:lang w:val="lt-LT"/>
        </w:rPr>
        <w:t xml:space="preserve">, </w:t>
      </w:r>
      <w:proofErr w:type="spellStart"/>
      <w:r w:rsidRPr="00784F82">
        <w:rPr>
          <w:sz w:val="22"/>
          <w:lang w:val="lt-LT"/>
        </w:rPr>
        <w:t>ciklosporino</w:t>
      </w:r>
      <w:proofErr w:type="spellEnd"/>
      <w:r w:rsidRPr="00784F82">
        <w:rPr>
          <w:sz w:val="22"/>
          <w:lang w:val="lt-LT"/>
        </w:rPr>
        <w:t xml:space="preserve"> ar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kurių vartojama persodinto organo atmetimui sustabdyti.</w:t>
      </w:r>
    </w:p>
    <w:p w14:paraId="10B1ABB4" w14:textId="77777777" w:rsidR="004635A7" w:rsidRPr="00784F82" w:rsidRDefault="004635A7" w:rsidP="004635A7">
      <w:pPr>
        <w:outlineLvl w:val="0"/>
        <w:rPr>
          <w:b/>
          <w:sz w:val="22"/>
          <w:lang w:val="lt-LT"/>
        </w:rPr>
      </w:pPr>
    </w:p>
    <w:p w14:paraId="0B14E3EC" w14:textId="77777777" w:rsidR="004635A7" w:rsidRPr="00784F82" w:rsidRDefault="004635A7" w:rsidP="004635A7">
      <w:pPr>
        <w:rPr>
          <w:b/>
          <w:sz w:val="22"/>
          <w:lang w:val="lt-LT"/>
        </w:rPr>
      </w:pPr>
      <w:r w:rsidRPr="00784F82">
        <w:rPr>
          <w:b/>
          <w:sz w:val="22"/>
          <w:lang w:val="lt-LT"/>
        </w:rPr>
        <w:t>Nėštumas ir žindymo laikotarpis</w:t>
      </w:r>
    </w:p>
    <w:p w14:paraId="3B788BCF" w14:textId="77777777" w:rsidR="004635A7" w:rsidRPr="00784F82" w:rsidRDefault="004635A7" w:rsidP="004635A7">
      <w:pPr>
        <w:rPr>
          <w:sz w:val="22"/>
          <w:lang w:val="lt-LT"/>
        </w:rPr>
      </w:pPr>
      <w:r w:rsidRPr="00784F82">
        <w:rPr>
          <w:sz w:val="22"/>
          <w:lang w:val="lt-LT"/>
        </w:rPr>
        <w:t>Jei esate nėščia, žindote kūdikį, manote, kad galbūt esate nėščia arba planuojate pastoti, tai prieš vartodama šį vaistą pasitarkite su gydytoju arba vaistininku.</w:t>
      </w:r>
    </w:p>
    <w:p w14:paraId="1A984B16" w14:textId="77777777" w:rsidR="004635A7" w:rsidRPr="00784F82" w:rsidRDefault="004635A7" w:rsidP="004635A7">
      <w:pPr>
        <w:rPr>
          <w:sz w:val="22"/>
          <w:lang w:val="lt-LT"/>
        </w:rPr>
      </w:pPr>
    </w:p>
    <w:p w14:paraId="5F853806" w14:textId="77777777" w:rsidR="004635A7" w:rsidRPr="00784F82" w:rsidRDefault="004635A7" w:rsidP="004635A7">
      <w:pPr>
        <w:rPr>
          <w:b/>
          <w:sz w:val="22"/>
          <w:lang w:val="lt-LT"/>
        </w:rPr>
      </w:pPr>
      <w:r w:rsidRPr="00784F82">
        <w:rPr>
          <w:b/>
          <w:sz w:val="22"/>
          <w:lang w:val="lt-LT"/>
        </w:rPr>
        <w:t>Vairavimas ir mechanizmų valdymas</w:t>
      </w:r>
    </w:p>
    <w:p w14:paraId="14C31E64" w14:textId="77777777" w:rsidR="004635A7" w:rsidRPr="00784F82" w:rsidRDefault="004635A7" w:rsidP="004635A7">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poveikis gebėjimui vairuoti ir valdyti mechanizmus netirtas.</w:t>
      </w:r>
    </w:p>
    <w:p w14:paraId="1C719E7F" w14:textId="77777777" w:rsidR="004635A7" w:rsidRPr="00784F82" w:rsidRDefault="004635A7" w:rsidP="004635A7">
      <w:pPr>
        <w:rPr>
          <w:sz w:val="22"/>
          <w:lang w:val="lt-LT"/>
        </w:rPr>
      </w:pPr>
    </w:p>
    <w:p w14:paraId="4DDA4281" w14:textId="77777777" w:rsidR="004635A7" w:rsidRPr="00784F82" w:rsidRDefault="004635A7" w:rsidP="004635A7">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sudėtyje yra natrio</w:t>
      </w:r>
    </w:p>
    <w:p w14:paraId="49363CEF" w14:textId="77777777" w:rsidR="004635A7" w:rsidRPr="00784F82" w:rsidRDefault="004635A7" w:rsidP="004635A7">
      <w:pPr>
        <w:rPr>
          <w:sz w:val="22"/>
          <w:lang w:val="lt-LT"/>
        </w:rPr>
      </w:pPr>
      <w:bookmarkStart w:id="6" w:name="OLE_LINK3"/>
      <w:bookmarkStart w:id="7" w:name="OLE_LINK4"/>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mililitre yra 0,116 </w:t>
      </w:r>
      <w:proofErr w:type="spellStart"/>
      <w:r w:rsidRPr="00784F82">
        <w:rPr>
          <w:sz w:val="22"/>
          <w:lang w:val="lt-LT"/>
        </w:rPr>
        <w:t>mmol</w:t>
      </w:r>
      <w:proofErr w:type="spellEnd"/>
      <w:r w:rsidRPr="00784F82">
        <w:rPr>
          <w:sz w:val="22"/>
          <w:lang w:val="lt-LT"/>
        </w:rPr>
        <w:t xml:space="preserve"> (arba 2,67 mg), 10 ml flakone – 1,16 </w:t>
      </w:r>
      <w:proofErr w:type="spellStart"/>
      <w:r w:rsidRPr="00784F82">
        <w:rPr>
          <w:sz w:val="22"/>
          <w:lang w:val="lt-LT"/>
        </w:rPr>
        <w:t>mmol</w:t>
      </w:r>
      <w:proofErr w:type="spellEnd"/>
      <w:r w:rsidRPr="00784F82">
        <w:rPr>
          <w:sz w:val="22"/>
          <w:lang w:val="lt-LT"/>
        </w:rPr>
        <w:t xml:space="preserve"> (arba 26,7 mg), 20 ml flakone – 2,32 </w:t>
      </w:r>
      <w:proofErr w:type="spellStart"/>
      <w:r w:rsidRPr="00784F82">
        <w:rPr>
          <w:sz w:val="22"/>
          <w:lang w:val="lt-LT"/>
        </w:rPr>
        <w:t>mmol</w:t>
      </w:r>
      <w:proofErr w:type="spellEnd"/>
      <w:r w:rsidRPr="00784F82">
        <w:rPr>
          <w:sz w:val="22"/>
          <w:lang w:val="lt-LT"/>
        </w:rPr>
        <w:t xml:space="preserve"> (arba 53,4 mg) natrio. Būtina atsižvelgti, jei kontroliuojamas natrio kiekis maiste.</w:t>
      </w:r>
    </w:p>
    <w:bookmarkEnd w:id="6"/>
    <w:bookmarkEnd w:id="7"/>
    <w:p w14:paraId="40CC7025" w14:textId="77777777" w:rsidR="004635A7" w:rsidRPr="00784F82" w:rsidRDefault="004635A7" w:rsidP="004635A7">
      <w:pPr>
        <w:outlineLvl w:val="0"/>
        <w:rPr>
          <w:sz w:val="22"/>
          <w:lang w:val="lt-LT"/>
        </w:rPr>
      </w:pPr>
    </w:p>
    <w:p w14:paraId="7DF714AD" w14:textId="77777777" w:rsidR="004635A7" w:rsidRPr="00784F82" w:rsidRDefault="004635A7" w:rsidP="004635A7">
      <w:pPr>
        <w:outlineLvl w:val="0"/>
        <w:rPr>
          <w:sz w:val="22"/>
          <w:lang w:val="lt-LT"/>
        </w:rPr>
      </w:pPr>
    </w:p>
    <w:p w14:paraId="0AE13DDE" w14:textId="77777777" w:rsidR="004635A7" w:rsidRPr="00784F82" w:rsidRDefault="004635A7" w:rsidP="004635A7">
      <w:pPr>
        <w:tabs>
          <w:tab w:val="left" w:pos="567"/>
        </w:tabs>
        <w:outlineLvl w:val="0"/>
        <w:rPr>
          <w:b/>
          <w:sz w:val="22"/>
          <w:lang w:val="lt-LT"/>
        </w:rPr>
      </w:pPr>
      <w:r w:rsidRPr="00784F82">
        <w:rPr>
          <w:b/>
          <w:sz w:val="22"/>
          <w:lang w:val="lt-LT"/>
        </w:rPr>
        <w:t>3.</w:t>
      </w:r>
      <w:r w:rsidRPr="00784F82">
        <w:rPr>
          <w:b/>
          <w:sz w:val="22"/>
          <w:lang w:val="lt-LT"/>
        </w:rPr>
        <w:tab/>
        <w:t xml:space="preserve">Kaip vartoti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7E0F1B6D" w14:textId="77777777" w:rsidR="004635A7" w:rsidRPr="00784F82" w:rsidRDefault="004635A7" w:rsidP="004635A7">
      <w:pPr>
        <w:rPr>
          <w:b/>
          <w:sz w:val="22"/>
          <w:lang w:val="lt-LT"/>
        </w:rPr>
      </w:pPr>
    </w:p>
    <w:p w14:paraId="249C2421" w14:textId="77777777" w:rsidR="004635A7" w:rsidRPr="00784F82" w:rsidRDefault="004635A7" w:rsidP="004635A7">
      <w:pPr>
        <w:rPr>
          <w:b/>
          <w:sz w:val="22"/>
          <w:lang w:val="lt-LT"/>
        </w:rPr>
      </w:pPr>
      <w:r w:rsidRPr="00784F82">
        <w:rPr>
          <w:b/>
          <w:sz w:val="22"/>
          <w:lang w:val="lt-LT"/>
        </w:rPr>
        <w:t>Kaip bus skiriamas Jūsų vaistas</w:t>
      </w:r>
    </w:p>
    <w:p w14:paraId="1522BF76" w14:textId="77777777" w:rsidR="004635A7" w:rsidRPr="00784F82" w:rsidRDefault="004635A7" w:rsidP="004635A7">
      <w:pPr>
        <w:rPr>
          <w:sz w:val="22"/>
          <w:lang w:val="lt-LT"/>
        </w:rPr>
      </w:pPr>
    </w:p>
    <w:p w14:paraId="7117D18E" w14:textId="77777777" w:rsidR="004635A7" w:rsidRPr="00784F82" w:rsidRDefault="004635A7" w:rsidP="004635A7">
      <w:pPr>
        <w:rPr>
          <w:sz w:val="22"/>
          <w:lang w:val="lt-LT"/>
        </w:rPr>
      </w:pPr>
      <w:r w:rsidRPr="00784F82">
        <w:rPr>
          <w:sz w:val="22"/>
          <w:lang w:val="lt-LT"/>
        </w:rPr>
        <w:t>Nėra tikėtina, kad vaistą susilašinsite Jūs pats. Jį Jums visada sulašins apmokytas asmuo.</w:t>
      </w:r>
    </w:p>
    <w:p w14:paraId="39CF1D90" w14:textId="77777777" w:rsidR="004635A7" w:rsidRPr="00784F82" w:rsidRDefault="004635A7" w:rsidP="004635A7">
      <w:pPr>
        <w:rPr>
          <w:sz w:val="22"/>
          <w:lang w:val="lt-LT"/>
        </w:rPr>
      </w:pPr>
      <w:r w:rsidRPr="00784F82">
        <w:rPr>
          <w:sz w:val="22"/>
          <w:lang w:val="lt-LT"/>
        </w:rPr>
        <w:t xml:space="preserve">Prieš vaisto vartojimą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bus praskiestas.</w:t>
      </w:r>
    </w:p>
    <w:p w14:paraId="59ADE338" w14:textId="77777777" w:rsidR="004635A7" w:rsidRPr="00784F82" w:rsidRDefault="004635A7" w:rsidP="004635A7">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bus nuolatinės infuzijos būdu lašinamas į veną. Šis vaistas yra lėtai sulašinamas per tam tikrą laikotarpį.</w:t>
      </w:r>
    </w:p>
    <w:p w14:paraId="7EF2C73D" w14:textId="77777777" w:rsidR="004635A7" w:rsidRPr="00784F82" w:rsidRDefault="004635A7" w:rsidP="004635A7">
      <w:pPr>
        <w:rPr>
          <w:sz w:val="22"/>
          <w:lang w:val="lt-LT"/>
        </w:rPr>
      </w:pPr>
    </w:p>
    <w:p w14:paraId="42D25E94" w14:textId="77777777" w:rsidR="004635A7" w:rsidRPr="00784F82" w:rsidRDefault="004635A7" w:rsidP="004635A7">
      <w:pPr>
        <w:rPr>
          <w:sz w:val="22"/>
          <w:lang w:val="lt-LT"/>
        </w:rPr>
      </w:pPr>
      <w:r w:rsidRPr="00784F82">
        <w:rPr>
          <w:sz w:val="22"/>
          <w:lang w:val="lt-LT"/>
        </w:rPr>
        <w:t>Dozė, jos vartojimo dažnis ir trukmė priklauso nuo:</w:t>
      </w:r>
    </w:p>
    <w:p w14:paraId="1B833181"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lastRenderedPageBreak/>
        <w:t>infekcijos pobūdžio;</w:t>
      </w:r>
    </w:p>
    <w:p w14:paraId="130EDE4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Jūsų kūno svorio;</w:t>
      </w:r>
    </w:p>
    <w:p w14:paraId="3C714CE3"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Jūsų amžiaus.</w:t>
      </w:r>
    </w:p>
    <w:p w14:paraId="619F822B" w14:textId="77777777" w:rsidR="004635A7" w:rsidRPr="00784F82" w:rsidRDefault="004635A7" w:rsidP="004635A7">
      <w:pPr>
        <w:rPr>
          <w:sz w:val="22"/>
          <w:lang w:val="lt-LT"/>
        </w:rPr>
      </w:pPr>
    </w:p>
    <w:p w14:paraId="3F51A66E" w14:textId="77777777" w:rsidR="004635A7" w:rsidRPr="00784F82" w:rsidRDefault="004635A7" w:rsidP="004635A7">
      <w:pPr>
        <w:rPr>
          <w:b/>
          <w:sz w:val="22"/>
          <w:lang w:val="lt-LT"/>
        </w:rPr>
      </w:pPr>
      <w:r w:rsidRPr="00784F82">
        <w:rPr>
          <w:b/>
          <w:sz w:val="22"/>
          <w:lang w:val="lt-LT"/>
        </w:rPr>
        <w:t xml:space="preserve">Jūsų gydytojas gali keisti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dozę, jeigu:</w:t>
      </w:r>
    </w:p>
    <w:p w14:paraId="3A6A98A3" w14:textId="77777777" w:rsidR="004635A7" w:rsidRPr="00784F82" w:rsidRDefault="004635A7" w:rsidP="004635A7">
      <w:pPr>
        <w:rPr>
          <w:b/>
          <w:sz w:val="22"/>
          <w:lang w:val="lt-LT"/>
        </w:rPr>
      </w:pPr>
    </w:p>
    <w:p w14:paraId="266E746A"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 xml:space="preserve">Jums yra inkstų sutrikimų. Tokiu atveju svarbu, kad gydymo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metu vartotumėte pakankamai skysčių.</w:t>
      </w:r>
    </w:p>
    <w:p w14:paraId="7674E01E" w14:textId="77777777" w:rsidR="004635A7" w:rsidRPr="00784F82" w:rsidRDefault="004635A7" w:rsidP="004635A7">
      <w:pPr>
        <w:rPr>
          <w:sz w:val="22"/>
          <w:lang w:val="lt-LT"/>
        </w:rPr>
      </w:pPr>
    </w:p>
    <w:p w14:paraId="7CC6E863" w14:textId="77777777" w:rsidR="004635A7" w:rsidRPr="00784F82" w:rsidRDefault="004635A7" w:rsidP="004635A7">
      <w:pPr>
        <w:rPr>
          <w:sz w:val="22"/>
          <w:lang w:val="lt-LT"/>
        </w:rPr>
      </w:pPr>
      <w:r w:rsidRPr="00784F82">
        <w:rPr>
          <w:sz w:val="22"/>
          <w:lang w:val="lt-LT"/>
        </w:rPr>
        <w:t xml:space="preserve">Jei bet kuri paminėta būklė Jums tinka, pasitarkite su gydytoju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vartojimą.</w:t>
      </w:r>
    </w:p>
    <w:p w14:paraId="75CE2A27" w14:textId="77777777" w:rsidR="004635A7" w:rsidRPr="00784F82" w:rsidRDefault="004635A7" w:rsidP="004635A7">
      <w:pPr>
        <w:outlineLvl w:val="0"/>
        <w:rPr>
          <w:b/>
          <w:sz w:val="22"/>
          <w:lang w:val="lt-LT"/>
        </w:rPr>
      </w:pPr>
    </w:p>
    <w:p w14:paraId="013414AE" w14:textId="77777777" w:rsidR="004635A7" w:rsidRPr="00784F82" w:rsidRDefault="004635A7" w:rsidP="004635A7">
      <w:pPr>
        <w:outlineLvl w:val="0"/>
        <w:rPr>
          <w:sz w:val="22"/>
          <w:lang w:val="lt-LT"/>
        </w:rPr>
      </w:pPr>
      <w:r w:rsidRPr="00784F82">
        <w:rPr>
          <w:b/>
          <w:sz w:val="22"/>
          <w:lang w:val="lt-LT"/>
        </w:rPr>
        <w:t xml:space="preserve">Ką daryti pavartojus per didelę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dozę?</w:t>
      </w:r>
    </w:p>
    <w:p w14:paraId="460A0A16" w14:textId="77777777" w:rsidR="004635A7" w:rsidRPr="00784F82" w:rsidRDefault="004635A7" w:rsidP="004635A7">
      <w:pPr>
        <w:rPr>
          <w:sz w:val="22"/>
          <w:lang w:val="lt-LT"/>
        </w:rPr>
      </w:pPr>
      <w:r w:rsidRPr="00784F82">
        <w:rPr>
          <w:sz w:val="22"/>
          <w:lang w:val="lt-LT"/>
        </w:rPr>
        <w:t xml:space="preserve">Jeigu manote, kad Jums buvo sulašinta per daug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nedelsdami pasakykite gydytojui arba slaugytojui.</w:t>
      </w:r>
    </w:p>
    <w:p w14:paraId="0A31D4A6" w14:textId="77777777" w:rsidR="004635A7" w:rsidRPr="00784F82" w:rsidRDefault="004635A7" w:rsidP="004635A7">
      <w:pPr>
        <w:rPr>
          <w:sz w:val="22"/>
          <w:lang w:val="lt-LT"/>
        </w:rPr>
      </w:pPr>
      <w:r w:rsidRPr="00784F82">
        <w:rPr>
          <w:sz w:val="22"/>
          <w:lang w:val="lt-LT"/>
        </w:rPr>
        <w:t xml:space="preserve">Jeigu Jums sulašinta per daug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gali:</w:t>
      </w:r>
    </w:p>
    <w:p w14:paraId="34B79D67"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pasireikšti sumišimas ar susijaudinimas;</w:t>
      </w:r>
    </w:p>
    <w:p w14:paraId="031E3BA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atsirasti haliucinacijų (galite matyti ar girdėti daiktus, kurių nėra);</w:t>
      </w:r>
    </w:p>
    <w:p w14:paraId="39E266B5"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prasidėti traukuliai;</w:t>
      </w:r>
    </w:p>
    <w:p w14:paraId="3D8AF1B7"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išnykti sąmonė (ištikti koma).</w:t>
      </w:r>
    </w:p>
    <w:p w14:paraId="1667E0A9" w14:textId="77777777" w:rsidR="004635A7" w:rsidRPr="00784F82" w:rsidRDefault="004635A7" w:rsidP="004635A7">
      <w:pPr>
        <w:rPr>
          <w:sz w:val="22"/>
          <w:lang w:val="lt-LT"/>
        </w:rPr>
      </w:pPr>
    </w:p>
    <w:p w14:paraId="2A226B71" w14:textId="77777777" w:rsidR="004635A7" w:rsidRPr="00784F82" w:rsidRDefault="004635A7" w:rsidP="004635A7">
      <w:pPr>
        <w:rPr>
          <w:sz w:val="22"/>
          <w:lang w:val="lt-LT"/>
        </w:rPr>
      </w:pPr>
    </w:p>
    <w:p w14:paraId="0580A2CC" w14:textId="77777777" w:rsidR="004635A7" w:rsidRPr="00784F82" w:rsidRDefault="004635A7" w:rsidP="004635A7">
      <w:pPr>
        <w:keepNext/>
        <w:tabs>
          <w:tab w:val="left" w:pos="567"/>
        </w:tabs>
        <w:ind w:left="567" w:hanging="567"/>
        <w:outlineLvl w:val="1"/>
        <w:rPr>
          <w:b/>
          <w:sz w:val="22"/>
          <w:lang w:val="lt-LT"/>
        </w:rPr>
      </w:pPr>
      <w:bookmarkStart w:id="8" w:name="_Toc129243267"/>
      <w:bookmarkStart w:id="9" w:name="_Toc129243142"/>
      <w:r w:rsidRPr="00784F82">
        <w:rPr>
          <w:b/>
          <w:sz w:val="22"/>
          <w:lang w:val="lt-LT"/>
        </w:rPr>
        <w:t>4.</w:t>
      </w:r>
      <w:r w:rsidRPr="00784F82">
        <w:rPr>
          <w:b/>
          <w:sz w:val="22"/>
          <w:lang w:val="lt-LT"/>
        </w:rPr>
        <w:tab/>
        <w:t>Galimas šalutinis poveikis</w:t>
      </w:r>
      <w:bookmarkEnd w:id="8"/>
      <w:bookmarkEnd w:id="9"/>
    </w:p>
    <w:p w14:paraId="32F2304C" w14:textId="77777777" w:rsidR="004635A7" w:rsidRPr="00784F82" w:rsidRDefault="004635A7" w:rsidP="004635A7">
      <w:pPr>
        <w:rPr>
          <w:i/>
          <w:sz w:val="22"/>
          <w:lang w:val="lt-LT"/>
        </w:rPr>
      </w:pPr>
    </w:p>
    <w:p w14:paraId="10339254" w14:textId="77777777" w:rsidR="004635A7" w:rsidRPr="00784F82" w:rsidRDefault="004635A7" w:rsidP="004635A7">
      <w:pPr>
        <w:rPr>
          <w:sz w:val="22"/>
          <w:lang w:val="lt-LT"/>
        </w:rPr>
      </w:pPr>
      <w:r w:rsidRPr="00784F82">
        <w:rPr>
          <w:sz w:val="22"/>
          <w:lang w:val="lt-LT"/>
        </w:rPr>
        <w:t>Šis vaistas, kaip ir visi kiti, gali sukelti šalutinį poveikį, nors jis pasireiškia ne visiems žmonėms. Vartojant šį vaistą, gali pasireikšti toliau išvardytas šalutinis poveikis.</w:t>
      </w:r>
    </w:p>
    <w:p w14:paraId="25815544" w14:textId="77777777" w:rsidR="004635A7" w:rsidRPr="00784F82" w:rsidRDefault="004635A7" w:rsidP="004635A7">
      <w:pPr>
        <w:rPr>
          <w:sz w:val="22"/>
          <w:lang w:val="lt-LT"/>
        </w:rPr>
      </w:pPr>
    </w:p>
    <w:p w14:paraId="6DB0E6BF" w14:textId="77777777" w:rsidR="004635A7" w:rsidRPr="00784F82" w:rsidRDefault="004635A7" w:rsidP="004635A7">
      <w:pPr>
        <w:rPr>
          <w:sz w:val="22"/>
          <w:lang w:val="lt-LT"/>
        </w:rPr>
      </w:pPr>
      <w:r w:rsidRPr="00784F82">
        <w:rPr>
          <w:b/>
          <w:sz w:val="22"/>
          <w:lang w:val="lt-LT"/>
        </w:rPr>
        <w:t>Alerginės reakcijos</w:t>
      </w:r>
      <w:r w:rsidRPr="00784F82">
        <w:rPr>
          <w:sz w:val="22"/>
          <w:lang w:val="lt-LT"/>
        </w:rPr>
        <w:t xml:space="preserve"> (gali pasireikšti rečiau kaip 1 iš 10000 žmonių)</w:t>
      </w:r>
    </w:p>
    <w:p w14:paraId="36910D72" w14:textId="77777777" w:rsidR="004635A7" w:rsidRPr="00784F82" w:rsidRDefault="004635A7" w:rsidP="004635A7">
      <w:pPr>
        <w:rPr>
          <w:sz w:val="22"/>
          <w:lang w:val="lt-LT"/>
        </w:rPr>
      </w:pPr>
    </w:p>
    <w:p w14:paraId="75BDA328" w14:textId="77777777" w:rsidR="004635A7" w:rsidRPr="00784F82" w:rsidRDefault="004635A7" w:rsidP="004635A7">
      <w:pPr>
        <w:rPr>
          <w:sz w:val="22"/>
          <w:lang w:val="lt-LT"/>
        </w:rPr>
      </w:pPr>
      <w:r w:rsidRPr="00784F82">
        <w:rPr>
          <w:sz w:val="22"/>
          <w:lang w:val="lt-LT"/>
        </w:rPr>
        <w:t>Jeigu Jums pasireiškia alerginė reakcija</w:t>
      </w:r>
      <w:r w:rsidRPr="00784F82">
        <w:rPr>
          <w:b/>
          <w:sz w:val="22"/>
          <w:lang w:val="lt-LT"/>
        </w:rPr>
        <w:t xml:space="preserve">, nutraukite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vartojimą ir nedelsdami kreipkitės į gydytoją</w:t>
      </w:r>
      <w:r w:rsidRPr="00784F82">
        <w:rPr>
          <w:sz w:val="22"/>
          <w:lang w:val="lt-LT"/>
        </w:rPr>
        <w:t>. Galimi požymiai yra:</w:t>
      </w:r>
    </w:p>
    <w:p w14:paraId="07292015" w14:textId="77777777" w:rsidR="004635A7" w:rsidRPr="00784F82" w:rsidRDefault="004635A7" w:rsidP="004635A7">
      <w:pPr>
        <w:rPr>
          <w:sz w:val="22"/>
          <w:lang w:val="lt-LT"/>
        </w:rPr>
      </w:pPr>
    </w:p>
    <w:p w14:paraId="4FC0847E"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odos išbėrimas, niežėjimas ar dilgėlinė;</w:t>
      </w:r>
    </w:p>
    <w:p w14:paraId="27A7BED3"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veido, lūpų, liežuvio ar kitų kūno vietų patinimas;</w:t>
      </w:r>
    </w:p>
    <w:p w14:paraId="69507174"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dusulys, švokštimas ar kvėpavimo sutrikimas;</w:t>
      </w:r>
    </w:p>
    <w:p w14:paraId="4E1D4FF3"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neaiškios priežasties sukeltas karščiavimas (didelė temperatūra) ir alpulys, ypač stojantis.</w:t>
      </w:r>
    </w:p>
    <w:p w14:paraId="5590EAD4" w14:textId="77777777" w:rsidR="004635A7" w:rsidRPr="00784F82" w:rsidRDefault="004635A7" w:rsidP="004635A7">
      <w:pPr>
        <w:rPr>
          <w:sz w:val="22"/>
          <w:lang w:val="lt-LT"/>
        </w:rPr>
      </w:pPr>
    </w:p>
    <w:p w14:paraId="338DA0C8" w14:textId="77777777" w:rsidR="004635A7" w:rsidRPr="00784F82" w:rsidRDefault="004635A7" w:rsidP="004635A7">
      <w:pPr>
        <w:rPr>
          <w:sz w:val="22"/>
          <w:lang w:val="lt-LT"/>
        </w:rPr>
      </w:pPr>
      <w:r w:rsidRPr="00784F82">
        <w:rPr>
          <w:sz w:val="22"/>
          <w:lang w:val="lt-LT"/>
        </w:rPr>
        <w:t>Toliau išvardytas kitoks galimas šalutinis poveikis.</w:t>
      </w:r>
    </w:p>
    <w:p w14:paraId="5B5DE35C" w14:textId="77777777" w:rsidR="004635A7" w:rsidRPr="00784F82" w:rsidRDefault="004635A7" w:rsidP="004635A7">
      <w:pPr>
        <w:rPr>
          <w:sz w:val="22"/>
          <w:lang w:val="lt-LT"/>
        </w:rPr>
      </w:pPr>
    </w:p>
    <w:p w14:paraId="3BE81DEF" w14:textId="77777777" w:rsidR="004635A7" w:rsidRPr="00784F82" w:rsidRDefault="004635A7" w:rsidP="004635A7">
      <w:pPr>
        <w:rPr>
          <w:b/>
          <w:sz w:val="22"/>
          <w:lang w:val="lt-LT"/>
        </w:rPr>
      </w:pPr>
      <w:r w:rsidRPr="00784F82">
        <w:rPr>
          <w:b/>
          <w:sz w:val="22"/>
          <w:lang w:val="lt-LT"/>
        </w:rPr>
        <w:t>Dažnas (gali pasireikšti rečiau kaip 1 iš 10 žmonių):</w:t>
      </w:r>
    </w:p>
    <w:p w14:paraId="52D127AD"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pykinimas arba vėmimas;</w:t>
      </w:r>
    </w:p>
    <w:p w14:paraId="3CEBE71F"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 xml:space="preserve">į dilgėlinę panašus </w:t>
      </w:r>
      <w:proofErr w:type="spellStart"/>
      <w:r w:rsidRPr="00784F82">
        <w:rPr>
          <w:sz w:val="22"/>
          <w:lang w:val="lt-LT"/>
        </w:rPr>
        <w:t>išbėrimas,niežėjimu</w:t>
      </w:r>
      <w:proofErr w:type="spellEnd"/>
      <w:r w:rsidRPr="00784F82">
        <w:rPr>
          <w:sz w:val="22"/>
          <w:lang w:val="lt-LT"/>
        </w:rPr>
        <w:t>;</w:t>
      </w:r>
    </w:p>
    <w:p w14:paraId="410E70D8"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šviesos sukelta odos reakcija (jautrumas šviesai);</w:t>
      </w:r>
    </w:p>
    <w:p w14:paraId="620BED7A"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lastRenderedPageBreak/>
        <w:t>niežėjimas;</w:t>
      </w:r>
    </w:p>
    <w:p w14:paraId="7EA2477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infuzijos vietos patinimas, paraudimas ir jautrumas;</w:t>
      </w:r>
    </w:p>
    <w:p w14:paraId="329BD05C"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kepenų fermentų aktyvumo padidėjimas.</w:t>
      </w:r>
    </w:p>
    <w:p w14:paraId="1E951B49" w14:textId="77777777" w:rsidR="004635A7" w:rsidRPr="00784F82" w:rsidRDefault="004635A7" w:rsidP="004635A7">
      <w:pPr>
        <w:rPr>
          <w:sz w:val="22"/>
          <w:lang w:val="lt-LT"/>
        </w:rPr>
      </w:pPr>
    </w:p>
    <w:p w14:paraId="59448C65" w14:textId="77777777" w:rsidR="004635A7" w:rsidRPr="00784F82" w:rsidRDefault="004635A7" w:rsidP="004635A7">
      <w:pPr>
        <w:rPr>
          <w:b/>
          <w:sz w:val="22"/>
          <w:lang w:val="lt-LT"/>
        </w:rPr>
      </w:pPr>
      <w:r w:rsidRPr="00784F82">
        <w:rPr>
          <w:b/>
          <w:sz w:val="22"/>
          <w:lang w:val="lt-LT"/>
        </w:rPr>
        <w:t>Nedažnas (gali pasireikšti rečiau kaip 1 iš 100 žmonių):</w:t>
      </w:r>
    </w:p>
    <w:p w14:paraId="35CAE678"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raudonųjų kraujo ląstelių kiekio sumažėjimas (mažakraujystė);</w:t>
      </w:r>
    </w:p>
    <w:p w14:paraId="43F85306"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baltųjų kraujo ląstelių kiekio sumažėjimas (</w:t>
      </w:r>
      <w:proofErr w:type="spellStart"/>
      <w:r w:rsidRPr="00784F82">
        <w:rPr>
          <w:sz w:val="22"/>
          <w:lang w:val="lt-LT"/>
        </w:rPr>
        <w:t>leukopenija</w:t>
      </w:r>
      <w:proofErr w:type="spellEnd"/>
      <w:r w:rsidRPr="00784F82">
        <w:rPr>
          <w:sz w:val="22"/>
          <w:lang w:val="lt-LT"/>
        </w:rPr>
        <w:t>);</w:t>
      </w:r>
    </w:p>
    <w:p w14:paraId="2895E75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trombocitų (kraujui krešėti padedančių ląstelių) kiekio sumažėjimas (</w:t>
      </w:r>
      <w:proofErr w:type="spellStart"/>
      <w:r w:rsidRPr="00784F82">
        <w:rPr>
          <w:sz w:val="22"/>
          <w:lang w:val="lt-LT"/>
        </w:rPr>
        <w:t>trombocitopenija</w:t>
      </w:r>
      <w:proofErr w:type="spellEnd"/>
      <w:r w:rsidRPr="00784F82">
        <w:rPr>
          <w:sz w:val="22"/>
          <w:lang w:val="lt-LT"/>
        </w:rPr>
        <w:t>).</w:t>
      </w:r>
    </w:p>
    <w:p w14:paraId="19D7FBF9" w14:textId="77777777" w:rsidR="004635A7" w:rsidRPr="00784F82" w:rsidRDefault="004635A7" w:rsidP="004635A7">
      <w:pPr>
        <w:rPr>
          <w:sz w:val="22"/>
          <w:lang w:val="lt-LT"/>
        </w:rPr>
      </w:pPr>
    </w:p>
    <w:p w14:paraId="0DEA485E" w14:textId="77777777" w:rsidR="004635A7" w:rsidRPr="00784F82" w:rsidRDefault="004635A7" w:rsidP="004635A7">
      <w:pPr>
        <w:rPr>
          <w:b/>
          <w:sz w:val="22"/>
          <w:lang w:val="lt-LT"/>
        </w:rPr>
      </w:pPr>
      <w:r w:rsidRPr="00784F82">
        <w:rPr>
          <w:b/>
          <w:sz w:val="22"/>
          <w:lang w:val="lt-LT"/>
        </w:rPr>
        <w:t>Labai retas (gali pasireikšti rečiau kaip 1 iš 10000 žmonių):</w:t>
      </w:r>
    </w:p>
    <w:p w14:paraId="6FE6E78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galvos skausmas ar svaigulys;</w:t>
      </w:r>
    </w:p>
    <w:p w14:paraId="084C4A42"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viduriavimas ar pilvo skausmas;</w:t>
      </w:r>
    </w:p>
    <w:p w14:paraId="71C98C55"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nuovargis;</w:t>
      </w:r>
    </w:p>
    <w:p w14:paraId="5C198839"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karščiavimas;</w:t>
      </w:r>
    </w:p>
    <w:p w14:paraId="5A8BC98C"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poveikis kai kurių kraujo ir šlapimo tyrimų rezultatams;</w:t>
      </w:r>
    </w:p>
    <w:p w14:paraId="3FBFEDB4"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silpnumas;</w:t>
      </w:r>
    </w:p>
    <w:p w14:paraId="410EF72B"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susijaudinimo ar sumišimo pojūtis;</w:t>
      </w:r>
    </w:p>
    <w:p w14:paraId="762D1239"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drebulys ar tremoras;</w:t>
      </w:r>
    </w:p>
    <w:p w14:paraId="3A20FA3C"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haliucinacijos (nesamų daiktų matymas ar girdėjimas);</w:t>
      </w:r>
    </w:p>
    <w:p w14:paraId="1E2CAE6F"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priepuoliai;</w:t>
      </w:r>
    </w:p>
    <w:p w14:paraId="332C9B9C"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neįprastas mieguistumas ar apsnūdimas;</w:t>
      </w:r>
    </w:p>
    <w:p w14:paraId="515A8DDB"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svyravimas vaikštant ir koordinacijos stoka;</w:t>
      </w:r>
    </w:p>
    <w:p w14:paraId="1A00F0C3"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kalbos pasunkėjimas;</w:t>
      </w:r>
    </w:p>
    <w:p w14:paraId="31213964"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negalėjimas aiškiai mąstyti ir priimti sprendimus;</w:t>
      </w:r>
    </w:p>
    <w:p w14:paraId="62A36EEB"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sąmonės išnykimas (koma);</w:t>
      </w:r>
    </w:p>
    <w:p w14:paraId="32E3130D"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dalies ar viso kūno paralyžius;</w:t>
      </w:r>
    </w:p>
    <w:p w14:paraId="4C5E9FDB"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elgesio, kalbos ir akių judesių sutrikimas;</w:t>
      </w:r>
    </w:p>
    <w:p w14:paraId="65276EFF"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kaklo stingulys ir jautrumas šviesai;</w:t>
      </w:r>
    </w:p>
    <w:p w14:paraId="34DA0FB1"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kepenų uždegimas (hepatitas);</w:t>
      </w:r>
    </w:p>
    <w:p w14:paraId="2C98D816"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odos ir akių baltymų pageltimas (gelta);</w:t>
      </w:r>
    </w:p>
    <w:p w14:paraId="7EA69536"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t>inkstų sutrikimai (šlapimo kiekio sumažėjimas ar šlapimo nebuvimas);</w:t>
      </w:r>
    </w:p>
    <w:p w14:paraId="57B734EC" w14:textId="77777777" w:rsidR="004635A7" w:rsidRPr="00784F82" w:rsidRDefault="004635A7" w:rsidP="004635A7">
      <w:pPr>
        <w:numPr>
          <w:ilvl w:val="0"/>
          <w:numId w:val="2"/>
        </w:numPr>
        <w:tabs>
          <w:tab w:val="clear" w:pos="357"/>
          <w:tab w:val="num" w:pos="567"/>
        </w:tabs>
        <w:spacing w:after="200" w:line="276" w:lineRule="auto"/>
        <w:ind w:left="567" w:hanging="567"/>
        <w:outlineLvl w:val="0"/>
        <w:rPr>
          <w:sz w:val="22"/>
          <w:lang w:val="lt-LT"/>
        </w:rPr>
      </w:pPr>
      <w:r w:rsidRPr="00784F82">
        <w:rPr>
          <w:sz w:val="22"/>
          <w:lang w:val="lt-LT"/>
        </w:rPr>
        <w:lastRenderedPageBreak/>
        <w:t>nugaros apatinės dalies, inkstų srities ar srities iš karto virš dubens skausmas (inkstų skausmas).</w:t>
      </w:r>
    </w:p>
    <w:p w14:paraId="2A7628C3" w14:textId="77777777" w:rsidR="004635A7" w:rsidRPr="00784F82" w:rsidRDefault="004635A7" w:rsidP="004635A7">
      <w:pPr>
        <w:rPr>
          <w:sz w:val="22"/>
          <w:lang w:val="lt-LT"/>
        </w:rPr>
      </w:pPr>
    </w:p>
    <w:p w14:paraId="12069151" w14:textId="77777777" w:rsidR="004635A7" w:rsidRPr="00784F82" w:rsidRDefault="004635A7" w:rsidP="004635A7">
      <w:pPr>
        <w:tabs>
          <w:tab w:val="left" w:pos="567"/>
        </w:tabs>
        <w:snapToGrid w:val="0"/>
        <w:rPr>
          <w:b/>
          <w:sz w:val="22"/>
          <w:lang w:val="lt-LT"/>
        </w:rPr>
      </w:pPr>
      <w:r w:rsidRPr="00784F82">
        <w:rPr>
          <w:b/>
          <w:sz w:val="22"/>
          <w:lang w:val="lt-LT"/>
        </w:rPr>
        <w:t>Pranešimas apie šalutinį poveikį</w:t>
      </w:r>
    </w:p>
    <w:p w14:paraId="2101870D" w14:textId="77777777" w:rsidR="004635A7" w:rsidRPr="00784F82" w:rsidRDefault="004635A7" w:rsidP="004635A7">
      <w:pPr>
        <w:tabs>
          <w:tab w:val="left" w:pos="567"/>
        </w:tabs>
        <w:snapToGrid w:val="0"/>
        <w:spacing w:line="260" w:lineRule="exact"/>
        <w:ind w:right="-449"/>
        <w:rPr>
          <w:sz w:val="22"/>
          <w:lang w:val="lt-LT"/>
        </w:rPr>
      </w:pPr>
      <w:r w:rsidRPr="00784F82">
        <w:rPr>
          <w:sz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784F82">
          <w:rPr>
            <w:rFonts w:eastAsia="SimSun"/>
            <w:color w:val="0000FF"/>
            <w:sz w:val="22"/>
            <w:u w:val="single"/>
            <w:lang w:val="lt-LT"/>
          </w:rPr>
          <w:t>www.vvkt.lt</w:t>
        </w:r>
      </w:hyperlink>
      <w:r w:rsidRPr="00784F82">
        <w:rPr>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84F82">
          <w:rPr>
            <w:rFonts w:eastAsia="SimSun"/>
            <w:color w:val="0000FF"/>
            <w:sz w:val="22"/>
            <w:u w:val="single"/>
            <w:lang w:val="lt-LT"/>
          </w:rPr>
          <w:t>NepageidaujamaR@vvkt.lt</w:t>
        </w:r>
      </w:hyperlink>
      <w:r w:rsidRPr="00784F82">
        <w:rPr>
          <w:sz w:val="22"/>
          <w:lang w:val="lt-LT"/>
        </w:rPr>
        <w:t xml:space="preserve">, taip pat per Valstybinės vaistų kontrolės tarnybos prie Lietuvos Respublikos sveikatos apsaugos ministerijos interneto svetainę (adresu </w:t>
      </w:r>
      <w:hyperlink r:id="rId7" w:history="1">
        <w:r w:rsidRPr="00784F82">
          <w:rPr>
            <w:rFonts w:eastAsia="SimSun"/>
            <w:color w:val="0000FF"/>
            <w:sz w:val="22"/>
            <w:u w:val="single"/>
            <w:lang w:val="lt-LT"/>
          </w:rPr>
          <w:t>http://www.vvkt.lt</w:t>
        </w:r>
      </w:hyperlink>
      <w:r w:rsidRPr="00784F82">
        <w:rPr>
          <w:sz w:val="22"/>
          <w:lang w:val="lt-LT"/>
        </w:rPr>
        <w:t>). Pranešdami apie šalutinį poveikį galite mums padėti gauti daugiau informacijos apie šio vaisto saugumą.</w:t>
      </w:r>
    </w:p>
    <w:p w14:paraId="52A6C128" w14:textId="77777777" w:rsidR="004635A7" w:rsidRPr="00784F82" w:rsidRDefault="004635A7" w:rsidP="004635A7">
      <w:pPr>
        <w:rPr>
          <w:sz w:val="22"/>
          <w:lang w:val="lt-LT"/>
        </w:rPr>
      </w:pPr>
    </w:p>
    <w:p w14:paraId="624D07A7" w14:textId="77777777" w:rsidR="004635A7" w:rsidRPr="00784F82" w:rsidRDefault="004635A7" w:rsidP="004635A7">
      <w:pPr>
        <w:rPr>
          <w:i/>
          <w:sz w:val="22"/>
          <w:lang w:val="lt-LT"/>
        </w:rPr>
      </w:pPr>
    </w:p>
    <w:p w14:paraId="402B6FA1" w14:textId="77777777" w:rsidR="004635A7" w:rsidRPr="00784F82" w:rsidRDefault="004635A7" w:rsidP="004635A7">
      <w:pPr>
        <w:tabs>
          <w:tab w:val="left" w:pos="567"/>
        </w:tabs>
        <w:outlineLvl w:val="0"/>
        <w:rPr>
          <w:b/>
          <w:sz w:val="22"/>
          <w:lang w:val="lt-LT"/>
        </w:rPr>
      </w:pPr>
      <w:r w:rsidRPr="00784F82">
        <w:rPr>
          <w:b/>
          <w:sz w:val="22"/>
          <w:lang w:val="lt-LT"/>
        </w:rPr>
        <w:t>5.</w:t>
      </w:r>
      <w:r w:rsidRPr="00784F82">
        <w:rPr>
          <w:b/>
          <w:sz w:val="22"/>
          <w:lang w:val="lt-LT"/>
        </w:rPr>
        <w:tab/>
        <w:t xml:space="preserve">Kaip laikyti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5D6644C9" w14:textId="77777777" w:rsidR="004635A7" w:rsidRPr="00784F82" w:rsidRDefault="004635A7" w:rsidP="004635A7">
      <w:pPr>
        <w:rPr>
          <w:b/>
          <w:sz w:val="22"/>
          <w:lang w:val="lt-LT"/>
        </w:rPr>
      </w:pPr>
    </w:p>
    <w:p w14:paraId="3769AFEE" w14:textId="77777777" w:rsidR="004635A7" w:rsidRPr="00784F82" w:rsidRDefault="004635A7" w:rsidP="004635A7">
      <w:pPr>
        <w:numPr>
          <w:ilvl w:val="12"/>
          <w:numId w:val="0"/>
        </w:numPr>
        <w:ind w:right="-2"/>
        <w:rPr>
          <w:sz w:val="22"/>
          <w:lang w:val="lt-LT"/>
        </w:rPr>
      </w:pPr>
      <w:r w:rsidRPr="00784F82">
        <w:rPr>
          <w:sz w:val="22"/>
          <w:lang w:val="lt-LT"/>
        </w:rPr>
        <w:t>Šį vaistą laikykite vaikams nepastebimoje ir nepasiekiamoje vietoje.</w:t>
      </w:r>
    </w:p>
    <w:p w14:paraId="6C8F204A" w14:textId="77777777" w:rsidR="004635A7" w:rsidRPr="00784F82" w:rsidRDefault="004635A7" w:rsidP="004635A7">
      <w:pPr>
        <w:numPr>
          <w:ilvl w:val="12"/>
          <w:numId w:val="0"/>
        </w:numPr>
        <w:ind w:right="-2"/>
        <w:rPr>
          <w:sz w:val="22"/>
          <w:lang w:val="lt-LT"/>
        </w:rPr>
      </w:pPr>
    </w:p>
    <w:p w14:paraId="49D6A720" w14:textId="77777777" w:rsidR="004635A7" w:rsidRPr="00784F82" w:rsidRDefault="004635A7" w:rsidP="004635A7">
      <w:pPr>
        <w:rPr>
          <w:sz w:val="22"/>
          <w:lang w:val="lt-LT"/>
        </w:rPr>
      </w:pPr>
      <w:r w:rsidRPr="00784F82">
        <w:rPr>
          <w:sz w:val="22"/>
          <w:lang w:val="lt-LT"/>
        </w:rPr>
        <w:t>Laikyti ne aukštesnėje kaip 25 </w:t>
      </w:r>
      <w:r w:rsidRPr="00784F82">
        <w:rPr>
          <w:sz w:val="22"/>
          <w:lang w:val="lt-LT"/>
        </w:rPr>
        <w:sym w:font="Symbol" w:char="F0B0"/>
      </w:r>
      <w:r w:rsidRPr="00784F82">
        <w:rPr>
          <w:sz w:val="22"/>
          <w:lang w:val="lt-LT"/>
        </w:rPr>
        <w:t>C temperatūroje. Negalima šaldyti.</w:t>
      </w:r>
    </w:p>
    <w:p w14:paraId="4AD6545C" w14:textId="77777777" w:rsidR="004635A7" w:rsidRPr="00784F82" w:rsidRDefault="004635A7" w:rsidP="004635A7">
      <w:pPr>
        <w:rPr>
          <w:sz w:val="22"/>
          <w:lang w:val="lt-LT"/>
        </w:rPr>
      </w:pPr>
      <w:r w:rsidRPr="00784F82">
        <w:rPr>
          <w:sz w:val="22"/>
          <w:lang w:val="lt-LT"/>
        </w:rPr>
        <w:t>Laikyti gamintojo dėžutėje, kad vaistas būtų apsaugotas nuo šviesos.</w:t>
      </w:r>
    </w:p>
    <w:p w14:paraId="1B6F302E" w14:textId="77777777" w:rsidR="004635A7" w:rsidRPr="00784F82" w:rsidRDefault="004635A7" w:rsidP="004635A7">
      <w:pPr>
        <w:rPr>
          <w:sz w:val="22"/>
          <w:lang w:val="lt-LT"/>
        </w:rPr>
      </w:pPr>
    </w:p>
    <w:p w14:paraId="139817A0" w14:textId="77777777" w:rsidR="004635A7" w:rsidRPr="00784F82" w:rsidRDefault="004635A7" w:rsidP="004635A7">
      <w:pPr>
        <w:rPr>
          <w:sz w:val="22"/>
          <w:lang w:val="lt-LT"/>
        </w:rPr>
      </w:pPr>
      <w:r w:rsidRPr="00784F82">
        <w:rPr>
          <w:sz w:val="22"/>
          <w:lang w:val="lt-LT"/>
        </w:rPr>
        <w:t>Ant etiketės ir dėžutės po „EXP“ nurodytam tinkamumo laikui pasibaigus, šio vaisto vartoti negalima. Vaistas tinkamas vartoti iki paskutinės nurodyto mėnesio dienos.</w:t>
      </w:r>
    </w:p>
    <w:p w14:paraId="4CCF1078" w14:textId="77777777" w:rsidR="004635A7" w:rsidRPr="00784F82" w:rsidRDefault="004635A7" w:rsidP="004635A7">
      <w:pPr>
        <w:rPr>
          <w:sz w:val="22"/>
          <w:lang w:val="lt-LT"/>
        </w:rPr>
      </w:pPr>
    </w:p>
    <w:p w14:paraId="3EB7A00A" w14:textId="77777777" w:rsidR="004635A7" w:rsidRPr="00784F82" w:rsidRDefault="004635A7" w:rsidP="004635A7">
      <w:pPr>
        <w:rPr>
          <w:sz w:val="22"/>
          <w:lang w:val="lt-LT"/>
        </w:rPr>
      </w:pPr>
      <w:r w:rsidRPr="00784F82">
        <w:rPr>
          <w:sz w:val="22"/>
          <w:lang w:val="lt-LT"/>
        </w:rPr>
        <w:t>Nesuvartotą tirpalą sunaikinti.</w:t>
      </w:r>
    </w:p>
    <w:p w14:paraId="25836E4F" w14:textId="77777777" w:rsidR="004635A7" w:rsidRPr="00784F82" w:rsidRDefault="004635A7" w:rsidP="004635A7">
      <w:pPr>
        <w:rPr>
          <w:sz w:val="22"/>
          <w:lang w:val="lt-LT"/>
        </w:rPr>
      </w:pPr>
    </w:p>
    <w:p w14:paraId="3E2B9BE6" w14:textId="77777777" w:rsidR="004635A7" w:rsidRPr="00784F82" w:rsidRDefault="004635A7" w:rsidP="004635A7">
      <w:pPr>
        <w:rPr>
          <w:sz w:val="22"/>
          <w:lang w:val="lt-LT"/>
        </w:rPr>
      </w:pPr>
      <w:r w:rsidRPr="00784F82">
        <w:rPr>
          <w:sz w:val="22"/>
          <w:lang w:val="lt-LT"/>
        </w:rPr>
        <w:t>Vaistų negalima išmesti į kanalizaciją arba su buitinėmis atliekomis. Kaip išmesti nereikalingus vaistus, klauskite vaistininko. Šios priemonės padės apsaugoti aplinką.</w:t>
      </w:r>
    </w:p>
    <w:p w14:paraId="2A08A02C" w14:textId="77777777" w:rsidR="004635A7" w:rsidRPr="00784F82" w:rsidRDefault="004635A7" w:rsidP="004635A7">
      <w:pPr>
        <w:rPr>
          <w:sz w:val="22"/>
          <w:lang w:val="lt-LT"/>
        </w:rPr>
      </w:pPr>
    </w:p>
    <w:p w14:paraId="27F574C1" w14:textId="77777777" w:rsidR="004635A7" w:rsidRPr="00784F82" w:rsidRDefault="004635A7" w:rsidP="004635A7">
      <w:pPr>
        <w:rPr>
          <w:sz w:val="22"/>
          <w:lang w:val="lt-LT"/>
        </w:rPr>
      </w:pPr>
      <w:r w:rsidRPr="00784F82">
        <w:rPr>
          <w:sz w:val="22"/>
          <w:lang w:val="lt-LT"/>
        </w:rPr>
        <w:t>Nustatyta, kad cheminiu ir fizikiniu požiūriu tirpalas 25 </w:t>
      </w:r>
      <w:proofErr w:type="spellStart"/>
      <w:r w:rsidRPr="00784F82">
        <w:rPr>
          <w:sz w:val="22"/>
          <w:vertAlign w:val="superscript"/>
          <w:lang w:val="lt-LT"/>
        </w:rPr>
        <w:t>o</w:t>
      </w:r>
      <w:r w:rsidRPr="00784F82">
        <w:rPr>
          <w:sz w:val="22"/>
          <w:lang w:val="lt-LT"/>
        </w:rPr>
        <w:t>C</w:t>
      </w:r>
      <w:proofErr w:type="spellEnd"/>
      <w:r w:rsidRPr="00784F82">
        <w:rPr>
          <w:sz w:val="22"/>
          <w:lang w:val="lt-LT"/>
        </w:rPr>
        <w:t xml:space="preserve"> temperatūroje išlieka stabilus 12 valandų. Mikrobiologiniu požiūriu tirpalą būtina vartoti nedelsiant. Jei tirpalas nevartojamas nedelsiant, už laikymo iki vartojimo trukmę ir sąlygas atsako vartotojas.</w:t>
      </w:r>
    </w:p>
    <w:p w14:paraId="0E8CCF82" w14:textId="77777777" w:rsidR="004635A7" w:rsidRPr="00784F82" w:rsidRDefault="004635A7" w:rsidP="004635A7">
      <w:pPr>
        <w:rPr>
          <w:b/>
          <w:sz w:val="22"/>
          <w:lang w:val="lt-LT"/>
        </w:rPr>
      </w:pPr>
    </w:p>
    <w:p w14:paraId="4B0154F7" w14:textId="77777777" w:rsidR="004635A7" w:rsidRPr="00784F82" w:rsidRDefault="004635A7" w:rsidP="004635A7">
      <w:pPr>
        <w:rPr>
          <w:sz w:val="22"/>
          <w:lang w:val="lt-LT"/>
        </w:rPr>
      </w:pPr>
      <w:r w:rsidRPr="00784F82">
        <w:rPr>
          <w:sz w:val="22"/>
          <w:lang w:val="lt-LT"/>
        </w:rPr>
        <w:t xml:space="preserve">Pastebėjus, kad prieš infuziją ar jos metu atsiranda bet koks tirpalo </w:t>
      </w:r>
      <w:proofErr w:type="spellStart"/>
      <w:r w:rsidRPr="00784F82">
        <w:rPr>
          <w:sz w:val="22"/>
          <w:lang w:val="lt-LT"/>
        </w:rPr>
        <w:t>drumstumas</w:t>
      </w:r>
      <w:proofErr w:type="spellEnd"/>
      <w:r w:rsidRPr="00784F82">
        <w:rPr>
          <w:sz w:val="22"/>
          <w:lang w:val="lt-LT"/>
        </w:rPr>
        <w:t xml:space="preserve"> arba kristalų, šio vaisto vartoti negalima.</w:t>
      </w:r>
    </w:p>
    <w:p w14:paraId="0D255E0D" w14:textId="77777777" w:rsidR="004635A7" w:rsidRPr="00784F82" w:rsidRDefault="004635A7" w:rsidP="004635A7">
      <w:pPr>
        <w:rPr>
          <w:b/>
          <w:sz w:val="22"/>
          <w:lang w:val="lt-LT"/>
        </w:rPr>
      </w:pPr>
    </w:p>
    <w:p w14:paraId="6D95D5C9" w14:textId="77777777" w:rsidR="004635A7" w:rsidRPr="00784F82" w:rsidRDefault="004635A7" w:rsidP="004635A7">
      <w:pPr>
        <w:rPr>
          <w:b/>
          <w:sz w:val="22"/>
          <w:lang w:val="lt-LT"/>
        </w:rPr>
      </w:pPr>
    </w:p>
    <w:p w14:paraId="283781A6" w14:textId="77777777" w:rsidR="004635A7" w:rsidRPr="00784F82" w:rsidRDefault="004635A7" w:rsidP="004635A7">
      <w:pPr>
        <w:tabs>
          <w:tab w:val="left" w:pos="567"/>
        </w:tabs>
        <w:rPr>
          <w:b/>
          <w:sz w:val="22"/>
          <w:lang w:val="lt-LT"/>
        </w:rPr>
      </w:pPr>
      <w:r w:rsidRPr="00784F82">
        <w:rPr>
          <w:b/>
          <w:sz w:val="22"/>
          <w:lang w:val="lt-LT"/>
        </w:rPr>
        <w:t>6.</w:t>
      </w:r>
      <w:r w:rsidRPr="00784F82">
        <w:rPr>
          <w:b/>
          <w:sz w:val="22"/>
          <w:lang w:val="lt-LT"/>
        </w:rPr>
        <w:tab/>
        <w:t>Pakuotės turinys ir kita informacija</w:t>
      </w:r>
    </w:p>
    <w:p w14:paraId="74757A12" w14:textId="77777777" w:rsidR="004635A7" w:rsidRPr="00784F82" w:rsidRDefault="004635A7" w:rsidP="004635A7">
      <w:pPr>
        <w:rPr>
          <w:sz w:val="22"/>
          <w:lang w:val="lt-LT"/>
        </w:rPr>
      </w:pPr>
    </w:p>
    <w:p w14:paraId="59D8EA4A" w14:textId="77777777" w:rsidR="004635A7" w:rsidRPr="00784F82" w:rsidRDefault="004635A7" w:rsidP="004635A7">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sudėtis</w:t>
      </w:r>
    </w:p>
    <w:p w14:paraId="71A10C7F" w14:textId="77777777" w:rsidR="004635A7" w:rsidRPr="00784F82" w:rsidRDefault="004635A7" w:rsidP="004635A7">
      <w:pPr>
        <w:rPr>
          <w:sz w:val="22"/>
          <w:u w:val="single"/>
          <w:lang w:val="lt-LT"/>
        </w:rPr>
      </w:pPr>
    </w:p>
    <w:p w14:paraId="4A694864" w14:textId="77777777" w:rsidR="004635A7" w:rsidRPr="00784F82" w:rsidRDefault="004635A7" w:rsidP="004635A7">
      <w:pPr>
        <w:rPr>
          <w:sz w:val="22"/>
          <w:lang w:val="lt-LT"/>
        </w:rPr>
      </w:pPr>
      <w:r w:rsidRPr="00784F82">
        <w:rPr>
          <w:sz w:val="22"/>
          <w:lang w:val="lt-LT"/>
        </w:rPr>
        <w:t xml:space="preserve">Veiklioji medžiaga yra </w:t>
      </w:r>
      <w:proofErr w:type="spellStart"/>
      <w:r w:rsidRPr="00784F82">
        <w:rPr>
          <w:sz w:val="22"/>
          <w:lang w:val="lt-LT"/>
        </w:rPr>
        <w:t>acikloviras</w:t>
      </w:r>
      <w:proofErr w:type="spellEnd"/>
      <w:r w:rsidRPr="00784F82">
        <w:rPr>
          <w:sz w:val="22"/>
          <w:lang w:val="lt-LT"/>
        </w:rPr>
        <w:t>.</w:t>
      </w:r>
    </w:p>
    <w:p w14:paraId="440AFFAA" w14:textId="77777777" w:rsidR="004635A7" w:rsidRPr="00784F82" w:rsidRDefault="004635A7" w:rsidP="004635A7">
      <w:pPr>
        <w:rPr>
          <w:sz w:val="22"/>
          <w:lang w:val="lt-LT"/>
        </w:rPr>
      </w:pPr>
      <w:r w:rsidRPr="00784F82">
        <w:rPr>
          <w:sz w:val="22"/>
          <w:lang w:val="lt-LT"/>
        </w:rPr>
        <w:t xml:space="preserve">Kiekviename 1 ml yra 25 mg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natrio druskos pavidalu).</w:t>
      </w:r>
    </w:p>
    <w:p w14:paraId="74FF06B4" w14:textId="77777777" w:rsidR="004635A7" w:rsidRPr="00784F82" w:rsidRDefault="004635A7" w:rsidP="004635A7">
      <w:pPr>
        <w:rPr>
          <w:sz w:val="22"/>
          <w:lang w:val="lt-LT"/>
        </w:rPr>
      </w:pPr>
      <w:r w:rsidRPr="00784F82">
        <w:rPr>
          <w:sz w:val="22"/>
          <w:lang w:val="lt-LT"/>
        </w:rPr>
        <w:t xml:space="preserve">Kiekviename 10 ml tirpalo flakone yra 250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76B12172" w14:textId="77777777" w:rsidR="004635A7" w:rsidRPr="00784F82" w:rsidRDefault="004635A7" w:rsidP="004635A7">
      <w:pPr>
        <w:rPr>
          <w:sz w:val="22"/>
          <w:lang w:val="lt-LT"/>
        </w:rPr>
      </w:pPr>
      <w:r w:rsidRPr="00784F82">
        <w:rPr>
          <w:sz w:val="22"/>
          <w:lang w:val="lt-LT"/>
        </w:rPr>
        <w:t xml:space="preserve">Kiekviename 20 ml tirpalo flakone yra 500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045D0E93" w14:textId="77777777" w:rsidR="004635A7" w:rsidRPr="00784F82" w:rsidRDefault="004635A7" w:rsidP="004635A7">
      <w:pPr>
        <w:rPr>
          <w:sz w:val="22"/>
          <w:lang w:val="lt-LT"/>
        </w:rPr>
      </w:pPr>
      <w:r w:rsidRPr="00784F82">
        <w:rPr>
          <w:sz w:val="22"/>
          <w:lang w:val="lt-LT"/>
        </w:rPr>
        <w:t>Pagalbinės medžiagos yra injekcinis vanduo, natrio hidroksidas (pH koreguoti), vandenilio chlorido rūgštis (pH koreguoti).</w:t>
      </w:r>
    </w:p>
    <w:p w14:paraId="0104D022" w14:textId="77777777" w:rsidR="004635A7" w:rsidRPr="00784F82" w:rsidRDefault="004635A7" w:rsidP="004635A7">
      <w:pPr>
        <w:rPr>
          <w:sz w:val="22"/>
          <w:lang w:val="lt-LT"/>
        </w:rPr>
      </w:pPr>
    </w:p>
    <w:p w14:paraId="30B15AB4" w14:textId="77777777" w:rsidR="004635A7" w:rsidRPr="00784F82" w:rsidRDefault="004635A7" w:rsidP="004635A7">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išvaizda ir kiekis pakuotėje</w:t>
      </w:r>
    </w:p>
    <w:p w14:paraId="1EF187A2" w14:textId="77777777" w:rsidR="004635A7" w:rsidRPr="00784F82" w:rsidRDefault="004635A7" w:rsidP="004635A7">
      <w:pPr>
        <w:rPr>
          <w:sz w:val="22"/>
          <w:lang w:val="lt-LT"/>
        </w:rPr>
      </w:pPr>
    </w:p>
    <w:p w14:paraId="32ED0178" w14:textId="77777777" w:rsidR="004635A7" w:rsidRPr="00784F82" w:rsidRDefault="004635A7" w:rsidP="004635A7">
      <w:pPr>
        <w:rPr>
          <w:sz w:val="22"/>
          <w:lang w:val="lt-LT"/>
        </w:rPr>
      </w:pPr>
      <w:r w:rsidRPr="00784F82">
        <w:rPr>
          <w:sz w:val="22"/>
          <w:lang w:val="lt-LT"/>
        </w:rPr>
        <w:t>Tirpalas yra skaidrus, bespalvis, be matomų dalelių.</w:t>
      </w:r>
    </w:p>
    <w:p w14:paraId="495E2FD9" w14:textId="77777777" w:rsidR="004635A7" w:rsidRPr="00784F82" w:rsidRDefault="004635A7" w:rsidP="004635A7">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tiekiamas 10 ml ir 20 ml skaidraus stiklo flakonais.</w:t>
      </w:r>
    </w:p>
    <w:p w14:paraId="3D5E7275" w14:textId="77777777" w:rsidR="004635A7" w:rsidRPr="00784F82" w:rsidRDefault="004635A7" w:rsidP="004635A7">
      <w:pPr>
        <w:rPr>
          <w:sz w:val="22"/>
          <w:lang w:val="lt-LT"/>
        </w:rPr>
      </w:pPr>
      <w:r w:rsidRPr="00784F82">
        <w:rPr>
          <w:sz w:val="22"/>
          <w:lang w:val="lt-LT"/>
        </w:rPr>
        <w:t>Kiekvienoje pakuotėje yra 5, 10 arba 20 flakonų po 10 ml ir 5, 10 arba 20 flakonų po 20 ml.</w:t>
      </w:r>
    </w:p>
    <w:p w14:paraId="6B59D3C2" w14:textId="77777777" w:rsidR="004635A7" w:rsidRPr="00784F82" w:rsidRDefault="004635A7" w:rsidP="004635A7">
      <w:pPr>
        <w:rPr>
          <w:sz w:val="22"/>
          <w:lang w:val="lt-LT"/>
        </w:rPr>
      </w:pPr>
      <w:r w:rsidRPr="00784F82">
        <w:rPr>
          <w:sz w:val="22"/>
          <w:lang w:val="lt-LT"/>
        </w:rPr>
        <w:lastRenderedPageBreak/>
        <w:t>Gali būti tiekiamos ne visų dydžių pakuotės.</w:t>
      </w:r>
    </w:p>
    <w:p w14:paraId="701DB0D6" w14:textId="77777777" w:rsidR="004635A7" w:rsidRPr="00784F82" w:rsidRDefault="004635A7" w:rsidP="004635A7">
      <w:pPr>
        <w:rPr>
          <w:sz w:val="22"/>
          <w:lang w:val="lt-LT"/>
        </w:rPr>
      </w:pPr>
    </w:p>
    <w:p w14:paraId="3E15E938" w14:textId="77777777" w:rsidR="004635A7" w:rsidRPr="00784F82" w:rsidRDefault="004635A7" w:rsidP="004635A7">
      <w:pPr>
        <w:rPr>
          <w:sz w:val="22"/>
          <w:lang w:val="lt-LT"/>
        </w:rPr>
      </w:pPr>
      <w:r w:rsidRPr="00784F82">
        <w:rPr>
          <w:b/>
          <w:sz w:val="22"/>
          <w:lang w:val="lt-LT"/>
        </w:rPr>
        <w:t>Registruotojas ir gamintojas</w:t>
      </w:r>
    </w:p>
    <w:p w14:paraId="69A0DD56" w14:textId="77777777" w:rsidR="004635A7" w:rsidRPr="00784F82" w:rsidRDefault="004635A7" w:rsidP="004635A7">
      <w:pPr>
        <w:rPr>
          <w:sz w:val="22"/>
          <w:highlight w:val="yellow"/>
          <w:lang w:val="lt-LT"/>
        </w:rPr>
      </w:pPr>
    </w:p>
    <w:p w14:paraId="5B581DD5" w14:textId="77777777" w:rsidR="004635A7" w:rsidRPr="00784F82" w:rsidRDefault="004635A7" w:rsidP="004635A7">
      <w:pPr>
        <w:rPr>
          <w:i/>
          <w:sz w:val="22"/>
          <w:lang w:val="lt-LT"/>
        </w:rPr>
      </w:pPr>
      <w:r w:rsidRPr="00784F82">
        <w:rPr>
          <w:i/>
          <w:sz w:val="22"/>
          <w:lang w:val="lt-LT"/>
        </w:rPr>
        <w:t>Registruotojas</w:t>
      </w:r>
    </w:p>
    <w:p w14:paraId="5E7D5C4E" w14:textId="77777777" w:rsidR="004635A7" w:rsidRPr="00784F82" w:rsidRDefault="004635A7" w:rsidP="004635A7">
      <w:pPr>
        <w:rPr>
          <w:rFonts w:eastAsia="Calibri"/>
          <w:sz w:val="22"/>
          <w:lang w:val="lt-LT"/>
        </w:rPr>
      </w:pPr>
      <w:proofErr w:type="spellStart"/>
      <w:r w:rsidRPr="00784F82">
        <w:rPr>
          <w:rFonts w:eastAsia="Calibri"/>
          <w:sz w:val="22"/>
          <w:lang w:val="lt-LT"/>
        </w:rPr>
        <w:t>Baxter</w:t>
      </w:r>
      <w:proofErr w:type="spellEnd"/>
      <w:r w:rsidRPr="00784F82">
        <w:rPr>
          <w:rFonts w:eastAsia="Calibri"/>
          <w:sz w:val="22"/>
          <w:lang w:val="lt-LT"/>
        </w:rPr>
        <w:t xml:space="preserve"> </w:t>
      </w:r>
      <w:proofErr w:type="spellStart"/>
      <w:r w:rsidRPr="00784F82">
        <w:rPr>
          <w:rFonts w:eastAsia="Calibri"/>
          <w:sz w:val="22"/>
          <w:lang w:val="lt-LT"/>
        </w:rPr>
        <w:t>Holding</w:t>
      </w:r>
      <w:proofErr w:type="spellEnd"/>
      <w:r w:rsidRPr="00784F82">
        <w:rPr>
          <w:rFonts w:eastAsia="Calibri"/>
          <w:sz w:val="22"/>
          <w:lang w:val="lt-LT"/>
        </w:rPr>
        <w:t xml:space="preserve"> B.V. </w:t>
      </w:r>
    </w:p>
    <w:p w14:paraId="0A4AF3B5" w14:textId="77777777" w:rsidR="004635A7" w:rsidRPr="00784F82" w:rsidRDefault="004635A7" w:rsidP="004635A7">
      <w:pPr>
        <w:rPr>
          <w:rFonts w:eastAsia="Calibri"/>
          <w:sz w:val="22"/>
          <w:lang w:val="lt-LT"/>
        </w:rPr>
      </w:pPr>
      <w:proofErr w:type="spellStart"/>
      <w:r w:rsidRPr="00784F82">
        <w:rPr>
          <w:rFonts w:eastAsia="Calibri"/>
          <w:sz w:val="22"/>
          <w:lang w:val="lt-LT"/>
        </w:rPr>
        <w:t>Kobaltweg</w:t>
      </w:r>
      <w:proofErr w:type="spellEnd"/>
      <w:r w:rsidRPr="00784F82">
        <w:rPr>
          <w:rFonts w:eastAsia="Calibri"/>
          <w:sz w:val="22"/>
          <w:lang w:val="lt-LT"/>
        </w:rPr>
        <w:t xml:space="preserve"> 49, 3542CE </w:t>
      </w:r>
      <w:proofErr w:type="spellStart"/>
      <w:r w:rsidRPr="00784F82">
        <w:rPr>
          <w:rFonts w:eastAsia="Calibri"/>
          <w:sz w:val="22"/>
          <w:lang w:val="lt-LT"/>
        </w:rPr>
        <w:t>Utrecht</w:t>
      </w:r>
      <w:proofErr w:type="spellEnd"/>
      <w:r w:rsidRPr="00784F82">
        <w:rPr>
          <w:rFonts w:eastAsia="Calibri"/>
          <w:sz w:val="22"/>
          <w:lang w:val="lt-LT"/>
        </w:rPr>
        <w:t xml:space="preserve"> </w:t>
      </w:r>
    </w:p>
    <w:p w14:paraId="78741249" w14:textId="77777777" w:rsidR="004635A7" w:rsidRPr="00784F82" w:rsidRDefault="004635A7" w:rsidP="004635A7">
      <w:pPr>
        <w:spacing w:line="276" w:lineRule="auto"/>
        <w:rPr>
          <w:rFonts w:ascii="Calibri" w:eastAsia="Calibri" w:hAnsi="Calibri"/>
          <w:sz w:val="22"/>
          <w:lang w:val="lt-LT"/>
        </w:rPr>
      </w:pPr>
      <w:r w:rsidRPr="00784F82">
        <w:rPr>
          <w:rFonts w:eastAsia="Calibri"/>
          <w:sz w:val="22"/>
          <w:lang w:val="lt-LT"/>
        </w:rPr>
        <w:t>Nyderlandai</w:t>
      </w:r>
    </w:p>
    <w:p w14:paraId="17EE68D1" w14:textId="77777777" w:rsidR="004635A7" w:rsidRPr="00784F82" w:rsidRDefault="004635A7" w:rsidP="004635A7">
      <w:pPr>
        <w:rPr>
          <w:sz w:val="22"/>
          <w:lang w:val="lt-LT"/>
        </w:rPr>
      </w:pPr>
    </w:p>
    <w:p w14:paraId="3037DBCA" w14:textId="77777777" w:rsidR="004635A7" w:rsidRPr="00784F82" w:rsidRDefault="004635A7" w:rsidP="004635A7">
      <w:pPr>
        <w:rPr>
          <w:i/>
          <w:sz w:val="22"/>
          <w:lang w:val="lt-LT"/>
        </w:rPr>
      </w:pPr>
      <w:r w:rsidRPr="00784F82">
        <w:rPr>
          <w:i/>
          <w:sz w:val="22"/>
          <w:lang w:val="lt-LT"/>
        </w:rPr>
        <w:t>Gamintojas</w:t>
      </w:r>
    </w:p>
    <w:p w14:paraId="69F7A142" w14:textId="77777777" w:rsidR="004635A7" w:rsidRPr="00DD10B2" w:rsidRDefault="004635A7" w:rsidP="004635A7">
      <w:pPr>
        <w:rPr>
          <w:sz w:val="22"/>
          <w:szCs w:val="22"/>
          <w:lang w:val="it-IT"/>
        </w:rPr>
      </w:pPr>
      <w:r w:rsidRPr="00DD10B2">
        <w:rPr>
          <w:sz w:val="22"/>
          <w:szCs w:val="22"/>
          <w:lang w:val="it-IT"/>
        </w:rPr>
        <w:t>Baxter</w:t>
      </w:r>
    </w:p>
    <w:p w14:paraId="5BF248C0" w14:textId="77777777" w:rsidR="004635A7" w:rsidRPr="00DD10B2" w:rsidRDefault="004635A7" w:rsidP="004635A7">
      <w:pPr>
        <w:rPr>
          <w:sz w:val="22"/>
          <w:lang w:val="it-IT"/>
        </w:rPr>
      </w:pPr>
      <w:r w:rsidRPr="00DD10B2">
        <w:rPr>
          <w:sz w:val="22"/>
          <w:lang w:val="it-IT"/>
        </w:rPr>
        <w:t>Boulevard René Branquart 80</w:t>
      </w:r>
    </w:p>
    <w:p w14:paraId="78DDDD8A" w14:textId="77777777" w:rsidR="004635A7" w:rsidRPr="00DD10B2" w:rsidRDefault="004635A7" w:rsidP="004635A7">
      <w:pPr>
        <w:rPr>
          <w:sz w:val="22"/>
          <w:lang w:val="it-IT"/>
        </w:rPr>
      </w:pPr>
      <w:r w:rsidRPr="00DD10B2">
        <w:rPr>
          <w:sz w:val="22"/>
          <w:lang w:val="it-IT"/>
        </w:rPr>
        <w:t>7860 Lessines</w:t>
      </w:r>
    </w:p>
    <w:p w14:paraId="7288F7A2" w14:textId="77777777" w:rsidR="004635A7" w:rsidRPr="00784F82" w:rsidRDefault="004635A7" w:rsidP="004635A7">
      <w:pPr>
        <w:rPr>
          <w:sz w:val="22"/>
          <w:lang w:val="it-IT"/>
        </w:rPr>
      </w:pPr>
      <w:r w:rsidRPr="00DD10B2">
        <w:rPr>
          <w:sz w:val="22"/>
          <w:lang w:val="it-IT"/>
        </w:rPr>
        <w:t>Belgija</w:t>
      </w:r>
    </w:p>
    <w:p w14:paraId="0B90EF7A" w14:textId="77777777" w:rsidR="004635A7" w:rsidRPr="00784F82" w:rsidRDefault="004635A7" w:rsidP="004635A7">
      <w:pPr>
        <w:rPr>
          <w:sz w:val="22"/>
          <w:lang w:val="lt-LT"/>
        </w:rPr>
      </w:pPr>
    </w:p>
    <w:p w14:paraId="523FC4E8" w14:textId="77777777" w:rsidR="004635A7" w:rsidRPr="00784F82" w:rsidRDefault="004635A7" w:rsidP="004635A7">
      <w:pPr>
        <w:rPr>
          <w:sz w:val="22"/>
          <w:lang w:val="it-IT"/>
        </w:rPr>
      </w:pPr>
      <w:r w:rsidRPr="00784F82">
        <w:rPr>
          <w:sz w:val="22"/>
          <w:lang w:val="it-IT"/>
        </w:rPr>
        <w:t>arba</w:t>
      </w:r>
    </w:p>
    <w:p w14:paraId="7371CAD9" w14:textId="77777777" w:rsidR="004635A7" w:rsidRPr="00784F82" w:rsidRDefault="004635A7" w:rsidP="004635A7">
      <w:pPr>
        <w:rPr>
          <w:sz w:val="22"/>
          <w:lang w:val="lt-LT"/>
        </w:rPr>
      </w:pPr>
    </w:p>
    <w:p w14:paraId="6F7FED7A" w14:textId="77777777" w:rsidR="004635A7" w:rsidRPr="00784F82" w:rsidRDefault="004635A7" w:rsidP="004635A7">
      <w:pPr>
        <w:rPr>
          <w:sz w:val="22"/>
          <w:lang w:val="lt-LT"/>
        </w:rPr>
      </w:pPr>
      <w:proofErr w:type="spellStart"/>
      <w:r w:rsidRPr="00784F82">
        <w:rPr>
          <w:sz w:val="22"/>
          <w:lang w:val="lt-LT"/>
        </w:rPr>
        <w:t>Bieffe</w:t>
      </w:r>
      <w:proofErr w:type="spellEnd"/>
      <w:r w:rsidRPr="00784F82">
        <w:rPr>
          <w:sz w:val="22"/>
          <w:lang w:val="lt-LT"/>
        </w:rPr>
        <w:t xml:space="preserve"> </w:t>
      </w:r>
      <w:proofErr w:type="spellStart"/>
      <w:r w:rsidRPr="00784F82">
        <w:rPr>
          <w:sz w:val="22"/>
          <w:lang w:val="lt-LT"/>
        </w:rPr>
        <w:t>Medital</w:t>
      </w:r>
      <w:proofErr w:type="spellEnd"/>
      <w:r w:rsidRPr="00784F82">
        <w:rPr>
          <w:sz w:val="22"/>
          <w:lang w:val="lt-LT"/>
        </w:rPr>
        <w:t xml:space="preserve"> S.P.A.</w:t>
      </w:r>
    </w:p>
    <w:p w14:paraId="19C64AE6" w14:textId="77777777" w:rsidR="004635A7" w:rsidRPr="00784F82" w:rsidRDefault="004635A7" w:rsidP="004635A7">
      <w:pPr>
        <w:rPr>
          <w:sz w:val="22"/>
          <w:lang w:val="lt-LT"/>
        </w:rPr>
      </w:pPr>
      <w:r w:rsidRPr="00784F82">
        <w:rPr>
          <w:sz w:val="22"/>
          <w:lang w:val="lt-LT"/>
        </w:rPr>
        <w:t xml:space="preserve">Via </w:t>
      </w:r>
      <w:proofErr w:type="spellStart"/>
      <w:r w:rsidRPr="00784F82">
        <w:rPr>
          <w:sz w:val="22"/>
          <w:lang w:val="lt-LT"/>
        </w:rPr>
        <w:t>Nuova</w:t>
      </w:r>
      <w:proofErr w:type="spellEnd"/>
      <w:r w:rsidRPr="00784F82">
        <w:rPr>
          <w:sz w:val="22"/>
          <w:lang w:val="lt-LT"/>
        </w:rPr>
        <w:t xml:space="preserve"> Provinciale </w:t>
      </w:r>
    </w:p>
    <w:p w14:paraId="67340A7B" w14:textId="77777777" w:rsidR="004635A7" w:rsidRPr="00784F82" w:rsidRDefault="004635A7" w:rsidP="004635A7">
      <w:pPr>
        <w:rPr>
          <w:sz w:val="22"/>
          <w:lang w:val="lt-LT"/>
        </w:rPr>
      </w:pPr>
      <w:r w:rsidRPr="00784F82">
        <w:rPr>
          <w:sz w:val="22"/>
          <w:lang w:val="lt-LT"/>
        </w:rPr>
        <w:t xml:space="preserve">23034 </w:t>
      </w:r>
      <w:proofErr w:type="spellStart"/>
      <w:r w:rsidRPr="00784F82">
        <w:rPr>
          <w:sz w:val="22"/>
          <w:lang w:val="lt-LT"/>
        </w:rPr>
        <w:t>Grosotto</w:t>
      </w:r>
      <w:proofErr w:type="spellEnd"/>
      <w:r w:rsidRPr="00784F82">
        <w:rPr>
          <w:sz w:val="22"/>
          <w:lang w:val="lt-LT"/>
        </w:rPr>
        <w:t xml:space="preserve"> (SO) - Italija</w:t>
      </w:r>
    </w:p>
    <w:p w14:paraId="528301F9" w14:textId="77777777" w:rsidR="004635A7" w:rsidRPr="00784F82" w:rsidRDefault="004635A7" w:rsidP="004635A7">
      <w:pPr>
        <w:rPr>
          <w:sz w:val="22"/>
          <w:lang w:val="lt-LT"/>
        </w:rPr>
      </w:pPr>
    </w:p>
    <w:p w14:paraId="06EF9FE0" w14:textId="77777777" w:rsidR="004635A7" w:rsidRPr="00784F82" w:rsidRDefault="004635A7" w:rsidP="004635A7">
      <w:pPr>
        <w:numPr>
          <w:ilvl w:val="12"/>
          <w:numId w:val="0"/>
        </w:numPr>
        <w:tabs>
          <w:tab w:val="left" w:pos="567"/>
        </w:tabs>
        <w:ind w:right="-2"/>
        <w:rPr>
          <w:sz w:val="22"/>
          <w:lang w:val="lt-LT"/>
        </w:rPr>
      </w:pPr>
      <w:r w:rsidRPr="00784F82">
        <w:rPr>
          <w:b/>
          <w:sz w:val="22"/>
          <w:lang w:val="lt-LT"/>
        </w:rPr>
        <w:t>Šis vaistas EEE valstybėse narėse registruotas tokiais pavadinimais</w:t>
      </w:r>
      <w:r w:rsidRPr="00784F82">
        <w:rPr>
          <w:sz w:val="22"/>
          <w:lang w:val="lt-LT"/>
        </w:rPr>
        <w:t>:</w:t>
      </w:r>
    </w:p>
    <w:p w14:paraId="31D515DD" w14:textId="77777777" w:rsidR="004635A7" w:rsidRPr="00784F82" w:rsidRDefault="004635A7" w:rsidP="004635A7">
      <w:pPr>
        <w:rPr>
          <w:b/>
          <w:sz w:val="22"/>
          <w:lang w:val="lt-LT"/>
        </w:rPr>
      </w:pPr>
    </w:p>
    <w:tbl>
      <w:tblPr>
        <w:tblW w:w="8568"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6619"/>
      </w:tblGrid>
      <w:tr w:rsidR="004635A7" w:rsidRPr="009A481F" w14:paraId="56E548C6" w14:textId="77777777" w:rsidTr="000368A2">
        <w:trPr>
          <w:trHeight w:val="260"/>
        </w:trPr>
        <w:tc>
          <w:tcPr>
            <w:tcW w:w="1949" w:type="dxa"/>
            <w:tcBorders>
              <w:top w:val="single" w:sz="4" w:space="0" w:color="333333"/>
            </w:tcBorders>
          </w:tcPr>
          <w:p w14:paraId="56B48FAF" w14:textId="77777777" w:rsidR="004635A7" w:rsidRPr="00784F82" w:rsidRDefault="004635A7" w:rsidP="000368A2">
            <w:pPr>
              <w:tabs>
                <w:tab w:val="center" w:pos="4819"/>
                <w:tab w:val="right" w:pos="9071"/>
              </w:tabs>
              <w:jc w:val="center"/>
              <w:rPr>
                <w:b/>
                <w:sz w:val="22"/>
                <w:lang w:val="de-DE"/>
              </w:rPr>
            </w:pPr>
            <w:proofErr w:type="spellStart"/>
            <w:r w:rsidRPr="00784F82">
              <w:rPr>
                <w:b/>
                <w:sz w:val="22"/>
                <w:lang w:val="de-DE"/>
              </w:rPr>
              <w:t>Valstybės</w:t>
            </w:r>
            <w:proofErr w:type="spellEnd"/>
            <w:r w:rsidRPr="00784F82">
              <w:rPr>
                <w:b/>
                <w:sz w:val="22"/>
                <w:lang w:val="de-DE"/>
              </w:rPr>
              <w:t xml:space="preserve"> </w:t>
            </w:r>
            <w:proofErr w:type="spellStart"/>
            <w:r w:rsidRPr="00784F82">
              <w:rPr>
                <w:b/>
                <w:sz w:val="22"/>
                <w:lang w:val="de-DE"/>
              </w:rPr>
              <w:t>narės</w:t>
            </w:r>
            <w:proofErr w:type="spellEnd"/>
            <w:r w:rsidRPr="00784F82">
              <w:rPr>
                <w:b/>
                <w:sz w:val="22"/>
                <w:lang w:val="de-DE"/>
              </w:rPr>
              <w:t xml:space="preserve"> </w:t>
            </w:r>
            <w:proofErr w:type="spellStart"/>
            <w:r w:rsidRPr="00784F82">
              <w:rPr>
                <w:b/>
                <w:sz w:val="22"/>
                <w:lang w:val="de-DE"/>
              </w:rPr>
              <w:t>pavadinimas</w:t>
            </w:r>
            <w:proofErr w:type="spellEnd"/>
          </w:p>
        </w:tc>
        <w:tc>
          <w:tcPr>
            <w:tcW w:w="6619" w:type="dxa"/>
            <w:tcBorders>
              <w:top w:val="single" w:sz="4" w:space="0" w:color="333333"/>
            </w:tcBorders>
          </w:tcPr>
          <w:p w14:paraId="67F90297" w14:textId="77777777" w:rsidR="004635A7" w:rsidRPr="00784F82" w:rsidRDefault="004635A7" w:rsidP="000368A2">
            <w:pPr>
              <w:tabs>
                <w:tab w:val="center" w:pos="4819"/>
                <w:tab w:val="right" w:pos="9071"/>
              </w:tabs>
              <w:rPr>
                <w:b/>
                <w:sz w:val="22"/>
                <w:lang w:val="de-DE"/>
              </w:rPr>
            </w:pPr>
            <w:proofErr w:type="spellStart"/>
            <w:r w:rsidRPr="00784F82">
              <w:rPr>
                <w:b/>
                <w:sz w:val="22"/>
                <w:lang w:val="de-DE"/>
              </w:rPr>
              <w:t>Vaisto</w:t>
            </w:r>
            <w:proofErr w:type="spellEnd"/>
            <w:r w:rsidRPr="00784F82">
              <w:rPr>
                <w:b/>
                <w:sz w:val="22"/>
                <w:lang w:val="de-DE"/>
              </w:rPr>
              <w:t xml:space="preserve"> </w:t>
            </w:r>
            <w:proofErr w:type="spellStart"/>
            <w:r w:rsidRPr="00784F82">
              <w:rPr>
                <w:b/>
                <w:sz w:val="22"/>
                <w:lang w:val="de-DE"/>
              </w:rPr>
              <w:t>pavadinimas</w:t>
            </w:r>
            <w:proofErr w:type="spellEnd"/>
          </w:p>
        </w:tc>
      </w:tr>
      <w:tr w:rsidR="004635A7" w:rsidRPr="009A481F" w14:paraId="546C496B" w14:textId="77777777" w:rsidTr="000368A2">
        <w:tc>
          <w:tcPr>
            <w:tcW w:w="1949" w:type="dxa"/>
            <w:vAlign w:val="center"/>
          </w:tcPr>
          <w:p w14:paraId="3525BFAD" w14:textId="77777777" w:rsidR="004635A7" w:rsidRPr="00784F82" w:rsidRDefault="004635A7" w:rsidP="000368A2">
            <w:pPr>
              <w:rPr>
                <w:color w:val="000000"/>
                <w:sz w:val="22"/>
                <w:lang w:val="lt-LT"/>
              </w:rPr>
            </w:pPr>
            <w:r w:rsidRPr="00784F82">
              <w:rPr>
                <w:color w:val="000000"/>
                <w:sz w:val="22"/>
                <w:lang w:val="lt-LT"/>
              </w:rPr>
              <w:t xml:space="preserve">Airija </w:t>
            </w:r>
          </w:p>
        </w:tc>
        <w:tc>
          <w:tcPr>
            <w:tcW w:w="6619" w:type="dxa"/>
            <w:vAlign w:val="center"/>
          </w:tcPr>
          <w:p w14:paraId="04373155" w14:textId="77777777" w:rsidR="004635A7" w:rsidRPr="00784F82" w:rsidRDefault="004635A7" w:rsidP="000368A2">
            <w:pPr>
              <w:tabs>
                <w:tab w:val="center" w:pos="4819"/>
                <w:tab w:val="right" w:pos="9071"/>
              </w:tabs>
              <w:rPr>
                <w:color w:val="000000"/>
                <w:sz w:val="22"/>
                <w:lang w:val="de-DE"/>
              </w:rPr>
            </w:pPr>
            <w:r w:rsidRPr="00784F82">
              <w:rPr>
                <w:color w:val="000000"/>
                <w:sz w:val="22"/>
                <w:lang w:val="de-DE"/>
              </w:rPr>
              <w:t xml:space="preserve">Aciclovir 25 mg/ml </w:t>
            </w:r>
            <w:proofErr w:type="spellStart"/>
            <w:r w:rsidRPr="00784F82">
              <w:rPr>
                <w:color w:val="000000"/>
                <w:sz w:val="22"/>
                <w:lang w:val="de-DE"/>
              </w:rPr>
              <w:t>Concentrate</w:t>
            </w:r>
            <w:proofErr w:type="spellEnd"/>
            <w:r w:rsidRPr="00784F82">
              <w:rPr>
                <w:color w:val="000000"/>
                <w:sz w:val="22"/>
                <w:lang w:val="de-DE"/>
              </w:rPr>
              <w:t xml:space="preserve"> </w:t>
            </w:r>
            <w:proofErr w:type="spellStart"/>
            <w:r w:rsidRPr="00784F82">
              <w:rPr>
                <w:color w:val="000000"/>
                <w:sz w:val="22"/>
                <w:lang w:val="de-DE"/>
              </w:rPr>
              <w:t>for</w:t>
            </w:r>
            <w:proofErr w:type="spellEnd"/>
            <w:r w:rsidRPr="00784F82">
              <w:rPr>
                <w:color w:val="000000"/>
                <w:sz w:val="22"/>
                <w:lang w:val="de-DE"/>
              </w:rPr>
              <w:t xml:space="preserve"> </w:t>
            </w:r>
            <w:proofErr w:type="spellStart"/>
            <w:r w:rsidRPr="00784F82">
              <w:rPr>
                <w:color w:val="000000"/>
                <w:sz w:val="22"/>
                <w:lang w:val="de-DE"/>
              </w:rPr>
              <w:t>solution</w:t>
            </w:r>
            <w:proofErr w:type="spellEnd"/>
            <w:r w:rsidRPr="00784F82">
              <w:rPr>
                <w:color w:val="000000"/>
                <w:sz w:val="22"/>
                <w:lang w:val="de-DE"/>
              </w:rPr>
              <w:t xml:space="preserve"> </w:t>
            </w:r>
            <w:proofErr w:type="spellStart"/>
            <w:r w:rsidRPr="00784F82">
              <w:rPr>
                <w:color w:val="000000"/>
                <w:sz w:val="22"/>
                <w:lang w:val="de-DE"/>
              </w:rPr>
              <w:t>for</w:t>
            </w:r>
            <w:proofErr w:type="spellEnd"/>
            <w:r w:rsidRPr="00784F82">
              <w:rPr>
                <w:color w:val="000000"/>
                <w:sz w:val="22"/>
                <w:lang w:val="de-DE"/>
              </w:rPr>
              <w:t xml:space="preserve"> </w:t>
            </w:r>
            <w:proofErr w:type="spellStart"/>
            <w:r w:rsidRPr="00784F82">
              <w:rPr>
                <w:color w:val="000000"/>
                <w:sz w:val="22"/>
                <w:lang w:val="de-DE"/>
              </w:rPr>
              <w:t>infusion</w:t>
            </w:r>
            <w:proofErr w:type="spellEnd"/>
          </w:p>
        </w:tc>
      </w:tr>
      <w:tr w:rsidR="004635A7" w:rsidRPr="009A481F" w14:paraId="7538F705" w14:textId="77777777" w:rsidTr="000368A2">
        <w:tc>
          <w:tcPr>
            <w:tcW w:w="1949" w:type="dxa"/>
            <w:vAlign w:val="center"/>
          </w:tcPr>
          <w:p w14:paraId="594968E8" w14:textId="77777777" w:rsidR="004635A7" w:rsidRPr="00784F82" w:rsidRDefault="004635A7" w:rsidP="000368A2">
            <w:pPr>
              <w:rPr>
                <w:sz w:val="22"/>
                <w:lang w:val="lt-LT"/>
              </w:rPr>
            </w:pPr>
            <w:r w:rsidRPr="00784F82">
              <w:rPr>
                <w:sz w:val="22"/>
                <w:lang w:val="lt-LT"/>
              </w:rPr>
              <w:t xml:space="preserve">Estija </w:t>
            </w:r>
          </w:p>
        </w:tc>
        <w:tc>
          <w:tcPr>
            <w:tcW w:w="6619" w:type="dxa"/>
            <w:vAlign w:val="center"/>
          </w:tcPr>
          <w:p w14:paraId="704A80B8" w14:textId="77777777" w:rsidR="004635A7" w:rsidRPr="00784F82" w:rsidRDefault="004635A7" w:rsidP="000368A2">
            <w:pPr>
              <w:autoSpaceDE w:val="0"/>
              <w:autoSpaceDN w:val="0"/>
              <w:adjustRightInd w:val="0"/>
              <w:rPr>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p>
        </w:tc>
      </w:tr>
      <w:tr w:rsidR="004635A7" w:rsidRPr="009A481F" w14:paraId="16DC18C4" w14:textId="77777777" w:rsidTr="000368A2">
        <w:tc>
          <w:tcPr>
            <w:tcW w:w="1949" w:type="dxa"/>
            <w:vAlign w:val="center"/>
          </w:tcPr>
          <w:p w14:paraId="2569757A" w14:textId="77777777" w:rsidR="004635A7" w:rsidRPr="00784F82" w:rsidRDefault="004635A7" w:rsidP="000368A2">
            <w:pPr>
              <w:autoSpaceDE w:val="0"/>
              <w:autoSpaceDN w:val="0"/>
              <w:adjustRightInd w:val="0"/>
              <w:rPr>
                <w:color w:val="000000"/>
                <w:sz w:val="22"/>
                <w:lang w:val="lt-LT"/>
              </w:rPr>
            </w:pPr>
            <w:r w:rsidRPr="00784F82">
              <w:rPr>
                <w:color w:val="000000"/>
                <w:sz w:val="22"/>
                <w:lang w:val="lt-LT"/>
              </w:rPr>
              <w:t>Jungtinė Karalystė</w:t>
            </w:r>
          </w:p>
        </w:tc>
        <w:tc>
          <w:tcPr>
            <w:tcW w:w="6619" w:type="dxa"/>
            <w:vAlign w:val="center"/>
          </w:tcPr>
          <w:p w14:paraId="59CC8A22" w14:textId="77777777" w:rsidR="004635A7" w:rsidRPr="00784F82" w:rsidRDefault="004635A7" w:rsidP="000368A2">
            <w:pPr>
              <w:autoSpaceDE w:val="0"/>
              <w:autoSpaceDN w:val="0"/>
              <w:adjustRightInd w:val="0"/>
              <w:spacing w:after="200" w:line="276" w:lineRule="auto"/>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25 mg/ml </w:t>
            </w:r>
            <w:proofErr w:type="spellStart"/>
            <w:r w:rsidRPr="00784F82">
              <w:rPr>
                <w:color w:val="000000"/>
                <w:sz w:val="22"/>
                <w:lang w:val="lt-LT"/>
              </w:rPr>
              <w:t>Concentrate</w:t>
            </w:r>
            <w:proofErr w:type="spellEnd"/>
            <w:r w:rsidRPr="00784F82">
              <w:rPr>
                <w:color w:val="000000"/>
                <w:sz w:val="22"/>
                <w:lang w:val="lt-LT"/>
              </w:rPr>
              <w:t xml:space="preserve"> </w:t>
            </w:r>
            <w:proofErr w:type="spellStart"/>
            <w:r w:rsidRPr="00784F82">
              <w:rPr>
                <w:color w:val="000000"/>
                <w:sz w:val="22"/>
                <w:lang w:val="lt-LT"/>
              </w:rPr>
              <w:t>for</w:t>
            </w:r>
            <w:proofErr w:type="spellEnd"/>
            <w:r w:rsidRPr="00784F82">
              <w:rPr>
                <w:color w:val="000000"/>
                <w:sz w:val="22"/>
                <w:lang w:val="lt-LT"/>
              </w:rPr>
              <w:t xml:space="preserve"> </w:t>
            </w:r>
            <w:proofErr w:type="spellStart"/>
            <w:r w:rsidRPr="00784F82">
              <w:rPr>
                <w:color w:val="000000"/>
                <w:sz w:val="22"/>
                <w:lang w:val="lt-LT"/>
              </w:rPr>
              <w:t>solution</w:t>
            </w:r>
            <w:proofErr w:type="spellEnd"/>
            <w:r w:rsidRPr="00784F82">
              <w:rPr>
                <w:color w:val="000000"/>
                <w:sz w:val="22"/>
                <w:lang w:val="lt-LT"/>
              </w:rPr>
              <w:t xml:space="preserve"> </w:t>
            </w:r>
            <w:proofErr w:type="spellStart"/>
            <w:r w:rsidRPr="00784F82">
              <w:rPr>
                <w:color w:val="000000"/>
                <w:sz w:val="22"/>
                <w:lang w:val="lt-LT"/>
              </w:rPr>
              <w:t>for</w:t>
            </w:r>
            <w:proofErr w:type="spellEnd"/>
            <w:r w:rsidRPr="00784F82">
              <w:rPr>
                <w:color w:val="000000"/>
                <w:sz w:val="22"/>
                <w:lang w:val="lt-LT"/>
              </w:rPr>
              <w:t xml:space="preserve"> </w:t>
            </w:r>
            <w:proofErr w:type="spellStart"/>
            <w:r w:rsidRPr="00784F82">
              <w:rPr>
                <w:color w:val="000000"/>
                <w:sz w:val="22"/>
                <w:lang w:val="lt-LT"/>
              </w:rPr>
              <w:t>infusion</w:t>
            </w:r>
            <w:proofErr w:type="spellEnd"/>
          </w:p>
        </w:tc>
      </w:tr>
      <w:tr w:rsidR="004635A7" w:rsidRPr="009A481F" w14:paraId="71D204EC" w14:textId="77777777" w:rsidTr="000368A2">
        <w:tc>
          <w:tcPr>
            <w:tcW w:w="1949" w:type="dxa"/>
            <w:vAlign w:val="center"/>
          </w:tcPr>
          <w:p w14:paraId="14AEC596" w14:textId="77777777" w:rsidR="004635A7" w:rsidRPr="00784F82" w:rsidRDefault="004635A7" w:rsidP="000368A2">
            <w:pPr>
              <w:autoSpaceDE w:val="0"/>
              <w:autoSpaceDN w:val="0"/>
              <w:adjustRightInd w:val="0"/>
              <w:rPr>
                <w:color w:val="000000"/>
                <w:sz w:val="22"/>
                <w:lang w:val="lt-LT"/>
              </w:rPr>
            </w:pPr>
            <w:r w:rsidRPr="00784F82">
              <w:rPr>
                <w:color w:val="000000"/>
                <w:sz w:val="22"/>
                <w:lang w:val="lt-LT"/>
              </w:rPr>
              <w:t>Lietuva</w:t>
            </w:r>
          </w:p>
        </w:tc>
        <w:tc>
          <w:tcPr>
            <w:tcW w:w="6619" w:type="dxa"/>
            <w:vAlign w:val="center"/>
          </w:tcPr>
          <w:p w14:paraId="0FDECFAE" w14:textId="77777777" w:rsidR="004635A7" w:rsidRPr="00784F82" w:rsidRDefault="004635A7" w:rsidP="000368A2">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r w:rsidRPr="00784F82">
              <w:rPr>
                <w:color w:val="000000"/>
                <w:sz w:val="22"/>
                <w:lang w:val="lt-LT"/>
              </w:rPr>
              <w:t>25 mg/ml koncentratas infuziniam tirpalui</w:t>
            </w:r>
          </w:p>
        </w:tc>
      </w:tr>
      <w:tr w:rsidR="004635A7" w:rsidRPr="009A481F" w14:paraId="151F9A75" w14:textId="77777777" w:rsidTr="000368A2">
        <w:tc>
          <w:tcPr>
            <w:tcW w:w="1949" w:type="dxa"/>
            <w:tcBorders>
              <w:bottom w:val="single" w:sz="4" w:space="0" w:color="333333"/>
            </w:tcBorders>
            <w:vAlign w:val="center"/>
          </w:tcPr>
          <w:p w14:paraId="2113D336" w14:textId="77777777" w:rsidR="004635A7" w:rsidRPr="00784F82" w:rsidRDefault="004635A7" w:rsidP="000368A2">
            <w:pPr>
              <w:autoSpaceDE w:val="0"/>
              <w:autoSpaceDN w:val="0"/>
              <w:adjustRightInd w:val="0"/>
              <w:rPr>
                <w:color w:val="000000"/>
                <w:sz w:val="22"/>
                <w:lang w:val="lt-LT"/>
              </w:rPr>
            </w:pPr>
            <w:r w:rsidRPr="00784F82">
              <w:rPr>
                <w:color w:val="000000"/>
                <w:sz w:val="22"/>
                <w:lang w:val="lt-LT"/>
              </w:rPr>
              <w:t>Nyderlandai</w:t>
            </w:r>
          </w:p>
        </w:tc>
        <w:tc>
          <w:tcPr>
            <w:tcW w:w="6619" w:type="dxa"/>
            <w:tcBorders>
              <w:bottom w:val="single" w:sz="4" w:space="0" w:color="333333"/>
            </w:tcBorders>
            <w:vAlign w:val="center"/>
          </w:tcPr>
          <w:p w14:paraId="109A93AA" w14:textId="77777777" w:rsidR="004635A7" w:rsidRPr="00784F82" w:rsidRDefault="004635A7" w:rsidP="000368A2">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r w:rsidRPr="00784F82">
              <w:rPr>
                <w:color w:val="000000"/>
                <w:sz w:val="22"/>
                <w:lang w:val="nl-NL"/>
              </w:rPr>
              <w:t>25</w:t>
            </w:r>
            <w:r w:rsidRPr="00784F82">
              <w:rPr>
                <w:color w:val="000000"/>
                <w:sz w:val="22"/>
                <w:lang w:val="lt-LT"/>
              </w:rPr>
              <w:t xml:space="preserve"> mg/ml  </w:t>
            </w:r>
            <w:proofErr w:type="spellStart"/>
            <w:r w:rsidRPr="00784F82">
              <w:rPr>
                <w:color w:val="000000"/>
                <w:sz w:val="22"/>
                <w:lang w:val="lt-LT"/>
              </w:rPr>
              <w:t>Concentraat</w:t>
            </w:r>
            <w:proofErr w:type="spellEnd"/>
            <w:r w:rsidRPr="00784F82">
              <w:rPr>
                <w:color w:val="000000"/>
                <w:sz w:val="22"/>
                <w:lang w:val="lt-LT"/>
              </w:rPr>
              <w:t xml:space="preserve"> </w:t>
            </w:r>
            <w:proofErr w:type="spellStart"/>
            <w:r w:rsidRPr="00784F82">
              <w:rPr>
                <w:color w:val="000000"/>
                <w:sz w:val="22"/>
                <w:lang w:val="lt-LT"/>
              </w:rPr>
              <w:t>voor</w:t>
            </w:r>
            <w:proofErr w:type="spellEnd"/>
            <w:r w:rsidRPr="00784F82">
              <w:rPr>
                <w:color w:val="000000"/>
                <w:sz w:val="22"/>
                <w:lang w:val="lt-LT"/>
              </w:rPr>
              <w:t xml:space="preserve"> </w:t>
            </w:r>
            <w:proofErr w:type="spellStart"/>
            <w:r w:rsidRPr="00784F82">
              <w:rPr>
                <w:color w:val="000000"/>
                <w:sz w:val="22"/>
                <w:lang w:val="lt-LT"/>
              </w:rPr>
              <w:t>oplossing</w:t>
            </w:r>
            <w:proofErr w:type="spellEnd"/>
            <w:r w:rsidRPr="00784F82">
              <w:rPr>
                <w:color w:val="000000"/>
                <w:sz w:val="22"/>
                <w:lang w:val="lt-LT"/>
              </w:rPr>
              <w:t xml:space="preserve"> </w:t>
            </w:r>
            <w:proofErr w:type="spellStart"/>
            <w:r w:rsidRPr="00784F82">
              <w:rPr>
                <w:color w:val="000000"/>
                <w:sz w:val="22"/>
                <w:lang w:val="lt-LT"/>
              </w:rPr>
              <w:t>voor</w:t>
            </w:r>
            <w:proofErr w:type="spellEnd"/>
            <w:r w:rsidRPr="00784F82">
              <w:rPr>
                <w:color w:val="000000"/>
                <w:sz w:val="22"/>
                <w:lang w:val="lt-LT"/>
              </w:rPr>
              <w:t xml:space="preserve"> </w:t>
            </w:r>
            <w:proofErr w:type="spellStart"/>
            <w:r w:rsidRPr="00784F82">
              <w:rPr>
                <w:color w:val="000000"/>
                <w:sz w:val="22"/>
                <w:lang w:val="lt-LT"/>
              </w:rPr>
              <w:t>intrveneuze</w:t>
            </w:r>
            <w:proofErr w:type="spellEnd"/>
            <w:r w:rsidRPr="00784F82">
              <w:rPr>
                <w:color w:val="000000"/>
                <w:sz w:val="22"/>
                <w:lang w:val="lt-LT"/>
              </w:rPr>
              <w:t xml:space="preserve"> </w:t>
            </w:r>
            <w:proofErr w:type="spellStart"/>
            <w:r w:rsidRPr="00784F82">
              <w:rPr>
                <w:color w:val="000000"/>
                <w:sz w:val="22"/>
                <w:lang w:val="lt-LT"/>
              </w:rPr>
              <w:t>infusie</w:t>
            </w:r>
            <w:proofErr w:type="spellEnd"/>
          </w:p>
        </w:tc>
      </w:tr>
    </w:tbl>
    <w:p w14:paraId="787528BB" w14:textId="77777777" w:rsidR="004635A7" w:rsidRPr="00784F82" w:rsidRDefault="004635A7" w:rsidP="004635A7">
      <w:pPr>
        <w:rPr>
          <w:sz w:val="22"/>
          <w:lang w:val="lt-LT"/>
        </w:rPr>
      </w:pPr>
    </w:p>
    <w:p w14:paraId="41A890E9" w14:textId="77777777" w:rsidR="004635A7" w:rsidRPr="00784F82" w:rsidRDefault="004635A7" w:rsidP="004635A7">
      <w:pPr>
        <w:rPr>
          <w:sz w:val="22"/>
          <w:lang w:val="lt-LT"/>
        </w:rPr>
      </w:pPr>
    </w:p>
    <w:p w14:paraId="7ACC0199" w14:textId="77777777" w:rsidR="004635A7" w:rsidRPr="00784F82" w:rsidRDefault="004635A7" w:rsidP="004635A7">
      <w:pPr>
        <w:rPr>
          <w:b/>
          <w:sz w:val="22"/>
          <w:lang w:val="lt-LT"/>
        </w:rPr>
      </w:pPr>
      <w:r w:rsidRPr="00784F82">
        <w:rPr>
          <w:b/>
          <w:sz w:val="22"/>
          <w:lang w:val="lt-LT"/>
        </w:rPr>
        <w:t xml:space="preserve">Šis pakuotės lapelis paskutinį kartą peržiūrėtas </w:t>
      </w:r>
      <w:r>
        <w:rPr>
          <w:b/>
          <w:sz w:val="22"/>
          <w:lang w:val="lt-LT" w:eastAsia="lt-LT"/>
        </w:rPr>
        <w:t>2025-08-29.</w:t>
      </w:r>
    </w:p>
    <w:p w14:paraId="7F664B4E" w14:textId="77777777" w:rsidR="004635A7" w:rsidRPr="00784F82" w:rsidRDefault="004635A7" w:rsidP="004635A7">
      <w:pPr>
        <w:rPr>
          <w:b/>
          <w:sz w:val="22"/>
          <w:lang w:val="lt-LT"/>
        </w:rPr>
      </w:pPr>
    </w:p>
    <w:p w14:paraId="1263F1F0" w14:textId="77777777" w:rsidR="004635A7" w:rsidRPr="00784F82" w:rsidRDefault="004635A7" w:rsidP="004635A7">
      <w:pPr>
        <w:rPr>
          <w:sz w:val="22"/>
          <w:lang w:val="lt-LT"/>
        </w:rPr>
      </w:pPr>
    </w:p>
    <w:p w14:paraId="1F454EBE" w14:textId="77777777" w:rsidR="004635A7" w:rsidRPr="00784F82" w:rsidRDefault="004635A7" w:rsidP="004635A7">
      <w:pPr>
        <w:numPr>
          <w:ilvl w:val="12"/>
          <w:numId w:val="0"/>
        </w:numPr>
        <w:tabs>
          <w:tab w:val="left" w:pos="567"/>
        </w:tabs>
        <w:snapToGrid w:val="0"/>
        <w:ind w:right="-2"/>
        <w:rPr>
          <w:sz w:val="22"/>
          <w:lang w:val="lt-LT"/>
        </w:rPr>
      </w:pPr>
      <w:r w:rsidRPr="00784F82">
        <w:rPr>
          <w:sz w:val="22"/>
          <w:lang w:val="lt-LT"/>
        </w:rPr>
        <w:t>Išsami informacija apie šį vaistą pateikiama Valstybinės vaistų kontrolės tarnybos prie Lietuvos Respublikos sveikatos apsaugos ministerijos tinklalapyje</w:t>
      </w:r>
      <w:r w:rsidRPr="00784F82">
        <w:rPr>
          <w:i/>
          <w:sz w:val="22"/>
          <w:lang w:val="lt-LT"/>
        </w:rPr>
        <w:t xml:space="preserve"> </w:t>
      </w:r>
      <w:hyperlink r:id="rId8" w:history="1">
        <w:r w:rsidRPr="00784F82">
          <w:rPr>
            <w:rFonts w:eastAsia="SimSun"/>
            <w:color w:val="0000FF"/>
            <w:sz w:val="22"/>
            <w:u w:val="single"/>
            <w:lang w:val="lt-LT"/>
          </w:rPr>
          <w:t>http://www.vvkt.lt/</w:t>
        </w:r>
      </w:hyperlink>
      <w:r w:rsidRPr="00784F82">
        <w:rPr>
          <w:sz w:val="22"/>
          <w:lang w:val="lt-LT"/>
        </w:rPr>
        <w:t>.</w:t>
      </w:r>
    </w:p>
    <w:p w14:paraId="40EA9E99" w14:textId="77777777" w:rsidR="004635A7" w:rsidRPr="00784F82" w:rsidRDefault="004635A7" w:rsidP="004635A7">
      <w:pPr>
        <w:rPr>
          <w:sz w:val="22"/>
          <w:highlight w:val="yellow"/>
          <w:lang w:val="lt-LT"/>
        </w:rPr>
      </w:pPr>
    </w:p>
    <w:p w14:paraId="03D329AE" w14:textId="77777777" w:rsidR="004635A7" w:rsidRPr="00784F82" w:rsidRDefault="004635A7" w:rsidP="004635A7">
      <w:pPr>
        <w:rPr>
          <w:sz w:val="22"/>
          <w:lang w:val="lt-LT"/>
        </w:rPr>
      </w:pPr>
      <w:r w:rsidRPr="00784F82">
        <w:rPr>
          <w:sz w:val="22"/>
          <w:lang w:val="lt-LT"/>
        </w:rPr>
        <w:t>--------------------------------------------------------------------------------------------------------------------------</w:t>
      </w:r>
    </w:p>
    <w:p w14:paraId="56F2A05F" w14:textId="77777777" w:rsidR="004635A7" w:rsidRPr="00784F82" w:rsidRDefault="004635A7" w:rsidP="004635A7">
      <w:pPr>
        <w:jc w:val="center"/>
        <w:outlineLvl w:val="0"/>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25 mg/ml koncentratas infuziniam tirpalui</w:t>
      </w:r>
    </w:p>
    <w:p w14:paraId="34FF4423" w14:textId="77777777" w:rsidR="004635A7" w:rsidRPr="00784F82" w:rsidRDefault="004635A7" w:rsidP="004635A7">
      <w:pPr>
        <w:jc w:val="center"/>
        <w:outlineLvl w:val="0"/>
        <w:rPr>
          <w:sz w:val="22"/>
          <w:lang w:val="lt-LT"/>
        </w:rPr>
      </w:pPr>
      <w:proofErr w:type="spellStart"/>
      <w:r w:rsidRPr="00784F82">
        <w:rPr>
          <w:sz w:val="22"/>
          <w:lang w:val="lt-LT"/>
        </w:rPr>
        <w:t>Acikloviras</w:t>
      </w:r>
      <w:proofErr w:type="spellEnd"/>
    </w:p>
    <w:p w14:paraId="3FE5D492" w14:textId="77777777" w:rsidR="004635A7" w:rsidRPr="00784F82" w:rsidRDefault="004635A7" w:rsidP="004635A7">
      <w:pPr>
        <w:rPr>
          <w:sz w:val="22"/>
          <w:lang w:val="lt-LT"/>
        </w:rPr>
      </w:pPr>
    </w:p>
    <w:p w14:paraId="6F18C76B" w14:textId="77777777" w:rsidR="004635A7" w:rsidRPr="00784F82" w:rsidRDefault="004635A7" w:rsidP="004635A7">
      <w:pPr>
        <w:rPr>
          <w:sz w:val="22"/>
          <w:lang w:val="lt-LT"/>
        </w:rPr>
      </w:pPr>
      <w:r w:rsidRPr="00784F82">
        <w:rPr>
          <w:sz w:val="22"/>
          <w:lang w:val="lt-LT"/>
        </w:rPr>
        <w:t>Toliau pateikta informacija skirta tik sveikatos priežiūros specialistams:</w:t>
      </w:r>
    </w:p>
    <w:p w14:paraId="24A740AB" w14:textId="77777777" w:rsidR="004635A7" w:rsidRPr="00784F82" w:rsidRDefault="004635A7" w:rsidP="004635A7">
      <w:pPr>
        <w:rPr>
          <w:sz w:val="22"/>
          <w:lang w:val="lt-LT"/>
        </w:rPr>
      </w:pPr>
    </w:p>
    <w:p w14:paraId="3F68B012" w14:textId="77777777" w:rsidR="004635A7" w:rsidRPr="00784F82" w:rsidRDefault="004635A7" w:rsidP="004635A7">
      <w:pPr>
        <w:pBdr>
          <w:top w:val="single" w:sz="4" w:space="1" w:color="auto"/>
          <w:left w:val="single" w:sz="4" w:space="4" w:color="auto"/>
          <w:bottom w:val="single" w:sz="4" w:space="1" w:color="auto"/>
          <w:right w:val="single" w:sz="4" w:space="4" w:color="auto"/>
        </w:pBdr>
        <w:rPr>
          <w:sz w:val="22"/>
          <w:lang w:val="lt-LT"/>
        </w:rPr>
      </w:pPr>
      <w:r w:rsidRPr="00784F82">
        <w:rPr>
          <w:b/>
          <w:sz w:val="22"/>
          <w:lang w:val="lt-LT"/>
        </w:rPr>
        <w:t>INFORMACIJA TIK APIE DOZAVIMĄ IR VARTOJIMĄ</w:t>
      </w:r>
    </w:p>
    <w:p w14:paraId="2E37751D" w14:textId="77777777" w:rsidR="004635A7" w:rsidRPr="00784F82" w:rsidRDefault="004635A7" w:rsidP="004635A7">
      <w:pPr>
        <w:pBdr>
          <w:top w:val="single" w:sz="4" w:space="1" w:color="auto"/>
          <w:left w:val="single" w:sz="4" w:space="4" w:color="auto"/>
          <w:bottom w:val="single" w:sz="4" w:space="1" w:color="auto"/>
          <w:right w:val="single" w:sz="4" w:space="4" w:color="auto"/>
        </w:pBdr>
        <w:rPr>
          <w:sz w:val="22"/>
          <w:lang w:val="lt-LT"/>
        </w:rPr>
      </w:pPr>
    </w:p>
    <w:p w14:paraId="20949375" w14:textId="77777777" w:rsidR="004635A7" w:rsidRPr="00784F82" w:rsidRDefault="004635A7" w:rsidP="004635A7">
      <w:pPr>
        <w:pBdr>
          <w:top w:val="single" w:sz="4" w:space="1" w:color="auto"/>
          <w:left w:val="single" w:sz="4" w:space="4" w:color="auto"/>
          <w:bottom w:val="single" w:sz="4" w:space="1" w:color="auto"/>
          <w:right w:val="single" w:sz="4" w:space="4" w:color="auto"/>
        </w:pBdr>
        <w:rPr>
          <w:sz w:val="22"/>
          <w:lang w:val="lt-LT"/>
        </w:rPr>
      </w:pPr>
      <w:r w:rsidRPr="00784F82">
        <w:rPr>
          <w:rFonts w:eastAsia="Calibri"/>
          <w:sz w:val="22"/>
          <w:lang w:val="lt-LT"/>
        </w:rPr>
        <w:t>Visa informacija apie vaistinio preparato skyrimą pateikiama Preparato charakteristikų santraukoje (PCS).</w:t>
      </w:r>
    </w:p>
    <w:p w14:paraId="7EE9B2A3" w14:textId="77777777" w:rsidR="004635A7" w:rsidRPr="00784F82" w:rsidRDefault="004635A7" w:rsidP="004635A7">
      <w:pPr>
        <w:rPr>
          <w:b/>
          <w:sz w:val="22"/>
          <w:lang w:val="lt-LT"/>
        </w:rPr>
      </w:pPr>
    </w:p>
    <w:p w14:paraId="66770DD3" w14:textId="77777777" w:rsidR="004635A7" w:rsidRPr="00784F82" w:rsidRDefault="004635A7" w:rsidP="004635A7">
      <w:pPr>
        <w:rPr>
          <w:b/>
          <w:sz w:val="22"/>
          <w:lang w:val="lt-LT"/>
        </w:rPr>
      </w:pPr>
      <w:r w:rsidRPr="00784F82">
        <w:rPr>
          <w:b/>
          <w:sz w:val="22"/>
          <w:lang w:val="lt-LT"/>
        </w:rPr>
        <w:t>Kokybinė ir kiekybinė sudėtis</w:t>
      </w:r>
    </w:p>
    <w:p w14:paraId="005A462D" w14:textId="77777777" w:rsidR="004635A7" w:rsidRPr="00784F82" w:rsidRDefault="004635A7" w:rsidP="004635A7">
      <w:pPr>
        <w:rPr>
          <w:sz w:val="22"/>
          <w:lang w:val="lt-LT"/>
        </w:rPr>
      </w:pPr>
      <w:r w:rsidRPr="00784F82">
        <w:rPr>
          <w:sz w:val="22"/>
          <w:lang w:val="lt-LT"/>
        </w:rPr>
        <w:t xml:space="preserve">Kiekviename flakone yra 250 mg arba 500 mg </w:t>
      </w:r>
      <w:proofErr w:type="spellStart"/>
      <w:r w:rsidRPr="00784F82">
        <w:rPr>
          <w:sz w:val="22"/>
          <w:lang w:val="lt-LT"/>
        </w:rPr>
        <w:t>acikloviro</w:t>
      </w:r>
      <w:proofErr w:type="spellEnd"/>
      <w:r w:rsidRPr="00784F82">
        <w:rPr>
          <w:sz w:val="22"/>
          <w:lang w:val="lt-LT"/>
        </w:rPr>
        <w:t>.</w:t>
      </w:r>
    </w:p>
    <w:p w14:paraId="2242DCC1" w14:textId="77777777" w:rsidR="004635A7" w:rsidRPr="00784F82" w:rsidRDefault="004635A7" w:rsidP="004635A7">
      <w:pPr>
        <w:rPr>
          <w:b/>
          <w:sz w:val="22"/>
          <w:lang w:val="lt-LT"/>
        </w:rPr>
      </w:pPr>
    </w:p>
    <w:p w14:paraId="7A1B98A0" w14:textId="77777777" w:rsidR="004635A7" w:rsidRPr="00784F82" w:rsidRDefault="004635A7" w:rsidP="004635A7">
      <w:pPr>
        <w:rPr>
          <w:b/>
          <w:sz w:val="22"/>
          <w:lang w:val="lt-LT"/>
        </w:rPr>
      </w:pPr>
      <w:r w:rsidRPr="00784F82">
        <w:rPr>
          <w:b/>
          <w:sz w:val="22"/>
          <w:lang w:val="lt-LT"/>
        </w:rPr>
        <w:t>Pagalbinė medžiaga, kurios poveikis žinomas:</w:t>
      </w:r>
    </w:p>
    <w:p w14:paraId="0FBB296A" w14:textId="77777777" w:rsidR="004635A7" w:rsidRPr="00784F82" w:rsidRDefault="004635A7" w:rsidP="004635A7">
      <w:pPr>
        <w:rPr>
          <w:sz w:val="22"/>
          <w:lang w:val="lt-LT"/>
        </w:rPr>
      </w:pPr>
      <w:r w:rsidRPr="00784F82">
        <w:rPr>
          <w:sz w:val="22"/>
          <w:lang w:val="lt-LT"/>
        </w:rPr>
        <w:t>Natrio hidroksidas</w:t>
      </w:r>
    </w:p>
    <w:p w14:paraId="1A308194" w14:textId="77777777" w:rsidR="004635A7" w:rsidRPr="00784F82" w:rsidRDefault="004635A7" w:rsidP="004635A7">
      <w:pPr>
        <w:rPr>
          <w:b/>
          <w:sz w:val="22"/>
          <w:lang w:val="lt-LT"/>
        </w:rPr>
      </w:pPr>
    </w:p>
    <w:p w14:paraId="51E7DBD6" w14:textId="77777777" w:rsidR="004635A7" w:rsidRPr="00784F82" w:rsidRDefault="004635A7" w:rsidP="004635A7">
      <w:pPr>
        <w:rPr>
          <w:b/>
          <w:sz w:val="22"/>
          <w:lang w:val="lt-LT"/>
        </w:rPr>
      </w:pPr>
      <w:r w:rsidRPr="00784F82">
        <w:rPr>
          <w:b/>
          <w:sz w:val="22"/>
          <w:lang w:val="lt-LT"/>
        </w:rPr>
        <w:t xml:space="preserve">Farmacinė forma </w:t>
      </w:r>
    </w:p>
    <w:p w14:paraId="46E98F1D" w14:textId="77777777" w:rsidR="004635A7" w:rsidRPr="00784F82" w:rsidRDefault="004635A7" w:rsidP="004635A7">
      <w:pPr>
        <w:rPr>
          <w:sz w:val="22"/>
          <w:lang w:val="lt-LT"/>
        </w:rPr>
      </w:pPr>
      <w:r w:rsidRPr="00784F82">
        <w:rPr>
          <w:sz w:val="22"/>
          <w:lang w:val="lt-LT"/>
        </w:rPr>
        <w:t>Koncentratas infuziniam tirpalui</w:t>
      </w:r>
    </w:p>
    <w:p w14:paraId="0924145E" w14:textId="77777777" w:rsidR="004635A7" w:rsidRPr="00784F82" w:rsidRDefault="004635A7" w:rsidP="004635A7">
      <w:pPr>
        <w:rPr>
          <w:b/>
          <w:sz w:val="22"/>
          <w:lang w:val="lt-LT"/>
        </w:rPr>
      </w:pPr>
    </w:p>
    <w:p w14:paraId="482E22E7" w14:textId="77777777" w:rsidR="004635A7" w:rsidRPr="00784F82" w:rsidRDefault="004635A7" w:rsidP="004635A7">
      <w:pPr>
        <w:rPr>
          <w:b/>
          <w:sz w:val="22"/>
          <w:lang w:val="lt-LT"/>
        </w:rPr>
      </w:pPr>
      <w:r w:rsidRPr="00784F82">
        <w:rPr>
          <w:b/>
          <w:sz w:val="22"/>
          <w:lang w:val="lt-LT"/>
        </w:rPr>
        <w:t>Terapinės indikacijos</w:t>
      </w:r>
    </w:p>
    <w:p w14:paraId="2CFDE012" w14:textId="77777777" w:rsidR="004635A7" w:rsidRPr="00784F82" w:rsidRDefault="004635A7" w:rsidP="004635A7">
      <w:pPr>
        <w:tabs>
          <w:tab w:val="left" w:pos="567"/>
        </w:tabs>
        <w:spacing w:line="260" w:lineRule="exact"/>
        <w:rPr>
          <w:sz w:val="22"/>
          <w:lang w:val="lt-LT"/>
        </w:rPr>
      </w:pPr>
      <w:r w:rsidRPr="00784F82">
        <w:rPr>
          <w:sz w:val="22"/>
          <w:lang w:val="lt-LT"/>
        </w:rPr>
        <w:t>Paprastosios pūslelinės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virusų sukeltų infekcinių ligų gydymas pacientams, kurių imuninė reakcija yra sutrikusi, ir sunkios pirminės lytinių organų pūslelinės gydymas pacientams, kurių imuninė reakcija yra normali.</w:t>
      </w:r>
    </w:p>
    <w:p w14:paraId="2289D873" w14:textId="77777777" w:rsidR="004635A7" w:rsidRPr="00784F82" w:rsidRDefault="004635A7" w:rsidP="004635A7">
      <w:pPr>
        <w:tabs>
          <w:tab w:val="left" w:pos="567"/>
        </w:tabs>
        <w:spacing w:line="260" w:lineRule="exact"/>
        <w:rPr>
          <w:sz w:val="22"/>
          <w:lang w:val="lt-LT"/>
        </w:rPr>
      </w:pPr>
      <w:r w:rsidRPr="00784F82">
        <w:rPr>
          <w:sz w:val="22"/>
          <w:lang w:val="lt-LT"/>
        </w:rPr>
        <w:t>Paprastosios pūslelinės</w:t>
      </w:r>
      <w:r w:rsidRPr="00784F82">
        <w:rPr>
          <w:i/>
          <w:sz w:val="22"/>
          <w:lang w:val="lt-LT"/>
        </w:rPr>
        <w:t xml:space="preserve">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i/>
          <w:sz w:val="22"/>
          <w:lang w:val="lt-LT"/>
        </w:rPr>
        <w:t xml:space="preserve">) </w:t>
      </w:r>
      <w:r w:rsidRPr="00784F82">
        <w:rPr>
          <w:sz w:val="22"/>
          <w:lang w:val="lt-LT"/>
        </w:rPr>
        <w:t>virusų sukeltų infekcinių ligų profilaktika pacientams, kurių imuninė reakcija yra sutrikusi.</w:t>
      </w:r>
    </w:p>
    <w:p w14:paraId="1D417950" w14:textId="77777777" w:rsidR="004635A7" w:rsidRPr="00784F82" w:rsidRDefault="004635A7" w:rsidP="004635A7">
      <w:pPr>
        <w:tabs>
          <w:tab w:val="left" w:pos="567"/>
        </w:tabs>
        <w:spacing w:line="260" w:lineRule="exact"/>
        <w:rPr>
          <w:sz w:val="22"/>
          <w:lang w:val="lt-LT"/>
        </w:rPr>
      </w:pPr>
      <w:r w:rsidRPr="00784F82">
        <w:rPr>
          <w:sz w:val="22"/>
          <w:lang w:val="lt-LT"/>
        </w:rPr>
        <w:t xml:space="preserve">Juostinės pūslelinės </w:t>
      </w:r>
      <w:r w:rsidRPr="00784F82">
        <w:rPr>
          <w:i/>
          <w:sz w:val="22"/>
          <w:lang w:val="lt-LT"/>
        </w:rPr>
        <w:t>(</w:t>
      </w:r>
      <w:proofErr w:type="spellStart"/>
      <w:r w:rsidRPr="00784F82">
        <w:rPr>
          <w:i/>
          <w:sz w:val="22"/>
          <w:lang w:val="lt-LT"/>
        </w:rPr>
        <w:t>Varicella</w:t>
      </w:r>
      <w:proofErr w:type="spellEnd"/>
      <w:r w:rsidRPr="00784F82">
        <w:rPr>
          <w:i/>
          <w:sz w:val="22"/>
          <w:lang w:val="lt-LT"/>
        </w:rPr>
        <w:t xml:space="preserve"> </w:t>
      </w:r>
      <w:proofErr w:type="spellStart"/>
      <w:r w:rsidRPr="00784F82">
        <w:rPr>
          <w:i/>
          <w:sz w:val="22"/>
          <w:lang w:val="lt-LT"/>
        </w:rPr>
        <w:t>zoster</w:t>
      </w:r>
      <w:proofErr w:type="spellEnd"/>
      <w:r w:rsidRPr="00784F82">
        <w:rPr>
          <w:i/>
          <w:sz w:val="22"/>
          <w:lang w:val="lt-LT"/>
        </w:rPr>
        <w:t>)</w:t>
      </w:r>
      <w:r w:rsidRPr="00784F82">
        <w:rPr>
          <w:sz w:val="22"/>
          <w:lang w:val="lt-LT"/>
        </w:rPr>
        <w:t xml:space="preserve"> virusų sukeltos infekcinės ligos gydymas.</w:t>
      </w:r>
    </w:p>
    <w:p w14:paraId="73D7BB1D" w14:textId="77777777" w:rsidR="004635A7" w:rsidRPr="00784F82" w:rsidRDefault="004635A7" w:rsidP="004635A7">
      <w:pPr>
        <w:tabs>
          <w:tab w:val="left" w:pos="567"/>
        </w:tabs>
        <w:spacing w:line="260" w:lineRule="exact"/>
        <w:rPr>
          <w:sz w:val="22"/>
          <w:lang w:val="lt-LT"/>
        </w:rPr>
      </w:pPr>
      <w:r w:rsidRPr="00784F82">
        <w:rPr>
          <w:i/>
          <w:sz w:val="22"/>
          <w:lang w:val="lt-LT"/>
        </w:rPr>
        <w:t>Pūslelinės (</w:t>
      </w:r>
      <w:proofErr w:type="spellStart"/>
      <w:r w:rsidRPr="00784F82">
        <w:rPr>
          <w:i/>
          <w:sz w:val="22"/>
          <w:lang w:val="lt-LT"/>
        </w:rPr>
        <w:t>Herpes</w:t>
      </w:r>
      <w:proofErr w:type="spellEnd"/>
      <w:r w:rsidRPr="00784F82">
        <w:rPr>
          <w:i/>
          <w:sz w:val="22"/>
          <w:lang w:val="lt-LT"/>
        </w:rPr>
        <w:t xml:space="preserve">) </w:t>
      </w:r>
      <w:r w:rsidRPr="00784F82">
        <w:rPr>
          <w:sz w:val="22"/>
          <w:lang w:val="lt-LT"/>
        </w:rPr>
        <w:t>virusų sukelto encefalito gydymas.</w:t>
      </w:r>
    </w:p>
    <w:p w14:paraId="36324B8F" w14:textId="77777777" w:rsidR="004635A7" w:rsidRPr="00784F82" w:rsidRDefault="004635A7" w:rsidP="004635A7">
      <w:pPr>
        <w:tabs>
          <w:tab w:val="left" w:pos="567"/>
        </w:tabs>
        <w:spacing w:line="260" w:lineRule="exact"/>
        <w:rPr>
          <w:sz w:val="22"/>
          <w:lang w:val="lt-LT"/>
        </w:rPr>
      </w:pP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xml:space="preserve"> virusų sukeltos infekcinės ligos gydymas naujagimiams ir jaunesniems kaip 3 mėnesių kūdikiams.</w:t>
      </w:r>
    </w:p>
    <w:p w14:paraId="428988E3" w14:textId="77777777" w:rsidR="004635A7" w:rsidRPr="00784F82" w:rsidRDefault="004635A7" w:rsidP="004635A7">
      <w:pPr>
        <w:rPr>
          <w:sz w:val="22"/>
          <w:lang w:val="lt-LT"/>
        </w:rPr>
      </w:pPr>
    </w:p>
    <w:p w14:paraId="3155416F" w14:textId="77777777" w:rsidR="004635A7" w:rsidRPr="00784F82" w:rsidRDefault="004635A7" w:rsidP="004635A7">
      <w:pPr>
        <w:rPr>
          <w:b/>
          <w:sz w:val="22"/>
          <w:lang w:val="lt-LT"/>
        </w:rPr>
      </w:pPr>
      <w:r w:rsidRPr="00784F82">
        <w:rPr>
          <w:b/>
          <w:sz w:val="22"/>
          <w:lang w:val="lt-LT"/>
        </w:rPr>
        <w:t>Dozavimas ir vartojimo metodas</w:t>
      </w:r>
    </w:p>
    <w:p w14:paraId="2EBC186A" w14:textId="77777777" w:rsidR="004635A7" w:rsidRPr="00784F82" w:rsidRDefault="004635A7" w:rsidP="004635A7">
      <w:pPr>
        <w:tabs>
          <w:tab w:val="left" w:pos="567"/>
        </w:tabs>
        <w:spacing w:line="260" w:lineRule="exact"/>
        <w:rPr>
          <w:sz w:val="22"/>
          <w:lang w:val="lt-LT"/>
        </w:rPr>
      </w:pPr>
      <w:r w:rsidRPr="00784F82">
        <w:rPr>
          <w:sz w:val="22"/>
          <w:lang w:val="lt-LT"/>
        </w:rPr>
        <w:t>Vartojimo būdas: vaistinis preparatas lėtai (per 1 valandą) sulašinamas į veną.</w:t>
      </w:r>
    </w:p>
    <w:p w14:paraId="0101733A" w14:textId="77777777" w:rsidR="004635A7" w:rsidRPr="00784F82" w:rsidRDefault="004635A7" w:rsidP="004635A7">
      <w:pPr>
        <w:rPr>
          <w:sz w:val="22"/>
          <w:lang w:val="lt-LT"/>
        </w:rPr>
      </w:pPr>
    </w:p>
    <w:p w14:paraId="2FAE2DF2" w14:textId="77777777" w:rsidR="004635A7" w:rsidRPr="00784F82" w:rsidRDefault="004635A7" w:rsidP="004635A7">
      <w:pPr>
        <w:tabs>
          <w:tab w:val="left" w:pos="567"/>
        </w:tabs>
        <w:spacing w:line="260" w:lineRule="exact"/>
        <w:rPr>
          <w:sz w:val="22"/>
          <w:lang w:val="lt-LT"/>
        </w:rPr>
      </w:pPr>
      <w:r w:rsidRPr="00784F82">
        <w:rPr>
          <w:sz w:val="22"/>
          <w:lang w:val="lt-LT"/>
        </w:rPr>
        <w:t xml:space="preserve">Paprastai gydymas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tęsiamas 5 dienas, bet gydymo trukmę galima keisti atsižvelgiant į paciento būklę bei reakciją į gydymą. </w:t>
      </w:r>
      <w:proofErr w:type="spellStart"/>
      <w:r w:rsidRPr="00784F82">
        <w:rPr>
          <w:i/>
          <w:sz w:val="22"/>
          <w:lang w:val="lt-LT"/>
        </w:rPr>
        <w:t>Herpes</w:t>
      </w:r>
      <w:proofErr w:type="spellEnd"/>
      <w:r w:rsidRPr="00784F82">
        <w:rPr>
          <w:sz w:val="22"/>
          <w:lang w:val="lt-LT"/>
        </w:rPr>
        <w:t xml:space="preserve"> viruso sukeltas encefalitas paprastai gydomas 10 dienų. Naujagimių </w:t>
      </w:r>
      <w:proofErr w:type="spellStart"/>
      <w:r w:rsidRPr="00784F82">
        <w:rPr>
          <w:i/>
          <w:sz w:val="22"/>
          <w:lang w:val="lt-LT"/>
        </w:rPr>
        <w:t>Herpes</w:t>
      </w:r>
      <w:proofErr w:type="spellEnd"/>
      <w:r w:rsidRPr="00784F82">
        <w:rPr>
          <w:sz w:val="22"/>
          <w:lang w:val="lt-LT"/>
        </w:rPr>
        <w:t xml:space="preserve"> viruso sukelta infekcinė liga paprastai gydoma 14 dienų, jei pažeidžiama gleivinė ir oda (oda, akys ir burna), bei 21 dieną, jei infekcija išplinta arba pažeidžiama centrinė nervų sistema. Profilaktikos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trukmė priklauso nuo rizikos laikotarpio trukmės.</w:t>
      </w:r>
    </w:p>
    <w:p w14:paraId="48256765" w14:textId="77777777" w:rsidR="004635A7" w:rsidRPr="00784F82" w:rsidRDefault="004635A7" w:rsidP="004635A7">
      <w:pPr>
        <w:jc w:val="both"/>
        <w:rPr>
          <w:sz w:val="22"/>
          <w:lang w:val="lt-LT"/>
        </w:rPr>
      </w:pPr>
    </w:p>
    <w:p w14:paraId="5DFC61CC" w14:textId="77777777" w:rsidR="004635A7" w:rsidRPr="00784F82" w:rsidRDefault="004635A7" w:rsidP="004635A7">
      <w:pPr>
        <w:jc w:val="both"/>
        <w:rPr>
          <w:sz w:val="22"/>
          <w:lang w:val="lt-LT"/>
        </w:rPr>
      </w:pPr>
      <w:r w:rsidRPr="00784F82">
        <w:rPr>
          <w:sz w:val="22"/>
          <w:lang w:val="lt-LT"/>
        </w:rPr>
        <w:t>Dozavimas suaugusiesiems</w:t>
      </w:r>
    </w:p>
    <w:p w14:paraId="3640B803"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 xml:space="preserve">Pacientams,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5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 (žr. „Dozavimas pacientams, kurių inkstų funkcija sutrikusi“).</w:t>
      </w:r>
    </w:p>
    <w:p w14:paraId="6BE009F4"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 xml:space="preserve">Pacientams,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10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 (žr. „Dozavimas pacientams, kurių inkstų funkcija sutrikusi“).</w:t>
      </w:r>
    </w:p>
    <w:p w14:paraId="0CEABEB2" w14:textId="77777777" w:rsidR="004635A7" w:rsidRPr="00784F82" w:rsidRDefault="004635A7" w:rsidP="004635A7">
      <w:pPr>
        <w:tabs>
          <w:tab w:val="left" w:pos="567"/>
        </w:tabs>
        <w:autoSpaceDE w:val="0"/>
        <w:autoSpaceDN w:val="0"/>
        <w:adjustRightInd w:val="0"/>
        <w:spacing w:line="260" w:lineRule="exact"/>
        <w:rPr>
          <w:sz w:val="22"/>
          <w:lang w:val="lt-LT"/>
        </w:rPr>
      </w:pPr>
      <w:r w:rsidRPr="00784F82">
        <w:rPr>
          <w:sz w:val="22"/>
          <w:lang w:val="lt-LT"/>
        </w:rPr>
        <w:t xml:space="preserve">Jei į veną vartojama </w:t>
      </w:r>
      <w:proofErr w:type="spellStart"/>
      <w:r w:rsidRPr="00784F82">
        <w:rPr>
          <w:sz w:val="22"/>
          <w:lang w:val="lt-LT"/>
        </w:rPr>
        <w:t>acikloviro</w:t>
      </w:r>
      <w:proofErr w:type="spellEnd"/>
      <w:r w:rsidRPr="00784F82">
        <w:rPr>
          <w:sz w:val="22"/>
          <w:lang w:val="lt-LT"/>
        </w:rPr>
        <w:t xml:space="preserve"> dozė nutukusiam pacientui apskaičiuojama pagal tikrąjį kūno svorį, koncentracija plazmoje gali būti didesnė (žr. PCS 5.2 skyrių „</w:t>
      </w:r>
      <w:proofErr w:type="spellStart"/>
      <w:r w:rsidRPr="00784F82">
        <w:rPr>
          <w:sz w:val="22"/>
          <w:lang w:val="lt-LT"/>
        </w:rPr>
        <w:t>Farmakokinetinės</w:t>
      </w:r>
      <w:proofErr w:type="spellEnd"/>
      <w:r w:rsidRPr="00784F82">
        <w:rPr>
          <w:sz w:val="22"/>
          <w:lang w:val="lt-LT"/>
        </w:rPr>
        <w:t xml:space="preserve"> savybės“). Dėl šios priežasties būtina apsvarstyti dozės mažinimą nutukusiems pacientams, ypač jei yra inkstų funkcijos sutrikimas arba pacientas yra senyvas.</w:t>
      </w:r>
    </w:p>
    <w:p w14:paraId="24A25941" w14:textId="77777777" w:rsidR="004635A7" w:rsidRPr="00784F82" w:rsidRDefault="004635A7" w:rsidP="004635A7">
      <w:pPr>
        <w:jc w:val="both"/>
        <w:rPr>
          <w:sz w:val="22"/>
          <w:lang w:val="lt-LT"/>
        </w:rPr>
      </w:pPr>
    </w:p>
    <w:p w14:paraId="0346DAFF" w14:textId="77777777" w:rsidR="004635A7" w:rsidRPr="00784F82" w:rsidRDefault="004635A7" w:rsidP="004635A7">
      <w:pPr>
        <w:jc w:val="both"/>
        <w:rPr>
          <w:sz w:val="22"/>
          <w:lang w:val="lt-LT"/>
        </w:rPr>
      </w:pPr>
      <w:r w:rsidRPr="00784F82">
        <w:rPr>
          <w:sz w:val="22"/>
          <w:lang w:val="lt-LT"/>
        </w:rPr>
        <w:t>Vaikų populiacija</w:t>
      </w:r>
    </w:p>
    <w:p w14:paraId="504C2DF2" w14:textId="77777777" w:rsidR="004635A7" w:rsidRPr="00784F82" w:rsidRDefault="004635A7" w:rsidP="004635A7">
      <w:pPr>
        <w:tabs>
          <w:tab w:val="left" w:pos="567"/>
        </w:tabs>
        <w:spacing w:line="260" w:lineRule="exact"/>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kūdikiams vaikams 3 mėnesių – 12 metų </w:t>
      </w:r>
      <w:proofErr w:type="spellStart"/>
      <w:r w:rsidRPr="00784F82">
        <w:rPr>
          <w:color w:val="000000"/>
          <w:sz w:val="22"/>
          <w:lang w:val="lt-LT"/>
        </w:rPr>
        <w:t>amžiausapskaičiuojama</w:t>
      </w:r>
      <w:proofErr w:type="spellEnd"/>
      <w:r w:rsidRPr="00784F82">
        <w:rPr>
          <w:color w:val="000000"/>
          <w:sz w:val="22"/>
          <w:lang w:val="lt-LT"/>
        </w:rPr>
        <w:t xml:space="preserve"> pagal kūno paviršiaus plotą.</w:t>
      </w:r>
    </w:p>
    <w:p w14:paraId="158B776F"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 xml:space="preserve">3 mėnesių ir vyresniems kūdikiams ir vaikams,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250 mg/ 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227191A0" w14:textId="77777777" w:rsidR="004635A7" w:rsidRPr="00784F82" w:rsidRDefault="004635A7" w:rsidP="004635A7">
      <w:pPr>
        <w:tabs>
          <w:tab w:val="left" w:pos="567"/>
        </w:tabs>
        <w:spacing w:line="260" w:lineRule="exact"/>
        <w:rPr>
          <w:color w:val="000000"/>
          <w:sz w:val="22"/>
          <w:lang w:val="lt-LT"/>
        </w:rPr>
      </w:pPr>
    </w:p>
    <w:p w14:paraId="79EC78B8"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 xml:space="preserve">Vaikams,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500 mg/m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7FE023A0" w14:textId="77777777" w:rsidR="004635A7" w:rsidRPr="00784F82" w:rsidRDefault="004635A7" w:rsidP="004635A7">
      <w:pPr>
        <w:tabs>
          <w:tab w:val="left" w:pos="567"/>
        </w:tabs>
        <w:autoSpaceDE w:val="0"/>
        <w:autoSpaceDN w:val="0"/>
        <w:adjustRightInd w:val="0"/>
        <w:spacing w:line="260" w:lineRule="exact"/>
        <w:rPr>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naujagimiams ir jaunesniems kaip 3 mėnesių kūdikiams apskaičiuojama pagal kūno svorį</w:t>
      </w:r>
      <w:r w:rsidRPr="00784F82">
        <w:rPr>
          <w:sz w:val="22"/>
          <w:lang w:val="lt-LT"/>
        </w:rPr>
        <w:t>.</w:t>
      </w:r>
    </w:p>
    <w:p w14:paraId="54C3A9D5"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 xml:space="preserve">Vaikams, kuriems yra arba manoma, kad gali būti naujagimių </w:t>
      </w:r>
      <w:proofErr w:type="spellStart"/>
      <w:r w:rsidRPr="00784F82">
        <w:rPr>
          <w:i/>
          <w:color w:val="000000"/>
          <w:sz w:val="22"/>
          <w:lang w:val="lt-LT"/>
        </w:rPr>
        <w:t>Herpes</w:t>
      </w:r>
      <w:proofErr w:type="spellEnd"/>
      <w:r w:rsidRPr="00784F82">
        <w:rPr>
          <w:color w:val="000000"/>
          <w:sz w:val="22"/>
          <w:lang w:val="lt-LT"/>
        </w:rPr>
        <w:t xml:space="preserve"> infekcija, rekomenduojama kas 8 valandas į veną </w:t>
      </w:r>
      <w:proofErr w:type="spellStart"/>
      <w:r w:rsidRPr="00784F82">
        <w:rPr>
          <w:color w:val="000000"/>
          <w:sz w:val="22"/>
          <w:lang w:val="lt-LT"/>
        </w:rPr>
        <w:t>infuzuojama</w:t>
      </w:r>
      <w:proofErr w:type="spellEnd"/>
      <w:r w:rsidRPr="00784F82">
        <w:rPr>
          <w:color w:val="000000"/>
          <w:sz w:val="22"/>
          <w:lang w:val="lt-LT"/>
        </w:rPr>
        <w:t xml:space="preserve"> </w:t>
      </w:r>
      <w:proofErr w:type="spellStart"/>
      <w:r w:rsidRPr="00784F82">
        <w:rPr>
          <w:color w:val="000000"/>
          <w:sz w:val="22"/>
          <w:lang w:val="lt-LT"/>
        </w:rPr>
        <w:t>acikloviro</w:t>
      </w:r>
      <w:proofErr w:type="spellEnd"/>
      <w:r w:rsidRPr="00784F82">
        <w:rPr>
          <w:color w:val="000000"/>
          <w:sz w:val="22"/>
          <w:lang w:val="lt-LT"/>
        </w:rPr>
        <w:t xml:space="preserve"> dozė yra 20 mg/kg kūno svorio. Tokia dozė vartojama 21 dieną, jei liga yra išplitusi arba pažeista centrinė nervų sistema, ir 14 dienų, jei pažeista tik oda ir gleivinė.</w:t>
      </w:r>
    </w:p>
    <w:p w14:paraId="71574231"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lastRenderedPageBreak/>
        <w:t>Kūdikiams ir vaikams, kurių inkstų funkcija sutrikusi, dozę būtina tinkamai koreguoti, atsižvelgiant į sutrikimo sunkumą (žr. „Dozavimas pacientams, kurių inkstų funkcija sutrikusi“).</w:t>
      </w:r>
    </w:p>
    <w:p w14:paraId="3B934EA2" w14:textId="77777777" w:rsidR="004635A7" w:rsidRPr="00784F82" w:rsidRDefault="004635A7" w:rsidP="004635A7">
      <w:pPr>
        <w:jc w:val="both"/>
        <w:rPr>
          <w:sz w:val="22"/>
          <w:lang w:val="lt-LT"/>
        </w:rPr>
      </w:pPr>
    </w:p>
    <w:p w14:paraId="1D3C6802" w14:textId="77777777" w:rsidR="004635A7" w:rsidRPr="00784F82" w:rsidRDefault="004635A7" w:rsidP="004635A7">
      <w:pPr>
        <w:jc w:val="both"/>
        <w:rPr>
          <w:sz w:val="22"/>
          <w:lang w:val="lt-LT"/>
        </w:rPr>
      </w:pPr>
      <w:r w:rsidRPr="00784F82">
        <w:rPr>
          <w:sz w:val="22"/>
          <w:lang w:val="lt-LT"/>
        </w:rPr>
        <w:t>Dozavimas senyviems pacientams</w:t>
      </w:r>
    </w:p>
    <w:p w14:paraId="316ECF52"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Reikia įvertinti galimą inkstų funkcijos sutrikimą senyviems žmonėms ir tinkamai koreguoti dozę (žr. „Dozavimas pacientams, kurių inkstų funkcija sutrikusi“).</w:t>
      </w:r>
    </w:p>
    <w:p w14:paraId="03145848" w14:textId="77777777" w:rsidR="004635A7" w:rsidRPr="00784F82" w:rsidRDefault="004635A7" w:rsidP="004635A7">
      <w:pPr>
        <w:tabs>
          <w:tab w:val="left" w:pos="567"/>
        </w:tabs>
        <w:spacing w:line="260" w:lineRule="exact"/>
        <w:rPr>
          <w:color w:val="000000"/>
          <w:sz w:val="22"/>
          <w:lang w:val="lt-LT"/>
        </w:rPr>
      </w:pPr>
      <w:r w:rsidRPr="00784F82">
        <w:rPr>
          <w:color w:val="000000"/>
          <w:sz w:val="22"/>
          <w:lang w:val="lt-LT"/>
        </w:rPr>
        <w:t>Būtina palaikyti tinkamą hidrataciją.</w:t>
      </w:r>
    </w:p>
    <w:p w14:paraId="3E8B6D51" w14:textId="77777777" w:rsidR="004635A7" w:rsidRPr="00784F82" w:rsidRDefault="004635A7" w:rsidP="004635A7">
      <w:pPr>
        <w:jc w:val="both"/>
        <w:rPr>
          <w:sz w:val="22"/>
          <w:lang w:val="lt-LT"/>
        </w:rPr>
      </w:pPr>
    </w:p>
    <w:p w14:paraId="05ED87E3" w14:textId="77777777" w:rsidR="004635A7" w:rsidRPr="00784F82" w:rsidRDefault="004635A7" w:rsidP="004635A7">
      <w:pPr>
        <w:jc w:val="both"/>
        <w:rPr>
          <w:sz w:val="22"/>
          <w:lang w:val="lt-LT"/>
        </w:rPr>
      </w:pPr>
      <w:r w:rsidRPr="00784F82">
        <w:rPr>
          <w:sz w:val="22"/>
          <w:lang w:val="lt-LT"/>
        </w:rPr>
        <w:t>Dozavimas pacientams, kurių inkstų funkcija sutrikusi:</w:t>
      </w:r>
    </w:p>
    <w:p w14:paraId="0482B036" w14:textId="77777777" w:rsidR="004635A7" w:rsidRPr="00784F82" w:rsidRDefault="004635A7" w:rsidP="004635A7">
      <w:pPr>
        <w:tabs>
          <w:tab w:val="left" w:pos="567"/>
        </w:tabs>
        <w:spacing w:line="260" w:lineRule="exact"/>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pacientams, kurių inkstų funkcija sutrikusi, būtina vartoti atsargiai. Būtina palaikyti tinkamą hidrataciją.</w:t>
      </w:r>
    </w:p>
    <w:p w14:paraId="24AEC98E" w14:textId="77777777" w:rsidR="004635A7" w:rsidRPr="00784F82" w:rsidRDefault="004635A7" w:rsidP="004635A7">
      <w:pPr>
        <w:jc w:val="both"/>
        <w:rPr>
          <w:sz w:val="22"/>
          <w:lang w:val="lt-LT"/>
        </w:rPr>
      </w:pPr>
      <w:r w:rsidRPr="00784F82">
        <w:rPr>
          <w:color w:val="000000"/>
          <w:sz w:val="22"/>
          <w:lang w:val="lt-LT"/>
        </w:rPr>
        <w:t>Dozę pacientams, kurių inkstų funkcija sutrikusi, būtina koreguoti atsižvelgiant į kreatinino klirensą, išreikštą ml/min. (suaugusiems žmonėms ir paaugliams) ar ml/min./1,73 m</w:t>
      </w:r>
      <w:r w:rsidRPr="00784F82">
        <w:rPr>
          <w:color w:val="000000"/>
          <w:sz w:val="22"/>
          <w:vertAlign w:val="superscript"/>
          <w:lang w:val="lt-LT"/>
        </w:rPr>
        <w:t>2</w:t>
      </w:r>
      <w:r w:rsidRPr="00784F82">
        <w:rPr>
          <w:color w:val="000000"/>
          <w:sz w:val="22"/>
          <w:lang w:val="lt-LT"/>
        </w:rPr>
        <w:t xml:space="preserve"> kūno paviršiaus ploto (kūdikiams ir jaunesniems kaip 13 metų vaikams). Toliau pateikiamos dozavimo keitimo rekomendacijos</w:t>
      </w:r>
    </w:p>
    <w:p w14:paraId="6077206E" w14:textId="77777777" w:rsidR="004635A7" w:rsidRPr="00784F82" w:rsidRDefault="004635A7" w:rsidP="004635A7">
      <w:pPr>
        <w:jc w:val="both"/>
        <w:rPr>
          <w:sz w:val="22"/>
          <w:lang w:val="lt-LT"/>
        </w:rPr>
      </w:pPr>
    </w:p>
    <w:p w14:paraId="5523FF9D" w14:textId="77777777" w:rsidR="004635A7" w:rsidRPr="00784F82" w:rsidRDefault="004635A7" w:rsidP="004635A7">
      <w:pPr>
        <w:jc w:val="both"/>
        <w:rPr>
          <w:sz w:val="22"/>
          <w:lang w:val="lt-LT"/>
        </w:rPr>
      </w:pPr>
      <w:r w:rsidRPr="00784F82">
        <w:rPr>
          <w:sz w:val="22"/>
          <w:lang w:val="lt-LT"/>
        </w:rPr>
        <w:t>Dozės koregavimas suaugusiems žmonėms ir paaugliams</w:t>
      </w:r>
    </w:p>
    <w:p w14:paraId="61121A33" w14:textId="77777777" w:rsidR="004635A7" w:rsidRPr="00784F82" w:rsidRDefault="004635A7" w:rsidP="004635A7">
      <w:pPr>
        <w:jc w:val="both"/>
        <w:rPr>
          <w:sz w:val="22"/>
          <w:lang w:val="lt-LT"/>
        </w:rPr>
      </w:pPr>
      <w:r w:rsidRPr="00784F82">
        <w:rPr>
          <w:sz w:val="22"/>
          <w:lang w:val="lt-LT"/>
        </w:rPr>
        <w:t>Kreatinino klirensas</w:t>
      </w:r>
      <w:r w:rsidRPr="00784F82" w:rsidDel="00771E50">
        <w:rPr>
          <w:sz w:val="22"/>
          <w:lang w:val="lt-LT"/>
        </w:rPr>
        <w:t xml:space="preserve"> </w:t>
      </w:r>
      <w:r w:rsidRPr="00784F82">
        <w:rPr>
          <w:sz w:val="22"/>
          <w:lang w:val="lt-LT"/>
        </w:rPr>
        <w:tab/>
      </w:r>
      <w:r w:rsidRPr="00784F82">
        <w:rPr>
          <w:sz w:val="22"/>
          <w:lang w:val="lt-LT"/>
        </w:rPr>
        <w:tab/>
      </w:r>
      <w:r w:rsidRPr="00784F82">
        <w:rPr>
          <w:sz w:val="22"/>
          <w:lang w:val="lt-LT"/>
        </w:rPr>
        <w:tab/>
      </w:r>
      <w:r w:rsidRPr="00784F82">
        <w:rPr>
          <w:sz w:val="22"/>
          <w:lang w:val="lt-LT"/>
        </w:rPr>
        <w:tab/>
        <w:t>Dozė</w:t>
      </w:r>
    </w:p>
    <w:p w14:paraId="0E841383" w14:textId="77777777" w:rsidR="004635A7" w:rsidRPr="00784F82" w:rsidRDefault="004635A7" w:rsidP="004635A7">
      <w:pPr>
        <w:ind w:left="4320" w:hanging="4320"/>
        <w:jc w:val="both"/>
        <w:rPr>
          <w:sz w:val="22"/>
          <w:lang w:val="lt-LT"/>
        </w:rPr>
      </w:pPr>
      <w:r w:rsidRPr="00784F82">
        <w:rPr>
          <w:sz w:val="22"/>
          <w:lang w:val="lt-LT"/>
        </w:rPr>
        <w:t>25- 50 ml/min.</w:t>
      </w:r>
      <w:r w:rsidRPr="00784F82">
        <w:rPr>
          <w:sz w:val="22"/>
          <w:lang w:val="lt-LT"/>
        </w:rPr>
        <w:tab/>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12 valandų.</w:t>
      </w:r>
    </w:p>
    <w:p w14:paraId="7BED3B2A" w14:textId="77777777" w:rsidR="004635A7" w:rsidRPr="00784F82" w:rsidRDefault="004635A7" w:rsidP="004635A7">
      <w:pPr>
        <w:ind w:left="4320" w:hanging="4320"/>
        <w:jc w:val="both"/>
        <w:rPr>
          <w:sz w:val="22"/>
          <w:lang w:val="lt-LT"/>
        </w:rPr>
      </w:pPr>
      <w:r w:rsidRPr="00784F82">
        <w:rPr>
          <w:sz w:val="22"/>
          <w:lang w:val="lt-LT"/>
        </w:rPr>
        <w:t>10- 25 ml/min.</w:t>
      </w:r>
      <w:r w:rsidRPr="00784F82">
        <w:rPr>
          <w:sz w:val="22"/>
          <w:lang w:val="lt-LT"/>
        </w:rPr>
        <w:tab/>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24 valandas.</w:t>
      </w:r>
    </w:p>
    <w:p w14:paraId="5703AB66" w14:textId="77777777" w:rsidR="004635A7" w:rsidRPr="00784F82" w:rsidRDefault="004635A7" w:rsidP="004635A7">
      <w:pPr>
        <w:ind w:left="4320" w:hanging="4320"/>
        <w:jc w:val="both"/>
        <w:rPr>
          <w:sz w:val="22"/>
          <w:lang w:val="lt-LT"/>
        </w:rPr>
      </w:pPr>
      <w:r w:rsidRPr="00784F82">
        <w:rPr>
          <w:sz w:val="22"/>
          <w:lang w:val="lt-LT"/>
        </w:rPr>
        <w:t>0 (</w:t>
      </w:r>
      <w:proofErr w:type="spellStart"/>
      <w:r w:rsidRPr="00784F82">
        <w:rPr>
          <w:sz w:val="22"/>
          <w:lang w:val="lt-LT"/>
        </w:rPr>
        <w:t>anurija</w:t>
      </w:r>
      <w:proofErr w:type="spellEnd"/>
      <w:r w:rsidRPr="00784F82">
        <w:rPr>
          <w:sz w:val="22"/>
          <w:lang w:val="lt-LT"/>
        </w:rPr>
        <w:t>) - 10 ml/min.</w:t>
      </w:r>
      <w:r w:rsidRPr="00784F82">
        <w:rPr>
          <w:sz w:val="22"/>
          <w:lang w:val="lt-LT"/>
        </w:rPr>
        <w:tab/>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 </w:t>
      </w:r>
    </w:p>
    <w:p w14:paraId="42D34CAF" w14:textId="77777777" w:rsidR="004635A7" w:rsidRPr="00784F82" w:rsidRDefault="004635A7" w:rsidP="004635A7">
      <w:pPr>
        <w:ind w:left="4320"/>
        <w:jc w:val="both"/>
        <w:rPr>
          <w:sz w:val="22"/>
          <w:lang w:val="lt-LT"/>
        </w:rPr>
      </w:pPr>
      <w:r w:rsidRPr="00784F82">
        <w:rPr>
          <w:sz w:val="22"/>
          <w:lang w:val="lt-LT"/>
        </w:rPr>
        <w:t xml:space="preserve">Jei pacientas gydomas hemodializėmis,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p w14:paraId="3F31AD3E" w14:textId="77777777" w:rsidR="004635A7" w:rsidRPr="00784F82" w:rsidRDefault="004635A7" w:rsidP="004635A7">
      <w:pPr>
        <w:rPr>
          <w:sz w:val="22"/>
          <w:lang w:val="lt-LT"/>
        </w:rPr>
      </w:pPr>
    </w:p>
    <w:p w14:paraId="6FCFEAED" w14:textId="77777777" w:rsidR="004635A7" w:rsidRPr="00784F82" w:rsidRDefault="004635A7" w:rsidP="004635A7">
      <w:pPr>
        <w:rPr>
          <w:sz w:val="22"/>
          <w:lang w:val="lt-LT"/>
        </w:rPr>
      </w:pPr>
      <w:r w:rsidRPr="00784F82">
        <w:rPr>
          <w:sz w:val="22"/>
          <w:lang w:val="lt-LT"/>
        </w:rPr>
        <w:t>Dozės koregavimas naujagimiams ir vaikams</w:t>
      </w:r>
    </w:p>
    <w:p w14:paraId="16748A46" w14:textId="77777777" w:rsidR="004635A7" w:rsidRPr="00784F82" w:rsidRDefault="004635A7" w:rsidP="004635A7">
      <w:pPr>
        <w:jc w:val="both"/>
        <w:rPr>
          <w:sz w:val="22"/>
          <w:lang w:val="lt-LT"/>
        </w:rPr>
      </w:pPr>
      <w:r w:rsidRPr="00784F82">
        <w:rPr>
          <w:sz w:val="22"/>
          <w:lang w:val="lt-LT"/>
        </w:rPr>
        <w:t>Kreatinino klirensas</w:t>
      </w:r>
      <w:r w:rsidRPr="00784F82" w:rsidDel="00771E50">
        <w:rPr>
          <w:sz w:val="22"/>
          <w:lang w:val="lt-LT"/>
        </w:rPr>
        <w:t xml:space="preserve"> </w:t>
      </w:r>
      <w:r w:rsidRPr="00784F82">
        <w:rPr>
          <w:sz w:val="22"/>
          <w:lang w:val="lt-LT"/>
        </w:rPr>
        <w:tab/>
      </w:r>
      <w:r w:rsidRPr="00784F82">
        <w:rPr>
          <w:sz w:val="22"/>
          <w:lang w:val="lt-LT"/>
        </w:rPr>
        <w:tab/>
      </w:r>
      <w:r w:rsidRPr="00784F82">
        <w:rPr>
          <w:sz w:val="22"/>
          <w:lang w:val="lt-LT"/>
        </w:rPr>
        <w:tab/>
      </w:r>
      <w:r w:rsidRPr="00784F82">
        <w:rPr>
          <w:sz w:val="22"/>
          <w:lang w:val="lt-LT"/>
        </w:rPr>
        <w:tab/>
        <w:t>Dozė</w:t>
      </w:r>
    </w:p>
    <w:p w14:paraId="0FE962CB" w14:textId="77777777" w:rsidR="004635A7" w:rsidRPr="00784F82" w:rsidRDefault="004635A7" w:rsidP="004635A7">
      <w:pPr>
        <w:ind w:left="4320" w:hanging="4320"/>
        <w:jc w:val="both"/>
        <w:rPr>
          <w:sz w:val="22"/>
          <w:lang w:val="lt-LT"/>
        </w:rPr>
      </w:pPr>
      <w:r w:rsidRPr="00784F82">
        <w:rPr>
          <w:sz w:val="22"/>
          <w:lang w:val="lt-LT"/>
        </w:rPr>
        <w:t>25</w:t>
      </w:r>
      <w:r w:rsidRPr="00784F82">
        <w:rPr>
          <w:sz w:val="22"/>
          <w:lang w:val="lt-LT"/>
        </w:rPr>
        <w:noBreakHyphen/>
        <w:t>50 ml/min./1,73 m</w:t>
      </w:r>
      <w:r w:rsidRPr="00784F82">
        <w:rPr>
          <w:sz w:val="22"/>
          <w:vertAlign w:val="superscript"/>
          <w:lang w:val="lt-LT"/>
        </w:rPr>
        <w:t xml:space="preserve">2 </w:t>
      </w:r>
      <w:r w:rsidRPr="00784F82">
        <w:rPr>
          <w:sz w:val="22"/>
          <w:lang w:val="lt-LT"/>
        </w:rPr>
        <w:tab/>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12 valandų.</w:t>
      </w:r>
    </w:p>
    <w:p w14:paraId="077FC48A" w14:textId="77777777" w:rsidR="004635A7" w:rsidRPr="00784F82" w:rsidRDefault="004635A7" w:rsidP="004635A7">
      <w:pPr>
        <w:ind w:left="4320" w:hanging="4320"/>
        <w:jc w:val="both"/>
        <w:rPr>
          <w:sz w:val="22"/>
          <w:lang w:val="lt-LT"/>
        </w:rPr>
      </w:pPr>
      <w:r w:rsidRPr="00784F82">
        <w:rPr>
          <w:sz w:val="22"/>
          <w:lang w:val="lt-LT"/>
        </w:rPr>
        <w:t>10</w:t>
      </w:r>
      <w:r w:rsidRPr="00784F82">
        <w:rPr>
          <w:sz w:val="22"/>
          <w:lang w:val="lt-LT"/>
        </w:rPr>
        <w:noBreakHyphen/>
        <w:t>25 ml/min./1,73 m</w:t>
      </w:r>
      <w:r w:rsidRPr="00784F82">
        <w:rPr>
          <w:sz w:val="22"/>
          <w:vertAlign w:val="superscript"/>
          <w:lang w:val="lt-LT"/>
        </w:rPr>
        <w:t xml:space="preserve">2 </w:t>
      </w:r>
      <w:r w:rsidRPr="00784F82">
        <w:rPr>
          <w:sz w:val="22"/>
          <w:lang w:val="lt-LT"/>
        </w:rPr>
        <w:tab/>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24 valandas.</w:t>
      </w:r>
    </w:p>
    <w:p w14:paraId="4BA39DDA" w14:textId="77777777" w:rsidR="004635A7" w:rsidRPr="00784F82" w:rsidRDefault="004635A7" w:rsidP="004635A7">
      <w:pPr>
        <w:ind w:left="4320" w:hanging="4320"/>
        <w:jc w:val="both"/>
        <w:rPr>
          <w:sz w:val="22"/>
          <w:lang w:val="lt-LT"/>
        </w:rPr>
      </w:pPr>
      <w:r w:rsidRPr="00784F82">
        <w:rPr>
          <w:color w:val="000000"/>
          <w:sz w:val="22"/>
          <w:lang w:val="lt-LT"/>
        </w:rPr>
        <w:t>0 (</w:t>
      </w:r>
      <w:proofErr w:type="spellStart"/>
      <w:r w:rsidRPr="00784F82">
        <w:rPr>
          <w:color w:val="000000"/>
          <w:sz w:val="22"/>
          <w:lang w:val="lt-LT"/>
        </w:rPr>
        <w:t>anurija</w:t>
      </w:r>
      <w:proofErr w:type="spellEnd"/>
      <w:r w:rsidRPr="00784F82">
        <w:rPr>
          <w:color w:val="000000"/>
          <w:sz w:val="22"/>
          <w:lang w:val="lt-LT"/>
        </w:rPr>
        <w:t>) – 10 ml/min./1,73 m</w:t>
      </w:r>
      <w:r w:rsidRPr="00784F82">
        <w:rPr>
          <w:color w:val="000000"/>
          <w:sz w:val="22"/>
          <w:vertAlign w:val="superscript"/>
          <w:lang w:val="lt-LT"/>
        </w:rPr>
        <w:t xml:space="preserve">2 </w:t>
      </w:r>
      <w:r w:rsidRPr="00784F82">
        <w:rPr>
          <w:sz w:val="22"/>
          <w:lang w:val="lt-LT"/>
        </w:rPr>
        <w:tab/>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 </w:t>
      </w:r>
    </w:p>
    <w:p w14:paraId="5EEB851E" w14:textId="77777777" w:rsidR="004635A7" w:rsidRPr="00784F82" w:rsidRDefault="004635A7" w:rsidP="004635A7">
      <w:pPr>
        <w:ind w:left="4320"/>
        <w:rPr>
          <w:sz w:val="22"/>
          <w:lang w:val="lt-LT"/>
        </w:rPr>
      </w:pPr>
      <w:r w:rsidRPr="00784F82">
        <w:rPr>
          <w:sz w:val="22"/>
          <w:lang w:val="lt-LT"/>
        </w:rPr>
        <w:t>Jei pacientas gydomas hemodializėmis,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p w14:paraId="0C5EB056" w14:textId="77777777" w:rsidR="004635A7" w:rsidRPr="00784F82" w:rsidRDefault="004635A7" w:rsidP="004635A7">
      <w:pPr>
        <w:rPr>
          <w:b/>
          <w:sz w:val="22"/>
          <w:lang w:val="lt-LT"/>
        </w:rPr>
      </w:pPr>
    </w:p>
    <w:p w14:paraId="279F7DF4" w14:textId="77777777" w:rsidR="004635A7" w:rsidRPr="00784F82" w:rsidRDefault="004635A7" w:rsidP="004635A7">
      <w:pPr>
        <w:rPr>
          <w:b/>
          <w:sz w:val="22"/>
          <w:lang w:val="lt-LT"/>
        </w:rPr>
      </w:pPr>
      <w:r w:rsidRPr="00784F82">
        <w:rPr>
          <w:b/>
          <w:sz w:val="22"/>
          <w:lang w:val="lt-LT"/>
        </w:rPr>
        <w:t>Kontraindikacijos</w:t>
      </w:r>
    </w:p>
    <w:p w14:paraId="2CAFC1A6" w14:textId="77777777" w:rsidR="004635A7" w:rsidRPr="00784F82" w:rsidRDefault="004635A7" w:rsidP="004635A7">
      <w:pPr>
        <w:rPr>
          <w:sz w:val="22"/>
          <w:lang w:val="lt-LT"/>
        </w:rPr>
      </w:pPr>
      <w:r w:rsidRPr="00784F82">
        <w:rPr>
          <w:sz w:val="22"/>
          <w:lang w:val="lt-LT"/>
        </w:rPr>
        <w:t xml:space="preserve">Padidėjęs jautrumas </w:t>
      </w:r>
      <w:proofErr w:type="spellStart"/>
      <w:r w:rsidRPr="00784F82">
        <w:rPr>
          <w:sz w:val="22"/>
          <w:lang w:val="lt-LT"/>
        </w:rPr>
        <w:t>aciklovirui</w:t>
      </w:r>
      <w:proofErr w:type="spellEnd"/>
      <w:r w:rsidRPr="00784F82">
        <w:rPr>
          <w:sz w:val="22"/>
          <w:lang w:val="lt-LT"/>
        </w:rPr>
        <w:t xml:space="preserve">, </w:t>
      </w:r>
      <w:proofErr w:type="spellStart"/>
      <w:r w:rsidRPr="00784F82">
        <w:rPr>
          <w:sz w:val="22"/>
          <w:lang w:val="lt-LT"/>
        </w:rPr>
        <w:t>valaciklovirui</w:t>
      </w:r>
      <w:proofErr w:type="spellEnd"/>
      <w:r w:rsidRPr="00784F82">
        <w:rPr>
          <w:sz w:val="22"/>
          <w:lang w:val="lt-LT"/>
        </w:rPr>
        <w:t xml:space="preserve"> arba bet kuriai pagalbinei medžiagai.</w:t>
      </w:r>
    </w:p>
    <w:p w14:paraId="6DA4C622" w14:textId="77777777" w:rsidR="004635A7" w:rsidRPr="00784F82" w:rsidRDefault="004635A7" w:rsidP="004635A7">
      <w:pPr>
        <w:rPr>
          <w:sz w:val="22"/>
          <w:lang w:val="lt-LT"/>
        </w:rPr>
      </w:pPr>
    </w:p>
    <w:p w14:paraId="6551F578" w14:textId="77777777" w:rsidR="004635A7" w:rsidRPr="00784F82" w:rsidRDefault="004635A7" w:rsidP="004635A7">
      <w:pPr>
        <w:rPr>
          <w:b/>
          <w:sz w:val="22"/>
          <w:lang w:val="lt-LT"/>
        </w:rPr>
      </w:pPr>
      <w:r w:rsidRPr="00784F82">
        <w:rPr>
          <w:b/>
          <w:sz w:val="22"/>
          <w:lang w:val="lt-LT"/>
        </w:rPr>
        <w:t>Specialūs įspėjimai ir atsargumo priemonės</w:t>
      </w:r>
      <w:r w:rsidRPr="00784F82" w:rsidDel="004C4188">
        <w:rPr>
          <w:b/>
          <w:sz w:val="22"/>
          <w:lang w:val="lt-LT"/>
        </w:rPr>
        <w:t xml:space="preserve"> </w:t>
      </w:r>
    </w:p>
    <w:p w14:paraId="1442E4D2" w14:textId="77777777" w:rsidR="004635A7" w:rsidRPr="00784F82" w:rsidRDefault="004635A7" w:rsidP="004635A7">
      <w:pPr>
        <w:tabs>
          <w:tab w:val="left" w:pos="567"/>
        </w:tabs>
        <w:spacing w:line="260" w:lineRule="exact"/>
        <w:rPr>
          <w:sz w:val="22"/>
          <w:u w:val="single"/>
          <w:lang w:val="lt-LT"/>
        </w:rPr>
      </w:pPr>
      <w:r w:rsidRPr="00784F82">
        <w:rPr>
          <w:sz w:val="22"/>
          <w:u w:val="single"/>
          <w:lang w:val="lt-LT"/>
        </w:rPr>
        <w:t>Vartojimas pacientams, kurių inkstų funkcija sutrikusi, ir senyviems pacientams</w:t>
      </w:r>
    </w:p>
    <w:p w14:paraId="6551192A" w14:textId="77777777" w:rsidR="004635A7" w:rsidRPr="00784F82" w:rsidRDefault="004635A7" w:rsidP="004635A7">
      <w:pPr>
        <w:tabs>
          <w:tab w:val="left" w:pos="567"/>
        </w:tabs>
        <w:spacing w:line="260" w:lineRule="exact"/>
        <w:rPr>
          <w:sz w:val="22"/>
          <w:lang w:val="lt-LT"/>
        </w:rPr>
      </w:pPr>
      <w:r w:rsidRPr="00784F82">
        <w:rPr>
          <w:sz w:val="22"/>
          <w:lang w:val="lt-LT"/>
        </w:rPr>
        <w:t xml:space="preserve">Būtina palaikyti pakankamą hidrataciją pacientams, kuriems </w:t>
      </w:r>
      <w:proofErr w:type="spellStart"/>
      <w:r w:rsidRPr="00784F82">
        <w:rPr>
          <w:sz w:val="22"/>
          <w:lang w:val="lt-LT"/>
        </w:rPr>
        <w:t>acikloviro</w:t>
      </w:r>
      <w:proofErr w:type="spellEnd"/>
      <w:r w:rsidRPr="00784F82">
        <w:rPr>
          <w:sz w:val="22"/>
          <w:lang w:val="lt-LT"/>
        </w:rPr>
        <w:t xml:space="preserve"> leidžiama į veną arba kurie šį vaistinį preparatą didelėmis dozėmis vartoja per burną.</w:t>
      </w:r>
    </w:p>
    <w:p w14:paraId="733F4808" w14:textId="77777777" w:rsidR="004635A7" w:rsidRPr="00784F82" w:rsidRDefault="004635A7" w:rsidP="004635A7">
      <w:pPr>
        <w:tabs>
          <w:tab w:val="left" w:pos="567"/>
        </w:tabs>
        <w:spacing w:line="260" w:lineRule="exact"/>
        <w:rPr>
          <w:sz w:val="22"/>
          <w:lang w:val="lt-LT"/>
        </w:rPr>
      </w:pPr>
      <w:r w:rsidRPr="00784F82">
        <w:rPr>
          <w:sz w:val="22"/>
          <w:lang w:val="lt-LT"/>
        </w:rPr>
        <w:lastRenderedPageBreak/>
        <w:t xml:space="preserve">Į veną vaistinį preparatą reikia </w:t>
      </w:r>
      <w:proofErr w:type="spellStart"/>
      <w:r w:rsidRPr="00784F82">
        <w:rPr>
          <w:sz w:val="22"/>
          <w:lang w:val="lt-LT"/>
        </w:rPr>
        <w:t>infuzuoti</w:t>
      </w:r>
      <w:proofErr w:type="spellEnd"/>
      <w:r w:rsidRPr="00784F82">
        <w:rPr>
          <w:sz w:val="22"/>
          <w:lang w:val="lt-LT"/>
        </w:rPr>
        <w:t xml:space="preserve"> per valandą, kad inkstuose nesusidarytų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precipitatų</w:t>
      </w:r>
      <w:proofErr w:type="spellEnd"/>
      <w:r w:rsidRPr="00784F82">
        <w:rPr>
          <w:sz w:val="22"/>
          <w:lang w:val="lt-LT"/>
        </w:rPr>
        <w:t>; reikia vengti greitos injekcijos ar smūginės dozės suleidimo.</w:t>
      </w:r>
    </w:p>
    <w:p w14:paraId="5DBB4AB3" w14:textId="77777777" w:rsidR="004635A7" w:rsidRPr="00784F82" w:rsidRDefault="004635A7" w:rsidP="004635A7">
      <w:pPr>
        <w:tabs>
          <w:tab w:val="left" w:pos="567"/>
        </w:tabs>
        <w:spacing w:line="260" w:lineRule="exact"/>
        <w:rPr>
          <w:sz w:val="22"/>
          <w:lang w:val="lt-LT"/>
        </w:rPr>
      </w:pPr>
      <w:r w:rsidRPr="00784F82">
        <w:rPr>
          <w:sz w:val="22"/>
          <w:lang w:val="lt-LT"/>
        </w:rPr>
        <w:t xml:space="preserve">Inkstų pakenkimo rizika būna didesnė, jeigu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Jei į veną leidžiamo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būtinas atsargumas.</w:t>
      </w:r>
    </w:p>
    <w:p w14:paraId="752D8F2A" w14:textId="77777777" w:rsidR="004635A7" w:rsidRPr="00784F82" w:rsidRDefault="004635A7" w:rsidP="004635A7">
      <w:pPr>
        <w:tabs>
          <w:tab w:val="left" w:pos="567"/>
        </w:tabs>
        <w:spacing w:line="260" w:lineRule="exact"/>
        <w:rPr>
          <w:sz w:val="22"/>
          <w:lang w:val="lt-LT"/>
        </w:rPr>
      </w:pPr>
      <w:proofErr w:type="spellStart"/>
      <w:r w:rsidRPr="00784F82">
        <w:rPr>
          <w:sz w:val="22"/>
          <w:lang w:val="lt-LT"/>
        </w:rPr>
        <w:t>Acikloviras</w:t>
      </w:r>
      <w:proofErr w:type="spellEnd"/>
      <w:r w:rsidRPr="00784F82">
        <w:rPr>
          <w:sz w:val="22"/>
          <w:lang w:val="lt-LT"/>
        </w:rPr>
        <w:t xml:space="preserve"> šalinamas per inkstus, todėl pacientams, kurių inkstų funkcija sutrikusi, </w:t>
      </w:r>
      <w:proofErr w:type="spellStart"/>
      <w:r w:rsidRPr="00784F82">
        <w:rPr>
          <w:sz w:val="22"/>
          <w:lang w:val="lt-LT"/>
        </w:rPr>
        <w:t>acikloviro</w:t>
      </w:r>
      <w:proofErr w:type="spellEnd"/>
      <w:r w:rsidRPr="00784F82">
        <w:rPr>
          <w:sz w:val="22"/>
          <w:lang w:val="lt-LT"/>
        </w:rPr>
        <w:t xml:space="preserve"> dozę būtina mažinti (žr. PCS 4.2 skyrių „Dozavimas ir vartojimo metodas“). Tikėtina, kad senyvų pacientų inkstų funkcija yra susilpnėjusi, todėl būtina apsvarstyti dozės mažinimo būtinybę tokiems pacientams. Ir senyviems pacientams, ir pacientams, kurių inkstų funkcija sutrikusi, yra didesnė nepageidaujamo poveikio nervų sistemai atsiradimo rizika, taigi reikia atidžiai stebėti, ar jiems nepasireiškia toks poveikis. Gauta </w:t>
      </w:r>
      <w:proofErr w:type="spellStart"/>
      <w:r w:rsidRPr="00784F82">
        <w:rPr>
          <w:sz w:val="22"/>
          <w:lang w:val="lt-LT"/>
        </w:rPr>
        <w:t>prenašimų</w:t>
      </w:r>
      <w:proofErr w:type="spellEnd"/>
      <w:r w:rsidRPr="00784F82">
        <w:rPr>
          <w:sz w:val="22"/>
          <w:lang w:val="lt-LT"/>
        </w:rPr>
        <w:t xml:space="preserve">, jog šios reakcijos paprastai išnykdavo nutraukus gydymą (žr. PCS 4.8 skyrių „Nepageidaujamas poveikis“). Dėl pakartotinių ar užsitęsusių gydymo </w:t>
      </w:r>
      <w:proofErr w:type="spellStart"/>
      <w:r w:rsidRPr="00784F82">
        <w:rPr>
          <w:sz w:val="22"/>
          <w:lang w:val="lt-LT"/>
        </w:rPr>
        <w:t>acikloviru</w:t>
      </w:r>
      <w:proofErr w:type="spellEnd"/>
      <w:r w:rsidRPr="00784F82">
        <w:rPr>
          <w:sz w:val="22"/>
          <w:lang w:val="lt-LT"/>
        </w:rPr>
        <w:t xml:space="preserve"> kursų pacientams, kurių imuninė sistema labai susilpnėjusi, gali atsirasti sumažėjusio jautrumo virusų padermių, kurios gali nereaguoti į tęsiamą gydymą </w:t>
      </w:r>
      <w:proofErr w:type="spellStart"/>
      <w:r w:rsidRPr="00784F82">
        <w:rPr>
          <w:sz w:val="22"/>
          <w:lang w:val="lt-LT"/>
        </w:rPr>
        <w:t>acikloviru</w:t>
      </w:r>
      <w:proofErr w:type="spellEnd"/>
      <w:r w:rsidRPr="00784F82">
        <w:rPr>
          <w:sz w:val="22"/>
          <w:lang w:val="lt-LT"/>
        </w:rPr>
        <w:t xml:space="preserve"> (žr. PCS 5.1 skyrių).</w:t>
      </w:r>
    </w:p>
    <w:p w14:paraId="6FDA2BCD" w14:textId="77777777" w:rsidR="004635A7" w:rsidRPr="00784F82" w:rsidRDefault="004635A7" w:rsidP="004635A7">
      <w:pPr>
        <w:tabs>
          <w:tab w:val="left" w:pos="567"/>
        </w:tabs>
        <w:spacing w:line="260" w:lineRule="exact"/>
        <w:rPr>
          <w:sz w:val="22"/>
          <w:lang w:val="lt-LT"/>
        </w:rPr>
      </w:pPr>
      <w:r w:rsidRPr="00784F82">
        <w:rPr>
          <w:sz w:val="22"/>
          <w:lang w:val="lt-LT"/>
        </w:rPr>
        <w:t xml:space="preserve">Jei pacientas vartoja didesnes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dozes (pvz., </w:t>
      </w:r>
      <w:proofErr w:type="spellStart"/>
      <w:r w:rsidRPr="00784F82">
        <w:rPr>
          <w:i/>
          <w:sz w:val="22"/>
          <w:lang w:val="lt-LT"/>
        </w:rPr>
        <w:t>Herpes</w:t>
      </w:r>
      <w:proofErr w:type="spellEnd"/>
      <w:r w:rsidRPr="00784F82">
        <w:rPr>
          <w:i/>
          <w:sz w:val="22"/>
          <w:lang w:val="lt-LT"/>
        </w:rPr>
        <w:t xml:space="preserve"> </w:t>
      </w:r>
      <w:r w:rsidRPr="00784F82">
        <w:rPr>
          <w:sz w:val="22"/>
          <w:lang w:val="lt-LT"/>
        </w:rPr>
        <w:t>encefalitui gydyti), būtina imtis su inkstų funkcija susijusių atsargumo priemonių, ypač jei yra dehidratacija arba bet koks inkstų funkcijos sutrikimas.</w:t>
      </w:r>
    </w:p>
    <w:p w14:paraId="1FCF46E5" w14:textId="77777777" w:rsidR="004635A7" w:rsidRPr="00784F82" w:rsidRDefault="004635A7" w:rsidP="004635A7">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negalima vartoti per burną. Šio vaistinio preparato mililitre yra 0,116 </w:t>
      </w:r>
      <w:proofErr w:type="spellStart"/>
      <w:r w:rsidRPr="00784F82">
        <w:rPr>
          <w:sz w:val="22"/>
          <w:lang w:val="lt-LT"/>
        </w:rPr>
        <w:t>mmol</w:t>
      </w:r>
      <w:proofErr w:type="spellEnd"/>
      <w:r w:rsidRPr="00784F82">
        <w:rPr>
          <w:sz w:val="22"/>
          <w:lang w:val="lt-LT"/>
        </w:rPr>
        <w:t xml:space="preserve"> (arba 2,67 mg), 10 ml flakone – 1,16 </w:t>
      </w:r>
      <w:proofErr w:type="spellStart"/>
      <w:r w:rsidRPr="00784F82">
        <w:rPr>
          <w:sz w:val="22"/>
          <w:lang w:val="lt-LT"/>
        </w:rPr>
        <w:t>mmol</w:t>
      </w:r>
      <w:proofErr w:type="spellEnd"/>
      <w:r w:rsidRPr="00784F82">
        <w:rPr>
          <w:sz w:val="22"/>
          <w:lang w:val="lt-LT"/>
        </w:rPr>
        <w:t xml:space="preserve"> (arba 26,7 mg), 20 ml flakone – 2,32 </w:t>
      </w:r>
      <w:proofErr w:type="spellStart"/>
      <w:r w:rsidRPr="00784F82">
        <w:rPr>
          <w:sz w:val="22"/>
          <w:lang w:val="lt-LT"/>
        </w:rPr>
        <w:t>mmol</w:t>
      </w:r>
      <w:proofErr w:type="spellEnd"/>
      <w:r w:rsidRPr="00784F82">
        <w:rPr>
          <w:sz w:val="22"/>
          <w:lang w:val="lt-LT"/>
        </w:rPr>
        <w:t xml:space="preserve"> (arba 53,4 mg) natrio. Būtina atsižvelgti, jei kontroliuojamas natrio kiekis maiste.</w:t>
      </w:r>
    </w:p>
    <w:p w14:paraId="6DDF7690" w14:textId="77777777" w:rsidR="004635A7" w:rsidRPr="00784F82" w:rsidRDefault="004635A7" w:rsidP="004635A7">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 Praskiesto tirpalo negalima šaldyti.</w:t>
      </w:r>
    </w:p>
    <w:p w14:paraId="30D45512" w14:textId="77777777" w:rsidR="004635A7" w:rsidRPr="00784F82" w:rsidRDefault="004635A7" w:rsidP="004635A7">
      <w:pPr>
        <w:tabs>
          <w:tab w:val="left" w:pos="567"/>
        </w:tabs>
        <w:spacing w:line="260" w:lineRule="exact"/>
        <w:rPr>
          <w:sz w:val="22"/>
          <w:lang w:val="lt-LT"/>
        </w:rPr>
      </w:pPr>
    </w:p>
    <w:p w14:paraId="5CD05699" w14:textId="77777777" w:rsidR="004635A7" w:rsidRPr="00784F82" w:rsidRDefault="004635A7" w:rsidP="004635A7">
      <w:pPr>
        <w:autoSpaceDE w:val="0"/>
        <w:autoSpaceDN w:val="0"/>
        <w:adjustRightInd w:val="0"/>
        <w:rPr>
          <w:b/>
          <w:sz w:val="22"/>
          <w:lang w:val="lt-LT"/>
        </w:rPr>
      </w:pPr>
      <w:r w:rsidRPr="00784F82">
        <w:rPr>
          <w:b/>
          <w:sz w:val="22"/>
          <w:lang w:val="lt-LT"/>
        </w:rPr>
        <w:t>Sąveika su kitais vaistiniais preparatais ir kitokia sąveika</w:t>
      </w:r>
    </w:p>
    <w:p w14:paraId="3F971B3A" w14:textId="77777777" w:rsidR="004635A7" w:rsidRPr="00784F82" w:rsidRDefault="004635A7" w:rsidP="004635A7">
      <w:pPr>
        <w:autoSpaceDE w:val="0"/>
        <w:autoSpaceDN w:val="0"/>
        <w:adjustRightInd w:val="0"/>
        <w:rPr>
          <w:sz w:val="22"/>
          <w:lang w:val="lt-LT"/>
        </w:rPr>
      </w:pPr>
      <w:proofErr w:type="spellStart"/>
      <w:r w:rsidRPr="00784F82">
        <w:rPr>
          <w:sz w:val="22"/>
          <w:lang w:val="lt-LT"/>
        </w:rPr>
        <w:t>Acikloviras</w:t>
      </w:r>
      <w:proofErr w:type="spellEnd"/>
      <w:r w:rsidRPr="00784F82">
        <w:rPr>
          <w:sz w:val="22"/>
          <w:lang w:val="lt-LT"/>
        </w:rPr>
        <w:t xml:space="preserve"> daugiausia šalinamas su šlapimu nepakitusia forma aktyvios inkstų kanalėlių sekrecijos būdu. Bet kurie kartu su </w:t>
      </w:r>
      <w:proofErr w:type="spellStart"/>
      <w:r w:rsidRPr="00784F82">
        <w:rPr>
          <w:sz w:val="22"/>
          <w:lang w:val="lt-LT"/>
        </w:rPr>
        <w:t>acikloviru</w:t>
      </w:r>
      <w:proofErr w:type="spellEnd"/>
      <w:r w:rsidRPr="00784F82">
        <w:rPr>
          <w:sz w:val="22"/>
          <w:lang w:val="lt-LT"/>
        </w:rPr>
        <w:t xml:space="preserve"> vartojami vaistiniai preparatai, konkuruojantys su </w:t>
      </w:r>
      <w:proofErr w:type="spellStart"/>
      <w:r w:rsidRPr="00784F82">
        <w:rPr>
          <w:sz w:val="22"/>
          <w:lang w:val="lt-LT"/>
        </w:rPr>
        <w:t>acikloviru</w:t>
      </w:r>
      <w:proofErr w:type="spellEnd"/>
      <w:r w:rsidRPr="00784F82">
        <w:rPr>
          <w:sz w:val="22"/>
          <w:lang w:val="lt-LT"/>
        </w:rPr>
        <w:t xml:space="preserve"> dėl išskyrimo iš organizmo minėtu būdu, gali didinti </w:t>
      </w:r>
      <w:proofErr w:type="spellStart"/>
      <w:r w:rsidRPr="00784F82">
        <w:rPr>
          <w:sz w:val="22"/>
          <w:lang w:val="lt-LT"/>
        </w:rPr>
        <w:t>acikloviro</w:t>
      </w:r>
      <w:proofErr w:type="spellEnd"/>
      <w:r w:rsidRPr="00784F82">
        <w:rPr>
          <w:sz w:val="22"/>
          <w:lang w:val="lt-LT"/>
        </w:rPr>
        <w:t xml:space="preserve"> koncentraciją kraujo plazmoje. Dėl šio mechanizmo </w:t>
      </w:r>
      <w:proofErr w:type="spellStart"/>
      <w:r w:rsidRPr="00784F82">
        <w:rPr>
          <w:sz w:val="22"/>
          <w:lang w:val="lt-LT"/>
        </w:rPr>
        <w:t>probenecidas</w:t>
      </w:r>
      <w:proofErr w:type="spellEnd"/>
      <w:r w:rsidRPr="00784F82">
        <w:rPr>
          <w:sz w:val="22"/>
          <w:lang w:val="lt-LT"/>
        </w:rPr>
        <w:t xml:space="preserve"> ir </w:t>
      </w:r>
      <w:proofErr w:type="spellStart"/>
      <w:r w:rsidRPr="00784F82">
        <w:rPr>
          <w:sz w:val="22"/>
          <w:lang w:val="lt-LT"/>
        </w:rPr>
        <w:t>cimetidinas</w:t>
      </w:r>
      <w:proofErr w:type="spellEnd"/>
      <w:r w:rsidRPr="00784F82">
        <w:rPr>
          <w:sz w:val="22"/>
          <w:lang w:val="lt-LT"/>
        </w:rPr>
        <w:t xml:space="preserve"> didina </w:t>
      </w:r>
      <w:proofErr w:type="spellStart"/>
      <w:r w:rsidRPr="00784F82">
        <w:rPr>
          <w:sz w:val="22"/>
          <w:lang w:val="lt-LT"/>
        </w:rPr>
        <w:t>acikloviro</w:t>
      </w:r>
      <w:proofErr w:type="spellEnd"/>
      <w:r w:rsidRPr="00784F82">
        <w:rPr>
          <w:sz w:val="22"/>
          <w:lang w:val="lt-LT"/>
        </w:rPr>
        <w:t xml:space="preserve"> AUC ir mažina </w:t>
      </w:r>
      <w:proofErr w:type="spellStart"/>
      <w:r w:rsidRPr="00784F82">
        <w:rPr>
          <w:sz w:val="22"/>
          <w:lang w:val="lt-LT"/>
        </w:rPr>
        <w:t>acikloviro</w:t>
      </w:r>
      <w:proofErr w:type="spellEnd"/>
      <w:r w:rsidRPr="00784F82">
        <w:rPr>
          <w:sz w:val="22"/>
          <w:lang w:val="lt-LT"/>
        </w:rPr>
        <w:t xml:space="preserve"> inkstų klirensą. Vis dėlto </w:t>
      </w:r>
      <w:proofErr w:type="spellStart"/>
      <w:r w:rsidRPr="00784F82">
        <w:rPr>
          <w:sz w:val="22"/>
          <w:lang w:val="lt-LT"/>
        </w:rPr>
        <w:t>acikloviro</w:t>
      </w:r>
      <w:proofErr w:type="spellEnd"/>
      <w:r w:rsidRPr="00784F82">
        <w:rPr>
          <w:sz w:val="22"/>
          <w:lang w:val="lt-LT"/>
        </w:rPr>
        <w:t xml:space="preserve"> terapinis indeksas yra platus, todėl dozių keisti nereikia.</w:t>
      </w:r>
    </w:p>
    <w:p w14:paraId="22FC4C46" w14:textId="77777777" w:rsidR="004635A7" w:rsidRPr="00784F82" w:rsidRDefault="004635A7" w:rsidP="004635A7">
      <w:pPr>
        <w:autoSpaceDE w:val="0"/>
        <w:autoSpaceDN w:val="0"/>
        <w:adjustRightInd w:val="0"/>
        <w:rPr>
          <w:sz w:val="22"/>
          <w:lang w:val="lt-LT"/>
        </w:rPr>
      </w:pPr>
      <w:r w:rsidRPr="00784F82">
        <w:rPr>
          <w:sz w:val="22"/>
          <w:lang w:val="lt-LT"/>
        </w:rPr>
        <w:t xml:space="preserve">Pacientams, vartojantiems </w:t>
      </w:r>
      <w:proofErr w:type="spellStart"/>
      <w:r w:rsidRPr="00784F82">
        <w:rPr>
          <w:sz w:val="22"/>
          <w:lang w:val="lt-LT"/>
        </w:rPr>
        <w:t>acikloviro</w:t>
      </w:r>
      <w:proofErr w:type="spellEnd"/>
      <w:r w:rsidRPr="00784F82">
        <w:rPr>
          <w:sz w:val="22"/>
          <w:lang w:val="lt-LT"/>
        </w:rPr>
        <w:t xml:space="preserve"> į veną, vaistinių preparatų, kurie konkuruoja su </w:t>
      </w:r>
      <w:proofErr w:type="spellStart"/>
      <w:r w:rsidRPr="00784F82">
        <w:rPr>
          <w:sz w:val="22"/>
          <w:lang w:val="lt-LT"/>
        </w:rPr>
        <w:t>acikloviru</w:t>
      </w:r>
      <w:proofErr w:type="spellEnd"/>
      <w:r w:rsidRPr="00784F82">
        <w:rPr>
          <w:sz w:val="22"/>
          <w:lang w:val="lt-LT"/>
        </w:rPr>
        <w:t xml:space="preserve"> eliminacijos požiūriu, reikia skirti atsargiai, nes gali padidėti vieno ar abiejų vaistinių preparatų ar jų metabolitų koncentracija plazmoje. Nustatyta, kad kartu vartojant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w:t>
      </w:r>
      <w:proofErr w:type="spellStart"/>
      <w:r w:rsidRPr="00784F82">
        <w:rPr>
          <w:sz w:val="22"/>
          <w:lang w:val="lt-LT"/>
        </w:rPr>
        <w:t>imunosupresanto</w:t>
      </w:r>
      <w:proofErr w:type="spellEnd"/>
      <w:r w:rsidRPr="00784F82">
        <w:rPr>
          <w:sz w:val="22"/>
          <w:lang w:val="lt-LT"/>
        </w:rPr>
        <w:t xml:space="preserve">, skiriamo pacientams po transplantacijos), padidėjo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neaktyvaus metabolito AUC.</w:t>
      </w:r>
    </w:p>
    <w:p w14:paraId="4406E8DB" w14:textId="77777777" w:rsidR="004635A7" w:rsidRPr="00784F82" w:rsidRDefault="004635A7" w:rsidP="004635A7">
      <w:pPr>
        <w:autoSpaceDE w:val="0"/>
        <w:autoSpaceDN w:val="0"/>
        <w:adjustRightInd w:val="0"/>
        <w:rPr>
          <w:sz w:val="22"/>
          <w:lang w:val="lt-LT"/>
        </w:rPr>
      </w:pPr>
      <w:r w:rsidRPr="00784F82">
        <w:rPr>
          <w:sz w:val="22"/>
          <w:lang w:val="lt-LT"/>
        </w:rPr>
        <w:t xml:space="preserve">Jei kartu su didelėmis į veną vartojamo </w:t>
      </w:r>
      <w:proofErr w:type="spellStart"/>
      <w:r w:rsidRPr="00784F82">
        <w:rPr>
          <w:sz w:val="22"/>
          <w:lang w:val="lt-LT"/>
        </w:rPr>
        <w:t>acikloviro</w:t>
      </w:r>
      <w:proofErr w:type="spellEnd"/>
      <w:r w:rsidRPr="00784F82">
        <w:rPr>
          <w:sz w:val="22"/>
          <w:lang w:val="lt-LT"/>
        </w:rPr>
        <w:t xml:space="preserve"> dozėmis vartojama ličio, būtina atidžiai stebėti jo koncentraciją serume, kadangi gali pasireikšti toksinis ličio poveikis.</w:t>
      </w:r>
    </w:p>
    <w:p w14:paraId="581FE1B7" w14:textId="77777777" w:rsidR="004635A7" w:rsidRPr="00784F82" w:rsidRDefault="004635A7" w:rsidP="004635A7">
      <w:pPr>
        <w:autoSpaceDE w:val="0"/>
        <w:autoSpaceDN w:val="0"/>
        <w:adjustRightInd w:val="0"/>
        <w:rPr>
          <w:sz w:val="22"/>
          <w:lang w:val="lt-LT"/>
        </w:rPr>
      </w:pPr>
      <w:r w:rsidRPr="00784F82">
        <w:rPr>
          <w:sz w:val="22"/>
          <w:lang w:val="lt-LT"/>
        </w:rPr>
        <w:t xml:space="preserve">Be to,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būtina atsargiai vartoti (kartu stebint, ar nekinta inkstų funkcija) su vaistiniais preparatais, kurie kitaip veikia inkstų fiziologiją (pvz., </w:t>
      </w:r>
      <w:proofErr w:type="spellStart"/>
      <w:r w:rsidRPr="00784F82">
        <w:rPr>
          <w:sz w:val="22"/>
          <w:lang w:val="lt-LT"/>
        </w:rPr>
        <w:t>ciklosporinu</w:t>
      </w:r>
      <w:proofErr w:type="spellEnd"/>
      <w:r w:rsidRPr="00784F82">
        <w:rPr>
          <w:sz w:val="22"/>
          <w:lang w:val="lt-LT"/>
        </w:rPr>
        <w:t xml:space="preserve">, </w:t>
      </w:r>
      <w:proofErr w:type="spellStart"/>
      <w:r w:rsidRPr="00784F82">
        <w:rPr>
          <w:sz w:val="22"/>
          <w:lang w:val="lt-LT"/>
        </w:rPr>
        <w:t>takrolimuzu</w:t>
      </w:r>
      <w:proofErr w:type="spellEnd"/>
      <w:r w:rsidRPr="00784F82">
        <w:rPr>
          <w:sz w:val="22"/>
          <w:lang w:val="lt-LT"/>
        </w:rPr>
        <w:t>).</w:t>
      </w:r>
    </w:p>
    <w:p w14:paraId="5A23003F" w14:textId="77777777" w:rsidR="004635A7" w:rsidRPr="00784F82" w:rsidRDefault="004635A7" w:rsidP="004635A7">
      <w:pPr>
        <w:autoSpaceDE w:val="0"/>
        <w:autoSpaceDN w:val="0"/>
        <w:adjustRightInd w:val="0"/>
        <w:jc w:val="both"/>
        <w:rPr>
          <w:sz w:val="22"/>
          <w:lang w:val="lt-LT"/>
        </w:rPr>
      </w:pPr>
      <w:r w:rsidRPr="00784F82">
        <w:rPr>
          <w:sz w:val="22"/>
          <w:lang w:val="lt-LT"/>
        </w:rPr>
        <w:t xml:space="preserve">Eksperimentinis tyrimas, kuriame dalyvavo 5 vyrai, rodo, kad kartu vartojamas </w:t>
      </w:r>
      <w:proofErr w:type="spellStart"/>
      <w:r w:rsidRPr="00784F82">
        <w:rPr>
          <w:sz w:val="22"/>
          <w:lang w:val="lt-LT"/>
        </w:rPr>
        <w:t>acikloviras</w:t>
      </w:r>
      <w:proofErr w:type="spellEnd"/>
      <w:r w:rsidRPr="00784F82">
        <w:rPr>
          <w:sz w:val="22"/>
          <w:lang w:val="lt-LT"/>
        </w:rPr>
        <w:t xml:space="preserve"> padidina viso suvartoto </w:t>
      </w:r>
      <w:proofErr w:type="spellStart"/>
      <w:r w:rsidRPr="00784F82">
        <w:rPr>
          <w:sz w:val="22"/>
          <w:lang w:val="lt-LT"/>
        </w:rPr>
        <w:t>teofilino</w:t>
      </w:r>
      <w:proofErr w:type="spellEnd"/>
      <w:r w:rsidRPr="00784F82">
        <w:rPr>
          <w:sz w:val="22"/>
          <w:lang w:val="lt-LT"/>
        </w:rPr>
        <w:t xml:space="preserve"> AUC maždaug 50%. Rekomenduojama matuoti kartu su </w:t>
      </w:r>
      <w:proofErr w:type="spellStart"/>
      <w:r w:rsidRPr="00784F82">
        <w:rPr>
          <w:sz w:val="22"/>
          <w:lang w:val="lt-LT"/>
        </w:rPr>
        <w:t>acikloviru</w:t>
      </w:r>
      <w:proofErr w:type="spellEnd"/>
      <w:r w:rsidRPr="00784F82">
        <w:rPr>
          <w:sz w:val="22"/>
          <w:lang w:val="lt-LT"/>
        </w:rPr>
        <w:t xml:space="preserve"> vartojamo </w:t>
      </w:r>
      <w:proofErr w:type="spellStart"/>
      <w:r w:rsidRPr="00784F82">
        <w:rPr>
          <w:sz w:val="22"/>
          <w:lang w:val="lt-LT"/>
        </w:rPr>
        <w:t>teofilino</w:t>
      </w:r>
      <w:proofErr w:type="spellEnd"/>
      <w:r w:rsidRPr="00784F82">
        <w:rPr>
          <w:sz w:val="22"/>
          <w:lang w:val="lt-LT"/>
        </w:rPr>
        <w:t xml:space="preserve"> koncentraciją kraujo plazmoje.</w:t>
      </w:r>
    </w:p>
    <w:p w14:paraId="0BCD57C4" w14:textId="77777777" w:rsidR="004635A7" w:rsidRPr="00784F82" w:rsidRDefault="004635A7" w:rsidP="004635A7">
      <w:pPr>
        <w:autoSpaceDE w:val="0"/>
        <w:autoSpaceDN w:val="0"/>
        <w:adjustRightInd w:val="0"/>
        <w:jc w:val="both"/>
        <w:rPr>
          <w:sz w:val="22"/>
          <w:lang w:val="lt-LT"/>
        </w:rPr>
      </w:pPr>
    </w:p>
    <w:p w14:paraId="5FACBCBD" w14:textId="77777777" w:rsidR="004635A7" w:rsidRPr="00784F82" w:rsidRDefault="004635A7" w:rsidP="004635A7">
      <w:pPr>
        <w:autoSpaceDE w:val="0"/>
        <w:autoSpaceDN w:val="0"/>
        <w:adjustRightInd w:val="0"/>
        <w:rPr>
          <w:b/>
          <w:sz w:val="22"/>
          <w:lang w:val="lt-LT"/>
        </w:rPr>
      </w:pPr>
      <w:r w:rsidRPr="00784F82">
        <w:rPr>
          <w:b/>
          <w:sz w:val="22"/>
          <w:lang w:val="lt-LT"/>
        </w:rPr>
        <w:t>Perdozavimas</w:t>
      </w:r>
    </w:p>
    <w:p w14:paraId="00D183E4" w14:textId="77777777" w:rsidR="004635A7" w:rsidRPr="00784F82" w:rsidRDefault="004635A7" w:rsidP="004635A7">
      <w:pPr>
        <w:autoSpaceDE w:val="0"/>
        <w:autoSpaceDN w:val="0"/>
        <w:adjustRightInd w:val="0"/>
        <w:jc w:val="both"/>
        <w:rPr>
          <w:b/>
          <w:sz w:val="22"/>
          <w:lang w:val="lt-LT"/>
        </w:rPr>
      </w:pPr>
      <w:r w:rsidRPr="00784F82">
        <w:rPr>
          <w:sz w:val="22"/>
          <w:lang w:val="lt-LT"/>
        </w:rPr>
        <w:t xml:space="preserve">Perdozavus intraveninio </w:t>
      </w:r>
      <w:proofErr w:type="spellStart"/>
      <w:r w:rsidRPr="00784F82">
        <w:rPr>
          <w:sz w:val="22"/>
          <w:lang w:val="lt-LT"/>
        </w:rPr>
        <w:t>acikloviro</w:t>
      </w:r>
      <w:proofErr w:type="spellEnd"/>
      <w:r w:rsidRPr="00784F82">
        <w:rPr>
          <w:sz w:val="22"/>
          <w:lang w:val="lt-LT"/>
        </w:rPr>
        <w:t xml:space="preserve"> padidėjo kreatinino kiekis kraujo serume, šlapalo kiekis kraujyje bei prasidėjo inkstų nepakankamumas. Gauta duomenų apie su perdozavimu susijusį poveikį nervų sistemai, įskaitant sumišimą (konfūziją), haliucinacijas, sujaudinimą (</w:t>
      </w:r>
      <w:proofErr w:type="spellStart"/>
      <w:r w:rsidRPr="00784F82">
        <w:rPr>
          <w:sz w:val="22"/>
          <w:lang w:val="lt-LT"/>
        </w:rPr>
        <w:t>ažitaciją</w:t>
      </w:r>
      <w:proofErr w:type="spellEnd"/>
      <w:r w:rsidRPr="00784F82">
        <w:rPr>
          <w:sz w:val="22"/>
          <w:lang w:val="lt-LT"/>
        </w:rPr>
        <w:t xml:space="preserve">), traukulius ir komą. Pacientus būtina stebėti dėl galimo toksinio poveikio požymių. Hemodialize iš kraujo pašalinamas reikšmingas </w:t>
      </w:r>
      <w:proofErr w:type="spellStart"/>
      <w:r w:rsidRPr="00784F82">
        <w:rPr>
          <w:sz w:val="22"/>
          <w:lang w:val="lt-LT"/>
        </w:rPr>
        <w:t>acikloviro</w:t>
      </w:r>
      <w:proofErr w:type="spellEnd"/>
      <w:r w:rsidRPr="00784F82">
        <w:rPr>
          <w:sz w:val="22"/>
          <w:lang w:val="lt-LT"/>
        </w:rPr>
        <w:t xml:space="preserve"> kiekis, todėl perdozavimo atveju reikia apsvarstyti tokio gydymo galimybę.</w:t>
      </w:r>
    </w:p>
    <w:p w14:paraId="00BD8485" w14:textId="77777777" w:rsidR="004635A7" w:rsidRPr="00784F82" w:rsidRDefault="004635A7" w:rsidP="004635A7">
      <w:pPr>
        <w:autoSpaceDE w:val="0"/>
        <w:autoSpaceDN w:val="0"/>
        <w:adjustRightInd w:val="0"/>
        <w:rPr>
          <w:b/>
          <w:sz w:val="22"/>
          <w:lang w:val="lt-LT"/>
        </w:rPr>
      </w:pPr>
    </w:p>
    <w:p w14:paraId="019188C3" w14:textId="77777777" w:rsidR="004635A7" w:rsidRPr="00784F82" w:rsidRDefault="004635A7" w:rsidP="004635A7">
      <w:pPr>
        <w:autoSpaceDE w:val="0"/>
        <w:autoSpaceDN w:val="0"/>
        <w:adjustRightInd w:val="0"/>
        <w:rPr>
          <w:b/>
          <w:sz w:val="22"/>
          <w:lang w:val="lt-LT"/>
        </w:rPr>
      </w:pPr>
      <w:r w:rsidRPr="00784F82">
        <w:rPr>
          <w:b/>
          <w:sz w:val="22"/>
          <w:lang w:val="lt-LT"/>
        </w:rPr>
        <w:t>Pagalbinės medžiagos</w:t>
      </w:r>
    </w:p>
    <w:p w14:paraId="4738406B" w14:textId="77777777" w:rsidR="004635A7" w:rsidRPr="00784F82" w:rsidRDefault="004635A7" w:rsidP="004635A7">
      <w:pPr>
        <w:rPr>
          <w:sz w:val="22"/>
          <w:lang w:val="lt-LT"/>
        </w:rPr>
      </w:pPr>
      <w:r w:rsidRPr="00784F82">
        <w:rPr>
          <w:sz w:val="22"/>
          <w:lang w:val="lt-LT"/>
        </w:rPr>
        <w:t>Injekcinis vanduo</w:t>
      </w:r>
    </w:p>
    <w:p w14:paraId="540C3470" w14:textId="77777777" w:rsidR="004635A7" w:rsidRPr="00784F82" w:rsidRDefault="004635A7" w:rsidP="004635A7">
      <w:pPr>
        <w:rPr>
          <w:sz w:val="22"/>
          <w:lang w:val="lt-LT"/>
        </w:rPr>
      </w:pPr>
      <w:r w:rsidRPr="00784F82">
        <w:rPr>
          <w:sz w:val="22"/>
          <w:lang w:val="lt-LT"/>
        </w:rPr>
        <w:t>Natrio hidroksidas (pH koreguoti)</w:t>
      </w:r>
    </w:p>
    <w:p w14:paraId="734493B6" w14:textId="77777777" w:rsidR="004635A7" w:rsidRPr="00784F82" w:rsidRDefault="004635A7" w:rsidP="004635A7">
      <w:pPr>
        <w:rPr>
          <w:sz w:val="22"/>
          <w:lang w:val="lt-LT"/>
        </w:rPr>
      </w:pPr>
      <w:r w:rsidRPr="00784F82">
        <w:rPr>
          <w:sz w:val="22"/>
          <w:lang w:val="lt-LT"/>
        </w:rPr>
        <w:t>Vandenilio chlorido rūgštis (pH koreguoti)</w:t>
      </w:r>
    </w:p>
    <w:p w14:paraId="28E3A3F5" w14:textId="77777777" w:rsidR="004635A7" w:rsidRPr="00784F82" w:rsidRDefault="004635A7" w:rsidP="004635A7">
      <w:pPr>
        <w:autoSpaceDE w:val="0"/>
        <w:autoSpaceDN w:val="0"/>
        <w:adjustRightInd w:val="0"/>
        <w:rPr>
          <w:b/>
          <w:sz w:val="22"/>
          <w:lang w:val="lt-LT"/>
        </w:rPr>
      </w:pPr>
    </w:p>
    <w:p w14:paraId="4015A4C7" w14:textId="77777777" w:rsidR="004635A7" w:rsidRPr="00784F82" w:rsidDel="00147D48" w:rsidRDefault="004635A7" w:rsidP="004635A7">
      <w:pPr>
        <w:rPr>
          <w:sz w:val="22"/>
          <w:lang w:val="lt-LT"/>
        </w:rPr>
      </w:pPr>
      <w:r w:rsidRPr="00784F82">
        <w:rPr>
          <w:b/>
          <w:sz w:val="22"/>
          <w:lang w:val="lt-LT"/>
        </w:rPr>
        <w:t>Nesuderinamumas</w:t>
      </w:r>
    </w:p>
    <w:p w14:paraId="195F37AB" w14:textId="77777777" w:rsidR="004635A7" w:rsidRPr="00784F82" w:rsidRDefault="004635A7" w:rsidP="004635A7">
      <w:pPr>
        <w:rPr>
          <w:sz w:val="22"/>
          <w:lang w:val="lt-LT"/>
        </w:rPr>
      </w:pPr>
      <w:r w:rsidRPr="00784F82">
        <w:rPr>
          <w:sz w:val="22"/>
          <w:lang w:val="lt-LT"/>
        </w:rPr>
        <w:t>Duomenų nėra.</w:t>
      </w:r>
    </w:p>
    <w:p w14:paraId="74E758A2" w14:textId="77777777" w:rsidR="004635A7" w:rsidRPr="00784F82" w:rsidRDefault="004635A7" w:rsidP="004635A7">
      <w:pPr>
        <w:jc w:val="both"/>
        <w:rPr>
          <w:sz w:val="22"/>
          <w:lang w:val="lt-LT"/>
        </w:rPr>
      </w:pPr>
    </w:p>
    <w:p w14:paraId="6A4043EC" w14:textId="77777777" w:rsidR="004635A7" w:rsidRPr="00784F82" w:rsidRDefault="004635A7" w:rsidP="004635A7">
      <w:pPr>
        <w:rPr>
          <w:b/>
          <w:sz w:val="22"/>
          <w:lang w:val="lt-LT"/>
        </w:rPr>
      </w:pPr>
      <w:proofErr w:type="spellStart"/>
      <w:r w:rsidRPr="00784F82">
        <w:rPr>
          <w:b/>
          <w:sz w:val="22"/>
          <w:lang w:val="lt-LT"/>
        </w:rPr>
        <w:t>Talpyklės</w:t>
      </w:r>
      <w:proofErr w:type="spellEnd"/>
      <w:r w:rsidRPr="00784F82">
        <w:rPr>
          <w:b/>
          <w:sz w:val="22"/>
          <w:lang w:val="lt-LT"/>
        </w:rPr>
        <w:t xml:space="preserve"> pobūdis ir jos turinys</w:t>
      </w:r>
    </w:p>
    <w:p w14:paraId="3E7AA55A" w14:textId="77777777" w:rsidR="004635A7" w:rsidRPr="00784F82" w:rsidRDefault="004635A7" w:rsidP="004635A7">
      <w:pPr>
        <w:rPr>
          <w:sz w:val="22"/>
          <w:lang w:val="lt-LT"/>
        </w:rPr>
      </w:pPr>
      <w:r w:rsidRPr="00784F82">
        <w:rPr>
          <w:sz w:val="22"/>
          <w:lang w:val="lt-LT"/>
        </w:rPr>
        <w:t>Stiklo flakonai su teflonu padengtu gumos kamščiu ir lengvai nuimamu dangteliu.</w:t>
      </w:r>
    </w:p>
    <w:p w14:paraId="022647C3" w14:textId="77777777" w:rsidR="004635A7" w:rsidRPr="00784F82" w:rsidRDefault="004635A7" w:rsidP="004635A7">
      <w:pPr>
        <w:rPr>
          <w:sz w:val="22"/>
          <w:lang w:val="lt-LT"/>
        </w:rPr>
      </w:pPr>
      <w:r w:rsidRPr="00784F82">
        <w:rPr>
          <w:sz w:val="22"/>
          <w:lang w:val="lt-LT"/>
        </w:rPr>
        <w:t>5, 10 ir 20 flakonų po 10 ml.</w:t>
      </w:r>
    </w:p>
    <w:p w14:paraId="119BC40E" w14:textId="77777777" w:rsidR="004635A7" w:rsidRPr="00784F82" w:rsidRDefault="004635A7" w:rsidP="004635A7">
      <w:pPr>
        <w:rPr>
          <w:sz w:val="22"/>
          <w:lang w:val="lt-LT"/>
        </w:rPr>
      </w:pPr>
      <w:r w:rsidRPr="00784F82">
        <w:rPr>
          <w:sz w:val="22"/>
          <w:lang w:val="lt-LT"/>
        </w:rPr>
        <w:t>5, 10 ir 20 flakonų po 20 ml.</w:t>
      </w:r>
    </w:p>
    <w:p w14:paraId="1FBD1A1E" w14:textId="77777777" w:rsidR="004635A7" w:rsidRPr="00784F82" w:rsidRDefault="004635A7" w:rsidP="004635A7">
      <w:pPr>
        <w:rPr>
          <w:sz w:val="22"/>
          <w:lang w:val="lt-LT"/>
        </w:rPr>
      </w:pPr>
      <w:r w:rsidRPr="00784F82">
        <w:rPr>
          <w:sz w:val="22"/>
          <w:lang w:val="lt-LT"/>
        </w:rPr>
        <w:t>Gali būti tiekiamos ne visų dydžių pakuotės.</w:t>
      </w:r>
    </w:p>
    <w:p w14:paraId="349FB0E3" w14:textId="77777777" w:rsidR="004635A7" w:rsidRPr="00784F82" w:rsidRDefault="004635A7" w:rsidP="004635A7">
      <w:pPr>
        <w:rPr>
          <w:b/>
          <w:sz w:val="22"/>
          <w:lang w:val="lt-LT"/>
        </w:rPr>
      </w:pPr>
    </w:p>
    <w:p w14:paraId="6D51D2F2" w14:textId="77777777" w:rsidR="004635A7" w:rsidRPr="00784F82" w:rsidRDefault="004635A7" w:rsidP="004635A7">
      <w:pPr>
        <w:rPr>
          <w:b/>
          <w:sz w:val="22"/>
          <w:lang w:val="lt-LT"/>
        </w:rPr>
      </w:pPr>
      <w:r w:rsidRPr="00784F82">
        <w:rPr>
          <w:b/>
          <w:sz w:val="22"/>
          <w:lang w:val="lt-LT"/>
        </w:rPr>
        <w:t>Vartojimo ir darbo su vaistiniu preparatu instrukcijos</w:t>
      </w:r>
    </w:p>
    <w:p w14:paraId="77168FFD" w14:textId="77777777" w:rsidR="004635A7" w:rsidRPr="00784F82" w:rsidRDefault="004635A7" w:rsidP="004635A7">
      <w:pPr>
        <w:rPr>
          <w:sz w:val="22"/>
          <w:lang w:val="lt-LT"/>
        </w:rPr>
      </w:pPr>
    </w:p>
    <w:p w14:paraId="379EC357" w14:textId="77777777" w:rsidR="004635A7" w:rsidRPr="00784F82" w:rsidRDefault="004635A7" w:rsidP="004635A7">
      <w:pPr>
        <w:rPr>
          <w:sz w:val="22"/>
          <w:lang w:val="lt-LT"/>
        </w:rPr>
      </w:pPr>
      <w:r w:rsidRPr="00784F82">
        <w:rPr>
          <w:sz w:val="22"/>
          <w:lang w:val="lt-LT"/>
        </w:rPr>
        <w:t>Tik vienkartiniam vartojimui.</w:t>
      </w:r>
    </w:p>
    <w:p w14:paraId="60B89FC5" w14:textId="77777777" w:rsidR="004635A7" w:rsidRPr="00784F82" w:rsidRDefault="004635A7" w:rsidP="004635A7">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tirpinti ir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w:t>
      </w:r>
    </w:p>
    <w:p w14:paraId="25D62721" w14:textId="77777777" w:rsidR="004635A7" w:rsidRPr="00784F82" w:rsidRDefault="004635A7" w:rsidP="004635A7">
      <w:pPr>
        <w:rPr>
          <w:sz w:val="22"/>
          <w:lang w:val="lt-LT"/>
        </w:rPr>
      </w:pPr>
      <w:r w:rsidRPr="00784F82">
        <w:rPr>
          <w:sz w:val="22"/>
          <w:lang w:val="lt-LT"/>
        </w:rPr>
        <w:t>Jei prieš infuziją ar jos metu tirpale atsiranda dalelių, jis susidrumsčia arba pakinta spalva, vaistą reikia sunaikinti.</w:t>
      </w:r>
    </w:p>
    <w:p w14:paraId="23A7D94F" w14:textId="77777777" w:rsidR="004635A7" w:rsidRPr="00784F82" w:rsidRDefault="004635A7" w:rsidP="004635A7">
      <w:pPr>
        <w:rPr>
          <w:sz w:val="22"/>
          <w:lang w:val="lt-LT"/>
        </w:rPr>
      </w:pPr>
      <w:r w:rsidRPr="00784F82">
        <w:rPr>
          <w:sz w:val="22"/>
          <w:lang w:val="lt-LT"/>
        </w:rPr>
        <w:t>Vaistinį preparatą šaldyti nerekomenduojama, kadangi gali atsirasti nuosėdų.</w:t>
      </w:r>
    </w:p>
    <w:p w14:paraId="794867A4" w14:textId="77777777" w:rsidR="004635A7" w:rsidRPr="00784F82" w:rsidRDefault="004635A7" w:rsidP="004635A7">
      <w:pPr>
        <w:tabs>
          <w:tab w:val="left" w:pos="567"/>
        </w:tabs>
        <w:spacing w:line="260" w:lineRule="exact"/>
        <w:rPr>
          <w:sz w:val="22"/>
          <w:lang w:val="lt-LT"/>
        </w:rPr>
      </w:pPr>
    </w:p>
    <w:p w14:paraId="69BCE467" w14:textId="77777777" w:rsidR="004635A7" w:rsidRPr="00784F82" w:rsidRDefault="004635A7" w:rsidP="004635A7">
      <w:pPr>
        <w:tabs>
          <w:tab w:val="left" w:pos="567"/>
        </w:tabs>
        <w:spacing w:line="260" w:lineRule="exact"/>
        <w:rPr>
          <w:sz w:val="22"/>
          <w:lang w:val="lt-LT"/>
        </w:rPr>
      </w:pPr>
      <w:r w:rsidRPr="00784F82">
        <w:rPr>
          <w:sz w:val="22"/>
          <w:lang w:val="lt-LT"/>
        </w:rPr>
        <w:t xml:space="preserve">Reikiamą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dozę reikia lėtai (per vieną valandą) </w:t>
      </w:r>
      <w:proofErr w:type="spellStart"/>
      <w:r w:rsidRPr="00784F82">
        <w:rPr>
          <w:sz w:val="22"/>
          <w:lang w:val="lt-LT"/>
        </w:rPr>
        <w:t>infuzuoti</w:t>
      </w:r>
      <w:proofErr w:type="spellEnd"/>
      <w:r w:rsidRPr="00784F82">
        <w:rPr>
          <w:sz w:val="22"/>
          <w:lang w:val="lt-LT"/>
        </w:rPr>
        <w:t xml:space="preserve"> į veną.</w:t>
      </w:r>
    </w:p>
    <w:p w14:paraId="0E933DEE" w14:textId="77777777" w:rsidR="004635A7" w:rsidRPr="00784F82" w:rsidRDefault="004635A7" w:rsidP="004635A7">
      <w:pPr>
        <w:tabs>
          <w:tab w:val="left" w:pos="567"/>
        </w:tabs>
        <w:spacing w:line="260" w:lineRule="exact"/>
        <w:rPr>
          <w:sz w:val="22"/>
          <w:lang w:val="lt-LT"/>
        </w:rPr>
      </w:pPr>
    </w:p>
    <w:p w14:paraId="41BB8643" w14:textId="77777777" w:rsidR="004635A7" w:rsidRPr="00784F82" w:rsidRDefault="004635A7" w:rsidP="004635A7">
      <w:pPr>
        <w:tabs>
          <w:tab w:val="left" w:pos="567"/>
        </w:tabs>
        <w:spacing w:line="260" w:lineRule="exact"/>
        <w:rPr>
          <w:sz w:val="22"/>
          <w:lang w:val="lt-LT"/>
        </w:rPr>
      </w:pPr>
      <w:r w:rsidRPr="00784F82">
        <w:rPr>
          <w:sz w:val="22"/>
          <w:lang w:val="lt-LT"/>
        </w:rPr>
        <w:t xml:space="preserve">Infuzijai į veną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galima skiesti, kad </w:t>
      </w:r>
      <w:proofErr w:type="spellStart"/>
      <w:r w:rsidRPr="00784F82">
        <w:rPr>
          <w:sz w:val="22"/>
          <w:lang w:val="lt-LT"/>
        </w:rPr>
        <w:t>acikloviro</w:t>
      </w:r>
      <w:proofErr w:type="spellEnd"/>
      <w:r w:rsidRPr="00784F82">
        <w:rPr>
          <w:sz w:val="22"/>
          <w:lang w:val="lt-LT"/>
        </w:rPr>
        <w:t xml:space="preserve"> koncentracija nebūtų didesnė nei 5 mg/ml (0,5% m/V).</w:t>
      </w:r>
    </w:p>
    <w:p w14:paraId="521A9806" w14:textId="77777777" w:rsidR="004635A7" w:rsidRPr="00784F82" w:rsidRDefault="004635A7" w:rsidP="004635A7">
      <w:pPr>
        <w:tabs>
          <w:tab w:val="left" w:pos="567"/>
        </w:tabs>
        <w:spacing w:line="260" w:lineRule="exact"/>
        <w:rPr>
          <w:sz w:val="22"/>
          <w:lang w:val="lt-LT"/>
        </w:rPr>
      </w:pPr>
    </w:p>
    <w:p w14:paraId="6146F64B" w14:textId="77777777" w:rsidR="004635A7" w:rsidRPr="00784F82" w:rsidRDefault="004635A7" w:rsidP="004635A7">
      <w:pPr>
        <w:tabs>
          <w:tab w:val="left" w:pos="567"/>
        </w:tabs>
        <w:spacing w:line="260" w:lineRule="exact"/>
        <w:rPr>
          <w:sz w:val="22"/>
          <w:lang w:val="lt-LT"/>
        </w:rPr>
      </w:pPr>
      <w:r w:rsidRPr="00784F82">
        <w:rPr>
          <w:sz w:val="22"/>
          <w:lang w:val="lt-LT"/>
        </w:rPr>
        <w:t xml:space="preserve">Reikiamą tūrį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įšvirkškite į infuzinį tirpalą taip, kaip nurodyta toliau, ir gerai pakratykite, kad tirpalas pakankamai susimaišytų.</w:t>
      </w:r>
    </w:p>
    <w:p w14:paraId="7A638C76" w14:textId="77777777" w:rsidR="004635A7" w:rsidRPr="00784F82" w:rsidRDefault="004635A7" w:rsidP="004635A7">
      <w:pPr>
        <w:rPr>
          <w:sz w:val="22"/>
          <w:lang w:val="lt-LT"/>
        </w:rPr>
      </w:pPr>
    </w:p>
    <w:p w14:paraId="58107650" w14:textId="77777777" w:rsidR="004635A7" w:rsidRPr="00784F82" w:rsidRDefault="004635A7" w:rsidP="004635A7">
      <w:pPr>
        <w:rPr>
          <w:sz w:val="22"/>
          <w:lang w:val="lt-LT"/>
        </w:rPr>
      </w:pPr>
      <w:r w:rsidRPr="00784F82">
        <w:rPr>
          <w:sz w:val="22"/>
          <w:lang w:val="lt-LT"/>
        </w:rPr>
        <w:t xml:space="preserve">Jei vaistinio preparato skiriama suaugusiems žmonėms, rekomenduojama, kad infuzijų maišelyje būtų 100 ml infuzinio skysčio net ir tuo atveju, jei </w:t>
      </w:r>
      <w:proofErr w:type="spellStart"/>
      <w:r w:rsidRPr="00784F82">
        <w:rPr>
          <w:sz w:val="22"/>
          <w:lang w:val="lt-LT"/>
        </w:rPr>
        <w:t>acikloviro</w:t>
      </w:r>
      <w:proofErr w:type="spellEnd"/>
      <w:r w:rsidRPr="00784F82">
        <w:rPr>
          <w:sz w:val="22"/>
          <w:lang w:val="lt-LT"/>
        </w:rPr>
        <w:t xml:space="preserve"> koncentracija bus gerokai mažesnė nei 0,5% m/V. Vieną 100 ml infuzijų maišelį galima naudoti bet kokiai </w:t>
      </w:r>
      <w:proofErr w:type="spellStart"/>
      <w:r w:rsidRPr="00784F82">
        <w:rPr>
          <w:sz w:val="22"/>
          <w:lang w:val="lt-LT"/>
        </w:rPr>
        <w:t>acikloviro</w:t>
      </w:r>
      <w:proofErr w:type="spellEnd"/>
      <w:r w:rsidRPr="00784F82">
        <w:rPr>
          <w:sz w:val="22"/>
          <w:lang w:val="lt-LT"/>
        </w:rPr>
        <w:t xml:space="preserve"> dozei nuo 250 mg iki 500 mg sulašinti, tačiau jei dozė yra nuo 500 mg iki 1000 mg, būtina naudoti antrą maišelį.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reikia skiesti taip, kad infuzinio tirpalo koncentracija nebūtų didesnė kaip 5 mg/ml (0,5% m/V). Po to, kai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įšvirkščiama į infuzinį tirpalą, mišinį būtina pakratyti, kad tirpalai gerai susimaišytų.</w:t>
      </w:r>
    </w:p>
    <w:p w14:paraId="0A97C730" w14:textId="77777777" w:rsidR="004635A7" w:rsidRPr="00784F82" w:rsidRDefault="004635A7" w:rsidP="004635A7">
      <w:pPr>
        <w:rPr>
          <w:sz w:val="22"/>
          <w:lang w:val="lt-LT"/>
        </w:rPr>
      </w:pPr>
    </w:p>
    <w:p w14:paraId="7BC13408" w14:textId="77777777" w:rsidR="004635A7" w:rsidRPr="00784F82" w:rsidRDefault="004635A7" w:rsidP="004635A7">
      <w:pPr>
        <w:rPr>
          <w:sz w:val="22"/>
          <w:lang w:val="lt-LT"/>
        </w:rPr>
      </w:pPr>
      <w:r w:rsidRPr="00784F82">
        <w:rPr>
          <w:sz w:val="22"/>
          <w:lang w:val="lt-LT"/>
        </w:rPr>
        <w:t xml:space="preserve">Jei vaistinio preparato </w:t>
      </w:r>
      <w:proofErr w:type="spellStart"/>
      <w:r w:rsidRPr="00784F82">
        <w:rPr>
          <w:sz w:val="22"/>
          <w:lang w:val="lt-LT"/>
        </w:rPr>
        <w:t>infuzuojama</w:t>
      </w:r>
      <w:proofErr w:type="spellEnd"/>
      <w:r w:rsidRPr="00784F82">
        <w:rPr>
          <w:sz w:val="22"/>
          <w:lang w:val="lt-LT"/>
        </w:rPr>
        <w:t xml:space="preserve"> vaikams ar naujagimiams, rekomenduojama, kad infuzinio skysčio tūris būtų minimalus. Rekomenduojama skiesti taip: 4 ml tirpalo (100 mg </w:t>
      </w:r>
      <w:proofErr w:type="spellStart"/>
      <w:r w:rsidRPr="00784F82">
        <w:rPr>
          <w:sz w:val="22"/>
          <w:lang w:val="lt-LT"/>
        </w:rPr>
        <w:t>acikloviro</w:t>
      </w:r>
      <w:proofErr w:type="spellEnd"/>
      <w:r w:rsidRPr="00784F82">
        <w:rPr>
          <w:sz w:val="22"/>
          <w:lang w:val="lt-LT"/>
        </w:rPr>
        <w:t>) sumaišyti su 20 ml infuzinio skysčio.</w:t>
      </w:r>
    </w:p>
    <w:p w14:paraId="3DF60E91" w14:textId="77777777" w:rsidR="004635A7" w:rsidRPr="00784F82" w:rsidRDefault="004635A7" w:rsidP="004635A7">
      <w:pPr>
        <w:rPr>
          <w:sz w:val="22"/>
          <w:lang w:val="lt-LT"/>
        </w:rPr>
      </w:pPr>
    </w:p>
    <w:p w14:paraId="2399ADAA" w14:textId="77777777" w:rsidR="004635A7" w:rsidRPr="00784F82" w:rsidRDefault="004635A7" w:rsidP="004635A7">
      <w:pPr>
        <w:rPr>
          <w:sz w:val="22"/>
          <w:lang w:val="lt-LT"/>
        </w:rPr>
      </w:pPr>
      <w:r w:rsidRPr="00784F82">
        <w:rPr>
          <w:sz w:val="22"/>
          <w:lang w:val="lt-LT"/>
        </w:rPr>
        <w:t xml:space="preserve">Jei skiedžiama laikantis rekomendacijų,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 yra suderinamas su toliau išvardytais infuziniais skysčiais ir išlieka stabilus kambario (15</w:t>
      </w:r>
      <w:r w:rsidRPr="00784F82">
        <w:rPr>
          <w:sz w:val="22"/>
          <w:lang w:val="lt-LT"/>
        </w:rPr>
        <w:noBreakHyphen/>
        <w:t>25 </w:t>
      </w:r>
      <w:r w:rsidRPr="00784F82">
        <w:rPr>
          <w:sz w:val="22"/>
          <w:lang w:val="lt-LT"/>
        </w:rPr>
        <w:sym w:font="Symbol" w:char="F0B0"/>
      </w:r>
      <w:r w:rsidRPr="00784F82">
        <w:rPr>
          <w:sz w:val="22"/>
          <w:lang w:val="lt-LT"/>
        </w:rPr>
        <w:t>C) temperatūroje iki 12 valandų.</w:t>
      </w:r>
    </w:p>
    <w:p w14:paraId="59A81631" w14:textId="77777777" w:rsidR="004635A7" w:rsidRPr="00784F82" w:rsidRDefault="004635A7" w:rsidP="004635A7">
      <w:pPr>
        <w:rPr>
          <w:sz w:val="22"/>
          <w:lang w:val="lt-LT"/>
        </w:rPr>
      </w:pPr>
    </w:p>
    <w:p w14:paraId="206841ED" w14:textId="77777777" w:rsidR="004635A7" w:rsidRPr="00784F82" w:rsidRDefault="004635A7" w:rsidP="004635A7">
      <w:pPr>
        <w:rPr>
          <w:sz w:val="22"/>
          <w:lang w:val="lt-LT"/>
        </w:rPr>
      </w:pPr>
      <w:r w:rsidRPr="00784F82">
        <w:rPr>
          <w:sz w:val="22"/>
          <w:lang w:val="lt-LT"/>
        </w:rPr>
        <w:t>Natrio chlorido 0,45% ir 0,9% m/V intraveniniu infuziniu tirpalu;</w:t>
      </w:r>
    </w:p>
    <w:p w14:paraId="5AB5D8B1" w14:textId="77777777" w:rsidR="004635A7" w:rsidRPr="00784F82" w:rsidRDefault="004635A7" w:rsidP="004635A7">
      <w:pPr>
        <w:rPr>
          <w:sz w:val="22"/>
          <w:lang w:val="lt-LT"/>
        </w:rPr>
      </w:pPr>
      <w:r w:rsidRPr="00784F82">
        <w:rPr>
          <w:sz w:val="22"/>
          <w:lang w:val="lt-LT"/>
        </w:rPr>
        <w:t>Natrio chlorido (0,18% m/V) ir gliukozės (4% m/V) intraveniniu infuziniu tirpalu;</w:t>
      </w:r>
    </w:p>
    <w:p w14:paraId="0D46F5F7" w14:textId="77777777" w:rsidR="004635A7" w:rsidRPr="00784F82" w:rsidRDefault="004635A7" w:rsidP="004635A7">
      <w:pPr>
        <w:rPr>
          <w:sz w:val="22"/>
          <w:lang w:val="lt-LT"/>
        </w:rPr>
      </w:pPr>
      <w:r w:rsidRPr="00784F82">
        <w:rPr>
          <w:sz w:val="22"/>
          <w:lang w:val="lt-LT"/>
        </w:rPr>
        <w:t>Natrio chlorido (0,45% m/V) ir gliukozės (2,5% m/V) intraveniniu infuziniu tirpalu;</w:t>
      </w:r>
    </w:p>
    <w:p w14:paraId="7656BB46" w14:textId="77777777" w:rsidR="004635A7" w:rsidRPr="00784F82" w:rsidRDefault="004635A7" w:rsidP="004635A7">
      <w:pPr>
        <w:rPr>
          <w:sz w:val="22"/>
          <w:lang w:val="lt-LT"/>
        </w:rPr>
      </w:pPr>
      <w:r w:rsidRPr="00784F82">
        <w:rPr>
          <w:sz w:val="22"/>
          <w:lang w:val="lt-LT"/>
        </w:rPr>
        <w:t>Sudėtiniu natrio laktato intraveniniu infuziniu tirpalu (</w:t>
      </w:r>
      <w:proofErr w:type="spellStart"/>
      <w:r w:rsidRPr="00784F82">
        <w:rPr>
          <w:sz w:val="22"/>
          <w:lang w:val="lt-LT"/>
        </w:rPr>
        <w:t>Hartmano</w:t>
      </w:r>
      <w:proofErr w:type="spellEnd"/>
      <w:r w:rsidRPr="00784F82">
        <w:rPr>
          <w:sz w:val="22"/>
          <w:lang w:val="lt-LT"/>
        </w:rPr>
        <w:t xml:space="preserve"> tirpalu).</w:t>
      </w:r>
    </w:p>
    <w:p w14:paraId="785B759F" w14:textId="77777777" w:rsidR="004635A7" w:rsidRPr="00784F82" w:rsidRDefault="004635A7" w:rsidP="004635A7">
      <w:pPr>
        <w:rPr>
          <w:sz w:val="22"/>
          <w:lang w:val="lt-LT"/>
        </w:rPr>
      </w:pPr>
    </w:p>
    <w:p w14:paraId="67BC4514" w14:textId="77777777" w:rsidR="004635A7" w:rsidRPr="00784F82" w:rsidRDefault="004635A7" w:rsidP="004635A7">
      <w:pPr>
        <w:rPr>
          <w:sz w:val="22"/>
          <w:lang w:val="lt-LT"/>
        </w:rPr>
      </w:pPr>
      <w:proofErr w:type="spellStart"/>
      <w:r w:rsidRPr="00784F82">
        <w:rPr>
          <w:sz w:val="22"/>
          <w:lang w:val="lt-LT"/>
        </w:rPr>
        <w:t>Acikloviro</w:t>
      </w:r>
      <w:proofErr w:type="spellEnd"/>
      <w:r w:rsidRPr="00784F82">
        <w:rPr>
          <w:sz w:val="22"/>
          <w:lang w:val="lt-LT"/>
        </w:rPr>
        <w:t xml:space="preserve"> stabilumas minėtuose skiedikliuose buvo nustatytas naudojant ne </w:t>
      </w:r>
      <w:proofErr w:type="spellStart"/>
      <w:r w:rsidRPr="00784F82">
        <w:rPr>
          <w:sz w:val="22"/>
          <w:lang w:val="lt-LT"/>
        </w:rPr>
        <w:t>polivinilochlorido</w:t>
      </w:r>
      <w:proofErr w:type="spellEnd"/>
      <w:r w:rsidRPr="00784F82">
        <w:rPr>
          <w:sz w:val="22"/>
          <w:lang w:val="lt-LT"/>
        </w:rPr>
        <w:t xml:space="preserve"> (ne PVC) infuzijų maišelius.</w:t>
      </w:r>
    </w:p>
    <w:p w14:paraId="3CB2F4E5" w14:textId="77777777" w:rsidR="004635A7" w:rsidRPr="00784F82" w:rsidRDefault="004635A7" w:rsidP="004635A7">
      <w:pPr>
        <w:rPr>
          <w:sz w:val="22"/>
          <w:lang w:val="lt-LT"/>
        </w:rPr>
      </w:pPr>
    </w:p>
    <w:p w14:paraId="4DE4DB54" w14:textId="77777777" w:rsidR="004635A7" w:rsidRPr="009A481F" w:rsidRDefault="004635A7" w:rsidP="004635A7">
      <w:pPr>
        <w:spacing w:after="200" w:line="276" w:lineRule="auto"/>
        <w:rPr>
          <w:rFonts w:ascii="Calibri" w:eastAsia="Calibri" w:hAnsi="Calibri"/>
          <w:sz w:val="22"/>
          <w:szCs w:val="22"/>
          <w:lang w:val="lt-LT" w:eastAsia="en-US"/>
        </w:rPr>
      </w:pPr>
    </w:p>
    <w:p w14:paraId="5FBF0353" w14:textId="77777777" w:rsidR="004635A7" w:rsidRPr="00784F82" w:rsidRDefault="004635A7" w:rsidP="004635A7">
      <w:pPr>
        <w:widowControl w:val="0"/>
        <w:autoSpaceDE w:val="0"/>
        <w:autoSpaceDN w:val="0"/>
        <w:adjustRightInd w:val="0"/>
        <w:ind w:left="117" w:right="-20"/>
        <w:outlineLvl w:val="0"/>
        <w:rPr>
          <w:sz w:val="22"/>
        </w:rPr>
      </w:pPr>
    </w:p>
    <w:p w14:paraId="337505AA" w14:textId="77777777" w:rsidR="00222FED" w:rsidRDefault="00222FED"/>
    <w:sectPr w:rsidR="00222FED" w:rsidSect="004635A7">
      <w:footerReference w:type="default" r:id="rId9"/>
      <w:pgSz w:w="11920" w:h="16840"/>
      <w:pgMar w:top="1580" w:right="1680" w:bottom="700"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B1F" w14:textId="77777777" w:rsidR="004635A7" w:rsidRDefault="004635A7">
    <w:pPr>
      <w:widowControl w:val="0"/>
      <w:autoSpaceDE w:val="0"/>
      <w:autoSpaceDN w:val="0"/>
      <w:adjustRightInd w:val="0"/>
      <w:spacing w:line="10" w:lineRule="exact"/>
      <w:rPr>
        <w:sz w:val="2"/>
        <w:szCs w:val="2"/>
      </w:rPr>
    </w:pPr>
    <w:r>
      <w:rPr>
        <w:noProof/>
        <w:lang w:val="lt-LT" w:eastAsia="lt-LT"/>
      </w:rPr>
      <mc:AlternateContent>
        <mc:Choice Requires="wps">
          <w:drawing>
            <wp:anchor distT="0" distB="0" distL="114300" distR="114300" simplePos="0" relativeHeight="251659264" behindDoc="1" locked="0" layoutInCell="0" allowOverlap="1" wp14:anchorId="6CBB0A4A" wp14:editId="5E86B051">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F70E0" w14:textId="77777777" w:rsidR="004635A7" w:rsidRDefault="004635A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B0A4A"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3DEF70E0" w14:textId="77777777" w:rsidR="004635A7" w:rsidRDefault="004635A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12</w:t>
                    </w:r>
                    <w:r>
                      <w:rPr>
                        <w:rFonts w:ascii="Arial" w:hAnsi="Arial" w:cs="Arial"/>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872158969">
    <w:abstractNumId w:val="2"/>
  </w:num>
  <w:num w:numId="2" w16cid:durableId="954600656">
    <w:abstractNumId w:val="1"/>
  </w:num>
  <w:num w:numId="3" w16cid:durableId="189662142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A7"/>
    <w:rsid w:val="000F3632"/>
    <w:rsid w:val="00222FED"/>
    <w:rsid w:val="004635A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B0D6"/>
  <w15:chartTrackingRefBased/>
  <w15:docId w15:val="{05B07657-58B4-48D5-99F9-DE465E5B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5A7"/>
    <w:pPr>
      <w:spacing w:after="0" w:line="240" w:lineRule="auto"/>
    </w:pPr>
    <w:rPr>
      <w:rFonts w:eastAsia="Times New Roman"/>
      <w:kern w:val="0"/>
      <w:sz w:val="24"/>
      <w:szCs w:val="24"/>
      <w:lang w:val="et-EE" w:eastAsia="et-EE"/>
      <w14:ligatures w14:val="none"/>
    </w:rPr>
  </w:style>
  <w:style w:type="paragraph" w:styleId="Antrat1">
    <w:name w:val="heading 1"/>
    <w:basedOn w:val="prastasis"/>
    <w:next w:val="prastasis"/>
    <w:link w:val="Antrat1Diagrama"/>
    <w:uiPriority w:val="9"/>
    <w:qFormat/>
    <w:rsid w:val="00463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3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35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35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35A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635A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35A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35A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35A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35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35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35A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35A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35A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635A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35A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35A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35A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35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35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35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35A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35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35A7"/>
    <w:rPr>
      <w:i/>
      <w:iCs/>
      <w:color w:val="404040" w:themeColor="text1" w:themeTint="BF"/>
    </w:rPr>
  </w:style>
  <w:style w:type="paragraph" w:styleId="Sraopastraipa">
    <w:name w:val="List Paragraph"/>
    <w:basedOn w:val="prastasis"/>
    <w:uiPriority w:val="34"/>
    <w:qFormat/>
    <w:rsid w:val="004635A7"/>
    <w:pPr>
      <w:ind w:left="720"/>
      <w:contextualSpacing/>
    </w:pPr>
  </w:style>
  <w:style w:type="character" w:styleId="Rykuspabraukimas">
    <w:name w:val="Intense Emphasis"/>
    <w:basedOn w:val="Numatytasispastraiposriftas"/>
    <w:uiPriority w:val="21"/>
    <w:qFormat/>
    <w:rsid w:val="004635A7"/>
    <w:rPr>
      <w:i/>
      <w:iCs/>
      <w:color w:val="0F4761" w:themeColor="accent1" w:themeShade="BF"/>
    </w:rPr>
  </w:style>
  <w:style w:type="paragraph" w:styleId="Iskirtacitata">
    <w:name w:val="Intense Quote"/>
    <w:basedOn w:val="prastasis"/>
    <w:next w:val="prastasis"/>
    <w:link w:val="IskirtacitataDiagrama"/>
    <w:uiPriority w:val="30"/>
    <w:qFormat/>
    <w:rsid w:val="00463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35A7"/>
    <w:rPr>
      <w:i/>
      <w:iCs/>
      <w:color w:val="0F4761" w:themeColor="accent1" w:themeShade="BF"/>
    </w:rPr>
  </w:style>
  <w:style w:type="character" w:styleId="Rykinuoroda">
    <w:name w:val="Intense Reference"/>
    <w:basedOn w:val="Numatytasispastraiposriftas"/>
    <w:uiPriority w:val="32"/>
    <w:qFormat/>
    <w:rsid w:val="00463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16073</Words>
  <Characters>9163</Characters>
  <Application>Microsoft Office Word</Application>
  <DocSecurity>0</DocSecurity>
  <Lines>76</Lines>
  <Paragraphs>50</Paragraphs>
  <ScaleCrop>false</ScaleCrop>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2025-12-01T11:52:00Z</dcterms:created>
  <dcterms:modified xsi:type="dcterms:W3CDTF">2025-12-01T11:53:00Z</dcterms:modified>
</cp:coreProperties>
</file>