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1DFB" w14:textId="77777777" w:rsidR="002729FF" w:rsidRPr="0053795E" w:rsidRDefault="00604DCD" w:rsidP="003232F0">
      <w:pPr>
        <w:jc w:val="center"/>
        <w:rPr>
          <w:b/>
          <w:bCs/>
          <w:sz w:val="22"/>
          <w:szCs w:val="22"/>
          <w:lang w:val="lt-LT"/>
        </w:rPr>
      </w:pPr>
      <w:r w:rsidRPr="0053795E">
        <w:rPr>
          <w:b/>
          <w:bCs/>
          <w:sz w:val="22"/>
          <w:szCs w:val="22"/>
          <w:lang w:val="lt-LT"/>
        </w:rPr>
        <w:t xml:space="preserve">   </w:t>
      </w:r>
    </w:p>
    <w:p w14:paraId="5B20C9B3" w14:textId="77777777" w:rsidR="002729FF" w:rsidRPr="0053795E" w:rsidRDefault="002729FF" w:rsidP="003232F0">
      <w:pPr>
        <w:jc w:val="center"/>
        <w:rPr>
          <w:b/>
          <w:bCs/>
          <w:sz w:val="22"/>
          <w:szCs w:val="22"/>
          <w:lang w:val="lt-LT"/>
        </w:rPr>
      </w:pPr>
    </w:p>
    <w:p w14:paraId="13E6CC9C" w14:textId="77777777" w:rsidR="002729FF" w:rsidRPr="0053795E" w:rsidRDefault="002729FF" w:rsidP="003232F0">
      <w:pPr>
        <w:jc w:val="center"/>
        <w:rPr>
          <w:b/>
          <w:bCs/>
          <w:sz w:val="22"/>
          <w:szCs w:val="22"/>
          <w:lang w:val="lt-LT"/>
        </w:rPr>
      </w:pPr>
    </w:p>
    <w:p w14:paraId="18443924" w14:textId="77777777" w:rsidR="002729FF" w:rsidRPr="0053795E" w:rsidRDefault="002729FF" w:rsidP="003232F0">
      <w:pPr>
        <w:jc w:val="center"/>
        <w:rPr>
          <w:b/>
          <w:bCs/>
          <w:sz w:val="22"/>
          <w:szCs w:val="22"/>
          <w:lang w:val="lt-LT"/>
        </w:rPr>
      </w:pPr>
    </w:p>
    <w:p w14:paraId="0C50E3F6" w14:textId="77777777" w:rsidR="002729FF" w:rsidRPr="0053795E" w:rsidRDefault="002729FF" w:rsidP="003232F0">
      <w:pPr>
        <w:jc w:val="center"/>
        <w:rPr>
          <w:b/>
          <w:bCs/>
          <w:sz w:val="22"/>
          <w:szCs w:val="22"/>
          <w:lang w:val="lt-LT"/>
        </w:rPr>
      </w:pPr>
    </w:p>
    <w:p w14:paraId="16460B98" w14:textId="77777777" w:rsidR="002729FF" w:rsidRPr="0053795E" w:rsidRDefault="002729FF" w:rsidP="003232F0">
      <w:pPr>
        <w:jc w:val="center"/>
        <w:rPr>
          <w:b/>
          <w:bCs/>
          <w:sz w:val="22"/>
          <w:szCs w:val="22"/>
          <w:lang w:val="lt-LT"/>
        </w:rPr>
      </w:pPr>
    </w:p>
    <w:p w14:paraId="183774AD" w14:textId="77777777" w:rsidR="002729FF" w:rsidRPr="0053795E" w:rsidRDefault="002729FF" w:rsidP="003232F0">
      <w:pPr>
        <w:jc w:val="center"/>
        <w:rPr>
          <w:b/>
          <w:bCs/>
          <w:sz w:val="22"/>
          <w:szCs w:val="22"/>
          <w:lang w:val="lt-LT"/>
        </w:rPr>
      </w:pPr>
    </w:p>
    <w:p w14:paraId="2283DC01" w14:textId="77777777" w:rsidR="002729FF" w:rsidRPr="0053795E" w:rsidRDefault="002729FF" w:rsidP="003232F0">
      <w:pPr>
        <w:jc w:val="center"/>
        <w:rPr>
          <w:b/>
          <w:bCs/>
          <w:sz w:val="22"/>
          <w:szCs w:val="22"/>
          <w:lang w:val="lt-LT"/>
        </w:rPr>
      </w:pPr>
    </w:p>
    <w:p w14:paraId="379BCCF5" w14:textId="77777777" w:rsidR="002729FF" w:rsidRPr="0053795E" w:rsidRDefault="002729FF" w:rsidP="003232F0">
      <w:pPr>
        <w:jc w:val="center"/>
        <w:rPr>
          <w:b/>
          <w:bCs/>
          <w:sz w:val="22"/>
          <w:szCs w:val="22"/>
          <w:lang w:val="lt-LT"/>
        </w:rPr>
      </w:pPr>
    </w:p>
    <w:p w14:paraId="6F12AE7D" w14:textId="77777777" w:rsidR="002729FF" w:rsidRPr="0053795E" w:rsidRDefault="002729FF" w:rsidP="003232F0">
      <w:pPr>
        <w:jc w:val="center"/>
        <w:rPr>
          <w:b/>
          <w:bCs/>
          <w:sz w:val="22"/>
          <w:szCs w:val="22"/>
          <w:lang w:val="lt-LT"/>
        </w:rPr>
      </w:pPr>
    </w:p>
    <w:p w14:paraId="3ABCE94C" w14:textId="77777777" w:rsidR="002729FF" w:rsidRPr="0053795E" w:rsidRDefault="002729FF" w:rsidP="003232F0">
      <w:pPr>
        <w:jc w:val="center"/>
        <w:rPr>
          <w:b/>
          <w:bCs/>
          <w:sz w:val="22"/>
          <w:szCs w:val="22"/>
          <w:lang w:val="lt-LT"/>
        </w:rPr>
      </w:pPr>
    </w:p>
    <w:p w14:paraId="7C4ED40F" w14:textId="77777777" w:rsidR="002729FF" w:rsidRPr="0053795E" w:rsidRDefault="002729FF" w:rsidP="003232F0">
      <w:pPr>
        <w:jc w:val="center"/>
        <w:rPr>
          <w:b/>
          <w:bCs/>
          <w:sz w:val="22"/>
          <w:szCs w:val="22"/>
          <w:lang w:val="lt-LT"/>
        </w:rPr>
      </w:pPr>
    </w:p>
    <w:p w14:paraId="772A4047" w14:textId="77777777" w:rsidR="002729FF" w:rsidRPr="0053795E" w:rsidRDefault="002729FF" w:rsidP="003232F0">
      <w:pPr>
        <w:jc w:val="center"/>
        <w:rPr>
          <w:b/>
          <w:bCs/>
          <w:sz w:val="22"/>
          <w:szCs w:val="22"/>
          <w:lang w:val="lt-LT"/>
        </w:rPr>
      </w:pPr>
    </w:p>
    <w:p w14:paraId="2AF0D550" w14:textId="77777777" w:rsidR="002729FF" w:rsidRPr="0053795E" w:rsidRDefault="002729FF" w:rsidP="003232F0">
      <w:pPr>
        <w:jc w:val="center"/>
        <w:rPr>
          <w:b/>
          <w:bCs/>
          <w:sz w:val="22"/>
          <w:szCs w:val="22"/>
          <w:lang w:val="lt-LT"/>
        </w:rPr>
      </w:pPr>
    </w:p>
    <w:p w14:paraId="743418BA" w14:textId="77777777" w:rsidR="002729FF" w:rsidRPr="0053795E" w:rsidRDefault="002729FF" w:rsidP="003232F0">
      <w:pPr>
        <w:jc w:val="center"/>
        <w:rPr>
          <w:b/>
          <w:bCs/>
          <w:sz w:val="22"/>
          <w:szCs w:val="22"/>
          <w:lang w:val="lt-LT"/>
        </w:rPr>
      </w:pPr>
    </w:p>
    <w:p w14:paraId="0DA5A065" w14:textId="77777777" w:rsidR="002729FF" w:rsidRPr="0053795E" w:rsidRDefault="002729FF" w:rsidP="003232F0">
      <w:pPr>
        <w:jc w:val="center"/>
        <w:rPr>
          <w:b/>
          <w:bCs/>
          <w:sz w:val="22"/>
          <w:szCs w:val="22"/>
          <w:lang w:val="lt-LT"/>
        </w:rPr>
      </w:pPr>
    </w:p>
    <w:p w14:paraId="2606E9E1" w14:textId="77777777" w:rsidR="002729FF" w:rsidRPr="0053795E" w:rsidRDefault="002729FF" w:rsidP="003232F0">
      <w:pPr>
        <w:jc w:val="center"/>
        <w:rPr>
          <w:b/>
          <w:bCs/>
          <w:sz w:val="22"/>
          <w:szCs w:val="22"/>
          <w:lang w:val="lt-LT"/>
        </w:rPr>
      </w:pPr>
    </w:p>
    <w:p w14:paraId="72473680" w14:textId="77777777" w:rsidR="002729FF" w:rsidRPr="0053795E" w:rsidRDefault="002729FF" w:rsidP="003232F0">
      <w:pPr>
        <w:jc w:val="center"/>
        <w:rPr>
          <w:b/>
          <w:bCs/>
          <w:sz w:val="22"/>
          <w:szCs w:val="22"/>
          <w:lang w:val="lt-LT"/>
        </w:rPr>
      </w:pPr>
    </w:p>
    <w:p w14:paraId="3102BD91" w14:textId="77777777" w:rsidR="002729FF" w:rsidRPr="0053795E" w:rsidRDefault="002729FF" w:rsidP="003232F0">
      <w:pPr>
        <w:jc w:val="center"/>
        <w:rPr>
          <w:b/>
          <w:bCs/>
          <w:sz w:val="22"/>
          <w:szCs w:val="22"/>
          <w:lang w:val="lt-LT"/>
        </w:rPr>
      </w:pPr>
    </w:p>
    <w:p w14:paraId="512F4143" w14:textId="77777777" w:rsidR="002729FF" w:rsidRPr="0053795E" w:rsidRDefault="002729FF" w:rsidP="003232F0">
      <w:pPr>
        <w:jc w:val="center"/>
        <w:rPr>
          <w:b/>
          <w:bCs/>
          <w:sz w:val="22"/>
          <w:szCs w:val="22"/>
          <w:lang w:val="lt-LT"/>
        </w:rPr>
      </w:pPr>
    </w:p>
    <w:p w14:paraId="1CE77C29" w14:textId="77777777" w:rsidR="002729FF" w:rsidRPr="0053795E" w:rsidRDefault="002729FF" w:rsidP="003232F0">
      <w:pPr>
        <w:jc w:val="center"/>
        <w:rPr>
          <w:b/>
          <w:bCs/>
          <w:sz w:val="22"/>
          <w:szCs w:val="22"/>
          <w:lang w:val="lt-LT"/>
        </w:rPr>
      </w:pPr>
    </w:p>
    <w:p w14:paraId="7792FC0B" w14:textId="77777777" w:rsidR="002729FF" w:rsidRPr="0053795E" w:rsidRDefault="002729FF" w:rsidP="003232F0">
      <w:pPr>
        <w:jc w:val="center"/>
        <w:rPr>
          <w:b/>
          <w:bCs/>
          <w:sz w:val="22"/>
          <w:szCs w:val="22"/>
          <w:lang w:val="lt-LT"/>
        </w:rPr>
      </w:pPr>
    </w:p>
    <w:p w14:paraId="5CDC3951" w14:textId="77777777" w:rsidR="002729FF" w:rsidRPr="0053795E" w:rsidRDefault="002729FF" w:rsidP="003232F0">
      <w:pPr>
        <w:jc w:val="center"/>
        <w:rPr>
          <w:b/>
          <w:bCs/>
          <w:sz w:val="22"/>
          <w:szCs w:val="22"/>
          <w:lang w:val="lt-LT"/>
        </w:rPr>
      </w:pPr>
    </w:p>
    <w:p w14:paraId="078FB411" w14:textId="77777777" w:rsidR="002729FF" w:rsidRPr="0053795E" w:rsidRDefault="002729FF" w:rsidP="0024265F">
      <w:pPr>
        <w:pStyle w:val="Antrat2"/>
        <w:spacing w:before="0" w:after="0" w:line="240" w:lineRule="auto"/>
        <w:jc w:val="center"/>
        <w:rPr>
          <w:rFonts w:ascii="Times New Roman" w:hAnsi="Times New Roman" w:cs="Times New Roman"/>
          <w:i w:val="0"/>
          <w:iCs/>
          <w:sz w:val="22"/>
          <w:szCs w:val="22"/>
          <w:lang w:val="lt-LT"/>
        </w:rPr>
      </w:pPr>
      <w:r w:rsidRPr="0053795E">
        <w:rPr>
          <w:rFonts w:ascii="Times New Roman" w:hAnsi="Times New Roman" w:cs="Times New Roman"/>
          <w:i w:val="0"/>
          <w:iCs/>
          <w:sz w:val="22"/>
          <w:szCs w:val="22"/>
          <w:lang w:val="lt-LT"/>
        </w:rPr>
        <w:t>I PRIEDAS</w:t>
      </w:r>
    </w:p>
    <w:p w14:paraId="2EFBA946" w14:textId="77777777" w:rsidR="002729FF" w:rsidRPr="0053795E" w:rsidRDefault="002729FF" w:rsidP="003232F0">
      <w:pPr>
        <w:ind w:left="567" w:hanging="567"/>
        <w:jc w:val="center"/>
        <w:rPr>
          <w:b/>
          <w:bCs/>
          <w:sz w:val="22"/>
          <w:szCs w:val="22"/>
          <w:lang w:val="lt-LT"/>
        </w:rPr>
      </w:pPr>
    </w:p>
    <w:p w14:paraId="0799A5A5" w14:textId="77777777" w:rsidR="002729FF" w:rsidRPr="0053795E" w:rsidRDefault="002729FF" w:rsidP="003232F0">
      <w:pPr>
        <w:ind w:left="567" w:hanging="567"/>
        <w:jc w:val="center"/>
        <w:rPr>
          <w:sz w:val="22"/>
          <w:szCs w:val="22"/>
          <w:lang w:val="lt-LT"/>
        </w:rPr>
      </w:pPr>
      <w:r w:rsidRPr="0053795E">
        <w:rPr>
          <w:b/>
          <w:bCs/>
          <w:sz w:val="22"/>
          <w:szCs w:val="22"/>
          <w:lang w:val="lt-LT"/>
        </w:rPr>
        <w:t>PREPARATO CHARAKTERISTIKŲ SANTRAUKA</w:t>
      </w:r>
    </w:p>
    <w:p w14:paraId="2C745BCC" w14:textId="77777777" w:rsidR="002729FF" w:rsidRPr="0053795E" w:rsidRDefault="002729FF" w:rsidP="003232F0">
      <w:pPr>
        <w:ind w:left="567" w:hanging="567"/>
        <w:rPr>
          <w:b/>
          <w:sz w:val="22"/>
          <w:szCs w:val="22"/>
          <w:lang w:val="lt-LT"/>
        </w:rPr>
      </w:pPr>
      <w:r w:rsidRPr="0053795E">
        <w:rPr>
          <w:b/>
          <w:bCs/>
          <w:sz w:val="22"/>
          <w:szCs w:val="22"/>
          <w:lang w:val="lt-LT"/>
        </w:rPr>
        <w:br w:type="page"/>
      </w:r>
      <w:r w:rsidRPr="0053795E">
        <w:rPr>
          <w:b/>
          <w:sz w:val="22"/>
          <w:szCs w:val="22"/>
          <w:lang w:val="lt-LT"/>
        </w:rPr>
        <w:lastRenderedPageBreak/>
        <w:t>1.</w:t>
      </w:r>
      <w:r w:rsidRPr="0053795E">
        <w:rPr>
          <w:b/>
          <w:sz w:val="22"/>
          <w:szCs w:val="22"/>
          <w:lang w:val="lt-LT"/>
        </w:rPr>
        <w:tab/>
      </w:r>
      <w:r w:rsidRPr="0053795E">
        <w:rPr>
          <w:b/>
          <w:caps/>
          <w:sz w:val="22"/>
          <w:szCs w:val="22"/>
          <w:lang w:val="lt-LT"/>
        </w:rPr>
        <w:t>VAISTINIO</w:t>
      </w:r>
      <w:r w:rsidRPr="0053795E">
        <w:rPr>
          <w:b/>
          <w:sz w:val="22"/>
          <w:szCs w:val="22"/>
          <w:lang w:val="lt-LT"/>
        </w:rPr>
        <w:t xml:space="preserve"> PREPARATO PAVADINIMAS</w:t>
      </w:r>
    </w:p>
    <w:p w14:paraId="06F26513" w14:textId="77777777" w:rsidR="002729FF" w:rsidRPr="0053795E" w:rsidRDefault="002729FF" w:rsidP="003232F0">
      <w:pPr>
        <w:ind w:left="567" w:hanging="567"/>
        <w:rPr>
          <w:sz w:val="22"/>
          <w:szCs w:val="22"/>
          <w:lang w:val="lt-LT"/>
        </w:rPr>
      </w:pPr>
    </w:p>
    <w:p w14:paraId="1C1C33B7" w14:textId="77777777" w:rsidR="002729FF" w:rsidRPr="0053795E" w:rsidRDefault="002729FF" w:rsidP="003232F0">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 plėvele dengtos tabletės</w:t>
      </w:r>
    </w:p>
    <w:p w14:paraId="00F8B499" w14:textId="77777777" w:rsidR="002729FF" w:rsidRPr="0053795E" w:rsidRDefault="002729FF" w:rsidP="003232F0">
      <w:pPr>
        <w:rPr>
          <w:sz w:val="22"/>
          <w:szCs w:val="22"/>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500 mg plėvele dengtos tabletės</w:t>
      </w:r>
      <w:r w:rsidR="00604DCD" w:rsidRPr="0053795E">
        <w:rPr>
          <w:sz w:val="22"/>
          <w:szCs w:val="22"/>
          <w:lang w:val="lt-LT"/>
        </w:rPr>
        <w:t xml:space="preserve"> </w:t>
      </w:r>
    </w:p>
    <w:p w14:paraId="6034FF23" w14:textId="77777777" w:rsidR="002729FF" w:rsidRPr="0053795E" w:rsidRDefault="002729FF" w:rsidP="003232F0">
      <w:pPr>
        <w:rPr>
          <w:sz w:val="22"/>
          <w:szCs w:val="22"/>
          <w:lang w:val="lt-LT"/>
        </w:rPr>
      </w:pPr>
    </w:p>
    <w:p w14:paraId="6C2CCC56" w14:textId="77777777" w:rsidR="002729FF" w:rsidRPr="0053795E" w:rsidRDefault="002729FF" w:rsidP="003232F0">
      <w:pPr>
        <w:rPr>
          <w:sz w:val="22"/>
          <w:szCs w:val="22"/>
          <w:lang w:val="lt-LT"/>
        </w:rPr>
      </w:pPr>
    </w:p>
    <w:p w14:paraId="0DA7F6C2" w14:textId="77777777" w:rsidR="002729FF" w:rsidRPr="0053795E" w:rsidRDefault="002729FF" w:rsidP="003232F0">
      <w:pPr>
        <w:ind w:left="567" w:hanging="567"/>
        <w:rPr>
          <w:b/>
          <w:caps/>
          <w:sz w:val="22"/>
          <w:szCs w:val="22"/>
          <w:lang w:val="lt-LT"/>
        </w:rPr>
      </w:pPr>
      <w:r w:rsidRPr="0053795E">
        <w:rPr>
          <w:b/>
          <w:caps/>
          <w:sz w:val="22"/>
          <w:szCs w:val="22"/>
          <w:lang w:val="lt-LT"/>
        </w:rPr>
        <w:t>2.</w:t>
      </w:r>
      <w:r w:rsidRPr="0053795E">
        <w:rPr>
          <w:b/>
          <w:caps/>
          <w:sz w:val="22"/>
          <w:szCs w:val="22"/>
          <w:lang w:val="lt-LT"/>
        </w:rPr>
        <w:tab/>
        <w:t>kokybinė ir kiekybinė sudėtis</w:t>
      </w:r>
    </w:p>
    <w:p w14:paraId="7FB21929" w14:textId="77777777" w:rsidR="002729FF" w:rsidRPr="0053795E" w:rsidRDefault="002729FF" w:rsidP="003232F0">
      <w:pPr>
        <w:rPr>
          <w:sz w:val="22"/>
          <w:szCs w:val="22"/>
          <w:lang w:val="lt-LT"/>
        </w:rPr>
      </w:pPr>
    </w:p>
    <w:p w14:paraId="6E7C2BEF" w14:textId="77777777" w:rsidR="002729FF" w:rsidRPr="0053795E" w:rsidRDefault="002729FF" w:rsidP="003232F0">
      <w:pPr>
        <w:rPr>
          <w:sz w:val="22"/>
          <w:szCs w:val="22"/>
          <w:lang w:val="lt-LT"/>
        </w:rPr>
      </w:pPr>
      <w:r w:rsidRPr="0053795E">
        <w:rPr>
          <w:sz w:val="22"/>
          <w:szCs w:val="22"/>
          <w:lang w:val="lt-LT"/>
        </w:rPr>
        <w:t xml:space="preserve">Kiekvienoje plėvele dengtoje tabletėje yra 150 mg </w:t>
      </w:r>
      <w:proofErr w:type="spellStart"/>
      <w:r w:rsidRPr="0053795E">
        <w:rPr>
          <w:sz w:val="22"/>
          <w:szCs w:val="22"/>
          <w:lang w:val="lt-LT"/>
        </w:rPr>
        <w:t>kapecitabino</w:t>
      </w:r>
      <w:proofErr w:type="spellEnd"/>
      <w:r w:rsidRPr="0053795E">
        <w:rPr>
          <w:sz w:val="22"/>
          <w:szCs w:val="22"/>
          <w:lang w:val="lt-LT"/>
        </w:rPr>
        <w:t>.</w:t>
      </w:r>
    </w:p>
    <w:p w14:paraId="2CAE5B59" w14:textId="77777777" w:rsidR="002729FF" w:rsidRPr="00E0724B" w:rsidRDefault="002729FF" w:rsidP="003232F0">
      <w:pPr>
        <w:rPr>
          <w:sz w:val="22"/>
          <w:highlight w:val="lightGray"/>
          <w:lang w:val="lt-LT"/>
        </w:rPr>
      </w:pPr>
      <w:r w:rsidRPr="00E0724B">
        <w:rPr>
          <w:sz w:val="22"/>
          <w:highlight w:val="lightGray"/>
          <w:lang w:val="lt-LT"/>
        </w:rPr>
        <w:t xml:space="preserve">Kiekvienoje plėvele dengtoje tabletėje yra 500 mg </w:t>
      </w:r>
      <w:proofErr w:type="spellStart"/>
      <w:r w:rsidRPr="00E0724B">
        <w:rPr>
          <w:sz w:val="22"/>
          <w:highlight w:val="lightGray"/>
          <w:lang w:val="lt-LT"/>
        </w:rPr>
        <w:t>kapecitabino</w:t>
      </w:r>
      <w:proofErr w:type="spellEnd"/>
      <w:r w:rsidRPr="00E0724B">
        <w:rPr>
          <w:sz w:val="22"/>
          <w:highlight w:val="lightGray"/>
          <w:lang w:val="lt-LT"/>
        </w:rPr>
        <w:t>.</w:t>
      </w:r>
    </w:p>
    <w:p w14:paraId="37F331FC" w14:textId="77777777" w:rsidR="002729FF" w:rsidRPr="00E0724B" w:rsidRDefault="002729FF" w:rsidP="003232F0">
      <w:pPr>
        <w:rPr>
          <w:sz w:val="22"/>
          <w:highlight w:val="lightGray"/>
          <w:lang w:val="lt-LT"/>
        </w:rPr>
      </w:pPr>
    </w:p>
    <w:p w14:paraId="07D1636C" w14:textId="77777777" w:rsidR="002729FF" w:rsidRPr="0053795E" w:rsidRDefault="002729FF" w:rsidP="003232F0">
      <w:pPr>
        <w:rPr>
          <w:sz w:val="22"/>
          <w:szCs w:val="22"/>
          <w:lang w:val="lt-LT"/>
        </w:rPr>
      </w:pPr>
      <w:r w:rsidRPr="0053795E">
        <w:rPr>
          <w:sz w:val="22"/>
          <w:szCs w:val="22"/>
          <w:lang w:val="lt-LT"/>
        </w:rPr>
        <w:t>Visos pagalbinės medžiagos išvardytos 6.1 skyriuje.</w:t>
      </w:r>
    </w:p>
    <w:p w14:paraId="06DFD5AB" w14:textId="77777777" w:rsidR="002729FF" w:rsidRPr="0053795E" w:rsidRDefault="002729FF" w:rsidP="003232F0">
      <w:pPr>
        <w:ind w:left="567" w:hanging="567"/>
        <w:rPr>
          <w:sz w:val="22"/>
          <w:szCs w:val="22"/>
          <w:lang w:val="lt-LT"/>
        </w:rPr>
      </w:pPr>
    </w:p>
    <w:p w14:paraId="5414B3C6" w14:textId="77777777" w:rsidR="002729FF" w:rsidRPr="0053795E" w:rsidRDefault="002729FF" w:rsidP="003232F0">
      <w:pPr>
        <w:ind w:left="567" w:hanging="567"/>
        <w:rPr>
          <w:sz w:val="22"/>
          <w:szCs w:val="22"/>
          <w:lang w:val="lt-LT"/>
        </w:rPr>
      </w:pPr>
    </w:p>
    <w:p w14:paraId="394184AD" w14:textId="77777777" w:rsidR="002729FF" w:rsidRPr="0053795E" w:rsidRDefault="002729FF" w:rsidP="003232F0">
      <w:pPr>
        <w:ind w:left="567" w:hanging="567"/>
        <w:rPr>
          <w:b/>
          <w:caps/>
          <w:sz w:val="22"/>
          <w:szCs w:val="22"/>
          <w:lang w:val="lt-LT"/>
        </w:rPr>
      </w:pPr>
      <w:r w:rsidRPr="0053795E">
        <w:rPr>
          <w:b/>
          <w:caps/>
          <w:sz w:val="22"/>
          <w:szCs w:val="22"/>
          <w:lang w:val="lt-LT"/>
        </w:rPr>
        <w:t>3.</w:t>
      </w:r>
      <w:r w:rsidRPr="0053795E">
        <w:rPr>
          <w:b/>
          <w:caps/>
          <w:sz w:val="22"/>
          <w:szCs w:val="22"/>
          <w:lang w:val="lt-LT"/>
        </w:rPr>
        <w:tab/>
        <w:t>FARMACINĖ forma</w:t>
      </w:r>
    </w:p>
    <w:p w14:paraId="218BC135" w14:textId="77777777" w:rsidR="002729FF" w:rsidRPr="0053795E" w:rsidRDefault="002729FF" w:rsidP="003232F0">
      <w:pPr>
        <w:rPr>
          <w:sz w:val="22"/>
          <w:szCs w:val="22"/>
          <w:highlight w:val="yellow"/>
          <w:lang w:val="lt-LT"/>
        </w:rPr>
      </w:pPr>
    </w:p>
    <w:p w14:paraId="097FD85D" w14:textId="77777777" w:rsidR="002729FF" w:rsidRPr="0053795E" w:rsidRDefault="002729FF" w:rsidP="003232F0">
      <w:pPr>
        <w:rPr>
          <w:sz w:val="22"/>
          <w:szCs w:val="22"/>
          <w:lang w:val="lt-LT"/>
        </w:rPr>
      </w:pPr>
      <w:r w:rsidRPr="0053795E">
        <w:rPr>
          <w:sz w:val="22"/>
          <w:szCs w:val="22"/>
          <w:lang w:val="lt-LT"/>
        </w:rPr>
        <w:t>Plėvele dengta tabletė (Tabletė).</w:t>
      </w:r>
    </w:p>
    <w:p w14:paraId="089C0D8D" w14:textId="77777777" w:rsidR="002729FF" w:rsidRPr="0053795E" w:rsidRDefault="002729FF" w:rsidP="003232F0">
      <w:pPr>
        <w:rPr>
          <w:sz w:val="22"/>
          <w:szCs w:val="22"/>
          <w:lang w:val="lt-LT"/>
        </w:rPr>
      </w:pPr>
    </w:p>
    <w:p w14:paraId="65C0A2AD" w14:textId="77777777" w:rsidR="002729FF" w:rsidRPr="0053795E" w:rsidRDefault="002729FF" w:rsidP="00D33001">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 Šviesios persikų spalvos ovalios plėvele dengtos tabletės, kurių vienoje pusėje yra užrašas „150”. Apytiksliai tabletės matmenys yra 11,4x5,9 mm.</w:t>
      </w:r>
    </w:p>
    <w:p w14:paraId="2A2DB97D" w14:textId="77777777" w:rsidR="002729FF" w:rsidRPr="00E0724B" w:rsidRDefault="002729FF" w:rsidP="00D33001">
      <w:pPr>
        <w:rPr>
          <w:sz w:val="22"/>
          <w:highlight w:val="lightGray"/>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500 mg. Persikų spalvos pailgos kapsulės pavidalo plėvele dengtos tabletės, kurių vienoje pusėje yra užrašas „500“. Apytiksliai tabletės matmenys yra 17,1x8,1 mm.</w:t>
      </w:r>
    </w:p>
    <w:p w14:paraId="3731C6CE" w14:textId="77777777" w:rsidR="002729FF" w:rsidRPr="0053795E" w:rsidRDefault="002729FF" w:rsidP="003232F0">
      <w:pPr>
        <w:rPr>
          <w:sz w:val="22"/>
          <w:szCs w:val="22"/>
          <w:lang w:val="lt-LT"/>
        </w:rPr>
      </w:pPr>
    </w:p>
    <w:p w14:paraId="0BA490E0" w14:textId="77777777" w:rsidR="002729FF" w:rsidRPr="0053795E" w:rsidRDefault="002729FF" w:rsidP="003232F0">
      <w:pPr>
        <w:rPr>
          <w:sz w:val="22"/>
          <w:szCs w:val="22"/>
          <w:lang w:val="lt-LT"/>
        </w:rPr>
      </w:pPr>
    </w:p>
    <w:p w14:paraId="43569227" w14:textId="77777777" w:rsidR="002729FF" w:rsidRPr="0053795E" w:rsidRDefault="002729FF" w:rsidP="003232F0">
      <w:pPr>
        <w:ind w:left="567" w:hanging="567"/>
        <w:rPr>
          <w:b/>
          <w:caps/>
          <w:sz w:val="22"/>
          <w:szCs w:val="22"/>
          <w:lang w:val="lt-LT"/>
        </w:rPr>
      </w:pPr>
      <w:r w:rsidRPr="0053795E">
        <w:rPr>
          <w:b/>
          <w:caps/>
          <w:sz w:val="22"/>
          <w:szCs w:val="22"/>
          <w:lang w:val="lt-LT"/>
        </w:rPr>
        <w:t>4.</w:t>
      </w:r>
      <w:r w:rsidRPr="0053795E">
        <w:rPr>
          <w:b/>
          <w:caps/>
          <w:sz w:val="22"/>
          <w:szCs w:val="22"/>
          <w:lang w:val="lt-LT"/>
        </w:rPr>
        <w:tab/>
        <w:t>klinikinĖ informacija</w:t>
      </w:r>
    </w:p>
    <w:p w14:paraId="6B31C585" w14:textId="77777777" w:rsidR="002729FF" w:rsidRPr="0053795E" w:rsidRDefault="002729FF" w:rsidP="003232F0">
      <w:pPr>
        <w:ind w:left="567" w:hanging="567"/>
        <w:rPr>
          <w:sz w:val="22"/>
          <w:szCs w:val="22"/>
          <w:lang w:val="lt-LT"/>
        </w:rPr>
      </w:pPr>
    </w:p>
    <w:p w14:paraId="6F7379F9" w14:textId="77777777" w:rsidR="002729FF" w:rsidRPr="0053795E" w:rsidRDefault="002729FF" w:rsidP="003232F0">
      <w:pPr>
        <w:ind w:left="567" w:hanging="567"/>
        <w:rPr>
          <w:b/>
          <w:sz w:val="22"/>
          <w:szCs w:val="22"/>
          <w:lang w:val="lt-LT"/>
        </w:rPr>
      </w:pPr>
      <w:r w:rsidRPr="0053795E">
        <w:rPr>
          <w:b/>
          <w:sz w:val="22"/>
          <w:szCs w:val="22"/>
          <w:lang w:val="lt-LT"/>
        </w:rPr>
        <w:t>4.1</w:t>
      </w:r>
      <w:r w:rsidRPr="0053795E">
        <w:rPr>
          <w:b/>
          <w:sz w:val="22"/>
          <w:szCs w:val="22"/>
          <w:lang w:val="lt-LT"/>
        </w:rPr>
        <w:tab/>
        <w:t>Terapinės indikacijos</w:t>
      </w:r>
    </w:p>
    <w:p w14:paraId="3C1B2CA2" w14:textId="77777777" w:rsidR="002729FF" w:rsidRPr="0053795E" w:rsidRDefault="002729FF" w:rsidP="003232F0">
      <w:pPr>
        <w:ind w:left="567" w:hanging="567"/>
        <w:rPr>
          <w:sz w:val="22"/>
          <w:szCs w:val="22"/>
          <w:lang w:val="lt-LT"/>
        </w:rPr>
      </w:pPr>
    </w:p>
    <w:p w14:paraId="798C2155" w14:textId="77777777" w:rsidR="002729FF" w:rsidRPr="0053795E" w:rsidRDefault="002729FF" w:rsidP="008D2D89">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skir</w:t>
      </w:r>
      <w:r w:rsidR="008A6D29" w:rsidRPr="0053795E">
        <w:rPr>
          <w:sz w:val="22"/>
          <w:szCs w:val="22"/>
          <w:lang w:val="lt-LT"/>
        </w:rPr>
        <w:t>tas</w:t>
      </w:r>
      <w:r w:rsidRPr="0053795E">
        <w:rPr>
          <w:sz w:val="22"/>
          <w:szCs w:val="22"/>
          <w:lang w:val="lt-LT"/>
        </w:rPr>
        <w:t xml:space="preserve"> </w:t>
      </w:r>
      <w:proofErr w:type="spellStart"/>
      <w:r w:rsidRPr="0053795E">
        <w:rPr>
          <w:sz w:val="22"/>
          <w:szCs w:val="22"/>
          <w:lang w:val="lt-LT"/>
        </w:rPr>
        <w:t>adjuvantiniam</w:t>
      </w:r>
      <w:proofErr w:type="spellEnd"/>
      <w:r w:rsidRPr="0053795E">
        <w:rPr>
          <w:sz w:val="22"/>
          <w:szCs w:val="22"/>
          <w:lang w:val="lt-LT"/>
        </w:rPr>
        <w:t xml:space="preserve"> gydymui pacientams po III stadijos (C stadijos pagal </w:t>
      </w:r>
      <w:proofErr w:type="spellStart"/>
      <w:r w:rsidRPr="0053795E">
        <w:rPr>
          <w:i/>
          <w:iCs/>
          <w:sz w:val="22"/>
          <w:szCs w:val="22"/>
          <w:lang w:val="lt-LT"/>
        </w:rPr>
        <w:t>Dukes</w:t>
      </w:r>
      <w:proofErr w:type="spellEnd"/>
      <w:r w:rsidRPr="0053795E">
        <w:rPr>
          <w:sz w:val="22"/>
          <w:szCs w:val="22"/>
          <w:lang w:val="lt-LT"/>
        </w:rPr>
        <w:t>) gaubtinės žarnos vėžio operacijos (žr. 5.1 skyrių).</w:t>
      </w:r>
    </w:p>
    <w:p w14:paraId="0FE7BBF5" w14:textId="77777777" w:rsidR="002729FF" w:rsidRPr="0053795E" w:rsidRDefault="002729FF" w:rsidP="003232F0">
      <w:pPr>
        <w:rPr>
          <w:sz w:val="22"/>
          <w:szCs w:val="22"/>
          <w:lang w:val="lt-LT"/>
        </w:rPr>
      </w:pPr>
    </w:p>
    <w:p w14:paraId="48226611" w14:textId="77777777" w:rsidR="002729FF" w:rsidRPr="0053795E" w:rsidRDefault="002729FF" w:rsidP="00591BE4">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skir</w:t>
      </w:r>
      <w:r w:rsidR="008A6D29" w:rsidRPr="0053795E">
        <w:rPr>
          <w:sz w:val="22"/>
          <w:szCs w:val="22"/>
          <w:lang w:val="lt-LT"/>
        </w:rPr>
        <w:t>tas</w:t>
      </w:r>
      <w:r w:rsidRPr="0053795E">
        <w:rPr>
          <w:sz w:val="22"/>
          <w:szCs w:val="22"/>
          <w:lang w:val="lt-LT"/>
        </w:rPr>
        <w:t xml:space="preserve"> </w:t>
      </w:r>
      <w:proofErr w:type="spellStart"/>
      <w:r w:rsidRPr="0053795E">
        <w:rPr>
          <w:sz w:val="22"/>
          <w:szCs w:val="22"/>
          <w:lang w:val="lt-LT"/>
        </w:rPr>
        <w:t>metastazavusiam</w:t>
      </w:r>
      <w:proofErr w:type="spellEnd"/>
      <w:r w:rsidRPr="0053795E">
        <w:rPr>
          <w:sz w:val="22"/>
          <w:szCs w:val="22"/>
          <w:lang w:val="lt-LT"/>
        </w:rPr>
        <w:t xml:space="preserve"> gaubtinės ir tiesiosios žarnų vėžiui gydyti (žr. 5.1 skyrių).</w:t>
      </w:r>
    </w:p>
    <w:p w14:paraId="6AB27FA0" w14:textId="77777777" w:rsidR="002729FF" w:rsidRPr="0053795E" w:rsidRDefault="002729FF" w:rsidP="003232F0">
      <w:pPr>
        <w:rPr>
          <w:sz w:val="22"/>
          <w:szCs w:val="22"/>
          <w:lang w:val="lt-LT"/>
        </w:rPr>
      </w:pPr>
    </w:p>
    <w:p w14:paraId="5CD71B14" w14:textId="77777777" w:rsidR="002729FF" w:rsidRPr="0053795E" w:rsidRDefault="002729FF" w:rsidP="00EB44EA">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skir</w:t>
      </w:r>
      <w:r w:rsidR="008A6D29" w:rsidRPr="0053795E">
        <w:rPr>
          <w:sz w:val="22"/>
          <w:szCs w:val="22"/>
          <w:lang w:val="lt-LT"/>
        </w:rPr>
        <w:t>tas</w:t>
      </w:r>
      <w:r w:rsidRPr="0053795E">
        <w:rPr>
          <w:sz w:val="22"/>
          <w:szCs w:val="22"/>
          <w:lang w:val="lt-LT"/>
        </w:rPr>
        <w:t xml:space="preserve"> </w:t>
      </w:r>
      <w:r w:rsidR="008A6D29" w:rsidRPr="0053795E">
        <w:rPr>
          <w:sz w:val="22"/>
          <w:szCs w:val="22"/>
          <w:lang w:val="lt-LT"/>
        </w:rPr>
        <w:t xml:space="preserve">progresavusio </w:t>
      </w:r>
      <w:r w:rsidRPr="0053795E">
        <w:rPr>
          <w:sz w:val="22"/>
          <w:szCs w:val="22"/>
          <w:lang w:val="lt-LT"/>
        </w:rPr>
        <w:t>skrandžio vėžio pirm</w:t>
      </w:r>
      <w:r w:rsidR="008A6D29" w:rsidRPr="0053795E">
        <w:rPr>
          <w:sz w:val="22"/>
          <w:szCs w:val="22"/>
          <w:lang w:val="lt-LT"/>
        </w:rPr>
        <w:t>aeiliam</w:t>
      </w:r>
      <w:r w:rsidRPr="0053795E">
        <w:rPr>
          <w:sz w:val="22"/>
          <w:szCs w:val="22"/>
          <w:lang w:val="lt-LT"/>
        </w:rPr>
        <w:t xml:space="preserve"> gydymui kartu su platinos preparatais (žr. 5.1 skyrių).</w:t>
      </w:r>
    </w:p>
    <w:p w14:paraId="4336B511" w14:textId="77777777" w:rsidR="002729FF" w:rsidRPr="0053795E" w:rsidRDefault="002729FF" w:rsidP="003232F0">
      <w:pPr>
        <w:rPr>
          <w:sz w:val="22"/>
          <w:szCs w:val="22"/>
          <w:lang w:val="lt-LT"/>
        </w:rPr>
      </w:pPr>
    </w:p>
    <w:p w14:paraId="24CD2F1C" w14:textId="77777777" w:rsidR="002729FF" w:rsidRPr="0053795E" w:rsidRDefault="002729FF" w:rsidP="004C70E3">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w:t>
      </w:r>
      <w:r w:rsidR="008A6D29" w:rsidRPr="0053795E">
        <w:rPr>
          <w:sz w:val="22"/>
          <w:szCs w:val="22"/>
          <w:lang w:val="lt-LT"/>
        </w:rPr>
        <w:t xml:space="preserve">derinyje </w:t>
      </w:r>
      <w:r w:rsidRPr="0053795E">
        <w:rPr>
          <w:sz w:val="22"/>
          <w:szCs w:val="22"/>
          <w:lang w:val="lt-LT"/>
        </w:rPr>
        <w:t xml:space="preserve">su </w:t>
      </w:r>
      <w:proofErr w:type="spellStart"/>
      <w:r w:rsidRPr="0053795E">
        <w:rPr>
          <w:sz w:val="22"/>
          <w:szCs w:val="22"/>
          <w:lang w:val="lt-LT"/>
        </w:rPr>
        <w:t>docetakseliu</w:t>
      </w:r>
      <w:proofErr w:type="spellEnd"/>
      <w:r w:rsidRPr="0053795E">
        <w:rPr>
          <w:sz w:val="22"/>
          <w:szCs w:val="22"/>
          <w:lang w:val="lt-LT"/>
        </w:rPr>
        <w:t xml:space="preserve"> (žr. 5.1 skyrių) skir</w:t>
      </w:r>
      <w:r w:rsidR="008A6D29" w:rsidRPr="0053795E">
        <w:rPr>
          <w:sz w:val="22"/>
          <w:szCs w:val="22"/>
          <w:lang w:val="lt-LT"/>
        </w:rPr>
        <w:t>tas</w:t>
      </w:r>
      <w:r w:rsidRPr="0053795E">
        <w:rPr>
          <w:sz w:val="22"/>
          <w:szCs w:val="22"/>
          <w:lang w:val="lt-LT"/>
        </w:rPr>
        <w:t xml:space="preserve"> gydyti pacientams, kuriems yra lokaliai </w:t>
      </w:r>
      <w:r w:rsidR="008A6D29" w:rsidRPr="0053795E">
        <w:rPr>
          <w:sz w:val="22"/>
          <w:szCs w:val="22"/>
          <w:lang w:val="lt-LT"/>
        </w:rPr>
        <w:t xml:space="preserve">progresavęs </w:t>
      </w:r>
      <w:r w:rsidRPr="0053795E">
        <w:rPr>
          <w:sz w:val="22"/>
          <w:szCs w:val="22"/>
          <w:lang w:val="lt-LT"/>
        </w:rPr>
        <w:t xml:space="preserve">arba </w:t>
      </w:r>
      <w:proofErr w:type="spellStart"/>
      <w:r w:rsidRPr="0053795E">
        <w:rPr>
          <w:sz w:val="22"/>
          <w:szCs w:val="22"/>
          <w:lang w:val="lt-LT"/>
        </w:rPr>
        <w:t>metastazavęs</w:t>
      </w:r>
      <w:proofErr w:type="spellEnd"/>
      <w:r w:rsidRPr="0053795E">
        <w:rPr>
          <w:sz w:val="22"/>
          <w:szCs w:val="22"/>
          <w:lang w:val="lt-LT"/>
        </w:rPr>
        <w:t xml:space="preserve"> krūties vėžys po to, kai buvo neveiksminga </w:t>
      </w:r>
      <w:proofErr w:type="spellStart"/>
      <w:r w:rsidRPr="0053795E">
        <w:rPr>
          <w:sz w:val="22"/>
          <w:szCs w:val="22"/>
          <w:lang w:val="lt-LT"/>
        </w:rPr>
        <w:t>citotoksinė</w:t>
      </w:r>
      <w:proofErr w:type="spellEnd"/>
      <w:r w:rsidRPr="0053795E">
        <w:rPr>
          <w:sz w:val="22"/>
          <w:szCs w:val="22"/>
          <w:lang w:val="lt-LT"/>
        </w:rPr>
        <w:t xml:space="preserve"> chemoterapija. Ankstesnio gydymo metu turėjo būti vartojamas </w:t>
      </w:r>
      <w:proofErr w:type="spellStart"/>
      <w:r w:rsidRPr="0053795E">
        <w:rPr>
          <w:sz w:val="22"/>
          <w:szCs w:val="22"/>
          <w:lang w:val="lt-LT"/>
        </w:rPr>
        <w:t>antraciklinas</w:t>
      </w:r>
      <w:proofErr w:type="spellEnd"/>
      <w:r w:rsidRPr="0053795E">
        <w:rPr>
          <w:sz w:val="22"/>
          <w:szCs w:val="22"/>
          <w:lang w:val="lt-LT"/>
        </w:rPr>
        <w:t xml:space="preserve">. Be to,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skir</w:t>
      </w:r>
      <w:r w:rsidR="008A6D29" w:rsidRPr="0053795E">
        <w:rPr>
          <w:sz w:val="22"/>
          <w:szCs w:val="22"/>
          <w:lang w:val="lt-LT"/>
        </w:rPr>
        <w:t>tas</w:t>
      </w:r>
      <w:r w:rsidRPr="0053795E">
        <w:rPr>
          <w:sz w:val="22"/>
          <w:szCs w:val="22"/>
          <w:lang w:val="lt-LT"/>
        </w:rPr>
        <w:t xml:space="preserve"> pacientų, kuriems diagnozuotas lokaliai išplitęs arba </w:t>
      </w:r>
      <w:proofErr w:type="spellStart"/>
      <w:r w:rsidRPr="0053795E">
        <w:rPr>
          <w:sz w:val="22"/>
          <w:szCs w:val="22"/>
          <w:lang w:val="lt-LT"/>
        </w:rPr>
        <w:t>metastazavęs</w:t>
      </w:r>
      <w:proofErr w:type="spellEnd"/>
      <w:r w:rsidRPr="0053795E">
        <w:rPr>
          <w:sz w:val="22"/>
          <w:szCs w:val="22"/>
          <w:lang w:val="lt-LT"/>
        </w:rPr>
        <w:t xml:space="preserve"> krūties vėžys, </w:t>
      </w:r>
      <w:proofErr w:type="spellStart"/>
      <w:r w:rsidRPr="0053795E">
        <w:rPr>
          <w:sz w:val="22"/>
          <w:szCs w:val="22"/>
          <w:lang w:val="lt-LT"/>
        </w:rPr>
        <w:t>monoterapijai</w:t>
      </w:r>
      <w:proofErr w:type="spellEnd"/>
      <w:r w:rsidRPr="0053795E">
        <w:rPr>
          <w:sz w:val="22"/>
          <w:szCs w:val="22"/>
          <w:lang w:val="lt-LT"/>
        </w:rPr>
        <w:t xml:space="preserve"> po to, kai buvo nesėkminga chemoterapija </w:t>
      </w:r>
      <w:proofErr w:type="spellStart"/>
      <w:r w:rsidRPr="0053795E">
        <w:rPr>
          <w:sz w:val="22"/>
          <w:szCs w:val="22"/>
          <w:lang w:val="lt-LT"/>
        </w:rPr>
        <w:t>taksanais</w:t>
      </w:r>
      <w:proofErr w:type="spellEnd"/>
      <w:r w:rsidRPr="0053795E">
        <w:rPr>
          <w:sz w:val="22"/>
          <w:szCs w:val="22"/>
          <w:lang w:val="lt-LT"/>
        </w:rPr>
        <w:t xml:space="preserve"> ir </w:t>
      </w:r>
      <w:proofErr w:type="spellStart"/>
      <w:r w:rsidRPr="0053795E">
        <w:rPr>
          <w:sz w:val="22"/>
          <w:szCs w:val="22"/>
          <w:lang w:val="lt-LT"/>
        </w:rPr>
        <w:t>antraciklinu</w:t>
      </w:r>
      <w:proofErr w:type="spellEnd"/>
      <w:r w:rsidRPr="0053795E">
        <w:rPr>
          <w:sz w:val="22"/>
          <w:szCs w:val="22"/>
          <w:lang w:val="lt-LT"/>
        </w:rPr>
        <w:t xml:space="preserve">, arba kuriems nėra indikacijų toliau skirti gydymą </w:t>
      </w:r>
      <w:proofErr w:type="spellStart"/>
      <w:r w:rsidRPr="0053795E">
        <w:rPr>
          <w:sz w:val="22"/>
          <w:szCs w:val="22"/>
          <w:lang w:val="lt-LT"/>
        </w:rPr>
        <w:t>antraciklinu</w:t>
      </w:r>
      <w:proofErr w:type="spellEnd"/>
      <w:r w:rsidRPr="0053795E">
        <w:rPr>
          <w:sz w:val="22"/>
          <w:szCs w:val="22"/>
          <w:lang w:val="lt-LT"/>
        </w:rPr>
        <w:t>.</w:t>
      </w:r>
    </w:p>
    <w:p w14:paraId="6E950828" w14:textId="77777777" w:rsidR="002729FF" w:rsidRPr="0053795E" w:rsidRDefault="002729FF" w:rsidP="003232F0">
      <w:pPr>
        <w:ind w:left="567" w:hanging="567"/>
        <w:rPr>
          <w:sz w:val="22"/>
          <w:szCs w:val="22"/>
          <w:lang w:val="lt-LT"/>
        </w:rPr>
      </w:pPr>
    </w:p>
    <w:p w14:paraId="6666CF34" w14:textId="77777777" w:rsidR="002729FF" w:rsidRPr="0053795E" w:rsidRDefault="002729FF" w:rsidP="00D33001">
      <w:pPr>
        <w:ind w:left="567" w:hanging="567"/>
        <w:rPr>
          <w:b/>
          <w:sz w:val="22"/>
          <w:szCs w:val="22"/>
          <w:lang w:val="lt-LT"/>
        </w:rPr>
      </w:pPr>
      <w:r w:rsidRPr="0053795E">
        <w:rPr>
          <w:b/>
          <w:sz w:val="22"/>
          <w:szCs w:val="22"/>
          <w:lang w:val="lt-LT"/>
        </w:rPr>
        <w:t>4.2</w:t>
      </w:r>
      <w:r w:rsidRPr="0053795E">
        <w:rPr>
          <w:b/>
          <w:sz w:val="22"/>
          <w:szCs w:val="22"/>
          <w:lang w:val="lt-LT"/>
        </w:rPr>
        <w:tab/>
        <w:t>Dozavimas ir vartojimo metodas</w:t>
      </w:r>
    </w:p>
    <w:p w14:paraId="1127F4A8" w14:textId="77777777" w:rsidR="002729FF" w:rsidRPr="0053795E" w:rsidRDefault="002729FF" w:rsidP="00D33001">
      <w:pPr>
        <w:rPr>
          <w:sz w:val="22"/>
          <w:szCs w:val="22"/>
          <w:lang w:val="lt-LT"/>
        </w:rPr>
      </w:pPr>
    </w:p>
    <w:p w14:paraId="44E180B0" w14:textId="77777777" w:rsidR="00DD6899" w:rsidRPr="0053795E" w:rsidRDefault="001466BA" w:rsidP="00526C83">
      <w:pPr>
        <w:rPr>
          <w:sz w:val="22"/>
          <w:szCs w:val="22"/>
          <w:lang w:val="lt-LT" w:eastAsia="en-IN"/>
        </w:rPr>
      </w:pPr>
      <w:proofErr w:type="spellStart"/>
      <w:r w:rsidRPr="0053795E">
        <w:rPr>
          <w:sz w:val="22"/>
          <w:szCs w:val="22"/>
          <w:lang w:val="lt-LT"/>
        </w:rPr>
        <w:t>Kapecitabino</w:t>
      </w:r>
      <w:proofErr w:type="spellEnd"/>
      <w:r w:rsidR="002729FF" w:rsidRPr="0053795E">
        <w:rPr>
          <w:sz w:val="22"/>
          <w:szCs w:val="22"/>
          <w:lang w:val="lt-LT"/>
        </w:rPr>
        <w:t xml:space="preserve"> turi skirti tik kvalifikuotas gydytojas, turintis gydymo </w:t>
      </w:r>
      <w:proofErr w:type="spellStart"/>
      <w:r w:rsidR="002729FF" w:rsidRPr="0053795E">
        <w:rPr>
          <w:sz w:val="22"/>
          <w:szCs w:val="22"/>
          <w:lang w:val="lt-LT"/>
        </w:rPr>
        <w:t>priešnavikiniais</w:t>
      </w:r>
      <w:proofErr w:type="spellEnd"/>
      <w:r w:rsidR="002729FF" w:rsidRPr="0053795E">
        <w:rPr>
          <w:sz w:val="22"/>
          <w:szCs w:val="22"/>
          <w:lang w:val="lt-LT"/>
        </w:rPr>
        <w:t xml:space="preserve"> </w:t>
      </w:r>
      <w:r w:rsidR="00AB3ECC" w:rsidRPr="0053795E">
        <w:rPr>
          <w:sz w:val="22"/>
          <w:szCs w:val="22"/>
          <w:lang w:val="lt-LT"/>
        </w:rPr>
        <w:t xml:space="preserve">vaistiniais </w:t>
      </w:r>
      <w:r w:rsidR="002729FF" w:rsidRPr="0053795E">
        <w:rPr>
          <w:sz w:val="22"/>
          <w:szCs w:val="22"/>
          <w:lang w:val="lt-LT"/>
        </w:rPr>
        <w:t xml:space="preserve">preparatais patirties. </w:t>
      </w:r>
      <w:r w:rsidR="00DD6899" w:rsidRPr="0053795E">
        <w:rPr>
          <w:sz w:val="22"/>
          <w:szCs w:val="22"/>
          <w:lang w:val="lt-LT"/>
        </w:rPr>
        <w:t>Pirmojo gydymo ciklo metu visus pacientus rekomenduojama atidžiai stebėti</w:t>
      </w:r>
      <w:r w:rsidR="00DD6899" w:rsidRPr="0053795E">
        <w:rPr>
          <w:sz w:val="22"/>
          <w:szCs w:val="22"/>
          <w:lang w:val="lt-LT" w:eastAsia="en-IN"/>
        </w:rPr>
        <w:t>.</w:t>
      </w:r>
    </w:p>
    <w:p w14:paraId="1A12A77F" w14:textId="5EF7C591" w:rsidR="002729FF" w:rsidRPr="0053795E" w:rsidRDefault="002729FF" w:rsidP="00526C83">
      <w:pPr>
        <w:rPr>
          <w:sz w:val="22"/>
          <w:szCs w:val="22"/>
          <w:lang w:val="lt-LT"/>
        </w:rPr>
      </w:pPr>
      <w:r w:rsidRPr="0053795E">
        <w:rPr>
          <w:sz w:val="22"/>
          <w:szCs w:val="22"/>
          <w:lang w:val="lt-LT"/>
        </w:rPr>
        <w:t xml:space="preserve">Gydymą reikia nutraukti, jeigu liga progresuoja arba pasireiškia netoleruojamas toksinis poveikis. Įprasta ir sumažinta dozė apskaičiuojamos pagal kūno paviršiaus plotą: pradinės </w:t>
      </w:r>
      <w:proofErr w:type="spellStart"/>
      <w:r w:rsidR="00107543" w:rsidRPr="0053795E">
        <w:rPr>
          <w:sz w:val="22"/>
          <w:szCs w:val="22"/>
          <w:lang w:val="lt-LT"/>
        </w:rPr>
        <w:t>kapecitabino</w:t>
      </w:r>
      <w:proofErr w:type="spellEnd"/>
      <w:r w:rsidR="007410AD">
        <w:rPr>
          <w:sz w:val="22"/>
          <w:szCs w:val="22"/>
          <w:lang w:val="lt-LT"/>
        </w:rPr>
        <w:t xml:space="preserve"> 1</w:t>
      </w:r>
      <w:r w:rsidR="00DA707D">
        <w:rPr>
          <w:sz w:val="22"/>
          <w:szCs w:val="22"/>
          <w:lang w:val="lt-LT"/>
        </w:rPr>
        <w:t> </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ir 1</w:t>
      </w:r>
      <w:r w:rsidR="00DA707D">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dozės nurodytos atitinkamai 1 ir 2 lentelėse.</w:t>
      </w:r>
    </w:p>
    <w:p w14:paraId="58B07885" w14:textId="77777777" w:rsidR="002729FF" w:rsidRPr="0053795E" w:rsidRDefault="002729FF" w:rsidP="00526C83">
      <w:pPr>
        <w:rPr>
          <w:sz w:val="22"/>
          <w:szCs w:val="22"/>
          <w:lang w:val="lt-LT"/>
        </w:rPr>
      </w:pPr>
    </w:p>
    <w:p w14:paraId="050C67CD" w14:textId="77777777" w:rsidR="008C2823" w:rsidRPr="0053795E" w:rsidRDefault="008C2823" w:rsidP="00591BE4">
      <w:pPr>
        <w:keepNext/>
        <w:tabs>
          <w:tab w:val="left" w:pos="567"/>
        </w:tabs>
        <w:rPr>
          <w:sz w:val="22"/>
          <w:szCs w:val="22"/>
          <w:u w:val="single"/>
          <w:lang w:val="lt-LT"/>
        </w:rPr>
      </w:pPr>
      <w:r w:rsidRPr="0053795E">
        <w:rPr>
          <w:sz w:val="22"/>
          <w:szCs w:val="22"/>
          <w:u w:val="single"/>
          <w:lang w:val="lt-LT"/>
        </w:rPr>
        <w:lastRenderedPageBreak/>
        <w:t>Dozavimas</w:t>
      </w:r>
    </w:p>
    <w:p w14:paraId="47F6E303" w14:textId="77777777" w:rsidR="008C2823" w:rsidRPr="0053795E" w:rsidRDefault="008C2823" w:rsidP="00591BE4">
      <w:pPr>
        <w:keepNext/>
        <w:tabs>
          <w:tab w:val="left" w:pos="567"/>
        </w:tabs>
        <w:rPr>
          <w:sz w:val="22"/>
          <w:szCs w:val="22"/>
          <w:lang w:val="lt-LT"/>
        </w:rPr>
      </w:pPr>
    </w:p>
    <w:p w14:paraId="656FC520" w14:textId="77777777" w:rsidR="002729FF" w:rsidRPr="0053795E" w:rsidRDefault="002729FF" w:rsidP="00591BE4">
      <w:pPr>
        <w:keepNext/>
        <w:tabs>
          <w:tab w:val="left" w:pos="567"/>
        </w:tabs>
        <w:rPr>
          <w:sz w:val="22"/>
          <w:szCs w:val="22"/>
          <w:lang w:val="lt-LT"/>
        </w:rPr>
      </w:pPr>
      <w:r w:rsidRPr="0053795E">
        <w:rPr>
          <w:sz w:val="22"/>
          <w:szCs w:val="22"/>
          <w:lang w:val="lt-LT"/>
        </w:rPr>
        <w:t>Rekomenduojamas dozavimas (žr. 5.1 skyrių)</w:t>
      </w:r>
      <w:r w:rsidR="00E466FE" w:rsidRPr="0053795E">
        <w:rPr>
          <w:sz w:val="22"/>
          <w:szCs w:val="22"/>
          <w:lang w:val="lt-LT"/>
        </w:rPr>
        <w:t>.</w:t>
      </w:r>
    </w:p>
    <w:p w14:paraId="0BEA5111" w14:textId="77777777" w:rsidR="002729FF" w:rsidRPr="0053795E" w:rsidRDefault="002729FF" w:rsidP="00591BE4">
      <w:pPr>
        <w:keepNext/>
        <w:tabs>
          <w:tab w:val="left" w:pos="567"/>
        </w:tabs>
        <w:rPr>
          <w:sz w:val="22"/>
          <w:szCs w:val="22"/>
          <w:u w:val="single"/>
          <w:lang w:val="lt-LT"/>
        </w:rPr>
      </w:pPr>
    </w:p>
    <w:p w14:paraId="3734B6FE" w14:textId="77777777" w:rsidR="002729FF" w:rsidRPr="0053795E" w:rsidRDefault="002729FF" w:rsidP="00591BE4">
      <w:pPr>
        <w:keepNext/>
        <w:tabs>
          <w:tab w:val="left" w:pos="567"/>
        </w:tabs>
        <w:rPr>
          <w:i/>
          <w:sz w:val="22"/>
          <w:szCs w:val="22"/>
          <w:u w:val="single"/>
          <w:lang w:val="lt-LT"/>
        </w:rPr>
      </w:pPr>
      <w:proofErr w:type="spellStart"/>
      <w:r w:rsidRPr="0053795E">
        <w:rPr>
          <w:i/>
          <w:sz w:val="22"/>
          <w:szCs w:val="22"/>
          <w:u w:val="single"/>
          <w:lang w:val="lt-LT"/>
        </w:rPr>
        <w:t>Monoterapija</w:t>
      </w:r>
      <w:proofErr w:type="spellEnd"/>
    </w:p>
    <w:p w14:paraId="7C5D027D" w14:textId="77777777" w:rsidR="002729FF" w:rsidRPr="0053795E" w:rsidRDefault="002729FF" w:rsidP="00591BE4">
      <w:pPr>
        <w:keepNext/>
        <w:tabs>
          <w:tab w:val="left" w:pos="567"/>
        </w:tabs>
        <w:rPr>
          <w:i/>
          <w:iCs/>
          <w:sz w:val="22"/>
          <w:szCs w:val="22"/>
          <w:lang w:val="lt-LT"/>
        </w:rPr>
      </w:pPr>
      <w:r w:rsidRPr="0053795E">
        <w:rPr>
          <w:i/>
          <w:iCs/>
          <w:sz w:val="22"/>
          <w:szCs w:val="22"/>
          <w:lang w:val="lt-LT"/>
        </w:rPr>
        <w:t>Gaubtinės žarnos, gaubtinės ir tiesiosios žarnos bei krūties vėžys</w:t>
      </w:r>
    </w:p>
    <w:p w14:paraId="17357BE9" w14:textId="77777777" w:rsidR="002729FF" w:rsidRPr="0053795E" w:rsidRDefault="002729FF" w:rsidP="00101B76">
      <w:pPr>
        <w:rPr>
          <w:sz w:val="22"/>
          <w:szCs w:val="22"/>
          <w:lang w:val="lt-LT"/>
        </w:rPr>
      </w:pPr>
      <w:r w:rsidRPr="0053795E">
        <w:rPr>
          <w:sz w:val="22"/>
          <w:szCs w:val="22"/>
          <w:lang w:val="lt-LT"/>
        </w:rPr>
        <w:t xml:space="preserve">Skiriant </w:t>
      </w:r>
      <w:proofErr w:type="spellStart"/>
      <w:r w:rsidRPr="0053795E">
        <w:rPr>
          <w:sz w:val="22"/>
          <w:szCs w:val="22"/>
          <w:lang w:val="lt-LT"/>
        </w:rPr>
        <w:t>adjuvantinį</w:t>
      </w:r>
      <w:proofErr w:type="spellEnd"/>
      <w:r w:rsidRPr="0053795E">
        <w:rPr>
          <w:sz w:val="22"/>
          <w:szCs w:val="22"/>
          <w:lang w:val="lt-LT"/>
        </w:rPr>
        <w:t xml:space="preserve"> gaubtinės žarnos vėžio, </w:t>
      </w:r>
      <w:proofErr w:type="spellStart"/>
      <w:r w:rsidRPr="0053795E">
        <w:rPr>
          <w:sz w:val="22"/>
          <w:szCs w:val="22"/>
          <w:lang w:val="lt-LT"/>
        </w:rPr>
        <w:t>metastazavusio</w:t>
      </w:r>
      <w:proofErr w:type="spellEnd"/>
      <w:r w:rsidRPr="0053795E">
        <w:rPr>
          <w:sz w:val="22"/>
          <w:szCs w:val="22"/>
          <w:lang w:val="lt-LT"/>
        </w:rPr>
        <w:t xml:space="preserve"> gaubtinės ir tiesiosios žarnų vėžio arba lokaliai išplitusio ar </w:t>
      </w:r>
      <w:proofErr w:type="spellStart"/>
      <w:r w:rsidRPr="0053795E">
        <w:rPr>
          <w:sz w:val="22"/>
          <w:szCs w:val="22"/>
          <w:lang w:val="lt-LT"/>
        </w:rPr>
        <w:t>metastazavusio</w:t>
      </w:r>
      <w:proofErr w:type="spellEnd"/>
      <w:r w:rsidRPr="0053795E">
        <w:rPr>
          <w:sz w:val="22"/>
          <w:szCs w:val="22"/>
          <w:lang w:val="lt-LT"/>
        </w:rPr>
        <w:t xml:space="preserve"> krūties vėžio gydymą </w:t>
      </w:r>
      <w:proofErr w:type="spellStart"/>
      <w:r w:rsidR="002767B5" w:rsidRPr="0053795E">
        <w:rPr>
          <w:sz w:val="22"/>
          <w:szCs w:val="22"/>
          <w:lang w:val="lt-LT"/>
        </w:rPr>
        <w:t>monoterapij</w:t>
      </w:r>
      <w:r w:rsidR="00A73531" w:rsidRPr="0053795E">
        <w:rPr>
          <w:sz w:val="22"/>
          <w:szCs w:val="22"/>
          <w:lang w:val="lt-LT"/>
        </w:rPr>
        <w:t>a</w:t>
      </w:r>
      <w:proofErr w:type="spellEnd"/>
      <w:r w:rsidRPr="0053795E">
        <w:rPr>
          <w:sz w:val="22"/>
          <w:szCs w:val="22"/>
          <w:lang w:val="lt-LT"/>
        </w:rPr>
        <w:t xml:space="preserve">, rekomenduojama pradinė </w:t>
      </w:r>
      <w:r w:rsidR="00107543" w:rsidRPr="0053795E">
        <w:rPr>
          <w:sz w:val="22"/>
          <w:szCs w:val="22"/>
          <w:lang w:val="lt-LT"/>
        </w:rPr>
        <w:t xml:space="preserve"> </w:t>
      </w:r>
      <w:proofErr w:type="spellStart"/>
      <w:r w:rsidR="00107543" w:rsidRPr="0053795E">
        <w:rPr>
          <w:sz w:val="22"/>
          <w:szCs w:val="22"/>
          <w:lang w:val="lt-LT"/>
        </w:rPr>
        <w:t>kapecitabino</w:t>
      </w:r>
      <w:proofErr w:type="spellEnd"/>
      <w:r w:rsidR="00107543" w:rsidRPr="0053795E">
        <w:rPr>
          <w:sz w:val="22"/>
          <w:szCs w:val="22"/>
          <w:lang w:val="lt-LT"/>
        </w:rPr>
        <w:t xml:space="preserve"> </w:t>
      </w:r>
      <w:r w:rsidRPr="0053795E">
        <w:rPr>
          <w:sz w:val="22"/>
          <w:szCs w:val="22"/>
          <w:lang w:val="lt-LT"/>
        </w:rPr>
        <w:t>dozė yra 1 250 mg/m</w:t>
      </w:r>
      <w:r w:rsidRPr="0053795E">
        <w:rPr>
          <w:sz w:val="22"/>
          <w:szCs w:val="22"/>
          <w:vertAlign w:val="superscript"/>
          <w:lang w:val="lt-LT"/>
        </w:rPr>
        <w:t>2</w:t>
      </w:r>
      <w:r w:rsidRPr="0053795E">
        <w:rPr>
          <w:sz w:val="22"/>
          <w:szCs w:val="22"/>
          <w:lang w:val="lt-LT"/>
        </w:rPr>
        <w:t xml:space="preserve"> du kartus per parą (ryte ir vakare, atitinka 2 500 mg/m</w:t>
      </w:r>
      <w:r w:rsidRPr="0053795E">
        <w:rPr>
          <w:sz w:val="22"/>
          <w:szCs w:val="22"/>
          <w:vertAlign w:val="superscript"/>
          <w:lang w:val="lt-LT"/>
        </w:rPr>
        <w:t>2</w:t>
      </w:r>
      <w:r w:rsidRPr="0053795E">
        <w:rPr>
          <w:sz w:val="22"/>
          <w:szCs w:val="22"/>
          <w:lang w:val="lt-LT"/>
        </w:rPr>
        <w:t xml:space="preserve"> visą paros dozę) 14 parų, po kurių daroma 7 parų pertrauka. </w:t>
      </w:r>
      <w:proofErr w:type="spellStart"/>
      <w:r w:rsidRPr="0053795E">
        <w:rPr>
          <w:sz w:val="22"/>
          <w:szCs w:val="22"/>
          <w:lang w:val="lt-LT"/>
        </w:rPr>
        <w:t>Adjuvantinį</w:t>
      </w:r>
      <w:proofErr w:type="spellEnd"/>
      <w:r w:rsidRPr="0053795E">
        <w:rPr>
          <w:sz w:val="22"/>
          <w:szCs w:val="22"/>
          <w:lang w:val="lt-LT"/>
        </w:rPr>
        <w:t xml:space="preserve"> gydymą pacientams, kuriems yra diagnozuotas III stadijos gaubtinės žarnos vėžys, rekomenduojama skirti iš viso 6 mėnesius.</w:t>
      </w:r>
    </w:p>
    <w:p w14:paraId="79DF4EEA" w14:textId="77777777" w:rsidR="002729FF" w:rsidRPr="0053795E" w:rsidRDefault="002729FF" w:rsidP="003232F0">
      <w:pPr>
        <w:rPr>
          <w:sz w:val="22"/>
          <w:szCs w:val="22"/>
          <w:lang w:val="lt-LT"/>
        </w:rPr>
      </w:pPr>
    </w:p>
    <w:p w14:paraId="06E36CD5" w14:textId="77777777" w:rsidR="002729FF" w:rsidRPr="0053795E" w:rsidRDefault="002729FF" w:rsidP="003232F0">
      <w:pPr>
        <w:rPr>
          <w:i/>
          <w:iCs/>
          <w:sz w:val="22"/>
          <w:szCs w:val="22"/>
          <w:u w:val="single"/>
          <w:lang w:val="lt-LT"/>
        </w:rPr>
      </w:pPr>
      <w:r w:rsidRPr="0053795E">
        <w:rPr>
          <w:i/>
          <w:iCs/>
          <w:sz w:val="22"/>
          <w:szCs w:val="22"/>
          <w:u w:val="single"/>
          <w:lang w:val="lt-LT"/>
        </w:rPr>
        <w:t>Kombinuotas gydymas</w:t>
      </w:r>
    </w:p>
    <w:p w14:paraId="5DD2EABD" w14:textId="77777777" w:rsidR="002729FF" w:rsidRPr="0053795E" w:rsidRDefault="002729FF" w:rsidP="003232F0">
      <w:pPr>
        <w:rPr>
          <w:i/>
          <w:iCs/>
          <w:sz w:val="22"/>
          <w:szCs w:val="22"/>
          <w:lang w:val="lt-LT"/>
        </w:rPr>
      </w:pPr>
      <w:r w:rsidRPr="0053795E">
        <w:rPr>
          <w:i/>
          <w:iCs/>
          <w:sz w:val="22"/>
          <w:szCs w:val="22"/>
          <w:lang w:val="lt-LT"/>
        </w:rPr>
        <w:t>Gaubtinės žarnos, gaubtinės ir tiesiosios žarnų bei skrandžio vėžys</w:t>
      </w:r>
    </w:p>
    <w:p w14:paraId="7F8439CF" w14:textId="144660BA" w:rsidR="002729FF" w:rsidRPr="0053795E" w:rsidRDefault="002729FF" w:rsidP="00B346E5">
      <w:pPr>
        <w:autoSpaceDE w:val="0"/>
        <w:autoSpaceDN w:val="0"/>
        <w:adjustRightInd w:val="0"/>
        <w:rPr>
          <w:sz w:val="22"/>
          <w:szCs w:val="22"/>
          <w:lang w:val="lt-LT" w:eastAsia="en-US"/>
        </w:rPr>
      </w:pPr>
      <w:r w:rsidRPr="0053795E">
        <w:rPr>
          <w:sz w:val="22"/>
          <w:szCs w:val="22"/>
          <w:lang w:val="lt-LT"/>
        </w:rPr>
        <w:t xml:space="preserve">Skiriant kombinuotą gydymą, rekomenduojamą pradinę </w:t>
      </w:r>
      <w:proofErr w:type="spellStart"/>
      <w:r w:rsidR="00107543" w:rsidRPr="0053795E">
        <w:rPr>
          <w:sz w:val="22"/>
          <w:szCs w:val="22"/>
          <w:lang w:val="lt-LT"/>
        </w:rPr>
        <w:t>kapecitabino</w:t>
      </w:r>
      <w:proofErr w:type="spellEnd"/>
      <w:r w:rsidRPr="0053795E">
        <w:rPr>
          <w:sz w:val="22"/>
          <w:szCs w:val="22"/>
          <w:lang w:val="lt-LT"/>
        </w:rPr>
        <w:t xml:space="preserve"> </w:t>
      </w:r>
      <w:r w:rsidR="007410AD">
        <w:rPr>
          <w:sz w:val="22"/>
          <w:szCs w:val="22"/>
          <w:lang w:val="lt-LT"/>
        </w:rPr>
        <w:t>dozę reikia sumažinti iki 800</w:t>
      </w:r>
      <w:r w:rsidR="007410AD">
        <w:rPr>
          <w:sz w:val="22"/>
          <w:szCs w:val="22"/>
          <w:lang w:val="lt-LT"/>
        </w:rPr>
        <w:noBreakHyphen/>
        <w:t>1</w:t>
      </w:r>
      <w:r w:rsidR="00DA707D">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kai vartojama du kartus per parą 14 parų, o vėliau daroma 7 parų pertrauka, arba iki 625 mg/m</w:t>
      </w:r>
      <w:r w:rsidRPr="0053795E">
        <w:rPr>
          <w:sz w:val="22"/>
          <w:szCs w:val="22"/>
          <w:vertAlign w:val="superscript"/>
          <w:lang w:val="lt-LT"/>
        </w:rPr>
        <w:t>2</w:t>
      </w:r>
      <w:r w:rsidRPr="0053795E">
        <w:rPr>
          <w:sz w:val="22"/>
          <w:szCs w:val="22"/>
          <w:lang w:val="lt-LT"/>
        </w:rPr>
        <w:t xml:space="preserve">, kai vartojama du kartus per parą nepertraukiamai (žr. 5.1 skyrių). </w:t>
      </w:r>
      <w:r w:rsidR="00C013C8" w:rsidRPr="0053795E">
        <w:rPr>
          <w:sz w:val="22"/>
          <w:szCs w:val="22"/>
          <w:lang w:val="lt-LT" w:eastAsia="en-US"/>
        </w:rPr>
        <w:t xml:space="preserve">Skiriant kartu su </w:t>
      </w:r>
      <w:proofErr w:type="spellStart"/>
      <w:r w:rsidR="00C013C8" w:rsidRPr="0053795E">
        <w:rPr>
          <w:sz w:val="22"/>
          <w:szCs w:val="22"/>
          <w:lang w:val="lt-LT" w:eastAsia="en-US"/>
        </w:rPr>
        <w:t>irinotekanu</w:t>
      </w:r>
      <w:proofErr w:type="spellEnd"/>
      <w:r w:rsidR="00C013C8" w:rsidRPr="0053795E">
        <w:rPr>
          <w:sz w:val="22"/>
          <w:szCs w:val="22"/>
          <w:lang w:val="lt-LT" w:eastAsia="en-US"/>
        </w:rPr>
        <w:t>, rekomenduojama pradinė dozė yra 800 mg/m</w:t>
      </w:r>
      <w:r w:rsidR="00C013C8" w:rsidRPr="0053795E">
        <w:rPr>
          <w:sz w:val="22"/>
          <w:szCs w:val="22"/>
          <w:vertAlign w:val="superscript"/>
          <w:lang w:val="lt-LT" w:eastAsia="en-US"/>
        </w:rPr>
        <w:t xml:space="preserve">2 </w:t>
      </w:r>
      <w:r w:rsidR="00C013C8" w:rsidRPr="0053795E">
        <w:rPr>
          <w:sz w:val="22"/>
          <w:szCs w:val="22"/>
          <w:lang w:val="lt-LT" w:eastAsia="en-US"/>
        </w:rPr>
        <w:t xml:space="preserve"> du kartus per parą 14 dienų, po kurių daroma 7 dienų pertrauka, derinant su 200 mg/m</w:t>
      </w:r>
      <w:r w:rsidR="00C013C8" w:rsidRPr="0053795E">
        <w:rPr>
          <w:sz w:val="22"/>
          <w:szCs w:val="22"/>
          <w:vertAlign w:val="superscript"/>
          <w:lang w:val="lt-LT" w:eastAsia="en-US"/>
        </w:rPr>
        <w:t xml:space="preserve">2 </w:t>
      </w:r>
      <w:proofErr w:type="spellStart"/>
      <w:r w:rsidR="00C013C8" w:rsidRPr="0053795E">
        <w:rPr>
          <w:sz w:val="22"/>
          <w:szCs w:val="22"/>
          <w:lang w:val="lt-LT" w:eastAsia="en-US"/>
        </w:rPr>
        <w:t>irinotekano</w:t>
      </w:r>
      <w:proofErr w:type="spellEnd"/>
      <w:r w:rsidR="00C013C8" w:rsidRPr="0053795E">
        <w:rPr>
          <w:sz w:val="22"/>
          <w:szCs w:val="22"/>
          <w:lang w:val="lt-LT" w:eastAsia="en-US"/>
        </w:rPr>
        <w:t xml:space="preserve"> pirmąją dieną. </w:t>
      </w:r>
      <w:proofErr w:type="spellStart"/>
      <w:r w:rsidR="00C013C8" w:rsidRPr="0053795E">
        <w:rPr>
          <w:sz w:val="22"/>
          <w:szCs w:val="22"/>
          <w:lang w:val="lt-LT"/>
        </w:rPr>
        <w:t>Bevacizumabo</w:t>
      </w:r>
      <w:proofErr w:type="spellEnd"/>
      <w:r w:rsidRPr="0053795E">
        <w:rPr>
          <w:sz w:val="22"/>
          <w:szCs w:val="22"/>
          <w:lang w:val="lt-LT"/>
        </w:rPr>
        <w:t xml:space="preserve"> skyrimas pagal kombinuoto gydymo planą neturi įtakos pradinei </w:t>
      </w:r>
      <w:proofErr w:type="spellStart"/>
      <w:r w:rsidR="00107543" w:rsidRPr="0053795E">
        <w:rPr>
          <w:sz w:val="22"/>
          <w:szCs w:val="22"/>
          <w:lang w:val="lt-LT"/>
        </w:rPr>
        <w:t>kapecitabino</w:t>
      </w:r>
      <w:proofErr w:type="spellEnd"/>
      <w:r w:rsidRPr="0053795E">
        <w:rPr>
          <w:sz w:val="22"/>
          <w:szCs w:val="22"/>
          <w:lang w:val="lt-LT"/>
        </w:rPr>
        <w:t xml:space="preserve"> dozei. </w:t>
      </w:r>
      <w:proofErr w:type="spellStart"/>
      <w:r w:rsidRPr="0053795E">
        <w:rPr>
          <w:sz w:val="22"/>
          <w:szCs w:val="22"/>
          <w:lang w:val="lt-LT"/>
        </w:rPr>
        <w:t>Premedikaciją</w:t>
      </w:r>
      <w:proofErr w:type="spellEnd"/>
      <w:r w:rsidRPr="0053795E">
        <w:rPr>
          <w:sz w:val="22"/>
          <w:szCs w:val="22"/>
          <w:lang w:val="lt-LT"/>
        </w:rPr>
        <w:t xml:space="preserve">, kuri padeda palaikyti tinkamą </w:t>
      </w:r>
      <w:proofErr w:type="spellStart"/>
      <w:r w:rsidRPr="0053795E">
        <w:rPr>
          <w:sz w:val="22"/>
          <w:szCs w:val="22"/>
          <w:lang w:val="lt-LT"/>
        </w:rPr>
        <w:t>hidraciją</w:t>
      </w:r>
      <w:proofErr w:type="spellEnd"/>
      <w:r w:rsidRPr="0053795E">
        <w:rPr>
          <w:sz w:val="22"/>
          <w:szCs w:val="22"/>
          <w:lang w:val="lt-LT"/>
        </w:rPr>
        <w:t xml:space="preserve"> ir slopinti vėmimą, pagal </w:t>
      </w:r>
      <w:proofErr w:type="spellStart"/>
      <w:r w:rsidRPr="0053795E">
        <w:rPr>
          <w:sz w:val="22"/>
          <w:szCs w:val="22"/>
          <w:lang w:val="lt-LT"/>
        </w:rPr>
        <w:t>cisplatinos</w:t>
      </w:r>
      <w:proofErr w:type="spellEnd"/>
      <w:r w:rsidRPr="0053795E">
        <w:rPr>
          <w:sz w:val="22"/>
          <w:szCs w:val="22"/>
          <w:lang w:val="lt-LT"/>
        </w:rPr>
        <w:t xml:space="preserve"> preparato charakteristikų santrauką reikia pradėti prieš vartojant </w:t>
      </w:r>
      <w:proofErr w:type="spellStart"/>
      <w:r w:rsidRPr="0053795E">
        <w:rPr>
          <w:sz w:val="22"/>
          <w:szCs w:val="22"/>
          <w:lang w:val="lt-LT"/>
        </w:rPr>
        <w:t>cisplatiną</w:t>
      </w:r>
      <w:proofErr w:type="spellEnd"/>
      <w:r w:rsidRPr="0053795E">
        <w:rPr>
          <w:sz w:val="22"/>
          <w:szCs w:val="22"/>
          <w:lang w:val="lt-LT"/>
        </w:rPr>
        <w:t xml:space="preserve"> pacientams, kurie gydomi </w:t>
      </w:r>
      <w:proofErr w:type="spellStart"/>
      <w:r w:rsidRPr="0053795E">
        <w:rPr>
          <w:sz w:val="22"/>
          <w:szCs w:val="22"/>
          <w:lang w:val="lt-LT"/>
        </w:rPr>
        <w:t>kapecitabino</w:t>
      </w:r>
      <w:proofErr w:type="spellEnd"/>
      <w:r w:rsidRPr="0053795E">
        <w:rPr>
          <w:sz w:val="22"/>
          <w:szCs w:val="22"/>
          <w:lang w:val="lt-LT"/>
        </w:rPr>
        <w:t xml:space="preserve"> ir </w:t>
      </w:r>
      <w:proofErr w:type="spellStart"/>
      <w:r w:rsidRPr="0053795E">
        <w:rPr>
          <w:sz w:val="22"/>
          <w:szCs w:val="22"/>
          <w:lang w:val="lt-LT"/>
        </w:rPr>
        <w:t>cisplatinos</w:t>
      </w:r>
      <w:proofErr w:type="spellEnd"/>
      <w:r w:rsidRPr="0053795E">
        <w:rPr>
          <w:sz w:val="22"/>
          <w:szCs w:val="22"/>
          <w:lang w:val="lt-LT"/>
        </w:rPr>
        <w:t xml:space="preserve"> deriniu. </w:t>
      </w:r>
      <w:proofErr w:type="spellStart"/>
      <w:r w:rsidRPr="0053795E">
        <w:rPr>
          <w:sz w:val="22"/>
          <w:szCs w:val="22"/>
          <w:lang w:val="lt-LT"/>
        </w:rPr>
        <w:t>Premedikaciją</w:t>
      </w:r>
      <w:proofErr w:type="spellEnd"/>
      <w:r w:rsidRPr="0053795E">
        <w:rPr>
          <w:sz w:val="22"/>
          <w:szCs w:val="22"/>
          <w:lang w:val="lt-LT"/>
        </w:rPr>
        <w:t xml:space="preserve"> vėmimą slopinančiais vaistiniais preparatais pagal </w:t>
      </w:r>
      <w:proofErr w:type="spellStart"/>
      <w:r w:rsidRPr="0053795E">
        <w:rPr>
          <w:sz w:val="22"/>
          <w:szCs w:val="22"/>
          <w:lang w:val="lt-LT"/>
        </w:rPr>
        <w:t>oksaliplatinos</w:t>
      </w:r>
      <w:proofErr w:type="spellEnd"/>
      <w:r w:rsidRPr="0053795E">
        <w:rPr>
          <w:sz w:val="22"/>
          <w:szCs w:val="22"/>
          <w:lang w:val="lt-LT"/>
        </w:rPr>
        <w:t xml:space="preserve"> preparato charakteristikų santrauką rekomenduojama skirti pacientams, kurie gydomi </w:t>
      </w:r>
      <w:proofErr w:type="spellStart"/>
      <w:r w:rsidRPr="0053795E">
        <w:rPr>
          <w:sz w:val="22"/>
          <w:szCs w:val="22"/>
          <w:lang w:val="lt-LT"/>
        </w:rPr>
        <w:t>kapecitabino</w:t>
      </w:r>
      <w:proofErr w:type="spellEnd"/>
      <w:r w:rsidRPr="0053795E">
        <w:rPr>
          <w:sz w:val="22"/>
          <w:szCs w:val="22"/>
          <w:lang w:val="lt-LT"/>
        </w:rPr>
        <w:t xml:space="preserve"> ir </w:t>
      </w:r>
      <w:proofErr w:type="spellStart"/>
      <w:r w:rsidRPr="0053795E">
        <w:rPr>
          <w:sz w:val="22"/>
          <w:szCs w:val="22"/>
          <w:lang w:val="lt-LT"/>
        </w:rPr>
        <w:t>oksaliplatinos</w:t>
      </w:r>
      <w:proofErr w:type="spellEnd"/>
      <w:r w:rsidRPr="0053795E">
        <w:rPr>
          <w:sz w:val="22"/>
          <w:szCs w:val="22"/>
          <w:lang w:val="lt-LT"/>
        </w:rPr>
        <w:t xml:space="preserve"> deriniu. </w:t>
      </w:r>
      <w:proofErr w:type="spellStart"/>
      <w:r w:rsidRPr="0053795E">
        <w:rPr>
          <w:sz w:val="22"/>
          <w:szCs w:val="22"/>
          <w:lang w:val="lt-LT"/>
        </w:rPr>
        <w:t>Adjuvantinį</w:t>
      </w:r>
      <w:proofErr w:type="spellEnd"/>
      <w:r w:rsidRPr="0053795E">
        <w:rPr>
          <w:sz w:val="22"/>
          <w:szCs w:val="22"/>
          <w:lang w:val="lt-LT"/>
        </w:rPr>
        <w:t xml:space="preserve"> gydymą pacientams, kuriems diagnozuotas III stadijos gaubtinės žarnos vėžys, rekomenduojama tęsti 6 mėnesius.</w:t>
      </w:r>
    </w:p>
    <w:p w14:paraId="0EAAC2A6" w14:textId="77777777" w:rsidR="002729FF" w:rsidRPr="0053795E" w:rsidRDefault="002729FF" w:rsidP="003232F0">
      <w:pPr>
        <w:rPr>
          <w:sz w:val="22"/>
          <w:szCs w:val="22"/>
          <w:lang w:val="lt-LT"/>
        </w:rPr>
      </w:pPr>
    </w:p>
    <w:p w14:paraId="47FA04F0" w14:textId="77777777" w:rsidR="002729FF" w:rsidRPr="0053795E" w:rsidRDefault="002729FF" w:rsidP="003232F0">
      <w:pPr>
        <w:rPr>
          <w:i/>
          <w:iCs/>
          <w:sz w:val="22"/>
          <w:szCs w:val="22"/>
          <w:lang w:val="lt-LT"/>
        </w:rPr>
      </w:pPr>
      <w:r w:rsidRPr="0053795E">
        <w:rPr>
          <w:i/>
          <w:iCs/>
          <w:sz w:val="22"/>
          <w:szCs w:val="22"/>
          <w:lang w:val="lt-LT"/>
        </w:rPr>
        <w:t>Krūties vėžys</w:t>
      </w:r>
    </w:p>
    <w:p w14:paraId="5D9C5296" w14:textId="77777777" w:rsidR="002729FF" w:rsidRPr="0053795E" w:rsidRDefault="002729FF" w:rsidP="0059369F">
      <w:pPr>
        <w:rPr>
          <w:sz w:val="22"/>
          <w:szCs w:val="22"/>
          <w:lang w:val="lt-LT"/>
        </w:rPr>
      </w:pPr>
      <w:r w:rsidRPr="0053795E">
        <w:rPr>
          <w:sz w:val="22"/>
          <w:szCs w:val="22"/>
          <w:lang w:val="lt-LT"/>
        </w:rPr>
        <w:t xml:space="preserve">Skiriant kartu su </w:t>
      </w:r>
      <w:proofErr w:type="spellStart"/>
      <w:r w:rsidRPr="0053795E">
        <w:rPr>
          <w:sz w:val="22"/>
          <w:szCs w:val="22"/>
          <w:lang w:val="lt-LT"/>
        </w:rPr>
        <w:t>docetakseliu</w:t>
      </w:r>
      <w:proofErr w:type="spellEnd"/>
      <w:r w:rsidRPr="0053795E">
        <w:rPr>
          <w:sz w:val="22"/>
          <w:szCs w:val="22"/>
          <w:lang w:val="lt-LT"/>
        </w:rPr>
        <w:t xml:space="preserve"> </w:t>
      </w:r>
      <w:proofErr w:type="spellStart"/>
      <w:r w:rsidRPr="0053795E">
        <w:rPr>
          <w:sz w:val="22"/>
          <w:szCs w:val="22"/>
          <w:lang w:val="lt-LT"/>
        </w:rPr>
        <w:t>metastazavusiam</w:t>
      </w:r>
      <w:proofErr w:type="spellEnd"/>
      <w:r w:rsidRPr="0053795E">
        <w:rPr>
          <w:sz w:val="22"/>
          <w:szCs w:val="22"/>
          <w:lang w:val="lt-LT"/>
        </w:rPr>
        <w:t xml:space="preserve"> krūties vėžiui gydyti, rekomenduojama pradinė </w:t>
      </w:r>
      <w:proofErr w:type="spellStart"/>
      <w:r w:rsidR="00206DE3" w:rsidRPr="0053795E">
        <w:rPr>
          <w:sz w:val="22"/>
          <w:szCs w:val="22"/>
          <w:lang w:val="lt-LT"/>
        </w:rPr>
        <w:t>kapecitabino</w:t>
      </w:r>
      <w:proofErr w:type="spellEnd"/>
      <w:r w:rsidR="00206DE3" w:rsidRPr="0053795E" w:rsidDel="00206DE3">
        <w:rPr>
          <w:sz w:val="22"/>
          <w:szCs w:val="22"/>
          <w:lang w:val="lt-LT"/>
        </w:rPr>
        <w:t xml:space="preserve"> </w:t>
      </w:r>
      <w:r w:rsidRPr="0053795E">
        <w:rPr>
          <w:sz w:val="22"/>
          <w:szCs w:val="22"/>
          <w:lang w:val="lt-LT"/>
        </w:rPr>
        <w:t>dozė yra 1 250 mg/m</w:t>
      </w:r>
      <w:r w:rsidRPr="0053795E">
        <w:rPr>
          <w:sz w:val="22"/>
          <w:szCs w:val="22"/>
          <w:vertAlign w:val="superscript"/>
          <w:lang w:val="lt-LT"/>
        </w:rPr>
        <w:t>2</w:t>
      </w:r>
      <w:r w:rsidRPr="0053795E">
        <w:rPr>
          <w:sz w:val="22"/>
          <w:szCs w:val="22"/>
          <w:lang w:val="lt-LT"/>
        </w:rPr>
        <w:t xml:space="preserve"> du kartus per parą 14 parų, o vėliau daroma 7 parų pertrauka, kartu skiriant 75 mg/m</w:t>
      </w:r>
      <w:r w:rsidRPr="0053795E">
        <w:rPr>
          <w:sz w:val="22"/>
          <w:szCs w:val="22"/>
          <w:vertAlign w:val="superscript"/>
          <w:lang w:val="lt-LT"/>
        </w:rPr>
        <w:t>2</w:t>
      </w:r>
      <w:r w:rsidRPr="0053795E">
        <w:rPr>
          <w:sz w:val="22"/>
          <w:szCs w:val="22"/>
          <w:lang w:val="lt-LT"/>
        </w:rPr>
        <w:t xml:space="preserve"> </w:t>
      </w:r>
      <w:proofErr w:type="spellStart"/>
      <w:r w:rsidRPr="0053795E">
        <w:rPr>
          <w:sz w:val="22"/>
          <w:szCs w:val="22"/>
          <w:lang w:val="lt-LT"/>
        </w:rPr>
        <w:t>docetakselio</w:t>
      </w:r>
      <w:proofErr w:type="spellEnd"/>
      <w:r w:rsidRPr="0053795E">
        <w:rPr>
          <w:sz w:val="22"/>
          <w:szCs w:val="22"/>
          <w:lang w:val="lt-LT"/>
        </w:rPr>
        <w:t xml:space="preserve"> dozės 1 valandos infuziją į veną kas 3 savaites. </w:t>
      </w:r>
      <w:proofErr w:type="spellStart"/>
      <w:r w:rsidRPr="0053795E">
        <w:rPr>
          <w:sz w:val="22"/>
          <w:szCs w:val="22"/>
          <w:lang w:val="lt-LT"/>
        </w:rPr>
        <w:t>Premedikaciją</w:t>
      </w:r>
      <w:proofErr w:type="spellEnd"/>
      <w:r w:rsidRPr="0053795E">
        <w:rPr>
          <w:sz w:val="22"/>
          <w:szCs w:val="22"/>
          <w:lang w:val="lt-LT"/>
        </w:rPr>
        <w:t xml:space="preserve"> geriamaisiais kortikosteroidais (pvz., </w:t>
      </w:r>
      <w:proofErr w:type="spellStart"/>
      <w:r w:rsidRPr="0053795E">
        <w:rPr>
          <w:sz w:val="22"/>
          <w:szCs w:val="22"/>
          <w:lang w:val="lt-LT"/>
        </w:rPr>
        <w:t>deksametazonu</w:t>
      </w:r>
      <w:proofErr w:type="spellEnd"/>
      <w:r w:rsidRPr="0053795E">
        <w:rPr>
          <w:sz w:val="22"/>
          <w:szCs w:val="22"/>
          <w:lang w:val="lt-LT"/>
        </w:rPr>
        <w:t xml:space="preserve">) pagal </w:t>
      </w:r>
      <w:proofErr w:type="spellStart"/>
      <w:r w:rsidRPr="0053795E">
        <w:rPr>
          <w:sz w:val="22"/>
          <w:szCs w:val="22"/>
          <w:lang w:val="lt-LT"/>
        </w:rPr>
        <w:t>docetakselio</w:t>
      </w:r>
      <w:proofErr w:type="spellEnd"/>
      <w:r w:rsidRPr="0053795E">
        <w:rPr>
          <w:sz w:val="22"/>
          <w:szCs w:val="22"/>
          <w:lang w:val="lt-LT"/>
        </w:rPr>
        <w:t xml:space="preserve"> preparato charakteristikų santrauką reikia pradėti prieš vartojant </w:t>
      </w:r>
      <w:proofErr w:type="spellStart"/>
      <w:r w:rsidRPr="0053795E">
        <w:rPr>
          <w:sz w:val="22"/>
          <w:szCs w:val="22"/>
          <w:lang w:val="lt-LT"/>
        </w:rPr>
        <w:t>docetakselį</w:t>
      </w:r>
      <w:proofErr w:type="spellEnd"/>
      <w:r w:rsidRPr="0053795E">
        <w:rPr>
          <w:sz w:val="22"/>
          <w:szCs w:val="22"/>
          <w:lang w:val="lt-LT"/>
        </w:rPr>
        <w:t xml:space="preserve"> pacientams, kurie gydomi </w:t>
      </w:r>
      <w:proofErr w:type="spellStart"/>
      <w:r w:rsidRPr="0053795E">
        <w:rPr>
          <w:sz w:val="22"/>
          <w:szCs w:val="22"/>
          <w:lang w:val="lt-LT"/>
        </w:rPr>
        <w:t>kapecitabino</w:t>
      </w:r>
      <w:proofErr w:type="spellEnd"/>
      <w:r w:rsidRPr="0053795E">
        <w:rPr>
          <w:sz w:val="22"/>
          <w:szCs w:val="22"/>
          <w:lang w:val="lt-LT"/>
        </w:rPr>
        <w:t xml:space="preserve"> ir </w:t>
      </w:r>
      <w:proofErr w:type="spellStart"/>
      <w:r w:rsidRPr="0053795E">
        <w:rPr>
          <w:sz w:val="22"/>
          <w:szCs w:val="22"/>
          <w:lang w:val="lt-LT"/>
        </w:rPr>
        <w:t>docetakselio</w:t>
      </w:r>
      <w:proofErr w:type="spellEnd"/>
      <w:r w:rsidRPr="0053795E">
        <w:rPr>
          <w:sz w:val="22"/>
          <w:szCs w:val="22"/>
          <w:lang w:val="lt-LT"/>
        </w:rPr>
        <w:t xml:space="preserve"> deriniu.</w:t>
      </w:r>
    </w:p>
    <w:p w14:paraId="511937CE" w14:textId="77777777" w:rsidR="002729FF" w:rsidRPr="0053795E" w:rsidRDefault="002729FF" w:rsidP="003232F0">
      <w:pPr>
        <w:rPr>
          <w:sz w:val="22"/>
          <w:szCs w:val="22"/>
          <w:lang w:val="lt-LT"/>
        </w:rPr>
      </w:pPr>
    </w:p>
    <w:p w14:paraId="4F7EC894" w14:textId="77777777" w:rsidR="002729FF" w:rsidRPr="0053795E" w:rsidRDefault="00206DE3" w:rsidP="00A521D9">
      <w:pPr>
        <w:rPr>
          <w:i/>
          <w:sz w:val="22"/>
          <w:szCs w:val="22"/>
          <w:u w:val="single"/>
          <w:lang w:val="lt-LT"/>
        </w:rPr>
      </w:pPr>
      <w:proofErr w:type="spellStart"/>
      <w:r w:rsidRPr="0053795E">
        <w:rPr>
          <w:i/>
          <w:sz w:val="22"/>
          <w:szCs w:val="22"/>
          <w:u w:val="single"/>
          <w:lang w:val="lt-LT"/>
        </w:rPr>
        <w:t>Kapecitabino</w:t>
      </w:r>
      <w:proofErr w:type="spellEnd"/>
      <w:r w:rsidR="002729FF" w:rsidRPr="0053795E">
        <w:rPr>
          <w:i/>
          <w:sz w:val="22"/>
          <w:szCs w:val="22"/>
          <w:u w:val="single"/>
          <w:lang w:val="lt-LT"/>
        </w:rPr>
        <w:t xml:space="preserve"> dozės apskaičiavimas</w:t>
      </w:r>
    </w:p>
    <w:p w14:paraId="4DE1C170" w14:textId="77777777" w:rsidR="002729FF" w:rsidRPr="0053795E" w:rsidRDefault="002729FF" w:rsidP="003232F0">
      <w:pPr>
        <w:rPr>
          <w:sz w:val="22"/>
          <w:szCs w:val="22"/>
          <w:lang w:val="lt-LT"/>
        </w:rPr>
      </w:pPr>
    </w:p>
    <w:p w14:paraId="68C6C033" w14:textId="7FCD98DF" w:rsidR="002729FF" w:rsidRPr="0053795E" w:rsidRDefault="002729FF" w:rsidP="00A521D9">
      <w:pPr>
        <w:rPr>
          <w:sz w:val="22"/>
          <w:szCs w:val="22"/>
          <w:lang w:val="lt-LT"/>
        </w:rPr>
      </w:pPr>
      <w:r w:rsidRPr="0053795E">
        <w:rPr>
          <w:b/>
          <w:sz w:val="22"/>
          <w:lang w:val="lt-LT"/>
        </w:rPr>
        <w:t>1 lentelė.</w:t>
      </w:r>
      <w:r w:rsidRPr="0053795E">
        <w:rPr>
          <w:sz w:val="22"/>
          <w:szCs w:val="22"/>
          <w:lang w:val="lt-LT"/>
        </w:rPr>
        <w:t xml:space="preserve"> Įprastos ir sumažintos pradinės </w:t>
      </w:r>
      <w:proofErr w:type="spellStart"/>
      <w:r w:rsidR="00206DE3" w:rsidRPr="0053795E">
        <w:rPr>
          <w:sz w:val="22"/>
          <w:szCs w:val="22"/>
          <w:lang w:val="lt-LT"/>
        </w:rPr>
        <w:t>kapecitabino</w:t>
      </w:r>
      <w:proofErr w:type="spellEnd"/>
      <w:r w:rsidR="00C51ECC">
        <w:rPr>
          <w:sz w:val="22"/>
          <w:szCs w:val="22"/>
          <w:lang w:val="lt-LT"/>
        </w:rPr>
        <w:t xml:space="preserve"> 1</w:t>
      </w:r>
      <w:r w:rsidR="00DA707D">
        <w:rPr>
          <w:sz w:val="22"/>
          <w:szCs w:val="22"/>
          <w:lang w:val="lt-LT"/>
        </w:rPr>
        <w:t> </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dozės apskaičiavimas pagal kūno paviršiaus plotą</w:t>
      </w:r>
    </w:p>
    <w:tbl>
      <w:tblPr>
        <w:tblW w:w="5000" w:type="pct"/>
        <w:tblLook w:val="01E0" w:firstRow="1" w:lastRow="1" w:firstColumn="1" w:lastColumn="1" w:noHBand="0" w:noVBand="0"/>
      </w:tblPr>
      <w:tblGrid>
        <w:gridCol w:w="1510"/>
        <w:gridCol w:w="1510"/>
        <w:gridCol w:w="1509"/>
        <w:gridCol w:w="1509"/>
        <w:gridCol w:w="1511"/>
        <w:gridCol w:w="1511"/>
      </w:tblGrid>
      <w:tr w:rsidR="002729FF" w:rsidRPr="0053795E" w14:paraId="75A4430F" w14:textId="77777777" w:rsidTr="0024491E">
        <w:tc>
          <w:tcPr>
            <w:tcW w:w="833" w:type="pct"/>
            <w:tcBorders>
              <w:top w:val="single" w:sz="4" w:space="0" w:color="auto"/>
              <w:left w:val="single" w:sz="4" w:space="0" w:color="auto"/>
              <w:bottom w:val="single" w:sz="4" w:space="0" w:color="auto"/>
              <w:right w:val="single" w:sz="4" w:space="0" w:color="auto"/>
            </w:tcBorders>
          </w:tcPr>
          <w:p w14:paraId="2BC84E8D" w14:textId="77777777" w:rsidR="002729FF" w:rsidRPr="0053795E" w:rsidRDefault="002729FF" w:rsidP="003232F0">
            <w:pPr>
              <w:rPr>
                <w:sz w:val="22"/>
                <w:szCs w:val="22"/>
                <w:lang w:val="lt-LT"/>
              </w:rPr>
            </w:pPr>
          </w:p>
        </w:tc>
        <w:tc>
          <w:tcPr>
            <w:tcW w:w="4167" w:type="pct"/>
            <w:gridSpan w:val="5"/>
            <w:tcBorders>
              <w:top w:val="single" w:sz="4" w:space="0" w:color="auto"/>
              <w:left w:val="single" w:sz="4" w:space="0" w:color="auto"/>
              <w:bottom w:val="single" w:sz="4" w:space="0" w:color="auto"/>
              <w:right w:val="single" w:sz="4" w:space="0" w:color="auto"/>
            </w:tcBorders>
          </w:tcPr>
          <w:p w14:paraId="3E7A51E3" w14:textId="77777777" w:rsidR="002729FF" w:rsidRPr="0053795E" w:rsidRDefault="00C51ECC" w:rsidP="00F02A12">
            <w:pPr>
              <w:jc w:val="center"/>
              <w:rPr>
                <w:b/>
                <w:sz w:val="22"/>
                <w:lang w:val="lt-LT"/>
              </w:rPr>
            </w:pPr>
            <w:r>
              <w:rPr>
                <w:b/>
                <w:sz w:val="22"/>
                <w:lang w:val="lt-LT"/>
              </w:rPr>
              <w:t>1</w:t>
            </w:r>
            <w:r w:rsidR="002729FF" w:rsidRPr="0053795E">
              <w:rPr>
                <w:b/>
                <w:sz w:val="22"/>
                <w:lang w:val="lt-LT"/>
              </w:rPr>
              <w:t>250 mg/m</w:t>
            </w:r>
            <w:r w:rsidR="002729FF" w:rsidRPr="0053795E">
              <w:rPr>
                <w:b/>
                <w:sz w:val="22"/>
                <w:vertAlign w:val="superscript"/>
                <w:lang w:val="lt-LT"/>
              </w:rPr>
              <w:t>2</w:t>
            </w:r>
            <w:r w:rsidR="002729FF" w:rsidRPr="0053795E">
              <w:rPr>
                <w:b/>
                <w:sz w:val="22"/>
                <w:lang w:val="lt-LT"/>
              </w:rPr>
              <w:t xml:space="preserve"> dozė (du kartus per parą)</w:t>
            </w:r>
          </w:p>
        </w:tc>
      </w:tr>
      <w:tr w:rsidR="002729FF" w:rsidRPr="0053795E" w14:paraId="61F6063A" w14:textId="77777777" w:rsidTr="0024491E">
        <w:tc>
          <w:tcPr>
            <w:tcW w:w="833" w:type="pct"/>
            <w:tcBorders>
              <w:top w:val="single" w:sz="4" w:space="0" w:color="auto"/>
              <w:left w:val="single" w:sz="4" w:space="0" w:color="auto"/>
              <w:bottom w:val="single" w:sz="4" w:space="0" w:color="auto"/>
              <w:right w:val="single" w:sz="4" w:space="0" w:color="auto"/>
            </w:tcBorders>
          </w:tcPr>
          <w:p w14:paraId="39AD8F3C" w14:textId="77777777" w:rsidR="002729FF" w:rsidRPr="0053795E" w:rsidRDefault="002729FF" w:rsidP="00F02A12">
            <w:pPr>
              <w:jc w:val="center"/>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tcPr>
          <w:p w14:paraId="525CC324" w14:textId="77777777" w:rsidR="002729FF" w:rsidRPr="0053795E" w:rsidRDefault="002729FF" w:rsidP="00F02A12">
            <w:pPr>
              <w:jc w:val="center"/>
              <w:rPr>
                <w:sz w:val="22"/>
                <w:szCs w:val="22"/>
                <w:lang w:val="lt-LT"/>
              </w:rPr>
            </w:pPr>
            <w:r w:rsidRPr="0053795E">
              <w:rPr>
                <w:sz w:val="22"/>
                <w:szCs w:val="22"/>
                <w:lang w:val="lt-LT"/>
              </w:rPr>
              <w:t>Visa dozė</w:t>
            </w:r>
          </w:p>
          <w:p w14:paraId="4BB72DD2" w14:textId="77777777" w:rsidR="002729FF" w:rsidRPr="0053795E" w:rsidRDefault="002729FF" w:rsidP="00F02A12">
            <w:pPr>
              <w:jc w:val="center"/>
              <w:rPr>
                <w:sz w:val="22"/>
                <w:szCs w:val="22"/>
                <w:lang w:val="lt-LT"/>
              </w:rPr>
            </w:pPr>
          </w:p>
          <w:p w14:paraId="4D65A0CA" w14:textId="67D74DF8"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250 mg/m</w:t>
            </w:r>
            <w:r w:rsidR="002729FF" w:rsidRPr="0053795E">
              <w:rPr>
                <w:sz w:val="22"/>
                <w:szCs w:val="22"/>
                <w:vertAlign w:val="superscript"/>
                <w:lang w:val="lt-LT"/>
              </w:rPr>
              <w:t>2</w:t>
            </w:r>
          </w:p>
        </w:tc>
        <w:tc>
          <w:tcPr>
            <w:tcW w:w="1666" w:type="pct"/>
            <w:gridSpan w:val="2"/>
            <w:tcBorders>
              <w:top w:val="single" w:sz="4" w:space="0" w:color="auto"/>
              <w:left w:val="single" w:sz="4" w:space="0" w:color="auto"/>
              <w:bottom w:val="single" w:sz="4" w:space="0" w:color="auto"/>
              <w:right w:val="single" w:sz="4" w:space="0" w:color="auto"/>
            </w:tcBorders>
          </w:tcPr>
          <w:p w14:paraId="4ED63482" w14:textId="77777777" w:rsidR="002729FF" w:rsidRPr="0053795E" w:rsidRDefault="002729FF" w:rsidP="00F02A12">
            <w:pPr>
              <w:jc w:val="center"/>
              <w:rPr>
                <w:sz w:val="22"/>
                <w:szCs w:val="22"/>
                <w:lang w:val="lt-LT"/>
              </w:rPr>
            </w:pPr>
            <w:r w:rsidRPr="0053795E">
              <w:rPr>
                <w:sz w:val="22"/>
                <w:szCs w:val="22"/>
                <w:lang w:val="lt-LT"/>
              </w:rPr>
              <w:t xml:space="preserve">150 mg ir (arba) 500 mg tablečių skaičius, suvartojamas per vieną kartą </w:t>
            </w:r>
          </w:p>
          <w:p w14:paraId="0AA931E0" w14:textId="77777777" w:rsidR="002729FF" w:rsidRPr="0053795E" w:rsidRDefault="002729FF" w:rsidP="00F02A12">
            <w:pPr>
              <w:jc w:val="center"/>
              <w:rPr>
                <w:sz w:val="22"/>
                <w:szCs w:val="22"/>
                <w:lang w:val="lt-LT"/>
              </w:rPr>
            </w:pPr>
            <w:r w:rsidRPr="0053795E">
              <w:rPr>
                <w:sz w:val="22"/>
                <w:szCs w:val="22"/>
                <w:lang w:val="lt-LT"/>
              </w:rPr>
              <w:t>(tokią dozę reikia vartoti ryte ir vakare)</w:t>
            </w:r>
          </w:p>
        </w:tc>
        <w:tc>
          <w:tcPr>
            <w:tcW w:w="834" w:type="pct"/>
            <w:tcBorders>
              <w:top w:val="single" w:sz="4" w:space="0" w:color="auto"/>
              <w:left w:val="single" w:sz="4" w:space="0" w:color="auto"/>
              <w:bottom w:val="single" w:sz="4" w:space="0" w:color="auto"/>
              <w:right w:val="single" w:sz="4" w:space="0" w:color="auto"/>
            </w:tcBorders>
          </w:tcPr>
          <w:p w14:paraId="17EB1F44" w14:textId="77777777" w:rsidR="002729FF" w:rsidRPr="0053795E" w:rsidRDefault="002729FF" w:rsidP="00F02A12">
            <w:pPr>
              <w:jc w:val="center"/>
              <w:rPr>
                <w:sz w:val="22"/>
                <w:szCs w:val="22"/>
                <w:lang w:val="lt-LT"/>
              </w:rPr>
            </w:pPr>
            <w:r w:rsidRPr="0053795E">
              <w:rPr>
                <w:sz w:val="22"/>
                <w:szCs w:val="22"/>
                <w:lang w:val="lt-LT"/>
              </w:rPr>
              <w:t>Sumažinta dozė</w:t>
            </w:r>
          </w:p>
          <w:p w14:paraId="321B32B8" w14:textId="62B9A517" w:rsidR="002729FF" w:rsidRPr="0053795E" w:rsidRDefault="002729FF" w:rsidP="00F02A12">
            <w:pPr>
              <w:jc w:val="center"/>
              <w:rPr>
                <w:sz w:val="22"/>
                <w:szCs w:val="22"/>
                <w:lang w:val="lt-LT"/>
              </w:rPr>
            </w:pPr>
            <w:r w:rsidRPr="0053795E">
              <w:rPr>
                <w:sz w:val="22"/>
                <w:szCs w:val="22"/>
                <w:lang w:val="lt-LT"/>
              </w:rPr>
              <w:t>(75</w:t>
            </w:r>
            <w:r w:rsidR="00875081">
              <w:rPr>
                <w:sz w:val="22"/>
                <w:szCs w:val="22"/>
                <w:lang w:val="lt-LT"/>
              </w:rPr>
              <w:t> </w:t>
            </w:r>
            <w:r w:rsidRPr="0053795E">
              <w:rPr>
                <w:sz w:val="22"/>
                <w:szCs w:val="22"/>
                <w:lang w:val="lt-LT"/>
              </w:rPr>
              <w:t>%)</w:t>
            </w:r>
          </w:p>
          <w:p w14:paraId="58758D77" w14:textId="77777777" w:rsidR="002729FF" w:rsidRPr="0053795E" w:rsidRDefault="002729FF" w:rsidP="00F02A12">
            <w:pPr>
              <w:jc w:val="center"/>
              <w:rPr>
                <w:sz w:val="22"/>
                <w:szCs w:val="22"/>
                <w:lang w:val="lt-LT"/>
              </w:rPr>
            </w:pPr>
          </w:p>
          <w:p w14:paraId="30C0F928" w14:textId="77777777" w:rsidR="002729FF" w:rsidRPr="0053795E" w:rsidRDefault="002729FF" w:rsidP="00F02A12">
            <w:pPr>
              <w:jc w:val="center"/>
              <w:rPr>
                <w:sz w:val="22"/>
                <w:szCs w:val="22"/>
                <w:lang w:val="lt-LT"/>
              </w:rPr>
            </w:pPr>
            <w:r w:rsidRPr="0053795E">
              <w:rPr>
                <w:sz w:val="22"/>
                <w:szCs w:val="22"/>
                <w:lang w:val="lt-LT"/>
              </w:rPr>
              <w:t>950 mg/m</w:t>
            </w:r>
            <w:r w:rsidRPr="0053795E">
              <w:rPr>
                <w:sz w:val="22"/>
                <w:szCs w:val="22"/>
                <w:vertAlign w:val="superscript"/>
                <w:lang w:val="lt-LT"/>
              </w:rPr>
              <w:t>2</w:t>
            </w:r>
          </w:p>
        </w:tc>
        <w:tc>
          <w:tcPr>
            <w:tcW w:w="834" w:type="pct"/>
            <w:tcBorders>
              <w:top w:val="single" w:sz="4" w:space="0" w:color="auto"/>
              <w:left w:val="single" w:sz="4" w:space="0" w:color="auto"/>
              <w:bottom w:val="single" w:sz="4" w:space="0" w:color="auto"/>
              <w:right w:val="single" w:sz="4" w:space="0" w:color="auto"/>
            </w:tcBorders>
          </w:tcPr>
          <w:p w14:paraId="76232EB9" w14:textId="77777777" w:rsidR="002729FF" w:rsidRPr="0053795E" w:rsidRDefault="002729FF" w:rsidP="00F02A12">
            <w:pPr>
              <w:jc w:val="center"/>
              <w:rPr>
                <w:sz w:val="22"/>
                <w:szCs w:val="22"/>
                <w:lang w:val="lt-LT"/>
              </w:rPr>
            </w:pPr>
            <w:r w:rsidRPr="0053795E">
              <w:rPr>
                <w:sz w:val="22"/>
                <w:szCs w:val="22"/>
                <w:lang w:val="lt-LT"/>
              </w:rPr>
              <w:t>Sumažinta dozė</w:t>
            </w:r>
          </w:p>
          <w:p w14:paraId="3EC45C14" w14:textId="49D7040D" w:rsidR="002729FF" w:rsidRPr="0053795E" w:rsidRDefault="002729FF" w:rsidP="00F02A12">
            <w:pPr>
              <w:jc w:val="center"/>
              <w:rPr>
                <w:sz w:val="22"/>
                <w:szCs w:val="22"/>
                <w:lang w:val="lt-LT"/>
              </w:rPr>
            </w:pPr>
            <w:r w:rsidRPr="0053795E">
              <w:rPr>
                <w:sz w:val="22"/>
                <w:szCs w:val="22"/>
                <w:lang w:val="lt-LT"/>
              </w:rPr>
              <w:t>(50</w:t>
            </w:r>
            <w:r w:rsidR="00875081">
              <w:rPr>
                <w:sz w:val="22"/>
                <w:szCs w:val="22"/>
                <w:lang w:val="lt-LT"/>
              </w:rPr>
              <w:t> </w:t>
            </w:r>
            <w:r w:rsidRPr="0053795E">
              <w:rPr>
                <w:sz w:val="22"/>
                <w:szCs w:val="22"/>
                <w:lang w:val="lt-LT"/>
              </w:rPr>
              <w:t>%)</w:t>
            </w:r>
          </w:p>
          <w:p w14:paraId="0E0D4243" w14:textId="77777777" w:rsidR="002729FF" w:rsidRPr="0053795E" w:rsidRDefault="002729FF" w:rsidP="00F02A12">
            <w:pPr>
              <w:jc w:val="center"/>
              <w:rPr>
                <w:sz w:val="22"/>
                <w:szCs w:val="22"/>
                <w:lang w:val="lt-LT"/>
              </w:rPr>
            </w:pPr>
          </w:p>
          <w:p w14:paraId="2DB3B365" w14:textId="77777777" w:rsidR="002729FF" w:rsidRPr="0053795E" w:rsidRDefault="002729FF" w:rsidP="00F02A12">
            <w:pPr>
              <w:jc w:val="center"/>
              <w:rPr>
                <w:sz w:val="22"/>
                <w:szCs w:val="22"/>
                <w:lang w:val="lt-LT"/>
              </w:rPr>
            </w:pPr>
            <w:r w:rsidRPr="0053795E">
              <w:rPr>
                <w:sz w:val="22"/>
                <w:szCs w:val="22"/>
                <w:lang w:val="lt-LT"/>
              </w:rPr>
              <w:t>625 mg/m</w:t>
            </w:r>
            <w:r w:rsidRPr="0053795E">
              <w:rPr>
                <w:sz w:val="22"/>
                <w:szCs w:val="22"/>
                <w:vertAlign w:val="superscript"/>
                <w:lang w:val="lt-LT"/>
              </w:rPr>
              <w:t>2</w:t>
            </w:r>
          </w:p>
        </w:tc>
      </w:tr>
      <w:tr w:rsidR="002729FF" w:rsidRPr="00E56895" w14:paraId="711F0893" w14:textId="77777777" w:rsidTr="0024491E">
        <w:tc>
          <w:tcPr>
            <w:tcW w:w="833" w:type="pct"/>
            <w:tcBorders>
              <w:top w:val="single" w:sz="4" w:space="0" w:color="auto"/>
              <w:left w:val="single" w:sz="4" w:space="0" w:color="auto"/>
              <w:bottom w:val="single" w:sz="4" w:space="0" w:color="auto"/>
              <w:right w:val="single" w:sz="4" w:space="0" w:color="auto"/>
            </w:tcBorders>
          </w:tcPr>
          <w:p w14:paraId="3659C56C" w14:textId="77777777" w:rsidR="002729FF" w:rsidRPr="0053795E" w:rsidRDefault="002729FF" w:rsidP="00F02A12">
            <w:pPr>
              <w:jc w:val="center"/>
              <w:rPr>
                <w:sz w:val="22"/>
                <w:szCs w:val="22"/>
                <w:lang w:val="lt-LT"/>
              </w:rPr>
            </w:pPr>
            <w:r w:rsidRPr="0053795E">
              <w:rPr>
                <w:sz w:val="22"/>
                <w:szCs w:val="22"/>
                <w:lang w:val="lt-LT"/>
              </w:rPr>
              <w:t>Kūno paviršiaus plotas (m</w:t>
            </w:r>
            <w:r w:rsidRPr="0053795E">
              <w:rPr>
                <w:sz w:val="22"/>
                <w:szCs w:val="22"/>
                <w:vertAlign w:val="superscript"/>
                <w:lang w:val="lt-LT"/>
              </w:rPr>
              <w:t>2</w:t>
            </w: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2CF79EB8"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3290D48F" w14:textId="77777777" w:rsidR="002729FF" w:rsidRPr="0053795E" w:rsidRDefault="002729FF" w:rsidP="00F02A12">
            <w:pPr>
              <w:jc w:val="center"/>
              <w:rPr>
                <w:sz w:val="22"/>
                <w:szCs w:val="22"/>
                <w:lang w:val="lt-LT"/>
              </w:rPr>
            </w:pPr>
            <w:r w:rsidRPr="0053795E">
              <w:rPr>
                <w:sz w:val="22"/>
                <w:szCs w:val="22"/>
                <w:lang w:val="lt-LT"/>
              </w:rPr>
              <w:t>(mg)</w:t>
            </w:r>
          </w:p>
        </w:tc>
        <w:tc>
          <w:tcPr>
            <w:tcW w:w="833" w:type="pct"/>
            <w:tcBorders>
              <w:top w:val="single" w:sz="4" w:space="0" w:color="auto"/>
              <w:left w:val="single" w:sz="4" w:space="0" w:color="auto"/>
              <w:bottom w:val="single" w:sz="4" w:space="0" w:color="auto"/>
              <w:right w:val="single" w:sz="4" w:space="0" w:color="auto"/>
            </w:tcBorders>
          </w:tcPr>
          <w:p w14:paraId="79373202" w14:textId="77777777" w:rsidR="002729FF" w:rsidRPr="0053795E" w:rsidRDefault="002729FF" w:rsidP="00F02A12">
            <w:pPr>
              <w:jc w:val="center"/>
              <w:rPr>
                <w:sz w:val="22"/>
                <w:szCs w:val="22"/>
                <w:lang w:val="lt-LT"/>
              </w:rPr>
            </w:pPr>
            <w:r w:rsidRPr="0053795E">
              <w:rPr>
                <w:sz w:val="22"/>
                <w:szCs w:val="22"/>
                <w:lang w:val="lt-LT"/>
              </w:rPr>
              <w:t>150 mg</w:t>
            </w:r>
          </w:p>
        </w:tc>
        <w:tc>
          <w:tcPr>
            <w:tcW w:w="833" w:type="pct"/>
            <w:tcBorders>
              <w:top w:val="single" w:sz="4" w:space="0" w:color="auto"/>
              <w:left w:val="single" w:sz="4" w:space="0" w:color="auto"/>
              <w:bottom w:val="single" w:sz="4" w:space="0" w:color="auto"/>
              <w:right w:val="single" w:sz="4" w:space="0" w:color="auto"/>
            </w:tcBorders>
          </w:tcPr>
          <w:p w14:paraId="5586828B" w14:textId="77777777" w:rsidR="002729FF" w:rsidRPr="0053795E" w:rsidRDefault="002729FF" w:rsidP="00F02A12">
            <w:pPr>
              <w:jc w:val="center"/>
              <w:rPr>
                <w:sz w:val="22"/>
                <w:szCs w:val="22"/>
                <w:lang w:val="lt-LT"/>
              </w:rPr>
            </w:pPr>
            <w:r w:rsidRPr="0053795E">
              <w:rPr>
                <w:sz w:val="22"/>
                <w:szCs w:val="22"/>
                <w:lang w:val="lt-LT"/>
              </w:rPr>
              <w:t>500 mg</w:t>
            </w:r>
          </w:p>
        </w:tc>
        <w:tc>
          <w:tcPr>
            <w:tcW w:w="834" w:type="pct"/>
            <w:tcBorders>
              <w:top w:val="single" w:sz="4" w:space="0" w:color="auto"/>
              <w:left w:val="single" w:sz="4" w:space="0" w:color="auto"/>
              <w:bottom w:val="single" w:sz="4" w:space="0" w:color="auto"/>
              <w:right w:val="single" w:sz="4" w:space="0" w:color="auto"/>
            </w:tcBorders>
          </w:tcPr>
          <w:p w14:paraId="244AE63D"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686F8088" w14:textId="77777777" w:rsidR="002729FF" w:rsidRPr="0053795E" w:rsidRDefault="002729FF" w:rsidP="00F02A12">
            <w:pPr>
              <w:jc w:val="center"/>
              <w:rPr>
                <w:sz w:val="22"/>
                <w:szCs w:val="22"/>
                <w:lang w:val="lt-LT"/>
              </w:rPr>
            </w:pPr>
            <w:r w:rsidRPr="0053795E">
              <w:rPr>
                <w:sz w:val="22"/>
                <w:szCs w:val="22"/>
                <w:lang w:val="lt-LT"/>
              </w:rPr>
              <w:t>(mg)</w:t>
            </w:r>
          </w:p>
        </w:tc>
        <w:tc>
          <w:tcPr>
            <w:tcW w:w="834" w:type="pct"/>
            <w:tcBorders>
              <w:top w:val="single" w:sz="4" w:space="0" w:color="auto"/>
              <w:left w:val="single" w:sz="4" w:space="0" w:color="auto"/>
              <w:bottom w:val="single" w:sz="4" w:space="0" w:color="auto"/>
              <w:right w:val="single" w:sz="4" w:space="0" w:color="auto"/>
            </w:tcBorders>
          </w:tcPr>
          <w:p w14:paraId="18A2E176"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3BB02F9A" w14:textId="77777777" w:rsidR="002729FF" w:rsidRPr="0053795E" w:rsidRDefault="002729FF" w:rsidP="00F02A12">
            <w:pPr>
              <w:jc w:val="center"/>
              <w:rPr>
                <w:sz w:val="22"/>
                <w:szCs w:val="22"/>
                <w:lang w:val="lt-LT"/>
              </w:rPr>
            </w:pPr>
            <w:r w:rsidRPr="0053795E">
              <w:rPr>
                <w:sz w:val="22"/>
                <w:szCs w:val="22"/>
                <w:lang w:val="lt-LT"/>
              </w:rPr>
              <w:t>(mg)</w:t>
            </w:r>
          </w:p>
        </w:tc>
      </w:tr>
      <w:tr w:rsidR="002729FF" w:rsidRPr="0053795E" w14:paraId="57640AB5" w14:textId="77777777" w:rsidTr="0024491E">
        <w:tc>
          <w:tcPr>
            <w:tcW w:w="833" w:type="pct"/>
            <w:tcBorders>
              <w:top w:val="single" w:sz="4" w:space="0" w:color="auto"/>
              <w:left w:val="single" w:sz="4" w:space="0" w:color="auto"/>
              <w:bottom w:val="single" w:sz="4" w:space="0" w:color="auto"/>
              <w:right w:val="single" w:sz="4" w:space="0" w:color="auto"/>
            </w:tcBorders>
          </w:tcPr>
          <w:p w14:paraId="4E98E33E" w14:textId="77777777" w:rsidR="002729FF" w:rsidRPr="0053795E" w:rsidRDefault="002729FF" w:rsidP="00F02A12">
            <w:pPr>
              <w:jc w:val="center"/>
              <w:rPr>
                <w:sz w:val="22"/>
                <w:szCs w:val="22"/>
                <w:lang w:val="lt-LT"/>
              </w:rPr>
            </w:pPr>
            <w:r w:rsidRPr="0053795E">
              <w:rPr>
                <w:sz w:val="22"/>
                <w:szCs w:val="22"/>
                <w:lang w:val="lt-LT"/>
              </w:rPr>
              <w:t>≤ 1,26</w:t>
            </w:r>
          </w:p>
        </w:tc>
        <w:tc>
          <w:tcPr>
            <w:tcW w:w="833" w:type="pct"/>
            <w:tcBorders>
              <w:top w:val="single" w:sz="4" w:space="0" w:color="auto"/>
              <w:left w:val="single" w:sz="4" w:space="0" w:color="auto"/>
              <w:bottom w:val="single" w:sz="4" w:space="0" w:color="auto"/>
              <w:right w:val="single" w:sz="4" w:space="0" w:color="auto"/>
            </w:tcBorders>
          </w:tcPr>
          <w:p w14:paraId="5A529478" w14:textId="55CFE323"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500</w:t>
            </w:r>
          </w:p>
        </w:tc>
        <w:tc>
          <w:tcPr>
            <w:tcW w:w="833" w:type="pct"/>
            <w:tcBorders>
              <w:top w:val="single" w:sz="4" w:space="0" w:color="auto"/>
              <w:left w:val="single" w:sz="4" w:space="0" w:color="auto"/>
              <w:bottom w:val="single" w:sz="4" w:space="0" w:color="auto"/>
              <w:right w:val="single" w:sz="4" w:space="0" w:color="auto"/>
            </w:tcBorders>
          </w:tcPr>
          <w:p w14:paraId="2D169C5B" w14:textId="77777777" w:rsidR="002729FF" w:rsidRPr="0053795E" w:rsidRDefault="002729FF" w:rsidP="00F02A12">
            <w:pPr>
              <w:jc w:val="center"/>
              <w:rPr>
                <w:sz w:val="22"/>
                <w:szCs w:val="22"/>
                <w:lang w:val="lt-LT"/>
              </w:rPr>
            </w:pP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577923F4" w14:textId="77777777" w:rsidR="002729FF" w:rsidRPr="0053795E" w:rsidRDefault="002729FF" w:rsidP="00F02A12">
            <w:pPr>
              <w:jc w:val="center"/>
              <w:rPr>
                <w:sz w:val="22"/>
                <w:szCs w:val="22"/>
                <w:lang w:val="lt-LT"/>
              </w:rPr>
            </w:pPr>
            <w:r w:rsidRPr="0053795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5D6519C3" w14:textId="5BACE2DF"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150</w:t>
            </w:r>
          </w:p>
        </w:tc>
        <w:tc>
          <w:tcPr>
            <w:tcW w:w="834" w:type="pct"/>
            <w:tcBorders>
              <w:top w:val="single" w:sz="4" w:space="0" w:color="auto"/>
              <w:left w:val="single" w:sz="4" w:space="0" w:color="auto"/>
              <w:bottom w:val="single" w:sz="4" w:space="0" w:color="auto"/>
              <w:right w:val="single" w:sz="4" w:space="0" w:color="auto"/>
            </w:tcBorders>
          </w:tcPr>
          <w:p w14:paraId="0A9A2AAE" w14:textId="77777777" w:rsidR="002729FF" w:rsidRPr="0053795E" w:rsidRDefault="002729FF" w:rsidP="00F02A12">
            <w:pPr>
              <w:jc w:val="center"/>
              <w:rPr>
                <w:sz w:val="22"/>
                <w:szCs w:val="22"/>
                <w:lang w:val="lt-LT"/>
              </w:rPr>
            </w:pPr>
            <w:r w:rsidRPr="0053795E">
              <w:rPr>
                <w:sz w:val="22"/>
                <w:szCs w:val="22"/>
                <w:lang w:val="lt-LT"/>
              </w:rPr>
              <w:t>800</w:t>
            </w:r>
          </w:p>
        </w:tc>
      </w:tr>
      <w:tr w:rsidR="002729FF" w:rsidRPr="0053795E" w14:paraId="330744B3" w14:textId="77777777" w:rsidTr="0024491E">
        <w:tc>
          <w:tcPr>
            <w:tcW w:w="833" w:type="pct"/>
            <w:tcBorders>
              <w:top w:val="single" w:sz="4" w:space="0" w:color="auto"/>
              <w:left w:val="single" w:sz="4" w:space="0" w:color="auto"/>
              <w:bottom w:val="single" w:sz="4" w:space="0" w:color="auto"/>
              <w:right w:val="single" w:sz="4" w:space="0" w:color="auto"/>
            </w:tcBorders>
          </w:tcPr>
          <w:p w14:paraId="33FBB61E" w14:textId="77777777" w:rsidR="002729FF" w:rsidRPr="0053795E" w:rsidRDefault="002729FF" w:rsidP="00F02A12">
            <w:pPr>
              <w:jc w:val="center"/>
              <w:rPr>
                <w:sz w:val="22"/>
                <w:szCs w:val="22"/>
                <w:lang w:val="lt-LT"/>
              </w:rPr>
            </w:pPr>
            <w:r w:rsidRPr="0053795E">
              <w:rPr>
                <w:sz w:val="22"/>
                <w:szCs w:val="22"/>
                <w:lang w:val="lt-LT"/>
              </w:rPr>
              <w:t>1,27</w:t>
            </w:r>
            <w:r w:rsidRPr="0053795E">
              <w:rPr>
                <w:sz w:val="22"/>
                <w:szCs w:val="22"/>
                <w:lang w:val="lt-LT"/>
              </w:rPr>
              <w:noBreakHyphen/>
              <w:t>1,38</w:t>
            </w:r>
          </w:p>
        </w:tc>
        <w:tc>
          <w:tcPr>
            <w:tcW w:w="833" w:type="pct"/>
            <w:tcBorders>
              <w:top w:val="single" w:sz="4" w:space="0" w:color="auto"/>
              <w:left w:val="single" w:sz="4" w:space="0" w:color="auto"/>
              <w:bottom w:val="single" w:sz="4" w:space="0" w:color="auto"/>
              <w:right w:val="single" w:sz="4" w:space="0" w:color="auto"/>
            </w:tcBorders>
          </w:tcPr>
          <w:p w14:paraId="5A867A1C" w14:textId="18323A43"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650</w:t>
            </w:r>
          </w:p>
        </w:tc>
        <w:tc>
          <w:tcPr>
            <w:tcW w:w="833" w:type="pct"/>
            <w:tcBorders>
              <w:top w:val="single" w:sz="4" w:space="0" w:color="auto"/>
              <w:left w:val="single" w:sz="4" w:space="0" w:color="auto"/>
              <w:bottom w:val="single" w:sz="4" w:space="0" w:color="auto"/>
              <w:right w:val="single" w:sz="4" w:space="0" w:color="auto"/>
            </w:tcBorders>
          </w:tcPr>
          <w:p w14:paraId="74075C82"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5974ED59" w14:textId="77777777" w:rsidR="002729FF" w:rsidRPr="0053795E" w:rsidRDefault="002729FF" w:rsidP="00F02A12">
            <w:pPr>
              <w:jc w:val="center"/>
              <w:rPr>
                <w:sz w:val="22"/>
                <w:szCs w:val="22"/>
                <w:lang w:val="lt-LT"/>
              </w:rPr>
            </w:pPr>
            <w:r w:rsidRPr="0053795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75C24E90" w14:textId="2E39C587"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300</w:t>
            </w:r>
          </w:p>
        </w:tc>
        <w:tc>
          <w:tcPr>
            <w:tcW w:w="834" w:type="pct"/>
            <w:tcBorders>
              <w:top w:val="single" w:sz="4" w:space="0" w:color="auto"/>
              <w:left w:val="single" w:sz="4" w:space="0" w:color="auto"/>
              <w:bottom w:val="single" w:sz="4" w:space="0" w:color="auto"/>
              <w:right w:val="single" w:sz="4" w:space="0" w:color="auto"/>
            </w:tcBorders>
          </w:tcPr>
          <w:p w14:paraId="3A4CE558" w14:textId="77777777" w:rsidR="002729FF" w:rsidRPr="0053795E" w:rsidRDefault="002729FF" w:rsidP="00F02A12">
            <w:pPr>
              <w:jc w:val="center"/>
              <w:rPr>
                <w:sz w:val="22"/>
                <w:szCs w:val="22"/>
                <w:lang w:val="lt-LT"/>
              </w:rPr>
            </w:pPr>
            <w:r w:rsidRPr="0053795E">
              <w:rPr>
                <w:sz w:val="22"/>
                <w:szCs w:val="22"/>
                <w:lang w:val="lt-LT"/>
              </w:rPr>
              <w:t>800</w:t>
            </w:r>
          </w:p>
        </w:tc>
      </w:tr>
      <w:tr w:rsidR="002729FF" w:rsidRPr="0053795E" w14:paraId="07430B3D" w14:textId="77777777" w:rsidTr="0024491E">
        <w:tc>
          <w:tcPr>
            <w:tcW w:w="833" w:type="pct"/>
            <w:tcBorders>
              <w:top w:val="single" w:sz="4" w:space="0" w:color="auto"/>
              <w:left w:val="single" w:sz="4" w:space="0" w:color="auto"/>
              <w:bottom w:val="single" w:sz="4" w:space="0" w:color="auto"/>
              <w:right w:val="single" w:sz="4" w:space="0" w:color="auto"/>
            </w:tcBorders>
          </w:tcPr>
          <w:p w14:paraId="38E357CD" w14:textId="77777777" w:rsidR="002729FF" w:rsidRPr="0053795E" w:rsidRDefault="002729FF" w:rsidP="00F02A12">
            <w:pPr>
              <w:jc w:val="center"/>
              <w:rPr>
                <w:sz w:val="22"/>
                <w:szCs w:val="22"/>
                <w:lang w:val="lt-LT"/>
              </w:rPr>
            </w:pPr>
            <w:r w:rsidRPr="0053795E">
              <w:rPr>
                <w:sz w:val="22"/>
                <w:szCs w:val="22"/>
                <w:lang w:val="lt-LT"/>
              </w:rPr>
              <w:t>1,39</w:t>
            </w:r>
            <w:r w:rsidRPr="0053795E">
              <w:rPr>
                <w:sz w:val="22"/>
                <w:szCs w:val="22"/>
                <w:lang w:val="lt-LT"/>
              </w:rPr>
              <w:noBreakHyphen/>
              <w:t>1,52</w:t>
            </w:r>
          </w:p>
        </w:tc>
        <w:tc>
          <w:tcPr>
            <w:tcW w:w="833" w:type="pct"/>
            <w:tcBorders>
              <w:top w:val="single" w:sz="4" w:space="0" w:color="auto"/>
              <w:left w:val="single" w:sz="4" w:space="0" w:color="auto"/>
              <w:bottom w:val="single" w:sz="4" w:space="0" w:color="auto"/>
              <w:right w:val="single" w:sz="4" w:space="0" w:color="auto"/>
            </w:tcBorders>
          </w:tcPr>
          <w:p w14:paraId="04AC25F9" w14:textId="4ADDED72"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5B397468"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4633A767" w14:textId="77777777" w:rsidR="002729FF" w:rsidRPr="0053795E" w:rsidRDefault="002729FF" w:rsidP="00F02A12">
            <w:pPr>
              <w:jc w:val="center"/>
              <w:rPr>
                <w:sz w:val="22"/>
                <w:szCs w:val="22"/>
                <w:lang w:val="lt-LT"/>
              </w:rPr>
            </w:pPr>
            <w:r w:rsidRPr="0053795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46A9EA4B" w14:textId="5C9F5524"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450</w:t>
            </w:r>
          </w:p>
        </w:tc>
        <w:tc>
          <w:tcPr>
            <w:tcW w:w="834" w:type="pct"/>
            <w:tcBorders>
              <w:top w:val="single" w:sz="4" w:space="0" w:color="auto"/>
              <w:left w:val="single" w:sz="4" w:space="0" w:color="auto"/>
              <w:bottom w:val="single" w:sz="4" w:space="0" w:color="auto"/>
              <w:right w:val="single" w:sz="4" w:space="0" w:color="auto"/>
            </w:tcBorders>
          </w:tcPr>
          <w:p w14:paraId="7F8E0AD8" w14:textId="77777777" w:rsidR="002729FF" w:rsidRPr="0053795E" w:rsidRDefault="002729FF" w:rsidP="00F02A12">
            <w:pPr>
              <w:jc w:val="center"/>
              <w:rPr>
                <w:sz w:val="22"/>
                <w:szCs w:val="22"/>
                <w:lang w:val="lt-LT"/>
              </w:rPr>
            </w:pPr>
            <w:r w:rsidRPr="0053795E">
              <w:rPr>
                <w:sz w:val="22"/>
                <w:szCs w:val="22"/>
                <w:lang w:val="lt-LT"/>
              </w:rPr>
              <w:t>950</w:t>
            </w:r>
          </w:p>
        </w:tc>
      </w:tr>
      <w:tr w:rsidR="002729FF" w:rsidRPr="0053795E" w14:paraId="59468DAC" w14:textId="77777777" w:rsidTr="0024491E">
        <w:tc>
          <w:tcPr>
            <w:tcW w:w="833" w:type="pct"/>
            <w:tcBorders>
              <w:top w:val="single" w:sz="4" w:space="0" w:color="auto"/>
              <w:left w:val="single" w:sz="4" w:space="0" w:color="auto"/>
              <w:bottom w:val="single" w:sz="4" w:space="0" w:color="auto"/>
              <w:right w:val="single" w:sz="4" w:space="0" w:color="auto"/>
            </w:tcBorders>
          </w:tcPr>
          <w:p w14:paraId="3212E5EC" w14:textId="77777777" w:rsidR="002729FF" w:rsidRPr="0053795E" w:rsidRDefault="002729FF" w:rsidP="00F02A12">
            <w:pPr>
              <w:jc w:val="center"/>
              <w:rPr>
                <w:sz w:val="22"/>
                <w:szCs w:val="22"/>
                <w:lang w:val="lt-LT"/>
              </w:rPr>
            </w:pPr>
            <w:r w:rsidRPr="0053795E">
              <w:rPr>
                <w:sz w:val="22"/>
                <w:szCs w:val="22"/>
                <w:lang w:val="lt-LT"/>
              </w:rPr>
              <w:t>1,53</w:t>
            </w:r>
            <w:r w:rsidRPr="0053795E">
              <w:rPr>
                <w:sz w:val="22"/>
                <w:szCs w:val="22"/>
                <w:lang w:val="lt-LT"/>
              </w:rPr>
              <w:noBreakHyphen/>
              <w:t>1,66</w:t>
            </w:r>
          </w:p>
        </w:tc>
        <w:tc>
          <w:tcPr>
            <w:tcW w:w="833" w:type="pct"/>
            <w:tcBorders>
              <w:top w:val="single" w:sz="4" w:space="0" w:color="auto"/>
              <w:left w:val="single" w:sz="4" w:space="0" w:color="auto"/>
              <w:bottom w:val="single" w:sz="4" w:space="0" w:color="auto"/>
              <w:right w:val="single" w:sz="4" w:space="0" w:color="auto"/>
            </w:tcBorders>
          </w:tcPr>
          <w:p w14:paraId="1A0B6282" w14:textId="6F7CE266"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000</w:t>
            </w:r>
          </w:p>
        </w:tc>
        <w:tc>
          <w:tcPr>
            <w:tcW w:w="833" w:type="pct"/>
            <w:tcBorders>
              <w:top w:val="single" w:sz="4" w:space="0" w:color="auto"/>
              <w:left w:val="single" w:sz="4" w:space="0" w:color="auto"/>
              <w:bottom w:val="single" w:sz="4" w:space="0" w:color="auto"/>
              <w:right w:val="single" w:sz="4" w:space="0" w:color="auto"/>
            </w:tcBorders>
          </w:tcPr>
          <w:p w14:paraId="41CECB8D" w14:textId="77777777" w:rsidR="002729FF" w:rsidRPr="0053795E" w:rsidRDefault="002729FF" w:rsidP="00F02A12">
            <w:pPr>
              <w:jc w:val="center"/>
              <w:rPr>
                <w:sz w:val="22"/>
                <w:szCs w:val="22"/>
                <w:lang w:val="lt-LT"/>
              </w:rPr>
            </w:pP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3563AE26"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4C1CBE0C" w14:textId="7DA5548D"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500</w:t>
            </w:r>
          </w:p>
        </w:tc>
        <w:tc>
          <w:tcPr>
            <w:tcW w:w="834" w:type="pct"/>
            <w:tcBorders>
              <w:top w:val="single" w:sz="4" w:space="0" w:color="auto"/>
              <w:left w:val="single" w:sz="4" w:space="0" w:color="auto"/>
              <w:bottom w:val="single" w:sz="4" w:space="0" w:color="auto"/>
              <w:right w:val="single" w:sz="4" w:space="0" w:color="auto"/>
            </w:tcBorders>
          </w:tcPr>
          <w:p w14:paraId="05B3AED3" w14:textId="6AB4A77A"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000</w:t>
            </w:r>
          </w:p>
        </w:tc>
      </w:tr>
      <w:tr w:rsidR="002729FF" w:rsidRPr="0053795E" w14:paraId="714A918A" w14:textId="77777777" w:rsidTr="0024491E">
        <w:tc>
          <w:tcPr>
            <w:tcW w:w="833" w:type="pct"/>
            <w:tcBorders>
              <w:top w:val="single" w:sz="4" w:space="0" w:color="auto"/>
              <w:left w:val="single" w:sz="4" w:space="0" w:color="auto"/>
              <w:bottom w:val="single" w:sz="4" w:space="0" w:color="auto"/>
              <w:right w:val="single" w:sz="4" w:space="0" w:color="auto"/>
            </w:tcBorders>
          </w:tcPr>
          <w:p w14:paraId="02B5E218" w14:textId="77777777" w:rsidR="002729FF" w:rsidRPr="0053795E" w:rsidRDefault="002729FF" w:rsidP="00F02A12">
            <w:pPr>
              <w:jc w:val="center"/>
              <w:rPr>
                <w:sz w:val="22"/>
                <w:szCs w:val="22"/>
                <w:lang w:val="lt-LT"/>
              </w:rPr>
            </w:pPr>
            <w:r w:rsidRPr="0053795E">
              <w:rPr>
                <w:sz w:val="22"/>
                <w:szCs w:val="22"/>
                <w:lang w:val="lt-LT"/>
              </w:rPr>
              <w:t>1,67</w:t>
            </w:r>
            <w:r w:rsidRPr="0053795E">
              <w:rPr>
                <w:sz w:val="22"/>
                <w:szCs w:val="22"/>
                <w:lang w:val="lt-LT"/>
              </w:rPr>
              <w:noBreakHyphen/>
              <w:t>1,78</w:t>
            </w:r>
          </w:p>
        </w:tc>
        <w:tc>
          <w:tcPr>
            <w:tcW w:w="833" w:type="pct"/>
            <w:tcBorders>
              <w:top w:val="single" w:sz="4" w:space="0" w:color="auto"/>
              <w:left w:val="single" w:sz="4" w:space="0" w:color="auto"/>
              <w:bottom w:val="single" w:sz="4" w:space="0" w:color="auto"/>
              <w:right w:val="single" w:sz="4" w:space="0" w:color="auto"/>
            </w:tcBorders>
          </w:tcPr>
          <w:p w14:paraId="16AF67B2" w14:textId="562B7D12"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6229DB40"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7ACD10F2"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281006EE" w14:textId="48921265"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650</w:t>
            </w:r>
          </w:p>
        </w:tc>
        <w:tc>
          <w:tcPr>
            <w:tcW w:w="834" w:type="pct"/>
            <w:tcBorders>
              <w:top w:val="single" w:sz="4" w:space="0" w:color="auto"/>
              <w:left w:val="single" w:sz="4" w:space="0" w:color="auto"/>
              <w:bottom w:val="single" w:sz="4" w:space="0" w:color="auto"/>
              <w:right w:val="single" w:sz="4" w:space="0" w:color="auto"/>
            </w:tcBorders>
          </w:tcPr>
          <w:p w14:paraId="09E6AB69" w14:textId="5E965F95"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000</w:t>
            </w:r>
          </w:p>
        </w:tc>
      </w:tr>
      <w:tr w:rsidR="002729FF" w:rsidRPr="0053795E" w14:paraId="255A8C5C" w14:textId="77777777" w:rsidTr="0024491E">
        <w:tc>
          <w:tcPr>
            <w:tcW w:w="833" w:type="pct"/>
            <w:tcBorders>
              <w:top w:val="single" w:sz="4" w:space="0" w:color="auto"/>
              <w:left w:val="single" w:sz="4" w:space="0" w:color="auto"/>
              <w:bottom w:val="single" w:sz="4" w:space="0" w:color="auto"/>
              <w:right w:val="single" w:sz="4" w:space="0" w:color="auto"/>
            </w:tcBorders>
          </w:tcPr>
          <w:p w14:paraId="54BE5664" w14:textId="77777777" w:rsidR="002729FF" w:rsidRPr="0053795E" w:rsidRDefault="002729FF" w:rsidP="00F02A12">
            <w:pPr>
              <w:jc w:val="center"/>
              <w:rPr>
                <w:sz w:val="22"/>
                <w:szCs w:val="22"/>
                <w:lang w:val="lt-LT"/>
              </w:rPr>
            </w:pPr>
            <w:r w:rsidRPr="0053795E">
              <w:rPr>
                <w:sz w:val="22"/>
                <w:szCs w:val="22"/>
                <w:lang w:val="lt-LT"/>
              </w:rPr>
              <w:t>1,79</w:t>
            </w:r>
            <w:r w:rsidRPr="0053795E">
              <w:rPr>
                <w:sz w:val="22"/>
                <w:szCs w:val="22"/>
                <w:lang w:val="lt-LT"/>
              </w:rPr>
              <w:noBreakHyphen/>
              <w:t>1,92</w:t>
            </w:r>
          </w:p>
        </w:tc>
        <w:tc>
          <w:tcPr>
            <w:tcW w:w="833" w:type="pct"/>
            <w:tcBorders>
              <w:top w:val="single" w:sz="4" w:space="0" w:color="auto"/>
              <w:left w:val="single" w:sz="4" w:space="0" w:color="auto"/>
              <w:bottom w:val="single" w:sz="4" w:space="0" w:color="auto"/>
              <w:right w:val="single" w:sz="4" w:space="0" w:color="auto"/>
            </w:tcBorders>
          </w:tcPr>
          <w:p w14:paraId="25050C87" w14:textId="59CF40C6"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4DBE547C"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19BBF0CA"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5A1143C2" w14:textId="0E8211AF"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800</w:t>
            </w:r>
          </w:p>
        </w:tc>
        <w:tc>
          <w:tcPr>
            <w:tcW w:w="834" w:type="pct"/>
            <w:tcBorders>
              <w:top w:val="single" w:sz="4" w:space="0" w:color="auto"/>
              <w:left w:val="single" w:sz="4" w:space="0" w:color="auto"/>
              <w:bottom w:val="single" w:sz="4" w:space="0" w:color="auto"/>
              <w:right w:val="single" w:sz="4" w:space="0" w:color="auto"/>
            </w:tcBorders>
          </w:tcPr>
          <w:p w14:paraId="6361432A" w14:textId="58160184"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150</w:t>
            </w:r>
          </w:p>
        </w:tc>
      </w:tr>
      <w:tr w:rsidR="002729FF" w:rsidRPr="0053795E" w14:paraId="07E3C322" w14:textId="77777777" w:rsidTr="0024491E">
        <w:tc>
          <w:tcPr>
            <w:tcW w:w="833" w:type="pct"/>
            <w:tcBorders>
              <w:top w:val="single" w:sz="4" w:space="0" w:color="auto"/>
              <w:left w:val="single" w:sz="4" w:space="0" w:color="auto"/>
              <w:bottom w:val="single" w:sz="4" w:space="0" w:color="auto"/>
              <w:right w:val="single" w:sz="4" w:space="0" w:color="auto"/>
            </w:tcBorders>
          </w:tcPr>
          <w:p w14:paraId="1DC760B1" w14:textId="77777777" w:rsidR="002729FF" w:rsidRPr="0053795E" w:rsidRDefault="002729FF" w:rsidP="00F02A12">
            <w:pPr>
              <w:jc w:val="center"/>
              <w:rPr>
                <w:sz w:val="22"/>
                <w:szCs w:val="22"/>
                <w:lang w:val="lt-LT"/>
              </w:rPr>
            </w:pPr>
            <w:r w:rsidRPr="0053795E">
              <w:rPr>
                <w:sz w:val="22"/>
                <w:szCs w:val="22"/>
                <w:lang w:val="lt-LT"/>
              </w:rPr>
              <w:t>1,93</w:t>
            </w:r>
            <w:r w:rsidRPr="0053795E">
              <w:rPr>
                <w:sz w:val="22"/>
                <w:szCs w:val="22"/>
                <w:lang w:val="lt-LT"/>
              </w:rPr>
              <w:noBreakHyphen/>
              <w:t>2,06</w:t>
            </w:r>
          </w:p>
        </w:tc>
        <w:tc>
          <w:tcPr>
            <w:tcW w:w="833" w:type="pct"/>
            <w:tcBorders>
              <w:top w:val="single" w:sz="4" w:space="0" w:color="auto"/>
              <w:left w:val="single" w:sz="4" w:space="0" w:color="auto"/>
              <w:bottom w:val="single" w:sz="4" w:space="0" w:color="auto"/>
              <w:right w:val="single" w:sz="4" w:space="0" w:color="auto"/>
            </w:tcBorders>
          </w:tcPr>
          <w:p w14:paraId="04D533C8" w14:textId="763CF46A"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500</w:t>
            </w:r>
          </w:p>
        </w:tc>
        <w:tc>
          <w:tcPr>
            <w:tcW w:w="833" w:type="pct"/>
            <w:tcBorders>
              <w:top w:val="single" w:sz="4" w:space="0" w:color="auto"/>
              <w:left w:val="single" w:sz="4" w:space="0" w:color="auto"/>
              <w:bottom w:val="single" w:sz="4" w:space="0" w:color="auto"/>
              <w:right w:val="single" w:sz="4" w:space="0" w:color="auto"/>
            </w:tcBorders>
          </w:tcPr>
          <w:p w14:paraId="02302C18" w14:textId="77777777" w:rsidR="002729FF" w:rsidRPr="0053795E" w:rsidRDefault="002729FF" w:rsidP="00F02A12">
            <w:pPr>
              <w:jc w:val="center"/>
              <w:rPr>
                <w:sz w:val="22"/>
                <w:szCs w:val="22"/>
                <w:lang w:val="lt-LT"/>
              </w:rPr>
            </w:pP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0D183D2F" w14:textId="77777777" w:rsidR="002729FF" w:rsidRPr="0053795E" w:rsidRDefault="002729FF" w:rsidP="00F02A12">
            <w:pPr>
              <w:jc w:val="center"/>
              <w:rPr>
                <w:sz w:val="22"/>
                <w:szCs w:val="22"/>
                <w:lang w:val="lt-LT"/>
              </w:rPr>
            </w:pPr>
            <w:r w:rsidRPr="0053795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75EFEAD9" w14:textId="1D7A252A"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950</w:t>
            </w:r>
          </w:p>
        </w:tc>
        <w:tc>
          <w:tcPr>
            <w:tcW w:w="834" w:type="pct"/>
            <w:tcBorders>
              <w:top w:val="single" w:sz="4" w:space="0" w:color="auto"/>
              <w:left w:val="single" w:sz="4" w:space="0" w:color="auto"/>
              <w:bottom w:val="single" w:sz="4" w:space="0" w:color="auto"/>
              <w:right w:val="single" w:sz="4" w:space="0" w:color="auto"/>
            </w:tcBorders>
          </w:tcPr>
          <w:p w14:paraId="10116F33" w14:textId="71F0761A" w:rsidR="002729FF" w:rsidRPr="0053795E" w:rsidRDefault="002729FF" w:rsidP="00C51ECC">
            <w:pPr>
              <w:jc w:val="center"/>
              <w:rPr>
                <w:sz w:val="22"/>
                <w:szCs w:val="22"/>
                <w:lang w:val="lt-LT"/>
              </w:rPr>
            </w:pPr>
            <w:r w:rsidRPr="0053795E">
              <w:rPr>
                <w:sz w:val="22"/>
                <w:szCs w:val="22"/>
                <w:lang w:val="lt-LT"/>
              </w:rPr>
              <w:t>1</w:t>
            </w:r>
            <w:r w:rsidR="00DA707D">
              <w:rPr>
                <w:sz w:val="22"/>
                <w:szCs w:val="22"/>
                <w:lang w:val="lt-LT"/>
              </w:rPr>
              <w:t> </w:t>
            </w:r>
            <w:r w:rsidRPr="0053795E">
              <w:rPr>
                <w:sz w:val="22"/>
                <w:szCs w:val="22"/>
                <w:lang w:val="lt-LT"/>
              </w:rPr>
              <w:t>300</w:t>
            </w:r>
          </w:p>
        </w:tc>
      </w:tr>
      <w:tr w:rsidR="002729FF" w:rsidRPr="0053795E" w14:paraId="497BEEE5" w14:textId="77777777" w:rsidTr="0024491E">
        <w:tc>
          <w:tcPr>
            <w:tcW w:w="833" w:type="pct"/>
            <w:tcBorders>
              <w:top w:val="single" w:sz="4" w:space="0" w:color="auto"/>
              <w:left w:val="single" w:sz="4" w:space="0" w:color="auto"/>
              <w:bottom w:val="single" w:sz="4" w:space="0" w:color="auto"/>
              <w:right w:val="single" w:sz="4" w:space="0" w:color="auto"/>
            </w:tcBorders>
          </w:tcPr>
          <w:p w14:paraId="47C1AD64" w14:textId="77777777" w:rsidR="002729FF" w:rsidRPr="0053795E" w:rsidRDefault="002729FF" w:rsidP="00F02A12">
            <w:pPr>
              <w:jc w:val="center"/>
              <w:rPr>
                <w:sz w:val="22"/>
                <w:szCs w:val="22"/>
                <w:lang w:val="lt-LT"/>
              </w:rPr>
            </w:pPr>
            <w:r w:rsidRPr="0053795E">
              <w:rPr>
                <w:sz w:val="22"/>
                <w:szCs w:val="22"/>
                <w:lang w:val="lt-LT"/>
              </w:rPr>
              <w:lastRenderedPageBreak/>
              <w:t>2,07</w:t>
            </w:r>
            <w:r w:rsidRPr="0053795E">
              <w:rPr>
                <w:sz w:val="22"/>
                <w:szCs w:val="22"/>
                <w:lang w:val="lt-LT"/>
              </w:rPr>
              <w:noBreakHyphen/>
              <w:t>2,18</w:t>
            </w:r>
          </w:p>
        </w:tc>
        <w:tc>
          <w:tcPr>
            <w:tcW w:w="833" w:type="pct"/>
            <w:tcBorders>
              <w:top w:val="single" w:sz="4" w:space="0" w:color="auto"/>
              <w:left w:val="single" w:sz="4" w:space="0" w:color="auto"/>
              <w:bottom w:val="single" w:sz="4" w:space="0" w:color="auto"/>
              <w:right w:val="single" w:sz="4" w:space="0" w:color="auto"/>
            </w:tcBorders>
          </w:tcPr>
          <w:p w14:paraId="6C25BE73" w14:textId="74BF3C43"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650</w:t>
            </w:r>
          </w:p>
        </w:tc>
        <w:tc>
          <w:tcPr>
            <w:tcW w:w="833" w:type="pct"/>
            <w:tcBorders>
              <w:top w:val="single" w:sz="4" w:space="0" w:color="auto"/>
              <w:left w:val="single" w:sz="4" w:space="0" w:color="auto"/>
              <w:bottom w:val="single" w:sz="4" w:space="0" w:color="auto"/>
              <w:right w:val="single" w:sz="4" w:space="0" w:color="auto"/>
            </w:tcBorders>
          </w:tcPr>
          <w:p w14:paraId="7F083BE8"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79EF367A" w14:textId="77777777" w:rsidR="002729FF" w:rsidRPr="0053795E" w:rsidRDefault="002729FF" w:rsidP="00F02A12">
            <w:pPr>
              <w:jc w:val="center"/>
              <w:rPr>
                <w:sz w:val="22"/>
                <w:szCs w:val="22"/>
                <w:lang w:val="lt-LT"/>
              </w:rPr>
            </w:pPr>
            <w:r w:rsidRPr="0053795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6909E89E" w14:textId="79C21796"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000</w:t>
            </w:r>
          </w:p>
        </w:tc>
        <w:tc>
          <w:tcPr>
            <w:tcW w:w="834" w:type="pct"/>
            <w:tcBorders>
              <w:top w:val="single" w:sz="4" w:space="0" w:color="auto"/>
              <w:left w:val="single" w:sz="4" w:space="0" w:color="auto"/>
              <w:bottom w:val="single" w:sz="4" w:space="0" w:color="auto"/>
              <w:right w:val="single" w:sz="4" w:space="0" w:color="auto"/>
            </w:tcBorders>
          </w:tcPr>
          <w:p w14:paraId="3C2DF0CE" w14:textId="44D42A09"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300</w:t>
            </w:r>
          </w:p>
        </w:tc>
      </w:tr>
      <w:tr w:rsidR="002729FF" w:rsidRPr="0053795E" w14:paraId="7F7CB736" w14:textId="77777777" w:rsidTr="0024491E">
        <w:tc>
          <w:tcPr>
            <w:tcW w:w="833" w:type="pct"/>
            <w:tcBorders>
              <w:top w:val="single" w:sz="4" w:space="0" w:color="auto"/>
              <w:left w:val="single" w:sz="4" w:space="0" w:color="auto"/>
              <w:bottom w:val="single" w:sz="4" w:space="0" w:color="auto"/>
              <w:right w:val="single" w:sz="4" w:space="0" w:color="auto"/>
            </w:tcBorders>
          </w:tcPr>
          <w:p w14:paraId="32889BC9" w14:textId="77777777" w:rsidR="002729FF" w:rsidRPr="0053795E" w:rsidRDefault="002729FF" w:rsidP="00F02A12">
            <w:pPr>
              <w:jc w:val="center"/>
              <w:rPr>
                <w:sz w:val="22"/>
                <w:szCs w:val="22"/>
                <w:lang w:val="lt-LT"/>
              </w:rPr>
            </w:pPr>
            <w:r w:rsidRPr="0053795E">
              <w:rPr>
                <w:sz w:val="22"/>
                <w:szCs w:val="22"/>
                <w:lang w:val="lt-LT"/>
              </w:rPr>
              <w:t>≥ 2,19</w:t>
            </w:r>
          </w:p>
        </w:tc>
        <w:tc>
          <w:tcPr>
            <w:tcW w:w="833" w:type="pct"/>
            <w:tcBorders>
              <w:top w:val="single" w:sz="4" w:space="0" w:color="auto"/>
              <w:left w:val="single" w:sz="4" w:space="0" w:color="auto"/>
              <w:bottom w:val="single" w:sz="4" w:space="0" w:color="auto"/>
              <w:right w:val="single" w:sz="4" w:space="0" w:color="auto"/>
            </w:tcBorders>
          </w:tcPr>
          <w:p w14:paraId="3DCD4AA2" w14:textId="0C9F3927"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07B4EFD0"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4360B290" w14:textId="77777777" w:rsidR="002729FF" w:rsidRPr="0053795E" w:rsidRDefault="002729FF" w:rsidP="00F02A12">
            <w:pPr>
              <w:jc w:val="center"/>
              <w:rPr>
                <w:sz w:val="22"/>
                <w:szCs w:val="22"/>
                <w:lang w:val="lt-LT"/>
              </w:rPr>
            </w:pPr>
            <w:r w:rsidRPr="0053795E">
              <w:rPr>
                <w:sz w:val="22"/>
                <w:szCs w:val="22"/>
                <w:lang w:val="lt-LT"/>
              </w:rPr>
              <w:t>5</w:t>
            </w:r>
          </w:p>
        </w:tc>
        <w:tc>
          <w:tcPr>
            <w:tcW w:w="834" w:type="pct"/>
            <w:tcBorders>
              <w:top w:val="single" w:sz="4" w:space="0" w:color="auto"/>
              <w:left w:val="single" w:sz="4" w:space="0" w:color="auto"/>
              <w:bottom w:val="single" w:sz="4" w:space="0" w:color="auto"/>
              <w:right w:val="single" w:sz="4" w:space="0" w:color="auto"/>
            </w:tcBorders>
          </w:tcPr>
          <w:p w14:paraId="6FAF1A66" w14:textId="2DC53550"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150</w:t>
            </w:r>
          </w:p>
        </w:tc>
        <w:tc>
          <w:tcPr>
            <w:tcW w:w="834" w:type="pct"/>
            <w:tcBorders>
              <w:top w:val="single" w:sz="4" w:space="0" w:color="auto"/>
              <w:left w:val="single" w:sz="4" w:space="0" w:color="auto"/>
              <w:bottom w:val="single" w:sz="4" w:space="0" w:color="auto"/>
              <w:right w:val="single" w:sz="4" w:space="0" w:color="auto"/>
            </w:tcBorders>
          </w:tcPr>
          <w:p w14:paraId="2B949DF6" w14:textId="3632E79E"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450</w:t>
            </w:r>
          </w:p>
        </w:tc>
      </w:tr>
    </w:tbl>
    <w:p w14:paraId="6E8D9271" w14:textId="77777777" w:rsidR="002729FF" w:rsidRPr="0053795E" w:rsidRDefault="002729FF" w:rsidP="003232F0">
      <w:pPr>
        <w:rPr>
          <w:sz w:val="22"/>
          <w:szCs w:val="22"/>
          <w:lang w:val="lt-LT"/>
        </w:rPr>
      </w:pPr>
    </w:p>
    <w:p w14:paraId="4837F4C2" w14:textId="5C216B3D" w:rsidR="002729FF" w:rsidRPr="0053795E" w:rsidRDefault="002729FF" w:rsidP="00A521D9">
      <w:pPr>
        <w:rPr>
          <w:sz w:val="22"/>
          <w:szCs w:val="22"/>
          <w:lang w:val="lt-LT"/>
        </w:rPr>
      </w:pPr>
      <w:r w:rsidRPr="0053795E">
        <w:rPr>
          <w:b/>
          <w:sz w:val="22"/>
          <w:lang w:val="lt-LT"/>
        </w:rPr>
        <w:t>2 lentelė.</w:t>
      </w:r>
      <w:r w:rsidRPr="0053795E">
        <w:rPr>
          <w:sz w:val="22"/>
          <w:szCs w:val="22"/>
          <w:lang w:val="lt-LT"/>
        </w:rPr>
        <w:t xml:space="preserve"> Įprastos ir sumažintos pradinės </w:t>
      </w:r>
      <w:proofErr w:type="spellStart"/>
      <w:r w:rsidR="00206DE3" w:rsidRPr="0053795E">
        <w:rPr>
          <w:sz w:val="22"/>
          <w:szCs w:val="22"/>
          <w:lang w:val="lt-LT"/>
        </w:rPr>
        <w:t>kapecitabino</w:t>
      </w:r>
      <w:proofErr w:type="spellEnd"/>
      <w:r w:rsidR="007410AD">
        <w:rPr>
          <w:sz w:val="22"/>
          <w:szCs w:val="22"/>
          <w:lang w:val="lt-LT"/>
        </w:rPr>
        <w:t xml:space="preserve"> 1</w:t>
      </w:r>
      <w:r w:rsidR="00DA707D">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dozės apskaičiavimas pagal kūno paviršiaus plotą</w:t>
      </w:r>
    </w:p>
    <w:tbl>
      <w:tblPr>
        <w:tblW w:w="5000" w:type="pct"/>
        <w:tblLook w:val="01E0" w:firstRow="1" w:lastRow="1" w:firstColumn="1" w:lastColumn="1" w:noHBand="0" w:noVBand="0"/>
      </w:tblPr>
      <w:tblGrid>
        <w:gridCol w:w="1510"/>
        <w:gridCol w:w="1510"/>
        <w:gridCol w:w="1509"/>
        <w:gridCol w:w="1509"/>
        <w:gridCol w:w="1511"/>
        <w:gridCol w:w="1511"/>
      </w:tblGrid>
      <w:tr w:rsidR="002729FF" w:rsidRPr="0053795E" w14:paraId="1EF67F99" w14:textId="77777777" w:rsidTr="0024491E">
        <w:tc>
          <w:tcPr>
            <w:tcW w:w="833" w:type="pct"/>
            <w:tcBorders>
              <w:top w:val="single" w:sz="4" w:space="0" w:color="auto"/>
              <w:left w:val="single" w:sz="4" w:space="0" w:color="auto"/>
              <w:bottom w:val="single" w:sz="4" w:space="0" w:color="auto"/>
              <w:right w:val="single" w:sz="4" w:space="0" w:color="auto"/>
            </w:tcBorders>
          </w:tcPr>
          <w:p w14:paraId="25B58C1F" w14:textId="77777777" w:rsidR="002729FF" w:rsidRPr="0053795E" w:rsidRDefault="002729FF" w:rsidP="003232F0">
            <w:pPr>
              <w:rPr>
                <w:sz w:val="22"/>
                <w:szCs w:val="22"/>
                <w:lang w:val="lt-LT"/>
              </w:rPr>
            </w:pPr>
          </w:p>
        </w:tc>
        <w:tc>
          <w:tcPr>
            <w:tcW w:w="4167" w:type="pct"/>
            <w:gridSpan w:val="5"/>
            <w:tcBorders>
              <w:top w:val="single" w:sz="4" w:space="0" w:color="auto"/>
              <w:left w:val="single" w:sz="4" w:space="0" w:color="auto"/>
              <w:bottom w:val="single" w:sz="4" w:space="0" w:color="auto"/>
              <w:right w:val="single" w:sz="4" w:space="0" w:color="auto"/>
            </w:tcBorders>
          </w:tcPr>
          <w:p w14:paraId="40CD4C57" w14:textId="091BE8FE" w:rsidR="002729FF" w:rsidRPr="0053795E" w:rsidRDefault="002729FF" w:rsidP="00F02A12">
            <w:pPr>
              <w:jc w:val="center"/>
              <w:rPr>
                <w:b/>
                <w:sz w:val="22"/>
                <w:lang w:val="lt-LT"/>
              </w:rPr>
            </w:pPr>
            <w:r w:rsidRPr="0053795E">
              <w:rPr>
                <w:b/>
                <w:sz w:val="22"/>
                <w:lang w:val="lt-LT"/>
              </w:rPr>
              <w:t>1</w:t>
            </w:r>
            <w:r w:rsidR="00DA707D">
              <w:rPr>
                <w:b/>
                <w:sz w:val="22"/>
                <w:lang w:val="lt-LT"/>
              </w:rPr>
              <w:t> </w:t>
            </w:r>
            <w:r w:rsidRPr="0053795E">
              <w:rPr>
                <w:b/>
                <w:sz w:val="22"/>
                <w:lang w:val="lt-LT"/>
              </w:rPr>
              <w:t>000 mg/m</w:t>
            </w:r>
            <w:r w:rsidRPr="0053795E">
              <w:rPr>
                <w:b/>
                <w:sz w:val="22"/>
                <w:vertAlign w:val="superscript"/>
                <w:lang w:val="lt-LT"/>
              </w:rPr>
              <w:t>2</w:t>
            </w:r>
            <w:r w:rsidRPr="0053795E">
              <w:rPr>
                <w:b/>
                <w:sz w:val="22"/>
                <w:lang w:val="lt-LT"/>
              </w:rPr>
              <w:t xml:space="preserve"> dozė (du kartus per parą)</w:t>
            </w:r>
          </w:p>
        </w:tc>
      </w:tr>
      <w:tr w:rsidR="002729FF" w:rsidRPr="0053795E" w14:paraId="190041FB" w14:textId="77777777" w:rsidTr="0024491E">
        <w:tc>
          <w:tcPr>
            <w:tcW w:w="833" w:type="pct"/>
            <w:tcBorders>
              <w:top w:val="single" w:sz="4" w:space="0" w:color="auto"/>
              <w:left w:val="single" w:sz="4" w:space="0" w:color="auto"/>
              <w:bottom w:val="single" w:sz="4" w:space="0" w:color="auto"/>
              <w:right w:val="single" w:sz="4" w:space="0" w:color="auto"/>
            </w:tcBorders>
          </w:tcPr>
          <w:p w14:paraId="7189C9D3" w14:textId="77777777" w:rsidR="002729FF" w:rsidRPr="0053795E" w:rsidRDefault="002729FF" w:rsidP="00F02A12">
            <w:pPr>
              <w:jc w:val="center"/>
              <w:rPr>
                <w:sz w:val="22"/>
                <w:szCs w:val="22"/>
                <w:lang w:val="lt-LT"/>
              </w:rPr>
            </w:pPr>
          </w:p>
        </w:tc>
        <w:tc>
          <w:tcPr>
            <w:tcW w:w="833" w:type="pct"/>
            <w:tcBorders>
              <w:top w:val="single" w:sz="4" w:space="0" w:color="auto"/>
              <w:left w:val="single" w:sz="4" w:space="0" w:color="auto"/>
              <w:bottom w:val="single" w:sz="4" w:space="0" w:color="auto"/>
              <w:right w:val="single" w:sz="4" w:space="0" w:color="auto"/>
            </w:tcBorders>
          </w:tcPr>
          <w:p w14:paraId="4E109B2A" w14:textId="77777777" w:rsidR="002729FF" w:rsidRPr="0053795E" w:rsidRDefault="002729FF" w:rsidP="00F02A12">
            <w:pPr>
              <w:jc w:val="center"/>
              <w:rPr>
                <w:sz w:val="22"/>
                <w:szCs w:val="22"/>
                <w:lang w:val="lt-LT"/>
              </w:rPr>
            </w:pPr>
            <w:r w:rsidRPr="0053795E">
              <w:rPr>
                <w:sz w:val="22"/>
                <w:szCs w:val="22"/>
                <w:lang w:val="lt-LT"/>
              </w:rPr>
              <w:t>Visa dozė</w:t>
            </w:r>
          </w:p>
          <w:p w14:paraId="6E1D694E" w14:textId="77777777" w:rsidR="002729FF" w:rsidRPr="0053795E" w:rsidRDefault="002729FF" w:rsidP="00F02A12">
            <w:pPr>
              <w:jc w:val="center"/>
              <w:rPr>
                <w:sz w:val="22"/>
                <w:szCs w:val="22"/>
                <w:lang w:val="lt-LT"/>
              </w:rPr>
            </w:pPr>
          </w:p>
          <w:p w14:paraId="795DC760" w14:textId="77777777" w:rsidR="002729FF" w:rsidRPr="0053795E" w:rsidRDefault="002729FF" w:rsidP="00F02A12">
            <w:pPr>
              <w:jc w:val="center"/>
              <w:rPr>
                <w:sz w:val="22"/>
                <w:szCs w:val="22"/>
                <w:lang w:val="lt-LT"/>
              </w:rPr>
            </w:pPr>
          </w:p>
          <w:p w14:paraId="1DB69966" w14:textId="5DE04061"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000 mg/m</w:t>
            </w:r>
            <w:r w:rsidR="002729FF" w:rsidRPr="0053795E">
              <w:rPr>
                <w:sz w:val="22"/>
                <w:szCs w:val="22"/>
                <w:vertAlign w:val="superscript"/>
                <w:lang w:val="lt-LT"/>
              </w:rPr>
              <w:t>2</w:t>
            </w:r>
          </w:p>
        </w:tc>
        <w:tc>
          <w:tcPr>
            <w:tcW w:w="1666" w:type="pct"/>
            <w:gridSpan w:val="2"/>
            <w:tcBorders>
              <w:top w:val="single" w:sz="4" w:space="0" w:color="auto"/>
              <w:left w:val="single" w:sz="4" w:space="0" w:color="auto"/>
              <w:bottom w:val="single" w:sz="4" w:space="0" w:color="auto"/>
              <w:right w:val="single" w:sz="4" w:space="0" w:color="auto"/>
            </w:tcBorders>
          </w:tcPr>
          <w:p w14:paraId="0127AAB6" w14:textId="77777777" w:rsidR="002729FF" w:rsidRPr="0053795E" w:rsidRDefault="002729FF" w:rsidP="00F02A12">
            <w:pPr>
              <w:jc w:val="center"/>
              <w:rPr>
                <w:sz w:val="22"/>
                <w:szCs w:val="22"/>
                <w:lang w:val="lt-LT"/>
              </w:rPr>
            </w:pPr>
            <w:r w:rsidRPr="0053795E">
              <w:rPr>
                <w:sz w:val="22"/>
                <w:szCs w:val="22"/>
                <w:lang w:val="lt-LT"/>
              </w:rPr>
              <w:t xml:space="preserve">150 mg ir (arba) 500 mg tablečių skaičius, suvartojamas per vieną kartą </w:t>
            </w:r>
          </w:p>
          <w:p w14:paraId="69CCB49F" w14:textId="77777777" w:rsidR="002729FF" w:rsidRPr="0053795E" w:rsidRDefault="002729FF" w:rsidP="00F02A12">
            <w:pPr>
              <w:jc w:val="center"/>
              <w:rPr>
                <w:sz w:val="22"/>
                <w:szCs w:val="22"/>
                <w:lang w:val="lt-LT"/>
              </w:rPr>
            </w:pPr>
            <w:r w:rsidRPr="0053795E">
              <w:rPr>
                <w:sz w:val="22"/>
                <w:szCs w:val="22"/>
                <w:lang w:val="lt-LT"/>
              </w:rPr>
              <w:t>(tokią dozę reikia vartoti ryte ir vakare)</w:t>
            </w:r>
          </w:p>
        </w:tc>
        <w:tc>
          <w:tcPr>
            <w:tcW w:w="834" w:type="pct"/>
            <w:tcBorders>
              <w:top w:val="single" w:sz="4" w:space="0" w:color="auto"/>
              <w:left w:val="single" w:sz="4" w:space="0" w:color="auto"/>
              <w:bottom w:val="single" w:sz="4" w:space="0" w:color="auto"/>
              <w:right w:val="single" w:sz="4" w:space="0" w:color="auto"/>
            </w:tcBorders>
          </w:tcPr>
          <w:p w14:paraId="6D3A33EB" w14:textId="77777777" w:rsidR="002729FF" w:rsidRPr="0053795E" w:rsidRDefault="002729FF" w:rsidP="00F02A12">
            <w:pPr>
              <w:jc w:val="center"/>
              <w:rPr>
                <w:sz w:val="22"/>
                <w:szCs w:val="22"/>
                <w:lang w:val="lt-LT"/>
              </w:rPr>
            </w:pPr>
            <w:r w:rsidRPr="0053795E">
              <w:rPr>
                <w:sz w:val="22"/>
                <w:szCs w:val="22"/>
                <w:lang w:val="lt-LT"/>
              </w:rPr>
              <w:t>Sumažinta dozė</w:t>
            </w:r>
          </w:p>
          <w:p w14:paraId="6CE6A2D9" w14:textId="7F12AD0A" w:rsidR="002729FF" w:rsidRPr="0053795E" w:rsidRDefault="002729FF" w:rsidP="00F02A12">
            <w:pPr>
              <w:jc w:val="center"/>
              <w:rPr>
                <w:sz w:val="22"/>
                <w:szCs w:val="22"/>
                <w:lang w:val="lt-LT"/>
              </w:rPr>
            </w:pPr>
            <w:r w:rsidRPr="0053795E">
              <w:rPr>
                <w:sz w:val="22"/>
                <w:szCs w:val="22"/>
                <w:lang w:val="lt-LT"/>
              </w:rPr>
              <w:t>(75</w:t>
            </w:r>
            <w:r w:rsidR="00875081">
              <w:rPr>
                <w:sz w:val="22"/>
                <w:szCs w:val="22"/>
                <w:lang w:val="lt-LT"/>
              </w:rPr>
              <w:t> </w:t>
            </w:r>
            <w:r w:rsidRPr="0053795E">
              <w:rPr>
                <w:sz w:val="22"/>
                <w:szCs w:val="22"/>
                <w:lang w:val="lt-LT"/>
              </w:rPr>
              <w:t>%)</w:t>
            </w:r>
          </w:p>
          <w:p w14:paraId="67024EFF" w14:textId="77777777" w:rsidR="002729FF" w:rsidRPr="0053795E" w:rsidRDefault="002729FF" w:rsidP="00F02A12">
            <w:pPr>
              <w:jc w:val="center"/>
              <w:rPr>
                <w:sz w:val="22"/>
                <w:szCs w:val="22"/>
                <w:lang w:val="lt-LT"/>
              </w:rPr>
            </w:pPr>
          </w:p>
          <w:p w14:paraId="5E9D89B1" w14:textId="77777777" w:rsidR="002729FF" w:rsidRPr="0053795E" w:rsidRDefault="002729FF" w:rsidP="00F02A12">
            <w:pPr>
              <w:jc w:val="center"/>
              <w:rPr>
                <w:sz w:val="22"/>
                <w:szCs w:val="22"/>
                <w:lang w:val="lt-LT"/>
              </w:rPr>
            </w:pPr>
            <w:r w:rsidRPr="0053795E">
              <w:rPr>
                <w:sz w:val="22"/>
                <w:szCs w:val="22"/>
                <w:lang w:val="lt-LT"/>
              </w:rPr>
              <w:t>750 mg/m</w:t>
            </w:r>
            <w:r w:rsidRPr="0053795E">
              <w:rPr>
                <w:sz w:val="22"/>
                <w:szCs w:val="22"/>
                <w:vertAlign w:val="superscript"/>
                <w:lang w:val="lt-LT"/>
              </w:rPr>
              <w:t>2</w:t>
            </w:r>
          </w:p>
        </w:tc>
        <w:tc>
          <w:tcPr>
            <w:tcW w:w="834" w:type="pct"/>
            <w:tcBorders>
              <w:top w:val="single" w:sz="4" w:space="0" w:color="auto"/>
              <w:left w:val="single" w:sz="4" w:space="0" w:color="auto"/>
              <w:bottom w:val="single" w:sz="4" w:space="0" w:color="auto"/>
              <w:right w:val="single" w:sz="4" w:space="0" w:color="auto"/>
            </w:tcBorders>
          </w:tcPr>
          <w:p w14:paraId="5CB82B35" w14:textId="77777777" w:rsidR="002729FF" w:rsidRPr="0053795E" w:rsidRDefault="002729FF" w:rsidP="00F02A12">
            <w:pPr>
              <w:jc w:val="center"/>
              <w:rPr>
                <w:sz w:val="22"/>
                <w:szCs w:val="22"/>
                <w:lang w:val="lt-LT"/>
              </w:rPr>
            </w:pPr>
            <w:r w:rsidRPr="0053795E">
              <w:rPr>
                <w:sz w:val="22"/>
                <w:szCs w:val="22"/>
                <w:lang w:val="lt-LT"/>
              </w:rPr>
              <w:t>Sumažinta dozė</w:t>
            </w:r>
          </w:p>
          <w:p w14:paraId="205E7D47" w14:textId="0A8556BE" w:rsidR="002729FF" w:rsidRPr="0053795E" w:rsidRDefault="002729FF" w:rsidP="00F02A12">
            <w:pPr>
              <w:jc w:val="center"/>
              <w:rPr>
                <w:sz w:val="22"/>
                <w:szCs w:val="22"/>
                <w:lang w:val="lt-LT"/>
              </w:rPr>
            </w:pPr>
            <w:r w:rsidRPr="0053795E">
              <w:rPr>
                <w:sz w:val="22"/>
                <w:szCs w:val="22"/>
                <w:lang w:val="lt-LT"/>
              </w:rPr>
              <w:t>(50</w:t>
            </w:r>
            <w:r w:rsidR="00875081">
              <w:rPr>
                <w:sz w:val="22"/>
                <w:szCs w:val="22"/>
                <w:lang w:val="lt-LT"/>
              </w:rPr>
              <w:t> </w:t>
            </w:r>
            <w:r w:rsidRPr="0053795E">
              <w:rPr>
                <w:sz w:val="22"/>
                <w:szCs w:val="22"/>
                <w:lang w:val="lt-LT"/>
              </w:rPr>
              <w:t>%)</w:t>
            </w:r>
          </w:p>
          <w:p w14:paraId="63F8CB48" w14:textId="77777777" w:rsidR="002729FF" w:rsidRPr="0053795E" w:rsidRDefault="002729FF" w:rsidP="00F02A12">
            <w:pPr>
              <w:jc w:val="center"/>
              <w:rPr>
                <w:sz w:val="22"/>
                <w:szCs w:val="22"/>
                <w:lang w:val="lt-LT"/>
              </w:rPr>
            </w:pPr>
          </w:p>
          <w:p w14:paraId="5A9B75BA" w14:textId="77777777" w:rsidR="002729FF" w:rsidRPr="0053795E" w:rsidRDefault="002729FF" w:rsidP="00F02A12">
            <w:pPr>
              <w:jc w:val="center"/>
              <w:rPr>
                <w:sz w:val="22"/>
                <w:szCs w:val="22"/>
                <w:lang w:val="lt-LT"/>
              </w:rPr>
            </w:pPr>
            <w:r w:rsidRPr="0053795E">
              <w:rPr>
                <w:sz w:val="22"/>
                <w:szCs w:val="22"/>
                <w:lang w:val="lt-LT"/>
              </w:rPr>
              <w:t>500 mg/m</w:t>
            </w:r>
            <w:r w:rsidRPr="0053795E">
              <w:rPr>
                <w:sz w:val="22"/>
                <w:szCs w:val="22"/>
                <w:vertAlign w:val="superscript"/>
                <w:lang w:val="lt-LT"/>
              </w:rPr>
              <w:t>2</w:t>
            </w:r>
          </w:p>
        </w:tc>
      </w:tr>
      <w:tr w:rsidR="002729FF" w:rsidRPr="00E56895" w14:paraId="09C7089A" w14:textId="77777777" w:rsidTr="0024491E">
        <w:tc>
          <w:tcPr>
            <w:tcW w:w="833" w:type="pct"/>
            <w:tcBorders>
              <w:top w:val="single" w:sz="4" w:space="0" w:color="auto"/>
              <w:left w:val="single" w:sz="4" w:space="0" w:color="auto"/>
              <w:bottom w:val="single" w:sz="4" w:space="0" w:color="auto"/>
              <w:right w:val="single" w:sz="4" w:space="0" w:color="auto"/>
            </w:tcBorders>
          </w:tcPr>
          <w:p w14:paraId="39EFF2C1" w14:textId="77777777" w:rsidR="002729FF" w:rsidRPr="0053795E" w:rsidRDefault="002729FF" w:rsidP="00F02A12">
            <w:pPr>
              <w:jc w:val="center"/>
              <w:rPr>
                <w:sz w:val="22"/>
                <w:szCs w:val="22"/>
                <w:lang w:val="lt-LT"/>
              </w:rPr>
            </w:pPr>
            <w:r w:rsidRPr="0053795E">
              <w:rPr>
                <w:sz w:val="22"/>
                <w:szCs w:val="22"/>
                <w:lang w:val="lt-LT"/>
              </w:rPr>
              <w:t>Kūno paviršiaus plotas (m</w:t>
            </w:r>
            <w:r w:rsidRPr="0053795E">
              <w:rPr>
                <w:sz w:val="22"/>
                <w:szCs w:val="22"/>
                <w:vertAlign w:val="superscript"/>
                <w:lang w:val="lt-LT"/>
              </w:rPr>
              <w:t>2</w:t>
            </w: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4540B546"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5E770C21" w14:textId="77777777" w:rsidR="002729FF" w:rsidRPr="0053795E" w:rsidRDefault="002729FF" w:rsidP="00F02A12">
            <w:pPr>
              <w:jc w:val="center"/>
              <w:rPr>
                <w:sz w:val="22"/>
                <w:szCs w:val="22"/>
                <w:lang w:val="lt-LT"/>
              </w:rPr>
            </w:pPr>
            <w:r w:rsidRPr="0053795E">
              <w:rPr>
                <w:sz w:val="22"/>
                <w:szCs w:val="22"/>
                <w:lang w:val="lt-LT"/>
              </w:rPr>
              <w:t>(mg)</w:t>
            </w:r>
          </w:p>
        </w:tc>
        <w:tc>
          <w:tcPr>
            <w:tcW w:w="833" w:type="pct"/>
            <w:tcBorders>
              <w:top w:val="single" w:sz="4" w:space="0" w:color="auto"/>
              <w:left w:val="single" w:sz="4" w:space="0" w:color="auto"/>
              <w:bottom w:val="single" w:sz="4" w:space="0" w:color="auto"/>
              <w:right w:val="single" w:sz="4" w:space="0" w:color="auto"/>
            </w:tcBorders>
          </w:tcPr>
          <w:p w14:paraId="181935B1" w14:textId="77777777" w:rsidR="002729FF" w:rsidRPr="0053795E" w:rsidRDefault="002729FF" w:rsidP="00F02A12">
            <w:pPr>
              <w:jc w:val="center"/>
              <w:rPr>
                <w:sz w:val="22"/>
                <w:szCs w:val="22"/>
                <w:lang w:val="lt-LT"/>
              </w:rPr>
            </w:pPr>
            <w:r w:rsidRPr="0053795E">
              <w:rPr>
                <w:sz w:val="22"/>
                <w:szCs w:val="22"/>
                <w:lang w:val="lt-LT"/>
              </w:rPr>
              <w:t>150 mg</w:t>
            </w:r>
          </w:p>
        </w:tc>
        <w:tc>
          <w:tcPr>
            <w:tcW w:w="833" w:type="pct"/>
            <w:tcBorders>
              <w:top w:val="single" w:sz="4" w:space="0" w:color="auto"/>
              <w:left w:val="single" w:sz="4" w:space="0" w:color="auto"/>
              <w:bottom w:val="single" w:sz="4" w:space="0" w:color="auto"/>
              <w:right w:val="single" w:sz="4" w:space="0" w:color="auto"/>
            </w:tcBorders>
          </w:tcPr>
          <w:p w14:paraId="1A2D89C4" w14:textId="77777777" w:rsidR="002729FF" w:rsidRPr="0053795E" w:rsidRDefault="002729FF" w:rsidP="00F02A12">
            <w:pPr>
              <w:jc w:val="center"/>
              <w:rPr>
                <w:sz w:val="22"/>
                <w:szCs w:val="22"/>
                <w:lang w:val="lt-LT"/>
              </w:rPr>
            </w:pPr>
            <w:r w:rsidRPr="0053795E">
              <w:rPr>
                <w:sz w:val="22"/>
                <w:szCs w:val="22"/>
                <w:lang w:val="lt-LT"/>
              </w:rPr>
              <w:t>500 mg</w:t>
            </w:r>
          </w:p>
        </w:tc>
        <w:tc>
          <w:tcPr>
            <w:tcW w:w="834" w:type="pct"/>
            <w:tcBorders>
              <w:top w:val="single" w:sz="4" w:space="0" w:color="auto"/>
              <w:left w:val="single" w:sz="4" w:space="0" w:color="auto"/>
              <w:bottom w:val="single" w:sz="4" w:space="0" w:color="auto"/>
              <w:right w:val="single" w:sz="4" w:space="0" w:color="auto"/>
            </w:tcBorders>
          </w:tcPr>
          <w:p w14:paraId="600ADC19"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1BAA9841" w14:textId="77777777" w:rsidR="002729FF" w:rsidRPr="0053795E" w:rsidRDefault="002729FF" w:rsidP="00F02A12">
            <w:pPr>
              <w:jc w:val="center"/>
              <w:rPr>
                <w:sz w:val="22"/>
                <w:szCs w:val="22"/>
                <w:lang w:val="lt-LT"/>
              </w:rPr>
            </w:pPr>
            <w:r w:rsidRPr="0053795E">
              <w:rPr>
                <w:sz w:val="22"/>
                <w:szCs w:val="22"/>
                <w:lang w:val="lt-LT"/>
              </w:rPr>
              <w:t>(mg)</w:t>
            </w:r>
          </w:p>
        </w:tc>
        <w:tc>
          <w:tcPr>
            <w:tcW w:w="834" w:type="pct"/>
            <w:tcBorders>
              <w:top w:val="single" w:sz="4" w:space="0" w:color="auto"/>
              <w:left w:val="single" w:sz="4" w:space="0" w:color="auto"/>
              <w:bottom w:val="single" w:sz="4" w:space="0" w:color="auto"/>
              <w:right w:val="single" w:sz="4" w:space="0" w:color="auto"/>
            </w:tcBorders>
          </w:tcPr>
          <w:p w14:paraId="7A9FC209" w14:textId="77777777" w:rsidR="002729FF" w:rsidRPr="0053795E" w:rsidRDefault="002729FF" w:rsidP="00F02A12">
            <w:pPr>
              <w:jc w:val="center"/>
              <w:rPr>
                <w:sz w:val="22"/>
                <w:szCs w:val="22"/>
                <w:lang w:val="lt-LT"/>
              </w:rPr>
            </w:pPr>
            <w:r w:rsidRPr="0053795E">
              <w:rPr>
                <w:sz w:val="22"/>
                <w:szCs w:val="22"/>
                <w:lang w:val="lt-LT"/>
              </w:rPr>
              <w:t>Per vieną kartą suvartojama dozė</w:t>
            </w:r>
          </w:p>
          <w:p w14:paraId="5DE3DDF6" w14:textId="77777777" w:rsidR="002729FF" w:rsidRPr="0053795E" w:rsidRDefault="002729FF" w:rsidP="00F02A12">
            <w:pPr>
              <w:jc w:val="center"/>
              <w:rPr>
                <w:sz w:val="22"/>
                <w:szCs w:val="22"/>
                <w:lang w:val="lt-LT"/>
              </w:rPr>
            </w:pPr>
            <w:r w:rsidRPr="0053795E">
              <w:rPr>
                <w:sz w:val="22"/>
                <w:szCs w:val="22"/>
                <w:lang w:val="lt-LT"/>
              </w:rPr>
              <w:t>(mg)</w:t>
            </w:r>
          </w:p>
        </w:tc>
      </w:tr>
      <w:tr w:rsidR="002729FF" w:rsidRPr="0053795E" w14:paraId="7EAF3423" w14:textId="77777777" w:rsidTr="0024491E">
        <w:tc>
          <w:tcPr>
            <w:tcW w:w="833" w:type="pct"/>
            <w:tcBorders>
              <w:top w:val="single" w:sz="4" w:space="0" w:color="auto"/>
              <w:left w:val="single" w:sz="4" w:space="0" w:color="auto"/>
              <w:bottom w:val="single" w:sz="4" w:space="0" w:color="auto"/>
              <w:right w:val="single" w:sz="4" w:space="0" w:color="auto"/>
            </w:tcBorders>
          </w:tcPr>
          <w:p w14:paraId="33A1B471" w14:textId="77777777" w:rsidR="002729FF" w:rsidRPr="0053795E" w:rsidRDefault="002729FF" w:rsidP="00F02A12">
            <w:pPr>
              <w:jc w:val="center"/>
              <w:rPr>
                <w:sz w:val="22"/>
                <w:szCs w:val="22"/>
                <w:lang w:val="lt-LT"/>
              </w:rPr>
            </w:pPr>
            <w:r w:rsidRPr="0053795E">
              <w:rPr>
                <w:sz w:val="22"/>
                <w:szCs w:val="22"/>
                <w:lang w:val="lt-LT"/>
              </w:rPr>
              <w:t>≤ 1,26</w:t>
            </w:r>
          </w:p>
        </w:tc>
        <w:tc>
          <w:tcPr>
            <w:tcW w:w="833" w:type="pct"/>
            <w:tcBorders>
              <w:top w:val="single" w:sz="4" w:space="0" w:color="auto"/>
              <w:left w:val="single" w:sz="4" w:space="0" w:color="auto"/>
              <w:bottom w:val="single" w:sz="4" w:space="0" w:color="auto"/>
              <w:right w:val="single" w:sz="4" w:space="0" w:color="auto"/>
            </w:tcBorders>
          </w:tcPr>
          <w:p w14:paraId="5D942B3D" w14:textId="711695D4"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184BBB59"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2C5F064C"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54815797" w14:textId="77777777" w:rsidR="002729FF" w:rsidRPr="0053795E" w:rsidRDefault="002729FF" w:rsidP="00F02A12">
            <w:pPr>
              <w:jc w:val="center"/>
              <w:rPr>
                <w:sz w:val="22"/>
                <w:szCs w:val="22"/>
                <w:lang w:val="lt-LT"/>
              </w:rPr>
            </w:pPr>
            <w:r w:rsidRPr="0053795E">
              <w:rPr>
                <w:sz w:val="22"/>
                <w:szCs w:val="22"/>
                <w:lang w:val="lt-LT"/>
              </w:rPr>
              <w:t>800</w:t>
            </w:r>
          </w:p>
        </w:tc>
        <w:tc>
          <w:tcPr>
            <w:tcW w:w="834" w:type="pct"/>
            <w:tcBorders>
              <w:top w:val="single" w:sz="4" w:space="0" w:color="auto"/>
              <w:left w:val="single" w:sz="4" w:space="0" w:color="auto"/>
              <w:bottom w:val="single" w:sz="4" w:space="0" w:color="auto"/>
              <w:right w:val="single" w:sz="4" w:space="0" w:color="auto"/>
            </w:tcBorders>
          </w:tcPr>
          <w:p w14:paraId="010A2EBA" w14:textId="77777777" w:rsidR="002729FF" w:rsidRPr="0053795E" w:rsidRDefault="002729FF" w:rsidP="00F02A12">
            <w:pPr>
              <w:jc w:val="center"/>
              <w:rPr>
                <w:sz w:val="22"/>
                <w:szCs w:val="22"/>
                <w:lang w:val="lt-LT"/>
              </w:rPr>
            </w:pPr>
            <w:r w:rsidRPr="0053795E">
              <w:rPr>
                <w:sz w:val="22"/>
                <w:szCs w:val="22"/>
                <w:lang w:val="lt-LT"/>
              </w:rPr>
              <w:t>600</w:t>
            </w:r>
          </w:p>
        </w:tc>
      </w:tr>
      <w:tr w:rsidR="002729FF" w:rsidRPr="0053795E" w14:paraId="3DF7563C" w14:textId="77777777" w:rsidTr="0024491E">
        <w:tc>
          <w:tcPr>
            <w:tcW w:w="833" w:type="pct"/>
            <w:tcBorders>
              <w:top w:val="single" w:sz="4" w:space="0" w:color="auto"/>
              <w:left w:val="single" w:sz="4" w:space="0" w:color="auto"/>
              <w:bottom w:val="single" w:sz="4" w:space="0" w:color="auto"/>
              <w:right w:val="single" w:sz="4" w:space="0" w:color="auto"/>
            </w:tcBorders>
          </w:tcPr>
          <w:p w14:paraId="2270271E" w14:textId="77777777" w:rsidR="002729FF" w:rsidRPr="0053795E" w:rsidRDefault="002729FF" w:rsidP="00F02A12">
            <w:pPr>
              <w:jc w:val="center"/>
              <w:rPr>
                <w:sz w:val="22"/>
                <w:szCs w:val="22"/>
                <w:lang w:val="lt-LT"/>
              </w:rPr>
            </w:pPr>
            <w:r w:rsidRPr="0053795E">
              <w:rPr>
                <w:sz w:val="22"/>
                <w:szCs w:val="22"/>
                <w:lang w:val="lt-LT"/>
              </w:rPr>
              <w:t>1,27</w:t>
            </w:r>
            <w:r w:rsidRPr="0053795E">
              <w:rPr>
                <w:sz w:val="22"/>
                <w:szCs w:val="22"/>
                <w:lang w:val="lt-LT"/>
              </w:rPr>
              <w:noBreakHyphen/>
              <w:t>1,38</w:t>
            </w:r>
          </w:p>
        </w:tc>
        <w:tc>
          <w:tcPr>
            <w:tcW w:w="833" w:type="pct"/>
            <w:tcBorders>
              <w:top w:val="single" w:sz="4" w:space="0" w:color="auto"/>
              <w:left w:val="single" w:sz="4" w:space="0" w:color="auto"/>
              <w:bottom w:val="single" w:sz="4" w:space="0" w:color="auto"/>
              <w:right w:val="single" w:sz="4" w:space="0" w:color="auto"/>
            </w:tcBorders>
          </w:tcPr>
          <w:p w14:paraId="4399676A" w14:textId="3D64B15B"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6F212C37"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66AA2A98"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293109B9" w14:textId="7A9C3D9D"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000</w:t>
            </w:r>
          </w:p>
        </w:tc>
        <w:tc>
          <w:tcPr>
            <w:tcW w:w="834" w:type="pct"/>
            <w:tcBorders>
              <w:top w:val="single" w:sz="4" w:space="0" w:color="auto"/>
              <w:left w:val="single" w:sz="4" w:space="0" w:color="auto"/>
              <w:bottom w:val="single" w:sz="4" w:space="0" w:color="auto"/>
              <w:right w:val="single" w:sz="4" w:space="0" w:color="auto"/>
            </w:tcBorders>
          </w:tcPr>
          <w:p w14:paraId="594EC563" w14:textId="77777777" w:rsidR="002729FF" w:rsidRPr="0053795E" w:rsidRDefault="002729FF" w:rsidP="00F02A12">
            <w:pPr>
              <w:jc w:val="center"/>
              <w:rPr>
                <w:sz w:val="22"/>
                <w:szCs w:val="22"/>
                <w:lang w:val="lt-LT"/>
              </w:rPr>
            </w:pPr>
            <w:r w:rsidRPr="0053795E">
              <w:rPr>
                <w:sz w:val="22"/>
                <w:szCs w:val="22"/>
                <w:lang w:val="lt-LT"/>
              </w:rPr>
              <w:t>600</w:t>
            </w:r>
          </w:p>
        </w:tc>
      </w:tr>
      <w:tr w:rsidR="002729FF" w:rsidRPr="0053795E" w14:paraId="6B01AA33" w14:textId="77777777" w:rsidTr="0024491E">
        <w:tc>
          <w:tcPr>
            <w:tcW w:w="833" w:type="pct"/>
            <w:tcBorders>
              <w:top w:val="single" w:sz="4" w:space="0" w:color="auto"/>
              <w:left w:val="single" w:sz="4" w:space="0" w:color="auto"/>
              <w:bottom w:val="single" w:sz="4" w:space="0" w:color="auto"/>
              <w:right w:val="single" w:sz="4" w:space="0" w:color="auto"/>
            </w:tcBorders>
          </w:tcPr>
          <w:p w14:paraId="54B40B85" w14:textId="77777777" w:rsidR="002729FF" w:rsidRPr="0053795E" w:rsidRDefault="002729FF" w:rsidP="00F02A12">
            <w:pPr>
              <w:jc w:val="center"/>
              <w:rPr>
                <w:sz w:val="22"/>
                <w:szCs w:val="22"/>
                <w:lang w:val="lt-LT"/>
              </w:rPr>
            </w:pPr>
            <w:r w:rsidRPr="0053795E">
              <w:rPr>
                <w:sz w:val="22"/>
                <w:szCs w:val="22"/>
                <w:lang w:val="lt-LT"/>
              </w:rPr>
              <w:t>1,39</w:t>
            </w:r>
            <w:r w:rsidRPr="0053795E">
              <w:rPr>
                <w:sz w:val="22"/>
                <w:szCs w:val="22"/>
                <w:lang w:val="lt-LT"/>
              </w:rPr>
              <w:noBreakHyphen/>
              <w:t>1,52</w:t>
            </w:r>
          </w:p>
        </w:tc>
        <w:tc>
          <w:tcPr>
            <w:tcW w:w="833" w:type="pct"/>
            <w:tcBorders>
              <w:top w:val="single" w:sz="4" w:space="0" w:color="auto"/>
              <w:left w:val="single" w:sz="4" w:space="0" w:color="auto"/>
              <w:bottom w:val="single" w:sz="4" w:space="0" w:color="auto"/>
              <w:right w:val="single" w:sz="4" w:space="0" w:color="auto"/>
            </w:tcBorders>
          </w:tcPr>
          <w:p w14:paraId="1A2AD159" w14:textId="02C9951E"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450</w:t>
            </w:r>
          </w:p>
        </w:tc>
        <w:tc>
          <w:tcPr>
            <w:tcW w:w="833" w:type="pct"/>
            <w:tcBorders>
              <w:top w:val="single" w:sz="4" w:space="0" w:color="auto"/>
              <w:left w:val="single" w:sz="4" w:space="0" w:color="auto"/>
              <w:bottom w:val="single" w:sz="4" w:space="0" w:color="auto"/>
              <w:right w:val="single" w:sz="4" w:space="0" w:color="auto"/>
            </w:tcBorders>
          </w:tcPr>
          <w:p w14:paraId="77AE099D" w14:textId="77777777" w:rsidR="002729FF" w:rsidRPr="0053795E" w:rsidRDefault="002729FF" w:rsidP="00F02A12">
            <w:pPr>
              <w:jc w:val="center"/>
              <w:rPr>
                <w:sz w:val="22"/>
                <w:szCs w:val="22"/>
                <w:lang w:val="lt-LT"/>
              </w:rPr>
            </w:pPr>
            <w:r w:rsidRPr="0053795E">
              <w:rPr>
                <w:sz w:val="22"/>
                <w:szCs w:val="22"/>
                <w:lang w:val="lt-LT"/>
              </w:rPr>
              <w:t>3</w:t>
            </w:r>
          </w:p>
        </w:tc>
        <w:tc>
          <w:tcPr>
            <w:tcW w:w="833" w:type="pct"/>
            <w:tcBorders>
              <w:top w:val="single" w:sz="4" w:space="0" w:color="auto"/>
              <w:left w:val="single" w:sz="4" w:space="0" w:color="auto"/>
              <w:bottom w:val="single" w:sz="4" w:space="0" w:color="auto"/>
              <w:right w:val="single" w:sz="4" w:space="0" w:color="auto"/>
            </w:tcBorders>
          </w:tcPr>
          <w:p w14:paraId="6AB3B468"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0B1CFB09" w14:textId="2B9780DA"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100</w:t>
            </w:r>
          </w:p>
        </w:tc>
        <w:tc>
          <w:tcPr>
            <w:tcW w:w="834" w:type="pct"/>
            <w:tcBorders>
              <w:top w:val="single" w:sz="4" w:space="0" w:color="auto"/>
              <w:left w:val="single" w:sz="4" w:space="0" w:color="auto"/>
              <w:bottom w:val="single" w:sz="4" w:space="0" w:color="auto"/>
              <w:right w:val="single" w:sz="4" w:space="0" w:color="auto"/>
            </w:tcBorders>
          </w:tcPr>
          <w:p w14:paraId="71D74868" w14:textId="77777777" w:rsidR="002729FF" w:rsidRPr="0053795E" w:rsidRDefault="002729FF" w:rsidP="00F02A12">
            <w:pPr>
              <w:jc w:val="center"/>
              <w:rPr>
                <w:sz w:val="22"/>
                <w:szCs w:val="22"/>
                <w:lang w:val="lt-LT"/>
              </w:rPr>
            </w:pPr>
            <w:r w:rsidRPr="0053795E">
              <w:rPr>
                <w:sz w:val="22"/>
                <w:szCs w:val="22"/>
                <w:lang w:val="lt-LT"/>
              </w:rPr>
              <w:t>750</w:t>
            </w:r>
          </w:p>
        </w:tc>
      </w:tr>
      <w:tr w:rsidR="002729FF" w:rsidRPr="0053795E" w14:paraId="60063670" w14:textId="77777777" w:rsidTr="0024491E">
        <w:tc>
          <w:tcPr>
            <w:tcW w:w="833" w:type="pct"/>
            <w:tcBorders>
              <w:top w:val="single" w:sz="4" w:space="0" w:color="auto"/>
              <w:left w:val="single" w:sz="4" w:space="0" w:color="auto"/>
              <w:bottom w:val="single" w:sz="4" w:space="0" w:color="auto"/>
              <w:right w:val="single" w:sz="4" w:space="0" w:color="auto"/>
            </w:tcBorders>
          </w:tcPr>
          <w:p w14:paraId="39EB6070" w14:textId="77777777" w:rsidR="002729FF" w:rsidRPr="0053795E" w:rsidRDefault="002729FF" w:rsidP="00F02A12">
            <w:pPr>
              <w:jc w:val="center"/>
              <w:rPr>
                <w:sz w:val="22"/>
                <w:szCs w:val="22"/>
                <w:lang w:val="lt-LT"/>
              </w:rPr>
            </w:pPr>
            <w:r w:rsidRPr="0053795E">
              <w:rPr>
                <w:sz w:val="22"/>
                <w:szCs w:val="22"/>
                <w:lang w:val="lt-LT"/>
              </w:rPr>
              <w:t>1,53</w:t>
            </w:r>
            <w:r w:rsidRPr="0053795E">
              <w:rPr>
                <w:sz w:val="22"/>
                <w:szCs w:val="22"/>
                <w:lang w:val="lt-LT"/>
              </w:rPr>
              <w:noBreakHyphen/>
              <w:t>1,66</w:t>
            </w:r>
          </w:p>
        </w:tc>
        <w:tc>
          <w:tcPr>
            <w:tcW w:w="833" w:type="pct"/>
            <w:tcBorders>
              <w:top w:val="single" w:sz="4" w:space="0" w:color="auto"/>
              <w:left w:val="single" w:sz="4" w:space="0" w:color="auto"/>
              <w:bottom w:val="single" w:sz="4" w:space="0" w:color="auto"/>
              <w:right w:val="single" w:sz="4" w:space="0" w:color="auto"/>
            </w:tcBorders>
          </w:tcPr>
          <w:p w14:paraId="15DF708C" w14:textId="4FBD207C"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600</w:t>
            </w:r>
          </w:p>
        </w:tc>
        <w:tc>
          <w:tcPr>
            <w:tcW w:w="833" w:type="pct"/>
            <w:tcBorders>
              <w:top w:val="single" w:sz="4" w:space="0" w:color="auto"/>
              <w:left w:val="single" w:sz="4" w:space="0" w:color="auto"/>
              <w:bottom w:val="single" w:sz="4" w:space="0" w:color="auto"/>
              <w:right w:val="single" w:sz="4" w:space="0" w:color="auto"/>
            </w:tcBorders>
          </w:tcPr>
          <w:p w14:paraId="37ED65C1" w14:textId="77777777" w:rsidR="002729FF" w:rsidRPr="0053795E" w:rsidRDefault="002729FF" w:rsidP="00F02A12">
            <w:pPr>
              <w:jc w:val="center"/>
              <w:rPr>
                <w:sz w:val="22"/>
                <w:szCs w:val="22"/>
                <w:lang w:val="lt-LT"/>
              </w:rPr>
            </w:pPr>
            <w:r w:rsidRPr="0053795E">
              <w:rPr>
                <w:sz w:val="22"/>
                <w:szCs w:val="22"/>
                <w:lang w:val="lt-LT"/>
              </w:rPr>
              <w:t>4</w:t>
            </w:r>
          </w:p>
        </w:tc>
        <w:tc>
          <w:tcPr>
            <w:tcW w:w="833" w:type="pct"/>
            <w:tcBorders>
              <w:top w:val="single" w:sz="4" w:space="0" w:color="auto"/>
              <w:left w:val="single" w:sz="4" w:space="0" w:color="auto"/>
              <w:bottom w:val="single" w:sz="4" w:space="0" w:color="auto"/>
              <w:right w:val="single" w:sz="4" w:space="0" w:color="auto"/>
            </w:tcBorders>
          </w:tcPr>
          <w:p w14:paraId="29656E1D"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333E0F93" w14:textId="3BCCAEFC"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200</w:t>
            </w:r>
          </w:p>
        </w:tc>
        <w:tc>
          <w:tcPr>
            <w:tcW w:w="834" w:type="pct"/>
            <w:tcBorders>
              <w:top w:val="single" w:sz="4" w:space="0" w:color="auto"/>
              <w:left w:val="single" w:sz="4" w:space="0" w:color="auto"/>
              <w:bottom w:val="single" w:sz="4" w:space="0" w:color="auto"/>
              <w:right w:val="single" w:sz="4" w:space="0" w:color="auto"/>
            </w:tcBorders>
          </w:tcPr>
          <w:p w14:paraId="6EE8475A" w14:textId="77777777" w:rsidR="002729FF" w:rsidRPr="0053795E" w:rsidRDefault="002729FF" w:rsidP="00F02A12">
            <w:pPr>
              <w:jc w:val="center"/>
              <w:rPr>
                <w:sz w:val="22"/>
                <w:szCs w:val="22"/>
                <w:lang w:val="lt-LT"/>
              </w:rPr>
            </w:pPr>
            <w:r w:rsidRPr="0053795E">
              <w:rPr>
                <w:sz w:val="22"/>
                <w:szCs w:val="22"/>
                <w:lang w:val="lt-LT"/>
              </w:rPr>
              <w:t>800</w:t>
            </w:r>
          </w:p>
        </w:tc>
      </w:tr>
      <w:tr w:rsidR="002729FF" w:rsidRPr="0053795E" w14:paraId="18892A80" w14:textId="77777777" w:rsidTr="0024491E">
        <w:tc>
          <w:tcPr>
            <w:tcW w:w="833" w:type="pct"/>
            <w:tcBorders>
              <w:top w:val="single" w:sz="4" w:space="0" w:color="auto"/>
              <w:left w:val="single" w:sz="4" w:space="0" w:color="auto"/>
              <w:bottom w:val="single" w:sz="4" w:space="0" w:color="auto"/>
              <w:right w:val="single" w:sz="4" w:space="0" w:color="auto"/>
            </w:tcBorders>
          </w:tcPr>
          <w:p w14:paraId="69635282" w14:textId="77777777" w:rsidR="002729FF" w:rsidRPr="0053795E" w:rsidRDefault="002729FF" w:rsidP="00F02A12">
            <w:pPr>
              <w:jc w:val="center"/>
              <w:rPr>
                <w:sz w:val="22"/>
                <w:szCs w:val="22"/>
                <w:lang w:val="lt-LT"/>
              </w:rPr>
            </w:pPr>
            <w:r w:rsidRPr="0053795E">
              <w:rPr>
                <w:sz w:val="22"/>
                <w:szCs w:val="22"/>
                <w:lang w:val="lt-LT"/>
              </w:rPr>
              <w:t>1,67</w:t>
            </w:r>
            <w:r w:rsidRPr="0053795E">
              <w:rPr>
                <w:sz w:val="22"/>
                <w:szCs w:val="22"/>
                <w:lang w:val="lt-LT"/>
              </w:rPr>
              <w:noBreakHyphen/>
              <w:t>1,78</w:t>
            </w:r>
          </w:p>
        </w:tc>
        <w:tc>
          <w:tcPr>
            <w:tcW w:w="833" w:type="pct"/>
            <w:tcBorders>
              <w:top w:val="single" w:sz="4" w:space="0" w:color="auto"/>
              <w:left w:val="single" w:sz="4" w:space="0" w:color="auto"/>
              <w:bottom w:val="single" w:sz="4" w:space="0" w:color="auto"/>
              <w:right w:val="single" w:sz="4" w:space="0" w:color="auto"/>
            </w:tcBorders>
          </w:tcPr>
          <w:p w14:paraId="22612DAE" w14:textId="5E3CF992"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750</w:t>
            </w:r>
          </w:p>
        </w:tc>
        <w:tc>
          <w:tcPr>
            <w:tcW w:w="833" w:type="pct"/>
            <w:tcBorders>
              <w:top w:val="single" w:sz="4" w:space="0" w:color="auto"/>
              <w:left w:val="single" w:sz="4" w:space="0" w:color="auto"/>
              <w:bottom w:val="single" w:sz="4" w:space="0" w:color="auto"/>
              <w:right w:val="single" w:sz="4" w:space="0" w:color="auto"/>
            </w:tcBorders>
          </w:tcPr>
          <w:p w14:paraId="052227A2" w14:textId="77777777" w:rsidR="002729FF" w:rsidRPr="0053795E" w:rsidRDefault="002729FF" w:rsidP="00F02A12">
            <w:pPr>
              <w:jc w:val="center"/>
              <w:rPr>
                <w:sz w:val="22"/>
                <w:szCs w:val="22"/>
                <w:lang w:val="lt-LT"/>
              </w:rPr>
            </w:pPr>
            <w:r w:rsidRPr="0053795E">
              <w:rPr>
                <w:sz w:val="22"/>
                <w:szCs w:val="22"/>
                <w:lang w:val="lt-LT"/>
              </w:rPr>
              <w:t>5</w:t>
            </w:r>
          </w:p>
        </w:tc>
        <w:tc>
          <w:tcPr>
            <w:tcW w:w="833" w:type="pct"/>
            <w:tcBorders>
              <w:top w:val="single" w:sz="4" w:space="0" w:color="auto"/>
              <w:left w:val="single" w:sz="4" w:space="0" w:color="auto"/>
              <w:bottom w:val="single" w:sz="4" w:space="0" w:color="auto"/>
              <w:right w:val="single" w:sz="4" w:space="0" w:color="auto"/>
            </w:tcBorders>
          </w:tcPr>
          <w:p w14:paraId="0A5726E8" w14:textId="77777777" w:rsidR="002729FF" w:rsidRPr="0053795E" w:rsidRDefault="002729FF" w:rsidP="00F02A12">
            <w:pPr>
              <w:jc w:val="center"/>
              <w:rPr>
                <w:sz w:val="22"/>
                <w:szCs w:val="22"/>
                <w:lang w:val="lt-LT"/>
              </w:rPr>
            </w:pPr>
            <w:r w:rsidRPr="0053795E">
              <w:rPr>
                <w:sz w:val="22"/>
                <w:szCs w:val="22"/>
                <w:lang w:val="lt-LT"/>
              </w:rPr>
              <w:t>2</w:t>
            </w:r>
          </w:p>
        </w:tc>
        <w:tc>
          <w:tcPr>
            <w:tcW w:w="834" w:type="pct"/>
            <w:tcBorders>
              <w:top w:val="single" w:sz="4" w:space="0" w:color="auto"/>
              <w:left w:val="single" w:sz="4" w:space="0" w:color="auto"/>
              <w:bottom w:val="single" w:sz="4" w:space="0" w:color="auto"/>
              <w:right w:val="single" w:sz="4" w:space="0" w:color="auto"/>
            </w:tcBorders>
          </w:tcPr>
          <w:p w14:paraId="4C7C3679" w14:textId="6ADCB137"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300</w:t>
            </w:r>
          </w:p>
        </w:tc>
        <w:tc>
          <w:tcPr>
            <w:tcW w:w="834" w:type="pct"/>
            <w:tcBorders>
              <w:top w:val="single" w:sz="4" w:space="0" w:color="auto"/>
              <w:left w:val="single" w:sz="4" w:space="0" w:color="auto"/>
              <w:bottom w:val="single" w:sz="4" w:space="0" w:color="auto"/>
              <w:right w:val="single" w:sz="4" w:space="0" w:color="auto"/>
            </w:tcBorders>
          </w:tcPr>
          <w:p w14:paraId="54428F88" w14:textId="77777777" w:rsidR="002729FF" w:rsidRPr="0053795E" w:rsidRDefault="002729FF" w:rsidP="00F02A12">
            <w:pPr>
              <w:jc w:val="center"/>
              <w:rPr>
                <w:sz w:val="22"/>
                <w:szCs w:val="22"/>
                <w:lang w:val="lt-LT"/>
              </w:rPr>
            </w:pPr>
            <w:r w:rsidRPr="0053795E">
              <w:rPr>
                <w:sz w:val="22"/>
                <w:szCs w:val="22"/>
                <w:lang w:val="lt-LT"/>
              </w:rPr>
              <w:t>800</w:t>
            </w:r>
          </w:p>
        </w:tc>
      </w:tr>
      <w:tr w:rsidR="002729FF" w:rsidRPr="0053795E" w14:paraId="3FE6A36B" w14:textId="77777777" w:rsidTr="0024491E">
        <w:tc>
          <w:tcPr>
            <w:tcW w:w="833" w:type="pct"/>
            <w:tcBorders>
              <w:top w:val="single" w:sz="4" w:space="0" w:color="auto"/>
              <w:left w:val="single" w:sz="4" w:space="0" w:color="auto"/>
              <w:bottom w:val="single" w:sz="4" w:space="0" w:color="auto"/>
              <w:right w:val="single" w:sz="4" w:space="0" w:color="auto"/>
            </w:tcBorders>
          </w:tcPr>
          <w:p w14:paraId="61303F06" w14:textId="77777777" w:rsidR="002729FF" w:rsidRPr="0053795E" w:rsidRDefault="002729FF" w:rsidP="00F02A12">
            <w:pPr>
              <w:jc w:val="center"/>
              <w:rPr>
                <w:sz w:val="22"/>
                <w:szCs w:val="22"/>
                <w:lang w:val="lt-LT"/>
              </w:rPr>
            </w:pPr>
            <w:r w:rsidRPr="0053795E">
              <w:rPr>
                <w:sz w:val="22"/>
                <w:szCs w:val="22"/>
                <w:lang w:val="lt-LT"/>
              </w:rPr>
              <w:t>1,79</w:t>
            </w:r>
            <w:r w:rsidRPr="0053795E">
              <w:rPr>
                <w:sz w:val="22"/>
                <w:szCs w:val="22"/>
                <w:lang w:val="lt-LT"/>
              </w:rPr>
              <w:noBreakHyphen/>
              <w:t>1,92</w:t>
            </w:r>
          </w:p>
        </w:tc>
        <w:tc>
          <w:tcPr>
            <w:tcW w:w="833" w:type="pct"/>
            <w:tcBorders>
              <w:top w:val="single" w:sz="4" w:space="0" w:color="auto"/>
              <w:left w:val="single" w:sz="4" w:space="0" w:color="auto"/>
              <w:bottom w:val="single" w:sz="4" w:space="0" w:color="auto"/>
              <w:right w:val="single" w:sz="4" w:space="0" w:color="auto"/>
            </w:tcBorders>
          </w:tcPr>
          <w:p w14:paraId="12EEB0CF" w14:textId="78D496CA"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800</w:t>
            </w:r>
          </w:p>
        </w:tc>
        <w:tc>
          <w:tcPr>
            <w:tcW w:w="833" w:type="pct"/>
            <w:tcBorders>
              <w:top w:val="single" w:sz="4" w:space="0" w:color="auto"/>
              <w:left w:val="single" w:sz="4" w:space="0" w:color="auto"/>
              <w:bottom w:val="single" w:sz="4" w:space="0" w:color="auto"/>
              <w:right w:val="single" w:sz="4" w:space="0" w:color="auto"/>
            </w:tcBorders>
          </w:tcPr>
          <w:p w14:paraId="6A01B0B1"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5DE458AE" w14:textId="77777777" w:rsidR="002729FF" w:rsidRPr="0053795E" w:rsidRDefault="002729FF" w:rsidP="00F02A12">
            <w:pPr>
              <w:jc w:val="center"/>
              <w:rPr>
                <w:sz w:val="22"/>
                <w:szCs w:val="22"/>
                <w:lang w:val="lt-LT"/>
              </w:rPr>
            </w:pPr>
            <w:r w:rsidRPr="0053795E">
              <w:rPr>
                <w:sz w:val="22"/>
                <w:szCs w:val="22"/>
                <w:lang w:val="lt-LT"/>
              </w:rPr>
              <w:t>3</w:t>
            </w:r>
          </w:p>
        </w:tc>
        <w:tc>
          <w:tcPr>
            <w:tcW w:w="834" w:type="pct"/>
            <w:tcBorders>
              <w:top w:val="single" w:sz="4" w:space="0" w:color="auto"/>
              <w:left w:val="single" w:sz="4" w:space="0" w:color="auto"/>
              <w:bottom w:val="single" w:sz="4" w:space="0" w:color="auto"/>
              <w:right w:val="single" w:sz="4" w:space="0" w:color="auto"/>
            </w:tcBorders>
          </w:tcPr>
          <w:p w14:paraId="1C2AF802" w14:textId="0EA9C982" w:rsidR="002729FF" w:rsidRPr="0053795E" w:rsidRDefault="002729FF" w:rsidP="00C51ECC">
            <w:pPr>
              <w:jc w:val="center"/>
              <w:rPr>
                <w:sz w:val="22"/>
                <w:szCs w:val="22"/>
                <w:lang w:val="lt-LT"/>
              </w:rPr>
            </w:pPr>
            <w:r w:rsidRPr="0053795E">
              <w:rPr>
                <w:sz w:val="22"/>
                <w:szCs w:val="22"/>
                <w:lang w:val="lt-LT"/>
              </w:rPr>
              <w:t>1</w:t>
            </w:r>
            <w:r w:rsidR="00DA707D">
              <w:rPr>
                <w:sz w:val="22"/>
                <w:szCs w:val="22"/>
                <w:lang w:val="lt-LT"/>
              </w:rPr>
              <w:t> </w:t>
            </w:r>
            <w:r w:rsidRPr="0053795E">
              <w:rPr>
                <w:sz w:val="22"/>
                <w:szCs w:val="22"/>
                <w:lang w:val="lt-LT"/>
              </w:rPr>
              <w:t>400</w:t>
            </w:r>
          </w:p>
        </w:tc>
        <w:tc>
          <w:tcPr>
            <w:tcW w:w="834" w:type="pct"/>
            <w:tcBorders>
              <w:top w:val="single" w:sz="4" w:space="0" w:color="auto"/>
              <w:left w:val="single" w:sz="4" w:space="0" w:color="auto"/>
              <w:bottom w:val="single" w:sz="4" w:space="0" w:color="auto"/>
              <w:right w:val="single" w:sz="4" w:space="0" w:color="auto"/>
            </w:tcBorders>
          </w:tcPr>
          <w:p w14:paraId="377934AD" w14:textId="77777777" w:rsidR="002729FF" w:rsidRPr="0053795E" w:rsidRDefault="002729FF" w:rsidP="00F02A12">
            <w:pPr>
              <w:jc w:val="center"/>
              <w:rPr>
                <w:sz w:val="22"/>
                <w:szCs w:val="22"/>
                <w:lang w:val="lt-LT"/>
              </w:rPr>
            </w:pPr>
            <w:r w:rsidRPr="0053795E">
              <w:rPr>
                <w:sz w:val="22"/>
                <w:szCs w:val="22"/>
                <w:lang w:val="lt-LT"/>
              </w:rPr>
              <w:t>900</w:t>
            </w:r>
          </w:p>
        </w:tc>
      </w:tr>
      <w:tr w:rsidR="002729FF" w:rsidRPr="0053795E" w14:paraId="3A24CC16" w14:textId="77777777" w:rsidTr="0024491E">
        <w:tc>
          <w:tcPr>
            <w:tcW w:w="833" w:type="pct"/>
            <w:tcBorders>
              <w:top w:val="single" w:sz="4" w:space="0" w:color="auto"/>
              <w:left w:val="single" w:sz="4" w:space="0" w:color="auto"/>
              <w:bottom w:val="single" w:sz="4" w:space="0" w:color="auto"/>
              <w:right w:val="single" w:sz="4" w:space="0" w:color="auto"/>
            </w:tcBorders>
          </w:tcPr>
          <w:p w14:paraId="0E182028" w14:textId="77777777" w:rsidR="002729FF" w:rsidRPr="0053795E" w:rsidRDefault="002729FF" w:rsidP="00F02A12">
            <w:pPr>
              <w:jc w:val="center"/>
              <w:rPr>
                <w:sz w:val="22"/>
                <w:szCs w:val="22"/>
                <w:lang w:val="lt-LT"/>
              </w:rPr>
            </w:pPr>
            <w:r w:rsidRPr="0053795E">
              <w:rPr>
                <w:sz w:val="22"/>
                <w:szCs w:val="22"/>
                <w:lang w:val="lt-LT"/>
              </w:rPr>
              <w:t>1,93</w:t>
            </w:r>
            <w:r w:rsidRPr="0053795E">
              <w:rPr>
                <w:sz w:val="22"/>
                <w:szCs w:val="22"/>
                <w:lang w:val="lt-LT"/>
              </w:rPr>
              <w:noBreakHyphen/>
              <w:t>2,06</w:t>
            </w:r>
          </w:p>
        </w:tc>
        <w:tc>
          <w:tcPr>
            <w:tcW w:w="833" w:type="pct"/>
            <w:tcBorders>
              <w:top w:val="single" w:sz="4" w:space="0" w:color="auto"/>
              <w:left w:val="single" w:sz="4" w:space="0" w:color="auto"/>
              <w:bottom w:val="single" w:sz="4" w:space="0" w:color="auto"/>
              <w:right w:val="single" w:sz="4" w:space="0" w:color="auto"/>
            </w:tcBorders>
          </w:tcPr>
          <w:p w14:paraId="4E9661AB" w14:textId="112F48C1"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000</w:t>
            </w:r>
          </w:p>
        </w:tc>
        <w:tc>
          <w:tcPr>
            <w:tcW w:w="833" w:type="pct"/>
            <w:tcBorders>
              <w:top w:val="single" w:sz="4" w:space="0" w:color="auto"/>
              <w:left w:val="single" w:sz="4" w:space="0" w:color="auto"/>
              <w:bottom w:val="single" w:sz="4" w:space="0" w:color="auto"/>
              <w:right w:val="single" w:sz="4" w:space="0" w:color="auto"/>
            </w:tcBorders>
          </w:tcPr>
          <w:p w14:paraId="7A2DAD5E" w14:textId="77777777" w:rsidR="002729FF" w:rsidRPr="0053795E" w:rsidRDefault="002729FF" w:rsidP="00F02A12">
            <w:pPr>
              <w:jc w:val="center"/>
              <w:rPr>
                <w:sz w:val="22"/>
                <w:szCs w:val="22"/>
                <w:lang w:val="lt-LT"/>
              </w:rPr>
            </w:pPr>
            <w:r w:rsidRPr="0053795E">
              <w:rPr>
                <w:sz w:val="22"/>
                <w:szCs w:val="22"/>
                <w:lang w:val="lt-LT"/>
              </w:rPr>
              <w:t>-</w:t>
            </w:r>
          </w:p>
        </w:tc>
        <w:tc>
          <w:tcPr>
            <w:tcW w:w="833" w:type="pct"/>
            <w:tcBorders>
              <w:top w:val="single" w:sz="4" w:space="0" w:color="auto"/>
              <w:left w:val="single" w:sz="4" w:space="0" w:color="auto"/>
              <w:bottom w:val="single" w:sz="4" w:space="0" w:color="auto"/>
              <w:right w:val="single" w:sz="4" w:space="0" w:color="auto"/>
            </w:tcBorders>
          </w:tcPr>
          <w:p w14:paraId="4560DD98"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3021E02B" w14:textId="46996CB7"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500</w:t>
            </w:r>
          </w:p>
        </w:tc>
        <w:tc>
          <w:tcPr>
            <w:tcW w:w="834" w:type="pct"/>
            <w:tcBorders>
              <w:top w:val="single" w:sz="4" w:space="0" w:color="auto"/>
              <w:left w:val="single" w:sz="4" w:space="0" w:color="auto"/>
              <w:bottom w:val="single" w:sz="4" w:space="0" w:color="auto"/>
              <w:right w:val="single" w:sz="4" w:space="0" w:color="auto"/>
            </w:tcBorders>
          </w:tcPr>
          <w:p w14:paraId="1EA1A432" w14:textId="3A72D3E9"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000</w:t>
            </w:r>
          </w:p>
        </w:tc>
      </w:tr>
      <w:tr w:rsidR="002729FF" w:rsidRPr="0053795E" w14:paraId="45361752" w14:textId="77777777" w:rsidTr="0024491E">
        <w:tc>
          <w:tcPr>
            <w:tcW w:w="833" w:type="pct"/>
            <w:tcBorders>
              <w:top w:val="single" w:sz="4" w:space="0" w:color="auto"/>
              <w:left w:val="single" w:sz="4" w:space="0" w:color="auto"/>
              <w:bottom w:val="single" w:sz="4" w:space="0" w:color="auto"/>
              <w:right w:val="single" w:sz="4" w:space="0" w:color="auto"/>
            </w:tcBorders>
          </w:tcPr>
          <w:p w14:paraId="30B62B21" w14:textId="77777777" w:rsidR="002729FF" w:rsidRPr="0053795E" w:rsidRDefault="002729FF" w:rsidP="00F02A12">
            <w:pPr>
              <w:jc w:val="center"/>
              <w:rPr>
                <w:sz w:val="22"/>
                <w:szCs w:val="22"/>
                <w:lang w:val="lt-LT"/>
              </w:rPr>
            </w:pPr>
            <w:r w:rsidRPr="0053795E">
              <w:rPr>
                <w:sz w:val="22"/>
                <w:szCs w:val="22"/>
                <w:lang w:val="lt-LT"/>
              </w:rPr>
              <w:t>2,07</w:t>
            </w:r>
            <w:r w:rsidRPr="0053795E">
              <w:rPr>
                <w:sz w:val="22"/>
                <w:szCs w:val="22"/>
                <w:lang w:val="lt-LT"/>
              </w:rPr>
              <w:noBreakHyphen/>
              <w:t>2,18</w:t>
            </w:r>
          </w:p>
        </w:tc>
        <w:tc>
          <w:tcPr>
            <w:tcW w:w="833" w:type="pct"/>
            <w:tcBorders>
              <w:top w:val="single" w:sz="4" w:space="0" w:color="auto"/>
              <w:left w:val="single" w:sz="4" w:space="0" w:color="auto"/>
              <w:bottom w:val="single" w:sz="4" w:space="0" w:color="auto"/>
              <w:right w:val="single" w:sz="4" w:space="0" w:color="auto"/>
            </w:tcBorders>
          </w:tcPr>
          <w:p w14:paraId="57A1613C" w14:textId="27C599A3"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150</w:t>
            </w:r>
          </w:p>
        </w:tc>
        <w:tc>
          <w:tcPr>
            <w:tcW w:w="833" w:type="pct"/>
            <w:tcBorders>
              <w:top w:val="single" w:sz="4" w:space="0" w:color="auto"/>
              <w:left w:val="single" w:sz="4" w:space="0" w:color="auto"/>
              <w:bottom w:val="single" w:sz="4" w:space="0" w:color="auto"/>
              <w:right w:val="single" w:sz="4" w:space="0" w:color="auto"/>
            </w:tcBorders>
          </w:tcPr>
          <w:p w14:paraId="651C293D" w14:textId="77777777" w:rsidR="002729FF" w:rsidRPr="0053795E" w:rsidRDefault="002729FF" w:rsidP="00F02A12">
            <w:pPr>
              <w:jc w:val="center"/>
              <w:rPr>
                <w:sz w:val="22"/>
                <w:szCs w:val="22"/>
                <w:lang w:val="lt-LT"/>
              </w:rPr>
            </w:pPr>
            <w:r w:rsidRPr="0053795E">
              <w:rPr>
                <w:sz w:val="22"/>
                <w:szCs w:val="22"/>
                <w:lang w:val="lt-LT"/>
              </w:rPr>
              <w:t>1</w:t>
            </w:r>
          </w:p>
        </w:tc>
        <w:tc>
          <w:tcPr>
            <w:tcW w:w="833" w:type="pct"/>
            <w:tcBorders>
              <w:top w:val="single" w:sz="4" w:space="0" w:color="auto"/>
              <w:left w:val="single" w:sz="4" w:space="0" w:color="auto"/>
              <w:bottom w:val="single" w:sz="4" w:space="0" w:color="auto"/>
              <w:right w:val="single" w:sz="4" w:space="0" w:color="auto"/>
            </w:tcBorders>
          </w:tcPr>
          <w:p w14:paraId="0466FF53"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7E5DD7C8" w14:textId="408BF5CC"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600</w:t>
            </w:r>
          </w:p>
        </w:tc>
        <w:tc>
          <w:tcPr>
            <w:tcW w:w="834" w:type="pct"/>
            <w:tcBorders>
              <w:top w:val="single" w:sz="4" w:space="0" w:color="auto"/>
              <w:left w:val="single" w:sz="4" w:space="0" w:color="auto"/>
              <w:bottom w:val="single" w:sz="4" w:space="0" w:color="auto"/>
              <w:right w:val="single" w:sz="4" w:space="0" w:color="auto"/>
            </w:tcBorders>
          </w:tcPr>
          <w:p w14:paraId="712C228B" w14:textId="374A4736"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050</w:t>
            </w:r>
          </w:p>
        </w:tc>
      </w:tr>
      <w:tr w:rsidR="002729FF" w:rsidRPr="0053795E" w14:paraId="44453F3C" w14:textId="77777777" w:rsidTr="0024491E">
        <w:tc>
          <w:tcPr>
            <w:tcW w:w="833" w:type="pct"/>
            <w:tcBorders>
              <w:top w:val="single" w:sz="4" w:space="0" w:color="auto"/>
              <w:left w:val="single" w:sz="4" w:space="0" w:color="auto"/>
              <w:bottom w:val="single" w:sz="4" w:space="0" w:color="auto"/>
              <w:right w:val="single" w:sz="4" w:space="0" w:color="auto"/>
            </w:tcBorders>
          </w:tcPr>
          <w:p w14:paraId="47298320" w14:textId="77777777" w:rsidR="002729FF" w:rsidRPr="0053795E" w:rsidRDefault="002729FF" w:rsidP="00F02A12">
            <w:pPr>
              <w:jc w:val="center"/>
              <w:rPr>
                <w:sz w:val="22"/>
                <w:szCs w:val="22"/>
                <w:lang w:val="lt-LT"/>
              </w:rPr>
            </w:pPr>
            <w:r w:rsidRPr="0053795E">
              <w:rPr>
                <w:sz w:val="22"/>
                <w:szCs w:val="22"/>
                <w:lang w:val="lt-LT"/>
              </w:rPr>
              <w:t>≥ 2,19</w:t>
            </w:r>
          </w:p>
        </w:tc>
        <w:tc>
          <w:tcPr>
            <w:tcW w:w="833" w:type="pct"/>
            <w:tcBorders>
              <w:top w:val="single" w:sz="4" w:space="0" w:color="auto"/>
              <w:left w:val="single" w:sz="4" w:space="0" w:color="auto"/>
              <w:bottom w:val="single" w:sz="4" w:space="0" w:color="auto"/>
              <w:right w:val="single" w:sz="4" w:space="0" w:color="auto"/>
            </w:tcBorders>
          </w:tcPr>
          <w:p w14:paraId="1E983067" w14:textId="444E3C6B" w:rsidR="002729FF" w:rsidRPr="0053795E" w:rsidRDefault="00C51ECC" w:rsidP="00F02A12">
            <w:pPr>
              <w:jc w:val="center"/>
              <w:rPr>
                <w:sz w:val="22"/>
                <w:szCs w:val="22"/>
                <w:lang w:val="lt-LT"/>
              </w:rPr>
            </w:pPr>
            <w:r>
              <w:rPr>
                <w:sz w:val="22"/>
                <w:szCs w:val="22"/>
                <w:lang w:val="lt-LT"/>
              </w:rPr>
              <w:t>2</w:t>
            </w:r>
            <w:r w:rsidR="00DA707D">
              <w:rPr>
                <w:sz w:val="22"/>
                <w:szCs w:val="22"/>
                <w:lang w:val="lt-LT"/>
              </w:rPr>
              <w:t> </w:t>
            </w:r>
            <w:r w:rsidR="002729FF" w:rsidRPr="0053795E">
              <w:rPr>
                <w:sz w:val="22"/>
                <w:szCs w:val="22"/>
                <w:lang w:val="lt-LT"/>
              </w:rPr>
              <w:t>300</w:t>
            </w:r>
          </w:p>
        </w:tc>
        <w:tc>
          <w:tcPr>
            <w:tcW w:w="833" w:type="pct"/>
            <w:tcBorders>
              <w:top w:val="single" w:sz="4" w:space="0" w:color="auto"/>
              <w:left w:val="single" w:sz="4" w:space="0" w:color="auto"/>
              <w:bottom w:val="single" w:sz="4" w:space="0" w:color="auto"/>
              <w:right w:val="single" w:sz="4" w:space="0" w:color="auto"/>
            </w:tcBorders>
          </w:tcPr>
          <w:p w14:paraId="4F85A7B9" w14:textId="77777777" w:rsidR="002729FF" w:rsidRPr="0053795E" w:rsidRDefault="002729FF" w:rsidP="00F02A12">
            <w:pPr>
              <w:jc w:val="center"/>
              <w:rPr>
                <w:sz w:val="22"/>
                <w:szCs w:val="22"/>
                <w:lang w:val="lt-LT"/>
              </w:rPr>
            </w:pPr>
            <w:r w:rsidRPr="0053795E">
              <w:rPr>
                <w:sz w:val="22"/>
                <w:szCs w:val="22"/>
                <w:lang w:val="lt-LT"/>
              </w:rPr>
              <w:t>2</w:t>
            </w:r>
          </w:p>
        </w:tc>
        <w:tc>
          <w:tcPr>
            <w:tcW w:w="833" w:type="pct"/>
            <w:tcBorders>
              <w:top w:val="single" w:sz="4" w:space="0" w:color="auto"/>
              <w:left w:val="single" w:sz="4" w:space="0" w:color="auto"/>
              <w:bottom w:val="single" w:sz="4" w:space="0" w:color="auto"/>
              <w:right w:val="single" w:sz="4" w:space="0" w:color="auto"/>
            </w:tcBorders>
          </w:tcPr>
          <w:p w14:paraId="558048E9" w14:textId="77777777" w:rsidR="002729FF" w:rsidRPr="0053795E" w:rsidRDefault="002729FF" w:rsidP="00F02A12">
            <w:pPr>
              <w:jc w:val="center"/>
              <w:rPr>
                <w:sz w:val="22"/>
                <w:szCs w:val="22"/>
                <w:lang w:val="lt-LT"/>
              </w:rPr>
            </w:pPr>
            <w:r w:rsidRPr="0053795E">
              <w:rPr>
                <w:sz w:val="22"/>
                <w:szCs w:val="22"/>
                <w:lang w:val="lt-LT"/>
              </w:rPr>
              <w:t>4</w:t>
            </w:r>
          </w:p>
        </w:tc>
        <w:tc>
          <w:tcPr>
            <w:tcW w:w="834" w:type="pct"/>
            <w:tcBorders>
              <w:top w:val="single" w:sz="4" w:space="0" w:color="auto"/>
              <w:left w:val="single" w:sz="4" w:space="0" w:color="auto"/>
              <w:bottom w:val="single" w:sz="4" w:space="0" w:color="auto"/>
              <w:right w:val="single" w:sz="4" w:space="0" w:color="auto"/>
            </w:tcBorders>
          </w:tcPr>
          <w:p w14:paraId="3579F148" w14:textId="68976F02"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750</w:t>
            </w:r>
          </w:p>
        </w:tc>
        <w:tc>
          <w:tcPr>
            <w:tcW w:w="834" w:type="pct"/>
            <w:tcBorders>
              <w:top w:val="single" w:sz="4" w:space="0" w:color="auto"/>
              <w:left w:val="single" w:sz="4" w:space="0" w:color="auto"/>
              <w:bottom w:val="single" w:sz="4" w:space="0" w:color="auto"/>
              <w:right w:val="single" w:sz="4" w:space="0" w:color="auto"/>
            </w:tcBorders>
          </w:tcPr>
          <w:p w14:paraId="222A1A72" w14:textId="21D3656A" w:rsidR="002729FF" w:rsidRPr="0053795E" w:rsidRDefault="00C51ECC" w:rsidP="00F02A12">
            <w:pPr>
              <w:jc w:val="center"/>
              <w:rPr>
                <w:sz w:val="22"/>
                <w:szCs w:val="22"/>
                <w:lang w:val="lt-LT"/>
              </w:rPr>
            </w:pPr>
            <w:r>
              <w:rPr>
                <w:sz w:val="22"/>
                <w:szCs w:val="22"/>
                <w:lang w:val="lt-LT"/>
              </w:rPr>
              <w:t>1</w:t>
            </w:r>
            <w:r w:rsidR="00DA707D">
              <w:rPr>
                <w:sz w:val="22"/>
                <w:szCs w:val="22"/>
                <w:lang w:val="lt-LT"/>
              </w:rPr>
              <w:t> </w:t>
            </w:r>
            <w:r w:rsidR="002729FF" w:rsidRPr="0053795E">
              <w:rPr>
                <w:sz w:val="22"/>
                <w:szCs w:val="22"/>
                <w:lang w:val="lt-LT"/>
              </w:rPr>
              <w:t>100</w:t>
            </w:r>
          </w:p>
        </w:tc>
      </w:tr>
    </w:tbl>
    <w:p w14:paraId="2F97C700" w14:textId="77777777" w:rsidR="002729FF" w:rsidRPr="0053795E" w:rsidRDefault="002729FF" w:rsidP="003232F0">
      <w:pPr>
        <w:rPr>
          <w:sz w:val="22"/>
          <w:szCs w:val="22"/>
          <w:lang w:val="lt-LT"/>
        </w:rPr>
      </w:pPr>
    </w:p>
    <w:p w14:paraId="6CBA1B8C" w14:textId="77777777" w:rsidR="002729FF" w:rsidRPr="0053795E" w:rsidRDefault="002729FF" w:rsidP="003232F0">
      <w:pPr>
        <w:rPr>
          <w:i/>
          <w:sz w:val="22"/>
          <w:szCs w:val="22"/>
          <w:u w:val="single"/>
          <w:lang w:val="lt-LT"/>
        </w:rPr>
      </w:pPr>
      <w:r w:rsidRPr="0053795E">
        <w:rPr>
          <w:i/>
          <w:sz w:val="22"/>
          <w:szCs w:val="22"/>
          <w:u w:val="single"/>
          <w:lang w:val="lt-LT"/>
        </w:rPr>
        <w:t>Dozavimo keitimas gydymo metu</w:t>
      </w:r>
    </w:p>
    <w:p w14:paraId="3ABFADD0" w14:textId="77777777" w:rsidR="002729FF" w:rsidRPr="0053795E" w:rsidRDefault="002729FF" w:rsidP="003232F0">
      <w:pPr>
        <w:rPr>
          <w:sz w:val="22"/>
          <w:szCs w:val="22"/>
          <w:u w:val="single"/>
          <w:lang w:val="lt-LT"/>
        </w:rPr>
      </w:pPr>
    </w:p>
    <w:p w14:paraId="667BEA63" w14:textId="77777777" w:rsidR="002729FF" w:rsidRPr="0053795E" w:rsidRDefault="002729FF" w:rsidP="00A521D9">
      <w:pPr>
        <w:rPr>
          <w:i/>
          <w:sz w:val="22"/>
          <w:szCs w:val="22"/>
          <w:lang w:val="lt-LT"/>
        </w:rPr>
      </w:pPr>
      <w:r w:rsidRPr="0053795E">
        <w:rPr>
          <w:i/>
          <w:sz w:val="22"/>
          <w:szCs w:val="22"/>
          <w:lang w:val="lt-LT"/>
        </w:rPr>
        <w:t>Bendrieji principai</w:t>
      </w:r>
    </w:p>
    <w:p w14:paraId="3ADBD266" w14:textId="77777777" w:rsidR="002729FF" w:rsidRPr="0053795E" w:rsidRDefault="002729FF" w:rsidP="0064328E">
      <w:pPr>
        <w:rPr>
          <w:sz w:val="22"/>
          <w:szCs w:val="22"/>
          <w:lang w:val="lt-LT"/>
        </w:rPr>
      </w:pPr>
      <w:r w:rsidRPr="0053795E">
        <w:rPr>
          <w:sz w:val="22"/>
          <w:szCs w:val="22"/>
          <w:lang w:val="lt-LT"/>
        </w:rPr>
        <w:t xml:space="preserve">Toksinį poveikį, kuris pasireiškia vartojant </w:t>
      </w:r>
      <w:proofErr w:type="spellStart"/>
      <w:r w:rsidR="00206DE3" w:rsidRPr="0053795E">
        <w:rPr>
          <w:sz w:val="22"/>
          <w:szCs w:val="22"/>
          <w:lang w:val="lt-LT"/>
        </w:rPr>
        <w:t>kapecitabino</w:t>
      </w:r>
      <w:proofErr w:type="spellEnd"/>
      <w:r w:rsidRPr="0053795E">
        <w:rPr>
          <w:sz w:val="22"/>
          <w:szCs w:val="22"/>
          <w:lang w:val="lt-LT"/>
        </w:rPr>
        <w:t xml:space="preserve">, galima gydyti, skiriant simptominį gydymą ir (arba) keičiant dozę (gydymo pertraukimas arba dozės sumažinimas). Sumažinus dozę, vėliau ją vėl padidinti negalima. Jeigu pasireiškia toksinis poveikis ir gydantis gydytojas nusprendžia, kad jis greičiausiai nesunkės arba nesukels pavojaus gyvybei (pvz.: </w:t>
      </w:r>
      <w:proofErr w:type="spellStart"/>
      <w:r w:rsidRPr="0053795E">
        <w:rPr>
          <w:sz w:val="22"/>
          <w:szCs w:val="22"/>
          <w:lang w:val="lt-LT"/>
        </w:rPr>
        <w:t>alopecija</w:t>
      </w:r>
      <w:proofErr w:type="spellEnd"/>
      <w:r w:rsidRPr="0053795E">
        <w:rPr>
          <w:sz w:val="22"/>
          <w:szCs w:val="22"/>
          <w:lang w:val="lt-LT"/>
        </w:rPr>
        <w:t xml:space="preserve">, skonio pojūčio pokytis, nagų pokyčiai), galima tęsti gydymą tokia pat doze, jos nemažinant ir nepertraukiant vartojimo. Pacientai, vartojantys </w:t>
      </w:r>
      <w:proofErr w:type="spellStart"/>
      <w:r w:rsidR="00932005" w:rsidRPr="0053795E">
        <w:rPr>
          <w:sz w:val="22"/>
          <w:szCs w:val="22"/>
          <w:lang w:val="lt-LT"/>
        </w:rPr>
        <w:t>kapecitabino</w:t>
      </w:r>
      <w:proofErr w:type="spellEnd"/>
      <w:r w:rsidRPr="0053795E">
        <w:rPr>
          <w:sz w:val="22"/>
          <w:szCs w:val="22"/>
          <w:lang w:val="lt-LT"/>
        </w:rPr>
        <w:t xml:space="preserve">, turi žinoti, kad privalo nedelsdami nutraukti gydymą, jeigu pasireiškia vidutinio sunkumo arba sunkus toksinis poveikis. </w:t>
      </w:r>
      <w:proofErr w:type="spellStart"/>
      <w:r w:rsidR="00932005" w:rsidRPr="0053795E">
        <w:rPr>
          <w:sz w:val="22"/>
          <w:szCs w:val="22"/>
          <w:lang w:val="lt-LT"/>
        </w:rPr>
        <w:t>Kapecitabino</w:t>
      </w:r>
      <w:proofErr w:type="spellEnd"/>
      <w:r w:rsidRPr="0053795E">
        <w:rPr>
          <w:sz w:val="22"/>
          <w:szCs w:val="22"/>
          <w:lang w:val="lt-LT"/>
        </w:rPr>
        <w:t xml:space="preserve"> dozės, kurios buvo praleistos dėl toksinio poveikio, nėra pakeičiamos. Pasireiškus toksiniam poveikiui, dozę rekomenduojama keisti taip, kaip nurodyta toliau.</w:t>
      </w:r>
      <w:r w:rsidR="00932005" w:rsidRPr="0053795E">
        <w:rPr>
          <w:sz w:val="22"/>
          <w:szCs w:val="22"/>
          <w:lang w:val="lt-LT"/>
        </w:rPr>
        <w:t xml:space="preserve"> </w:t>
      </w:r>
    </w:p>
    <w:p w14:paraId="1E236541" w14:textId="77777777" w:rsidR="002729FF" w:rsidRPr="0053795E" w:rsidRDefault="002729FF" w:rsidP="003232F0">
      <w:pPr>
        <w:rPr>
          <w:sz w:val="22"/>
          <w:szCs w:val="22"/>
          <w:lang w:val="lt-LT"/>
        </w:rPr>
      </w:pPr>
    </w:p>
    <w:p w14:paraId="4EF02C0E" w14:textId="77777777" w:rsidR="002729FF" w:rsidRPr="0053795E" w:rsidRDefault="002729FF" w:rsidP="0064328E">
      <w:pPr>
        <w:rPr>
          <w:sz w:val="22"/>
          <w:szCs w:val="22"/>
          <w:lang w:val="lt-LT"/>
        </w:rPr>
      </w:pPr>
      <w:r w:rsidRPr="0053795E">
        <w:rPr>
          <w:b/>
          <w:sz w:val="22"/>
          <w:lang w:val="lt-LT"/>
        </w:rPr>
        <w:t>3 lentelė.</w:t>
      </w:r>
      <w:r w:rsidRPr="0053795E">
        <w:rPr>
          <w:sz w:val="22"/>
          <w:szCs w:val="22"/>
          <w:lang w:val="lt-LT"/>
        </w:rPr>
        <w:t xml:space="preserve"> </w:t>
      </w:r>
      <w:proofErr w:type="spellStart"/>
      <w:r w:rsidR="008B6795" w:rsidRPr="0053795E">
        <w:rPr>
          <w:sz w:val="22"/>
          <w:szCs w:val="22"/>
          <w:lang w:val="lt-LT"/>
        </w:rPr>
        <w:t>Kapecitabino</w:t>
      </w:r>
      <w:proofErr w:type="spellEnd"/>
      <w:r w:rsidR="00553BCE" w:rsidRPr="0053795E">
        <w:rPr>
          <w:sz w:val="22"/>
          <w:szCs w:val="22"/>
          <w:lang w:val="lt-LT"/>
        </w:rPr>
        <w:t xml:space="preserve"> </w:t>
      </w:r>
      <w:r w:rsidRPr="0053795E">
        <w:rPr>
          <w:sz w:val="22"/>
          <w:szCs w:val="22"/>
          <w:lang w:val="lt-LT"/>
        </w:rPr>
        <w:t>dozės mažinimo planas (3 savaičių ciklai arba nepertraukiamas gydymas)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1"/>
        <w:gridCol w:w="3021"/>
      </w:tblGrid>
      <w:tr w:rsidR="002729FF" w:rsidRPr="00E56895" w14:paraId="4703FEA3" w14:textId="77777777" w:rsidTr="0024491E">
        <w:trPr>
          <w:jc w:val="center"/>
        </w:trPr>
        <w:tc>
          <w:tcPr>
            <w:tcW w:w="1666" w:type="pct"/>
          </w:tcPr>
          <w:p w14:paraId="6ED6ECD3" w14:textId="77777777" w:rsidR="002729FF" w:rsidRPr="0053795E" w:rsidRDefault="002729FF" w:rsidP="00F02A12">
            <w:pPr>
              <w:jc w:val="center"/>
              <w:rPr>
                <w:sz w:val="22"/>
                <w:szCs w:val="22"/>
                <w:lang w:val="lt-LT"/>
              </w:rPr>
            </w:pPr>
            <w:r w:rsidRPr="0053795E">
              <w:rPr>
                <w:b/>
                <w:bCs/>
                <w:sz w:val="22"/>
                <w:szCs w:val="22"/>
                <w:lang w:val="lt-LT"/>
              </w:rPr>
              <w:t>Toksinio poveikio laipsniai*</w:t>
            </w:r>
          </w:p>
        </w:tc>
        <w:tc>
          <w:tcPr>
            <w:tcW w:w="1667" w:type="pct"/>
          </w:tcPr>
          <w:p w14:paraId="46484F64" w14:textId="77777777" w:rsidR="002729FF" w:rsidRPr="0053795E" w:rsidRDefault="002729FF" w:rsidP="00F02A12">
            <w:pPr>
              <w:jc w:val="center"/>
              <w:rPr>
                <w:sz w:val="22"/>
                <w:szCs w:val="22"/>
                <w:lang w:val="lt-LT"/>
              </w:rPr>
            </w:pPr>
            <w:r w:rsidRPr="0053795E">
              <w:rPr>
                <w:b/>
                <w:bCs/>
                <w:sz w:val="22"/>
                <w:szCs w:val="22"/>
                <w:lang w:val="lt-LT"/>
              </w:rPr>
              <w:t>Dozės keitimas gydymo ciklo metu</w:t>
            </w:r>
          </w:p>
        </w:tc>
        <w:tc>
          <w:tcPr>
            <w:tcW w:w="1667" w:type="pct"/>
          </w:tcPr>
          <w:p w14:paraId="5F1A892A" w14:textId="77777777" w:rsidR="002729FF" w:rsidRPr="0053795E" w:rsidRDefault="002729FF" w:rsidP="00F02A12">
            <w:pPr>
              <w:pStyle w:val="Default"/>
              <w:jc w:val="center"/>
              <w:rPr>
                <w:sz w:val="22"/>
                <w:szCs w:val="22"/>
              </w:rPr>
            </w:pPr>
            <w:r w:rsidRPr="0053795E">
              <w:rPr>
                <w:b/>
                <w:bCs/>
                <w:sz w:val="22"/>
                <w:szCs w:val="22"/>
              </w:rPr>
              <w:t>Patikslinta dozė kitam ciklui</w:t>
            </w:r>
          </w:p>
          <w:p w14:paraId="180D084C" w14:textId="77777777" w:rsidR="002729FF" w:rsidRPr="0053795E" w:rsidRDefault="002729FF" w:rsidP="00F02A12">
            <w:pPr>
              <w:jc w:val="center"/>
              <w:rPr>
                <w:sz w:val="22"/>
                <w:szCs w:val="22"/>
                <w:lang w:val="lt-LT"/>
              </w:rPr>
            </w:pPr>
            <w:r w:rsidRPr="0053795E">
              <w:rPr>
                <w:b/>
                <w:bCs/>
                <w:sz w:val="22"/>
                <w:szCs w:val="22"/>
                <w:lang w:val="lt-LT"/>
              </w:rPr>
              <w:t>(dozė % nuo pradinės dozės)</w:t>
            </w:r>
          </w:p>
        </w:tc>
      </w:tr>
      <w:tr w:rsidR="002729FF" w:rsidRPr="0053795E" w14:paraId="0C373D52" w14:textId="77777777" w:rsidTr="0024491E">
        <w:trPr>
          <w:jc w:val="center"/>
        </w:trPr>
        <w:tc>
          <w:tcPr>
            <w:tcW w:w="1666" w:type="pct"/>
          </w:tcPr>
          <w:p w14:paraId="7F4C8170" w14:textId="77777777" w:rsidR="002729FF" w:rsidRPr="0053795E" w:rsidRDefault="008B6795" w:rsidP="00B346E5">
            <w:pPr>
              <w:numPr>
                <w:ilvl w:val="0"/>
                <w:numId w:val="13"/>
              </w:numPr>
              <w:ind w:left="142" w:hanging="142"/>
              <w:rPr>
                <w:b/>
                <w:sz w:val="22"/>
                <w:lang w:val="lt-LT"/>
              </w:rPr>
            </w:pPr>
            <w:r w:rsidRPr="0053795E">
              <w:rPr>
                <w:b/>
                <w:i/>
                <w:sz w:val="22"/>
                <w:lang w:val="lt-LT"/>
              </w:rPr>
              <w:t xml:space="preserve"> </w:t>
            </w:r>
            <w:r w:rsidR="002729FF" w:rsidRPr="0053795E">
              <w:rPr>
                <w:b/>
                <w:i/>
                <w:sz w:val="22"/>
                <w:lang w:val="lt-LT"/>
              </w:rPr>
              <w:t>1 laipsnio</w:t>
            </w:r>
          </w:p>
        </w:tc>
        <w:tc>
          <w:tcPr>
            <w:tcW w:w="1667" w:type="pct"/>
          </w:tcPr>
          <w:p w14:paraId="350E97CE" w14:textId="77777777" w:rsidR="002729FF" w:rsidRPr="0053795E" w:rsidRDefault="002729FF" w:rsidP="00F02A12">
            <w:pPr>
              <w:jc w:val="center"/>
              <w:rPr>
                <w:sz w:val="22"/>
                <w:szCs w:val="22"/>
                <w:lang w:val="lt-LT"/>
              </w:rPr>
            </w:pPr>
            <w:r w:rsidRPr="0053795E">
              <w:rPr>
                <w:sz w:val="22"/>
                <w:szCs w:val="22"/>
                <w:lang w:val="lt-LT"/>
              </w:rPr>
              <w:t>Išlaikyti tokią pat dozę</w:t>
            </w:r>
          </w:p>
        </w:tc>
        <w:tc>
          <w:tcPr>
            <w:tcW w:w="1667" w:type="pct"/>
          </w:tcPr>
          <w:p w14:paraId="0BE285E4" w14:textId="77777777" w:rsidR="002729FF" w:rsidRPr="0053795E" w:rsidRDefault="002729FF" w:rsidP="00F02A12">
            <w:pPr>
              <w:jc w:val="center"/>
              <w:rPr>
                <w:sz w:val="22"/>
                <w:szCs w:val="22"/>
                <w:lang w:val="lt-LT"/>
              </w:rPr>
            </w:pPr>
            <w:r w:rsidRPr="0053795E">
              <w:rPr>
                <w:sz w:val="22"/>
                <w:szCs w:val="22"/>
                <w:lang w:val="lt-LT"/>
              </w:rPr>
              <w:t>Išlaikyti tokią pat dozę</w:t>
            </w:r>
          </w:p>
        </w:tc>
      </w:tr>
      <w:tr w:rsidR="002729FF" w:rsidRPr="0053795E" w14:paraId="09B6A0AC" w14:textId="77777777" w:rsidTr="0024491E">
        <w:trPr>
          <w:jc w:val="center"/>
        </w:trPr>
        <w:tc>
          <w:tcPr>
            <w:tcW w:w="5000" w:type="pct"/>
            <w:gridSpan w:val="3"/>
          </w:tcPr>
          <w:p w14:paraId="3E381CD3" w14:textId="77777777" w:rsidR="002729FF" w:rsidRPr="0053795E" w:rsidRDefault="008B6795" w:rsidP="00B346E5">
            <w:pPr>
              <w:numPr>
                <w:ilvl w:val="0"/>
                <w:numId w:val="14"/>
              </w:numPr>
              <w:ind w:left="142" w:hanging="142"/>
              <w:rPr>
                <w:b/>
                <w:sz w:val="22"/>
                <w:lang w:val="lt-LT"/>
              </w:rPr>
            </w:pPr>
            <w:r w:rsidRPr="0053795E">
              <w:rPr>
                <w:sz w:val="22"/>
                <w:szCs w:val="22"/>
                <w:lang w:val="lt-LT"/>
              </w:rPr>
              <w:t xml:space="preserve"> </w:t>
            </w:r>
            <w:r w:rsidR="002729FF" w:rsidRPr="0053795E">
              <w:rPr>
                <w:b/>
                <w:i/>
                <w:sz w:val="22"/>
                <w:lang w:val="lt-LT"/>
              </w:rPr>
              <w:t>2 laipsnio</w:t>
            </w:r>
          </w:p>
        </w:tc>
      </w:tr>
      <w:tr w:rsidR="002729FF" w:rsidRPr="0053795E" w14:paraId="575463BF" w14:textId="77777777" w:rsidTr="0024491E">
        <w:trPr>
          <w:jc w:val="center"/>
        </w:trPr>
        <w:tc>
          <w:tcPr>
            <w:tcW w:w="1666" w:type="pct"/>
          </w:tcPr>
          <w:p w14:paraId="3E3EAE0B" w14:textId="77777777" w:rsidR="002729FF" w:rsidRPr="0053795E" w:rsidRDefault="002729FF" w:rsidP="003232F0">
            <w:pPr>
              <w:rPr>
                <w:sz w:val="22"/>
                <w:szCs w:val="22"/>
                <w:lang w:val="lt-LT"/>
              </w:rPr>
            </w:pPr>
            <w:r w:rsidRPr="0053795E">
              <w:rPr>
                <w:sz w:val="22"/>
                <w:szCs w:val="22"/>
                <w:lang w:val="lt-LT"/>
              </w:rPr>
              <w:t>- pasireiškus pirmą kartą</w:t>
            </w:r>
          </w:p>
        </w:tc>
        <w:tc>
          <w:tcPr>
            <w:tcW w:w="1667" w:type="pct"/>
            <w:vMerge w:val="restart"/>
          </w:tcPr>
          <w:p w14:paraId="05A7A162" w14:textId="77777777" w:rsidR="002729FF" w:rsidRPr="0053795E" w:rsidRDefault="002729FF" w:rsidP="00F02A12">
            <w:pPr>
              <w:jc w:val="center"/>
              <w:rPr>
                <w:sz w:val="22"/>
                <w:szCs w:val="22"/>
                <w:lang w:val="lt-LT"/>
              </w:rPr>
            </w:pPr>
            <w:r w:rsidRPr="0053795E">
              <w:rPr>
                <w:sz w:val="22"/>
                <w:szCs w:val="22"/>
                <w:lang w:val="lt-LT"/>
              </w:rPr>
              <w:t>Pertraukti, kol sumažėja iki 0</w:t>
            </w:r>
            <w:r w:rsidRPr="0053795E">
              <w:rPr>
                <w:sz w:val="22"/>
                <w:szCs w:val="22"/>
                <w:lang w:val="lt-LT"/>
              </w:rPr>
              <w:noBreakHyphen/>
              <w:t>1 laipsnio</w:t>
            </w:r>
          </w:p>
        </w:tc>
        <w:tc>
          <w:tcPr>
            <w:tcW w:w="1667" w:type="pct"/>
          </w:tcPr>
          <w:p w14:paraId="0AE6E7B9" w14:textId="45E6651B" w:rsidR="002729FF" w:rsidRPr="0053795E" w:rsidRDefault="002729FF" w:rsidP="00F02A12">
            <w:pPr>
              <w:jc w:val="center"/>
              <w:rPr>
                <w:sz w:val="22"/>
                <w:szCs w:val="22"/>
                <w:lang w:val="lt-LT"/>
              </w:rPr>
            </w:pPr>
            <w:r w:rsidRPr="0053795E">
              <w:rPr>
                <w:sz w:val="22"/>
                <w:szCs w:val="22"/>
                <w:lang w:val="lt-LT"/>
              </w:rPr>
              <w:t>100</w:t>
            </w:r>
            <w:r w:rsidR="006F702D">
              <w:rPr>
                <w:sz w:val="22"/>
                <w:szCs w:val="22"/>
                <w:lang w:val="lt-LT"/>
              </w:rPr>
              <w:t> </w:t>
            </w:r>
            <w:r w:rsidRPr="0053795E">
              <w:rPr>
                <w:sz w:val="22"/>
                <w:szCs w:val="22"/>
                <w:lang w:val="lt-LT"/>
              </w:rPr>
              <w:t>%</w:t>
            </w:r>
          </w:p>
        </w:tc>
      </w:tr>
      <w:tr w:rsidR="002729FF" w:rsidRPr="0053795E" w14:paraId="3BFEBFFA" w14:textId="77777777" w:rsidTr="0024491E">
        <w:trPr>
          <w:jc w:val="center"/>
        </w:trPr>
        <w:tc>
          <w:tcPr>
            <w:tcW w:w="1666" w:type="pct"/>
          </w:tcPr>
          <w:p w14:paraId="5B83716C" w14:textId="77777777" w:rsidR="002729FF" w:rsidRPr="0053795E" w:rsidRDefault="002729FF" w:rsidP="003232F0">
            <w:pPr>
              <w:rPr>
                <w:sz w:val="22"/>
                <w:szCs w:val="22"/>
                <w:lang w:val="lt-LT"/>
              </w:rPr>
            </w:pPr>
            <w:r w:rsidRPr="0053795E">
              <w:rPr>
                <w:sz w:val="22"/>
                <w:szCs w:val="22"/>
                <w:lang w:val="lt-LT"/>
              </w:rPr>
              <w:t>- pasireiškus antrą kartą</w:t>
            </w:r>
          </w:p>
        </w:tc>
        <w:tc>
          <w:tcPr>
            <w:tcW w:w="1667" w:type="pct"/>
            <w:vMerge/>
          </w:tcPr>
          <w:p w14:paraId="5CA330AC" w14:textId="77777777" w:rsidR="002729FF" w:rsidRPr="0053795E" w:rsidRDefault="002729FF" w:rsidP="00F02A12">
            <w:pPr>
              <w:jc w:val="center"/>
              <w:rPr>
                <w:sz w:val="22"/>
                <w:szCs w:val="22"/>
                <w:lang w:val="lt-LT"/>
              </w:rPr>
            </w:pPr>
          </w:p>
        </w:tc>
        <w:tc>
          <w:tcPr>
            <w:tcW w:w="1667" w:type="pct"/>
          </w:tcPr>
          <w:p w14:paraId="7B8F1AA9" w14:textId="32C18F3B" w:rsidR="002729FF" w:rsidRPr="0053795E" w:rsidRDefault="002729FF" w:rsidP="00F02A12">
            <w:pPr>
              <w:jc w:val="center"/>
              <w:rPr>
                <w:sz w:val="22"/>
                <w:szCs w:val="22"/>
                <w:lang w:val="lt-LT"/>
              </w:rPr>
            </w:pPr>
            <w:r w:rsidRPr="0053795E">
              <w:rPr>
                <w:sz w:val="22"/>
                <w:szCs w:val="22"/>
                <w:lang w:val="lt-LT"/>
              </w:rPr>
              <w:t>75</w:t>
            </w:r>
            <w:r w:rsidR="006F702D">
              <w:rPr>
                <w:sz w:val="22"/>
                <w:szCs w:val="22"/>
                <w:lang w:val="lt-LT"/>
              </w:rPr>
              <w:t> </w:t>
            </w:r>
            <w:r w:rsidRPr="0053795E">
              <w:rPr>
                <w:sz w:val="22"/>
                <w:szCs w:val="22"/>
                <w:lang w:val="lt-LT"/>
              </w:rPr>
              <w:t>%</w:t>
            </w:r>
          </w:p>
        </w:tc>
      </w:tr>
      <w:tr w:rsidR="002729FF" w:rsidRPr="0053795E" w14:paraId="035516F0" w14:textId="77777777" w:rsidTr="0024491E">
        <w:trPr>
          <w:jc w:val="center"/>
        </w:trPr>
        <w:tc>
          <w:tcPr>
            <w:tcW w:w="1666" w:type="pct"/>
          </w:tcPr>
          <w:p w14:paraId="3717B9F4" w14:textId="77777777" w:rsidR="002729FF" w:rsidRPr="0053795E" w:rsidRDefault="002729FF" w:rsidP="003232F0">
            <w:pPr>
              <w:rPr>
                <w:sz w:val="22"/>
                <w:szCs w:val="22"/>
                <w:lang w:val="lt-LT"/>
              </w:rPr>
            </w:pPr>
            <w:r w:rsidRPr="0053795E">
              <w:rPr>
                <w:sz w:val="22"/>
                <w:szCs w:val="22"/>
                <w:lang w:val="lt-LT"/>
              </w:rPr>
              <w:t>- pasireiškus trečią kartą</w:t>
            </w:r>
          </w:p>
        </w:tc>
        <w:tc>
          <w:tcPr>
            <w:tcW w:w="1667" w:type="pct"/>
            <w:vMerge/>
          </w:tcPr>
          <w:p w14:paraId="2445A134" w14:textId="77777777" w:rsidR="002729FF" w:rsidRPr="0053795E" w:rsidRDefault="002729FF" w:rsidP="00F02A12">
            <w:pPr>
              <w:jc w:val="center"/>
              <w:rPr>
                <w:sz w:val="22"/>
                <w:szCs w:val="22"/>
                <w:lang w:val="lt-LT"/>
              </w:rPr>
            </w:pPr>
          </w:p>
        </w:tc>
        <w:tc>
          <w:tcPr>
            <w:tcW w:w="1667" w:type="pct"/>
          </w:tcPr>
          <w:p w14:paraId="1E462062" w14:textId="46A09CC8" w:rsidR="002729FF" w:rsidRPr="0053795E" w:rsidRDefault="002729FF" w:rsidP="00F02A12">
            <w:pPr>
              <w:jc w:val="center"/>
              <w:rPr>
                <w:sz w:val="22"/>
                <w:szCs w:val="22"/>
                <w:lang w:val="lt-LT"/>
              </w:rPr>
            </w:pPr>
            <w:r w:rsidRPr="0053795E">
              <w:rPr>
                <w:sz w:val="22"/>
                <w:szCs w:val="22"/>
                <w:lang w:val="lt-LT"/>
              </w:rPr>
              <w:t>50</w:t>
            </w:r>
            <w:r w:rsidR="006F702D">
              <w:rPr>
                <w:sz w:val="22"/>
                <w:szCs w:val="22"/>
                <w:lang w:val="lt-LT"/>
              </w:rPr>
              <w:t> </w:t>
            </w:r>
            <w:r w:rsidRPr="0053795E">
              <w:rPr>
                <w:sz w:val="22"/>
                <w:szCs w:val="22"/>
                <w:lang w:val="lt-LT"/>
              </w:rPr>
              <w:t>%</w:t>
            </w:r>
          </w:p>
        </w:tc>
      </w:tr>
      <w:tr w:rsidR="002729FF" w:rsidRPr="0053795E" w14:paraId="396D26FA" w14:textId="77777777" w:rsidTr="0024491E">
        <w:trPr>
          <w:jc w:val="center"/>
        </w:trPr>
        <w:tc>
          <w:tcPr>
            <w:tcW w:w="1666" w:type="pct"/>
          </w:tcPr>
          <w:p w14:paraId="725DA5AA" w14:textId="77777777" w:rsidR="002729FF" w:rsidRPr="0053795E" w:rsidRDefault="002729FF" w:rsidP="003232F0">
            <w:pPr>
              <w:rPr>
                <w:sz w:val="22"/>
                <w:szCs w:val="22"/>
                <w:lang w:val="lt-LT"/>
              </w:rPr>
            </w:pPr>
            <w:r w:rsidRPr="0053795E">
              <w:rPr>
                <w:sz w:val="22"/>
                <w:szCs w:val="22"/>
                <w:lang w:val="lt-LT"/>
              </w:rPr>
              <w:t>- pasireiškus ketvirtą kartą</w:t>
            </w:r>
          </w:p>
        </w:tc>
        <w:tc>
          <w:tcPr>
            <w:tcW w:w="1667" w:type="pct"/>
          </w:tcPr>
          <w:p w14:paraId="0DA9589C" w14:textId="77777777" w:rsidR="002729FF" w:rsidRPr="0053795E" w:rsidRDefault="002729FF" w:rsidP="00F02A12">
            <w:pPr>
              <w:jc w:val="center"/>
              <w:rPr>
                <w:sz w:val="22"/>
                <w:szCs w:val="22"/>
                <w:lang w:val="lt-LT"/>
              </w:rPr>
            </w:pPr>
            <w:r w:rsidRPr="0053795E">
              <w:rPr>
                <w:sz w:val="22"/>
                <w:szCs w:val="22"/>
                <w:lang w:val="lt-LT"/>
              </w:rPr>
              <w:t>Gydymą nutraukti visam laikui</w:t>
            </w:r>
          </w:p>
        </w:tc>
        <w:tc>
          <w:tcPr>
            <w:tcW w:w="1667" w:type="pct"/>
          </w:tcPr>
          <w:p w14:paraId="34B907CE" w14:textId="77777777" w:rsidR="002729FF" w:rsidRPr="0053795E" w:rsidRDefault="002729FF" w:rsidP="00F02A12">
            <w:pPr>
              <w:jc w:val="center"/>
              <w:rPr>
                <w:sz w:val="22"/>
                <w:szCs w:val="22"/>
                <w:lang w:val="lt-LT"/>
              </w:rPr>
            </w:pPr>
            <w:r w:rsidRPr="0053795E">
              <w:rPr>
                <w:sz w:val="22"/>
                <w:szCs w:val="22"/>
                <w:lang w:val="lt-LT"/>
              </w:rPr>
              <w:t>Netaikoma</w:t>
            </w:r>
          </w:p>
        </w:tc>
      </w:tr>
      <w:tr w:rsidR="002729FF" w:rsidRPr="0053795E" w14:paraId="7B4FFC94" w14:textId="77777777" w:rsidTr="0024491E">
        <w:trPr>
          <w:jc w:val="center"/>
        </w:trPr>
        <w:tc>
          <w:tcPr>
            <w:tcW w:w="5000" w:type="pct"/>
            <w:gridSpan w:val="3"/>
          </w:tcPr>
          <w:p w14:paraId="2B7D270E" w14:textId="77777777" w:rsidR="002729FF" w:rsidRPr="0053795E" w:rsidRDefault="002729FF" w:rsidP="00B346E5">
            <w:pPr>
              <w:numPr>
                <w:ilvl w:val="0"/>
                <w:numId w:val="14"/>
              </w:numPr>
              <w:ind w:left="284" w:hanging="284"/>
              <w:rPr>
                <w:b/>
                <w:sz w:val="22"/>
                <w:lang w:val="lt-LT"/>
              </w:rPr>
            </w:pPr>
            <w:r w:rsidRPr="0053795E">
              <w:rPr>
                <w:b/>
                <w:i/>
                <w:sz w:val="22"/>
                <w:lang w:val="lt-LT"/>
              </w:rPr>
              <w:t>3 laipsnio</w:t>
            </w:r>
          </w:p>
        </w:tc>
      </w:tr>
      <w:tr w:rsidR="002729FF" w:rsidRPr="0053795E" w14:paraId="5D9722DF" w14:textId="77777777" w:rsidTr="0024491E">
        <w:trPr>
          <w:jc w:val="center"/>
        </w:trPr>
        <w:tc>
          <w:tcPr>
            <w:tcW w:w="1666" w:type="pct"/>
          </w:tcPr>
          <w:p w14:paraId="4699B852" w14:textId="77777777" w:rsidR="002729FF" w:rsidRPr="0053795E" w:rsidRDefault="002729FF" w:rsidP="003232F0">
            <w:pPr>
              <w:rPr>
                <w:sz w:val="22"/>
                <w:szCs w:val="22"/>
                <w:lang w:val="lt-LT"/>
              </w:rPr>
            </w:pPr>
            <w:r w:rsidRPr="0053795E">
              <w:rPr>
                <w:sz w:val="22"/>
                <w:szCs w:val="22"/>
                <w:lang w:val="lt-LT"/>
              </w:rPr>
              <w:t>- pasireiškus pirmą kartą</w:t>
            </w:r>
          </w:p>
        </w:tc>
        <w:tc>
          <w:tcPr>
            <w:tcW w:w="1667" w:type="pct"/>
            <w:vMerge w:val="restart"/>
          </w:tcPr>
          <w:p w14:paraId="1240F3B0" w14:textId="77777777" w:rsidR="002729FF" w:rsidRPr="0053795E" w:rsidRDefault="002729FF" w:rsidP="00F02A12">
            <w:pPr>
              <w:jc w:val="center"/>
              <w:rPr>
                <w:sz w:val="22"/>
                <w:szCs w:val="22"/>
                <w:lang w:val="lt-LT"/>
              </w:rPr>
            </w:pPr>
            <w:r w:rsidRPr="0053795E">
              <w:rPr>
                <w:sz w:val="22"/>
                <w:szCs w:val="22"/>
                <w:lang w:val="lt-LT"/>
              </w:rPr>
              <w:t>Pertraukti, kol sumažėja iki 0</w:t>
            </w:r>
            <w:r w:rsidRPr="0053795E">
              <w:rPr>
                <w:sz w:val="22"/>
                <w:szCs w:val="22"/>
                <w:lang w:val="lt-LT"/>
              </w:rPr>
              <w:noBreakHyphen/>
              <w:t>1 laipsnio</w:t>
            </w:r>
          </w:p>
        </w:tc>
        <w:tc>
          <w:tcPr>
            <w:tcW w:w="1667" w:type="pct"/>
          </w:tcPr>
          <w:p w14:paraId="60D16EDE" w14:textId="1AAB7009" w:rsidR="002729FF" w:rsidRPr="0053795E" w:rsidRDefault="002729FF" w:rsidP="00F02A12">
            <w:pPr>
              <w:jc w:val="center"/>
              <w:rPr>
                <w:sz w:val="22"/>
                <w:szCs w:val="22"/>
                <w:lang w:val="lt-LT"/>
              </w:rPr>
            </w:pPr>
            <w:r w:rsidRPr="0053795E">
              <w:rPr>
                <w:sz w:val="22"/>
                <w:szCs w:val="22"/>
                <w:lang w:val="lt-LT"/>
              </w:rPr>
              <w:t>75</w:t>
            </w:r>
            <w:r w:rsidR="006F702D">
              <w:rPr>
                <w:sz w:val="22"/>
                <w:szCs w:val="22"/>
                <w:lang w:val="lt-LT"/>
              </w:rPr>
              <w:t> </w:t>
            </w:r>
            <w:r w:rsidRPr="0053795E">
              <w:rPr>
                <w:sz w:val="22"/>
                <w:szCs w:val="22"/>
                <w:lang w:val="lt-LT"/>
              </w:rPr>
              <w:t>%</w:t>
            </w:r>
          </w:p>
        </w:tc>
      </w:tr>
      <w:tr w:rsidR="002729FF" w:rsidRPr="0053795E" w14:paraId="50ABDA98" w14:textId="77777777" w:rsidTr="0024491E">
        <w:trPr>
          <w:jc w:val="center"/>
        </w:trPr>
        <w:tc>
          <w:tcPr>
            <w:tcW w:w="1666" w:type="pct"/>
          </w:tcPr>
          <w:p w14:paraId="0A21B841" w14:textId="77777777" w:rsidR="002729FF" w:rsidRPr="0053795E" w:rsidRDefault="002729FF" w:rsidP="003232F0">
            <w:pPr>
              <w:rPr>
                <w:sz w:val="22"/>
                <w:szCs w:val="22"/>
                <w:lang w:val="lt-LT"/>
              </w:rPr>
            </w:pPr>
            <w:r w:rsidRPr="0053795E">
              <w:rPr>
                <w:sz w:val="22"/>
                <w:szCs w:val="22"/>
                <w:lang w:val="lt-LT"/>
              </w:rPr>
              <w:t>- pasireiškus antrą kartą</w:t>
            </w:r>
          </w:p>
        </w:tc>
        <w:tc>
          <w:tcPr>
            <w:tcW w:w="1667" w:type="pct"/>
            <w:vMerge/>
          </w:tcPr>
          <w:p w14:paraId="4AA65706" w14:textId="77777777" w:rsidR="002729FF" w:rsidRPr="0053795E" w:rsidRDefault="002729FF" w:rsidP="00F02A12">
            <w:pPr>
              <w:jc w:val="center"/>
              <w:rPr>
                <w:sz w:val="22"/>
                <w:szCs w:val="22"/>
                <w:lang w:val="lt-LT"/>
              </w:rPr>
            </w:pPr>
          </w:p>
        </w:tc>
        <w:tc>
          <w:tcPr>
            <w:tcW w:w="1667" w:type="pct"/>
          </w:tcPr>
          <w:p w14:paraId="6A6570F8" w14:textId="3DF5D8C5" w:rsidR="002729FF" w:rsidRPr="0053795E" w:rsidRDefault="002729FF" w:rsidP="00F02A12">
            <w:pPr>
              <w:jc w:val="center"/>
              <w:rPr>
                <w:sz w:val="22"/>
                <w:szCs w:val="22"/>
                <w:lang w:val="lt-LT"/>
              </w:rPr>
            </w:pPr>
            <w:r w:rsidRPr="0053795E">
              <w:rPr>
                <w:sz w:val="22"/>
                <w:szCs w:val="22"/>
                <w:lang w:val="lt-LT"/>
              </w:rPr>
              <w:t>50</w:t>
            </w:r>
            <w:r w:rsidR="006F702D">
              <w:rPr>
                <w:sz w:val="22"/>
                <w:szCs w:val="22"/>
                <w:lang w:val="lt-LT"/>
              </w:rPr>
              <w:t> </w:t>
            </w:r>
            <w:r w:rsidRPr="0053795E">
              <w:rPr>
                <w:sz w:val="22"/>
                <w:szCs w:val="22"/>
                <w:lang w:val="lt-LT"/>
              </w:rPr>
              <w:t>%</w:t>
            </w:r>
          </w:p>
        </w:tc>
      </w:tr>
      <w:tr w:rsidR="002729FF" w:rsidRPr="0053795E" w14:paraId="4B7C5817" w14:textId="77777777" w:rsidTr="0024491E">
        <w:trPr>
          <w:jc w:val="center"/>
        </w:trPr>
        <w:tc>
          <w:tcPr>
            <w:tcW w:w="1666" w:type="pct"/>
          </w:tcPr>
          <w:p w14:paraId="6BEDE6C3" w14:textId="77777777" w:rsidR="002729FF" w:rsidRPr="0053795E" w:rsidRDefault="002729FF" w:rsidP="003232F0">
            <w:pPr>
              <w:rPr>
                <w:sz w:val="22"/>
                <w:szCs w:val="22"/>
                <w:lang w:val="lt-LT"/>
              </w:rPr>
            </w:pPr>
            <w:r w:rsidRPr="0053795E">
              <w:rPr>
                <w:sz w:val="22"/>
                <w:szCs w:val="22"/>
                <w:lang w:val="lt-LT"/>
              </w:rPr>
              <w:t>- pasireiškus trečią kartą</w:t>
            </w:r>
          </w:p>
        </w:tc>
        <w:tc>
          <w:tcPr>
            <w:tcW w:w="1667" w:type="pct"/>
          </w:tcPr>
          <w:p w14:paraId="20BAB61C" w14:textId="77777777" w:rsidR="002729FF" w:rsidRPr="0053795E" w:rsidRDefault="002729FF" w:rsidP="00F02A12">
            <w:pPr>
              <w:jc w:val="center"/>
              <w:rPr>
                <w:sz w:val="22"/>
                <w:szCs w:val="22"/>
                <w:lang w:val="lt-LT"/>
              </w:rPr>
            </w:pPr>
            <w:r w:rsidRPr="0053795E">
              <w:rPr>
                <w:sz w:val="22"/>
                <w:szCs w:val="22"/>
                <w:lang w:val="lt-LT"/>
              </w:rPr>
              <w:t>Gydymą nutraukti visam laikui</w:t>
            </w:r>
          </w:p>
        </w:tc>
        <w:tc>
          <w:tcPr>
            <w:tcW w:w="1667" w:type="pct"/>
          </w:tcPr>
          <w:p w14:paraId="35E91FF9" w14:textId="77777777" w:rsidR="002729FF" w:rsidRPr="0053795E" w:rsidRDefault="002729FF" w:rsidP="00F02A12">
            <w:pPr>
              <w:jc w:val="center"/>
              <w:rPr>
                <w:sz w:val="22"/>
                <w:szCs w:val="22"/>
                <w:lang w:val="lt-LT"/>
              </w:rPr>
            </w:pPr>
            <w:r w:rsidRPr="0053795E">
              <w:rPr>
                <w:sz w:val="22"/>
                <w:szCs w:val="22"/>
                <w:lang w:val="lt-LT"/>
              </w:rPr>
              <w:t>Netaikoma</w:t>
            </w:r>
          </w:p>
        </w:tc>
      </w:tr>
      <w:tr w:rsidR="002729FF" w:rsidRPr="0053795E" w14:paraId="17146A7E" w14:textId="77777777" w:rsidTr="0024491E">
        <w:trPr>
          <w:jc w:val="center"/>
        </w:trPr>
        <w:tc>
          <w:tcPr>
            <w:tcW w:w="5000" w:type="pct"/>
            <w:gridSpan w:val="3"/>
          </w:tcPr>
          <w:p w14:paraId="7C4C52E1" w14:textId="77777777" w:rsidR="002729FF" w:rsidRPr="0053795E" w:rsidRDefault="002729FF" w:rsidP="00B346E5">
            <w:pPr>
              <w:numPr>
                <w:ilvl w:val="0"/>
                <w:numId w:val="14"/>
              </w:numPr>
              <w:ind w:left="284" w:hanging="284"/>
              <w:rPr>
                <w:b/>
                <w:i/>
                <w:sz w:val="22"/>
                <w:lang w:val="lt-LT"/>
              </w:rPr>
            </w:pPr>
            <w:r w:rsidRPr="0053795E">
              <w:rPr>
                <w:b/>
                <w:i/>
                <w:sz w:val="22"/>
                <w:lang w:val="lt-LT"/>
              </w:rPr>
              <w:t>4 laipsnio</w:t>
            </w:r>
          </w:p>
        </w:tc>
      </w:tr>
      <w:tr w:rsidR="002729FF" w:rsidRPr="0053795E" w14:paraId="55CFFE02" w14:textId="77777777" w:rsidTr="0024491E">
        <w:trPr>
          <w:jc w:val="center"/>
        </w:trPr>
        <w:tc>
          <w:tcPr>
            <w:tcW w:w="1666" w:type="pct"/>
          </w:tcPr>
          <w:p w14:paraId="054614DB" w14:textId="77777777" w:rsidR="002729FF" w:rsidRPr="0053795E" w:rsidRDefault="002729FF" w:rsidP="003232F0">
            <w:pPr>
              <w:rPr>
                <w:sz w:val="22"/>
                <w:szCs w:val="22"/>
                <w:lang w:val="lt-LT"/>
              </w:rPr>
            </w:pPr>
            <w:r w:rsidRPr="0053795E">
              <w:rPr>
                <w:sz w:val="22"/>
                <w:szCs w:val="22"/>
                <w:lang w:val="lt-LT"/>
              </w:rPr>
              <w:t>- pasireiškus pirmą kartą</w:t>
            </w:r>
          </w:p>
        </w:tc>
        <w:tc>
          <w:tcPr>
            <w:tcW w:w="1667" w:type="pct"/>
          </w:tcPr>
          <w:p w14:paraId="6C9AC80F" w14:textId="77777777" w:rsidR="002729FF" w:rsidRPr="0053795E" w:rsidRDefault="002729FF" w:rsidP="00F02A12">
            <w:pPr>
              <w:jc w:val="center"/>
              <w:rPr>
                <w:i/>
                <w:iCs/>
                <w:sz w:val="22"/>
                <w:szCs w:val="22"/>
                <w:lang w:val="lt-LT"/>
              </w:rPr>
            </w:pPr>
            <w:r w:rsidRPr="0053795E">
              <w:rPr>
                <w:sz w:val="22"/>
                <w:szCs w:val="22"/>
                <w:lang w:val="lt-LT"/>
              </w:rPr>
              <w:t>Gydymą nutraukti visam laikui</w:t>
            </w:r>
            <w:r w:rsidRPr="0053795E">
              <w:rPr>
                <w:i/>
                <w:iCs/>
                <w:sz w:val="22"/>
                <w:szCs w:val="22"/>
                <w:lang w:val="lt-LT"/>
              </w:rPr>
              <w:t xml:space="preserve"> arba</w:t>
            </w:r>
          </w:p>
          <w:p w14:paraId="08F9D1A0" w14:textId="77777777" w:rsidR="002729FF" w:rsidRPr="0053795E" w:rsidRDefault="002729FF" w:rsidP="00F02A12">
            <w:pPr>
              <w:jc w:val="center"/>
              <w:rPr>
                <w:sz w:val="22"/>
                <w:szCs w:val="22"/>
                <w:lang w:val="lt-LT"/>
              </w:rPr>
            </w:pPr>
            <w:r w:rsidRPr="0053795E">
              <w:rPr>
                <w:sz w:val="22"/>
                <w:szCs w:val="22"/>
                <w:lang w:val="lt-LT"/>
              </w:rPr>
              <w:lastRenderedPageBreak/>
              <w:t>gydytojui nusprendus, kad pacientui geriausia gydymą tęsti, vartojimą pertraukti, kol pagerės iki 0</w:t>
            </w:r>
            <w:r w:rsidRPr="0053795E">
              <w:rPr>
                <w:sz w:val="22"/>
                <w:szCs w:val="22"/>
                <w:lang w:val="lt-LT"/>
              </w:rPr>
              <w:noBreakHyphen/>
              <w:t>1 laipsnio</w:t>
            </w:r>
          </w:p>
        </w:tc>
        <w:tc>
          <w:tcPr>
            <w:tcW w:w="1667" w:type="pct"/>
          </w:tcPr>
          <w:p w14:paraId="72EBA96F" w14:textId="1B89CCB1" w:rsidR="002729FF" w:rsidRPr="0053795E" w:rsidRDefault="002729FF" w:rsidP="00F02A12">
            <w:pPr>
              <w:jc w:val="center"/>
              <w:rPr>
                <w:sz w:val="22"/>
                <w:szCs w:val="22"/>
                <w:lang w:val="lt-LT"/>
              </w:rPr>
            </w:pPr>
            <w:r w:rsidRPr="0053795E">
              <w:rPr>
                <w:sz w:val="22"/>
                <w:szCs w:val="22"/>
                <w:lang w:val="lt-LT"/>
              </w:rPr>
              <w:lastRenderedPageBreak/>
              <w:t>50</w:t>
            </w:r>
            <w:r w:rsidR="006F702D">
              <w:rPr>
                <w:sz w:val="22"/>
                <w:szCs w:val="22"/>
                <w:lang w:val="lt-LT"/>
              </w:rPr>
              <w:t> </w:t>
            </w:r>
            <w:r w:rsidRPr="0053795E">
              <w:rPr>
                <w:sz w:val="22"/>
                <w:szCs w:val="22"/>
                <w:lang w:val="lt-LT"/>
              </w:rPr>
              <w:t>%</w:t>
            </w:r>
          </w:p>
        </w:tc>
      </w:tr>
      <w:tr w:rsidR="002729FF" w:rsidRPr="0053795E" w14:paraId="74C6ED0C" w14:textId="77777777" w:rsidTr="0024491E">
        <w:trPr>
          <w:jc w:val="center"/>
        </w:trPr>
        <w:tc>
          <w:tcPr>
            <w:tcW w:w="1666" w:type="pct"/>
          </w:tcPr>
          <w:p w14:paraId="27508824" w14:textId="77777777" w:rsidR="002729FF" w:rsidRPr="0053795E" w:rsidRDefault="002729FF" w:rsidP="003232F0">
            <w:pPr>
              <w:rPr>
                <w:sz w:val="22"/>
                <w:szCs w:val="22"/>
                <w:lang w:val="lt-LT"/>
              </w:rPr>
            </w:pPr>
            <w:r w:rsidRPr="0053795E">
              <w:rPr>
                <w:sz w:val="22"/>
                <w:szCs w:val="22"/>
                <w:lang w:val="lt-LT"/>
              </w:rPr>
              <w:t>- pasireiškus antrą kartą</w:t>
            </w:r>
          </w:p>
        </w:tc>
        <w:tc>
          <w:tcPr>
            <w:tcW w:w="1667" w:type="pct"/>
          </w:tcPr>
          <w:p w14:paraId="578398C1" w14:textId="77777777" w:rsidR="002729FF" w:rsidRPr="0053795E" w:rsidRDefault="002729FF" w:rsidP="00F02A12">
            <w:pPr>
              <w:jc w:val="center"/>
              <w:rPr>
                <w:sz w:val="22"/>
                <w:szCs w:val="22"/>
                <w:lang w:val="lt-LT"/>
              </w:rPr>
            </w:pPr>
            <w:r w:rsidRPr="0053795E">
              <w:rPr>
                <w:sz w:val="22"/>
                <w:szCs w:val="22"/>
                <w:lang w:val="lt-LT"/>
              </w:rPr>
              <w:t>Gydymą nutraukti visam laikui</w:t>
            </w:r>
          </w:p>
        </w:tc>
        <w:tc>
          <w:tcPr>
            <w:tcW w:w="1667" w:type="pct"/>
          </w:tcPr>
          <w:p w14:paraId="6E880F7C" w14:textId="77777777" w:rsidR="002729FF" w:rsidRPr="0053795E" w:rsidRDefault="002729FF" w:rsidP="00F02A12">
            <w:pPr>
              <w:jc w:val="center"/>
              <w:rPr>
                <w:sz w:val="22"/>
                <w:szCs w:val="22"/>
                <w:lang w:val="lt-LT"/>
              </w:rPr>
            </w:pPr>
            <w:r w:rsidRPr="0053795E">
              <w:rPr>
                <w:sz w:val="22"/>
                <w:szCs w:val="22"/>
                <w:lang w:val="lt-LT"/>
              </w:rPr>
              <w:t>Netaikoma</w:t>
            </w:r>
          </w:p>
        </w:tc>
      </w:tr>
    </w:tbl>
    <w:p w14:paraId="0E80DFDF" w14:textId="77777777" w:rsidR="002729FF" w:rsidRPr="0053795E" w:rsidRDefault="002729FF" w:rsidP="003315CD">
      <w:pPr>
        <w:rPr>
          <w:sz w:val="22"/>
          <w:szCs w:val="22"/>
          <w:lang w:val="lt-LT"/>
        </w:rPr>
      </w:pPr>
      <w:r w:rsidRPr="0053795E">
        <w:rPr>
          <w:sz w:val="22"/>
          <w:szCs w:val="22"/>
          <w:lang w:val="lt-LT"/>
        </w:rPr>
        <w:t xml:space="preserve">* Pagal Nacionalinio vėžio instituto Kanados klinikinių tyrimų grupės (angl., </w:t>
      </w:r>
      <w:proofErr w:type="spellStart"/>
      <w:r w:rsidRPr="0053795E">
        <w:rPr>
          <w:i/>
          <w:iCs/>
          <w:sz w:val="22"/>
          <w:szCs w:val="22"/>
          <w:lang w:val="lt-LT"/>
        </w:rPr>
        <w:t>the</w:t>
      </w:r>
      <w:proofErr w:type="spellEnd"/>
      <w:r w:rsidRPr="0053795E">
        <w:rPr>
          <w:i/>
          <w:iCs/>
          <w:sz w:val="22"/>
          <w:szCs w:val="22"/>
          <w:lang w:val="lt-LT"/>
        </w:rPr>
        <w:t xml:space="preserve"> </w:t>
      </w:r>
      <w:proofErr w:type="spellStart"/>
      <w:r w:rsidRPr="0053795E">
        <w:rPr>
          <w:i/>
          <w:iCs/>
          <w:sz w:val="22"/>
          <w:szCs w:val="22"/>
          <w:lang w:val="lt-LT"/>
        </w:rPr>
        <w:t>National</w:t>
      </w:r>
      <w:proofErr w:type="spellEnd"/>
      <w:r w:rsidRPr="0053795E">
        <w:rPr>
          <w:i/>
          <w:iCs/>
          <w:sz w:val="22"/>
          <w:szCs w:val="22"/>
          <w:lang w:val="lt-LT"/>
        </w:rPr>
        <w:t xml:space="preserve"> </w:t>
      </w:r>
      <w:proofErr w:type="spellStart"/>
      <w:r w:rsidRPr="0053795E">
        <w:rPr>
          <w:i/>
          <w:iCs/>
          <w:sz w:val="22"/>
          <w:szCs w:val="22"/>
          <w:lang w:val="lt-LT"/>
        </w:rPr>
        <w:t>Cancer</w:t>
      </w:r>
      <w:proofErr w:type="spellEnd"/>
      <w:r w:rsidRPr="0053795E">
        <w:rPr>
          <w:i/>
          <w:iCs/>
          <w:sz w:val="22"/>
          <w:szCs w:val="22"/>
          <w:lang w:val="lt-LT"/>
        </w:rPr>
        <w:t xml:space="preserve"> Institute </w:t>
      </w:r>
      <w:proofErr w:type="spellStart"/>
      <w:r w:rsidRPr="0053795E">
        <w:rPr>
          <w:i/>
          <w:iCs/>
          <w:sz w:val="22"/>
          <w:szCs w:val="22"/>
          <w:lang w:val="lt-LT"/>
        </w:rPr>
        <w:t>of</w:t>
      </w:r>
      <w:proofErr w:type="spellEnd"/>
      <w:r w:rsidRPr="0053795E">
        <w:rPr>
          <w:i/>
          <w:iCs/>
          <w:sz w:val="22"/>
          <w:szCs w:val="22"/>
          <w:lang w:val="lt-LT"/>
        </w:rPr>
        <w:t xml:space="preserve"> </w:t>
      </w:r>
      <w:proofErr w:type="spellStart"/>
      <w:r w:rsidRPr="0053795E">
        <w:rPr>
          <w:i/>
          <w:iCs/>
          <w:sz w:val="22"/>
          <w:szCs w:val="22"/>
          <w:lang w:val="lt-LT"/>
        </w:rPr>
        <w:t>Canada</w:t>
      </w:r>
      <w:proofErr w:type="spellEnd"/>
      <w:r w:rsidRPr="0053795E">
        <w:rPr>
          <w:i/>
          <w:iCs/>
          <w:sz w:val="22"/>
          <w:szCs w:val="22"/>
          <w:lang w:val="lt-LT"/>
        </w:rPr>
        <w:t xml:space="preserve"> </w:t>
      </w:r>
      <w:proofErr w:type="spellStart"/>
      <w:r w:rsidRPr="0053795E">
        <w:rPr>
          <w:i/>
          <w:iCs/>
          <w:sz w:val="22"/>
          <w:szCs w:val="22"/>
          <w:lang w:val="lt-LT"/>
        </w:rPr>
        <w:t>Clinical</w:t>
      </w:r>
      <w:proofErr w:type="spellEnd"/>
      <w:r w:rsidRPr="0053795E">
        <w:rPr>
          <w:i/>
          <w:iCs/>
          <w:sz w:val="22"/>
          <w:szCs w:val="22"/>
          <w:lang w:val="lt-LT"/>
        </w:rPr>
        <w:t xml:space="preserve"> </w:t>
      </w:r>
      <w:proofErr w:type="spellStart"/>
      <w:r w:rsidRPr="0053795E">
        <w:rPr>
          <w:i/>
          <w:iCs/>
          <w:sz w:val="22"/>
          <w:szCs w:val="22"/>
          <w:lang w:val="lt-LT"/>
        </w:rPr>
        <w:t>Trial</w:t>
      </w:r>
      <w:proofErr w:type="spellEnd"/>
      <w:r w:rsidRPr="0053795E">
        <w:rPr>
          <w:i/>
          <w:iCs/>
          <w:sz w:val="22"/>
          <w:szCs w:val="22"/>
          <w:lang w:val="lt-LT"/>
        </w:rPr>
        <w:t xml:space="preserve"> Group [NCIC CTG]</w:t>
      </w:r>
      <w:r w:rsidRPr="0053795E">
        <w:rPr>
          <w:sz w:val="22"/>
          <w:szCs w:val="22"/>
          <w:lang w:val="lt-LT"/>
        </w:rPr>
        <w:t xml:space="preserve">) įprastinius toksiškumo kriterijus (1 versija) arba JAV nacionalinio vėžio instituto vėžio gydymo įvertinimo programos nepageidaujamų reiškinių įprastinės terminologijos kriterijais (angl., </w:t>
      </w:r>
      <w:proofErr w:type="spellStart"/>
      <w:r w:rsidRPr="0053795E">
        <w:rPr>
          <w:i/>
          <w:iCs/>
          <w:sz w:val="22"/>
          <w:szCs w:val="22"/>
          <w:lang w:val="lt-LT"/>
        </w:rPr>
        <w:t>the</w:t>
      </w:r>
      <w:proofErr w:type="spellEnd"/>
      <w:r w:rsidRPr="0053795E">
        <w:rPr>
          <w:i/>
          <w:iCs/>
          <w:sz w:val="22"/>
          <w:szCs w:val="22"/>
          <w:lang w:val="lt-LT"/>
        </w:rPr>
        <w:t xml:space="preserve"> </w:t>
      </w:r>
      <w:proofErr w:type="spellStart"/>
      <w:r w:rsidRPr="0053795E">
        <w:rPr>
          <w:i/>
          <w:iCs/>
          <w:sz w:val="22"/>
          <w:szCs w:val="22"/>
          <w:lang w:val="lt-LT"/>
        </w:rPr>
        <w:t>Common</w:t>
      </w:r>
      <w:proofErr w:type="spellEnd"/>
      <w:r w:rsidRPr="0053795E">
        <w:rPr>
          <w:i/>
          <w:iCs/>
          <w:sz w:val="22"/>
          <w:szCs w:val="22"/>
          <w:lang w:val="lt-LT"/>
        </w:rPr>
        <w:t xml:space="preserve"> </w:t>
      </w:r>
      <w:proofErr w:type="spellStart"/>
      <w:r w:rsidRPr="0053795E">
        <w:rPr>
          <w:i/>
          <w:iCs/>
          <w:sz w:val="22"/>
          <w:szCs w:val="22"/>
          <w:lang w:val="lt-LT"/>
        </w:rPr>
        <w:t>Terminology</w:t>
      </w:r>
      <w:proofErr w:type="spellEnd"/>
      <w:r w:rsidRPr="0053795E">
        <w:rPr>
          <w:i/>
          <w:iCs/>
          <w:sz w:val="22"/>
          <w:szCs w:val="22"/>
          <w:lang w:val="lt-LT"/>
        </w:rPr>
        <w:t xml:space="preserve"> </w:t>
      </w:r>
      <w:proofErr w:type="spellStart"/>
      <w:r w:rsidRPr="0053795E">
        <w:rPr>
          <w:i/>
          <w:iCs/>
          <w:sz w:val="22"/>
          <w:szCs w:val="22"/>
          <w:lang w:val="lt-LT"/>
        </w:rPr>
        <w:t>Criteria</w:t>
      </w:r>
      <w:proofErr w:type="spellEnd"/>
      <w:r w:rsidRPr="0053795E">
        <w:rPr>
          <w:i/>
          <w:iCs/>
          <w:sz w:val="22"/>
          <w:szCs w:val="22"/>
          <w:lang w:val="lt-LT"/>
        </w:rPr>
        <w:t xml:space="preserve"> </w:t>
      </w:r>
      <w:proofErr w:type="spellStart"/>
      <w:r w:rsidRPr="0053795E">
        <w:rPr>
          <w:i/>
          <w:iCs/>
          <w:sz w:val="22"/>
          <w:szCs w:val="22"/>
          <w:lang w:val="lt-LT"/>
        </w:rPr>
        <w:t>for</w:t>
      </w:r>
      <w:proofErr w:type="spellEnd"/>
      <w:r w:rsidRPr="0053795E">
        <w:rPr>
          <w:i/>
          <w:iCs/>
          <w:sz w:val="22"/>
          <w:szCs w:val="22"/>
          <w:lang w:val="lt-LT"/>
        </w:rPr>
        <w:t xml:space="preserve"> </w:t>
      </w:r>
      <w:proofErr w:type="spellStart"/>
      <w:r w:rsidRPr="0053795E">
        <w:rPr>
          <w:i/>
          <w:iCs/>
          <w:sz w:val="22"/>
          <w:szCs w:val="22"/>
          <w:lang w:val="lt-LT"/>
        </w:rPr>
        <w:t>Adverse</w:t>
      </w:r>
      <w:proofErr w:type="spellEnd"/>
      <w:r w:rsidRPr="0053795E">
        <w:rPr>
          <w:i/>
          <w:iCs/>
          <w:sz w:val="22"/>
          <w:szCs w:val="22"/>
          <w:lang w:val="lt-LT"/>
        </w:rPr>
        <w:t xml:space="preserve"> </w:t>
      </w:r>
      <w:proofErr w:type="spellStart"/>
      <w:r w:rsidRPr="0053795E">
        <w:rPr>
          <w:i/>
          <w:iCs/>
          <w:sz w:val="22"/>
          <w:szCs w:val="22"/>
          <w:lang w:val="lt-LT"/>
        </w:rPr>
        <w:t>Events</w:t>
      </w:r>
      <w:proofErr w:type="spellEnd"/>
      <w:r w:rsidRPr="0053795E">
        <w:rPr>
          <w:i/>
          <w:iCs/>
          <w:sz w:val="22"/>
          <w:szCs w:val="22"/>
          <w:lang w:val="lt-LT"/>
        </w:rPr>
        <w:t xml:space="preserve"> [CTCAE]</w:t>
      </w:r>
      <w:r w:rsidRPr="0053795E">
        <w:rPr>
          <w:sz w:val="22"/>
          <w:szCs w:val="22"/>
          <w:lang w:val="lt-LT"/>
        </w:rPr>
        <w:t>) (</w:t>
      </w:r>
      <w:r w:rsidR="00216211" w:rsidRPr="0053795E">
        <w:rPr>
          <w:sz w:val="22"/>
          <w:szCs w:val="22"/>
          <w:lang w:val="lt-LT"/>
        </w:rPr>
        <w:t>4</w:t>
      </w:r>
      <w:r w:rsidRPr="0053795E">
        <w:rPr>
          <w:sz w:val="22"/>
          <w:szCs w:val="22"/>
          <w:lang w:val="lt-LT"/>
        </w:rPr>
        <w:t xml:space="preserve">.0 versija). Apie plaštakų ir pėdų sindromą bei </w:t>
      </w:r>
      <w:proofErr w:type="spellStart"/>
      <w:r w:rsidRPr="0053795E">
        <w:rPr>
          <w:sz w:val="22"/>
          <w:szCs w:val="22"/>
          <w:lang w:val="lt-LT"/>
        </w:rPr>
        <w:t>hiperbilirubinemiją</w:t>
      </w:r>
      <w:proofErr w:type="spellEnd"/>
      <w:r w:rsidRPr="0053795E">
        <w:rPr>
          <w:sz w:val="22"/>
          <w:szCs w:val="22"/>
          <w:lang w:val="lt-LT"/>
        </w:rPr>
        <w:t xml:space="preserve"> žr. 4.4 skyriuje.</w:t>
      </w:r>
    </w:p>
    <w:p w14:paraId="011920E4" w14:textId="77777777" w:rsidR="002729FF" w:rsidRPr="0053795E" w:rsidRDefault="002729FF" w:rsidP="003232F0">
      <w:pPr>
        <w:rPr>
          <w:i/>
          <w:iCs/>
          <w:sz w:val="22"/>
          <w:szCs w:val="22"/>
          <w:lang w:val="lt-LT"/>
        </w:rPr>
      </w:pPr>
    </w:p>
    <w:p w14:paraId="3C0F8B1E" w14:textId="77777777" w:rsidR="00790D15" w:rsidRPr="0053795E" w:rsidRDefault="002729FF" w:rsidP="00471717">
      <w:pPr>
        <w:rPr>
          <w:i/>
          <w:iCs/>
          <w:sz w:val="22"/>
          <w:szCs w:val="22"/>
          <w:lang w:val="lt-LT"/>
        </w:rPr>
      </w:pPr>
      <w:r w:rsidRPr="0053795E">
        <w:rPr>
          <w:i/>
          <w:iCs/>
          <w:sz w:val="22"/>
          <w:szCs w:val="22"/>
          <w:lang w:val="lt-LT"/>
        </w:rPr>
        <w:t>Hematologija</w:t>
      </w:r>
    </w:p>
    <w:p w14:paraId="3B58D1E5" w14:textId="77777777" w:rsidR="002729FF" w:rsidRPr="0053795E" w:rsidRDefault="00932005" w:rsidP="00471717">
      <w:pPr>
        <w:rPr>
          <w:sz w:val="22"/>
          <w:szCs w:val="22"/>
          <w:lang w:val="lt-LT"/>
        </w:rPr>
      </w:pPr>
      <w:proofErr w:type="spellStart"/>
      <w:r w:rsidRPr="0053795E">
        <w:rPr>
          <w:sz w:val="22"/>
          <w:szCs w:val="22"/>
          <w:lang w:val="lt-LT"/>
        </w:rPr>
        <w:t>Kapecitabinu</w:t>
      </w:r>
      <w:proofErr w:type="spellEnd"/>
      <w:r w:rsidRPr="0053795E" w:rsidDel="00932005">
        <w:rPr>
          <w:sz w:val="22"/>
          <w:szCs w:val="22"/>
          <w:lang w:val="lt-LT"/>
        </w:rPr>
        <w:t xml:space="preserve"> </w:t>
      </w:r>
      <w:r w:rsidR="002729FF" w:rsidRPr="0053795E">
        <w:rPr>
          <w:sz w:val="22"/>
          <w:szCs w:val="22"/>
          <w:lang w:val="lt-LT"/>
        </w:rPr>
        <w:t xml:space="preserve">negalima gydyti pacientų, kurių pradinis </w:t>
      </w:r>
      <w:proofErr w:type="spellStart"/>
      <w:r w:rsidR="002729FF" w:rsidRPr="0053795E">
        <w:rPr>
          <w:sz w:val="22"/>
          <w:szCs w:val="22"/>
          <w:lang w:val="lt-LT"/>
        </w:rPr>
        <w:t>neutrofilų</w:t>
      </w:r>
      <w:proofErr w:type="spellEnd"/>
      <w:r w:rsidR="002729FF" w:rsidRPr="0053795E">
        <w:rPr>
          <w:sz w:val="22"/>
          <w:szCs w:val="22"/>
          <w:lang w:val="lt-LT"/>
        </w:rPr>
        <w:t xml:space="preserve"> kiekis yra &lt; 1,5 x 10</w:t>
      </w:r>
      <w:r w:rsidR="002729FF" w:rsidRPr="0053795E">
        <w:rPr>
          <w:sz w:val="22"/>
          <w:szCs w:val="22"/>
          <w:vertAlign w:val="superscript"/>
          <w:lang w:val="lt-LT"/>
        </w:rPr>
        <w:t>9</w:t>
      </w:r>
      <w:r w:rsidR="002729FF" w:rsidRPr="0053795E">
        <w:rPr>
          <w:sz w:val="22"/>
          <w:szCs w:val="22"/>
          <w:lang w:val="lt-LT"/>
        </w:rPr>
        <w:t>/l ir (arba) trombocitų kiekis yra &lt; 100 x 10</w:t>
      </w:r>
      <w:r w:rsidR="002729FF" w:rsidRPr="0053795E">
        <w:rPr>
          <w:sz w:val="22"/>
          <w:szCs w:val="22"/>
          <w:vertAlign w:val="superscript"/>
          <w:lang w:val="lt-LT"/>
        </w:rPr>
        <w:t>9</w:t>
      </w:r>
      <w:r w:rsidR="002729FF" w:rsidRPr="0053795E">
        <w:rPr>
          <w:sz w:val="22"/>
          <w:szCs w:val="22"/>
          <w:lang w:val="lt-LT"/>
        </w:rPr>
        <w:t xml:space="preserve">/l. Jeigu gydymo ciklo metu neplanuotas laboratorinis tyrimas rodo, kad </w:t>
      </w:r>
      <w:proofErr w:type="spellStart"/>
      <w:r w:rsidR="002729FF" w:rsidRPr="0053795E">
        <w:rPr>
          <w:sz w:val="22"/>
          <w:szCs w:val="22"/>
          <w:lang w:val="lt-LT"/>
        </w:rPr>
        <w:t>neutrofilų</w:t>
      </w:r>
      <w:proofErr w:type="spellEnd"/>
      <w:r w:rsidR="002729FF" w:rsidRPr="0053795E">
        <w:rPr>
          <w:sz w:val="22"/>
          <w:szCs w:val="22"/>
          <w:lang w:val="lt-LT"/>
        </w:rPr>
        <w:t xml:space="preserve"> kiekis sumažėjo iki mažiau kaip 1,0 x 10</w:t>
      </w:r>
      <w:r w:rsidR="002729FF" w:rsidRPr="0053795E">
        <w:rPr>
          <w:sz w:val="22"/>
          <w:szCs w:val="22"/>
          <w:vertAlign w:val="superscript"/>
          <w:lang w:val="lt-LT"/>
        </w:rPr>
        <w:t>9</w:t>
      </w:r>
      <w:r w:rsidR="002729FF" w:rsidRPr="0053795E">
        <w:rPr>
          <w:sz w:val="22"/>
          <w:szCs w:val="22"/>
          <w:lang w:val="lt-LT"/>
        </w:rPr>
        <w:t>/l arba trombocitų kiekis sumažėjo iki mažiau kaip 75 x 10</w:t>
      </w:r>
      <w:r w:rsidR="002729FF" w:rsidRPr="0053795E">
        <w:rPr>
          <w:sz w:val="22"/>
          <w:szCs w:val="22"/>
          <w:vertAlign w:val="superscript"/>
          <w:lang w:val="lt-LT"/>
        </w:rPr>
        <w:t>9</w:t>
      </w:r>
      <w:r w:rsidR="002729FF" w:rsidRPr="0053795E">
        <w:rPr>
          <w:sz w:val="22"/>
          <w:szCs w:val="22"/>
          <w:lang w:val="lt-LT"/>
        </w:rPr>
        <w:t xml:space="preserve">/l, gydymą </w:t>
      </w:r>
      <w:proofErr w:type="spellStart"/>
      <w:r w:rsidRPr="0053795E">
        <w:rPr>
          <w:sz w:val="22"/>
          <w:szCs w:val="22"/>
          <w:lang w:val="lt-LT"/>
        </w:rPr>
        <w:t>kapecitabinu</w:t>
      </w:r>
      <w:proofErr w:type="spellEnd"/>
      <w:r w:rsidR="002729FF" w:rsidRPr="0053795E">
        <w:rPr>
          <w:sz w:val="22"/>
          <w:szCs w:val="22"/>
          <w:lang w:val="lt-LT"/>
        </w:rPr>
        <w:t xml:space="preserve"> reikia pertraukti.</w:t>
      </w:r>
    </w:p>
    <w:p w14:paraId="597914E2" w14:textId="77777777" w:rsidR="002729FF" w:rsidRPr="0053795E" w:rsidRDefault="002729FF" w:rsidP="003232F0">
      <w:pPr>
        <w:rPr>
          <w:sz w:val="22"/>
          <w:szCs w:val="22"/>
          <w:lang w:val="lt-LT"/>
        </w:rPr>
      </w:pPr>
    </w:p>
    <w:p w14:paraId="15230203" w14:textId="77777777" w:rsidR="002729FF" w:rsidRPr="0053795E" w:rsidRDefault="002729FF" w:rsidP="00471717">
      <w:pPr>
        <w:rPr>
          <w:i/>
          <w:sz w:val="22"/>
          <w:szCs w:val="22"/>
          <w:lang w:val="lt-LT"/>
        </w:rPr>
      </w:pPr>
      <w:r w:rsidRPr="0053795E">
        <w:rPr>
          <w:i/>
          <w:sz w:val="22"/>
          <w:szCs w:val="22"/>
          <w:lang w:val="lt-LT"/>
        </w:rPr>
        <w:t xml:space="preserve">Dozės keitimas dėl toksinio poveikio, vartojant </w:t>
      </w:r>
      <w:proofErr w:type="spellStart"/>
      <w:r w:rsidR="00932005" w:rsidRPr="0053795E">
        <w:rPr>
          <w:i/>
          <w:sz w:val="22"/>
          <w:szCs w:val="22"/>
          <w:lang w:val="lt-LT"/>
        </w:rPr>
        <w:t>kapecitabino</w:t>
      </w:r>
      <w:proofErr w:type="spellEnd"/>
      <w:r w:rsidR="00932005" w:rsidRPr="0053795E" w:rsidDel="00932005">
        <w:rPr>
          <w:i/>
          <w:sz w:val="22"/>
          <w:szCs w:val="22"/>
          <w:lang w:val="lt-LT"/>
        </w:rPr>
        <w:t xml:space="preserve"> </w:t>
      </w:r>
      <w:r w:rsidRPr="0053795E">
        <w:rPr>
          <w:i/>
          <w:sz w:val="22"/>
          <w:szCs w:val="22"/>
          <w:lang w:val="lt-LT"/>
        </w:rPr>
        <w:t>3 savaičių ciklais kartu su kitais vaistiniais preparatais</w:t>
      </w:r>
    </w:p>
    <w:p w14:paraId="7B10F3BE" w14:textId="77777777" w:rsidR="002729FF" w:rsidRPr="0053795E" w:rsidRDefault="00932005" w:rsidP="00471717">
      <w:pPr>
        <w:rPr>
          <w:sz w:val="22"/>
          <w:szCs w:val="22"/>
          <w:lang w:val="lt-LT"/>
        </w:rPr>
      </w:pPr>
      <w:proofErr w:type="spellStart"/>
      <w:r w:rsidRPr="0053795E">
        <w:rPr>
          <w:sz w:val="22"/>
          <w:szCs w:val="22"/>
          <w:lang w:val="lt-LT"/>
        </w:rPr>
        <w:t>Kapecitabino</w:t>
      </w:r>
      <w:proofErr w:type="spellEnd"/>
      <w:r w:rsidR="002729FF" w:rsidRPr="0053795E">
        <w:rPr>
          <w:sz w:val="22"/>
          <w:szCs w:val="22"/>
          <w:lang w:val="lt-LT"/>
        </w:rPr>
        <w:t xml:space="preserve"> vartojant 3 savaičių ciklais kartu su kitais vaistiniais preparatais, </w:t>
      </w:r>
      <w:proofErr w:type="spellStart"/>
      <w:r w:rsidR="003C30D3" w:rsidRPr="0053795E">
        <w:rPr>
          <w:sz w:val="22"/>
          <w:szCs w:val="22"/>
          <w:lang w:val="lt-LT"/>
        </w:rPr>
        <w:t>kapecitabino</w:t>
      </w:r>
      <w:proofErr w:type="spellEnd"/>
      <w:r w:rsidR="002729FF" w:rsidRPr="0053795E">
        <w:rPr>
          <w:sz w:val="22"/>
          <w:szCs w:val="22"/>
          <w:lang w:val="lt-LT"/>
        </w:rPr>
        <w:t xml:space="preserve"> dozę dėl toksinio poveikio reikia keisti pagal a</w:t>
      </w:r>
      <w:r w:rsidR="00543BCC" w:rsidRPr="0053795E">
        <w:rPr>
          <w:sz w:val="22"/>
          <w:szCs w:val="22"/>
          <w:lang w:val="lt-LT"/>
        </w:rPr>
        <w:t>u</w:t>
      </w:r>
      <w:r w:rsidR="002729FF" w:rsidRPr="0053795E">
        <w:rPr>
          <w:sz w:val="22"/>
          <w:szCs w:val="22"/>
          <w:lang w:val="lt-LT"/>
        </w:rPr>
        <w:t>k</w:t>
      </w:r>
      <w:r w:rsidR="00543BCC" w:rsidRPr="0053795E">
        <w:rPr>
          <w:sz w:val="22"/>
          <w:szCs w:val="22"/>
          <w:lang w:val="lt-LT"/>
        </w:rPr>
        <w:t>š</w:t>
      </w:r>
      <w:r w:rsidR="002729FF" w:rsidRPr="0053795E">
        <w:rPr>
          <w:sz w:val="22"/>
          <w:szCs w:val="22"/>
          <w:lang w:val="lt-LT"/>
        </w:rPr>
        <w:t>čiau esančią 3 lentelę, o kito (-ų) vaistinio (</w:t>
      </w:r>
      <w:r w:rsidR="002729FF" w:rsidRPr="0053795E">
        <w:rPr>
          <w:sz w:val="22"/>
          <w:szCs w:val="22"/>
          <w:lang w:val="lt-LT"/>
        </w:rPr>
        <w:noBreakHyphen/>
      </w:r>
      <w:proofErr w:type="spellStart"/>
      <w:r w:rsidR="002729FF" w:rsidRPr="0053795E">
        <w:rPr>
          <w:sz w:val="22"/>
          <w:szCs w:val="22"/>
          <w:lang w:val="lt-LT"/>
        </w:rPr>
        <w:t>ių</w:t>
      </w:r>
      <w:proofErr w:type="spellEnd"/>
      <w:r w:rsidR="002729FF" w:rsidRPr="0053795E">
        <w:rPr>
          <w:sz w:val="22"/>
          <w:szCs w:val="22"/>
          <w:lang w:val="lt-LT"/>
        </w:rPr>
        <w:t>) preparato (-ų) – pagal atitinkamas preparato charakteristikų santraukas.</w:t>
      </w:r>
    </w:p>
    <w:p w14:paraId="5463CB3D" w14:textId="77777777" w:rsidR="002729FF" w:rsidRPr="0053795E" w:rsidRDefault="002729FF" w:rsidP="003232F0">
      <w:pPr>
        <w:rPr>
          <w:sz w:val="22"/>
          <w:szCs w:val="22"/>
          <w:lang w:val="lt-LT"/>
        </w:rPr>
      </w:pPr>
    </w:p>
    <w:p w14:paraId="1378CFE2" w14:textId="77777777" w:rsidR="002729FF" w:rsidRPr="0053795E" w:rsidRDefault="002729FF" w:rsidP="00471717">
      <w:pPr>
        <w:rPr>
          <w:sz w:val="22"/>
          <w:szCs w:val="22"/>
          <w:lang w:val="lt-LT"/>
        </w:rPr>
      </w:pPr>
      <w:r w:rsidRPr="0053795E">
        <w:rPr>
          <w:sz w:val="22"/>
          <w:szCs w:val="22"/>
          <w:lang w:val="lt-LT"/>
        </w:rPr>
        <w:t xml:space="preserve">Jeigu gydymo ciklo pradžioje yra indikacijų atidėti gydymą arba </w:t>
      </w:r>
      <w:proofErr w:type="spellStart"/>
      <w:r w:rsidR="00932005" w:rsidRPr="0053795E">
        <w:rPr>
          <w:sz w:val="22"/>
          <w:szCs w:val="22"/>
          <w:lang w:val="lt-LT"/>
        </w:rPr>
        <w:t>kapecitabinu</w:t>
      </w:r>
      <w:proofErr w:type="spellEnd"/>
      <w:r w:rsidRPr="0053795E">
        <w:rPr>
          <w:sz w:val="22"/>
          <w:szCs w:val="22"/>
          <w:lang w:val="lt-LT"/>
        </w:rPr>
        <w:t>, arba kitu (-</w:t>
      </w:r>
      <w:proofErr w:type="spellStart"/>
      <w:r w:rsidRPr="0053795E">
        <w:rPr>
          <w:sz w:val="22"/>
          <w:szCs w:val="22"/>
          <w:lang w:val="lt-LT"/>
        </w:rPr>
        <w:t>ais</w:t>
      </w:r>
      <w:proofErr w:type="spellEnd"/>
      <w:r w:rsidRPr="0053795E">
        <w:rPr>
          <w:sz w:val="22"/>
          <w:szCs w:val="22"/>
          <w:lang w:val="lt-LT"/>
        </w:rPr>
        <w:t>) vaistiniu (-</w:t>
      </w:r>
      <w:proofErr w:type="spellStart"/>
      <w:r w:rsidRPr="0053795E">
        <w:rPr>
          <w:sz w:val="22"/>
          <w:szCs w:val="22"/>
          <w:lang w:val="lt-LT"/>
        </w:rPr>
        <w:t>iais</w:t>
      </w:r>
      <w:proofErr w:type="spellEnd"/>
      <w:r w:rsidRPr="0053795E">
        <w:rPr>
          <w:sz w:val="22"/>
          <w:szCs w:val="22"/>
          <w:lang w:val="lt-LT"/>
        </w:rPr>
        <w:t>) preparatu (-</w:t>
      </w:r>
      <w:proofErr w:type="spellStart"/>
      <w:r w:rsidRPr="0053795E">
        <w:rPr>
          <w:sz w:val="22"/>
          <w:szCs w:val="22"/>
          <w:lang w:val="lt-LT"/>
        </w:rPr>
        <w:t>ais</w:t>
      </w:r>
      <w:proofErr w:type="spellEnd"/>
      <w:r w:rsidRPr="0053795E">
        <w:rPr>
          <w:sz w:val="22"/>
          <w:szCs w:val="22"/>
          <w:lang w:val="lt-LT"/>
        </w:rPr>
        <w:t xml:space="preserve">), reikia atidėti </w:t>
      </w:r>
      <w:r w:rsidR="007A3B12" w:rsidRPr="0053795E">
        <w:rPr>
          <w:sz w:val="22"/>
          <w:szCs w:val="22"/>
          <w:lang w:val="lt-LT"/>
        </w:rPr>
        <w:t>visų vaistinių preparatų vartojimą</w:t>
      </w:r>
      <w:r w:rsidRPr="0053795E">
        <w:rPr>
          <w:sz w:val="22"/>
          <w:szCs w:val="22"/>
          <w:lang w:val="lt-LT"/>
        </w:rPr>
        <w:t>, kol bus pasiektos gydymą visais vaistiniais preparatais atnaujinti leidžiančios sąlygos.</w:t>
      </w:r>
    </w:p>
    <w:p w14:paraId="1CCBDA16" w14:textId="77777777" w:rsidR="002729FF" w:rsidRPr="0053795E" w:rsidRDefault="002729FF" w:rsidP="003232F0">
      <w:pPr>
        <w:rPr>
          <w:sz w:val="22"/>
          <w:szCs w:val="22"/>
          <w:lang w:val="lt-LT"/>
        </w:rPr>
      </w:pPr>
    </w:p>
    <w:p w14:paraId="537A2E52" w14:textId="77777777" w:rsidR="002729FF" w:rsidRPr="0053795E" w:rsidRDefault="002729FF" w:rsidP="00471717">
      <w:pPr>
        <w:rPr>
          <w:sz w:val="22"/>
          <w:szCs w:val="22"/>
          <w:lang w:val="lt-LT"/>
        </w:rPr>
      </w:pPr>
      <w:r w:rsidRPr="0053795E">
        <w:rPr>
          <w:sz w:val="22"/>
          <w:szCs w:val="22"/>
          <w:lang w:val="lt-LT"/>
        </w:rPr>
        <w:t xml:space="preserve">Jeigu gydymo ciklo metu pasireiškia toksinis poveikis ir gydantysis gydytojas nusprendžia, kad jis nesusijęs su </w:t>
      </w:r>
      <w:proofErr w:type="spellStart"/>
      <w:r w:rsidR="00932005" w:rsidRPr="0053795E">
        <w:rPr>
          <w:sz w:val="22"/>
          <w:szCs w:val="22"/>
          <w:lang w:val="lt-LT"/>
        </w:rPr>
        <w:t>kapecitabinu</w:t>
      </w:r>
      <w:proofErr w:type="spellEnd"/>
      <w:r w:rsidRPr="0053795E">
        <w:rPr>
          <w:sz w:val="22"/>
          <w:szCs w:val="22"/>
          <w:lang w:val="lt-LT"/>
        </w:rPr>
        <w:t xml:space="preserve">, </w:t>
      </w:r>
      <w:proofErr w:type="spellStart"/>
      <w:r w:rsidR="00932005" w:rsidRPr="0053795E">
        <w:rPr>
          <w:sz w:val="22"/>
          <w:szCs w:val="22"/>
          <w:lang w:val="lt-LT"/>
        </w:rPr>
        <w:t>kapecitabino</w:t>
      </w:r>
      <w:proofErr w:type="spellEnd"/>
      <w:r w:rsidRPr="0053795E">
        <w:rPr>
          <w:sz w:val="22"/>
          <w:szCs w:val="22"/>
          <w:lang w:val="lt-LT"/>
        </w:rPr>
        <w:t xml:space="preserve"> vartojamą reikia tęsti ir keisti kitų vaistinių preparatų dozę pagal atitinkamą skyrimo informaciją.</w:t>
      </w:r>
    </w:p>
    <w:p w14:paraId="114FDFB3" w14:textId="77777777" w:rsidR="002729FF" w:rsidRPr="0053795E" w:rsidRDefault="002729FF" w:rsidP="003232F0">
      <w:pPr>
        <w:rPr>
          <w:sz w:val="22"/>
          <w:szCs w:val="22"/>
          <w:lang w:val="lt-LT"/>
        </w:rPr>
      </w:pPr>
    </w:p>
    <w:p w14:paraId="40459CAF" w14:textId="77777777" w:rsidR="002729FF" w:rsidRPr="0053795E" w:rsidRDefault="002729FF" w:rsidP="00AB299D">
      <w:pPr>
        <w:rPr>
          <w:sz w:val="22"/>
          <w:szCs w:val="22"/>
          <w:lang w:val="lt-LT"/>
        </w:rPr>
      </w:pPr>
      <w:r w:rsidRPr="0053795E">
        <w:rPr>
          <w:sz w:val="22"/>
          <w:szCs w:val="22"/>
          <w:lang w:val="lt-LT"/>
        </w:rPr>
        <w:t>Jeigu visam laikui nutraukiamas kito (-ų) vaistinio (-</w:t>
      </w:r>
      <w:proofErr w:type="spellStart"/>
      <w:r w:rsidRPr="0053795E">
        <w:rPr>
          <w:sz w:val="22"/>
          <w:szCs w:val="22"/>
          <w:lang w:val="lt-LT"/>
        </w:rPr>
        <w:t>ių</w:t>
      </w:r>
      <w:proofErr w:type="spellEnd"/>
      <w:r w:rsidRPr="0053795E">
        <w:rPr>
          <w:sz w:val="22"/>
          <w:szCs w:val="22"/>
          <w:lang w:val="lt-LT"/>
        </w:rPr>
        <w:t xml:space="preserve">) preparato (-ų) vartojimas, gydymą </w:t>
      </w:r>
      <w:proofErr w:type="spellStart"/>
      <w:r w:rsidR="00932005" w:rsidRPr="0053795E">
        <w:rPr>
          <w:sz w:val="22"/>
          <w:szCs w:val="22"/>
          <w:lang w:val="lt-LT"/>
        </w:rPr>
        <w:t>kapecitabinu</w:t>
      </w:r>
      <w:proofErr w:type="spellEnd"/>
      <w:r w:rsidRPr="0053795E">
        <w:rPr>
          <w:sz w:val="22"/>
          <w:szCs w:val="22"/>
          <w:lang w:val="lt-LT"/>
        </w:rPr>
        <w:t xml:space="preserve"> galima atnaujinti, kai pasiekiamos reikiamos </w:t>
      </w:r>
      <w:proofErr w:type="spellStart"/>
      <w:r w:rsidR="00932005" w:rsidRPr="0053795E">
        <w:rPr>
          <w:sz w:val="22"/>
          <w:szCs w:val="22"/>
          <w:lang w:val="lt-LT"/>
        </w:rPr>
        <w:t>kapecitabino</w:t>
      </w:r>
      <w:proofErr w:type="spellEnd"/>
      <w:r w:rsidRPr="0053795E">
        <w:rPr>
          <w:sz w:val="22"/>
          <w:szCs w:val="22"/>
          <w:lang w:val="lt-LT"/>
        </w:rPr>
        <w:t xml:space="preserve"> vartojimą atnaujinti leidžiančios sąlygos.</w:t>
      </w:r>
    </w:p>
    <w:p w14:paraId="4998CA6D" w14:textId="77777777" w:rsidR="002729FF" w:rsidRPr="0053795E" w:rsidRDefault="002729FF" w:rsidP="003232F0">
      <w:pPr>
        <w:rPr>
          <w:sz w:val="22"/>
          <w:szCs w:val="22"/>
          <w:lang w:val="lt-LT"/>
        </w:rPr>
      </w:pPr>
    </w:p>
    <w:p w14:paraId="059AA42C" w14:textId="77777777" w:rsidR="002729FF" w:rsidRPr="0053795E" w:rsidRDefault="002729FF" w:rsidP="003232F0">
      <w:pPr>
        <w:rPr>
          <w:sz w:val="22"/>
          <w:szCs w:val="22"/>
          <w:lang w:val="lt-LT"/>
        </w:rPr>
      </w:pPr>
      <w:r w:rsidRPr="0053795E">
        <w:rPr>
          <w:sz w:val="22"/>
          <w:szCs w:val="22"/>
          <w:lang w:val="lt-LT"/>
        </w:rPr>
        <w:t>Ši rekomendacija taikoma visoms indikacijoms ir visų specialių grupių pacientams.</w:t>
      </w:r>
    </w:p>
    <w:p w14:paraId="1898E708" w14:textId="77777777" w:rsidR="002729FF" w:rsidRPr="0053795E" w:rsidRDefault="002729FF" w:rsidP="003232F0">
      <w:pPr>
        <w:rPr>
          <w:sz w:val="22"/>
          <w:szCs w:val="22"/>
          <w:lang w:val="lt-LT"/>
        </w:rPr>
      </w:pPr>
    </w:p>
    <w:p w14:paraId="3CE3D67A" w14:textId="77777777" w:rsidR="002729FF" w:rsidRPr="0053795E" w:rsidRDefault="002729FF" w:rsidP="00AB299D">
      <w:pPr>
        <w:rPr>
          <w:i/>
          <w:sz w:val="22"/>
          <w:szCs w:val="22"/>
          <w:lang w:val="lt-LT"/>
        </w:rPr>
      </w:pPr>
      <w:r w:rsidRPr="0053795E">
        <w:rPr>
          <w:i/>
          <w:sz w:val="22"/>
          <w:szCs w:val="22"/>
          <w:lang w:val="lt-LT"/>
        </w:rPr>
        <w:t xml:space="preserve">Dozės keitimas dėl </w:t>
      </w:r>
      <w:r w:rsidR="00862EE4" w:rsidRPr="0053795E">
        <w:rPr>
          <w:i/>
          <w:sz w:val="22"/>
          <w:szCs w:val="22"/>
          <w:lang w:val="lt-LT"/>
        </w:rPr>
        <w:t xml:space="preserve">atsiradusio </w:t>
      </w:r>
      <w:r w:rsidRPr="0053795E">
        <w:rPr>
          <w:i/>
          <w:sz w:val="22"/>
          <w:szCs w:val="22"/>
          <w:lang w:val="lt-LT"/>
        </w:rPr>
        <w:t>toksinio poveikio</w:t>
      </w:r>
      <w:r w:rsidR="00862EE4" w:rsidRPr="0053795E">
        <w:rPr>
          <w:i/>
          <w:sz w:val="22"/>
          <w:szCs w:val="22"/>
          <w:lang w:val="lt-LT"/>
        </w:rPr>
        <w:t>, kai</w:t>
      </w:r>
      <w:r w:rsidRPr="0053795E">
        <w:rPr>
          <w:i/>
          <w:sz w:val="22"/>
          <w:szCs w:val="22"/>
          <w:lang w:val="lt-LT"/>
        </w:rPr>
        <w:t xml:space="preserve"> </w:t>
      </w:r>
      <w:proofErr w:type="spellStart"/>
      <w:r w:rsidR="0009060C" w:rsidRPr="0053795E">
        <w:rPr>
          <w:i/>
          <w:sz w:val="22"/>
          <w:szCs w:val="22"/>
          <w:lang w:val="lt-LT"/>
        </w:rPr>
        <w:t>kapecitabino</w:t>
      </w:r>
      <w:proofErr w:type="spellEnd"/>
      <w:r w:rsidRPr="0053795E">
        <w:rPr>
          <w:i/>
          <w:sz w:val="22"/>
          <w:szCs w:val="22"/>
          <w:lang w:val="lt-LT"/>
        </w:rPr>
        <w:t xml:space="preserve"> vartoja</w:t>
      </w:r>
      <w:r w:rsidR="00862EE4" w:rsidRPr="0053795E">
        <w:rPr>
          <w:i/>
          <w:sz w:val="22"/>
          <w:szCs w:val="22"/>
          <w:lang w:val="lt-LT"/>
        </w:rPr>
        <w:t>ma</w:t>
      </w:r>
      <w:r w:rsidRPr="0053795E">
        <w:rPr>
          <w:i/>
          <w:sz w:val="22"/>
          <w:szCs w:val="22"/>
          <w:lang w:val="lt-LT"/>
        </w:rPr>
        <w:t xml:space="preserve"> nepertraukiamai kartu su kitais vaistiniais preparatais</w:t>
      </w:r>
    </w:p>
    <w:p w14:paraId="0BA7E57C" w14:textId="77777777" w:rsidR="002729FF" w:rsidRPr="0053795E" w:rsidRDefault="0009060C" w:rsidP="00AB299D">
      <w:pPr>
        <w:rPr>
          <w:sz w:val="22"/>
          <w:szCs w:val="22"/>
          <w:lang w:val="lt-LT"/>
        </w:rPr>
      </w:pPr>
      <w:proofErr w:type="spellStart"/>
      <w:r w:rsidRPr="0053795E">
        <w:rPr>
          <w:sz w:val="22"/>
          <w:szCs w:val="22"/>
          <w:lang w:val="lt-LT"/>
        </w:rPr>
        <w:t>Kapecitabino</w:t>
      </w:r>
      <w:proofErr w:type="spellEnd"/>
      <w:r w:rsidR="002729FF" w:rsidRPr="0053795E">
        <w:rPr>
          <w:sz w:val="22"/>
          <w:szCs w:val="22"/>
          <w:lang w:val="lt-LT"/>
        </w:rPr>
        <w:t xml:space="preserve"> vartojant nepertraukiamai kartu su kitais vaistiniais preparatais, </w:t>
      </w:r>
      <w:proofErr w:type="spellStart"/>
      <w:r w:rsidRPr="0053795E">
        <w:rPr>
          <w:sz w:val="22"/>
          <w:szCs w:val="22"/>
          <w:lang w:val="lt-LT"/>
        </w:rPr>
        <w:t>kapecitabino</w:t>
      </w:r>
      <w:proofErr w:type="spellEnd"/>
      <w:r w:rsidR="002729FF" w:rsidRPr="0053795E">
        <w:rPr>
          <w:sz w:val="22"/>
          <w:szCs w:val="22"/>
          <w:lang w:val="lt-LT"/>
        </w:rPr>
        <w:t xml:space="preserve"> dozę dėl toksinio poveikio reikia keisti pagal anksčiau esančią 3 lentelę, o kito (-ų) vaistinio (</w:t>
      </w:r>
      <w:r w:rsidR="002729FF" w:rsidRPr="0053795E">
        <w:rPr>
          <w:sz w:val="22"/>
          <w:szCs w:val="22"/>
          <w:lang w:val="lt-LT"/>
        </w:rPr>
        <w:noBreakHyphen/>
      </w:r>
      <w:proofErr w:type="spellStart"/>
      <w:r w:rsidR="002729FF" w:rsidRPr="0053795E">
        <w:rPr>
          <w:sz w:val="22"/>
          <w:szCs w:val="22"/>
          <w:lang w:val="lt-LT"/>
        </w:rPr>
        <w:t>ių</w:t>
      </w:r>
      <w:proofErr w:type="spellEnd"/>
      <w:r w:rsidR="002729FF" w:rsidRPr="0053795E">
        <w:rPr>
          <w:sz w:val="22"/>
          <w:szCs w:val="22"/>
          <w:lang w:val="lt-LT"/>
        </w:rPr>
        <w:t>) preparato (-ų) – pagal atitinkamas preparato charakteristikų santraukas.</w:t>
      </w:r>
    </w:p>
    <w:p w14:paraId="431B6D62" w14:textId="77777777" w:rsidR="002729FF" w:rsidRPr="0053795E" w:rsidRDefault="002729FF" w:rsidP="003232F0">
      <w:pPr>
        <w:rPr>
          <w:sz w:val="22"/>
          <w:szCs w:val="22"/>
          <w:lang w:val="lt-LT"/>
        </w:rPr>
      </w:pPr>
    </w:p>
    <w:p w14:paraId="0E40304E" w14:textId="77777777" w:rsidR="002729FF" w:rsidRPr="0053795E" w:rsidRDefault="002729FF" w:rsidP="00AB299D">
      <w:pPr>
        <w:rPr>
          <w:sz w:val="22"/>
          <w:szCs w:val="22"/>
          <w:u w:val="single"/>
          <w:lang w:val="lt-LT"/>
        </w:rPr>
      </w:pPr>
      <w:r w:rsidRPr="0053795E">
        <w:rPr>
          <w:sz w:val="22"/>
          <w:szCs w:val="22"/>
          <w:u w:val="single"/>
          <w:lang w:val="lt-LT"/>
        </w:rPr>
        <w:t>Dozės keitimas specialių grupių pacientams</w:t>
      </w:r>
    </w:p>
    <w:p w14:paraId="4F89E2CC" w14:textId="77777777" w:rsidR="002729FF" w:rsidRPr="0053795E" w:rsidRDefault="002729FF" w:rsidP="00AB299D">
      <w:pPr>
        <w:rPr>
          <w:sz w:val="22"/>
          <w:szCs w:val="22"/>
          <w:u w:val="single"/>
          <w:lang w:val="lt-LT"/>
        </w:rPr>
      </w:pPr>
    </w:p>
    <w:p w14:paraId="77CE8A5E" w14:textId="233EE3A3" w:rsidR="002729FF" w:rsidRPr="0053795E" w:rsidRDefault="00711C01" w:rsidP="00AB299D">
      <w:pPr>
        <w:rPr>
          <w:i/>
          <w:iCs/>
          <w:sz w:val="22"/>
          <w:szCs w:val="22"/>
          <w:lang w:val="lt-LT"/>
        </w:rPr>
      </w:pPr>
      <w:proofErr w:type="spellStart"/>
      <w:r>
        <w:rPr>
          <w:i/>
          <w:sz w:val="22"/>
          <w:szCs w:val="22"/>
          <w:lang w:val="lt-LT"/>
        </w:rPr>
        <w:t>Pacietnams</w:t>
      </w:r>
      <w:proofErr w:type="spellEnd"/>
      <w:r>
        <w:rPr>
          <w:i/>
          <w:sz w:val="22"/>
          <w:szCs w:val="22"/>
          <w:lang w:val="lt-LT"/>
        </w:rPr>
        <w:t>, kurių k</w:t>
      </w:r>
      <w:r w:rsidR="002729FF" w:rsidRPr="0053795E">
        <w:rPr>
          <w:i/>
          <w:sz w:val="22"/>
          <w:szCs w:val="22"/>
          <w:lang w:val="lt-LT"/>
        </w:rPr>
        <w:t>epenų funkcij</w:t>
      </w:r>
      <w:r>
        <w:rPr>
          <w:i/>
          <w:sz w:val="22"/>
          <w:szCs w:val="22"/>
          <w:lang w:val="lt-LT"/>
        </w:rPr>
        <w:t>a</w:t>
      </w:r>
      <w:r w:rsidR="002729FF" w:rsidRPr="0053795E">
        <w:rPr>
          <w:i/>
          <w:sz w:val="22"/>
          <w:szCs w:val="22"/>
          <w:lang w:val="lt-LT"/>
        </w:rPr>
        <w:t xml:space="preserve"> sutrik</w:t>
      </w:r>
      <w:r>
        <w:rPr>
          <w:i/>
          <w:sz w:val="22"/>
          <w:szCs w:val="22"/>
          <w:lang w:val="lt-LT"/>
        </w:rPr>
        <w:t>us</w:t>
      </w:r>
      <w:r w:rsidR="002729FF" w:rsidRPr="0053795E">
        <w:rPr>
          <w:i/>
          <w:sz w:val="22"/>
          <w:szCs w:val="22"/>
          <w:lang w:val="lt-LT"/>
        </w:rPr>
        <w:t>i</w:t>
      </w:r>
    </w:p>
    <w:p w14:paraId="499F2552" w14:textId="77777777" w:rsidR="002729FF" w:rsidRPr="0053795E" w:rsidRDefault="002729FF" w:rsidP="005F18C5">
      <w:pPr>
        <w:rPr>
          <w:sz w:val="22"/>
          <w:szCs w:val="22"/>
          <w:lang w:val="lt-LT"/>
        </w:rPr>
      </w:pPr>
      <w:r w:rsidRPr="0053795E">
        <w:rPr>
          <w:sz w:val="22"/>
          <w:szCs w:val="22"/>
          <w:lang w:val="lt-LT"/>
        </w:rPr>
        <w:t>Duomenų apie saugumą ir veiksmingumą pacientams, kuriems yra kepenų funkcijos sutrikimas, yra nepakankamai, kad būtų galima pateikti dozės keitimo rekomendacijas. Informacijos apie kepenų sutrikimą dėl cirozės ar hepatito nėra.</w:t>
      </w:r>
    </w:p>
    <w:p w14:paraId="7967874A" w14:textId="77777777" w:rsidR="002729FF" w:rsidRPr="0053795E" w:rsidRDefault="002729FF" w:rsidP="003232F0">
      <w:pPr>
        <w:rPr>
          <w:sz w:val="22"/>
          <w:szCs w:val="22"/>
          <w:lang w:val="lt-LT"/>
        </w:rPr>
      </w:pPr>
    </w:p>
    <w:p w14:paraId="13BE0D2F" w14:textId="63BE3B50" w:rsidR="002729FF" w:rsidRPr="0053795E" w:rsidRDefault="00711C01" w:rsidP="00D80D17">
      <w:pPr>
        <w:rPr>
          <w:i/>
          <w:iCs/>
          <w:sz w:val="22"/>
          <w:szCs w:val="22"/>
          <w:lang w:val="lt-LT"/>
        </w:rPr>
      </w:pPr>
      <w:r>
        <w:rPr>
          <w:i/>
          <w:sz w:val="22"/>
          <w:szCs w:val="22"/>
          <w:lang w:val="lt-LT"/>
        </w:rPr>
        <w:t>Pacientams, kurių i</w:t>
      </w:r>
      <w:r w:rsidR="002729FF" w:rsidRPr="0053795E">
        <w:rPr>
          <w:i/>
          <w:sz w:val="22"/>
          <w:szCs w:val="22"/>
          <w:lang w:val="lt-LT"/>
        </w:rPr>
        <w:t>nkstų funkcij</w:t>
      </w:r>
      <w:r>
        <w:rPr>
          <w:i/>
          <w:sz w:val="22"/>
          <w:szCs w:val="22"/>
          <w:lang w:val="lt-LT"/>
        </w:rPr>
        <w:t>a</w:t>
      </w:r>
      <w:r w:rsidR="002729FF" w:rsidRPr="0053795E">
        <w:rPr>
          <w:i/>
          <w:sz w:val="22"/>
          <w:szCs w:val="22"/>
          <w:lang w:val="lt-LT"/>
        </w:rPr>
        <w:t xml:space="preserve"> sutrik</w:t>
      </w:r>
      <w:r>
        <w:rPr>
          <w:i/>
          <w:sz w:val="22"/>
          <w:szCs w:val="22"/>
          <w:lang w:val="lt-LT"/>
        </w:rPr>
        <w:t>us</w:t>
      </w:r>
      <w:r w:rsidR="002729FF" w:rsidRPr="0053795E">
        <w:rPr>
          <w:i/>
          <w:sz w:val="22"/>
          <w:szCs w:val="22"/>
          <w:lang w:val="lt-LT"/>
        </w:rPr>
        <w:t>i</w:t>
      </w:r>
    </w:p>
    <w:p w14:paraId="7D0C7BBE" w14:textId="448FDE41" w:rsidR="002729FF" w:rsidRPr="0053795E" w:rsidRDefault="0009060C" w:rsidP="005F18C5">
      <w:pPr>
        <w:rPr>
          <w:sz w:val="22"/>
          <w:szCs w:val="22"/>
          <w:lang w:val="lt-LT"/>
        </w:rPr>
      </w:pPr>
      <w:proofErr w:type="spellStart"/>
      <w:r w:rsidRPr="0053795E">
        <w:rPr>
          <w:sz w:val="22"/>
          <w:szCs w:val="22"/>
          <w:lang w:val="lt-LT"/>
        </w:rPr>
        <w:t>Kapecitabino</w:t>
      </w:r>
      <w:proofErr w:type="spellEnd"/>
      <w:r w:rsidR="002729FF" w:rsidRPr="0053795E">
        <w:rPr>
          <w:sz w:val="22"/>
          <w:szCs w:val="22"/>
          <w:lang w:val="lt-LT"/>
        </w:rPr>
        <w:t xml:space="preserve"> negalima vartoti pacientams, kuriems yra sunkus inkstų funkcijos sutrikimas (pradinis kreatinino klirensas yra mažesnis kaip 30 ml/min. [</w:t>
      </w:r>
      <w:proofErr w:type="spellStart"/>
      <w:r w:rsidR="002729FF" w:rsidRPr="0053795E">
        <w:rPr>
          <w:sz w:val="22"/>
          <w:szCs w:val="22"/>
          <w:lang w:val="lt-LT"/>
        </w:rPr>
        <w:t>Cockcroft</w:t>
      </w:r>
      <w:proofErr w:type="spellEnd"/>
      <w:r w:rsidR="002729FF" w:rsidRPr="0053795E">
        <w:rPr>
          <w:sz w:val="22"/>
          <w:szCs w:val="22"/>
          <w:lang w:val="lt-LT"/>
        </w:rPr>
        <w:t xml:space="preserve"> ir </w:t>
      </w:r>
      <w:proofErr w:type="spellStart"/>
      <w:r w:rsidR="002729FF" w:rsidRPr="0053795E">
        <w:rPr>
          <w:sz w:val="22"/>
          <w:szCs w:val="22"/>
          <w:lang w:val="lt-LT"/>
        </w:rPr>
        <w:t>Gault</w:t>
      </w:r>
      <w:proofErr w:type="spellEnd"/>
      <w:r w:rsidR="002729FF" w:rsidRPr="0053795E">
        <w:rPr>
          <w:sz w:val="22"/>
          <w:szCs w:val="22"/>
          <w:lang w:val="lt-LT"/>
        </w:rPr>
        <w:t>]). 3 ar 4 laipsnio nepageidaujamų reakcijų dažnis pacientams, kuriems yra vidutinio sunkumo inkstų funkcijos sutrikimas (pradinis kreatinino klirensas 30</w:t>
      </w:r>
      <w:r w:rsidR="002729FF" w:rsidRPr="0053795E">
        <w:rPr>
          <w:sz w:val="22"/>
          <w:szCs w:val="22"/>
          <w:lang w:val="lt-LT"/>
        </w:rPr>
        <w:noBreakHyphen/>
        <w:t>50 ml/min.) yra didesnis nei bendrojoje populiacijoje. Pacientams, kuriems gydymo pradžioje yra vidutinio sunkumo inkstų funkcijos sutrikimas, pradinę 1 250 mg/m</w:t>
      </w:r>
      <w:r w:rsidR="002729FF" w:rsidRPr="0053795E">
        <w:rPr>
          <w:sz w:val="22"/>
          <w:szCs w:val="22"/>
          <w:vertAlign w:val="superscript"/>
          <w:lang w:val="lt-LT"/>
        </w:rPr>
        <w:t>2</w:t>
      </w:r>
      <w:r w:rsidR="002729FF" w:rsidRPr="0053795E">
        <w:rPr>
          <w:sz w:val="22"/>
          <w:szCs w:val="22"/>
          <w:lang w:val="lt-LT"/>
        </w:rPr>
        <w:t xml:space="preserve"> dozę rekomenduojama sumažinti iki 75</w:t>
      </w:r>
      <w:r w:rsidR="00BF497A">
        <w:rPr>
          <w:sz w:val="22"/>
          <w:szCs w:val="22"/>
          <w:lang w:val="lt-LT"/>
        </w:rPr>
        <w:t> </w:t>
      </w:r>
      <w:r w:rsidR="002729FF" w:rsidRPr="0053795E">
        <w:rPr>
          <w:sz w:val="22"/>
          <w:szCs w:val="22"/>
          <w:lang w:val="lt-LT"/>
        </w:rPr>
        <w:t xml:space="preserve">%. Pacientams, kuriems gydymo pradžioje yra </w:t>
      </w:r>
      <w:r w:rsidR="002729FF" w:rsidRPr="0053795E">
        <w:rPr>
          <w:sz w:val="22"/>
          <w:szCs w:val="22"/>
          <w:lang w:val="lt-LT"/>
        </w:rPr>
        <w:lastRenderedPageBreak/>
        <w:t>vidutinio sunkumo inkstų f</w:t>
      </w:r>
      <w:r w:rsidR="007410AD">
        <w:rPr>
          <w:sz w:val="22"/>
          <w:szCs w:val="22"/>
          <w:lang w:val="lt-LT"/>
        </w:rPr>
        <w:t>unkcijos sutrikimas, pradinės 1</w:t>
      </w:r>
      <w:r w:rsidR="00DA707D">
        <w:rPr>
          <w:sz w:val="22"/>
          <w:szCs w:val="22"/>
          <w:lang w:val="lt-LT"/>
        </w:rPr>
        <w:t> </w:t>
      </w:r>
      <w:r w:rsidR="002729FF" w:rsidRPr="0053795E">
        <w:rPr>
          <w:sz w:val="22"/>
          <w:szCs w:val="22"/>
          <w:lang w:val="lt-LT"/>
        </w:rPr>
        <w:t>000 mg/m</w:t>
      </w:r>
      <w:r w:rsidR="002729FF" w:rsidRPr="0053795E">
        <w:rPr>
          <w:sz w:val="22"/>
          <w:szCs w:val="22"/>
          <w:vertAlign w:val="superscript"/>
          <w:lang w:val="lt-LT"/>
        </w:rPr>
        <w:t>2</w:t>
      </w:r>
      <w:r w:rsidR="002729FF" w:rsidRPr="0053795E">
        <w:rPr>
          <w:sz w:val="22"/>
          <w:szCs w:val="22"/>
          <w:lang w:val="lt-LT"/>
        </w:rPr>
        <w:t xml:space="preserve"> dozės mažinti nereikia. Pacientams, kuriems yra lengvas inkstų funkcijos sutrikimas (pradinis kreatinino klirensas 51</w:t>
      </w:r>
      <w:r w:rsidR="002729FF" w:rsidRPr="0053795E">
        <w:rPr>
          <w:sz w:val="22"/>
          <w:szCs w:val="22"/>
          <w:lang w:val="lt-LT"/>
        </w:rPr>
        <w:noBreakHyphen/>
        <w:t xml:space="preserve">80 ml/min.), pradinės dozės rekomenduojama nekeisti. Rekomenduojama atidžiai stebėti pacientų būklę ir greitai pertraukti gydymą, jeigu pacientui gydymo metu pasireiškia 2, 3 arba 4 laipsnio nepageidaujamas reiškinys, o vėliau dozę keisti pagal anksčiau pateiktą 3 lentelę. Jeigu apskaičiuotasis kreatinino klirensas gydymo metu sumažėja iki mažesnio kaip 30 ml/min. rodmens, </w:t>
      </w:r>
      <w:proofErr w:type="spellStart"/>
      <w:r w:rsidRPr="0053795E">
        <w:rPr>
          <w:sz w:val="22"/>
          <w:szCs w:val="22"/>
          <w:lang w:val="lt-LT"/>
        </w:rPr>
        <w:t>kapecitabino</w:t>
      </w:r>
      <w:proofErr w:type="spellEnd"/>
      <w:r w:rsidR="002729FF" w:rsidRPr="0053795E">
        <w:rPr>
          <w:sz w:val="22"/>
          <w:szCs w:val="22"/>
          <w:lang w:val="lt-LT"/>
        </w:rPr>
        <w:t xml:space="preserve"> vartojimą reikia nutraukti. Šios dozės keitimo rekomendacijos inkstų funkcijos sutrikimo atveju galioja ir </w:t>
      </w:r>
      <w:proofErr w:type="spellStart"/>
      <w:r w:rsidR="002729FF" w:rsidRPr="0053795E">
        <w:rPr>
          <w:sz w:val="22"/>
          <w:szCs w:val="22"/>
          <w:lang w:val="lt-LT"/>
        </w:rPr>
        <w:t>monoterapijos</w:t>
      </w:r>
      <w:proofErr w:type="spellEnd"/>
      <w:r w:rsidR="002729FF" w:rsidRPr="0053795E">
        <w:rPr>
          <w:sz w:val="22"/>
          <w:szCs w:val="22"/>
          <w:lang w:val="lt-LT"/>
        </w:rPr>
        <w:t>, ir vartojimo kartu su kitais vaistiniais preparatais atvejais (taip pat žr. toliau esantį skyrelį „Senyviems pacientams“).</w:t>
      </w:r>
    </w:p>
    <w:p w14:paraId="62F426A7" w14:textId="77777777" w:rsidR="002729FF" w:rsidRPr="0053795E" w:rsidRDefault="002729FF" w:rsidP="003232F0">
      <w:pPr>
        <w:rPr>
          <w:sz w:val="22"/>
          <w:szCs w:val="22"/>
          <w:lang w:val="lt-LT"/>
        </w:rPr>
      </w:pPr>
    </w:p>
    <w:p w14:paraId="4B7BAD9C" w14:textId="77777777" w:rsidR="002729FF" w:rsidRPr="0053795E" w:rsidRDefault="002729FF" w:rsidP="003232F0">
      <w:pPr>
        <w:rPr>
          <w:i/>
          <w:sz w:val="22"/>
          <w:szCs w:val="22"/>
          <w:lang w:val="lt-LT"/>
        </w:rPr>
      </w:pPr>
      <w:r w:rsidRPr="0053795E">
        <w:rPr>
          <w:i/>
          <w:sz w:val="22"/>
          <w:szCs w:val="22"/>
          <w:lang w:val="lt-LT"/>
        </w:rPr>
        <w:t>Senyviems pacientams</w:t>
      </w:r>
    </w:p>
    <w:p w14:paraId="62C00473" w14:textId="77777777" w:rsidR="002729FF" w:rsidRPr="0053795E" w:rsidRDefault="002729FF" w:rsidP="00D80D17">
      <w:pPr>
        <w:rPr>
          <w:sz w:val="22"/>
          <w:szCs w:val="22"/>
          <w:lang w:val="lt-LT"/>
        </w:rPr>
      </w:pPr>
      <w:r w:rsidRPr="0053795E">
        <w:rPr>
          <w:sz w:val="22"/>
          <w:szCs w:val="22"/>
          <w:lang w:val="lt-LT"/>
        </w:rPr>
        <w:t xml:space="preserve">Taikant </w:t>
      </w:r>
      <w:proofErr w:type="spellStart"/>
      <w:r w:rsidRPr="0053795E">
        <w:rPr>
          <w:sz w:val="22"/>
          <w:szCs w:val="22"/>
          <w:lang w:val="lt-LT"/>
        </w:rPr>
        <w:t>monoterapiją</w:t>
      </w:r>
      <w:proofErr w:type="spellEnd"/>
      <w:r w:rsidRPr="0053795E">
        <w:rPr>
          <w:sz w:val="22"/>
          <w:szCs w:val="22"/>
          <w:lang w:val="lt-LT"/>
        </w:rPr>
        <w:t xml:space="preserve"> </w:t>
      </w:r>
      <w:proofErr w:type="spellStart"/>
      <w:r w:rsidR="0009060C" w:rsidRPr="0053795E">
        <w:rPr>
          <w:sz w:val="22"/>
          <w:szCs w:val="22"/>
          <w:lang w:val="lt-LT"/>
        </w:rPr>
        <w:t>kapecitabinu</w:t>
      </w:r>
      <w:proofErr w:type="spellEnd"/>
      <w:r w:rsidRPr="0053795E">
        <w:rPr>
          <w:sz w:val="22"/>
          <w:szCs w:val="22"/>
          <w:lang w:val="lt-LT"/>
        </w:rPr>
        <w:t>, pradinės dozės keisti nebūtina. Vis dėlto 3 ar 4 laipsnio su gydymu susijusių nepageidaujamų reakcijų dažniau pasireiškė ≥ 60 metų, palyginti su jaunesniais pacientais.</w:t>
      </w:r>
    </w:p>
    <w:p w14:paraId="7B779441" w14:textId="77777777" w:rsidR="002729FF" w:rsidRPr="0053795E" w:rsidRDefault="002729FF" w:rsidP="00D80D17">
      <w:pPr>
        <w:rPr>
          <w:sz w:val="22"/>
          <w:szCs w:val="22"/>
          <w:lang w:val="lt-LT"/>
        </w:rPr>
      </w:pPr>
      <w:proofErr w:type="spellStart"/>
      <w:r w:rsidRPr="0053795E">
        <w:rPr>
          <w:sz w:val="22"/>
          <w:szCs w:val="22"/>
          <w:lang w:val="lt-LT"/>
        </w:rPr>
        <w:t>Kapecitabiną</w:t>
      </w:r>
      <w:proofErr w:type="spellEnd"/>
      <w:r w:rsidRPr="0053795E">
        <w:rPr>
          <w:sz w:val="22"/>
          <w:szCs w:val="22"/>
          <w:lang w:val="lt-LT"/>
        </w:rPr>
        <w:t xml:space="preserve"> vartojant kartu su kitais vaistiniais preparatais, senyviems pacientams (≥ 65 metų) pasireiškė daugiau 3 ar 4 laipsnio nepageidaujamų reakcijų į vaistinį preparatą, palyginti su jaunesniais, įskaitant tas, dėl kurių gydymą teko nutraukti. Rekomenduojama atidžiai stebėti ≥ 60 metų pacientus.</w:t>
      </w:r>
    </w:p>
    <w:p w14:paraId="357F71B5" w14:textId="5E4E4518" w:rsidR="002729FF" w:rsidRPr="0053795E" w:rsidRDefault="002729FF" w:rsidP="00D80D17">
      <w:pPr>
        <w:tabs>
          <w:tab w:val="left" w:pos="720"/>
        </w:tabs>
        <w:ind w:left="540" w:hanging="540"/>
        <w:rPr>
          <w:sz w:val="22"/>
          <w:szCs w:val="22"/>
          <w:lang w:val="lt-LT"/>
        </w:rPr>
      </w:pPr>
      <w:r w:rsidRPr="0053795E">
        <w:rPr>
          <w:sz w:val="22"/>
          <w:szCs w:val="22"/>
          <w:lang w:val="lt-LT"/>
        </w:rPr>
        <w:t>-</w:t>
      </w:r>
      <w:r w:rsidRPr="0053795E">
        <w:rPr>
          <w:sz w:val="22"/>
          <w:szCs w:val="22"/>
          <w:lang w:val="lt-LT"/>
        </w:rPr>
        <w:tab/>
      </w:r>
      <w:r w:rsidRPr="0053795E">
        <w:rPr>
          <w:i/>
          <w:iCs/>
          <w:sz w:val="22"/>
          <w:szCs w:val="22"/>
          <w:lang w:val="lt-LT"/>
        </w:rPr>
        <w:t xml:space="preserve">Vartojimas kartu su </w:t>
      </w:r>
      <w:proofErr w:type="spellStart"/>
      <w:r w:rsidRPr="0053795E">
        <w:rPr>
          <w:i/>
          <w:iCs/>
          <w:sz w:val="22"/>
          <w:szCs w:val="22"/>
          <w:lang w:val="lt-LT"/>
        </w:rPr>
        <w:t>docetakseliu</w:t>
      </w:r>
      <w:proofErr w:type="spellEnd"/>
      <w:r w:rsidRPr="0053795E">
        <w:rPr>
          <w:i/>
          <w:iCs/>
          <w:sz w:val="22"/>
          <w:szCs w:val="22"/>
          <w:lang w:val="lt-LT"/>
        </w:rPr>
        <w:t>.</w:t>
      </w:r>
      <w:r w:rsidRPr="0053795E">
        <w:rPr>
          <w:sz w:val="22"/>
          <w:szCs w:val="22"/>
          <w:lang w:val="lt-LT"/>
        </w:rPr>
        <w:t xml:space="preserve"> 3 ar 4 laipsnio su gydymu susijusios nepageidaujamos reakcijos ir su gydymu susijusios sunkios nepageidaujamos reakcijos dažniau pasireiškė 60 metų ar vyresniems pacientams (žr. 5.1 skyrių). Gydant 60 metų ar vyresnius pacientus, pradinę </w:t>
      </w:r>
      <w:proofErr w:type="spellStart"/>
      <w:r w:rsidR="0009060C" w:rsidRPr="0053795E">
        <w:rPr>
          <w:sz w:val="22"/>
          <w:szCs w:val="22"/>
          <w:lang w:val="lt-LT"/>
        </w:rPr>
        <w:t>kapecitabino</w:t>
      </w:r>
      <w:proofErr w:type="spellEnd"/>
      <w:r w:rsidRPr="0053795E">
        <w:rPr>
          <w:sz w:val="22"/>
          <w:szCs w:val="22"/>
          <w:lang w:val="lt-LT"/>
        </w:rPr>
        <w:t xml:space="preserve"> dozę rekomenduojama sumažinti iki 75</w:t>
      </w:r>
      <w:r w:rsidR="00BF497A">
        <w:rPr>
          <w:sz w:val="22"/>
          <w:szCs w:val="22"/>
          <w:lang w:val="lt-LT"/>
        </w:rPr>
        <w:t> </w:t>
      </w:r>
      <w:r w:rsidRPr="0053795E">
        <w:rPr>
          <w:sz w:val="22"/>
          <w:szCs w:val="22"/>
          <w:lang w:val="lt-LT"/>
        </w:rPr>
        <w:t>% (950 mg/m</w:t>
      </w:r>
      <w:r w:rsidRPr="0053795E">
        <w:rPr>
          <w:sz w:val="22"/>
          <w:szCs w:val="22"/>
          <w:vertAlign w:val="superscript"/>
          <w:lang w:val="lt-LT"/>
        </w:rPr>
        <w:t>2</w:t>
      </w:r>
      <w:r w:rsidRPr="0053795E">
        <w:rPr>
          <w:sz w:val="22"/>
          <w:szCs w:val="22"/>
          <w:lang w:val="lt-LT"/>
        </w:rPr>
        <w:t xml:space="preserve"> du kartus per parą). Jeigu ≥ 60 metų pacientams vartojant sumažintą </w:t>
      </w:r>
      <w:proofErr w:type="spellStart"/>
      <w:r w:rsidR="0009060C" w:rsidRPr="0053795E">
        <w:rPr>
          <w:sz w:val="22"/>
          <w:szCs w:val="22"/>
          <w:lang w:val="lt-LT"/>
        </w:rPr>
        <w:t>kapecitabino</w:t>
      </w:r>
      <w:proofErr w:type="spellEnd"/>
      <w:r w:rsidRPr="0053795E">
        <w:rPr>
          <w:sz w:val="22"/>
          <w:szCs w:val="22"/>
          <w:lang w:val="lt-LT"/>
        </w:rPr>
        <w:t xml:space="preserve"> pradinę dozę kartu su </w:t>
      </w:r>
      <w:proofErr w:type="spellStart"/>
      <w:r w:rsidRPr="0053795E">
        <w:rPr>
          <w:sz w:val="22"/>
          <w:szCs w:val="22"/>
          <w:lang w:val="lt-LT"/>
        </w:rPr>
        <w:t>docetakseliu</w:t>
      </w:r>
      <w:proofErr w:type="spellEnd"/>
      <w:r w:rsidRPr="0053795E">
        <w:rPr>
          <w:sz w:val="22"/>
          <w:szCs w:val="22"/>
          <w:lang w:val="lt-LT"/>
        </w:rPr>
        <w:t xml:space="preserve"> toksinio poveikio nepasireiškia, </w:t>
      </w:r>
      <w:proofErr w:type="spellStart"/>
      <w:r w:rsidR="0009060C" w:rsidRPr="0053795E">
        <w:rPr>
          <w:sz w:val="22"/>
          <w:szCs w:val="22"/>
          <w:lang w:val="lt-LT"/>
        </w:rPr>
        <w:t>kapecitabino</w:t>
      </w:r>
      <w:proofErr w:type="spellEnd"/>
      <w:r w:rsidRPr="0053795E">
        <w:rPr>
          <w:sz w:val="22"/>
          <w:szCs w:val="22"/>
          <w:lang w:val="lt-LT"/>
        </w:rPr>
        <w:t xml:space="preserve"> dozę galima atsargiai didinti iki 1 250 mg/m</w:t>
      </w:r>
      <w:r w:rsidRPr="0053795E">
        <w:rPr>
          <w:sz w:val="22"/>
          <w:szCs w:val="22"/>
          <w:vertAlign w:val="superscript"/>
          <w:lang w:val="lt-LT"/>
        </w:rPr>
        <w:t>2</w:t>
      </w:r>
      <w:r w:rsidRPr="0053795E">
        <w:rPr>
          <w:sz w:val="22"/>
          <w:szCs w:val="22"/>
          <w:lang w:val="lt-LT"/>
        </w:rPr>
        <w:t xml:space="preserve"> dozės du kartus per parą.</w:t>
      </w:r>
    </w:p>
    <w:p w14:paraId="7539FC66" w14:textId="77777777" w:rsidR="002729FF" w:rsidRPr="0053795E" w:rsidRDefault="002729FF" w:rsidP="003232F0">
      <w:pPr>
        <w:rPr>
          <w:sz w:val="22"/>
          <w:szCs w:val="22"/>
          <w:lang w:val="lt-LT"/>
        </w:rPr>
      </w:pPr>
    </w:p>
    <w:p w14:paraId="4C94D87A" w14:textId="77777777" w:rsidR="00790D15" w:rsidRPr="0053795E" w:rsidRDefault="00790D15" w:rsidP="00790D15">
      <w:pPr>
        <w:rPr>
          <w:i/>
          <w:sz w:val="22"/>
          <w:szCs w:val="22"/>
          <w:lang w:val="lt-LT"/>
        </w:rPr>
      </w:pPr>
      <w:r w:rsidRPr="0053795E">
        <w:rPr>
          <w:i/>
          <w:sz w:val="22"/>
          <w:szCs w:val="22"/>
          <w:lang w:val="lt-LT"/>
        </w:rPr>
        <w:t>Vaikų populiacija</w:t>
      </w:r>
      <w:r w:rsidR="0009060C" w:rsidRPr="0053795E">
        <w:rPr>
          <w:i/>
          <w:sz w:val="22"/>
          <w:szCs w:val="22"/>
          <w:lang w:val="lt-LT"/>
        </w:rPr>
        <w:t xml:space="preserve"> </w:t>
      </w:r>
    </w:p>
    <w:p w14:paraId="0541B13E" w14:textId="77777777" w:rsidR="00790D15" w:rsidRPr="0053795E" w:rsidRDefault="00790D15" w:rsidP="00790D15">
      <w:pPr>
        <w:rPr>
          <w:iCs/>
          <w:sz w:val="22"/>
          <w:szCs w:val="22"/>
          <w:lang w:val="lt-LT"/>
        </w:rPr>
      </w:pPr>
      <w:proofErr w:type="spellStart"/>
      <w:r w:rsidRPr="0053795E">
        <w:rPr>
          <w:iCs/>
          <w:sz w:val="22"/>
          <w:szCs w:val="22"/>
          <w:lang w:val="lt-LT"/>
        </w:rPr>
        <w:t>Kapecitabinas</w:t>
      </w:r>
      <w:proofErr w:type="spellEnd"/>
      <w:r w:rsidRPr="0053795E">
        <w:rPr>
          <w:iCs/>
          <w:sz w:val="22"/>
          <w:szCs w:val="22"/>
          <w:lang w:val="lt-LT"/>
        </w:rPr>
        <w:t xml:space="preserve"> nėra skirtas vaikų populiacijai </w:t>
      </w:r>
      <w:r w:rsidRPr="0053795E">
        <w:rPr>
          <w:sz w:val="22"/>
          <w:szCs w:val="22"/>
          <w:lang w:val="lt-LT"/>
        </w:rPr>
        <w:t>gaubtinės žarnos, gaubtinės ir tiesiosios žarnos, skrandžio ir krūties vėžio</w:t>
      </w:r>
      <w:r w:rsidRPr="0053795E">
        <w:rPr>
          <w:iCs/>
          <w:sz w:val="22"/>
          <w:szCs w:val="22"/>
          <w:lang w:val="lt-LT"/>
        </w:rPr>
        <w:t xml:space="preserve"> indikacijoms.</w:t>
      </w:r>
    </w:p>
    <w:p w14:paraId="443940BC" w14:textId="77777777" w:rsidR="00790D15" w:rsidRPr="0053795E" w:rsidRDefault="00790D15" w:rsidP="00790D15">
      <w:pPr>
        <w:rPr>
          <w:iCs/>
          <w:sz w:val="22"/>
          <w:szCs w:val="22"/>
          <w:lang w:val="lt-LT"/>
        </w:rPr>
      </w:pPr>
    </w:p>
    <w:p w14:paraId="63754263" w14:textId="77777777" w:rsidR="00790D15" w:rsidRPr="0053795E" w:rsidRDefault="00790D15" w:rsidP="00790D15">
      <w:pPr>
        <w:rPr>
          <w:iCs/>
          <w:sz w:val="22"/>
          <w:szCs w:val="22"/>
          <w:u w:val="single"/>
          <w:lang w:val="lt-LT"/>
        </w:rPr>
      </w:pPr>
      <w:r w:rsidRPr="0053795E">
        <w:rPr>
          <w:iCs/>
          <w:sz w:val="22"/>
          <w:szCs w:val="22"/>
          <w:u w:val="single"/>
          <w:lang w:val="lt-LT"/>
        </w:rPr>
        <w:t>Vartojimo metodas</w:t>
      </w:r>
    </w:p>
    <w:p w14:paraId="2480C4DB" w14:textId="7BBB665B" w:rsidR="00790D15" w:rsidRPr="0053795E" w:rsidRDefault="00790D15" w:rsidP="00790D15">
      <w:pPr>
        <w:rPr>
          <w:iCs/>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w:t>
      </w:r>
      <w:r w:rsidRPr="0053795E">
        <w:rPr>
          <w:iCs/>
          <w:sz w:val="22"/>
          <w:szCs w:val="22"/>
          <w:lang w:val="lt-LT"/>
        </w:rPr>
        <w:t xml:space="preserve">tabletės turi būti nuryjamos </w:t>
      </w:r>
      <w:r w:rsidR="00B529AA">
        <w:rPr>
          <w:iCs/>
          <w:sz w:val="22"/>
          <w:szCs w:val="22"/>
          <w:lang w:val="lt-LT"/>
        </w:rPr>
        <w:t>nesmulkintos</w:t>
      </w:r>
      <w:r w:rsidR="00886FE4">
        <w:rPr>
          <w:iCs/>
          <w:sz w:val="22"/>
          <w:szCs w:val="22"/>
          <w:lang w:val="lt-LT"/>
        </w:rPr>
        <w:t xml:space="preserve"> </w:t>
      </w:r>
      <w:r w:rsidRPr="0053795E">
        <w:rPr>
          <w:iCs/>
          <w:sz w:val="22"/>
          <w:szCs w:val="22"/>
          <w:lang w:val="lt-LT"/>
        </w:rPr>
        <w:t xml:space="preserve">užgeriant vandeniu </w:t>
      </w:r>
      <w:r w:rsidR="000B0E72" w:rsidRPr="0053795E">
        <w:rPr>
          <w:iCs/>
          <w:sz w:val="22"/>
          <w:szCs w:val="22"/>
          <w:lang w:val="lt-LT"/>
        </w:rPr>
        <w:t>per</w:t>
      </w:r>
      <w:r w:rsidRPr="0053795E">
        <w:rPr>
          <w:iCs/>
          <w:sz w:val="22"/>
          <w:szCs w:val="22"/>
          <w:lang w:val="lt-LT"/>
        </w:rPr>
        <w:t xml:space="preserve"> 30</w:t>
      </w:r>
      <w:r w:rsidR="001C2574" w:rsidRPr="0053795E">
        <w:rPr>
          <w:iCs/>
          <w:sz w:val="22"/>
          <w:szCs w:val="22"/>
          <w:lang w:val="lt-LT"/>
        </w:rPr>
        <w:t> </w:t>
      </w:r>
      <w:r w:rsidRPr="0053795E">
        <w:rPr>
          <w:iCs/>
          <w:sz w:val="22"/>
          <w:szCs w:val="22"/>
          <w:lang w:val="lt-LT"/>
        </w:rPr>
        <w:t>minučių po valgio.</w:t>
      </w:r>
      <w:r w:rsidR="00886FE4">
        <w:rPr>
          <w:iCs/>
          <w:sz w:val="22"/>
          <w:szCs w:val="22"/>
          <w:lang w:val="lt-LT"/>
        </w:rPr>
        <w:t xml:space="preserve"> </w:t>
      </w:r>
      <w:proofErr w:type="spellStart"/>
      <w:r w:rsidR="00886FE4" w:rsidRPr="0053795E">
        <w:rPr>
          <w:sz w:val="22"/>
          <w:szCs w:val="22"/>
          <w:lang w:val="lt-LT"/>
        </w:rPr>
        <w:t>Capecitabine</w:t>
      </w:r>
      <w:proofErr w:type="spellEnd"/>
      <w:r w:rsidR="00886FE4" w:rsidRPr="0053795E">
        <w:rPr>
          <w:sz w:val="22"/>
          <w:szCs w:val="22"/>
          <w:lang w:val="lt-LT"/>
        </w:rPr>
        <w:t xml:space="preserve"> </w:t>
      </w:r>
      <w:proofErr w:type="spellStart"/>
      <w:r w:rsidR="00886FE4" w:rsidRPr="0053795E">
        <w:rPr>
          <w:sz w:val="22"/>
          <w:szCs w:val="22"/>
          <w:lang w:val="lt-LT"/>
        </w:rPr>
        <w:t>Zentiva</w:t>
      </w:r>
      <w:proofErr w:type="spellEnd"/>
      <w:r w:rsidR="00886FE4">
        <w:rPr>
          <w:sz w:val="22"/>
          <w:szCs w:val="22"/>
          <w:lang w:val="lt-LT"/>
        </w:rPr>
        <w:t xml:space="preserve"> tablečių negalima </w:t>
      </w:r>
      <w:r w:rsidR="006017AB">
        <w:rPr>
          <w:sz w:val="22"/>
          <w:szCs w:val="22"/>
          <w:lang w:val="lt-LT"/>
        </w:rPr>
        <w:t xml:space="preserve">sutraiškyti ar </w:t>
      </w:r>
      <w:r w:rsidR="00886FE4">
        <w:rPr>
          <w:sz w:val="22"/>
          <w:szCs w:val="22"/>
          <w:lang w:val="lt-LT"/>
        </w:rPr>
        <w:t>supjaustyti.</w:t>
      </w:r>
    </w:p>
    <w:p w14:paraId="7B0CC6D1" w14:textId="77777777" w:rsidR="00790D15" w:rsidRPr="0053795E" w:rsidRDefault="00790D15" w:rsidP="003232F0">
      <w:pPr>
        <w:rPr>
          <w:sz w:val="22"/>
          <w:szCs w:val="22"/>
          <w:lang w:val="lt-LT"/>
        </w:rPr>
      </w:pPr>
    </w:p>
    <w:p w14:paraId="34344825" w14:textId="77777777" w:rsidR="002729FF" w:rsidRPr="0053795E" w:rsidRDefault="002729FF" w:rsidP="003232F0">
      <w:pPr>
        <w:tabs>
          <w:tab w:val="left" w:pos="720"/>
        </w:tabs>
        <w:ind w:left="540" w:hanging="540"/>
        <w:rPr>
          <w:b/>
          <w:bCs/>
          <w:sz w:val="22"/>
          <w:szCs w:val="22"/>
          <w:lang w:val="lt-LT"/>
        </w:rPr>
      </w:pPr>
      <w:r w:rsidRPr="0053795E">
        <w:rPr>
          <w:b/>
          <w:bCs/>
          <w:sz w:val="22"/>
          <w:szCs w:val="22"/>
          <w:lang w:val="lt-LT"/>
        </w:rPr>
        <w:t>4.3</w:t>
      </w:r>
      <w:r w:rsidRPr="0053795E">
        <w:rPr>
          <w:b/>
          <w:bCs/>
          <w:sz w:val="22"/>
          <w:szCs w:val="22"/>
          <w:lang w:val="lt-LT"/>
        </w:rPr>
        <w:tab/>
        <w:t>Kontraindikacijos</w:t>
      </w:r>
    </w:p>
    <w:p w14:paraId="54C095F9" w14:textId="77777777" w:rsidR="002729FF" w:rsidRPr="0053795E" w:rsidRDefault="002729FF" w:rsidP="003232F0">
      <w:pPr>
        <w:rPr>
          <w:b/>
          <w:bCs/>
          <w:sz w:val="22"/>
          <w:szCs w:val="22"/>
          <w:lang w:val="lt-LT"/>
        </w:rPr>
      </w:pPr>
    </w:p>
    <w:p w14:paraId="7B4645D3" w14:textId="77777777" w:rsidR="002729FF" w:rsidRPr="0053795E" w:rsidRDefault="004B5635" w:rsidP="00D80D17">
      <w:pPr>
        <w:tabs>
          <w:tab w:val="left" w:pos="720"/>
        </w:tabs>
        <w:ind w:left="540" w:hanging="540"/>
        <w:rPr>
          <w:sz w:val="22"/>
          <w:szCs w:val="22"/>
          <w:lang w:val="lt-LT"/>
        </w:rPr>
      </w:pPr>
      <w:r w:rsidRPr="0053795E">
        <w:rPr>
          <w:sz w:val="22"/>
          <w:szCs w:val="22"/>
          <w:lang w:val="lt-LT"/>
        </w:rPr>
        <w:t>-</w:t>
      </w:r>
      <w:r w:rsidR="002729FF" w:rsidRPr="0053795E">
        <w:rPr>
          <w:sz w:val="22"/>
          <w:szCs w:val="22"/>
          <w:lang w:val="lt-LT"/>
        </w:rPr>
        <w:tab/>
        <w:t xml:space="preserve">Anksčiau buvo sunkių ir netikėtų reakcijų į gydymą </w:t>
      </w:r>
      <w:proofErr w:type="spellStart"/>
      <w:r w:rsidR="002729FF" w:rsidRPr="0053795E">
        <w:rPr>
          <w:sz w:val="22"/>
          <w:szCs w:val="22"/>
          <w:lang w:val="lt-LT"/>
        </w:rPr>
        <w:t>fluoropirimidinu</w:t>
      </w:r>
      <w:proofErr w:type="spellEnd"/>
      <w:r w:rsidR="002729FF" w:rsidRPr="0053795E">
        <w:rPr>
          <w:sz w:val="22"/>
          <w:szCs w:val="22"/>
          <w:lang w:val="lt-LT"/>
        </w:rPr>
        <w:t>.</w:t>
      </w:r>
    </w:p>
    <w:p w14:paraId="51F19DB9" w14:textId="77777777" w:rsidR="002729FF" w:rsidRPr="0053795E" w:rsidRDefault="004B5635" w:rsidP="00D80D17">
      <w:pPr>
        <w:ind w:left="540" w:hanging="540"/>
        <w:rPr>
          <w:sz w:val="22"/>
          <w:szCs w:val="22"/>
          <w:lang w:val="lt-LT"/>
        </w:rPr>
      </w:pPr>
      <w:r w:rsidRPr="0053795E">
        <w:rPr>
          <w:sz w:val="22"/>
          <w:szCs w:val="22"/>
          <w:lang w:val="lt-LT"/>
        </w:rPr>
        <w:t>-</w:t>
      </w:r>
      <w:r w:rsidR="002729FF" w:rsidRPr="0053795E">
        <w:rPr>
          <w:sz w:val="22"/>
          <w:szCs w:val="22"/>
          <w:lang w:val="lt-LT"/>
        </w:rPr>
        <w:tab/>
        <w:t xml:space="preserve">Padidėjęs jautrumas </w:t>
      </w:r>
      <w:r w:rsidR="00B33560" w:rsidRPr="0053795E">
        <w:rPr>
          <w:sz w:val="22"/>
          <w:szCs w:val="22"/>
          <w:lang w:val="lt-LT"/>
        </w:rPr>
        <w:t xml:space="preserve">veikliajai medžiagai, </w:t>
      </w:r>
      <w:proofErr w:type="spellStart"/>
      <w:r w:rsidR="00B33560" w:rsidRPr="0053795E">
        <w:rPr>
          <w:sz w:val="22"/>
          <w:szCs w:val="22"/>
          <w:lang w:val="lt-LT"/>
        </w:rPr>
        <w:t>fluorouracilui</w:t>
      </w:r>
      <w:proofErr w:type="spellEnd"/>
      <w:r w:rsidR="00B33560" w:rsidRPr="0053795E">
        <w:rPr>
          <w:sz w:val="22"/>
          <w:szCs w:val="22"/>
          <w:lang w:val="lt-LT"/>
        </w:rPr>
        <w:t xml:space="preserve"> </w:t>
      </w:r>
      <w:r w:rsidR="002729FF" w:rsidRPr="0053795E">
        <w:rPr>
          <w:sz w:val="22"/>
          <w:szCs w:val="22"/>
          <w:lang w:val="lt-LT"/>
        </w:rPr>
        <w:t>arba bet kuriai 6.1 skyriuje nurodytai pagalbinei medžiagai</w:t>
      </w:r>
      <w:r w:rsidR="00B33560" w:rsidRPr="0053795E">
        <w:rPr>
          <w:sz w:val="22"/>
          <w:szCs w:val="22"/>
          <w:lang w:val="lt-LT"/>
        </w:rPr>
        <w:t>.</w:t>
      </w:r>
      <w:r w:rsidR="002729FF" w:rsidRPr="0053795E">
        <w:rPr>
          <w:sz w:val="22"/>
          <w:szCs w:val="22"/>
          <w:lang w:val="lt-LT"/>
        </w:rPr>
        <w:t>.</w:t>
      </w:r>
    </w:p>
    <w:p w14:paraId="3D3C959A" w14:textId="78AEE72F" w:rsidR="002729FF" w:rsidRPr="0053795E" w:rsidRDefault="004B5635" w:rsidP="00D80D17">
      <w:pPr>
        <w:ind w:left="540" w:hanging="540"/>
        <w:rPr>
          <w:sz w:val="22"/>
          <w:szCs w:val="22"/>
          <w:lang w:val="lt-LT"/>
        </w:rPr>
      </w:pPr>
      <w:r w:rsidRPr="0053795E">
        <w:rPr>
          <w:sz w:val="22"/>
          <w:szCs w:val="22"/>
          <w:lang w:val="lt-LT"/>
        </w:rPr>
        <w:t>-</w:t>
      </w:r>
      <w:r w:rsidR="002729FF" w:rsidRPr="0053795E">
        <w:rPr>
          <w:sz w:val="22"/>
          <w:szCs w:val="22"/>
          <w:lang w:val="lt-LT"/>
        </w:rPr>
        <w:tab/>
      </w:r>
      <w:r w:rsidR="00B633A1" w:rsidRPr="00B633A1">
        <w:rPr>
          <w:sz w:val="22"/>
          <w:szCs w:val="22"/>
          <w:lang w:val="lt-LT"/>
        </w:rPr>
        <w:t xml:space="preserve">Nustatyta visiška </w:t>
      </w:r>
      <w:proofErr w:type="spellStart"/>
      <w:r w:rsidR="00B633A1" w:rsidRPr="00B633A1">
        <w:rPr>
          <w:sz w:val="22"/>
          <w:szCs w:val="22"/>
          <w:lang w:val="lt-LT"/>
        </w:rPr>
        <w:t>dihidropirimidindehidrogenazės</w:t>
      </w:r>
      <w:proofErr w:type="spellEnd"/>
      <w:r w:rsidR="00B633A1" w:rsidRPr="00B633A1">
        <w:rPr>
          <w:sz w:val="22"/>
          <w:szCs w:val="22"/>
          <w:lang w:val="lt-LT"/>
        </w:rPr>
        <w:t xml:space="preserve"> (DPD) stoka (žr. 4.4 skyrių).</w:t>
      </w:r>
    </w:p>
    <w:p w14:paraId="58441527" w14:textId="77777777" w:rsidR="002729FF" w:rsidRPr="0053795E" w:rsidRDefault="004B5635" w:rsidP="003232F0">
      <w:pPr>
        <w:ind w:left="540" w:hanging="540"/>
        <w:rPr>
          <w:sz w:val="22"/>
          <w:szCs w:val="22"/>
          <w:lang w:val="lt-LT"/>
        </w:rPr>
      </w:pPr>
      <w:r w:rsidRPr="0053795E">
        <w:rPr>
          <w:sz w:val="22"/>
          <w:szCs w:val="22"/>
          <w:lang w:val="lt-LT"/>
        </w:rPr>
        <w:t>-</w:t>
      </w:r>
      <w:r w:rsidR="002729FF" w:rsidRPr="0053795E">
        <w:rPr>
          <w:sz w:val="22"/>
          <w:szCs w:val="22"/>
          <w:lang w:val="lt-LT"/>
        </w:rPr>
        <w:tab/>
        <w:t>Nėštumo ir žindymo laikotarpis.</w:t>
      </w:r>
    </w:p>
    <w:p w14:paraId="46EC5BB3" w14:textId="77777777" w:rsidR="002729FF" w:rsidRPr="0053795E" w:rsidRDefault="004B5635" w:rsidP="003232F0">
      <w:pPr>
        <w:ind w:left="540" w:hanging="540"/>
        <w:rPr>
          <w:sz w:val="22"/>
          <w:szCs w:val="22"/>
          <w:lang w:val="lt-LT"/>
        </w:rPr>
      </w:pPr>
      <w:r w:rsidRPr="0053795E">
        <w:rPr>
          <w:sz w:val="22"/>
          <w:szCs w:val="22"/>
          <w:lang w:val="lt-LT"/>
        </w:rPr>
        <w:t>-</w:t>
      </w:r>
      <w:r w:rsidR="002729FF" w:rsidRPr="0053795E">
        <w:rPr>
          <w:sz w:val="22"/>
          <w:szCs w:val="22"/>
          <w:lang w:val="lt-LT"/>
        </w:rPr>
        <w:tab/>
        <w:t xml:space="preserve">Pacientams, kuriems yra sunki </w:t>
      </w:r>
      <w:proofErr w:type="spellStart"/>
      <w:r w:rsidR="002729FF" w:rsidRPr="0053795E">
        <w:rPr>
          <w:sz w:val="22"/>
          <w:szCs w:val="22"/>
          <w:lang w:val="lt-LT"/>
        </w:rPr>
        <w:t>leukopenija</w:t>
      </w:r>
      <w:proofErr w:type="spellEnd"/>
      <w:r w:rsidR="002729FF" w:rsidRPr="0053795E">
        <w:rPr>
          <w:sz w:val="22"/>
          <w:szCs w:val="22"/>
          <w:lang w:val="lt-LT"/>
        </w:rPr>
        <w:t xml:space="preserve">, </w:t>
      </w:r>
      <w:proofErr w:type="spellStart"/>
      <w:r w:rsidR="002729FF" w:rsidRPr="0053795E">
        <w:rPr>
          <w:sz w:val="22"/>
          <w:szCs w:val="22"/>
          <w:lang w:val="lt-LT"/>
        </w:rPr>
        <w:t>neutropenija</w:t>
      </w:r>
      <w:proofErr w:type="spellEnd"/>
      <w:r w:rsidR="002729FF" w:rsidRPr="0053795E">
        <w:rPr>
          <w:sz w:val="22"/>
          <w:szCs w:val="22"/>
          <w:lang w:val="lt-LT"/>
        </w:rPr>
        <w:t xml:space="preserve"> ar </w:t>
      </w:r>
      <w:proofErr w:type="spellStart"/>
      <w:r w:rsidR="002729FF" w:rsidRPr="0053795E">
        <w:rPr>
          <w:sz w:val="22"/>
          <w:szCs w:val="22"/>
          <w:lang w:val="lt-LT"/>
        </w:rPr>
        <w:t>trombocitopenija</w:t>
      </w:r>
      <w:proofErr w:type="spellEnd"/>
      <w:r w:rsidR="002729FF" w:rsidRPr="0053795E">
        <w:rPr>
          <w:sz w:val="22"/>
          <w:szCs w:val="22"/>
          <w:lang w:val="lt-LT"/>
        </w:rPr>
        <w:t>.</w:t>
      </w:r>
    </w:p>
    <w:p w14:paraId="7486B665" w14:textId="77777777" w:rsidR="002729FF" w:rsidRPr="0053795E" w:rsidRDefault="004B5635" w:rsidP="003232F0">
      <w:pPr>
        <w:ind w:left="540" w:hanging="540"/>
        <w:rPr>
          <w:sz w:val="22"/>
          <w:szCs w:val="22"/>
          <w:lang w:val="lt-LT"/>
        </w:rPr>
      </w:pPr>
      <w:r w:rsidRPr="0053795E">
        <w:rPr>
          <w:sz w:val="22"/>
          <w:szCs w:val="22"/>
          <w:lang w:val="lt-LT"/>
        </w:rPr>
        <w:t>-</w:t>
      </w:r>
      <w:r w:rsidR="002729FF" w:rsidRPr="0053795E">
        <w:rPr>
          <w:sz w:val="22"/>
          <w:szCs w:val="22"/>
          <w:lang w:val="lt-LT"/>
        </w:rPr>
        <w:tab/>
        <w:t>Pacientams, kuriems yra sunkus kepenų funkcijos sutrikimas.</w:t>
      </w:r>
    </w:p>
    <w:p w14:paraId="6F102EC2" w14:textId="77777777" w:rsidR="002729FF" w:rsidRPr="0053795E" w:rsidRDefault="004B5635" w:rsidP="003232F0">
      <w:pPr>
        <w:ind w:left="540" w:hanging="540"/>
        <w:rPr>
          <w:sz w:val="22"/>
          <w:szCs w:val="22"/>
          <w:lang w:val="lt-LT"/>
        </w:rPr>
      </w:pPr>
      <w:r w:rsidRPr="0053795E">
        <w:rPr>
          <w:sz w:val="22"/>
          <w:szCs w:val="22"/>
          <w:lang w:val="lt-LT"/>
        </w:rPr>
        <w:t>-</w:t>
      </w:r>
      <w:r w:rsidR="002729FF" w:rsidRPr="0053795E">
        <w:rPr>
          <w:sz w:val="22"/>
          <w:szCs w:val="22"/>
          <w:lang w:val="lt-LT"/>
        </w:rPr>
        <w:tab/>
        <w:t>Pacientams, kuriems yra sunkus inkstų funkcijos sutrikimas (kreatinino klirensas yra mažesnis kaip 30 ml/min.).</w:t>
      </w:r>
    </w:p>
    <w:p w14:paraId="5ADEC23C" w14:textId="27A9E6DC" w:rsidR="00E94D80" w:rsidRPr="00E94D80" w:rsidRDefault="004B5635" w:rsidP="00E94D80">
      <w:pPr>
        <w:ind w:left="540" w:hanging="540"/>
        <w:rPr>
          <w:sz w:val="22"/>
          <w:szCs w:val="22"/>
          <w:lang w:val="lt-LT"/>
        </w:rPr>
      </w:pPr>
      <w:r w:rsidRPr="0053795E">
        <w:rPr>
          <w:sz w:val="22"/>
          <w:szCs w:val="22"/>
          <w:lang w:val="lt-LT"/>
        </w:rPr>
        <w:t>-</w:t>
      </w:r>
      <w:r w:rsidR="002729FF" w:rsidRPr="0053795E">
        <w:rPr>
          <w:sz w:val="22"/>
          <w:szCs w:val="22"/>
          <w:lang w:val="lt-LT"/>
        </w:rPr>
        <w:tab/>
      </w:r>
      <w:r w:rsidR="00E94D80" w:rsidRPr="00E94D80">
        <w:rPr>
          <w:sz w:val="22"/>
          <w:szCs w:val="22"/>
          <w:lang w:val="lt-LT"/>
        </w:rPr>
        <w:t xml:space="preserve">Neseniai taikytas arba šiuo metu vykstantis gydymas </w:t>
      </w:r>
      <w:proofErr w:type="spellStart"/>
      <w:r w:rsidR="00E94D80" w:rsidRPr="00E94D80">
        <w:rPr>
          <w:sz w:val="22"/>
          <w:szCs w:val="22"/>
          <w:lang w:val="lt-LT"/>
        </w:rPr>
        <w:t>brivudinu</w:t>
      </w:r>
      <w:proofErr w:type="spellEnd"/>
      <w:r w:rsidR="00E94D80" w:rsidRPr="00E94D80">
        <w:rPr>
          <w:sz w:val="22"/>
          <w:szCs w:val="22"/>
          <w:lang w:val="lt-LT"/>
        </w:rPr>
        <w:t xml:space="preserve"> (apie sąveikas žr. 4.4 ir</w:t>
      </w:r>
      <w:r w:rsidR="008E05F1">
        <w:rPr>
          <w:sz w:val="22"/>
          <w:szCs w:val="22"/>
          <w:lang w:val="lt-LT"/>
        </w:rPr>
        <w:t xml:space="preserve"> </w:t>
      </w:r>
    </w:p>
    <w:p w14:paraId="2ECE5815" w14:textId="7BBD8F9E" w:rsidR="002729FF" w:rsidRPr="0053795E" w:rsidRDefault="00E94D80" w:rsidP="003560B2">
      <w:pPr>
        <w:tabs>
          <w:tab w:val="left" w:pos="567"/>
        </w:tabs>
        <w:ind w:left="540" w:firstLine="27"/>
        <w:rPr>
          <w:sz w:val="22"/>
          <w:szCs w:val="22"/>
          <w:lang w:val="lt-LT"/>
        </w:rPr>
      </w:pPr>
      <w:r w:rsidRPr="00E94D80">
        <w:rPr>
          <w:sz w:val="22"/>
          <w:szCs w:val="22"/>
          <w:lang w:val="lt-LT"/>
        </w:rPr>
        <w:t>4.5 skyrius).</w:t>
      </w:r>
    </w:p>
    <w:p w14:paraId="3D15E0C4" w14:textId="77777777" w:rsidR="002729FF" w:rsidRPr="0053795E" w:rsidRDefault="004B5635" w:rsidP="00CA77B2">
      <w:pPr>
        <w:ind w:left="540" w:hanging="540"/>
        <w:rPr>
          <w:sz w:val="22"/>
          <w:szCs w:val="22"/>
          <w:lang w:val="lt-LT"/>
        </w:rPr>
      </w:pPr>
      <w:r w:rsidRPr="0053795E">
        <w:rPr>
          <w:sz w:val="22"/>
          <w:szCs w:val="22"/>
          <w:lang w:val="lt-LT"/>
        </w:rPr>
        <w:t>-</w:t>
      </w:r>
      <w:r w:rsidR="002729FF" w:rsidRPr="0053795E">
        <w:rPr>
          <w:sz w:val="22"/>
          <w:szCs w:val="22"/>
          <w:lang w:val="lt-LT"/>
        </w:rPr>
        <w:tab/>
        <w:t>Jeigu yra kontraindikacijų vartoti kuriuos nors vaistinius preparatus pagal gydymo planą, šio vaistinio preparato vartoti negalima.</w:t>
      </w:r>
    </w:p>
    <w:p w14:paraId="0B5C8F74" w14:textId="77777777" w:rsidR="002729FF" w:rsidRPr="0053795E" w:rsidRDefault="002729FF" w:rsidP="003232F0">
      <w:pPr>
        <w:rPr>
          <w:sz w:val="22"/>
          <w:szCs w:val="22"/>
          <w:lang w:val="lt-LT"/>
        </w:rPr>
      </w:pPr>
    </w:p>
    <w:p w14:paraId="78F81D38" w14:textId="77777777" w:rsidR="002729FF" w:rsidRPr="0053795E" w:rsidRDefault="002729FF" w:rsidP="003232F0">
      <w:pPr>
        <w:ind w:left="540" w:hanging="540"/>
        <w:rPr>
          <w:b/>
          <w:bCs/>
          <w:sz w:val="22"/>
          <w:szCs w:val="22"/>
          <w:lang w:val="lt-LT"/>
        </w:rPr>
      </w:pPr>
      <w:r w:rsidRPr="0053795E">
        <w:rPr>
          <w:b/>
          <w:bCs/>
          <w:sz w:val="22"/>
          <w:szCs w:val="22"/>
          <w:lang w:val="lt-LT"/>
        </w:rPr>
        <w:t>4.4</w:t>
      </w:r>
      <w:r w:rsidRPr="0053795E">
        <w:rPr>
          <w:b/>
          <w:bCs/>
          <w:sz w:val="22"/>
          <w:szCs w:val="22"/>
          <w:lang w:val="lt-LT"/>
        </w:rPr>
        <w:tab/>
        <w:t>Specialūs įspėjimai ir atsargumo priemonės</w:t>
      </w:r>
    </w:p>
    <w:p w14:paraId="6185E381" w14:textId="77777777" w:rsidR="002729FF" w:rsidRPr="0053795E" w:rsidRDefault="002729FF" w:rsidP="003232F0">
      <w:pPr>
        <w:rPr>
          <w:b/>
          <w:bCs/>
          <w:sz w:val="22"/>
          <w:szCs w:val="22"/>
          <w:lang w:val="lt-LT"/>
        </w:rPr>
      </w:pPr>
    </w:p>
    <w:p w14:paraId="6875B6EF" w14:textId="77777777" w:rsidR="00CE090C" w:rsidRPr="0053795E" w:rsidRDefault="00CE090C" w:rsidP="00F545D9">
      <w:pPr>
        <w:rPr>
          <w:sz w:val="22"/>
          <w:szCs w:val="22"/>
          <w:u w:val="single"/>
          <w:lang w:val="lt-LT"/>
        </w:rPr>
      </w:pPr>
      <w:r w:rsidRPr="0053795E">
        <w:rPr>
          <w:sz w:val="22"/>
          <w:szCs w:val="22"/>
          <w:u w:val="single"/>
          <w:lang w:val="lt-LT"/>
        </w:rPr>
        <w:t>Dozę ribojantis toksinis poveikis</w:t>
      </w:r>
    </w:p>
    <w:p w14:paraId="06F7DE52" w14:textId="77777777" w:rsidR="002729FF" w:rsidRPr="0053795E" w:rsidRDefault="002729FF" w:rsidP="00F545D9">
      <w:pPr>
        <w:rPr>
          <w:sz w:val="22"/>
          <w:szCs w:val="22"/>
          <w:lang w:val="lt-LT"/>
        </w:rPr>
      </w:pPr>
      <w:r w:rsidRPr="0053795E">
        <w:rPr>
          <w:sz w:val="22"/>
          <w:szCs w:val="22"/>
          <w:lang w:val="lt-LT"/>
        </w:rPr>
        <w:t xml:space="preserve">Dozę ribojantis toksinis poveikis yra viduriavimas, pilvo skausmas, pykinimas, stomatitas bei plaštakų ir pėdų sindromas (plaštakų ir pėdų odos reakcija, delnų ir padų </w:t>
      </w:r>
      <w:proofErr w:type="spellStart"/>
      <w:r w:rsidRPr="0053795E">
        <w:rPr>
          <w:sz w:val="22"/>
          <w:szCs w:val="22"/>
          <w:lang w:val="lt-LT"/>
        </w:rPr>
        <w:t>eritrodizestezija</w:t>
      </w:r>
      <w:proofErr w:type="spellEnd"/>
      <w:r w:rsidRPr="0053795E">
        <w:rPr>
          <w:sz w:val="22"/>
          <w:szCs w:val="22"/>
          <w:lang w:val="lt-LT"/>
        </w:rPr>
        <w:t>). Dauguma nepageidaujamų reakcijų yra grįžtamos ir dėl jų gydymo visam laikui nutraukti nereikia, nors gali tekti susilaikyti nepavartojus dozę arba dozę sumažinti.</w:t>
      </w:r>
    </w:p>
    <w:p w14:paraId="6E18AE0D" w14:textId="77777777" w:rsidR="002729FF" w:rsidRPr="0053795E" w:rsidRDefault="002729FF" w:rsidP="003232F0">
      <w:pPr>
        <w:rPr>
          <w:sz w:val="22"/>
          <w:szCs w:val="22"/>
          <w:lang w:val="lt-LT"/>
        </w:rPr>
      </w:pPr>
    </w:p>
    <w:p w14:paraId="43DA26C1" w14:textId="77777777" w:rsidR="00543BCC" w:rsidRPr="0053795E" w:rsidRDefault="002729FF" w:rsidP="00F55683">
      <w:pPr>
        <w:rPr>
          <w:sz w:val="22"/>
          <w:szCs w:val="22"/>
          <w:u w:val="single"/>
          <w:lang w:val="lt-LT"/>
        </w:rPr>
      </w:pPr>
      <w:r w:rsidRPr="0053795E">
        <w:rPr>
          <w:sz w:val="22"/>
          <w:szCs w:val="22"/>
          <w:u w:val="single"/>
          <w:lang w:val="lt-LT"/>
        </w:rPr>
        <w:lastRenderedPageBreak/>
        <w:t xml:space="preserve">Viduriavimas </w:t>
      </w:r>
    </w:p>
    <w:p w14:paraId="230D81AC" w14:textId="77777777" w:rsidR="002729FF" w:rsidRPr="0053795E" w:rsidRDefault="002729FF" w:rsidP="00F55683">
      <w:pPr>
        <w:rPr>
          <w:sz w:val="22"/>
          <w:szCs w:val="22"/>
          <w:lang w:val="lt-LT"/>
        </w:rPr>
      </w:pPr>
      <w:r w:rsidRPr="0053795E">
        <w:rPr>
          <w:sz w:val="22"/>
          <w:szCs w:val="22"/>
          <w:lang w:val="lt-LT"/>
        </w:rPr>
        <w:t xml:space="preserve">Pacientus, kuriems pasireiškia sunkus viduriavimas, reikia atidžiai stebėti, o jeigu jiems pasireiškia dehidratacija, reikia skirti pakeičiamąjį gydymą skysčiais ir elektrolitais. Galima vartoti įprastinių vaistinių preparatų viduriavimui stabdyti (pvz., </w:t>
      </w:r>
      <w:proofErr w:type="spellStart"/>
      <w:r w:rsidRPr="0053795E">
        <w:rPr>
          <w:sz w:val="22"/>
          <w:szCs w:val="22"/>
          <w:lang w:val="lt-LT"/>
        </w:rPr>
        <w:t>loperamidą</w:t>
      </w:r>
      <w:proofErr w:type="spellEnd"/>
      <w:r w:rsidRPr="0053795E">
        <w:rPr>
          <w:sz w:val="22"/>
          <w:szCs w:val="22"/>
          <w:lang w:val="lt-LT"/>
        </w:rPr>
        <w:t xml:space="preserve">). 2 laipsnio viduriavimas pagal </w:t>
      </w:r>
      <w:r w:rsidRPr="0053795E">
        <w:rPr>
          <w:i/>
          <w:iCs/>
          <w:sz w:val="22"/>
          <w:szCs w:val="22"/>
          <w:lang w:val="lt-LT"/>
        </w:rPr>
        <w:t>NCIC CTC</w:t>
      </w:r>
      <w:r w:rsidRPr="0053795E">
        <w:rPr>
          <w:sz w:val="22"/>
          <w:szCs w:val="22"/>
          <w:lang w:val="lt-LT"/>
        </w:rPr>
        <w:t xml:space="preserve"> apibrėžimą yra tuštinimosi padažnėjimas iki 4</w:t>
      </w:r>
      <w:r w:rsidRPr="0053795E">
        <w:rPr>
          <w:sz w:val="22"/>
          <w:szCs w:val="22"/>
          <w:lang w:val="lt-LT"/>
        </w:rPr>
        <w:noBreakHyphen/>
        <w:t>6 kartų per parą arba tuštinimasis naktį, 3 laipsnio viduriavimas yra tuštinimosi padažnėjimas iki 7</w:t>
      </w:r>
      <w:r w:rsidRPr="0053795E">
        <w:rPr>
          <w:sz w:val="22"/>
          <w:szCs w:val="22"/>
          <w:lang w:val="lt-LT"/>
        </w:rPr>
        <w:noBreakHyphen/>
        <w:t xml:space="preserve">9 kartų per parą arba išmatų nelaikymas ar </w:t>
      </w:r>
      <w:proofErr w:type="spellStart"/>
      <w:r w:rsidRPr="0053795E">
        <w:rPr>
          <w:sz w:val="22"/>
          <w:szCs w:val="22"/>
          <w:lang w:val="lt-LT"/>
        </w:rPr>
        <w:t>malabsorbcija</w:t>
      </w:r>
      <w:proofErr w:type="spellEnd"/>
      <w:r w:rsidRPr="0053795E">
        <w:rPr>
          <w:sz w:val="22"/>
          <w:szCs w:val="22"/>
          <w:lang w:val="lt-LT"/>
        </w:rPr>
        <w:t xml:space="preserve">. 4 laipsnio viduriavimas yra tuštinimosi padažnėjimas iki ≥ 10 kartų per parą arba viduriavimas su daug kraujo, arba būtinybė skirti </w:t>
      </w:r>
      <w:proofErr w:type="spellStart"/>
      <w:r w:rsidRPr="0053795E">
        <w:rPr>
          <w:sz w:val="22"/>
          <w:szCs w:val="22"/>
          <w:lang w:val="lt-LT"/>
        </w:rPr>
        <w:t>parenterinį</w:t>
      </w:r>
      <w:proofErr w:type="spellEnd"/>
      <w:r w:rsidRPr="0053795E">
        <w:rPr>
          <w:sz w:val="22"/>
          <w:szCs w:val="22"/>
          <w:lang w:val="lt-LT"/>
        </w:rPr>
        <w:t xml:space="preserve"> palaikomąjį gydymą. Jeigu būtina, reikia mažinti dozę (žr. 4.2 skyrių).</w:t>
      </w:r>
    </w:p>
    <w:p w14:paraId="583468DE" w14:textId="77777777" w:rsidR="002729FF" w:rsidRPr="0053795E" w:rsidRDefault="002729FF" w:rsidP="003232F0">
      <w:pPr>
        <w:rPr>
          <w:sz w:val="22"/>
          <w:szCs w:val="22"/>
          <w:lang w:val="lt-LT"/>
        </w:rPr>
      </w:pPr>
    </w:p>
    <w:p w14:paraId="6DA7EE21" w14:textId="77777777" w:rsidR="00543BCC" w:rsidRPr="0053795E" w:rsidRDefault="002729FF" w:rsidP="00F545D9">
      <w:pPr>
        <w:rPr>
          <w:iCs/>
          <w:sz w:val="22"/>
          <w:szCs w:val="22"/>
          <w:u w:val="single"/>
          <w:lang w:val="lt-LT"/>
        </w:rPr>
      </w:pPr>
      <w:proofErr w:type="spellStart"/>
      <w:r w:rsidRPr="0053795E">
        <w:rPr>
          <w:sz w:val="22"/>
          <w:szCs w:val="22"/>
          <w:u w:val="single"/>
          <w:lang w:val="lt-LT"/>
        </w:rPr>
        <w:t>Dehidracija</w:t>
      </w:r>
      <w:proofErr w:type="spellEnd"/>
      <w:r w:rsidRPr="0053795E">
        <w:rPr>
          <w:iCs/>
          <w:sz w:val="22"/>
          <w:szCs w:val="22"/>
          <w:u w:val="single"/>
          <w:lang w:val="lt-LT"/>
        </w:rPr>
        <w:t xml:space="preserve"> </w:t>
      </w:r>
    </w:p>
    <w:p w14:paraId="5E674DE4" w14:textId="77777777" w:rsidR="002729FF" w:rsidRPr="0053795E" w:rsidRDefault="002729FF" w:rsidP="000940E6">
      <w:pPr>
        <w:rPr>
          <w:sz w:val="22"/>
          <w:szCs w:val="22"/>
          <w:lang w:val="lt-LT"/>
        </w:rPr>
      </w:pPr>
      <w:r w:rsidRPr="0053795E">
        <w:rPr>
          <w:sz w:val="22"/>
          <w:szCs w:val="22"/>
          <w:lang w:val="lt-LT"/>
        </w:rPr>
        <w:t xml:space="preserve">Reikia neleisti pasireikšti dehidratacijai arba prasidėjusią dehidrataciją koreguoti. Pacientams, kuriems pasireiškia anoreksija, </w:t>
      </w:r>
      <w:proofErr w:type="spellStart"/>
      <w:r w:rsidRPr="0053795E">
        <w:rPr>
          <w:sz w:val="22"/>
          <w:szCs w:val="22"/>
          <w:lang w:val="lt-LT"/>
        </w:rPr>
        <w:t>astenija</w:t>
      </w:r>
      <w:proofErr w:type="spellEnd"/>
      <w:r w:rsidRPr="0053795E">
        <w:rPr>
          <w:sz w:val="22"/>
          <w:szCs w:val="22"/>
          <w:lang w:val="lt-LT"/>
        </w:rPr>
        <w:t xml:space="preserve">, pykinimas, vėmimas ar viduriavimas, gali greitai pasireikšti dehidratacija. </w:t>
      </w:r>
      <w:proofErr w:type="spellStart"/>
      <w:r w:rsidR="000940E6" w:rsidRPr="0053795E">
        <w:rPr>
          <w:sz w:val="22"/>
          <w:szCs w:val="22"/>
          <w:lang w:val="lt-LT"/>
        </w:rPr>
        <w:t>Dehidracija</w:t>
      </w:r>
      <w:proofErr w:type="spellEnd"/>
      <w:r w:rsidR="000940E6" w:rsidRPr="0053795E">
        <w:rPr>
          <w:sz w:val="22"/>
          <w:szCs w:val="22"/>
          <w:lang w:val="lt-LT"/>
        </w:rPr>
        <w:t xml:space="preserve"> gali sukelti ūminį inkstų nepakankamumą, ypač tiems pacientams, kuriems jau yra sutrikusi inkstų funkcija, arba kai </w:t>
      </w:r>
      <w:proofErr w:type="spellStart"/>
      <w:r w:rsidR="000940E6" w:rsidRPr="0053795E">
        <w:rPr>
          <w:sz w:val="22"/>
          <w:szCs w:val="22"/>
          <w:lang w:val="lt-LT"/>
        </w:rPr>
        <w:t>kapecitabinas</w:t>
      </w:r>
      <w:proofErr w:type="spellEnd"/>
      <w:r w:rsidR="000940E6" w:rsidRPr="0053795E">
        <w:rPr>
          <w:sz w:val="22"/>
          <w:szCs w:val="22"/>
          <w:lang w:val="lt-LT"/>
        </w:rPr>
        <w:t xml:space="preserve"> yra skiriamas kartu su </w:t>
      </w:r>
      <w:proofErr w:type="spellStart"/>
      <w:r w:rsidR="000940E6" w:rsidRPr="0053795E">
        <w:rPr>
          <w:sz w:val="22"/>
          <w:szCs w:val="22"/>
          <w:lang w:val="lt-LT"/>
        </w:rPr>
        <w:t>nefrotoksiškai</w:t>
      </w:r>
      <w:proofErr w:type="spellEnd"/>
      <w:r w:rsidR="000940E6" w:rsidRPr="0053795E">
        <w:rPr>
          <w:sz w:val="22"/>
          <w:szCs w:val="22"/>
          <w:lang w:val="lt-LT"/>
        </w:rPr>
        <w:t xml:space="preserve"> veikiančiais vaistiniais preparatais. </w:t>
      </w:r>
      <w:proofErr w:type="spellStart"/>
      <w:r w:rsidR="000940E6" w:rsidRPr="0053795E">
        <w:rPr>
          <w:sz w:val="22"/>
          <w:szCs w:val="22"/>
          <w:lang w:val="lt-LT"/>
        </w:rPr>
        <w:t>Dehidracijos</w:t>
      </w:r>
      <w:proofErr w:type="spellEnd"/>
      <w:r w:rsidR="000940E6" w:rsidRPr="0053795E">
        <w:rPr>
          <w:sz w:val="22"/>
          <w:szCs w:val="22"/>
          <w:lang w:val="lt-LT"/>
        </w:rPr>
        <w:t xml:space="preserve"> </w:t>
      </w:r>
      <w:proofErr w:type="spellStart"/>
      <w:r w:rsidR="000940E6" w:rsidRPr="0053795E">
        <w:rPr>
          <w:sz w:val="22"/>
          <w:szCs w:val="22"/>
          <w:lang w:val="lt-LT"/>
        </w:rPr>
        <w:t>pasekoje</w:t>
      </w:r>
      <w:proofErr w:type="spellEnd"/>
      <w:r w:rsidR="000940E6" w:rsidRPr="0053795E">
        <w:rPr>
          <w:sz w:val="22"/>
          <w:szCs w:val="22"/>
          <w:lang w:val="lt-LT"/>
        </w:rPr>
        <w:t xml:space="preserve"> išsivystęs ūminis inkstų nepakankamumas potencialiai gali būti mirtinas. </w:t>
      </w:r>
      <w:r w:rsidRPr="0053795E">
        <w:rPr>
          <w:sz w:val="22"/>
          <w:szCs w:val="22"/>
          <w:lang w:val="lt-LT"/>
        </w:rPr>
        <w:t xml:space="preserve">Jeigu pasireiškia 2 laipsnio (arba didesnė) </w:t>
      </w:r>
      <w:proofErr w:type="spellStart"/>
      <w:r w:rsidRPr="0053795E">
        <w:rPr>
          <w:sz w:val="22"/>
          <w:szCs w:val="22"/>
          <w:lang w:val="lt-LT"/>
        </w:rPr>
        <w:t>dehidracija</w:t>
      </w:r>
      <w:proofErr w:type="spellEnd"/>
      <w:r w:rsidRPr="0053795E">
        <w:rPr>
          <w:sz w:val="22"/>
          <w:szCs w:val="22"/>
          <w:lang w:val="lt-LT"/>
        </w:rPr>
        <w:t xml:space="preserve">, gydymą </w:t>
      </w:r>
      <w:proofErr w:type="spellStart"/>
      <w:r w:rsidR="00100F95" w:rsidRPr="0053795E">
        <w:rPr>
          <w:sz w:val="22"/>
          <w:szCs w:val="22"/>
          <w:lang w:val="lt-LT"/>
        </w:rPr>
        <w:t>kapecitabinu</w:t>
      </w:r>
      <w:proofErr w:type="spellEnd"/>
      <w:r w:rsidRPr="0053795E">
        <w:rPr>
          <w:sz w:val="22"/>
          <w:szCs w:val="22"/>
          <w:lang w:val="lt-LT"/>
        </w:rPr>
        <w:t xml:space="preserve"> reikia nedelsiant pertraukti ir koreguoti dehidrataciją. Gydymo negalima atnaujinti tol, kol paciento organizme neatstatomas skysčių kiekis ir nepašalinamos arba nesureguliuojamos visos dehidrataciją skatinančiosios priežastys. Dozę reikia keisti taip, kaip būtina pagal staiga išryškėjusį nepageidaujamą reiškinį (žr. 4.2 skyrių).</w:t>
      </w:r>
    </w:p>
    <w:p w14:paraId="3C23FEDE" w14:textId="77777777" w:rsidR="002729FF" w:rsidRPr="0053795E" w:rsidRDefault="002729FF" w:rsidP="003232F0">
      <w:pPr>
        <w:rPr>
          <w:sz w:val="22"/>
          <w:szCs w:val="22"/>
          <w:lang w:val="lt-LT"/>
        </w:rPr>
      </w:pPr>
    </w:p>
    <w:p w14:paraId="4BF558B9" w14:textId="77777777" w:rsidR="00D34670" w:rsidRPr="0053795E" w:rsidRDefault="002729FF" w:rsidP="007B6EEF">
      <w:pPr>
        <w:rPr>
          <w:i/>
          <w:iCs/>
          <w:sz w:val="22"/>
          <w:szCs w:val="22"/>
          <w:lang w:val="lt-LT"/>
        </w:rPr>
      </w:pPr>
      <w:r w:rsidRPr="0053795E">
        <w:rPr>
          <w:sz w:val="22"/>
          <w:szCs w:val="22"/>
          <w:u w:val="single"/>
          <w:lang w:val="lt-LT"/>
        </w:rPr>
        <w:t>Plaštakų ir pėdų sindromas</w:t>
      </w:r>
      <w:r w:rsidRPr="0053795E">
        <w:rPr>
          <w:i/>
          <w:iCs/>
          <w:sz w:val="22"/>
          <w:szCs w:val="22"/>
          <w:lang w:val="lt-LT"/>
        </w:rPr>
        <w:t xml:space="preserve"> </w:t>
      </w:r>
    </w:p>
    <w:p w14:paraId="1E599563" w14:textId="77777777" w:rsidR="002729FF" w:rsidRPr="0053795E" w:rsidRDefault="00CE090C" w:rsidP="000940E6">
      <w:pPr>
        <w:rPr>
          <w:sz w:val="22"/>
          <w:szCs w:val="22"/>
          <w:lang w:val="lt-LT"/>
        </w:rPr>
      </w:pPr>
      <w:r w:rsidRPr="0053795E">
        <w:rPr>
          <w:sz w:val="22"/>
          <w:szCs w:val="22"/>
          <w:lang w:val="lt-LT"/>
        </w:rPr>
        <w:t>Plaštakų ir pėdų sindromas t</w:t>
      </w:r>
      <w:r w:rsidR="00D34670" w:rsidRPr="0053795E">
        <w:rPr>
          <w:sz w:val="22"/>
          <w:szCs w:val="22"/>
          <w:lang w:val="lt-LT"/>
        </w:rPr>
        <w:t>aip pat žinoma kaip</w:t>
      </w:r>
      <w:r w:rsidR="002729FF" w:rsidRPr="0053795E">
        <w:rPr>
          <w:sz w:val="22"/>
          <w:szCs w:val="22"/>
          <w:lang w:val="lt-LT"/>
        </w:rPr>
        <w:t xml:space="preserve"> plaštakų ir pėdų odos reakcija arba delnų ir padų </w:t>
      </w:r>
      <w:proofErr w:type="spellStart"/>
      <w:r w:rsidR="002729FF" w:rsidRPr="0053795E">
        <w:rPr>
          <w:sz w:val="22"/>
          <w:szCs w:val="22"/>
          <w:lang w:val="lt-LT"/>
        </w:rPr>
        <w:t>eritrodizestezija</w:t>
      </w:r>
      <w:proofErr w:type="spellEnd"/>
      <w:r w:rsidR="002729FF" w:rsidRPr="0053795E">
        <w:rPr>
          <w:sz w:val="22"/>
          <w:szCs w:val="22"/>
          <w:lang w:val="lt-LT"/>
        </w:rPr>
        <w:t xml:space="preserve">, arba chemoterapijos sukelta galūnių </w:t>
      </w:r>
      <w:proofErr w:type="spellStart"/>
      <w:r w:rsidR="002729FF" w:rsidRPr="0053795E">
        <w:rPr>
          <w:sz w:val="22"/>
          <w:szCs w:val="22"/>
          <w:lang w:val="lt-LT"/>
        </w:rPr>
        <w:t>eritema</w:t>
      </w:r>
      <w:proofErr w:type="spellEnd"/>
      <w:r w:rsidR="002729FF" w:rsidRPr="0053795E">
        <w:rPr>
          <w:sz w:val="22"/>
          <w:szCs w:val="22"/>
          <w:lang w:val="lt-LT"/>
        </w:rPr>
        <w:t xml:space="preserve">. 1 laipsnio plaštakų ir pėdų sindromas apibūdinamas plaštakų ir (arba) pėdų nutirpimu, </w:t>
      </w:r>
      <w:proofErr w:type="spellStart"/>
      <w:r w:rsidR="002729FF" w:rsidRPr="0053795E">
        <w:rPr>
          <w:sz w:val="22"/>
          <w:szCs w:val="22"/>
          <w:lang w:val="lt-LT"/>
        </w:rPr>
        <w:t>dizestezija</w:t>
      </w:r>
      <w:proofErr w:type="spellEnd"/>
      <w:r w:rsidR="002729FF" w:rsidRPr="0053795E">
        <w:rPr>
          <w:sz w:val="22"/>
          <w:szCs w:val="22"/>
          <w:lang w:val="lt-LT"/>
        </w:rPr>
        <w:t xml:space="preserve"> ar </w:t>
      </w:r>
      <w:proofErr w:type="spellStart"/>
      <w:r w:rsidR="002729FF" w:rsidRPr="0053795E">
        <w:rPr>
          <w:sz w:val="22"/>
          <w:szCs w:val="22"/>
          <w:lang w:val="lt-LT"/>
        </w:rPr>
        <w:t>parestezija</w:t>
      </w:r>
      <w:proofErr w:type="spellEnd"/>
      <w:r w:rsidR="002729FF" w:rsidRPr="0053795E">
        <w:rPr>
          <w:sz w:val="22"/>
          <w:szCs w:val="22"/>
          <w:lang w:val="lt-LT"/>
        </w:rPr>
        <w:t xml:space="preserve">, dilgčiojimu, neskausmingu patinimu ar paraudimu ir (arba) diskomfortu, kuris netrukdo pacientui užsiimti normalia veikla. 2 laipsnio plaštakų ir pėdų sindromas apibūdinamas skausmingu plaštakų ir (arba) pėdų paraudimu ir patinimu, ir (arba) diskomfortu, kuris daro įtaką paciento normaliai kasdieninei veiklai. 3 laipsnio plaštakų ir pėdų sindromas pasireiškia plaštakų ir (arba) pėdų drėgnuoju pleiskanojimu, išopėjimu, pūslėmis, stipriu skausmu ir (arba) sunkiu diskomfortu, dėl kurio pacientas negali dirbti arba užsiimti kasdienine veikla. </w:t>
      </w:r>
      <w:r w:rsidR="00FC18E9" w:rsidRPr="0096648F">
        <w:rPr>
          <w:sz w:val="22"/>
          <w:lang w:val="lt-LT"/>
        </w:rPr>
        <w:t xml:space="preserve">Dėl nuolatinio ar sunkaus plaštakų ir pėdų sindromo (2-ojo ir didesnio laipsnio) pacientas ilgainiui gali netekti pirštų atspaudų, o tai gali turėti įtakos jo tapatybės nustatymui. </w:t>
      </w:r>
      <w:r w:rsidR="002729FF" w:rsidRPr="0053795E">
        <w:rPr>
          <w:sz w:val="22"/>
          <w:szCs w:val="22"/>
          <w:lang w:val="lt-LT"/>
        </w:rPr>
        <w:t xml:space="preserve">Jeigu pasireiškia 2 arba 3 laipsnio plaštakų ir pėdų sindromas, </w:t>
      </w:r>
      <w:proofErr w:type="spellStart"/>
      <w:r w:rsidR="00100F95" w:rsidRPr="0053795E">
        <w:rPr>
          <w:sz w:val="22"/>
          <w:szCs w:val="22"/>
          <w:lang w:val="lt-LT"/>
        </w:rPr>
        <w:t>kapecitabino</w:t>
      </w:r>
      <w:proofErr w:type="spellEnd"/>
      <w:r w:rsidR="002729FF" w:rsidRPr="0053795E">
        <w:rPr>
          <w:sz w:val="22"/>
          <w:szCs w:val="22"/>
          <w:lang w:val="lt-LT"/>
        </w:rPr>
        <w:t xml:space="preserve"> vartojimą reikia pertraukti, kol reiškinys išnyksta arba jo intensyvumas sumažėja iki 1 laipsnio. Jeigu buvo pasireiškęs 3 laipsnio plaštakų ir pėdų sindromas, kitas </w:t>
      </w:r>
      <w:proofErr w:type="spellStart"/>
      <w:r w:rsidR="00100F95" w:rsidRPr="0053795E">
        <w:rPr>
          <w:sz w:val="22"/>
          <w:szCs w:val="22"/>
          <w:lang w:val="lt-LT"/>
        </w:rPr>
        <w:t>kapecitabino</w:t>
      </w:r>
      <w:proofErr w:type="spellEnd"/>
      <w:r w:rsidR="002729FF" w:rsidRPr="0053795E">
        <w:rPr>
          <w:sz w:val="22"/>
          <w:szCs w:val="22"/>
          <w:lang w:val="lt-LT"/>
        </w:rPr>
        <w:t xml:space="preserve"> dozes reikia sumažinti. </w:t>
      </w:r>
      <w:proofErr w:type="spellStart"/>
      <w:r w:rsidR="00D34670" w:rsidRPr="0053795E">
        <w:rPr>
          <w:sz w:val="22"/>
          <w:szCs w:val="22"/>
          <w:lang w:val="lt-LT"/>
        </w:rPr>
        <w:t>Kapecitabino</w:t>
      </w:r>
      <w:proofErr w:type="spellEnd"/>
      <w:r w:rsidR="00553BCE" w:rsidRPr="0053795E">
        <w:rPr>
          <w:sz w:val="22"/>
          <w:szCs w:val="22"/>
          <w:lang w:val="lt-LT"/>
        </w:rPr>
        <w:t xml:space="preserve"> </w:t>
      </w:r>
      <w:r w:rsidR="002729FF" w:rsidRPr="0053795E">
        <w:rPr>
          <w:sz w:val="22"/>
          <w:szCs w:val="22"/>
          <w:lang w:val="lt-LT"/>
        </w:rPr>
        <w:t xml:space="preserve">vartojant kartu su </w:t>
      </w:r>
      <w:proofErr w:type="spellStart"/>
      <w:r w:rsidR="002729FF" w:rsidRPr="0053795E">
        <w:rPr>
          <w:sz w:val="22"/>
          <w:szCs w:val="22"/>
          <w:lang w:val="lt-LT"/>
        </w:rPr>
        <w:t>cisplatina</w:t>
      </w:r>
      <w:proofErr w:type="spellEnd"/>
      <w:r w:rsidR="002729FF" w:rsidRPr="0053795E">
        <w:rPr>
          <w:sz w:val="22"/>
          <w:szCs w:val="22"/>
          <w:lang w:val="lt-LT"/>
        </w:rPr>
        <w:t>, simptominiam plaštakų ir pėdų sindromo gydymui arba antrinei jo profilaktikai nerekomenduojama vartoti vitamino B6 (</w:t>
      </w:r>
      <w:proofErr w:type="spellStart"/>
      <w:r w:rsidR="002729FF" w:rsidRPr="0053795E">
        <w:rPr>
          <w:sz w:val="22"/>
          <w:szCs w:val="22"/>
          <w:lang w:val="lt-LT"/>
        </w:rPr>
        <w:t>piridoksino</w:t>
      </w:r>
      <w:proofErr w:type="spellEnd"/>
      <w:r w:rsidR="002729FF" w:rsidRPr="0053795E">
        <w:rPr>
          <w:sz w:val="22"/>
          <w:szCs w:val="22"/>
          <w:lang w:val="lt-LT"/>
        </w:rPr>
        <w:t xml:space="preserve">), nes yra paskelbtų pranešimų, kad gali sumažėti </w:t>
      </w:r>
      <w:proofErr w:type="spellStart"/>
      <w:r w:rsidR="002729FF" w:rsidRPr="0053795E">
        <w:rPr>
          <w:sz w:val="22"/>
          <w:szCs w:val="22"/>
          <w:lang w:val="lt-LT"/>
        </w:rPr>
        <w:t>cisplatinos</w:t>
      </w:r>
      <w:proofErr w:type="spellEnd"/>
      <w:r w:rsidR="002729FF" w:rsidRPr="0053795E">
        <w:rPr>
          <w:sz w:val="22"/>
          <w:szCs w:val="22"/>
          <w:lang w:val="lt-LT"/>
        </w:rPr>
        <w:t xml:space="preserve"> veiksmingumas.</w:t>
      </w:r>
      <w:r w:rsidR="000940E6" w:rsidRPr="0053795E">
        <w:rPr>
          <w:sz w:val="22"/>
          <w:szCs w:val="22"/>
          <w:lang w:val="lt-LT"/>
        </w:rPr>
        <w:t xml:space="preserve"> Yra įrodymų, kad pacientams, gydomiems </w:t>
      </w:r>
      <w:proofErr w:type="spellStart"/>
      <w:r w:rsidR="000940E6" w:rsidRPr="0053795E">
        <w:rPr>
          <w:sz w:val="22"/>
          <w:szCs w:val="22"/>
          <w:lang w:val="lt-LT"/>
        </w:rPr>
        <w:t>kapecitabinu</w:t>
      </w:r>
      <w:proofErr w:type="spellEnd"/>
      <w:r w:rsidR="000940E6" w:rsidRPr="0053795E">
        <w:rPr>
          <w:sz w:val="22"/>
          <w:szCs w:val="22"/>
          <w:lang w:val="lt-LT"/>
        </w:rPr>
        <w:t>,</w:t>
      </w:r>
      <w:r w:rsidR="000A7F06" w:rsidRPr="0053795E">
        <w:rPr>
          <w:sz w:val="22"/>
          <w:szCs w:val="22"/>
          <w:lang w:val="lt-LT"/>
        </w:rPr>
        <w:t xml:space="preserve"> </w:t>
      </w:r>
      <w:proofErr w:type="spellStart"/>
      <w:r w:rsidR="000940E6" w:rsidRPr="0053795E">
        <w:rPr>
          <w:sz w:val="22"/>
          <w:szCs w:val="22"/>
          <w:lang w:val="lt-LT"/>
        </w:rPr>
        <w:t>dekspantenolis</w:t>
      </w:r>
      <w:proofErr w:type="spellEnd"/>
      <w:r w:rsidR="000940E6" w:rsidRPr="0053795E">
        <w:rPr>
          <w:sz w:val="22"/>
          <w:szCs w:val="22"/>
          <w:lang w:val="lt-LT"/>
        </w:rPr>
        <w:t xml:space="preserve"> veikia efektyviai plaštakų ir pėdų sindromo profilaktikai.</w:t>
      </w:r>
    </w:p>
    <w:p w14:paraId="6DC4CB2F" w14:textId="77777777" w:rsidR="002729FF" w:rsidRPr="0053795E" w:rsidRDefault="00100F95" w:rsidP="003232F0">
      <w:pPr>
        <w:rPr>
          <w:sz w:val="22"/>
          <w:szCs w:val="22"/>
          <w:lang w:val="lt-LT"/>
        </w:rPr>
      </w:pPr>
      <w:r w:rsidRPr="0053795E">
        <w:rPr>
          <w:sz w:val="22"/>
          <w:szCs w:val="22"/>
          <w:lang w:val="lt-LT"/>
        </w:rPr>
        <w:t xml:space="preserve">  </w:t>
      </w:r>
    </w:p>
    <w:p w14:paraId="31B3AA35" w14:textId="77777777" w:rsidR="00D34670" w:rsidRPr="0053795E" w:rsidRDefault="002729FF" w:rsidP="007A4120">
      <w:pPr>
        <w:rPr>
          <w:i/>
          <w:iCs/>
          <w:sz w:val="22"/>
          <w:szCs w:val="22"/>
          <w:lang w:val="lt-LT"/>
        </w:rPr>
      </w:pPr>
      <w:proofErr w:type="spellStart"/>
      <w:r w:rsidRPr="0053795E">
        <w:rPr>
          <w:sz w:val="22"/>
          <w:szCs w:val="22"/>
          <w:u w:val="single"/>
          <w:lang w:val="lt-LT"/>
        </w:rPr>
        <w:t>Kardiotoksinis</w:t>
      </w:r>
      <w:proofErr w:type="spellEnd"/>
      <w:r w:rsidRPr="0053795E">
        <w:rPr>
          <w:sz w:val="22"/>
          <w:szCs w:val="22"/>
          <w:u w:val="single"/>
          <w:lang w:val="lt-LT"/>
        </w:rPr>
        <w:t xml:space="preserve"> poveikis</w:t>
      </w:r>
      <w:r w:rsidRPr="0053795E">
        <w:rPr>
          <w:i/>
          <w:iCs/>
          <w:sz w:val="22"/>
          <w:szCs w:val="22"/>
          <w:lang w:val="lt-LT"/>
        </w:rPr>
        <w:t xml:space="preserve"> </w:t>
      </w:r>
    </w:p>
    <w:p w14:paraId="54958EE4" w14:textId="77777777" w:rsidR="002729FF" w:rsidRPr="0053795E" w:rsidRDefault="002729FF" w:rsidP="007A4120">
      <w:pPr>
        <w:rPr>
          <w:sz w:val="22"/>
          <w:szCs w:val="22"/>
          <w:lang w:val="lt-LT"/>
        </w:rPr>
      </w:pPr>
      <w:proofErr w:type="spellStart"/>
      <w:r w:rsidRPr="0053795E">
        <w:rPr>
          <w:sz w:val="22"/>
          <w:szCs w:val="22"/>
          <w:lang w:val="lt-LT"/>
        </w:rPr>
        <w:t>Kardiotoksinis</w:t>
      </w:r>
      <w:proofErr w:type="spellEnd"/>
      <w:r w:rsidRPr="0053795E">
        <w:rPr>
          <w:sz w:val="22"/>
          <w:szCs w:val="22"/>
          <w:lang w:val="lt-LT"/>
        </w:rPr>
        <w:t xml:space="preserve"> poveikis buvo susijęs su gydymu </w:t>
      </w:r>
      <w:proofErr w:type="spellStart"/>
      <w:r w:rsidRPr="0053795E">
        <w:rPr>
          <w:sz w:val="22"/>
          <w:szCs w:val="22"/>
          <w:lang w:val="lt-LT"/>
        </w:rPr>
        <w:t>fluoropirimidinu</w:t>
      </w:r>
      <w:proofErr w:type="spellEnd"/>
      <w:r w:rsidRPr="0053795E">
        <w:rPr>
          <w:sz w:val="22"/>
          <w:szCs w:val="22"/>
          <w:lang w:val="lt-LT"/>
        </w:rPr>
        <w:t xml:space="preserve">, įskaitant miokardo infarktą, anginą, ritmo sutrikimus, </w:t>
      </w:r>
      <w:proofErr w:type="spellStart"/>
      <w:r w:rsidRPr="0053795E">
        <w:rPr>
          <w:sz w:val="22"/>
          <w:szCs w:val="22"/>
          <w:lang w:val="lt-LT"/>
        </w:rPr>
        <w:t>kardiogeninį</w:t>
      </w:r>
      <w:proofErr w:type="spellEnd"/>
      <w:r w:rsidRPr="0053795E">
        <w:rPr>
          <w:sz w:val="22"/>
          <w:szCs w:val="22"/>
          <w:lang w:val="lt-LT"/>
        </w:rPr>
        <w:t xml:space="preserve"> šoką, staigią mirtį ir </w:t>
      </w:r>
      <w:proofErr w:type="spellStart"/>
      <w:r w:rsidRPr="0053795E">
        <w:rPr>
          <w:sz w:val="22"/>
          <w:szCs w:val="22"/>
          <w:lang w:val="lt-LT"/>
        </w:rPr>
        <w:t>elektrokardiografinius</w:t>
      </w:r>
      <w:proofErr w:type="spellEnd"/>
      <w:r w:rsidRPr="0053795E">
        <w:rPr>
          <w:sz w:val="22"/>
          <w:szCs w:val="22"/>
          <w:lang w:val="lt-LT"/>
        </w:rPr>
        <w:t xml:space="preserve"> pokyčius (įskaitant labai retus QT intervalo pailgėjimo atvejus). Šios nepageidaujamos reakcijos gali pasireikšti dažniau pacientams, kuriems anksčiau buvo vainikinių kraujagyslių liga. Buvo pranešta apie </w:t>
      </w:r>
      <w:proofErr w:type="spellStart"/>
      <w:r w:rsidRPr="0053795E">
        <w:rPr>
          <w:sz w:val="22"/>
          <w:szCs w:val="22"/>
          <w:lang w:val="lt-LT"/>
        </w:rPr>
        <w:t>kapecitabiną</w:t>
      </w:r>
      <w:proofErr w:type="spellEnd"/>
      <w:r w:rsidRPr="0053795E">
        <w:rPr>
          <w:sz w:val="22"/>
          <w:szCs w:val="22"/>
          <w:lang w:val="lt-LT"/>
        </w:rPr>
        <w:t xml:space="preserve"> vartojantiems pacientams pasireiškusias širdies aritmijas (įskaitant skilvelių virpėjimą, </w:t>
      </w:r>
      <w:proofErr w:type="spellStart"/>
      <w:r w:rsidRPr="0053795E">
        <w:rPr>
          <w:i/>
          <w:iCs/>
          <w:sz w:val="22"/>
          <w:szCs w:val="22"/>
          <w:lang w:val="lt-LT"/>
        </w:rPr>
        <w:t>torsades</w:t>
      </w:r>
      <w:proofErr w:type="spellEnd"/>
      <w:r w:rsidRPr="0053795E">
        <w:rPr>
          <w:i/>
          <w:iCs/>
          <w:sz w:val="22"/>
          <w:szCs w:val="22"/>
          <w:lang w:val="lt-LT"/>
        </w:rPr>
        <w:t xml:space="preserve"> de </w:t>
      </w:r>
      <w:proofErr w:type="spellStart"/>
      <w:r w:rsidRPr="0053795E">
        <w:rPr>
          <w:i/>
          <w:iCs/>
          <w:sz w:val="22"/>
          <w:szCs w:val="22"/>
          <w:lang w:val="lt-LT"/>
        </w:rPr>
        <w:t>pointes</w:t>
      </w:r>
      <w:proofErr w:type="spellEnd"/>
      <w:r w:rsidRPr="0053795E">
        <w:rPr>
          <w:sz w:val="22"/>
          <w:szCs w:val="22"/>
          <w:lang w:val="lt-LT"/>
        </w:rPr>
        <w:t xml:space="preserve"> ir bradikardiją), krūtinės anginą, miokardo infarktą, širdies nepakankamumą ir kardiomiopatiją. Reikia atsargiai gydyti pacientus, kuriems anksčiau buvo diagnozuota reikšminga širdies liga, aritmijos ir krūtinės angina (žr. 4.8 skyrių).</w:t>
      </w:r>
    </w:p>
    <w:p w14:paraId="0897A04A" w14:textId="77777777" w:rsidR="002729FF" w:rsidRPr="0053795E" w:rsidRDefault="002729FF" w:rsidP="003232F0">
      <w:pPr>
        <w:rPr>
          <w:sz w:val="22"/>
          <w:szCs w:val="22"/>
          <w:lang w:val="lt-LT"/>
        </w:rPr>
      </w:pPr>
    </w:p>
    <w:p w14:paraId="3BECFA18" w14:textId="77777777" w:rsidR="00D34670" w:rsidRPr="0053795E" w:rsidRDefault="002729FF" w:rsidP="007A4120">
      <w:pPr>
        <w:rPr>
          <w:i/>
          <w:iCs/>
          <w:sz w:val="22"/>
          <w:szCs w:val="22"/>
          <w:lang w:val="lt-LT"/>
        </w:rPr>
      </w:pPr>
      <w:proofErr w:type="spellStart"/>
      <w:r w:rsidRPr="0053795E">
        <w:rPr>
          <w:sz w:val="22"/>
          <w:szCs w:val="22"/>
          <w:u w:val="single"/>
          <w:lang w:val="lt-LT"/>
        </w:rPr>
        <w:t>Hipokalcemija</w:t>
      </w:r>
      <w:proofErr w:type="spellEnd"/>
      <w:r w:rsidRPr="0053795E">
        <w:rPr>
          <w:sz w:val="22"/>
          <w:szCs w:val="22"/>
          <w:u w:val="single"/>
          <w:lang w:val="lt-LT"/>
        </w:rPr>
        <w:t xml:space="preserve"> ar </w:t>
      </w:r>
      <w:proofErr w:type="spellStart"/>
      <w:r w:rsidRPr="0053795E">
        <w:rPr>
          <w:sz w:val="22"/>
          <w:szCs w:val="22"/>
          <w:u w:val="single"/>
          <w:lang w:val="lt-LT"/>
        </w:rPr>
        <w:t>hiperkalcemija</w:t>
      </w:r>
      <w:proofErr w:type="spellEnd"/>
      <w:r w:rsidRPr="0053795E">
        <w:rPr>
          <w:i/>
          <w:iCs/>
          <w:sz w:val="22"/>
          <w:szCs w:val="22"/>
          <w:lang w:val="lt-LT"/>
        </w:rPr>
        <w:t xml:space="preserve"> </w:t>
      </w:r>
    </w:p>
    <w:p w14:paraId="0D4341F0" w14:textId="77777777" w:rsidR="002729FF" w:rsidRPr="0053795E" w:rsidRDefault="002729FF" w:rsidP="007A4120">
      <w:pPr>
        <w:rPr>
          <w:sz w:val="22"/>
          <w:szCs w:val="22"/>
          <w:lang w:val="lt-LT"/>
        </w:rPr>
      </w:pPr>
      <w:r w:rsidRPr="0053795E">
        <w:rPr>
          <w:sz w:val="22"/>
          <w:szCs w:val="22"/>
          <w:lang w:val="lt-LT"/>
        </w:rPr>
        <w:t xml:space="preserve">Buvo pranešta apie </w:t>
      </w:r>
      <w:proofErr w:type="spellStart"/>
      <w:r w:rsidRPr="0053795E">
        <w:rPr>
          <w:sz w:val="22"/>
          <w:szCs w:val="22"/>
          <w:lang w:val="lt-LT"/>
        </w:rPr>
        <w:t>hipokalcemiją</w:t>
      </w:r>
      <w:proofErr w:type="spellEnd"/>
      <w:r w:rsidRPr="0053795E">
        <w:rPr>
          <w:sz w:val="22"/>
          <w:szCs w:val="22"/>
          <w:lang w:val="lt-LT"/>
        </w:rPr>
        <w:t xml:space="preserve"> ar </w:t>
      </w:r>
      <w:proofErr w:type="spellStart"/>
      <w:r w:rsidRPr="0053795E">
        <w:rPr>
          <w:sz w:val="22"/>
          <w:szCs w:val="22"/>
          <w:lang w:val="lt-LT"/>
        </w:rPr>
        <w:t>hiperkalcemiją</w:t>
      </w:r>
      <w:proofErr w:type="spellEnd"/>
      <w:r w:rsidRPr="0053795E">
        <w:rPr>
          <w:sz w:val="22"/>
          <w:szCs w:val="22"/>
          <w:lang w:val="lt-LT"/>
        </w:rPr>
        <w:t xml:space="preserve"> gydant </w:t>
      </w:r>
      <w:proofErr w:type="spellStart"/>
      <w:r w:rsidRPr="0053795E">
        <w:rPr>
          <w:sz w:val="22"/>
          <w:szCs w:val="22"/>
          <w:lang w:val="lt-LT"/>
        </w:rPr>
        <w:t>kapecitabinu</w:t>
      </w:r>
      <w:proofErr w:type="spellEnd"/>
      <w:r w:rsidRPr="0053795E">
        <w:rPr>
          <w:sz w:val="22"/>
          <w:szCs w:val="22"/>
          <w:lang w:val="lt-LT"/>
        </w:rPr>
        <w:t xml:space="preserve">. Pacientus, kuriems prieš pradedant gydymą yra </w:t>
      </w:r>
      <w:proofErr w:type="spellStart"/>
      <w:r w:rsidRPr="0053795E">
        <w:rPr>
          <w:sz w:val="22"/>
          <w:szCs w:val="22"/>
          <w:lang w:val="lt-LT"/>
        </w:rPr>
        <w:t>hipokalcemija</w:t>
      </w:r>
      <w:proofErr w:type="spellEnd"/>
      <w:r w:rsidRPr="0053795E">
        <w:rPr>
          <w:sz w:val="22"/>
          <w:szCs w:val="22"/>
          <w:lang w:val="lt-LT"/>
        </w:rPr>
        <w:t xml:space="preserve"> arba </w:t>
      </w:r>
      <w:proofErr w:type="spellStart"/>
      <w:r w:rsidRPr="0053795E">
        <w:rPr>
          <w:sz w:val="22"/>
          <w:szCs w:val="22"/>
          <w:lang w:val="lt-LT"/>
        </w:rPr>
        <w:t>hiperkalcemija</w:t>
      </w:r>
      <w:proofErr w:type="spellEnd"/>
      <w:r w:rsidRPr="0053795E">
        <w:rPr>
          <w:sz w:val="22"/>
          <w:szCs w:val="22"/>
          <w:lang w:val="lt-LT"/>
        </w:rPr>
        <w:t>, gydyti reikia atsargiai (žr. 4.8 skyrių).</w:t>
      </w:r>
    </w:p>
    <w:p w14:paraId="68455825" w14:textId="77777777" w:rsidR="002729FF" w:rsidRPr="0053795E" w:rsidRDefault="002729FF" w:rsidP="003232F0">
      <w:pPr>
        <w:rPr>
          <w:i/>
          <w:iCs/>
          <w:sz w:val="22"/>
          <w:szCs w:val="22"/>
          <w:lang w:val="lt-LT"/>
        </w:rPr>
      </w:pPr>
    </w:p>
    <w:p w14:paraId="475379FA" w14:textId="77777777" w:rsidR="00D34670" w:rsidRPr="0053795E" w:rsidRDefault="002729FF" w:rsidP="007A4120">
      <w:pPr>
        <w:rPr>
          <w:i/>
          <w:iCs/>
          <w:sz w:val="22"/>
          <w:szCs w:val="22"/>
          <w:lang w:val="lt-LT"/>
        </w:rPr>
      </w:pPr>
      <w:r w:rsidRPr="0053795E">
        <w:rPr>
          <w:sz w:val="22"/>
          <w:szCs w:val="22"/>
          <w:u w:val="single"/>
          <w:lang w:val="lt-LT"/>
        </w:rPr>
        <w:t>Centrinės ar periferinės nervų sistemos liga</w:t>
      </w:r>
      <w:r w:rsidRPr="0053795E">
        <w:rPr>
          <w:i/>
          <w:iCs/>
          <w:sz w:val="22"/>
          <w:szCs w:val="22"/>
          <w:lang w:val="lt-LT"/>
        </w:rPr>
        <w:t xml:space="preserve"> </w:t>
      </w:r>
    </w:p>
    <w:p w14:paraId="687B534B" w14:textId="77777777" w:rsidR="002729FF" w:rsidRPr="0053795E" w:rsidRDefault="002729FF" w:rsidP="007A4120">
      <w:pPr>
        <w:rPr>
          <w:sz w:val="22"/>
          <w:szCs w:val="22"/>
          <w:lang w:val="lt-LT"/>
        </w:rPr>
      </w:pPr>
      <w:r w:rsidRPr="0053795E">
        <w:rPr>
          <w:sz w:val="22"/>
          <w:szCs w:val="22"/>
          <w:lang w:val="lt-LT"/>
        </w:rPr>
        <w:lastRenderedPageBreak/>
        <w:t>Pacientus, kuriems yra centrinės ar periferinės nervų sistemos liga (pvz., yra metastazių smegenyse ar neuropatija), gydyti reikia atsargiai (žr. 4.8 skyrių).</w:t>
      </w:r>
    </w:p>
    <w:p w14:paraId="5E375E87" w14:textId="77777777" w:rsidR="002729FF" w:rsidRPr="0053795E" w:rsidRDefault="002729FF" w:rsidP="003232F0">
      <w:pPr>
        <w:rPr>
          <w:i/>
          <w:iCs/>
          <w:sz w:val="22"/>
          <w:szCs w:val="22"/>
          <w:lang w:val="lt-LT"/>
        </w:rPr>
      </w:pPr>
    </w:p>
    <w:p w14:paraId="0D324BAB" w14:textId="77777777" w:rsidR="00D34670" w:rsidRPr="0053795E" w:rsidRDefault="002729FF" w:rsidP="007A4120">
      <w:pPr>
        <w:rPr>
          <w:i/>
          <w:iCs/>
          <w:sz w:val="22"/>
          <w:szCs w:val="22"/>
          <w:lang w:val="lt-LT"/>
        </w:rPr>
      </w:pPr>
      <w:r w:rsidRPr="0053795E">
        <w:rPr>
          <w:sz w:val="22"/>
          <w:szCs w:val="22"/>
          <w:u w:val="single"/>
          <w:lang w:val="lt-LT"/>
        </w:rPr>
        <w:t>Cukrinis diabetas arba elektrolitų pusiausvyros sutrikimai</w:t>
      </w:r>
      <w:r w:rsidRPr="0053795E">
        <w:rPr>
          <w:i/>
          <w:iCs/>
          <w:sz w:val="22"/>
          <w:szCs w:val="22"/>
          <w:lang w:val="lt-LT"/>
        </w:rPr>
        <w:t xml:space="preserve"> </w:t>
      </w:r>
    </w:p>
    <w:p w14:paraId="5D8DA4CE" w14:textId="77777777" w:rsidR="002729FF" w:rsidRPr="0053795E" w:rsidRDefault="002729FF" w:rsidP="007A4120">
      <w:pPr>
        <w:rPr>
          <w:sz w:val="22"/>
          <w:szCs w:val="22"/>
          <w:lang w:val="lt-LT"/>
        </w:rPr>
      </w:pPr>
      <w:r w:rsidRPr="0053795E">
        <w:rPr>
          <w:sz w:val="22"/>
          <w:szCs w:val="22"/>
          <w:lang w:val="lt-LT"/>
        </w:rPr>
        <w:t xml:space="preserve">Pacientus, kuriems yra cukrinis diabetas arba elektrolitų sutrikimų, gydyti reikia atsargiai, nes gydant </w:t>
      </w:r>
      <w:proofErr w:type="spellStart"/>
      <w:r w:rsidR="00100F95" w:rsidRPr="0053795E">
        <w:rPr>
          <w:sz w:val="22"/>
          <w:szCs w:val="22"/>
          <w:lang w:val="lt-LT"/>
        </w:rPr>
        <w:t>kapecitabinu</w:t>
      </w:r>
      <w:proofErr w:type="spellEnd"/>
      <w:r w:rsidRPr="0053795E">
        <w:rPr>
          <w:sz w:val="22"/>
          <w:szCs w:val="22"/>
          <w:lang w:val="lt-LT"/>
        </w:rPr>
        <w:t>, šios būklės gali pasunkėti.</w:t>
      </w:r>
    </w:p>
    <w:p w14:paraId="1DF849D5" w14:textId="77777777" w:rsidR="002729FF" w:rsidRPr="0053795E" w:rsidRDefault="002729FF" w:rsidP="003232F0">
      <w:pPr>
        <w:rPr>
          <w:i/>
          <w:iCs/>
          <w:sz w:val="22"/>
          <w:szCs w:val="22"/>
          <w:lang w:val="lt-LT"/>
        </w:rPr>
      </w:pPr>
    </w:p>
    <w:p w14:paraId="59351F6F" w14:textId="77777777" w:rsidR="00D34670" w:rsidRPr="0053795E" w:rsidRDefault="002729FF" w:rsidP="00150EFB">
      <w:pPr>
        <w:rPr>
          <w:i/>
          <w:iCs/>
          <w:sz w:val="22"/>
          <w:szCs w:val="22"/>
          <w:lang w:val="lt-LT"/>
        </w:rPr>
      </w:pPr>
      <w:r w:rsidRPr="0053795E">
        <w:rPr>
          <w:sz w:val="22"/>
          <w:szCs w:val="22"/>
          <w:u w:val="single"/>
          <w:lang w:val="lt-LT"/>
        </w:rPr>
        <w:t>Kumarino darinių poveikis kraujo krešėjimui</w:t>
      </w:r>
    </w:p>
    <w:p w14:paraId="6603C1DC" w14:textId="77777777" w:rsidR="002729FF" w:rsidRDefault="00E466FE" w:rsidP="00150EFB">
      <w:pPr>
        <w:rPr>
          <w:sz w:val="22"/>
          <w:szCs w:val="22"/>
          <w:lang w:val="lt-LT"/>
        </w:rPr>
      </w:pPr>
      <w:r w:rsidRPr="0053795E">
        <w:rPr>
          <w:sz w:val="22"/>
          <w:szCs w:val="22"/>
          <w:lang w:val="lt-LT"/>
        </w:rPr>
        <w:t>S</w:t>
      </w:r>
      <w:r w:rsidR="002729FF" w:rsidRPr="0053795E">
        <w:rPr>
          <w:sz w:val="22"/>
          <w:szCs w:val="22"/>
          <w:lang w:val="lt-LT"/>
        </w:rPr>
        <w:t xml:space="preserve">ąveikos tyrimo, kurio metu buvo pavartota vienkartinė varfarino dozė, duomenimis, reikšmingai padidėjo S varfarino vidutinė </w:t>
      </w:r>
      <w:r w:rsidR="002729FF" w:rsidRPr="0053795E">
        <w:rPr>
          <w:iCs/>
          <w:sz w:val="22"/>
          <w:szCs w:val="22"/>
          <w:lang w:val="lt-LT"/>
        </w:rPr>
        <w:t>AUC</w:t>
      </w:r>
      <w:r w:rsidR="002729FF" w:rsidRPr="0053795E">
        <w:rPr>
          <w:sz w:val="22"/>
          <w:szCs w:val="22"/>
          <w:lang w:val="lt-LT"/>
        </w:rPr>
        <w:t xml:space="preserve"> (+57 %). Šie duomenys rodo sąveiką, kuri greičiausiai pasireiškia dėl to, kad </w:t>
      </w:r>
      <w:proofErr w:type="spellStart"/>
      <w:r w:rsidR="002729FF" w:rsidRPr="0053795E">
        <w:rPr>
          <w:sz w:val="22"/>
          <w:szCs w:val="22"/>
          <w:lang w:val="lt-LT"/>
        </w:rPr>
        <w:t>kapecitabinas</w:t>
      </w:r>
      <w:proofErr w:type="spellEnd"/>
      <w:r w:rsidR="002729FF" w:rsidRPr="0053795E">
        <w:rPr>
          <w:sz w:val="22"/>
          <w:szCs w:val="22"/>
          <w:lang w:val="lt-LT"/>
        </w:rPr>
        <w:t xml:space="preserve"> slopina </w:t>
      </w:r>
      <w:proofErr w:type="spellStart"/>
      <w:r w:rsidR="002729FF" w:rsidRPr="0053795E">
        <w:rPr>
          <w:sz w:val="22"/>
          <w:szCs w:val="22"/>
          <w:lang w:val="lt-LT"/>
        </w:rPr>
        <w:t>citochromo</w:t>
      </w:r>
      <w:proofErr w:type="spellEnd"/>
      <w:r w:rsidR="002729FF" w:rsidRPr="0053795E">
        <w:rPr>
          <w:sz w:val="22"/>
          <w:szCs w:val="22"/>
          <w:lang w:val="lt-LT"/>
        </w:rPr>
        <w:t xml:space="preserve"> P450 2C9 </w:t>
      </w:r>
      <w:proofErr w:type="spellStart"/>
      <w:r w:rsidR="002729FF" w:rsidRPr="0053795E">
        <w:rPr>
          <w:sz w:val="22"/>
          <w:szCs w:val="22"/>
          <w:lang w:val="lt-LT"/>
        </w:rPr>
        <w:t>izofermentų</w:t>
      </w:r>
      <w:proofErr w:type="spellEnd"/>
      <w:r w:rsidR="002729FF" w:rsidRPr="0053795E">
        <w:rPr>
          <w:sz w:val="22"/>
          <w:szCs w:val="22"/>
          <w:lang w:val="lt-LT"/>
        </w:rPr>
        <w:t xml:space="preserve"> sistemą. Reikia atidžiai stebėti </w:t>
      </w:r>
      <w:proofErr w:type="spellStart"/>
      <w:r w:rsidR="00D34670" w:rsidRPr="0053795E">
        <w:rPr>
          <w:sz w:val="22"/>
          <w:szCs w:val="22"/>
          <w:lang w:val="lt-LT"/>
        </w:rPr>
        <w:t>kapecitabino</w:t>
      </w:r>
      <w:proofErr w:type="spellEnd"/>
      <w:r w:rsidR="002729FF" w:rsidRPr="0053795E">
        <w:rPr>
          <w:sz w:val="22"/>
          <w:szCs w:val="22"/>
          <w:lang w:val="lt-LT"/>
        </w:rPr>
        <w:t xml:space="preserve"> vartojančių pacientų, kuriems kartu skiriamas gydymas geriamaisiais kumarino grupės antikoaguliantais, atsaką į antikoaguliantą (TNS ar </w:t>
      </w:r>
      <w:proofErr w:type="spellStart"/>
      <w:r w:rsidR="002729FF" w:rsidRPr="0053795E">
        <w:rPr>
          <w:sz w:val="22"/>
          <w:szCs w:val="22"/>
          <w:lang w:val="lt-LT"/>
        </w:rPr>
        <w:t>protrombino</w:t>
      </w:r>
      <w:proofErr w:type="spellEnd"/>
      <w:r w:rsidR="002729FF" w:rsidRPr="0053795E">
        <w:rPr>
          <w:sz w:val="22"/>
          <w:szCs w:val="22"/>
          <w:lang w:val="lt-LT"/>
        </w:rPr>
        <w:t xml:space="preserve"> laiką) ir atitinkami keisti antikoagulianto dozę (žr. 4.5 skyrių).</w:t>
      </w:r>
    </w:p>
    <w:p w14:paraId="3930FB46" w14:textId="77777777" w:rsidR="00E94D80" w:rsidRPr="003C64C1" w:rsidRDefault="00E94D80" w:rsidP="00150EFB">
      <w:pPr>
        <w:rPr>
          <w:sz w:val="22"/>
          <w:lang w:val="lt-LT"/>
        </w:rPr>
      </w:pPr>
    </w:p>
    <w:p w14:paraId="27248AEB" w14:textId="77777777" w:rsidR="00E94D80" w:rsidRPr="00C036DF" w:rsidRDefault="00E94D80" w:rsidP="00E94D80">
      <w:pPr>
        <w:rPr>
          <w:sz w:val="22"/>
          <w:szCs w:val="22"/>
          <w:u w:val="single"/>
          <w:lang w:val="lt-LT"/>
        </w:rPr>
      </w:pPr>
      <w:proofErr w:type="spellStart"/>
      <w:r w:rsidRPr="00C036DF">
        <w:rPr>
          <w:sz w:val="22"/>
          <w:szCs w:val="22"/>
          <w:u w:val="single"/>
          <w:lang w:val="lt-LT"/>
        </w:rPr>
        <w:t>Brivudinas</w:t>
      </w:r>
      <w:proofErr w:type="spellEnd"/>
    </w:p>
    <w:p w14:paraId="3B1A00F4" w14:textId="77777777" w:rsidR="00DA707D" w:rsidRDefault="00E94D80" w:rsidP="00E94D80">
      <w:pPr>
        <w:rPr>
          <w:sz w:val="22"/>
          <w:szCs w:val="22"/>
          <w:lang w:val="lt-LT"/>
        </w:rPr>
      </w:pPr>
      <w:proofErr w:type="spellStart"/>
      <w:r w:rsidRPr="00E94D80">
        <w:rPr>
          <w:sz w:val="22"/>
          <w:szCs w:val="22"/>
          <w:lang w:val="lt-LT"/>
        </w:rPr>
        <w:t>Brivudiną</w:t>
      </w:r>
      <w:proofErr w:type="spellEnd"/>
      <w:r w:rsidRPr="00E94D80">
        <w:rPr>
          <w:sz w:val="22"/>
          <w:szCs w:val="22"/>
          <w:lang w:val="lt-LT"/>
        </w:rPr>
        <w:t xml:space="preserve"> skirti kartu su </w:t>
      </w:r>
      <w:proofErr w:type="spellStart"/>
      <w:r w:rsidRPr="00E94D80">
        <w:rPr>
          <w:sz w:val="22"/>
          <w:szCs w:val="22"/>
          <w:lang w:val="lt-LT"/>
        </w:rPr>
        <w:t>kapecitabinu</w:t>
      </w:r>
      <w:proofErr w:type="spellEnd"/>
      <w:r w:rsidRPr="00E94D80">
        <w:rPr>
          <w:sz w:val="22"/>
          <w:szCs w:val="22"/>
          <w:lang w:val="lt-LT"/>
        </w:rPr>
        <w:t xml:space="preserve"> draudžiama. Po šių vaistinių preparatų sąveikos yra pastebėta mirties atvejų. Tarp gydymo </w:t>
      </w:r>
      <w:proofErr w:type="spellStart"/>
      <w:r w:rsidRPr="00E94D80">
        <w:rPr>
          <w:sz w:val="22"/>
          <w:szCs w:val="22"/>
          <w:lang w:val="lt-LT"/>
        </w:rPr>
        <w:t>brivudinu</w:t>
      </w:r>
      <w:proofErr w:type="spellEnd"/>
      <w:r w:rsidRPr="00E94D80">
        <w:rPr>
          <w:sz w:val="22"/>
          <w:szCs w:val="22"/>
          <w:lang w:val="lt-LT"/>
        </w:rPr>
        <w:t xml:space="preserve"> pabaigos ir gydymo </w:t>
      </w:r>
      <w:proofErr w:type="spellStart"/>
      <w:r w:rsidRPr="00E94D80">
        <w:rPr>
          <w:sz w:val="22"/>
          <w:szCs w:val="22"/>
          <w:lang w:val="lt-LT"/>
        </w:rPr>
        <w:t>kapecitabinu</w:t>
      </w:r>
      <w:proofErr w:type="spellEnd"/>
      <w:r w:rsidRPr="00E94D80">
        <w:rPr>
          <w:sz w:val="22"/>
          <w:szCs w:val="22"/>
          <w:lang w:val="lt-LT"/>
        </w:rPr>
        <w:t xml:space="preserve"> pradžios turi būti daroma bent jau 4 savaičių pertrauka. Gydymą </w:t>
      </w:r>
      <w:proofErr w:type="spellStart"/>
      <w:r w:rsidRPr="00E94D80">
        <w:rPr>
          <w:sz w:val="22"/>
          <w:szCs w:val="22"/>
          <w:lang w:val="lt-LT"/>
        </w:rPr>
        <w:t>brivudinu</w:t>
      </w:r>
      <w:proofErr w:type="spellEnd"/>
      <w:r w:rsidRPr="00E94D80">
        <w:rPr>
          <w:sz w:val="22"/>
          <w:szCs w:val="22"/>
          <w:lang w:val="lt-LT"/>
        </w:rPr>
        <w:t xml:space="preserve"> galima pradėti praėjus 24 valandoms po paskutiniosios </w:t>
      </w:r>
      <w:proofErr w:type="spellStart"/>
      <w:r w:rsidRPr="00E94D80">
        <w:rPr>
          <w:sz w:val="22"/>
          <w:szCs w:val="22"/>
          <w:lang w:val="lt-LT"/>
        </w:rPr>
        <w:t>kapecitabino</w:t>
      </w:r>
      <w:proofErr w:type="spellEnd"/>
      <w:r w:rsidRPr="00E94D80">
        <w:rPr>
          <w:sz w:val="22"/>
          <w:szCs w:val="22"/>
          <w:lang w:val="lt-LT"/>
        </w:rPr>
        <w:t xml:space="preserve"> dozės (žr. 4.3 ir 4.5 skyrius). </w:t>
      </w:r>
    </w:p>
    <w:p w14:paraId="4EF09BBB" w14:textId="77777777" w:rsidR="00DA707D" w:rsidRDefault="00DA707D" w:rsidP="00E94D80">
      <w:pPr>
        <w:rPr>
          <w:sz w:val="22"/>
          <w:szCs w:val="22"/>
          <w:lang w:val="lt-LT"/>
        </w:rPr>
      </w:pPr>
    </w:p>
    <w:p w14:paraId="3FF20EB8" w14:textId="61888F5C" w:rsidR="003045D9" w:rsidRPr="0053795E" w:rsidRDefault="00E94D80" w:rsidP="00E94D80">
      <w:pPr>
        <w:rPr>
          <w:sz w:val="22"/>
          <w:szCs w:val="22"/>
          <w:lang w:val="lt-LT"/>
        </w:rPr>
      </w:pPr>
      <w:proofErr w:type="spellStart"/>
      <w:r w:rsidRPr="00E94D80">
        <w:rPr>
          <w:sz w:val="22"/>
          <w:szCs w:val="22"/>
          <w:lang w:val="lt-LT"/>
        </w:rPr>
        <w:t>Kapecitabinu</w:t>
      </w:r>
      <w:proofErr w:type="spellEnd"/>
      <w:r w:rsidRPr="00E94D80">
        <w:rPr>
          <w:sz w:val="22"/>
          <w:szCs w:val="22"/>
          <w:lang w:val="lt-LT"/>
        </w:rPr>
        <w:t xml:space="preserve"> gydomam pacientui netyčia paskyrus </w:t>
      </w:r>
      <w:proofErr w:type="spellStart"/>
      <w:r w:rsidRPr="00E94D80">
        <w:rPr>
          <w:sz w:val="22"/>
          <w:szCs w:val="22"/>
          <w:lang w:val="lt-LT"/>
        </w:rPr>
        <w:t>brivudino</w:t>
      </w:r>
      <w:proofErr w:type="spellEnd"/>
      <w:r w:rsidRPr="00E94D80">
        <w:rPr>
          <w:sz w:val="22"/>
          <w:szCs w:val="22"/>
          <w:lang w:val="lt-LT"/>
        </w:rPr>
        <w:t xml:space="preserve">, reikia imtis veiksmingų priemonių </w:t>
      </w:r>
      <w:proofErr w:type="spellStart"/>
      <w:r w:rsidRPr="00E94D80">
        <w:rPr>
          <w:sz w:val="22"/>
          <w:szCs w:val="22"/>
          <w:lang w:val="lt-LT"/>
        </w:rPr>
        <w:t>kapecitabino</w:t>
      </w:r>
      <w:proofErr w:type="spellEnd"/>
      <w:r w:rsidRPr="00E94D80">
        <w:rPr>
          <w:sz w:val="22"/>
          <w:szCs w:val="22"/>
          <w:lang w:val="lt-LT"/>
        </w:rPr>
        <w:t xml:space="preserve"> toksiniam poveikiui sumažinti. Rekomenduojama nedelsiant vykti į ligoninę. Reikia imtis visų priemonių, norint išvengti sisteminių infekcijų ir dehidratacijos.</w:t>
      </w:r>
    </w:p>
    <w:p w14:paraId="442B8F45" w14:textId="77777777" w:rsidR="002729FF" w:rsidRPr="0053795E" w:rsidRDefault="002729FF" w:rsidP="003232F0">
      <w:pPr>
        <w:rPr>
          <w:i/>
          <w:iCs/>
          <w:sz w:val="22"/>
          <w:szCs w:val="22"/>
          <w:lang w:val="lt-LT"/>
        </w:rPr>
      </w:pPr>
    </w:p>
    <w:p w14:paraId="56242F85" w14:textId="77777777" w:rsidR="00D34670" w:rsidRPr="0053795E" w:rsidRDefault="002729FF" w:rsidP="00150EFB">
      <w:pPr>
        <w:rPr>
          <w:i/>
          <w:iCs/>
          <w:sz w:val="22"/>
          <w:szCs w:val="22"/>
          <w:lang w:val="lt-LT"/>
        </w:rPr>
      </w:pPr>
      <w:r w:rsidRPr="0053795E">
        <w:rPr>
          <w:sz w:val="22"/>
          <w:szCs w:val="22"/>
          <w:u w:val="single"/>
          <w:lang w:val="lt-LT"/>
        </w:rPr>
        <w:t>Kepenų funkcijos sutrikimas</w:t>
      </w:r>
    </w:p>
    <w:p w14:paraId="453FD8E8" w14:textId="77777777" w:rsidR="002729FF" w:rsidRPr="0053795E" w:rsidRDefault="002729FF" w:rsidP="00150EFB">
      <w:pPr>
        <w:rPr>
          <w:sz w:val="22"/>
          <w:szCs w:val="22"/>
          <w:lang w:val="lt-LT"/>
        </w:rPr>
      </w:pPr>
      <w:r w:rsidRPr="0053795E">
        <w:rPr>
          <w:sz w:val="22"/>
          <w:szCs w:val="22"/>
          <w:lang w:val="lt-LT"/>
        </w:rPr>
        <w:t xml:space="preserve">Nėra duomenų apie saugumą ir veiksmingumą pacientams, kuriems yra kepenų funkcijos sutrikimas, todėl </w:t>
      </w:r>
      <w:proofErr w:type="spellStart"/>
      <w:r w:rsidR="00100F95" w:rsidRPr="0053795E">
        <w:rPr>
          <w:sz w:val="22"/>
          <w:szCs w:val="22"/>
          <w:lang w:val="lt-LT"/>
        </w:rPr>
        <w:t>kapecitabino</w:t>
      </w:r>
      <w:proofErr w:type="spellEnd"/>
      <w:r w:rsidRPr="0053795E">
        <w:rPr>
          <w:sz w:val="22"/>
          <w:szCs w:val="22"/>
          <w:lang w:val="lt-LT"/>
        </w:rPr>
        <w:t xml:space="preserve"> vartojančius pacientus, kuriems yra lengvas ar vidutinio sunkumo kepenų funkcijos sutrikimas, reikia atidžiai stebėti, nepriklausomai nuo to, ar jie turi ar neturi metastazių kepenyse. </w:t>
      </w:r>
      <w:proofErr w:type="spellStart"/>
      <w:r w:rsidR="00100F95" w:rsidRPr="0053795E">
        <w:rPr>
          <w:sz w:val="22"/>
          <w:szCs w:val="22"/>
          <w:lang w:val="lt-LT"/>
        </w:rPr>
        <w:t>Kapecitabino</w:t>
      </w:r>
      <w:proofErr w:type="spellEnd"/>
      <w:r w:rsidRPr="0053795E">
        <w:rPr>
          <w:sz w:val="22"/>
          <w:szCs w:val="22"/>
          <w:lang w:val="lt-LT"/>
        </w:rPr>
        <w:t xml:space="preserve"> vartojimą reikia pertraukti pasireiškus su gydymu susijusiam </w:t>
      </w:r>
      <w:proofErr w:type="spellStart"/>
      <w:r w:rsidRPr="0053795E">
        <w:rPr>
          <w:sz w:val="22"/>
          <w:szCs w:val="22"/>
          <w:lang w:val="lt-LT"/>
        </w:rPr>
        <w:t>bilirubino</w:t>
      </w:r>
      <w:proofErr w:type="spellEnd"/>
      <w:r w:rsidRPr="0053795E">
        <w:rPr>
          <w:sz w:val="22"/>
          <w:szCs w:val="22"/>
          <w:lang w:val="lt-LT"/>
        </w:rPr>
        <w:t xml:space="preserve"> koncentracijos padidėjimui &gt; 3,0 x VNR arba su gydymu susijusiam kepenų </w:t>
      </w:r>
      <w:proofErr w:type="spellStart"/>
      <w:r w:rsidRPr="0053795E">
        <w:rPr>
          <w:sz w:val="22"/>
          <w:szCs w:val="22"/>
          <w:lang w:val="lt-LT"/>
        </w:rPr>
        <w:t>aminotransferazių</w:t>
      </w:r>
      <w:proofErr w:type="spellEnd"/>
      <w:r w:rsidRPr="0053795E">
        <w:rPr>
          <w:sz w:val="22"/>
          <w:szCs w:val="22"/>
          <w:lang w:val="lt-LT"/>
        </w:rPr>
        <w:t xml:space="preserve"> (ALT, AST) suaktyvėjimui &gt; 2,5 x VNR. </w:t>
      </w:r>
      <w:proofErr w:type="spellStart"/>
      <w:r w:rsidRPr="0053795E">
        <w:rPr>
          <w:sz w:val="22"/>
          <w:szCs w:val="22"/>
          <w:lang w:val="lt-LT"/>
        </w:rPr>
        <w:t>Monoterapiją</w:t>
      </w:r>
      <w:proofErr w:type="spellEnd"/>
      <w:r w:rsidRPr="0053795E">
        <w:rPr>
          <w:sz w:val="22"/>
          <w:szCs w:val="22"/>
          <w:lang w:val="lt-LT"/>
        </w:rPr>
        <w:t xml:space="preserve"> </w:t>
      </w:r>
      <w:proofErr w:type="spellStart"/>
      <w:r w:rsidR="00100F95" w:rsidRPr="0053795E">
        <w:rPr>
          <w:sz w:val="22"/>
          <w:szCs w:val="22"/>
          <w:lang w:val="lt-LT"/>
        </w:rPr>
        <w:t>kapecitabinu</w:t>
      </w:r>
      <w:proofErr w:type="spellEnd"/>
      <w:r w:rsidRPr="0053795E">
        <w:rPr>
          <w:sz w:val="22"/>
          <w:szCs w:val="22"/>
          <w:lang w:val="lt-LT"/>
        </w:rPr>
        <w:t xml:space="preserve"> galima atnaujinti, kai </w:t>
      </w:r>
      <w:proofErr w:type="spellStart"/>
      <w:r w:rsidRPr="0053795E">
        <w:rPr>
          <w:sz w:val="22"/>
          <w:szCs w:val="22"/>
          <w:lang w:val="lt-LT"/>
        </w:rPr>
        <w:t>bilirubino</w:t>
      </w:r>
      <w:proofErr w:type="spellEnd"/>
      <w:r w:rsidRPr="0053795E">
        <w:rPr>
          <w:sz w:val="22"/>
          <w:szCs w:val="22"/>
          <w:lang w:val="lt-LT"/>
        </w:rPr>
        <w:t xml:space="preserve"> koncentracijos sumažėja iki ≤ 3,0 x VNR arba kepenų </w:t>
      </w:r>
      <w:proofErr w:type="spellStart"/>
      <w:r w:rsidRPr="0053795E">
        <w:rPr>
          <w:sz w:val="22"/>
          <w:szCs w:val="22"/>
          <w:lang w:val="lt-LT"/>
        </w:rPr>
        <w:t>aminotransferazių</w:t>
      </w:r>
      <w:proofErr w:type="spellEnd"/>
      <w:r w:rsidRPr="0053795E">
        <w:rPr>
          <w:sz w:val="22"/>
          <w:szCs w:val="22"/>
          <w:lang w:val="lt-LT"/>
        </w:rPr>
        <w:t xml:space="preserve"> aktyvumas sumažėja iki ≤ 2,5 x VNR.</w:t>
      </w:r>
    </w:p>
    <w:p w14:paraId="3D712315" w14:textId="77777777" w:rsidR="002729FF" w:rsidRPr="0053795E" w:rsidRDefault="002729FF" w:rsidP="003232F0">
      <w:pPr>
        <w:rPr>
          <w:i/>
          <w:iCs/>
          <w:sz w:val="22"/>
          <w:szCs w:val="22"/>
          <w:lang w:val="lt-LT"/>
        </w:rPr>
      </w:pPr>
    </w:p>
    <w:p w14:paraId="385BBE90" w14:textId="77777777" w:rsidR="00D34670" w:rsidRPr="0053795E" w:rsidRDefault="002729FF" w:rsidP="00D45E06">
      <w:pPr>
        <w:rPr>
          <w:i/>
          <w:iCs/>
          <w:sz w:val="22"/>
          <w:szCs w:val="22"/>
          <w:lang w:val="lt-LT"/>
        </w:rPr>
      </w:pPr>
      <w:r w:rsidRPr="0053795E">
        <w:rPr>
          <w:sz w:val="22"/>
          <w:szCs w:val="22"/>
          <w:u w:val="single"/>
          <w:lang w:val="lt-LT"/>
        </w:rPr>
        <w:t>Inkstų funkcijos sutrikimas</w:t>
      </w:r>
      <w:r w:rsidRPr="0053795E">
        <w:rPr>
          <w:i/>
          <w:iCs/>
          <w:sz w:val="22"/>
          <w:szCs w:val="22"/>
          <w:lang w:val="lt-LT"/>
        </w:rPr>
        <w:t xml:space="preserve"> </w:t>
      </w:r>
    </w:p>
    <w:p w14:paraId="32AA5D4D" w14:textId="77777777" w:rsidR="002729FF" w:rsidRPr="0053795E" w:rsidRDefault="002729FF" w:rsidP="00D45E06">
      <w:pPr>
        <w:rPr>
          <w:sz w:val="22"/>
          <w:szCs w:val="22"/>
          <w:lang w:val="lt-LT"/>
        </w:rPr>
      </w:pPr>
      <w:r w:rsidRPr="0053795E">
        <w:rPr>
          <w:sz w:val="22"/>
          <w:szCs w:val="22"/>
          <w:lang w:val="lt-LT"/>
        </w:rPr>
        <w:t>3 ar 4 laipsnio nepageidaujamų reakcijų dažnis pacientams, kuriems yra vidutinio sunkumo inkstų funkcijos sutrikimas (kreatinino klirensas 30</w:t>
      </w:r>
      <w:r w:rsidRPr="0053795E">
        <w:rPr>
          <w:sz w:val="22"/>
          <w:szCs w:val="22"/>
          <w:lang w:val="lt-LT"/>
        </w:rPr>
        <w:noBreakHyphen/>
        <w:t>50 ml/min.) yra didesnis, palyginti su bendrąja populiacija (žr. 4.2 ir 4.3 skyrius).</w:t>
      </w:r>
    </w:p>
    <w:p w14:paraId="4CCA1549" w14:textId="77777777" w:rsidR="002729FF" w:rsidRPr="0053795E" w:rsidRDefault="002729FF" w:rsidP="003232F0">
      <w:pPr>
        <w:rPr>
          <w:sz w:val="22"/>
          <w:szCs w:val="22"/>
          <w:lang w:val="lt-LT"/>
        </w:rPr>
      </w:pPr>
    </w:p>
    <w:p w14:paraId="7F9F61D7" w14:textId="77777777" w:rsidR="00D34670" w:rsidRPr="0053795E" w:rsidRDefault="007344EC" w:rsidP="009B185C">
      <w:pPr>
        <w:rPr>
          <w:sz w:val="22"/>
          <w:szCs w:val="22"/>
          <w:lang w:val="lt-LT"/>
        </w:rPr>
      </w:pPr>
      <w:proofErr w:type="spellStart"/>
      <w:r w:rsidRPr="0053795E">
        <w:rPr>
          <w:sz w:val="22"/>
          <w:szCs w:val="22"/>
          <w:u w:val="single"/>
          <w:lang w:val="lt-LT"/>
        </w:rPr>
        <w:t>Dihidropirimidindehidrogenazės</w:t>
      </w:r>
      <w:proofErr w:type="spellEnd"/>
      <w:r w:rsidRPr="0053795E">
        <w:rPr>
          <w:sz w:val="22"/>
          <w:szCs w:val="22"/>
          <w:u w:val="single"/>
          <w:lang w:val="lt-LT"/>
        </w:rPr>
        <w:t xml:space="preserve"> (</w:t>
      </w:r>
      <w:r w:rsidR="009B185C" w:rsidRPr="0053795E">
        <w:rPr>
          <w:sz w:val="22"/>
          <w:szCs w:val="22"/>
          <w:u w:val="single"/>
          <w:lang w:val="lt-LT"/>
        </w:rPr>
        <w:t>DPD</w:t>
      </w:r>
      <w:r w:rsidRPr="0053795E">
        <w:rPr>
          <w:sz w:val="22"/>
          <w:szCs w:val="22"/>
          <w:u w:val="single"/>
          <w:lang w:val="lt-LT"/>
        </w:rPr>
        <w:t>)</w:t>
      </w:r>
      <w:r w:rsidR="009B185C" w:rsidRPr="0053795E">
        <w:rPr>
          <w:sz w:val="22"/>
          <w:szCs w:val="22"/>
          <w:u w:val="single"/>
          <w:lang w:val="lt-LT"/>
        </w:rPr>
        <w:t xml:space="preserve"> stoka</w:t>
      </w:r>
    </w:p>
    <w:p w14:paraId="2D6F9D6B" w14:textId="77777777" w:rsidR="00B633A1" w:rsidRDefault="00B633A1" w:rsidP="00B633A1">
      <w:pPr>
        <w:rPr>
          <w:iCs/>
          <w:sz w:val="22"/>
          <w:szCs w:val="22"/>
          <w:lang w:val="lt-LT"/>
        </w:rPr>
      </w:pPr>
      <w:r w:rsidRPr="00B633A1">
        <w:rPr>
          <w:sz w:val="22"/>
          <w:szCs w:val="22"/>
          <w:lang w:val="lt-LT"/>
        </w:rPr>
        <w:t>DPD aktyvumas yra 5</w:t>
      </w:r>
      <w:r w:rsidRPr="00B633A1">
        <w:rPr>
          <w:sz w:val="22"/>
          <w:szCs w:val="22"/>
          <w:lang w:val="lt-LT"/>
        </w:rPr>
        <w:noBreakHyphen/>
        <w:t xml:space="preserve">fluorouracilo </w:t>
      </w:r>
      <w:proofErr w:type="spellStart"/>
      <w:r w:rsidRPr="00B633A1">
        <w:rPr>
          <w:sz w:val="22"/>
          <w:szCs w:val="22"/>
          <w:lang w:val="lt-LT"/>
        </w:rPr>
        <w:t>katabolizmo</w:t>
      </w:r>
      <w:proofErr w:type="spellEnd"/>
      <w:r w:rsidRPr="00B633A1">
        <w:rPr>
          <w:sz w:val="22"/>
          <w:szCs w:val="22"/>
          <w:lang w:val="lt-LT"/>
        </w:rPr>
        <w:t xml:space="preserve"> greitį ribojantis veiksnys (žr. 5.2 skyrių). Dėl to p</w:t>
      </w:r>
      <w:r w:rsidRPr="00B633A1">
        <w:rPr>
          <w:iCs/>
          <w:sz w:val="22"/>
          <w:szCs w:val="22"/>
          <w:lang w:val="lt-LT"/>
        </w:rPr>
        <w:t xml:space="preserve">acientams, kuriems yra DPD stoka, yra padidėjusi su </w:t>
      </w:r>
      <w:proofErr w:type="spellStart"/>
      <w:r w:rsidRPr="00B633A1">
        <w:rPr>
          <w:iCs/>
          <w:sz w:val="22"/>
          <w:szCs w:val="22"/>
          <w:lang w:val="lt-LT"/>
        </w:rPr>
        <w:t>fluoropirimidinais</w:t>
      </w:r>
      <w:proofErr w:type="spellEnd"/>
      <w:r w:rsidRPr="00B633A1">
        <w:rPr>
          <w:iCs/>
          <w:sz w:val="22"/>
          <w:szCs w:val="22"/>
          <w:lang w:val="lt-LT"/>
        </w:rPr>
        <w:t xml:space="preserve"> susijusio toksiškumo rizika, įskaitant pvz., stomatitą, viduriavimą, gleivinės uždegimą, </w:t>
      </w:r>
      <w:proofErr w:type="spellStart"/>
      <w:r w:rsidRPr="00B633A1">
        <w:rPr>
          <w:iCs/>
          <w:sz w:val="22"/>
          <w:szCs w:val="22"/>
          <w:lang w:val="lt-LT"/>
        </w:rPr>
        <w:t>neutropeniją</w:t>
      </w:r>
      <w:proofErr w:type="spellEnd"/>
      <w:r w:rsidRPr="00B633A1">
        <w:rPr>
          <w:iCs/>
          <w:sz w:val="22"/>
          <w:szCs w:val="22"/>
          <w:lang w:val="lt-LT"/>
        </w:rPr>
        <w:t xml:space="preserve"> ir toksinį </w:t>
      </w:r>
      <w:proofErr w:type="spellStart"/>
      <w:r w:rsidRPr="00B633A1">
        <w:rPr>
          <w:iCs/>
          <w:sz w:val="22"/>
          <w:szCs w:val="22"/>
          <w:lang w:val="lt-LT"/>
        </w:rPr>
        <w:t>poveiką</w:t>
      </w:r>
      <w:proofErr w:type="spellEnd"/>
      <w:r w:rsidRPr="00B633A1">
        <w:rPr>
          <w:iCs/>
          <w:sz w:val="22"/>
          <w:szCs w:val="22"/>
          <w:lang w:val="lt-LT"/>
        </w:rPr>
        <w:t xml:space="preserve"> nervų sistemai.</w:t>
      </w:r>
    </w:p>
    <w:p w14:paraId="7F9788FF" w14:textId="77777777" w:rsidR="00DA707D" w:rsidRPr="00B633A1" w:rsidRDefault="00DA707D" w:rsidP="00B633A1">
      <w:pPr>
        <w:rPr>
          <w:iCs/>
          <w:sz w:val="22"/>
          <w:szCs w:val="22"/>
          <w:lang w:val="lt-LT"/>
        </w:rPr>
      </w:pPr>
    </w:p>
    <w:p w14:paraId="2DF6E09F" w14:textId="77777777" w:rsidR="00B633A1" w:rsidRPr="00B633A1" w:rsidRDefault="00B633A1" w:rsidP="00B633A1">
      <w:pPr>
        <w:rPr>
          <w:iCs/>
          <w:sz w:val="22"/>
          <w:szCs w:val="22"/>
          <w:lang w:val="lt-LT"/>
        </w:rPr>
      </w:pPr>
      <w:r w:rsidRPr="00B633A1">
        <w:rPr>
          <w:sz w:val="22"/>
          <w:szCs w:val="22"/>
          <w:lang w:val="lt-LT"/>
        </w:rPr>
        <w:t xml:space="preserve">Su </w:t>
      </w:r>
      <w:r w:rsidRPr="00B633A1">
        <w:rPr>
          <w:iCs/>
          <w:sz w:val="22"/>
          <w:szCs w:val="22"/>
          <w:lang w:val="lt-LT"/>
        </w:rPr>
        <w:t xml:space="preserve"> DPD susijęs toksinis poveikis įprastai pasireiškia pirmojo gydymo ciklo metu arba po dozės padidinimo.</w:t>
      </w:r>
    </w:p>
    <w:p w14:paraId="731409ED" w14:textId="77777777" w:rsidR="00B633A1" w:rsidRPr="00B633A1" w:rsidRDefault="00B633A1" w:rsidP="00B633A1">
      <w:pPr>
        <w:rPr>
          <w:iCs/>
          <w:sz w:val="22"/>
          <w:szCs w:val="22"/>
          <w:lang w:val="lt-LT"/>
        </w:rPr>
      </w:pPr>
    </w:p>
    <w:p w14:paraId="62CDC4F4" w14:textId="77777777" w:rsidR="00B633A1" w:rsidRPr="00B633A1" w:rsidRDefault="00B633A1" w:rsidP="00B633A1">
      <w:pPr>
        <w:rPr>
          <w:i/>
          <w:iCs/>
          <w:sz w:val="22"/>
          <w:szCs w:val="22"/>
          <w:u w:val="single"/>
          <w:lang w:val="lt-LT"/>
        </w:rPr>
      </w:pPr>
      <w:r w:rsidRPr="00B633A1">
        <w:rPr>
          <w:i/>
          <w:iCs/>
          <w:sz w:val="22"/>
          <w:szCs w:val="22"/>
          <w:u w:val="single"/>
          <w:lang w:val="lt-LT"/>
        </w:rPr>
        <w:t>Visiška DPD stoka</w:t>
      </w:r>
    </w:p>
    <w:p w14:paraId="0B09A839" w14:textId="24398242" w:rsidR="00B633A1" w:rsidRPr="00B633A1" w:rsidRDefault="00B633A1" w:rsidP="00B633A1">
      <w:pPr>
        <w:rPr>
          <w:iCs/>
          <w:sz w:val="22"/>
          <w:szCs w:val="22"/>
          <w:lang w:val="lt-LT"/>
        </w:rPr>
      </w:pPr>
      <w:r w:rsidRPr="00B633A1">
        <w:rPr>
          <w:iCs/>
          <w:sz w:val="22"/>
          <w:szCs w:val="22"/>
          <w:lang w:val="lt-LT"/>
        </w:rPr>
        <w:t xml:space="preserve">Visiška DPD stoka yra reta (pasitaiko 0,01 - 0,5 % europidų rasės žmonių). Pacientams, kuriems yra visiška DPD stoka, gyvybei pavojingo arba mirtino toksinio poveikio rizika yra didžiausia, taigi, jų gydyti </w:t>
      </w:r>
      <w:proofErr w:type="spellStart"/>
      <w:r w:rsidR="00B81014" w:rsidRPr="00B81014">
        <w:rPr>
          <w:iCs/>
          <w:sz w:val="22"/>
          <w:szCs w:val="22"/>
          <w:lang w:val="lt-LT"/>
        </w:rPr>
        <w:t>Capecitabine</w:t>
      </w:r>
      <w:proofErr w:type="spellEnd"/>
      <w:r w:rsidR="00B81014" w:rsidRPr="00B81014">
        <w:rPr>
          <w:iCs/>
          <w:sz w:val="22"/>
          <w:szCs w:val="22"/>
          <w:lang w:val="lt-LT"/>
        </w:rPr>
        <w:t xml:space="preserve"> </w:t>
      </w:r>
      <w:proofErr w:type="spellStart"/>
      <w:r w:rsidR="00B81014" w:rsidRPr="00B81014">
        <w:rPr>
          <w:iCs/>
          <w:sz w:val="22"/>
          <w:szCs w:val="22"/>
          <w:lang w:val="lt-LT"/>
        </w:rPr>
        <w:t>Zentiva</w:t>
      </w:r>
      <w:proofErr w:type="spellEnd"/>
      <w:r w:rsidRPr="00B633A1">
        <w:rPr>
          <w:iCs/>
          <w:sz w:val="22"/>
          <w:szCs w:val="22"/>
          <w:lang w:val="lt-LT"/>
        </w:rPr>
        <w:t xml:space="preserve"> negalima </w:t>
      </w:r>
      <w:r w:rsidRPr="00B633A1">
        <w:rPr>
          <w:sz w:val="22"/>
          <w:szCs w:val="22"/>
          <w:lang w:val="lt-LT"/>
        </w:rPr>
        <w:t>(žr. 4.3 skyrių)</w:t>
      </w:r>
      <w:r w:rsidRPr="00B633A1">
        <w:rPr>
          <w:iCs/>
          <w:sz w:val="22"/>
          <w:szCs w:val="22"/>
          <w:lang w:val="lt-LT"/>
        </w:rPr>
        <w:t>.</w:t>
      </w:r>
    </w:p>
    <w:p w14:paraId="0C87558C" w14:textId="77777777" w:rsidR="00B633A1" w:rsidRPr="00B633A1" w:rsidRDefault="00B633A1" w:rsidP="00B633A1">
      <w:pPr>
        <w:rPr>
          <w:iCs/>
          <w:sz w:val="22"/>
          <w:szCs w:val="22"/>
          <w:lang w:val="lt-LT"/>
        </w:rPr>
      </w:pPr>
    </w:p>
    <w:p w14:paraId="3EE9903C" w14:textId="77777777" w:rsidR="00B633A1" w:rsidRPr="0071372F" w:rsidRDefault="00B633A1" w:rsidP="00B633A1">
      <w:pPr>
        <w:rPr>
          <w:i/>
          <w:iCs/>
          <w:sz w:val="22"/>
          <w:szCs w:val="22"/>
          <w:u w:val="single"/>
          <w:lang w:val="lt-LT"/>
        </w:rPr>
      </w:pPr>
      <w:r w:rsidRPr="0071372F">
        <w:rPr>
          <w:i/>
          <w:iCs/>
          <w:sz w:val="22"/>
          <w:szCs w:val="22"/>
          <w:u w:val="single"/>
          <w:lang w:val="lt-LT"/>
        </w:rPr>
        <w:t>Dalinė DPD stoka</w:t>
      </w:r>
    </w:p>
    <w:p w14:paraId="214F265D" w14:textId="77777777" w:rsidR="00B633A1" w:rsidRPr="00B633A1" w:rsidRDefault="00B633A1" w:rsidP="00B633A1">
      <w:pPr>
        <w:rPr>
          <w:iCs/>
          <w:sz w:val="22"/>
          <w:szCs w:val="22"/>
          <w:lang w:val="lt-LT"/>
        </w:rPr>
      </w:pPr>
      <w:r w:rsidRPr="00B633A1">
        <w:rPr>
          <w:iCs/>
          <w:sz w:val="22"/>
          <w:szCs w:val="22"/>
          <w:lang w:val="lt-LT"/>
        </w:rPr>
        <w:t xml:space="preserve">Apytikriai apskaičiuota, kad DPD stokoja apie 3 - 9 % europidų rasės žmonių. Pacientams, kuriems yra dalinė DPD stoka, sunkaus arba galimai pavojingo gyvybei toksinio poveikio pavojus yra didesnis. </w:t>
      </w:r>
      <w:r w:rsidRPr="00B633A1">
        <w:rPr>
          <w:iCs/>
          <w:sz w:val="22"/>
          <w:szCs w:val="22"/>
          <w:lang w:val="lt-LT"/>
        </w:rPr>
        <w:lastRenderedPageBreak/>
        <w:t>Reikia apsvarstyti, ar norint sumažinti šį toksinį poveikį nevertėtų paskirti mažesnės dozės. DPD stoka turi būti laikoma rodmeniu, į kurį reikia atsižvelgti kartu su kitomis įprastomis sąlygomis, kada mažinama dozė. Pradinės dozės sumažinimas gali paveikti gydymo veiksmingumą. Nesant sunkaus toksinio poveikio, atidžiai stebint, kitos dozės gali būti padidintos.</w:t>
      </w:r>
    </w:p>
    <w:p w14:paraId="747F8C15" w14:textId="77777777" w:rsidR="00B633A1" w:rsidRPr="00B633A1" w:rsidRDefault="00B633A1" w:rsidP="00B633A1">
      <w:pPr>
        <w:rPr>
          <w:iCs/>
          <w:sz w:val="22"/>
          <w:szCs w:val="22"/>
          <w:lang w:val="lt-LT"/>
        </w:rPr>
      </w:pPr>
    </w:p>
    <w:p w14:paraId="5C2DFAB6" w14:textId="77777777" w:rsidR="00B633A1" w:rsidRPr="00B633A1" w:rsidRDefault="00B633A1" w:rsidP="00B633A1">
      <w:pPr>
        <w:rPr>
          <w:i/>
          <w:iCs/>
          <w:sz w:val="22"/>
          <w:szCs w:val="22"/>
          <w:u w:val="single"/>
          <w:lang w:val="lt-LT"/>
        </w:rPr>
      </w:pPr>
      <w:r w:rsidRPr="00B633A1">
        <w:rPr>
          <w:i/>
          <w:iCs/>
          <w:sz w:val="22"/>
          <w:szCs w:val="22"/>
          <w:u w:val="single"/>
          <w:lang w:val="lt-LT"/>
        </w:rPr>
        <w:t>DPD stokos tyrimai</w:t>
      </w:r>
    </w:p>
    <w:p w14:paraId="6AF80656" w14:textId="1F138B4E" w:rsidR="00B633A1" w:rsidRDefault="00B633A1" w:rsidP="00B633A1">
      <w:pPr>
        <w:rPr>
          <w:iCs/>
          <w:sz w:val="22"/>
          <w:szCs w:val="22"/>
          <w:lang w:val="lt-LT"/>
        </w:rPr>
      </w:pPr>
      <w:r w:rsidRPr="00B633A1">
        <w:rPr>
          <w:iCs/>
          <w:sz w:val="22"/>
          <w:szCs w:val="22"/>
          <w:lang w:val="lt-LT"/>
        </w:rPr>
        <w:t xml:space="preserve">Prieš pradedant gydymą </w:t>
      </w:r>
      <w:proofErr w:type="spellStart"/>
      <w:r w:rsidR="00B81014" w:rsidRPr="00B81014">
        <w:rPr>
          <w:iCs/>
          <w:sz w:val="22"/>
          <w:szCs w:val="22"/>
          <w:lang w:val="lt-LT"/>
        </w:rPr>
        <w:t>Capecitabine</w:t>
      </w:r>
      <w:proofErr w:type="spellEnd"/>
      <w:r w:rsidR="00B81014" w:rsidRPr="00B81014">
        <w:rPr>
          <w:iCs/>
          <w:sz w:val="22"/>
          <w:szCs w:val="22"/>
          <w:lang w:val="lt-LT"/>
        </w:rPr>
        <w:t xml:space="preserve"> </w:t>
      </w:r>
      <w:proofErr w:type="spellStart"/>
      <w:r w:rsidR="00B81014" w:rsidRPr="00B81014">
        <w:rPr>
          <w:iCs/>
          <w:sz w:val="22"/>
          <w:szCs w:val="22"/>
          <w:lang w:val="lt-LT"/>
        </w:rPr>
        <w:t>Zentiva</w:t>
      </w:r>
      <w:proofErr w:type="spellEnd"/>
      <w:r w:rsidRPr="00B633A1">
        <w:rPr>
          <w:iCs/>
          <w:sz w:val="22"/>
          <w:szCs w:val="22"/>
          <w:lang w:val="lt-LT"/>
        </w:rPr>
        <w:t>, rekomenduojama atlikti fenotipo ir (arba) genotipo tyrimus, nepaisant neaiškumų dėl tyrimų prieš pradedant gydymą optimalių metodikų. Reikia atsižvelgti į taikomas klinikines gydymo gaires.</w:t>
      </w:r>
    </w:p>
    <w:p w14:paraId="77BF6015" w14:textId="77777777" w:rsidR="007D0EF6" w:rsidRDefault="007D0EF6" w:rsidP="00B633A1">
      <w:pPr>
        <w:rPr>
          <w:iCs/>
          <w:sz w:val="22"/>
          <w:szCs w:val="22"/>
          <w:lang w:val="lt-LT"/>
        </w:rPr>
      </w:pPr>
    </w:p>
    <w:p w14:paraId="2370235B" w14:textId="086DCC60" w:rsidR="00DA707D" w:rsidRPr="00B633A1" w:rsidRDefault="00DA707D" w:rsidP="00B633A1">
      <w:pPr>
        <w:rPr>
          <w:iCs/>
          <w:sz w:val="22"/>
          <w:szCs w:val="22"/>
          <w:lang w:val="lt-LT"/>
        </w:rPr>
      </w:pPr>
      <w:r w:rsidRPr="00DA707D">
        <w:rPr>
          <w:iCs/>
          <w:sz w:val="22"/>
          <w:szCs w:val="22"/>
          <w:lang w:val="lt-LT"/>
        </w:rPr>
        <w:t xml:space="preserve">Sutrikus inkstų funkcijai gali padidėti </w:t>
      </w:r>
      <w:proofErr w:type="spellStart"/>
      <w:r w:rsidRPr="00DA707D">
        <w:rPr>
          <w:iCs/>
          <w:sz w:val="22"/>
          <w:szCs w:val="22"/>
          <w:lang w:val="lt-LT"/>
        </w:rPr>
        <w:t>uracilo</w:t>
      </w:r>
      <w:proofErr w:type="spellEnd"/>
      <w:r w:rsidRPr="00DA707D">
        <w:rPr>
          <w:iCs/>
          <w:sz w:val="22"/>
          <w:szCs w:val="22"/>
          <w:lang w:val="lt-LT"/>
        </w:rPr>
        <w:t xml:space="preserve"> koncentracija kraujyje, dėl kurios kyla rizika, kad</w:t>
      </w:r>
      <w:r>
        <w:rPr>
          <w:iCs/>
          <w:sz w:val="22"/>
          <w:szCs w:val="22"/>
          <w:lang w:val="lt-LT"/>
        </w:rPr>
        <w:t xml:space="preserve"> </w:t>
      </w:r>
      <w:r w:rsidRPr="00DA707D">
        <w:rPr>
          <w:iCs/>
          <w:sz w:val="22"/>
          <w:szCs w:val="22"/>
          <w:lang w:val="lt-LT"/>
        </w:rPr>
        <w:t>pacientams, kuriems yra vidutinio sunkumo inkstų funkcijos sutrikimas, bus klaidingai nustatyta</w:t>
      </w:r>
      <w:r>
        <w:rPr>
          <w:iCs/>
          <w:sz w:val="22"/>
          <w:szCs w:val="22"/>
          <w:lang w:val="lt-LT"/>
        </w:rPr>
        <w:t xml:space="preserve"> </w:t>
      </w:r>
      <w:proofErr w:type="spellStart"/>
      <w:r w:rsidRPr="00DA707D">
        <w:rPr>
          <w:iCs/>
          <w:sz w:val="22"/>
          <w:szCs w:val="22"/>
          <w:lang w:val="lt-LT"/>
        </w:rPr>
        <w:t>dihidropirimidono</w:t>
      </w:r>
      <w:proofErr w:type="spellEnd"/>
      <w:r w:rsidRPr="00DA707D">
        <w:rPr>
          <w:iCs/>
          <w:sz w:val="22"/>
          <w:szCs w:val="22"/>
          <w:lang w:val="lt-LT"/>
        </w:rPr>
        <w:t xml:space="preserve"> </w:t>
      </w:r>
      <w:proofErr w:type="spellStart"/>
      <w:r w:rsidRPr="00DA707D">
        <w:rPr>
          <w:iCs/>
          <w:sz w:val="22"/>
          <w:szCs w:val="22"/>
          <w:lang w:val="lt-LT"/>
        </w:rPr>
        <w:t>dehidrogenazės</w:t>
      </w:r>
      <w:proofErr w:type="spellEnd"/>
      <w:r w:rsidRPr="00DA707D">
        <w:rPr>
          <w:iCs/>
          <w:sz w:val="22"/>
          <w:szCs w:val="22"/>
          <w:lang w:val="lt-LT"/>
        </w:rPr>
        <w:t xml:space="preserve"> (DPD) stokos diagnozė. </w:t>
      </w:r>
      <w:proofErr w:type="spellStart"/>
      <w:r w:rsidRPr="00DA707D">
        <w:rPr>
          <w:iCs/>
          <w:sz w:val="22"/>
          <w:szCs w:val="22"/>
          <w:lang w:val="lt-LT"/>
        </w:rPr>
        <w:t>Kapecitabiną</w:t>
      </w:r>
      <w:proofErr w:type="spellEnd"/>
      <w:r w:rsidRPr="00DA707D">
        <w:rPr>
          <w:iCs/>
          <w:sz w:val="22"/>
          <w:szCs w:val="22"/>
          <w:lang w:val="lt-LT"/>
        </w:rPr>
        <w:t xml:space="preserve"> draudžiama vartoti</w:t>
      </w:r>
      <w:r>
        <w:rPr>
          <w:iCs/>
          <w:sz w:val="22"/>
          <w:szCs w:val="22"/>
          <w:lang w:val="lt-LT"/>
        </w:rPr>
        <w:t xml:space="preserve"> </w:t>
      </w:r>
      <w:r w:rsidRPr="00DA707D">
        <w:rPr>
          <w:iCs/>
          <w:sz w:val="22"/>
          <w:szCs w:val="22"/>
          <w:lang w:val="lt-LT"/>
        </w:rPr>
        <w:t>pacientams, kuriems yra sunkus inkstų funkcijos sutrikimas (žr. 4.3 skyrių).</w:t>
      </w:r>
    </w:p>
    <w:p w14:paraId="4817F280" w14:textId="77777777" w:rsidR="00B633A1" w:rsidRPr="00B633A1" w:rsidRDefault="00B633A1" w:rsidP="00B633A1">
      <w:pPr>
        <w:rPr>
          <w:iCs/>
          <w:sz w:val="22"/>
          <w:szCs w:val="22"/>
          <w:lang w:val="lt-LT"/>
        </w:rPr>
      </w:pPr>
    </w:p>
    <w:p w14:paraId="59BEE9A5" w14:textId="77777777" w:rsidR="00B633A1" w:rsidRPr="00B633A1" w:rsidRDefault="00B633A1" w:rsidP="00B633A1">
      <w:pPr>
        <w:rPr>
          <w:i/>
          <w:iCs/>
          <w:sz w:val="22"/>
          <w:szCs w:val="22"/>
          <w:u w:val="single"/>
          <w:lang w:val="lt-LT"/>
        </w:rPr>
      </w:pPr>
      <w:r w:rsidRPr="00B633A1">
        <w:rPr>
          <w:i/>
          <w:iCs/>
          <w:sz w:val="22"/>
          <w:szCs w:val="22"/>
          <w:u w:val="single"/>
          <w:lang w:val="lt-LT"/>
        </w:rPr>
        <w:t>DPD stokos genotipo apibūdinimas</w:t>
      </w:r>
    </w:p>
    <w:p w14:paraId="0C165448" w14:textId="77777777" w:rsidR="00B633A1" w:rsidRPr="00B633A1" w:rsidRDefault="00B633A1" w:rsidP="00B633A1">
      <w:pPr>
        <w:rPr>
          <w:iCs/>
          <w:sz w:val="22"/>
          <w:szCs w:val="22"/>
          <w:lang w:val="lt-LT"/>
        </w:rPr>
      </w:pPr>
      <w:r w:rsidRPr="00B633A1">
        <w:rPr>
          <w:iCs/>
          <w:sz w:val="22"/>
          <w:szCs w:val="22"/>
          <w:lang w:val="lt-LT"/>
        </w:rPr>
        <w:t xml:space="preserve">DPD stokojančius pacientus galima išaiškinti retų </w:t>
      </w:r>
      <w:r w:rsidRPr="00B633A1">
        <w:rPr>
          <w:i/>
          <w:iCs/>
          <w:sz w:val="22"/>
          <w:szCs w:val="22"/>
          <w:lang w:val="lt-LT"/>
        </w:rPr>
        <w:t>DPYD</w:t>
      </w:r>
      <w:r w:rsidRPr="00B633A1">
        <w:rPr>
          <w:iCs/>
          <w:sz w:val="22"/>
          <w:szCs w:val="22"/>
          <w:lang w:val="lt-LT"/>
        </w:rPr>
        <w:t xml:space="preserve"> geno mutacijų tyrimu, atliktu prieš pradedant gydymą.</w:t>
      </w:r>
    </w:p>
    <w:p w14:paraId="4FAC12DD" w14:textId="77777777" w:rsidR="00B633A1" w:rsidRDefault="00B633A1" w:rsidP="00B633A1">
      <w:pPr>
        <w:rPr>
          <w:iCs/>
          <w:sz w:val="22"/>
          <w:szCs w:val="22"/>
          <w:lang w:val="lt-LT"/>
        </w:rPr>
      </w:pPr>
      <w:r w:rsidRPr="00B633A1">
        <w:rPr>
          <w:iCs/>
          <w:sz w:val="22"/>
          <w:szCs w:val="22"/>
          <w:lang w:val="lt-LT"/>
        </w:rPr>
        <w:t xml:space="preserve">Keturi </w:t>
      </w:r>
      <w:r w:rsidRPr="00B633A1">
        <w:rPr>
          <w:i/>
          <w:iCs/>
          <w:sz w:val="22"/>
          <w:szCs w:val="22"/>
          <w:lang w:val="lt-LT"/>
        </w:rPr>
        <w:t>DPYD</w:t>
      </w:r>
      <w:r w:rsidRPr="00B633A1">
        <w:rPr>
          <w:iCs/>
          <w:sz w:val="22"/>
          <w:szCs w:val="22"/>
          <w:lang w:val="lt-LT"/>
        </w:rPr>
        <w:t xml:space="preserve"> variantai, c.1905+1G&gt;A (dar žinomas kaip DPYD*2A), c.1679T&gt;G (DPYD*13), c.2846A&gt;T ar c.1236G&gt;A/HapB3, gali nulemti DPD fermentinės veiklos visišką nebuvimą arba jos sumažėjimą. Kiti retai pasitaikantys variantai taip pat gali būti susiję su padidėjusiu sunkaus ar gyvybei pavojingo toksinio poveikio pavojumi.</w:t>
      </w:r>
    </w:p>
    <w:p w14:paraId="7FF6C2EC" w14:textId="77777777" w:rsidR="00DA707D" w:rsidRPr="00B633A1" w:rsidRDefault="00DA707D" w:rsidP="00B633A1">
      <w:pPr>
        <w:rPr>
          <w:iCs/>
          <w:sz w:val="22"/>
          <w:szCs w:val="22"/>
          <w:lang w:val="lt-LT"/>
        </w:rPr>
      </w:pPr>
    </w:p>
    <w:p w14:paraId="175C97C8" w14:textId="77777777" w:rsidR="00B633A1" w:rsidRDefault="00B633A1" w:rsidP="00B633A1">
      <w:pPr>
        <w:rPr>
          <w:iCs/>
          <w:sz w:val="22"/>
          <w:szCs w:val="22"/>
          <w:lang w:val="lt-LT"/>
        </w:rPr>
      </w:pPr>
      <w:r w:rsidRPr="00B633A1">
        <w:rPr>
          <w:iCs/>
          <w:sz w:val="22"/>
          <w:szCs w:val="22"/>
          <w:lang w:val="lt-LT"/>
        </w:rPr>
        <w:t xml:space="preserve">Yra žinoma, kad tam tikros </w:t>
      </w:r>
      <w:proofErr w:type="spellStart"/>
      <w:r w:rsidRPr="00B633A1">
        <w:rPr>
          <w:iCs/>
          <w:sz w:val="22"/>
          <w:szCs w:val="22"/>
          <w:lang w:val="lt-LT"/>
        </w:rPr>
        <w:t>homozigotinės</w:t>
      </w:r>
      <w:proofErr w:type="spellEnd"/>
      <w:r w:rsidRPr="00B633A1">
        <w:rPr>
          <w:iCs/>
          <w:sz w:val="22"/>
          <w:szCs w:val="22"/>
          <w:lang w:val="lt-LT"/>
        </w:rPr>
        <w:t xml:space="preserve"> ir jungtinės </w:t>
      </w:r>
      <w:proofErr w:type="spellStart"/>
      <w:r w:rsidRPr="00B633A1">
        <w:rPr>
          <w:iCs/>
          <w:sz w:val="22"/>
          <w:szCs w:val="22"/>
          <w:lang w:val="lt-LT"/>
        </w:rPr>
        <w:t>heterozigotinės</w:t>
      </w:r>
      <w:proofErr w:type="spellEnd"/>
      <w:r w:rsidRPr="00B633A1">
        <w:rPr>
          <w:iCs/>
          <w:sz w:val="22"/>
          <w:szCs w:val="22"/>
          <w:lang w:val="lt-LT"/>
        </w:rPr>
        <w:t xml:space="preserve"> mutacijos </w:t>
      </w:r>
      <w:r w:rsidRPr="00B633A1">
        <w:rPr>
          <w:i/>
          <w:iCs/>
          <w:sz w:val="22"/>
          <w:szCs w:val="22"/>
          <w:lang w:val="lt-LT"/>
        </w:rPr>
        <w:t>DPYD</w:t>
      </w:r>
      <w:r w:rsidRPr="00B633A1">
        <w:rPr>
          <w:iCs/>
          <w:sz w:val="22"/>
          <w:szCs w:val="22"/>
          <w:lang w:val="lt-LT"/>
        </w:rPr>
        <w:t xml:space="preserve"> geno lokuse (pvz., minėtų keturių variantų deriniai su bent vienu aleliu c.1905+1G&gt;A arba c.1679T&gt;G) sukelia visišką arba beveik visišką DPD fermentinės veiklos nebuvimą.</w:t>
      </w:r>
    </w:p>
    <w:p w14:paraId="2D481081" w14:textId="77777777" w:rsidR="00DA707D" w:rsidRPr="00B633A1" w:rsidRDefault="00DA707D" w:rsidP="00B633A1">
      <w:pPr>
        <w:rPr>
          <w:iCs/>
          <w:sz w:val="22"/>
          <w:szCs w:val="22"/>
          <w:lang w:val="lt-LT"/>
        </w:rPr>
      </w:pPr>
    </w:p>
    <w:p w14:paraId="563791EC" w14:textId="77777777" w:rsidR="00B633A1" w:rsidRDefault="00B633A1" w:rsidP="00B633A1">
      <w:pPr>
        <w:rPr>
          <w:iCs/>
          <w:sz w:val="22"/>
          <w:szCs w:val="22"/>
          <w:lang w:val="lt-LT"/>
        </w:rPr>
      </w:pPr>
      <w:r w:rsidRPr="00B633A1">
        <w:rPr>
          <w:iCs/>
          <w:sz w:val="22"/>
          <w:szCs w:val="22"/>
          <w:lang w:val="lt-LT"/>
        </w:rPr>
        <w:t xml:space="preserve">Pacientams, turintiems tam tikrus </w:t>
      </w:r>
      <w:proofErr w:type="spellStart"/>
      <w:r w:rsidRPr="00B633A1">
        <w:rPr>
          <w:iCs/>
          <w:sz w:val="22"/>
          <w:szCs w:val="22"/>
          <w:lang w:val="lt-LT"/>
        </w:rPr>
        <w:t>heterozigotinius</w:t>
      </w:r>
      <w:proofErr w:type="spellEnd"/>
      <w:r w:rsidRPr="00B633A1">
        <w:rPr>
          <w:iCs/>
          <w:sz w:val="22"/>
          <w:szCs w:val="22"/>
          <w:lang w:val="lt-LT"/>
        </w:rPr>
        <w:t xml:space="preserve"> DPYD variantus (tarp jų c.1905+1G&gt;A, c.1679T&gt;G, c.2846A&gt;T ar c.1236G&gt;A/HapB3 variantus), sunkaus toksinio poveikio pavojus gydant </w:t>
      </w:r>
      <w:proofErr w:type="spellStart"/>
      <w:r w:rsidRPr="00B633A1">
        <w:rPr>
          <w:iCs/>
          <w:sz w:val="22"/>
          <w:szCs w:val="22"/>
          <w:lang w:val="lt-LT"/>
        </w:rPr>
        <w:t>fluoropirimidinais</w:t>
      </w:r>
      <w:proofErr w:type="spellEnd"/>
      <w:r w:rsidRPr="00B633A1">
        <w:rPr>
          <w:iCs/>
          <w:sz w:val="22"/>
          <w:szCs w:val="22"/>
          <w:lang w:val="lt-LT"/>
        </w:rPr>
        <w:t xml:space="preserve"> yra padidėjęs.</w:t>
      </w:r>
    </w:p>
    <w:p w14:paraId="20FB378F" w14:textId="77777777" w:rsidR="00DA707D" w:rsidRPr="00B633A1" w:rsidRDefault="00DA707D" w:rsidP="00B633A1">
      <w:pPr>
        <w:rPr>
          <w:iCs/>
          <w:sz w:val="22"/>
          <w:szCs w:val="22"/>
          <w:lang w:val="lt-LT"/>
        </w:rPr>
      </w:pPr>
    </w:p>
    <w:p w14:paraId="2CE5E267" w14:textId="77777777" w:rsidR="00B633A1" w:rsidRDefault="00B633A1" w:rsidP="00B633A1">
      <w:pPr>
        <w:rPr>
          <w:iCs/>
          <w:sz w:val="22"/>
          <w:szCs w:val="22"/>
          <w:lang w:val="lt-LT"/>
        </w:rPr>
      </w:pPr>
      <w:r w:rsidRPr="00B633A1">
        <w:rPr>
          <w:i/>
          <w:iCs/>
          <w:sz w:val="22"/>
          <w:szCs w:val="22"/>
          <w:lang w:val="lt-LT"/>
        </w:rPr>
        <w:t>DPYD</w:t>
      </w:r>
      <w:r w:rsidRPr="00B633A1">
        <w:rPr>
          <w:iCs/>
          <w:sz w:val="22"/>
          <w:szCs w:val="22"/>
          <w:lang w:val="lt-LT"/>
        </w:rPr>
        <w:t xml:space="preserve"> geno </w:t>
      </w:r>
      <w:proofErr w:type="spellStart"/>
      <w:r w:rsidRPr="00B633A1">
        <w:rPr>
          <w:iCs/>
          <w:sz w:val="22"/>
          <w:szCs w:val="22"/>
          <w:lang w:val="lt-LT"/>
        </w:rPr>
        <w:t>heterozigotinio</w:t>
      </w:r>
      <w:proofErr w:type="spellEnd"/>
      <w:r w:rsidRPr="00B633A1">
        <w:rPr>
          <w:iCs/>
          <w:sz w:val="22"/>
          <w:szCs w:val="22"/>
          <w:lang w:val="lt-LT"/>
        </w:rPr>
        <w:t xml:space="preserve"> c.1905+1G&gt;A genotipo dažnis tarp europidų rasės pacientų yra maždaug 1 %, c.2846A&gt;T - 1,1 %, c.1236G&gt;A/HapB3 variantų - 2,6 – 6,3 %, o c.1679T&gt;G - nuo 0,07 iki 0,1 %.</w:t>
      </w:r>
    </w:p>
    <w:p w14:paraId="38E3DE30" w14:textId="77777777" w:rsidR="00DA707D" w:rsidRPr="00B633A1" w:rsidRDefault="00DA707D" w:rsidP="00B633A1">
      <w:pPr>
        <w:rPr>
          <w:iCs/>
          <w:sz w:val="22"/>
          <w:szCs w:val="22"/>
          <w:lang w:val="lt-LT"/>
        </w:rPr>
      </w:pPr>
    </w:p>
    <w:p w14:paraId="0A2B50D4" w14:textId="77777777" w:rsidR="00B633A1" w:rsidRPr="00B633A1" w:rsidRDefault="00B633A1" w:rsidP="00B633A1">
      <w:pPr>
        <w:rPr>
          <w:iCs/>
          <w:sz w:val="22"/>
          <w:szCs w:val="22"/>
          <w:lang w:val="lt-LT"/>
        </w:rPr>
      </w:pPr>
      <w:r w:rsidRPr="00B633A1">
        <w:rPr>
          <w:iCs/>
          <w:sz w:val="22"/>
          <w:szCs w:val="22"/>
          <w:lang w:val="lt-LT"/>
        </w:rPr>
        <w:t xml:space="preserve">Duomenų apie šių keturių </w:t>
      </w:r>
      <w:r w:rsidRPr="00B633A1">
        <w:rPr>
          <w:i/>
          <w:iCs/>
          <w:sz w:val="22"/>
          <w:szCs w:val="22"/>
          <w:lang w:val="lt-LT"/>
        </w:rPr>
        <w:t>DPYD</w:t>
      </w:r>
      <w:r w:rsidRPr="00B633A1">
        <w:rPr>
          <w:iCs/>
          <w:sz w:val="22"/>
          <w:szCs w:val="22"/>
          <w:lang w:val="lt-LT"/>
        </w:rPr>
        <w:t xml:space="preserve"> variantų dažnį kitose nei europidų rasė populiacijose yra nedaug. Šiuo metu laikoma, kad minėtų keturių </w:t>
      </w:r>
      <w:r w:rsidRPr="00B633A1">
        <w:rPr>
          <w:i/>
          <w:iCs/>
          <w:sz w:val="22"/>
          <w:szCs w:val="22"/>
          <w:lang w:val="lt-LT"/>
        </w:rPr>
        <w:t>DPYD</w:t>
      </w:r>
      <w:r w:rsidRPr="00B633A1">
        <w:rPr>
          <w:iCs/>
          <w:sz w:val="22"/>
          <w:szCs w:val="22"/>
          <w:lang w:val="lt-LT"/>
        </w:rPr>
        <w:t xml:space="preserve"> variantų (c.1905+1G&gt;A, c.1679T&gt;G, c.2846A&gt;T ir c.1236G&gt;A/HapB3) iš Afrikos (</w:t>
      </w:r>
      <w:proofErr w:type="spellStart"/>
      <w:r w:rsidRPr="00B633A1">
        <w:rPr>
          <w:iCs/>
          <w:sz w:val="22"/>
          <w:szCs w:val="22"/>
          <w:lang w:val="lt-LT"/>
        </w:rPr>
        <w:t>afroamerikiečių</w:t>
      </w:r>
      <w:proofErr w:type="spellEnd"/>
      <w:r w:rsidRPr="00B633A1">
        <w:rPr>
          <w:iCs/>
          <w:sz w:val="22"/>
          <w:szCs w:val="22"/>
          <w:lang w:val="lt-LT"/>
        </w:rPr>
        <w:t>) arba iš Azijos kilusių pacientų populiacijose faktiškai nėra.</w:t>
      </w:r>
    </w:p>
    <w:p w14:paraId="3AC88C77" w14:textId="77777777" w:rsidR="00B633A1" w:rsidRPr="00B633A1" w:rsidRDefault="00B633A1" w:rsidP="00B633A1">
      <w:pPr>
        <w:rPr>
          <w:iCs/>
          <w:sz w:val="22"/>
          <w:szCs w:val="22"/>
          <w:lang w:val="lt-LT"/>
        </w:rPr>
      </w:pPr>
    </w:p>
    <w:p w14:paraId="3AC17497" w14:textId="77777777" w:rsidR="00B633A1" w:rsidRPr="00B633A1" w:rsidRDefault="00B633A1" w:rsidP="00B633A1">
      <w:pPr>
        <w:rPr>
          <w:i/>
          <w:iCs/>
          <w:sz w:val="22"/>
          <w:szCs w:val="22"/>
          <w:u w:val="single"/>
          <w:lang w:val="lt-LT"/>
        </w:rPr>
      </w:pPr>
      <w:r w:rsidRPr="00B633A1">
        <w:rPr>
          <w:i/>
          <w:iCs/>
          <w:sz w:val="22"/>
          <w:szCs w:val="22"/>
          <w:u w:val="single"/>
          <w:lang w:val="lt-LT"/>
        </w:rPr>
        <w:t>DPD stokos fenotipo apibūdinimas</w:t>
      </w:r>
    </w:p>
    <w:p w14:paraId="2AA2AA03" w14:textId="77777777" w:rsidR="00B633A1" w:rsidRDefault="00B633A1" w:rsidP="00B633A1">
      <w:pPr>
        <w:rPr>
          <w:iCs/>
          <w:sz w:val="22"/>
          <w:szCs w:val="22"/>
          <w:lang w:val="lt-LT"/>
        </w:rPr>
      </w:pPr>
      <w:r w:rsidRPr="00B633A1">
        <w:rPr>
          <w:iCs/>
          <w:sz w:val="22"/>
          <w:szCs w:val="22"/>
          <w:lang w:val="lt-LT"/>
        </w:rPr>
        <w:t xml:space="preserve">Fenotipiniam DPD stokos apibūdinimui prieš pradedant gydymą rekomenduojama išmatuoti endogeninio DPD substrato </w:t>
      </w:r>
      <w:proofErr w:type="spellStart"/>
      <w:r w:rsidRPr="00B633A1">
        <w:rPr>
          <w:iCs/>
          <w:sz w:val="22"/>
          <w:szCs w:val="22"/>
          <w:lang w:val="lt-LT"/>
        </w:rPr>
        <w:t>uracilo</w:t>
      </w:r>
      <w:proofErr w:type="spellEnd"/>
      <w:r w:rsidRPr="00B633A1">
        <w:rPr>
          <w:iCs/>
          <w:sz w:val="22"/>
          <w:szCs w:val="22"/>
          <w:lang w:val="lt-LT"/>
        </w:rPr>
        <w:t xml:space="preserve"> (U) koncentraciją kraujo plazmoje.</w:t>
      </w:r>
    </w:p>
    <w:p w14:paraId="682ED272" w14:textId="77777777" w:rsidR="00DA707D" w:rsidRPr="00B633A1" w:rsidRDefault="00DA707D" w:rsidP="00B633A1">
      <w:pPr>
        <w:rPr>
          <w:iCs/>
          <w:sz w:val="22"/>
          <w:szCs w:val="22"/>
          <w:lang w:val="lt-LT"/>
        </w:rPr>
      </w:pPr>
    </w:p>
    <w:p w14:paraId="3D60F0CF" w14:textId="3BCB823B" w:rsidR="00B633A1" w:rsidRPr="00B633A1" w:rsidRDefault="00B633A1" w:rsidP="00B633A1">
      <w:pPr>
        <w:rPr>
          <w:sz w:val="22"/>
          <w:szCs w:val="22"/>
          <w:lang w:val="lt-LT"/>
        </w:rPr>
      </w:pPr>
      <w:r w:rsidRPr="00B633A1">
        <w:rPr>
          <w:iCs/>
          <w:sz w:val="22"/>
          <w:szCs w:val="22"/>
          <w:lang w:val="lt-LT"/>
        </w:rPr>
        <w:t xml:space="preserve">Prieš pradedant gydymą padidėjusi </w:t>
      </w:r>
      <w:proofErr w:type="spellStart"/>
      <w:r w:rsidRPr="00B633A1">
        <w:rPr>
          <w:iCs/>
          <w:sz w:val="22"/>
          <w:szCs w:val="22"/>
          <w:lang w:val="lt-LT"/>
        </w:rPr>
        <w:t>uracilo</w:t>
      </w:r>
      <w:proofErr w:type="spellEnd"/>
      <w:r w:rsidRPr="00B633A1">
        <w:rPr>
          <w:iCs/>
          <w:sz w:val="22"/>
          <w:szCs w:val="22"/>
          <w:lang w:val="lt-LT"/>
        </w:rPr>
        <w:t xml:space="preserve"> koncentracija yra susijusi su padidėjusiu toksinio poveikio pavojumi. Nepaisant neaiškumų, susijusių su </w:t>
      </w:r>
      <w:proofErr w:type="spellStart"/>
      <w:r w:rsidRPr="00B633A1">
        <w:rPr>
          <w:iCs/>
          <w:sz w:val="22"/>
          <w:szCs w:val="22"/>
          <w:lang w:val="lt-LT"/>
        </w:rPr>
        <w:t>uracilo</w:t>
      </w:r>
      <w:proofErr w:type="spellEnd"/>
      <w:r w:rsidRPr="00B633A1">
        <w:rPr>
          <w:iCs/>
          <w:sz w:val="22"/>
          <w:szCs w:val="22"/>
          <w:lang w:val="lt-LT"/>
        </w:rPr>
        <w:t xml:space="preserve"> koncentracijos slenksčiais, apibrėžiančiais visišką ir dalinę DPD stoką, turi būti laikoma, kad ≥ 16 </w:t>
      </w:r>
      <w:proofErr w:type="spellStart"/>
      <w:r w:rsidRPr="00B633A1">
        <w:rPr>
          <w:iCs/>
          <w:sz w:val="22"/>
          <w:szCs w:val="22"/>
          <w:lang w:val="lt-LT"/>
        </w:rPr>
        <w:t>ng</w:t>
      </w:r>
      <w:proofErr w:type="spellEnd"/>
      <w:r w:rsidRPr="00B633A1">
        <w:rPr>
          <w:iCs/>
          <w:sz w:val="22"/>
          <w:szCs w:val="22"/>
          <w:lang w:val="lt-LT"/>
        </w:rPr>
        <w:t> / ml ir &lt; 150 </w:t>
      </w:r>
      <w:proofErr w:type="spellStart"/>
      <w:r w:rsidRPr="00B633A1">
        <w:rPr>
          <w:iCs/>
          <w:sz w:val="22"/>
          <w:szCs w:val="22"/>
          <w:lang w:val="lt-LT"/>
        </w:rPr>
        <w:t>ng</w:t>
      </w:r>
      <w:proofErr w:type="spellEnd"/>
      <w:r w:rsidRPr="00B633A1">
        <w:rPr>
          <w:iCs/>
          <w:sz w:val="22"/>
          <w:szCs w:val="22"/>
          <w:lang w:val="lt-LT"/>
        </w:rPr>
        <w:t xml:space="preserve"> / ml </w:t>
      </w:r>
      <w:proofErr w:type="spellStart"/>
      <w:r w:rsidRPr="00B633A1">
        <w:rPr>
          <w:iCs/>
          <w:sz w:val="22"/>
          <w:szCs w:val="22"/>
          <w:lang w:val="lt-LT"/>
        </w:rPr>
        <w:t>uracilo</w:t>
      </w:r>
      <w:proofErr w:type="spellEnd"/>
      <w:r w:rsidRPr="00B633A1">
        <w:rPr>
          <w:iCs/>
          <w:sz w:val="22"/>
          <w:szCs w:val="22"/>
          <w:lang w:val="lt-LT"/>
        </w:rPr>
        <w:t xml:space="preserve"> koncentracija kraujyje rodo dalinę DPD stoką ir yra susijusi su padidėjusiu </w:t>
      </w:r>
      <w:proofErr w:type="spellStart"/>
      <w:r w:rsidRPr="00B633A1">
        <w:rPr>
          <w:iCs/>
          <w:sz w:val="22"/>
          <w:szCs w:val="22"/>
          <w:lang w:val="lt-LT"/>
        </w:rPr>
        <w:t>fluoropirimidino</w:t>
      </w:r>
      <w:proofErr w:type="spellEnd"/>
      <w:r w:rsidRPr="00B633A1">
        <w:rPr>
          <w:iCs/>
          <w:sz w:val="22"/>
          <w:szCs w:val="22"/>
          <w:lang w:val="lt-LT"/>
        </w:rPr>
        <w:t xml:space="preserve"> toksinio poveikio pavojumi. 150 </w:t>
      </w:r>
      <w:proofErr w:type="spellStart"/>
      <w:r w:rsidRPr="00B633A1">
        <w:rPr>
          <w:iCs/>
          <w:sz w:val="22"/>
          <w:szCs w:val="22"/>
          <w:lang w:val="lt-LT"/>
        </w:rPr>
        <w:t>ng</w:t>
      </w:r>
      <w:proofErr w:type="spellEnd"/>
      <w:r w:rsidRPr="00B633A1">
        <w:rPr>
          <w:iCs/>
          <w:sz w:val="22"/>
          <w:szCs w:val="22"/>
          <w:lang w:val="lt-LT"/>
        </w:rPr>
        <w:t xml:space="preserve"> / ml ir didesnė </w:t>
      </w:r>
      <w:proofErr w:type="spellStart"/>
      <w:r w:rsidRPr="00B633A1">
        <w:rPr>
          <w:iCs/>
          <w:sz w:val="22"/>
          <w:szCs w:val="22"/>
          <w:lang w:val="lt-LT"/>
        </w:rPr>
        <w:t>uracilo</w:t>
      </w:r>
      <w:proofErr w:type="spellEnd"/>
      <w:r w:rsidRPr="00B633A1">
        <w:rPr>
          <w:iCs/>
          <w:sz w:val="22"/>
          <w:szCs w:val="22"/>
          <w:lang w:val="lt-LT"/>
        </w:rPr>
        <w:t xml:space="preserve"> koncentracija kraujyje turi būti laikoma visiškos DPD stokos rodmeniu ir yra susijusi su gyvybei pavojingo ar mirtino </w:t>
      </w:r>
      <w:proofErr w:type="spellStart"/>
      <w:r w:rsidRPr="00B633A1">
        <w:rPr>
          <w:iCs/>
          <w:sz w:val="22"/>
          <w:szCs w:val="22"/>
          <w:lang w:val="lt-LT"/>
        </w:rPr>
        <w:t>fluoropirimidino</w:t>
      </w:r>
      <w:proofErr w:type="spellEnd"/>
      <w:r w:rsidRPr="00B633A1">
        <w:rPr>
          <w:iCs/>
          <w:sz w:val="22"/>
          <w:szCs w:val="22"/>
          <w:lang w:val="lt-LT"/>
        </w:rPr>
        <w:t xml:space="preserve"> toksinio poveikio pavojumi.</w:t>
      </w:r>
      <w:r w:rsidR="0063064A">
        <w:rPr>
          <w:iCs/>
          <w:sz w:val="22"/>
          <w:szCs w:val="22"/>
          <w:lang w:val="lt-LT"/>
        </w:rPr>
        <w:t xml:space="preserve"> </w:t>
      </w:r>
      <w:r w:rsidR="0063064A" w:rsidRPr="0063064A">
        <w:rPr>
          <w:iCs/>
          <w:sz w:val="22"/>
          <w:szCs w:val="22"/>
          <w:lang w:val="lt-LT"/>
        </w:rPr>
        <w:t xml:space="preserve">Pacientams, kuriems inkstų funkcija sutrikusi, </w:t>
      </w:r>
      <w:proofErr w:type="spellStart"/>
      <w:r w:rsidR="0063064A" w:rsidRPr="0063064A">
        <w:rPr>
          <w:iCs/>
          <w:sz w:val="22"/>
          <w:szCs w:val="22"/>
          <w:lang w:val="lt-LT"/>
        </w:rPr>
        <w:t>uracilo</w:t>
      </w:r>
      <w:proofErr w:type="spellEnd"/>
      <w:r w:rsidR="0063064A" w:rsidRPr="0063064A">
        <w:rPr>
          <w:iCs/>
          <w:sz w:val="22"/>
          <w:szCs w:val="22"/>
          <w:lang w:val="lt-LT"/>
        </w:rPr>
        <w:t xml:space="preserve"> koncentraciją kraujyje reikia vertinti atsargiai</w:t>
      </w:r>
      <w:r w:rsidR="0063064A">
        <w:rPr>
          <w:iCs/>
          <w:sz w:val="22"/>
          <w:szCs w:val="22"/>
          <w:lang w:val="lt-LT"/>
        </w:rPr>
        <w:t xml:space="preserve"> </w:t>
      </w:r>
      <w:r w:rsidR="0063064A" w:rsidRPr="0063064A">
        <w:rPr>
          <w:iCs/>
          <w:sz w:val="22"/>
          <w:szCs w:val="22"/>
          <w:lang w:val="lt-LT"/>
        </w:rPr>
        <w:t>(žr. „DPD stokos tyrimai“ pirmiau).</w:t>
      </w:r>
    </w:p>
    <w:p w14:paraId="47F761D8" w14:textId="0D38832B" w:rsidR="009B185C" w:rsidRPr="0053795E" w:rsidRDefault="009B185C" w:rsidP="009B185C">
      <w:pPr>
        <w:rPr>
          <w:sz w:val="22"/>
          <w:szCs w:val="22"/>
          <w:lang w:val="lt-LT"/>
        </w:rPr>
      </w:pPr>
    </w:p>
    <w:p w14:paraId="787186B0" w14:textId="77777777" w:rsidR="009B185C" w:rsidRPr="0053795E" w:rsidRDefault="009B185C" w:rsidP="003232F0">
      <w:pPr>
        <w:rPr>
          <w:sz w:val="22"/>
          <w:szCs w:val="22"/>
          <w:lang w:val="lt-LT"/>
        </w:rPr>
      </w:pPr>
    </w:p>
    <w:p w14:paraId="36490B5E" w14:textId="77777777" w:rsidR="00D34670" w:rsidRPr="0053795E" w:rsidRDefault="00D34670" w:rsidP="00D34670">
      <w:pPr>
        <w:rPr>
          <w:sz w:val="22"/>
          <w:szCs w:val="22"/>
          <w:u w:val="single"/>
          <w:lang w:val="lt-LT"/>
        </w:rPr>
      </w:pPr>
      <w:r w:rsidRPr="0053795E">
        <w:rPr>
          <w:iCs/>
          <w:sz w:val="22"/>
          <w:szCs w:val="22"/>
          <w:u w:val="single"/>
          <w:lang w:val="lt-LT"/>
        </w:rPr>
        <w:t>Oftalmologinės komplikacijos</w:t>
      </w:r>
      <w:r w:rsidRPr="0053795E">
        <w:rPr>
          <w:sz w:val="22"/>
          <w:szCs w:val="22"/>
          <w:u w:val="single"/>
          <w:lang w:val="lt-LT"/>
        </w:rPr>
        <w:t xml:space="preserve"> </w:t>
      </w:r>
    </w:p>
    <w:p w14:paraId="2B45F1B0" w14:textId="77777777" w:rsidR="00D34670" w:rsidRPr="0053795E" w:rsidRDefault="00D34670" w:rsidP="00D34670">
      <w:pPr>
        <w:rPr>
          <w:sz w:val="22"/>
          <w:szCs w:val="22"/>
          <w:lang w:val="lt-LT"/>
        </w:rPr>
      </w:pPr>
      <w:r w:rsidRPr="0053795E">
        <w:rPr>
          <w:sz w:val="22"/>
          <w:szCs w:val="22"/>
          <w:lang w:val="lt-LT"/>
        </w:rPr>
        <w:lastRenderedPageBreak/>
        <w:t>Pacientai turi būti atidžiai stebimi dėl oftalmologinių komplikacijų,</w:t>
      </w:r>
      <w:r w:rsidR="005B5B9E" w:rsidRPr="0053795E">
        <w:rPr>
          <w:sz w:val="22"/>
          <w:szCs w:val="22"/>
          <w:lang w:val="lt-LT"/>
        </w:rPr>
        <w:t xml:space="preserve"> </w:t>
      </w:r>
      <w:r w:rsidRPr="0053795E">
        <w:rPr>
          <w:sz w:val="22"/>
          <w:szCs w:val="22"/>
          <w:lang w:val="lt-LT"/>
        </w:rPr>
        <w:t xml:space="preserve">tokių kaip </w:t>
      </w:r>
      <w:proofErr w:type="spellStart"/>
      <w:r w:rsidRPr="0053795E">
        <w:rPr>
          <w:sz w:val="22"/>
          <w:szCs w:val="22"/>
          <w:lang w:val="lt-LT"/>
        </w:rPr>
        <w:t>keratitas</w:t>
      </w:r>
      <w:proofErr w:type="spellEnd"/>
      <w:r w:rsidRPr="0053795E">
        <w:rPr>
          <w:sz w:val="22"/>
          <w:szCs w:val="22"/>
          <w:lang w:val="lt-LT"/>
        </w:rPr>
        <w:t xml:space="preserve"> ir ragenos sutrikimai, ypač jei anksčiau yra buvę akių sutrikimų. Jei reikalinga,</w:t>
      </w:r>
      <w:r w:rsidR="005B5B9E" w:rsidRPr="0053795E">
        <w:rPr>
          <w:sz w:val="22"/>
          <w:szCs w:val="22"/>
          <w:lang w:val="lt-LT"/>
        </w:rPr>
        <w:t xml:space="preserve"> </w:t>
      </w:r>
      <w:r w:rsidRPr="0053795E">
        <w:rPr>
          <w:sz w:val="22"/>
          <w:szCs w:val="22"/>
          <w:lang w:val="lt-LT"/>
        </w:rPr>
        <w:t>būtina pradėti akių sutrikimų gydymą.</w:t>
      </w:r>
    </w:p>
    <w:p w14:paraId="3555ACED" w14:textId="77777777" w:rsidR="00D34670" w:rsidRPr="0053795E" w:rsidRDefault="00D34670" w:rsidP="00D34670">
      <w:pPr>
        <w:rPr>
          <w:sz w:val="22"/>
          <w:szCs w:val="22"/>
          <w:lang w:val="lt-LT"/>
        </w:rPr>
      </w:pPr>
    </w:p>
    <w:p w14:paraId="32D7DE95" w14:textId="77777777" w:rsidR="006B2ACF" w:rsidRPr="0053795E" w:rsidRDefault="006B2ACF" w:rsidP="00D34670">
      <w:pPr>
        <w:rPr>
          <w:sz w:val="22"/>
          <w:szCs w:val="22"/>
          <w:u w:val="single"/>
          <w:lang w:val="lt-LT"/>
        </w:rPr>
      </w:pPr>
      <w:r w:rsidRPr="0053795E">
        <w:rPr>
          <w:sz w:val="22"/>
          <w:szCs w:val="22"/>
          <w:u w:val="single"/>
          <w:lang w:val="lt-LT"/>
        </w:rPr>
        <w:t>Sunkios odos reakcijos</w:t>
      </w:r>
    </w:p>
    <w:p w14:paraId="1E82D5D8" w14:textId="77777777" w:rsidR="00E816CB" w:rsidRPr="0096648F" w:rsidRDefault="006B2ACF" w:rsidP="00E816CB">
      <w:pPr>
        <w:rPr>
          <w:sz w:val="22"/>
          <w:lang w:val="lt-LT"/>
        </w:rPr>
      </w:pPr>
      <w:proofErr w:type="spellStart"/>
      <w:r w:rsidRPr="0053795E">
        <w:rPr>
          <w:sz w:val="22"/>
          <w:szCs w:val="22"/>
          <w:lang w:val="lt-LT"/>
        </w:rPr>
        <w:t>Kapecitabinas</w:t>
      </w:r>
      <w:proofErr w:type="spellEnd"/>
      <w:r w:rsidRPr="0053795E">
        <w:rPr>
          <w:sz w:val="22"/>
          <w:szCs w:val="22"/>
          <w:lang w:val="lt-LT"/>
        </w:rPr>
        <w:t xml:space="preserve"> gali sukelti sunkių odos reakcijų, tokių kaip </w:t>
      </w:r>
      <w:proofErr w:type="spellStart"/>
      <w:r w:rsidRPr="0096648F">
        <w:rPr>
          <w:sz w:val="22"/>
          <w:lang w:val="lt-LT"/>
        </w:rPr>
        <w:t>Stivenso</w:t>
      </w:r>
      <w:proofErr w:type="spellEnd"/>
      <w:r w:rsidRPr="0096648F">
        <w:rPr>
          <w:sz w:val="22"/>
          <w:lang w:val="lt-LT"/>
        </w:rPr>
        <w:t>-Džonsono (</w:t>
      </w:r>
      <w:proofErr w:type="spellStart"/>
      <w:r w:rsidRPr="0096648F">
        <w:rPr>
          <w:i/>
          <w:color w:val="000000"/>
          <w:sz w:val="22"/>
          <w:lang w:val="lt-LT"/>
        </w:rPr>
        <w:t>Stevens-Johnson</w:t>
      </w:r>
      <w:proofErr w:type="spellEnd"/>
      <w:r w:rsidRPr="0096648F">
        <w:rPr>
          <w:i/>
          <w:color w:val="000000"/>
          <w:sz w:val="22"/>
          <w:lang w:val="lt-LT"/>
        </w:rPr>
        <w:t>)</w:t>
      </w:r>
      <w:r w:rsidRPr="0096648F">
        <w:rPr>
          <w:color w:val="000000"/>
          <w:sz w:val="22"/>
          <w:lang w:val="lt-LT"/>
        </w:rPr>
        <w:t xml:space="preserve"> </w:t>
      </w:r>
      <w:r w:rsidR="003E02F5" w:rsidRPr="0096648F">
        <w:rPr>
          <w:sz w:val="22"/>
          <w:lang w:val="lt-LT"/>
        </w:rPr>
        <w:t>sindromas</w:t>
      </w:r>
      <w:r w:rsidRPr="0096648F">
        <w:rPr>
          <w:sz w:val="22"/>
          <w:lang w:val="lt-LT"/>
        </w:rPr>
        <w:t xml:space="preserve"> ir toksin</w:t>
      </w:r>
      <w:r w:rsidR="003E02F5" w:rsidRPr="0096648F">
        <w:rPr>
          <w:sz w:val="22"/>
          <w:lang w:val="lt-LT"/>
        </w:rPr>
        <w:t>ė</w:t>
      </w:r>
      <w:r w:rsidRPr="0096648F">
        <w:rPr>
          <w:sz w:val="22"/>
          <w:lang w:val="lt-LT"/>
        </w:rPr>
        <w:t xml:space="preserve"> epidermio </w:t>
      </w:r>
      <w:proofErr w:type="spellStart"/>
      <w:r w:rsidRPr="0096648F">
        <w:rPr>
          <w:sz w:val="22"/>
          <w:lang w:val="lt-LT"/>
        </w:rPr>
        <w:t>nekroliz</w:t>
      </w:r>
      <w:r w:rsidR="003E02F5" w:rsidRPr="0096648F">
        <w:rPr>
          <w:sz w:val="22"/>
          <w:lang w:val="lt-LT"/>
        </w:rPr>
        <w:t>ė</w:t>
      </w:r>
      <w:proofErr w:type="spellEnd"/>
      <w:r w:rsidRPr="0096648F">
        <w:rPr>
          <w:sz w:val="22"/>
          <w:lang w:val="lt-LT"/>
        </w:rPr>
        <w:t xml:space="preserve">. </w:t>
      </w:r>
      <w:r w:rsidR="00E816CB" w:rsidRPr="0096648F">
        <w:rPr>
          <w:sz w:val="22"/>
          <w:lang w:val="lt-LT"/>
        </w:rPr>
        <w:t>Pacientams, kuriems gydymo metu pasireiškia sunki odos</w:t>
      </w:r>
    </w:p>
    <w:p w14:paraId="1C527F89" w14:textId="77777777" w:rsidR="006B2ACF" w:rsidRPr="0053795E" w:rsidRDefault="00E816CB" w:rsidP="00E816CB">
      <w:pPr>
        <w:rPr>
          <w:sz w:val="22"/>
          <w:szCs w:val="22"/>
          <w:lang w:val="lt-LT"/>
        </w:rPr>
      </w:pPr>
      <w:r w:rsidRPr="0096648F">
        <w:rPr>
          <w:sz w:val="22"/>
          <w:lang w:val="lt-LT"/>
        </w:rPr>
        <w:t xml:space="preserve">reakcija, gydymą </w:t>
      </w:r>
      <w:proofErr w:type="spellStart"/>
      <w:r w:rsidRPr="0096648F">
        <w:rPr>
          <w:sz w:val="22"/>
          <w:lang w:val="lt-LT"/>
        </w:rPr>
        <w:t>kapecitabinu</w:t>
      </w:r>
      <w:proofErr w:type="spellEnd"/>
      <w:r w:rsidRPr="0096648F">
        <w:rPr>
          <w:sz w:val="22"/>
          <w:lang w:val="lt-LT"/>
        </w:rPr>
        <w:t xml:space="preserve"> reikia nutraukti visam laikui.</w:t>
      </w:r>
    </w:p>
    <w:p w14:paraId="23F369DC" w14:textId="77777777" w:rsidR="006B2ACF" w:rsidRDefault="006B2ACF" w:rsidP="00D34670">
      <w:pPr>
        <w:rPr>
          <w:sz w:val="22"/>
          <w:szCs w:val="22"/>
          <w:lang w:val="lt-LT"/>
        </w:rPr>
      </w:pPr>
    </w:p>
    <w:p w14:paraId="4C30F483" w14:textId="77777777" w:rsidR="007E5909" w:rsidRDefault="007E5909" w:rsidP="00D34670">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Pr>
          <w:sz w:val="22"/>
          <w:szCs w:val="22"/>
          <w:lang w:val="lt-LT"/>
        </w:rPr>
        <w:t xml:space="preserve"> tablečių negalima </w:t>
      </w:r>
      <w:r w:rsidR="0034240F">
        <w:rPr>
          <w:sz w:val="22"/>
          <w:szCs w:val="22"/>
          <w:lang w:val="lt-LT"/>
        </w:rPr>
        <w:t xml:space="preserve">sutraiškyti ar </w:t>
      </w:r>
      <w:r>
        <w:rPr>
          <w:sz w:val="22"/>
          <w:szCs w:val="22"/>
          <w:lang w:val="lt-LT"/>
        </w:rPr>
        <w:t>supjaustyti.</w:t>
      </w:r>
      <w:r w:rsidRPr="007E5909">
        <w:rPr>
          <w:sz w:val="22"/>
          <w:szCs w:val="22"/>
          <w:lang w:val="lt-LT"/>
        </w:rPr>
        <w:t xml:space="preserve"> </w:t>
      </w:r>
      <w:r w:rsidRPr="0071372F">
        <w:rPr>
          <w:sz w:val="22"/>
          <w:szCs w:val="22"/>
          <w:lang w:val="lt-LT"/>
        </w:rPr>
        <w:t xml:space="preserve">Po paciento ar globėjo ekspozicijos susmulkintomis arba supjaustytomis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71372F">
        <w:rPr>
          <w:sz w:val="22"/>
          <w:szCs w:val="22"/>
          <w:lang w:val="lt-LT"/>
        </w:rPr>
        <w:t xml:space="preserve"> tabletėmis gali pasireikšti nepageidaujamos reakcijos į vaistinį preparatą (žr. 4.8</w:t>
      </w:r>
      <w:r w:rsidR="00D51408" w:rsidRPr="0071372F">
        <w:rPr>
          <w:sz w:val="22"/>
          <w:szCs w:val="22"/>
          <w:lang w:val="lt-LT"/>
        </w:rPr>
        <w:t> </w:t>
      </w:r>
      <w:r w:rsidRPr="0071372F">
        <w:rPr>
          <w:sz w:val="22"/>
          <w:szCs w:val="22"/>
          <w:lang w:val="lt-LT"/>
        </w:rPr>
        <w:t>skyrių).</w:t>
      </w:r>
    </w:p>
    <w:p w14:paraId="0D212C65" w14:textId="6BE6E793" w:rsidR="007E5909" w:rsidRDefault="007E5909" w:rsidP="00D34670">
      <w:pPr>
        <w:rPr>
          <w:sz w:val="22"/>
          <w:szCs w:val="22"/>
          <w:lang w:val="lt-LT"/>
        </w:rPr>
      </w:pPr>
    </w:p>
    <w:p w14:paraId="144EDE3A" w14:textId="4794D6B6" w:rsidR="009751E1" w:rsidRDefault="009751E1" w:rsidP="00D34670">
      <w:pPr>
        <w:rPr>
          <w:sz w:val="22"/>
          <w:szCs w:val="22"/>
          <w:u w:val="single"/>
          <w:lang w:val="lt-LT"/>
        </w:rPr>
      </w:pPr>
      <w:r>
        <w:rPr>
          <w:sz w:val="22"/>
          <w:szCs w:val="22"/>
          <w:u w:val="single"/>
          <w:lang w:val="lt-LT"/>
        </w:rPr>
        <w:t>Pagalbinės medžiagos</w:t>
      </w:r>
    </w:p>
    <w:p w14:paraId="2D63EFBD" w14:textId="77777777" w:rsidR="009751E1" w:rsidRDefault="009751E1" w:rsidP="009751E1">
      <w:pPr>
        <w:suppressAutoHyphens/>
        <w:rPr>
          <w:rFonts w:eastAsia="SimSun"/>
          <w:color w:val="000000"/>
          <w:lang w:val="sl-SI" w:eastAsia="ar-SA"/>
        </w:rPr>
      </w:pPr>
      <w:r>
        <w:rPr>
          <w:rFonts w:eastAsia="SimSun"/>
          <w:color w:val="000000"/>
          <w:lang w:val="sl-SI" w:eastAsia="ar-SA"/>
        </w:rPr>
        <w:t>Šio vaistinio preparato vienoje plėvele dengtoje tabletėje yra mažiau kaip 1 mmol (23 mg) natrio, t.y. jis beveik neturi reikšmės.</w:t>
      </w:r>
    </w:p>
    <w:p w14:paraId="33FDDF15" w14:textId="77777777" w:rsidR="009751E1" w:rsidRPr="009052B0" w:rsidRDefault="009751E1" w:rsidP="00D34670">
      <w:pPr>
        <w:rPr>
          <w:sz w:val="22"/>
          <w:szCs w:val="22"/>
          <w:lang w:val="sl-SI"/>
        </w:rPr>
      </w:pPr>
    </w:p>
    <w:p w14:paraId="4CB0DA42" w14:textId="77777777" w:rsidR="002729FF" w:rsidRPr="0053795E" w:rsidRDefault="002729FF" w:rsidP="003232F0">
      <w:pPr>
        <w:ind w:left="540" w:hanging="540"/>
        <w:rPr>
          <w:b/>
          <w:bCs/>
          <w:sz w:val="22"/>
          <w:szCs w:val="22"/>
          <w:lang w:val="lt-LT"/>
        </w:rPr>
      </w:pPr>
      <w:r w:rsidRPr="0053795E">
        <w:rPr>
          <w:b/>
          <w:bCs/>
          <w:sz w:val="22"/>
          <w:szCs w:val="22"/>
          <w:lang w:val="lt-LT"/>
        </w:rPr>
        <w:t>4.5</w:t>
      </w:r>
      <w:r w:rsidRPr="0053795E">
        <w:rPr>
          <w:b/>
          <w:bCs/>
          <w:sz w:val="22"/>
          <w:szCs w:val="22"/>
          <w:lang w:val="lt-LT"/>
        </w:rPr>
        <w:tab/>
        <w:t>Sąveika su kitais vaistiniais preparatais ir kitokia sąveika</w:t>
      </w:r>
    </w:p>
    <w:p w14:paraId="37B1FF54" w14:textId="77777777" w:rsidR="002729FF" w:rsidRPr="0053795E" w:rsidRDefault="002729FF" w:rsidP="003232F0">
      <w:pPr>
        <w:rPr>
          <w:b/>
          <w:bCs/>
          <w:sz w:val="22"/>
          <w:szCs w:val="22"/>
          <w:lang w:val="lt-LT"/>
        </w:rPr>
      </w:pPr>
    </w:p>
    <w:p w14:paraId="429CFBD4" w14:textId="77777777" w:rsidR="002729FF" w:rsidRPr="0053795E" w:rsidRDefault="002729FF" w:rsidP="003232F0">
      <w:pPr>
        <w:rPr>
          <w:sz w:val="22"/>
          <w:szCs w:val="22"/>
          <w:lang w:val="lt-LT"/>
        </w:rPr>
      </w:pPr>
      <w:r w:rsidRPr="0053795E">
        <w:rPr>
          <w:sz w:val="22"/>
          <w:szCs w:val="22"/>
          <w:lang w:val="lt-LT"/>
        </w:rPr>
        <w:t>Sąveikos tyrimai atlikti tik suaugusiesiems.</w:t>
      </w:r>
    </w:p>
    <w:p w14:paraId="1B75C457" w14:textId="77777777" w:rsidR="002729FF" w:rsidRPr="003C64C1" w:rsidRDefault="002729FF" w:rsidP="003232F0">
      <w:pPr>
        <w:rPr>
          <w:i/>
          <w:sz w:val="22"/>
          <w:lang w:val="lt-LT"/>
        </w:rPr>
      </w:pPr>
    </w:p>
    <w:p w14:paraId="0FFA0CA8" w14:textId="77777777" w:rsidR="00A60DDA" w:rsidRPr="0053795E" w:rsidRDefault="00592F7E" w:rsidP="00446639">
      <w:pPr>
        <w:rPr>
          <w:i/>
          <w:iCs/>
          <w:sz w:val="22"/>
          <w:szCs w:val="22"/>
          <w:lang w:val="lt-LT"/>
        </w:rPr>
      </w:pPr>
      <w:proofErr w:type="spellStart"/>
      <w:r>
        <w:rPr>
          <w:i/>
          <w:iCs/>
          <w:sz w:val="22"/>
          <w:szCs w:val="22"/>
          <w:lang w:val="lt-LT"/>
        </w:rPr>
        <w:t>Brivudinas</w:t>
      </w:r>
      <w:proofErr w:type="spellEnd"/>
      <w:r>
        <w:rPr>
          <w:i/>
          <w:iCs/>
          <w:sz w:val="22"/>
          <w:szCs w:val="22"/>
          <w:lang w:val="lt-LT"/>
        </w:rPr>
        <w:t xml:space="preserve"> </w:t>
      </w:r>
    </w:p>
    <w:p w14:paraId="06C454B6" w14:textId="2CCAEB2F" w:rsidR="002729FF" w:rsidRDefault="002729FF" w:rsidP="00446639">
      <w:pPr>
        <w:rPr>
          <w:sz w:val="22"/>
          <w:szCs w:val="22"/>
          <w:lang w:val="lt-LT"/>
        </w:rPr>
      </w:pPr>
      <w:r w:rsidRPr="0053795E">
        <w:rPr>
          <w:sz w:val="22"/>
          <w:szCs w:val="22"/>
          <w:lang w:val="lt-LT"/>
        </w:rPr>
        <w:t xml:space="preserve">Buvo aprašyta kliniškai reikšminga sąveika vartojant </w:t>
      </w:r>
      <w:proofErr w:type="spellStart"/>
      <w:r w:rsidR="00592F7E">
        <w:rPr>
          <w:sz w:val="22"/>
          <w:szCs w:val="22"/>
          <w:lang w:val="lt-LT"/>
        </w:rPr>
        <w:t>brivudiną</w:t>
      </w:r>
      <w:proofErr w:type="spellEnd"/>
      <w:r w:rsidR="00592F7E" w:rsidRPr="0053795E">
        <w:rPr>
          <w:sz w:val="22"/>
          <w:szCs w:val="22"/>
          <w:lang w:val="lt-LT"/>
        </w:rPr>
        <w:t xml:space="preserve"> </w:t>
      </w:r>
      <w:r w:rsidRPr="0053795E">
        <w:rPr>
          <w:sz w:val="22"/>
          <w:szCs w:val="22"/>
          <w:lang w:val="lt-LT"/>
        </w:rPr>
        <w:t xml:space="preserve">ir </w:t>
      </w:r>
      <w:proofErr w:type="spellStart"/>
      <w:r w:rsidR="00592F7E" w:rsidRPr="00592F7E">
        <w:rPr>
          <w:sz w:val="22"/>
          <w:szCs w:val="22"/>
          <w:lang w:val="lt-LT"/>
        </w:rPr>
        <w:t>fluorpirimidino</w:t>
      </w:r>
      <w:proofErr w:type="spellEnd"/>
      <w:r w:rsidR="00592F7E" w:rsidRPr="00592F7E">
        <w:rPr>
          <w:sz w:val="22"/>
          <w:szCs w:val="22"/>
          <w:lang w:val="lt-LT"/>
        </w:rPr>
        <w:t xml:space="preserve"> (</w:t>
      </w:r>
      <w:proofErr w:type="spellStart"/>
      <w:r w:rsidR="00592F7E" w:rsidRPr="00592F7E">
        <w:rPr>
          <w:sz w:val="22"/>
          <w:szCs w:val="22"/>
          <w:lang w:val="lt-LT"/>
        </w:rPr>
        <w:t>t.y</w:t>
      </w:r>
      <w:proofErr w:type="spellEnd"/>
      <w:r w:rsidR="00592F7E" w:rsidRPr="00592F7E">
        <w:rPr>
          <w:sz w:val="22"/>
          <w:szCs w:val="22"/>
          <w:lang w:val="lt-LT"/>
        </w:rPr>
        <w:t xml:space="preserve">. </w:t>
      </w:r>
      <w:proofErr w:type="spellStart"/>
      <w:r w:rsidR="00592F7E" w:rsidRPr="00592F7E">
        <w:rPr>
          <w:sz w:val="22"/>
          <w:szCs w:val="22"/>
          <w:lang w:val="lt-LT"/>
        </w:rPr>
        <w:t>kapecitabino</w:t>
      </w:r>
      <w:proofErr w:type="spellEnd"/>
      <w:r w:rsidR="00592F7E" w:rsidRPr="00592F7E">
        <w:rPr>
          <w:sz w:val="22"/>
          <w:szCs w:val="22"/>
          <w:lang w:val="lt-LT"/>
        </w:rPr>
        <w:t xml:space="preserve"> ir 5-fluoruracilo, </w:t>
      </w:r>
      <w:proofErr w:type="spellStart"/>
      <w:r w:rsidR="00592F7E" w:rsidRPr="00592F7E">
        <w:rPr>
          <w:sz w:val="22"/>
          <w:szCs w:val="22"/>
          <w:lang w:val="lt-LT"/>
        </w:rPr>
        <w:t>tegafuro</w:t>
      </w:r>
      <w:proofErr w:type="spellEnd"/>
      <w:r w:rsidR="00592F7E" w:rsidRPr="00592F7E">
        <w:rPr>
          <w:sz w:val="22"/>
          <w:szCs w:val="22"/>
          <w:lang w:val="lt-LT"/>
        </w:rPr>
        <w:t>)</w:t>
      </w:r>
      <w:r w:rsidRPr="0053795E">
        <w:rPr>
          <w:sz w:val="22"/>
          <w:szCs w:val="22"/>
          <w:lang w:val="lt-LT"/>
        </w:rPr>
        <w:t xml:space="preserve">, kuri pasireiškė dėl to, kad </w:t>
      </w:r>
      <w:proofErr w:type="spellStart"/>
      <w:r w:rsidR="00592F7E">
        <w:rPr>
          <w:sz w:val="22"/>
          <w:szCs w:val="22"/>
          <w:lang w:val="lt-LT"/>
        </w:rPr>
        <w:t>br</w:t>
      </w:r>
      <w:r w:rsidRPr="0053795E">
        <w:rPr>
          <w:sz w:val="22"/>
          <w:szCs w:val="22"/>
          <w:lang w:val="lt-LT"/>
        </w:rPr>
        <w:t>ivudinas</w:t>
      </w:r>
      <w:proofErr w:type="spellEnd"/>
      <w:r w:rsidRPr="0053795E">
        <w:rPr>
          <w:sz w:val="22"/>
          <w:szCs w:val="22"/>
          <w:lang w:val="lt-LT"/>
        </w:rPr>
        <w:t xml:space="preserve"> slopino</w:t>
      </w:r>
      <w:r w:rsidR="00592F7E">
        <w:rPr>
          <w:sz w:val="22"/>
          <w:szCs w:val="22"/>
          <w:lang w:val="lt-LT"/>
        </w:rPr>
        <w:t xml:space="preserve"> </w:t>
      </w:r>
      <w:proofErr w:type="spellStart"/>
      <w:r w:rsidRPr="0053795E">
        <w:rPr>
          <w:sz w:val="22"/>
          <w:szCs w:val="22"/>
          <w:lang w:val="lt-LT"/>
        </w:rPr>
        <w:t>dihidropirimidindehidrogenazę</w:t>
      </w:r>
      <w:proofErr w:type="spellEnd"/>
      <w:r w:rsidRPr="0053795E">
        <w:rPr>
          <w:sz w:val="22"/>
          <w:szCs w:val="22"/>
          <w:lang w:val="lt-LT"/>
        </w:rPr>
        <w:t xml:space="preserve">. Ši sąveika, dėl kurios padidėjo </w:t>
      </w:r>
      <w:proofErr w:type="spellStart"/>
      <w:r w:rsidRPr="0053795E">
        <w:rPr>
          <w:sz w:val="22"/>
          <w:szCs w:val="22"/>
          <w:lang w:val="lt-LT"/>
        </w:rPr>
        <w:t>fluoropirimidino</w:t>
      </w:r>
      <w:proofErr w:type="spellEnd"/>
      <w:r w:rsidRPr="0053795E">
        <w:rPr>
          <w:sz w:val="22"/>
          <w:szCs w:val="22"/>
          <w:lang w:val="lt-LT"/>
        </w:rPr>
        <w:t xml:space="preserve"> toksiškumas, gali būti mirtina. Todėl </w:t>
      </w:r>
      <w:proofErr w:type="spellStart"/>
      <w:r w:rsidR="00592F7E">
        <w:rPr>
          <w:sz w:val="22"/>
          <w:szCs w:val="22"/>
          <w:lang w:val="lt-LT"/>
        </w:rPr>
        <w:t>brivudino</w:t>
      </w:r>
      <w:proofErr w:type="spellEnd"/>
      <w:r w:rsidR="00592F7E" w:rsidRPr="0053795E">
        <w:rPr>
          <w:sz w:val="22"/>
          <w:szCs w:val="22"/>
          <w:lang w:val="lt-LT"/>
        </w:rPr>
        <w:t xml:space="preserve"> </w:t>
      </w:r>
      <w:r w:rsidRPr="0053795E">
        <w:rPr>
          <w:sz w:val="22"/>
          <w:szCs w:val="22"/>
          <w:lang w:val="lt-LT"/>
        </w:rPr>
        <w:t xml:space="preserve">negalima vartoti kartu su </w:t>
      </w:r>
      <w:proofErr w:type="spellStart"/>
      <w:r w:rsidR="00592F7E">
        <w:rPr>
          <w:sz w:val="22"/>
          <w:szCs w:val="22"/>
          <w:lang w:val="lt-LT"/>
        </w:rPr>
        <w:t>kapecitabinu</w:t>
      </w:r>
      <w:proofErr w:type="spellEnd"/>
      <w:r w:rsidRPr="0053795E">
        <w:rPr>
          <w:sz w:val="22"/>
          <w:szCs w:val="22"/>
          <w:lang w:val="lt-LT"/>
        </w:rPr>
        <w:t xml:space="preserve"> (žr. 4.3 </w:t>
      </w:r>
      <w:r w:rsidR="00592F7E">
        <w:rPr>
          <w:sz w:val="22"/>
          <w:szCs w:val="22"/>
          <w:lang w:val="lt-LT"/>
        </w:rPr>
        <w:t xml:space="preserve">ir 4.4 </w:t>
      </w:r>
      <w:r w:rsidRPr="0053795E">
        <w:rPr>
          <w:sz w:val="22"/>
          <w:szCs w:val="22"/>
          <w:lang w:val="lt-LT"/>
        </w:rPr>
        <w:t>skyri</w:t>
      </w:r>
      <w:r w:rsidR="00592F7E">
        <w:rPr>
          <w:sz w:val="22"/>
          <w:szCs w:val="22"/>
          <w:lang w:val="lt-LT"/>
        </w:rPr>
        <w:t>us</w:t>
      </w:r>
      <w:r w:rsidRPr="0053795E">
        <w:rPr>
          <w:sz w:val="22"/>
          <w:szCs w:val="22"/>
          <w:lang w:val="lt-LT"/>
        </w:rPr>
        <w:t xml:space="preserve">). Baigus gydymą </w:t>
      </w:r>
      <w:proofErr w:type="spellStart"/>
      <w:r w:rsidRPr="0053795E">
        <w:rPr>
          <w:sz w:val="22"/>
          <w:szCs w:val="22"/>
          <w:lang w:val="lt-LT"/>
        </w:rPr>
        <w:t>brivudinu</w:t>
      </w:r>
      <w:proofErr w:type="spellEnd"/>
      <w:r w:rsidRPr="0053795E">
        <w:rPr>
          <w:sz w:val="22"/>
          <w:szCs w:val="22"/>
          <w:lang w:val="lt-LT"/>
        </w:rPr>
        <w:t xml:space="preserve">, reikia palaukti ne trumpiau kaip 4 savaites ir pradėti gydymą </w:t>
      </w:r>
      <w:proofErr w:type="spellStart"/>
      <w:r w:rsidR="00100F95" w:rsidRPr="0053795E">
        <w:rPr>
          <w:sz w:val="22"/>
          <w:szCs w:val="22"/>
          <w:lang w:val="lt-LT"/>
        </w:rPr>
        <w:t>kapecitabinu</w:t>
      </w:r>
      <w:proofErr w:type="spellEnd"/>
      <w:r w:rsidRPr="0053795E">
        <w:rPr>
          <w:sz w:val="22"/>
          <w:szCs w:val="22"/>
          <w:lang w:val="lt-LT"/>
        </w:rPr>
        <w:t>.</w:t>
      </w:r>
    </w:p>
    <w:p w14:paraId="34F28F21" w14:textId="77777777" w:rsidR="00592F7E" w:rsidRDefault="00592F7E" w:rsidP="00446639">
      <w:pPr>
        <w:rPr>
          <w:sz w:val="22"/>
          <w:szCs w:val="22"/>
          <w:lang w:val="lt-LT"/>
        </w:rPr>
      </w:pPr>
      <w:r w:rsidRPr="00592F7E">
        <w:rPr>
          <w:sz w:val="22"/>
          <w:szCs w:val="22"/>
          <w:lang w:val="lt-LT"/>
        </w:rPr>
        <w:t xml:space="preserve">Gydymą </w:t>
      </w:r>
      <w:proofErr w:type="spellStart"/>
      <w:r w:rsidRPr="00592F7E">
        <w:rPr>
          <w:sz w:val="22"/>
          <w:szCs w:val="22"/>
          <w:lang w:val="lt-LT"/>
        </w:rPr>
        <w:t>bivudinu</w:t>
      </w:r>
      <w:proofErr w:type="spellEnd"/>
      <w:r w:rsidRPr="00592F7E">
        <w:rPr>
          <w:sz w:val="22"/>
          <w:szCs w:val="22"/>
          <w:lang w:val="lt-LT"/>
        </w:rPr>
        <w:t xml:space="preserve"> galima pradėti praėjus 24 valandoms po paskutiniosios </w:t>
      </w:r>
      <w:proofErr w:type="spellStart"/>
      <w:r w:rsidRPr="00592F7E">
        <w:rPr>
          <w:sz w:val="22"/>
          <w:szCs w:val="22"/>
          <w:lang w:val="lt-LT"/>
        </w:rPr>
        <w:t>kapecitabino</w:t>
      </w:r>
      <w:proofErr w:type="spellEnd"/>
      <w:r w:rsidRPr="00592F7E">
        <w:rPr>
          <w:sz w:val="22"/>
          <w:szCs w:val="22"/>
          <w:lang w:val="lt-LT"/>
        </w:rPr>
        <w:t xml:space="preserve"> dozės.</w:t>
      </w:r>
    </w:p>
    <w:p w14:paraId="5869A3A1" w14:textId="77777777" w:rsidR="00592F7E" w:rsidRDefault="00592F7E" w:rsidP="00446639">
      <w:pPr>
        <w:rPr>
          <w:sz w:val="22"/>
          <w:szCs w:val="22"/>
          <w:lang w:val="lt-LT"/>
        </w:rPr>
      </w:pPr>
    </w:p>
    <w:p w14:paraId="67B72BA1" w14:textId="77777777" w:rsidR="00592F7E" w:rsidRPr="0053795E" w:rsidRDefault="00592F7E" w:rsidP="00592F7E">
      <w:pPr>
        <w:rPr>
          <w:sz w:val="22"/>
          <w:szCs w:val="22"/>
          <w:u w:val="single"/>
          <w:lang w:val="lt-LT"/>
        </w:rPr>
      </w:pPr>
      <w:r w:rsidRPr="0053795E">
        <w:rPr>
          <w:sz w:val="22"/>
          <w:szCs w:val="22"/>
          <w:u w:val="single"/>
          <w:lang w:val="lt-LT"/>
        </w:rPr>
        <w:t>Sąveika su kitais vaistiniais preparatais</w:t>
      </w:r>
    </w:p>
    <w:p w14:paraId="7911BF03" w14:textId="77777777" w:rsidR="00592F7E" w:rsidRPr="0053795E" w:rsidRDefault="00592F7E" w:rsidP="00592F7E">
      <w:pPr>
        <w:rPr>
          <w:sz w:val="22"/>
          <w:szCs w:val="22"/>
          <w:lang w:val="lt-LT"/>
        </w:rPr>
      </w:pPr>
    </w:p>
    <w:p w14:paraId="38D9DC23" w14:textId="77777777" w:rsidR="00592F7E" w:rsidRPr="0053795E" w:rsidRDefault="00592F7E" w:rsidP="00592F7E">
      <w:pPr>
        <w:rPr>
          <w:sz w:val="22"/>
          <w:szCs w:val="22"/>
          <w:lang w:val="lt-LT"/>
        </w:rPr>
      </w:pPr>
      <w:proofErr w:type="spellStart"/>
      <w:r w:rsidRPr="0053795E">
        <w:rPr>
          <w:i/>
          <w:iCs/>
          <w:sz w:val="22"/>
          <w:szCs w:val="22"/>
          <w:lang w:val="lt-LT"/>
        </w:rPr>
        <w:t>Citochromo</w:t>
      </w:r>
      <w:proofErr w:type="spellEnd"/>
      <w:r w:rsidRPr="0053795E">
        <w:rPr>
          <w:i/>
          <w:iCs/>
          <w:sz w:val="22"/>
          <w:szCs w:val="22"/>
          <w:lang w:val="lt-LT"/>
        </w:rPr>
        <w:t xml:space="preserve"> P-450 2C9 substratai</w:t>
      </w:r>
      <w:r w:rsidRPr="0053795E">
        <w:rPr>
          <w:sz w:val="22"/>
          <w:szCs w:val="22"/>
          <w:lang w:val="lt-LT"/>
        </w:rPr>
        <w:t xml:space="preserve"> </w:t>
      </w:r>
    </w:p>
    <w:p w14:paraId="18DF02E8" w14:textId="77777777" w:rsidR="00592F7E" w:rsidRPr="0053795E" w:rsidRDefault="00592F7E" w:rsidP="00592F7E">
      <w:pPr>
        <w:rPr>
          <w:sz w:val="22"/>
          <w:szCs w:val="22"/>
          <w:lang w:val="lt-LT"/>
        </w:rPr>
      </w:pPr>
      <w:r w:rsidRPr="0053795E">
        <w:rPr>
          <w:sz w:val="22"/>
          <w:szCs w:val="22"/>
          <w:lang w:val="lt-LT"/>
        </w:rPr>
        <w:t xml:space="preserve">Formalių </w:t>
      </w:r>
      <w:proofErr w:type="spellStart"/>
      <w:r w:rsidRPr="0053795E">
        <w:rPr>
          <w:sz w:val="22"/>
          <w:szCs w:val="22"/>
          <w:lang w:val="lt-LT"/>
        </w:rPr>
        <w:t>kapecitabino</w:t>
      </w:r>
      <w:proofErr w:type="spellEnd"/>
      <w:r w:rsidRPr="0053795E">
        <w:rPr>
          <w:sz w:val="22"/>
          <w:szCs w:val="22"/>
          <w:lang w:val="lt-LT"/>
        </w:rPr>
        <w:t xml:space="preserve"> ir kitų CYP2C9 substratų, išskyrus varfariną, sąveikos tyrimų neatlikta. Kartu su 2C9 substratais (pvz., </w:t>
      </w:r>
      <w:proofErr w:type="spellStart"/>
      <w:r w:rsidRPr="0053795E">
        <w:rPr>
          <w:sz w:val="22"/>
          <w:szCs w:val="22"/>
          <w:lang w:val="lt-LT"/>
        </w:rPr>
        <w:t>fenitoinu</w:t>
      </w:r>
      <w:proofErr w:type="spellEnd"/>
      <w:r w:rsidRPr="0053795E">
        <w:rPr>
          <w:sz w:val="22"/>
          <w:szCs w:val="22"/>
          <w:lang w:val="lt-LT"/>
        </w:rPr>
        <w:t xml:space="preserve">) </w:t>
      </w:r>
      <w:proofErr w:type="spellStart"/>
      <w:r w:rsidRPr="0053795E">
        <w:rPr>
          <w:sz w:val="22"/>
          <w:szCs w:val="22"/>
          <w:lang w:val="lt-LT"/>
        </w:rPr>
        <w:t>kapecitabino</w:t>
      </w:r>
      <w:proofErr w:type="spellEnd"/>
      <w:r w:rsidRPr="0053795E">
        <w:rPr>
          <w:sz w:val="22"/>
          <w:szCs w:val="22"/>
          <w:lang w:val="lt-LT"/>
        </w:rPr>
        <w:t xml:space="preserve"> skirti vartoti reikia atsargiai. Duomenų apie sąveiką su kumarino grupės antikoaguliantais pateikta žemiau ir 4.4 skyriuje.</w:t>
      </w:r>
    </w:p>
    <w:p w14:paraId="3E7F501A" w14:textId="77777777" w:rsidR="00592F7E" w:rsidRPr="0053795E" w:rsidRDefault="00592F7E" w:rsidP="00592F7E">
      <w:pPr>
        <w:rPr>
          <w:i/>
          <w:iCs/>
          <w:sz w:val="22"/>
          <w:szCs w:val="22"/>
          <w:lang w:val="lt-LT"/>
        </w:rPr>
      </w:pPr>
    </w:p>
    <w:p w14:paraId="3530DCC6" w14:textId="77777777" w:rsidR="00592F7E" w:rsidRPr="0053795E" w:rsidRDefault="00592F7E" w:rsidP="00592F7E">
      <w:pPr>
        <w:rPr>
          <w:i/>
          <w:iCs/>
          <w:sz w:val="22"/>
          <w:szCs w:val="22"/>
          <w:lang w:val="lt-LT"/>
        </w:rPr>
      </w:pPr>
      <w:r w:rsidRPr="0053795E">
        <w:rPr>
          <w:i/>
          <w:iCs/>
          <w:sz w:val="22"/>
          <w:szCs w:val="22"/>
          <w:lang w:val="lt-LT"/>
        </w:rPr>
        <w:t xml:space="preserve">Kumarino grupės antikoaguliantai </w:t>
      </w:r>
    </w:p>
    <w:p w14:paraId="2E925DEA" w14:textId="77777777" w:rsidR="00592F7E" w:rsidRPr="0053795E" w:rsidRDefault="00592F7E" w:rsidP="00592F7E">
      <w:pPr>
        <w:rPr>
          <w:sz w:val="22"/>
          <w:szCs w:val="22"/>
          <w:lang w:val="lt-LT"/>
        </w:rPr>
      </w:pPr>
      <w:r w:rsidRPr="0053795E">
        <w:rPr>
          <w:sz w:val="22"/>
          <w:szCs w:val="22"/>
          <w:lang w:val="lt-LT"/>
        </w:rPr>
        <w:t xml:space="preserve">Buvo pranešta, kad pakito krešėjimo rodmenys ir (arba) pasireiškė kraujavimas pacientams, kurie </w:t>
      </w:r>
      <w:proofErr w:type="spellStart"/>
      <w:r w:rsidRPr="0053795E">
        <w:rPr>
          <w:sz w:val="22"/>
          <w:szCs w:val="22"/>
          <w:lang w:val="lt-LT"/>
        </w:rPr>
        <w:t>kapecitabiną</w:t>
      </w:r>
      <w:proofErr w:type="spellEnd"/>
      <w:r w:rsidRPr="0053795E">
        <w:rPr>
          <w:sz w:val="22"/>
          <w:szCs w:val="22"/>
          <w:lang w:val="lt-LT"/>
        </w:rPr>
        <w:t xml:space="preserve"> vartojo kartu su kumarino grupės antikoaguliantais, pavyzdžiui: varfarinu ir </w:t>
      </w:r>
      <w:proofErr w:type="spellStart"/>
      <w:r w:rsidRPr="0053795E">
        <w:rPr>
          <w:sz w:val="22"/>
          <w:szCs w:val="22"/>
          <w:lang w:val="lt-LT"/>
        </w:rPr>
        <w:t>fenprokumonu</w:t>
      </w:r>
      <w:proofErr w:type="spellEnd"/>
      <w:r w:rsidRPr="0053795E">
        <w:rPr>
          <w:sz w:val="22"/>
          <w:szCs w:val="22"/>
          <w:lang w:val="lt-LT"/>
        </w:rPr>
        <w:t xml:space="preserve">. Šios reakcijos pasireiškė per keletą dienų ir iki kelių mėnesių nuo gydymo </w:t>
      </w:r>
      <w:proofErr w:type="spellStart"/>
      <w:r w:rsidRPr="0053795E">
        <w:rPr>
          <w:sz w:val="22"/>
          <w:szCs w:val="22"/>
          <w:lang w:val="lt-LT"/>
        </w:rPr>
        <w:t>kapecitabinu</w:t>
      </w:r>
      <w:proofErr w:type="spellEnd"/>
      <w:r w:rsidRPr="0053795E">
        <w:rPr>
          <w:sz w:val="22"/>
          <w:szCs w:val="22"/>
          <w:lang w:val="lt-LT"/>
        </w:rPr>
        <w:t xml:space="preserve"> pradžios, o keletu atvejų per vieną mėnesį po </w:t>
      </w:r>
      <w:proofErr w:type="spellStart"/>
      <w:r w:rsidRPr="0053795E">
        <w:rPr>
          <w:sz w:val="22"/>
          <w:szCs w:val="22"/>
          <w:lang w:val="lt-LT"/>
        </w:rPr>
        <w:t>kapecitabino</w:t>
      </w:r>
      <w:proofErr w:type="spellEnd"/>
      <w:r w:rsidRPr="0053795E">
        <w:rPr>
          <w:sz w:val="22"/>
          <w:szCs w:val="22"/>
          <w:lang w:val="lt-LT"/>
        </w:rPr>
        <w:t xml:space="preserve"> vartojimo nutraukimo. Klinikinio </w:t>
      </w:r>
      <w:proofErr w:type="spellStart"/>
      <w:r w:rsidRPr="0053795E">
        <w:rPr>
          <w:sz w:val="22"/>
          <w:szCs w:val="22"/>
          <w:lang w:val="lt-LT"/>
        </w:rPr>
        <w:t>farmakokinetinės</w:t>
      </w:r>
      <w:proofErr w:type="spellEnd"/>
      <w:r w:rsidRPr="0053795E">
        <w:rPr>
          <w:sz w:val="22"/>
          <w:szCs w:val="22"/>
          <w:lang w:val="lt-LT"/>
        </w:rPr>
        <w:t xml:space="preserve"> sąveikos tyrimo duomenimis, pavartojus vienkartinę 20 mg varfarino dozę, gydymas </w:t>
      </w:r>
      <w:proofErr w:type="spellStart"/>
      <w:r w:rsidRPr="0053795E">
        <w:rPr>
          <w:sz w:val="22"/>
          <w:szCs w:val="22"/>
          <w:lang w:val="lt-LT"/>
        </w:rPr>
        <w:t>kapecitabinu</w:t>
      </w:r>
      <w:proofErr w:type="spellEnd"/>
      <w:r w:rsidRPr="0053795E">
        <w:rPr>
          <w:sz w:val="22"/>
          <w:szCs w:val="22"/>
          <w:lang w:val="lt-LT"/>
        </w:rPr>
        <w:t xml:space="preserve"> padidino S varfarino </w:t>
      </w:r>
      <w:r w:rsidRPr="0053795E">
        <w:rPr>
          <w:iCs/>
          <w:sz w:val="22"/>
          <w:szCs w:val="22"/>
          <w:lang w:val="lt-LT"/>
        </w:rPr>
        <w:t>AUC</w:t>
      </w:r>
      <w:r w:rsidRPr="0053795E">
        <w:rPr>
          <w:sz w:val="22"/>
          <w:szCs w:val="22"/>
          <w:lang w:val="lt-LT"/>
        </w:rPr>
        <w:t xml:space="preserve"> 57 %, o TNS rodmenį – 91 %. Kadangi S varfarino metabolizmas nepakito, tai šie duomenys rodo, kad </w:t>
      </w:r>
      <w:proofErr w:type="spellStart"/>
      <w:r w:rsidRPr="0053795E">
        <w:rPr>
          <w:sz w:val="22"/>
          <w:szCs w:val="22"/>
          <w:lang w:val="lt-LT"/>
        </w:rPr>
        <w:t>kapecitabinas</w:t>
      </w:r>
      <w:proofErr w:type="spellEnd"/>
      <w:r w:rsidRPr="0053795E">
        <w:rPr>
          <w:sz w:val="22"/>
          <w:szCs w:val="22"/>
          <w:lang w:val="lt-LT"/>
        </w:rPr>
        <w:t xml:space="preserve"> slopina 2C9 </w:t>
      </w:r>
      <w:proofErr w:type="spellStart"/>
      <w:r w:rsidRPr="0053795E">
        <w:rPr>
          <w:sz w:val="22"/>
          <w:szCs w:val="22"/>
          <w:lang w:val="lt-LT"/>
        </w:rPr>
        <w:t>izofermentą</w:t>
      </w:r>
      <w:proofErr w:type="spellEnd"/>
      <w:r w:rsidRPr="0053795E">
        <w:rPr>
          <w:sz w:val="22"/>
          <w:szCs w:val="22"/>
          <w:lang w:val="lt-LT"/>
        </w:rPr>
        <w:t xml:space="preserve">, bet neveikia 1A2 ir 3A4 </w:t>
      </w:r>
      <w:proofErr w:type="spellStart"/>
      <w:r w:rsidRPr="0053795E">
        <w:rPr>
          <w:sz w:val="22"/>
          <w:szCs w:val="22"/>
          <w:lang w:val="lt-LT"/>
        </w:rPr>
        <w:t>izofermentų</w:t>
      </w:r>
      <w:proofErr w:type="spellEnd"/>
      <w:r w:rsidRPr="0053795E">
        <w:rPr>
          <w:sz w:val="22"/>
          <w:szCs w:val="22"/>
          <w:lang w:val="lt-LT"/>
        </w:rPr>
        <w:t xml:space="preserve">. Reikia reguliariai stebėti, ar nekinta pacientų, vartojančių kumarino grupės antikoaguliantus kartu su </w:t>
      </w:r>
      <w:proofErr w:type="spellStart"/>
      <w:r w:rsidRPr="0053795E">
        <w:rPr>
          <w:sz w:val="22"/>
          <w:szCs w:val="22"/>
          <w:lang w:val="lt-LT"/>
        </w:rPr>
        <w:t>kapecitabinu</w:t>
      </w:r>
      <w:proofErr w:type="spellEnd"/>
      <w:r w:rsidRPr="0053795E">
        <w:rPr>
          <w:sz w:val="22"/>
          <w:szCs w:val="22"/>
          <w:lang w:val="lt-LT"/>
        </w:rPr>
        <w:t>, krešėjimo rodmenys (PL ar TNS) ir antikoagulianto dozę atitinkamai keisti.</w:t>
      </w:r>
    </w:p>
    <w:p w14:paraId="4029A683" w14:textId="77777777" w:rsidR="00592F7E" w:rsidRPr="0053795E" w:rsidRDefault="00592F7E" w:rsidP="00592F7E">
      <w:pPr>
        <w:rPr>
          <w:i/>
          <w:iCs/>
          <w:sz w:val="22"/>
          <w:szCs w:val="22"/>
          <w:lang w:val="lt-LT"/>
        </w:rPr>
      </w:pPr>
    </w:p>
    <w:p w14:paraId="18E5B487" w14:textId="77777777" w:rsidR="00592F7E" w:rsidRPr="0053795E" w:rsidRDefault="00592F7E" w:rsidP="00592F7E">
      <w:pPr>
        <w:rPr>
          <w:i/>
          <w:iCs/>
          <w:sz w:val="22"/>
          <w:szCs w:val="22"/>
          <w:lang w:val="lt-LT"/>
        </w:rPr>
      </w:pPr>
      <w:proofErr w:type="spellStart"/>
      <w:r w:rsidRPr="0053795E">
        <w:rPr>
          <w:i/>
          <w:iCs/>
          <w:sz w:val="22"/>
          <w:szCs w:val="22"/>
          <w:lang w:val="lt-LT"/>
        </w:rPr>
        <w:t>Fenitoinas</w:t>
      </w:r>
      <w:proofErr w:type="spellEnd"/>
      <w:r w:rsidRPr="0053795E">
        <w:rPr>
          <w:i/>
          <w:iCs/>
          <w:sz w:val="22"/>
          <w:szCs w:val="22"/>
          <w:lang w:val="lt-LT"/>
        </w:rPr>
        <w:t xml:space="preserve"> </w:t>
      </w:r>
    </w:p>
    <w:p w14:paraId="3F4B56B7" w14:textId="77777777" w:rsidR="00592F7E" w:rsidRPr="0053795E" w:rsidRDefault="00592F7E" w:rsidP="00592F7E">
      <w:pPr>
        <w:rPr>
          <w:sz w:val="22"/>
          <w:szCs w:val="22"/>
          <w:lang w:val="lt-LT"/>
        </w:rPr>
      </w:pPr>
      <w:r w:rsidRPr="0053795E">
        <w:rPr>
          <w:sz w:val="22"/>
          <w:szCs w:val="22"/>
          <w:lang w:val="lt-LT"/>
        </w:rPr>
        <w:t xml:space="preserve">Buvo pranešta, kad </w:t>
      </w:r>
      <w:proofErr w:type="spellStart"/>
      <w:r w:rsidRPr="0053795E">
        <w:rPr>
          <w:sz w:val="22"/>
          <w:szCs w:val="22"/>
          <w:lang w:val="lt-LT"/>
        </w:rPr>
        <w:t>kapecitabiną</w:t>
      </w:r>
      <w:proofErr w:type="spellEnd"/>
      <w:r w:rsidRPr="0053795E">
        <w:rPr>
          <w:sz w:val="22"/>
          <w:szCs w:val="22"/>
          <w:lang w:val="lt-LT"/>
        </w:rPr>
        <w:t xml:space="preserve"> vartojant kartu su </w:t>
      </w:r>
      <w:proofErr w:type="spellStart"/>
      <w:r w:rsidRPr="0053795E">
        <w:rPr>
          <w:sz w:val="22"/>
          <w:szCs w:val="22"/>
          <w:lang w:val="lt-LT"/>
        </w:rPr>
        <w:t>fenitoinu</w:t>
      </w:r>
      <w:proofErr w:type="spellEnd"/>
      <w:r w:rsidRPr="0053795E">
        <w:rPr>
          <w:sz w:val="22"/>
          <w:szCs w:val="22"/>
          <w:lang w:val="lt-LT"/>
        </w:rPr>
        <w:t xml:space="preserve">, padidėjo </w:t>
      </w:r>
      <w:proofErr w:type="spellStart"/>
      <w:r w:rsidRPr="0053795E">
        <w:rPr>
          <w:sz w:val="22"/>
          <w:szCs w:val="22"/>
          <w:lang w:val="lt-LT"/>
        </w:rPr>
        <w:t>fenitoino</w:t>
      </w:r>
      <w:proofErr w:type="spellEnd"/>
      <w:r w:rsidRPr="0053795E">
        <w:rPr>
          <w:sz w:val="22"/>
          <w:szCs w:val="22"/>
          <w:lang w:val="lt-LT"/>
        </w:rPr>
        <w:t xml:space="preserve"> koncentracijos plazmoje ir dėl to pavieniais atvejais pasireiškė apsinuodijimas </w:t>
      </w:r>
      <w:proofErr w:type="spellStart"/>
      <w:r w:rsidRPr="0053795E">
        <w:rPr>
          <w:sz w:val="22"/>
          <w:szCs w:val="22"/>
          <w:lang w:val="lt-LT"/>
        </w:rPr>
        <w:t>fenitoinu</w:t>
      </w:r>
      <w:proofErr w:type="spellEnd"/>
      <w:r w:rsidRPr="0053795E">
        <w:rPr>
          <w:sz w:val="22"/>
          <w:szCs w:val="22"/>
          <w:lang w:val="lt-LT"/>
        </w:rPr>
        <w:t xml:space="preserve">. Pacientus, kurie kartu su </w:t>
      </w:r>
      <w:proofErr w:type="spellStart"/>
      <w:r w:rsidRPr="0053795E">
        <w:rPr>
          <w:sz w:val="22"/>
          <w:szCs w:val="22"/>
          <w:lang w:val="lt-LT"/>
        </w:rPr>
        <w:t>fenitoinu</w:t>
      </w:r>
      <w:proofErr w:type="spellEnd"/>
      <w:r w:rsidRPr="0053795E">
        <w:rPr>
          <w:sz w:val="22"/>
          <w:szCs w:val="22"/>
          <w:lang w:val="lt-LT"/>
        </w:rPr>
        <w:t xml:space="preserve"> vartoja </w:t>
      </w:r>
      <w:proofErr w:type="spellStart"/>
      <w:r w:rsidRPr="0053795E">
        <w:rPr>
          <w:sz w:val="22"/>
          <w:szCs w:val="22"/>
          <w:lang w:val="lt-LT"/>
        </w:rPr>
        <w:t>kapecitabino</w:t>
      </w:r>
      <w:proofErr w:type="spellEnd"/>
      <w:r w:rsidRPr="0053795E">
        <w:rPr>
          <w:sz w:val="22"/>
          <w:szCs w:val="22"/>
          <w:lang w:val="lt-LT"/>
        </w:rPr>
        <w:t xml:space="preserve">, reikėtų reguliariai stebėti, ar nepadidėjo </w:t>
      </w:r>
      <w:proofErr w:type="spellStart"/>
      <w:r w:rsidRPr="0053795E">
        <w:rPr>
          <w:sz w:val="22"/>
          <w:szCs w:val="22"/>
          <w:lang w:val="lt-LT"/>
        </w:rPr>
        <w:t>fenitoino</w:t>
      </w:r>
      <w:proofErr w:type="spellEnd"/>
      <w:r w:rsidRPr="0053795E">
        <w:rPr>
          <w:sz w:val="22"/>
          <w:szCs w:val="22"/>
          <w:lang w:val="lt-LT"/>
        </w:rPr>
        <w:t xml:space="preserve"> koncentracija plazmoje.</w:t>
      </w:r>
    </w:p>
    <w:p w14:paraId="484A82BF" w14:textId="77777777" w:rsidR="00592F7E" w:rsidRPr="0053795E" w:rsidRDefault="00592F7E" w:rsidP="00592F7E">
      <w:pPr>
        <w:rPr>
          <w:i/>
          <w:iCs/>
          <w:sz w:val="22"/>
          <w:szCs w:val="22"/>
          <w:lang w:val="lt-LT"/>
        </w:rPr>
      </w:pPr>
    </w:p>
    <w:p w14:paraId="6D86B22D" w14:textId="77777777" w:rsidR="00592F7E" w:rsidRPr="0053795E" w:rsidRDefault="00592F7E" w:rsidP="00592F7E">
      <w:pPr>
        <w:rPr>
          <w:sz w:val="22"/>
          <w:szCs w:val="22"/>
          <w:lang w:val="lt-LT"/>
        </w:rPr>
      </w:pPr>
      <w:proofErr w:type="spellStart"/>
      <w:r w:rsidRPr="0053795E">
        <w:rPr>
          <w:i/>
          <w:iCs/>
          <w:sz w:val="22"/>
          <w:szCs w:val="22"/>
          <w:lang w:val="lt-LT"/>
        </w:rPr>
        <w:t>Folino</w:t>
      </w:r>
      <w:proofErr w:type="spellEnd"/>
      <w:r w:rsidRPr="0053795E">
        <w:rPr>
          <w:i/>
          <w:iCs/>
          <w:sz w:val="22"/>
          <w:szCs w:val="22"/>
          <w:lang w:val="lt-LT"/>
        </w:rPr>
        <w:t xml:space="preserve"> rūgštis</w:t>
      </w:r>
      <w:r w:rsidRPr="0053795E">
        <w:rPr>
          <w:sz w:val="22"/>
          <w:szCs w:val="22"/>
          <w:lang w:val="lt-LT"/>
        </w:rPr>
        <w:t xml:space="preserve">/ </w:t>
      </w:r>
      <w:proofErr w:type="spellStart"/>
      <w:r w:rsidRPr="0053795E">
        <w:rPr>
          <w:i/>
          <w:iCs/>
          <w:sz w:val="22"/>
          <w:szCs w:val="22"/>
          <w:lang w:val="lt-LT" w:eastAsia="en-US"/>
        </w:rPr>
        <w:t>folio</w:t>
      </w:r>
      <w:proofErr w:type="spellEnd"/>
      <w:r w:rsidRPr="0053795E">
        <w:rPr>
          <w:i/>
          <w:iCs/>
          <w:sz w:val="22"/>
          <w:szCs w:val="22"/>
          <w:lang w:val="lt-LT" w:eastAsia="en-US"/>
        </w:rPr>
        <w:t xml:space="preserve"> rūgštis</w:t>
      </w:r>
    </w:p>
    <w:p w14:paraId="636E4B8D" w14:textId="77777777" w:rsidR="00592F7E" w:rsidRPr="0053795E" w:rsidRDefault="00592F7E" w:rsidP="00592F7E">
      <w:pPr>
        <w:rPr>
          <w:sz w:val="22"/>
          <w:szCs w:val="22"/>
          <w:lang w:val="lt-LT"/>
        </w:rPr>
      </w:pPr>
      <w:proofErr w:type="spellStart"/>
      <w:r w:rsidRPr="0053795E">
        <w:rPr>
          <w:sz w:val="22"/>
          <w:szCs w:val="22"/>
          <w:lang w:val="lt-LT"/>
        </w:rPr>
        <w:t>Kapecitabino</w:t>
      </w:r>
      <w:proofErr w:type="spellEnd"/>
      <w:r w:rsidRPr="0053795E">
        <w:rPr>
          <w:sz w:val="22"/>
          <w:szCs w:val="22"/>
          <w:lang w:val="lt-LT"/>
        </w:rPr>
        <w:t xml:space="preserve"> ir </w:t>
      </w:r>
      <w:proofErr w:type="spellStart"/>
      <w:r w:rsidRPr="0053795E">
        <w:rPr>
          <w:sz w:val="22"/>
          <w:szCs w:val="22"/>
          <w:lang w:val="lt-LT"/>
        </w:rPr>
        <w:t>folino</w:t>
      </w:r>
      <w:proofErr w:type="spellEnd"/>
      <w:r w:rsidRPr="0053795E">
        <w:rPr>
          <w:sz w:val="22"/>
          <w:szCs w:val="22"/>
          <w:lang w:val="lt-LT"/>
        </w:rPr>
        <w:t xml:space="preserve"> rūgšties vartojimo kartu tyrimas parodė, kad </w:t>
      </w:r>
      <w:proofErr w:type="spellStart"/>
      <w:r w:rsidRPr="0053795E">
        <w:rPr>
          <w:sz w:val="22"/>
          <w:szCs w:val="22"/>
          <w:lang w:val="lt-LT"/>
        </w:rPr>
        <w:t>folino</w:t>
      </w:r>
      <w:proofErr w:type="spellEnd"/>
      <w:r w:rsidRPr="0053795E">
        <w:rPr>
          <w:sz w:val="22"/>
          <w:szCs w:val="22"/>
          <w:lang w:val="lt-LT"/>
        </w:rPr>
        <w:t xml:space="preserve"> rūgštis reikšmingai neveikia </w:t>
      </w:r>
      <w:proofErr w:type="spellStart"/>
      <w:r w:rsidRPr="0053795E">
        <w:rPr>
          <w:sz w:val="22"/>
          <w:szCs w:val="22"/>
          <w:lang w:val="lt-LT"/>
        </w:rPr>
        <w:t>kapecitabino</w:t>
      </w:r>
      <w:proofErr w:type="spellEnd"/>
      <w:r w:rsidRPr="0053795E">
        <w:rPr>
          <w:sz w:val="22"/>
          <w:szCs w:val="22"/>
          <w:lang w:val="lt-LT"/>
        </w:rPr>
        <w:t xml:space="preserve"> ir jo metabolitų farmakokinetikos. Vis dėlto </w:t>
      </w:r>
      <w:proofErr w:type="spellStart"/>
      <w:r w:rsidRPr="0053795E">
        <w:rPr>
          <w:sz w:val="22"/>
          <w:szCs w:val="22"/>
          <w:lang w:val="lt-LT"/>
        </w:rPr>
        <w:t>folino</w:t>
      </w:r>
      <w:proofErr w:type="spellEnd"/>
      <w:r w:rsidRPr="0053795E">
        <w:rPr>
          <w:sz w:val="22"/>
          <w:szCs w:val="22"/>
          <w:lang w:val="lt-LT"/>
        </w:rPr>
        <w:t xml:space="preserve"> rūgštis turėjo įtakos </w:t>
      </w:r>
      <w:proofErr w:type="spellStart"/>
      <w:r w:rsidRPr="0053795E">
        <w:rPr>
          <w:sz w:val="22"/>
          <w:szCs w:val="22"/>
          <w:lang w:val="lt-LT"/>
        </w:rPr>
        <w:t>kapecitabino</w:t>
      </w:r>
      <w:proofErr w:type="spellEnd"/>
      <w:r w:rsidRPr="0053795E">
        <w:rPr>
          <w:sz w:val="22"/>
          <w:szCs w:val="22"/>
          <w:lang w:val="lt-LT"/>
        </w:rPr>
        <w:t xml:space="preserve"> </w:t>
      </w:r>
      <w:r w:rsidRPr="0053795E">
        <w:rPr>
          <w:sz w:val="22"/>
          <w:szCs w:val="22"/>
          <w:lang w:val="lt-LT"/>
        </w:rPr>
        <w:lastRenderedPageBreak/>
        <w:t xml:space="preserve">farmakodinamikai ir gali sustiprinti jo toksiškumą: didžiausia toleruojama vieno </w:t>
      </w:r>
      <w:proofErr w:type="spellStart"/>
      <w:r w:rsidRPr="0053795E">
        <w:rPr>
          <w:sz w:val="22"/>
          <w:szCs w:val="22"/>
          <w:lang w:val="lt-LT"/>
        </w:rPr>
        <w:t>kapecitabino</w:t>
      </w:r>
      <w:proofErr w:type="spellEnd"/>
      <w:r w:rsidRPr="0053795E">
        <w:rPr>
          <w:sz w:val="22"/>
          <w:szCs w:val="22"/>
          <w:lang w:val="lt-LT"/>
        </w:rPr>
        <w:t xml:space="preserve"> dozė (DTD), vartojama pagal nepert</w:t>
      </w:r>
      <w:r>
        <w:rPr>
          <w:sz w:val="22"/>
          <w:szCs w:val="22"/>
          <w:lang w:val="lt-LT"/>
        </w:rPr>
        <w:t>raukiamo vartojimo planą, yra 3</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per parą, o </w:t>
      </w:r>
      <w:proofErr w:type="spellStart"/>
      <w:r w:rsidRPr="0053795E">
        <w:rPr>
          <w:sz w:val="22"/>
          <w:szCs w:val="22"/>
          <w:lang w:val="lt-LT"/>
        </w:rPr>
        <w:t>kapecitabiną</w:t>
      </w:r>
      <w:proofErr w:type="spellEnd"/>
      <w:r w:rsidRPr="0053795E">
        <w:rPr>
          <w:sz w:val="22"/>
          <w:szCs w:val="22"/>
          <w:lang w:val="lt-LT"/>
        </w:rPr>
        <w:t xml:space="preserve"> vartojant kartu su </w:t>
      </w:r>
      <w:proofErr w:type="spellStart"/>
      <w:r w:rsidRPr="0053795E">
        <w:rPr>
          <w:sz w:val="22"/>
          <w:szCs w:val="22"/>
          <w:lang w:val="lt-LT"/>
        </w:rPr>
        <w:t>folino</w:t>
      </w:r>
      <w:proofErr w:type="spellEnd"/>
      <w:r w:rsidRPr="0053795E">
        <w:rPr>
          <w:sz w:val="22"/>
          <w:szCs w:val="22"/>
          <w:lang w:val="lt-LT"/>
        </w:rPr>
        <w:t xml:space="preserve"> rūgštimi (30 mg du kar</w:t>
      </w:r>
      <w:r>
        <w:rPr>
          <w:sz w:val="22"/>
          <w:szCs w:val="22"/>
          <w:lang w:val="lt-LT"/>
        </w:rPr>
        <w:t>tus per parą per burną) – tik 2</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per parą.</w:t>
      </w:r>
      <w:r w:rsidRPr="0053795E">
        <w:rPr>
          <w:sz w:val="22"/>
          <w:szCs w:val="22"/>
          <w:lang w:val="lt-LT" w:eastAsia="en-US"/>
        </w:rPr>
        <w:t xml:space="preserve"> </w:t>
      </w:r>
      <w:r w:rsidRPr="0053795E">
        <w:rPr>
          <w:sz w:val="22"/>
          <w:szCs w:val="22"/>
          <w:lang w:val="lt-LT"/>
        </w:rPr>
        <w:t xml:space="preserve">Padidėjęs toksiškumas gali būti susijęs su gydymo režimo pakeitimu iš 5-FU/LV gydymo į gydymą </w:t>
      </w:r>
      <w:proofErr w:type="spellStart"/>
      <w:r w:rsidRPr="0053795E">
        <w:rPr>
          <w:sz w:val="22"/>
          <w:szCs w:val="22"/>
          <w:lang w:val="lt-LT"/>
        </w:rPr>
        <w:t>kapecitabinu</w:t>
      </w:r>
      <w:proofErr w:type="spellEnd"/>
      <w:r w:rsidRPr="0053795E">
        <w:rPr>
          <w:sz w:val="22"/>
          <w:szCs w:val="22"/>
          <w:lang w:val="lt-LT"/>
        </w:rPr>
        <w:t xml:space="preserve">. Tai taip pat gali būti susiję su </w:t>
      </w:r>
      <w:proofErr w:type="spellStart"/>
      <w:r w:rsidRPr="0053795E">
        <w:rPr>
          <w:sz w:val="22"/>
          <w:szCs w:val="22"/>
          <w:lang w:val="lt-LT"/>
        </w:rPr>
        <w:t>folio</w:t>
      </w:r>
      <w:proofErr w:type="spellEnd"/>
      <w:r w:rsidRPr="0053795E">
        <w:rPr>
          <w:sz w:val="22"/>
          <w:szCs w:val="22"/>
          <w:lang w:val="lt-LT"/>
        </w:rPr>
        <w:t xml:space="preserve"> rūgšties papildų vartojimu </w:t>
      </w:r>
      <w:proofErr w:type="spellStart"/>
      <w:r w:rsidRPr="0053795E">
        <w:rPr>
          <w:sz w:val="22"/>
          <w:szCs w:val="22"/>
          <w:lang w:val="lt-LT"/>
        </w:rPr>
        <w:t>folatų</w:t>
      </w:r>
      <w:proofErr w:type="spellEnd"/>
      <w:r w:rsidRPr="0053795E">
        <w:rPr>
          <w:sz w:val="22"/>
          <w:szCs w:val="22"/>
          <w:lang w:val="lt-LT"/>
        </w:rPr>
        <w:t xml:space="preserve"> trūkumui, dėl panašumo tarp </w:t>
      </w:r>
      <w:proofErr w:type="spellStart"/>
      <w:r w:rsidRPr="0053795E">
        <w:rPr>
          <w:sz w:val="22"/>
          <w:szCs w:val="22"/>
          <w:lang w:val="lt-LT"/>
        </w:rPr>
        <w:t>folino</w:t>
      </w:r>
      <w:proofErr w:type="spellEnd"/>
      <w:r w:rsidRPr="0053795E">
        <w:rPr>
          <w:sz w:val="22"/>
          <w:szCs w:val="22"/>
          <w:lang w:val="lt-LT"/>
        </w:rPr>
        <w:t xml:space="preserve"> ir </w:t>
      </w:r>
      <w:proofErr w:type="spellStart"/>
      <w:r w:rsidRPr="0053795E">
        <w:rPr>
          <w:sz w:val="22"/>
          <w:szCs w:val="22"/>
          <w:lang w:val="lt-LT"/>
        </w:rPr>
        <w:t>folio</w:t>
      </w:r>
      <w:proofErr w:type="spellEnd"/>
      <w:r w:rsidRPr="0053795E">
        <w:rPr>
          <w:sz w:val="22"/>
          <w:szCs w:val="22"/>
          <w:lang w:val="lt-LT"/>
        </w:rPr>
        <w:t xml:space="preserve"> rūgščių.</w:t>
      </w:r>
    </w:p>
    <w:p w14:paraId="19554CF2" w14:textId="77777777" w:rsidR="002729FF" w:rsidRPr="0053795E" w:rsidRDefault="002729FF" w:rsidP="003232F0">
      <w:pPr>
        <w:rPr>
          <w:i/>
          <w:iCs/>
          <w:sz w:val="22"/>
          <w:szCs w:val="22"/>
          <w:lang w:val="lt-LT"/>
        </w:rPr>
      </w:pPr>
    </w:p>
    <w:p w14:paraId="7875A8E4" w14:textId="77777777" w:rsidR="00A60DDA" w:rsidRPr="0053795E" w:rsidRDefault="002729FF" w:rsidP="00553ACB">
      <w:pPr>
        <w:rPr>
          <w:i/>
          <w:iCs/>
          <w:sz w:val="22"/>
          <w:szCs w:val="22"/>
          <w:lang w:val="lt-LT"/>
        </w:rPr>
      </w:pPr>
      <w:proofErr w:type="spellStart"/>
      <w:r w:rsidRPr="0053795E">
        <w:rPr>
          <w:i/>
          <w:iCs/>
          <w:sz w:val="22"/>
          <w:szCs w:val="22"/>
          <w:lang w:val="lt-LT"/>
        </w:rPr>
        <w:t>Antacidiniai</w:t>
      </w:r>
      <w:proofErr w:type="spellEnd"/>
      <w:r w:rsidRPr="0053795E">
        <w:rPr>
          <w:i/>
          <w:iCs/>
          <w:sz w:val="22"/>
          <w:szCs w:val="22"/>
          <w:lang w:val="lt-LT"/>
        </w:rPr>
        <w:t xml:space="preserve"> preparatai </w:t>
      </w:r>
    </w:p>
    <w:p w14:paraId="54DD2FE2" w14:textId="77777777" w:rsidR="002729FF" w:rsidRPr="0053795E" w:rsidRDefault="002729FF" w:rsidP="00553ACB">
      <w:pPr>
        <w:rPr>
          <w:sz w:val="22"/>
          <w:szCs w:val="22"/>
          <w:lang w:val="lt-LT"/>
        </w:rPr>
      </w:pPr>
      <w:r w:rsidRPr="0053795E">
        <w:rPr>
          <w:sz w:val="22"/>
          <w:szCs w:val="22"/>
          <w:lang w:val="lt-LT"/>
        </w:rPr>
        <w:t xml:space="preserve">Buvo tirtas </w:t>
      </w:r>
      <w:proofErr w:type="spellStart"/>
      <w:r w:rsidRPr="0053795E">
        <w:rPr>
          <w:sz w:val="22"/>
          <w:szCs w:val="22"/>
          <w:lang w:val="lt-LT"/>
        </w:rPr>
        <w:t>antacidinių</w:t>
      </w:r>
      <w:proofErr w:type="spellEnd"/>
      <w:r w:rsidRPr="0053795E">
        <w:rPr>
          <w:sz w:val="22"/>
          <w:szCs w:val="22"/>
          <w:lang w:val="lt-LT"/>
        </w:rPr>
        <w:t xml:space="preserve"> preparatų, kurių sudėtyje yra aliuminio hidroksido ir magnio hidroksido, poveikis </w:t>
      </w:r>
      <w:proofErr w:type="spellStart"/>
      <w:r w:rsidRPr="0053795E">
        <w:rPr>
          <w:sz w:val="22"/>
          <w:szCs w:val="22"/>
          <w:lang w:val="lt-LT"/>
        </w:rPr>
        <w:t>kapecitabino</w:t>
      </w:r>
      <w:proofErr w:type="spellEnd"/>
      <w:r w:rsidRPr="0053795E">
        <w:rPr>
          <w:sz w:val="22"/>
          <w:szCs w:val="22"/>
          <w:lang w:val="lt-LT"/>
        </w:rPr>
        <w:t xml:space="preserve"> </w:t>
      </w:r>
      <w:proofErr w:type="spellStart"/>
      <w:r w:rsidRPr="0053795E">
        <w:rPr>
          <w:sz w:val="22"/>
          <w:szCs w:val="22"/>
          <w:lang w:val="lt-LT"/>
        </w:rPr>
        <w:t>farmakokinetinėms</w:t>
      </w:r>
      <w:proofErr w:type="spellEnd"/>
      <w:r w:rsidRPr="0053795E">
        <w:rPr>
          <w:sz w:val="22"/>
          <w:szCs w:val="22"/>
          <w:lang w:val="lt-LT"/>
        </w:rPr>
        <w:t xml:space="preserve"> savybėms. Nedaug padidėjo </w:t>
      </w:r>
      <w:proofErr w:type="spellStart"/>
      <w:r w:rsidRPr="0053795E">
        <w:rPr>
          <w:sz w:val="22"/>
          <w:szCs w:val="22"/>
          <w:lang w:val="lt-LT"/>
        </w:rPr>
        <w:t>kapecitabino</w:t>
      </w:r>
      <w:proofErr w:type="spellEnd"/>
      <w:r w:rsidRPr="0053795E">
        <w:rPr>
          <w:sz w:val="22"/>
          <w:szCs w:val="22"/>
          <w:lang w:val="lt-LT"/>
        </w:rPr>
        <w:t xml:space="preserve"> ir vieno metabolito (5’-DFCR) koncentracijos plazmoje. Poveikio 3 pagrindiniams metabolitams (5’-DFUR, 5-FU ir FBAL) nebuvo.</w:t>
      </w:r>
    </w:p>
    <w:p w14:paraId="4482D116" w14:textId="77777777" w:rsidR="002729FF" w:rsidRPr="0053795E" w:rsidRDefault="002729FF" w:rsidP="003232F0">
      <w:pPr>
        <w:rPr>
          <w:i/>
          <w:iCs/>
          <w:sz w:val="22"/>
          <w:szCs w:val="22"/>
          <w:lang w:val="lt-LT"/>
        </w:rPr>
      </w:pPr>
    </w:p>
    <w:p w14:paraId="699C069E" w14:textId="77777777" w:rsidR="00A60DDA" w:rsidRPr="0053795E" w:rsidRDefault="002729FF" w:rsidP="00553ACB">
      <w:pPr>
        <w:rPr>
          <w:i/>
          <w:iCs/>
          <w:sz w:val="22"/>
          <w:szCs w:val="22"/>
          <w:lang w:val="lt-LT"/>
        </w:rPr>
      </w:pPr>
      <w:proofErr w:type="spellStart"/>
      <w:r w:rsidRPr="0053795E">
        <w:rPr>
          <w:i/>
          <w:iCs/>
          <w:sz w:val="22"/>
          <w:szCs w:val="22"/>
          <w:lang w:val="lt-LT"/>
        </w:rPr>
        <w:t>Alopurinolis</w:t>
      </w:r>
      <w:proofErr w:type="spellEnd"/>
      <w:r w:rsidRPr="0053795E">
        <w:rPr>
          <w:i/>
          <w:iCs/>
          <w:sz w:val="22"/>
          <w:szCs w:val="22"/>
          <w:lang w:val="lt-LT"/>
        </w:rPr>
        <w:t xml:space="preserve"> </w:t>
      </w:r>
    </w:p>
    <w:p w14:paraId="21B6BC22" w14:textId="77777777" w:rsidR="002729FF" w:rsidRPr="0053795E" w:rsidRDefault="002729FF" w:rsidP="00553ACB">
      <w:pPr>
        <w:rPr>
          <w:sz w:val="22"/>
          <w:szCs w:val="22"/>
          <w:lang w:val="lt-LT"/>
        </w:rPr>
      </w:pPr>
      <w:r w:rsidRPr="0053795E">
        <w:rPr>
          <w:sz w:val="22"/>
          <w:szCs w:val="22"/>
          <w:lang w:val="lt-LT"/>
        </w:rPr>
        <w:t xml:space="preserve">Buvo pastebėta </w:t>
      </w:r>
      <w:proofErr w:type="spellStart"/>
      <w:r w:rsidRPr="0053795E">
        <w:rPr>
          <w:sz w:val="22"/>
          <w:szCs w:val="22"/>
          <w:lang w:val="lt-LT"/>
        </w:rPr>
        <w:t>alopurinolio</w:t>
      </w:r>
      <w:proofErr w:type="spellEnd"/>
      <w:r w:rsidRPr="0053795E">
        <w:rPr>
          <w:sz w:val="22"/>
          <w:szCs w:val="22"/>
          <w:lang w:val="lt-LT"/>
        </w:rPr>
        <w:t xml:space="preserve"> sąveika su 5-FU. Gali sumažėti 5-FU veiksmingumas. Reikia vengti </w:t>
      </w:r>
      <w:proofErr w:type="spellStart"/>
      <w:r w:rsidRPr="0053795E">
        <w:rPr>
          <w:sz w:val="22"/>
          <w:szCs w:val="22"/>
          <w:lang w:val="lt-LT"/>
        </w:rPr>
        <w:t>alopurinolį</w:t>
      </w:r>
      <w:proofErr w:type="spellEnd"/>
      <w:r w:rsidRPr="0053795E">
        <w:rPr>
          <w:sz w:val="22"/>
          <w:szCs w:val="22"/>
          <w:lang w:val="lt-LT"/>
        </w:rPr>
        <w:t xml:space="preserve"> vartoti kartu su </w:t>
      </w:r>
      <w:proofErr w:type="spellStart"/>
      <w:r w:rsidR="00100F95" w:rsidRPr="0053795E">
        <w:rPr>
          <w:sz w:val="22"/>
          <w:szCs w:val="22"/>
          <w:lang w:val="lt-LT"/>
        </w:rPr>
        <w:t>kapecitabinu</w:t>
      </w:r>
      <w:proofErr w:type="spellEnd"/>
      <w:r w:rsidRPr="0053795E">
        <w:rPr>
          <w:sz w:val="22"/>
          <w:szCs w:val="22"/>
          <w:lang w:val="lt-LT"/>
        </w:rPr>
        <w:t>.</w:t>
      </w:r>
    </w:p>
    <w:p w14:paraId="7A5C2AEE" w14:textId="77777777" w:rsidR="002729FF" w:rsidRPr="0053795E" w:rsidRDefault="002729FF" w:rsidP="003232F0">
      <w:pPr>
        <w:rPr>
          <w:i/>
          <w:iCs/>
          <w:sz w:val="22"/>
          <w:szCs w:val="22"/>
          <w:lang w:val="lt-LT"/>
        </w:rPr>
      </w:pPr>
    </w:p>
    <w:p w14:paraId="3CE7F0B6" w14:textId="77777777" w:rsidR="00A60DDA" w:rsidRPr="0053795E" w:rsidRDefault="002729FF" w:rsidP="00553ACB">
      <w:pPr>
        <w:rPr>
          <w:sz w:val="22"/>
          <w:szCs w:val="22"/>
          <w:lang w:val="lt-LT"/>
        </w:rPr>
      </w:pPr>
      <w:r w:rsidRPr="0053795E">
        <w:rPr>
          <w:i/>
          <w:iCs/>
          <w:sz w:val="22"/>
          <w:szCs w:val="22"/>
          <w:lang w:val="lt-LT"/>
        </w:rPr>
        <w:t>Interferonas alfa</w:t>
      </w:r>
      <w:r w:rsidRPr="0053795E">
        <w:rPr>
          <w:sz w:val="22"/>
          <w:szCs w:val="22"/>
          <w:lang w:val="lt-LT"/>
        </w:rPr>
        <w:t xml:space="preserve"> </w:t>
      </w:r>
    </w:p>
    <w:p w14:paraId="290A4086" w14:textId="20C91BBF" w:rsidR="002729FF" w:rsidRPr="0053795E" w:rsidRDefault="002729FF" w:rsidP="00553ACB">
      <w:pPr>
        <w:rPr>
          <w:sz w:val="22"/>
          <w:szCs w:val="22"/>
          <w:lang w:val="lt-LT"/>
        </w:rPr>
      </w:pPr>
      <w:r w:rsidRPr="0053795E">
        <w:rPr>
          <w:sz w:val="22"/>
          <w:szCs w:val="22"/>
          <w:lang w:val="lt-LT"/>
        </w:rPr>
        <w:t>Vartojant kartu su interferonu alfa 2a (3 MIU/m</w:t>
      </w:r>
      <w:r w:rsidRPr="0053795E">
        <w:rPr>
          <w:sz w:val="22"/>
          <w:szCs w:val="22"/>
          <w:vertAlign w:val="superscript"/>
          <w:lang w:val="lt-LT"/>
        </w:rPr>
        <w:t>2</w:t>
      </w:r>
      <w:r w:rsidRPr="0053795E">
        <w:rPr>
          <w:sz w:val="22"/>
          <w:szCs w:val="22"/>
          <w:lang w:val="lt-LT"/>
        </w:rPr>
        <w:t xml:space="preserve"> per</w:t>
      </w:r>
      <w:r w:rsidR="00C51ECC">
        <w:rPr>
          <w:sz w:val="22"/>
          <w:szCs w:val="22"/>
          <w:lang w:val="lt-LT"/>
        </w:rPr>
        <w:t xml:space="preserve"> parą), </w:t>
      </w:r>
      <w:proofErr w:type="spellStart"/>
      <w:r w:rsidR="00C51ECC">
        <w:rPr>
          <w:sz w:val="22"/>
          <w:szCs w:val="22"/>
          <w:lang w:val="lt-LT"/>
        </w:rPr>
        <w:t>kapecitabino</w:t>
      </w:r>
      <w:proofErr w:type="spellEnd"/>
      <w:r w:rsidR="00C51ECC">
        <w:rPr>
          <w:sz w:val="22"/>
          <w:szCs w:val="22"/>
          <w:lang w:val="lt-LT"/>
        </w:rPr>
        <w:t xml:space="preserve"> DTD buvo 2</w:t>
      </w:r>
      <w:r w:rsidR="0063064A">
        <w:rPr>
          <w:sz w:val="22"/>
          <w:szCs w:val="22"/>
          <w:lang w:val="lt-LT"/>
        </w:rPr>
        <w:t> </w:t>
      </w:r>
      <w:r w:rsidRPr="0053795E">
        <w:rPr>
          <w:sz w:val="22"/>
          <w:szCs w:val="22"/>
          <w:lang w:val="lt-LT"/>
        </w:rPr>
        <w:t>000 mg/m</w:t>
      </w:r>
      <w:r w:rsidRPr="0053795E">
        <w:rPr>
          <w:sz w:val="22"/>
          <w:szCs w:val="22"/>
          <w:vertAlign w:val="superscript"/>
          <w:lang w:val="lt-LT"/>
        </w:rPr>
        <w:t>2</w:t>
      </w:r>
      <w:r w:rsidR="00C51ECC">
        <w:rPr>
          <w:sz w:val="22"/>
          <w:szCs w:val="22"/>
          <w:lang w:val="lt-LT"/>
        </w:rPr>
        <w:t xml:space="preserve"> per parą, palyginti su 3</w:t>
      </w:r>
      <w:r w:rsidR="0063064A">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per parą, vartojant vieną </w:t>
      </w:r>
      <w:proofErr w:type="spellStart"/>
      <w:r w:rsidRPr="0053795E">
        <w:rPr>
          <w:sz w:val="22"/>
          <w:szCs w:val="22"/>
          <w:lang w:val="lt-LT"/>
        </w:rPr>
        <w:t>kapecitabiną</w:t>
      </w:r>
      <w:proofErr w:type="spellEnd"/>
      <w:r w:rsidRPr="0053795E">
        <w:rPr>
          <w:sz w:val="22"/>
          <w:szCs w:val="22"/>
          <w:lang w:val="lt-LT"/>
        </w:rPr>
        <w:t>.</w:t>
      </w:r>
    </w:p>
    <w:p w14:paraId="095A1652" w14:textId="77777777" w:rsidR="002729FF" w:rsidRPr="0053795E" w:rsidRDefault="002729FF" w:rsidP="003232F0">
      <w:pPr>
        <w:rPr>
          <w:sz w:val="22"/>
          <w:szCs w:val="22"/>
          <w:lang w:val="lt-LT"/>
        </w:rPr>
      </w:pPr>
    </w:p>
    <w:p w14:paraId="6016FFC2" w14:textId="77777777" w:rsidR="00A60DDA" w:rsidRPr="0053795E" w:rsidRDefault="002729FF" w:rsidP="00B9331C">
      <w:pPr>
        <w:autoSpaceDE w:val="0"/>
        <w:autoSpaceDN w:val="0"/>
        <w:adjustRightInd w:val="0"/>
        <w:rPr>
          <w:i/>
          <w:iCs/>
          <w:sz w:val="22"/>
          <w:szCs w:val="22"/>
          <w:lang w:val="lt-LT" w:eastAsia="en-US"/>
        </w:rPr>
      </w:pPr>
      <w:r w:rsidRPr="0053795E">
        <w:rPr>
          <w:i/>
          <w:iCs/>
          <w:sz w:val="22"/>
          <w:szCs w:val="22"/>
          <w:lang w:val="lt-LT" w:eastAsia="en-US"/>
        </w:rPr>
        <w:t xml:space="preserve">Radioterapija </w:t>
      </w:r>
    </w:p>
    <w:p w14:paraId="4A652739" w14:textId="217A7EB5" w:rsidR="002729FF" w:rsidRPr="0053795E" w:rsidRDefault="002729FF" w:rsidP="003560B2">
      <w:pPr>
        <w:autoSpaceDE w:val="0"/>
        <w:autoSpaceDN w:val="0"/>
        <w:adjustRightInd w:val="0"/>
        <w:rPr>
          <w:sz w:val="22"/>
          <w:szCs w:val="22"/>
          <w:lang w:val="lt-LT"/>
        </w:rPr>
      </w:pPr>
      <w:r w:rsidRPr="0053795E">
        <w:rPr>
          <w:sz w:val="22"/>
          <w:szCs w:val="22"/>
          <w:lang w:val="lt-LT" w:eastAsia="en-US"/>
        </w:rPr>
        <w:t xml:space="preserve">Vartojant vien </w:t>
      </w:r>
      <w:proofErr w:type="spellStart"/>
      <w:r w:rsidRPr="0053795E">
        <w:rPr>
          <w:sz w:val="22"/>
          <w:szCs w:val="22"/>
          <w:lang w:val="lt-LT" w:eastAsia="en-US"/>
        </w:rPr>
        <w:t>kapecitabiną</w:t>
      </w:r>
      <w:proofErr w:type="spellEnd"/>
      <w:r w:rsidRPr="0053795E">
        <w:rPr>
          <w:sz w:val="22"/>
          <w:szCs w:val="22"/>
          <w:lang w:val="lt-LT" w:eastAsia="en-US"/>
        </w:rPr>
        <w:t xml:space="preserve"> protarpiniu režimu, </w:t>
      </w:r>
      <w:proofErr w:type="spellStart"/>
      <w:r w:rsidRPr="0053795E">
        <w:rPr>
          <w:sz w:val="22"/>
          <w:szCs w:val="22"/>
          <w:lang w:val="lt-LT" w:eastAsia="en-US"/>
        </w:rPr>
        <w:t>kapecitabino</w:t>
      </w:r>
      <w:proofErr w:type="spellEnd"/>
      <w:r w:rsidRPr="0053795E">
        <w:rPr>
          <w:sz w:val="22"/>
          <w:szCs w:val="22"/>
          <w:lang w:val="lt-LT" w:eastAsia="en-US"/>
        </w:rPr>
        <w:t xml:space="preserve"> DTD yra</w:t>
      </w:r>
      <w:r w:rsidR="0063064A">
        <w:rPr>
          <w:sz w:val="22"/>
          <w:szCs w:val="22"/>
          <w:lang w:val="lt-LT" w:eastAsia="en-US"/>
        </w:rPr>
        <w:t xml:space="preserve"> </w:t>
      </w:r>
      <w:r w:rsidRPr="0053795E">
        <w:rPr>
          <w:sz w:val="22"/>
          <w:szCs w:val="22"/>
          <w:lang w:val="lt-LT" w:eastAsia="en-US"/>
        </w:rPr>
        <w:t>3</w:t>
      </w:r>
      <w:r w:rsidR="0063064A">
        <w:rPr>
          <w:sz w:val="22"/>
          <w:szCs w:val="22"/>
          <w:lang w:val="lt-LT" w:eastAsia="en-US"/>
        </w:rPr>
        <w:t> </w:t>
      </w:r>
      <w:r w:rsidRPr="0053795E">
        <w:rPr>
          <w:sz w:val="22"/>
          <w:szCs w:val="22"/>
          <w:lang w:val="lt-LT" w:eastAsia="en-US"/>
        </w:rPr>
        <w:t>000 mg/m</w:t>
      </w:r>
      <w:r w:rsidRPr="0053795E">
        <w:rPr>
          <w:sz w:val="22"/>
          <w:szCs w:val="22"/>
          <w:vertAlign w:val="superscript"/>
          <w:lang w:val="lt-LT"/>
        </w:rPr>
        <w:t>2</w:t>
      </w:r>
      <w:r w:rsidRPr="0053795E">
        <w:rPr>
          <w:sz w:val="22"/>
          <w:szCs w:val="22"/>
          <w:lang w:val="lt-LT" w:eastAsia="en-US"/>
        </w:rPr>
        <w:t xml:space="preserve"> per parą, tuo tarpu sergantiesiems tiesiosios žarnos vėžiu, kartu taikant 6 savaičių</w:t>
      </w:r>
      <w:r w:rsidR="0063064A">
        <w:rPr>
          <w:sz w:val="22"/>
          <w:szCs w:val="22"/>
          <w:lang w:val="lt-LT" w:eastAsia="en-US"/>
        </w:rPr>
        <w:t xml:space="preserve"> </w:t>
      </w:r>
      <w:r w:rsidRPr="0053795E">
        <w:rPr>
          <w:sz w:val="22"/>
          <w:szCs w:val="22"/>
          <w:lang w:val="lt-LT" w:eastAsia="en-US"/>
        </w:rPr>
        <w:t>radioterapijos kursą nepertraukiamu režimu arba kasdien nuo pirmadienio iki penktadienio,</w:t>
      </w:r>
      <w:r w:rsidR="0063064A">
        <w:rPr>
          <w:sz w:val="22"/>
          <w:szCs w:val="22"/>
          <w:lang w:val="lt-LT" w:eastAsia="en-US"/>
        </w:rPr>
        <w:t xml:space="preserve"> </w:t>
      </w:r>
      <w:proofErr w:type="spellStart"/>
      <w:r w:rsidRPr="0096648F">
        <w:rPr>
          <w:sz w:val="22"/>
          <w:lang w:val="lt-LT"/>
        </w:rPr>
        <w:t>kapecitabino</w:t>
      </w:r>
      <w:proofErr w:type="spellEnd"/>
      <w:r w:rsidRPr="0096648F">
        <w:rPr>
          <w:sz w:val="22"/>
          <w:lang w:val="lt-LT"/>
        </w:rPr>
        <w:t xml:space="preserve"> DTD yra 2</w:t>
      </w:r>
      <w:r w:rsidR="0063064A">
        <w:rPr>
          <w:sz w:val="22"/>
          <w:lang w:val="lt-LT"/>
        </w:rPr>
        <w:t> </w:t>
      </w:r>
      <w:r w:rsidRPr="0096648F">
        <w:rPr>
          <w:sz w:val="22"/>
          <w:lang w:val="lt-LT"/>
        </w:rPr>
        <w:t>000 mg/m</w:t>
      </w:r>
      <w:r w:rsidRPr="0053795E">
        <w:rPr>
          <w:sz w:val="22"/>
          <w:szCs w:val="22"/>
          <w:vertAlign w:val="superscript"/>
          <w:lang w:val="lt-LT"/>
        </w:rPr>
        <w:t>2</w:t>
      </w:r>
      <w:r w:rsidR="00D30479" w:rsidRPr="0053795E">
        <w:rPr>
          <w:sz w:val="22"/>
          <w:szCs w:val="22"/>
          <w:vertAlign w:val="superscript"/>
          <w:lang w:val="lt-LT"/>
        </w:rPr>
        <w:t xml:space="preserve"> </w:t>
      </w:r>
      <w:r w:rsidRPr="0096648F">
        <w:rPr>
          <w:sz w:val="22"/>
          <w:lang w:val="lt-LT"/>
        </w:rPr>
        <w:t>per parą.</w:t>
      </w:r>
    </w:p>
    <w:p w14:paraId="259E9B3D" w14:textId="77777777" w:rsidR="002729FF" w:rsidRPr="0053795E" w:rsidRDefault="002729FF" w:rsidP="003232F0">
      <w:pPr>
        <w:rPr>
          <w:sz w:val="22"/>
          <w:szCs w:val="22"/>
          <w:lang w:val="lt-LT"/>
        </w:rPr>
      </w:pPr>
    </w:p>
    <w:p w14:paraId="50B62B5B" w14:textId="77777777" w:rsidR="00A60DDA" w:rsidRPr="0053795E" w:rsidRDefault="002729FF" w:rsidP="00553ACB">
      <w:pPr>
        <w:rPr>
          <w:sz w:val="22"/>
          <w:szCs w:val="22"/>
          <w:lang w:val="lt-LT"/>
        </w:rPr>
      </w:pPr>
      <w:proofErr w:type="spellStart"/>
      <w:r w:rsidRPr="0053795E">
        <w:rPr>
          <w:i/>
          <w:iCs/>
          <w:sz w:val="22"/>
          <w:szCs w:val="22"/>
          <w:lang w:val="lt-LT"/>
        </w:rPr>
        <w:t>Oksaliplatina</w:t>
      </w:r>
      <w:proofErr w:type="spellEnd"/>
      <w:r w:rsidRPr="0053795E">
        <w:rPr>
          <w:sz w:val="22"/>
          <w:szCs w:val="22"/>
          <w:lang w:val="lt-LT"/>
        </w:rPr>
        <w:t xml:space="preserve"> </w:t>
      </w:r>
    </w:p>
    <w:p w14:paraId="77AA24BC" w14:textId="77777777" w:rsidR="002729FF" w:rsidRPr="0053795E" w:rsidRDefault="002729FF" w:rsidP="00553ACB">
      <w:pPr>
        <w:rPr>
          <w:sz w:val="22"/>
          <w:szCs w:val="22"/>
          <w:lang w:val="lt-LT"/>
        </w:rPr>
      </w:pPr>
      <w:r w:rsidRPr="0053795E">
        <w:rPr>
          <w:sz w:val="22"/>
          <w:szCs w:val="22"/>
          <w:lang w:val="lt-LT"/>
        </w:rPr>
        <w:t xml:space="preserve">Kliniškai reikšmingų </w:t>
      </w:r>
      <w:proofErr w:type="spellStart"/>
      <w:r w:rsidRPr="0053795E">
        <w:rPr>
          <w:sz w:val="22"/>
          <w:szCs w:val="22"/>
          <w:lang w:val="lt-LT"/>
        </w:rPr>
        <w:t>kapecitabino</w:t>
      </w:r>
      <w:proofErr w:type="spellEnd"/>
      <w:r w:rsidRPr="0053795E">
        <w:rPr>
          <w:sz w:val="22"/>
          <w:szCs w:val="22"/>
          <w:lang w:val="lt-LT"/>
        </w:rPr>
        <w:t xml:space="preserve"> ar jo metabolitų, laisvos platinos ar bendrosios platinos ekspozicijos skirtumų, vartojant </w:t>
      </w:r>
      <w:proofErr w:type="spellStart"/>
      <w:r w:rsidRPr="0053795E">
        <w:rPr>
          <w:sz w:val="22"/>
          <w:szCs w:val="22"/>
          <w:lang w:val="lt-LT"/>
        </w:rPr>
        <w:t>kapecitabiną</w:t>
      </w:r>
      <w:proofErr w:type="spellEnd"/>
      <w:r w:rsidRPr="0053795E">
        <w:rPr>
          <w:sz w:val="22"/>
          <w:szCs w:val="22"/>
          <w:lang w:val="lt-LT"/>
        </w:rPr>
        <w:t xml:space="preserve"> kartu su </w:t>
      </w:r>
      <w:proofErr w:type="spellStart"/>
      <w:r w:rsidRPr="0053795E">
        <w:rPr>
          <w:sz w:val="22"/>
          <w:szCs w:val="22"/>
          <w:lang w:val="lt-LT"/>
        </w:rPr>
        <w:t>oksaliplatina</w:t>
      </w:r>
      <w:proofErr w:type="spellEnd"/>
      <w:r w:rsidRPr="0053795E">
        <w:rPr>
          <w:sz w:val="22"/>
          <w:szCs w:val="22"/>
          <w:lang w:val="lt-LT"/>
        </w:rPr>
        <w:t xml:space="preserve"> arba kartu su </w:t>
      </w:r>
      <w:proofErr w:type="spellStart"/>
      <w:r w:rsidRPr="0053795E">
        <w:rPr>
          <w:sz w:val="22"/>
          <w:szCs w:val="22"/>
          <w:lang w:val="lt-LT"/>
        </w:rPr>
        <w:t>oksaliplatina</w:t>
      </w:r>
      <w:proofErr w:type="spellEnd"/>
      <w:r w:rsidRPr="0053795E">
        <w:rPr>
          <w:sz w:val="22"/>
          <w:szCs w:val="22"/>
          <w:lang w:val="lt-LT"/>
        </w:rPr>
        <w:t xml:space="preserve"> ir </w:t>
      </w:r>
      <w:proofErr w:type="spellStart"/>
      <w:r w:rsidRPr="0053795E">
        <w:rPr>
          <w:sz w:val="22"/>
          <w:szCs w:val="22"/>
          <w:lang w:val="lt-LT"/>
        </w:rPr>
        <w:t>bevacizubamu</w:t>
      </w:r>
      <w:proofErr w:type="spellEnd"/>
      <w:r w:rsidRPr="0053795E">
        <w:rPr>
          <w:sz w:val="22"/>
          <w:szCs w:val="22"/>
          <w:lang w:val="lt-LT"/>
        </w:rPr>
        <w:t>, nebuvo.</w:t>
      </w:r>
    </w:p>
    <w:p w14:paraId="555048F7" w14:textId="77777777" w:rsidR="002729FF" w:rsidRPr="0053795E" w:rsidRDefault="002729FF" w:rsidP="003232F0">
      <w:pPr>
        <w:rPr>
          <w:i/>
          <w:iCs/>
          <w:sz w:val="22"/>
          <w:szCs w:val="22"/>
          <w:lang w:val="lt-LT"/>
        </w:rPr>
      </w:pPr>
    </w:p>
    <w:p w14:paraId="040C1190" w14:textId="77777777" w:rsidR="00A60DDA" w:rsidRPr="0053795E" w:rsidRDefault="002729FF" w:rsidP="00553ACB">
      <w:pPr>
        <w:rPr>
          <w:sz w:val="22"/>
          <w:szCs w:val="22"/>
          <w:lang w:val="lt-LT"/>
        </w:rPr>
      </w:pPr>
      <w:proofErr w:type="spellStart"/>
      <w:r w:rsidRPr="0053795E">
        <w:rPr>
          <w:i/>
          <w:iCs/>
          <w:sz w:val="22"/>
          <w:szCs w:val="22"/>
          <w:lang w:val="lt-LT"/>
        </w:rPr>
        <w:t>Bevacizumabas</w:t>
      </w:r>
      <w:proofErr w:type="spellEnd"/>
      <w:r w:rsidRPr="0053795E">
        <w:rPr>
          <w:sz w:val="22"/>
          <w:szCs w:val="22"/>
          <w:lang w:val="lt-LT"/>
        </w:rPr>
        <w:t xml:space="preserve"> </w:t>
      </w:r>
    </w:p>
    <w:p w14:paraId="5E0A6F04" w14:textId="77777777" w:rsidR="002729FF" w:rsidRPr="0053795E" w:rsidRDefault="002729FF" w:rsidP="00553ACB">
      <w:pPr>
        <w:rPr>
          <w:sz w:val="22"/>
          <w:szCs w:val="22"/>
          <w:lang w:val="lt-LT"/>
        </w:rPr>
      </w:pPr>
      <w:r w:rsidRPr="0053795E">
        <w:rPr>
          <w:sz w:val="22"/>
          <w:szCs w:val="22"/>
          <w:lang w:val="lt-LT"/>
        </w:rPr>
        <w:t xml:space="preserve">Vartojant kartu su </w:t>
      </w:r>
      <w:proofErr w:type="spellStart"/>
      <w:r w:rsidRPr="0053795E">
        <w:rPr>
          <w:sz w:val="22"/>
          <w:szCs w:val="22"/>
          <w:lang w:val="lt-LT"/>
        </w:rPr>
        <w:t>oksaliplatina</w:t>
      </w:r>
      <w:proofErr w:type="spellEnd"/>
      <w:r w:rsidRPr="0053795E">
        <w:rPr>
          <w:sz w:val="22"/>
          <w:szCs w:val="22"/>
          <w:lang w:val="lt-LT"/>
        </w:rPr>
        <w:t xml:space="preserve">, kliniškai reikšmingo </w:t>
      </w:r>
      <w:proofErr w:type="spellStart"/>
      <w:r w:rsidRPr="0053795E">
        <w:rPr>
          <w:sz w:val="22"/>
          <w:szCs w:val="22"/>
          <w:lang w:val="lt-LT"/>
        </w:rPr>
        <w:t>bevacizumabo</w:t>
      </w:r>
      <w:proofErr w:type="spellEnd"/>
      <w:r w:rsidRPr="0053795E">
        <w:rPr>
          <w:sz w:val="22"/>
          <w:szCs w:val="22"/>
          <w:lang w:val="lt-LT"/>
        </w:rPr>
        <w:t xml:space="preserve"> poveikio </w:t>
      </w:r>
      <w:proofErr w:type="spellStart"/>
      <w:r w:rsidRPr="0053795E">
        <w:rPr>
          <w:sz w:val="22"/>
          <w:szCs w:val="22"/>
          <w:lang w:val="lt-LT"/>
        </w:rPr>
        <w:t>kapecitabino</w:t>
      </w:r>
      <w:proofErr w:type="spellEnd"/>
      <w:r w:rsidRPr="0053795E">
        <w:rPr>
          <w:sz w:val="22"/>
          <w:szCs w:val="22"/>
          <w:lang w:val="lt-LT"/>
        </w:rPr>
        <w:t xml:space="preserve"> ar jo metabolitų farmakokinetikos rodmenims nebuvo.</w:t>
      </w:r>
    </w:p>
    <w:p w14:paraId="5151E503" w14:textId="77777777" w:rsidR="002729FF" w:rsidRPr="0053795E" w:rsidRDefault="002729FF" w:rsidP="003232F0">
      <w:pPr>
        <w:rPr>
          <w:sz w:val="22"/>
          <w:szCs w:val="22"/>
          <w:lang w:val="lt-LT"/>
        </w:rPr>
      </w:pPr>
    </w:p>
    <w:p w14:paraId="4DCB87E5" w14:textId="77777777" w:rsidR="002729FF" w:rsidRPr="0053795E" w:rsidRDefault="002729FF" w:rsidP="00553ACB">
      <w:pPr>
        <w:rPr>
          <w:sz w:val="22"/>
          <w:szCs w:val="22"/>
          <w:lang w:val="lt-LT"/>
        </w:rPr>
      </w:pPr>
      <w:r w:rsidRPr="0053795E">
        <w:rPr>
          <w:sz w:val="22"/>
          <w:szCs w:val="22"/>
          <w:u w:val="single"/>
          <w:lang w:val="lt-LT"/>
        </w:rPr>
        <w:t>Sąveika su maistu</w:t>
      </w:r>
      <w:r w:rsidRPr="0053795E">
        <w:rPr>
          <w:sz w:val="22"/>
          <w:szCs w:val="22"/>
          <w:lang w:val="lt-LT"/>
        </w:rPr>
        <w:t xml:space="preserve"> </w:t>
      </w:r>
    </w:p>
    <w:p w14:paraId="142933EF" w14:textId="77777777" w:rsidR="002729FF" w:rsidRPr="0053795E" w:rsidRDefault="002729FF" w:rsidP="00553ACB">
      <w:pPr>
        <w:rPr>
          <w:sz w:val="22"/>
          <w:szCs w:val="22"/>
          <w:lang w:val="lt-LT"/>
        </w:rPr>
      </w:pPr>
      <w:r w:rsidRPr="0053795E">
        <w:rPr>
          <w:sz w:val="22"/>
          <w:szCs w:val="22"/>
          <w:lang w:val="lt-LT"/>
        </w:rPr>
        <w:t xml:space="preserve">Visų klinikinių tyrimų duomenimis, pacientams buvo nurodyta vartoti </w:t>
      </w:r>
      <w:proofErr w:type="spellStart"/>
      <w:r w:rsidRPr="0053795E">
        <w:rPr>
          <w:sz w:val="22"/>
          <w:szCs w:val="22"/>
          <w:lang w:val="lt-LT"/>
        </w:rPr>
        <w:t>kapecitabiną</w:t>
      </w:r>
      <w:proofErr w:type="spellEnd"/>
      <w:r w:rsidRPr="0053795E">
        <w:rPr>
          <w:sz w:val="22"/>
          <w:szCs w:val="22"/>
          <w:lang w:val="lt-LT"/>
        </w:rPr>
        <w:t xml:space="preserve"> per 30 minučių po valgio. Šiuo metu turimi saugumo ir veiksmingumo duomenys yra pagrįsti duomenimis, gautais vartojant vaistinį preparatą su maistu, todėl rekomenduojama </w:t>
      </w:r>
      <w:proofErr w:type="spellStart"/>
      <w:r w:rsidR="00A60DDA" w:rsidRPr="0053795E">
        <w:rPr>
          <w:sz w:val="22"/>
          <w:szCs w:val="22"/>
          <w:lang w:val="lt-LT"/>
        </w:rPr>
        <w:t>kapecitabino</w:t>
      </w:r>
      <w:proofErr w:type="spellEnd"/>
      <w:r w:rsidRPr="0053795E">
        <w:rPr>
          <w:sz w:val="22"/>
          <w:szCs w:val="22"/>
          <w:lang w:val="lt-LT"/>
        </w:rPr>
        <w:t xml:space="preserve"> vartoti valgant. Vartojimas valgant mažina </w:t>
      </w:r>
      <w:proofErr w:type="spellStart"/>
      <w:r w:rsidRPr="0053795E">
        <w:rPr>
          <w:sz w:val="22"/>
          <w:szCs w:val="22"/>
          <w:lang w:val="lt-LT"/>
        </w:rPr>
        <w:t>kapecitabino</w:t>
      </w:r>
      <w:proofErr w:type="spellEnd"/>
      <w:r w:rsidRPr="0053795E">
        <w:rPr>
          <w:sz w:val="22"/>
          <w:szCs w:val="22"/>
          <w:lang w:val="lt-LT"/>
        </w:rPr>
        <w:t xml:space="preserve"> absorbcijos greitį (žr. 5.2 skyrių).</w:t>
      </w:r>
    </w:p>
    <w:p w14:paraId="0BBA2634" w14:textId="77777777" w:rsidR="002729FF" w:rsidRPr="0053795E" w:rsidRDefault="002729FF" w:rsidP="003232F0">
      <w:pPr>
        <w:rPr>
          <w:b/>
          <w:bCs/>
          <w:sz w:val="22"/>
          <w:szCs w:val="22"/>
          <w:lang w:val="lt-LT"/>
        </w:rPr>
      </w:pPr>
    </w:p>
    <w:p w14:paraId="7F584C37" w14:textId="77777777" w:rsidR="002729FF" w:rsidRPr="0053795E" w:rsidRDefault="002729FF" w:rsidP="003232F0">
      <w:pPr>
        <w:ind w:left="540" w:hanging="540"/>
        <w:rPr>
          <w:b/>
          <w:bCs/>
          <w:sz w:val="22"/>
          <w:szCs w:val="22"/>
          <w:lang w:val="lt-LT"/>
        </w:rPr>
      </w:pPr>
      <w:r w:rsidRPr="0053795E">
        <w:rPr>
          <w:b/>
          <w:bCs/>
          <w:sz w:val="22"/>
          <w:szCs w:val="22"/>
          <w:lang w:val="lt-LT"/>
        </w:rPr>
        <w:t>4.6</w:t>
      </w:r>
      <w:r w:rsidRPr="0053795E">
        <w:rPr>
          <w:b/>
          <w:bCs/>
          <w:sz w:val="22"/>
          <w:szCs w:val="22"/>
          <w:lang w:val="lt-LT"/>
        </w:rPr>
        <w:tab/>
        <w:t>Vaisingumas, nėštumo ir žindymo laikotarpis</w:t>
      </w:r>
    </w:p>
    <w:p w14:paraId="7970C413" w14:textId="77777777" w:rsidR="002729FF" w:rsidRPr="0053795E" w:rsidRDefault="002729FF" w:rsidP="003232F0">
      <w:pPr>
        <w:rPr>
          <w:b/>
          <w:bCs/>
          <w:sz w:val="22"/>
          <w:szCs w:val="22"/>
          <w:lang w:val="lt-LT"/>
        </w:rPr>
      </w:pPr>
    </w:p>
    <w:p w14:paraId="761F14E5" w14:textId="77777777" w:rsidR="002729FF" w:rsidRPr="0053795E" w:rsidRDefault="002729FF" w:rsidP="003232F0">
      <w:pPr>
        <w:rPr>
          <w:sz w:val="22"/>
          <w:szCs w:val="22"/>
          <w:u w:val="single"/>
          <w:lang w:val="lt-LT"/>
        </w:rPr>
      </w:pPr>
      <w:r w:rsidRPr="0053795E">
        <w:rPr>
          <w:sz w:val="22"/>
          <w:szCs w:val="22"/>
          <w:u w:val="single"/>
          <w:lang w:val="lt-LT"/>
        </w:rPr>
        <w:t>Vaisingo amžiaus moterys</w:t>
      </w:r>
      <w:r w:rsidR="004E4A36" w:rsidRPr="0053795E">
        <w:rPr>
          <w:sz w:val="22"/>
          <w:szCs w:val="22"/>
          <w:u w:val="single"/>
          <w:lang w:val="lt-LT"/>
        </w:rPr>
        <w:t>, vyrų ir moterų kontracepcija</w:t>
      </w:r>
    </w:p>
    <w:p w14:paraId="2171891C" w14:textId="06FFE9B4" w:rsidR="002729FF" w:rsidRDefault="002729FF" w:rsidP="004E4A36">
      <w:pPr>
        <w:rPr>
          <w:sz w:val="22"/>
          <w:szCs w:val="22"/>
          <w:lang w:val="lt-LT"/>
        </w:rPr>
      </w:pPr>
      <w:r w:rsidRPr="0053795E">
        <w:rPr>
          <w:sz w:val="22"/>
          <w:szCs w:val="22"/>
          <w:lang w:val="lt-LT"/>
        </w:rPr>
        <w:t xml:space="preserve">Vaisingo amžiaus moterims reikia patarti, kad nepastotų gydymo </w:t>
      </w:r>
      <w:proofErr w:type="spellStart"/>
      <w:r w:rsidRPr="0053795E">
        <w:rPr>
          <w:sz w:val="22"/>
          <w:szCs w:val="22"/>
          <w:lang w:val="lt-LT"/>
        </w:rPr>
        <w:t>kapecitabinu</w:t>
      </w:r>
      <w:proofErr w:type="spellEnd"/>
      <w:r w:rsidRPr="0053795E">
        <w:rPr>
          <w:sz w:val="22"/>
          <w:szCs w:val="22"/>
          <w:lang w:val="lt-LT"/>
        </w:rPr>
        <w:t xml:space="preserve"> metu. Jeigu pacientė pastoja vartodama </w:t>
      </w:r>
      <w:proofErr w:type="spellStart"/>
      <w:r w:rsidRPr="0053795E">
        <w:rPr>
          <w:sz w:val="22"/>
          <w:szCs w:val="22"/>
          <w:lang w:val="lt-LT"/>
        </w:rPr>
        <w:t>kapecitabiną</w:t>
      </w:r>
      <w:proofErr w:type="spellEnd"/>
      <w:r w:rsidRPr="0053795E">
        <w:rPr>
          <w:sz w:val="22"/>
          <w:szCs w:val="22"/>
          <w:lang w:val="lt-LT"/>
        </w:rPr>
        <w:t>, reikia išaiškinti galimą riziką vaisiui.</w:t>
      </w:r>
      <w:r w:rsidR="004E4A36" w:rsidRPr="0053795E">
        <w:rPr>
          <w:sz w:val="22"/>
          <w:szCs w:val="22"/>
          <w:lang w:val="lt-LT"/>
        </w:rPr>
        <w:t xml:space="preserve"> Gydymo metu </w:t>
      </w:r>
      <w:r w:rsidR="00F26BCE" w:rsidRPr="0071372F">
        <w:rPr>
          <w:sz w:val="22"/>
          <w:szCs w:val="22"/>
          <w:lang w:val="lt-LT"/>
        </w:rPr>
        <w:t xml:space="preserve">ir dar 6 mėnesius po paskutiniosios </w:t>
      </w:r>
      <w:proofErr w:type="spellStart"/>
      <w:r w:rsidR="00F26BCE" w:rsidRPr="0071372F">
        <w:rPr>
          <w:sz w:val="22"/>
          <w:szCs w:val="22"/>
          <w:lang w:val="lt-LT"/>
        </w:rPr>
        <w:t>kapecitabino</w:t>
      </w:r>
      <w:proofErr w:type="spellEnd"/>
      <w:r w:rsidR="00F26BCE" w:rsidRPr="0071372F">
        <w:rPr>
          <w:sz w:val="22"/>
          <w:szCs w:val="22"/>
          <w:lang w:val="lt-LT"/>
        </w:rPr>
        <w:t xml:space="preserve"> dozės</w:t>
      </w:r>
      <w:r w:rsidR="00B529AA" w:rsidRPr="0071372F">
        <w:rPr>
          <w:sz w:val="22"/>
          <w:szCs w:val="22"/>
          <w:lang w:val="lt-LT"/>
        </w:rPr>
        <w:t xml:space="preserve"> pavartojimo</w:t>
      </w:r>
      <w:r w:rsidR="00F26BCE" w:rsidRPr="0053795E">
        <w:rPr>
          <w:sz w:val="22"/>
          <w:szCs w:val="22"/>
          <w:lang w:val="lt-LT"/>
        </w:rPr>
        <w:t xml:space="preserve"> </w:t>
      </w:r>
      <w:r w:rsidR="004E4A36" w:rsidRPr="0053795E">
        <w:rPr>
          <w:sz w:val="22"/>
          <w:szCs w:val="22"/>
          <w:lang w:val="lt-LT"/>
        </w:rPr>
        <w:t>būtina naudoti veiksmingą kontracepcijos metodą</w:t>
      </w:r>
      <w:r w:rsidR="004E4A36" w:rsidRPr="00F26BCE">
        <w:rPr>
          <w:sz w:val="22"/>
          <w:szCs w:val="22"/>
          <w:lang w:val="lt-LT"/>
        </w:rPr>
        <w:t>.</w:t>
      </w:r>
    </w:p>
    <w:p w14:paraId="1BA5AAA6" w14:textId="510F6C2F" w:rsidR="00F26BCE" w:rsidRPr="00F26BCE" w:rsidRDefault="00F26BCE" w:rsidP="004E4A36">
      <w:pPr>
        <w:rPr>
          <w:sz w:val="22"/>
          <w:szCs w:val="22"/>
          <w:lang w:val="lt-LT"/>
        </w:rPr>
      </w:pPr>
      <w:r w:rsidRPr="0071372F">
        <w:rPr>
          <w:sz w:val="22"/>
          <w:szCs w:val="22"/>
          <w:lang w:val="lt-LT"/>
        </w:rPr>
        <w:t xml:space="preserve">Remiantis genetinio toksiškumo tyrimų duomenimis, pacientai vyrai, turintys lytinių santykių su vaisingomis moterimis, </w:t>
      </w:r>
      <w:r w:rsidR="00B529AA" w:rsidRPr="0071372F">
        <w:rPr>
          <w:sz w:val="22"/>
          <w:szCs w:val="22"/>
          <w:lang w:val="lt-LT"/>
        </w:rPr>
        <w:t xml:space="preserve">turi naudoti </w:t>
      </w:r>
      <w:r w:rsidRPr="0071372F">
        <w:rPr>
          <w:sz w:val="22"/>
          <w:szCs w:val="22"/>
          <w:lang w:val="lt-LT"/>
        </w:rPr>
        <w:t>veiksming</w:t>
      </w:r>
      <w:r w:rsidR="00B529AA" w:rsidRPr="0071372F">
        <w:rPr>
          <w:sz w:val="22"/>
          <w:szCs w:val="22"/>
          <w:lang w:val="lt-LT"/>
        </w:rPr>
        <w:t>ą</w:t>
      </w:r>
      <w:r w:rsidRPr="0071372F">
        <w:rPr>
          <w:sz w:val="22"/>
          <w:szCs w:val="22"/>
          <w:lang w:val="lt-LT"/>
        </w:rPr>
        <w:t xml:space="preserve"> kontracepcij</w:t>
      </w:r>
      <w:r w:rsidR="00B529AA" w:rsidRPr="0071372F">
        <w:rPr>
          <w:sz w:val="22"/>
          <w:szCs w:val="22"/>
          <w:lang w:val="lt-LT"/>
        </w:rPr>
        <w:t>os metodą</w:t>
      </w:r>
      <w:r w:rsidRPr="0071372F">
        <w:rPr>
          <w:sz w:val="22"/>
          <w:szCs w:val="22"/>
          <w:lang w:val="lt-LT"/>
        </w:rPr>
        <w:t xml:space="preserve"> gydymo metu ir dar 3 mėnesius po paskutiniosios </w:t>
      </w:r>
      <w:proofErr w:type="spellStart"/>
      <w:r w:rsidRPr="0071372F">
        <w:rPr>
          <w:sz w:val="22"/>
          <w:szCs w:val="22"/>
          <w:lang w:val="lt-LT"/>
        </w:rPr>
        <w:t>kapecitabino</w:t>
      </w:r>
      <w:proofErr w:type="spellEnd"/>
      <w:r w:rsidRPr="0071372F">
        <w:rPr>
          <w:sz w:val="22"/>
          <w:szCs w:val="22"/>
          <w:lang w:val="lt-LT"/>
        </w:rPr>
        <w:t xml:space="preserve"> dozės</w:t>
      </w:r>
      <w:r w:rsidR="00B529AA" w:rsidRPr="0071372F">
        <w:rPr>
          <w:sz w:val="22"/>
          <w:szCs w:val="22"/>
          <w:lang w:val="lt-LT"/>
        </w:rPr>
        <w:t xml:space="preserve"> pavartojimo</w:t>
      </w:r>
      <w:r w:rsidRPr="0071372F">
        <w:rPr>
          <w:sz w:val="22"/>
          <w:szCs w:val="22"/>
          <w:lang w:val="lt-LT"/>
        </w:rPr>
        <w:t>.</w:t>
      </w:r>
    </w:p>
    <w:p w14:paraId="3D9073FA" w14:textId="77777777" w:rsidR="002729FF" w:rsidRPr="0053795E" w:rsidRDefault="002729FF" w:rsidP="003232F0">
      <w:pPr>
        <w:rPr>
          <w:sz w:val="22"/>
          <w:szCs w:val="22"/>
          <w:lang w:val="lt-LT"/>
        </w:rPr>
      </w:pPr>
    </w:p>
    <w:p w14:paraId="69BE1735" w14:textId="77777777" w:rsidR="002729FF" w:rsidRPr="0053795E" w:rsidRDefault="002729FF" w:rsidP="00553ACB">
      <w:pPr>
        <w:rPr>
          <w:sz w:val="22"/>
          <w:szCs w:val="22"/>
          <w:u w:val="single"/>
          <w:lang w:val="lt-LT"/>
        </w:rPr>
      </w:pPr>
      <w:r w:rsidRPr="0053795E">
        <w:rPr>
          <w:sz w:val="22"/>
          <w:szCs w:val="22"/>
          <w:u w:val="single"/>
          <w:lang w:val="lt-LT"/>
        </w:rPr>
        <w:t>Nėštumas</w:t>
      </w:r>
    </w:p>
    <w:p w14:paraId="3C8D40D8" w14:textId="77777777" w:rsidR="002729FF" w:rsidRPr="0053795E" w:rsidRDefault="002729FF" w:rsidP="00C9713C">
      <w:pPr>
        <w:rPr>
          <w:sz w:val="22"/>
          <w:szCs w:val="22"/>
          <w:lang w:val="lt-LT"/>
        </w:rPr>
      </w:pPr>
      <w:proofErr w:type="spellStart"/>
      <w:r w:rsidRPr="0053795E">
        <w:rPr>
          <w:sz w:val="22"/>
          <w:szCs w:val="22"/>
          <w:lang w:val="lt-LT"/>
        </w:rPr>
        <w:t>Kapecitabino</w:t>
      </w:r>
      <w:proofErr w:type="spellEnd"/>
      <w:r w:rsidRPr="0053795E">
        <w:rPr>
          <w:sz w:val="22"/>
          <w:szCs w:val="22"/>
          <w:lang w:val="lt-LT"/>
        </w:rPr>
        <w:t xml:space="preserve"> vartojimo tyrimų nėštumo metu neatlikta. Vis dėlto reikia atsižvelgti į tai, kad </w:t>
      </w:r>
      <w:proofErr w:type="spellStart"/>
      <w:r w:rsidRPr="0053795E">
        <w:rPr>
          <w:sz w:val="22"/>
          <w:szCs w:val="22"/>
          <w:lang w:val="lt-LT"/>
        </w:rPr>
        <w:t>kapecitabinas</w:t>
      </w:r>
      <w:proofErr w:type="spellEnd"/>
      <w:r w:rsidRPr="0053795E">
        <w:rPr>
          <w:sz w:val="22"/>
          <w:szCs w:val="22"/>
          <w:lang w:val="lt-LT"/>
        </w:rPr>
        <w:t xml:space="preserve"> gali pažeisti vaisių, jeigu jį vartotų moterys nėštumo metu. Su gyvūnais atliktų toksinio poveikio reprodukcijai tyrimų duomenimis, </w:t>
      </w:r>
      <w:proofErr w:type="spellStart"/>
      <w:r w:rsidRPr="0053795E">
        <w:rPr>
          <w:sz w:val="22"/>
          <w:szCs w:val="22"/>
          <w:lang w:val="lt-LT"/>
        </w:rPr>
        <w:t>kapecitabino</w:t>
      </w:r>
      <w:proofErr w:type="spellEnd"/>
      <w:r w:rsidRPr="0053795E">
        <w:rPr>
          <w:sz w:val="22"/>
          <w:szCs w:val="22"/>
          <w:lang w:val="lt-LT"/>
        </w:rPr>
        <w:t xml:space="preserve"> vartojimas sukėlė </w:t>
      </w:r>
      <w:proofErr w:type="spellStart"/>
      <w:r w:rsidRPr="0053795E">
        <w:rPr>
          <w:sz w:val="22"/>
          <w:szCs w:val="22"/>
          <w:lang w:val="lt-LT"/>
        </w:rPr>
        <w:t>embrioletalinį</w:t>
      </w:r>
      <w:proofErr w:type="spellEnd"/>
      <w:r w:rsidRPr="0053795E">
        <w:rPr>
          <w:sz w:val="22"/>
          <w:szCs w:val="22"/>
          <w:lang w:val="lt-LT"/>
        </w:rPr>
        <w:t xml:space="preserve"> ir </w:t>
      </w:r>
      <w:proofErr w:type="spellStart"/>
      <w:r w:rsidRPr="0053795E">
        <w:rPr>
          <w:sz w:val="22"/>
          <w:szCs w:val="22"/>
          <w:lang w:val="lt-LT"/>
        </w:rPr>
        <w:t>teratogeninį</w:t>
      </w:r>
      <w:proofErr w:type="spellEnd"/>
      <w:r w:rsidRPr="0053795E">
        <w:rPr>
          <w:sz w:val="22"/>
          <w:szCs w:val="22"/>
          <w:lang w:val="lt-LT"/>
        </w:rPr>
        <w:t xml:space="preserve"> poveikį. Tokių sutrikimų galima tikėtis dėl </w:t>
      </w:r>
      <w:proofErr w:type="spellStart"/>
      <w:r w:rsidRPr="0053795E">
        <w:rPr>
          <w:sz w:val="22"/>
          <w:szCs w:val="22"/>
          <w:lang w:val="lt-LT"/>
        </w:rPr>
        <w:t>fluoropirimidino</w:t>
      </w:r>
      <w:proofErr w:type="spellEnd"/>
      <w:r w:rsidRPr="0053795E">
        <w:rPr>
          <w:sz w:val="22"/>
          <w:szCs w:val="22"/>
          <w:lang w:val="lt-LT"/>
        </w:rPr>
        <w:t xml:space="preserve"> darinių sukeliamo poveikio. </w:t>
      </w:r>
      <w:proofErr w:type="spellStart"/>
      <w:r w:rsidRPr="0053795E">
        <w:rPr>
          <w:sz w:val="22"/>
          <w:szCs w:val="22"/>
          <w:lang w:val="lt-LT"/>
        </w:rPr>
        <w:t>Kapecitabino</w:t>
      </w:r>
      <w:proofErr w:type="spellEnd"/>
      <w:r w:rsidRPr="0053795E">
        <w:rPr>
          <w:sz w:val="22"/>
          <w:szCs w:val="22"/>
          <w:lang w:val="lt-LT"/>
        </w:rPr>
        <w:t xml:space="preserve"> negalima vartoti nėštumo metu.</w:t>
      </w:r>
    </w:p>
    <w:p w14:paraId="11FD6A39" w14:textId="77777777" w:rsidR="002729FF" w:rsidRPr="0053795E" w:rsidRDefault="002729FF" w:rsidP="003232F0">
      <w:pPr>
        <w:rPr>
          <w:sz w:val="22"/>
          <w:szCs w:val="22"/>
          <w:lang w:val="lt-LT"/>
        </w:rPr>
      </w:pPr>
    </w:p>
    <w:p w14:paraId="41E0D8AF" w14:textId="77777777" w:rsidR="002729FF" w:rsidRPr="0053795E" w:rsidRDefault="002729FF" w:rsidP="003232F0">
      <w:pPr>
        <w:rPr>
          <w:sz w:val="22"/>
          <w:szCs w:val="22"/>
          <w:u w:val="single"/>
          <w:lang w:val="lt-LT"/>
        </w:rPr>
      </w:pPr>
      <w:r w:rsidRPr="0053795E">
        <w:rPr>
          <w:sz w:val="22"/>
          <w:szCs w:val="22"/>
          <w:u w:val="single"/>
          <w:lang w:val="lt-LT"/>
        </w:rPr>
        <w:t>Žindymas</w:t>
      </w:r>
    </w:p>
    <w:p w14:paraId="69E59274" w14:textId="00280D8C" w:rsidR="002729FF" w:rsidRPr="00F75D0E" w:rsidRDefault="002729FF" w:rsidP="00C9713C">
      <w:pPr>
        <w:rPr>
          <w:sz w:val="22"/>
          <w:szCs w:val="22"/>
          <w:lang w:val="lt-LT"/>
        </w:rPr>
      </w:pPr>
      <w:r w:rsidRPr="00F75D0E">
        <w:rPr>
          <w:sz w:val="22"/>
          <w:szCs w:val="22"/>
          <w:lang w:val="lt-LT"/>
        </w:rPr>
        <w:t xml:space="preserve">Nežinoma, ar </w:t>
      </w:r>
      <w:proofErr w:type="spellStart"/>
      <w:r w:rsidRPr="00F75D0E">
        <w:rPr>
          <w:sz w:val="22"/>
          <w:szCs w:val="22"/>
          <w:lang w:val="lt-LT"/>
        </w:rPr>
        <w:t>kapecitabinas</w:t>
      </w:r>
      <w:proofErr w:type="spellEnd"/>
      <w:r w:rsidRPr="00F75D0E">
        <w:rPr>
          <w:sz w:val="22"/>
          <w:szCs w:val="22"/>
          <w:lang w:val="lt-LT"/>
        </w:rPr>
        <w:t xml:space="preserve"> </w:t>
      </w:r>
      <w:r w:rsidRPr="00F75D0E">
        <w:rPr>
          <w:rFonts w:eastAsia="SimSun"/>
          <w:color w:val="000000"/>
          <w:sz w:val="22"/>
          <w:szCs w:val="22"/>
          <w:lang w:val="lt-LT" w:eastAsia="zh-CN"/>
        </w:rPr>
        <w:t>išsiskiria į motinos pieną</w:t>
      </w:r>
      <w:r w:rsidRPr="00F75D0E">
        <w:rPr>
          <w:sz w:val="22"/>
          <w:szCs w:val="22"/>
          <w:lang w:val="lt-LT"/>
        </w:rPr>
        <w:t xml:space="preserve">. </w:t>
      </w:r>
      <w:proofErr w:type="spellStart"/>
      <w:r w:rsidR="00F75D0E" w:rsidRPr="0071372F">
        <w:rPr>
          <w:sz w:val="22"/>
          <w:szCs w:val="22"/>
          <w:lang w:val="lt-LT"/>
        </w:rPr>
        <w:t>Kapecitabino</w:t>
      </w:r>
      <w:proofErr w:type="spellEnd"/>
      <w:r w:rsidR="00F75D0E" w:rsidRPr="0071372F">
        <w:rPr>
          <w:sz w:val="22"/>
          <w:szCs w:val="22"/>
          <w:lang w:val="lt-LT"/>
        </w:rPr>
        <w:t xml:space="preserve"> poveikio pieno gamybai ar jo patekimo į motinos pieną tyrimų neatlikta. </w:t>
      </w:r>
      <w:r w:rsidRPr="00F75D0E">
        <w:rPr>
          <w:sz w:val="22"/>
          <w:szCs w:val="22"/>
          <w:lang w:val="lt-LT"/>
        </w:rPr>
        <w:t xml:space="preserve">Vartojant vaistinį preparatą laktacijos laikotarpiu pelėms, piene buvo nustatytas žymus </w:t>
      </w:r>
      <w:proofErr w:type="spellStart"/>
      <w:r w:rsidRPr="00F75D0E">
        <w:rPr>
          <w:sz w:val="22"/>
          <w:szCs w:val="22"/>
          <w:lang w:val="lt-LT"/>
        </w:rPr>
        <w:t>kapecitabino</w:t>
      </w:r>
      <w:proofErr w:type="spellEnd"/>
      <w:r w:rsidRPr="00F75D0E">
        <w:rPr>
          <w:sz w:val="22"/>
          <w:szCs w:val="22"/>
          <w:lang w:val="lt-LT"/>
        </w:rPr>
        <w:t xml:space="preserve"> ir jo metabolitų kiekis. </w:t>
      </w:r>
      <w:r w:rsidR="00F75D0E" w:rsidRPr="0071372F">
        <w:rPr>
          <w:sz w:val="22"/>
          <w:szCs w:val="22"/>
          <w:lang w:val="lt-LT"/>
        </w:rPr>
        <w:t xml:space="preserve">Kadangi galima žala žindomam kūdikiui nėra žinoma, </w:t>
      </w:r>
      <w:r w:rsidR="00F75D0E" w:rsidRPr="00F75D0E">
        <w:rPr>
          <w:sz w:val="22"/>
          <w:szCs w:val="22"/>
          <w:lang w:val="lt-LT"/>
        </w:rPr>
        <w:t>g</w:t>
      </w:r>
      <w:r w:rsidRPr="00F75D0E">
        <w:rPr>
          <w:sz w:val="22"/>
          <w:szCs w:val="22"/>
          <w:lang w:val="lt-LT"/>
        </w:rPr>
        <w:t xml:space="preserve">ydymo </w:t>
      </w:r>
      <w:proofErr w:type="spellStart"/>
      <w:r w:rsidRPr="00F75D0E">
        <w:rPr>
          <w:sz w:val="22"/>
          <w:szCs w:val="22"/>
          <w:lang w:val="lt-LT"/>
        </w:rPr>
        <w:t>kapecitabinu</w:t>
      </w:r>
      <w:proofErr w:type="spellEnd"/>
      <w:r w:rsidRPr="00F75D0E">
        <w:rPr>
          <w:sz w:val="22"/>
          <w:szCs w:val="22"/>
          <w:lang w:val="lt-LT"/>
        </w:rPr>
        <w:t xml:space="preserve"> metu </w:t>
      </w:r>
      <w:r w:rsidR="00F75D0E" w:rsidRPr="0071372F">
        <w:rPr>
          <w:sz w:val="22"/>
          <w:szCs w:val="22"/>
          <w:lang w:val="lt-LT"/>
        </w:rPr>
        <w:t xml:space="preserve">ir dar 2 savaites po paskutiniosios jo dozės </w:t>
      </w:r>
      <w:r w:rsidR="00B529AA" w:rsidRPr="0071372F">
        <w:rPr>
          <w:sz w:val="22"/>
          <w:szCs w:val="22"/>
          <w:lang w:val="lt-LT"/>
        </w:rPr>
        <w:t xml:space="preserve">pavartojimo </w:t>
      </w:r>
      <w:r w:rsidR="00F75D0E" w:rsidRPr="0071372F">
        <w:rPr>
          <w:sz w:val="22"/>
          <w:szCs w:val="22"/>
          <w:lang w:val="lt-LT"/>
        </w:rPr>
        <w:t>kūdikio žindyti negalima</w:t>
      </w:r>
      <w:r w:rsidR="00F75D0E" w:rsidRPr="0071372F">
        <w:rPr>
          <w:sz w:val="22"/>
          <w:lang w:val="lt-LT"/>
        </w:rPr>
        <w:t>.</w:t>
      </w:r>
    </w:p>
    <w:p w14:paraId="27306706" w14:textId="77777777" w:rsidR="002729FF" w:rsidRPr="0053795E" w:rsidRDefault="002729FF" w:rsidP="003232F0">
      <w:pPr>
        <w:rPr>
          <w:sz w:val="22"/>
          <w:szCs w:val="22"/>
          <w:lang w:val="lt-LT"/>
        </w:rPr>
      </w:pPr>
    </w:p>
    <w:p w14:paraId="06ED26D4" w14:textId="77777777" w:rsidR="00FD0434" w:rsidRPr="0053795E" w:rsidRDefault="00FD0434" w:rsidP="00FD0434">
      <w:pPr>
        <w:rPr>
          <w:sz w:val="22"/>
          <w:szCs w:val="22"/>
          <w:u w:val="single"/>
          <w:lang w:val="lt-LT"/>
        </w:rPr>
      </w:pPr>
      <w:r w:rsidRPr="0053795E">
        <w:rPr>
          <w:sz w:val="22"/>
          <w:szCs w:val="22"/>
          <w:u w:val="single"/>
          <w:lang w:val="lt-LT"/>
        </w:rPr>
        <w:t>Vaisingumas</w:t>
      </w:r>
    </w:p>
    <w:p w14:paraId="52F737BB" w14:textId="77777777" w:rsidR="00FD0434" w:rsidRPr="0053795E" w:rsidRDefault="00FD0434" w:rsidP="00FD0434">
      <w:pPr>
        <w:rPr>
          <w:sz w:val="22"/>
          <w:szCs w:val="22"/>
          <w:lang w:val="lt-LT"/>
        </w:rPr>
      </w:pPr>
      <w:r w:rsidRPr="0053795E">
        <w:rPr>
          <w:sz w:val="22"/>
          <w:szCs w:val="22"/>
          <w:lang w:val="lt-LT"/>
        </w:rPr>
        <w:t xml:space="preserve">Duomenų apie </w:t>
      </w:r>
      <w:proofErr w:type="spellStart"/>
      <w:r w:rsidRPr="0053795E">
        <w:rPr>
          <w:sz w:val="22"/>
          <w:szCs w:val="22"/>
          <w:lang w:val="lt-LT"/>
        </w:rPr>
        <w:t>kapecitabino</w:t>
      </w:r>
      <w:proofErr w:type="spellEnd"/>
      <w:r w:rsidRPr="0053795E">
        <w:rPr>
          <w:sz w:val="22"/>
          <w:szCs w:val="22"/>
          <w:lang w:val="lt-LT"/>
        </w:rPr>
        <w:t xml:space="preserve"> įtaką vaisingumui nėra. Pagrindiniuose </w:t>
      </w:r>
      <w:proofErr w:type="spellStart"/>
      <w:r w:rsidRPr="0053795E">
        <w:rPr>
          <w:sz w:val="22"/>
          <w:szCs w:val="22"/>
          <w:lang w:val="lt-LT"/>
        </w:rPr>
        <w:t>kapecitabino</w:t>
      </w:r>
      <w:proofErr w:type="spellEnd"/>
      <w:r w:rsidRPr="0053795E">
        <w:rPr>
          <w:sz w:val="22"/>
          <w:szCs w:val="22"/>
          <w:lang w:val="lt-LT"/>
        </w:rPr>
        <w:t xml:space="preserve"> tyrimuose dalyvavo tik tos vaisingos moterys ir vaisingi vyrai, kurie sutiko taikyti priimtiną kontracepcijos metodą, kad būtų išvengta nėštumo tyrimo metu ir pagrįstą laikotarpį vėliau.</w:t>
      </w:r>
    </w:p>
    <w:p w14:paraId="7121DAEB" w14:textId="77777777" w:rsidR="00FD0434" w:rsidRPr="0053795E" w:rsidRDefault="00C70DE3" w:rsidP="00FD0434">
      <w:pPr>
        <w:rPr>
          <w:sz w:val="22"/>
          <w:szCs w:val="22"/>
          <w:lang w:val="lt-LT"/>
        </w:rPr>
      </w:pPr>
      <w:r w:rsidRPr="0053795E">
        <w:rPr>
          <w:sz w:val="22"/>
          <w:szCs w:val="22"/>
          <w:lang w:val="lt-LT"/>
        </w:rPr>
        <w:t>Su gyvūnais atlikti tyrimai parodė toksinį poveikį vislumui</w:t>
      </w:r>
      <w:r w:rsidR="00FD0434" w:rsidRPr="0053795E">
        <w:rPr>
          <w:sz w:val="22"/>
          <w:szCs w:val="22"/>
          <w:lang w:val="lt-LT"/>
        </w:rPr>
        <w:t xml:space="preserve"> (žr. 5.3 skyrių).</w:t>
      </w:r>
    </w:p>
    <w:p w14:paraId="3AD86F58" w14:textId="77777777" w:rsidR="00682BDA" w:rsidRPr="0053795E" w:rsidRDefault="00682BDA" w:rsidP="003232F0">
      <w:pPr>
        <w:rPr>
          <w:b/>
          <w:bCs/>
          <w:sz w:val="22"/>
          <w:szCs w:val="22"/>
          <w:lang w:val="lt-LT"/>
        </w:rPr>
      </w:pPr>
    </w:p>
    <w:p w14:paraId="1C34541E" w14:textId="77777777" w:rsidR="002729FF" w:rsidRPr="0053795E" w:rsidRDefault="002729FF" w:rsidP="003232F0">
      <w:pPr>
        <w:ind w:left="540" w:hanging="540"/>
        <w:rPr>
          <w:b/>
          <w:bCs/>
          <w:sz w:val="22"/>
          <w:szCs w:val="22"/>
          <w:lang w:val="lt-LT"/>
        </w:rPr>
      </w:pPr>
      <w:r w:rsidRPr="0053795E">
        <w:rPr>
          <w:b/>
          <w:bCs/>
          <w:sz w:val="22"/>
          <w:szCs w:val="22"/>
          <w:lang w:val="lt-LT"/>
        </w:rPr>
        <w:t>4.7</w:t>
      </w:r>
      <w:r w:rsidRPr="0053795E">
        <w:rPr>
          <w:b/>
          <w:bCs/>
          <w:sz w:val="22"/>
          <w:szCs w:val="22"/>
          <w:lang w:val="lt-LT"/>
        </w:rPr>
        <w:tab/>
        <w:t>Poveikis gebėjimui vairuoti ir valdyti mechanizmus</w:t>
      </w:r>
    </w:p>
    <w:p w14:paraId="1E8BD1E0" w14:textId="77777777" w:rsidR="002729FF" w:rsidRPr="0053795E" w:rsidRDefault="002729FF" w:rsidP="003232F0">
      <w:pPr>
        <w:rPr>
          <w:sz w:val="22"/>
          <w:szCs w:val="22"/>
          <w:lang w:val="lt-LT"/>
        </w:rPr>
      </w:pPr>
    </w:p>
    <w:p w14:paraId="74FF4315" w14:textId="77777777" w:rsidR="002729FF" w:rsidRPr="0053795E" w:rsidRDefault="002729FF" w:rsidP="003232F0">
      <w:pPr>
        <w:rPr>
          <w:sz w:val="22"/>
          <w:szCs w:val="22"/>
          <w:lang w:val="lt-LT"/>
        </w:rPr>
      </w:pPr>
      <w:proofErr w:type="spellStart"/>
      <w:r w:rsidRPr="0053795E">
        <w:rPr>
          <w:sz w:val="22"/>
          <w:szCs w:val="22"/>
          <w:lang w:val="lt-LT"/>
        </w:rPr>
        <w:t>Kapecitabinas</w:t>
      </w:r>
      <w:proofErr w:type="spellEnd"/>
      <w:r w:rsidRPr="0053795E">
        <w:rPr>
          <w:sz w:val="22"/>
          <w:szCs w:val="22"/>
          <w:lang w:val="lt-LT"/>
        </w:rPr>
        <w:t xml:space="preserve"> gebėjimą vairuoti ir valdyti mechanizmus veikia silpnai arba vidutiniškai. </w:t>
      </w:r>
      <w:proofErr w:type="spellStart"/>
      <w:r w:rsidRPr="0053795E">
        <w:rPr>
          <w:sz w:val="22"/>
          <w:szCs w:val="22"/>
          <w:lang w:val="lt-LT"/>
        </w:rPr>
        <w:t>Kapecitabinas</w:t>
      </w:r>
      <w:proofErr w:type="spellEnd"/>
      <w:r w:rsidRPr="0053795E">
        <w:rPr>
          <w:sz w:val="22"/>
          <w:szCs w:val="22"/>
          <w:lang w:val="lt-LT"/>
        </w:rPr>
        <w:t xml:space="preserve"> gali sukelti svaigulį, nuovargį ir pykinimą.</w:t>
      </w:r>
    </w:p>
    <w:p w14:paraId="7FBD6C1E" w14:textId="77777777" w:rsidR="002729FF" w:rsidRPr="0053795E" w:rsidRDefault="002729FF" w:rsidP="003232F0">
      <w:pPr>
        <w:rPr>
          <w:b/>
          <w:bCs/>
          <w:sz w:val="22"/>
          <w:szCs w:val="22"/>
          <w:lang w:val="lt-LT"/>
        </w:rPr>
      </w:pPr>
    </w:p>
    <w:p w14:paraId="20E9C5E5" w14:textId="77777777" w:rsidR="002729FF" w:rsidRPr="0053795E" w:rsidRDefault="002729FF" w:rsidP="003232F0">
      <w:pPr>
        <w:ind w:left="540" w:hanging="540"/>
        <w:rPr>
          <w:b/>
          <w:bCs/>
          <w:sz w:val="22"/>
          <w:szCs w:val="22"/>
          <w:lang w:val="lt-LT"/>
        </w:rPr>
      </w:pPr>
      <w:r w:rsidRPr="0053795E">
        <w:rPr>
          <w:b/>
          <w:bCs/>
          <w:sz w:val="22"/>
          <w:szCs w:val="22"/>
          <w:lang w:val="lt-LT"/>
        </w:rPr>
        <w:t>4.8</w:t>
      </w:r>
      <w:r w:rsidRPr="0053795E">
        <w:rPr>
          <w:b/>
          <w:bCs/>
          <w:sz w:val="22"/>
          <w:szCs w:val="22"/>
          <w:lang w:val="lt-LT"/>
        </w:rPr>
        <w:tab/>
        <w:t>Nepageidaujamas poveikis</w:t>
      </w:r>
    </w:p>
    <w:p w14:paraId="43599392" w14:textId="77777777" w:rsidR="002729FF" w:rsidRPr="0053795E" w:rsidRDefault="002729FF" w:rsidP="003232F0">
      <w:pPr>
        <w:rPr>
          <w:i/>
          <w:iCs/>
          <w:sz w:val="22"/>
          <w:szCs w:val="22"/>
          <w:lang w:val="lt-LT"/>
        </w:rPr>
      </w:pPr>
    </w:p>
    <w:p w14:paraId="5E7F166A" w14:textId="77777777" w:rsidR="002729FF" w:rsidRPr="0053795E" w:rsidRDefault="002729FF" w:rsidP="003232F0">
      <w:pPr>
        <w:rPr>
          <w:sz w:val="22"/>
          <w:szCs w:val="22"/>
          <w:u w:val="single"/>
          <w:lang w:val="lt-LT"/>
        </w:rPr>
      </w:pPr>
      <w:r w:rsidRPr="0053795E">
        <w:rPr>
          <w:sz w:val="22"/>
          <w:szCs w:val="22"/>
          <w:u w:val="single"/>
          <w:lang w:val="lt-LT"/>
        </w:rPr>
        <w:t>Saugumo duomenų santrauka</w:t>
      </w:r>
    </w:p>
    <w:p w14:paraId="4C8BBA32" w14:textId="77777777" w:rsidR="002729FF" w:rsidRPr="0053795E" w:rsidRDefault="002729FF" w:rsidP="003232F0">
      <w:pPr>
        <w:rPr>
          <w:sz w:val="22"/>
          <w:szCs w:val="22"/>
          <w:lang w:val="lt-LT"/>
        </w:rPr>
      </w:pPr>
    </w:p>
    <w:p w14:paraId="2772FA44" w14:textId="1FA46BFC" w:rsidR="002729FF" w:rsidRPr="0053795E" w:rsidRDefault="002729FF" w:rsidP="00AE6C46">
      <w:pPr>
        <w:rPr>
          <w:sz w:val="22"/>
          <w:szCs w:val="22"/>
          <w:lang w:val="lt-LT"/>
        </w:rPr>
      </w:pPr>
      <w:r w:rsidRPr="0053795E">
        <w:rPr>
          <w:sz w:val="22"/>
          <w:szCs w:val="22"/>
          <w:lang w:val="lt-LT"/>
        </w:rPr>
        <w:t xml:space="preserve">Bendrieji </w:t>
      </w:r>
      <w:proofErr w:type="spellStart"/>
      <w:r w:rsidRPr="0053795E">
        <w:rPr>
          <w:sz w:val="22"/>
          <w:szCs w:val="22"/>
          <w:lang w:val="lt-LT"/>
        </w:rPr>
        <w:t>kapecitabino</w:t>
      </w:r>
      <w:proofErr w:type="spellEnd"/>
      <w:r w:rsidRPr="0053795E">
        <w:rPr>
          <w:sz w:val="22"/>
          <w:szCs w:val="22"/>
          <w:lang w:val="lt-LT"/>
        </w:rPr>
        <w:t xml:space="preserve"> saugumo d</w:t>
      </w:r>
      <w:r w:rsidR="007410AD">
        <w:rPr>
          <w:sz w:val="22"/>
          <w:szCs w:val="22"/>
          <w:lang w:val="lt-LT"/>
        </w:rPr>
        <w:t>uomenys pagrįsti daugiau kaip 3</w:t>
      </w:r>
      <w:r w:rsidR="0063064A">
        <w:rPr>
          <w:sz w:val="22"/>
          <w:szCs w:val="22"/>
          <w:lang w:val="lt-LT"/>
        </w:rPr>
        <w:t> </w:t>
      </w:r>
      <w:r w:rsidRPr="0053795E">
        <w:rPr>
          <w:sz w:val="22"/>
          <w:szCs w:val="22"/>
          <w:lang w:val="lt-LT"/>
        </w:rPr>
        <w:t xml:space="preserve">000 pacientų, kuriems buvo skirta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arba </w:t>
      </w:r>
      <w:proofErr w:type="spellStart"/>
      <w:r w:rsidRPr="0053795E">
        <w:rPr>
          <w:sz w:val="22"/>
          <w:szCs w:val="22"/>
          <w:lang w:val="lt-LT"/>
        </w:rPr>
        <w:t>kapecitabinas</w:t>
      </w:r>
      <w:proofErr w:type="spellEnd"/>
      <w:r w:rsidRPr="0053795E">
        <w:rPr>
          <w:sz w:val="22"/>
          <w:szCs w:val="22"/>
          <w:lang w:val="lt-LT"/>
        </w:rPr>
        <w:t xml:space="preserve"> buvo vartotas pagal įvairias indikacijas kartu gydant pagal skirtingus chemoterapijos planus, duomenimis. Gauti panašūs </w:t>
      </w:r>
      <w:proofErr w:type="spellStart"/>
      <w:r w:rsidRPr="0053795E">
        <w:rPr>
          <w:sz w:val="22"/>
          <w:szCs w:val="22"/>
          <w:lang w:val="lt-LT"/>
        </w:rPr>
        <w:t>monoterapijos</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saugumo duomenys gydant </w:t>
      </w:r>
      <w:proofErr w:type="spellStart"/>
      <w:r w:rsidRPr="0053795E">
        <w:rPr>
          <w:sz w:val="22"/>
          <w:szCs w:val="22"/>
          <w:lang w:val="lt-LT"/>
        </w:rPr>
        <w:t>metastazavusį</w:t>
      </w:r>
      <w:proofErr w:type="spellEnd"/>
      <w:r w:rsidRPr="0053795E">
        <w:rPr>
          <w:sz w:val="22"/>
          <w:szCs w:val="22"/>
          <w:lang w:val="lt-LT"/>
        </w:rPr>
        <w:t xml:space="preserve"> krūties vėžį, </w:t>
      </w:r>
      <w:proofErr w:type="spellStart"/>
      <w:r w:rsidRPr="0053795E">
        <w:rPr>
          <w:sz w:val="22"/>
          <w:szCs w:val="22"/>
          <w:lang w:val="lt-LT"/>
        </w:rPr>
        <w:t>metastazavusį</w:t>
      </w:r>
      <w:proofErr w:type="spellEnd"/>
      <w:r w:rsidRPr="0053795E">
        <w:rPr>
          <w:sz w:val="22"/>
          <w:szCs w:val="22"/>
          <w:lang w:val="lt-LT"/>
        </w:rPr>
        <w:t xml:space="preserve"> gaubtinės ir tiesiosios žarnų vėžį bei skiriant </w:t>
      </w:r>
      <w:proofErr w:type="spellStart"/>
      <w:r w:rsidRPr="0053795E">
        <w:rPr>
          <w:sz w:val="22"/>
          <w:szCs w:val="22"/>
          <w:lang w:val="lt-LT"/>
        </w:rPr>
        <w:t>adjuvantinį</w:t>
      </w:r>
      <w:proofErr w:type="spellEnd"/>
      <w:r w:rsidRPr="0053795E">
        <w:rPr>
          <w:sz w:val="22"/>
          <w:szCs w:val="22"/>
          <w:lang w:val="lt-LT"/>
        </w:rPr>
        <w:t xml:space="preserve"> gaubtinės žarnos vėžio gydymą. Išsamius pagrindinių tyrimų duomenis, įskaitant duomenis apie tyrimų planus ir pagrindinius veiksmingumo duomenis, žr. 5.1 skyriuje.</w:t>
      </w:r>
    </w:p>
    <w:p w14:paraId="00F7BDFA" w14:textId="77777777" w:rsidR="002729FF" w:rsidRPr="0053795E" w:rsidRDefault="002729FF" w:rsidP="003232F0">
      <w:pPr>
        <w:rPr>
          <w:sz w:val="22"/>
          <w:szCs w:val="22"/>
          <w:lang w:val="lt-LT"/>
        </w:rPr>
      </w:pPr>
    </w:p>
    <w:p w14:paraId="3B3FC6EF" w14:textId="77777777" w:rsidR="002729FF" w:rsidRPr="0053795E" w:rsidRDefault="002729FF" w:rsidP="00B732B0">
      <w:pPr>
        <w:rPr>
          <w:sz w:val="22"/>
          <w:szCs w:val="22"/>
          <w:lang w:val="lt-LT"/>
        </w:rPr>
      </w:pPr>
      <w:r w:rsidRPr="0053795E">
        <w:rPr>
          <w:sz w:val="22"/>
          <w:szCs w:val="22"/>
          <w:lang w:val="lt-LT"/>
        </w:rPr>
        <w:t xml:space="preserve">Su gydymu susijusios nepageidaujamos reakcijos į vaistinį preparatą (NRV), apie kurias buvo pranešta dažniausiai ir (arba) kurios buvo kliniškai reikšmingos, buvo virškinimo trakto sutrikimai (ypač viduriavimas, pykinimas, vėmimas, pilvo skausmas, stomatitas), plaštakų ir pėdų sindromas (delnų ir padų </w:t>
      </w:r>
      <w:proofErr w:type="spellStart"/>
      <w:r w:rsidRPr="0053795E">
        <w:rPr>
          <w:sz w:val="22"/>
          <w:szCs w:val="22"/>
          <w:lang w:val="lt-LT"/>
        </w:rPr>
        <w:t>eritrodizestezija</w:t>
      </w:r>
      <w:proofErr w:type="spellEnd"/>
      <w:r w:rsidRPr="0053795E">
        <w:rPr>
          <w:sz w:val="22"/>
          <w:szCs w:val="22"/>
          <w:lang w:val="lt-LT"/>
        </w:rPr>
        <w:t xml:space="preserve">), nuovargis, </w:t>
      </w:r>
      <w:proofErr w:type="spellStart"/>
      <w:r w:rsidRPr="0053795E">
        <w:rPr>
          <w:sz w:val="22"/>
          <w:szCs w:val="22"/>
          <w:lang w:val="lt-LT"/>
        </w:rPr>
        <w:t>astenija</w:t>
      </w:r>
      <w:proofErr w:type="spellEnd"/>
      <w:r w:rsidRPr="0053795E">
        <w:rPr>
          <w:sz w:val="22"/>
          <w:szCs w:val="22"/>
          <w:lang w:val="lt-LT"/>
        </w:rPr>
        <w:t xml:space="preserve">, anoreksija, </w:t>
      </w:r>
      <w:proofErr w:type="spellStart"/>
      <w:r w:rsidRPr="0053795E">
        <w:rPr>
          <w:sz w:val="22"/>
          <w:szCs w:val="22"/>
          <w:lang w:val="lt-LT"/>
        </w:rPr>
        <w:t>kardiotoksinis</w:t>
      </w:r>
      <w:proofErr w:type="spellEnd"/>
      <w:r w:rsidRPr="0053795E">
        <w:rPr>
          <w:sz w:val="22"/>
          <w:szCs w:val="22"/>
          <w:lang w:val="lt-LT"/>
        </w:rPr>
        <w:t xml:space="preserve"> poveikis, inkstų funkcijos sutrikimo pasunkėjimas tiems pacientams, kurių inkstų funkcija prieš pradedant gydymą buvo sutrikusi, ir trombozė ar embolija.</w:t>
      </w:r>
    </w:p>
    <w:p w14:paraId="18BF91A0" w14:textId="77777777" w:rsidR="002729FF" w:rsidRPr="0053795E" w:rsidRDefault="002729FF" w:rsidP="003232F0">
      <w:pPr>
        <w:rPr>
          <w:sz w:val="22"/>
          <w:szCs w:val="22"/>
          <w:lang w:val="lt-LT"/>
        </w:rPr>
      </w:pPr>
    </w:p>
    <w:p w14:paraId="08425B0E" w14:textId="77777777" w:rsidR="002729FF" w:rsidRPr="0053795E" w:rsidRDefault="002729FF" w:rsidP="003232F0">
      <w:pPr>
        <w:rPr>
          <w:sz w:val="22"/>
          <w:szCs w:val="22"/>
          <w:u w:val="single"/>
          <w:lang w:val="lt-LT"/>
        </w:rPr>
      </w:pPr>
      <w:r w:rsidRPr="0053795E">
        <w:rPr>
          <w:sz w:val="22"/>
          <w:szCs w:val="22"/>
          <w:u w:val="single"/>
          <w:lang w:val="lt-LT"/>
        </w:rPr>
        <w:t xml:space="preserve">Nepageidaujamų reakcijų </w:t>
      </w:r>
      <w:r w:rsidR="00FD48E7" w:rsidRPr="0053795E">
        <w:rPr>
          <w:sz w:val="22"/>
          <w:szCs w:val="22"/>
          <w:u w:val="single"/>
          <w:lang w:val="lt-LT"/>
        </w:rPr>
        <w:t xml:space="preserve">sąrašas </w:t>
      </w:r>
      <w:r w:rsidRPr="0053795E">
        <w:rPr>
          <w:sz w:val="22"/>
          <w:szCs w:val="22"/>
          <w:u w:val="single"/>
          <w:lang w:val="lt-LT"/>
        </w:rPr>
        <w:t>lentelėje</w:t>
      </w:r>
    </w:p>
    <w:p w14:paraId="74ABD6D7" w14:textId="77777777" w:rsidR="002729FF" w:rsidRPr="0053795E" w:rsidRDefault="002729FF" w:rsidP="003232F0">
      <w:pPr>
        <w:rPr>
          <w:i/>
          <w:iCs/>
          <w:sz w:val="22"/>
          <w:szCs w:val="22"/>
          <w:lang w:val="lt-LT"/>
        </w:rPr>
      </w:pPr>
    </w:p>
    <w:p w14:paraId="7F5DDD21" w14:textId="65436BC6" w:rsidR="002729FF" w:rsidRPr="0053795E" w:rsidRDefault="002729FF" w:rsidP="00AE6C46">
      <w:pPr>
        <w:rPr>
          <w:sz w:val="22"/>
          <w:szCs w:val="22"/>
          <w:lang w:val="lt-LT"/>
        </w:rPr>
      </w:pPr>
      <w:r w:rsidRPr="0053795E">
        <w:rPr>
          <w:sz w:val="22"/>
          <w:szCs w:val="22"/>
          <w:lang w:val="lt-LT"/>
        </w:rPr>
        <w:t xml:space="preserve">NRV, kurias tyrėjas įvertino kaip galbūt greičiausiai arba šiek tiek susijusias su </w:t>
      </w:r>
      <w:proofErr w:type="spellStart"/>
      <w:r w:rsidRPr="0053795E">
        <w:rPr>
          <w:sz w:val="22"/>
          <w:szCs w:val="22"/>
          <w:lang w:val="lt-LT"/>
        </w:rPr>
        <w:t>kapecitabino</w:t>
      </w:r>
      <w:proofErr w:type="spellEnd"/>
      <w:r w:rsidRPr="0053795E">
        <w:rPr>
          <w:sz w:val="22"/>
          <w:szCs w:val="22"/>
          <w:lang w:val="lt-LT"/>
        </w:rPr>
        <w:t xml:space="preserve"> vartojimu, yra išvardytos 4 lentelėje, jeigu jos pasireiškė </w:t>
      </w:r>
      <w:r w:rsidR="00986F75" w:rsidRPr="0053795E">
        <w:rPr>
          <w:sz w:val="22"/>
          <w:szCs w:val="22"/>
          <w:lang w:val="lt-LT"/>
        </w:rPr>
        <w:t xml:space="preserve">taikant </w:t>
      </w:r>
      <w:proofErr w:type="spellStart"/>
      <w:r w:rsidR="00986F75" w:rsidRPr="0053795E">
        <w:rPr>
          <w:sz w:val="22"/>
          <w:szCs w:val="22"/>
          <w:lang w:val="lt-LT"/>
        </w:rPr>
        <w:t>monoterapiją</w:t>
      </w:r>
      <w:proofErr w:type="spellEnd"/>
      <w:r w:rsidRPr="0053795E">
        <w:rPr>
          <w:sz w:val="22"/>
          <w:szCs w:val="22"/>
          <w:lang w:val="lt-LT"/>
        </w:rPr>
        <w:t xml:space="preserve"> </w:t>
      </w:r>
      <w:proofErr w:type="spellStart"/>
      <w:r w:rsidRPr="0053795E">
        <w:rPr>
          <w:sz w:val="22"/>
          <w:szCs w:val="22"/>
          <w:lang w:val="lt-LT"/>
        </w:rPr>
        <w:t>kapecitabin</w:t>
      </w:r>
      <w:r w:rsidR="00986F75" w:rsidRPr="0053795E">
        <w:rPr>
          <w:sz w:val="22"/>
          <w:szCs w:val="22"/>
          <w:lang w:val="lt-LT"/>
        </w:rPr>
        <w:t>u</w:t>
      </w:r>
      <w:proofErr w:type="spellEnd"/>
      <w:r w:rsidRPr="0053795E">
        <w:rPr>
          <w:sz w:val="22"/>
          <w:szCs w:val="22"/>
          <w:lang w:val="lt-LT"/>
        </w:rPr>
        <w:t xml:space="preserve">, ir 5 lentelėje, jeigu jos pasireiškė vartojant </w:t>
      </w:r>
      <w:proofErr w:type="spellStart"/>
      <w:r w:rsidRPr="0053795E">
        <w:rPr>
          <w:sz w:val="22"/>
          <w:szCs w:val="22"/>
          <w:lang w:val="lt-LT"/>
        </w:rPr>
        <w:t>kapecitabiną</w:t>
      </w:r>
      <w:proofErr w:type="spellEnd"/>
      <w:r w:rsidRPr="0053795E">
        <w:rPr>
          <w:sz w:val="22"/>
          <w:szCs w:val="22"/>
          <w:lang w:val="lt-LT"/>
        </w:rPr>
        <w:t xml:space="preserve"> pagal įvairias indikacijas kartu gydant pagal skirtingus chemoterapijos planus. NRV klasifikuojant pagal dažnį, naudojami tokie sutrikimų dažnio apibūdinimai: labai dažni (≥ 1/10), dažni (nuo ≥ 1/100 iki &lt; 1/10)</w:t>
      </w:r>
      <w:r w:rsidR="006E2378" w:rsidRPr="0053795E">
        <w:rPr>
          <w:sz w:val="22"/>
          <w:szCs w:val="22"/>
          <w:lang w:val="lt-LT"/>
        </w:rPr>
        <w:t>,</w:t>
      </w:r>
      <w:r w:rsidR="00EB4306" w:rsidRPr="0053795E">
        <w:rPr>
          <w:sz w:val="22"/>
          <w:szCs w:val="22"/>
          <w:lang w:val="lt-LT"/>
        </w:rPr>
        <w:t xml:space="preserve"> nedažni (nuo ≥ 1/1</w:t>
      </w:r>
      <w:r w:rsidR="0063064A">
        <w:rPr>
          <w:sz w:val="22"/>
          <w:szCs w:val="22"/>
          <w:lang w:val="lt-LT"/>
        </w:rPr>
        <w:t> </w:t>
      </w:r>
      <w:r w:rsidRPr="0053795E">
        <w:rPr>
          <w:sz w:val="22"/>
          <w:szCs w:val="22"/>
          <w:lang w:val="lt-LT"/>
        </w:rPr>
        <w:t>000 iki &lt; 1/100)</w:t>
      </w:r>
      <w:r w:rsidR="00C703AC" w:rsidRPr="0053795E">
        <w:rPr>
          <w:sz w:val="22"/>
          <w:szCs w:val="22"/>
          <w:lang w:val="lt-LT"/>
        </w:rPr>
        <w:t>,</w:t>
      </w:r>
      <w:r w:rsidR="006E2378" w:rsidRPr="0053795E">
        <w:rPr>
          <w:sz w:val="22"/>
          <w:szCs w:val="22"/>
          <w:lang w:val="lt-LT" w:eastAsia="en-US"/>
        </w:rPr>
        <w:t xml:space="preserve"> reti (nuo </w:t>
      </w:r>
      <w:r w:rsidR="006E2378" w:rsidRPr="0053795E">
        <w:rPr>
          <w:rFonts w:eastAsia="SymbolMT"/>
          <w:sz w:val="22"/>
          <w:szCs w:val="22"/>
          <w:lang w:val="lt-LT" w:eastAsia="en-US"/>
        </w:rPr>
        <w:t>≥</w:t>
      </w:r>
      <w:r w:rsidR="008E05F1">
        <w:rPr>
          <w:rFonts w:eastAsia="SymbolMT"/>
          <w:sz w:val="22"/>
          <w:szCs w:val="22"/>
          <w:lang w:val="lt-LT" w:eastAsia="en-US"/>
        </w:rPr>
        <w:t> </w:t>
      </w:r>
      <w:r w:rsidR="00EB4306" w:rsidRPr="0053795E">
        <w:rPr>
          <w:sz w:val="22"/>
          <w:szCs w:val="22"/>
          <w:lang w:val="lt-LT" w:eastAsia="en-US"/>
        </w:rPr>
        <w:t>1/10</w:t>
      </w:r>
      <w:r w:rsidR="0063064A">
        <w:rPr>
          <w:sz w:val="22"/>
          <w:szCs w:val="22"/>
          <w:lang w:val="lt-LT" w:eastAsia="en-US"/>
        </w:rPr>
        <w:t> </w:t>
      </w:r>
      <w:r w:rsidR="00EB4306" w:rsidRPr="0053795E">
        <w:rPr>
          <w:sz w:val="22"/>
          <w:szCs w:val="22"/>
          <w:lang w:val="lt-LT" w:eastAsia="en-US"/>
        </w:rPr>
        <w:t>000 iki &lt;</w:t>
      </w:r>
      <w:r w:rsidR="008E05F1">
        <w:rPr>
          <w:sz w:val="22"/>
          <w:szCs w:val="22"/>
          <w:lang w:val="lt-LT" w:eastAsia="en-US"/>
        </w:rPr>
        <w:t> </w:t>
      </w:r>
      <w:r w:rsidR="00EB4306" w:rsidRPr="0053795E">
        <w:rPr>
          <w:sz w:val="22"/>
          <w:szCs w:val="22"/>
          <w:lang w:val="lt-LT" w:eastAsia="en-US"/>
        </w:rPr>
        <w:t>1/1</w:t>
      </w:r>
      <w:r w:rsidR="0063064A">
        <w:rPr>
          <w:sz w:val="22"/>
          <w:szCs w:val="22"/>
          <w:lang w:val="lt-LT" w:eastAsia="en-US"/>
        </w:rPr>
        <w:t> </w:t>
      </w:r>
      <w:r w:rsidR="006E2378" w:rsidRPr="0053795E">
        <w:rPr>
          <w:sz w:val="22"/>
          <w:szCs w:val="22"/>
          <w:lang w:val="lt-LT" w:eastAsia="en-US"/>
        </w:rPr>
        <w:t>000)</w:t>
      </w:r>
      <w:r w:rsidR="00EB4306" w:rsidRPr="0053795E">
        <w:rPr>
          <w:sz w:val="22"/>
          <w:szCs w:val="22"/>
          <w:lang w:val="lt-LT" w:eastAsia="en-US"/>
        </w:rPr>
        <w:t xml:space="preserve"> ir labai reti (&lt;</w:t>
      </w:r>
      <w:r w:rsidR="008E05F1">
        <w:rPr>
          <w:sz w:val="22"/>
          <w:szCs w:val="22"/>
          <w:lang w:val="lt-LT" w:eastAsia="en-US"/>
        </w:rPr>
        <w:t> </w:t>
      </w:r>
      <w:r w:rsidR="00EB4306" w:rsidRPr="0053795E">
        <w:rPr>
          <w:sz w:val="22"/>
          <w:szCs w:val="22"/>
          <w:lang w:val="lt-LT" w:eastAsia="en-US"/>
        </w:rPr>
        <w:t>1/10</w:t>
      </w:r>
      <w:r w:rsidR="0063064A">
        <w:rPr>
          <w:sz w:val="22"/>
          <w:szCs w:val="22"/>
          <w:lang w:val="lt-LT" w:eastAsia="en-US"/>
        </w:rPr>
        <w:t> </w:t>
      </w:r>
      <w:r w:rsidR="007E318B" w:rsidRPr="0053795E">
        <w:rPr>
          <w:sz w:val="22"/>
          <w:szCs w:val="22"/>
          <w:lang w:val="lt-LT" w:eastAsia="en-US"/>
        </w:rPr>
        <w:t>000)</w:t>
      </w:r>
      <w:r w:rsidRPr="0053795E">
        <w:rPr>
          <w:sz w:val="22"/>
          <w:szCs w:val="22"/>
          <w:lang w:val="lt-LT"/>
        </w:rPr>
        <w:t>. Kiekvienoje dažnio grupėje NRV išvardytos mažėjančio sunkumo tvarka.</w:t>
      </w:r>
    </w:p>
    <w:p w14:paraId="4EF931E6" w14:textId="77777777" w:rsidR="002729FF" w:rsidRPr="0053795E" w:rsidRDefault="002729FF" w:rsidP="003232F0">
      <w:pPr>
        <w:rPr>
          <w:sz w:val="22"/>
          <w:szCs w:val="22"/>
          <w:lang w:val="lt-LT"/>
        </w:rPr>
      </w:pPr>
    </w:p>
    <w:p w14:paraId="48FC2895" w14:textId="77777777" w:rsidR="002729FF" w:rsidRPr="0053795E" w:rsidRDefault="002729FF" w:rsidP="003232F0">
      <w:pPr>
        <w:rPr>
          <w:i/>
          <w:sz w:val="22"/>
          <w:szCs w:val="22"/>
          <w:u w:val="single"/>
          <w:lang w:val="lt-LT"/>
        </w:rPr>
      </w:pPr>
      <w:proofErr w:type="spellStart"/>
      <w:r w:rsidRPr="0053795E">
        <w:rPr>
          <w:i/>
          <w:sz w:val="22"/>
          <w:szCs w:val="22"/>
          <w:u w:val="single"/>
          <w:lang w:val="lt-LT"/>
        </w:rPr>
        <w:t>Monoterapija</w:t>
      </w:r>
      <w:proofErr w:type="spellEnd"/>
      <w:r w:rsidRPr="0053795E">
        <w:rPr>
          <w:i/>
          <w:sz w:val="22"/>
          <w:szCs w:val="22"/>
          <w:u w:val="single"/>
          <w:lang w:val="lt-LT"/>
        </w:rPr>
        <w:t xml:space="preserve"> </w:t>
      </w:r>
      <w:proofErr w:type="spellStart"/>
      <w:r w:rsidRPr="0053795E">
        <w:rPr>
          <w:i/>
          <w:sz w:val="22"/>
          <w:szCs w:val="22"/>
          <w:u w:val="single"/>
          <w:lang w:val="lt-LT"/>
        </w:rPr>
        <w:t>kapecitabinu</w:t>
      </w:r>
      <w:proofErr w:type="spellEnd"/>
    </w:p>
    <w:p w14:paraId="0CADC8C7" w14:textId="77777777" w:rsidR="002729FF" w:rsidRPr="0053795E" w:rsidRDefault="002729FF" w:rsidP="00AE6C46">
      <w:pPr>
        <w:rPr>
          <w:sz w:val="22"/>
          <w:szCs w:val="22"/>
          <w:lang w:val="lt-LT"/>
        </w:rPr>
      </w:pPr>
      <w:r w:rsidRPr="0053795E">
        <w:rPr>
          <w:sz w:val="22"/>
          <w:szCs w:val="22"/>
          <w:lang w:val="lt-LT"/>
        </w:rPr>
        <w:t xml:space="preserve">4 lentelėje išvardytos NRV, susijusios su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pagrįstos trijų pagrindinių tyrimų, kuriuose dalyvavo daugiau kaip 1 900 pacientų (M66001, SO14695 ir SO14796 tyrimai), visų saugumo duomenų analize. NRV buvo priskirtos atitinkamai dažnio grupei pagal visų duomenų analizės duomenimis nustatytą bendrąjį dažnį.</w:t>
      </w:r>
    </w:p>
    <w:p w14:paraId="01FC3C4F" w14:textId="77777777" w:rsidR="002729FF" w:rsidRPr="0053795E" w:rsidRDefault="002729FF" w:rsidP="003232F0">
      <w:pPr>
        <w:rPr>
          <w:sz w:val="22"/>
          <w:szCs w:val="22"/>
          <w:lang w:val="lt-LT"/>
        </w:rPr>
      </w:pPr>
    </w:p>
    <w:p w14:paraId="44A25726" w14:textId="77777777" w:rsidR="002729FF" w:rsidRPr="0053795E" w:rsidRDefault="002729FF" w:rsidP="00AE6C46">
      <w:pPr>
        <w:rPr>
          <w:sz w:val="22"/>
          <w:szCs w:val="22"/>
          <w:lang w:val="lt-LT"/>
        </w:rPr>
      </w:pPr>
      <w:r w:rsidRPr="0053795E">
        <w:rPr>
          <w:b/>
          <w:sz w:val="22"/>
          <w:lang w:val="lt-LT"/>
        </w:rPr>
        <w:t>4 lentelė.</w:t>
      </w:r>
      <w:r w:rsidRPr="0053795E">
        <w:rPr>
          <w:sz w:val="22"/>
          <w:szCs w:val="22"/>
          <w:lang w:val="lt-LT"/>
        </w:rPr>
        <w:t xml:space="preserve"> Susijusių NRV, apie kurias buvo pranešta pacientams skiriant </w:t>
      </w:r>
      <w:proofErr w:type="spellStart"/>
      <w:r w:rsidRPr="0053795E">
        <w:rPr>
          <w:sz w:val="22"/>
          <w:szCs w:val="22"/>
          <w:lang w:val="lt-LT"/>
        </w:rPr>
        <w:t>monoterapiją</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suvestinė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719"/>
        <w:gridCol w:w="2019"/>
        <w:gridCol w:w="2025"/>
        <w:gridCol w:w="1927"/>
      </w:tblGrid>
      <w:tr w:rsidR="004A5426" w:rsidRPr="0053795E" w14:paraId="6686DE3A" w14:textId="77777777" w:rsidTr="0024491E">
        <w:tc>
          <w:tcPr>
            <w:tcW w:w="824" w:type="pct"/>
          </w:tcPr>
          <w:p w14:paraId="22F62C58" w14:textId="77777777" w:rsidR="004A5426" w:rsidRPr="0053795E" w:rsidRDefault="004A5426" w:rsidP="00AE6C46">
            <w:pPr>
              <w:rPr>
                <w:b/>
                <w:bCs/>
                <w:sz w:val="22"/>
                <w:szCs w:val="22"/>
                <w:lang w:val="lt-LT"/>
              </w:rPr>
            </w:pPr>
            <w:r w:rsidRPr="0053795E">
              <w:rPr>
                <w:b/>
                <w:bCs/>
                <w:sz w:val="22"/>
                <w:szCs w:val="22"/>
                <w:lang w:val="lt-LT"/>
              </w:rPr>
              <w:t>Organų sistema</w:t>
            </w:r>
          </w:p>
        </w:tc>
        <w:tc>
          <w:tcPr>
            <w:tcW w:w="926" w:type="pct"/>
          </w:tcPr>
          <w:p w14:paraId="590FE6C9" w14:textId="77777777" w:rsidR="004A5426" w:rsidRPr="0053795E" w:rsidRDefault="004A5426" w:rsidP="00AE6C46">
            <w:pPr>
              <w:rPr>
                <w:b/>
                <w:bCs/>
                <w:sz w:val="22"/>
                <w:szCs w:val="22"/>
                <w:lang w:val="lt-LT"/>
              </w:rPr>
            </w:pPr>
            <w:r w:rsidRPr="0053795E">
              <w:rPr>
                <w:b/>
                <w:bCs/>
                <w:sz w:val="22"/>
                <w:szCs w:val="22"/>
                <w:lang w:val="lt-LT"/>
              </w:rPr>
              <w:t>Labai dažni</w:t>
            </w:r>
          </w:p>
          <w:p w14:paraId="52159D69" w14:textId="77777777" w:rsidR="004A5426" w:rsidRPr="0053795E" w:rsidRDefault="004A5426" w:rsidP="00AE6C46">
            <w:pPr>
              <w:rPr>
                <w:sz w:val="22"/>
                <w:szCs w:val="22"/>
                <w:lang w:val="lt-LT"/>
              </w:rPr>
            </w:pPr>
            <w:r w:rsidRPr="0053795E">
              <w:rPr>
                <w:b/>
                <w:bCs/>
                <w:i/>
                <w:iCs/>
                <w:sz w:val="22"/>
                <w:szCs w:val="22"/>
                <w:lang w:val="lt-LT"/>
              </w:rPr>
              <w:t>Visų laipsnių</w:t>
            </w:r>
          </w:p>
        </w:tc>
        <w:tc>
          <w:tcPr>
            <w:tcW w:w="1087" w:type="pct"/>
          </w:tcPr>
          <w:p w14:paraId="2244B0AB" w14:textId="77777777" w:rsidR="004A5426" w:rsidRPr="0053795E" w:rsidRDefault="004A5426" w:rsidP="00AE6C46">
            <w:pPr>
              <w:rPr>
                <w:b/>
                <w:bCs/>
                <w:sz w:val="22"/>
                <w:szCs w:val="22"/>
                <w:lang w:val="lt-LT"/>
              </w:rPr>
            </w:pPr>
            <w:r w:rsidRPr="0053795E">
              <w:rPr>
                <w:b/>
                <w:bCs/>
                <w:sz w:val="22"/>
                <w:szCs w:val="22"/>
                <w:lang w:val="lt-LT"/>
              </w:rPr>
              <w:t>Dažni</w:t>
            </w:r>
          </w:p>
          <w:p w14:paraId="403A5CB3" w14:textId="77777777" w:rsidR="004A5426" w:rsidRPr="0053795E" w:rsidRDefault="004A5426" w:rsidP="00AE6C46">
            <w:pPr>
              <w:rPr>
                <w:sz w:val="22"/>
                <w:szCs w:val="22"/>
                <w:lang w:val="lt-LT"/>
              </w:rPr>
            </w:pPr>
            <w:r w:rsidRPr="0053795E">
              <w:rPr>
                <w:b/>
                <w:bCs/>
                <w:i/>
                <w:iCs/>
                <w:sz w:val="22"/>
                <w:szCs w:val="22"/>
                <w:lang w:val="lt-LT"/>
              </w:rPr>
              <w:t>Visų laipsnių</w:t>
            </w:r>
          </w:p>
        </w:tc>
        <w:tc>
          <w:tcPr>
            <w:tcW w:w="1090" w:type="pct"/>
          </w:tcPr>
          <w:p w14:paraId="1A030AEF" w14:textId="77777777" w:rsidR="004A5426" w:rsidRPr="0053795E" w:rsidRDefault="004A5426" w:rsidP="00AE6C46">
            <w:pPr>
              <w:rPr>
                <w:b/>
                <w:bCs/>
                <w:sz w:val="22"/>
                <w:szCs w:val="22"/>
                <w:lang w:val="lt-LT"/>
              </w:rPr>
            </w:pPr>
            <w:r w:rsidRPr="0053795E">
              <w:rPr>
                <w:b/>
                <w:bCs/>
                <w:sz w:val="22"/>
                <w:szCs w:val="22"/>
                <w:lang w:val="lt-LT"/>
              </w:rPr>
              <w:t>Nedažni</w:t>
            </w:r>
          </w:p>
          <w:p w14:paraId="01C72661" w14:textId="77777777" w:rsidR="004A5426" w:rsidRPr="0053795E" w:rsidRDefault="004A5426" w:rsidP="00AE6C46">
            <w:pPr>
              <w:rPr>
                <w:sz w:val="22"/>
                <w:szCs w:val="22"/>
                <w:lang w:val="lt-LT"/>
              </w:rPr>
            </w:pPr>
            <w:r w:rsidRPr="0053795E">
              <w:rPr>
                <w:b/>
                <w:bCs/>
                <w:i/>
                <w:iCs/>
                <w:sz w:val="22"/>
                <w:szCs w:val="22"/>
                <w:lang w:val="lt-LT"/>
              </w:rPr>
              <w:lastRenderedPageBreak/>
              <w:t>Sunkios ir (arba) pavojingos gyvybei (3</w:t>
            </w:r>
            <w:r w:rsidRPr="0053795E">
              <w:rPr>
                <w:b/>
                <w:bCs/>
                <w:i/>
                <w:iCs/>
                <w:sz w:val="22"/>
                <w:szCs w:val="22"/>
                <w:lang w:val="lt-LT"/>
              </w:rPr>
              <w:noBreakHyphen/>
              <w:t>4 laipsnio) arba laikomos reikšmingomis medicininiu požiūriu</w:t>
            </w:r>
          </w:p>
        </w:tc>
        <w:tc>
          <w:tcPr>
            <w:tcW w:w="1072" w:type="pct"/>
          </w:tcPr>
          <w:p w14:paraId="50180984" w14:textId="77777777" w:rsidR="004A5426" w:rsidRPr="0096648F" w:rsidRDefault="004A5426" w:rsidP="004A5426">
            <w:pPr>
              <w:rPr>
                <w:b/>
                <w:sz w:val="22"/>
                <w:lang w:val="lt-LT"/>
              </w:rPr>
            </w:pPr>
            <w:r w:rsidRPr="0096648F">
              <w:rPr>
                <w:b/>
                <w:sz w:val="22"/>
                <w:lang w:val="lt-LT"/>
              </w:rPr>
              <w:lastRenderedPageBreak/>
              <w:t>Reti ir labai reti</w:t>
            </w:r>
          </w:p>
          <w:p w14:paraId="4531E239" w14:textId="77777777" w:rsidR="004A5426" w:rsidRPr="0096648F" w:rsidRDefault="004A5426" w:rsidP="004A5426">
            <w:pPr>
              <w:rPr>
                <w:b/>
                <w:sz w:val="22"/>
                <w:lang w:val="lt-LT"/>
              </w:rPr>
            </w:pPr>
            <w:r w:rsidRPr="0096648F">
              <w:rPr>
                <w:b/>
                <w:sz w:val="22"/>
                <w:lang w:val="lt-LT"/>
              </w:rPr>
              <w:lastRenderedPageBreak/>
              <w:t>(vaistinio preparato vartojimo</w:t>
            </w:r>
          </w:p>
          <w:p w14:paraId="25C08A50" w14:textId="77777777" w:rsidR="004A5426" w:rsidRPr="0053795E" w:rsidRDefault="004A5426" w:rsidP="004A5426">
            <w:pPr>
              <w:rPr>
                <w:b/>
                <w:bCs/>
                <w:sz w:val="22"/>
                <w:szCs w:val="22"/>
                <w:lang w:val="lt-LT"/>
              </w:rPr>
            </w:pPr>
            <w:r w:rsidRPr="0096648F">
              <w:rPr>
                <w:b/>
                <w:sz w:val="22"/>
                <w:lang w:val="lt-LT"/>
              </w:rPr>
              <w:t>rinkoje patirtis)</w:t>
            </w:r>
          </w:p>
        </w:tc>
      </w:tr>
      <w:tr w:rsidR="004A5426" w:rsidRPr="0053795E" w14:paraId="5253AC4C" w14:textId="77777777" w:rsidTr="0024491E">
        <w:tc>
          <w:tcPr>
            <w:tcW w:w="824" w:type="pct"/>
          </w:tcPr>
          <w:p w14:paraId="5F0835A1" w14:textId="77777777" w:rsidR="004A5426" w:rsidRPr="0053795E" w:rsidRDefault="004A5426" w:rsidP="00AE6C46">
            <w:pPr>
              <w:rPr>
                <w:i/>
                <w:sz w:val="22"/>
                <w:lang w:val="lt-LT"/>
              </w:rPr>
            </w:pPr>
            <w:r w:rsidRPr="0053795E">
              <w:rPr>
                <w:i/>
                <w:sz w:val="22"/>
                <w:lang w:val="lt-LT"/>
              </w:rPr>
              <w:lastRenderedPageBreak/>
              <w:t>Infekcijos ir</w:t>
            </w:r>
          </w:p>
          <w:p w14:paraId="58FE442B" w14:textId="77777777" w:rsidR="004A5426" w:rsidRPr="0053795E" w:rsidRDefault="004A5426" w:rsidP="003232F0">
            <w:pPr>
              <w:rPr>
                <w:i/>
                <w:sz w:val="22"/>
                <w:lang w:val="lt-LT"/>
              </w:rPr>
            </w:pPr>
            <w:proofErr w:type="spellStart"/>
            <w:r w:rsidRPr="0053795E">
              <w:rPr>
                <w:i/>
                <w:sz w:val="22"/>
                <w:lang w:val="lt-LT"/>
              </w:rPr>
              <w:t>infestacijos</w:t>
            </w:r>
            <w:proofErr w:type="spellEnd"/>
          </w:p>
          <w:p w14:paraId="2D8A07EE" w14:textId="77777777" w:rsidR="004A5426" w:rsidRPr="0053795E" w:rsidRDefault="004A5426" w:rsidP="003232F0">
            <w:pPr>
              <w:rPr>
                <w:sz w:val="22"/>
                <w:szCs w:val="22"/>
                <w:lang w:val="lt-LT"/>
              </w:rPr>
            </w:pPr>
          </w:p>
        </w:tc>
        <w:tc>
          <w:tcPr>
            <w:tcW w:w="926" w:type="pct"/>
          </w:tcPr>
          <w:p w14:paraId="235EF4ED"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0CE6FC2C" w14:textId="77777777" w:rsidR="004A5426" w:rsidRPr="0053795E" w:rsidRDefault="004A5426" w:rsidP="003232F0">
            <w:pPr>
              <w:rPr>
                <w:sz w:val="22"/>
                <w:szCs w:val="22"/>
                <w:lang w:val="lt-LT"/>
              </w:rPr>
            </w:pPr>
            <w:proofErr w:type="spellStart"/>
            <w:r w:rsidRPr="0053795E">
              <w:rPr>
                <w:i/>
                <w:iCs/>
                <w:sz w:val="22"/>
                <w:szCs w:val="22"/>
                <w:lang w:val="lt-LT"/>
              </w:rPr>
              <w:t>Herpes</w:t>
            </w:r>
            <w:proofErr w:type="spellEnd"/>
            <w:r w:rsidRPr="0053795E">
              <w:rPr>
                <w:sz w:val="22"/>
                <w:szCs w:val="22"/>
                <w:lang w:val="lt-LT"/>
              </w:rPr>
              <w:t xml:space="preserve"> virusų sukelta infekcinė liga, </w:t>
            </w:r>
            <w:proofErr w:type="spellStart"/>
            <w:r w:rsidRPr="0053795E">
              <w:rPr>
                <w:sz w:val="22"/>
                <w:szCs w:val="22"/>
                <w:lang w:val="lt-LT"/>
              </w:rPr>
              <w:t>nazofaringitas</w:t>
            </w:r>
            <w:proofErr w:type="spellEnd"/>
            <w:r w:rsidRPr="0053795E">
              <w:rPr>
                <w:sz w:val="22"/>
                <w:szCs w:val="22"/>
                <w:lang w:val="lt-LT"/>
              </w:rPr>
              <w:t>, apatinių kvėpavimo takų infekcinė liga</w:t>
            </w:r>
          </w:p>
        </w:tc>
        <w:tc>
          <w:tcPr>
            <w:tcW w:w="1090" w:type="pct"/>
          </w:tcPr>
          <w:p w14:paraId="1464CFD2" w14:textId="77777777" w:rsidR="004A5426" w:rsidRPr="0053795E" w:rsidRDefault="004A5426" w:rsidP="003232F0">
            <w:pPr>
              <w:rPr>
                <w:sz w:val="22"/>
                <w:szCs w:val="22"/>
                <w:lang w:val="lt-LT"/>
              </w:rPr>
            </w:pPr>
            <w:r w:rsidRPr="0053795E">
              <w:rPr>
                <w:sz w:val="22"/>
                <w:szCs w:val="22"/>
                <w:lang w:val="lt-LT"/>
              </w:rPr>
              <w:t xml:space="preserve">Sepsis, </w:t>
            </w:r>
          </w:p>
          <w:p w14:paraId="7A8568BA" w14:textId="77777777" w:rsidR="004A5426" w:rsidRPr="0053795E" w:rsidRDefault="004A5426" w:rsidP="003232F0">
            <w:pPr>
              <w:rPr>
                <w:sz w:val="22"/>
                <w:szCs w:val="22"/>
                <w:lang w:val="lt-LT"/>
              </w:rPr>
            </w:pPr>
            <w:r w:rsidRPr="0053795E">
              <w:rPr>
                <w:sz w:val="22"/>
                <w:szCs w:val="22"/>
                <w:lang w:val="lt-LT"/>
              </w:rPr>
              <w:t xml:space="preserve">šlapimo takų infekcinė liga, celiulitas, </w:t>
            </w:r>
            <w:proofErr w:type="spellStart"/>
            <w:r w:rsidRPr="0053795E">
              <w:rPr>
                <w:sz w:val="22"/>
                <w:szCs w:val="22"/>
                <w:lang w:val="lt-LT"/>
              </w:rPr>
              <w:t>tonzilitas</w:t>
            </w:r>
            <w:proofErr w:type="spellEnd"/>
            <w:r w:rsidRPr="0053795E">
              <w:rPr>
                <w:sz w:val="22"/>
                <w:szCs w:val="22"/>
                <w:lang w:val="lt-LT"/>
              </w:rPr>
              <w:t xml:space="preserve">, </w:t>
            </w:r>
            <w:proofErr w:type="spellStart"/>
            <w:r w:rsidRPr="0053795E">
              <w:rPr>
                <w:sz w:val="22"/>
                <w:szCs w:val="22"/>
                <w:lang w:val="lt-LT"/>
              </w:rPr>
              <w:t>faringitas</w:t>
            </w:r>
            <w:proofErr w:type="spellEnd"/>
            <w:r w:rsidRPr="0053795E">
              <w:rPr>
                <w:sz w:val="22"/>
                <w:szCs w:val="22"/>
                <w:lang w:val="lt-LT"/>
              </w:rPr>
              <w:t xml:space="preserve">, burnos kandidamikozė, gripas, </w:t>
            </w:r>
            <w:proofErr w:type="spellStart"/>
            <w:r w:rsidRPr="0053795E">
              <w:rPr>
                <w:sz w:val="22"/>
                <w:szCs w:val="22"/>
                <w:lang w:val="lt-LT"/>
              </w:rPr>
              <w:t>gastroenteritas</w:t>
            </w:r>
            <w:proofErr w:type="spellEnd"/>
            <w:r w:rsidRPr="0053795E">
              <w:rPr>
                <w:sz w:val="22"/>
                <w:szCs w:val="22"/>
                <w:lang w:val="lt-LT"/>
              </w:rPr>
              <w:t xml:space="preserve">, grybelių sukelta infekcinė liga, infekcinė liga, danties </w:t>
            </w:r>
            <w:proofErr w:type="spellStart"/>
            <w:r w:rsidRPr="0053795E">
              <w:rPr>
                <w:sz w:val="22"/>
                <w:szCs w:val="22"/>
                <w:lang w:val="lt-LT"/>
              </w:rPr>
              <w:t>abscesas</w:t>
            </w:r>
            <w:proofErr w:type="spellEnd"/>
          </w:p>
        </w:tc>
        <w:tc>
          <w:tcPr>
            <w:tcW w:w="1072" w:type="pct"/>
          </w:tcPr>
          <w:p w14:paraId="6B0FA5AC" w14:textId="77777777" w:rsidR="004A5426" w:rsidRPr="0053795E" w:rsidRDefault="004A5426" w:rsidP="003232F0">
            <w:pPr>
              <w:rPr>
                <w:sz w:val="22"/>
                <w:szCs w:val="22"/>
                <w:lang w:val="lt-LT"/>
              </w:rPr>
            </w:pPr>
            <w:r w:rsidRPr="0053795E">
              <w:rPr>
                <w:sz w:val="22"/>
                <w:szCs w:val="22"/>
                <w:lang w:val="lt-LT"/>
              </w:rPr>
              <w:t>-</w:t>
            </w:r>
          </w:p>
        </w:tc>
      </w:tr>
      <w:tr w:rsidR="004A5426" w:rsidRPr="0053795E" w14:paraId="24618403" w14:textId="77777777" w:rsidTr="0024491E">
        <w:tc>
          <w:tcPr>
            <w:tcW w:w="824" w:type="pct"/>
          </w:tcPr>
          <w:p w14:paraId="6F05C057" w14:textId="77777777" w:rsidR="004A5426" w:rsidRPr="0053795E" w:rsidRDefault="004A5426" w:rsidP="00986F75">
            <w:pPr>
              <w:rPr>
                <w:i/>
                <w:sz w:val="22"/>
                <w:lang w:val="lt-LT"/>
              </w:rPr>
            </w:pPr>
            <w:r w:rsidRPr="0053795E">
              <w:rPr>
                <w:i/>
                <w:sz w:val="22"/>
                <w:lang w:val="lt-LT"/>
              </w:rPr>
              <w:t>Gerybiniai, piktybiniai ir nepatikslinti navikai</w:t>
            </w:r>
          </w:p>
        </w:tc>
        <w:tc>
          <w:tcPr>
            <w:tcW w:w="926" w:type="pct"/>
          </w:tcPr>
          <w:p w14:paraId="4AB0B68D"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78581D41"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6767453D" w14:textId="77777777" w:rsidR="004A5426" w:rsidRPr="0053795E" w:rsidRDefault="004A5426" w:rsidP="003232F0">
            <w:pPr>
              <w:rPr>
                <w:sz w:val="22"/>
                <w:szCs w:val="22"/>
                <w:lang w:val="lt-LT"/>
              </w:rPr>
            </w:pPr>
            <w:r w:rsidRPr="0053795E">
              <w:rPr>
                <w:sz w:val="22"/>
                <w:szCs w:val="22"/>
                <w:lang w:val="lt-LT"/>
              </w:rPr>
              <w:t>Lipoma</w:t>
            </w:r>
          </w:p>
        </w:tc>
        <w:tc>
          <w:tcPr>
            <w:tcW w:w="1072" w:type="pct"/>
          </w:tcPr>
          <w:p w14:paraId="7FD83476" w14:textId="77777777" w:rsidR="004A5426" w:rsidRPr="0053795E" w:rsidRDefault="004A5426" w:rsidP="003232F0">
            <w:pPr>
              <w:rPr>
                <w:sz w:val="22"/>
                <w:szCs w:val="22"/>
                <w:lang w:val="lt-LT"/>
              </w:rPr>
            </w:pPr>
            <w:r w:rsidRPr="0053795E">
              <w:rPr>
                <w:sz w:val="22"/>
                <w:szCs w:val="22"/>
                <w:lang w:val="lt-LT"/>
              </w:rPr>
              <w:t>-</w:t>
            </w:r>
          </w:p>
        </w:tc>
      </w:tr>
      <w:tr w:rsidR="004A5426" w:rsidRPr="0053795E" w14:paraId="1CFB15AA" w14:textId="77777777" w:rsidTr="0024491E">
        <w:tc>
          <w:tcPr>
            <w:tcW w:w="824" w:type="pct"/>
          </w:tcPr>
          <w:p w14:paraId="4C12255B" w14:textId="77777777" w:rsidR="004A5426" w:rsidRPr="0053795E" w:rsidRDefault="004A5426" w:rsidP="003232F0">
            <w:pPr>
              <w:rPr>
                <w:i/>
                <w:sz w:val="22"/>
                <w:lang w:val="lt-LT"/>
              </w:rPr>
            </w:pPr>
            <w:r w:rsidRPr="0053795E">
              <w:rPr>
                <w:i/>
                <w:sz w:val="22"/>
                <w:lang w:val="lt-LT"/>
              </w:rPr>
              <w:t>Kraujo ir limfinės sistemos sutrikimai</w:t>
            </w:r>
          </w:p>
        </w:tc>
        <w:tc>
          <w:tcPr>
            <w:tcW w:w="926" w:type="pct"/>
          </w:tcPr>
          <w:p w14:paraId="6F2FEBB9"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1C7305FB" w14:textId="77777777" w:rsidR="004A5426" w:rsidRPr="0053795E" w:rsidRDefault="004A5426" w:rsidP="003232F0">
            <w:pPr>
              <w:rPr>
                <w:sz w:val="22"/>
                <w:szCs w:val="22"/>
                <w:lang w:val="lt-LT"/>
              </w:rPr>
            </w:pPr>
            <w:proofErr w:type="spellStart"/>
            <w:r w:rsidRPr="0053795E">
              <w:rPr>
                <w:sz w:val="22"/>
                <w:szCs w:val="22"/>
                <w:lang w:val="lt-LT"/>
              </w:rPr>
              <w:t>Neutropenija</w:t>
            </w:r>
            <w:proofErr w:type="spellEnd"/>
            <w:r w:rsidRPr="0053795E">
              <w:rPr>
                <w:sz w:val="22"/>
                <w:szCs w:val="22"/>
                <w:lang w:val="lt-LT"/>
              </w:rPr>
              <w:t>, anemija</w:t>
            </w:r>
          </w:p>
        </w:tc>
        <w:tc>
          <w:tcPr>
            <w:tcW w:w="1090" w:type="pct"/>
          </w:tcPr>
          <w:p w14:paraId="03B925B6" w14:textId="77777777" w:rsidR="004A5426" w:rsidRPr="0053795E" w:rsidRDefault="004A5426" w:rsidP="003232F0">
            <w:pPr>
              <w:rPr>
                <w:sz w:val="22"/>
                <w:szCs w:val="22"/>
                <w:lang w:val="lt-LT"/>
              </w:rPr>
            </w:pPr>
            <w:proofErr w:type="spellStart"/>
            <w:r w:rsidRPr="0053795E">
              <w:rPr>
                <w:sz w:val="22"/>
                <w:szCs w:val="22"/>
                <w:lang w:val="lt-LT"/>
              </w:rPr>
              <w:t>Febrilinė</w:t>
            </w:r>
            <w:proofErr w:type="spellEnd"/>
            <w:r w:rsidRPr="0053795E">
              <w:rPr>
                <w:sz w:val="22"/>
                <w:szCs w:val="22"/>
                <w:lang w:val="lt-LT"/>
              </w:rPr>
              <w:t xml:space="preserve"> </w:t>
            </w:r>
            <w:proofErr w:type="spellStart"/>
            <w:r w:rsidRPr="0053795E">
              <w:rPr>
                <w:sz w:val="22"/>
                <w:szCs w:val="22"/>
                <w:lang w:val="lt-LT"/>
              </w:rPr>
              <w:t>neutropenija</w:t>
            </w:r>
            <w:proofErr w:type="spellEnd"/>
            <w:r w:rsidRPr="0053795E">
              <w:rPr>
                <w:sz w:val="22"/>
                <w:szCs w:val="22"/>
                <w:lang w:val="lt-LT"/>
              </w:rPr>
              <w:t xml:space="preserve">, </w:t>
            </w:r>
            <w:proofErr w:type="spellStart"/>
            <w:r w:rsidRPr="0053795E">
              <w:rPr>
                <w:sz w:val="22"/>
                <w:szCs w:val="22"/>
                <w:lang w:val="lt-LT"/>
              </w:rPr>
              <w:t>pancitopenija</w:t>
            </w:r>
            <w:proofErr w:type="spellEnd"/>
            <w:r w:rsidRPr="0053795E">
              <w:rPr>
                <w:sz w:val="22"/>
                <w:szCs w:val="22"/>
                <w:lang w:val="lt-LT"/>
              </w:rPr>
              <w:t xml:space="preserve">, </w:t>
            </w:r>
            <w:proofErr w:type="spellStart"/>
            <w:r w:rsidRPr="0053795E">
              <w:rPr>
                <w:sz w:val="22"/>
                <w:szCs w:val="22"/>
                <w:lang w:val="lt-LT"/>
              </w:rPr>
              <w:t>granulocitopenija</w:t>
            </w:r>
            <w:proofErr w:type="spellEnd"/>
            <w:r w:rsidRPr="0053795E">
              <w:rPr>
                <w:sz w:val="22"/>
                <w:szCs w:val="22"/>
                <w:lang w:val="lt-LT"/>
              </w:rPr>
              <w:t xml:space="preserve">, </w:t>
            </w:r>
            <w:proofErr w:type="spellStart"/>
            <w:r w:rsidRPr="0053795E">
              <w:rPr>
                <w:sz w:val="22"/>
                <w:szCs w:val="22"/>
                <w:lang w:val="lt-LT"/>
              </w:rPr>
              <w:t>trombocitopenija</w:t>
            </w:r>
            <w:proofErr w:type="spellEnd"/>
            <w:r w:rsidRPr="0053795E">
              <w:rPr>
                <w:sz w:val="22"/>
                <w:szCs w:val="22"/>
                <w:lang w:val="lt-LT"/>
              </w:rPr>
              <w:t xml:space="preserve">, </w:t>
            </w:r>
            <w:proofErr w:type="spellStart"/>
            <w:r w:rsidRPr="0053795E">
              <w:rPr>
                <w:sz w:val="22"/>
                <w:szCs w:val="22"/>
                <w:lang w:val="lt-LT"/>
              </w:rPr>
              <w:t>leukopenija</w:t>
            </w:r>
            <w:proofErr w:type="spellEnd"/>
            <w:r w:rsidRPr="0053795E">
              <w:rPr>
                <w:sz w:val="22"/>
                <w:szCs w:val="22"/>
                <w:lang w:val="lt-LT"/>
              </w:rPr>
              <w:t xml:space="preserve">, hemolizinė anemija, tarptautinio normalizuotojo santykio (TNS) padidėjimas arba </w:t>
            </w:r>
            <w:proofErr w:type="spellStart"/>
            <w:r w:rsidRPr="0053795E">
              <w:rPr>
                <w:sz w:val="22"/>
                <w:szCs w:val="22"/>
                <w:lang w:val="lt-LT"/>
              </w:rPr>
              <w:t>protrombino</w:t>
            </w:r>
            <w:proofErr w:type="spellEnd"/>
            <w:r w:rsidRPr="0053795E">
              <w:rPr>
                <w:sz w:val="22"/>
                <w:szCs w:val="22"/>
                <w:lang w:val="lt-LT"/>
              </w:rPr>
              <w:t xml:space="preserve"> laiko pailgėjimas</w:t>
            </w:r>
          </w:p>
        </w:tc>
        <w:tc>
          <w:tcPr>
            <w:tcW w:w="1072" w:type="pct"/>
          </w:tcPr>
          <w:p w14:paraId="70E85B15" w14:textId="77777777" w:rsidR="004A5426" w:rsidRPr="0053795E" w:rsidRDefault="004A5426" w:rsidP="003232F0">
            <w:pPr>
              <w:rPr>
                <w:sz w:val="22"/>
                <w:szCs w:val="22"/>
                <w:lang w:val="lt-LT"/>
              </w:rPr>
            </w:pPr>
            <w:r w:rsidRPr="0053795E">
              <w:rPr>
                <w:sz w:val="22"/>
                <w:szCs w:val="22"/>
                <w:lang w:val="lt-LT"/>
              </w:rPr>
              <w:t>-</w:t>
            </w:r>
          </w:p>
        </w:tc>
      </w:tr>
      <w:tr w:rsidR="004A5426" w:rsidRPr="0053795E" w14:paraId="7EE5AD96" w14:textId="77777777" w:rsidTr="0024491E">
        <w:tc>
          <w:tcPr>
            <w:tcW w:w="824" w:type="pct"/>
          </w:tcPr>
          <w:p w14:paraId="677AD6EC" w14:textId="77777777" w:rsidR="004A5426" w:rsidRPr="0053795E" w:rsidRDefault="004A5426" w:rsidP="003232F0">
            <w:pPr>
              <w:rPr>
                <w:i/>
                <w:sz w:val="22"/>
                <w:lang w:val="lt-LT"/>
              </w:rPr>
            </w:pPr>
            <w:r w:rsidRPr="0053795E">
              <w:rPr>
                <w:i/>
                <w:sz w:val="22"/>
                <w:lang w:val="lt-LT"/>
              </w:rPr>
              <w:t>Imuninės sistemos sutrikimai</w:t>
            </w:r>
          </w:p>
        </w:tc>
        <w:tc>
          <w:tcPr>
            <w:tcW w:w="926" w:type="pct"/>
          </w:tcPr>
          <w:p w14:paraId="6E941677"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422EC14D"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16BA7A5F" w14:textId="77777777" w:rsidR="004A5426" w:rsidRPr="0053795E" w:rsidRDefault="004A5426" w:rsidP="003232F0">
            <w:pPr>
              <w:rPr>
                <w:sz w:val="22"/>
                <w:szCs w:val="22"/>
                <w:lang w:val="lt-LT"/>
              </w:rPr>
            </w:pPr>
            <w:r w:rsidRPr="0053795E">
              <w:rPr>
                <w:sz w:val="22"/>
                <w:szCs w:val="22"/>
                <w:lang w:val="lt-LT"/>
              </w:rPr>
              <w:t>Padidėjęs jautrumas</w:t>
            </w:r>
          </w:p>
        </w:tc>
        <w:tc>
          <w:tcPr>
            <w:tcW w:w="1072" w:type="pct"/>
          </w:tcPr>
          <w:p w14:paraId="0AF5485C" w14:textId="7FAD238A" w:rsidR="004A5426" w:rsidRPr="0053795E" w:rsidRDefault="009751E1" w:rsidP="003232F0">
            <w:pPr>
              <w:rPr>
                <w:sz w:val="22"/>
                <w:szCs w:val="22"/>
                <w:lang w:val="lt-LT"/>
              </w:rPr>
            </w:pPr>
            <w:proofErr w:type="spellStart"/>
            <w:r>
              <w:rPr>
                <w:sz w:val="22"/>
                <w:szCs w:val="22"/>
                <w:lang w:val="lt-LT"/>
              </w:rPr>
              <w:t>Angioneurozinė</w:t>
            </w:r>
            <w:proofErr w:type="spellEnd"/>
            <w:r>
              <w:rPr>
                <w:sz w:val="22"/>
                <w:szCs w:val="22"/>
                <w:lang w:val="lt-LT"/>
              </w:rPr>
              <w:t xml:space="preserve"> edema (reta)</w:t>
            </w:r>
          </w:p>
        </w:tc>
      </w:tr>
      <w:tr w:rsidR="004A5426" w:rsidRPr="0053795E" w14:paraId="6E89AA87" w14:textId="77777777" w:rsidTr="0024491E">
        <w:tc>
          <w:tcPr>
            <w:tcW w:w="824" w:type="pct"/>
          </w:tcPr>
          <w:p w14:paraId="4C414E39" w14:textId="77777777" w:rsidR="004A5426" w:rsidRPr="0053795E" w:rsidRDefault="004A5426" w:rsidP="003232F0">
            <w:pPr>
              <w:rPr>
                <w:i/>
                <w:sz w:val="22"/>
                <w:lang w:val="lt-LT"/>
              </w:rPr>
            </w:pPr>
            <w:r w:rsidRPr="0053795E">
              <w:rPr>
                <w:i/>
                <w:sz w:val="22"/>
                <w:lang w:val="lt-LT"/>
              </w:rPr>
              <w:t>Metabolizmo ir mitybos sutrikimai</w:t>
            </w:r>
          </w:p>
        </w:tc>
        <w:tc>
          <w:tcPr>
            <w:tcW w:w="926" w:type="pct"/>
          </w:tcPr>
          <w:p w14:paraId="0062CEEE" w14:textId="77777777" w:rsidR="004A5426" w:rsidRPr="0053795E" w:rsidRDefault="004A5426" w:rsidP="003232F0">
            <w:pPr>
              <w:rPr>
                <w:sz w:val="22"/>
                <w:szCs w:val="22"/>
                <w:lang w:val="lt-LT"/>
              </w:rPr>
            </w:pPr>
            <w:r w:rsidRPr="0053795E">
              <w:rPr>
                <w:sz w:val="22"/>
                <w:szCs w:val="22"/>
                <w:lang w:val="lt-LT"/>
              </w:rPr>
              <w:t>Anoreksija</w:t>
            </w:r>
          </w:p>
        </w:tc>
        <w:tc>
          <w:tcPr>
            <w:tcW w:w="1087" w:type="pct"/>
          </w:tcPr>
          <w:p w14:paraId="69A93B5A" w14:textId="77777777" w:rsidR="004A5426" w:rsidRPr="0053795E" w:rsidRDefault="004A5426" w:rsidP="00986F75">
            <w:pPr>
              <w:rPr>
                <w:sz w:val="22"/>
                <w:szCs w:val="22"/>
                <w:lang w:val="lt-LT"/>
              </w:rPr>
            </w:pPr>
            <w:r w:rsidRPr="0053795E">
              <w:rPr>
                <w:sz w:val="22"/>
                <w:szCs w:val="22"/>
                <w:lang w:val="lt-LT"/>
              </w:rPr>
              <w:t>Dehidratacija, kūno svorio sumažėjimas</w:t>
            </w:r>
          </w:p>
        </w:tc>
        <w:tc>
          <w:tcPr>
            <w:tcW w:w="1090" w:type="pct"/>
          </w:tcPr>
          <w:p w14:paraId="1C56E30F" w14:textId="77777777" w:rsidR="004A5426" w:rsidRPr="0053795E" w:rsidRDefault="004A5426" w:rsidP="003232F0">
            <w:pPr>
              <w:rPr>
                <w:sz w:val="22"/>
                <w:szCs w:val="22"/>
                <w:lang w:val="lt-LT"/>
              </w:rPr>
            </w:pPr>
            <w:r w:rsidRPr="0053795E">
              <w:rPr>
                <w:sz w:val="22"/>
                <w:szCs w:val="22"/>
                <w:lang w:val="lt-LT"/>
              </w:rPr>
              <w:t xml:space="preserve">Diabetas, </w:t>
            </w:r>
            <w:proofErr w:type="spellStart"/>
            <w:r w:rsidRPr="0053795E">
              <w:rPr>
                <w:sz w:val="22"/>
                <w:szCs w:val="22"/>
                <w:lang w:val="lt-LT"/>
              </w:rPr>
              <w:t>hipokalemija</w:t>
            </w:r>
            <w:proofErr w:type="spellEnd"/>
            <w:r w:rsidRPr="0053795E">
              <w:rPr>
                <w:sz w:val="22"/>
                <w:szCs w:val="22"/>
                <w:lang w:val="lt-LT"/>
              </w:rPr>
              <w:t xml:space="preserve">, apetito sutrikimas, bloga mityba, </w:t>
            </w:r>
            <w:proofErr w:type="spellStart"/>
            <w:r w:rsidRPr="0053795E">
              <w:rPr>
                <w:sz w:val="22"/>
                <w:szCs w:val="22"/>
                <w:lang w:val="lt-LT"/>
              </w:rPr>
              <w:t>hipertrigliceridemija</w:t>
            </w:r>
            <w:proofErr w:type="spellEnd"/>
          </w:p>
        </w:tc>
        <w:tc>
          <w:tcPr>
            <w:tcW w:w="1072" w:type="pct"/>
          </w:tcPr>
          <w:p w14:paraId="4C5185DF" w14:textId="77777777" w:rsidR="004A5426" w:rsidRPr="0053795E" w:rsidRDefault="004A5426" w:rsidP="003232F0">
            <w:pPr>
              <w:rPr>
                <w:sz w:val="22"/>
                <w:szCs w:val="22"/>
                <w:lang w:val="lt-LT"/>
              </w:rPr>
            </w:pPr>
            <w:r w:rsidRPr="0053795E">
              <w:rPr>
                <w:sz w:val="22"/>
                <w:szCs w:val="22"/>
                <w:lang w:val="lt-LT"/>
              </w:rPr>
              <w:t>-</w:t>
            </w:r>
          </w:p>
        </w:tc>
      </w:tr>
      <w:tr w:rsidR="004A5426" w:rsidRPr="0053795E" w14:paraId="12E6A3E8" w14:textId="77777777" w:rsidTr="0024491E">
        <w:tc>
          <w:tcPr>
            <w:tcW w:w="824" w:type="pct"/>
          </w:tcPr>
          <w:p w14:paraId="325FFA2D" w14:textId="77777777" w:rsidR="004A5426" w:rsidRPr="0053795E" w:rsidRDefault="004A5426" w:rsidP="003232F0">
            <w:pPr>
              <w:rPr>
                <w:i/>
                <w:sz w:val="22"/>
                <w:lang w:val="lt-LT"/>
              </w:rPr>
            </w:pPr>
            <w:r w:rsidRPr="0053795E">
              <w:rPr>
                <w:i/>
                <w:sz w:val="22"/>
                <w:lang w:val="lt-LT"/>
              </w:rPr>
              <w:t>Psichikos sutrikimai</w:t>
            </w:r>
          </w:p>
        </w:tc>
        <w:tc>
          <w:tcPr>
            <w:tcW w:w="926" w:type="pct"/>
          </w:tcPr>
          <w:p w14:paraId="270D5103"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44E9B090" w14:textId="77777777" w:rsidR="004A5426" w:rsidRPr="0053795E" w:rsidRDefault="004A5426" w:rsidP="003232F0">
            <w:pPr>
              <w:rPr>
                <w:sz w:val="22"/>
                <w:szCs w:val="22"/>
                <w:lang w:val="lt-LT"/>
              </w:rPr>
            </w:pPr>
            <w:r w:rsidRPr="0053795E">
              <w:rPr>
                <w:sz w:val="22"/>
                <w:szCs w:val="22"/>
                <w:lang w:val="lt-LT"/>
              </w:rPr>
              <w:t>Nemiga, depresija</w:t>
            </w:r>
          </w:p>
        </w:tc>
        <w:tc>
          <w:tcPr>
            <w:tcW w:w="1090" w:type="pct"/>
          </w:tcPr>
          <w:p w14:paraId="5427614C" w14:textId="77777777" w:rsidR="004A5426" w:rsidRPr="0053795E" w:rsidRDefault="004A5426" w:rsidP="003232F0">
            <w:pPr>
              <w:rPr>
                <w:sz w:val="22"/>
                <w:szCs w:val="22"/>
                <w:lang w:val="lt-LT"/>
              </w:rPr>
            </w:pPr>
            <w:r w:rsidRPr="0053795E">
              <w:rPr>
                <w:sz w:val="22"/>
                <w:szCs w:val="22"/>
                <w:lang w:val="lt-LT"/>
              </w:rPr>
              <w:t>Suglumimo būsena, panikos priepuolis, prislėgta nuotaika, lytinio potraukio sumažėjimas</w:t>
            </w:r>
          </w:p>
        </w:tc>
        <w:tc>
          <w:tcPr>
            <w:tcW w:w="1072" w:type="pct"/>
          </w:tcPr>
          <w:p w14:paraId="05CC8A69" w14:textId="77777777" w:rsidR="004A5426" w:rsidRPr="0053795E" w:rsidRDefault="004A5426" w:rsidP="003232F0">
            <w:pPr>
              <w:rPr>
                <w:sz w:val="22"/>
                <w:szCs w:val="22"/>
                <w:lang w:val="lt-LT"/>
              </w:rPr>
            </w:pPr>
            <w:r w:rsidRPr="0053795E">
              <w:rPr>
                <w:sz w:val="22"/>
                <w:szCs w:val="22"/>
                <w:lang w:val="lt-LT"/>
              </w:rPr>
              <w:t>-</w:t>
            </w:r>
          </w:p>
        </w:tc>
      </w:tr>
      <w:tr w:rsidR="004A5426" w:rsidRPr="00E56895" w14:paraId="635E92AE" w14:textId="77777777" w:rsidTr="0024491E">
        <w:tc>
          <w:tcPr>
            <w:tcW w:w="824" w:type="pct"/>
          </w:tcPr>
          <w:p w14:paraId="352AB2E1" w14:textId="77777777" w:rsidR="004A5426" w:rsidRPr="0053795E" w:rsidRDefault="004A5426" w:rsidP="003232F0">
            <w:pPr>
              <w:rPr>
                <w:i/>
                <w:sz w:val="22"/>
                <w:lang w:val="lt-LT"/>
              </w:rPr>
            </w:pPr>
            <w:r w:rsidRPr="0053795E">
              <w:rPr>
                <w:i/>
                <w:sz w:val="22"/>
                <w:lang w:val="lt-LT"/>
              </w:rPr>
              <w:t>Nervų sistemos sutrikimai</w:t>
            </w:r>
          </w:p>
        </w:tc>
        <w:tc>
          <w:tcPr>
            <w:tcW w:w="926" w:type="pct"/>
          </w:tcPr>
          <w:p w14:paraId="421D3309"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753BBD2D" w14:textId="77777777" w:rsidR="004A5426" w:rsidRPr="0053795E" w:rsidRDefault="004A5426" w:rsidP="000917AC">
            <w:pPr>
              <w:autoSpaceDE w:val="0"/>
              <w:autoSpaceDN w:val="0"/>
              <w:adjustRightInd w:val="0"/>
              <w:rPr>
                <w:sz w:val="22"/>
                <w:szCs w:val="22"/>
                <w:lang w:val="lt-LT" w:eastAsia="en-US"/>
              </w:rPr>
            </w:pPr>
            <w:r w:rsidRPr="0053795E">
              <w:rPr>
                <w:sz w:val="22"/>
                <w:szCs w:val="22"/>
                <w:lang w:val="lt-LT"/>
              </w:rPr>
              <w:t xml:space="preserve">Galvos skausmas, letargija, svaigulys, </w:t>
            </w:r>
            <w:proofErr w:type="spellStart"/>
            <w:r w:rsidRPr="0053795E">
              <w:rPr>
                <w:sz w:val="22"/>
                <w:szCs w:val="22"/>
                <w:lang w:val="lt-LT"/>
              </w:rPr>
              <w:t>parestezija</w:t>
            </w:r>
            <w:proofErr w:type="spellEnd"/>
            <w:r w:rsidRPr="0053795E">
              <w:rPr>
                <w:sz w:val="22"/>
                <w:szCs w:val="22"/>
                <w:lang w:val="lt-LT"/>
              </w:rPr>
              <w:t xml:space="preserve">, </w:t>
            </w:r>
            <w:proofErr w:type="spellStart"/>
            <w:r w:rsidRPr="0053795E">
              <w:rPr>
                <w:sz w:val="22"/>
                <w:szCs w:val="22"/>
                <w:lang w:val="lt-LT" w:eastAsia="en-US"/>
              </w:rPr>
              <w:t>disgeuzija</w:t>
            </w:r>
            <w:proofErr w:type="spellEnd"/>
          </w:p>
          <w:p w14:paraId="0FD5708B" w14:textId="77777777" w:rsidR="004A5426" w:rsidRPr="0053795E" w:rsidRDefault="004A5426" w:rsidP="000917AC">
            <w:pPr>
              <w:rPr>
                <w:sz w:val="22"/>
                <w:szCs w:val="22"/>
                <w:lang w:val="lt-LT"/>
              </w:rPr>
            </w:pPr>
            <w:r w:rsidRPr="0096648F">
              <w:rPr>
                <w:sz w:val="22"/>
                <w:lang w:val="lt-LT"/>
              </w:rPr>
              <w:t>(skonio sutrikimas)</w:t>
            </w:r>
          </w:p>
        </w:tc>
        <w:tc>
          <w:tcPr>
            <w:tcW w:w="1090" w:type="pct"/>
          </w:tcPr>
          <w:p w14:paraId="0A4B4E74" w14:textId="77777777" w:rsidR="004A5426" w:rsidRPr="0053795E" w:rsidRDefault="004A5426" w:rsidP="003232F0">
            <w:pPr>
              <w:rPr>
                <w:sz w:val="22"/>
                <w:szCs w:val="22"/>
                <w:lang w:val="lt-LT"/>
              </w:rPr>
            </w:pPr>
            <w:r w:rsidRPr="0053795E">
              <w:rPr>
                <w:sz w:val="22"/>
                <w:szCs w:val="22"/>
                <w:lang w:val="lt-LT"/>
              </w:rPr>
              <w:t xml:space="preserve">Afazija, atminties sutrikimas, </w:t>
            </w:r>
            <w:proofErr w:type="spellStart"/>
            <w:r w:rsidRPr="0053795E">
              <w:rPr>
                <w:sz w:val="22"/>
                <w:szCs w:val="22"/>
                <w:lang w:val="lt-LT"/>
              </w:rPr>
              <w:t>ataksija</w:t>
            </w:r>
            <w:proofErr w:type="spellEnd"/>
            <w:r w:rsidRPr="0053795E">
              <w:rPr>
                <w:sz w:val="22"/>
                <w:szCs w:val="22"/>
                <w:lang w:val="lt-LT"/>
              </w:rPr>
              <w:t>, apalpimas, pusiausvyros sutrikimas, jutimų sutrikimas, periferinė neuropatija</w:t>
            </w:r>
          </w:p>
        </w:tc>
        <w:tc>
          <w:tcPr>
            <w:tcW w:w="1072" w:type="pct"/>
          </w:tcPr>
          <w:p w14:paraId="060D7656" w14:textId="77777777" w:rsidR="004A5426" w:rsidRPr="0096648F" w:rsidRDefault="004A5426" w:rsidP="004A5426">
            <w:pPr>
              <w:rPr>
                <w:sz w:val="22"/>
                <w:lang w:val="lt-LT"/>
              </w:rPr>
            </w:pPr>
            <w:r w:rsidRPr="0096648F">
              <w:rPr>
                <w:sz w:val="22"/>
                <w:lang w:val="lt-LT"/>
              </w:rPr>
              <w:t>Toksinė</w:t>
            </w:r>
          </w:p>
          <w:p w14:paraId="4D816B94" w14:textId="77777777" w:rsidR="004A5426" w:rsidRPr="0096648F" w:rsidRDefault="006B2A15" w:rsidP="004A5426">
            <w:pPr>
              <w:rPr>
                <w:sz w:val="22"/>
                <w:lang w:val="lt-LT"/>
              </w:rPr>
            </w:pPr>
            <w:proofErr w:type="spellStart"/>
            <w:r w:rsidRPr="0096648F">
              <w:rPr>
                <w:sz w:val="22"/>
                <w:lang w:val="lt-LT"/>
              </w:rPr>
              <w:t>L</w:t>
            </w:r>
            <w:r w:rsidR="004A5426" w:rsidRPr="0096648F">
              <w:rPr>
                <w:sz w:val="22"/>
                <w:lang w:val="lt-LT"/>
              </w:rPr>
              <w:t>eukoencefalopati</w:t>
            </w:r>
            <w:proofErr w:type="spellEnd"/>
            <w:r w:rsidRPr="0096648F">
              <w:rPr>
                <w:sz w:val="22"/>
                <w:lang w:val="lt-LT"/>
              </w:rPr>
              <w:t>-</w:t>
            </w:r>
            <w:r w:rsidR="004A5426" w:rsidRPr="0096648F">
              <w:rPr>
                <w:sz w:val="22"/>
                <w:lang w:val="lt-LT"/>
              </w:rPr>
              <w:t>ja</w:t>
            </w:r>
          </w:p>
          <w:p w14:paraId="7908D84A" w14:textId="77777777" w:rsidR="004A5426" w:rsidRPr="0053795E" w:rsidRDefault="004A5426" w:rsidP="004A5426">
            <w:pPr>
              <w:rPr>
                <w:sz w:val="22"/>
                <w:szCs w:val="22"/>
                <w:lang w:val="lt-LT"/>
              </w:rPr>
            </w:pPr>
            <w:r w:rsidRPr="0096648F">
              <w:rPr>
                <w:sz w:val="22"/>
                <w:lang w:val="lt-LT"/>
              </w:rPr>
              <w:t>(labai reti)</w:t>
            </w:r>
          </w:p>
        </w:tc>
      </w:tr>
      <w:tr w:rsidR="004A5426" w:rsidRPr="00E56895" w14:paraId="4D29ABF8" w14:textId="77777777" w:rsidTr="0024491E">
        <w:tc>
          <w:tcPr>
            <w:tcW w:w="824" w:type="pct"/>
          </w:tcPr>
          <w:p w14:paraId="3E2E0A88" w14:textId="77777777" w:rsidR="004A5426" w:rsidRPr="0053795E" w:rsidRDefault="004A5426" w:rsidP="003232F0">
            <w:pPr>
              <w:rPr>
                <w:i/>
                <w:sz w:val="22"/>
                <w:lang w:val="lt-LT"/>
              </w:rPr>
            </w:pPr>
            <w:r w:rsidRPr="0053795E">
              <w:rPr>
                <w:i/>
                <w:sz w:val="22"/>
                <w:lang w:val="lt-LT"/>
              </w:rPr>
              <w:lastRenderedPageBreak/>
              <w:t>Akių sutrikimai</w:t>
            </w:r>
          </w:p>
        </w:tc>
        <w:tc>
          <w:tcPr>
            <w:tcW w:w="926" w:type="pct"/>
          </w:tcPr>
          <w:p w14:paraId="0756DDC6"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2A86AAA8" w14:textId="77777777" w:rsidR="004A5426" w:rsidRPr="0053795E" w:rsidRDefault="004A5426" w:rsidP="003232F0">
            <w:pPr>
              <w:rPr>
                <w:sz w:val="22"/>
                <w:szCs w:val="22"/>
                <w:lang w:val="lt-LT"/>
              </w:rPr>
            </w:pPr>
            <w:r w:rsidRPr="0053795E">
              <w:rPr>
                <w:sz w:val="22"/>
                <w:szCs w:val="22"/>
                <w:lang w:val="lt-LT"/>
              </w:rPr>
              <w:t>Ašarojimo sustiprėjimas, konjunktyvitas, akies dirginimas</w:t>
            </w:r>
          </w:p>
        </w:tc>
        <w:tc>
          <w:tcPr>
            <w:tcW w:w="1090" w:type="pct"/>
          </w:tcPr>
          <w:p w14:paraId="0B4DAB94" w14:textId="77777777" w:rsidR="004A5426" w:rsidRPr="0053795E" w:rsidRDefault="004A5426" w:rsidP="003232F0">
            <w:pPr>
              <w:rPr>
                <w:sz w:val="22"/>
                <w:szCs w:val="22"/>
                <w:lang w:val="lt-LT"/>
              </w:rPr>
            </w:pPr>
            <w:r w:rsidRPr="0053795E">
              <w:rPr>
                <w:sz w:val="22"/>
                <w:szCs w:val="22"/>
                <w:lang w:val="lt-LT"/>
              </w:rPr>
              <w:t>Regėjimo aštrumo sumažėjimas, dvejinimasis akyse</w:t>
            </w:r>
          </w:p>
        </w:tc>
        <w:tc>
          <w:tcPr>
            <w:tcW w:w="1072" w:type="pct"/>
          </w:tcPr>
          <w:p w14:paraId="3DBBF740" w14:textId="77777777" w:rsidR="004A5426" w:rsidRPr="0096648F" w:rsidRDefault="004A5426" w:rsidP="004A5426">
            <w:pPr>
              <w:rPr>
                <w:sz w:val="22"/>
                <w:lang w:val="lt-LT"/>
              </w:rPr>
            </w:pPr>
            <w:r w:rsidRPr="0096648F">
              <w:rPr>
                <w:sz w:val="22"/>
                <w:lang w:val="lt-LT"/>
              </w:rPr>
              <w:t>Ašarų latako</w:t>
            </w:r>
          </w:p>
          <w:p w14:paraId="6F092BB6" w14:textId="77777777" w:rsidR="004A5426" w:rsidRPr="0096648F" w:rsidRDefault="004A5426" w:rsidP="004A5426">
            <w:pPr>
              <w:rPr>
                <w:sz w:val="22"/>
                <w:lang w:val="lt-LT"/>
              </w:rPr>
            </w:pPr>
            <w:r w:rsidRPr="0096648F">
              <w:rPr>
                <w:sz w:val="22"/>
                <w:lang w:val="lt-LT"/>
              </w:rPr>
              <w:t>stenozė (reti),</w:t>
            </w:r>
          </w:p>
          <w:p w14:paraId="4DDEE0AC" w14:textId="77777777" w:rsidR="004A5426" w:rsidRPr="0096648F" w:rsidRDefault="004A5426" w:rsidP="004A5426">
            <w:pPr>
              <w:rPr>
                <w:sz w:val="22"/>
                <w:lang w:val="lt-LT"/>
              </w:rPr>
            </w:pPr>
            <w:r w:rsidRPr="0096648F">
              <w:rPr>
                <w:sz w:val="22"/>
                <w:lang w:val="lt-LT"/>
              </w:rPr>
              <w:t>ragenos sutrikimai</w:t>
            </w:r>
          </w:p>
          <w:p w14:paraId="7A5E148D" w14:textId="77777777" w:rsidR="004A5426" w:rsidRPr="0096648F" w:rsidRDefault="004A5426" w:rsidP="004A5426">
            <w:pPr>
              <w:rPr>
                <w:sz w:val="22"/>
                <w:lang w:val="lt-LT"/>
              </w:rPr>
            </w:pPr>
            <w:r w:rsidRPr="0096648F">
              <w:rPr>
                <w:sz w:val="22"/>
                <w:lang w:val="lt-LT"/>
              </w:rPr>
              <w:t xml:space="preserve">(reti), </w:t>
            </w:r>
            <w:proofErr w:type="spellStart"/>
            <w:r w:rsidRPr="0096648F">
              <w:rPr>
                <w:sz w:val="22"/>
                <w:lang w:val="lt-LT"/>
              </w:rPr>
              <w:t>keratitas</w:t>
            </w:r>
            <w:proofErr w:type="spellEnd"/>
          </w:p>
          <w:p w14:paraId="06475EE9" w14:textId="77777777" w:rsidR="004A5426" w:rsidRPr="0096648F" w:rsidRDefault="004A5426" w:rsidP="004A5426">
            <w:pPr>
              <w:rPr>
                <w:sz w:val="22"/>
                <w:lang w:val="lt-LT"/>
              </w:rPr>
            </w:pPr>
            <w:r w:rsidRPr="0096648F">
              <w:rPr>
                <w:sz w:val="22"/>
                <w:lang w:val="lt-LT"/>
              </w:rPr>
              <w:t>(reti), taškinis</w:t>
            </w:r>
          </w:p>
          <w:p w14:paraId="7B10C384" w14:textId="77777777" w:rsidR="004A5426" w:rsidRPr="0053795E" w:rsidRDefault="004A5426" w:rsidP="004A5426">
            <w:pPr>
              <w:rPr>
                <w:sz w:val="22"/>
                <w:szCs w:val="22"/>
                <w:lang w:val="lt-LT"/>
              </w:rPr>
            </w:pPr>
            <w:proofErr w:type="spellStart"/>
            <w:r w:rsidRPr="0096648F">
              <w:rPr>
                <w:sz w:val="22"/>
                <w:lang w:val="lt-LT"/>
              </w:rPr>
              <w:t>keratitas</w:t>
            </w:r>
            <w:proofErr w:type="spellEnd"/>
            <w:r w:rsidRPr="0096648F">
              <w:rPr>
                <w:sz w:val="22"/>
                <w:lang w:val="lt-LT"/>
              </w:rPr>
              <w:t xml:space="preserve"> (reti)</w:t>
            </w:r>
          </w:p>
        </w:tc>
      </w:tr>
      <w:tr w:rsidR="004A5426" w:rsidRPr="0053795E" w14:paraId="5DA4F360" w14:textId="77777777" w:rsidTr="0024491E">
        <w:tc>
          <w:tcPr>
            <w:tcW w:w="824" w:type="pct"/>
          </w:tcPr>
          <w:p w14:paraId="52B71D3D" w14:textId="77777777" w:rsidR="004A5426" w:rsidRPr="0053795E" w:rsidRDefault="004A5426" w:rsidP="00E15490">
            <w:pPr>
              <w:rPr>
                <w:i/>
                <w:sz w:val="22"/>
                <w:lang w:val="lt-LT"/>
              </w:rPr>
            </w:pPr>
            <w:r w:rsidRPr="0053795E">
              <w:rPr>
                <w:i/>
                <w:sz w:val="22"/>
                <w:lang w:val="lt-LT"/>
              </w:rPr>
              <w:t>Ausų ir labirintų sutrikimai</w:t>
            </w:r>
          </w:p>
        </w:tc>
        <w:tc>
          <w:tcPr>
            <w:tcW w:w="926" w:type="pct"/>
          </w:tcPr>
          <w:p w14:paraId="55E98653"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7AD2FDD5"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0B60D2DD" w14:textId="77777777" w:rsidR="004A5426" w:rsidRPr="0053795E" w:rsidRDefault="006B2A15" w:rsidP="003232F0">
            <w:pPr>
              <w:rPr>
                <w:sz w:val="22"/>
                <w:szCs w:val="22"/>
                <w:lang w:val="lt-LT"/>
              </w:rPr>
            </w:pPr>
            <w:r w:rsidRPr="0053795E">
              <w:rPr>
                <w:sz w:val="22"/>
                <w:szCs w:val="22"/>
                <w:lang w:val="lt-LT"/>
              </w:rPr>
              <w:t>Svaigimas (</w:t>
            </w:r>
            <w:proofErr w:type="spellStart"/>
            <w:r w:rsidRPr="0053795E">
              <w:rPr>
                <w:i/>
                <w:sz w:val="22"/>
                <w:szCs w:val="22"/>
                <w:lang w:val="lt-LT"/>
              </w:rPr>
              <w:t>vertigo</w:t>
            </w:r>
            <w:proofErr w:type="spellEnd"/>
            <w:r w:rsidRPr="0053795E">
              <w:rPr>
                <w:sz w:val="22"/>
                <w:szCs w:val="22"/>
                <w:lang w:val="lt-LT"/>
              </w:rPr>
              <w:t>)</w:t>
            </w:r>
            <w:r w:rsidR="004A5426" w:rsidRPr="0053795E">
              <w:rPr>
                <w:sz w:val="22"/>
                <w:szCs w:val="22"/>
                <w:lang w:val="lt-LT"/>
              </w:rPr>
              <w:t>, ausies skausmas</w:t>
            </w:r>
          </w:p>
        </w:tc>
        <w:tc>
          <w:tcPr>
            <w:tcW w:w="1072" w:type="pct"/>
          </w:tcPr>
          <w:p w14:paraId="1C860CC7" w14:textId="77777777" w:rsidR="004A5426" w:rsidRPr="0053795E" w:rsidRDefault="00CF1721" w:rsidP="003232F0">
            <w:pPr>
              <w:rPr>
                <w:sz w:val="22"/>
                <w:szCs w:val="22"/>
                <w:lang w:val="lt-LT"/>
              </w:rPr>
            </w:pPr>
            <w:r w:rsidRPr="0053795E">
              <w:rPr>
                <w:sz w:val="22"/>
                <w:szCs w:val="22"/>
                <w:lang w:val="lt-LT"/>
              </w:rPr>
              <w:t>-</w:t>
            </w:r>
          </w:p>
        </w:tc>
      </w:tr>
      <w:tr w:rsidR="004A5426" w:rsidRPr="0053795E" w14:paraId="2CF0EEA6" w14:textId="77777777" w:rsidTr="0024491E">
        <w:tc>
          <w:tcPr>
            <w:tcW w:w="824" w:type="pct"/>
          </w:tcPr>
          <w:p w14:paraId="1C1995D9" w14:textId="77777777" w:rsidR="004A5426" w:rsidRPr="0053795E" w:rsidRDefault="004A5426" w:rsidP="003232F0">
            <w:pPr>
              <w:rPr>
                <w:i/>
                <w:sz w:val="22"/>
                <w:lang w:val="lt-LT"/>
              </w:rPr>
            </w:pPr>
            <w:r w:rsidRPr="0053795E">
              <w:rPr>
                <w:i/>
                <w:sz w:val="22"/>
                <w:lang w:val="lt-LT"/>
              </w:rPr>
              <w:t>Širdies sutrikimai</w:t>
            </w:r>
          </w:p>
        </w:tc>
        <w:tc>
          <w:tcPr>
            <w:tcW w:w="926" w:type="pct"/>
          </w:tcPr>
          <w:p w14:paraId="1C9675DC"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53342C19"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138C973F" w14:textId="432E09BB" w:rsidR="004A5426" w:rsidRPr="0053795E" w:rsidRDefault="004A5426" w:rsidP="003232F0">
            <w:pPr>
              <w:rPr>
                <w:sz w:val="22"/>
                <w:szCs w:val="22"/>
                <w:lang w:val="lt-LT"/>
              </w:rPr>
            </w:pPr>
            <w:r w:rsidRPr="0053795E">
              <w:rPr>
                <w:sz w:val="22"/>
                <w:szCs w:val="22"/>
                <w:lang w:val="lt-LT"/>
              </w:rPr>
              <w:t>Nestabili krūtinės angina, krūtinės angina, miokardo išemija</w:t>
            </w:r>
            <w:r w:rsidR="009751E1">
              <w:rPr>
                <w:sz w:val="22"/>
                <w:szCs w:val="22"/>
                <w:lang w:val="lt-LT"/>
              </w:rPr>
              <w:t>/infarktas</w:t>
            </w:r>
            <w:r w:rsidRPr="0053795E">
              <w:rPr>
                <w:sz w:val="22"/>
                <w:szCs w:val="22"/>
                <w:lang w:val="lt-LT"/>
              </w:rPr>
              <w:t xml:space="preserve">, prieširdžių virpėjimas, aritmija, tachikardija, sinusinė tachikardija, </w:t>
            </w:r>
            <w:proofErr w:type="spellStart"/>
            <w:r w:rsidRPr="0053795E">
              <w:rPr>
                <w:sz w:val="22"/>
                <w:szCs w:val="22"/>
                <w:lang w:val="lt-LT"/>
              </w:rPr>
              <w:t>palpitacijos</w:t>
            </w:r>
            <w:proofErr w:type="spellEnd"/>
          </w:p>
        </w:tc>
        <w:tc>
          <w:tcPr>
            <w:tcW w:w="1072" w:type="pct"/>
          </w:tcPr>
          <w:p w14:paraId="13930F66" w14:textId="77777777" w:rsidR="00CF1721" w:rsidRPr="0096648F" w:rsidRDefault="00CF1721" w:rsidP="00CF1721">
            <w:pPr>
              <w:rPr>
                <w:sz w:val="22"/>
                <w:lang w:val="lt-LT"/>
              </w:rPr>
            </w:pPr>
            <w:r w:rsidRPr="0096648F">
              <w:rPr>
                <w:sz w:val="22"/>
                <w:lang w:val="lt-LT"/>
              </w:rPr>
              <w:t>Skilvelių</w:t>
            </w:r>
          </w:p>
          <w:p w14:paraId="0BC288C9" w14:textId="77777777" w:rsidR="00CF1721" w:rsidRPr="0096648F" w:rsidRDefault="00CF1721" w:rsidP="00CF1721">
            <w:pPr>
              <w:rPr>
                <w:sz w:val="22"/>
                <w:lang w:val="lt-LT"/>
              </w:rPr>
            </w:pPr>
            <w:r w:rsidRPr="0096648F">
              <w:rPr>
                <w:sz w:val="22"/>
                <w:lang w:val="lt-LT"/>
              </w:rPr>
              <w:t>virpėjimas (reti),</w:t>
            </w:r>
          </w:p>
          <w:p w14:paraId="41063A7F" w14:textId="77777777" w:rsidR="00CF1721" w:rsidRPr="0096648F" w:rsidRDefault="00CF1721" w:rsidP="00CF1721">
            <w:pPr>
              <w:rPr>
                <w:sz w:val="22"/>
                <w:lang w:val="lt-LT"/>
              </w:rPr>
            </w:pPr>
            <w:r w:rsidRPr="0096648F">
              <w:rPr>
                <w:sz w:val="22"/>
                <w:lang w:val="lt-LT"/>
              </w:rPr>
              <w:t>QT intervalo</w:t>
            </w:r>
          </w:p>
          <w:p w14:paraId="26FEEBCF" w14:textId="77777777" w:rsidR="00CF1721" w:rsidRPr="0096648F" w:rsidRDefault="00CF1721" w:rsidP="00CF1721">
            <w:pPr>
              <w:rPr>
                <w:sz w:val="22"/>
                <w:lang w:val="lt-LT"/>
              </w:rPr>
            </w:pPr>
            <w:r w:rsidRPr="0096648F">
              <w:rPr>
                <w:sz w:val="22"/>
                <w:lang w:val="lt-LT"/>
              </w:rPr>
              <w:t>pailgėjimas (reti),</w:t>
            </w:r>
          </w:p>
          <w:p w14:paraId="1CA93D97" w14:textId="77777777" w:rsidR="00CF1721" w:rsidRPr="0096648F" w:rsidRDefault="00CF1721" w:rsidP="00CF1721">
            <w:pPr>
              <w:rPr>
                <w:i/>
                <w:sz w:val="22"/>
                <w:lang w:val="lt-LT"/>
              </w:rPr>
            </w:pPr>
            <w:proofErr w:type="spellStart"/>
            <w:r w:rsidRPr="0096648F">
              <w:rPr>
                <w:i/>
                <w:sz w:val="22"/>
                <w:lang w:val="lt-LT"/>
              </w:rPr>
              <w:t>Torsade</w:t>
            </w:r>
            <w:proofErr w:type="spellEnd"/>
            <w:r w:rsidRPr="0096648F">
              <w:rPr>
                <w:i/>
                <w:sz w:val="22"/>
                <w:lang w:val="lt-LT"/>
              </w:rPr>
              <w:t xml:space="preserve"> de </w:t>
            </w:r>
            <w:proofErr w:type="spellStart"/>
            <w:r w:rsidRPr="0096648F">
              <w:rPr>
                <w:i/>
                <w:sz w:val="22"/>
                <w:lang w:val="lt-LT"/>
              </w:rPr>
              <w:t>pointes</w:t>
            </w:r>
            <w:proofErr w:type="spellEnd"/>
          </w:p>
          <w:p w14:paraId="23AC9815" w14:textId="77777777" w:rsidR="00CF1721" w:rsidRPr="0096648F" w:rsidRDefault="00CF1721" w:rsidP="00CF1721">
            <w:pPr>
              <w:rPr>
                <w:sz w:val="22"/>
                <w:lang w:val="lt-LT"/>
              </w:rPr>
            </w:pPr>
            <w:r w:rsidRPr="0096648F">
              <w:rPr>
                <w:sz w:val="22"/>
                <w:lang w:val="lt-LT"/>
              </w:rPr>
              <w:t>(reti), bradikardija</w:t>
            </w:r>
          </w:p>
          <w:p w14:paraId="2F532962" w14:textId="77777777" w:rsidR="00CF1721" w:rsidRPr="0096648F" w:rsidRDefault="00CF1721" w:rsidP="00CF1721">
            <w:pPr>
              <w:rPr>
                <w:sz w:val="22"/>
                <w:lang w:val="lt-LT"/>
              </w:rPr>
            </w:pPr>
            <w:r w:rsidRPr="0096648F">
              <w:rPr>
                <w:sz w:val="22"/>
                <w:lang w:val="lt-LT"/>
              </w:rPr>
              <w:t xml:space="preserve">(reti), </w:t>
            </w:r>
            <w:proofErr w:type="spellStart"/>
            <w:r w:rsidRPr="0096648F">
              <w:rPr>
                <w:sz w:val="22"/>
                <w:lang w:val="lt-LT"/>
              </w:rPr>
              <w:t>vazospazmas</w:t>
            </w:r>
            <w:proofErr w:type="spellEnd"/>
          </w:p>
          <w:p w14:paraId="24676095" w14:textId="77777777" w:rsidR="004A5426" w:rsidRPr="0053795E" w:rsidRDefault="00CF1721" w:rsidP="00CF1721">
            <w:pPr>
              <w:rPr>
                <w:sz w:val="22"/>
                <w:szCs w:val="22"/>
                <w:lang w:val="lt-LT"/>
              </w:rPr>
            </w:pPr>
            <w:r w:rsidRPr="0096648F">
              <w:rPr>
                <w:sz w:val="22"/>
                <w:lang w:val="lt-LT"/>
              </w:rPr>
              <w:t>(reti)</w:t>
            </w:r>
          </w:p>
        </w:tc>
      </w:tr>
      <w:tr w:rsidR="004A5426" w:rsidRPr="0053795E" w14:paraId="116D80E5" w14:textId="77777777" w:rsidTr="0024491E">
        <w:tc>
          <w:tcPr>
            <w:tcW w:w="824" w:type="pct"/>
          </w:tcPr>
          <w:p w14:paraId="32002AD3" w14:textId="77777777" w:rsidR="004A5426" w:rsidRPr="0053795E" w:rsidRDefault="004A5426" w:rsidP="003232F0">
            <w:pPr>
              <w:rPr>
                <w:i/>
                <w:sz w:val="22"/>
                <w:lang w:val="lt-LT"/>
              </w:rPr>
            </w:pPr>
            <w:r w:rsidRPr="0053795E">
              <w:rPr>
                <w:i/>
                <w:sz w:val="22"/>
                <w:lang w:val="lt-LT"/>
              </w:rPr>
              <w:t>Kraujagyslių sutrikimai</w:t>
            </w:r>
          </w:p>
        </w:tc>
        <w:tc>
          <w:tcPr>
            <w:tcW w:w="926" w:type="pct"/>
          </w:tcPr>
          <w:p w14:paraId="4B77B64C"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4A994CB0" w14:textId="77777777" w:rsidR="004A5426" w:rsidRPr="0053795E" w:rsidRDefault="004A5426" w:rsidP="003232F0">
            <w:pPr>
              <w:rPr>
                <w:sz w:val="22"/>
                <w:szCs w:val="22"/>
                <w:lang w:val="lt-LT"/>
              </w:rPr>
            </w:pPr>
            <w:proofErr w:type="spellStart"/>
            <w:r w:rsidRPr="0053795E">
              <w:rPr>
                <w:sz w:val="22"/>
                <w:szCs w:val="22"/>
                <w:lang w:val="lt-LT"/>
              </w:rPr>
              <w:t>Tromboflebitas</w:t>
            </w:r>
            <w:proofErr w:type="spellEnd"/>
          </w:p>
        </w:tc>
        <w:tc>
          <w:tcPr>
            <w:tcW w:w="1090" w:type="pct"/>
          </w:tcPr>
          <w:p w14:paraId="761FD5EC" w14:textId="77777777" w:rsidR="004A5426" w:rsidRPr="0053795E" w:rsidRDefault="004A5426" w:rsidP="003232F0">
            <w:pPr>
              <w:rPr>
                <w:sz w:val="22"/>
                <w:szCs w:val="22"/>
                <w:lang w:val="lt-LT"/>
              </w:rPr>
            </w:pPr>
            <w:r w:rsidRPr="0053795E">
              <w:rPr>
                <w:sz w:val="22"/>
                <w:szCs w:val="22"/>
                <w:lang w:val="lt-LT"/>
              </w:rPr>
              <w:t xml:space="preserve">Giliųjų venų trombozė, hipertenzija, </w:t>
            </w:r>
          </w:p>
          <w:p w14:paraId="3E5EC4B5" w14:textId="77777777" w:rsidR="004A5426" w:rsidRPr="0053795E" w:rsidRDefault="004A5426" w:rsidP="003232F0">
            <w:pPr>
              <w:rPr>
                <w:sz w:val="22"/>
                <w:szCs w:val="22"/>
                <w:lang w:val="lt-LT"/>
              </w:rPr>
            </w:pPr>
            <w:r w:rsidRPr="0053795E">
              <w:rPr>
                <w:sz w:val="22"/>
                <w:szCs w:val="22"/>
                <w:lang w:val="lt-LT"/>
              </w:rPr>
              <w:t xml:space="preserve">taškinės kraujosruvos, </w:t>
            </w:r>
            <w:proofErr w:type="spellStart"/>
            <w:r w:rsidRPr="0053795E">
              <w:rPr>
                <w:sz w:val="22"/>
                <w:szCs w:val="22"/>
                <w:lang w:val="lt-LT"/>
              </w:rPr>
              <w:t>hipotenzija</w:t>
            </w:r>
            <w:proofErr w:type="spellEnd"/>
            <w:r w:rsidRPr="0053795E">
              <w:rPr>
                <w:sz w:val="22"/>
                <w:szCs w:val="22"/>
                <w:lang w:val="lt-LT"/>
              </w:rPr>
              <w:t xml:space="preserve">, kraujo </w:t>
            </w:r>
            <w:proofErr w:type="spellStart"/>
            <w:r w:rsidRPr="0053795E">
              <w:rPr>
                <w:sz w:val="22"/>
                <w:szCs w:val="22"/>
                <w:lang w:val="lt-LT"/>
              </w:rPr>
              <w:t>samplūdis</w:t>
            </w:r>
            <w:proofErr w:type="spellEnd"/>
            <w:r w:rsidRPr="0053795E">
              <w:rPr>
                <w:sz w:val="22"/>
                <w:szCs w:val="22"/>
                <w:lang w:val="lt-LT"/>
              </w:rPr>
              <w:t xml:space="preserve"> į veidą ir kaklą, galūnių šaltumas</w:t>
            </w:r>
          </w:p>
        </w:tc>
        <w:tc>
          <w:tcPr>
            <w:tcW w:w="1072" w:type="pct"/>
          </w:tcPr>
          <w:p w14:paraId="54AD24E6" w14:textId="77777777" w:rsidR="004A5426" w:rsidRPr="0053795E" w:rsidRDefault="00CF1721" w:rsidP="003232F0">
            <w:pPr>
              <w:rPr>
                <w:sz w:val="22"/>
                <w:szCs w:val="22"/>
                <w:lang w:val="lt-LT"/>
              </w:rPr>
            </w:pPr>
            <w:r w:rsidRPr="0053795E">
              <w:rPr>
                <w:sz w:val="22"/>
                <w:szCs w:val="22"/>
                <w:lang w:val="lt-LT"/>
              </w:rPr>
              <w:t>-</w:t>
            </w:r>
          </w:p>
        </w:tc>
      </w:tr>
      <w:tr w:rsidR="004A5426" w:rsidRPr="0053795E" w14:paraId="4C62E1AF" w14:textId="77777777" w:rsidTr="0024491E">
        <w:tc>
          <w:tcPr>
            <w:tcW w:w="824" w:type="pct"/>
          </w:tcPr>
          <w:p w14:paraId="30F695E7" w14:textId="77777777" w:rsidR="004A5426" w:rsidRPr="0053795E" w:rsidRDefault="004A5426" w:rsidP="003232F0">
            <w:pPr>
              <w:rPr>
                <w:i/>
                <w:sz w:val="22"/>
                <w:lang w:val="lt-LT"/>
              </w:rPr>
            </w:pPr>
            <w:r w:rsidRPr="0053795E">
              <w:rPr>
                <w:i/>
                <w:sz w:val="22"/>
                <w:lang w:val="lt-LT"/>
              </w:rPr>
              <w:t>Kvėpavimo sistemos, krūtinės ląstos ir tarpuplaučio sutrikimai</w:t>
            </w:r>
          </w:p>
        </w:tc>
        <w:tc>
          <w:tcPr>
            <w:tcW w:w="926" w:type="pct"/>
          </w:tcPr>
          <w:p w14:paraId="7EE1880B"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2D2D18FD" w14:textId="77777777" w:rsidR="004A5426" w:rsidRPr="0053795E" w:rsidRDefault="004A5426" w:rsidP="003232F0">
            <w:pPr>
              <w:rPr>
                <w:sz w:val="22"/>
                <w:szCs w:val="22"/>
                <w:lang w:val="lt-LT"/>
              </w:rPr>
            </w:pPr>
            <w:r w:rsidRPr="0053795E">
              <w:rPr>
                <w:sz w:val="22"/>
                <w:szCs w:val="22"/>
                <w:lang w:val="lt-LT"/>
              </w:rPr>
              <w:t>Dusulys, kraujavimas iš nosies, kosulys, skystos išskyros iš nosies</w:t>
            </w:r>
          </w:p>
        </w:tc>
        <w:tc>
          <w:tcPr>
            <w:tcW w:w="1090" w:type="pct"/>
          </w:tcPr>
          <w:p w14:paraId="362479A7" w14:textId="77777777" w:rsidR="004A5426" w:rsidRPr="0053795E" w:rsidRDefault="004A5426" w:rsidP="003232F0">
            <w:pPr>
              <w:rPr>
                <w:sz w:val="22"/>
                <w:szCs w:val="22"/>
                <w:lang w:val="lt-LT"/>
              </w:rPr>
            </w:pPr>
            <w:r w:rsidRPr="0053795E">
              <w:rPr>
                <w:sz w:val="22"/>
                <w:szCs w:val="22"/>
                <w:lang w:val="lt-LT"/>
              </w:rPr>
              <w:t xml:space="preserve">Plaučių embolija, </w:t>
            </w:r>
            <w:proofErr w:type="spellStart"/>
            <w:r w:rsidRPr="0053795E">
              <w:rPr>
                <w:sz w:val="22"/>
                <w:szCs w:val="22"/>
                <w:lang w:val="lt-LT"/>
              </w:rPr>
              <w:t>pneumotoraksas</w:t>
            </w:r>
            <w:proofErr w:type="spellEnd"/>
            <w:r w:rsidRPr="0053795E">
              <w:rPr>
                <w:sz w:val="22"/>
                <w:szCs w:val="22"/>
                <w:lang w:val="lt-LT"/>
              </w:rPr>
              <w:t>, skrepliavimas krauju, astma, dusulys fizinio krūvio metu</w:t>
            </w:r>
          </w:p>
        </w:tc>
        <w:tc>
          <w:tcPr>
            <w:tcW w:w="1072" w:type="pct"/>
          </w:tcPr>
          <w:p w14:paraId="305BCA0B" w14:textId="77777777" w:rsidR="004A5426" w:rsidRPr="0053795E" w:rsidRDefault="00CF1721" w:rsidP="003232F0">
            <w:pPr>
              <w:rPr>
                <w:sz w:val="22"/>
                <w:szCs w:val="22"/>
                <w:lang w:val="lt-LT"/>
              </w:rPr>
            </w:pPr>
            <w:r w:rsidRPr="0053795E">
              <w:rPr>
                <w:sz w:val="22"/>
                <w:szCs w:val="22"/>
                <w:lang w:val="lt-LT"/>
              </w:rPr>
              <w:t>-</w:t>
            </w:r>
          </w:p>
        </w:tc>
      </w:tr>
      <w:tr w:rsidR="004A5426" w:rsidRPr="0053795E" w14:paraId="5EFD75D5" w14:textId="77777777" w:rsidTr="0024491E">
        <w:tc>
          <w:tcPr>
            <w:tcW w:w="824" w:type="pct"/>
          </w:tcPr>
          <w:p w14:paraId="0878E0AD" w14:textId="77777777" w:rsidR="004A5426" w:rsidRPr="0053795E" w:rsidRDefault="004A5426" w:rsidP="003232F0">
            <w:pPr>
              <w:rPr>
                <w:i/>
                <w:sz w:val="22"/>
                <w:lang w:val="lt-LT"/>
              </w:rPr>
            </w:pPr>
            <w:r w:rsidRPr="0053795E">
              <w:rPr>
                <w:i/>
                <w:sz w:val="22"/>
                <w:lang w:val="lt-LT"/>
              </w:rPr>
              <w:t>Virškinimo trakto sutrikimai</w:t>
            </w:r>
          </w:p>
        </w:tc>
        <w:tc>
          <w:tcPr>
            <w:tcW w:w="926" w:type="pct"/>
          </w:tcPr>
          <w:p w14:paraId="2050081E" w14:textId="77777777" w:rsidR="004A5426" w:rsidRPr="0053795E" w:rsidRDefault="004A5426" w:rsidP="003232F0">
            <w:pPr>
              <w:rPr>
                <w:sz w:val="22"/>
                <w:szCs w:val="22"/>
                <w:lang w:val="lt-LT"/>
              </w:rPr>
            </w:pPr>
            <w:r w:rsidRPr="0053795E">
              <w:rPr>
                <w:sz w:val="22"/>
                <w:szCs w:val="22"/>
                <w:lang w:val="lt-LT"/>
              </w:rPr>
              <w:t>Viduriavimas, vėmimas, pykinimas, stomatitas, pilvo skausmas</w:t>
            </w:r>
          </w:p>
        </w:tc>
        <w:tc>
          <w:tcPr>
            <w:tcW w:w="1087" w:type="pct"/>
          </w:tcPr>
          <w:p w14:paraId="39543460" w14:textId="77777777" w:rsidR="004A5426" w:rsidRPr="0053795E" w:rsidRDefault="004A5426" w:rsidP="003232F0">
            <w:pPr>
              <w:rPr>
                <w:sz w:val="22"/>
                <w:szCs w:val="22"/>
                <w:lang w:val="lt-LT"/>
              </w:rPr>
            </w:pPr>
            <w:r w:rsidRPr="0053795E">
              <w:rPr>
                <w:sz w:val="22"/>
                <w:szCs w:val="22"/>
                <w:lang w:val="lt-LT"/>
              </w:rPr>
              <w:t>Kraujavimas iš virškinimo trakto, vidurių užkietėjimas, viršutinės pilvo dalies skausmas, dispepsija, dujų kaupimasis virškinimo trakte, burnos džiūvimas</w:t>
            </w:r>
          </w:p>
        </w:tc>
        <w:tc>
          <w:tcPr>
            <w:tcW w:w="1090" w:type="pct"/>
          </w:tcPr>
          <w:p w14:paraId="6E6A19AB" w14:textId="77777777" w:rsidR="004A5426" w:rsidRPr="0053795E" w:rsidRDefault="004A5426" w:rsidP="003232F0">
            <w:pPr>
              <w:rPr>
                <w:sz w:val="22"/>
                <w:szCs w:val="22"/>
                <w:lang w:val="lt-LT"/>
              </w:rPr>
            </w:pPr>
            <w:r w:rsidRPr="0053795E">
              <w:rPr>
                <w:sz w:val="22"/>
                <w:szCs w:val="22"/>
                <w:lang w:val="lt-LT"/>
              </w:rPr>
              <w:t xml:space="preserve">Žarnų obstrukcija, </w:t>
            </w:r>
            <w:proofErr w:type="spellStart"/>
            <w:r w:rsidRPr="0053795E">
              <w:rPr>
                <w:sz w:val="22"/>
                <w:szCs w:val="22"/>
                <w:lang w:val="lt-LT"/>
              </w:rPr>
              <w:t>ascitas</w:t>
            </w:r>
            <w:proofErr w:type="spellEnd"/>
            <w:r w:rsidRPr="0053795E">
              <w:rPr>
                <w:sz w:val="22"/>
                <w:szCs w:val="22"/>
                <w:lang w:val="lt-LT"/>
              </w:rPr>
              <w:t xml:space="preserve">, enteritas, gastritas, </w:t>
            </w:r>
            <w:proofErr w:type="spellStart"/>
            <w:r w:rsidRPr="0053795E">
              <w:rPr>
                <w:sz w:val="22"/>
                <w:szCs w:val="22"/>
                <w:lang w:val="lt-LT"/>
              </w:rPr>
              <w:t>disfagija</w:t>
            </w:r>
            <w:proofErr w:type="spellEnd"/>
            <w:r w:rsidRPr="0053795E">
              <w:rPr>
                <w:sz w:val="22"/>
                <w:szCs w:val="22"/>
                <w:lang w:val="lt-LT"/>
              </w:rPr>
              <w:t xml:space="preserve">, apatinės pilvo dalies skausmas, </w:t>
            </w:r>
            <w:proofErr w:type="spellStart"/>
            <w:r w:rsidRPr="0053795E">
              <w:rPr>
                <w:sz w:val="22"/>
                <w:szCs w:val="22"/>
                <w:lang w:val="lt-LT"/>
              </w:rPr>
              <w:t>ezofagitas</w:t>
            </w:r>
            <w:proofErr w:type="spellEnd"/>
            <w:r w:rsidRPr="0053795E">
              <w:rPr>
                <w:sz w:val="22"/>
                <w:szCs w:val="22"/>
                <w:lang w:val="lt-LT"/>
              </w:rPr>
              <w:t xml:space="preserve">, diskomfortas pilve, </w:t>
            </w:r>
            <w:proofErr w:type="spellStart"/>
            <w:r w:rsidRPr="0053795E">
              <w:rPr>
                <w:sz w:val="22"/>
                <w:szCs w:val="22"/>
                <w:lang w:val="lt-LT"/>
              </w:rPr>
              <w:t>gastroezofaginio</w:t>
            </w:r>
            <w:proofErr w:type="spellEnd"/>
            <w:r w:rsidRPr="0053795E">
              <w:rPr>
                <w:sz w:val="22"/>
                <w:szCs w:val="22"/>
                <w:lang w:val="lt-LT"/>
              </w:rPr>
              <w:t xml:space="preserve"> </w:t>
            </w:r>
            <w:proofErr w:type="spellStart"/>
            <w:r w:rsidRPr="0053795E">
              <w:rPr>
                <w:sz w:val="22"/>
                <w:szCs w:val="22"/>
                <w:lang w:val="lt-LT"/>
              </w:rPr>
              <w:t>refliukso</w:t>
            </w:r>
            <w:proofErr w:type="spellEnd"/>
            <w:r w:rsidRPr="0053795E">
              <w:rPr>
                <w:sz w:val="22"/>
                <w:szCs w:val="22"/>
                <w:lang w:val="lt-LT"/>
              </w:rPr>
              <w:t xml:space="preserve"> liga, kolitas, kraujas išmatose</w:t>
            </w:r>
          </w:p>
        </w:tc>
        <w:tc>
          <w:tcPr>
            <w:tcW w:w="1072" w:type="pct"/>
          </w:tcPr>
          <w:p w14:paraId="7767AA4E" w14:textId="77777777" w:rsidR="004A5426" w:rsidRPr="0053795E" w:rsidRDefault="00CF1721" w:rsidP="003232F0">
            <w:pPr>
              <w:rPr>
                <w:sz w:val="22"/>
                <w:szCs w:val="22"/>
                <w:lang w:val="lt-LT"/>
              </w:rPr>
            </w:pPr>
            <w:r w:rsidRPr="0053795E">
              <w:rPr>
                <w:sz w:val="22"/>
                <w:szCs w:val="22"/>
                <w:lang w:val="lt-LT"/>
              </w:rPr>
              <w:t>-</w:t>
            </w:r>
          </w:p>
        </w:tc>
      </w:tr>
      <w:tr w:rsidR="004A5426" w:rsidRPr="00E56895" w14:paraId="5B733CC6" w14:textId="77777777" w:rsidTr="0024491E">
        <w:tc>
          <w:tcPr>
            <w:tcW w:w="824" w:type="pct"/>
          </w:tcPr>
          <w:p w14:paraId="3C9E6431" w14:textId="77777777" w:rsidR="004A5426" w:rsidRPr="0053795E" w:rsidRDefault="004A5426" w:rsidP="003232F0">
            <w:pPr>
              <w:rPr>
                <w:i/>
                <w:sz w:val="22"/>
                <w:lang w:val="lt-LT"/>
              </w:rPr>
            </w:pPr>
            <w:r w:rsidRPr="0053795E">
              <w:rPr>
                <w:i/>
                <w:sz w:val="22"/>
                <w:lang w:val="lt-LT"/>
              </w:rPr>
              <w:t>Kepenų, tulžies pūslės ir latakų sutrikimai</w:t>
            </w:r>
          </w:p>
        </w:tc>
        <w:tc>
          <w:tcPr>
            <w:tcW w:w="926" w:type="pct"/>
          </w:tcPr>
          <w:p w14:paraId="2376704A"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11BE7B1C" w14:textId="77777777" w:rsidR="004A5426" w:rsidRPr="0053795E" w:rsidRDefault="004A5426" w:rsidP="003232F0">
            <w:pPr>
              <w:rPr>
                <w:sz w:val="22"/>
                <w:szCs w:val="22"/>
                <w:lang w:val="lt-LT"/>
              </w:rPr>
            </w:pPr>
            <w:proofErr w:type="spellStart"/>
            <w:r w:rsidRPr="0053795E">
              <w:rPr>
                <w:sz w:val="22"/>
                <w:szCs w:val="22"/>
                <w:lang w:val="lt-LT"/>
              </w:rPr>
              <w:t>Hiperbilirubinemija</w:t>
            </w:r>
            <w:proofErr w:type="spellEnd"/>
            <w:r w:rsidRPr="0053795E">
              <w:rPr>
                <w:sz w:val="22"/>
                <w:szCs w:val="22"/>
                <w:lang w:val="lt-LT"/>
              </w:rPr>
              <w:t>, nenormalūs kepenų funkcijos tyrimų rodmenys</w:t>
            </w:r>
          </w:p>
        </w:tc>
        <w:tc>
          <w:tcPr>
            <w:tcW w:w="1090" w:type="pct"/>
          </w:tcPr>
          <w:p w14:paraId="5385ABCD" w14:textId="77777777" w:rsidR="004A5426" w:rsidRPr="0053795E" w:rsidRDefault="004A5426" w:rsidP="003232F0">
            <w:pPr>
              <w:rPr>
                <w:sz w:val="22"/>
                <w:szCs w:val="22"/>
                <w:lang w:val="lt-LT"/>
              </w:rPr>
            </w:pPr>
            <w:r w:rsidRPr="0053795E">
              <w:rPr>
                <w:sz w:val="22"/>
                <w:szCs w:val="22"/>
                <w:lang w:val="lt-LT"/>
              </w:rPr>
              <w:t>Gelta</w:t>
            </w:r>
          </w:p>
        </w:tc>
        <w:tc>
          <w:tcPr>
            <w:tcW w:w="1072" w:type="pct"/>
          </w:tcPr>
          <w:p w14:paraId="4A1CAE04" w14:textId="77777777" w:rsidR="00CF1721" w:rsidRPr="0096648F" w:rsidRDefault="00CF1721" w:rsidP="00CF1721">
            <w:pPr>
              <w:rPr>
                <w:sz w:val="22"/>
                <w:lang w:val="lt-LT"/>
              </w:rPr>
            </w:pPr>
            <w:r w:rsidRPr="0096648F">
              <w:rPr>
                <w:sz w:val="22"/>
                <w:lang w:val="lt-LT"/>
              </w:rPr>
              <w:t>Kepenų</w:t>
            </w:r>
          </w:p>
          <w:p w14:paraId="494CA16D" w14:textId="77777777" w:rsidR="00CF1721" w:rsidRPr="0096648F" w:rsidRDefault="00CF1721" w:rsidP="00CF1721">
            <w:pPr>
              <w:rPr>
                <w:sz w:val="22"/>
                <w:lang w:val="lt-LT"/>
              </w:rPr>
            </w:pPr>
            <w:r w:rsidRPr="0096648F">
              <w:rPr>
                <w:sz w:val="22"/>
                <w:lang w:val="lt-LT"/>
              </w:rPr>
              <w:t>nepakankamumas</w:t>
            </w:r>
          </w:p>
          <w:p w14:paraId="1BD9A180" w14:textId="77777777" w:rsidR="00CF1721" w:rsidRPr="0096648F" w:rsidRDefault="00CF1721" w:rsidP="00CF1721">
            <w:pPr>
              <w:rPr>
                <w:sz w:val="22"/>
                <w:lang w:val="lt-LT"/>
              </w:rPr>
            </w:pPr>
            <w:r w:rsidRPr="0096648F">
              <w:rPr>
                <w:sz w:val="22"/>
                <w:lang w:val="lt-LT"/>
              </w:rPr>
              <w:t xml:space="preserve">(reti), </w:t>
            </w:r>
            <w:proofErr w:type="spellStart"/>
            <w:r w:rsidRPr="0096648F">
              <w:rPr>
                <w:sz w:val="22"/>
                <w:lang w:val="lt-LT"/>
              </w:rPr>
              <w:t>cholestazinis</w:t>
            </w:r>
            <w:proofErr w:type="spellEnd"/>
          </w:p>
          <w:p w14:paraId="0715693F" w14:textId="77777777" w:rsidR="004A5426" w:rsidRPr="0053795E" w:rsidRDefault="00CF1721" w:rsidP="00CF1721">
            <w:pPr>
              <w:rPr>
                <w:sz w:val="22"/>
                <w:szCs w:val="22"/>
                <w:lang w:val="lt-LT"/>
              </w:rPr>
            </w:pPr>
            <w:r w:rsidRPr="0096648F">
              <w:rPr>
                <w:sz w:val="22"/>
                <w:lang w:val="lt-LT"/>
              </w:rPr>
              <w:t>hepatitas (reti)</w:t>
            </w:r>
          </w:p>
        </w:tc>
      </w:tr>
      <w:tr w:rsidR="004A5426" w:rsidRPr="0053795E" w14:paraId="6CB5EF3E" w14:textId="77777777" w:rsidTr="0024491E">
        <w:tc>
          <w:tcPr>
            <w:tcW w:w="824" w:type="pct"/>
          </w:tcPr>
          <w:p w14:paraId="6EEF5C2E" w14:textId="77777777" w:rsidR="004A5426" w:rsidRPr="0053795E" w:rsidRDefault="004A5426" w:rsidP="003232F0">
            <w:pPr>
              <w:rPr>
                <w:i/>
                <w:sz w:val="22"/>
                <w:lang w:val="lt-LT"/>
              </w:rPr>
            </w:pPr>
            <w:r w:rsidRPr="0053795E">
              <w:rPr>
                <w:i/>
                <w:sz w:val="22"/>
                <w:lang w:val="lt-LT"/>
              </w:rPr>
              <w:t>Odos ir poodinio audinio sutrikimai</w:t>
            </w:r>
          </w:p>
        </w:tc>
        <w:tc>
          <w:tcPr>
            <w:tcW w:w="926" w:type="pct"/>
          </w:tcPr>
          <w:p w14:paraId="6FB05242" w14:textId="77777777" w:rsidR="004A5426" w:rsidRPr="0053795E" w:rsidRDefault="004A5426" w:rsidP="003232F0">
            <w:pPr>
              <w:rPr>
                <w:sz w:val="22"/>
                <w:szCs w:val="22"/>
                <w:lang w:val="lt-LT"/>
              </w:rPr>
            </w:pPr>
            <w:r w:rsidRPr="0053795E">
              <w:rPr>
                <w:sz w:val="22"/>
                <w:szCs w:val="22"/>
                <w:lang w:val="lt-LT"/>
              </w:rPr>
              <w:t xml:space="preserve">Delnų ir padų </w:t>
            </w:r>
            <w:proofErr w:type="spellStart"/>
            <w:r w:rsidRPr="0053795E">
              <w:rPr>
                <w:sz w:val="22"/>
                <w:szCs w:val="22"/>
                <w:lang w:val="lt-LT"/>
              </w:rPr>
              <w:t>eritrodizestezijos</w:t>
            </w:r>
            <w:proofErr w:type="spellEnd"/>
            <w:r w:rsidRPr="0053795E">
              <w:rPr>
                <w:sz w:val="22"/>
                <w:szCs w:val="22"/>
                <w:lang w:val="lt-LT"/>
              </w:rPr>
              <w:t xml:space="preserve"> sindromas</w:t>
            </w:r>
            <w:r w:rsidR="006D066F" w:rsidRPr="0053795E">
              <w:rPr>
                <w:sz w:val="22"/>
                <w:szCs w:val="22"/>
                <w:lang w:val="lt-LT"/>
              </w:rPr>
              <w:t>**</w:t>
            </w:r>
          </w:p>
        </w:tc>
        <w:tc>
          <w:tcPr>
            <w:tcW w:w="1087" w:type="pct"/>
          </w:tcPr>
          <w:p w14:paraId="5A50B06D" w14:textId="77777777" w:rsidR="004A5426" w:rsidRPr="0053795E" w:rsidRDefault="004A5426" w:rsidP="003232F0">
            <w:pPr>
              <w:rPr>
                <w:sz w:val="22"/>
                <w:szCs w:val="22"/>
                <w:lang w:val="lt-LT"/>
              </w:rPr>
            </w:pPr>
            <w:r w:rsidRPr="0053795E">
              <w:rPr>
                <w:sz w:val="22"/>
                <w:szCs w:val="22"/>
                <w:lang w:val="lt-LT"/>
              </w:rPr>
              <w:t xml:space="preserve">Išbėrimas, </w:t>
            </w:r>
            <w:proofErr w:type="spellStart"/>
            <w:r w:rsidRPr="0053795E">
              <w:rPr>
                <w:sz w:val="22"/>
                <w:szCs w:val="22"/>
                <w:lang w:val="lt-LT"/>
              </w:rPr>
              <w:t>alopecija</w:t>
            </w:r>
            <w:proofErr w:type="spellEnd"/>
            <w:r w:rsidRPr="0053795E">
              <w:rPr>
                <w:sz w:val="22"/>
                <w:szCs w:val="22"/>
                <w:lang w:val="lt-LT"/>
              </w:rPr>
              <w:t xml:space="preserve">, paraudimas, odos sausmė, niežulys, odos </w:t>
            </w:r>
            <w:proofErr w:type="spellStart"/>
            <w:r w:rsidRPr="0053795E">
              <w:rPr>
                <w:sz w:val="22"/>
                <w:szCs w:val="22"/>
                <w:lang w:val="lt-LT"/>
              </w:rPr>
              <w:t>hiperpigmentacija</w:t>
            </w:r>
            <w:proofErr w:type="spellEnd"/>
            <w:r w:rsidRPr="0053795E">
              <w:rPr>
                <w:sz w:val="22"/>
                <w:szCs w:val="22"/>
                <w:lang w:val="lt-LT"/>
              </w:rPr>
              <w:t xml:space="preserve">, </w:t>
            </w:r>
            <w:proofErr w:type="spellStart"/>
            <w:r w:rsidRPr="0053795E">
              <w:rPr>
                <w:sz w:val="22"/>
                <w:szCs w:val="22"/>
                <w:lang w:val="lt-LT"/>
              </w:rPr>
              <w:t>dėminis</w:t>
            </w:r>
            <w:proofErr w:type="spellEnd"/>
            <w:r w:rsidRPr="0053795E">
              <w:rPr>
                <w:sz w:val="22"/>
                <w:szCs w:val="22"/>
                <w:lang w:val="lt-LT"/>
              </w:rPr>
              <w:t xml:space="preserve"> išbėrimas, </w:t>
            </w:r>
            <w:r w:rsidRPr="0053795E">
              <w:rPr>
                <w:sz w:val="22"/>
                <w:szCs w:val="22"/>
                <w:lang w:val="lt-LT"/>
              </w:rPr>
              <w:lastRenderedPageBreak/>
              <w:t>odos pleiskanojimas, dermatitas, pigmentacijos sutrikimas, nagų sutrikimas</w:t>
            </w:r>
          </w:p>
        </w:tc>
        <w:tc>
          <w:tcPr>
            <w:tcW w:w="1090" w:type="pct"/>
          </w:tcPr>
          <w:p w14:paraId="648D2893" w14:textId="77777777" w:rsidR="004A5426" w:rsidRPr="0053795E" w:rsidRDefault="004A5426" w:rsidP="00A60DDA">
            <w:pPr>
              <w:rPr>
                <w:sz w:val="22"/>
                <w:szCs w:val="22"/>
                <w:lang w:val="lt-LT"/>
              </w:rPr>
            </w:pPr>
            <w:r w:rsidRPr="0053795E">
              <w:rPr>
                <w:sz w:val="22"/>
                <w:szCs w:val="22"/>
                <w:lang w:val="lt-LT"/>
              </w:rPr>
              <w:lastRenderedPageBreak/>
              <w:t xml:space="preserve">Pūslės, odos opa, išbėrimas, dilgėlinė, padidėjusio jautrumo šviesai reakcija, delnų paraudimas, veido patinimas, rožinis </w:t>
            </w:r>
            <w:r w:rsidRPr="0053795E">
              <w:rPr>
                <w:sz w:val="22"/>
                <w:szCs w:val="22"/>
                <w:lang w:val="lt-LT"/>
              </w:rPr>
              <w:lastRenderedPageBreak/>
              <w:t>išbėrimas, radioterapijos sukeltų reakcijų atsinaujinimo sindromas</w:t>
            </w:r>
          </w:p>
        </w:tc>
        <w:tc>
          <w:tcPr>
            <w:tcW w:w="1072" w:type="pct"/>
          </w:tcPr>
          <w:p w14:paraId="165A8D96" w14:textId="77777777" w:rsidR="00CF1721" w:rsidRPr="0096648F" w:rsidRDefault="00CF1721" w:rsidP="00CF1721">
            <w:pPr>
              <w:rPr>
                <w:sz w:val="22"/>
                <w:lang w:val="lt-LT"/>
              </w:rPr>
            </w:pPr>
            <w:r w:rsidRPr="0096648F">
              <w:rPr>
                <w:sz w:val="22"/>
                <w:lang w:val="lt-LT"/>
              </w:rPr>
              <w:lastRenderedPageBreak/>
              <w:t>Odos raudonoji</w:t>
            </w:r>
          </w:p>
          <w:p w14:paraId="2AF66279" w14:textId="77777777" w:rsidR="00CF1721" w:rsidRPr="0096648F" w:rsidRDefault="00CF1721" w:rsidP="00CF1721">
            <w:pPr>
              <w:rPr>
                <w:sz w:val="22"/>
                <w:lang w:val="lt-LT"/>
              </w:rPr>
            </w:pPr>
            <w:r w:rsidRPr="0096648F">
              <w:rPr>
                <w:sz w:val="22"/>
                <w:lang w:val="lt-LT"/>
              </w:rPr>
              <w:t>vilkligė (reti),</w:t>
            </w:r>
          </w:p>
          <w:p w14:paraId="492C9186" w14:textId="77777777" w:rsidR="00CF1721" w:rsidRPr="0096648F" w:rsidRDefault="00CF1721" w:rsidP="00CF1721">
            <w:pPr>
              <w:rPr>
                <w:sz w:val="22"/>
                <w:lang w:val="lt-LT"/>
              </w:rPr>
            </w:pPr>
            <w:r w:rsidRPr="0096648F">
              <w:rPr>
                <w:sz w:val="22"/>
                <w:lang w:val="lt-LT"/>
              </w:rPr>
              <w:t>sunkios odos</w:t>
            </w:r>
          </w:p>
          <w:p w14:paraId="4DD7AC27" w14:textId="77777777" w:rsidR="00CF1721" w:rsidRPr="0096648F" w:rsidRDefault="00CF1721" w:rsidP="00CF1721">
            <w:pPr>
              <w:rPr>
                <w:sz w:val="22"/>
                <w:lang w:val="lt-LT"/>
              </w:rPr>
            </w:pPr>
            <w:r w:rsidRPr="0096648F">
              <w:rPr>
                <w:sz w:val="22"/>
                <w:lang w:val="lt-LT"/>
              </w:rPr>
              <w:t>reakcijos, tokios</w:t>
            </w:r>
          </w:p>
          <w:p w14:paraId="65F43247" w14:textId="77777777" w:rsidR="00CF1721" w:rsidRPr="0096648F" w:rsidRDefault="00CF1721" w:rsidP="00CF1721">
            <w:pPr>
              <w:rPr>
                <w:i/>
                <w:sz w:val="22"/>
                <w:lang w:val="lt-LT"/>
              </w:rPr>
            </w:pPr>
            <w:r w:rsidRPr="0096648F">
              <w:rPr>
                <w:sz w:val="22"/>
                <w:lang w:val="lt-LT"/>
              </w:rPr>
              <w:t xml:space="preserve">kaip </w:t>
            </w:r>
            <w:proofErr w:type="spellStart"/>
            <w:r w:rsidR="00117C21" w:rsidRPr="0096648F">
              <w:rPr>
                <w:sz w:val="22"/>
                <w:lang w:val="lt-LT"/>
              </w:rPr>
              <w:t>Stivenso</w:t>
            </w:r>
            <w:proofErr w:type="spellEnd"/>
            <w:r w:rsidR="00117C21" w:rsidRPr="0096648F">
              <w:rPr>
                <w:sz w:val="22"/>
                <w:lang w:val="lt-LT"/>
              </w:rPr>
              <w:t xml:space="preserve">-Džonsono </w:t>
            </w:r>
            <w:r w:rsidR="00117C21" w:rsidRPr="0096648F">
              <w:rPr>
                <w:i/>
                <w:sz w:val="22"/>
                <w:lang w:val="lt-LT"/>
              </w:rPr>
              <w:lastRenderedPageBreak/>
              <w:t>(</w:t>
            </w:r>
            <w:proofErr w:type="spellStart"/>
            <w:r w:rsidR="00117C21" w:rsidRPr="0096648F">
              <w:rPr>
                <w:i/>
                <w:sz w:val="22"/>
                <w:lang w:val="lt-LT"/>
              </w:rPr>
              <w:t>Stevens-Johnson</w:t>
            </w:r>
            <w:proofErr w:type="spellEnd"/>
            <w:r w:rsidR="00117C21" w:rsidRPr="0096648F">
              <w:rPr>
                <w:i/>
                <w:sz w:val="22"/>
                <w:lang w:val="lt-LT"/>
              </w:rPr>
              <w:t>)</w:t>
            </w:r>
            <w:r w:rsidRPr="0096648F">
              <w:rPr>
                <w:i/>
                <w:sz w:val="22"/>
                <w:lang w:val="lt-LT"/>
              </w:rPr>
              <w:t xml:space="preserve"> </w:t>
            </w:r>
            <w:r w:rsidRPr="0096648F">
              <w:rPr>
                <w:sz w:val="22"/>
                <w:lang w:val="lt-LT"/>
              </w:rPr>
              <w:t>sindromas</w:t>
            </w:r>
          </w:p>
          <w:p w14:paraId="6439AD06" w14:textId="77777777" w:rsidR="00CF1721" w:rsidRPr="0096648F" w:rsidRDefault="007C2566" w:rsidP="00CF1721">
            <w:pPr>
              <w:rPr>
                <w:sz w:val="22"/>
                <w:lang w:val="lt-LT"/>
              </w:rPr>
            </w:pPr>
            <w:r w:rsidRPr="0096648F">
              <w:rPr>
                <w:sz w:val="22"/>
                <w:lang w:val="lt-LT"/>
              </w:rPr>
              <w:t>i</w:t>
            </w:r>
            <w:r w:rsidR="00CF1721" w:rsidRPr="0096648F">
              <w:rPr>
                <w:sz w:val="22"/>
                <w:lang w:val="lt-LT"/>
              </w:rPr>
              <w:t>r toksinė</w:t>
            </w:r>
          </w:p>
          <w:p w14:paraId="13AFBA37" w14:textId="77777777" w:rsidR="00CF1721" w:rsidRPr="0096648F" w:rsidRDefault="00CF1721" w:rsidP="00CF1721">
            <w:pPr>
              <w:rPr>
                <w:sz w:val="22"/>
                <w:lang w:val="lt-LT"/>
              </w:rPr>
            </w:pPr>
            <w:r w:rsidRPr="0096648F">
              <w:rPr>
                <w:sz w:val="22"/>
                <w:lang w:val="lt-LT"/>
              </w:rPr>
              <w:t>epidermio</w:t>
            </w:r>
          </w:p>
          <w:p w14:paraId="57878D32" w14:textId="77777777" w:rsidR="00CF1721" w:rsidRPr="0096648F" w:rsidRDefault="00CF1721" w:rsidP="00CF1721">
            <w:pPr>
              <w:rPr>
                <w:sz w:val="22"/>
                <w:lang w:val="lt-LT"/>
              </w:rPr>
            </w:pPr>
            <w:proofErr w:type="spellStart"/>
            <w:r w:rsidRPr="0096648F">
              <w:rPr>
                <w:sz w:val="22"/>
                <w:lang w:val="lt-LT"/>
              </w:rPr>
              <w:t>nekrolizė</w:t>
            </w:r>
            <w:proofErr w:type="spellEnd"/>
            <w:r w:rsidRPr="0096648F">
              <w:rPr>
                <w:sz w:val="22"/>
                <w:lang w:val="lt-LT"/>
              </w:rPr>
              <w:t xml:space="preserve"> (labai</w:t>
            </w:r>
          </w:p>
          <w:p w14:paraId="0640A05E" w14:textId="77777777" w:rsidR="00CF1721" w:rsidRPr="0096648F" w:rsidRDefault="00CF1721" w:rsidP="00CF1721">
            <w:pPr>
              <w:rPr>
                <w:sz w:val="22"/>
                <w:lang w:val="lt-LT"/>
              </w:rPr>
            </w:pPr>
            <w:r w:rsidRPr="0096648F">
              <w:rPr>
                <w:sz w:val="22"/>
                <w:lang w:val="lt-LT"/>
              </w:rPr>
              <w:t>reti) (žr.</w:t>
            </w:r>
          </w:p>
          <w:p w14:paraId="7854EA85" w14:textId="77777777" w:rsidR="004A5426" w:rsidRPr="0053795E" w:rsidRDefault="00CF1721" w:rsidP="00CF1721">
            <w:pPr>
              <w:rPr>
                <w:sz w:val="22"/>
                <w:szCs w:val="22"/>
                <w:lang w:val="lt-LT"/>
              </w:rPr>
            </w:pPr>
            <w:r w:rsidRPr="0096648F">
              <w:rPr>
                <w:sz w:val="22"/>
                <w:lang w:val="lt-LT"/>
              </w:rPr>
              <w:t>4.4 skyrių)</w:t>
            </w:r>
          </w:p>
        </w:tc>
      </w:tr>
      <w:tr w:rsidR="004A5426" w:rsidRPr="0053795E" w14:paraId="79292FC9" w14:textId="77777777" w:rsidTr="0024491E">
        <w:tc>
          <w:tcPr>
            <w:tcW w:w="824" w:type="pct"/>
          </w:tcPr>
          <w:p w14:paraId="1AA81257" w14:textId="77777777" w:rsidR="004A5426" w:rsidRPr="0053795E" w:rsidRDefault="004A5426" w:rsidP="003232F0">
            <w:pPr>
              <w:rPr>
                <w:i/>
                <w:sz w:val="22"/>
                <w:lang w:val="lt-LT"/>
              </w:rPr>
            </w:pPr>
            <w:r w:rsidRPr="0053795E">
              <w:rPr>
                <w:i/>
                <w:sz w:val="22"/>
                <w:lang w:val="lt-LT"/>
              </w:rPr>
              <w:lastRenderedPageBreak/>
              <w:t>Skeleto, raumenų ir jungiamojo audinio sutrikimai</w:t>
            </w:r>
          </w:p>
        </w:tc>
        <w:tc>
          <w:tcPr>
            <w:tcW w:w="926" w:type="pct"/>
          </w:tcPr>
          <w:p w14:paraId="3CD44DFA"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37C03667" w14:textId="77777777" w:rsidR="004A5426" w:rsidRPr="0053795E" w:rsidRDefault="004A5426" w:rsidP="003232F0">
            <w:pPr>
              <w:rPr>
                <w:sz w:val="22"/>
                <w:szCs w:val="22"/>
                <w:lang w:val="lt-LT"/>
              </w:rPr>
            </w:pPr>
            <w:r w:rsidRPr="0053795E">
              <w:rPr>
                <w:sz w:val="22"/>
                <w:szCs w:val="22"/>
                <w:lang w:val="lt-LT"/>
              </w:rPr>
              <w:t>Galūnių skausmas, nugaros skausmas, sąnarių skausmas</w:t>
            </w:r>
          </w:p>
        </w:tc>
        <w:tc>
          <w:tcPr>
            <w:tcW w:w="1090" w:type="pct"/>
          </w:tcPr>
          <w:p w14:paraId="63F3EB4D" w14:textId="77777777" w:rsidR="004A5426" w:rsidRPr="0053795E" w:rsidRDefault="004A5426" w:rsidP="003232F0">
            <w:pPr>
              <w:rPr>
                <w:sz w:val="22"/>
                <w:szCs w:val="22"/>
                <w:lang w:val="lt-LT"/>
              </w:rPr>
            </w:pPr>
            <w:r w:rsidRPr="0053795E">
              <w:rPr>
                <w:sz w:val="22"/>
                <w:szCs w:val="22"/>
                <w:lang w:val="lt-LT"/>
              </w:rPr>
              <w:t>Sąnarių patinimas, kaulų skausmas, veido skausmas, skeleto raumenų sąstingis, raumenų silpnumas</w:t>
            </w:r>
          </w:p>
        </w:tc>
        <w:tc>
          <w:tcPr>
            <w:tcW w:w="1072" w:type="pct"/>
          </w:tcPr>
          <w:p w14:paraId="1F96D9AB" w14:textId="77777777" w:rsidR="004A5426" w:rsidRPr="0053795E" w:rsidRDefault="00117C21" w:rsidP="003232F0">
            <w:pPr>
              <w:rPr>
                <w:sz w:val="22"/>
                <w:szCs w:val="22"/>
                <w:lang w:val="lt-LT"/>
              </w:rPr>
            </w:pPr>
            <w:r w:rsidRPr="0053795E">
              <w:rPr>
                <w:sz w:val="22"/>
                <w:szCs w:val="22"/>
                <w:lang w:val="lt-LT"/>
              </w:rPr>
              <w:t>-</w:t>
            </w:r>
          </w:p>
        </w:tc>
      </w:tr>
      <w:tr w:rsidR="004A5426" w:rsidRPr="0053795E" w14:paraId="06E7E08A" w14:textId="77777777" w:rsidTr="0024491E">
        <w:tc>
          <w:tcPr>
            <w:tcW w:w="824" w:type="pct"/>
          </w:tcPr>
          <w:p w14:paraId="3C1B3AD7" w14:textId="77777777" w:rsidR="004A5426" w:rsidRPr="0053795E" w:rsidRDefault="004A5426" w:rsidP="00E15490">
            <w:pPr>
              <w:rPr>
                <w:i/>
                <w:sz w:val="22"/>
                <w:lang w:val="lt-LT"/>
              </w:rPr>
            </w:pPr>
            <w:r w:rsidRPr="0053795E">
              <w:rPr>
                <w:i/>
                <w:sz w:val="22"/>
                <w:lang w:val="lt-LT"/>
              </w:rPr>
              <w:t>Inkstų ir šlapimo takų sutrikimai</w:t>
            </w:r>
          </w:p>
        </w:tc>
        <w:tc>
          <w:tcPr>
            <w:tcW w:w="926" w:type="pct"/>
          </w:tcPr>
          <w:p w14:paraId="7BAD17A7"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3A7161CC"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2AC199F7" w14:textId="77777777" w:rsidR="004A5426" w:rsidRPr="0053795E" w:rsidRDefault="004A5426" w:rsidP="003232F0">
            <w:pPr>
              <w:rPr>
                <w:sz w:val="22"/>
                <w:szCs w:val="22"/>
                <w:lang w:val="lt-LT"/>
              </w:rPr>
            </w:pPr>
            <w:proofErr w:type="spellStart"/>
            <w:r w:rsidRPr="0053795E">
              <w:rPr>
                <w:sz w:val="22"/>
                <w:szCs w:val="22"/>
                <w:lang w:val="lt-LT"/>
              </w:rPr>
              <w:t>Hidronefrozė</w:t>
            </w:r>
            <w:proofErr w:type="spellEnd"/>
            <w:r w:rsidRPr="0053795E">
              <w:rPr>
                <w:sz w:val="22"/>
                <w:szCs w:val="22"/>
                <w:lang w:val="lt-LT"/>
              </w:rPr>
              <w:t xml:space="preserve">, šlapimo nelaikymas, </w:t>
            </w:r>
            <w:proofErr w:type="spellStart"/>
            <w:r w:rsidRPr="0053795E">
              <w:rPr>
                <w:sz w:val="22"/>
                <w:szCs w:val="22"/>
                <w:lang w:val="lt-LT"/>
              </w:rPr>
              <w:t>hematurija</w:t>
            </w:r>
            <w:proofErr w:type="spellEnd"/>
            <w:r w:rsidRPr="0053795E">
              <w:rPr>
                <w:sz w:val="22"/>
                <w:szCs w:val="22"/>
                <w:lang w:val="lt-LT"/>
              </w:rPr>
              <w:t>, naktinis šlapinimasis, kreatinino koncentracijos kraujyje padidėjimas</w:t>
            </w:r>
          </w:p>
        </w:tc>
        <w:tc>
          <w:tcPr>
            <w:tcW w:w="1072" w:type="pct"/>
          </w:tcPr>
          <w:p w14:paraId="603C5DD0" w14:textId="77777777" w:rsidR="004A5426" w:rsidRPr="0053795E" w:rsidRDefault="00117C21" w:rsidP="003232F0">
            <w:pPr>
              <w:rPr>
                <w:sz w:val="22"/>
                <w:szCs w:val="22"/>
                <w:lang w:val="lt-LT"/>
              </w:rPr>
            </w:pPr>
            <w:r w:rsidRPr="0053795E">
              <w:rPr>
                <w:sz w:val="22"/>
                <w:szCs w:val="22"/>
                <w:lang w:val="lt-LT"/>
              </w:rPr>
              <w:t>-</w:t>
            </w:r>
          </w:p>
        </w:tc>
      </w:tr>
      <w:tr w:rsidR="004A5426" w:rsidRPr="0053795E" w14:paraId="594A85AE" w14:textId="77777777" w:rsidTr="0024491E">
        <w:tc>
          <w:tcPr>
            <w:tcW w:w="824" w:type="pct"/>
          </w:tcPr>
          <w:p w14:paraId="089DB7CC" w14:textId="77777777" w:rsidR="004A5426" w:rsidRPr="0053795E" w:rsidRDefault="004A5426" w:rsidP="003232F0">
            <w:pPr>
              <w:rPr>
                <w:i/>
                <w:sz w:val="22"/>
                <w:lang w:val="lt-LT"/>
              </w:rPr>
            </w:pPr>
            <w:r w:rsidRPr="0053795E">
              <w:rPr>
                <w:i/>
                <w:sz w:val="22"/>
                <w:lang w:val="lt-LT"/>
              </w:rPr>
              <w:t>Lytinės sistemos ir krūties sutrikimai</w:t>
            </w:r>
          </w:p>
        </w:tc>
        <w:tc>
          <w:tcPr>
            <w:tcW w:w="926" w:type="pct"/>
          </w:tcPr>
          <w:p w14:paraId="25A0C04A" w14:textId="77777777" w:rsidR="004A5426" w:rsidRPr="0053795E" w:rsidRDefault="004A5426" w:rsidP="003232F0">
            <w:pPr>
              <w:rPr>
                <w:sz w:val="22"/>
                <w:szCs w:val="22"/>
                <w:lang w:val="lt-LT"/>
              </w:rPr>
            </w:pPr>
            <w:r w:rsidRPr="0053795E">
              <w:rPr>
                <w:sz w:val="22"/>
                <w:szCs w:val="22"/>
                <w:lang w:val="lt-LT"/>
              </w:rPr>
              <w:t>-</w:t>
            </w:r>
          </w:p>
        </w:tc>
        <w:tc>
          <w:tcPr>
            <w:tcW w:w="1087" w:type="pct"/>
          </w:tcPr>
          <w:p w14:paraId="22FD8CAF" w14:textId="77777777" w:rsidR="004A5426" w:rsidRPr="0053795E" w:rsidRDefault="004A5426" w:rsidP="003232F0">
            <w:pPr>
              <w:rPr>
                <w:sz w:val="22"/>
                <w:szCs w:val="22"/>
                <w:lang w:val="lt-LT"/>
              </w:rPr>
            </w:pPr>
            <w:r w:rsidRPr="0053795E">
              <w:rPr>
                <w:sz w:val="22"/>
                <w:szCs w:val="22"/>
                <w:lang w:val="lt-LT"/>
              </w:rPr>
              <w:t>-</w:t>
            </w:r>
          </w:p>
        </w:tc>
        <w:tc>
          <w:tcPr>
            <w:tcW w:w="1090" w:type="pct"/>
          </w:tcPr>
          <w:p w14:paraId="740AD915" w14:textId="77777777" w:rsidR="004A5426" w:rsidRPr="0053795E" w:rsidRDefault="004A5426" w:rsidP="003232F0">
            <w:pPr>
              <w:rPr>
                <w:sz w:val="22"/>
                <w:szCs w:val="22"/>
                <w:lang w:val="lt-LT"/>
              </w:rPr>
            </w:pPr>
            <w:r w:rsidRPr="0053795E">
              <w:rPr>
                <w:sz w:val="22"/>
                <w:szCs w:val="22"/>
                <w:lang w:val="lt-LT"/>
              </w:rPr>
              <w:t>Kraujavimas iš makšties</w:t>
            </w:r>
          </w:p>
        </w:tc>
        <w:tc>
          <w:tcPr>
            <w:tcW w:w="1072" w:type="pct"/>
          </w:tcPr>
          <w:p w14:paraId="5F36EDB8" w14:textId="77777777" w:rsidR="004A5426" w:rsidRPr="0053795E" w:rsidRDefault="00117C21" w:rsidP="003232F0">
            <w:pPr>
              <w:rPr>
                <w:sz w:val="22"/>
                <w:szCs w:val="22"/>
                <w:lang w:val="lt-LT"/>
              </w:rPr>
            </w:pPr>
            <w:r w:rsidRPr="0053795E">
              <w:rPr>
                <w:sz w:val="22"/>
                <w:szCs w:val="22"/>
                <w:lang w:val="lt-LT"/>
              </w:rPr>
              <w:t>-</w:t>
            </w:r>
          </w:p>
        </w:tc>
      </w:tr>
      <w:tr w:rsidR="004A5426" w:rsidRPr="0053795E" w14:paraId="58A3467C" w14:textId="77777777" w:rsidTr="0024491E">
        <w:tc>
          <w:tcPr>
            <w:tcW w:w="824" w:type="pct"/>
          </w:tcPr>
          <w:p w14:paraId="1AF75C40" w14:textId="77777777" w:rsidR="004A5426" w:rsidRPr="0053795E" w:rsidRDefault="004A5426" w:rsidP="003232F0">
            <w:pPr>
              <w:rPr>
                <w:i/>
                <w:sz w:val="22"/>
                <w:lang w:val="lt-LT"/>
              </w:rPr>
            </w:pPr>
            <w:r w:rsidRPr="0053795E">
              <w:rPr>
                <w:i/>
                <w:sz w:val="22"/>
                <w:lang w:val="lt-LT"/>
              </w:rPr>
              <w:t>Bendrieji sutrikimai ir vartojimo vietos pažeidimai</w:t>
            </w:r>
          </w:p>
        </w:tc>
        <w:tc>
          <w:tcPr>
            <w:tcW w:w="926" w:type="pct"/>
          </w:tcPr>
          <w:p w14:paraId="1E9AB647" w14:textId="77777777" w:rsidR="004A5426" w:rsidRPr="0053795E" w:rsidRDefault="004A5426" w:rsidP="003232F0">
            <w:pPr>
              <w:rPr>
                <w:sz w:val="22"/>
                <w:szCs w:val="22"/>
                <w:lang w:val="lt-LT"/>
              </w:rPr>
            </w:pPr>
            <w:r w:rsidRPr="0053795E">
              <w:rPr>
                <w:sz w:val="22"/>
                <w:szCs w:val="22"/>
                <w:lang w:val="lt-LT"/>
              </w:rPr>
              <w:t xml:space="preserve">Nuovargis, </w:t>
            </w:r>
            <w:proofErr w:type="spellStart"/>
            <w:r w:rsidRPr="0053795E">
              <w:rPr>
                <w:sz w:val="22"/>
                <w:szCs w:val="22"/>
                <w:lang w:val="lt-LT"/>
              </w:rPr>
              <w:t>astenija</w:t>
            </w:r>
            <w:proofErr w:type="spellEnd"/>
          </w:p>
        </w:tc>
        <w:tc>
          <w:tcPr>
            <w:tcW w:w="1087" w:type="pct"/>
          </w:tcPr>
          <w:p w14:paraId="304F9005" w14:textId="77777777" w:rsidR="004A5426" w:rsidRPr="0053795E" w:rsidRDefault="004A5426" w:rsidP="00E406CF">
            <w:pPr>
              <w:rPr>
                <w:sz w:val="22"/>
                <w:szCs w:val="22"/>
                <w:lang w:val="lt-LT"/>
              </w:rPr>
            </w:pPr>
            <w:proofErr w:type="spellStart"/>
            <w:r w:rsidRPr="0053795E">
              <w:rPr>
                <w:sz w:val="22"/>
                <w:szCs w:val="22"/>
                <w:lang w:val="lt-LT"/>
              </w:rPr>
              <w:t>Pireksija</w:t>
            </w:r>
            <w:proofErr w:type="spellEnd"/>
            <w:r w:rsidRPr="0053795E">
              <w:rPr>
                <w:sz w:val="22"/>
                <w:szCs w:val="22"/>
                <w:lang w:val="lt-LT"/>
              </w:rPr>
              <w:t>, periferinė edema, negalavimas, krūtinės skausmas</w:t>
            </w:r>
          </w:p>
        </w:tc>
        <w:tc>
          <w:tcPr>
            <w:tcW w:w="1090" w:type="pct"/>
          </w:tcPr>
          <w:p w14:paraId="7754DB91" w14:textId="77777777" w:rsidR="004A5426" w:rsidRPr="0053795E" w:rsidRDefault="004A5426" w:rsidP="003232F0">
            <w:pPr>
              <w:rPr>
                <w:sz w:val="22"/>
                <w:szCs w:val="22"/>
                <w:lang w:val="lt-LT"/>
              </w:rPr>
            </w:pPr>
            <w:r w:rsidRPr="0053795E">
              <w:rPr>
                <w:sz w:val="22"/>
                <w:szCs w:val="22"/>
                <w:lang w:val="lt-LT"/>
              </w:rPr>
              <w:t xml:space="preserve">Edema, </w:t>
            </w:r>
            <w:proofErr w:type="spellStart"/>
            <w:r w:rsidRPr="0053795E">
              <w:rPr>
                <w:sz w:val="22"/>
                <w:szCs w:val="22"/>
                <w:lang w:val="lt-LT"/>
              </w:rPr>
              <w:t>šaltkrėtis</w:t>
            </w:r>
            <w:proofErr w:type="spellEnd"/>
            <w:r w:rsidRPr="0053795E">
              <w:rPr>
                <w:sz w:val="22"/>
                <w:szCs w:val="22"/>
                <w:lang w:val="lt-LT"/>
              </w:rPr>
              <w:t>, į gripą panašus negalavimas, sąstingis, kūno temperatūros padidėjimas</w:t>
            </w:r>
          </w:p>
        </w:tc>
        <w:tc>
          <w:tcPr>
            <w:tcW w:w="1072" w:type="pct"/>
          </w:tcPr>
          <w:p w14:paraId="0D783C05" w14:textId="77777777" w:rsidR="004A5426" w:rsidRPr="0053795E" w:rsidRDefault="00117C21" w:rsidP="003232F0">
            <w:pPr>
              <w:rPr>
                <w:sz w:val="22"/>
                <w:szCs w:val="22"/>
                <w:lang w:val="lt-LT"/>
              </w:rPr>
            </w:pPr>
            <w:r w:rsidRPr="0053795E">
              <w:rPr>
                <w:sz w:val="22"/>
                <w:szCs w:val="22"/>
                <w:lang w:val="lt-LT"/>
              </w:rPr>
              <w:t>-</w:t>
            </w:r>
          </w:p>
        </w:tc>
      </w:tr>
    </w:tbl>
    <w:p w14:paraId="0AD3E582" w14:textId="77777777" w:rsidR="002729FF" w:rsidRPr="0053795E" w:rsidRDefault="006D066F" w:rsidP="001378E3">
      <w:pPr>
        <w:rPr>
          <w:sz w:val="22"/>
          <w:szCs w:val="22"/>
          <w:lang w:val="lt-LT"/>
        </w:rPr>
      </w:pPr>
      <w:r w:rsidRPr="0053795E">
        <w:rPr>
          <w:sz w:val="22"/>
          <w:szCs w:val="22"/>
          <w:lang w:val="lt-LT"/>
        </w:rPr>
        <w:t xml:space="preserve">** </w:t>
      </w:r>
      <w:r w:rsidR="00FC1535" w:rsidRPr="0053795E">
        <w:rPr>
          <w:sz w:val="22"/>
          <w:szCs w:val="22"/>
          <w:lang w:val="lt-LT"/>
        </w:rPr>
        <w:t xml:space="preserve">Remiantis </w:t>
      </w:r>
      <w:proofErr w:type="spellStart"/>
      <w:r w:rsidR="00FC1535" w:rsidRPr="0053795E">
        <w:rPr>
          <w:sz w:val="22"/>
          <w:szCs w:val="22"/>
          <w:lang w:val="lt-LT"/>
        </w:rPr>
        <w:t>po</w:t>
      </w:r>
      <w:r w:rsidR="00FC18E9" w:rsidRPr="0053795E">
        <w:rPr>
          <w:sz w:val="22"/>
          <w:szCs w:val="22"/>
          <w:lang w:val="lt-LT"/>
        </w:rPr>
        <w:t>registracinio</w:t>
      </w:r>
      <w:proofErr w:type="spellEnd"/>
      <w:r w:rsidR="00FC18E9" w:rsidRPr="0053795E">
        <w:rPr>
          <w:sz w:val="22"/>
          <w:szCs w:val="22"/>
          <w:lang w:val="lt-LT"/>
        </w:rPr>
        <w:t xml:space="preserve"> stebėjimo duomenimis dėl nuolatinio ar sunkaus delnų ir padų </w:t>
      </w:r>
      <w:proofErr w:type="spellStart"/>
      <w:r w:rsidR="00FC18E9" w:rsidRPr="0053795E">
        <w:rPr>
          <w:sz w:val="22"/>
          <w:szCs w:val="22"/>
          <w:lang w:val="lt-LT"/>
        </w:rPr>
        <w:t>eritrodizestezijos</w:t>
      </w:r>
      <w:proofErr w:type="spellEnd"/>
      <w:r w:rsidR="00FC18E9" w:rsidRPr="0053795E">
        <w:rPr>
          <w:sz w:val="22"/>
          <w:szCs w:val="22"/>
          <w:lang w:val="lt-LT"/>
        </w:rPr>
        <w:t xml:space="preserve"> sindromo pacientas gali prarasti pirštų atspaudus (žr. 4.4 skyrių).</w:t>
      </w:r>
    </w:p>
    <w:p w14:paraId="7E185343" w14:textId="77777777" w:rsidR="00C0146E" w:rsidRPr="0053795E" w:rsidRDefault="00C0146E" w:rsidP="001378E3">
      <w:pPr>
        <w:rPr>
          <w:sz w:val="22"/>
          <w:szCs w:val="22"/>
          <w:lang w:val="lt-LT"/>
        </w:rPr>
      </w:pPr>
    </w:p>
    <w:p w14:paraId="063F2389" w14:textId="77777777" w:rsidR="002729FF" w:rsidRPr="0053795E" w:rsidRDefault="002729FF" w:rsidP="003232F0">
      <w:pPr>
        <w:rPr>
          <w:i/>
          <w:sz w:val="22"/>
          <w:szCs w:val="22"/>
          <w:u w:val="single"/>
          <w:lang w:val="lt-LT"/>
        </w:rPr>
      </w:pPr>
      <w:r w:rsidRPr="0053795E">
        <w:rPr>
          <w:i/>
          <w:sz w:val="22"/>
          <w:szCs w:val="22"/>
          <w:u w:val="single"/>
          <w:lang w:val="lt-LT"/>
        </w:rPr>
        <w:t xml:space="preserve">Kombinuotas gydymas </w:t>
      </w:r>
      <w:proofErr w:type="spellStart"/>
      <w:r w:rsidRPr="0053795E">
        <w:rPr>
          <w:i/>
          <w:sz w:val="22"/>
          <w:szCs w:val="22"/>
          <w:u w:val="single"/>
          <w:lang w:val="lt-LT"/>
        </w:rPr>
        <w:t>kapecitabinu</w:t>
      </w:r>
      <w:proofErr w:type="spellEnd"/>
    </w:p>
    <w:p w14:paraId="3F42EB5A" w14:textId="6BA6AD6B" w:rsidR="002729FF" w:rsidRPr="0053795E" w:rsidRDefault="002729FF" w:rsidP="00E15490">
      <w:pPr>
        <w:rPr>
          <w:sz w:val="22"/>
          <w:szCs w:val="22"/>
          <w:lang w:val="lt-LT"/>
        </w:rPr>
      </w:pPr>
      <w:r w:rsidRPr="0053795E">
        <w:rPr>
          <w:sz w:val="22"/>
          <w:szCs w:val="22"/>
          <w:lang w:val="lt-LT"/>
        </w:rPr>
        <w:t xml:space="preserve">5 lentelėje išvardytos NRV, susijusios su </w:t>
      </w:r>
      <w:proofErr w:type="spellStart"/>
      <w:r w:rsidRPr="0053795E">
        <w:rPr>
          <w:sz w:val="22"/>
          <w:szCs w:val="22"/>
          <w:lang w:val="lt-LT"/>
        </w:rPr>
        <w:t>kapecitabino</w:t>
      </w:r>
      <w:proofErr w:type="spellEnd"/>
      <w:r w:rsidRPr="0053795E">
        <w:rPr>
          <w:sz w:val="22"/>
          <w:szCs w:val="22"/>
          <w:lang w:val="lt-LT"/>
        </w:rPr>
        <w:t xml:space="preserve"> vartojimu pagal įvairias indikacijas kartu gydant pagal skirtingus chemoterapijos pla</w:t>
      </w:r>
      <w:r w:rsidR="007410AD">
        <w:rPr>
          <w:sz w:val="22"/>
          <w:szCs w:val="22"/>
          <w:lang w:val="lt-LT"/>
        </w:rPr>
        <w:t>nus, pagrįstos daugiau kaip 3</w:t>
      </w:r>
      <w:r w:rsidR="0063064A">
        <w:rPr>
          <w:sz w:val="22"/>
          <w:szCs w:val="22"/>
          <w:lang w:val="lt-LT"/>
        </w:rPr>
        <w:t> </w:t>
      </w:r>
      <w:r w:rsidRPr="0053795E">
        <w:rPr>
          <w:sz w:val="22"/>
          <w:szCs w:val="22"/>
          <w:lang w:val="lt-LT"/>
        </w:rPr>
        <w:t>000 pacientų saugumo duomenimis. NRV priskirtos atitinkamai dažnio grupei (labai dažni arba dažni) pagal didžiausią dažnį, nustatytą kurio nors iš pagrindinių klinikinių tyrimų metu, ir papildomai įtrauktos buvo tik tos reakcijos, kurios pasireiškė</w:t>
      </w:r>
      <w:r w:rsidRPr="0053795E">
        <w:rPr>
          <w:b/>
          <w:bCs/>
          <w:sz w:val="22"/>
          <w:szCs w:val="22"/>
          <w:lang w:val="lt-LT"/>
        </w:rPr>
        <w:t xml:space="preserve"> papildomai</w:t>
      </w:r>
      <w:r w:rsidRPr="0053795E">
        <w:rPr>
          <w:sz w:val="22"/>
          <w:szCs w:val="22"/>
          <w:lang w:val="lt-LT"/>
        </w:rPr>
        <w:t xml:space="preserve"> ir nebuvo pastebėtos </w:t>
      </w:r>
      <w:proofErr w:type="spellStart"/>
      <w:r w:rsidRPr="0053795E">
        <w:rPr>
          <w:sz w:val="22"/>
          <w:szCs w:val="22"/>
          <w:lang w:val="lt-LT"/>
        </w:rPr>
        <w:t>monoterapijos</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metu, arba kurios priklauso </w:t>
      </w:r>
      <w:r w:rsidRPr="0053795E">
        <w:rPr>
          <w:b/>
          <w:bCs/>
          <w:sz w:val="22"/>
          <w:szCs w:val="22"/>
          <w:lang w:val="lt-LT"/>
        </w:rPr>
        <w:t>didesnio dažnio grupei</w:t>
      </w:r>
      <w:r w:rsidRPr="0053795E">
        <w:rPr>
          <w:sz w:val="22"/>
          <w:szCs w:val="22"/>
          <w:lang w:val="lt-LT"/>
        </w:rPr>
        <w:t xml:space="preserve">, palyginti su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(žr. 4 lentelę). Nedažnos NRV, apie kurias buvo pranešta skiriant kombinuotą gydymą </w:t>
      </w:r>
      <w:proofErr w:type="spellStart"/>
      <w:r w:rsidRPr="0053795E">
        <w:rPr>
          <w:sz w:val="22"/>
          <w:szCs w:val="22"/>
          <w:lang w:val="lt-LT"/>
        </w:rPr>
        <w:t>kapecitabinu</w:t>
      </w:r>
      <w:proofErr w:type="spellEnd"/>
      <w:r w:rsidRPr="0053795E">
        <w:rPr>
          <w:sz w:val="22"/>
          <w:szCs w:val="22"/>
          <w:lang w:val="lt-LT"/>
        </w:rPr>
        <w:t xml:space="preserve">, atitiko NRV, apie kurias buvo pranešta </w:t>
      </w:r>
      <w:proofErr w:type="spellStart"/>
      <w:r w:rsidRPr="0053795E">
        <w:rPr>
          <w:sz w:val="22"/>
          <w:szCs w:val="22"/>
          <w:lang w:val="lt-LT"/>
        </w:rPr>
        <w:t>monoterapijos</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metu arba apie kurias buvo pranešta skiriant </w:t>
      </w:r>
      <w:proofErr w:type="spellStart"/>
      <w:r w:rsidRPr="0053795E">
        <w:rPr>
          <w:sz w:val="22"/>
          <w:szCs w:val="22"/>
          <w:lang w:val="lt-LT"/>
        </w:rPr>
        <w:t>monoterapiją</w:t>
      </w:r>
      <w:proofErr w:type="spellEnd"/>
      <w:r w:rsidRPr="0053795E">
        <w:rPr>
          <w:sz w:val="22"/>
          <w:szCs w:val="22"/>
          <w:lang w:val="lt-LT"/>
        </w:rPr>
        <w:t xml:space="preserve"> sudėtiniu vaistiniu preparatu (literatūroje ir (arba) atitinkamoje preparato charakteristikų santraukoje).</w:t>
      </w:r>
    </w:p>
    <w:p w14:paraId="054BB876" w14:textId="77777777" w:rsidR="002729FF" w:rsidRPr="0053795E" w:rsidRDefault="002729FF" w:rsidP="003232F0">
      <w:pPr>
        <w:rPr>
          <w:sz w:val="22"/>
          <w:szCs w:val="22"/>
          <w:lang w:val="lt-LT"/>
        </w:rPr>
      </w:pPr>
    </w:p>
    <w:p w14:paraId="44F03566" w14:textId="77777777" w:rsidR="002729FF" w:rsidRPr="0053795E" w:rsidRDefault="002729FF" w:rsidP="003232F0">
      <w:pPr>
        <w:rPr>
          <w:sz w:val="22"/>
          <w:szCs w:val="22"/>
          <w:lang w:val="lt-LT"/>
        </w:rPr>
      </w:pPr>
      <w:r w:rsidRPr="0053795E">
        <w:rPr>
          <w:sz w:val="22"/>
          <w:szCs w:val="22"/>
          <w:lang w:val="lt-LT"/>
        </w:rPr>
        <w:t xml:space="preserve">Kai kurios NRV yra reakcijos, kurios paprastai pasireiškia, vartojant sudėtinį vaistinį preparatą (pvz., periferinė sensorinė neuropatija - vartojant kartu su </w:t>
      </w:r>
      <w:proofErr w:type="spellStart"/>
      <w:r w:rsidRPr="0053795E">
        <w:rPr>
          <w:sz w:val="22"/>
          <w:szCs w:val="22"/>
          <w:lang w:val="lt-LT"/>
        </w:rPr>
        <w:t>docetakseliu</w:t>
      </w:r>
      <w:proofErr w:type="spellEnd"/>
      <w:r w:rsidRPr="0053795E">
        <w:rPr>
          <w:sz w:val="22"/>
          <w:szCs w:val="22"/>
          <w:lang w:val="lt-LT"/>
        </w:rPr>
        <w:t xml:space="preserve"> ar </w:t>
      </w:r>
      <w:proofErr w:type="spellStart"/>
      <w:r w:rsidRPr="0053795E">
        <w:rPr>
          <w:sz w:val="22"/>
          <w:szCs w:val="22"/>
          <w:lang w:val="lt-LT"/>
        </w:rPr>
        <w:t>oksaliplatina</w:t>
      </w:r>
      <w:proofErr w:type="spellEnd"/>
      <w:r w:rsidRPr="0053795E">
        <w:rPr>
          <w:sz w:val="22"/>
          <w:szCs w:val="22"/>
          <w:lang w:val="lt-LT"/>
        </w:rPr>
        <w:t xml:space="preserve">, hipertenzija - vartojant kartu su </w:t>
      </w:r>
      <w:proofErr w:type="spellStart"/>
      <w:r w:rsidRPr="0053795E">
        <w:rPr>
          <w:sz w:val="22"/>
          <w:szCs w:val="22"/>
          <w:lang w:val="lt-LT"/>
        </w:rPr>
        <w:t>bevacizumabu</w:t>
      </w:r>
      <w:proofErr w:type="spellEnd"/>
      <w:r w:rsidRPr="0053795E">
        <w:rPr>
          <w:sz w:val="22"/>
          <w:szCs w:val="22"/>
          <w:lang w:val="lt-LT"/>
        </w:rPr>
        <w:t xml:space="preserve">). Vis dėlto paūmėjimo, skiriant gydymą </w:t>
      </w:r>
      <w:proofErr w:type="spellStart"/>
      <w:r w:rsidRPr="0053795E">
        <w:rPr>
          <w:sz w:val="22"/>
          <w:szCs w:val="22"/>
          <w:lang w:val="lt-LT"/>
        </w:rPr>
        <w:t>kapecitabinu</w:t>
      </w:r>
      <w:proofErr w:type="spellEnd"/>
      <w:r w:rsidRPr="0053795E">
        <w:rPr>
          <w:sz w:val="22"/>
          <w:szCs w:val="22"/>
          <w:lang w:val="lt-LT"/>
        </w:rPr>
        <w:t>, paneigti negalima.</w:t>
      </w:r>
    </w:p>
    <w:p w14:paraId="4E3D5C2D" w14:textId="77777777" w:rsidR="002729FF" w:rsidRPr="0053795E" w:rsidRDefault="002729FF" w:rsidP="003232F0">
      <w:pPr>
        <w:rPr>
          <w:sz w:val="22"/>
          <w:szCs w:val="22"/>
          <w:lang w:val="lt-LT"/>
        </w:rPr>
      </w:pPr>
    </w:p>
    <w:p w14:paraId="23060730" w14:textId="77777777" w:rsidR="002729FF" w:rsidRPr="0053795E" w:rsidRDefault="002729FF" w:rsidP="00E15490">
      <w:pPr>
        <w:rPr>
          <w:sz w:val="22"/>
          <w:szCs w:val="22"/>
          <w:lang w:val="lt-LT"/>
        </w:rPr>
      </w:pPr>
      <w:r w:rsidRPr="0053795E">
        <w:rPr>
          <w:b/>
          <w:sz w:val="22"/>
          <w:lang w:val="lt-LT"/>
        </w:rPr>
        <w:t>5 lentelė.</w:t>
      </w:r>
      <w:r w:rsidRPr="0053795E">
        <w:rPr>
          <w:sz w:val="22"/>
          <w:szCs w:val="22"/>
          <w:lang w:val="lt-LT"/>
        </w:rPr>
        <w:t xml:space="preserve"> Susijusių NRV, apie kurias buvo pranešta skiriant kombinuotą gydymą </w:t>
      </w:r>
      <w:proofErr w:type="spellStart"/>
      <w:r w:rsidRPr="0053795E">
        <w:rPr>
          <w:sz w:val="22"/>
          <w:szCs w:val="22"/>
          <w:lang w:val="lt-LT"/>
        </w:rPr>
        <w:t>kapecitabinu</w:t>
      </w:r>
      <w:proofErr w:type="spellEnd"/>
      <w:r w:rsidRPr="0053795E">
        <w:rPr>
          <w:sz w:val="22"/>
          <w:szCs w:val="22"/>
          <w:lang w:val="lt-LT"/>
        </w:rPr>
        <w:t xml:space="preserve">, pasireiškusių </w:t>
      </w:r>
      <w:r w:rsidRPr="0053795E">
        <w:rPr>
          <w:b/>
          <w:bCs/>
          <w:sz w:val="22"/>
          <w:szCs w:val="22"/>
          <w:lang w:val="lt-LT"/>
        </w:rPr>
        <w:t>papildomai</w:t>
      </w:r>
      <w:r w:rsidRPr="0053795E">
        <w:rPr>
          <w:sz w:val="22"/>
          <w:szCs w:val="22"/>
          <w:lang w:val="lt-LT"/>
        </w:rPr>
        <w:t xml:space="preserve"> ir kurių nebuvo </w:t>
      </w:r>
      <w:proofErr w:type="spellStart"/>
      <w:r w:rsidRPr="0053795E">
        <w:rPr>
          <w:sz w:val="22"/>
          <w:szCs w:val="22"/>
          <w:lang w:val="lt-LT"/>
        </w:rPr>
        <w:t>monoterapijos</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metu arba kurios priklauso </w:t>
      </w:r>
      <w:r w:rsidRPr="0053795E">
        <w:rPr>
          <w:b/>
          <w:bCs/>
          <w:sz w:val="22"/>
          <w:szCs w:val="22"/>
          <w:lang w:val="lt-LT"/>
        </w:rPr>
        <w:t>didesnio dažnio grupei</w:t>
      </w:r>
      <w:r w:rsidRPr="0053795E">
        <w:rPr>
          <w:sz w:val="22"/>
          <w:szCs w:val="22"/>
          <w:lang w:val="lt-LT"/>
        </w:rPr>
        <w:t xml:space="preserve">, palyginti su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suvestinė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64"/>
        <w:gridCol w:w="2702"/>
        <w:gridCol w:w="2702"/>
      </w:tblGrid>
      <w:tr w:rsidR="00117C21" w:rsidRPr="0053795E" w14:paraId="28797349" w14:textId="77777777" w:rsidTr="0024491E">
        <w:tc>
          <w:tcPr>
            <w:tcW w:w="934" w:type="pct"/>
          </w:tcPr>
          <w:p w14:paraId="394E71F0" w14:textId="77777777" w:rsidR="00117C21" w:rsidRPr="0053795E" w:rsidRDefault="00117C21" w:rsidP="003232F0">
            <w:pPr>
              <w:rPr>
                <w:sz w:val="22"/>
                <w:szCs w:val="22"/>
                <w:lang w:val="lt-LT"/>
              </w:rPr>
            </w:pPr>
            <w:r w:rsidRPr="0053795E">
              <w:rPr>
                <w:b/>
                <w:bCs/>
                <w:sz w:val="22"/>
                <w:szCs w:val="22"/>
                <w:lang w:val="lt-LT"/>
              </w:rPr>
              <w:t>Organų sistema</w:t>
            </w:r>
          </w:p>
        </w:tc>
        <w:tc>
          <w:tcPr>
            <w:tcW w:w="1084" w:type="pct"/>
          </w:tcPr>
          <w:p w14:paraId="1175D231" w14:textId="77777777" w:rsidR="00117C21" w:rsidRPr="0053795E" w:rsidRDefault="00117C21" w:rsidP="00984A6C">
            <w:pPr>
              <w:rPr>
                <w:b/>
                <w:bCs/>
                <w:sz w:val="22"/>
                <w:szCs w:val="22"/>
                <w:lang w:val="lt-LT"/>
              </w:rPr>
            </w:pPr>
            <w:r w:rsidRPr="0053795E">
              <w:rPr>
                <w:b/>
                <w:bCs/>
                <w:sz w:val="22"/>
                <w:szCs w:val="22"/>
                <w:lang w:val="lt-LT"/>
              </w:rPr>
              <w:t>Labai dažni</w:t>
            </w:r>
          </w:p>
          <w:p w14:paraId="700D58A5" w14:textId="77777777" w:rsidR="00117C21" w:rsidRPr="0053795E" w:rsidRDefault="00117C21" w:rsidP="00984A6C">
            <w:pPr>
              <w:rPr>
                <w:b/>
                <w:bCs/>
                <w:sz w:val="22"/>
                <w:szCs w:val="22"/>
                <w:lang w:val="lt-LT"/>
              </w:rPr>
            </w:pPr>
          </w:p>
          <w:p w14:paraId="4B0EB0A5" w14:textId="77777777" w:rsidR="00117C21" w:rsidRPr="0053795E" w:rsidRDefault="00117C21" w:rsidP="00984A6C">
            <w:pPr>
              <w:rPr>
                <w:sz w:val="22"/>
                <w:szCs w:val="22"/>
                <w:lang w:val="lt-LT"/>
              </w:rPr>
            </w:pPr>
            <w:r w:rsidRPr="0053795E">
              <w:rPr>
                <w:b/>
                <w:bCs/>
                <w:i/>
                <w:iCs/>
                <w:sz w:val="22"/>
                <w:szCs w:val="22"/>
                <w:lang w:val="lt-LT"/>
              </w:rPr>
              <w:t>Visų laipsnių</w:t>
            </w:r>
          </w:p>
        </w:tc>
        <w:tc>
          <w:tcPr>
            <w:tcW w:w="1491" w:type="pct"/>
          </w:tcPr>
          <w:p w14:paraId="0D9B89C7" w14:textId="77777777" w:rsidR="00117C21" w:rsidRPr="0053795E" w:rsidRDefault="00117C21" w:rsidP="00984A6C">
            <w:pPr>
              <w:rPr>
                <w:b/>
                <w:bCs/>
                <w:sz w:val="22"/>
                <w:szCs w:val="22"/>
                <w:lang w:val="lt-LT"/>
              </w:rPr>
            </w:pPr>
            <w:r w:rsidRPr="0053795E">
              <w:rPr>
                <w:b/>
                <w:bCs/>
                <w:sz w:val="22"/>
                <w:szCs w:val="22"/>
                <w:lang w:val="lt-LT"/>
              </w:rPr>
              <w:t>Dažni</w:t>
            </w:r>
          </w:p>
          <w:p w14:paraId="230156FC" w14:textId="77777777" w:rsidR="00117C21" w:rsidRPr="0053795E" w:rsidRDefault="00117C21" w:rsidP="00984A6C">
            <w:pPr>
              <w:rPr>
                <w:b/>
                <w:bCs/>
                <w:sz w:val="22"/>
                <w:szCs w:val="22"/>
                <w:lang w:val="lt-LT"/>
              </w:rPr>
            </w:pPr>
          </w:p>
          <w:p w14:paraId="0572C429" w14:textId="77777777" w:rsidR="00117C21" w:rsidRPr="0053795E" w:rsidRDefault="00117C21" w:rsidP="00984A6C">
            <w:pPr>
              <w:rPr>
                <w:sz w:val="22"/>
                <w:szCs w:val="22"/>
                <w:lang w:val="lt-LT"/>
              </w:rPr>
            </w:pPr>
            <w:r w:rsidRPr="0053795E">
              <w:rPr>
                <w:b/>
                <w:bCs/>
                <w:i/>
                <w:iCs/>
                <w:sz w:val="22"/>
                <w:szCs w:val="22"/>
                <w:lang w:val="lt-LT"/>
              </w:rPr>
              <w:t>Visų laipsnių</w:t>
            </w:r>
          </w:p>
        </w:tc>
        <w:tc>
          <w:tcPr>
            <w:tcW w:w="1491" w:type="pct"/>
          </w:tcPr>
          <w:p w14:paraId="1EDC1EBB" w14:textId="77777777" w:rsidR="00117C21" w:rsidRPr="0096648F" w:rsidRDefault="00117C21" w:rsidP="00306291">
            <w:pPr>
              <w:rPr>
                <w:b/>
                <w:sz w:val="22"/>
                <w:lang w:val="lt-LT"/>
              </w:rPr>
            </w:pPr>
            <w:r w:rsidRPr="0096648F">
              <w:rPr>
                <w:b/>
                <w:sz w:val="22"/>
                <w:lang w:val="lt-LT"/>
              </w:rPr>
              <w:t>Reti ir labai reti (vaistinio preparato</w:t>
            </w:r>
          </w:p>
          <w:p w14:paraId="7D93AA7F" w14:textId="77777777" w:rsidR="00117C21" w:rsidRPr="0096648F" w:rsidRDefault="00117C21" w:rsidP="00306291">
            <w:pPr>
              <w:rPr>
                <w:b/>
                <w:sz w:val="22"/>
                <w:lang w:val="lt-LT"/>
              </w:rPr>
            </w:pPr>
            <w:r w:rsidRPr="0096648F">
              <w:rPr>
                <w:b/>
                <w:sz w:val="22"/>
                <w:lang w:val="lt-LT"/>
              </w:rPr>
              <w:t>vartojimo rinkoje</w:t>
            </w:r>
          </w:p>
          <w:p w14:paraId="2500BDAE" w14:textId="77777777" w:rsidR="00117C21" w:rsidRPr="0053795E" w:rsidRDefault="00117C21" w:rsidP="00306291">
            <w:pPr>
              <w:rPr>
                <w:b/>
                <w:bCs/>
                <w:sz w:val="22"/>
                <w:szCs w:val="22"/>
                <w:lang w:val="lt-LT"/>
              </w:rPr>
            </w:pPr>
            <w:r w:rsidRPr="0096648F">
              <w:rPr>
                <w:b/>
                <w:sz w:val="22"/>
                <w:lang w:val="lt-LT"/>
              </w:rPr>
              <w:lastRenderedPageBreak/>
              <w:t>patirtis)</w:t>
            </w:r>
          </w:p>
        </w:tc>
      </w:tr>
      <w:tr w:rsidR="00117C21" w:rsidRPr="0053795E" w14:paraId="118DE89D" w14:textId="77777777" w:rsidTr="0024491E">
        <w:tc>
          <w:tcPr>
            <w:tcW w:w="934" w:type="pct"/>
          </w:tcPr>
          <w:p w14:paraId="56487E67" w14:textId="77777777" w:rsidR="00117C21" w:rsidRPr="0053795E" w:rsidRDefault="00117C21" w:rsidP="003232F0">
            <w:pPr>
              <w:rPr>
                <w:i/>
                <w:sz w:val="22"/>
                <w:lang w:val="lt-LT"/>
              </w:rPr>
            </w:pPr>
            <w:r w:rsidRPr="0053795E">
              <w:rPr>
                <w:i/>
                <w:sz w:val="22"/>
                <w:lang w:val="lt-LT"/>
              </w:rPr>
              <w:lastRenderedPageBreak/>
              <w:t>Infekcijos ir</w:t>
            </w:r>
          </w:p>
          <w:p w14:paraId="362608D0" w14:textId="77777777" w:rsidR="00117C21" w:rsidRPr="0053795E" w:rsidRDefault="00117C21" w:rsidP="003232F0">
            <w:pPr>
              <w:rPr>
                <w:i/>
                <w:sz w:val="22"/>
                <w:lang w:val="lt-LT"/>
              </w:rPr>
            </w:pPr>
            <w:proofErr w:type="spellStart"/>
            <w:r w:rsidRPr="0053795E">
              <w:rPr>
                <w:i/>
                <w:sz w:val="22"/>
                <w:lang w:val="lt-LT"/>
              </w:rPr>
              <w:t>infestacijos</w:t>
            </w:r>
            <w:proofErr w:type="spellEnd"/>
          </w:p>
          <w:p w14:paraId="6C2CF3C5" w14:textId="77777777" w:rsidR="00117C21" w:rsidRPr="0053795E" w:rsidRDefault="00117C21" w:rsidP="003232F0">
            <w:pPr>
              <w:rPr>
                <w:i/>
                <w:sz w:val="22"/>
                <w:lang w:val="lt-LT"/>
              </w:rPr>
            </w:pPr>
          </w:p>
        </w:tc>
        <w:tc>
          <w:tcPr>
            <w:tcW w:w="1084" w:type="pct"/>
          </w:tcPr>
          <w:p w14:paraId="1390AF1A" w14:textId="77777777" w:rsidR="00117C21" w:rsidRPr="0053795E" w:rsidRDefault="00117C21" w:rsidP="003232F0">
            <w:pPr>
              <w:rPr>
                <w:sz w:val="22"/>
                <w:szCs w:val="22"/>
                <w:lang w:val="lt-LT"/>
              </w:rPr>
            </w:pPr>
            <w:r w:rsidRPr="0053795E">
              <w:rPr>
                <w:sz w:val="22"/>
                <w:szCs w:val="22"/>
                <w:lang w:val="lt-LT"/>
              </w:rPr>
              <w:t xml:space="preserve">- </w:t>
            </w:r>
          </w:p>
        </w:tc>
        <w:tc>
          <w:tcPr>
            <w:tcW w:w="1491" w:type="pct"/>
          </w:tcPr>
          <w:p w14:paraId="309A2687" w14:textId="77777777" w:rsidR="00117C21" w:rsidRPr="0053795E" w:rsidRDefault="00117C21" w:rsidP="003232F0">
            <w:pPr>
              <w:rPr>
                <w:sz w:val="22"/>
                <w:szCs w:val="22"/>
                <w:lang w:val="lt-LT"/>
              </w:rPr>
            </w:pPr>
            <w:r w:rsidRPr="0053795E">
              <w:rPr>
                <w:sz w:val="22"/>
                <w:szCs w:val="22"/>
                <w:lang w:val="lt-LT"/>
              </w:rPr>
              <w:t>Juosiančioji pūslelinė, šlapimo takų infekcinė liga, burnos kandidamikozė, viršutinių kvėpavimo takų infekcinė liga, rinitas, gripas, infekcija</w:t>
            </w:r>
            <w:r w:rsidRPr="0053795E">
              <w:rPr>
                <w:sz w:val="22"/>
                <w:szCs w:val="22"/>
                <w:vertAlign w:val="superscript"/>
                <w:lang w:val="lt-LT"/>
              </w:rPr>
              <w:t>+</w:t>
            </w:r>
            <w:r w:rsidRPr="0053795E">
              <w:rPr>
                <w:sz w:val="22"/>
                <w:szCs w:val="22"/>
                <w:lang w:val="lt-LT"/>
              </w:rPr>
              <w:t>, burnos pūslelinė</w:t>
            </w:r>
          </w:p>
          <w:p w14:paraId="24C4D7B8" w14:textId="77777777" w:rsidR="00117C21" w:rsidRPr="0053795E" w:rsidRDefault="00117C21" w:rsidP="003232F0">
            <w:pPr>
              <w:rPr>
                <w:sz w:val="22"/>
                <w:szCs w:val="22"/>
                <w:lang w:val="lt-LT"/>
              </w:rPr>
            </w:pPr>
          </w:p>
        </w:tc>
        <w:tc>
          <w:tcPr>
            <w:tcW w:w="1491" w:type="pct"/>
          </w:tcPr>
          <w:p w14:paraId="2E947D0B"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12FDC25A" w14:textId="77777777" w:rsidTr="0024491E">
        <w:tc>
          <w:tcPr>
            <w:tcW w:w="934" w:type="pct"/>
          </w:tcPr>
          <w:p w14:paraId="0C218BCE" w14:textId="77777777" w:rsidR="00117C21" w:rsidRPr="0053795E" w:rsidRDefault="00117C21" w:rsidP="003232F0">
            <w:pPr>
              <w:rPr>
                <w:i/>
                <w:sz w:val="22"/>
                <w:lang w:val="lt-LT"/>
              </w:rPr>
            </w:pPr>
            <w:r w:rsidRPr="0053795E">
              <w:rPr>
                <w:i/>
                <w:sz w:val="22"/>
                <w:lang w:val="lt-LT"/>
              </w:rPr>
              <w:t>Kraujo ir limfinės sistemos sutrikimai</w:t>
            </w:r>
          </w:p>
        </w:tc>
        <w:tc>
          <w:tcPr>
            <w:tcW w:w="1084" w:type="pct"/>
          </w:tcPr>
          <w:p w14:paraId="7DFD1D39" w14:textId="77777777" w:rsidR="00117C21" w:rsidRPr="0053795E" w:rsidRDefault="00117C21" w:rsidP="00A60DDA">
            <w:pPr>
              <w:rPr>
                <w:sz w:val="22"/>
                <w:szCs w:val="22"/>
                <w:lang w:val="lt-LT"/>
              </w:rPr>
            </w:pPr>
            <w:proofErr w:type="spellStart"/>
            <w:r w:rsidRPr="0053795E">
              <w:rPr>
                <w:sz w:val="22"/>
                <w:szCs w:val="22"/>
                <w:lang w:val="lt-LT"/>
              </w:rPr>
              <w:t>Neutropenija</w:t>
            </w:r>
            <w:proofErr w:type="spellEnd"/>
            <w:r w:rsidRPr="0053795E">
              <w:rPr>
                <w:sz w:val="22"/>
                <w:szCs w:val="22"/>
                <w:vertAlign w:val="superscript"/>
                <w:lang w:val="lt-LT"/>
              </w:rPr>
              <w:t>+</w:t>
            </w:r>
            <w:r w:rsidRPr="0053795E">
              <w:rPr>
                <w:sz w:val="22"/>
                <w:szCs w:val="22"/>
                <w:lang w:val="lt-LT"/>
              </w:rPr>
              <w:t xml:space="preserve">, </w:t>
            </w:r>
            <w:proofErr w:type="spellStart"/>
            <w:r w:rsidRPr="0053795E">
              <w:rPr>
                <w:sz w:val="22"/>
                <w:szCs w:val="22"/>
                <w:lang w:val="lt-LT"/>
              </w:rPr>
              <w:t>leukopenija</w:t>
            </w:r>
            <w:proofErr w:type="spellEnd"/>
            <w:r w:rsidRPr="0053795E">
              <w:rPr>
                <w:sz w:val="22"/>
                <w:szCs w:val="22"/>
                <w:vertAlign w:val="superscript"/>
                <w:lang w:val="lt-LT"/>
              </w:rPr>
              <w:t>+</w:t>
            </w:r>
            <w:r w:rsidRPr="0053795E">
              <w:rPr>
                <w:sz w:val="22"/>
                <w:szCs w:val="22"/>
                <w:lang w:val="lt-LT"/>
              </w:rPr>
              <w:t>, anemija</w:t>
            </w:r>
            <w:r w:rsidRPr="0053795E">
              <w:rPr>
                <w:sz w:val="22"/>
                <w:szCs w:val="22"/>
                <w:vertAlign w:val="superscript"/>
                <w:lang w:val="lt-LT"/>
              </w:rPr>
              <w:t>+</w:t>
            </w:r>
            <w:r w:rsidRPr="0053795E">
              <w:rPr>
                <w:sz w:val="22"/>
                <w:szCs w:val="22"/>
                <w:lang w:val="lt-LT"/>
              </w:rPr>
              <w:t xml:space="preserve">, </w:t>
            </w:r>
            <w:proofErr w:type="spellStart"/>
            <w:r w:rsidRPr="0053795E">
              <w:rPr>
                <w:sz w:val="22"/>
                <w:szCs w:val="22"/>
                <w:lang w:val="lt-LT"/>
              </w:rPr>
              <w:t>neutropeninis</w:t>
            </w:r>
            <w:proofErr w:type="spellEnd"/>
            <w:r w:rsidRPr="0053795E">
              <w:rPr>
                <w:sz w:val="22"/>
                <w:szCs w:val="22"/>
                <w:lang w:val="lt-LT"/>
              </w:rPr>
              <w:t xml:space="preserve"> karščiavimas</w:t>
            </w:r>
            <w:r w:rsidRPr="0053795E">
              <w:rPr>
                <w:sz w:val="22"/>
                <w:szCs w:val="22"/>
                <w:vertAlign w:val="superscript"/>
                <w:lang w:val="lt-LT"/>
              </w:rPr>
              <w:t>+</w:t>
            </w:r>
            <w:r w:rsidRPr="0053795E">
              <w:rPr>
                <w:sz w:val="22"/>
                <w:szCs w:val="22"/>
                <w:lang w:val="lt-LT"/>
              </w:rPr>
              <w:t xml:space="preserve">, </w:t>
            </w:r>
            <w:proofErr w:type="spellStart"/>
            <w:r w:rsidRPr="0053795E">
              <w:rPr>
                <w:sz w:val="22"/>
                <w:szCs w:val="22"/>
                <w:lang w:val="lt-LT"/>
              </w:rPr>
              <w:t>trombocitopenija</w:t>
            </w:r>
            <w:proofErr w:type="spellEnd"/>
          </w:p>
        </w:tc>
        <w:tc>
          <w:tcPr>
            <w:tcW w:w="1491" w:type="pct"/>
          </w:tcPr>
          <w:p w14:paraId="7257072B" w14:textId="77777777" w:rsidR="00117C21" w:rsidRPr="0053795E" w:rsidRDefault="00117C21" w:rsidP="00A60DDA">
            <w:pPr>
              <w:rPr>
                <w:sz w:val="22"/>
                <w:szCs w:val="22"/>
                <w:lang w:val="lt-LT"/>
              </w:rPr>
            </w:pPr>
            <w:r w:rsidRPr="0053795E">
              <w:rPr>
                <w:sz w:val="22"/>
                <w:szCs w:val="22"/>
                <w:lang w:val="lt-LT"/>
              </w:rPr>
              <w:t xml:space="preserve">Kaulų čiulpų slopinimas, </w:t>
            </w:r>
            <w:proofErr w:type="spellStart"/>
            <w:r w:rsidRPr="0053795E">
              <w:rPr>
                <w:sz w:val="22"/>
                <w:szCs w:val="22"/>
                <w:lang w:val="lt-LT"/>
              </w:rPr>
              <w:t>febrilioji</w:t>
            </w:r>
            <w:proofErr w:type="spellEnd"/>
            <w:r w:rsidRPr="0053795E">
              <w:rPr>
                <w:sz w:val="22"/>
                <w:szCs w:val="22"/>
                <w:lang w:val="lt-LT"/>
              </w:rPr>
              <w:t xml:space="preserve"> </w:t>
            </w:r>
            <w:proofErr w:type="spellStart"/>
            <w:r w:rsidRPr="0053795E">
              <w:rPr>
                <w:sz w:val="22"/>
                <w:szCs w:val="22"/>
                <w:lang w:val="lt-LT"/>
              </w:rPr>
              <w:t>neutropenija</w:t>
            </w:r>
            <w:proofErr w:type="spellEnd"/>
            <w:r w:rsidRPr="0053795E">
              <w:rPr>
                <w:sz w:val="22"/>
                <w:szCs w:val="22"/>
                <w:vertAlign w:val="superscript"/>
                <w:lang w:val="lt-LT"/>
              </w:rPr>
              <w:t>+</w:t>
            </w:r>
          </w:p>
        </w:tc>
        <w:tc>
          <w:tcPr>
            <w:tcW w:w="1491" w:type="pct"/>
          </w:tcPr>
          <w:p w14:paraId="0FBAF961" w14:textId="77777777" w:rsidR="00117C21" w:rsidRPr="0053795E" w:rsidRDefault="00117C21" w:rsidP="00A60DDA">
            <w:pPr>
              <w:rPr>
                <w:sz w:val="22"/>
                <w:szCs w:val="22"/>
                <w:lang w:val="lt-LT"/>
              </w:rPr>
            </w:pPr>
            <w:r w:rsidRPr="0053795E">
              <w:rPr>
                <w:sz w:val="22"/>
                <w:szCs w:val="22"/>
                <w:lang w:val="lt-LT"/>
              </w:rPr>
              <w:t>-</w:t>
            </w:r>
          </w:p>
        </w:tc>
      </w:tr>
      <w:tr w:rsidR="00117C21" w:rsidRPr="0053795E" w14:paraId="4ACBE4A7" w14:textId="77777777" w:rsidTr="0024491E">
        <w:tc>
          <w:tcPr>
            <w:tcW w:w="934" w:type="pct"/>
          </w:tcPr>
          <w:p w14:paraId="2C15AE72" w14:textId="77777777" w:rsidR="00117C21" w:rsidRPr="0053795E" w:rsidRDefault="00117C21" w:rsidP="003232F0">
            <w:pPr>
              <w:rPr>
                <w:i/>
                <w:sz w:val="22"/>
                <w:lang w:val="lt-LT"/>
              </w:rPr>
            </w:pPr>
            <w:r w:rsidRPr="0053795E">
              <w:rPr>
                <w:i/>
                <w:sz w:val="22"/>
                <w:lang w:val="lt-LT"/>
              </w:rPr>
              <w:t>Imuninės sistemos sutrikimai</w:t>
            </w:r>
          </w:p>
        </w:tc>
        <w:tc>
          <w:tcPr>
            <w:tcW w:w="1084" w:type="pct"/>
          </w:tcPr>
          <w:p w14:paraId="56D20449"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51FB3930" w14:textId="77777777" w:rsidR="00117C21" w:rsidRPr="0053795E" w:rsidRDefault="00117C21" w:rsidP="003232F0">
            <w:pPr>
              <w:rPr>
                <w:sz w:val="22"/>
                <w:szCs w:val="22"/>
                <w:lang w:val="lt-LT"/>
              </w:rPr>
            </w:pPr>
            <w:r w:rsidRPr="0053795E">
              <w:rPr>
                <w:sz w:val="22"/>
                <w:szCs w:val="22"/>
                <w:lang w:val="lt-LT"/>
              </w:rPr>
              <w:t>Padidėjęs jautrumas</w:t>
            </w:r>
          </w:p>
        </w:tc>
        <w:tc>
          <w:tcPr>
            <w:tcW w:w="1491" w:type="pct"/>
          </w:tcPr>
          <w:p w14:paraId="2DCDCA05"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4A93F334" w14:textId="77777777" w:rsidTr="0024491E">
        <w:tc>
          <w:tcPr>
            <w:tcW w:w="934" w:type="pct"/>
          </w:tcPr>
          <w:p w14:paraId="0B0FB569" w14:textId="77777777" w:rsidR="00117C21" w:rsidRPr="0053795E" w:rsidRDefault="00117C21" w:rsidP="003232F0">
            <w:pPr>
              <w:rPr>
                <w:i/>
                <w:sz w:val="22"/>
                <w:lang w:val="lt-LT"/>
              </w:rPr>
            </w:pPr>
            <w:r w:rsidRPr="0053795E">
              <w:rPr>
                <w:i/>
                <w:sz w:val="22"/>
                <w:lang w:val="lt-LT"/>
              </w:rPr>
              <w:t>Metabolizmo ir mitybos sutrikimai</w:t>
            </w:r>
          </w:p>
        </w:tc>
        <w:tc>
          <w:tcPr>
            <w:tcW w:w="1084" w:type="pct"/>
          </w:tcPr>
          <w:p w14:paraId="74AF2F58" w14:textId="77777777" w:rsidR="00117C21" w:rsidRPr="0053795E" w:rsidRDefault="00117C21" w:rsidP="003232F0">
            <w:pPr>
              <w:rPr>
                <w:sz w:val="22"/>
                <w:szCs w:val="22"/>
                <w:lang w:val="lt-LT"/>
              </w:rPr>
            </w:pPr>
            <w:r w:rsidRPr="0053795E">
              <w:rPr>
                <w:sz w:val="22"/>
                <w:szCs w:val="22"/>
                <w:lang w:val="lt-LT"/>
              </w:rPr>
              <w:t>Apetito sumažėjimas</w:t>
            </w:r>
          </w:p>
        </w:tc>
        <w:tc>
          <w:tcPr>
            <w:tcW w:w="1491" w:type="pct"/>
          </w:tcPr>
          <w:p w14:paraId="7FB837A1" w14:textId="77777777" w:rsidR="00117C21" w:rsidRPr="0053795E" w:rsidRDefault="00117C21" w:rsidP="003232F0">
            <w:pPr>
              <w:rPr>
                <w:sz w:val="22"/>
                <w:szCs w:val="22"/>
                <w:lang w:val="lt-LT"/>
              </w:rPr>
            </w:pPr>
            <w:proofErr w:type="spellStart"/>
            <w:r w:rsidRPr="0053795E">
              <w:rPr>
                <w:sz w:val="22"/>
                <w:szCs w:val="22"/>
                <w:lang w:val="lt-LT"/>
              </w:rPr>
              <w:t>Hipokalemija</w:t>
            </w:r>
            <w:proofErr w:type="spellEnd"/>
            <w:r w:rsidRPr="0053795E">
              <w:rPr>
                <w:sz w:val="22"/>
                <w:szCs w:val="22"/>
                <w:lang w:val="lt-LT"/>
              </w:rPr>
              <w:t xml:space="preserve">, </w:t>
            </w:r>
            <w:proofErr w:type="spellStart"/>
            <w:r w:rsidRPr="0053795E">
              <w:rPr>
                <w:sz w:val="22"/>
                <w:szCs w:val="22"/>
                <w:lang w:val="lt-LT"/>
              </w:rPr>
              <w:t>hiponatremija</w:t>
            </w:r>
            <w:proofErr w:type="spellEnd"/>
            <w:r w:rsidRPr="0053795E">
              <w:rPr>
                <w:sz w:val="22"/>
                <w:szCs w:val="22"/>
                <w:lang w:val="lt-LT"/>
              </w:rPr>
              <w:t xml:space="preserve">, </w:t>
            </w:r>
            <w:proofErr w:type="spellStart"/>
            <w:r w:rsidRPr="0053795E">
              <w:rPr>
                <w:sz w:val="22"/>
                <w:szCs w:val="22"/>
                <w:lang w:val="lt-LT"/>
              </w:rPr>
              <w:t>hipomagnezemija</w:t>
            </w:r>
            <w:proofErr w:type="spellEnd"/>
            <w:r w:rsidRPr="0053795E">
              <w:rPr>
                <w:sz w:val="22"/>
                <w:szCs w:val="22"/>
                <w:lang w:val="lt-LT"/>
              </w:rPr>
              <w:t xml:space="preserve">, </w:t>
            </w:r>
            <w:proofErr w:type="spellStart"/>
            <w:r w:rsidRPr="0053795E">
              <w:rPr>
                <w:sz w:val="22"/>
                <w:szCs w:val="22"/>
                <w:lang w:val="lt-LT"/>
              </w:rPr>
              <w:t>hipokalcemija</w:t>
            </w:r>
            <w:proofErr w:type="spellEnd"/>
            <w:r w:rsidRPr="0053795E">
              <w:rPr>
                <w:sz w:val="22"/>
                <w:szCs w:val="22"/>
                <w:lang w:val="lt-LT"/>
              </w:rPr>
              <w:t>, hiperglikemija</w:t>
            </w:r>
          </w:p>
        </w:tc>
        <w:tc>
          <w:tcPr>
            <w:tcW w:w="1491" w:type="pct"/>
          </w:tcPr>
          <w:p w14:paraId="593B14A5"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6ED540EA" w14:textId="77777777" w:rsidTr="0024491E">
        <w:tc>
          <w:tcPr>
            <w:tcW w:w="934" w:type="pct"/>
          </w:tcPr>
          <w:p w14:paraId="28E5F5FF" w14:textId="77777777" w:rsidR="00117C21" w:rsidRPr="0053795E" w:rsidRDefault="00117C21" w:rsidP="003232F0">
            <w:pPr>
              <w:rPr>
                <w:i/>
                <w:sz w:val="22"/>
                <w:lang w:val="lt-LT"/>
              </w:rPr>
            </w:pPr>
            <w:r w:rsidRPr="0053795E">
              <w:rPr>
                <w:i/>
                <w:sz w:val="22"/>
                <w:lang w:val="lt-LT"/>
              </w:rPr>
              <w:t>Psichikos sutrikimai</w:t>
            </w:r>
          </w:p>
        </w:tc>
        <w:tc>
          <w:tcPr>
            <w:tcW w:w="1084" w:type="pct"/>
          </w:tcPr>
          <w:p w14:paraId="191B04E4"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3C975CB8" w14:textId="77777777" w:rsidR="00117C21" w:rsidRPr="0053795E" w:rsidRDefault="00117C21" w:rsidP="003232F0">
            <w:pPr>
              <w:rPr>
                <w:sz w:val="22"/>
                <w:szCs w:val="22"/>
                <w:lang w:val="lt-LT"/>
              </w:rPr>
            </w:pPr>
            <w:r w:rsidRPr="0053795E">
              <w:rPr>
                <w:sz w:val="22"/>
                <w:szCs w:val="22"/>
                <w:lang w:val="lt-LT"/>
              </w:rPr>
              <w:t>Miego sutrikimas, nerimas</w:t>
            </w:r>
          </w:p>
        </w:tc>
        <w:tc>
          <w:tcPr>
            <w:tcW w:w="1491" w:type="pct"/>
          </w:tcPr>
          <w:p w14:paraId="15CCDA0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6E8F3451" w14:textId="77777777" w:rsidTr="0024491E">
        <w:tc>
          <w:tcPr>
            <w:tcW w:w="934" w:type="pct"/>
          </w:tcPr>
          <w:p w14:paraId="06285350" w14:textId="77777777" w:rsidR="00117C21" w:rsidRPr="0053795E" w:rsidRDefault="00117C21" w:rsidP="003232F0">
            <w:pPr>
              <w:rPr>
                <w:i/>
                <w:sz w:val="22"/>
                <w:lang w:val="lt-LT"/>
              </w:rPr>
            </w:pPr>
            <w:r w:rsidRPr="0053795E">
              <w:rPr>
                <w:i/>
                <w:sz w:val="22"/>
                <w:lang w:val="lt-LT"/>
              </w:rPr>
              <w:t>Nervų sistemos sutrikimai</w:t>
            </w:r>
          </w:p>
        </w:tc>
        <w:tc>
          <w:tcPr>
            <w:tcW w:w="1084" w:type="pct"/>
          </w:tcPr>
          <w:p w14:paraId="5410D2BE" w14:textId="77777777" w:rsidR="00117C21" w:rsidRPr="0053795E" w:rsidRDefault="00117C21" w:rsidP="00E406CF">
            <w:pPr>
              <w:rPr>
                <w:sz w:val="22"/>
                <w:szCs w:val="22"/>
                <w:lang w:val="lt-LT"/>
              </w:rPr>
            </w:pPr>
            <w:proofErr w:type="spellStart"/>
            <w:r w:rsidRPr="0053795E">
              <w:rPr>
                <w:sz w:val="22"/>
                <w:szCs w:val="22"/>
                <w:lang w:val="lt-LT"/>
              </w:rPr>
              <w:t>Parestezija</w:t>
            </w:r>
            <w:proofErr w:type="spellEnd"/>
            <w:r w:rsidRPr="0053795E">
              <w:rPr>
                <w:sz w:val="22"/>
                <w:szCs w:val="22"/>
                <w:lang w:val="lt-LT"/>
              </w:rPr>
              <w:t xml:space="preserve">, </w:t>
            </w:r>
            <w:proofErr w:type="spellStart"/>
            <w:r w:rsidRPr="0053795E">
              <w:rPr>
                <w:sz w:val="22"/>
                <w:szCs w:val="22"/>
                <w:lang w:val="lt-LT"/>
              </w:rPr>
              <w:t>dizestezija</w:t>
            </w:r>
            <w:proofErr w:type="spellEnd"/>
            <w:r w:rsidRPr="0053795E">
              <w:rPr>
                <w:sz w:val="22"/>
                <w:szCs w:val="22"/>
                <w:lang w:val="lt-LT"/>
              </w:rPr>
              <w:t>, periferinė neuropatija, periferinė sensorinė neuropatija, skonio pojūčio sutrikimas, galvos skausmas</w:t>
            </w:r>
          </w:p>
        </w:tc>
        <w:tc>
          <w:tcPr>
            <w:tcW w:w="1491" w:type="pct"/>
          </w:tcPr>
          <w:p w14:paraId="2471A315" w14:textId="77777777" w:rsidR="00117C21" w:rsidRPr="0053795E" w:rsidRDefault="00117C21" w:rsidP="003232F0">
            <w:pPr>
              <w:rPr>
                <w:sz w:val="22"/>
                <w:szCs w:val="22"/>
                <w:lang w:val="lt-LT"/>
              </w:rPr>
            </w:pPr>
            <w:proofErr w:type="spellStart"/>
            <w:r w:rsidRPr="0053795E">
              <w:rPr>
                <w:sz w:val="22"/>
                <w:szCs w:val="22"/>
                <w:lang w:val="lt-LT"/>
              </w:rPr>
              <w:t>Neurotoksinis</w:t>
            </w:r>
            <w:proofErr w:type="spellEnd"/>
            <w:r w:rsidRPr="0053795E">
              <w:rPr>
                <w:sz w:val="22"/>
                <w:szCs w:val="22"/>
                <w:lang w:val="lt-LT"/>
              </w:rPr>
              <w:t xml:space="preserve"> poveikis, drebulys, neuralgija, padidėjusio jautrumo reakcija, </w:t>
            </w:r>
            <w:proofErr w:type="spellStart"/>
            <w:r w:rsidRPr="0053795E">
              <w:rPr>
                <w:sz w:val="22"/>
                <w:szCs w:val="22"/>
                <w:lang w:val="lt-LT"/>
              </w:rPr>
              <w:t>hipestezija</w:t>
            </w:r>
            <w:proofErr w:type="spellEnd"/>
          </w:p>
        </w:tc>
        <w:tc>
          <w:tcPr>
            <w:tcW w:w="1491" w:type="pct"/>
          </w:tcPr>
          <w:p w14:paraId="368A313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13915F19" w14:textId="77777777" w:rsidTr="0024491E">
        <w:tc>
          <w:tcPr>
            <w:tcW w:w="934" w:type="pct"/>
          </w:tcPr>
          <w:p w14:paraId="06D6F4C0" w14:textId="77777777" w:rsidR="00117C21" w:rsidRPr="0053795E" w:rsidRDefault="00117C21" w:rsidP="003232F0">
            <w:pPr>
              <w:rPr>
                <w:i/>
                <w:sz w:val="22"/>
                <w:lang w:val="lt-LT"/>
              </w:rPr>
            </w:pPr>
            <w:r w:rsidRPr="0053795E">
              <w:rPr>
                <w:i/>
                <w:sz w:val="22"/>
                <w:lang w:val="lt-LT"/>
              </w:rPr>
              <w:t>Akių sutrikimai</w:t>
            </w:r>
          </w:p>
        </w:tc>
        <w:tc>
          <w:tcPr>
            <w:tcW w:w="1084" w:type="pct"/>
          </w:tcPr>
          <w:p w14:paraId="7F781DD2" w14:textId="77777777" w:rsidR="00117C21" w:rsidRPr="0053795E" w:rsidRDefault="00117C21" w:rsidP="003232F0">
            <w:pPr>
              <w:rPr>
                <w:sz w:val="22"/>
                <w:szCs w:val="22"/>
                <w:lang w:val="lt-LT"/>
              </w:rPr>
            </w:pPr>
            <w:r w:rsidRPr="0053795E">
              <w:rPr>
                <w:sz w:val="22"/>
                <w:szCs w:val="22"/>
                <w:lang w:val="lt-LT"/>
              </w:rPr>
              <w:t>Ašarojimo sustiprėjimas</w:t>
            </w:r>
          </w:p>
        </w:tc>
        <w:tc>
          <w:tcPr>
            <w:tcW w:w="1491" w:type="pct"/>
          </w:tcPr>
          <w:p w14:paraId="3E1D0AB5" w14:textId="77777777" w:rsidR="00117C21" w:rsidRPr="0053795E" w:rsidRDefault="00117C21" w:rsidP="003232F0">
            <w:pPr>
              <w:rPr>
                <w:sz w:val="22"/>
                <w:szCs w:val="22"/>
                <w:lang w:val="lt-LT"/>
              </w:rPr>
            </w:pPr>
            <w:r w:rsidRPr="0053795E">
              <w:rPr>
                <w:sz w:val="22"/>
                <w:szCs w:val="22"/>
                <w:lang w:val="lt-LT"/>
              </w:rPr>
              <w:t>Regėjimo sutrikimas, akių sausmė, akies skausmas, regėjimo sutrikimas, miglotas matymas</w:t>
            </w:r>
          </w:p>
        </w:tc>
        <w:tc>
          <w:tcPr>
            <w:tcW w:w="1491" w:type="pct"/>
          </w:tcPr>
          <w:p w14:paraId="7B30A0AF"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66BD5333" w14:textId="77777777" w:rsidTr="0024491E">
        <w:tc>
          <w:tcPr>
            <w:tcW w:w="934" w:type="pct"/>
          </w:tcPr>
          <w:p w14:paraId="4AFA0FEF" w14:textId="77777777" w:rsidR="00117C21" w:rsidRPr="0053795E" w:rsidRDefault="00117C21" w:rsidP="003232F0">
            <w:pPr>
              <w:rPr>
                <w:i/>
                <w:sz w:val="22"/>
                <w:lang w:val="lt-LT"/>
              </w:rPr>
            </w:pPr>
            <w:r w:rsidRPr="0053795E">
              <w:rPr>
                <w:i/>
                <w:sz w:val="22"/>
                <w:lang w:val="lt-LT"/>
              </w:rPr>
              <w:t>Ausų ir labirintų sutrikimai</w:t>
            </w:r>
          </w:p>
        </w:tc>
        <w:tc>
          <w:tcPr>
            <w:tcW w:w="1084" w:type="pct"/>
          </w:tcPr>
          <w:p w14:paraId="76421318"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5FE386AA" w14:textId="77777777" w:rsidR="00117C21" w:rsidRPr="0053795E" w:rsidRDefault="00117C21" w:rsidP="003232F0">
            <w:pPr>
              <w:rPr>
                <w:sz w:val="22"/>
                <w:szCs w:val="22"/>
                <w:lang w:val="lt-LT"/>
              </w:rPr>
            </w:pPr>
            <w:r w:rsidRPr="0053795E">
              <w:rPr>
                <w:sz w:val="22"/>
                <w:szCs w:val="22"/>
                <w:lang w:val="lt-LT"/>
              </w:rPr>
              <w:t>Spengimas ausyse, klausos susilpnėjimas</w:t>
            </w:r>
          </w:p>
        </w:tc>
        <w:tc>
          <w:tcPr>
            <w:tcW w:w="1491" w:type="pct"/>
          </w:tcPr>
          <w:p w14:paraId="36B206D8"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0CAB0B01" w14:textId="77777777" w:rsidTr="0024491E">
        <w:tc>
          <w:tcPr>
            <w:tcW w:w="934" w:type="pct"/>
          </w:tcPr>
          <w:p w14:paraId="082DB75A" w14:textId="77777777" w:rsidR="00117C21" w:rsidRPr="0053795E" w:rsidRDefault="00117C21" w:rsidP="003232F0">
            <w:pPr>
              <w:rPr>
                <w:i/>
                <w:sz w:val="22"/>
                <w:lang w:val="lt-LT"/>
              </w:rPr>
            </w:pPr>
            <w:r w:rsidRPr="0053795E">
              <w:rPr>
                <w:i/>
                <w:sz w:val="22"/>
                <w:lang w:val="lt-LT"/>
              </w:rPr>
              <w:t>Širdies sutrikimai</w:t>
            </w:r>
          </w:p>
        </w:tc>
        <w:tc>
          <w:tcPr>
            <w:tcW w:w="1084" w:type="pct"/>
          </w:tcPr>
          <w:p w14:paraId="5CDFB9C8"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0DE70F71" w14:textId="77777777" w:rsidR="00117C21" w:rsidRPr="0053795E" w:rsidRDefault="00117C21" w:rsidP="003232F0">
            <w:pPr>
              <w:rPr>
                <w:sz w:val="22"/>
                <w:szCs w:val="22"/>
                <w:lang w:val="lt-LT"/>
              </w:rPr>
            </w:pPr>
            <w:r w:rsidRPr="0053795E">
              <w:rPr>
                <w:sz w:val="22"/>
                <w:szCs w:val="22"/>
                <w:lang w:val="lt-LT"/>
              </w:rPr>
              <w:t>Prieširdžių virpėjimas, širdies išemija ar infarktas</w:t>
            </w:r>
          </w:p>
        </w:tc>
        <w:tc>
          <w:tcPr>
            <w:tcW w:w="1491" w:type="pct"/>
          </w:tcPr>
          <w:p w14:paraId="7448171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7AD26D0A" w14:textId="77777777" w:rsidTr="0024491E">
        <w:tc>
          <w:tcPr>
            <w:tcW w:w="934" w:type="pct"/>
          </w:tcPr>
          <w:p w14:paraId="18D1CEA7" w14:textId="77777777" w:rsidR="00117C21" w:rsidRPr="0053795E" w:rsidRDefault="00117C21" w:rsidP="003232F0">
            <w:pPr>
              <w:rPr>
                <w:i/>
                <w:sz w:val="22"/>
                <w:lang w:val="lt-LT"/>
              </w:rPr>
            </w:pPr>
            <w:r w:rsidRPr="0053795E">
              <w:rPr>
                <w:i/>
                <w:sz w:val="22"/>
                <w:lang w:val="lt-LT"/>
              </w:rPr>
              <w:t>Kraujagyslių sutrikimai</w:t>
            </w:r>
          </w:p>
        </w:tc>
        <w:tc>
          <w:tcPr>
            <w:tcW w:w="1084" w:type="pct"/>
          </w:tcPr>
          <w:p w14:paraId="43F1935E" w14:textId="77777777" w:rsidR="00117C21" w:rsidRPr="0053795E" w:rsidRDefault="00117C21" w:rsidP="005B2CF7">
            <w:pPr>
              <w:rPr>
                <w:sz w:val="22"/>
                <w:szCs w:val="22"/>
                <w:lang w:val="lt-LT"/>
              </w:rPr>
            </w:pPr>
            <w:r w:rsidRPr="0053795E">
              <w:rPr>
                <w:sz w:val="22"/>
                <w:szCs w:val="22"/>
                <w:lang w:val="lt-LT"/>
              </w:rPr>
              <w:t>Apatinių galūnių edema, hipertenzija, embolija ir trombozė</w:t>
            </w:r>
            <w:r w:rsidRPr="0053795E">
              <w:rPr>
                <w:sz w:val="22"/>
                <w:szCs w:val="22"/>
                <w:vertAlign w:val="superscript"/>
                <w:lang w:val="lt-LT"/>
              </w:rPr>
              <w:t>+</w:t>
            </w:r>
          </w:p>
        </w:tc>
        <w:tc>
          <w:tcPr>
            <w:tcW w:w="1491" w:type="pct"/>
          </w:tcPr>
          <w:p w14:paraId="25AF478E" w14:textId="77777777" w:rsidR="00117C21" w:rsidRPr="0053795E" w:rsidRDefault="00117C21" w:rsidP="003232F0">
            <w:pPr>
              <w:rPr>
                <w:sz w:val="22"/>
                <w:szCs w:val="22"/>
                <w:lang w:val="lt-LT"/>
              </w:rPr>
            </w:pPr>
            <w:r w:rsidRPr="0053795E">
              <w:rPr>
                <w:sz w:val="22"/>
                <w:szCs w:val="22"/>
                <w:lang w:val="lt-LT"/>
              </w:rPr>
              <w:t xml:space="preserve">Veido ir kaklo paraudimas, </w:t>
            </w:r>
            <w:proofErr w:type="spellStart"/>
            <w:r w:rsidRPr="0053795E">
              <w:rPr>
                <w:sz w:val="22"/>
                <w:szCs w:val="22"/>
                <w:lang w:val="lt-LT"/>
              </w:rPr>
              <w:t>hipotenzija</w:t>
            </w:r>
            <w:proofErr w:type="spellEnd"/>
            <w:r w:rsidRPr="0053795E">
              <w:rPr>
                <w:sz w:val="22"/>
                <w:szCs w:val="22"/>
                <w:lang w:val="lt-LT"/>
              </w:rPr>
              <w:t xml:space="preserve">, </w:t>
            </w:r>
            <w:proofErr w:type="spellStart"/>
            <w:r w:rsidRPr="0053795E">
              <w:rPr>
                <w:sz w:val="22"/>
                <w:szCs w:val="22"/>
                <w:lang w:val="lt-LT"/>
              </w:rPr>
              <w:t>hipertenzinė</w:t>
            </w:r>
            <w:proofErr w:type="spellEnd"/>
            <w:r w:rsidRPr="0053795E">
              <w:rPr>
                <w:sz w:val="22"/>
                <w:szCs w:val="22"/>
                <w:lang w:val="lt-LT"/>
              </w:rPr>
              <w:t xml:space="preserve"> krizė, kraujo </w:t>
            </w:r>
            <w:proofErr w:type="spellStart"/>
            <w:r w:rsidRPr="0053795E">
              <w:rPr>
                <w:sz w:val="22"/>
                <w:szCs w:val="22"/>
                <w:lang w:val="lt-LT"/>
              </w:rPr>
              <w:t>samplūdis</w:t>
            </w:r>
            <w:proofErr w:type="spellEnd"/>
            <w:r w:rsidRPr="0053795E">
              <w:rPr>
                <w:sz w:val="22"/>
                <w:szCs w:val="22"/>
                <w:lang w:val="lt-LT"/>
              </w:rPr>
              <w:t xml:space="preserve"> į veidą ir kaklą, flebitas</w:t>
            </w:r>
          </w:p>
        </w:tc>
        <w:tc>
          <w:tcPr>
            <w:tcW w:w="1491" w:type="pct"/>
          </w:tcPr>
          <w:p w14:paraId="5058D43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1EEC474D" w14:textId="77777777" w:rsidTr="0024491E">
        <w:tc>
          <w:tcPr>
            <w:tcW w:w="934" w:type="pct"/>
          </w:tcPr>
          <w:p w14:paraId="75AE0CC5" w14:textId="77777777" w:rsidR="00117C21" w:rsidRPr="0053795E" w:rsidRDefault="00117C21" w:rsidP="003232F0">
            <w:pPr>
              <w:rPr>
                <w:i/>
                <w:sz w:val="22"/>
                <w:lang w:val="lt-LT"/>
              </w:rPr>
            </w:pPr>
            <w:r w:rsidRPr="0053795E">
              <w:rPr>
                <w:i/>
                <w:sz w:val="22"/>
                <w:lang w:val="lt-LT"/>
              </w:rPr>
              <w:t>Kvėpavimo sistemos, krūtinės ląstos ir tarpuplaučio sutrikimai</w:t>
            </w:r>
          </w:p>
        </w:tc>
        <w:tc>
          <w:tcPr>
            <w:tcW w:w="1084" w:type="pct"/>
          </w:tcPr>
          <w:p w14:paraId="312CD063" w14:textId="77777777" w:rsidR="00117C21" w:rsidRPr="0053795E" w:rsidRDefault="00117C21" w:rsidP="003232F0">
            <w:pPr>
              <w:rPr>
                <w:sz w:val="22"/>
                <w:szCs w:val="22"/>
                <w:lang w:val="lt-LT"/>
              </w:rPr>
            </w:pPr>
            <w:r w:rsidRPr="0053795E">
              <w:rPr>
                <w:sz w:val="22"/>
                <w:szCs w:val="22"/>
                <w:lang w:val="lt-LT"/>
              </w:rPr>
              <w:t xml:space="preserve">Gerklės skausmas, ryklės </w:t>
            </w:r>
            <w:proofErr w:type="spellStart"/>
            <w:r w:rsidRPr="0053795E">
              <w:rPr>
                <w:sz w:val="22"/>
                <w:szCs w:val="22"/>
                <w:lang w:val="lt-LT"/>
              </w:rPr>
              <w:t>dizestezija</w:t>
            </w:r>
            <w:proofErr w:type="spellEnd"/>
          </w:p>
        </w:tc>
        <w:tc>
          <w:tcPr>
            <w:tcW w:w="1491" w:type="pct"/>
          </w:tcPr>
          <w:p w14:paraId="1F433252" w14:textId="77777777" w:rsidR="00117C21" w:rsidRPr="0053795E" w:rsidRDefault="00117C21" w:rsidP="003232F0">
            <w:pPr>
              <w:rPr>
                <w:sz w:val="22"/>
                <w:szCs w:val="22"/>
                <w:lang w:val="lt-LT"/>
              </w:rPr>
            </w:pPr>
            <w:r w:rsidRPr="0053795E">
              <w:rPr>
                <w:sz w:val="22"/>
                <w:szCs w:val="22"/>
                <w:lang w:val="lt-LT"/>
              </w:rPr>
              <w:t xml:space="preserve">Žagsėjimas, ryklės ir gerklų skausmas, </w:t>
            </w:r>
            <w:proofErr w:type="spellStart"/>
            <w:r w:rsidRPr="0053795E">
              <w:rPr>
                <w:sz w:val="22"/>
                <w:szCs w:val="22"/>
                <w:lang w:val="lt-LT"/>
              </w:rPr>
              <w:t>disfonija</w:t>
            </w:r>
            <w:proofErr w:type="spellEnd"/>
          </w:p>
        </w:tc>
        <w:tc>
          <w:tcPr>
            <w:tcW w:w="1491" w:type="pct"/>
          </w:tcPr>
          <w:p w14:paraId="6FEE2AC9"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4FC03C84" w14:textId="77777777" w:rsidTr="0024491E">
        <w:tc>
          <w:tcPr>
            <w:tcW w:w="934" w:type="pct"/>
          </w:tcPr>
          <w:p w14:paraId="69780633" w14:textId="77777777" w:rsidR="00117C21" w:rsidRPr="0053795E" w:rsidRDefault="00117C21" w:rsidP="003232F0">
            <w:pPr>
              <w:rPr>
                <w:i/>
                <w:sz w:val="22"/>
                <w:lang w:val="lt-LT"/>
              </w:rPr>
            </w:pPr>
            <w:r w:rsidRPr="0053795E">
              <w:rPr>
                <w:i/>
                <w:sz w:val="22"/>
                <w:lang w:val="lt-LT"/>
              </w:rPr>
              <w:t>Virškinimo trakto sutrikimai</w:t>
            </w:r>
          </w:p>
        </w:tc>
        <w:tc>
          <w:tcPr>
            <w:tcW w:w="1084" w:type="pct"/>
          </w:tcPr>
          <w:p w14:paraId="3C92B954" w14:textId="77777777" w:rsidR="00117C21" w:rsidRPr="0053795E" w:rsidRDefault="00117C21" w:rsidP="003232F0">
            <w:pPr>
              <w:rPr>
                <w:sz w:val="22"/>
                <w:szCs w:val="22"/>
                <w:lang w:val="lt-LT"/>
              </w:rPr>
            </w:pPr>
            <w:r w:rsidRPr="0053795E">
              <w:rPr>
                <w:sz w:val="22"/>
                <w:szCs w:val="22"/>
                <w:lang w:val="lt-LT"/>
              </w:rPr>
              <w:t>Vidurių užkietėjimas, dispepsija</w:t>
            </w:r>
          </w:p>
        </w:tc>
        <w:tc>
          <w:tcPr>
            <w:tcW w:w="1491" w:type="pct"/>
          </w:tcPr>
          <w:p w14:paraId="63DCAD72" w14:textId="77777777" w:rsidR="00117C21" w:rsidRPr="0053795E" w:rsidRDefault="00117C21" w:rsidP="003232F0">
            <w:pPr>
              <w:rPr>
                <w:sz w:val="22"/>
                <w:szCs w:val="22"/>
                <w:lang w:val="lt-LT"/>
              </w:rPr>
            </w:pPr>
            <w:r w:rsidRPr="0053795E">
              <w:rPr>
                <w:sz w:val="22"/>
                <w:szCs w:val="22"/>
                <w:lang w:val="lt-LT"/>
              </w:rPr>
              <w:t xml:space="preserve">Kraujavimas iš viršutinės virškinimo trakto dalies, burnos išopėjimas, gastritas, pilvo išsipūtimas, </w:t>
            </w:r>
            <w:proofErr w:type="spellStart"/>
            <w:r w:rsidRPr="0053795E">
              <w:rPr>
                <w:sz w:val="22"/>
                <w:szCs w:val="22"/>
                <w:lang w:val="lt-LT"/>
              </w:rPr>
              <w:t>gastroezofaginio</w:t>
            </w:r>
            <w:proofErr w:type="spellEnd"/>
            <w:r w:rsidRPr="0053795E">
              <w:rPr>
                <w:sz w:val="22"/>
                <w:szCs w:val="22"/>
                <w:lang w:val="lt-LT"/>
              </w:rPr>
              <w:t xml:space="preserve"> </w:t>
            </w:r>
            <w:proofErr w:type="spellStart"/>
            <w:r w:rsidRPr="0053795E">
              <w:rPr>
                <w:sz w:val="22"/>
                <w:szCs w:val="22"/>
                <w:lang w:val="lt-LT"/>
              </w:rPr>
              <w:t>refliukso</w:t>
            </w:r>
            <w:proofErr w:type="spellEnd"/>
            <w:r w:rsidRPr="0053795E">
              <w:rPr>
                <w:sz w:val="22"/>
                <w:szCs w:val="22"/>
                <w:lang w:val="lt-LT"/>
              </w:rPr>
              <w:t xml:space="preserve"> liga, burnos skausmas, </w:t>
            </w:r>
            <w:proofErr w:type="spellStart"/>
            <w:r w:rsidRPr="0053795E">
              <w:rPr>
                <w:sz w:val="22"/>
                <w:szCs w:val="22"/>
                <w:lang w:val="lt-LT"/>
              </w:rPr>
              <w:lastRenderedPageBreak/>
              <w:t>disfagija</w:t>
            </w:r>
            <w:proofErr w:type="spellEnd"/>
            <w:r w:rsidRPr="0053795E">
              <w:rPr>
                <w:sz w:val="22"/>
                <w:szCs w:val="22"/>
                <w:lang w:val="lt-LT"/>
              </w:rPr>
              <w:t xml:space="preserve">, kraujavimas iš tiesiosios žarnos, apatinės pilvo dalies skausmas, burnos </w:t>
            </w:r>
            <w:proofErr w:type="spellStart"/>
            <w:r w:rsidRPr="0053795E">
              <w:rPr>
                <w:sz w:val="22"/>
                <w:szCs w:val="22"/>
                <w:lang w:val="lt-LT"/>
              </w:rPr>
              <w:t>dizestezija</w:t>
            </w:r>
            <w:proofErr w:type="spellEnd"/>
            <w:r w:rsidRPr="0053795E">
              <w:rPr>
                <w:sz w:val="22"/>
                <w:szCs w:val="22"/>
                <w:lang w:val="lt-LT"/>
              </w:rPr>
              <w:t xml:space="preserve">, burnos </w:t>
            </w:r>
            <w:proofErr w:type="spellStart"/>
            <w:r w:rsidRPr="0053795E">
              <w:rPr>
                <w:sz w:val="22"/>
                <w:szCs w:val="22"/>
                <w:lang w:val="lt-LT"/>
              </w:rPr>
              <w:t>parestezija</w:t>
            </w:r>
            <w:proofErr w:type="spellEnd"/>
            <w:r w:rsidRPr="0053795E">
              <w:rPr>
                <w:sz w:val="22"/>
                <w:szCs w:val="22"/>
                <w:lang w:val="lt-LT"/>
              </w:rPr>
              <w:t xml:space="preserve">, burnos </w:t>
            </w:r>
            <w:proofErr w:type="spellStart"/>
            <w:r w:rsidRPr="0053795E">
              <w:rPr>
                <w:sz w:val="22"/>
                <w:szCs w:val="22"/>
                <w:lang w:val="lt-LT"/>
              </w:rPr>
              <w:t>hipestezija</w:t>
            </w:r>
            <w:proofErr w:type="spellEnd"/>
            <w:r w:rsidRPr="0053795E">
              <w:rPr>
                <w:sz w:val="22"/>
                <w:szCs w:val="22"/>
                <w:lang w:val="lt-LT"/>
              </w:rPr>
              <w:t>, diskomfortas pilve</w:t>
            </w:r>
          </w:p>
        </w:tc>
        <w:tc>
          <w:tcPr>
            <w:tcW w:w="1491" w:type="pct"/>
          </w:tcPr>
          <w:p w14:paraId="23F6D7C4" w14:textId="77777777" w:rsidR="00117C21" w:rsidRPr="0053795E" w:rsidRDefault="00117C21" w:rsidP="003232F0">
            <w:pPr>
              <w:rPr>
                <w:sz w:val="22"/>
                <w:szCs w:val="22"/>
                <w:lang w:val="lt-LT"/>
              </w:rPr>
            </w:pPr>
            <w:r w:rsidRPr="0053795E">
              <w:rPr>
                <w:sz w:val="22"/>
                <w:szCs w:val="22"/>
                <w:lang w:val="lt-LT"/>
              </w:rPr>
              <w:lastRenderedPageBreak/>
              <w:t>-</w:t>
            </w:r>
          </w:p>
        </w:tc>
      </w:tr>
      <w:tr w:rsidR="00117C21" w:rsidRPr="0053795E" w14:paraId="0D2DC692" w14:textId="77777777" w:rsidTr="0024491E">
        <w:tc>
          <w:tcPr>
            <w:tcW w:w="934" w:type="pct"/>
          </w:tcPr>
          <w:p w14:paraId="1CDE6447" w14:textId="77777777" w:rsidR="00117C21" w:rsidRPr="0053795E" w:rsidRDefault="00117C21" w:rsidP="003232F0">
            <w:pPr>
              <w:rPr>
                <w:i/>
                <w:sz w:val="22"/>
                <w:lang w:val="lt-LT"/>
              </w:rPr>
            </w:pPr>
            <w:r w:rsidRPr="0053795E">
              <w:rPr>
                <w:i/>
                <w:sz w:val="22"/>
                <w:lang w:val="lt-LT"/>
              </w:rPr>
              <w:t>Kepenų, tulžies pūslės ir latakų sutrikimai</w:t>
            </w:r>
          </w:p>
        </w:tc>
        <w:tc>
          <w:tcPr>
            <w:tcW w:w="1084" w:type="pct"/>
          </w:tcPr>
          <w:p w14:paraId="1AB9C6D8"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640E1825" w14:textId="77777777" w:rsidR="00117C21" w:rsidRPr="0053795E" w:rsidRDefault="00117C21" w:rsidP="003232F0">
            <w:pPr>
              <w:rPr>
                <w:sz w:val="22"/>
                <w:szCs w:val="22"/>
                <w:lang w:val="lt-LT"/>
              </w:rPr>
            </w:pPr>
            <w:r w:rsidRPr="0053795E">
              <w:rPr>
                <w:sz w:val="22"/>
                <w:szCs w:val="22"/>
                <w:lang w:val="lt-LT"/>
              </w:rPr>
              <w:t>Nenormali kepenų funkcija</w:t>
            </w:r>
          </w:p>
        </w:tc>
        <w:tc>
          <w:tcPr>
            <w:tcW w:w="1491" w:type="pct"/>
          </w:tcPr>
          <w:p w14:paraId="0BC12ED1"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50DBE84A" w14:textId="77777777" w:rsidTr="0024491E">
        <w:tc>
          <w:tcPr>
            <w:tcW w:w="934" w:type="pct"/>
          </w:tcPr>
          <w:p w14:paraId="30277CD2" w14:textId="77777777" w:rsidR="00117C21" w:rsidRPr="0053795E" w:rsidRDefault="00117C21" w:rsidP="003232F0">
            <w:pPr>
              <w:rPr>
                <w:i/>
                <w:sz w:val="22"/>
                <w:lang w:val="lt-LT"/>
              </w:rPr>
            </w:pPr>
            <w:r w:rsidRPr="0053795E">
              <w:rPr>
                <w:i/>
                <w:sz w:val="22"/>
                <w:lang w:val="lt-LT"/>
              </w:rPr>
              <w:t>Odos ir poodinio audinio sutrikimai</w:t>
            </w:r>
          </w:p>
        </w:tc>
        <w:tc>
          <w:tcPr>
            <w:tcW w:w="1084" w:type="pct"/>
          </w:tcPr>
          <w:p w14:paraId="75EC5D73" w14:textId="77777777" w:rsidR="00117C21" w:rsidRPr="0053795E" w:rsidRDefault="00117C21" w:rsidP="003232F0">
            <w:pPr>
              <w:rPr>
                <w:sz w:val="22"/>
                <w:szCs w:val="22"/>
                <w:lang w:val="lt-LT"/>
              </w:rPr>
            </w:pPr>
            <w:proofErr w:type="spellStart"/>
            <w:r w:rsidRPr="0053795E">
              <w:rPr>
                <w:sz w:val="22"/>
                <w:szCs w:val="22"/>
                <w:lang w:val="lt-LT"/>
              </w:rPr>
              <w:t>Alopecija</w:t>
            </w:r>
            <w:proofErr w:type="spellEnd"/>
            <w:r w:rsidRPr="0053795E">
              <w:rPr>
                <w:sz w:val="22"/>
                <w:szCs w:val="22"/>
                <w:lang w:val="lt-LT"/>
              </w:rPr>
              <w:t>, nagų sutrikimas</w:t>
            </w:r>
          </w:p>
        </w:tc>
        <w:tc>
          <w:tcPr>
            <w:tcW w:w="1491" w:type="pct"/>
          </w:tcPr>
          <w:p w14:paraId="07CA0AD4" w14:textId="77777777" w:rsidR="00117C21" w:rsidRPr="0053795E" w:rsidRDefault="00117C21" w:rsidP="003232F0">
            <w:pPr>
              <w:rPr>
                <w:sz w:val="22"/>
                <w:szCs w:val="22"/>
                <w:lang w:val="lt-LT"/>
              </w:rPr>
            </w:pPr>
            <w:proofErr w:type="spellStart"/>
            <w:r w:rsidRPr="0053795E">
              <w:rPr>
                <w:sz w:val="22"/>
                <w:szCs w:val="22"/>
                <w:lang w:val="lt-LT"/>
              </w:rPr>
              <w:t>Hiperhidrozė</w:t>
            </w:r>
            <w:proofErr w:type="spellEnd"/>
            <w:r w:rsidRPr="0053795E">
              <w:rPr>
                <w:sz w:val="22"/>
                <w:szCs w:val="22"/>
                <w:lang w:val="lt-LT"/>
              </w:rPr>
              <w:t xml:space="preserve">, </w:t>
            </w:r>
            <w:proofErr w:type="spellStart"/>
            <w:r w:rsidRPr="0053795E">
              <w:rPr>
                <w:sz w:val="22"/>
                <w:szCs w:val="22"/>
                <w:lang w:val="lt-LT"/>
              </w:rPr>
              <w:t>eriteminis</w:t>
            </w:r>
            <w:proofErr w:type="spellEnd"/>
            <w:r w:rsidRPr="0053795E">
              <w:rPr>
                <w:sz w:val="22"/>
                <w:szCs w:val="22"/>
                <w:lang w:val="lt-LT"/>
              </w:rPr>
              <w:t xml:space="preserve"> išbėrimas, dilgėlinė, naktinis prakaitavimas</w:t>
            </w:r>
          </w:p>
        </w:tc>
        <w:tc>
          <w:tcPr>
            <w:tcW w:w="1491" w:type="pct"/>
          </w:tcPr>
          <w:p w14:paraId="6D0E18D7" w14:textId="77777777" w:rsidR="00117C21" w:rsidRPr="0053795E" w:rsidRDefault="00117C21" w:rsidP="003232F0">
            <w:pPr>
              <w:rPr>
                <w:sz w:val="22"/>
                <w:szCs w:val="22"/>
                <w:lang w:val="lt-LT"/>
              </w:rPr>
            </w:pPr>
            <w:r w:rsidRPr="0053795E">
              <w:rPr>
                <w:sz w:val="22"/>
                <w:szCs w:val="22"/>
                <w:lang w:val="lt-LT"/>
              </w:rPr>
              <w:t>-</w:t>
            </w:r>
          </w:p>
        </w:tc>
      </w:tr>
      <w:tr w:rsidR="00117C21" w:rsidRPr="0053795E" w14:paraId="5F6A5B05" w14:textId="77777777" w:rsidTr="0024491E">
        <w:tc>
          <w:tcPr>
            <w:tcW w:w="934" w:type="pct"/>
          </w:tcPr>
          <w:p w14:paraId="1F6B4636" w14:textId="77777777" w:rsidR="00117C21" w:rsidRPr="0053795E" w:rsidRDefault="00117C21" w:rsidP="003232F0">
            <w:pPr>
              <w:rPr>
                <w:i/>
                <w:sz w:val="22"/>
                <w:lang w:val="lt-LT"/>
              </w:rPr>
            </w:pPr>
            <w:r w:rsidRPr="0053795E">
              <w:rPr>
                <w:i/>
                <w:sz w:val="22"/>
                <w:lang w:val="lt-LT"/>
              </w:rPr>
              <w:t>Skeleto, raumenų ir jungiamojo audinio sutrikimai</w:t>
            </w:r>
          </w:p>
        </w:tc>
        <w:tc>
          <w:tcPr>
            <w:tcW w:w="1084" w:type="pct"/>
          </w:tcPr>
          <w:p w14:paraId="71714B99" w14:textId="77777777" w:rsidR="00117C21" w:rsidRPr="0053795E" w:rsidRDefault="00117C21" w:rsidP="003232F0">
            <w:pPr>
              <w:rPr>
                <w:sz w:val="22"/>
                <w:szCs w:val="22"/>
                <w:lang w:val="lt-LT"/>
              </w:rPr>
            </w:pPr>
            <w:r w:rsidRPr="0053795E">
              <w:rPr>
                <w:sz w:val="22"/>
                <w:szCs w:val="22"/>
                <w:lang w:val="lt-LT"/>
              </w:rPr>
              <w:t>Raumenų skausmas, sąnarių skausmas, galūnių skausmas</w:t>
            </w:r>
          </w:p>
        </w:tc>
        <w:tc>
          <w:tcPr>
            <w:tcW w:w="1491" w:type="pct"/>
          </w:tcPr>
          <w:p w14:paraId="226E1F73" w14:textId="77777777" w:rsidR="00117C21" w:rsidRPr="0053795E" w:rsidRDefault="00117C21" w:rsidP="003232F0">
            <w:pPr>
              <w:rPr>
                <w:sz w:val="22"/>
                <w:szCs w:val="22"/>
                <w:lang w:val="lt-LT"/>
              </w:rPr>
            </w:pPr>
            <w:r w:rsidRPr="0053795E">
              <w:rPr>
                <w:sz w:val="22"/>
                <w:szCs w:val="22"/>
                <w:lang w:val="lt-LT"/>
              </w:rPr>
              <w:t>Žandikaulio skausmas, raumenų spazmai, dantų griežimas, raumenų silpnumas</w:t>
            </w:r>
          </w:p>
        </w:tc>
        <w:tc>
          <w:tcPr>
            <w:tcW w:w="1491" w:type="pct"/>
          </w:tcPr>
          <w:p w14:paraId="75B943C9" w14:textId="77777777" w:rsidR="00117C21" w:rsidRPr="0053795E" w:rsidRDefault="00117C21" w:rsidP="003232F0">
            <w:pPr>
              <w:rPr>
                <w:sz w:val="22"/>
                <w:szCs w:val="22"/>
                <w:lang w:val="lt-LT"/>
              </w:rPr>
            </w:pPr>
            <w:r w:rsidRPr="0053795E">
              <w:rPr>
                <w:sz w:val="22"/>
                <w:szCs w:val="22"/>
                <w:lang w:val="lt-LT"/>
              </w:rPr>
              <w:t>-</w:t>
            </w:r>
          </w:p>
        </w:tc>
      </w:tr>
      <w:tr w:rsidR="00117C21" w:rsidRPr="00E56895" w14:paraId="566D43FE" w14:textId="77777777" w:rsidTr="0024491E">
        <w:tc>
          <w:tcPr>
            <w:tcW w:w="934" w:type="pct"/>
          </w:tcPr>
          <w:p w14:paraId="0E32C954" w14:textId="77777777" w:rsidR="00117C21" w:rsidRPr="0053795E" w:rsidRDefault="00117C21" w:rsidP="003232F0">
            <w:pPr>
              <w:rPr>
                <w:i/>
                <w:sz w:val="22"/>
                <w:lang w:val="lt-LT"/>
              </w:rPr>
            </w:pPr>
            <w:r w:rsidRPr="0053795E">
              <w:rPr>
                <w:i/>
                <w:sz w:val="22"/>
                <w:lang w:val="lt-LT"/>
              </w:rPr>
              <w:t>Inkstų ir šlapimo takų sutrikimai</w:t>
            </w:r>
          </w:p>
        </w:tc>
        <w:tc>
          <w:tcPr>
            <w:tcW w:w="1084" w:type="pct"/>
          </w:tcPr>
          <w:p w14:paraId="4D624E51"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4F63591C" w14:textId="77777777" w:rsidR="00117C21" w:rsidRPr="0053795E" w:rsidRDefault="00117C21" w:rsidP="003232F0">
            <w:pPr>
              <w:rPr>
                <w:sz w:val="22"/>
                <w:szCs w:val="22"/>
                <w:lang w:val="lt-LT"/>
              </w:rPr>
            </w:pPr>
            <w:proofErr w:type="spellStart"/>
            <w:r w:rsidRPr="0053795E">
              <w:rPr>
                <w:sz w:val="22"/>
                <w:szCs w:val="22"/>
                <w:lang w:val="lt-LT"/>
              </w:rPr>
              <w:t>Hematurija</w:t>
            </w:r>
            <w:proofErr w:type="spellEnd"/>
            <w:r w:rsidRPr="0053795E">
              <w:rPr>
                <w:sz w:val="22"/>
                <w:szCs w:val="22"/>
                <w:lang w:val="lt-LT"/>
              </w:rPr>
              <w:t xml:space="preserve">, </w:t>
            </w:r>
            <w:proofErr w:type="spellStart"/>
            <w:r w:rsidRPr="0053795E">
              <w:rPr>
                <w:sz w:val="22"/>
                <w:szCs w:val="22"/>
                <w:lang w:val="lt-LT"/>
              </w:rPr>
              <w:t>proteinurija</w:t>
            </w:r>
            <w:proofErr w:type="spellEnd"/>
            <w:r w:rsidRPr="0053795E">
              <w:rPr>
                <w:sz w:val="22"/>
                <w:szCs w:val="22"/>
                <w:lang w:val="lt-LT"/>
              </w:rPr>
              <w:t xml:space="preserve">, kreatinino klirenso per inkstus sumažėjimas, </w:t>
            </w:r>
            <w:proofErr w:type="spellStart"/>
            <w:r w:rsidRPr="0053795E">
              <w:rPr>
                <w:sz w:val="22"/>
                <w:szCs w:val="22"/>
                <w:lang w:val="lt-LT"/>
              </w:rPr>
              <w:t>dizurija</w:t>
            </w:r>
            <w:proofErr w:type="spellEnd"/>
          </w:p>
        </w:tc>
        <w:tc>
          <w:tcPr>
            <w:tcW w:w="1491" w:type="pct"/>
          </w:tcPr>
          <w:p w14:paraId="315E5F4A" w14:textId="77777777" w:rsidR="00606DB3" w:rsidRPr="0096648F" w:rsidRDefault="00606DB3" w:rsidP="00606DB3">
            <w:pPr>
              <w:rPr>
                <w:sz w:val="22"/>
                <w:lang w:val="lt-LT"/>
              </w:rPr>
            </w:pPr>
            <w:proofErr w:type="spellStart"/>
            <w:r w:rsidRPr="0096648F">
              <w:rPr>
                <w:sz w:val="22"/>
                <w:lang w:val="lt-LT"/>
              </w:rPr>
              <w:t>Dehidracijos</w:t>
            </w:r>
            <w:proofErr w:type="spellEnd"/>
            <w:r w:rsidRPr="0096648F">
              <w:rPr>
                <w:sz w:val="22"/>
                <w:lang w:val="lt-LT"/>
              </w:rPr>
              <w:t xml:space="preserve"> sukeltas</w:t>
            </w:r>
          </w:p>
          <w:p w14:paraId="0C7A64BD" w14:textId="77777777" w:rsidR="00606DB3" w:rsidRPr="0096648F" w:rsidRDefault="00606DB3" w:rsidP="00606DB3">
            <w:pPr>
              <w:rPr>
                <w:sz w:val="22"/>
                <w:lang w:val="lt-LT"/>
              </w:rPr>
            </w:pPr>
            <w:r w:rsidRPr="0096648F">
              <w:rPr>
                <w:sz w:val="22"/>
                <w:lang w:val="lt-LT"/>
              </w:rPr>
              <w:t>antrinis ūminis inkstų</w:t>
            </w:r>
          </w:p>
          <w:p w14:paraId="4E776BBE" w14:textId="77777777" w:rsidR="00117C21" w:rsidRPr="0053795E" w:rsidRDefault="00606DB3" w:rsidP="00606DB3">
            <w:pPr>
              <w:rPr>
                <w:sz w:val="22"/>
                <w:szCs w:val="22"/>
                <w:lang w:val="lt-LT"/>
              </w:rPr>
            </w:pPr>
            <w:r w:rsidRPr="0096648F">
              <w:rPr>
                <w:sz w:val="22"/>
                <w:lang w:val="lt-LT"/>
              </w:rPr>
              <w:t>nepakankamumas (reti)</w:t>
            </w:r>
          </w:p>
        </w:tc>
      </w:tr>
      <w:tr w:rsidR="00117C21" w:rsidRPr="0053795E" w14:paraId="02F2A9F7" w14:textId="77777777" w:rsidTr="0024491E">
        <w:tc>
          <w:tcPr>
            <w:tcW w:w="934" w:type="pct"/>
          </w:tcPr>
          <w:p w14:paraId="38D65DA9" w14:textId="77777777" w:rsidR="00117C21" w:rsidRPr="0053795E" w:rsidRDefault="00117C21" w:rsidP="002E1BC5">
            <w:pPr>
              <w:rPr>
                <w:i/>
                <w:sz w:val="22"/>
                <w:lang w:val="lt-LT"/>
              </w:rPr>
            </w:pPr>
            <w:r w:rsidRPr="0053795E">
              <w:rPr>
                <w:i/>
                <w:sz w:val="22"/>
                <w:lang w:val="lt-LT"/>
              </w:rPr>
              <w:t>Bendrieji sutrikimai ir vartojimo vietos pažeidimai</w:t>
            </w:r>
          </w:p>
        </w:tc>
        <w:tc>
          <w:tcPr>
            <w:tcW w:w="1084" w:type="pct"/>
          </w:tcPr>
          <w:p w14:paraId="12D3F5F0" w14:textId="77777777" w:rsidR="00117C21" w:rsidRPr="0053795E" w:rsidRDefault="00117C21" w:rsidP="005B2CF7">
            <w:pPr>
              <w:rPr>
                <w:sz w:val="22"/>
                <w:szCs w:val="22"/>
                <w:lang w:val="lt-LT"/>
              </w:rPr>
            </w:pPr>
            <w:proofErr w:type="spellStart"/>
            <w:r w:rsidRPr="0053795E">
              <w:rPr>
                <w:sz w:val="22"/>
                <w:szCs w:val="22"/>
                <w:lang w:val="lt-LT"/>
              </w:rPr>
              <w:t>Pireksija</w:t>
            </w:r>
            <w:proofErr w:type="spellEnd"/>
            <w:r w:rsidRPr="0053795E">
              <w:rPr>
                <w:sz w:val="22"/>
                <w:szCs w:val="22"/>
                <w:lang w:val="lt-LT"/>
              </w:rPr>
              <w:t>, silpnumas, letargija</w:t>
            </w:r>
            <w:r w:rsidRPr="0053795E">
              <w:rPr>
                <w:sz w:val="22"/>
                <w:szCs w:val="22"/>
                <w:vertAlign w:val="superscript"/>
                <w:lang w:val="lt-LT"/>
              </w:rPr>
              <w:t>+</w:t>
            </w:r>
            <w:r w:rsidRPr="0053795E">
              <w:rPr>
                <w:sz w:val="22"/>
                <w:szCs w:val="22"/>
                <w:lang w:val="lt-LT"/>
              </w:rPr>
              <w:t xml:space="preserve">, temperatūros netoleravimas </w:t>
            </w:r>
          </w:p>
        </w:tc>
        <w:tc>
          <w:tcPr>
            <w:tcW w:w="1491" w:type="pct"/>
          </w:tcPr>
          <w:p w14:paraId="688EADFC" w14:textId="77777777" w:rsidR="00117C21" w:rsidRPr="0053795E" w:rsidRDefault="00117C21" w:rsidP="005B2CF7">
            <w:pPr>
              <w:rPr>
                <w:sz w:val="22"/>
                <w:szCs w:val="22"/>
                <w:lang w:val="lt-LT"/>
              </w:rPr>
            </w:pPr>
            <w:r w:rsidRPr="0053795E">
              <w:rPr>
                <w:sz w:val="22"/>
                <w:szCs w:val="22"/>
                <w:lang w:val="lt-LT"/>
              </w:rPr>
              <w:t xml:space="preserve">Gleivinės uždegimas, galūnės skausmas, skausmas, </w:t>
            </w:r>
            <w:proofErr w:type="spellStart"/>
            <w:r w:rsidRPr="0053795E">
              <w:rPr>
                <w:sz w:val="22"/>
                <w:szCs w:val="22"/>
                <w:lang w:val="lt-LT"/>
              </w:rPr>
              <w:t>šaltkrėtis</w:t>
            </w:r>
            <w:proofErr w:type="spellEnd"/>
            <w:r w:rsidRPr="0053795E">
              <w:rPr>
                <w:sz w:val="22"/>
                <w:szCs w:val="22"/>
                <w:lang w:val="lt-LT"/>
              </w:rPr>
              <w:t>, krūtinės skausmas, į gripą panašus negalavimas, karščiavimas</w:t>
            </w:r>
            <w:r w:rsidRPr="0053795E">
              <w:rPr>
                <w:sz w:val="22"/>
                <w:szCs w:val="22"/>
                <w:vertAlign w:val="superscript"/>
                <w:lang w:val="lt-LT"/>
              </w:rPr>
              <w:t>+</w:t>
            </w:r>
            <w:r w:rsidRPr="0053795E">
              <w:rPr>
                <w:sz w:val="22"/>
                <w:szCs w:val="22"/>
                <w:lang w:val="lt-LT"/>
              </w:rPr>
              <w:t>, su infuzija susijusi reakcija, reakcija injekcijos vietoje, skausmas infuzijos vietoje, skausmas injekcijos vietoje</w:t>
            </w:r>
          </w:p>
        </w:tc>
        <w:tc>
          <w:tcPr>
            <w:tcW w:w="1491" w:type="pct"/>
          </w:tcPr>
          <w:p w14:paraId="44B5866C" w14:textId="77777777" w:rsidR="00117C21" w:rsidRPr="0053795E" w:rsidRDefault="00117C21" w:rsidP="005B2CF7">
            <w:pPr>
              <w:rPr>
                <w:sz w:val="22"/>
                <w:szCs w:val="22"/>
                <w:lang w:val="lt-LT"/>
              </w:rPr>
            </w:pPr>
            <w:r w:rsidRPr="0053795E">
              <w:rPr>
                <w:sz w:val="22"/>
                <w:szCs w:val="22"/>
                <w:lang w:val="lt-LT"/>
              </w:rPr>
              <w:t>-</w:t>
            </w:r>
          </w:p>
        </w:tc>
      </w:tr>
      <w:tr w:rsidR="00117C21" w:rsidRPr="0053795E" w14:paraId="58F4A566" w14:textId="77777777" w:rsidTr="0024491E">
        <w:tc>
          <w:tcPr>
            <w:tcW w:w="934" w:type="pct"/>
          </w:tcPr>
          <w:p w14:paraId="326F1C35" w14:textId="77777777" w:rsidR="00117C21" w:rsidRPr="0053795E" w:rsidRDefault="00117C21" w:rsidP="003232F0">
            <w:pPr>
              <w:rPr>
                <w:i/>
                <w:sz w:val="22"/>
                <w:lang w:val="lt-LT"/>
              </w:rPr>
            </w:pPr>
            <w:r w:rsidRPr="0053795E">
              <w:rPr>
                <w:i/>
                <w:sz w:val="22"/>
                <w:lang w:val="lt-LT"/>
              </w:rPr>
              <w:t>Sužalojimai, apsinuodijimai ir procedūrų komplikacijos</w:t>
            </w:r>
          </w:p>
        </w:tc>
        <w:tc>
          <w:tcPr>
            <w:tcW w:w="1084" w:type="pct"/>
          </w:tcPr>
          <w:p w14:paraId="6B99EEED" w14:textId="77777777" w:rsidR="00117C21" w:rsidRPr="0053795E" w:rsidRDefault="00117C21" w:rsidP="003232F0">
            <w:pPr>
              <w:rPr>
                <w:sz w:val="22"/>
                <w:szCs w:val="22"/>
                <w:lang w:val="lt-LT"/>
              </w:rPr>
            </w:pPr>
            <w:r w:rsidRPr="0053795E">
              <w:rPr>
                <w:sz w:val="22"/>
                <w:szCs w:val="22"/>
                <w:lang w:val="lt-LT"/>
              </w:rPr>
              <w:t>-</w:t>
            </w:r>
          </w:p>
        </w:tc>
        <w:tc>
          <w:tcPr>
            <w:tcW w:w="1491" w:type="pct"/>
          </w:tcPr>
          <w:p w14:paraId="0B6FEA7E" w14:textId="77777777" w:rsidR="00117C21" w:rsidRPr="0053795E" w:rsidRDefault="00117C21" w:rsidP="003232F0">
            <w:pPr>
              <w:rPr>
                <w:sz w:val="22"/>
                <w:szCs w:val="22"/>
                <w:lang w:val="lt-LT"/>
              </w:rPr>
            </w:pPr>
            <w:r w:rsidRPr="0053795E">
              <w:rPr>
                <w:sz w:val="22"/>
                <w:szCs w:val="22"/>
                <w:lang w:val="lt-LT"/>
              </w:rPr>
              <w:t>Sumušimas</w:t>
            </w:r>
          </w:p>
        </w:tc>
        <w:tc>
          <w:tcPr>
            <w:tcW w:w="1491" w:type="pct"/>
          </w:tcPr>
          <w:p w14:paraId="5F83A8EE" w14:textId="77777777" w:rsidR="00117C21" w:rsidRPr="0053795E" w:rsidRDefault="00117C21" w:rsidP="003232F0">
            <w:pPr>
              <w:rPr>
                <w:sz w:val="22"/>
                <w:szCs w:val="22"/>
                <w:lang w:val="lt-LT"/>
              </w:rPr>
            </w:pPr>
            <w:r w:rsidRPr="0053795E">
              <w:rPr>
                <w:sz w:val="22"/>
                <w:szCs w:val="22"/>
                <w:lang w:val="lt-LT"/>
              </w:rPr>
              <w:t>-</w:t>
            </w:r>
          </w:p>
        </w:tc>
      </w:tr>
    </w:tbl>
    <w:p w14:paraId="3C7A2C52" w14:textId="77777777" w:rsidR="002729FF" w:rsidRPr="0053795E" w:rsidRDefault="002729FF" w:rsidP="003232F0">
      <w:pPr>
        <w:rPr>
          <w:sz w:val="22"/>
          <w:szCs w:val="22"/>
          <w:lang w:val="lt-LT"/>
        </w:rPr>
      </w:pPr>
      <w:r w:rsidRPr="0053795E">
        <w:rPr>
          <w:sz w:val="22"/>
          <w:szCs w:val="22"/>
          <w:vertAlign w:val="superscript"/>
          <w:lang w:val="lt-LT"/>
        </w:rPr>
        <w:t>+</w:t>
      </w:r>
      <w:r w:rsidRPr="0053795E">
        <w:rPr>
          <w:sz w:val="22"/>
          <w:szCs w:val="22"/>
          <w:lang w:val="lt-LT"/>
        </w:rPr>
        <w:t xml:space="preserve"> Kiekvienos sąvokos dažnis apskaičiuotas pagal visų laipsnių NRV. Sąvokų, kurios pažymėtos „+”, dažnis apskaičiuotas pagal 3</w:t>
      </w:r>
      <w:r w:rsidRPr="0053795E">
        <w:rPr>
          <w:sz w:val="22"/>
          <w:szCs w:val="22"/>
          <w:lang w:val="lt-LT"/>
        </w:rPr>
        <w:noBreakHyphen/>
        <w:t>4 laipsnio NRV dažnį. NRV įtrauktos, atsižvelgiant į didžiausią dažnį, nustatytą bet kurio iš pagrindinių kombinuoto gydymo tyrimų metu.</w:t>
      </w:r>
    </w:p>
    <w:p w14:paraId="36031FB4" w14:textId="77777777" w:rsidR="002729FF" w:rsidRPr="0053795E" w:rsidRDefault="002729FF" w:rsidP="003232F0">
      <w:pPr>
        <w:rPr>
          <w:sz w:val="22"/>
          <w:szCs w:val="22"/>
          <w:lang w:val="lt-LT"/>
        </w:rPr>
      </w:pPr>
    </w:p>
    <w:p w14:paraId="30E41508" w14:textId="77777777" w:rsidR="002729FF" w:rsidRPr="0053795E" w:rsidRDefault="002729FF" w:rsidP="003232F0">
      <w:pPr>
        <w:rPr>
          <w:sz w:val="22"/>
          <w:szCs w:val="22"/>
          <w:lang w:val="lt-LT"/>
        </w:rPr>
      </w:pPr>
    </w:p>
    <w:p w14:paraId="3907A92D" w14:textId="77777777" w:rsidR="002729FF" w:rsidRPr="0053795E" w:rsidRDefault="002729FF" w:rsidP="003232F0">
      <w:pPr>
        <w:rPr>
          <w:sz w:val="22"/>
          <w:szCs w:val="22"/>
          <w:u w:val="single"/>
          <w:lang w:val="lt-LT"/>
        </w:rPr>
      </w:pPr>
      <w:r w:rsidRPr="0053795E">
        <w:rPr>
          <w:sz w:val="22"/>
          <w:szCs w:val="22"/>
          <w:u w:val="single"/>
          <w:lang w:val="lt-LT"/>
        </w:rPr>
        <w:t>Atskirų nepageidaujamų reakcijų aprašymas</w:t>
      </w:r>
    </w:p>
    <w:p w14:paraId="75F1F1F2" w14:textId="77777777" w:rsidR="002729FF" w:rsidRPr="0053795E" w:rsidRDefault="002729FF" w:rsidP="003232F0">
      <w:pPr>
        <w:rPr>
          <w:i/>
          <w:iCs/>
          <w:sz w:val="22"/>
          <w:szCs w:val="22"/>
          <w:lang w:val="lt-LT"/>
        </w:rPr>
      </w:pPr>
    </w:p>
    <w:p w14:paraId="5DDBBF82" w14:textId="77777777" w:rsidR="002729FF" w:rsidRPr="0053795E" w:rsidRDefault="002729FF" w:rsidP="002E1BC5">
      <w:pPr>
        <w:rPr>
          <w:i/>
          <w:sz w:val="22"/>
          <w:szCs w:val="22"/>
          <w:lang w:val="lt-LT"/>
        </w:rPr>
      </w:pPr>
      <w:r w:rsidRPr="0053795E">
        <w:rPr>
          <w:i/>
          <w:sz w:val="22"/>
          <w:szCs w:val="22"/>
          <w:lang w:val="lt-LT"/>
        </w:rPr>
        <w:t>Plaštakų ir pėdų sindromas (žr. 4.4 skyrių)</w:t>
      </w:r>
    </w:p>
    <w:p w14:paraId="524EBBF6" w14:textId="5950D8DB" w:rsidR="002729FF" w:rsidRPr="0053795E" w:rsidRDefault="00C51ECC" w:rsidP="00522225">
      <w:pPr>
        <w:rPr>
          <w:sz w:val="22"/>
          <w:szCs w:val="22"/>
          <w:lang w:val="lt-LT"/>
        </w:rPr>
      </w:pPr>
      <w:r>
        <w:rPr>
          <w:sz w:val="22"/>
          <w:szCs w:val="22"/>
          <w:lang w:val="lt-LT"/>
        </w:rPr>
        <w:t>Vartojant 1</w:t>
      </w:r>
      <w:r w:rsidR="0063064A">
        <w:rPr>
          <w:sz w:val="22"/>
          <w:szCs w:val="22"/>
          <w:lang w:val="lt-LT"/>
        </w:rPr>
        <w:t> </w:t>
      </w:r>
      <w:r w:rsidR="002729FF" w:rsidRPr="0053795E">
        <w:rPr>
          <w:sz w:val="22"/>
          <w:szCs w:val="22"/>
          <w:lang w:val="lt-LT"/>
        </w:rPr>
        <w:t>250 mg/m</w:t>
      </w:r>
      <w:r w:rsidR="002729FF" w:rsidRPr="0053795E">
        <w:rPr>
          <w:sz w:val="22"/>
          <w:szCs w:val="22"/>
          <w:vertAlign w:val="superscript"/>
          <w:lang w:val="lt-LT"/>
        </w:rPr>
        <w:t>2</w:t>
      </w:r>
      <w:r w:rsidR="002729FF" w:rsidRPr="0053795E">
        <w:rPr>
          <w:sz w:val="22"/>
          <w:szCs w:val="22"/>
          <w:lang w:val="lt-LT"/>
        </w:rPr>
        <w:t xml:space="preserve"> </w:t>
      </w:r>
      <w:proofErr w:type="spellStart"/>
      <w:r w:rsidR="002729FF" w:rsidRPr="0053795E">
        <w:rPr>
          <w:sz w:val="22"/>
          <w:szCs w:val="22"/>
          <w:lang w:val="lt-LT"/>
        </w:rPr>
        <w:t>kapecitabino</w:t>
      </w:r>
      <w:proofErr w:type="spellEnd"/>
      <w:r w:rsidR="002729FF" w:rsidRPr="0053795E">
        <w:rPr>
          <w:sz w:val="22"/>
          <w:szCs w:val="22"/>
          <w:lang w:val="lt-LT"/>
        </w:rPr>
        <w:t xml:space="preserve"> dozę du kartus per parą nuo 1 iki 14 paros kiekvieną 3 savaičių ciklą, visų sunkumo laipsnių plaštakų ir pėdų sindromo dažnis </w:t>
      </w:r>
      <w:proofErr w:type="spellStart"/>
      <w:r w:rsidR="002729FF" w:rsidRPr="0053795E">
        <w:rPr>
          <w:sz w:val="22"/>
          <w:szCs w:val="22"/>
          <w:lang w:val="lt-LT"/>
        </w:rPr>
        <w:t>monoterapijos</w:t>
      </w:r>
      <w:proofErr w:type="spellEnd"/>
      <w:r w:rsidR="002729FF" w:rsidRPr="0053795E">
        <w:rPr>
          <w:sz w:val="22"/>
          <w:szCs w:val="22"/>
          <w:lang w:val="lt-LT"/>
        </w:rPr>
        <w:t xml:space="preserve"> </w:t>
      </w:r>
      <w:proofErr w:type="spellStart"/>
      <w:r w:rsidR="002729FF" w:rsidRPr="0053795E">
        <w:rPr>
          <w:sz w:val="22"/>
          <w:szCs w:val="22"/>
          <w:lang w:val="lt-LT"/>
        </w:rPr>
        <w:t>kapecitabinu</w:t>
      </w:r>
      <w:proofErr w:type="spellEnd"/>
      <w:r w:rsidR="002729FF" w:rsidRPr="0053795E">
        <w:rPr>
          <w:sz w:val="22"/>
          <w:szCs w:val="22"/>
          <w:lang w:val="lt-LT"/>
        </w:rPr>
        <w:t xml:space="preserve"> tyrimų (įskaitant </w:t>
      </w:r>
      <w:proofErr w:type="spellStart"/>
      <w:r w:rsidR="002729FF" w:rsidRPr="0053795E">
        <w:rPr>
          <w:sz w:val="22"/>
          <w:szCs w:val="22"/>
          <w:lang w:val="lt-LT"/>
        </w:rPr>
        <w:t>adjuvantinio</w:t>
      </w:r>
      <w:proofErr w:type="spellEnd"/>
      <w:r w:rsidR="002729FF" w:rsidRPr="0053795E">
        <w:rPr>
          <w:sz w:val="22"/>
          <w:szCs w:val="22"/>
          <w:lang w:val="lt-LT"/>
        </w:rPr>
        <w:t xml:space="preserve"> gaubtinės žarnos vėžio gydymo, </w:t>
      </w:r>
      <w:proofErr w:type="spellStart"/>
      <w:r w:rsidR="002729FF" w:rsidRPr="0053795E">
        <w:rPr>
          <w:sz w:val="22"/>
          <w:szCs w:val="22"/>
          <w:lang w:val="lt-LT"/>
        </w:rPr>
        <w:t>metastazavusio</w:t>
      </w:r>
      <w:proofErr w:type="spellEnd"/>
      <w:r w:rsidR="002729FF" w:rsidRPr="0053795E">
        <w:rPr>
          <w:sz w:val="22"/>
          <w:szCs w:val="22"/>
          <w:lang w:val="lt-LT"/>
        </w:rPr>
        <w:t xml:space="preserve"> gaubtinės ir tiesiosios žarnų vėžio ir krūties vėžio tyrimus) metu buvo nuo 53 % iki 60 %, o dažnis </w:t>
      </w:r>
      <w:proofErr w:type="spellStart"/>
      <w:r w:rsidR="002729FF" w:rsidRPr="0053795E">
        <w:rPr>
          <w:sz w:val="22"/>
          <w:szCs w:val="22"/>
          <w:lang w:val="lt-LT"/>
        </w:rPr>
        <w:t>kapecitabino</w:t>
      </w:r>
      <w:proofErr w:type="spellEnd"/>
      <w:r w:rsidR="002729FF" w:rsidRPr="0053795E">
        <w:rPr>
          <w:sz w:val="22"/>
          <w:szCs w:val="22"/>
          <w:lang w:val="lt-LT"/>
        </w:rPr>
        <w:t xml:space="preserve">/ </w:t>
      </w:r>
      <w:proofErr w:type="spellStart"/>
      <w:r w:rsidR="002729FF" w:rsidRPr="0053795E">
        <w:rPr>
          <w:sz w:val="22"/>
          <w:szCs w:val="22"/>
          <w:lang w:val="lt-LT"/>
        </w:rPr>
        <w:t>docetakselio</w:t>
      </w:r>
      <w:proofErr w:type="spellEnd"/>
      <w:r w:rsidR="002729FF" w:rsidRPr="0053795E">
        <w:rPr>
          <w:sz w:val="22"/>
          <w:szCs w:val="22"/>
          <w:lang w:val="lt-LT"/>
        </w:rPr>
        <w:t xml:space="preserve"> grupėje gydant </w:t>
      </w:r>
      <w:proofErr w:type="spellStart"/>
      <w:r w:rsidR="002729FF" w:rsidRPr="0053795E">
        <w:rPr>
          <w:sz w:val="22"/>
          <w:szCs w:val="22"/>
          <w:lang w:val="lt-LT"/>
        </w:rPr>
        <w:t>metastazavusį</w:t>
      </w:r>
      <w:proofErr w:type="spellEnd"/>
      <w:r w:rsidR="002729FF" w:rsidRPr="0053795E">
        <w:rPr>
          <w:sz w:val="22"/>
          <w:szCs w:val="22"/>
          <w:lang w:val="lt-LT"/>
        </w:rPr>
        <w:t xml:space="preserve"> krūties vėžį – 63 %. Vartojant 1</w:t>
      </w:r>
      <w:r w:rsidR="0063064A">
        <w:rPr>
          <w:sz w:val="22"/>
          <w:szCs w:val="22"/>
          <w:lang w:val="lt-LT"/>
        </w:rPr>
        <w:t> </w:t>
      </w:r>
      <w:r w:rsidR="002729FF" w:rsidRPr="0053795E">
        <w:rPr>
          <w:sz w:val="22"/>
          <w:szCs w:val="22"/>
          <w:lang w:val="lt-LT"/>
        </w:rPr>
        <w:t>000 mg/m</w:t>
      </w:r>
      <w:r w:rsidR="002729FF" w:rsidRPr="0053795E">
        <w:rPr>
          <w:sz w:val="22"/>
          <w:szCs w:val="22"/>
          <w:vertAlign w:val="superscript"/>
          <w:lang w:val="lt-LT"/>
        </w:rPr>
        <w:t>2</w:t>
      </w:r>
      <w:r w:rsidR="002729FF" w:rsidRPr="0053795E">
        <w:rPr>
          <w:sz w:val="22"/>
          <w:szCs w:val="22"/>
          <w:lang w:val="lt-LT"/>
        </w:rPr>
        <w:t xml:space="preserve"> </w:t>
      </w:r>
      <w:proofErr w:type="spellStart"/>
      <w:r w:rsidR="002729FF" w:rsidRPr="0053795E">
        <w:rPr>
          <w:sz w:val="22"/>
          <w:szCs w:val="22"/>
          <w:lang w:val="lt-LT"/>
        </w:rPr>
        <w:t>kapecitabino</w:t>
      </w:r>
      <w:proofErr w:type="spellEnd"/>
      <w:r w:rsidR="002729FF" w:rsidRPr="0053795E">
        <w:rPr>
          <w:sz w:val="22"/>
          <w:szCs w:val="22"/>
          <w:lang w:val="lt-LT"/>
        </w:rPr>
        <w:t xml:space="preserve"> dozę du kartus per parą nuo 1 iki 14 paros kiekvieną 3 savaičių ciklą, visų sunkumo laipsnių plaštakų ir pėdų sindromo dažnis skiriant kombinuotą gydymą </w:t>
      </w:r>
      <w:proofErr w:type="spellStart"/>
      <w:r w:rsidR="002729FF" w:rsidRPr="0053795E">
        <w:rPr>
          <w:sz w:val="22"/>
          <w:szCs w:val="22"/>
          <w:lang w:val="lt-LT"/>
        </w:rPr>
        <w:t>kapecitabinu</w:t>
      </w:r>
      <w:proofErr w:type="spellEnd"/>
      <w:r w:rsidR="002729FF" w:rsidRPr="0053795E">
        <w:rPr>
          <w:sz w:val="22"/>
          <w:szCs w:val="22"/>
          <w:lang w:val="lt-LT"/>
        </w:rPr>
        <w:t xml:space="preserve"> buvo nuo 22 % iki 30 %.</w:t>
      </w:r>
    </w:p>
    <w:p w14:paraId="318DAF20" w14:textId="77777777" w:rsidR="002729FF" w:rsidRPr="0053795E" w:rsidRDefault="002729FF" w:rsidP="003232F0">
      <w:pPr>
        <w:rPr>
          <w:sz w:val="22"/>
          <w:szCs w:val="22"/>
          <w:lang w:val="lt-LT"/>
        </w:rPr>
      </w:pPr>
    </w:p>
    <w:p w14:paraId="2384218A" w14:textId="601389F4" w:rsidR="002729FF" w:rsidRPr="0053795E" w:rsidRDefault="002729FF" w:rsidP="00522225">
      <w:pPr>
        <w:rPr>
          <w:sz w:val="22"/>
          <w:szCs w:val="22"/>
          <w:lang w:val="lt-LT"/>
        </w:rPr>
      </w:pPr>
      <w:r w:rsidRPr="0053795E">
        <w:rPr>
          <w:sz w:val="22"/>
          <w:szCs w:val="22"/>
          <w:lang w:val="lt-LT"/>
        </w:rPr>
        <w:t>14 klinikinių tyrimų, k</w:t>
      </w:r>
      <w:r w:rsidR="00C51ECC">
        <w:rPr>
          <w:sz w:val="22"/>
          <w:szCs w:val="22"/>
          <w:lang w:val="lt-LT"/>
        </w:rPr>
        <w:t>uriuose dalyvavo daugiau kaip 4</w:t>
      </w:r>
      <w:r w:rsidR="0063064A">
        <w:rPr>
          <w:sz w:val="22"/>
          <w:szCs w:val="22"/>
          <w:lang w:val="lt-LT"/>
        </w:rPr>
        <w:t> </w:t>
      </w:r>
      <w:r w:rsidRPr="0053795E">
        <w:rPr>
          <w:sz w:val="22"/>
          <w:szCs w:val="22"/>
          <w:lang w:val="lt-LT"/>
        </w:rPr>
        <w:t xml:space="preserve">700 pacientų, kuriems buvo skirta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arba kombinuotas gydymas </w:t>
      </w:r>
      <w:proofErr w:type="spellStart"/>
      <w:r w:rsidRPr="0053795E">
        <w:rPr>
          <w:sz w:val="22"/>
          <w:szCs w:val="22"/>
          <w:lang w:val="lt-LT"/>
        </w:rPr>
        <w:t>kapecitabinu</w:t>
      </w:r>
      <w:proofErr w:type="spellEnd"/>
      <w:r w:rsidRPr="0053795E">
        <w:rPr>
          <w:sz w:val="22"/>
          <w:szCs w:val="22"/>
          <w:lang w:val="lt-LT"/>
        </w:rPr>
        <w:t xml:space="preserve"> pagal skirtingus chemoterapijos planus ir įvairias indikacijas (gaubtinės žarnos, gaubtinės ir tiesiosios žarnų, skrandžio ir krūties vėžys), duomenų </w:t>
      </w:r>
      <w:proofErr w:type="spellStart"/>
      <w:r w:rsidRPr="0053795E">
        <w:rPr>
          <w:sz w:val="22"/>
          <w:szCs w:val="22"/>
          <w:lang w:val="lt-LT"/>
        </w:rPr>
        <w:t>metaanalizė</w:t>
      </w:r>
      <w:proofErr w:type="spellEnd"/>
      <w:r w:rsidRPr="0053795E">
        <w:rPr>
          <w:sz w:val="22"/>
          <w:szCs w:val="22"/>
          <w:lang w:val="lt-LT"/>
        </w:rPr>
        <w:t xml:space="preserve"> parodė, kad plaštakų ir pėdų sindromas (visų sunkumo laipsnių)</w:t>
      </w:r>
      <w:r w:rsidR="00C51ECC">
        <w:rPr>
          <w:sz w:val="22"/>
          <w:szCs w:val="22"/>
          <w:lang w:val="lt-LT"/>
        </w:rPr>
        <w:t xml:space="preserve"> </w:t>
      </w:r>
      <w:r w:rsidR="00C51ECC">
        <w:rPr>
          <w:sz w:val="22"/>
          <w:szCs w:val="22"/>
          <w:lang w:val="lt-LT"/>
        </w:rPr>
        <w:lastRenderedPageBreak/>
        <w:t>pasireiškė 2</w:t>
      </w:r>
      <w:r w:rsidR="0063064A">
        <w:rPr>
          <w:sz w:val="22"/>
          <w:szCs w:val="22"/>
          <w:lang w:val="lt-LT"/>
        </w:rPr>
        <w:t> </w:t>
      </w:r>
      <w:r w:rsidRPr="0053795E">
        <w:rPr>
          <w:sz w:val="22"/>
          <w:szCs w:val="22"/>
          <w:lang w:val="lt-LT"/>
        </w:rPr>
        <w:t xml:space="preserve">066 (43 %) pacientams vidutiniškai po 239 [95 % PI 201, 288] parų nuo gydymo </w:t>
      </w:r>
      <w:proofErr w:type="spellStart"/>
      <w:r w:rsidRPr="0053795E">
        <w:rPr>
          <w:sz w:val="22"/>
          <w:szCs w:val="22"/>
          <w:lang w:val="lt-LT"/>
        </w:rPr>
        <w:t>kapecitabinu</w:t>
      </w:r>
      <w:proofErr w:type="spellEnd"/>
      <w:r w:rsidRPr="0053795E">
        <w:rPr>
          <w:sz w:val="22"/>
          <w:szCs w:val="22"/>
          <w:lang w:val="lt-LT"/>
        </w:rPr>
        <w:t xml:space="preserve"> pradžios. Remiantis bendraisiais visų tyrimų duomenimis, didesnė plaštakų ir pėdų sindromo atsiradimo rizika buvo statistiškai reikšmingai susijusi su išvardytais </w:t>
      </w:r>
      <w:proofErr w:type="spellStart"/>
      <w:r w:rsidRPr="0053795E">
        <w:rPr>
          <w:sz w:val="22"/>
          <w:szCs w:val="22"/>
          <w:lang w:val="lt-LT"/>
        </w:rPr>
        <w:t>kovariantais</w:t>
      </w:r>
      <w:proofErr w:type="spellEnd"/>
      <w:r w:rsidRPr="0053795E">
        <w:rPr>
          <w:sz w:val="22"/>
          <w:szCs w:val="22"/>
          <w:lang w:val="lt-LT"/>
        </w:rPr>
        <w:t xml:space="preserve">: didesne pradine </w:t>
      </w:r>
      <w:proofErr w:type="spellStart"/>
      <w:r w:rsidRPr="0053795E">
        <w:rPr>
          <w:sz w:val="22"/>
          <w:szCs w:val="22"/>
          <w:lang w:val="lt-LT"/>
        </w:rPr>
        <w:t>kapecitabino</w:t>
      </w:r>
      <w:proofErr w:type="spellEnd"/>
      <w:r w:rsidRPr="0053795E">
        <w:rPr>
          <w:sz w:val="22"/>
          <w:szCs w:val="22"/>
          <w:lang w:val="lt-LT"/>
        </w:rPr>
        <w:t xml:space="preserve"> doze (gramas), mažesne kaupiamąja </w:t>
      </w:r>
      <w:proofErr w:type="spellStart"/>
      <w:r w:rsidRPr="0053795E">
        <w:rPr>
          <w:sz w:val="22"/>
          <w:szCs w:val="22"/>
          <w:lang w:val="lt-LT"/>
        </w:rPr>
        <w:t>kapecitabino</w:t>
      </w:r>
      <w:proofErr w:type="spellEnd"/>
      <w:r w:rsidRPr="0053795E">
        <w:rPr>
          <w:sz w:val="22"/>
          <w:szCs w:val="22"/>
          <w:lang w:val="lt-LT"/>
        </w:rPr>
        <w:t xml:space="preserve"> doze (0,1*kg), didesniu santykinės dozės intensyvumu per pirmąsias šešias savaites, ilgesne tiriamojo gydymo trukme (savaitėmis), vyresniu amžiumi (padidėjimas po 10 metų), moteriška lytimi ir gera pradine veiklumo būkle pagal </w:t>
      </w:r>
      <w:r w:rsidRPr="0053795E">
        <w:rPr>
          <w:i/>
          <w:iCs/>
          <w:sz w:val="22"/>
          <w:szCs w:val="22"/>
          <w:lang w:val="lt-LT"/>
        </w:rPr>
        <w:t>ECOG</w:t>
      </w:r>
      <w:r w:rsidRPr="0053795E">
        <w:rPr>
          <w:sz w:val="22"/>
          <w:szCs w:val="22"/>
          <w:lang w:val="lt-LT"/>
        </w:rPr>
        <w:t xml:space="preserve"> (0, palyginti su ≥ 1).</w:t>
      </w:r>
    </w:p>
    <w:p w14:paraId="1F07667A" w14:textId="77777777" w:rsidR="002729FF" w:rsidRPr="0053795E" w:rsidRDefault="002729FF" w:rsidP="003232F0">
      <w:pPr>
        <w:rPr>
          <w:sz w:val="22"/>
          <w:szCs w:val="22"/>
          <w:lang w:val="lt-LT"/>
        </w:rPr>
      </w:pPr>
    </w:p>
    <w:p w14:paraId="79F32AC3" w14:textId="77777777" w:rsidR="002729FF" w:rsidRPr="0053795E" w:rsidRDefault="002729FF" w:rsidP="007841FE">
      <w:pPr>
        <w:rPr>
          <w:i/>
          <w:sz w:val="22"/>
          <w:szCs w:val="22"/>
          <w:lang w:val="lt-LT"/>
        </w:rPr>
      </w:pPr>
      <w:r w:rsidRPr="0053795E">
        <w:rPr>
          <w:i/>
          <w:sz w:val="22"/>
          <w:szCs w:val="22"/>
          <w:lang w:val="lt-LT"/>
        </w:rPr>
        <w:t>Viduriavimas (žr. 4.4 skyrių)</w:t>
      </w:r>
    </w:p>
    <w:p w14:paraId="00BC6FE2" w14:textId="77777777" w:rsidR="002729FF" w:rsidRPr="0053795E" w:rsidRDefault="002729FF" w:rsidP="003232F0">
      <w:pPr>
        <w:rPr>
          <w:sz w:val="22"/>
          <w:szCs w:val="22"/>
          <w:lang w:val="lt-LT"/>
        </w:rPr>
      </w:pPr>
      <w:proofErr w:type="spellStart"/>
      <w:r w:rsidRPr="0053795E">
        <w:rPr>
          <w:sz w:val="22"/>
          <w:szCs w:val="22"/>
          <w:lang w:val="lt-LT"/>
        </w:rPr>
        <w:t>Kapecitabinas</w:t>
      </w:r>
      <w:proofErr w:type="spellEnd"/>
      <w:r w:rsidRPr="0053795E">
        <w:rPr>
          <w:sz w:val="22"/>
          <w:szCs w:val="22"/>
          <w:lang w:val="lt-LT"/>
        </w:rPr>
        <w:t xml:space="preserve"> gali sukelti viduriavimą, kuris pasireiškė iki 50 % pacientų.</w:t>
      </w:r>
    </w:p>
    <w:p w14:paraId="581CDA16" w14:textId="77777777" w:rsidR="002729FF" w:rsidRPr="0053795E" w:rsidRDefault="002729FF" w:rsidP="003232F0">
      <w:pPr>
        <w:rPr>
          <w:sz w:val="22"/>
          <w:szCs w:val="22"/>
          <w:lang w:val="lt-LT"/>
        </w:rPr>
      </w:pPr>
    </w:p>
    <w:p w14:paraId="65E7658B" w14:textId="690A3CA6" w:rsidR="002729FF" w:rsidRPr="0053795E" w:rsidRDefault="002729FF" w:rsidP="003232F0">
      <w:pPr>
        <w:rPr>
          <w:sz w:val="22"/>
          <w:szCs w:val="22"/>
          <w:lang w:val="lt-LT"/>
        </w:rPr>
      </w:pPr>
      <w:r w:rsidRPr="0053795E">
        <w:rPr>
          <w:sz w:val="22"/>
          <w:szCs w:val="22"/>
          <w:lang w:val="lt-LT"/>
        </w:rPr>
        <w:t xml:space="preserve">14 klinikinių tyrimų, kuriuose dalyvavo daugiau </w:t>
      </w:r>
      <w:r w:rsidR="00C51ECC">
        <w:rPr>
          <w:sz w:val="22"/>
          <w:szCs w:val="22"/>
          <w:lang w:val="lt-LT"/>
        </w:rPr>
        <w:t>kaip 4</w:t>
      </w:r>
      <w:r w:rsidR="0063064A">
        <w:rPr>
          <w:sz w:val="22"/>
          <w:szCs w:val="22"/>
          <w:lang w:val="lt-LT"/>
        </w:rPr>
        <w:t> </w:t>
      </w:r>
      <w:r w:rsidRPr="0053795E">
        <w:rPr>
          <w:sz w:val="22"/>
          <w:szCs w:val="22"/>
          <w:lang w:val="lt-LT"/>
        </w:rPr>
        <w:t xml:space="preserve">700 pacientų, kurie buvo gydyti </w:t>
      </w:r>
      <w:proofErr w:type="spellStart"/>
      <w:r w:rsidRPr="0053795E">
        <w:rPr>
          <w:sz w:val="22"/>
          <w:szCs w:val="22"/>
          <w:lang w:val="lt-LT"/>
        </w:rPr>
        <w:t>kapecitabinu</w:t>
      </w:r>
      <w:proofErr w:type="spellEnd"/>
      <w:r w:rsidRPr="0053795E">
        <w:rPr>
          <w:sz w:val="22"/>
          <w:szCs w:val="22"/>
          <w:lang w:val="lt-LT"/>
        </w:rPr>
        <w:t xml:space="preserve">, duomenų </w:t>
      </w:r>
      <w:proofErr w:type="spellStart"/>
      <w:r w:rsidRPr="0053795E">
        <w:rPr>
          <w:sz w:val="22"/>
          <w:szCs w:val="22"/>
          <w:lang w:val="lt-LT"/>
        </w:rPr>
        <w:t>metaanalizė</w:t>
      </w:r>
      <w:proofErr w:type="spellEnd"/>
      <w:r w:rsidRPr="0053795E">
        <w:rPr>
          <w:sz w:val="22"/>
          <w:szCs w:val="22"/>
          <w:lang w:val="lt-LT"/>
        </w:rPr>
        <w:t xml:space="preserve"> parodė, kad bendraisiais visų tyrimų duomenimis, didesnė viduriavimo atsiradimo rizika buvo statistiškai reikšmingai susijusi su išvardytais </w:t>
      </w:r>
      <w:proofErr w:type="spellStart"/>
      <w:r w:rsidRPr="0053795E">
        <w:rPr>
          <w:sz w:val="22"/>
          <w:szCs w:val="22"/>
          <w:lang w:val="lt-LT"/>
        </w:rPr>
        <w:t>kovariantais</w:t>
      </w:r>
      <w:proofErr w:type="spellEnd"/>
      <w:r w:rsidRPr="0053795E">
        <w:rPr>
          <w:sz w:val="22"/>
          <w:szCs w:val="22"/>
          <w:lang w:val="lt-LT"/>
        </w:rPr>
        <w:t xml:space="preserve">: didesne pradine </w:t>
      </w:r>
      <w:proofErr w:type="spellStart"/>
      <w:r w:rsidRPr="0053795E">
        <w:rPr>
          <w:sz w:val="22"/>
          <w:szCs w:val="22"/>
          <w:lang w:val="lt-LT"/>
        </w:rPr>
        <w:t>kapecitabino</w:t>
      </w:r>
      <w:proofErr w:type="spellEnd"/>
      <w:r w:rsidRPr="0053795E">
        <w:rPr>
          <w:sz w:val="22"/>
          <w:szCs w:val="22"/>
          <w:lang w:val="lt-LT"/>
        </w:rPr>
        <w:t xml:space="preserve"> doze (gramas), ilgesne tiriamojo gydymo trukme (savaitėmis), vyresniu amžiumi (padidėjimas po 10 metų) ir moteriška lytimi. Mažesnė viduriavimo atsiradimo rizika buvo statistiškai reikšmingai susijusi su išvardytais </w:t>
      </w:r>
      <w:proofErr w:type="spellStart"/>
      <w:r w:rsidRPr="0053795E">
        <w:rPr>
          <w:sz w:val="22"/>
          <w:szCs w:val="22"/>
          <w:lang w:val="lt-LT"/>
        </w:rPr>
        <w:t>kovariantais</w:t>
      </w:r>
      <w:proofErr w:type="spellEnd"/>
      <w:r w:rsidRPr="0053795E">
        <w:rPr>
          <w:sz w:val="22"/>
          <w:szCs w:val="22"/>
          <w:lang w:val="lt-LT"/>
        </w:rPr>
        <w:t xml:space="preserve">: didesne kaupiamąja </w:t>
      </w:r>
      <w:proofErr w:type="spellStart"/>
      <w:r w:rsidRPr="0053795E">
        <w:rPr>
          <w:sz w:val="22"/>
          <w:szCs w:val="22"/>
          <w:lang w:val="lt-LT"/>
        </w:rPr>
        <w:t>kapecitabino</w:t>
      </w:r>
      <w:proofErr w:type="spellEnd"/>
      <w:r w:rsidRPr="0053795E">
        <w:rPr>
          <w:sz w:val="22"/>
          <w:szCs w:val="22"/>
          <w:lang w:val="lt-LT"/>
        </w:rPr>
        <w:t xml:space="preserve"> doze (0,1*kg) ir didesniu santykinės dozės intensyvumu per pirmąsias šešias savaites.</w:t>
      </w:r>
    </w:p>
    <w:p w14:paraId="792F6BD8" w14:textId="77777777" w:rsidR="002729FF" w:rsidRPr="0053795E" w:rsidRDefault="002729FF" w:rsidP="003232F0">
      <w:pPr>
        <w:rPr>
          <w:i/>
          <w:iCs/>
          <w:sz w:val="22"/>
          <w:szCs w:val="22"/>
          <w:lang w:val="lt-LT"/>
        </w:rPr>
      </w:pPr>
    </w:p>
    <w:p w14:paraId="2B494251" w14:textId="77777777" w:rsidR="002729FF" w:rsidRPr="0053795E" w:rsidRDefault="002729FF" w:rsidP="007841FE">
      <w:pPr>
        <w:rPr>
          <w:i/>
          <w:sz w:val="22"/>
          <w:szCs w:val="22"/>
          <w:lang w:val="lt-LT"/>
        </w:rPr>
      </w:pPr>
      <w:proofErr w:type="spellStart"/>
      <w:r w:rsidRPr="0053795E">
        <w:rPr>
          <w:i/>
          <w:sz w:val="22"/>
          <w:szCs w:val="22"/>
          <w:lang w:val="lt-LT"/>
        </w:rPr>
        <w:t>Kardiotoksinis</w:t>
      </w:r>
      <w:proofErr w:type="spellEnd"/>
      <w:r w:rsidRPr="0053795E">
        <w:rPr>
          <w:i/>
          <w:sz w:val="22"/>
          <w:szCs w:val="22"/>
          <w:lang w:val="lt-LT"/>
        </w:rPr>
        <w:t xml:space="preserve"> poveikis (žr. 4.4 skyrių)</w:t>
      </w:r>
    </w:p>
    <w:p w14:paraId="3481F937" w14:textId="77777777" w:rsidR="002729FF" w:rsidRPr="0053795E" w:rsidRDefault="002729FF" w:rsidP="007841FE">
      <w:pPr>
        <w:rPr>
          <w:sz w:val="22"/>
          <w:szCs w:val="22"/>
          <w:lang w:val="lt-LT"/>
        </w:rPr>
      </w:pPr>
      <w:r w:rsidRPr="0053795E">
        <w:rPr>
          <w:sz w:val="22"/>
          <w:szCs w:val="22"/>
          <w:lang w:val="lt-LT"/>
        </w:rPr>
        <w:t xml:space="preserve">Be 4 ir 5 lentelėse nurodytų NRV, remiantis bendrąja 7 klinikinių tyrimų, kuriuose dalyvavo 949 pacientai (2 III ir 5 II fazės klinikiniai </w:t>
      </w:r>
      <w:proofErr w:type="spellStart"/>
      <w:r w:rsidRPr="0053795E">
        <w:rPr>
          <w:sz w:val="22"/>
          <w:szCs w:val="22"/>
          <w:lang w:val="lt-LT"/>
        </w:rPr>
        <w:t>metastazavusio</w:t>
      </w:r>
      <w:proofErr w:type="spellEnd"/>
      <w:r w:rsidRPr="0053795E">
        <w:rPr>
          <w:sz w:val="22"/>
          <w:szCs w:val="22"/>
          <w:lang w:val="lt-LT"/>
        </w:rPr>
        <w:t xml:space="preserve"> gaubtinės ir tiesiosios žarnų bei </w:t>
      </w:r>
      <w:proofErr w:type="spellStart"/>
      <w:r w:rsidRPr="0053795E">
        <w:rPr>
          <w:sz w:val="22"/>
          <w:szCs w:val="22"/>
          <w:lang w:val="lt-LT"/>
        </w:rPr>
        <w:t>metastazavusio</w:t>
      </w:r>
      <w:proofErr w:type="spellEnd"/>
      <w:r w:rsidRPr="0053795E">
        <w:rPr>
          <w:sz w:val="22"/>
          <w:szCs w:val="22"/>
          <w:lang w:val="lt-LT"/>
        </w:rPr>
        <w:t xml:space="preserve"> krūties vėžio tyrimai), visų klinikinio saugumo duomenų analize, su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buvo susijusios išvardytos NRV, kurių dažnis buvo mažesnis kaip 0,1 %: kardiomiopatija, širdies nepakankamumas, staigi mirtis ir </w:t>
      </w:r>
      <w:proofErr w:type="spellStart"/>
      <w:r w:rsidRPr="0053795E">
        <w:rPr>
          <w:sz w:val="22"/>
          <w:szCs w:val="22"/>
          <w:lang w:val="lt-LT"/>
        </w:rPr>
        <w:t>skilvelinės</w:t>
      </w:r>
      <w:proofErr w:type="spellEnd"/>
      <w:r w:rsidRPr="0053795E">
        <w:rPr>
          <w:sz w:val="22"/>
          <w:szCs w:val="22"/>
          <w:lang w:val="lt-LT"/>
        </w:rPr>
        <w:t xml:space="preserve"> </w:t>
      </w:r>
      <w:proofErr w:type="spellStart"/>
      <w:r w:rsidRPr="0053795E">
        <w:rPr>
          <w:sz w:val="22"/>
          <w:szCs w:val="22"/>
          <w:lang w:val="lt-LT"/>
        </w:rPr>
        <w:t>ekstrasistolės</w:t>
      </w:r>
      <w:proofErr w:type="spellEnd"/>
      <w:r w:rsidRPr="0053795E">
        <w:rPr>
          <w:sz w:val="22"/>
          <w:szCs w:val="22"/>
          <w:lang w:val="lt-LT"/>
        </w:rPr>
        <w:t>.</w:t>
      </w:r>
    </w:p>
    <w:p w14:paraId="79427A02" w14:textId="77777777" w:rsidR="002729FF" w:rsidRPr="0053795E" w:rsidRDefault="002729FF" w:rsidP="003232F0">
      <w:pPr>
        <w:rPr>
          <w:i/>
          <w:iCs/>
          <w:sz w:val="22"/>
          <w:szCs w:val="22"/>
          <w:lang w:val="lt-LT"/>
        </w:rPr>
      </w:pPr>
    </w:p>
    <w:p w14:paraId="064FA66D" w14:textId="77777777" w:rsidR="002729FF" w:rsidRPr="0053795E" w:rsidRDefault="002729FF" w:rsidP="003232F0">
      <w:pPr>
        <w:rPr>
          <w:i/>
          <w:sz w:val="22"/>
          <w:szCs w:val="22"/>
          <w:lang w:val="lt-LT"/>
        </w:rPr>
      </w:pPr>
      <w:proofErr w:type="spellStart"/>
      <w:r w:rsidRPr="0053795E">
        <w:rPr>
          <w:i/>
          <w:sz w:val="22"/>
          <w:szCs w:val="22"/>
          <w:lang w:val="lt-LT"/>
        </w:rPr>
        <w:t>Encefalopatija</w:t>
      </w:r>
      <w:proofErr w:type="spellEnd"/>
    </w:p>
    <w:p w14:paraId="38B05547" w14:textId="77777777" w:rsidR="002729FF" w:rsidRDefault="002729FF" w:rsidP="007841FE">
      <w:pPr>
        <w:rPr>
          <w:sz w:val="22"/>
          <w:szCs w:val="22"/>
          <w:lang w:val="lt-LT"/>
        </w:rPr>
      </w:pPr>
      <w:r w:rsidRPr="0053795E">
        <w:rPr>
          <w:sz w:val="22"/>
          <w:szCs w:val="22"/>
          <w:lang w:val="lt-LT"/>
        </w:rPr>
        <w:t xml:space="preserve">Be 4 ir 5 lentelėse aprašytų NRV, remiantis pirmiau nurodyta bendrąja 7 klinikinių tyrimų visų klinikinio saugumo duomenų analize, </w:t>
      </w:r>
      <w:proofErr w:type="spellStart"/>
      <w:r w:rsidRPr="0053795E">
        <w:rPr>
          <w:sz w:val="22"/>
          <w:szCs w:val="22"/>
          <w:lang w:val="lt-LT"/>
        </w:rPr>
        <w:t>encefalopatija</w:t>
      </w:r>
      <w:proofErr w:type="spellEnd"/>
      <w:r w:rsidRPr="0053795E">
        <w:rPr>
          <w:sz w:val="22"/>
          <w:szCs w:val="22"/>
          <w:lang w:val="lt-LT"/>
        </w:rPr>
        <w:t xml:space="preserve"> irgi buvo susijusi su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(dažnis mažesnis kaip 0,1 %).</w:t>
      </w:r>
    </w:p>
    <w:p w14:paraId="5FC448AD" w14:textId="77777777" w:rsidR="00091954" w:rsidRPr="0024491E" w:rsidRDefault="00091954" w:rsidP="007841FE">
      <w:pPr>
        <w:rPr>
          <w:sz w:val="22"/>
          <w:lang w:val="lt-LT"/>
        </w:rPr>
      </w:pPr>
    </w:p>
    <w:p w14:paraId="0825046B" w14:textId="1B9C67CA" w:rsidR="00091954" w:rsidRPr="0071372F" w:rsidRDefault="00091954" w:rsidP="00091954">
      <w:pPr>
        <w:spacing w:line="252" w:lineRule="exact"/>
        <w:rPr>
          <w:i/>
          <w:lang w:val="lt-LT"/>
        </w:rPr>
      </w:pPr>
      <w:r w:rsidRPr="0071372F">
        <w:rPr>
          <w:i/>
          <w:sz w:val="22"/>
          <w:lang w:val="lt-LT"/>
        </w:rPr>
        <w:t xml:space="preserve">Susmulkintų ar supjaustytų </w:t>
      </w:r>
      <w:proofErr w:type="spellStart"/>
      <w:r w:rsidRPr="0071372F">
        <w:rPr>
          <w:i/>
          <w:sz w:val="22"/>
          <w:lang w:val="lt-LT"/>
        </w:rPr>
        <w:t>kapecitabino</w:t>
      </w:r>
      <w:proofErr w:type="spellEnd"/>
      <w:r w:rsidRPr="0071372F">
        <w:rPr>
          <w:i/>
          <w:sz w:val="22"/>
          <w:lang w:val="lt-LT"/>
        </w:rPr>
        <w:t xml:space="preserve"> tablečių poveikis</w:t>
      </w:r>
    </w:p>
    <w:p w14:paraId="0F27421C" w14:textId="5A465F23" w:rsidR="00091954" w:rsidRPr="0071372F" w:rsidRDefault="00091954" w:rsidP="00091954">
      <w:pPr>
        <w:pStyle w:val="Pagrindinistekstas"/>
        <w:ind w:right="677"/>
        <w:rPr>
          <w:i w:val="0"/>
          <w:color w:val="auto"/>
          <w:lang w:val="lt-LT"/>
        </w:rPr>
      </w:pPr>
      <w:r w:rsidRPr="0071372F">
        <w:rPr>
          <w:i w:val="0"/>
          <w:color w:val="auto"/>
          <w:lang w:val="lt-LT"/>
        </w:rPr>
        <w:t xml:space="preserve">Po ekspozicijos susmulkintomis arba supjaustytomis </w:t>
      </w:r>
      <w:proofErr w:type="spellStart"/>
      <w:r w:rsidRPr="0071372F">
        <w:rPr>
          <w:i w:val="0"/>
          <w:color w:val="auto"/>
          <w:lang w:val="lt-LT"/>
        </w:rPr>
        <w:t>kapecitabino</w:t>
      </w:r>
      <w:proofErr w:type="spellEnd"/>
      <w:r w:rsidRPr="0071372F">
        <w:rPr>
          <w:i w:val="0"/>
          <w:color w:val="auto"/>
          <w:lang w:val="lt-LT"/>
        </w:rPr>
        <w:t xml:space="preserve"> tabletėmis buvo pastebėtos šios nepageidaujamos reakcijos: akių sudirginimas, akių patinimas, odos išbėrimas, galvos skausmas, </w:t>
      </w:r>
      <w:proofErr w:type="spellStart"/>
      <w:r w:rsidRPr="0071372F">
        <w:rPr>
          <w:i w:val="0"/>
          <w:color w:val="auto"/>
          <w:lang w:val="lt-LT"/>
        </w:rPr>
        <w:t>parestezij</w:t>
      </w:r>
      <w:r w:rsidR="00D06BDD" w:rsidRPr="0071372F">
        <w:rPr>
          <w:i w:val="0"/>
          <w:color w:val="auto"/>
          <w:lang w:val="lt-LT"/>
        </w:rPr>
        <w:t>a</w:t>
      </w:r>
      <w:proofErr w:type="spellEnd"/>
      <w:r w:rsidRPr="0071372F">
        <w:rPr>
          <w:i w:val="0"/>
          <w:color w:val="auto"/>
          <w:lang w:val="lt-LT"/>
        </w:rPr>
        <w:t>, viduriavimas, pykinimas, skrandžio sudirginimas ir vėmimas.</w:t>
      </w:r>
    </w:p>
    <w:p w14:paraId="701FD95A" w14:textId="77777777" w:rsidR="002729FF" w:rsidRPr="0053795E" w:rsidRDefault="002729FF" w:rsidP="003232F0">
      <w:pPr>
        <w:rPr>
          <w:i/>
          <w:iCs/>
          <w:sz w:val="22"/>
          <w:szCs w:val="22"/>
          <w:lang w:val="lt-LT"/>
        </w:rPr>
      </w:pPr>
    </w:p>
    <w:p w14:paraId="10E23FD8" w14:textId="77777777" w:rsidR="002729FF" w:rsidRPr="0053795E" w:rsidRDefault="004453EA" w:rsidP="003232F0">
      <w:pPr>
        <w:rPr>
          <w:sz w:val="22"/>
          <w:szCs w:val="22"/>
          <w:u w:val="single"/>
          <w:lang w:val="lt-LT"/>
        </w:rPr>
      </w:pPr>
      <w:r w:rsidRPr="0053795E">
        <w:rPr>
          <w:sz w:val="22"/>
          <w:szCs w:val="22"/>
          <w:u w:val="single"/>
          <w:lang w:val="lt-LT"/>
        </w:rPr>
        <w:t>Ypatingos populiacijos</w:t>
      </w:r>
    </w:p>
    <w:p w14:paraId="52B7F58B" w14:textId="77777777" w:rsidR="002729FF" w:rsidRPr="0053795E" w:rsidRDefault="002729FF" w:rsidP="003232F0">
      <w:pPr>
        <w:rPr>
          <w:i/>
          <w:iCs/>
          <w:sz w:val="22"/>
          <w:szCs w:val="22"/>
          <w:lang w:val="lt-LT"/>
        </w:rPr>
      </w:pPr>
    </w:p>
    <w:p w14:paraId="7653B88C" w14:textId="77777777" w:rsidR="002729FF" w:rsidRPr="0053795E" w:rsidRDefault="002729FF" w:rsidP="007841FE">
      <w:pPr>
        <w:rPr>
          <w:i/>
          <w:sz w:val="22"/>
          <w:szCs w:val="22"/>
          <w:lang w:val="lt-LT"/>
        </w:rPr>
      </w:pPr>
      <w:r w:rsidRPr="0053795E">
        <w:rPr>
          <w:i/>
          <w:sz w:val="22"/>
          <w:szCs w:val="22"/>
          <w:lang w:val="lt-LT"/>
        </w:rPr>
        <w:t>Senyvi pacientai (žr. 4.2 skyrių)</w:t>
      </w:r>
    </w:p>
    <w:p w14:paraId="04DBD803" w14:textId="77777777" w:rsidR="002729FF" w:rsidRPr="0053795E" w:rsidRDefault="002729FF" w:rsidP="007841FE">
      <w:pPr>
        <w:rPr>
          <w:sz w:val="22"/>
          <w:szCs w:val="22"/>
          <w:lang w:val="lt-LT"/>
        </w:rPr>
      </w:pPr>
      <w:r w:rsidRPr="0053795E">
        <w:rPr>
          <w:sz w:val="22"/>
          <w:szCs w:val="22"/>
          <w:lang w:val="lt-LT"/>
        </w:rPr>
        <w:t xml:space="preserve">≥ 60 metų pacientų, kuriems skirta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arba kombinuotas gydymas </w:t>
      </w:r>
      <w:proofErr w:type="spellStart"/>
      <w:r w:rsidRPr="0053795E">
        <w:rPr>
          <w:sz w:val="22"/>
          <w:szCs w:val="22"/>
          <w:lang w:val="lt-LT"/>
        </w:rPr>
        <w:t>kapecitabinu</w:t>
      </w:r>
      <w:proofErr w:type="spellEnd"/>
      <w:r w:rsidRPr="0053795E">
        <w:rPr>
          <w:sz w:val="22"/>
          <w:szCs w:val="22"/>
          <w:lang w:val="lt-LT"/>
        </w:rPr>
        <w:t xml:space="preserve"> kartu su </w:t>
      </w:r>
      <w:proofErr w:type="spellStart"/>
      <w:r w:rsidRPr="0053795E">
        <w:rPr>
          <w:sz w:val="22"/>
          <w:szCs w:val="22"/>
          <w:lang w:val="lt-LT"/>
        </w:rPr>
        <w:t>docetakseliu</w:t>
      </w:r>
      <w:proofErr w:type="spellEnd"/>
      <w:r w:rsidRPr="0053795E">
        <w:rPr>
          <w:sz w:val="22"/>
          <w:szCs w:val="22"/>
          <w:lang w:val="lt-LT"/>
        </w:rPr>
        <w:t xml:space="preserve">, saugumo duomenų analizė parodė su gydymu susijusių 3 ir 4 laipsnio nepageidaujamų reakcijų padažnėjimą, palyginti su &lt; 60 metų pacientais. Be to, ≥ 60 metų pacientai, kurie buvo gydyti </w:t>
      </w:r>
      <w:proofErr w:type="spellStart"/>
      <w:r w:rsidRPr="0053795E">
        <w:rPr>
          <w:sz w:val="22"/>
          <w:szCs w:val="22"/>
          <w:lang w:val="lt-LT"/>
        </w:rPr>
        <w:t>kapecitabinu</w:t>
      </w:r>
      <w:proofErr w:type="spellEnd"/>
      <w:r w:rsidRPr="0053795E">
        <w:rPr>
          <w:sz w:val="22"/>
          <w:szCs w:val="22"/>
          <w:lang w:val="lt-LT"/>
        </w:rPr>
        <w:t xml:space="preserve"> kartu su </w:t>
      </w:r>
      <w:proofErr w:type="spellStart"/>
      <w:r w:rsidRPr="0053795E">
        <w:rPr>
          <w:sz w:val="22"/>
          <w:szCs w:val="22"/>
          <w:lang w:val="lt-LT"/>
        </w:rPr>
        <w:t>docetakseliu</w:t>
      </w:r>
      <w:proofErr w:type="spellEnd"/>
      <w:r w:rsidRPr="0053795E">
        <w:rPr>
          <w:sz w:val="22"/>
          <w:szCs w:val="22"/>
          <w:lang w:val="lt-LT"/>
        </w:rPr>
        <w:t>, gydymą dėl nepageidaujamų reakcijų nutraukė anksčiau, palyginti su &lt; 60 metų pacientais.</w:t>
      </w:r>
    </w:p>
    <w:p w14:paraId="00FA9607" w14:textId="77777777" w:rsidR="002729FF" w:rsidRPr="0053795E" w:rsidRDefault="002729FF" w:rsidP="003232F0">
      <w:pPr>
        <w:rPr>
          <w:sz w:val="22"/>
          <w:szCs w:val="22"/>
          <w:lang w:val="lt-LT"/>
        </w:rPr>
      </w:pPr>
    </w:p>
    <w:p w14:paraId="285A4118" w14:textId="5FDFC6C5" w:rsidR="002729FF" w:rsidRPr="0053795E" w:rsidRDefault="002729FF" w:rsidP="00522225">
      <w:pPr>
        <w:rPr>
          <w:sz w:val="22"/>
          <w:szCs w:val="22"/>
          <w:lang w:val="lt-LT"/>
        </w:rPr>
      </w:pPr>
      <w:r w:rsidRPr="0053795E">
        <w:rPr>
          <w:sz w:val="22"/>
          <w:szCs w:val="22"/>
          <w:lang w:val="lt-LT"/>
        </w:rPr>
        <w:t>14 klinikinių tyrimų, k</w:t>
      </w:r>
      <w:r w:rsidR="00C51ECC">
        <w:rPr>
          <w:sz w:val="22"/>
          <w:szCs w:val="22"/>
          <w:lang w:val="lt-LT"/>
        </w:rPr>
        <w:t>uriuose dalyvavo daugiau kaip 4</w:t>
      </w:r>
      <w:r w:rsidR="0063064A">
        <w:rPr>
          <w:sz w:val="22"/>
          <w:szCs w:val="22"/>
          <w:lang w:val="lt-LT"/>
        </w:rPr>
        <w:t> </w:t>
      </w:r>
      <w:r w:rsidRPr="0053795E">
        <w:rPr>
          <w:sz w:val="22"/>
          <w:szCs w:val="22"/>
          <w:lang w:val="lt-LT"/>
        </w:rPr>
        <w:t xml:space="preserve">700 </w:t>
      </w:r>
      <w:proofErr w:type="spellStart"/>
      <w:r w:rsidRPr="0053795E">
        <w:rPr>
          <w:sz w:val="22"/>
          <w:szCs w:val="22"/>
          <w:lang w:val="lt-LT"/>
        </w:rPr>
        <w:t>kapecitabinu</w:t>
      </w:r>
      <w:proofErr w:type="spellEnd"/>
      <w:r w:rsidRPr="0053795E">
        <w:rPr>
          <w:sz w:val="22"/>
          <w:szCs w:val="22"/>
          <w:lang w:val="lt-LT"/>
        </w:rPr>
        <w:t xml:space="preserve"> gydytų pacientų, duomenų </w:t>
      </w:r>
      <w:proofErr w:type="spellStart"/>
      <w:r w:rsidRPr="0053795E">
        <w:rPr>
          <w:sz w:val="22"/>
          <w:szCs w:val="22"/>
          <w:lang w:val="lt-LT"/>
        </w:rPr>
        <w:t>metaanalizė</w:t>
      </w:r>
      <w:proofErr w:type="spellEnd"/>
      <w:r w:rsidRPr="0053795E">
        <w:rPr>
          <w:sz w:val="22"/>
          <w:szCs w:val="22"/>
          <w:lang w:val="lt-LT"/>
        </w:rPr>
        <w:t xml:space="preserve"> parodė, kad bendrai visų tyrimų duomenimis, vyresnis amžius (padidėjimas po 10 metų) buvo statistiškai reikšmingai susijęs su plaštakų ir pėdų sindromo bei viduriavimo atsiradimo rizikos padidėjimu ir </w:t>
      </w:r>
      <w:proofErr w:type="spellStart"/>
      <w:r w:rsidRPr="0053795E">
        <w:rPr>
          <w:sz w:val="22"/>
          <w:szCs w:val="22"/>
          <w:lang w:val="lt-LT"/>
        </w:rPr>
        <w:t>neutropenijos</w:t>
      </w:r>
      <w:proofErr w:type="spellEnd"/>
      <w:r w:rsidRPr="0053795E">
        <w:rPr>
          <w:sz w:val="22"/>
          <w:szCs w:val="22"/>
          <w:lang w:val="lt-LT"/>
        </w:rPr>
        <w:t xml:space="preserve"> atsiradimo rizikos sumažėjimu.</w:t>
      </w:r>
    </w:p>
    <w:p w14:paraId="297FF230" w14:textId="77777777" w:rsidR="002729FF" w:rsidRPr="0053795E" w:rsidRDefault="002729FF" w:rsidP="003232F0">
      <w:pPr>
        <w:rPr>
          <w:i/>
          <w:iCs/>
          <w:sz w:val="22"/>
          <w:szCs w:val="22"/>
          <w:lang w:val="lt-LT"/>
        </w:rPr>
      </w:pPr>
    </w:p>
    <w:p w14:paraId="2C7AF0D2" w14:textId="77777777" w:rsidR="002729FF" w:rsidRPr="0053795E" w:rsidRDefault="002729FF" w:rsidP="003232F0">
      <w:pPr>
        <w:rPr>
          <w:i/>
          <w:sz w:val="22"/>
          <w:szCs w:val="22"/>
          <w:lang w:val="lt-LT"/>
        </w:rPr>
      </w:pPr>
      <w:r w:rsidRPr="0053795E">
        <w:rPr>
          <w:i/>
          <w:sz w:val="22"/>
          <w:szCs w:val="22"/>
          <w:lang w:val="lt-LT"/>
        </w:rPr>
        <w:t>Lytis</w:t>
      </w:r>
    </w:p>
    <w:p w14:paraId="03756E2A" w14:textId="7E18CB4C" w:rsidR="002729FF" w:rsidRPr="0053795E" w:rsidRDefault="002729FF" w:rsidP="00522225">
      <w:pPr>
        <w:rPr>
          <w:sz w:val="22"/>
          <w:szCs w:val="22"/>
          <w:lang w:val="lt-LT"/>
        </w:rPr>
      </w:pPr>
      <w:r w:rsidRPr="0053795E">
        <w:rPr>
          <w:sz w:val="22"/>
          <w:szCs w:val="22"/>
          <w:lang w:val="lt-LT"/>
        </w:rPr>
        <w:t>14 klinikinių tyrimų, k</w:t>
      </w:r>
      <w:r w:rsidR="00C51ECC">
        <w:rPr>
          <w:sz w:val="22"/>
          <w:szCs w:val="22"/>
          <w:lang w:val="lt-LT"/>
        </w:rPr>
        <w:t>uriuose dalyvavo daugiau kaip 4</w:t>
      </w:r>
      <w:r w:rsidR="0063064A">
        <w:rPr>
          <w:sz w:val="22"/>
          <w:szCs w:val="22"/>
          <w:lang w:val="lt-LT"/>
        </w:rPr>
        <w:t> </w:t>
      </w:r>
      <w:r w:rsidRPr="0053795E">
        <w:rPr>
          <w:sz w:val="22"/>
          <w:szCs w:val="22"/>
          <w:lang w:val="lt-LT"/>
        </w:rPr>
        <w:t xml:space="preserve">700 </w:t>
      </w:r>
      <w:proofErr w:type="spellStart"/>
      <w:r w:rsidRPr="0053795E">
        <w:rPr>
          <w:sz w:val="22"/>
          <w:szCs w:val="22"/>
          <w:lang w:val="lt-LT"/>
        </w:rPr>
        <w:t>kapecitabinu</w:t>
      </w:r>
      <w:proofErr w:type="spellEnd"/>
      <w:r w:rsidRPr="0053795E">
        <w:rPr>
          <w:sz w:val="22"/>
          <w:szCs w:val="22"/>
          <w:lang w:val="lt-LT"/>
        </w:rPr>
        <w:t xml:space="preserve"> gydytų pacientų, duomenų </w:t>
      </w:r>
      <w:proofErr w:type="spellStart"/>
      <w:r w:rsidRPr="0053795E">
        <w:rPr>
          <w:sz w:val="22"/>
          <w:szCs w:val="22"/>
          <w:lang w:val="lt-LT"/>
        </w:rPr>
        <w:t>metaanalizė</w:t>
      </w:r>
      <w:proofErr w:type="spellEnd"/>
      <w:r w:rsidRPr="0053795E">
        <w:rPr>
          <w:sz w:val="22"/>
          <w:szCs w:val="22"/>
          <w:lang w:val="lt-LT"/>
        </w:rPr>
        <w:t xml:space="preserve"> parodė, kad bendrai visų tyrimų duomenimis, moteriška lytis buvo statistiškai reikšmingai susijusi su plaštakų ir pėdų sindromo bei viduriavimo atsiradimo rizikos padidėjimu ir </w:t>
      </w:r>
      <w:proofErr w:type="spellStart"/>
      <w:r w:rsidRPr="0053795E">
        <w:rPr>
          <w:sz w:val="22"/>
          <w:szCs w:val="22"/>
          <w:lang w:val="lt-LT"/>
        </w:rPr>
        <w:t>neutropenijos</w:t>
      </w:r>
      <w:proofErr w:type="spellEnd"/>
      <w:r w:rsidRPr="0053795E">
        <w:rPr>
          <w:sz w:val="22"/>
          <w:szCs w:val="22"/>
          <w:lang w:val="lt-LT"/>
        </w:rPr>
        <w:t xml:space="preserve"> atsiradimo rizikos sumažėjimu.</w:t>
      </w:r>
    </w:p>
    <w:p w14:paraId="4B0FF020" w14:textId="77777777" w:rsidR="002729FF" w:rsidRPr="0053795E" w:rsidRDefault="002729FF" w:rsidP="003232F0">
      <w:pPr>
        <w:rPr>
          <w:i/>
          <w:iCs/>
          <w:sz w:val="22"/>
          <w:szCs w:val="22"/>
          <w:lang w:val="lt-LT"/>
        </w:rPr>
      </w:pPr>
    </w:p>
    <w:p w14:paraId="3D7BD9EC" w14:textId="77777777" w:rsidR="002729FF" w:rsidRPr="0053795E" w:rsidRDefault="002729FF" w:rsidP="007841FE">
      <w:pPr>
        <w:rPr>
          <w:i/>
          <w:sz w:val="22"/>
          <w:szCs w:val="22"/>
          <w:lang w:val="lt-LT"/>
        </w:rPr>
      </w:pPr>
      <w:r w:rsidRPr="0053795E">
        <w:rPr>
          <w:i/>
          <w:sz w:val="22"/>
          <w:szCs w:val="22"/>
          <w:lang w:val="lt-LT"/>
        </w:rPr>
        <w:t>Pacientai, kuriems yra inkstų funkcijos sutrikimas (žr. 4.2, 4.4 ir 5.2 skyrius)</w:t>
      </w:r>
    </w:p>
    <w:p w14:paraId="5364103E" w14:textId="77777777" w:rsidR="002729FF" w:rsidRPr="0053795E" w:rsidRDefault="002729FF" w:rsidP="007841FE">
      <w:pPr>
        <w:rPr>
          <w:sz w:val="22"/>
          <w:szCs w:val="22"/>
          <w:lang w:val="lt-LT"/>
        </w:rPr>
      </w:pPr>
      <w:r w:rsidRPr="0053795E">
        <w:rPr>
          <w:sz w:val="22"/>
          <w:szCs w:val="22"/>
          <w:lang w:val="lt-LT"/>
        </w:rPr>
        <w:lastRenderedPageBreak/>
        <w:t xml:space="preserve">Pacientų, kuriems skirta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(gaubtinės ir tiesiosios žarnų vėžys) ir kuriems prieš pradedant gydymą buvo inkstų funkcijos sutrikimas, saugumo duomenų analizė parodė su gydymu susijusių 3 ir 4 laipsnio nepageidaujamų reakcijų padažnėjimą, palyginti su pacientais, kurių inkstų funkcija buvo normali (atitinkamai 36 % pacientams, kuriems nebuvo inkstų funkcijos sutrikimo [n = 268], palyginti su 41 %, kuriems buvo lengvas sutrikimas [n = 257], ir 54 %, kuriems buvo vidutinio sunkumo sutrikimas [n=59]) (žr. 5.2 skyrių). Pacientams, kuriems buvo vidutinio sunkumo inkstų funkcijos sutrikimas, dažniau prireikė sumažinti dozę (44 %), palyginti su atitinkamai 33 % ir 32 % pacientų, kuriems inkstų funkcijos sutrikimo nebuvo arba buvo lengvas inkstų funkcijos sutrikimas, ir dažniau teko anksčiau nutraukti gydymą (21 % gydymas nutrauktas per pirmuosius du ciklus), palyginti su atitinkamai 5 % ir 8 % pacientų, kuriems inkstų funkcijos sutrikimo nebuvo arba buvo lengvas inkstų funkcijos sutrikimas.</w:t>
      </w:r>
    </w:p>
    <w:p w14:paraId="40D00EBD" w14:textId="77777777" w:rsidR="002729FF" w:rsidRPr="0053795E" w:rsidRDefault="002729FF" w:rsidP="003232F0">
      <w:pPr>
        <w:rPr>
          <w:sz w:val="22"/>
          <w:szCs w:val="22"/>
          <w:lang w:val="lt-LT"/>
        </w:rPr>
      </w:pPr>
    </w:p>
    <w:p w14:paraId="08D237F0" w14:textId="77777777" w:rsidR="006E2378" w:rsidRPr="0053795E" w:rsidRDefault="006E2378" w:rsidP="006E2378">
      <w:pPr>
        <w:tabs>
          <w:tab w:val="left" w:pos="567"/>
        </w:tabs>
        <w:autoSpaceDE w:val="0"/>
        <w:autoSpaceDN w:val="0"/>
        <w:adjustRightInd w:val="0"/>
        <w:spacing w:line="260" w:lineRule="exact"/>
        <w:jc w:val="both"/>
        <w:rPr>
          <w:snapToGrid w:val="0"/>
          <w:sz w:val="22"/>
          <w:szCs w:val="22"/>
          <w:u w:val="single"/>
          <w:lang w:val="lt-LT" w:eastAsia="en-US"/>
        </w:rPr>
      </w:pPr>
      <w:r w:rsidRPr="0053795E">
        <w:rPr>
          <w:snapToGrid w:val="0"/>
          <w:sz w:val="22"/>
          <w:szCs w:val="22"/>
          <w:u w:val="single"/>
          <w:lang w:val="lt-LT" w:eastAsia="en-US"/>
        </w:rPr>
        <w:t>Pranešimas apie įtariamas nepageidaujamas reakcijas</w:t>
      </w:r>
    </w:p>
    <w:p w14:paraId="03B8AC69" w14:textId="76D13E54" w:rsidR="00C000B8" w:rsidRPr="0053795E" w:rsidRDefault="00EB4306" w:rsidP="006E2378">
      <w:pPr>
        <w:rPr>
          <w:sz w:val="22"/>
          <w:szCs w:val="22"/>
          <w:lang w:val="lt-LT" w:eastAsia="en-US"/>
        </w:rPr>
      </w:pPr>
      <w:r w:rsidRPr="0053795E">
        <w:rPr>
          <w:snapToGrid w:val="0"/>
          <w:sz w:val="22"/>
          <w:szCs w:val="22"/>
          <w:lang w:val="lt-LT" w:eastAsia="en-US"/>
        </w:rPr>
        <w:t xml:space="preserve">Svarbu pranešti apie įtariamas nepageidaujamas reakcijas, pastebėtas po vaistinio preparato registracijos, nes tai leidžia nuolat stebėti vaistinio preparato naudos ir rizikos santykį. </w:t>
      </w:r>
      <w:r w:rsidR="008659F1" w:rsidRPr="008659F1">
        <w:rPr>
          <w:snapToGrid w:val="0"/>
          <w:sz w:val="22"/>
          <w:szCs w:val="22"/>
          <w:lang w:val="lt-LT" w:eastAsia="en-US"/>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BF3F01">
        <w:rPr>
          <w:snapToGrid w:val="0"/>
          <w:sz w:val="22"/>
          <w:szCs w:val="22"/>
          <w:lang w:val="lt-LT" w:eastAsia="en-US"/>
        </w:rPr>
        <w:t xml:space="preserve"> </w:t>
      </w:r>
    </w:p>
    <w:p w14:paraId="5EBAF0CA" w14:textId="77777777" w:rsidR="00C000B8" w:rsidRPr="0053795E" w:rsidRDefault="00C000B8" w:rsidP="00C000B8">
      <w:pPr>
        <w:rPr>
          <w:sz w:val="22"/>
          <w:szCs w:val="22"/>
          <w:lang w:val="lt-LT"/>
        </w:rPr>
      </w:pPr>
    </w:p>
    <w:p w14:paraId="44B45B83" w14:textId="77777777" w:rsidR="002729FF" w:rsidRPr="0053795E" w:rsidRDefault="002729FF" w:rsidP="003232F0">
      <w:pPr>
        <w:ind w:left="540" w:hanging="540"/>
        <w:rPr>
          <w:b/>
          <w:bCs/>
          <w:sz w:val="22"/>
          <w:szCs w:val="22"/>
          <w:lang w:val="lt-LT"/>
        </w:rPr>
      </w:pPr>
      <w:r w:rsidRPr="0053795E">
        <w:rPr>
          <w:b/>
          <w:bCs/>
          <w:sz w:val="22"/>
          <w:szCs w:val="22"/>
          <w:lang w:val="lt-LT"/>
        </w:rPr>
        <w:t>4.9</w:t>
      </w:r>
      <w:r w:rsidRPr="0053795E">
        <w:rPr>
          <w:b/>
          <w:bCs/>
          <w:sz w:val="22"/>
          <w:szCs w:val="22"/>
          <w:lang w:val="lt-LT"/>
        </w:rPr>
        <w:tab/>
        <w:t>Perdozavimas</w:t>
      </w:r>
    </w:p>
    <w:p w14:paraId="56277A2B" w14:textId="77777777" w:rsidR="002729FF" w:rsidRPr="0053795E" w:rsidRDefault="002729FF" w:rsidP="003232F0">
      <w:pPr>
        <w:rPr>
          <w:b/>
          <w:bCs/>
          <w:sz w:val="22"/>
          <w:szCs w:val="22"/>
          <w:lang w:val="lt-LT"/>
        </w:rPr>
      </w:pPr>
    </w:p>
    <w:p w14:paraId="4386ABB2" w14:textId="77777777" w:rsidR="002729FF" w:rsidRPr="0053795E" w:rsidRDefault="002729FF" w:rsidP="007841FE">
      <w:pPr>
        <w:rPr>
          <w:sz w:val="22"/>
          <w:szCs w:val="22"/>
          <w:lang w:val="lt-LT"/>
        </w:rPr>
      </w:pPr>
      <w:r w:rsidRPr="0053795E">
        <w:rPr>
          <w:sz w:val="22"/>
          <w:szCs w:val="22"/>
          <w:lang w:val="lt-LT"/>
        </w:rPr>
        <w:t xml:space="preserve">Ūminio perdozavimo atveju pasireiškia pykinimas, vėmimas, viduriavimas, </w:t>
      </w:r>
      <w:proofErr w:type="spellStart"/>
      <w:r w:rsidRPr="0053795E">
        <w:rPr>
          <w:sz w:val="22"/>
          <w:szCs w:val="22"/>
          <w:lang w:val="lt-LT"/>
        </w:rPr>
        <w:t>mukozitas</w:t>
      </w:r>
      <w:proofErr w:type="spellEnd"/>
      <w:r w:rsidRPr="0053795E">
        <w:rPr>
          <w:sz w:val="22"/>
          <w:szCs w:val="22"/>
          <w:lang w:val="lt-LT"/>
        </w:rPr>
        <w:t>, virškinimo trakto dirginimas, kraujavimas ir kaulų čiulpų slopinimas. Medicininės priemonės, skiriamos perdozavimo atveju, turi apimti įprastas gydomąsias ir palaikomąsias intervencijas, kuriomis siekiama koreguoti esamas klinikines išraiškas ir neleisti pasireikšti galimoms komplikacijoms.</w:t>
      </w:r>
    </w:p>
    <w:p w14:paraId="2075B0F8" w14:textId="77777777" w:rsidR="002729FF" w:rsidRPr="0053795E" w:rsidRDefault="002729FF" w:rsidP="003232F0">
      <w:pPr>
        <w:rPr>
          <w:sz w:val="22"/>
          <w:szCs w:val="22"/>
          <w:lang w:val="lt-LT"/>
        </w:rPr>
      </w:pPr>
    </w:p>
    <w:p w14:paraId="5E12E3BF" w14:textId="77777777" w:rsidR="002729FF" w:rsidRPr="0053795E" w:rsidRDefault="002729FF" w:rsidP="003232F0">
      <w:pPr>
        <w:rPr>
          <w:sz w:val="22"/>
          <w:szCs w:val="22"/>
          <w:lang w:val="lt-LT"/>
        </w:rPr>
      </w:pPr>
    </w:p>
    <w:p w14:paraId="15B8056F" w14:textId="77777777" w:rsidR="002729FF" w:rsidRPr="0053795E" w:rsidRDefault="002729FF" w:rsidP="007841FE">
      <w:pPr>
        <w:ind w:left="540" w:hanging="540"/>
        <w:rPr>
          <w:b/>
          <w:bCs/>
          <w:sz w:val="22"/>
          <w:szCs w:val="22"/>
          <w:lang w:val="lt-LT"/>
        </w:rPr>
      </w:pPr>
      <w:r w:rsidRPr="0053795E">
        <w:rPr>
          <w:b/>
          <w:bCs/>
          <w:sz w:val="22"/>
          <w:szCs w:val="22"/>
          <w:lang w:val="lt-LT"/>
        </w:rPr>
        <w:t>5.</w:t>
      </w:r>
      <w:r w:rsidRPr="0053795E">
        <w:rPr>
          <w:b/>
          <w:bCs/>
          <w:sz w:val="22"/>
          <w:szCs w:val="22"/>
          <w:lang w:val="lt-LT"/>
        </w:rPr>
        <w:tab/>
        <w:t>FARMAKOLOGINĖS SAVYBĖS</w:t>
      </w:r>
    </w:p>
    <w:p w14:paraId="4FB52E24" w14:textId="77777777" w:rsidR="002729FF" w:rsidRPr="0053795E" w:rsidRDefault="002729FF" w:rsidP="007841FE">
      <w:pPr>
        <w:ind w:left="540" w:hanging="540"/>
        <w:rPr>
          <w:b/>
          <w:bCs/>
          <w:sz w:val="22"/>
          <w:szCs w:val="22"/>
          <w:lang w:val="lt-LT"/>
        </w:rPr>
      </w:pPr>
    </w:p>
    <w:p w14:paraId="74B80B78" w14:textId="77777777" w:rsidR="002729FF" w:rsidRPr="0053795E" w:rsidRDefault="002729FF" w:rsidP="007841FE">
      <w:pPr>
        <w:ind w:left="540" w:hanging="540"/>
        <w:rPr>
          <w:b/>
          <w:bCs/>
          <w:sz w:val="22"/>
          <w:szCs w:val="22"/>
          <w:lang w:val="lt-LT"/>
        </w:rPr>
      </w:pPr>
      <w:r w:rsidRPr="0053795E">
        <w:rPr>
          <w:b/>
          <w:bCs/>
          <w:sz w:val="22"/>
          <w:szCs w:val="22"/>
          <w:lang w:val="lt-LT"/>
        </w:rPr>
        <w:t>5.1</w:t>
      </w:r>
      <w:r w:rsidRPr="0053795E">
        <w:rPr>
          <w:b/>
          <w:bCs/>
          <w:sz w:val="22"/>
          <w:szCs w:val="22"/>
          <w:lang w:val="lt-LT"/>
        </w:rPr>
        <w:tab/>
      </w:r>
      <w:proofErr w:type="spellStart"/>
      <w:r w:rsidRPr="0053795E">
        <w:rPr>
          <w:b/>
          <w:bCs/>
          <w:sz w:val="22"/>
          <w:szCs w:val="22"/>
          <w:lang w:val="lt-LT"/>
        </w:rPr>
        <w:t>Farmakodinaminės</w:t>
      </w:r>
      <w:proofErr w:type="spellEnd"/>
      <w:r w:rsidRPr="0053795E">
        <w:rPr>
          <w:b/>
          <w:bCs/>
          <w:sz w:val="22"/>
          <w:szCs w:val="22"/>
          <w:lang w:val="lt-LT"/>
        </w:rPr>
        <w:t xml:space="preserve"> savybės</w:t>
      </w:r>
    </w:p>
    <w:p w14:paraId="539CE61D" w14:textId="77777777" w:rsidR="002729FF" w:rsidRPr="0053795E" w:rsidRDefault="002729FF" w:rsidP="003232F0">
      <w:pPr>
        <w:rPr>
          <w:b/>
          <w:bCs/>
          <w:sz w:val="22"/>
          <w:szCs w:val="22"/>
          <w:lang w:val="lt-LT"/>
        </w:rPr>
      </w:pPr>
    </w:p>
    <w:p w14:paraId="178AC919" w14:textId="545121BD" w:rsidR="002729FF" w:rsidRPr="0053795E" w:rsidRDefault="002729FF" w:rsidP="003232F0">
      <w:pPr>
        <w:rPr>
          <w:sz w:val="22"/>
          <w:szCs w:val="22"/>
          <w:lang w:val="lt-LT"/>
        </w:rPr>
      </w:pPr>
      <w:proofErr w:type="spellStart"/>
      <w:r w:rsidRPr="0053795E">
        <w:rPr>
          <w:sz w:val="22"/>
          <w:szCs w:val="22"/>
          <w:lang w:val="lt-LT"/>
        </w:rPr>
        <w:t>Farmakoterapinė</w:t>
      </w:r>
      <w:proofErr w:type="spellEnd"/>
      <w:r w:rsidRPr="0053795E">
        <w:rPr>
          <w:sz w:val="22"/>
          <w:szCs w:val="22"/>
          <w:lang w:val="lt-LT"/>
        </w:rPr>
        <w:t xml:space="preserve"> grupė – </w:t>
      </w:r>
      <w:proofErr w:type="spellStart"/>
      <w:r w:rsidRPr="0053795E">
        <w:rPr>
          <w:sz w:val="22"/>
          <w:szCs w:val="22"/>
          <w:lang w:val="lt-LT"/>
        </w:rPr>
        <w:t>citostatikai</w:t>
      </w:r>
      <w:proofErr w:type="spellEnd"/>
      <w:r w:rsidRPr="0053795E">
        <w:rPr>
          <w:sz w:val="22"/>
          <w:szCs w:val="22"/>
          <w:lang w:val="lt-LT"/>
        </w:rPr>
        <w:t xml:space="preserve"> (</w:t>
      </w:r>
      <w:proofErr w:type="spellStart"/>
      <w:r w:rsidRPr="0053795E">
        <w:rPr>
          <w:sz w:val="22"/>
          <w:szCs w:val="22"/>
          <w:lang w:val="lt-LT"/>
        </w:rPr>
        <w:t>antimetabolitai</w:t>
      </w:r>
      <w:proofErr w:type="spellEnd"/>
      <w:r w:rsidRPr="0053795E">
        <w:rPr>
          <w:sz w:val="22"/>
          <w:szCs w:val="22"/>
          <w:lang w:val="lt-LT"/>
        </w:rPr>
        <w:t>)</w:t>
      </w:r>
      <w:r w:rsidR="005B2CF7" w:rsidRPr="0053795E">
        <w:rPr>
          <w:sz w:val="22"/>
          <w:szCs w:val="22"/>
          <w:lang w:val="lt-LT"/>
        </w:rPr>
        <w:t>.</w:t>
      </w:r>
      <w:r w:rsidRPr="0053795E">
        <w:rPr>
          <w:sz w:val="22"/>
          <w:szCs w:val="22"/>
          <w:lang w:val="lt-LT"/>
        </w:rPr>
        <w:t xml:space="preserve"> ATC kodas – L01BC06.</w:t>
      </w:r>
    </w:p>
    <w:p w14:paraId="42517383" w14:textId="77777777" w:rsidR="002729FF" w:rsidRPr="0053795E" w:rsidRDefault="002729FF" w:rsidP="003232F0">
      <w:pPr>
        <w:rPr>
          <w:sz w:val="22"/>
          <w:szCs w:val="22"/>
          <w:lang w:val="lt-LT"/>
        </w:rPr>
      </w:pPr>
    </w:p>
    <w:p w14:paraId="49C9419B" w14:textId="77777777" w:rsidR="002729FF" w:rsidRPr="0053795E" w:rsidRDefault="002729FF" w:rsidP="00DF14E7">
      <w:pPr>
        <w:rPr>
          <w:sz w:val="22"/>
          <w:szCs w:val="22"/>
          <w:lang w:val="lt-LT"/>
        </w:rPr>
      </w:pPr>
      <w:proofErr w:type="spellStart"/>
      <w:r w:rsidRPr="0053795E">
        <w:rPr>
          <w:sz w:val="22"/>
          <w:szCs w:val="22"/>
          <w:lang w:val="lt-LT"/>
        </w:rPr>
        <w:t>Kapecitabinas</w:t>
      </w:r>
      <w:proofErr w:type="spellEnd"/>
      <w:r w:rsidRPr="0053795E">
        <w:rPr>
          <w:sz w:val="22"/>
          <w:szCs w:val="22"/>
          <w:lang w:val="lt-LT"/>
        </w:rPr>
        <w:t xml:space="preserve"> yra </w:t>
      </w:r>
      <w:proofErr w:type="spellStart"/>
      <w:r w:rsidRPr="0053795E">
        <w:rPr>
          <w:sz w:val="22"/>
          <w:szCs w:val="22"/>
          <w:lang w:val="lt-LT"/>
        </w:rPr>
        <w:t>necitotoksinis</w:t>
      </w:r>
      <w:proofErr w:type="spellEnd"/>
      <w:r w:rsidRPr="0053795E">
        <w:rPr>
          <w:sz w:val="22"/>
          <w:szCs w:val="22"/>
          <w:lang w:val="lt-LT"/>
        </w:rPr>
        <w:t xml:space="preserve"> </w:t>
      </w:r>
      <w:proofErr w:type="spellStart"/>
      <w:r w:rsidRPr="0053795E">
        <w:rPr>
          <w:sz w:val="22"/>
          <w:szCs w:val="22"/>
          <w:lang w:val="lt-LT"/>
        </w:rPr>
        <w:t>fluoropirimidino</w:t>
      </w:r>
      <w:proofErr w:type="spellEnd"/>
      <w:r w:rsidRPr="0053795E">
        <w:rPr>
          <w:sz w:val="22"/>
          <w:szCs w:val="22"/>
          <w:lang w:val="lt-LT"/>
        </w:rPr>
        <w:t xml:space="preserve"> </w:t>
      </w:r>
      <w:proofErr w:type="spellStart"/>
      <w:r w:rsidRPr="0053795E">
        <w:rPr>
          <w:sz w:val="22"/>
          <w:szCs w:val="22"/>
          <w:lang w:val="lt-LT"/>
        </w:rPr>
        <w:t>karbamatas</w:t>
      </w:r>
      <w:proofErr w:type="spellEnd"/>
      <w:r w:rsidRPr="0053795E">
        <w:rPr>
          <w:sz w:val="22"/>
          <w:szCs w:val="22"/>
          <w:lang w:val="lt-LT"/>
        </w:rPr>
        <w:t xml:space="preserve">, kuris veikia kaip per burną vartojamas </w:t>
      </w:r>
      <w:proofErr w:type="spellStart"/>
      <w:r w:rsidRPr="0053795E">
        <w:rPr>
          <w:sz w:val="22"/>
          <w:szCs w:val="22"/>
          <w:lang w:val="lt-LT"/>
        </w:rPr>
        <w:t>citotoksinės</w:t>
      </w:r>
      <w:proofErr w:type="spellEnd"/>
      <w:r w:rsidRPr="0053795E">
        <w:rPr>
          <w:sz w:val="22"/>
          <w:szCs w:val="22"/>
          <w:lang w:val="lt-LT"/>
        </w:rPr>
        <w:t xml:space="preserve"> medžiagos 5-fluorouracilo (5-FU) pirmtakas. </w:t>
      </w:r>
      <w:proofErr w:type="spellStart"/>
      <w:r w:rsidRPr="0053795E">
        <w:rPr>
          <w:sz w:val="22"/>
          <w:szCs w:val="22"/>
          <w:lang w:val="lt-LT"/>
        </w:rPr>
        <w:t>Kapecitabinas</w:t>
      </w:r>
      <w:proofErr w:type="spellEnd"/>
      <w:r w:rsidRPr="0053795E">
        <w:rPr>
          <w:sz w:val="22"/>
          <w:szCs w:val="22"/>
          <w:lang w:val="lt-LT"/>
        </w:rPr>
        <w:t xml:space="preserve"> yra aktyvinamas per keletą fermentinių reakcijų (žr. 5.2 skyrių). Fermento, kuris veikia galutinį medžiagos virtimą 5-fluorouracilu (5-FU), </w:t>
      </w:r>
      <w:proofErr w:type="spellStart"/>
      <w:r w:rsidRPr="0053795E">
        <w:rPr>
          <w:sz w:val="22"/>
          <w:szCs w:val="22"/>
          <w:lang w:val="lt-LT"/>
        </w:rPr>
        <w:t>timidinfosforilazės</w:t>
      </w:r>
      <w:proofErr w:type="spellEnd"/>
      <w:r w:rsidRPr="0053795E">
        <w:rPr>
          <w:sz w:val="22"/>
          <w:szCs w:val="22"/>
          <w:lang w:val="lt-LT"/>
        </w:rPr>
        <w:t xml:space="preserve"> (</w:t>
      </w:r>
      <w:proofErr w:type="spellStart"/>
      <w:r w:rsidRPr="0053795E">
        <w:rPr>
          <w:i/>
          <w:iCs/>
          <w:sz w:val="22"/>
          <w:szCs w:val="22"/>
          <w:lang w:val="lt-LT"/>
        </w:rPr>
        <w:t>ThyPase</w:t>
      </w:r>
      <w:proofErr w:type="spellEnd"/>
      <w:r w:rsidRPr="0053795E">
        <w:rPr>
          <w:sz w:val="22"/>
          <w:szCs w:val="22"/>
          <w:lang w:val="lt-LT"/>
        </w:rPr>
        <w:t xml:space="preserve">) buvo aptikta naviko audiniuose, bet jo taip pat yra ir normaliuose audiniuose, nors juose paprastai būna mažesni šio fermento kiekiai. Žmogaus vėžio </w:t>
      </w:r>
      <w:proofErr w:type="spellStart"/>
      <w:r w:rsidRPr="0053795E">
        <w:rPr>
          <w:sz w:val="22"/>
          <w:szCs w:val="22"/>
          <w:lang w:val="lt-LT"/>
        </w:rPr>
        <w:t>ksenotransplantatų</w:t>
      </w:r>
      <w:proofErr w:type="spellEnd"/>
      <w:r w:rsidRPr="0053795E">
        <w:rPr>
          <w:sz w:val="22"/>
          <w:szCs w:val="22"/>
          <w:lang w:val="lt-LT"/>
        </w:rPr>
        <w:t xml:space="preserve"> modeliuose </w:t>
      </w:r>
      <w:proofErr w:type="spellStart"/>
      <w:r w:rsidRPr="0053795E">
        <w:rPr>
          <w:sz w:val="22"/>
          <w:szCs w:val="22"/>
          <w:lang w:val="lt-LT"/>
        </w:rPr>
        <w:t>kapecitabinas</w:t>
      </w:r>
      <w:proofErr w:type="spellEnd"/>
      <w:r w:rsidRPr="0053795E">
        <w:rPr>
          <w:sz w:val="22"/>
          <w:szCs w:val="22"/>
          <w:lang w:val="lt-LT"/>
        </w:rPr>
        <w:t xml:space="preserve">, vartojamas kartu su </w:t>
      </w:r>
      <w:proofErr w:type="spellStart"/>
      <w:r w:rsidRPr="0053795E">
        <w:rPr>
          <w:sz w:val="22"/>
          <w:szCs w:val="22"/>
          <w:lang w:val="lt-LT"/>
        </w:rPr>
        <w:t>docetakseliu</w:t>
      </w:r>
      <w:proofErr w:type="spellEnd"/>
      <w:r w:rsidRPr="0053795E">
        <w:rPr>
          <w:sz w:val="22"/>
          <w:szCs w:val="22"/>
          <w:lang w:val="lt-LT"/>
        </w:rPr>
        <w:t xml:space="preserve">, sukėlė sinergetinį poveikį, kuris gali būti susijęs su </w:t>
      </w:r>
      <w:proofErr w:type="spellStart"/>
      <w:r w:rsidRPr="0053795E">
        <w:rPr>
          <w:sz w:val="22"/>
          <w:szCs w:val="22"/>
          <w:lang w:val="lt-LT"/>
        </w:rPr>
        <w:t>docetakselio</w:t>
      </w:r>
      <w:proofErr w:type="spellEnd"/>
      <w:r w:rsidRPr="0053795E">
        <w:rPr>
          <w:sz w:val="22"/>
          <w:szCs w:val="22"/>
          <w:lang w:val="lt-LT"/>
        </w:rPr>
        <w:t xml:space="preserve"> sukeltu </w:t>
      </w:r>
      <w:proofErr w:type="spellStart"/>
      <w:r w:rsidRPr="0053795E">
        <w:rPr>
          <w:sz w:val="22"/>
          <w:szCs w:val="22"/>
          <w:lang w:val="lt-LT"/>
        </w:rPr>
        <w:t>timidinfosforilazės</w:t>
      </w:r>
      <w:proofErr w:type="spellEnd"/>
      <w:r w:rsidRPr="0053795E">
        <w:rPr>
          <w:sz w:val="22"/>
          <w:szCs w:val="22"/>
          <w:lang w:val="lt-LT"/>
        </w:rPr>
        <w:t xml:space="preserve"> slopinimu.</w:t>
      </w:r>
    </w:p>
    <w:p w14:paraId="48E6A90E" w14:textId="77777777" w:rsidR="002729FF" w:rsidRPr="0053795E" w:rsidRDefault="002729FF" w:rsidP="003232F0">
      <w:pPr>
        <w:rPr>
          <w:sz w:val="22"/>
          <w:szCs w:val="22"/>
          <w:lang w:val="lt-LT"/>
        </w:rPr>
      </w:pPr>
    </w:p>
    <w:p w14:paraId="53F05E71" w14:textId="77777777" w:rsidR="002729FF" w:rsidRPr="0053795E" w:rsidRDefault="002729FF" w:rsidP="00DF14E7">
      <w:pPr>
        <w:rPr>
          <w:sz w:val="22"/>
          <w:szCs w:val="22"/>
          <w:lang w:val="lt-LT"/>
        </w:rPr>
      </w:pPr>
      <w:r w:rsidRPr="0053795E">
        <w:rPr>
          <w:sz w:val="22"/>
          <w:szCs w:val="22"/>
          <w:lang w:val="lt-LT"/>
        </w:rPr>
        <w:t xml:space="preserve">Yra duomenų, kad dėl anabolinio 5-FU metabolizmo blokuojama </w:t>
      </w:r>
      <w:proofErr w:type="spellStart"/>
      <w:r w:rsidRPr="0053795E">
        <w:rPr>
          <w:sz w:val="22"/>
          <w:szCs w:val="22"/>
          <w:lang w:val="lt-LT"/>
        </w:rPr>
        <w:t>dezoksiuridilo</w:t>
      </w:r>
      <w:proofErr w:type="spellEnd"/>
      <w:r w:rsidRPr="0053795E">
        <w:rPr>
          <w:sz w:val="22"/>
          <w:szCs w:val="22"/>
          <w:lang w:val="lt-LT"/>
        </w:rPr>
        <w:t xml:space="preserve"> rūgšties </w:t>
      </w:r>
      <w:proofErr w:type="spellStart"/>
      <w:r w:rsidRPr="0053795E">
        <w:rPr>
          <w:sz w:val="22"/>
          <w:szCs w:val="22"/>
          <w:lang w:val="lt-LT"/>
        </w:rPr>
        <w:t>metilinimo</w:t>
      </w:r>
      <w:proofErr w:type="spellEnd"/>
      <w:r w:rsidRPr="0053795E">
        <w:rPr>
          <w:sz w:val="22"/>
          <w:szCs w:val="22"/>
          <w:lang w:val="lt-LT"/>
        </w:rPr>
        <w:t xml:space="preserve">, atsirandant </w:t>
      </w:r>
      <w:proofErr w:type="spellStart"/>
      <w:r w:rsidRPr="0053795E">
        <w:rPr>
          <w:sz w:val="22"/>
          <w:szCs w:val="22"/>
          <w:lang w:val="lt-LT"/>
        </w:rPr>
        <w:t>timidilo</w:t>
      </w:r>
      <w:proofErr w:type="spellEnd"/>
      <w:r w:rsidRPr="0053795E">
        <w:rPr>
          <w:sz w:val="22"/>
          <w:szCs w:val="22"/>
          <w:lang w:val="lt-LT"/>
        </w:rPr>
        <w:t xml:space="preserve"> rūgščiai, reakcija, todėl sutrinka dezoksiribonukleino rūgšties (DNR) sintezė. Dėl 5-FU veikimo taip pat yra slopinama RNR ir baltymų sintezė. DNR ir RNR yra būtinos ląstelių dalijimuisi ir augimui, tai veikiant 5-FU, gali atsirasti </w:t>
      </w:r>
      <w:proofErr w:type="spellStart"/>
      <w:r w:rsidRPr="0053795E">
        <w:rPr>
          <w:sz w:val="22"/>
          <w:szCs w:val="22"/>
          <w:lang w:val="lt-LT"/>
        </w:rPr>
        <w:t>timidino</w:t>
      </w:r>
      <w:proofErr w:type="spellEnd"/>
      <w:r w:rsidRPr="0053795E">
        <w:rPr>
          <w:sz w:val="22"/>
          <w:szCs w:val="22"/>
          <w:lang w:val="lt-LT"/>
        </w:rPr>
        <w:t xml:space="preserve"> trūkumas, dėl kurio sutrinka ląstelių augimo ir žuvimo pusiausvyra. Toks DNR ir RNR trūkumą sukeliantis veikimas geriausiai matomas tose ląstelėse, kurios greičiau dauginasi ir kuriose vyksta greitesnis 5-FU metabolizmas.</w:t>
      </w:r>
    </w:p>
    <w:p w14:paraId="47640585" w14:textId="77777777" w:rsidR="002729FF" w:rsidRPr="0053795E" w:rsidRDefault="002729FF" w:rsidP="003232F0">
      <w:pPr>
        <w:rPr>
          <w:sz w:val="22"/>
          <w:szCs w:val="22"/>
          <w:lang w:val="lt-LT"/>
        </w:rPr>
      </w:pPr>
    </w:p>
    <w:p w14:paraId="63348B71" w14:textId="77777777" w:rsidR="002729FF" w:rsidRPr="0053795E" w:rsidRDefault="002729FF" w:rsidP="003232F0">
      <w:pPr>
        <w:rPr>
          <w:sz w:val="22"/>
          <w:szCs w:val="22"/>
          <w:u w:val="single"/>
          <w:lang w:val="lt-LT"/>
        </w:rPr>
      </w:pPr>
      <w:r w:rsidRPr="0053795E">
        <w:rPr>
          <w:sz w:val="22"/>
          <w:szCs w:val="22"/>
          <w:u w:val="single"/>
          <w:lang w:val="lt-LT"/>
        </w:rPr>
        <w:t>Gaubtinės žarnos bei gaubtinės ir tiesiosios žarnų vėžys</w:t>
      </w:r>
    </w:p>
    <w:p w14:paraId="71D65CDE" w14:textId="77777777" w:rsidR="002729FF" w:rsidRPr="0053795E" w:rsidRDefault="002729FF" w:rsidP="003232F0">
      <w:pPr>
        <w:rPr>
          <w:sz w:val="22"/>
          <w:szCs w:val="22"/>
          <w:u w:val="single"/>
          <w:lang w:val="lt-LT"/>
        </w:rPr>
      </w:pPr>
    </w:p>
    <w:p w14:paraId="47B5A34A" w14:textId="77777777" w:rsidR="002729FF" w:rsidRPr="0053795E" w:rsidRDefault="002729FF" w:rsidP="003232F0">
      <w:pPr>
        <w:rPr>
          <w:i/>
          <w:sz w:val="22"/>
          <w:szCs w:val="22"/>
          <w:u w:val="single"/>
          <w:lang w:val="lt-LT"/>
        </w:rPr>
      </w:pPr>
      <w:proofErr w:type="spellStart"/>
      <w:r w:rsidRPr="0053795E">
        <w:rPr>
          <w:i/>
          <w:sz w:val="22"/>
          <w:szCs w:val="22"/>
          <w:u w:val="single"/>
          <w:lang w:val="lt-LT"/>
        </w:rPr>
        <w:t>Monoterapija</w:t>
      </w:r>
      <w:proofErr w:type="spellEnd"/>
      <w:r w:rsidRPr="0053795E">
        <w:rPr>
          <w:i/>
          <w:sz w:val="22"/>
          <w:szCs w:val="22"/>
          <w:u w:val="single"/>
          <w:lang w:val="lt-LT"/>
        </w:rPr>
        <w:t xml:space="preserve"> </w:t>
      </w:r>
      <w:proofErr w:type="spellStart"/>
      <w:r w:rsidRPr="0053795E">
        <w:rPr>
          <w:i/>
          <w:sz w:val="22"/>
          <w:szCs w:val="22"/>
          <w:u w:val="single"/>
          <w:lang w:val="lt-LT"/>
        </w:rPr>
        <w:t>kapecitabinu</w:t>
      </w:r>
      <w:proofErr w:type="spellEnd"/>
      <w:r w:rsidRPr="0053795E">
        <w:rPr>
          <w:i/>
          <w:sz w:val="22"/>
          <w:szCs w:val="22"/>
          <w:u w:val="single"/>
          <w:lang w:val="lt-LT"/>
        </w:rPr>
        <w:t xml:space="preserve">, skiriant </w:t>
      </w:r>
      <w:proofErr w:type="spellStart"/>
      <w:r w:rsidRPr="0053795E">
        <w:rPr>
          <w:i/>
          <w:sz w:val="22"/>
          <w:szCs w:val="22"/>
          <w:u w:val="single"/>
          <w:lang w:val="lt-LT"/>
        </w:rPr>
        <w:t>adjuvantinį</w:t>
      </w:r>
      <w:proofErr w:type="spellEnd"/>
      <w:r w:rsidRPr="0053795E">
        <w:rPr>
          <w:i/>
          <w:sz w:val="22"/>
          <w:szCs w:val="22"/>
          <w:u w:val="single"/>
          <w:lang w:val="lt-LT"/>
        </w:rPr>
        <w:t xml:space="preserve"> gaubtinės žarnos vėžio gydymą</w:t>
      </w:r>
    </w:p>
    <w:p w14:paraId="1E46246D" w14:textId="77777777" w:rsidR="002729FF" w:rsidRPr="0053795E" w:rsidRDefault="002729FF" w:rsidP="00BE226D">
      <w:pPr>
        <w:autoSpaceDE w:val="0"/>
        <w:autoSpaceDN w:val="0"/>
        <w:adjustRightInd w:val="0"/>
        <w:rPr>
          <w:sz w:val="22"/>
          <w:szCs w:val="22"/>
          <w:lang w:val="lt-LT" w:eastAsia="en-US"/>
        </w:rPr>
      </w:pPr>
      <w:r w:rsidRPr="0053795E">
        <w:rPr>
          <w:sz w:val="22"/>
          <w:szCs w:val="22"/>
          <w:lang w:val="lt-LT"/>
        </w:rPr>
        <w:t xml:space="preserve">Vieno daugelyje centrų atlikto atsitiktinių imčių kontroliuojamojo III fazės klinikinio tyrimo, kuriame dalyvavo III stadijos (C stadijos pagal </w:t>
      </w:r>
      <w:proofErr w:type="spellStart"/>
      <w:r w:rsidRPr="0053795E">
        <w:rPr>
          <w:i/>
          <w:sz w:val="22"/>
          <w:szCs w:val="22"/>
          <w:lang w:val="lt-LT"/>
        </w:rPr>
        <w:t>Dukes</w:t>
      </w:r>
      <w:proofErr w:type="spellEnd"/>
      <w:r w:rsidRPr="0053795E">
        <w:rPr>
          <w:sz w:val="22"/>
          <w:szCs w:val="22"/>
          <w:lang w:val="lt-LT"/>
        </w:rPr>
        <w:t xml:space="preserve">) gaubtinės žarnos vėžiu sergantys pacientai, duomenys rodo, kad </w:t>
      </w:r>
      <w:proofErr w:type="spellStart"/>
      <w:r w:rsidRPr="0053795E">
        <w:rPr>
          <w:sz w:val="22"/>
          <w:szCs w:val="22"/>
          <w:lang w:val="lt-LT"/>
        </w:rPr>
        <w:t>kapecitabiną</w:t>
      </w:r>
      <w:proofErr w:type="spellEnd"/>
      <w:r w:rsidRPr="0053795E">
        <w:rPr>
          <w:sz w:val="22"/>
          <w:szCs w:val="22"/>
          <w:lang w:val="lt-LT"/>
        </w:rPr>
        <w:t xml:space="preserve"> galima skirti </w:t>
      </w:r>
      <w:proofErr w:type="spellStart"/>
      <w:r w:rsidRPr="0053795E">
        <w:rPr>
          <w:sz w:val="22"/>
          <w:szCs w:val="22"/>
          <w:lang w:val="lt-LT"/>
        </w:rPr>
        <w:t>adjuvantiniam</w:t>
      </w:r>
      <w:proofErr w:type="spellEnd"/>
      <w:r w:rsidRPr="0053795E">
        <w:rPr>
          <w:sz w:val="22"/>
          <w:szCs w:val="22"/>
          <w:lang w:val="lt-LT"/>
        </w:rPr>
        <w:t xml:space="preserve"> gydymui pacientams, kuriems yra gaubtinės žarnos vėžys (</w:t>
      </w:r>
      <w:r w:rsidRPr="0053795E">
        <w:rPr>
          <w:i/>
          <w:iCs/>
          <w:sz w:val="22"/>
          <w:szCs w:val="22"/>
          <w:lang w:val="lt-LT"/>
        </w:rPr>
        <w:t>XACT</w:t>
      </w:r>
      <w:r w:rsidRPr="0053795E">
        <w:rPr>
          <w:sz w:val="22"/>
          <w:szCs w:val="22"/>
          <w:lang w:val="lt-LT"/>
        </w:rPr>
        <w:t xml:space="preserve"> tyrimas; M66001). Šio tyrimo duomenimis, 1 987 pacientams atsitiktiniu būdu buvo paskirtas gydymas </w:t>
      </w:r>
      <w:proofErr w:type="spellStart"/>
      <w:r w:rsidRPr="0053795E">
        <w:rPr>
          <w:sz w:val="22"/>
          <w:szCs w:val="22"/>
          <w:lang w:val="lt-LT"/>
        </w:rPr>
        <w:t>kapecitabinu</w:t>
      </w:r>
      <w:proofErr w:type="spellEnd"/>
      <w:r w:rsidRPr="0053795E">
        <w:rPr>
          <w:sz w:val="22"/>
          <w:szCs w:val="22"/>
          <w:lang w:val="lt-LT"/>
        </w:rPr>
        <w:t xml:space="preserve"> (1 250 mg/m</w:t>
      </w:r>
      <w:r w:rsidRPr="0053795E">
        <w:rPr>
          <w:sz w:val="22"/>
          <w:szCs w:val="22"/>
          <w:vertAlign w:val="superscript"/>
          <w:lang w:val="lt-LT"/>
        </w:rPr>
        <w:t>2</w:t>
      </w:r>
      <w:r w:rsidRPr="0053795E">
        <w:rPr>
          <w:sz w:val="22"/>
          <w:szCs w:val="22"/>
          <w:lang w:val="lt-LT"/>
        </w:rPr>
        <w:t xml:space="preserve"> du kartus per parą 2 savaites, vėliau daroma 1 savaitės pertrauka ir skiriama 3 savaičių ciklais 24 savaites) arba 5-FU ir </w:t>
      </w:r>
      <w:proofErr w:type="spellStart"/>
      <w:r w:rsidRPr="0053795E">
        <w:rPr>
          <w:sz w:val="22"/>
          <w:szCs w:val="22"/>
          <w:lang w:val="lt-LT"/>
        </w:rPr>
        <w:t>leukovorinu</w:t>
      </w:r>
      <w:proofErr w:type="spellEnd"/>
      <w:r w:rsidRPr="0053795E">
        <w:rPr>
          <w:sz w:val="22"/>
          <w:szCs w:val="22"/>
          <w:lang w:val="lt-LT"/>
        </w:rPr>
        <w:t xml:space="preserve"> (</w:t>
      </w:r>
      <w:proofErr w:type="spellStart"/>
      <w:r w:rsidRPr="0053795E">
        <w:rPr>
          <w:i/>
          <w:iCs/>
          <w:sz w:val="22"/>
          <w:szCs w:val="22"/>
          <w:lang w:val="lt-LT"/>
        </w:rPr>
        <w:t>Mayo</w:t>
      </w:r>
      <w:proofErr w:type="spellEnd"/>
      <w:r w:rsidRPr="0053795E">
        <w:rPr>
          <w:sz w:val="22"/>
          <w:szCs w:val="22"/>
          <w:lang w:val="lt-LT"/>
        </w:rPr>
        <w:t xml:space="preserve"> klinikos planas: </w:t>
      </w:r>
      <w:r w:rsidRPr="0053795E">
        <w:rPr>
          <w:sz w:val="22"/>
          <w:szCs w:val="22"/>
          <w:lang w:val="lt-LT"/>
        </w:rPr>
        <w:lastRenderedPageBreak/>
        <w:t>20 mg/m</w:t>
      </w:r>
      <w:r w:rsidRPr="0053795E">
        <w:rPr>
          <w:sz w:val="22"/>
          <w:szCs w:val="22"/>
          <w:vertAlign w:val="superscript"/>
          <w:lang w:val="lt-LT"/>
        </w:rPr>
        <w:t>2</w:t>
      </w:r>
      <w:r w:rsidRPr="0053795E">
        <w:rPr>
          <w:sz w:val="22"/>
          <w:szCs w:val="22"/>
          <w:lang w:val="lt-LT"/>
        </w:rPr>
        <w:t xml:space="preserve"> </w:t>
      </w:r>
      <w:proofErr w:type="spellStart"/>
      <w:r w:rsidRPr="0053795E">
        <w:rPr>
          <w:sz w:val="22"/>
          <w:szCs w:val="22"/>
          <w:lang w:val="lt-LT"/>
        </w:rPr>
        <w:t>leukovorino</w:t>
      </w:r>
      <w:proofErr w:type="spellEnd"/>
      <w:r w:rsidRPr="0053795E">
        <w:rPr>
          <w:sz w:val="22"/>
          <w:szCs w:val="22"/>
          <w:lang w:val="lt-LT"/>
        </w:rPr>
        <w:t xml:space="preserve"> į veną, vėliau – 425 mg/m</w:t>
      </w:r>
      <w:r w:rsidRPr="0053795E">
        <w:rPr>
          <w:sz w:val="22"/>
          <w:szCs w:val="22"/>
          <w:vertAlign w:val="superscript"/>
          <w:lang w:val="lt-LT"/>
        </w:rPr>
        <w:t>2</w:t>
      </w:r>
      <w:r w:rsidRPr="0053795E">
        <w:rPr>
          <w:sz w:val="22"/>
          <w:szCs w:val="22"/>
          <w:lang w:val="lt-LT"/>
        </w:rPr>
        <w:t xml:space="preserve"> 5-FU smūgine doze į veną nuo 1 iki 5 paros kas 28 paras 24 savaites). Pagal pacientų išgyvenimą nepasireiškiant ligai, </w:t>
      </w:r>
      <w:proofErr w:type="spellStart"/>
      <w:r w:rsidRPr="0053795E">
        <w:rPr>
          <w:sz w:val="22"/>
          <w:szCs w:val="22"/>
          <w:lang w:val="lt-LT"/>
        </w:rPr>
        <w:t>kapecitabino</w:t>
      </w:r>
      <w:proofErr w:type="spellEnd"/>
      <w:r w:rsidRPr="0053795E">
        <w:rPr>
          <w:sz w:val="22"/>
          <w:szCs w:val="22"/>
          <w:lang w:val="lt-LT"/>
        </w:rPr>
        <w:t xml:space="preserve"> poveikis populiacijoje pagal protokolą buvo bent jau toks pat, kaip į veną vartojamų 5-FU/LV (santykinė rizika</w:t>
      </w:r>
      <w:r w:rsidR="005D1EC5" w:rsidRPr="0053795E">
        <w:rPr>
          <w:sz w:val="22"/>
          <w:szCs w:val="22"/>
          <w:lang w:val="lt-LT"/>
        </w:rPr>
        <w:t xml:space="preserve"> (</w:t>
      </w:r>
      <w:r w:rsidR="00265D93" w:rsidRPr="0053795E">
        <w:rPr>
          <w:sz w:val="22"/>
          <w:szCs w:val="22"/>
          <w:lang w:val="lt-LT"/>
        </w:rPr>
        <w:t>SR</w:t>
      </w:r>
      <w:r w:rsidR="005D1EC5" w:rsidRPr="0053795E">
        <w:rPr>
          <w:sz w:val="22"/>
          <w:szCs w:val="22"/>
          <w:lang w:val="lt-LT"/>
        </w:rPr>
        <w:t xml:space="preserve">) </w:t>
      </w:r>
      <w:r w:rsidR="00265D93" w:rsidRPr="0053795E">
        <w:rPr>
          <w:sz w:val="22"/>
          <w:szCs w:val="22"/>
          <w:lang w:val="lt-LT"/>
        </w:rPr>
        <w:t>=</w:t>
      </w:r>
      <w:r w:rsidRPr="0053795E">
        <w:rPr>
          <w:sz w:val="22"/>
          <w:szCs w:val="22"/>
          <w:lang w:val="lt-LT"/>
        </w:rPr>
        <w:t xml:space="preserve"> 0,92; 95 % PI 0,80</w:t>
      </w:r>
      <w:r w:rsidRPr="0053795E">
        <w:rPr>
          <w:sz w:val="22"/>
          <w:szCs w:val="22"/>
          <w:lang w:val="lt-LT"/>
        </w:rPr>
        <w:noBreakHyphen/>
        <w:t xml:space="preserve">1,06). Visos atsitiktiniu būdu suskirstytos populiacijos duomenimis, išgyvenimo nepasireiškiant ligai ir bendrojo išgyvenimo skirtumo vartojant </w:t>
      </w:r>
      <w:proofErr w:type="spellStart"/>
      <w:r w:rsidRPr="0053795E">
        <w:rPr>
          <w:sz w:val="22"/>
          <w:szCs w:val="22"/>
          <w:lang w:val="lt-LT"/>
        </w:rPr>
        <w:t>kapecitabiną</w:t>
      </w:r>
      <w:proofErr w:type="spellEnd"/>
      <w:r w:rsidRPr="0053795E">
        <w:rPr>
          <w:sz w:val="22"/>
          <w:szCs w:val="22"/>
          <w:lang w:val="lt-LT"/>
        </w:rPr>
        <w:t xml:space="preserve">, palyginti su 5-FU/LV, tyrimai parodė, kad </w:t>
      </w:r>
      <w:r w:rsidR="00000361" w:rsidRPr="0053795E">
        <w:rPr>
          <w:sz w:val="22"/>
          <w:szCs w:val="22"/>
          <w:lang w:val="lt-LT"/>
        </w:rPr>
        <w:t xml:space="preserve">SR= </w:t>
      </w:r>
      <w:r w:rsidRPr="0053795E">
        <w:rPr>
          <w:sz w:val="22"/>
          <w:szCs w:val="22"/>
          <w:lang w:val="lt-LT"/>
        </w:rPr>
        <w:t>0,88 (95 % PI 0,77</w:t>
      </w:r>
      <w:r w:rsidRPr="0053795E">
        <w:rPr>
          <w:sz w:val="22"/>
          <w:szCs w:val="22"/>
          <w:lang w:val="lt-LT"/>
        </w:rPr>
        <w:noBreakHyphen/>
        <w:t>1,01; p = 0,068) ir 0,86 (95 % PI 0,74</w:t>
      </w:r>
      <w:r w:rsidRPr="0053795E">
        <w:rPr>
          <w:sz w:val="22"/>
          <w:szCs w:val="22"/>
          <w:lang w:val="lt-LT"/>
        </w:rPr>
        <w:noBreakHyphen/>
        <w:t xml:space="preserve">1,01; p = 0,060). Stebėjimo mediana analizės metu buvo 6,9 metų. Iš anksto suplanuotos </w:t>
      </w:r>
      <w:proofErr w:type="spellStart"/>
      <w:r w:rsidRPr="0053795E">
        <w:rPr>
          <w:sz w:val="22"/>
          <w:szCs w:val="22"/>
          <w:lang w:val="lt-LT"/>
        </w:rPr>
        <w:t>daugiavariantės</w:t>
      </w:r>
      <w:proofErr w:type="spellEnd"/>
      <w:r w:rsidRPr="0053795E">
        <w:rPr>
          <w:sz w:val="22"/>
          <w:szCs w:val="22"/>
          <w:lang w:val="lt-LT"/>
        </w:rPr>
        <w:t xml:space="preserve"> </w:t>
      </w:r>
      <w:proofErr w:type="spellStart"/>
      <w:r w:rsidRPr="0053795E">
        <w:rPr>
          <w:sz w:val="22"/>
          <w:szCs w:val="22"/>
          <w:lang w:val="lt-LT"/>
        </w:rPr>
        <w:t>Cox</w:t>
      </w:r>
      <w:proofErr w:type="spellEnd"/>
      <w:r w:rsidRPr="0053795E">
        <w:rPr>
          <w:sz w:val="22"/>
          <w:szCs w:val="22"/>
          <w:lang w:val="lt-LT"/>
        </w:rPr>
        <w:t xml:space="preserve"> analizės duomenimis, </w:t>
      </w:r>
      <w:proofErr w:type="spellStart"/>
      <w:r w:rsidRPr="0053795E">
        <w:rPr>
          <w:sz w:val="22"/>
          <w:szCs w:val="22"/>
          <w:lang w:val="lt-LT"/>
        </w:rPr>
        <w:t>kapecitabinas</w:t>
      </w:r>
      <w:proofErr w:type="spellEnd"/>
      <w:r w:rsidRPr="0053795E">
        <w:rPr>
          <w:sz w:val="22"/>
          <w:szCs w:val="22"/>
          <w:lang w:val="lt-LT"/>
        </w:rPr>
        <w:t xml:space="preserve"> buvo pranašesnis, palyginti su 5</w:t>
      </w:r>
      <w:r w:rsidR="00265D93" w:rsidRPr="0053795E">
        <w:rPr>
          <w:sz w:val="22"/>
          <w:szCs w:val="22"/>
          <w:lang w:val="lt-LT"/>
        </w:rPr>
        <w:t>-</w:t>
      </w:r>
      <w:r w:rsidRPr="0053795E">
        <w:rPr>
          <w:sz w:val="22"/>
          <w:szCs w:val="22"/>
          <w:lang w:val="lt-LT"/>
        </w:rPr>
        <w:t xml:space="preserve">FU/LV injekcija smūgine doze. Pagal statistinės analizės planą buvo iš anksto tiksliai apibrėžti išvardyti įtraukimo į tyrimą veiksniai: amžius, po operacijos iki atsitiktinės atrankos praėjęs laikas, lytis, pradiniai KEA </w:t>
      </w:r>
      <w:r w:rsidRPr="0053795E">
        <w:rPr>
          <w:sz w:val="22"/>
          <w:szCs w:val="22"/>
          <w:lang w:val="lt-LT" w:eastAsia="en-US"/>
        </w:rPr>
        <w:t>(</w:t>
      </w:r>
      <w:proofErr w:type="spellStart"/>
      <w:r w:rsidRPr="0053795E">
        <w:rPr>
          <w:sz w:val="22"/>
          <w:szCs w:val="22"/>
          <w:lang w:val="lt-LT" w:eastAsia="en-US"/>
        </w:rPr>
        <w:t>karcinoembrioninio</w:t>
      </w:r>
      <w:proofErr w:type="spellEnd"/>
      <w:r w:rsidRPr="0053795E">
        <w:rPr>
          <w:sz w:val="22"/>
          <w:szCs w:val="22"/>
          <w:lang w:val="lt-LT" w:eastAsia="en-US"/>
        </w:rPr>
        <w:t xml:space="preserve"> antigeno) lygmenys</w:t>
      </w:r>
      <w:r w:rsidRPr="0053795E">
        <w:rPr>
          <w:sz w:val="22"/>
          <w:szCs w:val="22"/>
          <w:lang w:val="lt-LT"/>
        </w:rPr>
        <w:t xml:space="preserve">, pradinė limfmazgių būklė ir valstybė. Visos atsitiktiniu būdu suskirstytos populiacijos duomenimis, </w:t>
      </w:r>
      <w:proofErr w:type="spellStart"/>
      <w:r w:rsidRPr="0053795E">
        <w:rPr>
          <w:sz w:val="22"/>
          <w:szCs w:val="22"/>
          <w:lang w:val="lt-LT"/>
        </w:rPr>
        <w:t>kapecitabinas</w:t>
      </w:r>
      <w:proofErr w:type="spellEnd"/>
      <w:r w:rsidRPr="0053795E">
        <w:rPr>
          <w:sz w:val="22"/>
          <w:szCs w:val="22"/>
          <w:lang w:val="lt-LT"/>
        </w:rPr>
        <w:t xml:space="preserve"> buvo pranašesnis, palyginti su 5</w:t>
      </w:r>
      <w:r w:rsidR="001E659F" w:rsidRPr="0053795E">
        <w:rPr>
          <w:sz w:val="22"/>
          <w:szCs w:val="22"/>
          <w:lang w:val="lt-LT"/>
        </w:rPr>
        <w:t>-</w:t>
      </w:r>
      <w:r w:rsidRPr="0053795E">
        <w:rPr>
          <w:sz w:val="22"/>
          <w:szCs w:val="22"/>
          <w:lang w:val="lt-LT"/>
        </w:rPr>
        <w:t>FU/LV, pagal išgyvenimą nepasireiškiant ligai (</w:t>
      </w:r>
      <w:r w:rsidR="00265D93" w:rsidRPr="0053795E">
        <w:rPr>
          <w:sz w:val="22"/>
          <w:szCs w:val="22"/>
          <w:lang w:val="lt-LT"/>
        </w:rPr>
        <w:t>SR=</w:t>
      </w:r>
      <w:r w:rsidRPr="0053795E">
        <w:rPr>
          <w:sz w:val="22"/>
          <w:szCs w:val="22"/>
          <w:lang w:val="lt-LT"/>
        </w:rPr>
        <w:t xml:space="preserve"> 0,849; 95 % PI 0,739</w:t>
      </w:r>
      <w:r w:rsidRPr="0053795E">
        <w:rPr>
          <w:sz w:val="22"/>
          <w:szCs w:val="22"/>
          <w:lang w:val="lt-LT"/>
        </w:rPr>
        <w:noBreakHyphen/>
        <w:t>0,976; p = 0,0212), o taip pat pagal bendrąjį išgyvenimą (</w:t>
      </w:r>
      <w:r w:rsidR="00265D93" w:rsidRPr="0053795E">
        <w:rPr>
          <w:sz w:val="22"/>
          <w:szCs w:val="22"/>
          <w:lang w:val="lt-LT"/>
        </w:rPr>
        <w:t>SR=</w:t>
      </w:r>
      <w:r w:rsidRPr="0053795E">
        <w:rPr>
          <w:sz w:val="22"/>
          <w:szCs w:val="22"/>
          <w:lang w:val="lt-LT"/>
        </w:rPr>
        <w:t xml:space="preserve"> 0,828; 95 % PI 0,705</w:t>
      </w:r>
      <w:r w:rsidRPr="0053795E">
        <w:rPr>
          <w:sz w:val="22"/>
          <w:szCs w:val="22"/>
          <w:lang w:val="lt-LT"/>
        </w:rPr>
        <w:noBreakHyphen/>
        <w:t>0,971; p = 0,0203).</w:t>
      </w:r>
    </w:p>
    <w:p w14:paraId="03F03B93" w14:textId="77777777" w:rsidR="002729FF" w:rsidRPr="0053795E" w:rsidRDefault="002729FF" w:rsidP="003232F0">
      <w:pPr>
        <w:rPr>
          <w:sz w:val="22"/>
          <w:szCs w:val="22"/>
          <w:lang w:val="lt-LT"/>
        </w:rPr>
      </w:pPr>
    </w:p>
    <w:p w14:paraId="322A1EF1" w14:textId="77777777" w:rsidR="002729FF" w:rsidRPr="0053795E" w:rsidRDefault="002729FF" w:rsidP="003232F0">
      <w:pPr>
        <w:rPr>
          <w:i/>
          <w:iCs/>
          <w:sz w:val="22"/>
          <w:szCs w:val="22"/>
          <w:u w:val="single"/>
          <w:lang w:val="lt-LT"/>
        </w:rPr>
      </w:pPr>
      <w:r w:rsidRPr="0053795E">
        <w:rPr>
          <w:i/>
          <w:sz w:val="22"/>
          <w:szCs w:val="22"/>
          <w:u w:val="single"/>
          <w:lang w:val="lt-LT"/>
        </w:rPr>
        <w:t xml:space="preserve">Kombinuotas gydymas, skiriant </w:t>
      </w:r>
      <w:proofErr w:type="spellStart"/>
      <w:r w:rsidRPr="0053795E">
        <w:rPr>
          <w:i/>
          <w:sz w:val="22"/>
          <w:szCs w:val="22"/>
          <w:u w:val="single"/>
          <w:lang w:val="lt-LT"/>
        </w:rPr>
        <w:t>adjuvantinį</w:t>
      </w:r>
      <w:proofErr w:type="spellEnd"/>
      <w:r w:rsidRPr="0053795E">
        <w:rPr>
          <w:i/>
          <w:sz w:val="22"/>
          <w:szCs w:val="22"/>
          <w:u w:val="single"/>
          <w:lang w:val="lt-LT"/>
        </w:rPr>
        <w:t xml:space="preserve"> gaubtinės žarnos vėžio gydym</w:t>
      </w:r>
      <w:r w:rsidR="00A10FF7" w:rsidRPr="0053795E">
        <w:rPr>
          <w:i/>
          <w:sz w:val="22"/>
          <w:szCs w:val="22"/>
          <w:u w:val="single"/>
          <w:lang w:val="lt-LT"/>
        </w:rPr>
        <w:t>ą</w:t>
      </w:r>
    </w:p>
    <w:p w14:paraId="14F1C14B" w14:textId="47882800" w:rsidR="002729FF" w:rsidRPr="0053795E" w:rsidRDefault="002729FF" w:rsidP="00026F28">
      <w:pPr>
        <w:rPr>
          <w:sz w:val="22"/>
          <w:szCs w:val="22"/>
          <w:lang w:val="lt-LT"/>
        </w:rPr>
      </w:pPr>
      <w:r w:rsidRPr="0053795E">
        <w:rPr>
          <w:sz w:val="22"/>
          <w:szCs w:val="22"/>
          <w:lang w:val="lt-LT"/>
        </w:rPr>
        <w:t xml:space="preserve">Vieno daugelyje centrų atlikto atsitiktinių imčių kontroliuojamojo III fazės klinikinio tyrimo, kuriame dalyvavo III stadijos (C stadijos pagal </w:t>
      </w:r>
      <w:proofErr w:type="spellStart"/>
      <w:r w:rsidRPr="0053795E">
        <w:rPr>
          <w:i/>
          <w:sz w:val="22"/>
          <w:szCs w:val="22"/>
          <w:lang w:val="lt-LT"/>
        </w:rPr>
        <w:t>Dukes</w:t>
      </w:r>
      <w:proofErr w:type="spellEnd"/>
      <w:r w:rsidRPr="0053795E">
        <w:rPr>
          <w:sz w:val="22"/>
          <w:szCs w:val="22"/>
          <w:lang w:val="lt-LT"/>
        </w:rPr>
        <w:t xml:space="preserve">) gaubtinės žarnos vėžiu sergantys pacientai, duomenys patvirtina, kad </w:t>
      </w:r>
      <w:proofErr w:type="spellStart"/>
      <w:r w:rsidRPr="0053795E">
        <w:rPr>
          <w:sz w:val="22"/>
          <w:szCs w:val="22"/>
          <w:lang w:val="lt-LT"/>
        </w:rPr>
        <w:t>kapecitabiną</w:t>
      </w:r>
      <w:proofErr w:type="spellEnd"/>
      <w:r w:rsidRPr="0053795E">
        <w:rPr>
          <w:sz w:val="22"/>
          <w:szCs w:val="22"/>
          <w:lang w:val="lt-LT"/>
        </w:rPr>
        <w:t xml:space="preserve"> galima vartoti </w:t>
      </w:r>
      <w:proofErr w:type="spellStart"/>
      <w:r w:rsidRPr="0053795E">
        <w:rPr>
          <w:sz w:val="22"/>
          <w:szCs w:val="22"/>
          <w:lang w:val="lt-LT"/>
        </w:rPr>
        <w:t>adjuvantiniam</w:t>
      </w:r>
      <w:proofErr w:type="spellEnd"/>
      <w:r w:rsidRPr="0053795E">
        <w:rPr>
          <w:sz w:val="22"/>
          <w:szCs w:val="22"/>
          <w:lang w:val="lt-LT"/>
        </w:rPr>
        <w:t xml:space="preserve"> gydymui kartu su </w:t>
      </w:r>
      <w:proofErr w:type="spellStart"/>
      <w:r w:rsidRPr="0053795E">
        <w:rPr>
          <w:sz w:val="22"/>
          <w:szCs w:val="22"/>
          <w:lang w:val="lt-LT"/>
        </w:rPr>
        <w:t>oksaliplatina</w:t>
      </w:r>
      <w:proofErr w:type="spellEnd"/>
      <w:r w:rsidRPr="0053795E">
        <w:rPr>
          <w:sz w:val="22"/>
          <w:szCs w:val="22"/>
          <w:lang w:val="lt-LT"/>
        </w:rPr>
        <w:t xml:space="preserve"> (XELOX) pacientams, kuriems yra gaubtinės žarnos vėžys (NO16968 tyrimas). Šio tyrimo duomenimis, 944 pacientams atsitiktiniu būdu buvo paskirtas gydymas </w:t>
      </w:r>
      <w:proofErr w:type="spellStart"/>
      <w:r w:rsidRPr="0053795E">
        <w:rPr>
          <w:sz w:val="22"/>
          <w:szCs w:val="22"/>
          <w:lang w:val="lt-LT"/>
        </w:rPr>
        <w:t>kapecitabinu</w:t>
      </w:r>
      <w:proofErr w:type="spellEnd"/>
      <w:r w:rsidRPr="0053795E">
        <w:rPr>
          <w:sz w:val="22"/>
          <w:szCs w:val="22"/>
          <w:lang w:val="lt-LT"/>
        </w:rPr>
        <w:t xml:space="preserve"> 3 savaičių ciklais 24 savaites (1</w:t>
      </w:r>
      <w:r w:rsidR="0063064A">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2 savaites, vėliau daroma 1 savaitės pertrauka) kartu su </w:t>
      </w:r>
      <w:proofErr w:type="spellStart"/>
      <w:r w:rsidRPr="0053795E">
        <w:rPr>
          <w:sz w:val="22"/>
          <w:szCs w:val="22"/>
          <w:lang w:val="lt-LT"/>
        </w:rPr>
        <w:t>oksaliplatina</w:t>
      </w:r>
      <w:proofErr w:type="spellEnd"/>
      <w:r w:rsidRPr="0053795E">
        <w:rPr>
          <w:sz w:val="22"/>
          <w:szCs w:val="22"/>
          <w:lang w:val="lt-LT"/>
        </w:rPr>
        <w:t xml:space="preserve"> (130 mg/m</w:t>
      </w:r>
      <w:r w:rsidRPr="0053795E">
        <w:rPr>
          <w:sz w:val="22"/>
          <w:szCs w:val="22"/>
          <w:vertAlign w:val="superscript"/>
          <w:lang w:val="lt-LT"/>
        </w:rPr>
        <w:t>2</w:t>
      </w:r>
      <w:r w:rsidRPr="0053795E">
        <w:rPr>
          <w:sz w:val="22"/>
          <w:szCs w:val="22"/>
          <w:lang w:val="lt-LT"/>
        </w:rPr>
        <w:t xml:space="preserve"> dozės 2 valandų infuzija į veną pirmąją kiekvieno 3 savaičių ciklo parą), o 942 pacientams atsitiktiniu būdu buvo paskirtas gydymas 5-FU smūgine doze į veną kartu su </w:t>
      </w:r>
      <w:proofErr w:type="spellStart"/>
      <w:r w:rsidRPr="0053795E">
        <w:rPr>
          <w:sz w:val="22"/>
          <w:szCs w:val="22"/>
          <w:lang w:val="lt-LT"/>
        </w:rPr>
        <w:t>leukovorinu</w:t>
      </w:r>
      <w:proofErr w:type="spellEnd"/>
      <w:r w:rsidRPr="0053795E">
        <w:rPr>
          <w:sz w:val="22"/>
          <w:szCs w:val="22"/>
          <w:lang w:val="lt-LT"/>
        </w:rPr>
        <w:t>. Pirminės numatytų gydyti pacientų</w:t>
      </w:r>
      <w:r w:rsidRPr="0053795E">
        <w:rPr>
          <w:i/>
          <w:iCs/>
          <w:sz w:val="22"/>
          <w:szCs w:val="22"/>
          <w:lang w:val="lt-LT"/>
        </w:rPr>
        <w:t xml:space="preserve"> </w:t>
      </w:r>
      <w:r w:rsidRPr="0053795E">
        <w:rPr>
          <w:sz w:val="22"/>
          <w:szCs w:val="22"/>
          <w:lang w:val="lt-LT"/>
        </w:rPr>
        <w:t xml:space="preserve">(angl., </w:t>
      </w:r>
      <w:proofErr w:type="spellStart"/>
      <w:r w:rsidRPr="0053795E">
        <w:rPr>
          <w:i/>
          <w:iCs/>
          <w:sz w:val="22"/>
          <w:szCs w:val="22"/>
          <w:lang w:val="lt-LT"/>
        </w:rPr>
        <w:t>intent</w:t>
      </w:r>
      <w:proofErr w:type="spellEnd"/>
      <w:r w:rsidRPr="0053795E">
        <w:rPr>
          <w:i/>
          <w:iCs/>
          <w:sz w:val="22"/>
          <w:szCs w:val="22"/>
          <w:lang w:val="lt-LT"/>
        </w:rPr>
        <w:t>-to-</w:t>
      </w:r>
      <w:proofErr w:type="spellStart"/>
      <w:r w:rsidRPr="0053795E">
        <w:rPr>
          <w:i/>
          <w:iCs/>
          <w:sz w:val="22"/>
          <w:szCs w:val="22"/>
          <w:lang w:val="lt-LT"/>
        </w:rPr>
        <w:t>treat</w:t>
      </w:r>
      <w:proofErr w:type="spellEnd"/>
      <w:r w:rsidRPr="0053795E">
        <w:rPr>
          <w:i/>
          <w:iCs/>
          <w:sz w:val="22"/>
          <w:szCs w:val="22"/>
          <w:lang w:val="lt-LT"/>
        </w:rPr>
        <w:t xml:space="preserve"> [ITT]</w:t>
      </w:r>
      <w:r w:rsidRPr="0053795E">
        <w:rPr>
          <w:sz w:val="22"/>
          <w:szCs w:val="22"/>
          <w:lang w:val="lt-LT"/>
        </w:rPr>
        <w:t xml:space="preserve">) populiacijos išgyvenimo nepasireiškiant ligai analizės duomenimis, XELOX buvo reikšmingai pranašesnis už 5-FU/LV (SR = 0,80, 95 % </w:t>
      </w:r>
      <w:r w:rsidR="002C4076" w:rsidRPr="0053795E">
        <w:rPr>
          <w:sz w:val="22"/>
          <w:szCs w:val="22"/>
          <w:lang w:val="lt-LT"/>
        </w:rPr>
        <w:t xml:space="preserve">PI </w:t>
      </w:r>
      <w:r w:rsidRPr="0053795E">
        <w:rPr>
          <w:sz w:val="22"/>
          <w:szCs w:val="22"/>
          <w:lang w:val="lt-LT"/>
        </w:rPr>
        <w:t>0,69</w:t>
      </w:r>
      <w:r w:rsidR="002C4076" w:rsidRPr="0053795E">
        <w:rPr>
          <w:sz w:val="22"/>
          <w:szCs w:val="22"/>
          <w:lang w:val="lt-LT"/>
        </w:rPr>
        <w:noBreakHyphen/>
      </w:r>
      <w:r w:rsidRPr="0053795E">
        <w:rPr>
          <w:sz w:val="22"/>
          <w:szCs w:val="22"/>
          <w:lang w:val="lt-LT"/>
        </w:rPr>
        <w:t>0,93; p = 0,0045). Išgyvenimas nepasireiškiant ligai 3 metus XELOX grupėje buvo 71 %, palyginti su 67 % 5-FU/LV grupėje. Antrinės vertinamosios baigties (išgyvenimo be ligos recidyvo) analizės duomenys patvirtino šiuos duomenis (SR</w:t>
      </w:r>
      <w:r w:rsidR="004E074A" w:rsidRPr="0053795E">
        <w:rPr>
          <w:sz w:val="22"/>
          <w:szCs w:val="22"/>
          <w:lang w:val="lt-LT"/>
        </w:rPr>
        <w:t>=</w:t>
      </w:r>
      <w:r w:rsidRPr="0053795E">
        <w:rPr>
          <w:sz w:val="22"/>
          <w:szCs w:val="22"/>
          <w:lang w:val="lt-LT"/>
        </w:rPr>
        <w:t>0,78, 95 % PI</w:t>
      </w:r>
      <w:r w:rsidR="002C4076" w:rsidRPr="0053795E">
        <w:rPr>
          <w:sz w:val="22"/>
          <w:szCs w:val="22"/>
          <w:lang w:val="lt-LT"/>
        </w:rPr>
        <w:t xml:space="preserve"> </w:t>
      </w:r>
      <w:r w:rsidRPr="0053795E">
        <w:rPr>
          <w:sz w:val="22"/>
          <w:szCs w:val="22"/>
          <w:lang w:val="lt-LT"/>
        </w:rPr>
        <w:t> 0,67</w:t>
      </w:r>
      <w:r w:rsidR="002C4076" w:rsidRPr="0053795E">
        <w:rPr>
          <w:sz w:val="22"/>
          <w:szCs w:val="22"/>
          <w:lang w:val="lt-LT"/>
        </w:rPr>
        <w:noBreakHyphen/>
      </w:r>
      <w:r w:rsidRPr="0053795E">
        <w:rPr>
          <w:sz w:val="22"/>
          <w:szCs w:val="22"/>
          <w:lang w:val="lt-LT"/>
        </w:rPr>
        <w:t>0,92; p = 0,0024) vartojant XELOX, palyginti su 5-FU/LV. Nustatyta bendrojo išgyvenimo ilgėjimo tendencija vartojant XELOX (SR</w:t>
      </w:r>
      <w:r w:rsidR="004E074A" w:rsidRPr="0053795E">
        <w:rPr>
          <w:sz w:val="22"/>
          <w:szCs w:val="22"/>
          <w:lang w:val="lt-LT"/>
        </w:rPr>
        <w:t>=</w:t>
      </w:r>
      <w:r w:rsidRPr="0053795E">
        <w:rPr>
          <w:sz w:val="22"/>
          <w:szCs w:val="22"/>
          <w:lang w:val="lt-LT"/>
        </w:rPr>
        <w:t>0,87, 95 % PI</w:t>
      </w:r>
      <w:r w:rsidR="002C4076" w:rsidRPr="0053795E">
        <w:rPr>
          <w:sz w:val="22"/>
          <w:szCs w:val="22"/>
          <w:lang w:val="lt-LT"/>
        </w:rPr>
        <w:t xml:space="preserve"> </w:t>
      </w:r>
      <w:r w:rsidRPr="0053795E">
        <w:rPr>
          <w:sz w:val="22"/>
          <w:szCs w:val="22"/>
          <w:lang w:val="lt-LT"/>
        </w:rPr>
        <w:t>0,72</w:t>
      </w:r>
      <w:r w:rsidR="002C4076" w:rsidRPr="0053795E">
        <w:rPr>
          <w:sz w:val="22"/>
          <w:szCs w:val="22"/>
          <w:lang w:val="lt-LT"/>
        </w:rPr>
        <w:noBreakHyphen/>
      </w:r>
      <w:r w:rsidRPr="0053795E">
        <w:rPr>
          <w:sz w:val="22"/>
          <w:szCs w:val="22"/>
          <w:lang w:val="lt-LT"/>
        </w:rPr>
        <w:t xml:space="preserve">1,05; p = 0,1486), tai rodo mirties rizikos sumažėjimą 13 %. Bendrojo išgyvenimo 5 metus dažnis XELOX grupėje buvo 78 %, palyginti su 74 % 5-FU/LV grupėje. Veiksmingumo duomenys yra pagrįsti vidutiniškai 59 mėnesių stebėjimo laikotarpio duomenimis, vertinant bendrąjį išgyvenimą, ir 57 mėnesių stebėjimo laikotarpio duomenimis, vertinant išgyvenimą nepasireiškiant ligai. </w:t>
      </w:r>
      <w:r w:rsidRPr="0053795E">
        <w:rPr>
          <w:i/>
          <w:iCs/>
          <w:sz w:val="22"/>
          <w:szCs w:val="22"/>
          <w:lang w:val="lt-LT"/>
        </w:rPr>
        <w:t xml:space="preserve">ITT </w:t>
      </w:r>
      <w:r w:rsidRPr="0053795E">
        <w:rPr>
          <w:sz w:val="22"/>
          <w:szCs w:val="22"/>
          <w:lang w:val="lt-LT"/>
        </w:rPr>
        <w:t xml:space="preserve">populiacijos duomenimis, gydymas dėl nepageidaujamų reiškinių dažniau buvo nutrauktas kombinuoto gydymo XELOX grupėje (21 %), palyginti su </w:t>
      </w:r>
      <w:proofErr w:type="spellStart"/>
      <w:r w:rsidRPr="0053795E">
        <w:rPr>
          <w:sz w:val="22"/>
          <w:szCs w:val="22"/>
          <w:lang w:val="lt-LT"/>
        </w:rPr>
        <w:t>monoterapijos</w:t>
      </w:r>
      <w:proofErr w:type="spellEnd"/>
      <w:r w:rsidRPr="0053795E">
        <w:rPr>
          <w:sz w:val="22"/>
          <w:szCs w:val="22"/>
          <w:lang w:val="lt-LT"/>
        </w:rPr>
        <w:t xml:space="preserve"> 5-FU/LV grupe (9 %).</w:t>
      </w:r>
      <w:r w:rsidR="004E074A" w:rsidRPr="0053795E">
        <w:rPr>
          <w:sz w:val="22"/>
          <w:szCs w:val="22"/>
          <w:lang w:val="lt-LT"/>
        </w:rPr>
        <w:t xml:space="preserve"> </w:t>
      </w:r>
    </w:p>
    <w:p w14:paraId="19912780" w14:textId="77777777" w:rsidR="002729FF" w:rsidRPr="0053795E" w:rsidRDefault="002729FF" w:rsidP="003232F0">
      <w:pPr>
        <w:rPr>
          <w:sz w:val="22"/>
          <w:szCs w:val="22"/>
          <w:lang w:val="lt-LT"/>
        </w:rPr>
      </w:pPr>
    </w:p>
    <w:p w14:paraId="70A51763" w14:textId="77777777" w:rsidR="002729FF" w:rsidRPr="0053795E" w:rsidRDefault="002729FF" w:rsidP="003232F0">
      <w:pPr>
        <w:rPr>
          <w:i/>
          <w:sz w:val="22"/>
          <w:szCs w:val="22"/>
          <w:u w:val="single"/>
          <w:lang w:val="lt-LT"/>
        </w:rPr>
      </w:pPr>
      <w:proofErr w:type="spellStart"/>
      <w:r w:rsidRPr="0053795E">
        <w:rPr>
          <w:i/>
          <w:sz w:val="22"/>
          <w:szCs w:val="22"/>
          <w:u w:val="single"/>
          <w:lang w:val="lt-LT"/>
        </w:rPr>
        <w:t>Monoterapija</w:t>
      </w:r>
      <w:proofErr w:type="spellEnd"/>
      <w:r w:rsidRPr="0053795E">
        <w:rPr>
          <w:i/>
          <w:sz w:val="22"/>
          <w:szCs w:val="22"/>
          <w:u w:val="single"/>
          <w:lang w:val="lt-LT"/>
        </w:rPr>
        <w:t xml:space="preserve"> </w:t>
      </w:r>
      <w:proofErr w:type="spellStart"/>
      <w:r w:rsidRPr="0053795E">
        <w:rPr>
          <w:i/>
          <w:sz w:val="22"/>
          <w:szCs w:val="22"/>
          <w:u w:val="single"/>
          <w:lang w:val="lt-LT"/>
        </w:rPr>
        <w:t>kapecitabinu</w:t>
      </w:r>
      <w:proofErr w:type="spellEnd"/>
      <w:r w:rsidRPr="0053795E">
        <w:rPr>
          <w:i/>
          <w:sz w:val="22"/>
          <w:szCs w:val="22"/>
          <w:u w:val="single"/>
          <w:lang w:val="lt-LT"/>
        </w:rPr>
        <w:t xml:space="preserve">, gydant </w:t>
      </w:r>
      <w:proofErr w:type="spellStart"/>
      <w:r w:rsidRPr="0053795E">
        <w:rPr>
          <w:i/>
          <w:sz w:val="22"/>
          <w:szCs w:val="22"/>
          <w:u w:val="single"/>
          <w:lang w:val="lt-LT"/>
        </w:rPr>
        <w:t>metastazavusį</w:t>
      </w:r>
      <w:proofErr w:type="spellEnd"/>
      <w:r w:rsidRPr="0053795E">
        <w:rPr>
          <w:i/>
          <w:sz w:val="22"/>
          <w:szCs w:val="22"/>
          <w:u w:val="single"/>
          <w:lang w:val="lt-LT"/>
        </w:rPr>
        <w:t xml:space="preserve"> gaubtinės ir tiesiosios žarnų vėžį</w:t>
      </w:r>
    </w:p>
    <w:p w14:paraId="087F3285" w14:textId="5F605C8F" w:rsidR="002729FF" w:rsidRPr="0053795E" w:rsidRDefault="002729FF" w:rsidP="00026F28">
      <w:pPr>
        <w:rPr>
          <w:sz w:val="22"/>
          <w:szCs w:val="22"/>
          <w:lang w:val="lt-LT"/>
        </w:rPr>
      </w:pPr>
      <w:r w:rsidRPr="0053795E">
        <w:rPr>
          <w:sz w:val="22"/>
          <w:szCs w:val="22"/>
          <w:lang w:val="lt-LT"/>
        </w:rPr>
        <w:t xml:space="preserve">Dviejų vienodo plano daugelyje centrų atliktų atsitiktinių imčių kontroliuojamųjų III fazės klinikinių tyrimų (SO14695; SO14796) duomenys patvirtina, kad </w:t>
      </w:r>
      <w:proofErr w:type="spellStart"/>
      <w:r w:rsidRPr="0053795E">
        <w:rPr>
          <w:sz w:val="22"/>
          <w:szCs w:val="22"/>
          <w:lang w:val="lt-LT"/>
        </w:rPr>
        <w:t>kapecitabiną</w:t>
      </w:r>
      <w:proofErr w:type="spellEnd"/>
      <w:r w:rsidRPr="0053795E">
        <w:rPr>
          <w:sz w:val="22"/>
          <w:szCs w:val="22"/>
          <w:lang w:val="lt-LT"/>
        </w:rPr>
        <w:t xml:space="preserve"> galima skirti </w:t>
      </w:r>
      <w:proofErr w:type="spellStart"/>
      <w:r w:rsidRPr="0053795E">
        <w:rPr>
          <w:sz w:val="22"/>
          <w:szCs w:val="22"/>
          <w:lang w:val="lt-LT"/>
        </w:rPr>
        <w:t>metastazavusio</w:t>
      </w:r>
      <w:proofErr w:type="spellEnd"/>
      <w:r w:rsidRPr="0053795E">
        <w:rPr>
          <w:sz w:val="22"/>
          <w:szCs w:val="22"/>
          <w:lang w:val="lt-LT"/>
        </w:rPr>
        <w:t xml:space="preserve"> gaubtinės ir tiesiosios žarnų vėžio pirmos eilės gydymui. Šių tyrimų metu 603 pacientams atsitiktiniu būdu buvo </w:t>
      </w:r>
      <w:r w:rsidR="00C51ECC">
        <w:rPr>
          <w:sz w:val="22"/>
          <w:szCs w:val="22"/>
          <w:lang w:val="lt-LT"/>
        </w:rPr>
        <w:t xml:space="preserve">skirtas gydymas </w:t>
      </w:r>
      <w:proofErr w:type="spellStart"/>
      <w:r w:rsidR="00C51ECC">
        <w:rPr>
          <w:sz w:val="22"/>
          <w:szCs w:val="22"/>
          <w:lang w:val="lt-LT"/>
        </w:rPr>
        <w:t>kapecitabinu</w:t>
      </w:r>
      <w:proofErr w:type="spellEnd"/>
      <w:r w:rsidR="00C51ECC">
        <w:rPr>
          <w:sz w:val="22"/>
          <w:szCs w:val="22"/>
          <w:lang w:val="lt-LT"/>
        </w:rPr>
        <w:t xml:space="preserve"> (1</w:t>
      </w:r>
      <w:r w:rsidR="0063064A">
        <w:rPr>
          <w:sz w:val="22"/>
          <w:szCs w:val="22"/>
          <w:lang w:val="lt-LT"/>
        </w:rPr>
        <w:t> </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du kartus per parą 2 savaites, vėliau daroma 1 savaitės pertrauka, skiriant 3 savaičių ciklais). 604 pacientams atsitiktiniu būdu buvo skirtas gydymas 5-FU ir </w:t>
      </w:r>
      <w:proofErr w:type="spellStart"/>
      <w:r w:rsidRPr="0053795E">
        <w:rPr>
          <w:sz w:val="22"/>
          <w:szCs w:val="22"/>
          <w:lang w:val="lt-LT"/>
        </w:rPr>
        <w:t>leukovorinu</w:t>
      </w:r>
      <w:proofErr w:type="spellEnd"/>
      <w:r w:rsidRPr="0053795E">
        <w:rPr>
          <w:sz w:val="22"/>
          <w:szCs w:val="22"/>
          <w:lang w:val="lt-LT"/>
        </w:rPr>
        <w:t xml:space="preserve"> (pagal </w:t>
      </w:r>
      <w:proofErr w:type="spellStart"/>
      <w:r w:rsidRPr="0053795E">
        <w:rPr>
          <w:i/>
          <w:iCs/>
          <w:sz w:val="22"/>
          <w:szCs w:val="22"/>
          <w:lang w:val="lt-LT"/>
        </w:rPr>
        <w:t>Mayo</w:t>
      </w:r>
      <w:proofErr w:type="spellEnd"/>
      <w:r w:rsidRPr="0053795E">
        <w:rPr>
          <w:sz w:val="22"/>
          <w:szCs w:val="22"/>
          <w:lang w:val="lt-LT"/>
        </w:rPr>
        <w:t xml:space="preserve"> gydymo planą: 20 mg/m</w:t>
      </w:r>
      <w:r w:rsidRPr="0053795E">
        <w:rPr>
          <w:sz w:val="22"/>
          <w:szCs w:val="22"/>
          <w:vertAlign w:val="superscript"/>
          <w:lang w:val="lt-LT"/>
        </w:rPr>
        <w:t>2</w:t>
      </w:r>
      <w:r w:rsidRPr="0053795E">
        <w:rPr>
          <w:sz w:val="22"/>
          <w:szCs w:val="22"/>
          <w:lang w:val="lt-LT"/>
        </w:rPr>
        <w:t xml:space="preserve"> </w:t>
      </w:r>
      <w:proofErr w:type="spellStart"/>
      <w:r w:rsidRPr="0053795E">
        <w:rPr>
          <w:sz w:val="22"/>
          <w:szCs w:val="22"/>
          <w:lang w:val="lt-LT"/>
        </w:rPr>
        <w:t>leukovorino</w:t>
      </w:r>
      <w:proofErr w:type="spellEnd"/>
      <w:r w:rsidRPr="0053795E">
        <w:rPr>
          <w:sz w:val="22"/>
          <w:szCs w:val="22"/>
          <w:lang w:val="lt-LT"/>
        </w:rPr>
        <w:t xml:space="preserve"> į veną, po to 425 mg/m</w:t>
      </w:r>
      <w:r w:rsidRPr="0053795E">
        <w:rPr>
          <w:sz w:val="22"/>
          <w:szCs w:val="22"/>
          <w:vertAlign w:val="superscript"/>
          <w:lang w:val="lt-LT"/>
        </w:rPr>
        <w:t>2</w:t>
      </w:r>
      <w:r w:rsidRPr="0053795E">
        <w:rPr>
          <w:sz w:val="22"/>
          <w:szCs w:val="22"/>
          <w:lang w:val="lt-LT"/>
        </w:rPr>
        <w:t xml:space="preserve"> 5-FU į veną smūgine doze nuo 1 iki 5 paros kas 28 paras). Bendrasis objektyvaus atsako dažnis visoje atsitiktiniu būdu gydytoje populiacijoje (tyrėjų vertinimu) buvo 25,7 % (</w:t>
      </w:r>
      <w:proofErr w:type="spellStart"/>
      <w:r w:rsidRPr="0053795E">
        <w:rPr>
          <w:sz w:val="22"/>
          <w:szCs w:val="22"/>
          <w:lang w:val="lt-LT"/>
        </w:rPr>
        <w:t>kapecitabinas</w:t>
      </w:r>
      <w:proofErr w:type="spellEnd"/>
      <w:r w:rsidRPr="0053795E">
        <w:rPr>
          <w:sz w:val="22"/>
          <w:szCs w:val="22"/>
          <w:lang w:val="lt-LT"/>
        </w:rPr>
        <w:t>), palyginti su 16,7 % (</w:t>
      </w:r>
      <w:proofErr w:type="spellStart"/>
      <w:r w:rsidRPr="0053795E">
        <w:rPr>
          <w:i/>
          <w:iCs/>
          <w:sz w:val="22"/>
          <w:szCs w:val="22"/>
          <w:lang w:val="lt-LT"/>
        </w:rPr>
        <w:t>Mayo</w:t>
      </w:r>
      <w:proofErr w:type="spellEnd"/>
      <w:r w:rsidRPr="0053795E">
        <w:rPr>
          <w:sz w:val="22"/>
          <w:szCs w:val="22"/>
          <w:lang w:val="lt-LT"/>
        </w:rPr>
        <w:t xml:space="preserve"> planas); p &lt; 0,0002. Išgyvenimo neprogresuojant ligai mediana buvo 140 parų (</w:t>
      </w:r>
      <w:proofErr w:type="spellStart"/>
      <w:r w:rsidRPr="0053795E">
        <w:rPr>
          <w:sz w:val="22"/>
          <w:szCs w:val="22"/>
          <w:lang w:val="lt-LT"/>
        </w:rPr>
        <w:t>kapecitabinas</w:t>
      </w:r>
      <w:proofErr w:type="spellEnd"/>
      <w:r w:rsidRPr="0053795E">
        <w:rPr>
          <w:sz w:val="22"/>
          <w:szCs w:val="22"/>
          <w:lang w:val="lt-LT"/>
        </w:rPr>
        <w:t>), palyginti su 144 paromis (</w:t>
      </w:r>
      <w:proofErr w:type="spellStart"/>
      <w:r w:rsidRPr="0053795E">
        <w:rPr>
          <w:i/>
          <w:iCs/>
          <w:sz w:val="22"/>
          <w:szCs w:val="22"/>
          <w:lang w:val="lt-LT"/>
        </w:rPr>
        <w:t>Mayo</w:t>
      </w:r>
      <w:proofErr w:type="spellEnd"/>
      <w:r w:rsidRPr="0053795E">
        <w:rPr>
          <w:sz w:val="22"/>
          <w:szCs w:val="22"/>
          <w:lang w:val="lt-LT"/>
        </w:rPr>
        <w:t xml:space="preserve"> planas). Išgyvenimo mediana buvo 392 paros (</w:t>
      </w:r>
      <w:proofErr w:type="spellStart"/>
      <w:r w:rsidRPr="0053795E">
        <w:rPr>
          <w:sz w:val="22"/>
          <w:szCs w:val="22"/>
          <w:lang w:val="lt-LT"/>
        </w:rPr>
        <w:t>kapecitabinas</w:t>
      </w:r>
      <w:proofErr w:type="spellEnd"/>
      <w:r w:rsidRPr="0053795E">
        <w:rPr>
          <w:sz w:val="22"/>
          <w:szCs w:val="22"/>
          <w:lang w:val="lt-LT"/>
        </w:rPr>
        <w:t>), palyginti su 391 para (</w:t>
      </w:r>
      <w:proofErr w:type="spellStart"/>
      <w:r w:rsidRPr="0053795E">
        <w:rPr>
          <w:i/>
          <w:iCs/>
          <w:sz w:val="22"/>
          <w:szCs w:val="22"/>
          <w:lang w:val="lt-LT"/>
        </w:rPr>
        <w:t>Mayo</w:t>
      </w:r>
      <w:proofErr w:type="spellEnd"/>
      <w:r w:rsidRPr="0053795E">
        <w:rPr>
          <w:sz w:val="22"/>
          <w:szCs w:val="22"/>
          <w:lang w:val="lt-LT"/>
        </w:rPr>
        <w:t xml:space="preserve"> planas). Šiuo metu nėra palyginamųjų gaubtinės ir tiesiosios žarnų vėžio </w:t>
      </w:r>
      <w:proofErr w:type="spellStart"/>
      <w:r w:rsidRPr="0053795E">
        <w:rPr>
          <w:sz w:val="22"/>
          <w:szCs w:val="22"/>
          <w:lang w:val="lt-LT"/>
        </w:rPr>
        <w:t>monoterapijos</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ir pirmos eilės gydymo pagal sudėtinio gydymo planą duomenų.</w:t>
      </w:r>
    </w:p>
    <w:p w14:paraId="12C1CE0B" w14:textId="77777777" w:rsidR="002729FF" w:rsidRPr="0053795E" w:rsidRDefault="002729FF" w:rsidP="003232F0">
      <w:pPr>
        <w:rPr>
          <w:sz w:val="22"/>
          <w:szCs w:val="22"/>
          <w:lang w:val="lt-LT"/>
        </w:rPr>
      </w:pPr>
    </w:p>
    <w:p w14:paraId="300A388A" w14:textId="77777777" w:rsidR="002729FF" w:rsidRPr="0053795E" w:rsidRDefault="002729FF" w:rsidP="003232F0">
      <w:pPr>
        <w:rPr>
          <w:i/>
          <w:sz w:val="22"/>
          <w:szCs w:val="22"/>
          <w:u w:val="single"/>
          <w:lang w:val="lt-LT"/>
        </w:rPr>
      </w:pPr>
      <w:r w:rsidRPr="0053795E">
        <w:rPr>
          <w:i/>
          <w:sz w:val="22"/>
          <w:szCs w:val="22"/>
          <w:u w:val="single"/>
          <w:lang w:val="lt-LT"/>
        </w:rPr>
        <w:t xml:space="preserve">Kombinuotas gydymas, skiriant pirmos eilės </w:t>
      </w:r>
      <w:proofErr w:type="spellStart"/>
      <w:r w:rsidRPr="0053795E">
        <w:rPr>
          <w:i/>
          <w:sz w:val="22"/>
          <w:szCs w:val="22"/>
          <w:u w:val="single"/>
          <w:lang w:val="lt-LT"/>
        </w:rPr>
        <w:t>metastazavusio</w:t>
      </w:r>
      <w:proofErr w:type="spellEnd"/>
      <w:r w:rsidRPr="0053795E">
        <w:rPr>
          <w:i/>
          <w:sz w:val="22"/>
          <w:szCs w:val="22"/>
          <w:u w:val="single"/>
          <w:lang w:val="lt-LT"/>
        </w:rPr>
        <w:t xml:space="preserve"> gaubtinės ir tiesiosios žarnų vėžio gydymą</w:t>
      </w:r>
    </w:p>
    <w:p w14:paraId="1327D6FC" w14:textId="77777777" w:rsidR="002729FF" w:rsidRPr="0053795E" w:rsidRDefault="002729FF" w:rsidP="00B44CB7">
      <w:pPr>
        <w:rPr>
          <w:sz w:val="22"/>
          <w:szCs w:val="22"/>
          <w:lang w:val="lt-LT"/>
        </w:rPr>
      </w:pPr>
      <w:r w:rsidRPr="0053795E">
        <w:rPr>
          <w:sz w:val="22"/>
          <w:szCs w:val="22"/>
          <w:lang w:val="lt-LT"/>
        </w:rPr>
        <w:t xml:space="preserve">Daugelyje centrų atlikto atsitiktinių imčių kontroliuojamojo III fazės klinikinio tyrimo (NO16966) duomenys patvirtina, kad </w:t>
      </w:r>
      <w:proofErr w:type="spellStart"/>
      <w:r w:rsidRPr="0053795E">
        <w:rPr>
          <w:sz w:val="22"/>
          <w:szCs w:val="22"/>
          <w:lang w:val="lt-LT"/>
        </w:rPr>
        <w:t>kapecitabiną</w:t>
      </w:r>
      <w:proofErr w:type="spellEnd"/>
      <w:r w:rsidRPr="0053795E">
        <w:rPr>
          <w:sz w:val="22"/>
          <w:szCs w:val="22"/>
          <w:lang w:val="lt-LT"/>
        </w:rPr>
        <w:t xml:space="preserve"> kartu su </w:t>
      </w:r>
      <w:proofErr w:type="spellStart"/>
      <w:r w:rsidRPr="0053795E">
        <w:rPr>
          <w:sz w:val="22"/>
          <w:szCs w:val="22"/>
          <w:lang w:val="lt-LT"/>
        </w:rPr>
        <w:t>oksaliplatina</w:t>
      </w:r>
      <w:proofErr w:type="spellEnd"/>
      <w:r w:rsidRPr="0053795E">
        <w:rPr>
          <w:sz w:val="22"/>
          <w:szCs w:val="22"/>
          <w:lang w:val="lt-LT"/>
        </w:rPr>
        <w:t xml:space="preserve"> arba kartu su </w:t>
      </w:r>
      <w:proofErr w:type="spellStart"/>
      <w:r w:rsidRPr="0053795E">
        <w:rPr>
          <w:sz w:val="22"/>
          <w:szCs w:val="22"/>
          <w:lang w:val="lt-LT"/>
        </w:rPr>
        <w:t>oksaliplatina</w:t>
      </w:r>
      <w:proofErr w:type="spellEnd"/>
      <w:r w:rsidRPr="0053795E">
        <w:rPr>
          <w:sz w:val="22"/>
          <w:szCs w:val="22"/>
          <w:lang w:val="lt-LT"/>
        </w:rPr>
        <w:t xml:space="preserve"> ir </w:t>
      </w:r>
      <w:proofErr w:type="spellStart"/>
      <w:r w:rsidRPr="0053795E">
        <w:rPr>
          <w:sz w:val="22"/>
          <w:szCs w:val="22"/>
          <w:lang w:val="lt-LT"/>
        </w:rPr>
        <w:lastRenderedPageBreak/>
        <w:t>bevacizumabu</w:t>
      </w:r>
      <w:proofErr w:type="spellEnd"/>
      <w:r w:rsidRPr="0053795E">
        <w:rPr>
          <w:sz w:val="22"/>
          <w:szCs w:val="22"/>
          <w:lang w:val="lt-LT"/>
        </w:rPr>
        <w:t xml:space="preserve"> galima skirti </w:t>
      </w:r>
      <w:proofErr w:type="spellStart"/>
      <w:r w:rsidRPr="0053795E">
        <w:rPr>
          <w:sz w:val="22"/>
          <w:szCs w:val="22"/>
          <w:lang w:val="lt-LT"/>
        </w:rPr>
        <w:t>metastazavusio</w:t>
      </w:r>
      <w:proofErr w:type="spellEnd"/>
      <w:r w:rsidRPr="0053795E">
        <w:rPr>
          <w:sz w:val="22"/>
          <w:szCs w:val="22"/>
          <w:lang w:val="lt-LT"/>
        </w:rPr>
        <w:t xml:space="preserve"> gaubtinės ir tiesiosios žarnų vėžio pirmos eilės gydymui. Buvo du tyrimo etapai: pradinio 2 grupių etapo metu 634 pacientai atsitiktiniu būdu buvo suskirstyti į dvi skirtingo gydymo, įskaitant XELOX ar FOLFOX-4, grupes, o vėlesnio 2 x 2 </w:t>
      </w:r>
      <w:proofErr w:type="spellStart"/>
      <w:r w:rsidRPr="0053795E">
        <w:rPr>
          <w:sz w:val="22"/>
          <w:szCs w:val="22"/>
          <w:lang w:val="lt-LT"/>
        </w:rPr>
        <w:t>faktorialinio</w:t>
      </w:r>
      <w:proofErr w:type="spellEnd"/>
      <w:r w:rsidRPr="0053795E">
        <w:rPr>
          <w:sz w:val="22"/>
          <w:szCs w:val="22"/>
          <w:lang w:val="lt-LT"/>
        </w:rPr>
        <w:t xml:space="preserve"> plano etapo metu 1 401 pacientas atsitiktiniu būdu buvo suskirstyti į keturias skirtingo gydymo, įskaitant gydymo XELOX kartu su placebu, FOLFOX-4 kartu su placebu, XELOX kartu su </w:t>
      </w:r>
      <w:proofErr w:type="spellStart"/>
      <w:r w:rsidRPr="0053795E">
        <w:rPr>
          <w:sz w:val="22"/>
          <w:szCs w:val="22"/>
          <w:lang w:val="lt-LT"/>
        </w:rPr>
        <w:t>bevacizumabu</w:t>
      </w:r>
      <w:proofErr w:type="spellEnd"/>
      <w:r w:rsidRPr="0053795E">
        <w:rPr>
          <w:sz w:val="22"/>
          <w:szCs w:val="22"/>
          <w:lang w:val="lt-LT"/>
        </w:rPr>
        <w:t xml:space="preserve"> ir FOLFOX-4 kartu su </w:t>
      </w:r>
      <w:proofErr w:type="spellStart"/>
      <w:r w:rsidRPr="0053795E">
        <w:rPr>
          <w:sz w:val="22"/>
          <w:szCs w:val="22"/>
          <w:lang w:val="lt-LT"/>
        </w:rPr>
        <w:t>bevacizumabu</w:t>
      </w:r>
      <w:proofErr w:type="spellEnd"/>
      <w:r w:rsidRPr="0053795E">
        <w:rPr>
          <w:sz w:val="22"/>
          <w:szCs w:val="22"/>
          <w:lang w:val="lt-LT"/>
        </w:rPr>
        <w:t xml:space="preserve">, grupes. Gydymo planus žr. </w:t>
      </w:r>
      <w:r w:rsidR="00606DB3" w:rsidRPr="0053795E">
        <w:rPr>
          <w:sz w:val="22"/>
          <w:szCs w:val="22"/>
          <w:lang w:val="lt-LT"/>
        </w:rPr>
        <w:t>6</w:t>
      </w:r>
      <w:r w:rsidR="00E172B7" w:rsidRPr="0053795E">
        <w:rPr>
          <w:sz w:val="22"/>
          <w:szCs w:val="22"/>
          <w:lang w:val="lt-LT"/>
        </w:rPr>
        <w:t xml:space="preserve"> </w:t>
      </w:r>
      <w:r w:rsidRPr="0053795E">
        <w:rPr>
          <w:sz w:val="22"/>
          <w:szCs w:val="22"/>
          <w:lang w:val="lt-LT"/>
        </w:rPr>
        <w:t>lentelėje.</w:t>
      </w:r>
    </w:p>
    <w:p w14:paraId="7A6F34A5" w14:textId="77777777" w:rsidR="002729FF" w:rsidRPr="0053795E" w:rsidRDefault="002729FF" w:rsidP="003232F0">
      <w:pPr>
        <w:rPr>
          <w:sz w:val="22"/>
          <w:szCs w:val="22"/>
          <w:lang w:val="lt-LT"/>
        </w:rPr>
      </w:pPr>
    </w:p>
    <w:p w14:paraId="17439980" w14:textId="77777777" w:rsidR="002729FF" w:rsidRPr="0053795E" w:rsidRDefault="00606DB3" w:rsidP="009D0C93">
      <w:pPr>
        <w:rPr>
          <w:sz w:val="22"/>
          <w:szCs w:val="22"/>
          <w:lang w:val="lt-LT"/>
        </w:rPr>
      </w:pPr>
      <w:r w:rsidRPr="0053795E">
        <w:rPr>
          <w:b/>
          <w:sz w:val="22"/>
          <w:szCs w:val="22"/>
          <w:lang w:val="lt-LT"/>
        </w:rPr>
        <w:t>6</w:t>
      </w:r>
      <w:r w:rsidR="00E172B7" w:rsidRPr="0053795E">
        <w:rPr>
          <w:b/>
          <w:sz w:val="22"/>
          <w:lang w:val="lt-LT"/>
        </w:rPr>
        <w:t xml:space="preserve"> </w:t>
      </w:r>
      <w:r w:rsidR="002729FF" w:rsidRPr="0053795E">
        <w:rPr>
          <w:b/>
          <w:sz w:val="22"/>
          <w:lang w:val="lt-LT"/>
        </w:rPr>
        <w:t>lentelė.</w:t>
      </w:r>
      <w:r w:rsidR="002729FF" w:rsidRPr="0053795E">
        <w:rPr>
          <w:sz w:val="22"/>
          <w:szCs w:val="22"/>
          <w:lang w:val="lt-LT"/>
        </w:rPr>
        <w:t xml:space="preserve"> NO16966 (</w:t>
      </w:r>
      <w:proofErr w:type="spellStart"/>
      <w:r w:rsidR="002729FF" w:rsidRPr="0053795E">
        <w:rPr>
          <w:sz w:val="22"/>
          <w:szCs w:val="22"/>
          <w:lang w:val="lt-LT"/>
        </w:rPr>
        <w:t>mCRC</w:t>
      </w:r>
      <w:proofErr w:type="spellEnd"/>
      <w:r w:rsidR="002729FF" w:rsidRPr="0053795E">
        <w:rPr>
          <w:sz w:val="22"/>
          <w:szCs w:val="22"/>
          <w:lang w:val="lt-LT"/>
        </w:rPr>
        <w:t>) tyrimo gydymo planai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2265"/>
        <w:gridCol w:w="2265"/>
      </w:tblGrid>
      <w:tr w:rsidR="002729FF" w:rsidRPr="0053795E" w14:paraId="6F1B2C6D" w14:textId="77777777" w:rsidTr="0024491E">
        <w:tc>
          <w:tcPr>
            <w:tcW w:w="1250" w:type="pct"/>
          </w:tcPr>
          <w:p w14:paraId="17648B36" w14:textId="77777777" w:rsidR="002729FF" w:rsidRPr="0053795E" w:rsidRDefault="002729FF" w:rsidP="00F02A12">
            <w:pPr>
              <w:jc w:val="center"/>
              <w:rPr>
                <w:sz w:val="22"/>
                <w:szCs w:val="22"/>
                <w:lang w:val="lt-LT"/>
              </w:rPr>
            </w:pPr>
          </w:p>
        </w:tc>
        <w:tc>
          <w:tcPr>
            <w:tcW w:w="1250" w:type="pct"/>
          </w:tcPr>
          <w:p w14:paraId="073D4394" w14:textId="77777777" w:rsidR="002729FF" w:rsidRPr="0053795E" w:rsidRDefault="002729FF" w:rsidP="00B44CB7">
            <w:pPr>
              <w:rPr>
                <w:b/>
                <w:sz w:val="22"/>
                <w:lang w:val="lt-LT"/>
              </w:rPr>
            </w:pPr>
            <w:r w:rsidRPr="0053795E">
              <w:rPr>
                <w:b/>
                <w:sz w:val="22"/>
                <w:lang w:val="lt-LT"/>
              </w:rPr>
              <w:t>Gydymas</w:t>
            </w:r>
          </w:p>
        </w:tc>
        <w:tc>
          <w:tcPr>
            <w:tcW w:w="1250" w:type="pct"/>
          </w:tcPr>
          <w:p w14:paraId="545637A4" w14:textId="77777777" w:rsidR="002729FF" w:rsidRPr="0053795E" w:rsidRDefault="002729FF" w:rsidP="00B44CB7">
            <w:pPr>
              <w:rPr>
                <w:b/>
                <w:sz w:val="22"/>
                <w:lang w:val="lt-LT"/>
              </w:rPr>
            </w:pPr>
            <w:r w:rsidRPr="0053795E">
              <w:rPr>
                <w:b/>
                <w:sz w:val="22"/>
                <w:lang w:val="lt-LT"/>
              </w:rPr>
              <w:t>Pradinė dozė</w:t>
            </w:r>
          </w:p>
        </w:tc>
        <w:tc>
          <w:tcPr>
            <w:tcW w:w="1250" w:type="pct"/>
          </w:tcPr>
          <w:p w14:paraId="0AA1753C" w14:textId="77777777" w:rsidR="002729FF" w:rsidRPr="0053795E" w:rsidRDefault="002729FF" w:rsidP="00B44CB7">
            <w:pPr>
              <w:rPr>
                <w:b/>
                <w:sz w:val="22"/>
                <w:lang w:val="lt-LT"/>
              </w:rPr>
            </w:pPr>
            <w:r w:rsidRPr="0053795E">
              <w:rPr>
                <w:b/>
                <w:sz w:val="22"/>
                <w:lang w:val="lt-LT"/>
              </w:rPr>
              <w:t>Planas</w:t>
            </w:r>
          </w:p>
        </w:tc>
      </w:tr>
      <w:tr w:rsidR="002729FF" w:rsidRPr="00E56895" w14:paraId="6F826321" w14:textId="77777777" w:rsidTr="0024491E">
        <w:tc>
          <w:tcPr>
            <w:tcW w:w="1250" w:type="pct"/>
            <w:vMerge w:val="restart"/>
          </w:tcPr>
          <w:p w14:paraId="00844331" w14:textId="77777777" w:rsidR="002729FF" w:rsidRPr="0053795E" w:rsidRDefault="002729FF" w:rsidP="003232F0">
            <w:pPr>
              <w:rPr>
                <w:sz w:val="22"/>
                <w:szCs w:val="22"/>
                <w:lang w:val="lt-LT"/>
              </w:rPr>
            </w:pPr>
            <w:r w:rsidRPr="0053795E">
              <w:rPr>
                <w:sz w:val="22"/>
                <w:szCs w:val="22"/>
                <w:lang w:val="lt-LT"/>
              </w:rPr>
              <w:t>FOLFOX-4</w:t>
            </w:r>
          </w:p>
          <w:p w14:paraId="6D12705C" w14:textId="77777777" w:rsidR="002729FF" w:rsidRPr="0053795E" w:rsidRDefault="002729FF" w:rsidP="003232F0">
            <w:pPr>
              <w:rPr>
                <w:sz w:val="22"/>
                <w:szCs w:val="22"/>
                <w:lang w:val="lt-LT"/>
              </w:rPr>
            </w:pPr>
            <w:r w:rsidRPr="0053795E">
              <w:rPr>
                <w:sz w:val="22"/>
                <w:szCs w:val="22"/>
                <w:lang w:val="lt-LT"/>
              </w:rPr>
              <w:t>arba</w:t>
            </w:r>
          </w:p>
          <w:p w14:paraId="776D7726" w14:textId="77777777" w:rsidR="002729FF" w:rsidRPr="0053795E" w:rsidRDefault="002729FF" w:rsidP="003232F0">
            <w:pPr>
              <w:rPr>
                <w:sz w:val="22"/>
                <w:szCs w:val="22"/>
                <w:lang w:val="lt-LT"/>
              </w:rPr>
            </w:pPr>
            <w:r w:rsidRPr="0053795E">
              <w:rPr>
                <w:sz w:val="22"/>
                <w:szCs w:val="22"/>
                <w:lang w:val="lt-LT"/>
              </w:rPr>
              <w:t>FOLFOX-4 +</w:t>
            </w:r>
          </w:p>
          <w:p w14:paraId="3D80F09B" w14:textId="77777777" w:rsidR="002729FF" w:rsidRPr="0053795E" w:rsidRDefault="002729FF" w:rsidP="003232F0">
            <w:pPr>
              <w:rPr>
                <w:sz w:val="22"/>
                <w:szCs w:val="22"/>
                <w:lang w:val="lt-LT"/>
              </w:rPr>
            </w:pPr>
            <w:proofErr w:type="spellStart"/>
            <w:r w:rsidRPr="0053795E">
              <w:rPr>
                <w:sz w:val="22"/>
                <w:szCs w:val="22"/>
                <w:lang w:val="lt-LT"/>
              </w:rPr>
              <w:t>bevacizumabas</w:t>
            </w:r>
            <w:proofErr w:type="spellEnd"/>
          </w:p>
        </w:tc>
        <w:tc>
          <w:tcPr>
            <w:tcW w:w="1250" w:type="pct"/>
          </w:tcPr>
          <w:p w14:paraId="169B3145" w14:textId="77777777" w:rsidR="002729FF" w:rsidRPr="0053795E" w:rsidRDefault="002729FF" w:rsidP="003232F0">
            <w:pPr>
              <w:rPr>
                <w:sz w:val="22"/>
                <w:szCs w:val="22"/>
                <w:lang w:val="lt-LT"/>
              </w:rPr>
            </w:pPr>
            <w:proofErr w:type="spellStart"/>
            <w:r w:rsidRPr="0053795E">
              <w:rPr>
                <w:sz w:val="22"/>
                <w:szCs w:val="22"/>
                <w:lang w:val="lt-LT"/>
              </w:rPr>
              <w:t>Oksaliplatina</w:t>
            </w:r>
            <w:proofErr w:type="spellEnd"/>
          </w:p>
          <w:p w14:paraId="5ABDD811" w14:textId="77777777" w:rsidR="002729FF" w:rsidRPr="0053795E" w:rsidRDefault="002729FF" w:rsidP="003232F0">
            <w:pPr>
              <w:rPr>
                <w:sz w:val="22"/>
                <w:szCs w:val="22"/>
                <w:lang w:val="lt-LT"/>
              </w:rPr>
            </w:pPr>
          </w:p>
          <w:p w14:paraId="4016E043" w14:textId="77777777" w:rsidR="00A65EE3" w:rsidRPr="0053795E" w:rsidRDefault="00A65EE3" w:rsidP="003232F0">
            <w:pPr>
              <w:rPr>
                <w:sz w:val="22"/>
                <w:szCs w:val="22"/>
                <w:lang w:val="lt-LT"/>
              </w:rPr>
            </w:pPr>
          </w:p>
          <w:p w14:paraId="48A64D3F" w14:textId="77777777" w:rsidR="002729FF" w:rsidRPr="0053795E" w:rsidRDefault="002729FF" w:rsidP="003232F0">
            <w:pPr>
              <w:rPr>
                <w:sz w:val="22"/>
                <w:szCs w:val="22"/>
                <w:lang w:val="lt-LT"/>
              </w:rPr>
            </w:pPr>
            <w:proofErr w:type="spellStart"/>
            <w:r w:rsidRPr="0053795E">
              <w:rPr>
                <w:sz w:val="22"/>
                <w:szCs w:val="22"/>
                <w:lang w:val="lt-LT"/>
              </w:rPr>
              <w:t>Leukovorinas</w:t>
            </w:r>
            <w:proofErr w:type="spellEnd"/>
          </w:p>
          <w:p w14:paraId="2EEE3ABC" w14:textId="77777777" w:rsidR="002729FF" w:rsidRPr="0053795E" w:rsidRDefault="002729FF" w:rsidP="003232F0">
            <w:pPr>
              <w:rPr>
                <w:sz w:val="22"/>
                <w:szCs w:val="22"/>
                <w:lang w:val="lt-LT"/>
              </w:rPr>
            </w:pPr>
          </w:p>
          <w:p w14:paraId="045017C4" w14:textId="77777777" w:rsidR="00A65EE3" w:rsidRPr="0053795E" w:rsidRDefault="00A65EE3" w:rsidP="004E074A">
            <w:pPr>
              <w:rPr>
                <w:sz w:val="22"/>
                <w:szCs w:val="22"/>
                <w:lang w:val="lt-LT"/>
              </w:rPr>
            </w:pPr>
          </w:p>
          <w:p w14:paraId="0FAC6909" w14:textId="77777777" w:rsidR="002729FF" w:rsidRPr="0053795E" w:rsidRDefault="002729FF" w:rsidP="004E074A">
            <w:pPr>
              <w:rPr>
                <w:sz w:val="22"/>
                <w:szCs w:val="22"/>
                <w:lang w:val="lt-LT"/>
              </w:rPr>
            </w:pPr>
            <w:r w:rsidRPr="0053795E">
              <w:rPr>
                <w:sz w:val="22"/>
                <w:szCs w:val="22"/>
                <w:lang w:val="lt-LT"/>
              </w:rPr>
              <w:t>5-</w:t>
            </w:r>
            <w:r w:rsidR="00606DB3" w:rsidRPr="0096648F">
              <w:rPr>
                <w:sz w:val="20"/>
                <w:lang w:val="lt-LT"/>
              </w:rPr>
              <w:t xml:space="preserve"> </w:t>
            </w:r>
            <w:proofErr w:type="spellStart"/>
            <w:r w:rsidR="004B5635" w:rsidRPr="0096648F">
              <w:rPr>
                <w:sz w:val="22"/>
                <w:lang w:val="lt-LT"/>
              </w:rPr>
              <w:t>F</w:t>
            </w:r>
            <w:r w:rsidR="00606DB3" w:rsidRPr="0096648F">
              <w:rPr>
                <w:sz w:val="22"/>
                <w:lang w:val="lt-LT"/>
              </w:rPr>
              <w:t>luorouracilas</w:t>
            </w:r>
            <w:proofErr w:type="spellEnd"/>
          </w:p>
        </w:tc>
        <w:tc>
          <w:tcPr>
            <w:tcW w:w="1250" w:type="pct"/>
          </w:tcPr>
          <w:p w14:paraId="644645E6" w14:textId="77777777" w:rsidR="002729FF" w:rsidRPr="0053795E" w:rsidRDefault="002729FF" w:rsidP="00B44CB7">
            <w:pPr>
              <w:rPr>
                <w:sz w:val="22"/>
                <w:szCs w:val="22"/>
                <w:lang w:val="lt-LT"/>
              </w:rPr>
            </w:pPr>
            <w:r w:rsidRPr="0053795E">
              <w:rPr>
                <w:sz w:val="22"/>
                <w:szCs w:val="22"/>
                <w:lang w:val="lt-LT"/>
              </w:rPr>
              <w:t>85 mg/m</w:t>
            </w:r>
            <w:r w:rsidRPr="0053795E">
              <w:rPr>
                <w:sz w:val="22"/>
                <w:szCs w:val="22"/>
                <w:vertAlign w:val="superscript"/>
                <w:lang w:val="lt-LT"/>
              </w:rPr>
              <w:t>2</w:t>
            </w:r>
            <w:r w:rsidRPr="0053795E">
              <w:rPr>
                <w:sz w:val="22"/>
                <w:szCs w:val="22"/>
                <w:lang w:val="lt-LT"/>
              </w:rPr>
              <w:t xml:space="preserve"> </w:t>
            </w:r>
            <w:r w:rsidRPr="0096648F">
              <w:rPr>
                <w:sz w:val="22"/>
                <w:lang w:val="lt-LT"/>
              </w:rPr>
              <w:t xml:space="preserve">į veną per </w:t>
            </w:r>
            <w:r w:rsidRPr="0053795E">
              <w:rPr>
                <w:sz w:val="22"/>
                <w:szCs w:val="22"/>
                <w:lang w:val="lt-LT"/>
              </w:rPr>
              <w:t>2 val.</w:t>
            </w:r>
          </w:p>
          <w:p w14:paraId="76F47B44" w14:textId="77777777" w:rsidR="002729FF" w:rsidRPr="0053795E" w:rsidRDefault="002729FF" w:rsidP="003232F0">
            <w:pPr>
              <w:rPr>
                <w:sz w:val="22"/>
                <w:szCs w:val="22"/>
                <w:lang w:val="lt-LT"/>
              </w:rPr>
            </w:pPr>
          </w:p>
          <w:p w14:paraId="1C29E36E" w14:textId="77777777" w:rsidR="002729FF" w:rsidRPr="0053795E" w:rsidRDefault="002729FF" w:rsidP="003232F0">
            <w:pPr>
              <w:rPr>
                <w:sz w:val="22"/>
                <w:szCs w:val="22"/>
                <w:lang w:val="lt-LT"/>
              </w:rPr>
            </w:pPr>
            <w:r w:rsidRPr="0053795E">
              <w:rPr>
                <w:sz w:val="22"/>
                <w:szCs w:val="22"/>
                <w:lang w:val="lt-LT"/>
              </w:rPr>
              <w:t>200 mg/m</w:t>
            </w:r>
            <w:r w:rsidRPr="0053795E">
              <w:rPr>
                <w:sz w:val="22"/>
                <w:szCs w:val="22"/>
                <w:vertAlign w:val="superscript"/>
                <w:lang w:val="lt-LT"/>
              </w:rPr>
              <w:t>2</w:t>
            </w:r>
            <w:r w:rsidRPr="0053795E">
              <w:rPr>
                <w:sz w:val="22"/>
                <w:szCs w:val="22"/>
                <w:lang w:val="lt-LT"/>
              </w:rPr>
              <w:t xml:space="preserve"> </w:t>
            </w:r>
            <w:r w:rsidRPr="0096648F">
              <w:rPr>
                <w:sz w:val="22"/>
                <w:lang w:val="lt-LT"/>
              </w:rPr>
              <w:t xml:space="preserve">į veną per </w:t>
            </w:r>
            <w:r w:rsidRPr="0053795E">
              <w:rPr>
                <w:sz w:val="22"/>
                <w:szCs w:val="22"/>
                <w:lang w:val="lt-LT"/>
              </w:rPr>
              <w:t>2 val.</w:t>
            </w:r>
          </w:p>
          <w:p w14:paraId="0E06B307" w14:textId="77777777" w:rsidR="002729FF" w:rsidRPr="0053795E" w:rsidRDefault="002729FF" w:rsidP="003232F0">
            <w:pPr>
              <w:rPr>
                <w:sz w:val="22"/>
                <w:szCs w:val="22"/>
                <w:lang w:val="lt-LT"/>
              </w:rPr>
            </w:pPr>
          </w:p>
          <w:p w14:paraId="320ED2A2" w14:textId="77777777" w:rsidR="002729FF" w:rsidRPr="0053795E" w:rsidRDefault="002729FF" w:rsidP="003232F0">
            <w:pPr>
              <w:rPr>
                <w:sz w:val="22"/>
                <w:szCs w:val="22"/>
                <w:lang w:val="lt-LT"/>
              </w:rPr>
            </w:pPr>
            <w:r w:rsidRPr="0053795E">
              <w:rPr>
                <w:sz w:val="22"/>
                <w:szCs w:val="22"/>
                <w:lang w:val="lt-LT"/>
              </w:rPr>
              <w:t>400 mg/m</w:t>
            </w:r>
            <w:r w:rsidRPr="0053795E">
              <w:rPr>
                <w:sz w:val="22"/>
                <w:szCs w:val="22"/>
                <w:vertAlign w:val="superscript"/>
                <w:lang w:val="lt-LT"/>
              </w:rPr>
              <w:t>2</w:t>
            </w:r>
            <w:r w:rsidRPr="0053795E">
              <w:rPr>
                <w:sz w:val="22"/>
                <w:szCs w:val="22"/>
                <w:lang w:val="lt-LT"/>
              </w:rPr>
              <w:t xml:space="preserve"> į veną smūgine doze,</w:t>
            </w:r>
          </w:p>
          <w:p w14:paraId="7DB36870" w14:textId="77777777" w:rsidR="002729FF" w:rsidRPr="0053795E" w:rsidRDefault="002729FF" w:rsidP="003232F0">
            <w:pPr>
              <w:rPr>
                <w:sz w:val="22"/>
                <w:szCs w:val="22"/>
                <w:lang w:val="lt-LT"/>
              </w:rPr>
            </w:pPr>
            <w:r w:rsidRPr="0053795E">
              <w:rPr>
                <w:sz w:val="22"/>
                <w:szCs w:val="22"/>
                <w:lang w:val="lt-LT"/>
              </w:rPr>
              <w:t>vėliau – 600 mg/m</w:t>
            </w:r>
            <w:r w:rsidRPr="0053795E">
              <w:rPr>
                <w:sz w:val="22"/>
                <w:szCs w:val="22"/>
                <w:vertAlign w:val="superscript"/>
                <w:lang w:val="lt-LT"/>
              </w:rPr>
              <w:t>2</w:t>
            </w:r>
            <w:r w:rsidRPr="0053795E">
              <w:rPr>
                <w:sz w:val="22"/>
                <w:szCs w:val="22"/>
                <w:lang w:val="lt-LT"/>
              </w:rPr>
              <w:t xml:space="preserve"> į veną per 22 val. </w:t>
            </w:r>
          </w:p>
        </w:tc>
        <w:tc>
          <w:tcPr>
            <w:tcW w:w="1250" w:type="pct"/>
          </w:tcPr>
          <w:p w14:paraId="66BA9DDA" w14:textId="77777777" w:rsidR="002729FF" w:rsidRPr="0053795E" w:rsidRDefault="002729FF" w:rsidP="00B44CB7">
            <w:pPr>
              <w:rPr>
                <w:sz w:val="22"/>
                <w:szCs w:val="22"/>
                <w:lang w:val="lt-LT"/>
              </w:rPr>
            </w:pPr>
            <w:proofErr w:type="spellStart"/>
            <w:r w:rsidRPr="0053795E">
              <w:rPr>
                <w:sz w:val="22"/>
                <w:szCs w:val="22"/>
                <w:lang w:val="lt-LT"/>
              </w:rPr>
              <w:t>Oksaliplatina</w:t>
            </w:r>
            <w:proofErr w:type="spellEnd"/>
            <w:r w:rsidRPr="0053795E">
              <w:rPr>
                <w:sz w:val="22"/>
                <w:szCs w:val="22"/>
                <w:lang w:val="lt-LT"/>
              </w:rPr>
              <w:t xml:space="preserve"> pirmą ciklo parą kas 2 savaites</w:t>
            </w:r>
          </w:p>
          <w:p w14:paraId="20469621" w14:textId="77777777" w:rsidR="002729FF" w:rsidRPr="0053795E" w:rsidRDefault="002729FF" w:rsidP="00B44CB7">
            <w:pPr>
              <w:rPr>
                <w:sz w:val="22"/>
                <w:szCs w:val="22"/>
                <w:lang w:val="lt-LT"/>
              </w:rPr>
            </w:pPr>
            <w:proofErr w:type="spellStart"/>
            <w:r w:rsidRPr="0053795E">
              <w:rPr>
                <w:sz w:val="22"/>
                <w:szCs w:val="22"/>
                <w:lang w:val="lt-LT"/>
              </w:rPr>
              <w:t>Leukovorinas</w:t>
            </w:r>
            <w:proofErr w:type="spellEnd"/>
            <w:r w:rsidRPr="0053795E">
              <w:rPr>
                <w:sz w:val="22"/>
                <w:szCs w:val="22"/>
                <w:lang w:val="lt-LT"/>
              </w:rPr>
              <w:t xml:space="preserve"> pirmą ir antrą paromis kas 2 savaites</w:t>
            </w:r>
          </w:p>
          <w:p w14:paraId="4EFA32F9" w14:textId="77777777" w:rsidR="002729FF" w:rsidRPr="0053795E" w:rsidRDefault="002729FF" w:rsidP="004E074A">
            <w:pPr>
              <w:rPr>
                <w:sz w:val="22"/>
                <w:szCs w:val="22"/>
                <w:lang w:val="lt-LT"/>
              </w:rPr>
            </w:pPr>
            <w:r w:rsidRPr="0053795E">
              <w:rPr>
                <w:sz w:val="22"/>
                <w:szCs w:val="22"/>
                <w:lang w:val="lt-LT"/>
              </w:rPr>
              <w:t>5-</w:t>
            </w:r>
            <w:r w:rsidR="00606DB3" w:rsidRPr="0096648F">
              <w:rPr>
                <w:sz w:val="20"/>
                <w:lang w:val="lt-LT"/>
              </w:rPr>
              <w:t xml:space="preserve"> </w:t>
            </w:r>
            <w:proofErr w:type="spellStart"/>
            <w:r w:rsidR="004B5635" w:rsidRPr="0096648F">
              <w:rPr>
                <w:sz w:val="22"/>
                <w:lang w:val="lt-LT"/>
              </w:rPr>
              <w:t>F</w:t>
            </w:r>
            <w:r w:rsidR="00606DB3" w:rsidRPr="0096648F">
              <w:rPr>
                <w:sz w:val="22"/>
                <w:lang w:val="lt-LT"/>
              </w:rPr>
              <w:t>luorouracilas</w:t>
            </w:r>
            <w:proofErr w:type="spellEnd"/>
            <w:r w:rsidR="004E074A" w:rsidRPr="0053795E">
              <w:rPr>
                <w:sz w:val="22"/>
                <w:szCs w:val="22"/>
                <w:lang w:val="lt-LT"/>
              </w:rPr>
              <w:t xml:space="preserve"> </w:t>
            </w:r>
            <w:r w:rsidRPr="0053795E">
              <w:rPr>
                <w:sz w:val="22"/>
                <w:szCs w:val="22"/>
                <w:lang w:val="lt-LT"/>
              </w:rPr>
              <w:t>į veną</w:t>
            </w:r>
            <w:r w:rsidR="00D30479" w:rsidRPr="0053795E">
              <w:rPr>
                <w:sz w:val="22"/>
                <w:szCs w:val="22"/>
                <w:lang w:val="lt-LT"/>
              </w:rPr>
              <w:t xml:space="preserve"> </w:t>
            </w:r>
            <w:r w:rsidRPr="0053795E">
              <w:rPr>
                <w:sz w:val="22"/>
                <w:szCs w:val="22"/>
                <w:lang w:val="lt-LT"/>
              </w:rPr>
              <w:t>smūgine doze/ infuzija pirmą ir antrą paromis kas 2 savaites</w:t>
            </w:r>
          </w:p>
        </w:tc>
      </w:tr>
      <w:tr w:rsidR="002729FF" w:rsidRPr="00E56895" w14:paraId="04E5B233" w14:textId="77777777" w:rsidTr="0024491E">
        <w:tc>
          <w:tcPr>
            <w:tcW w:w="1250" w:type="pct"/>
            <w:vMerge/>
          </w:tcPr>
          <w:p w14:paraId="7821DFAC" w14:textId="77777777" w:rsidR="002729FF" w:rsidRPr="0053795E" w:rsidRDefault="002729FF" w:rsidP="003232F0">
            <w:pPr>
              <w:rPr>
                <w:sz w:val="22"/>
                <w:szCs w:val="22"/>
                <w:lang w:val="lt-LT"/>
              </w:rPr>
            </w:pPr>
          </w:p>
        </w:tc>
        <w:tc>
          <w:tcPr>
            <w:tcW w:w="1250" w:type="pct"/>
          </w:tcPr>
          <w:p w14:paraId="468EBEE6" w14:textId="77777777" w:rsidR="002729FF" w:rsidRPr="0053795E" w:rsidRDefault="002729FF" w:rsidP="003232F0">
            <w:pPr>
              <w:rPr>
                <w:sz w:val="22"/>
                <w:szCs w:val="22"/>
                <w:lang w:val="lt-LT"/>
              </w:rPr>
            </w:pPr>
            <w:r w:rsidRPr="0053795E">
              <w:rPr>
                <w:sz w:val="22"/>
                <w:szCs w:val="22"/>
                <w:lang w:val="lt-LT"/>
              </w:rPr>
              <w:t>Placebas arba</w:t>
            </w:r>
          </w:p>
          <w:p w14:paraId="6D3E494E" w14:textId="77777777" w:rsidR="002729FF" w:rsidRPr="0053795E" w:rsidRDefault="002729FF" w:rsidP="003232F0">
            <w:pPr>
              <w:rPr>
                <w:sz w:val="22"/>
                <w:szCs w:val="22"/>
                <w:lang w:val="lt-LT"/>
              </w:rPr>
            </w:pPr>
            <w:proofErr w:type="spellStart"/>
            <w:r w:rsidRPr="0053795E">
              <w:rPr>
                <w:sz w:val="22"/>
                <w:szCs w:val="22"/>
                <w:lang w:val="lt-LT"/>
              </w:rPr>
              <w:t>bevacizumabas</w:t>
            </w:r>
            <w:proofErr w:type="spellEnd"/>
          </w:p>
        </w:tc>
        <w:tc>
          <w:tcPr>
            <w:tcW w:w="1250" w:type="pct"/>
          </w:tcPr>
          <w:p w14:paraId="098F27AE" w14:textId="77777777" w:rsidR="002729FF" w:rsidRPr="0053795E" w:rsidRDefault="002729FF" w:rsidP="003232F0">
            <w:pPr>
              <w:rPr>
                <w:sz w:val="22"/>
                <w:szCs w:val="22"/>
                <w:lang w:val="lt-LT"/>
              </w:rPr>
            </w:pPr>
            <w:r w:rsidRPr="0053795E">
              <w:rPr>
                <w:sz w:val="22"/>
                <w:szCs w:val="22"/>
                <w:lang w:val="lt-LT"/>
              </w:rPr>
              <w:t>5 mg/kg į veną per 30</w:t>
            </w:r>
            <w:r w:rsidRPr="0053795E">
              <w:rPr>
                <w:sz w:val="22"/>
                <w:szCs w:val="22"/>
                <w:lang w:val="lt-LT"/>
              </w:rPr>
              <w:noBreakHyphen/>
              <w:t>90 min.</w:t>
            </w:r>
          </w:p>
        </w:tc>
        <w:tc>
          <w:tcPr>
            <w:tcW w:w="1250" w:type="pct"/>
          </w:tcPr>
          <w:p w14:paraId="53F1F8E1" w14:textId="77777777" w:rsidR="002729FF" w:rsidRPr="0053795E" w:rsidRDefault="002729FF" w:rsidP="003232F0">
            <w:pPr>
              <w:rPr>
                <w:sz w:val="22"/>
                <w:szCs w:val="22"/>
                <w:lang w:val="lt-LT"/>
              </w:rPr>
            </w:pPr>
            <w:r w:rsidRPr="0053795E">
              <w:rPr>
                <w:sz w:val="22"/>
                <w:szCs w:val="22"/>
                <w:lang w:val="lt-LT"/>
              </w:rPr>
              <w:t>Pirmą ciklo parą prieš FOLFOX-4 kas 2 savaites</w:t>
            </w:r>
          </w:p>
        </w:tc>
      </w:tr>
      <w:tr w:rsidR="002729FF" w:rsidRPr="00E56895" w14:paraId="472E56F0" w14:textId="77777777" w:rsidTr="0024491E">
        <w:tc>
          <w:tcPr>
            <w:tcW w:w="1250" w:type="pct"/>
            <w:vMerge w:val="restart"/>
          </w:tcPr>
          <w:p w14:paraId="7AF1F590" w14:textId="77777777" w:rsidR="002729FF" w:rsidRPr="0053795E" w:rsidRDefault="002729FF" w:rsidP="00B44CB7">
            <w:pPr>
              <w:rPr>
                <w:sz w:val="22"/>
                <w:szCs w:val="22"/>
                <w:lang w:val="lt-LT"/>
              </w:rPr>
            </w:pPr>
            <w:r w:rsidRPr="0053795E">
              <w:rPr>
                <w:sz w:val="22"/>
                <w:szCs w:val="22"/>
                <w:lang w:val="lt-LT"/>
              </w:rPr>
              <w:t>XELOX</w:t>
            </w:r>
          </w:p>
          <w:p w14:paraId="2F668781" w14:textId="77777777" w:rsidR="002729FF" w:rsidRPr="0053795E" w:rsidRDefault="002729FF" w:rsidP="003232F0">
            <w:pPr>
              <w:rPr>
                <w:sz w:val="22"/>
                <w:szCs w:val="22"/>
                <w:lang w:val="lt-LT"/>
              </w:rPr>
            </w:pPr>
            <w:r w:rsidRPr="0053795E">
              <w:rPr>
                <w:sz w:val="22"/>
                <w:szCs w:val="22"/>
                <w:lang w:val="lt-LT"/>
              </w:rPr>
              <w:t>arba</w:t>
            </w:r>
          </w:p>
          <w:p w14:paraId="0B6932D0" w14:textId="77777777" w:rsidR="002729FF" w:rsidRPr="0053795E" w:rsidRDefault="002729FF" w:rsidP="003232F0">
            <w:pPr>
              <w:rPr>
                <w:sz w:val="22"/>
                <w:szCs w:val="22"/>
                <w:lang w:val="lt-LT"/>
              </w:rPr>
            </w:pPr>
            <w:r w:rsidRPr="0053795E">
              <w:rPr>
                <w:sz w:val="22"/>
                <w:szCs w:val="22"/>
                <w:lang w:val="lt-LT"/>
              </w:rPr>
              <w:t>XELOX +</w:t>
            </w:r>
          </w:p>
          <w:p w14:paraId="5DCF0BF5" w14:textId="77777777" w:rsidR="002729FF" w:rsidRPr="0053795E" w:rsidRDefault="002729FF" w:rsidP="003232F0">
            <w:pPr>
              <w:rPr>
                <w:sz w:val="22"/>
                <w:szCs w:val="22"/>
                <w:lang w:val="lt-LT"/>
              </w:rPr>
            </w:pPr>
            <w:proofErr w:type="spellStart"/>
            <w:r w:rsidRPr="0053795E">
              <w:rPr>
                <w:sz w:val="22"/>
                <w:szCs w:val="22"/>
                <w:lang w:val="lt-LT"/>
              </w:rPr>
              <w:t>bevacizumabas</w:t>
            </w:r>
            <w:proofErr w:type="spellEnd"/>
          </w:p>
        </w:tc>
        <w:tc>
          <w:tcPr>
            <w:tcW w:w="1250" w:type="pct"/>
          </w:tcPr>
          <w:p w14:paraId="6B0AB142" w14:textId="77777777" w:rsidR="002729FF" w:rsidRPr="0053795E" w:rsidRDefault="002729FF" w:rsidP="003232F0">
            <w:pPr>
              <w:rPr>
                <w:sz w:val="22"/>
                <w:szCs w:val="22"/>
                <w:lang w:val="lt-LT"/>
              </w:rPr>
            </w:pPr>
            <w:proofErr w:type="spellStart"/>
            <w:r w:rsidRPr="0053795E">
              <w:rPr>
                <w:sz w:val="22"/>
                <w:szCs w:val="22"/>
                <w:lang w:val="lt-LT"/>
              </w:rPr>
              <w:t>Oksaliplatina</w:t>
            </w:r>
            <w:proofErr w:type="spellEnd"/>
          </w:p>
          <w:p w14:paraId="143F2977" w14:textId="77777777" w:rsidR="002729FF" w:rsidRPr="0053795E" w:rsidRDefault="002729FF" w:rsidP="003232F0">
            <w:pPr>
              <w:rPr>
                <w:sz w:val="22"/>
                <w:szCs w:val="22"/>
                <w:lang w:val="lt-LT"/>
              </w:rPr>
            </w:pPr>
          </w:p>
          <w:p w14:paraId="562670B4" w14:textId="77777777" w:rsidR="00A65EE3" w:rsidRPr="0053795E" w:rsidRDefault="00A65EE3" w:rsidP="003232F0">
            <w:pPr>
              <w:rPr>
                <w:sz w:val="22"/>
                <w:szCs w:val="22"/>
                <w:lang w:val="lt-LT"/>
              </w:rPr>
            </w:pPr>
          </w:p>
          <w:p w14:paraId="1BBE8541" w14:textId="77777777" w:rsidR="002729FF" w:rsidRPr="0053795E" w:rsidRDefault="002729FF" w:rsidP="003232F0">
            <w:pPr>
              <w:rPr>
                <w:sz w:val="22"/>
                <w:szCs w:val="22"/>
                <w:lang w:val="lt-LT"/>
              </w:rPr>
            </w:pPr>
            <w:proofErr w:type="spellStart"/>
            <w:r w:rsidRPr="0053795E">
              <w:rPr>
                <w:sz w:val="22"/>
                <w:szCs w:val="22"/>
                <w:lang w:val="lt-LT"/>
              </w:rPr>
              <w:t>Kapecitabinas</w:t>
            </w:r>
            <w:proofErr w:type="spellEnd"/>
          </w:p>
        </w:tc>
        <w:tc>
          <w:tcPr>
            <w:tcW w:w="1250" w:type="pct"/>
          </w:tcPr>
          <w:p w14:paraId="770ADC9C" w14:textId="77777777" w:rsidR="002729FF" w:rsidRPr="0053795E" w:rsidRDefault="002729FF" w:rsidP="00B44CB7">
            <w:pPr>
              <w:rPr>
                <w:sz w:val="22"/>
                <w:szCs w:val="22"/>
                <w:lang w:val="lt-LT"/>
              </w:rPr>
            </w:pPr>
            <w:r w:rsidRPr="0053795E">
              <w:rPr>
                <w:sz w:val="22"/>
                <w:szCs w:val="22"/>
                <w:lang w:val="lt-LT"/>
              </w:rPr>
              <w:t>130 mg/m</w:t>
            </w:r>
            <w:r w:rsidRPr="0053795E">
              <w:rPr>
                <w:sz w:val="22"/>
                <w:szCs w:val="22"/>
                <w:vertAlign w:val="superscript"/>
                <w:lang w:val="lt-LT"/>
              </w:rPr>
              <w:t>2</w:t>
            </w:r>
            <w:r w:rsidRPr="0053795E">
              <w:rPr>
                <w:sz w:val="22"/>
                <w:szCs w:val="22"/>
                <w:lang w:val="lt-LT"/>
              </w:rPr>
              <w:t xml:space="preserve"> į veną per 2 val.</w:t>
            </w:r>
          </w:p>
          <w:p w14:paraId="76BE503E" w14:textId="77777777" w:rsidR="002729FF" w:rsidRPr="0053795E" w:rsidRDefault="002729FF" w:rsidP="003232F0">
            <w:pPr>
              <w:rPr>
                <w:sz w:val="22"/>
                <w:szCs w:val="22"/>
                <w:lang w:val="lt-LT"/>
              </w:rPr>
            </w:pPr>
          </w:p>
          <w:p w14:paraId="7E195939" w14:textId="77777777" w:rsidR="002729FF" w:rsidRPr="0053795E" w:rsidRDefault="007410AD" w:rsidP="003232F0">
            <w:pPr>
              <w:rPr>
                <w:sz w:val="22"/>
                <w:szCs w:val="22"/>
                <w:lang w:val="lt-LT"/>
              </w:rPr>
            </w:pPr>
            <w:r>
              <w:rPr>
                <w:sz w:val="22"/>
                <w:szCs w:val="22"/>
                <w:lang w:val="lt-LT"/>
              </w:rPr>
              <w:t>1</w:t>
            </w:r>
            <w:r w:rsidR="002729FF" w:rsidRPr="0053795E">
              <w:rPr>
                <w:sz w:val="22"/>
                <w:szCs w:val="22"/>
                <w:lang w:val="lt-LT"/>
              </w:rPr>
              <w:t>000 mg/m</w:t>
            </w:r>
            <w:r w:rsidR="002729FF" w:rsidRPr="0053795E">
              <w:rPr>
                <w:sz w:val="22"/>
                <w:szCs w:val="22"/>
                <w:vertAlign w:val="superscript"/>
                <w:lang w:val="lt-LT"/>
              </w:rPr>
              <w:t>2</w:t>
            </w:r>
            <w:r w:rsidR="002729FF" w:rsidRPr="0053795E">
              <w:rPr>
                <w:sz w:val="22"/>
                <w:szCs w:val="22"/>
                <w:lang w:val="lt-LT"/>
              </w:rPr>
              <w:t xml:space="preserve"> per burną du kartus per parą</w:t>
            </w:r>
          </w:p>
        </w:tc>
        <w:tc>
          <w:tcPr>
            <w:tcW w:w="1250" w:type="pct"/>
          </w:tcPr>
          <w:p w14:paraId="2D80E5E8" w14:textId="77777777" w:rsidR="002729FF" w:rsidRPr="0053795E" w:rsidRDefault="002729FF" w:rsidP="00B44CB7">
            <w:pPr>
              <w:rPr>
                <w:sz w:val="22"/>
                <w:szCs w:val="22"/>
                <w:lang w:val="lt-LT"/>
              </w:rPr>
            </w:pPr>
            <w:proofErr w:type="spellStart"/>
            <w:r w:rsidRPr="0053795E">
              <w:rPr>
                <w:sz w:val="22"/>
                <w:szCs w:val="22"/>
                <w:lang w:val="lt-LT"/>
              </w:rPr>
              <w:t>Oksaliplatina</w:t>
            </w:r>
            <w:proofErr w:type="spellEnd"/>
            <w:r w:rsidRPr="0053795E">
              <w:rPr>
                <w:sz w:val="22"/>
                <w:szCs w:val="22"/>
                <w:lang w:val="lt-LT"/>
              </w:rPr>
              <w:t xml:space="preserve"> pirmą ciklo parą kas 3 savaites</w:t>
            </w:r>
          </w:p>
          <w:p w14:paraId="4500B50C" w14:textId="77777777" w:rsidR="002729FF" w:rsidRPr="0053795E" w:rsidRDefault="002729FF" w:rsidP="003232F0">
            <w:pPr>
              <w:rPr>
                <w:sz w:val="22"/>
                <w:szCs w:val="22"/>
                <w:lang w:val="lt-LT"/>
              </w:rPr>
            </w:pPr>
            <w:proofErr w:type="spellStart"/>
            <w:r w:rsidRPr="0053795E">
              <w:rPr>
                <w:sz w:val="22"/>
                <w:szCs w:val="22"/>
                <w:lang w:val="lt-LT"/>
              </w:rPr>
              <w:t>Kapecitabinas</w:t>
            </w:r>
            <w:proofErr w:type="spellEnd"/>
            <w:r w:rsidRPr="0053795E">
              <w:rPr>
                <w:sz w:val="22"/>
                <w:szCs w:val="22"/>
                <w:lang w:val="lt-LT"/>
              </w:rPr>
              <w:t xml:space="preserve"> per burną du kartus per parą 2 savaites (vėliau daroma 1 savaitės pertrauka be gydymo)</w:t>
            </w:r>
          </w:p>
        </w:tc>
      </w:tr>
      <w:tr w:rsidR="002729FF" w:rsidRPr="00E56895" w14:paraId="2E63149A" w14:textId="77777777" w:rsidTr="0024491E">
        <w:tc>
          <w:tcPr>
            <w:tcW w:w="1250" w:type="pct"/>
            <w:vMerge/>
          </w:tcPr>
          <w:p w14:paraId="57CA1D43" w14:textId="77777777" w:rsidR="002729FF" w:rsidRPr="0053795E" w:rsidRDefault="002729FF" w:rsidP="003232F0">
            <w:pPr>
              <w:rPr>
                <w:sz w:val="22"/>
                <w:szCs w:val="22"/>
                <w:lang w:val="lt-LT"/>
              </w:rPr>
            </w:pPr>
          </w:p>
        </w:tc>
        <w:tc>
          <w:tcPr>
            <w:tcW w:w="1250" w:type="pct"/>
          </w:tcPr>
          <w:p w14:paraId="7FD178A4" w14:textId="77777777" w:rsidR="002729FF" w:rsidRPr="0053795E" w:rsidRDefault="002729FF" w:rsidP="003232F0">
            <w:pPr>
              <w:rPr>
                <w:sz w:val="22"/>
                <w:szCs w:val="22"/>
                <w:lang w:val="lt-LT"/>
              </w:rPr>
            </w:pPr>
            <w:r w:rsidRPr="0053795E">
              <w:rPr>
                <w:sz w:val="22"/>
                <w:szCs w:val="22"/>
                <w:lang w:val="lt-LT"/>
              </w:rPr>
              <w:t>Placebas arba</w:t>
            </w:r>
          </w:p>
          <w:p w14:paraId="220E1B99" w14:textId="77777777" w:rsidR="002729FF" w:rsidRPr="0053795E" w:rsidRDefault="002729FF" w:rsidP="003232F0">
            <w:pPr>
              <w:rPr>
                <w:sz w:val="22"/>
                <w:szCs w:val="22"/>
                <w:lang w:val="lt-LT"/>
              </w:rPr>
            </w:pPr>
            <w:proofErr w:type="spellStart"/>
            <w:r w:rsidRPr="0053795E">
              <w:rPr>
                <w:sz w:val="22"/>
                <w:szCs w:val="22"/>
                <w:lang w:val="lt-LT"/>
              </w:rPr>
              <w:t>bevacizumabas</w:t>
            </w:r>
            <w:proofErr w:type="spellEnd"/>
          </w:p>
        </w:tc>
        <w:tc>
          <w:tcPr>
            <w:tcW w:w="1250" w:type="pct"/>
          </w:tcPr>
          <w:p w14:paraId="12458557" w14:textId="77777777" w:rsidR="002729FF" w:rsidRPr="0053795E" w:rsidRDefault="002729FF" w:rsidP="003232F0">
            <w:pPr>
              <w:rPr>
                <w:sz w:val="22"/>
                <w:szCs w:val="22"/>
                <w:lang w:val="lt-LT"/>
              </w:rPr>
            </w:pPr>
            <w:r w:rsidRPr="0053795E">
              <w:rPr>
                <w:sz w:val="22"/>
                <w:szCs w:val="22"/>
                <w:lang w:val="lt-LT"/>
              </w:rPr>
              <w:t>7,5 mg/kg į veną per 30</w:t>
            </w:r>
            <w:r w:rsidRPr="0053795E">
              <w:rPr>
                <w:sz w:val="22"/>
                <w:szCs w:val="22"/>
                <w:lang w:val="lt-LT"/>
              </w:rPr>
              <w:noBreakHyphen/>
              <w:t>90 min.</w:t>
            </w:r>
          </w:p>
        </w:tc>
        <w:tc>
          <w:tcPr>
            <w:tcW w:w="1250" w:type="pct"/>
          </w:tcPr>
          <w:p w14:paraId="10191C65" w14:textId="77777777" w:rsidR="002729FF" w:rsidRPr="0053795E" w:rsidRDefault="002729FF" w:rsidP="003232F0">
            <w:pPr>
              <w:rPr>
                <w:sz w:val="22"/>
                <w:szCs w:val="22"/>
                <w:lang w:val="lt-LT"/>
              </w:rPr>
            </w:pPr>
            <w:r w:rsidRPr="0053795E">
              <w:rPr>
                <w:sz w:val="22"/>
                <w:szCs w:val="22"/>
                <w:lang w:val="lt-LT"/>
              </w:rPr>
              <w:t>Pirmą ciklo parą prieš XELOX kas 3 savaites</w:t>
            </w:r>
          </w:p>
        </w:tc>
      </w:tr>
      <w:tr w:rsidR="002729FF" w:rsidRPr="00E56895" w14:paraId="46E9C0BD" w14:textId="77777777" w:rsidTr="0024491E">
        <w:tc>
          <w:tcPr>
            <w:tcW w:w="5000" w:type="pct"/>
            <w:gridSpan w:val="4"/>
          </w:tcPr>
          <w:p w14:paraId="2A1A1D7B" w14:textId="77777777" w:rsidR="002729FF" w:rsidRPr="0053795E" w:rsidRDefault="002729FF" w:rsidP="004E074A">
            <w:pPr>
              <w:rPr>
                <w:sz w:val="22"/>
                <w:szCs w:val="22"/>
                <w:lang w:val="lt-LT"/>
              </w:rPr>
            </w:pPr>
            <w:r w:rsidRPr="0053795E">
              <w:rPr>
                <w:sz w:val="22"/>
                <w:szCs w:val="22"/>
                <w:lang w:val="lt-LT"/>
              </w:rPr>
              <w:t>5-</w:t>
            </w:r>
            <w:r w:rsidR="00606DB3" w:rsidRPr="0096648F">
              <w:rPr>
                <w:sz w:val="20"/>
                <w:lang w:val="lt-LT"/>
              </w:rPr>
              <w:t xml:space="preserve"> </w:t>
            </w:r>
            <w:proofErr w:type="spellStart"/>
            <w:r w:rsidR="004B5635" w:rsidRPr="0096648F">
              <w:rPr>
                <w:sz w:val="22"/>
                <w:lang w:val="lt-LT"/>
              </w:rPr>
              <w:t>F</w:t>
            </w:r>
            <w:r w:rsidR="00606DB3" w:rsidRPr="0096648F">
              <w:rPr>
                <w:sz w:val="22"/>
                <w:lang w:val="lt-LT"/>
              </w:rPr>
              <w:t>luorouracilas</w:t>
            </w:r>
            <w:proofErr w:type="spellEnd"/>
            <w:r w:rsidR="004E074A" w:rsidRPr="0053795E">
              <w:rPr>
                <w:sz w:val="22"/>
                <w:szCs w:val="22"/>
                <w:lang w:val="lt-LT"/>
              </w:rPr>
              <w:t>:</w:t>
            </w:r>
            <w:r w:rsidRPr="0053795E">
              <w:rPr>
                <w:sz w:val="22"/>
                <w:szCs w:val="22"/>
                <w:lang w:val="lt-LT"/>
              </w:rPr>
              <w:t xml:space="preserve"> į veną smūgine doze iš karto po </w:t>
            </w:r>
            <w:proofErr w:type="spellStart"/>
            <w:r w:rsidRPr="0053795E">
              <w:rPr>
                <w:sz w:val="22"/>
                <w:szCs w:val="22"/>
                <w:lang w:val="lt-LT"/>
              </w:rPr>
              <w:t>leukovorino</w:t>
            </w:r>
            <w:proofErr w:type="spellEnd"/>
          </w:p>
        </w:tc>
      </w:tr>
    </w:tbl>
    <w:p w14:paraId="1093F053" w14:textId="77777777" w:rsidR="002729FF" w:rsidRPr="0053795E" w:rsidRDefault="002729FF" w:rsidP="003232F0">
      <w:pPr>
        <w:rPr>
          <w:sz w:val="22"/>
          <w:szCs w:val="22"/>
          <w:lang w:val="lt-LT"/>
        </w:rPr>
      </w:pPr>
    </w:p>
    <w:p w14:paraId="16775594" w14:textId="77777777" w:rsidR="002729FF" w:rsidRPr="0053795E" w:rsidRDefault="002729FF" w:rsidP="00AE268E">
      <w:pPr>
        <w:rPr>
          <w:sz w:val="22"/>
          <w:szCs w:val="22"/>
          <w:lang w:val="lt-LT"/>
        </w:rPr>
      </w:pPr>
      <w:r w:rsidRPr="0053795E">
        <w:rPr>
          <w:sz w:val="22"/>
          <w:szCs w:val="22"/>
          <w:lang w:val="lt-LT"/>
        </w:rPr>
        <w:t xml:space="preserve">Išgyvenimo neprogresuojant ligai tyrimui tinkamų ir numatytų gydyti pacientų populiacijose įvertinimas parodė, kad gydymas pagal planą, kurio sudėtyje yra XELOX, yra ne blogesnis už gydymą pagal planą, kurio sudėtyje yra FOLFOX-4 (žr. </w:t>
      </w:r>
      <w:r w:rsidR="00606DB3" w:rsidRPr="0053795E">
        <w:rPr>
          <w:sz w:val="22"/>
          <w:szCs w:val="22"/>
          <w:lang w:val="lt-LT"/>
        </w:rPr>
        <w:t>7</w:t>
      </w:r>
      <w:r w:rsidR="00E172B7" w:rsidRPr="0053795E">
        <w:rPr>
          <w:sz w:val="22"/>
          <w:szCs w:val="22"/>
          <w:lang w:val="lt-LT"/>
        </w:rPr>
        <w:t xml:space="preserve"> </w:t>
      </w:r>
      <w:r w:rsidRPr="0053795E">
        <w:rPr>
          <w:sz w:val="22"/>
          <w:szCs w:val="22"/>
          <w:lang w:val="lt-LT"/>
        </w:rPr>
        <w:t xml:space="preserve">lentelę). Duomenys rodo, kad pagal bendrąjį išgyvenimą, XELOX yra lygiavertis FOLFOX-4 (žr. </w:t>
      </w:r>
      <w:r w:rsidR="00606DB3" w:rsidRPr="0053795E">
        <w:rPr>
          <w:sz w:val="22"/>
          <w:szCs w:val="22"/>
          <w:lang w:val="lt-LT"/>
        </w:rPr>
        <w:t>7</w:t>
      </w:r>
      <w:r w:rsidR="00E172B7" w:rsidRPr="0053795E">
        <w:rPr>
          <w:sz w:val="22"/>
          <w:szCs w:val="22"/>
          <w:lang w:val="lt-LT"/>
        </w:rPr>
        <w:t xml:space="preserve"> </w:t>
      </w:r>
      <w:r w:rsidRPr="0053795E">
        <w:rPr>
          <w:sz w:val="22"/>
          <w:szCs w:val="22"/>
          <w:lang w:val="lt-LT"/>
        </w:rPr>
        <w:t xml:space="preserve">lentelę). XELOX ir </w:t>
      </w:r>
      <w:proofErr w:type="spellStart"/>
      <w:r w:rsidRPr="0053795E">
        <w:rPr>
          <w:sz w:val="22"/>
          <w:szCs w:val="22"/>
          <w:lang w:val="lt-LT"/>
        </w:rPr>
        <w:t>bevacizumabo</w:t>
      </w:r>
      <w:proofErr w:type="spellEnd"/>
      <w:r w:rsidRPr="0053795E">
        <w:rPr>
          <w:sz w:val="22"/>
          <w:szCs w:val="22"/>
          <w:lang w:val="lt-LT"/>
        </w:rPr>
        <w:t xml:space="preserve"> derinio palyginimas su FOLFOX-4 ir </w:t>
      </w:r>
      <w:proofErr w:type="spellStart"/>
      <w:r w:rsidRPr="0053795E">
        <w:rPr>
          <w:sz w:val="22"/>
          <w:szCs w:val="22"/>
          <w:lang w:val="lt-LT"/>
        </w:rPr>
        <w:t>bevacizumabo</w:t>
      </w:r>
      <w:proofErr w:type="spellEnd"/>
      <w:r w:rsidRPr="0053795E">
        <w:rPr>
          <w:sz w:val="22"/>
          <w:szCs w:val="22"/>
          <w:lang w:val="lt-LT"/>
        </w:rPr>
        <w:t xml:space="preserve"> deriniu buvo iš anksto suplanuota tiriamoji analizė. Remiantis šių gydymo pogrupių palyginimu, XELOX, vartojamo kartu su </w:t>
      </w:r>
      <w:proofErr w:type="spellStart"/>
      <w:r w:rsidRPr="0053795E">
        <w:rPr>
          <w:sz w:val="22"/>
          <w:szCs w:val="22"/>
          <w:lang w:val="lt-LT"/>
        </w:rPr>
        <w:t>bevacizumabu</w:t>
      </w:r>
      <w:proofErr w:type="spellEnd"/>
      <w:r w:rsidRPr="0053795E">
        <w:rPr>
          <w:sz w:val="22"/>
          <w:szCs w:val="22"/>
          <w:lang w:val="lt-LT"/>
        </w:rPr>
        <w:t xml:space="preserve">, įtaka išgyvenimui neprogresuojant ligai buvo panaši į FOLFOX-4, vartojamo kartu su </w:t>
      </w:r>
      <w:proofErr w:type="spellStart"/>
      <w:r w:rsidRPr="0053795E">
        <w:rPr>
          <w:sz w:val="22"/>
          <w:szCs w:val="22"/>
          <w:lang w:val="lt-LT"/>
        </w:rPr>
        <w:t>bevacizumabu</w:t>
      </w:r>
      <w:proofErr w:type="spellEnd"/>
      <w:r w:rsidRPr="0053795E">
        <w:rPr>
          <w:sz w:val="22"/>
          <w:szCs w:val="22"/>
          <w:lang w:val="lt-LT"/>
        </w:rPr>
        <w:t xml:space="preserve"> (</w:t>
      </w:r>
      <w:r w:rsidR="00000361" w:rsidRPr="0053795E">
        <w:rPr>
          <w:sz w:val="22"/>
          <w:szCs w:val="22"/>
          <w:lang w:val="lt-LT"/>
        </w:rPr>
        <w:t>SR=</w:t>
      </w:r>
      <w:r w:rsidRPr="0053795E">
        <w:rPr>
          <w:sz w:val="22"/>
          <w:szCs w:val="22"/>
          <w:lang w:val="lt-LT"/>
        </w:rPr>
        <w:t xml:space="preserve"> 1,01; 97,5 % PI 0,84</w:t>
      </w:r>
      <w:r w:rsidRPr="0053795E">
        <w:rPr>
          <w:sz w:val="22"/>
          <w:szCs w:val="22"/>
          <w:lang w:val="lt-LT"/>
        </w:rPr>
        <w:noBreakHyphen/>
        <w:t xml:space="preserve">1,22). Stebėjimo mediana numatytų gydyti populiacijos pacientų pirminės duomenų analizės metu buvo 1,5 metų. Analizės po papildomų 1 metų stebėjimo duomenys taip pat pateikti </w:t>
      </w:r>
      <w:r w:rsidR="00606DB3" w:rsidRPr="0053795E">
        <w:rPr>
          <w:sz w:val="22"/>
          <w:szCs w:val="22"/>
          <w:lang w:val="lt-LT"/>
        </w:rPr>
        <w:t>7</w:t>
      </w:r>
      <w:r w:rsidR="00E172B7" w:rsidRPr="0053795E">
        <w:rPr>
          <w:sz w:val="22"/>
          <w:szCs w:val="22"/>
          <w:lang w:val="lt-LT"/>
        </w:rPr>
        <w:t xml:space="preserve"> </w:t>
      </w:r>
      <w:r w:rsidRPr="0053795E">
        <w:rPr>
          <w:sz w:val="22"/>
          <w:szCs w:val="22"/>
          <w:lang w:val="lt-LT"/>
        </w:rPr>
        <w:t xml:space="preserve">lentelėje. Vis dėlto išgyvenimo neprogresuojant ligai (INPL) gydant analizė nepatvirtino bendrojo INPL ir bendrojo išgyvenimo (BI) analizės duomenų: </w:t>
      </w:r>
      <w:r w:rsidR="00AC6E2A" w:rsidRPr="0053795E">
        <w:rPr>
          <w:sz w:val="22"/>
          <w:szCs w:val="22"/>
          <w:lang w:val="lt-LT"/>
        </w:rPr>
        <w:t>SR</w:t>
      </w:r>
      <w:r w:rsidRPr="0053795E">
        <w:rPr>
          <w:sz w:val="22"/>
          <w:szCs w:val="22"/>
          <w:lang w:val="lt-LT"/>
        </w:rPr>
        <w:t xml:space="preserve"> gydant XELOX, palyginti su gydymu FOLFOX-4, buvo 1,24; 97,5 % PI 1,07</w:t>
      </w:r>
      <w:r w:rsidRPr="0053795E">
        <w:rPr>
          <w:sz w:val="22"/>
          <w:szCs w:val="22"/>
          <w:lang w:val="lt-LT"/>
        </w:rPr>
        <w:noBreakHyphen/>
        <w:t>1,44. Nors jautrumo analizės parodė, kad gydymo planų ir navikų vertinimo laiko skirtumai turi įtakos INPL analizei, šie duomenys pilnai nepaaiškinti.</w:t>
      </w:r>
    </w:p>
    <w:p w14:paraId="7B1AD5CB" w14:textId="77777777" w:rsidR="002729FF" w:rsidRPr="0053795E" w:rsidRDefault="002729FF" w:rsidP="003232F0">
      <w:pPr>
        <w:rPr>
          <w:sz w:val="22"/>
          <w:szCs w:val="22"/>
          <w:lang w:val="lt-LT"/>
        </w:rPr>
      </w:pPr>
    </w:p>
    <w:p w14:paraId="4F88D471" w14:textId="77777777" w:rsidR="002729FF" w:rsidRPr="0096648F" w:rsidRDefault="00606DB3" w:rsidP="00026F28">
      <w:pPr>
        <w:rPr>
          <w:sz w:val="22"/>
          <w:lang w:val="lt-LT"/>
        </w:rPr>
      </w:pPr>
      <w:r w:rsidRPr="0053795E">
        <w:rPr>
          <w:b/>
          <w:sz w:val="22"/>
          <w:szCs w:val="22"/>
          <w:lang w:val="lt-LT"/>
        </w:rPr>
        <w:t>7</w:t>
      </w:r>
      <w:r w:rsidR="00E172B7" w:rsidRPr="0053795E">
        <w:rPr>
          <w:b/>
          <w:sz w:val="22"/>
          <w:lang w:val="lt-LT"/>
        </w:rPr>
        <w:t xml:space="preserve"> </w:t>
      </w:r>
      <w:r w:rsidR="002729FF" w:rsidRPr="0053795E">
        <w:rPr>
          <w:b/>
          <w:sz w:val="22"/>
          <w:lang w:val="lt-LT"/>
        </w:rPr>
        <w:t>lentelė.</w:t>
      </w:r>
      <w:r w:rsidR="002729FF" w:rsidRPr="0053795E">
        <w:rPr>
          <w:sz w:val="22"/>
          <w:szCs w:val="22"/>
          <w:lang w:val="lt-LT"/>
        </w:rPr>
        <w:t xml:space="preserve"> Svarbiausi NO16966 tyrimo ne blogesnio veiksmingumo analizės duomenys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A0" w:firstRow="1" w:lastRow="0" w:firstColumn="1" w:lastColumn="0" w:noHBand="0" w:noVBand="0"/>
      </w:tblPr>
      <w:tblGrid>
        <w:gridCol w:w="1357"/>
        <w:gridCol w:w="2420"/>
        <w:gridCol w:w="2603"/>
        <w:gridCol w:w="2674"/>
      </w:tblGrid>
      <w:tr w:rsidR="002729FF" w:rsidRPr="0053795E" w14:paraId="035E1B9C" w14:textId="77777777" w:rsidTr="0024491E">
        <w:trPr>
          <w:tblCellSpacing w:w="0" w:type="dxa"/>
          <w:jc w:val="center"/>
        </w:trPr>
        <w:tc>
          <w:tcPr>
            <w:tcW w:w="9220" w:type="dxa"/>
            <w:gridSpan w:val="4"/>
            <w:tcBorders>
              <w:top w:val="outset" w:sz="6" w:space="0" w:color="auto"/>
              <w:bottom w:val="outset" w:sz="6" w:space="0" w:color="auto"/>
            </w:tcBorders>
          </w:tcPr>
          <w:p w14:paraId="4F4ACB17" w14:textId="77777777" w:rsidR="002729FF" w:rsidRPr="0096648F" w:rsidRDefault="009554DF" w:rsidP="00B346E5">
            <w:pPr>
              <w:jc w:val="center"/>
              <w:rPr>
                <w:color w:val="000000"/>
                <w:sz w:val="22"/>
                <w:lang w:val="lt-LT"/>
              </w:rPr>
            </w:pPr>
            <w:r w:rsidRPr="0096648F">
              <w:rPr>
                <w:b/>
                <w:sz w:val="22"/>
                <w:lang w:val="lt-LT"/>
              </w:rPr>
              <w:t>PIRMINĖ ANALIZĖ</w:t>
            </w:r>
          </w:p>
        </w:tc>
      </w:tr>
      <w:tr w:rsidR="00195050" w:rsidRPr="00E56895" w14:paraId="595D685A" w14:textId="77777777" w:rsidTr="0024491E">
        <w:trPr>
          <w:trHeight w:val="1045"/>
          <w:tblCellSpacing w:w="0" w:type="dxa"/>
          <w:jc w:val="center"/>
        </w:trPr>
        <w:tc>
          <w:tcPr>
            <w:tcW w:w="3903" w:type="dxa"/>
            <w:gridSpan w:val="2"/>
            <w:tcBorders>
              <w:top w:val="outset" w:sz="6" w:space="0" w:color="auto"/>
              <w:bottom w:val="outset" w:sz="6" w:space="0" w:color="auto"/>
              <w:right w:val="outset" w:sz="6" w:space="0" w:color="auto"/>
            </w:tcBorders>
          </w:tcPr>
          <w:p w14:paraId="4C55D283" w14:textId="77777777" w:rsidR="00984A6C" w:rsidRPr="0096648F" w:rsidRDefault="00984A6C" w:rsidP="009B5366">
            <w:pPr>
              <w:rPr>
                <w:color w:val="000000"/>
                <w:sz w:val="22"/>
                <w:lang w:val="lt-LT"/>
              </w:rPr>
            </w:pPr>
            <w:r w:rsidRPr="0096648F">
              <w:rPr>
                <w:color w:val="000000"/>
                <w:sz w:val="22"/>
                <w:lang w:val="lt-LT"/>
              </w:rPr>
              <w:t> </w:t>
            </w:r>
          </w:p>
          <w:p w14:paraId="1379D731" w14:textId="77777777" w:rsidR="00984A6C" w:rsidRPr="0096648F" w:rsidRDefault="00984A6C" w:rsidP="00306291">
            <w:pPr>
              <w:jc w:val="right"/>
              <w:rPr>
                <w:b/>
                <w:color w:val="000000"/>
                <w:sz w:val="22"/>
                <w:lang w:val="lt-LT"/>
              </w:rPr>
            </w:pPr>
            <w:r w:rsidRPr="0096648F">
              <w:rPr>
                <w:b/>
                <w:color w:val="000000"/>
                <w:sz w:val="22"/>
                <w:lang w:val="lt-LT"/>
              </w:rPr>
              <w:t>XELOX/XELOX+P/</w:t>
            </w:r>
          </w:p>
          <w:p w14:paraId="44411FFC" w14:textId="77777777" w:rsidR="00984A6C" w:rsidRPr="0096648F" w:rsidRDefault="00984A6C" w:rsidP="00984A6C">
            <w:pPr>
              <w:jc w:val="right"/>
              <w:rPr>
                <w:color w:val="000000"/>
                <w:sz w:val="22"/>
                <w:lang w:val="lt-LT"/>
              </w:rPr>
            </w:pPr>
            <w:r w:rsidRPr="0096648F">
              <w:rPr>
                <w:b/>
                <w:color w:val="000000"/>
                <w:sz w:val="22"/>
                <w:lang w:val="lt-LT"/>
              </w:rPr>
              <w:t>XELOX+BV</w:t>
            </w:r>
          </w:p>
          <w:p w14:paraId="1174CE55" w14:textId="77777777" w:rsidR="00984A6C" w:rsidRPr="0096648F" w:rsidRDefault="00984A6C" w:rsidP="00984A6C">
            <w:pPr>
              <w:jc w:val="right"/>
              <w:rPr>
                <w:color w:val="000000"/>
                <w:sz w:val="22"/>
                <w:lang w:val="lt-LT"/>
              </w:rPr>
            </w:pPr>
            <w:r w:rsidRPr="0096648F">
              <w:rPr>
                <w:b/>
                <w:color w:val="000000"/>
                <w:sz w:val="22"/>
                <w:lang w:val="lt-LT"/>
              </w:rPr>
              <w:t>(</w:t>
            </w:r>
            <w:r w:rsidRPr="0053795E">
              <w:rPr>
                <w:b/>
                <w:bCs/>
                <w:sz w:val="22"/>
                <w:szCs w:val="22"/>
                <w:lang w:val="lt-LT"/>
              </w:rPr>
              <w:t>TTP</w:t>
            </w:r>
            <w:r w:rsidRPr="0096648F">
              <w:rPr>
                <w:b/>
                <w:color w:val="000000"/>
                <w:sz w:val="22"/>
                <w:lang w:val="lt-LT"/>
              </w:rPr>
              <w:t>*: n = 967; ITT**: n = 1 017)</w:t>
            </w:r>
          </w:p>
        </w:tc>
        <w:tc>
          <w:tcPr>
            <w:tcW w:w="5317" w:type="dxa"/>
            <w:gridSpan w:val="2"/>
            <w:tcBorders>
              <w:top w:val="outset" w:sz="6" w:space="0" w:color="auto"/>
              <w:left w:val="outset" w:sz="6" w:space="0" w:color="auto"/>
              <w:bottom w:val="outset" w:sz="6" w:space="0" w:color="auto"/>
            </w:tcBorders>
          </w:tcPr>
          <w:p w14:paraId="491C46CE" w14:textId="77777777" w:rsidR="00984A6C" w:rsidRPr="0096648F" w:rsidRDefault="00984A6C" w:rsidP="00306291">
            <w:pPr>
              <w:jc w:val="both"/>
              <w:rPr>
                <w:b/>
                <w:color w:val="000000"/>
                <w:sz w:val="22"/>
                <w:lang w:val="lt-LT"/>
              </w:rPr>
            </w:pPr>
          </w:p>
          <w:p w14:paraId="5CD521F4" w14:textId="77777777" w:rsidR="00984A6C" w:rsidRPr="0096648F" w:rsidRDefault="00984A6C" w:rsidP="00306291">
            <w:pPr>
              <w:jc w:val="both"/>
              <w:rPr>
                <w:b/>
                <w:color w:val="000000"/>
                <w:sz w:val="22"/>
                <w:lang w:val="lt-LT"/>
              </w:rPr>
            </w:pPr>
            <w:r w:rsidRPr="0096648F">
              <w:rPr>
                <w:b/>
                <w:color w:val="000000"/>
                <w:sz w:val="22"/>
                <w:lang w:val="lt-LT"/>
              </w:rPr>
              <w:t>FOLFOX-4/FOLFOX-4+P/</w:t>
            </w:r>
          </w:p>
          <w:p w14:paraId="778474AA" w14:textId="77777777" w:rsidR="00984A6C" w:rsidRPr="0096648F" w:rsidRDefault="00984A6C" w:rsidP="00984A6C">
            <w:pPr>
              <w:jc w:val="both"/>
              <w:rPr>
                <w:color w:val="000000"/>
                <w:sz w:val="22"/>
                <w:lang w:val="lt-LT"/>
              </w:rPr>
            </w:pPr>
            <w:r w:rsidRPr="0096648F">
              <w:rPr>
                <w:b/>
                <w:color w:val="000000"/>
                <w:sz w:val="22"/>
                <w:lang w:val="lt-LT"/>
              </w:rPr>
              <w:t>FOLFOX-4+BV</w:t>
            </w:r>
          </w:p>
          <w:p w14:paraId="2F7C9498" w14:textId="77777777" w:rsidR="00984A6C" w:rsidRPr="0096648F" w:rsidRDefault="00984A6C" w:rsidP="00984A6C">
            <w:pPr>
              <w:jc w:val="both"/>
              <w:rPr>
                <w:color w:val="000000"/>
                <w:sz w:val="22"/>
                <w:lang w:val="lt-LT"/>
              </w:rPr>
            </w:pPr>
            <w:r w:rsidRPr="0096648F">
              <w:rPr>
                <w:b/>
                <w:color w:val="000000"/>
                <w:sz w:val="22"/>
                <w:lang w:val="lt-LT"/>
              </w:rPr>
              <w:t>(</w:t>
            </w:r>
            <w:r w:rsidRPr="0053795E">
              <w:rPr>
                <w:b/>
                <w:bCs/>
                <w:sz w:val="22"/>
                <w:szCs w:val="22"/>
                <w:lang w:val="lt-LT"/>
              </w:rPr>
              <w:t>TTP</w:t>
            </w:r>
            <w:r w:rsidRPr="0096648F">
              <w:rPr>
                <w:b/>
                <w:color w:val="000000"/>
                <w:sz w:val="22"/>
                <w:lang w:val="lt-LT"/>
              </w:rPr>
              <w:t>*: n = 937; ITT**: n = 1 017)</w:t>
            </w:r>
          </w:p>
        </w:tc>
      </w:tr>
      <w:tr w:rsidR="00EF252A" w:rsidRPr="0053795E" w14:paraId="0E1571AB"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6F793C6E"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Populiacija</w:t>
            </w:r>
          </w:p>
        </w:tc>
        <w:tc>
          <w:tcPr>
            <w:tcW w:w="5054" w:type="dxa"/>
            <w:gridSpan w:val="2"/>
            <w:tcBorders>
              <w:top w:val="outset" w:sz="6" w:space="0" w:color="auto"/>
              <w:left w:val="outset" w:sz="6" w:space="0" w:color="auto"/>
              <w:bottom w:val="outset" w:sz="6" w:space="0" w:color="auto"/>
              <w:right w:val="outset" w:sz="6" w:space="0" w:color="auto"/>
            </w:tcBorders>
          </w:tcPr>
          <w:p w14:paraId="19102BD8" w14:textId="77777777" w:rsidR="002729FF" w:rsidRPr="0096648F" w:rsidRDefault="002729FF" w:rsidP="00A267D9">
            <w:pPr>
              <w:rPr>
                <w:color w:val="000000"/>
                <w:sz w:val="22"/>
                <w:lang w:val="lt-LT"/>
              </w:rPr>
            </w:pPr>
            <w:r w:rsidRPr="0053795E">
              <w:rPr>
                <w:b/>
                <w:bCs/>
                <w:sz w:val="22"/>
                <w:szCs w:val="22"/>
                <w:lang w:val="lt-LT"/>
              </w:rPr>
              <w:t>Laiko iki reiškinių atsiradimo mediana (paromis)</w:t>
            </w:r>
          </w:p>
        </w:tc>
        <w:tc>
          <w:tcPr>
            <w:tcW w:w="2766" w:type="dxa"/>
            <w:tcBorders>
              <w:top w:val="outset" w:sz="6" w:space="0" w:color="auto"/>
              <w:left w:val="outset" w:sz="6" w:space="0" w:color="auto"/>
              <w:bottom w:val="outset" w:sz="6" w:space="0" w:color="auto"/>
            </w:tcBorders>
          </w:tcPr>
          <w:p w14:paraId="1C6EB5E4" w14:textId="77777777" w:rsidR="002729FF" w:rsidRPr="0096648F" w:rsidRDefault="002729FF" w:rsidP="00A267D9">
            <w:pPr>
              <w:rPr>
                <w:color w:val="000000"/>
                <w:sz w:val="22"/>
                <w:lang w:val="lt-LT"/>
              </w:rPr>
            </w:pPr>
            <w:r w:rsidRPr="0053795E">
              <w:rPr>
                <w:b/>
                <w:bCs/>
                <w:color w:val="000000"/>
                <w:sz w:val="22"/>
                <w:szCs w:val="22"/>
                <w:lang w:val="lt-LT" w:eastAsia="el-GR"/>
              </w:rPr>
              <w:t>S</w:t>
            </w:r>
            <w:r w:rsidRPr="0096648F">
              <w:rPr>
                <w:b/>
                <w:color w:val="000000"/>
                <w:sz w:val="22"/>
                <w:lang w:val="lt-LT"/>
              </w:rPr>
              <w:t>R</w:t>
            </w:r>
          </w:p>
          <w:p w14:paraId="5E44BD0D" w14:textId="77777777" w:rsidR="002729FF" w:rsidRPr="0096648F" w:rsidRDefault="002729FF" w:rsidP="00A267D9">
            <w:pPr>
              <w:rPr>
                <w:color w:val="000000"/>
                <w:sz w:val="22"/>
                <w:lang w:val="lt-LT"/>
              </w:rPr>
            </w:pPr>
            <w:r w:rsidRPr="0096648F">
              <w:rPr>
                <w:b/>
                <w:color w:val="000000"/>
                <w:sz w:val="22"/>
                <w:lang w:val="lt-LT"/>
              </w:rPr>
              <w:lastRenderedPageBreak/>
              <w:t>(97</w:t>
            </w:r>
            <w:r w:rsidRPr="0053795E">
              <w:rPr>
                <w:b/>
                <w:bCs/>
                <w:color w:val="000000"/>
                <w:sz w:val="22"/>
                <w:szCs w:val="22"/>
                <w:lang w:val="lt-LT" w:eastAsia="el-GR"/>
              </w:rPr>
              <w:t>,</w:t>
            </w:r>
            <w:r w:rsidRPr="0096648F">
              <w:rPr>
                <w:b/>
                <w:color w:val="000000"/>
                <w:sz w:val="22"/>
                <w:lang w:val="lt-LT"/>
              </w:rPr>
              <w:t>5</w:t>
            </w:r>
            <w:r w:rsidRPr="0053795E">
              <w:rPr>
                <w:b/>
                <w:bCs/>
                <w:color w:val="000000"/>
                <w:sz w:val="22"/>
                <w:szCs w:val="22"/>
                <w:lang w:val="lt-LT" w:eastAsia="el-GR"/>
              </w:rPr>
              <w:t xml:space="preserve"> </w:t>
            </w:r>
            <w:r w:rsidRPr="0096648F">
              <w:rPr>
                <w:b/>
                <w:color w:val="000000"/>
                <w:sz w:val="22"/>
                <w:lang w:val="lt-LT"/>
              </w:rPr>
              <w:t xml:space="preserve">% </w:t>
            </w:r>
            <w:r w:rsidRPr="0053795E">
              <w:rPr>
                <w:b/>
                <w:bCs/>
                <w:color w:val="000000"/>
                <w:sz w:val="22"/>
                <w:szCs w:val="22"/>
                <w:lang w:val="lt-LT" w:eastAsia="el-GR"/>
              </w:rPr>
              <w:t>P</w:t>
            </w:r>
            <w:r w:rsidRPr="0096648F">
              <w:rPr>
                <w:b/>
                <w:color w:val="000000"/>
                <w:sz w:val="22"/>
                <w:lang w:val="lt-LT"/>
              </w:rPr>
              <w:t>I)</w:t>
            </w:r>
          </w:p>
        </w:tc>
      </w:tr>
      <w:tr w:rsidR="002729FF" w:rsidRPr="0053795E" w14:paraId="5C9BA89F" w14:textId="77777777" w:rsidTr="0024491E">
        <w:trPr>
          <w:tblCellSpacing w:w="0" w:type="dxa"/>
          <w:jc w:val="center"/>
        </w:trPr>
        <w:tc>
          <w:tcPr>
            <w:tcW w:w="9220" w:type="dxa"/>
            <w:gridSpan w:val="4"/>
            <w:tcBorders>
              <w:top w:val="outset" w:sz="6" w:space="0" w:color="auto"/>
              <w:bottom w:val="outset" w:sz="6" w:space="0" w:color="auto"/>
            </w:tcBorders>
          </w:tcPr>
          <w:p w14:paraId="67B66DB5" w14:textId="77777777" w:rsidR="002729FF" w:rsidRPr="0096648F" w:rsidRDefault="002729FF" w:rsidP="00A267D9">
            <w:pPr>
              <w:rPr>
                <w:color w:val="000000"/>
                <w:sz w:val="22"/>
                <w:lang w:val="lt-LT"/>
              </w:rPr>
            </w:pPr>
            <w:r w:rsidRPr="0053795E">
              <w:rPr>
                <w:b/>
                <w:bCs/>
                <w:sz w:val="22"/>
                <w:szCs w:val="22"/>
                <w:lang w:val="lt-LT"/>
              </w:rPr>
              <w:lastRenderedPageBreak/>
              <w:t>Parametras: išgyvenimas neprogresuojant ligai</w:t>
            </w:r>
          </w:p>
        </w:tc>
      </w:tr>
      <w:tr w:rsidR="00E0724B" w:rsidRPr="0053795E" w14:paraId="10B4D40A"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5AA0BCDE" w14:textId="77777777" w:rsidR="002729FF" w:rsidRPr="0096648F" w:rsidRDefault="002729FF" w:rsidP="00A267D9">
            <w:pPr>
              <w:rPr>
                <w:color w:val="000000"/>
                <w:sz w:val="22"/>
                <w:lang w:val="lt-LT"/>
              </w:rPr>
            </w:pPr>
            <w:r w:rsidRPr="0053795E">
              <w:rPr>
                <w:color w:val="000000"/>
                <w:sz w:val="22"/>
                <w:szCs w:val="22"/>
                <w:lang w:val="lt-LT" w:eastAsia="el-GR"/>
              </w:rPr>
              <w:t>TT</w:t>
            </w:r>
            <w:r w:rsidRPr="0096648F">
              <w:rPr>
                <w:color w:val="000000"/>
                <w:sz w:val="22"/>
                <w:lang w:val="lt-LT"/>
              </w:rPr>
              <w:t>P</w:t>
            </w:r>
          </w:p>
          <w:p w14:paraId="637A7A12" w14:textId="77777777" w:rsidR="002729FF" w:rsidRPr="0096648F" w:rsidRDefault="002729FF" w:rsidP="00A267D9">
            <w:pPr>
              <w:rPr>
                <w:color w:val="000000"/>
                <w:sz w:val="22"/>
                <w:lang w:val="lt-LT"/>
              </w:rPr>
            </w:pPr>
            <w:r w:rsidRPr="0096648F">
              <w:rPr>
                <w:color w:val="000000"/>
                <w:sz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6CA9F42E" w14:textId="77777777" w:rsidR="002729FF" w:rsidRPr="0096648F" w:rsidRDefault="002729FF" w:rsidP="00A267D9">
            <w:pPr>
              <w:rPr>
                <w:color w:val="000000"/>
                <w:sz w:val="22"/>
                <w:lang w:val="lt-LT"/>
              </w:rPr>
            </w:pPr>
            <w:r w:rsidRPr="0096648F">
              <w:rPr>
                <w:color w:val="000000"/>
                <w:sz w:val="22"/>
                <w:lang w:val="lt-LT"/>
              </w:rPr>
              <w:t>241</w:t>
            </w:r>
          </w:p>
          <w:p w14:paraId="4F097B47" w14:textId="77777777" w:rsidR="002729FF" w:rsidRPr="0096648F" w:rsidRDefault="002729FF" w:rsidP="00A267D9">
            <w:pPr>
              <w:rPr>
                <w:color w:val="000000"/>
                <w:sz w:val="22"/>
                <w:lang w:val="lt-LT"/>
              </w:rPr>
            </w:pPr>
            <w:r w:rsidRPr="0096648F">
              <w:rPr>
                <w:color w:val="000000"/>
                <w:sz w:val="22"/>
                <w:lang w:val="lt-LT"/>
              </w:rPr>
              <w:t>244</w:t>
            </w:r>
          </w:p>
        </w:tc>
        <w:tc>
          <w:tcPr>
            <w:tcW w:w="2551" w:type="dxa"/>
            <w:tcBorders>
              <w:top w:val="outset" w:sz="6" w:space="0" w:color="auto"/>
              <w:left w:val="outset" w:sz="6" w:space="0" w:color="auto"/>
              <w:bottom w:val="outset" w:sz="6" w:space="0" w:color="auto"/>
              <w:right w:val="outset" w:sz="6" w:space="0" w:color="auto"/>
            </w:tcBorders>
          </w:tcPr>
          <w:p w14:paraId="39CB224B" w14:textId="77777777" w:rsidR="002729FF" w:rsidRPr="0053795E" w:rsidRDefault="002729FF" w:rsidP="00A267D9">
            <w:pPr>
              <w:rPr>
                <w:color w:val="000000"/>
                <w:sz w:val="22"/>
                <w:szCs w:val="22"/>
                <w:lang w:val="lt-LT" w:eastAsia="el-GR"/>
              </w:rPr>
            </w:pPr>
            <w:r w:rsidRPr="0096648F">
              <w:rPr>
                <w:color w:val="000000"/>
                <w:sz w:val="22"/>
                <w:lang w:val="lt-LT"/>
              </w:rPr>
              <w:t>259</w:t>
            </w:r>
          </w:p>
          <w:p w14:paraId="40EF665F" w14:textId="77777777" w:rsidR="002729FF" w:rsidRPr="0096648F" w:rsidRDefault="002729FF" w:rsidP="00A267D9">
            <w:pPr>
              <w:rPr>
                <w:color w:val="000000"/>
                <w:sz w:val="22"/>
                <w:lang w:val="lt-LT"/>
              </w:rPr>
            </w:pPr>
            <w:r w:rsidRPr="0096648F">
              <w:rPr>
                <w:color w:val="000000"/>
                <w:sz w:val="22"/>
                <w:lang w:val="lt-LT"/>
              </w:rPr>
              <w:t>259</w:t>
            </w:r>
          </w:p>
        </w:tc>
        <w:tc>
          <w:tcPr>
            <w:tcW w:w="2766" w:type="dxa"/>
            <w:tcBorders>
              <w:top w:val="outset" w:sz="6" w:space="0" w:color="auto"/>
              <w:left w:val="outset" w:sz="6" w:space="0" w:color="auto"/>
              <w:bottom w:val="outset" w:sz="6" w:space="0" w:color="auto"/>
            </w:tcBorders>
          </w:tcPr>
          <w:p w14:paraId="3B371D29" w14:textId="77777777" w:rsidR="002729FF" w:rsidRPr="0096648F" w:rsidRDefault="002729FF" w:rsidP="00AE268E">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05 (0</w:t>
            </w:r>
            <w:r w:rsidRPr="0053795E">
              <w:rPr>
                <w:color w:val="000000"/>
                <w:sz w:val="22"/>
                <w:szCs w:val="22"/>
                <w:lang w:val="lt-LT" w:eastAsia="el-GR"/>
              </w:rPr>
              <w:t>,</w:t>
            </w:r>
            <w:r w:rsidRPr="0096648F">
              <w:rPr>
                <w:color w:val="000000"/>
                <w:sz w:val="22"/>
                <w:lang w:val="lt-LT"/>
              </w:rPr>
              <w:t>94</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18)</w:t>
            </w:r>
          </w:p>
          <w:p w14:paraId="4C666EC8" w14:textId="77777777" w:rsidR="002729FF" w:rsidRPr="0096648F" w:rsidRDefault="002729FF" w:rsidP="001F106B">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04 (0</w:t>
            </w:r>
            <w:r w:rsidRPr="0053795E">
              <w:rPr>
                <w:color w:val="000000"/>
                <w:sz w:val="22"/>
                <w:szCs w:val="22"/>
                <w:lang w:val="lt-LT" w:eastAsia="el-GR"/>
              </w:rPr>
              <w:t>,</w:t>
            </w:r>
            <w:r w:rsidRPr="0096648F">
              <w:rPr>
                <w:color w:val="000000"/>
                <w:sz w:val="22"/>
                <w:lang w:val="lt-LT"/>
              </w:rPr>
              <w:t>93</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16)</w:t>
            </w:r>
          </w:p>
        </w:tc>
      </w:tr>
      <w:tr w:rsidR="002729FF" w:rsidRPr="0053795E" w14:paraId="53E86EC0" w14:textId="77777777" w:rsidTr="0024491E">
        <w:trPr>
          <w:tblCellSpacing w:w="0" w:type="dxa"/>
          <w:jc w:val="center"/>
        </w:trPr>
        <w:tc>
          <w:tcPr>
            <w:tcW w:w="9220" w:type="dxa"/>
            <w:gridSpan w:val="4"/>
            <w:tcBorders>
              <w:top w:val="outset" w:sz="6" w:space="0" w:color="auto"/>
              <w:bottom w:val="outset" w:sz="6" w:space="0" w:color="auto"/>
            </w:tcBorders>
          </w:tcPr>
          <w:p w14:paraId="04372DE5" w14:textId="77777777" w:rsidR="002729FF" w:rsidRPr="0096648F" w:rsidRDefault="002729FF" w:rsidP="00A267D9">
            <w:pPr>
              <w:rPr>
                <w:color w:val="000000"/>
                <w:sz w:val="22"/>
                <w:lang w:val="lt-LT"/>
              </w:rPr>
            </w:pPr>
            <w:r w:rsidRPr="0053795E">
              <w:rPr>
                <w:b/>
                <w:bCs/>
                <w:sz w:val="22"/>
                <w:szCs w:val="22"/>
                <w:lang w:val="lt-LT"/>
              </w:rPr>
              <w:t>Parametras: bendrasis išgyvenimas</w:t>
            </w:r>
          </w:p>
        </w:tc>
      </w:tr>
      <w:tr w:rsidR="00E0724B" w:rsidRPr="0053795E" w14:paraId="678CB590"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16ED9D4F" w14:textId="77777777" w:rsidR="002729FF" w:rsidRPr="0096648F" w:rsidRDefault="002729FF" w:rsidP="00A267D9">
            <w:pPr>
              <w:rPr>
                <w:color w:val="000000"/>
                <w:sz w:val="22"/>
                <w:lang w:val="lt-LT"/>
              </w:rPr>
            </w:pPr>
            <w:r w:rsidRPr="0053795E">
              <w:rPr>
                <w:color w:val="000000"/>
                <w:sz w:val="22"/>
                <w:szCs w:val="22"/>
                <w:lang w:val="lt-LT" w:eastAsia="el-GR"/>
              </w:rPr>
              <w:t>TT</w:t>
            </w:r>
            <w:r w:rsidRPr="0096648F">
              <w:rPr>
                <w:color w:val="000000"/>
                <w:sz w:val="22"/>
                <w:lang w:val="lt-LT"/>
              </w:rPr>
              <w:t>P</w:t>
            </w:r>
          </w:p>
          <w:p w14:paraId="34B8A635" w14:textId="77777777" w:rsidR="002729FF" w:rsidRPr="0096648F" w:rsidRDefault="002729FF" w:rsidP="00A267D9">
            <w:pPr>
              <w:rPr>
                <w:color w:val="000000"/>
                <w:sz w:val="22"/>
                <w:lang w:val="lt-LT"/>
              </w:rPr>
            </w:pPr>
            <w:r w:rsidRPr="0096648F">
              <w:rPr>
                <w:color w:val="000000"/>
                <w:sz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2ACD162C" w14:textId="77777777" w:rsidR="002729FF" w:rsidRPr="0096648F" w:rsidRDefault="002729FF" w:rsidP="00A267D9">
            <w:pPr>
              <w:rPr>
                <w:color w:val="000000"/>
                <w:sz w:val="22"/>
                <w:lang w:val="lt-LT"/>
              </w:rPr>
            </w:pPr>
            <w:r w:rsidRPr="0096648F">
              <w:rPr>
                <w:color w:val="000000"/>
                <w:sz w:val="22"/>
                <w:lang w:val="lt-LT"/>
              </w:rPr>
              <w:t>577</w:t>
            </w:r>
          </w:p>
          <w:p w14:paraId="18D86470" w14:textId="77777777" w:rsidR="002729FF" w:rsidRPr="0096648F" w:rsidRDefault="002729FF" w:rsidP="00A267D9">
            <w:pPr>
              <w:rPr>
                <w:color w:val="000000"/>
                <w:sz w:val="22"/>
                <w:lang w:val="lt-LT"/>
              </w:rPr>
            </w:pPr>
            <w:r w:rsidRPr="0096648F">
              <w:rPr>
                <w:color w:val="000000"/>
                <w:sz w:val="22"/>
                <w:lang w:val="lt-LT"/>
              </w:rPr>
              <w:t>581</w:t>
            </w:r>
          </w:p>
        </w:tc>
        <w:tc>
          <w:tcPr>
            <w:tcW w:w="2551" w:type="dxa"/>
            <w:tcBorders>
              <w:top w:val="outset" w:sz="6" w:space="0" w:color="auto"/>
              <w:left w:val="outset" w:sz="6" w:space="0" w:color="auto"/>
              <w:bottom w:val="outset" w:sz="6" w:space="0" w:color="auto"/>
              <w:right w:val="outset" w:sz="6" w:space="0" w:color="auto"/>
            </w:tcBorders>
          </w:tcPr>
          <w:p w14:paraId="4091D6FB" w14:textId="77777777" w:rsidR="002729FF" w:rsidRPr="0096648F" w:rsidRDefault="002729FF" w:rsidP="00A267D9">
            <w:pPr>
              <w:rPr>
                <w:color w:val="000000"/>
                <w:sz w:val="22"/>
                <w:lang w:val="lt-LT"/>
              </w:rPr>
            </w:pPr>
            <w:r w:rsidRPr="0096648F">
              <w:rPr>
                <w:color w:val="000000"/>
                <w:sz w:val="22"/>
                <w:lang w:val="lt-LT"/>
              </w:rPr>
              <w:t>549</w:t>
            </w:r>
          </w:p>
          <w:p w14:paraId="35F14129" w14:textId="77777777" w:rsidR="002729FF" w:rsidRPr="0096648F" w:rsidRDefault="002729FF" w:rsidP="00A267D9">
            <w:pPr>
              <w:rPr>
                <w:color w:val="000000"/>
                <w:sz w:val="22"/>
                <w:lang w:val="lt-LT"/>
              </w:rPr>
            </w:pPr>
            <w:r w:rsidRPr="0096648F">
              <w:rPr>
                <w:color w:val="000000"/>
                <w:sz w:val="22"/>
                <w:lang w:val="lt-LT"/>
              </w:rPr>
              <w:t>553</w:t>
            </w:r>
          </w:p>
        </w:tc>
        <w:tc>
          <w:tcPr>
            <w:tcW w:w="2766" w:type="dxa"/>
            <w:tcBorders>
              <w:top w:val="outset" w:sz="6" w:space="0" w:color="auto"/>
              <w:left w:val="outset" w:sz="6" w:space="0" w:color="auto"/>
              <w:bottom w:val="outset" w:sz="6" w:space="0" w:color="auto"/>
            </w:tcBorders>
          </w:tcPr>
          <w:p w14:paraId="035DA3E8" w14:textId="77777777" w:rsidR="002729FF" w:rsidRPr="0096648F" w:rsidRDefault="002729FF" w:rsidP="00AE268E">
            <w:pPr>
              <w:rPr>
                <w:color w:val="000000"/>
                <w:sz w:val="22"/>
                <w:lang w:val="lt-LT"/>
              </w:rPr>
            </w:pPr>
            <w:r w:rsidRPr="0096648F">
              <w:rPr>
                <w:color w:val="000000"/>
                <w:sz w:val="22"/>
                <w:lang w:val="lt-LT"/>
              </w:rPr>
              <w:t>0</w:t>
            </w:r>
            <w:r w:rsidRPr="0053795E">
              <w:rPr>
                <w:color w:val="000000"/>
                <w:sz w:val="22"/>
                <w:szCs w:val="22"/>
                <w:lang w:val="lt-LT" w:eastAsia="el-GR"/>
              </w:rPr>
              <w:t>,</w:t>
            </w:r>
            <w:r w:rsidRPr="0096648F">
              <w:rPr>
                <w:color w:val="000000"/>
                <w:sz w:val="22"/>
                <w:lang w:val="lt-LT"/>
              </w:rPr>
              <w:t>97 (0</w:t>
            </w:r>
            <w:r w:rsidRPr="0053795E">
              <w:rPr>
                <w:color w:val="000000"/>
                <w:sz w:val="22"/>
                <w:szCs w:val="22"/>
                <w:lang w:val="lt-LT" w:eastAsia="el-GR"/>
              </w:rPr>
              <w:t>,</w:t>
            </w:r>
            <w:r w:rsidRPr="0096648F">
              <w:rPr>
                <w:color w:val="000000"/>
                <w:sz w:val="22"/>
                <w:lang w:val="lt-LT"/>
              </w:rPr>
              <w:t>84</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14)</w:t>
            </w:r>
          </w:p>
          <w:p w14:paraId="3A659EDF" w14:textId="77777777" w:rsidR="002729FF" w:rsidRPr="0096648F" w:rsidRDefault="002729FF" w:rsidP="001F106B">
            <w:pPr>
              <w:rPr>
                <w:color w:val="000000"/>
                <w:sz w:val="22"/>
                <w:lang w:val="lt-LT"/>
              </w:rPr>
            </w:pPr>
            <w:r w:rsidRPr="0096648F">
              <w:rPr>
                <w:color w:val="000000"/>
                <w:sz w:val="22"/>
                <w:lang w:val="lt-LT"/>
              </w:rPr>
              <w:t>0</w:t>
            </w:r>
            <w:r w:rsidRPr="0053795E">
              <w:rPr>
                <w:color w:val="000000"/>
                <w:sz w:val="22"/>
                <w:szCs w:val="22"/>
                <w:lang w:val="lt-LT" w:eastAsia="el-GR"/>
              </w:rPr>
              <w:t>,</w:t>
            </w:r>
            <w:r w:rsidRPr="0096648F">
              <w:rPr>
                <w:color w:val="000000"/>
                <w:sz w:val="22"/>
                <w:lang w:val="lt-LT"/>
              </w:rPr>
              <w:t>96 (0</w:t>
            </w:r>
            <w:r w:rsidRPr="0053795E">
              <w:rPr>
                <w:color w:val="000000"/>
                <w:sz w:val="22"/>
                <w:szCs w:val="22"/>
                <w:lang w:val="lt-LT" w:eastAsia="el-GR"/>
              </w:rPr>
              <w:t>,</w:t>
            </w:r>
            <w:r w:rsidRPr="0096648F">
              <w:rPr>
                <w:color w:val="000000"/>
                <w:sz w:val="22"/>
                <w:lang w:val="lt-LT"/>
              </w:rPr>
              <w:t>83</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12)</w:t>
            </w:r>
          </w:p>
        </w:tc>
      </w:tr>
      <w:tr w:rsidR="002729FF" w:rsidRPr="0053795E" w14:paraId="5164CA67" w14:textId="77777777" w:rsidTr="0024491E">
        <w:trPr>
          <w:tblCellSpacing w:w="0" w:type="dxa"/>
          <w:jc w:val="center"/>
        </w:trPr>
        <w:tc>
          <w:tcPr>
            <w:tcW w:w="9220" w:type="dxa"/>
            <w:gridSpan w:val="4"/>
            <w:tcBorders>
              <w:top w:val="outset" w:sz="6" w:space="0" w:color="auto"/>
              <w:bottom w:val="outset" w:sz="6" w:space="0" w:color="auto"/>
            </w:tcBorders>
          </w:tcPr>
          <w:p w14:paraId="1C1E4C60" w14:textId="77777777" w:rsidR="002729FF" w:rsidRPr="0096648F" w:rsidRDefault="009554DF" w:rsidP="00B346E5">
            <w:pPr>
              <w:jc w:val="center"/>
              <w:rPr>
                <w:color w:val="000000"/>
                <w:sz w:val="22"/>
                <w:lang w:val="lt-LT"/>
              </w:rPr>
            </w:pPr>
            <w:r w:rsidRPr="0096648F">
              <w:rPr>
                <w:b/>
                <w:color w:val="000000"/>
                <w:sz w:val="22"/>
                <w:lang w:val="lt-LT"/>
              </w:rPr>
              <w:t>PAPILDOMAS VIENERIŲ METŲ STEBĖJIMAS</w:t>
            </w:r>
          </w:p>
        </w:tc>
      </w:tr>
      <w:tr w:rsidR="00EF252A" w:rsidRPr="0053795E" w14:paraId="05F50F4C"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22B5AEDB" w14:textId="77777777" w:rsidR="002729FF" w:rsidRPr="0053795E" w:rsidRDefault="002729FF" w:rsidP="00A267D9">
            <w:pPr>
              <w:rPr>
                <w:color w:val="000000"/>
                <w:sz w:val="22"/>
                <w:szCs w:val="22"/>
                <w:lang w:val="lt-LT" w:eastAsia="el-GR"/>
              </w:rPr>
            </w:pPr>
            <w:r w:rsidRPr="0096648F">
              <w:rPr>
                <w:b/>
                <w:color w:val="000000"/>
                <w:sz w:val="22"/>
                <w:lang w:val="lt-LT"/>
              </w:rPr>
              <w:t>Popul</w:t>
            </w:r>
            <w:r w:rsidRPr="0053795E">
              <w:rPr>
                <w:b/>
                <w:bCs/>
                <w:color w:val="000000"/>
                <w:sz w:val="22"/>
                <w:szCs w:val="22"/>
                <w:lang w:val="lt-LT" w:eastAsia="el-GR"/>
              </w:rPr>
              <w:t>iacija</w:t>
            </w:r>
          </w:p>
        </w:tc>
        <w:tc>
          <w:tcPr>
            <w:tcW w:w="5054" w:type="dxa"/>
            <w:gridSpan w:val="2"/>
            <w:tcBorders>
              <w:top w:val="outset" w:sz="6" w:space="0" w:color="auto"/>
              <w:left w:val="outset" w:sz="6" w:space="0" w:color="auto"/>
              <w:bottom w:val="outset" w:sz="6" w:space="0" w:color="auto"/>
              <w:right w:val="outset" w:sz="6" w:space="0" w:color="auto"/>
            </w:tcBorders>
          </w:tcPr>
          <w:p w14:paraId="2F01CE71" w14:textId="77777777" w:rsidR="002729FF" w:rsidRPr="0096648F" w:rsidRDefault="002729FF" w:rsidP="00A267D9">
            <w:pPr>
              <w:rPr>
                <w:color w:val="000000"/>
                <w:sz w:val="22"/>
                <w:lang w:val="lt-LT"/>
              </w:rPr>
            </w:pPr>
            <w:r w:rsidRPr="0053795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73599871" w14:textId="77777777" w:rsidR="002729FF" w:rsidRPr="0096648F" w:rsidRDefault="002729FF" w:rsidP="00A267D9">
            <w:pPr>
              <w:rPr>
                <w:color w:val="000000"/>
                <w:sz w:val="22"/>
                <w:lang w:val="lt-LT"/>
              </w:rPr>
            </w:pPr>
            <w:r w:rsidRPr="0053795E">
              <w:rPr>
                <w:b/>
                <w:bCs/>
                <w:color w:val="000000"/>
                <w:sz w:val="22"/>
                <w:szCs w:val="22"/>
                <w:lang w:val="lt-LT" w:eastAsia="el-GR"/>
              </w:rPr>
              <w:t>S</w:t>
            </w:r>
            <w:r w:rsidRPr="0096648F">
              <w:rPr>
                <w:b/>
                <w:color w:val="000000"/>
                <w:sz w:val="22"/>
                <w:lang w:val="lt-LT"/>
              </w:rPr>
              <w:t>R</w:t>
            </w:r>
          </w:p>
          <w:p w14:paraId="4F3A2D9F" w14:textId="77777777" w:rsidR="002729FF" w:rsidRPr="0096648F" w:rsidRDefault="002729FF" w:rsidP="00A267D9">
            <w:pPr>
              <w:rPr>
                <w:color w:val="000000"/>
                <w:sz w:val="22"/>
                <w:lang w:val="lt-LT"/>
              </w:rPr>
            </w:pPr>
            <w:r w:rsidRPr="0096648F">
              <w:rPr>
                <w:b/>
                <w:color w:val="000000"/>
                <w:sz w:val="22"/>
                <w:lang w:val="lt-LT"/>
              </w:rPr>
              <w:t>(97</w:t>
            </w:r>
            <w:r w:rsidRPr="0053795E">
              <w:rPr>
                <w:b/>
                <w:bCs/>
                <w:color w:val="000000"/>
                <w:sz w:val="22"/>
                <w:szCs w:val="22"/>
                <w:lang w:val="lt-LT" w:eastAsia="el-GR"/>
              </w:rPr>
              <w:t>,</w:t>
            </w:r>
            <w:r w:rsidRPr="0096648F">
              <w:rPr>
                <w:b/>
                <w:color w:val="000000"/>
                <w:sz w:val="22"/>
                <w:lang w:val="lt-LT"/>
              </w:rPr>
              <w:t>5</w:t>
            </w:r>
            <w:r w:rsidRPr="0053795E">
              <w:rPr>
                <w:b/>
                <w:bCs/>
                <w:color w:val="000000"/>
                <w:sz w:val="22"/>
                <w:szCs w:val="22"/>
                <w:lang w:val="lt-LT" w:eastAsia="el-GR"/>
              </w:rPr>
              <w:t xml:space="preserve"> </w:t>
            </w:r>
            <w:r w:rsidRPr="0096648F">
              <w:rPr>
                <w:b/>
                <w:color w:val="000000"/>
                <w:sz w:val="22"/>
                <w:lang w:val="lt-LT"/>
              </w:rPr>
              <w:t xml:space="preserve">% </w:t>
            </w:r>
            <w:r w:rsidRPr="0053795E">
              <w:rPr>
                <w:b/>
                <w:bCs/>
                <w:color w:val="000000"/>
                <w:sz w:val="22"/>
                <w:szCs w:val="22"/>
                <w:lang w:val="lt-LT" w:eastAsia="el-GR"/>
              </w:rPr>
              <w:t>P</w:t>
            </w:r>
            <w:r w:rsidRPr="0096648F">
              <w:rPr>
                <w:b/>
                <w:color w:val="000000"/>
                <w:sz w:val="22"/>
                <w:lang w:val="lt-LT"/>
              </w:rPr>
              <w:t>I)</w:t>
            </w:r>
          </w:p>
        </w:tc>
      </w:tr>
      <w:tr w:rsidR="002729FF" w:rsidRPr="0053795E" w14:paraId="4FE4691B" w14:textId="77777777" w:rsidTr="0024491E">
        <w:trPr>
          <w:tblCellSpacing w:w="0" w:type="dxa"/>
          <w:jc w:val="center"/>
        </w:trPr>
        <w:tc>
          <w:tcPr>
            <w:tcW w:w="9220" w:type="dxa"/>
            <w:gridSpan w:val="4"/>
            <w:tcBorders>
              <w:top w:val="outset" w:sz="6" w:space="0" w:color="auto"/>
              <w:bottom w:val="outset" w:sz="6" w:space="0" w:color="auto"/>
            </w:tcBorders>
          </w:tcPr>
          <w:p w14:paraId="2558849E" w14:textId="77777777" w:rsidR="002729FF" w:rsidRPr="0096648F" w:rsidRDefault="002729FF" w:rsidP="00A267D9">
            <w:pPr>
              <w:rPr>
                <w:color w:val="000000"/>
                <w:sz w:val="22"/>
                <w:lang w:val="lt-LT"/>
              </w:rPr>
            </w:pPr>
            <w:r w:rsidRPr="0053795E">
              <w:rPr>
                <w:b/>
                <w:bCs/>
                <w:sz w:val="22"/>
                <w:szCs w:val="22"/>
                <w:lang w:val="lt-LT"/>
              </w:rPr>
              <w:t>Parametras: išgyvenimas neprogresuojant ligai</w:t>
            </w:r>
          </w:p>
        </w:tc>
      </w:tr>
      <w:tr w:rsidR="00E0724B" w:rsidRPr="0053795E" w14:paraId="30B8D84E"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08A10422" w14:textId="77777777" w:rsidR="002729FF" w:rsidRPr="0096648F" w:rsidRDefault="002729FF" w:rsidP="00A267D9">
            <w:pPr>
              <w:rPr>
                <w:color w:val="000000"/>
                <w:sz w:val="22"/>
                <w:lang w:val="lt-LT"/>
              </w:rPr>
            </w:pPr>
            <w:r w:rsidRPr="0053795E">
              <w:rPr>
                <w:color w:val="000000"/>
                <w:sz w:val="22"/>
                <w:szCs w:val="22"/>
                <w:lang w:val="lt-LT" w:eastAsia="el-GR"/>
              </w:rPr>
              <w:t>TT</w:t>
            </w:r>
            <w:r w:rsidRPr="0096648F">
              <w:rPr>
                <w:color w:val="000000"/>
                <w:sz w:val="22"/>
                <w:lang w:val="lt-LT"/>
              </w:rPr>
              <w:t>P</w:t>
            </w:r>
          </w:p>
          <w:p w14:paraId="24283F3B" w14:textId="77777777" w:rsidR="002729FF" w:rsidRPr="0096648F" w:rsidRDefault="002729FF" w:rsidP="00A267D9">
            <w:pPr>
              <w:rPr>
                <w:color w:val="000000"/>
                <w:sz w:val="22"/>
                <w:lang w:val="lt-LT"/>
              </w:rPr>
            </w:pPr>
            <w:r w:rsidRPr="0096648F">
              <w:rPr>
                <w:color w:val="000000"/>
                <w:sz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370E7AB9" w14:textId="77777777" w:rsidR="002729FF" w:rsidRPr="0096648F" w:rsidRDefault="002729FF" w:rsidP="00A267D9">
            <w:pPr>
              <w:rPr>
                <w:color w:val="000000"/>
                <w:sz w:val="22"/>
                <w:lang w:val="lt-LT"/>
              </w:rPr>
            </w:pPr>
            <w:r w:rsidRPr="0096648F">
              <w:rPr>
                <w:color w:val="000000"/>
                <w:sz w:val="22"/>
                <w:lang w:val="lt-LT"/>
              </w:rPr>
              <w:t xml:space="preserve">242 </w:t>
            </w:r>
          </w:p>
          <w:p w14:paraId="4186DF34" w14:textId="77777777" w:rsidR="002729FF" w:rsidRPr="0096648F" w:rsidRDefault="002729FF" w:rsidP="00A267D9">
            <w:pPr>
              <w:rPr>
                <w:color w:val="000000"/>
                <w:sz w:val="22"/>
                <w:lang w:val="lt-LT"/>
              </w:rPr>
            </w:pPr>
            <w:r w:rsidRPr="0096648F">
              <w:rPr>
                <w:color w:val="000000"/>
                <w:sz w:val="22"/>
                <w:lang w:val="lt-LT"/>
              </w:rPr>
              <w:t>244</w:t>
            </w:r>
          </w:p>
        </w:tc>
        <w:tc>
          <w:tcPr>
            <w:tcW w:w="2551" w:type="dxa"/>
            <w:tcBorders>
              <w:top w:val="outset" w:sz="6" w:space="0" w:color="auto"/>
              <w:left w:val="outset" w:sz="6" w:space="0" w:color="auto"/>
              <w:bottom w:val="outset" w:sz="6" w:space="0" w:color="auto"/>
              <w:right w:val="outset" w:sz="6" w:space="0" w:color="auto"/>
            </w:tcBorders>
          </w:tcPr>
          <w:p w14:paraId="6E2D991E" w14:textId="77777777" w:rsidR="002729FF" w:rsidRPr="0096648F" w:rsidRDefault="002729FF" w:rsidP="00A267D9">
            <w:pPr>
              <w:rPr>
                <w:color w:val="000000"/>
                <w:sz w:val="22"/>
                <w:lang w:val="lt-LT"/>
              </w:rPr>
            </w:pPr>
            <w:r w:rsidRPr="0096648F">
              <w:rPr>
                <w:color w:val="000000"/>
                <w:sz w:val="22"/>
                <w:lang w:val="lt-LT"/>
              </w:rPr>
              <w:t>259</w:t>
            </w:r>
          </w:p>
          <w:p w14:paraId="6657FBD2" w14:textId="77777777" w:rsidR="002729FF" w:rsidRPr="0096648F" w:rsidRDefault="002729FF" w:rsidP="00A267D9">
            <w:pPr>
              <w:rPr>
                <w:color w:val="000000"/>
                <w:sz w:val="22"/>
                <w:lang w:val="lt-LT"/>
              </w:rPr>
            </w:pPr>
            <w:r w:rsidRPr="0096648F">
              <w:rPr>
                <w:color w:val="000000"/>
                <w:sz w:val="22"/>
                <w:lang w:val="lt-LT"/>
              </w:rPr>
              <w:t>259</w:t>
            </w:r>
          </w:p>
        </w:tc>
        <w:tc>
          <w:tcPr>
            <w:tcW w:w="2766" w:type="dxa"/>
            <w:tcBorders>
              <w:top w:val="outset" w:sz="6" w:space="0" w:color="auto"/>
              <w:left w:val="outset" w:sz="6" w:space="0" w:color="auto"/>
              <w:bottom w:val="outset" w:sz="6" w:space="0" w:color="auto"/>
            </w:tcBorders>
          </w:tcPr>
          <w:p w14:paraId="5864A518" w14:textId="77777777" w:rsidR="002729FF" w:rsidRPr="0096648F" w:rsidRDefault="002729FF" w:rsidP="00AE268E">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02 (0</w:t>
            </w:r>
            <w:r w:rsidRPr="0053795E">
              <w:rPr>
                <w:color w:val="000000"/>
                <w:sz w:val="22"/>
                <w:szCs w:val="22"/>
                <w:lang w:val="lt-LT" w:eastAsia="el-GR"/>
              </w:rPr>
              <w:t>,</w:t>
            </w:r>
            <w:r w:rsidRPr="0096648F">
              <w:rPr>
                <w:color w:val="000000"/>
                <w:sz w:val="22"/>
                <w:lang w:val="lt-LT"/>
              </w:rPr>
              <w:t>92</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14)</w:t>
            </w:r>
          </w:p>
          <w:p w14:paraId="281E6296" w14:textId="77777777" w:rsidR="002729FF" w:rsidRPr="0096648F" w:rsidRDefault="002729FF" w:rsidP="001F106B">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01 (0</w:t>
            </w:r>
            <w:r w:rsidRPr="0053795E">
              <w:rPr>
                <w:color w:val="000000"/>
                <w:sz w:val="22"/>
                <w:szCs w:val="22"/>
                <w:lang w:val="lt-LT" w:eastAsia="el-GR"/>
              </w:rPr>
              <w:t>,</w:t>
            </w:r>
            <w:r w:rsidRPr="0096648F">
              <w:rPr>
                <w:color w:val="000000"/>
                <w:sz w:val="22"/>
                <w:lang w:val="lt-LT"/>
              </w:rPr>
              <w:t>91</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12)</w:t>
            </w:r>
          </w:p>
        </w:tc>
      </w:tr>
      <w:tr w:rsidR="002729FF" w:rsidRPr="0053795E" w14:paraId="7489D2C1" w14:textId="77777777" w:rsidTr="0024491E">
        <w:trPr>
          <w:tblCellSpacing w:w="0" w:type="dxa"/>
          <w:jc w:val="center"/>
        </w:trPr>
        <w:tc>
          <w:tcPr>
            <w:tcW w:w="9220" w:type="dxa"/>
            <w:gridSpan w:val="4"/>
            <w:tcBorders>
              <w:top w:val="outset" w:sz="6" w:space="0" w:color="auto"/>
              <w:bottom w:val="outset" w:sz="6" w:space="0" w:color="auto"/>
            </w:tcBorders>
          </w:tcPr>
          <w:p w14:paraId="3E4EEA93" w14:textId="77777777" w:rsidR="002729FF" w:rsidRPr="0096648F" w:rsidRDefault="002729FF" w:rsidP="00A267D9">
            <w:pPr>
              <w:rPr>
                <w:color w:val="000000"/>
                <w:sz w:val="22"/>
                <w:lang w:val="lt-LT"/>
              </w:rPr>
            </w:pPr>
            <w:r w:rsidRPr="0053795E">
              <w:rPr>
                <w:b/>
                <w:bCs/>
                <w:sz w:val="22"/>
                <w:szCs w:val="22"/>
                <w:lang w:val="lt-LT"/>
              </w:rPr>
              <w:t>Parametras:</w:t>
            </w:r>
            <w:r w:rsidRPr="0096648F">
              <w:rPr>
                <w:b/>
                <w:color w:val="000000"/>
                <w:sz w:val="22"/>
                <w:lang w:val="lt-LT"/>
              </w:rPr>
              <w:t xml:space="preserve"> </w:t>
            </w:r>
            <w:r w:rsidRPr="0053795E">
              <w:rPr>
                <w:b/>
                <w:bCs/>
                <w:sz w:val="22"/>
                <w:szCs w:val="22"/>
                <w:lang w:val="lt-LT"/>
              </w:rPr>
              <w:t>bendrasis išgyvenimas</w:t>
            </w:r>
          </w:p>
        </w:tc>
      </w:tr>
      <w:tr w:rsidR="00E0724B" w:rsidRPr="0053795E" w14:paraId="39C4BB35" w14:textId="77777777" w:rsidTr="00ED6611">
        <w:trPr>
          <w:tblCellSpacing w:w="0" w:type="dxa"/>
          <w:jc w:val="center"/>
        </w:trPr>
        <w:tc>
          <w:tcPr>
            <w:tcW w:w="1400" w:type="dxa"/>
            <w:tcBorders>
              <w:top w:val="outset" w:sz="6" w:space="0" w:color="auto"/>
              <w:bottom w:val="outset" w:sz="6" w:space="0" w:color="auto"/>
              <w:right w:val="outset" w:sz="6" w:space="0" w:color="auto"/>
            </w:tcBorders>
          </w:tcPr>
          <w:p w14:paraId="66672FA5" w14:textId="77777777" w:rsidR="002729FF" w:rsidRPr="0096648F" w:rsidRDefault="002729FF" w:rsidP="00A267D9">
            <w:pPr>
              <w:rPr>
                <w:color w:val="000000"/>
                <w:sz w:val="22"/>
                <w:lang w:val="lt-LT"/>
              </w:rPr>
            </w:pPr>
            <w:r w:rsidRPr="0053795E">
              <w:rPr>
                <w:color w:val="000000"/>
                <w:sz w:val="22"/>
                <w:szCs w:val="22"/>
                <w:lang w:val="lt-LT" w:eastAsia="el-GR"/>
              </w:rPr>
              <w:t>TT</w:t>
            </w:r>
            <w:r w:rsidRPr="0096648F">
              <w:rPr>
                <w:color w:val="000000"/>
                <w:sz w:val="22"/>
                <w:lang w:val="lt-LT"/>
              </w:rPr>
              <w:t>P</w:t>
            </w:r>
          </w:p>
          <w:p w14:paraId="1F9BBEC3" w14:textId="77777777" w:rsidR="002729FF" w:rsidRPr="0096648F" w:rsidRDefault="002729FF" w:rsidP="00A267D9">
            <w:pPr>
              <w:rPr>
                <w:color w:val="000000"/>
                <w:sz w:val="22"/>
                <w:lang w:val="lt-LT"/>
              </w:rPr>
            </w:pPr>
            <w:r w:rsidRPr="0096648F">
              <w:rPr>
                <w:color w:val="000000"/>
                <w:sz w:val="22"/>
                <w:lang w:val="lt-LT"/>
              </w:rPr>
              <w:t>ITT</w:t>
            </w:r>
          </w:p>
        </w:tc>
        <w:tc>
          <w:tcPr>
            <w:tcW w:w="2503" w:type="dxa"/>
            <w:tcBorders>
              <w:top w:val="outset" w:sz="6" w:space="0" w:color="auto"/>
              <w:left w:val="outset" w:sz="6" w:space="0" w:color="auto"/>
              <w:bottom w:val="outset" w:sz="6" w:space="0" w:color="auto"/>
              <w:right w:val="outset" w:sz="6" w:space="0" w:color="auto"/>
            </w:tcBorders>
          </w:tcPr>
          <w:p w14:paraId="34F1EEF2" w14:textId="77777777" w:rsidR="002729FF" w:rsidRPr="0096648F" w:rsidRDefault="002729FF" w:rsidP="00A267D9">
            <w:pPr>
              <w:rPr>
                <w:color w:val="000000"/>
                <w:sz w:val="22"/>
                <w:lang w:val="lt-LT"/>
              </w:rPr>
            </w:pPr>
            <w:r w:rsidRPr="0096648F">
              <w:rPr>
                <w:color w:val="000000"/>
                <w:sz w:val="22"/>
                <w:lang w:val="lt-LT"/>
              </w:rPr>
              <w:t>600</w:t>
            </w:r>
          </w:p>
          <w:p w14:paraId="406884EB" w14:textId="77777777" w:rsidR="002729FF" w:rsidRPr="0096648F" w:rsidRDefault="002729FF" w:rsidP="00A267D9">
            <w:pPr>
              <w:rPr>
                <w:color w:val="000000"/>
                <w:sz w:val="22"/>
                <w:lang w:val="lt-LT"/>
              </w:rPr>
            </w:pPr>
            <w:r w:rsidRPr="0096648F">
              <w:rPr>
                <w:color w:val="000000"/>
                <w:sz w:val="22"/>
                <w:lang w:val="lt-LT"/>
              </w:rPr>
              <w:t>602</w:t>
            </w:r>
          </w:p>
        </w:tc>
        <w:tc>
          <w:tcPr>
            <w:tcW w:w="2693" w:type="dxa"/>
            <w:tcBorders>
              <w:top w:val="outset" w:sz="6" w:space="0" w:color="auto"/>
              <w:left w:val="outset" w:sz="6" w:space="0" w:color="auto"/>
              <w:bottom w:val="outset" w:sz="6" w:space="0" w:color="auto"/>
              <w:right w:val="outset" w:sz="6" w:space="0" w:color="auto"/>
            </w:tcBorders>
          </w:tcPr>
          <w:p w14:paraId="04BFFE65" w14:textId="77777777" w:rsidR="002729FF" w:rsidRPr="0096648F" w:rsidRDefault="002729FF" w:rsidP="00A267D9">
            <w:pPr>
              <w:rPr>
                <w:color w:val="000000"/>
                <w:sz w:val="22"/>
                <w:lang w:val="lt-LT"/>
              </w:rPr>
            </w:pPr>
            <w:r w:rsidRPr="0096648F">
              <w:rPr>
                <w:color w:val="000000"/>
                <w:sz w:val="22"/>
                <w:lang w:val="lt-LT"/>
              </w:rPr>
              <w:t>594</w:t>
            </w:r>
          </w:p>
          <w:p w14:paraId="548F260F" w14:textId="77777777" w:rsidR="002729FF" w:rsidRPr="0096648F" w:rsidRDefault="002729FF" w:rsidP="00A267D9">
            <w:pPr>
              <w:rPr>
                <w:color w:val="000000"/>
                <w:sz w:val="22"/>
                <w:lang w:val="lt-LT"/>
              </w:rPr>
            </w:pPr>
            <w:r w:rsidRPr="0096648F">
              <w:rPr>
                <w:color w:val="000000"/>
                <w:sz w:val="22"/>
                <w:lang w:val="lt-LT"/>
              </w:rPr>
              <w:t>596</w:t>
            </w:r>
          </w:p>
        </w:tc>
        <w:tc>
          <w:tcPr>
            <w:tcW w:w="2624" w:type="dxa"/>
            <w:tcBorders>
              <w:top w:val="outset" w:sz="6" w:space="0" w:color="auto"/>
              <w:left w:val="outset" w:sz="6" w:space="0" w:color="auto"/>
              <w:bottom w:val="outset" w:sz="6" w:space="0" w:color="auto"/>
            </w:tcBorders>
          </w:tcPr>
          <w:p w14:paraId="12B3DE3A" w14:textId="77777777" w:rsidR="002729FF" w:rsidRPr="0096648F" w:rsidRDefault="002729FF" w:rsidP="00AE268E">
            <w:pPr>
              <w:rPr>
                <w:color w:val="000000"/>
                <w:sz w:val="22"/>
                <w:lang w:val="lt-LT"/>
              </w:rPr>
            </w:pPr>
            <w:r w:rsidRPr="0096648F">
              <w:rPr>
                <w:color w:val="000000"/>
                <w:sz w:val="22"/>
                <w:lang w:val="lt-LT"/>
              </w:rPr>
              <w:t>1</w:t>
            </w:r>
            <w:r w:rsidRPr="0053795E">
              <w:rPr>
                <w:color w:val="000000"/>
                <w:sz w:val="22"/>
                <w:szCs w:val="22"/>
                <w:lang w:val="lt-LT" w:eastAsia="el-GR"/>
              </w:rPr>
              <w:t>,</w:t>
            </w:r>
            <w:r w:rsidRPr="0096648F">
              <w:rPr>
                <w:color w:val="000000"/>
                <w:sz w:val="22"/>
                <w:lang w:val="lt-LT"/>
              </w:rPr>
              <w:t>00 (0</w:t>
            </w:r>
            <w:r w:rsidRPr="0053795E">
              <w:rPr>
                <w:color w:val="000000"/>
                <w:sz w:val="22"/>
                <w:szCs w:val="22"/>
                <w:lang w:val="lt-LT" w:eastAsia="el-GR"/>
              </w:rPr>
              <w:t>,</w:t>
            </w:r>
            <w:r w:rsidRPr="0096648F">
              <w:rPr>
                <w:color w:val="000000"/>
                <w:sz w:val="22"/>
                <w:lang w:val="lt-LT"/>
              </w:rPr>
              <w:t>88</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13)</w:t>
            </w:r>
          </w:p>
          <w:p w14:paraId="19610335" w14:textId="77777777" w:rsidR="002729FF" w:rsidRPr="0096648F" w:rsidRDefault="002729FF" w:rsidP="001F106B">
            <w:pPr>
              <w:rPr>
                <w:color w:val="000000"/>
                <w:sz w:val="22"/>
                <w:lang w:val="lt-LT"/>
              </w:rPr>
            </w:pPr>
            <w:r w:rsidRPr="0096648F">
              <w:rPr>
                <w:color w:val="000000"/>
                <w:sz w:val="22"/>
                <w:lang w:val="lt-LT"/>
              </w:rPr>
              <w:t>0</w:t>
            </w:r>
            <w:r w:rsidRPr="0053795E">
              <w:rPr>
                <w:color w:val="000000"/>
                <w:sz w:val="22"/>
                <w:szCs w:val="22"/>
                <w:lang w:val="lt-LT" w:eastAsia="el-GR"/>
              </w:rPr>
              <w:t>,</w:t>
            </w:r>
            <w:r w:rsidRPr="0096648F">
              <w:rPr>
                <w:color w:val="000000"/>
                <w:sz w:val="22"/>
                <w:lang w:val="lt-LT"/>
              </w:rPr>
              <w:t>99 (0</w:t>
            </w:r>
            <w:r w:rsidRPr="0053795E">
              <w:rPr>
                <w:color w:val="000000"/>
                <w:sz w:val="22"/>
                <w:szCs w:val="22"/>
                <w:lang w:val="lt-LT" w:eastAsia="el-GR"/>
              </w:rPr>
              <w:t>,</w:t>
            </w:r>
            <w:r w:rsidRPr="0096648F">
              <w:rPr>
                <w:color w:val="000000"/>
                <w:sz w:val="22"/>
                <w:lang w:val="lt-LT"/>
              </w:rPr>
              <w:t>88</w:t>
            </w:r>
            <w:r w:rsidR="001F106B" w:rsidRPr="0053795E">
              <w:rPr>
                <w:color w:val="000000"/>
                <w:sz w:val="22"/>
                <w:szCs w:val="22"/>
                <w:lang w:val="lt-LT" w:eastAsia="el-GR"/>
              </w:rPr>
              <w:noBreakHyphen/>
            </w:r>
            <w:r w:rsidRPr="0096648F">
              <w:rPr>
                <w:color w:val="000000"/>
                <w:sz w:val="22"/>
                <w:lang w:val="lt-LT"/>
              </w:rPr>
              <w:t>1</w:t>
            </w:r>
            <w:r w:rsidRPr="0053795E">
              <w:rPr>
                <w:color w:val="000000"/>
                <w:sz w:val="22"/>
                <w:szCs w:val="22"/>
                <w:lang w:val="lt-LT" w:eastAsia="el-GR"/>
              </w:rPr>
              <w:t>,</w:t>
            </w:r>
            <w:r w:rsidRPr="0096648F">
              <w:rPr>
                <w:color w:val="000000"/>
                <w:sz w:val="22"/>
                <w:lang w:val="lt-LT"/>
              </w:rPr>
              <w:t>12)</w:t>
            </w:r>
          </w:p>
        </w:tc>
      </w:tr>
    </w:tbl>
    <w:p w14:paraId="4B4EA783" w14:textId="77777777" w:rsidR="002729FF" w:rsidRPr="0053795E" w:rsidRDefault="002729FF" w:rsidP="00AE268E">
      <w:pPr>
        <w:rPr>
          <w:i/>
          <w:iCs/>
          <w:sz w:val="22"/>
          <w:szCs w:val="22"/>
          <w:lang w:val="lt-LT"/>
        </w:rPr>
      </w:pPr>
      <w:r w:rsidRPr="0053795E">
        <w:rPr>
          <w:sz w:val="22"/>
          <w:szCs w:val="22"/>
          <w:lang w:val="lt-LT"/>
        </w:rPr>
        <w:t>*TTP = tyrimui tinkamų pacientų populiacija; **</w:t>
      </w:r>
      <w:r w:rsidRPr="0053795E">
        <w:rPr>
          <w:sz w:val="22"/>
          <w:lang w:val="lt-LT"/>
        </w:rPr>
        <w:t>ITT</w:t>
      </w:r>
      <w:r w:rsidRPr="0053795E">
        <w:rPr>
          <w:sz w:val="22"/>
          <w:szCs w:val="22"/>
          <w:lang w:val="lt-LT"/>
        </w:rPr>
        <w:t xml:space="preserve"> = angl., </w:t>
      </w:r>
      <w:proofErr w:type="spellStart"/>
      <w:r w:rsidRPr="0053795E">
        <w:rPr>
          <w:i/>
          <w:iCs/>
          <w:sz w:val="22"/>
          <w:szCs w:val="22"/>
          <w:lang w:val="lt-LT"/>
        </w:rPr>
        <w:t>intent</w:t>
      </w:r>
      <w:proofErr w:type="spellEnd"/>
      <w:r w:rsidRPr="0053795E">
        <w:rPr>
          <w:i/>
          <w:iCs/>
          <w:sz w:val="22"/>
          <w:szCs w:val="22"/>
          <w:lang w:val="lt-LT"/>
        </w:rPr>
        <w:t>-to-</w:t>
      </w:r>
      <w:proofErr w:type="spellStart"/>
      <w:r w:rsidRPr="0053795E">
        <w:rPr>
          <w:i/>
          <w:iCs/>
          <w:sz w:val="22"/>
          <w:szCs w:val="22"/>
          <w:lang w:val="lt-LT"/>
        </w:rPr>
        <w:t>treat</w:t>
      </w:r>
      <w:proofErr w:type="spellEnd"/>
      <w:r w:rsidRPr="0053795E">
        <w:rPr>
          <w:i/>
          <w:iCs/>
          <w:sz w:val="22"/>
          <w:szCs w:val="22"/>
          <w:lang w:val="lt-LT"/>
        </w:rPr>
        <w:t xml:space="preserve"> </w:t>
      </w:r>
      <w:proofErr w:type="spellStart"/>
      <w:r w:rsidRPr="0053795E">
        <w:rPr>
          <w:i/>
          <w:iCs/>
          <w:sz w:val="22"/>
          <w:szCs w:val="22"/>
          <w:lang w:val="lt-LT"/>
        </w:rPr>
        <w:t>population</w:t>
      </w:r>
      <w:proofErr w:type="spellEnd"/>
      <w:r w:rsidRPr="0053795E">
        <w:rPr>
          <w:i/>
          <w:iCs/>
          <w:sz w:val="22"/>
          <w:szCs w:val="22"/>
          <w:lang w:val="lt-LT"/>
        </w:rPr>
        <w:t xml:space="preserve"> </w:t>
      </w:r>
      <w:r w:rsidRPr="0053795E">
        <w:rPr>
          <w:sz w:val="22"/>
          <w:szCs w:val="22"/>
          <w:lang w:val="lt-LT"/>
        </w:rPr>
        <w:t>– numatytų gydyti pacientų populiacija.</w:t>
      </w:r>
    </w:p>
    <w:p w14:paraId="237D1C77" w14:textId="77777777" w:rsidR="002729FF" w:rsidRPr="0053795E" w:rsidRDefault="002729FF" w:rsidP="003232F0">
      <w:pPr>
        <w:rPr>
          <w:sz w:val="22"/>
          <w:szCs w:val="22"/>
          <w:lang w:val="lt-LT"/>
        </w:rPr>
      </w:pPr>
    </w:p>
    <w:p w14:paraId="11B9CCD6" w14:textId="06DDDC38" w:rsidR="002729FF" w:rsidRPr="0053795E" w:rsidRDefault="002729FF" w:rsidP="00235F7C">
      <w:pPr>
        <w:rPr>
          <w:sz w:val="22"/>
          <w:szCs w:val="22"/>
          <w:lang w:val="lt-LT"/>
        </w:rPr>
      </w:pPr>
      <w:r w:rsidRPr="0053795E">
        <w:rPr>
          <w:sz w:val="22"/>
          <w:szCs w:val="22"/>
          <w:lang w:val="lt-LT"/>
        </w:rPr>
        <w:t>Atsitiktinių imčių kontroliuo</w:t>
      </w:r>
      <w:r w:rsidR="002702A3" w:rsidRPr="0053795E">
        <w:rPr>
          <w:sz w:val="22"/>
          <w:szCs w:val="22"/>
          <w:lang w:val="lt-LT"/>
        </w:rPr>
        <w:t>to</w:t>
      </w:r>
      <w:r w:rsidRPr="0053795E">
        <w:rPr>
          <w:sz w:val="22"/>
          <w:szCs w:val="22"/>
          <w:lang w:val="lt-LT"/>
        </w:rPr>
        <w:t xml:space="preserve"> III fazės </w:t>
      </w:r>
      <w:r w:rsidR="002702A3" w:rsidRPr="0053795E">
        <w:rPr>
          <w:sz w:val="22"/>
          <w:szCs w:val="22"/>
          <w:lang w:val="lt-LT"/>
        </w:rPr>
        <w:t xml:space="preserve">klinikinio </w:t>
      </w:r>
      <w:r w:rsidRPr="0053795E">
        <w:rPr>
          <w:sz w:val="22"/>
          <w:szCs w:val="22"/>
          <w:lang w:val="lt-LT"/>
        </w:rPr>
        <w:t>tyrimo (</w:t>
      </w:r>
      <w:r w:rsidRPr="0053795E">
        <w:rPr>
          <w:i/>
          <w:iCs/>
          <w:sz w:val="22"/>
          <w:szCs w:val="22"/>
          <w:lang w:val="lt-LT"/>
        </w:rPr>
        <w:t>CAIRO</w:t>
      </w:r>
      <w:r w:rsidRPr="0053795E">
        <w:rPr>
          <w:sz w:val="22"/>
          <w:szCs w:val="22"/>
          <w:lang w:val="lt-LT"/>
        </w:rPr>
        <w:t xml:space="preserve">) </w:t>
      </w:r>
      <w:r w:rsidR="002702A3" w:rsidRPr="0053795E">
        <w:rPr>
          <w:sz w:val="22"/>
          <w:szCs w:val="22"/>
          <w:lang w:val="lt-LT"/>
        </w:rPr>
        <w:t>metu</w:t>
      </w:r>
      <w:r w:rsidRPr="0053795E">
        <w:rPr>
          <w:sz w:val="22"/>
          <w:szCs w:val="22"/>
          <w:lang w:val="lt-LT"/>
        </w:rPr>
        <w:t xml:space="preserve"> </w:t>
      </w:r>
      <w:r w:rsidR="002702A3" w:rsidRPr="0053795E">
        <w:rPr>
          <w:sz w:val="22"/>
          <w:szCs w:val="22"/>
          <w:lang w:val="lt-LT"/>
        </w:rPr>
        <w:t>buvo tirtas pirmaeilio gydymo</w:t>
      </w:r>
      <w:r w:rsidRPr="0053795E">
        <w:rPr>
          <w:sz w:val="22"/>
          <w:szCs w:val="22"/>
          <w:lang w:val="lt-LT"/>
        </w:rPr>
        <w:t xml:space="preserve"> </w:t>
      </w:r>
      <w:proofErr w:type="spellStart"/>
      <w:r w:rsidRPr="0053795E">
        <w:rPr>
          <w:sz w:val="22"/>
          <w:szCs w:val="22"/>
          <w:lang w:val="lt-LT"/>
        </w:rPr>
        <w:t>kapecitabin</w:t>
      </w:r>
      <w:r w:rsidR="002702A3" w:rsidRPr="0053795E">
        <w:rPr>
          <w:sz w:val="22"/>
          <w:szCs w:val="22"/>
          <w:lang w:val="lt-LT"/>
        </w:rPr>
        <w:t>o</w:t>
      </w:r>
      <w:proofErr w:type="spellEnd"/>
      <w:r w:rsidRPr="0053795E">
        <w:rPr>
          <w:sz w:val="22"/>
          <w:szCs w:val="22"/>
          <w:lang w:val="lt-LT"/>
        </w:rPr>
        <w:t xml:space="preserve"> (</w:t>
      </w:r>
      <w:r w:rsidR="002702A3" w:rsidRPr="0053795E">
        <w:rPr>
          <w:sz w:val="22"/>
          <w:szCs w:val="22"/>
          <w:lang w:val="lt-LT"/>
        </w:rPr>
        <w:t>skiriant 2 savaites pradinę</w:t>
      </w:r>
      <w:r w:rsidR="007410AD">
        <w:rPr>
          <w:sz w:val="22"/>
          <w:szCs w:val="22"/>
          <w:lang w:val="lt-LT"/>
        </w:rPr>
        <w:t xml:space="preserve"> 1</w:t>
      </w:r>
      <w:r w:rsidR="0063064A">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doz</w:t>
      </w:r>
      <w:r w:rsidR="002702A3" w:rsidRPr="0053795E">
        <w:rPr>
          <w:sz w:val="22"/>
          <w:szCs w:val="22"/>
          <w:lang w:val="lt-LT"/>
        </w:rPr>
        <w:t>ę</w:t>
      </w:r>
      <w:r w:rsidRPr="0053795E">
        <w:rPr>
          <w:sz w:val="22"/>
          <w:szCs w:val="22"/>
          <w:lang w:val="lt-LT"/>
        </w:rPr>
        <w:t xml:space="preserve"> kas 3 savait</w:t>
      </w:r>
      <w:r w:rsidR="00662F65" w:rsidRPr="0053795E">
        <w:rPr>
          <w:sz w:val="22"/>
          <w:szCs w:val="22"/>
          <w:lang w:val="lt-LT"/>
        </w:rPr>
        <w:t>ė</w:t>
      </w:r>
      <w:r w:rsidRPr="0053795E">
        <w:rPr>
          <w:sz w:val="22"/>
          <w:szCs w:val="22"/>
          <w:lang w:val="lt-LT"/>
        </w:rPr>
        <w:t xml:space="preserve">s) </w:t>
      </w:r>
      <w:r w:rsidR="002702A3" w:rsidRPr="0053795E">
        <w:rPr>
          <w:sz w:val="22"/>
          <w:szCs w:val="22"/>
          <w:lang w:val="lt-LT"/>
        </w:rPr>
        <w:t>ir</w:t>
      </w:r>
      <w:r w:rsidRPr="0053795E">
        <w:rPr>
          <w:sz w:val="22"/>
          <w:szCs w:val="22"/>
          <w:lang w:val="lt-LT"/>
        </w:rPr>
        <w:t xml:space="preserve"> </w:t>
      </w:r>
      <w:proofErr w:type="spellStart"/>
      <w:r w:rsidRPr="0053795E">
        <w:rPr>
          <w:sz w:val="22"/>
          <w:szCs w:val="22"/>
          <w:lang w:val="lt-LT"/>
        </w:rPr>
        <w:t>irinotekan</w:t>
      </w:r>
      <w:r w:rsidR="002702A3" w:rsidRPr="0053795E">
        <w:rPr>
          <w:sz w:val="22"/>
          <w:szCs w:val="22"/>
          <w:lang w:val="lt-LT"/>
        </w:rPr>
        <w:t>o</w:t>
      </w:r>
      <w:proofErr w:type="spellEnd"/>
      <w:r w:rsidRPr="0053795E">
        <w:rPr>
          <w:sz w:val="22"/>
          <w:szCs w:val="22"/>
          <w:lang w:val="lt-LT"/>
        </w:rPr>
        <w:t xml:space="preserve"> </w:t>
      </w:r>
      <w:r w:rsidR="00662F65" w:rsidRPr="0053795E">
        <w:rPr>
          <w:sz w:val="22"/>
          <w:szCs w:val="22"/>
          <w:lang w:val="lt-LT"/>
        </w:rPr>
        <w:t>deriniu poveikis</w:t>
      </w:r>
      <w:r w:rsidRPr="0053795E">
        <w:rPr>
          <w:sz w:val="22"/>
          <w:szCs w:val="22"/>
          <w:lang w:val="lt-LT"/>
        </w:rPr>
        <w:t xml:space="preserve"> </w:t>
      </w:r>
      <w:proofErr w:type="spellStart"/>
      <w:r w:rsidRPr="0053795E">
        <w:rPr>
          <w:sz w:val="22"/>
          <w:szCs w:val="22"/>
          <w:lang w:val="lt-LT"/>
        </w:rPr>
        <w:t>metastazavusi</w:t>
      </w:r>
      <w:r w:rsidR="00662F65" w:rsidRPr="0053795E">
        <w:rPr>
          <w:sz w:val="22"/>
          <w:szCs w:val="22"/>
          <w:lang w:val="lt-LT"/>
        </w:rPr>
        <w:t>u</w:t>
      </w:r>
      <w:proofErr w:type="spellEnd"/>
      <w:r w:rsidRPr="0053795E">
        <w:rPr>
          <w:sz w:val="22"/>
          <w:szCs w:val="22"/>
          <w:lang w:val="lt-LT"/>
        </w:rPr>
        <w:t xml:space="preserve"> gaubtinės ir tiesiosios žarn</w:t>
      </w:r>
      <w:r w:rsidR="00662F65" w:rsidRPr="0053795E">
        <w:rPr>
          <w:sz w:val="22"/>
          <w:szCs w:val="22"/>
          <w:lang w:val="lt-LT"/>
        </w:rPr>
        <w:t>os</w:t>
      </w:r>
      <w:r w:rsidRPr="0053795E">
        <w:rPr>
          <w:sz w:val="22"/>
          <w:szCs w:val="22"/>
          <w:lang w:val="lt-LT"/>
        </w:rPr>
        <w:t xml:space="preserve"> vėži</w:t>
      </w:r>
      <w:r w:rsidR="00662F65" w:rsidRPr="0053795E">
        <w:rPr>
          <w:sz w:val="22"/>
          <w:szCs w:val="22"/>
          <w:lang w:val="lt-LT"/>
        </w:rPr>
        <w:t>u</w:t>
      </w:r>
      <w:r w:rsidRPr="0053795E">
        <w:rPr>
          <w:sz w:val="22"/>
          <w:szCs w:val="22"/>
          <w:lang w:val="lt-LT"/>
        </w:rPr>
        <w:t xml:space="preserve"> </w:t>
      </w:r>
      <w:r w:rsidR="00662F65" w:rsidRPr="0053795E">
        <w:rPr>
          <w:sz w:val="22"/>
          <w:szCs w:val="22"/>
          <w:lang w:val="lt-LT"/>
        </w:rPr>
        <w:t>sirgusiems pacientams</w:t>
      </w:r>
      <w:r w:rsidRPr="0053795E">
        <w:rPr>
          <w:sz w:val="22"/>
          <w:szCs w:val="22"/>
          <w:lang w:val="lt-LT"/>
        </w:rPr>
        <w:t>. 820 pacientų atsitiktiniu būdu buvo paskirtas arba nuoseklusis (n = 410), arba kombinuotasis (n = 410) gydymas. Nuoseklųjį gydymą sudarė pirmo</w:t>
      </w:r>
      <w:r w:rsidR="007410AD">
        <w:rPr>
          <w:sz w:val="22"/>
          <w:szCs w:val="22"/>
          <w:lang w:val="lt-LT"/>
        </w:rPr>
        <w:t xml:space="preserve">s eilės gydymas </w:t>
      </w:r>
      <w:proofErr w:type="spellStart"/>
      <w:r w:rsidR="007410AD">
        <w:rPr>
          <w:sz w:val="22"/>
          <w:szCs w:val="22"/>
          <w:lang w:val="lt-LT"/>
        </w:rPr>
        <w:t>kapecitabinu</w:t>
      </w:r>
      <w:proofErr w:type="spellEnd"/>
      <w:r w:rsidR="007410AD">
        <w:rPr>
          <w:sz w:val="22"/>
          <w:szCs w:val="22"/>
          <w:lang w:val="lt-LT"/>
        </w:rPr>
        <w:t xml:space="preserve"> (1</w:t>
      </w:r>
      <w:r w:rsidRPr="0053795E">
        <w:rPr>
          <w:sz w:val="22"/>
          <w:szCs w:val="22"/>
          <w:lang w:val="lt-LT"/>
        </w:rPr>
        <w:t>250 mg</w:t>
      </w:r>
      <w:r w:rsidRPr="0053795E">
        <w:rPr>
          <w:sz w:val="22"/>
          <w:szCs w:val="22"/>
          <w:vertAlign w:val="superscript"/>
          <w:lang w:val="lt-LT"/>
        </w:rPr>
        <w:t>2</w:t>
      </w:r>
      <w:r w:rsidRPr="0053795E">
        <w:rPr>
          <w:sz w:val="22"/>
          <w:szCs w:val="22"/>
          <w:lang w:val="lt-LT"/>
        </w:rPr>
        <w:t xml:space="preserve"> du kartus per parą 14 parų), antros eilės gydymas </w:t>
      </w:r>
      <w:proofErr w:type="spellStart"/>
      <w:r w:rsidRPr="0053795E">
        <w:rPr>
          <w:sz w:val="22"/>
          <w:szCs w:val="22"/>
          <w:lang w:val="lt-LT"/>
        </w:rPr>
        <w:t>irinotekanu</w:t>
      </w:r>
      <w:proofErr w:type="spellEnd"/>
      <w:r w:rsidRPr="0053795E">
        <w:rPr>
          <w:sz w:val="22"/>
          <w:szCs w:val="22"/>
          <w:lang w:val="lt-LT"/>
        </w:rPr>
        <w:t xml:space="preserve"> (350 mg/m</w:t>
      </w:r>
      <w:r w:rsidRPr="0053795E">
        <w:rPr>
          <w:sz w:val="22"/>
          <w:szCs w:val="22"/>
          <w:vertAlign w:val="superscript"/>
          <w:lang w:val="lt-LT"/>
        </w:rPr>
        <w:t>2</w:t>
      </w:r>
      <w:r w:rsidRPr="0053795E">
        <w:rPr>
          <w:sz w:val="22"/>
          <w:szCs w:val="22"/>
          <w:lang w:val="lt-LT"/>
        </w:rPr>
        <w:t xml:space="preserve"> pirmą parą) ir trečio</w:t>
      </w:r>
      <w:r w:rsidR="007410AD">
        <w:rPr>
          <w:sz w:val="22"/>
          <w:szCs w:val="22"/>
          <w:lang w:val="lt-LT"/>
        </w:rPr>
        <w:t xml:space="preserve">s eilės gydymas </w:t>
      </w:r>
      <w:proofErr w:type="spellStart"/>
      <w:r w:rsidR="007410AD">
        <w:rPr>
          <w:sz w:val="22"/>
          <w:szCs w:val="22"/>
          <w:lang w:val="lt-LT"/>
        </w:rPr>
        <w:t>kapecitabinu</w:t>
      </w:r>
      <w:proofErr w:type="spellEnd"/>
      <w:r w:rsidR="007410AD">
        <w:rPr>
          <w:sz w:val="22"/>
          <w:szCs w:val="22"/>
          <w:lang w:val="lt-LT"/>
        </w:rPr>
        <w:t xml:space="preserve"> (1</w:t>
      </w:r>
      <w:r w:rsidR="0063064A">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14 parų) kartu su </w:t>
      </w:r>
      <w:proofErr w:type="spellStart"/>
      <w:r w:rsidRPr="0053795E">
        <w:rPr>
          <w:sz w:val="22"/>
          <w:szCs w:val="22"/>
          <w:lang w:val="lt-LT"/>
        </w:rPr>
        <w:t>oksaliplatina</w:t>
      </w:r>
      <w:proofErr w:type="spellEnd"/>
      <w:r w:rsidRPr="0053795E">
        <w:rPr>
          <w:sz w:val="22"/>
          <w:szCs w:val="22"/>
          <w:lang w:val="lt-LT"/>
        </w:rPr>
        <w:t xml:space="preserve"> (130 mg/m</w:t>
      </w:r>
      <w:r w:rsidRPr="0053795E">
        <w:rPr>
          <w:sz w:val="22"/>
          <w:szCs w:val="22"/>
          <w:vertAlign w:val="superscript"/>
          <w:lang w:val="lt-LT"/>
        </w:rPr>
        <w:t>2</w:t>
      </w:r>
      <w:r w:rsidRPr="0053795E">
        <w:rPr>
          <w:sz w:val="22"/>
          <w:szCs w:val="22"/>
          <w:lang w:val="lt-LT"/>
        </w:rPr>
        <w:t xml:space="preserve"> pirmą ciklo parą). Kombinuotąjį gydymą</w:t>
      </w:r>
      <w:r w:rsidR="00093F56" w:rsidRPr="0053795E">
        <w:rPr>
          <w:sz w:val="22"/>
          <w:szCs w:val="22"/>
          <w:lang w:val="lt-LT"/>
        </w:rPr>
        <w:t xml:space="preserve"> </w:t>
      </w:r>
      <w:r w:rsidRPr="0053795E">
        <w:rPr>
          <w:sz w:val="22"/>
          <w:szCs w:val="22"/>
          <w:lang w:val="lt-LT"/>
        </w:rPr>
        <w:t xml:space="preserve"> sudarė pirmo</w:t>
      </w:r>
      <w:r w:rsidR="007410AD">
        <w:rPr>
          <w:sz w:val="22"/>
          <w:szCs w:val="22"/>
          <w:lang w:val="lt-LT"/>
        </w:rPr>
        <w:t xml:space="preserve">s eilės gydymas </w:t>
      </w:r>
      <w:proofErr w:type="spellStart"/>
      <w:r w:rsidR="007410AD">
        <w:rPr>
          <w:sz w:val="22"/>
          <w:szCs w:val="22"/>
          <w:lang w:val="lt-LT"/>
        </w:rPr>
        <w:t>kapecitabinu</w:t>
      </w:r>
      <w:proofErr w:type="spellEnd"/>
      <w:r w:rsidR="007410AD">
        <w:rPr>
          <w:sz w:val="22"/>
          <w:szCs w:val="22"/>
          <w:lang w:val="lt-LT"/>
        </w:rPr>
        <w:t xml:space="preserve"> (1</w:t>
      </w:r>
      <w:r w:rsidR="0063064A">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14 parų) kartu su </w:t>
      </w:r>
      <w:proofErr w:type="spellStart"/>
      <w:r w:rsidRPr="0053795E">
        <w:rPr>
          <w:sz w:val="22"/>
          <w:szCs w:val="22"/>
          <w:lang w:val="lt-LT"/>
        </w:rPr>
        <w:t>irinotekanu</w:t>
      </w:r>
      <w:proofErr w:type="spellEnd"/>
      <w:r w:rsidRPr="0053795E">
        <w:rPr>
          <w:sz w:val="22"/>
          <w:szCs w:val="22"/>
          <w:lang w:val="lt-LT"/>
        </w:rPr>
        <w:t xml:space="preserve"> (250 mg/m</w:t>
      </w:r>
      <w:r w:rsidRPr="0053795E">
        <w:rPr>
          <w:sz w:val="22"/>
          <w:szCs w:val="22"/>
          <w:vertAlign w:val="superscript"/>
          <w:lang w:val="lt-LT"/>
        </w:rPr>
        <w:t>2</w:t>
      </w:r>
      <w:r w:rsidRPr="0053795E">
        <w:rPr>
          <w:sz w:val="22"/>
          <w:szCs w:val="22"/>
          <w:lang w:val="lt-LT"/>
        </w:rPr>
        <w:t xml:space="preserve"> pirmą ciklo parą) (XELIRI) ir antro</w:t>
      </w:r>
      <w:r w:rsidR="007410AD">
        <w:rPr>
          <w:sz w:val="22"/>
          <w:szCs w:val="22"/>
          <w:lang w:val="lt-LT"/>
        </w:rPr>
        <w:t xml:space="preserve">s eilės gydymas </w:t>
      </w:r>
      <w:proofErr w:type="spellStart"/>
      <w:r w:rsidR="007410AD">
        <w:rPr>
          <w:sz w:val="22"/>
          <w:szCs w:val="22"/>
          <w:lang w:val="lt-LT"/>
        </w:rPr>
        <w:t>kapecitabinu</w:t>
      </w:r>
      <w:proofErr w:type="spellEnd"/>
      <w:r w:rsidR="007410AD">
        <w:rPr>
          <w:sz w:val="22"/>
          <w:szCs w:val="22"/>
          <w:lang w:val="lt-LT"/>
        </w:rPr>
        <w:t xml:space="preserve"> (1</w:t>
      </w:r>
      <w:r w:rsidR="0063064A">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14 parų) kartu su </w:t>
      </w:r>
      <w:proofErr w:type="spellStart"/>
      <w:r w:rsidRPr="0053795E">
        <w:rPr>
          <w:sz w:val="22"/>
          <w:szCs w:val="22"/>
          <w:lang w:val="lt-LT"/>
        </w:rPr>
        <w:t>oksaliplatina</w:t>
      </w:r>
      <w:proofErr w:type="spellEnd"/>
      <w:r w:rsidRPr="0053795E">
        <w:rPr>
          <w:sz w:val="22"/>
          <w:szCs w:val="22"/>
          <w:lang w:val="lt-LT"/>
        </w:rPr>
        <w:t xml:space="preserve"> (130 mg/m</w:t>
      </w:r>
      <w:r w:rsidRPr="0053795E">
        <w:rPr>
          <w:sz w:val="22"/>
          <w:szCs w:val="22"/>
          <w:vertAlign w:val="superscript"/>
          <w:lang w:val="lt-LT"/>
        </w:rPr>
        <w:t>2</w:t>
      </w:r>
      <w:r w:rsidRPr="0053795E">
        <w:rPr>
          <w:sz w:val="22"/>
          <w:szCs w:val="22"/>
          <w:lang w:val="lt-LT"/>
        </w:rPr>
        <w:t xml:space="preserve"> pirmą ciklo parą). Visi gydymo ciklai buvo skirti kas 3 savaites. Skiriant pirmos eilės gydymą, išgyvenimo neprogresuojant ligai mediana numatytų gydyti pacientų grupėje, skiriant </w:t>
      </w:r>
      <w:proofErr w:type="spellStart"/>
      <w:r w:rsidRPr="0053795E">
        <w:rPr>
          <w:sz w:val="22"/>
          <w:szCs w:val="22"/>
          <w:lang w:val="lt-LT"/>
        </w:rPr>
        <w:t>monoterapiją</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buvo 5,8 mėnesio (95 % PI 5,1</w:t>
      </w:r>
      <w:r w:rsidRPr="0053795E">
        <w:rPr>
          <w:sz w:val="22"/>
          <w:szCs w:val="22"/>
          <w:lang w:val="lt-LT"/>
        </w:rPr>
        <w:noBreakHyphen/>
        <w:t>6,2 mėnesio), skiriant XELIRI – 7,8 mėnesio (95 % PI 7,0</w:t>
      </w:r>
      <w:r w:rsidRPr="0053795E">
        <w:rPr>
          <w:sz w:val="22"/>
          <w:szCs w:val="22"/>
          <w:lang w:val="lt-LT"/>
        </w:rPr>
        <w:noBreakHyphen/>
        <w:t>8,3 mėnesio; p = 0,0002).</w:t>
      </w:r>
      <w:r w:rsidR="00235F7C" w:rsidRPr="0053795E">
        <w:rPr>
          <w:sz w:val="22"/>
          <w:szCs w:val="22"/>
          <w:lang w:val="lt-LT" w:eastAsia="en-US"/>
        </w:rPr>
        <w:t xml:space="preserve"> </w:t>
      </w:r>
      <w:r w:rsidR="00235F7C" w:rsidRPr="0053795E">
        <w:rPr>
          <w:sz w:val="22"/>
          <w:szCs w:val="22"/>
          <w:lang w:val="lt-LT"/>
        </w:rPr>
        <w:t xml:space="preserve">Vis dėlto tai buvo susiję su padidėjusiu toksinio poveikio virškinimo traktui bei </w:t>
      </w:r>
      <w:proofErr w:type="spellStart"/>
      <w:r w:rsidR="00235F7C" w:rsidRPr="0053795E">
        <w:rPr>
          <w:sz w:val="22"/>
          <w:szCs w:val="22"/>
          <w:lang w:val="lt-LT"/>
        </w:rPr>
        <w:t>neutropenijos</w:t>
      </w:r>
      <w:proofErr w:type="spellEnd"/>
      <w:r w:rsidR="00235F7C" w:rsidRPr="0053795E">
        <w:rPr>
          <w:sz w:val="22"/>
          <w:szCs w:val="22"/>
          <w:lang w:val="lt-LT"/>
        </w:rPr>
        <w:t xml:space="preserve"> dažniu taikant pirmaeilį gydymą XELIRI (XELIRI - 26 %, taikant pirmaeilį gydymą </w:t>
      </w:r>
      <w:proofErr w:type="spellStart"/>
      <w:r w:rsidR="00235F7C" w:rsidRPr="0053795E">
        <w:rPr>
          <w:sz w:val="22"/>
          <w:szCs w:val="22"/>
          <w:lang w:val="lt-LT"/>
        </w:rPr>
        <w:t>kapecitabinu</w:t>
      </w:r>
      <w:proofErr w:type="spellEnd"/>
      <w:r w:rsidR="00235F7C" w:rsidRPr="0053795E">
        <w:rPr>
          <w:sz w:val="22"/>
          <w:szCs w:val="22"/>
          <w:lang w:val="lt-LT"/>
        </w:rPr>
        <w:t xml:space="preserve"> – 11 %).</w:t>
      </w:r>
    </w:p>
    <w:p w14:paraId="1FF3EBC9" w14:textId="77777777" w:rsidR="002729FF" w:rsidRPr="0053795E" w:rsidRDefault="002729FF" w:rsidP="003232F0">
      <w:pPr>
        <w:rPr>
          <w:sz w:val="22"/>
          <w:szCs w:val="22"/>
          <w:lang w:val="lt-LT"/>
        </w:rPr>
      </w:pPr>
    </w:p>
    <w:p w14:paraId="6BA940C7" w14:textId="77777777" w:rsidR="00235F7C" w:rsidRPr="0053795E" w:rsidRDefault="00235F7C" w:rsidP="00235F7C">
      <w:pPr>
        <w:rPr>
          <w:sz w:val="22"/>
          <w:szCs w:val="22"/>
          <w:lang w:val="lt-LT"/>
        </w:rPr>
      </w:pPr>
      <w:r w:rsidRPr="0053795E">
        <w:rPr>
          <w:sz w:val="22"/>
          <w:szCs w:val="22"/>
          <w:lang w:val="lt-LT"/>
        </w:rPr>
        <w:t xml:space="preserve">Trijų atsitiktinių imčių klinikinių tyrimų metu su </w:t>
      </w:r>
      <w:proofErr w:type="spellStart"/>
      <w:r w:rsidRPr="0053795E">
        <w:rPr>
          <w:sz w:val="22"/>
          <w:szCs w:val="22"/>
          <w:lang w:val="lt-LT"/>
        </w:rPr>
        <w:t>metastazavusiu</w:t>
      </w:r>
      <w:proofErr w:type="spellEnd"/>
      <w:r w:rsidRPr="0053795E">
        <w:rPr>
          <w:sz w:val="22"/>
          <w:szCs w:val="22"/>
          <w:lang w:val="lt-LT"/>
        </w:rPr>
        <w:t xml:space="preserve"> gaubtinės ir tiesiosios žarnos vėžiu</w:t>
      </w:r>
    </w:p>
    <w:p w14:paraId="57270C6D" w14:textId="77777777" w:rsidR="00235F7C" w:rsidRPr="0096648F" w:rsidRDefault="00235F7C" w:rsidP="00235F7C">
      <w:pPr>
        <w:rPr>
          <w:sz w:val="22"/>
          <w:lang w:val="lt-LT"/>
        </w:rPr>
      </w:pPr>
      <w:r w:rsidRPr="0096648F">
        <w:rPr>
          <w:sz w:val="22"/>
          <w:lang w:val="lt-LT"/>
        </w:rPr>
        <w:t xml:space="preserve">sergančiais pacientais XELIRI schema buvo palyginta su 5-FU ir </w:t>
      </w:r>
      <w:proofErr w:type="spellStart"/>
      <w:r w:rsidRPr="0096648F">
        <w:rPr>
          <w:sz w:val="22"/>
          <w:lang w:val="lt-LT"/>
        </w:rPr>
        <w:t>irinotekano</w:t>
      </w:r>
      <w:proofErr w:type="spellEnd"/>
      <w:r w:rsidRPr="0096648F">
        <w:rPr>
          <w:sz w:val="22"/>
          <w:lang w:val="lt-LT"/>
        </w:rPr>
        <w:t xml:space="preserve"> deriniu (FOLFIRI).</w:t>
      </w:r>
    </w:p>
    <w:p w14:paraId="10148E70" w14:textId="0855F882" w:rsidR="00235F7C" w:rsidRPr="0096648F" w:rsidRDefault="00235F7C" w:rsidP="00235F7C">
      <w:pPr>
        <w:rPr>
          <w:sz w:val="22"/>
          <w:lang w:val="lt-LT"/>
        </w:rPr>
      </w:pPr>
      <w:r w:rsidRPr="0096648F">
        <w:rPr>
          <w:sz w:val="22"/>
          <w:lang w:val="lt-LT"/>
        </w:rPr>
        <w:t xml:space="preserve">Gydymo schemą XELIRI sudaro </w:t>
      </w:r>
      <w:proofErr w:type="spellStart"/>
      <w:r w:rsidRPr="0096648F">
        <w:rPr>
          <w:sz w:val="22"/>
          <w:lang w:val="lt-LT"/>
        </w:rPr>
        <w:t>kapecitabinas</w:t>
      </w:r>
      <w:proofErr w:type="spellEnd"/>
      <w:r w:rsidRPr="0096648F">
        <w:rPr>
          <w:sz w:val="22"/>
          <w:lang w:val="lt-LT"/>
        </w:rPr>
        <w:t xml:space="preserve"> (po 1</w:t>
      </w:r>
      <w:r w:rsidR="0063064A">
        <w:rPr>
          <w:sz w:val="22"/>
          <w:lang w:val="lt-LT"/>
        </w:rPr>
        <w:t> </w:t>
      </w:r>
      <w:r w:rsidRPr="0096648F">
        <w:rPr>
          <w:sz w:val="22"/>
          <w:lang w:val="lt-LT"/>
        </w:rPr>
        <w:t>000 mg/m</w:t>
      </w:r>
      <w:r w:rsidRPr="0096648F">
        <w:rPr>
          <w:sz w:val="22"/>
          <w:vertAlign w:val="superscript"/>
          <w:lang w:val="lt-LT"/>
        </w:rPr>
        <w:t>2</w:t>
      </w:r>
      <w:r w:rsidRPr="0096648F">
        <w:rPr>
          <w:sz w:val="22"/>
          <w:lang w:val="lt-LT"/>
        </w:rPr>
        <w:t xml:space="preserve"> du kartus per parą nuo 1-osios iki</w:t>
      </w:r>
    </w:p>
    <w:p w14:paraId="7FA9142F" w14:textId="77777777" w:rsidR="00235F7C" w:rsidRPr="0096648F" w:rsidRDefault="00235F7C" w:rsidP="00235F7C">
      <w:pPr>
        <w:rPr>
          <w:sz w:val="22"/>
          <w:lang w:val="lt-LT"/>
        </w:rPr>
      </w:pPr>
      <w:r w:rsidRPr="0096648F">
        <w:rPr>
          <w:sz w:val="22"/>
          <w:lang w:val="lt-LT"/>
        </w:rPr>
        <w:t xml:space="preserve">14-osios trijų savaičių gydymo ciklo dienos) ir </w:t>
      </w:r>
      <w:proofErr w:type="spellStart"/>
      <w:r w:rsidRPr="0096648F">
        <w:rPr>
          <w:sz w:val="22"/>
          <w:lang w:val="lt-LT"/>
        </w:rPr>
        <w:t>irinotekanas</w:t>
      </w:r>
      <w:proofErr w:type="spellEnd"/>
      <w:r w:rsidRPr="0096648F">
        <w:rPr>
          <w:sz w:val="22"/>
          <w:lang w:val="lt-LT"/>
        </w:rPr>
        <w:t xml:space="preserve"> (250 mg/m</w:t>
      </w:r>
      <w:r w:rsidRPr="0096648F">
        <w:rPr>
          <w:sz w:val="22"/>
          <w:vertAlign w:val="superscript"/>
          <w:lang w:val="lt-LT"/>
        </w:rPr>
        <w:t>2</w:t>
      </w:r>
      <w:r w:rsidRPr="0096648F">
        <w:rPr>
          <w:sz w:val="22"/>
          <w:lang w:val="lt-LT"/>
        </w:rPr>
        <w:t xml:space="preserve"> dozė 1-ąją dieną). Didžiausio</w:t>
      </w:r>
    </w:p>
    <w:p w14:paraId="14784371" w14:textId="77777777" w:rsidR="00235F7C" w:rsidRPr="0096648F" w:rsidRDefault="00235F7C" w:rsidP="00235F7C">
      <w:pPr>
        <w:rPr>
          <w:sz w:val="22"/>
          <w:lang w:val="lt-LT"/>
        </w:rPr>
      </w:pPr>
      <w:r w:rsidRPr="0096648F">
        <w:rPr>
          <w:sz w:val="22"/>
          <w:lang w:val="lt-LT"/>
        </w:rPr>
        <w:t>klinikinio tyrimo (BICC-C) metu pacientams atsitiktine tvarka buvo paskirtas gydymas atviruoju būdu</w:t>
      </w:r>
    </w:p>
    <w:p w14:paraId="64BFFCF9" w14:textId="77777777" w:rsidR="00235F7C" w:rsidRPr="0096648F" w:rsidRDefault="00235F7C" w:rsidP="00235F7C">
      <w:pPr>
        <w:rPr>
          <w:sz w:val="22"/>
          <w:lang w:val="lt-LT"/>
        </w:rPr>
      </w:pPr>
      <w:r w:rsidRPr="0096648F">
        <w:rPr>
          <w:sz w:val="22"/>
          <w:lang w:val="lt-LT"/>
        </w:rPr>
        <w:t>arba FOLFIRI (n = 144), arba iš karto suleidžiamu 5-FU (</w:t>
      </w:r>
      <w:proofErr w:type="spellStart"/>
      <w:r w:rsidRPr="0096648F">
        <w:rPr>
          <w:sz w:val="22"/>
          <w:lang w:val="lt-LT"/>
        </w:rPr>
        <w:t>mIFL</w:t>
      </w:r>
      <w:proofErr w:type="spellEnd"/>
      <w:r w:rsidRPr="0096648F">
        <w:rPr>
          <w:sz w:val="22"/>
          <w:lang w:val="lt-LT"/>
        </w:rPr>
        <w:t>) (n = 145), arba XELIRI (n = 141) ir</w:t>
      </w:r>
    </w:p>
    <w:p w14:paraId="3458BBC4" w14:textId="77777777" w:rsidR="00235F7C" w:rsidRPr="0096648F" w:rsidRDefault="00235F7C" w:rsidP="00235F7C">
      <w:pPr>
        <w:rPr>
          <w:sz w:val="22"/>
          <w:lang w:val="lt-LT"/>
        </w:rPr>
      </w:pPr>
      <w:r w:rsidRPr="0096648F">
        <w:rPr>
          <w:sz w:val="22"/>
          <w:lang w:val="lt-LT"/>
        </w:rPr>
        <w:t xml:space="preserve">papildomai atsitiktine tvarka buvo paskirtas dvigubai koduotas gydymas arba </w:t>
      </w:r>
      <w:proofErr w:type="spellStart"/>
      <w:r w:rsidRPr="0096648F">
        <w:rPr>
          <w:sz w:val="22"/>
          <w:lang w:val="lt-LT"/>
        </w:rPr>
        <w:t>celekoksibu</w:t>
      </w:r>
      <w:proofErr w:type="spellEnd"/>
      <w:r w:rsidRPr="0096648F">
        <w:rPr>
          <w:sz w:val="22"/>
          <w:lang w:val="lt-LT"/>
        </w:rPr>
        <w:t>, arba</w:t>
      </w:r>
    </w:p>
    <w:p w14:paraId="4B2829D7" w14:textId="77777777" w:rsidR="00235F7C" w:rsidRPr="0096648F" w:rsidRDefault="00235F7C" w:rsidP="00235F7C">
      <w:pPr>
        <w:rPr>
          <w:sz w:val="22"/>
          <w:lang w:val="lt-LT"/>
        </w:rPr>
      </w:pPr>
      <w:r w:rsidRPr="0096648F">
        <w:rPr>
          <w:sz w:val="22"/>
          <w:lang w:val="lt-LT"/>
        </w:rPr>
        <w:t xml:space="preserve">placebu. FOLFIRI pogrupyje IBLP mediana buvo 7,6 mėnesio, </w:t>
      </w:r>
      <w:proofErr w:type="spellStart"/>
      <w:r w:rsidRPr="0096648F">
        <w:rPr>
          <w:sz w:val="22"/>
          <w:lang w:val="lt-LT"/>
        </w:rPr>
        <w:t>mIFL</w:t>
      </w:r>
      <w:proofErr w:type="spellEnd"/>
      <w:r w:rsidRPr="0096648F">
        <w:rPr>
          <w:sz w:val="22"/>
          <w:lang w:val="lt-LT"/>
        </w:rPr>
        <w:t xml:space="preserve"> - 5,9 mėnesio (p = 0,004, skirta</w:t>
      </w:r>
    </w:p>
    <w:p w14:paraId="5ED9FC90" w14:textId="77777777" w:rsidR="00235F7C" w:rsidRPr="0096648F" w:rsidRDefault="00235F7C" w:rsidP="00235F7C">
      <w:pPr>
        <w:rPr>
          <w:sz w:val="22"/>
          <w:lang w:val="lt-LT"/>
        </w:rPr>
      </w:pPr>
      <w:r w:rsidRPr="0096648F">
        <w:rPr>
          <w:sz w:val="22"/>
          <w:lang w:val="lt-LT"/>
        </w:rPr>
        <w:t>palyginti su FOLFIRI) ir XELIRI - 5,8 mėnesio (p = 0,015). BI mediana FOLFIRI pogrupyje buvo</w:t>
      </w:r>
    </w:p>
    <w:p w14:paraId="6BBB09E2" w14:textId="77777777" w:rsidR="00235F7C" w:rsidRPr="0096648F" w:rsidRDefault="00235F7C" w:rsidP="00235F7C">
      <w:pPr>
        <w:rPr>
          <w:sz w:val="22"/>
          <w:lang w:val="lt-LT"/>
        </w:rPr>
      </w:pPr>
      <w:r w:rsidRPr="0096648F">
        <w:rPr>
          <w:sz w:val="22"/>
          <w:lang w:val="lt-LT"/>
        </w:rPr>
        <w:t xml:space="preserve">23,1 mėnesio, </w:t>
      </w:r>
      <w:proofErr w:type="spellStart"/>
      <w:r w:rsidRPr="0096648F">
        <w:rPr>
          <w:sz w:val="22"/>
          <w:lang w:val="lt-LT"/>
        </w:rPr>
        <w:t>mIFL</w:t>
      </w:r>
      <w:proofErr w:type="spellEnd"/>
      <w:r w:rsidRPr="0096648F">
        <w:rPr>
          <w:sz w:val="22"/>
          <w:lang w:val="lt-LT"/>
        </w:rPr>
        <w:t xml:space="preserve"> - 17,6 mėnesio (p = 0,09) ir XELIRI - 18,9 mėnesio (p = 0,27). XELIRI gydyti</w:t>
      </w:r>
    </w:p>
    <w:p w14:paraId="017720AF" w14:textId="77777777" w:rsidR="00235F7C" w:rsidRPr="0096648F" w:rsidRDefault="00235F7C" w:rsidP="00235F7C">
      <w:pPr>
        <w:rPr>
          <w:sz w:val="22"/>
          <w:lang w:val="lt-LT"/>
        </w:rPr>
      </w:pPr>
      <w:r w:rsidRPr="0096648F">
        <w:rPr>
          <w:sz w:val="22"/>
          <w:lang w:val="lt-LT"/>
        </w:rPr>
        <w:t>pacientai patyrė pernelyg didelį toksinį poveikį virškinimo traktui, palyginus su FOLFIRI</w:t>
      </w:r>
    </w:p>
    <w:p w14:paraId="522D9D89" w14:textId="77777777" w:rsidR="00235F7C" w:rsidRPr="0096648F" w:rsidRDefault="00235F7C" w:rsidP="00235F7C">
      <w:pPr>
        <w:rPr>
          <w:sz w:val="22"/>
          <w:lang w:val="lt-LT"/>
        </w:rPr>
      </w:pPr>
      <w:r w:rsidRPr="0096648F">
        <w:rPr>
          <w:sz w:val="22"/>
          <w:lang w:val="lt-LT"/>
        </w:rPr>
        <w:t>(viduriavimas pasireiškė 48 % XELIRI pogrupio pacientų, FOLFIRI – 14 %).</w:t>
      </w:r>
    </w:p>
    <w:p w14:paraId="3B0160F2" w14:textId="77777777" w:rsidR="00235F7C" w:rsidRPr="0096648F" w:rsidRDefault="00235F7C" w:rsidP="00235F7C">
      <w:pPr>
        <w:rPr>
          <w:sz w:val="22"/>
          <w:lang w:val="lt-LT"/>
        </w:rPr>
      </w:pPr>
    </w:p>
    <w:p w14:paraId="3EF0F07E" w14:textId="77777777" w:rsidR="00235F7C" w:rsidRPr="0096648F" w:rsidRDefault="00235F7C" w:rsidP="00235F7C">
      <w:pPr>
        <w:rPr>
          <w:sz w:val="22"/>
          <w:lang w:val="lt-LT"/>
        </w:rPr>
      </w:pPr>
      <w:r w:rsidRPr="0096648F">
        <w:rPr>
          <w:sz w:val="22"/>
          <w:lang w:val="lt-LT"/>
        </w:rPr>
        <w:t>Klinikinio tyrimo EORTC metu pacientams atsitiktine tvarka buvo paskirtas gydymas atviru būdu arba</w:t>
      </w:r>
    </w:p>
    <w:p w14:paraId="3C46DDAD" w14:textId="77777777" w:rsidR="00235F7C" w:rsidRPr="0096648F" w:rsidRDefault="00235F7C" w:rsidP="00235F7C">
      <w:pPr>
        <w:rPr>
          <w:sz w:val="22"/>
          <w:lang w:val="lt-LT"/>
        </w:rPr>
      </w:pPr>
      <w:r w:rsidRPr="0096648F">
        <w:rPr>
          <w:sz w:val="22"/>
          <w:lang w:val="lt-LT"/>
        </w:rPr>
        <w:lastRenderedPageBreak/>
        <w:t>FOLFIRI (n = 41 ), arba XELIRI (n = 44 ) bei papildomai atsitiktine tvarka buvo paskirtas dvigubai</w:t>
      </w:r>
    </w:p>
    <w:p w14:paraId="05B30FC4" w14:textId="77777777" w:rsidR="00235F7C" w:rsidRPr="0096648F" w:rsidRDefault="00235F7C" w:rsidP="00235F7C">
      <w:pPr>
        <w:rPr>
          <w:sz w:val="22"/>
          <w:lang w:val="lt-LT"/>
        </w:rPr>
      </w:pPr>
      <w:r w:rsidRPr="0096648F">
        <w:rPr>
          <w:sz w:val="22"/>
          <w:lang w:val="lt-LT"/>
        </w:rPr>
        <w:t xml:space="preserve">koduotas gydymas arba </w:t>
      </w:r>
      <w:proofErr w:type="spellStart"/>
      <w:r w:rsidRPr="0096648F">
        <w:rPr>
          <w:sz w:val="22"/>
          <w:lang w:val="lt-LT"/>
        </w:rPr>
        <w:t>celekoksibu</w:t>
      </w:r>
      <w:proofErr w:type="spellEnd"/>
      <w:r w:rsidRPr="0096648F">
        <w:rPr>
          <w:sz w:val="22"/>
          <w:lang w:val="lt-LT"/>
        </w:rPr>
        <w:t>, arba placebu. IBLP medianos ir bendrojo išgyvenamumo (BI)</w:t>
      </w:r>
    </w:p>
    <w:p w14:paraId="4170847B" w14:textId="77777777" w:rsidR="00235F7C" w:rsidRPr="0096648F" w:rsidRDefault="00235F7C" w:rsidP="00235F7C">
      <w:pPr>
        <w:rPr>
          <w:sz w:val="22"/>
          <w:lang w:val="lt-LT"/>
        </w:rPr>
      </w:pPr>
      <w:r w:rsidRPr="0096648F">
        <w:rPr>
          <w:sz w:val="22"/>
          <w:lang w:val="lt-LT"/>
        </w:rPr>
        <w:t>laikotarpiai buvo trumpesni gydant XELIRI, palyginus su FOLFIRI (IBLP: 5,9 mėnesio, lyginant su</w:t>
      </w:r>
    </w:p>
    <w:p w14:paraId="149737F4" w14:textId="77777777" w:rsidR="00235F7C" w:rsidRPr="0096648F" w:rsidRDefault="00235F7C" w:rsidP="00235F7C">
      <w:pPr>
        <w:rPr>
          <w:sz w:val="22"/>
          <w:lang w:val="lt-LT"/>
        </w:rPr>
      </w:pPr>
      <w:r w:rsidRPr="0096648F">
        <w:rPr>
          <w:sz w:val="22"/>
          <w:lang w:val="lt-LT"/>
        </w:rPr>
        <w:t>9,6 mėnesio; BI: 14,8 mėnesio, lyginant su 19,9 mėnesio), be to, XELIRI gydytiems pacientams dar</w:t>
      </w:r>
    </w:p>
    <w:p w14:paraId="084A5A3E" w14:textId="77777777" w:rsidR="00235F7C" w:rsidRPr="0096648F" w:rsidRDefault="00235F7C" w:rsidP="00235F7C">
      <w:pPr>
        <w:rPr>
          <w:sz w:val="22"/>
          <w:lang w:val="lt-LT"/>
        </w:rPr>
      </w:pPr>
      <w:r w:rsidRPr="0096648F">
        <w:rPr>
          <w:sz w:val="22"/>
          <w:lang w:val="lt-LT"/>
        </w:rPr>
        <w:t>buvo pernelyg dažnai stebėtas viduriavimas (XELIRI pogrupyje - 41 %,  FOLFIRI - 5,1 %).</w:t>
      </w:r>
    </w:p>
    <w:p w14:paraId="2774C4C2" w14:textId="77777777" w:rsidR="00235F7C" w:rsidRPr="0053795E" w:rsidRDefault="00235F7C" w:rsidP="00235F7C">
      <w:pPr>
        <w:rPr>
          <w:sz w:val="22"/>
          <w:szCs w:val="22"/>
          <w:lang w:val="lt-LT"/>
        </w:rPr>
      </w:pPr>
    </w:p>
    <w:p w14:paraId="45ACFDD9" w14:textId="77777777" w:rsidR="00235F7C" w:rsidRPr="0096648F" w:rsidRDefault="00235F7C" w:rsidP="00235F7C">
      <w:pPr>
        <w:rPr>
          <w:sz w:val="22"/>
          <w:lang w:val="lt-LT"/>
        </w:rPr>
      </w:pPr>
      <w:proofErr w:type="spellStart"/>
      <w:r w:rsidRPr="0096648F">
        <w:rPr>
          <w:i/>
          <w:sz w:val="22"/>
          <w:lang w:val="lt-LT"/>
        </w:rPr>
        <w:t>Skof</w:t>
      </w:r>
      <w:proofErr w:type="spellEnd"/>
      <w:r w:rsidRPr="0096648F">
        <w:rPr>
          <w:i/>
          <w:sz w:val="22"/>
          <w:lang w:val="lt-LT"/>
        </w:rPr>
        <w:t xml:space="preserve"> et al </w:t>
      </w:r>
      <w:r w:rsidRPr="0096648F">
        <w:rPr>
          <w:sz w:val="22"/>
          <w:lang w:val="lt-LT"/>
        </w:rPr>
        <w:t>paskelbto klinikinio tyrimo metu pacientams atsitiktine tvarka buvo paskirtas gydymas arba</w:t>
      </w:r>
    </w:p>
    <w:p w14:paraId="18935097" w14:textId="77777777" w:rsidR="00235F7C" w:rsidRPr="0096648F" w:rsidRDefault="00235F7C" w:rsidP="00235F7C">
      <w:pPr>
        <w:rPr>
          <w:sz w:val="22"/>
          <w:lang w:val="lt-LT"/>
        </w:rPr>
      </w:pPr>
      <w:r w:rsidRPr="0096648F">
        <w:rPr>
          <w:sz w:val="22"/>
          <w:lang w:val="lt-LT"/>
        </w:rPr>
        <w:t>FOLFIRI, arba XELIRI. Bendrasis atsako dažnis XELIRI pogrupyje buvo 49 %, o FOLFIRI – 48 % (p</w:t>
      </w:r>
    </w:p>
    <w:p w14:paraId="668773C4" w14:textId="77777777" w:rsidR="00235F7C" w:rsidRPr="0096648F" w:rsidRDefault="00235F7C" w:rsidP="00235F7C">
      <w:pPr>
        <w:rPr>
          <w:sz w:val="22"/>
          <w:lang w:val="lt-LT"/>
        </w:rPr>
      </w:pPr>
      <w:r w:rsidRPr="0096648F">
        <w:rPr>
          <w:sz w:val="22"/>
          <w:lang w:val="lt-LT"/>
        </w:rPr>
        <w:t>= 0,76). Gydymo pabaigoje 37 % XELIRI ir 26 % FOLFIRI pogrupio pacientų jokių ligos įrodymų</w:t>
      </w:r>
    </w:p>
    <w:p w14:paraId="757107E8" w14:textId="77777777" w:rsidR="00235F7C" w:rsidRPr="0096648F" w:rsidRDefault="00235F7C" w:rsidP="00235F7C">
      <w:pPr>
        <w:rPr>
          <w:sz w:val="22"/>
          <w:lang w:val="lt-LT"/>
        </w:rPr>
      </w:pPr>
      <w:r w:rsidRPr="0096648F">
        <w:rPr>
          <w:sz w:val="22"/>
          <w:lang w:val="lt-LT"/>
        </w:rPr>
        <w:t>nenustatyta (p = 0,56). Abiejų gydymo schemų toksinis poveikis buvo panašus, išskyrus tai, kad</w:t>
      </w:r>
    </w:p>
    <w:p w14:paraId="0C494A18" w14:textId="77777777" w:rsidR="00235F7C" w:rsidRPr="0096648F" w:rsidRDefault="00235F7C" w:rsidP="00235F7C">
      <w:pPr>
        <w:rPr>
          <w:sz w:val="22"/>
          <w:lang w:val="lt-LT"/>
        </w:rPr>
      </w:pPr>
      <w:proofErr w:type="spellStart"/>
      <w:r w:rsidRPr="0096648F">
        <w:rPr>
          <w:sz w:val="22"/>
          <w:lang w:val="lt-LT"/>
        </w:rPr>
        <w:t>neutropenija</w:t>
      </w:r>
      <w:proofErr w:type="spellEnd"/>
      <w:r w:rsidRPr="0096648F">
        <w:rPr>
          <w:sz w:val="22"/>
          <w:lang w:val="lt-LT"/>
        </w:rPr>
        <w:t xml:space="preserve"> buvo dažnesnė FOLFIRI gydytiems pacientams.</w:t>
      </w:r>
    </w:p>
    <w:p w14:paraId="72AC231A" w14:textId="77777777" w:rsidR="00235F7C" w:rsidRPr="0096648F" w:rsidRDefault="00235F7C" w:rsidP="00235F7C">
      <w:pPr>
        <w:rPr>
          <w:sz w:val="22"/>
          <w:lang w:val="lt-LT"/>
        </w:rPr>
      </w:pPr>
    </w:p>
    <w:p w14:paraId="50CB98FA" w14:textId="77777777" w:rsidR="00235F7C" w:rsidRPr="0096648F" w:rsidRDefault="00235F7C" w:rsidP="00235F7C">
      <w:pPr>
        <w:rPr>
          <w:sz w:val="22"/>
          <w:lang w:val="lt-LT"/>
        </w:rPr>
      </w:pPr>
      <w:r w:rsidRPr="0096648F">
        <w:rPr>
          <w:sz w:val="22"/>
          <w:lang w:val="lt-LT"/>
        </w:rPr>
        <w:t xml:space="preserve">Panaudojęs minėtų trijų klinikinių tyrimų rezultatus, </w:t>
      </w:r>
      <w:proofErr w:type="spellStart"/>
      <w:r w:rsidRPr="0096648F">
        <w:rPr>
          <w:i/>
          <w:sz w:val="22"/>
          <w:lang w:val="lt-LT"/>
        </w:rPr>
        <w:t>Montagnani</w:t>
      </w:r>
      <w:proofErr w:type="spellEnd"/>
      <w:r w:rsidRPr="0096648F">
        <w:rPr>
          <w:i/>
          <w:sz w:val="22"/>
          <w:lang w:val="lt-LT"/>
        </w:rPr>
        <w:t xml:space="preserve"> et al </w:t>
      </w:r>
      <w:r w:rsidRPr="0096648F">
        <w:rPr>
          <w:sz w:val="22"/>
          <w:lang w:val="lt-LT"/>
        </w:rPr>
        <w:t xml:space="preserve">pateikė bendrąją </w:t>
      </w:r>
      <w:proofErr w:type="spellStart"/>
      <w:r w:rsidRPr="0096648F">
        <w:rPr>
          <w:sz w:val="22"/>
          <w:lang w:val="lt-LT"/>
        </w:rPr>
        <w:t>randomizuotų</w:t>
      </w:r>
      <w:proofErr w:type="spellEnd"/>
    </w:p>
    <w:p w14:paraId="2DB88477" w14:textId="77777777" w:rsidR="00235F7C" w:rsidRPr="0096648F" w:rsidRDefault="00235F7C" w:rsidP="00235F7C">
      <w:pPr>
        <w:rPr>
          <w:sz w:val="22"/>
          <w:lang w:val="lt-LT"/>
        </w:rPr>
      </w:pPr>
      <w:r w:rsidRPr="0096648F">
        <w:rPr>
          <w:sz w:val="22"/>
          <w:lang w:val="lt-LT"/>
        </w:rPr>
        <w:t xml:space="preserve">klinikinių tyrimų analizę ir palygino FOLFIRI ir XELIRI gydymo schemas, taikytas </w:t>
      </w:r>
      <w:proofErr w:type="spellStart"/>
      <w:r w:rsidRPr="0096648F">
        <w:rPr>
          <w:sz w:val="22"/>
          <w:lang w:val="lt-LT"/>
        </w:rPr>
        <w:t>mSTV</w:t>
      </w:r>
      <w:proofErr w:type="spellEnd"/>
      <w:r w:rsidRPr="0096648F">
        <w:rPr>
          <w:sz w:val="22"/>
          <w:lang w:val="lt-LT"/>
        </w:rPr>
        <w:t xml:space="preserve"> gydymui.</w:t>
      </w:r>
    </w:p>
    <w:p w14:paraId="1ABE9450" w14:textId="77777777" w:rsidR="00235F7C" w:rsidRPr="0096648F" w:rsidRDefault="00235F7C" w:rsidP="00235F7C">
      <w:pPr>
        <w:rPr>
          <w:sz w:val="22"/>
          <w:lang w:val="lt-LT"/>
        </w:rPr>
      </w:pPr>
      <w:r w:rsidRPr="0096648F">
        <w:rPr>
          <w:sz w:val="22"/>
          <w:lang w:val="lt-LT"/>
        </w:rPr>
        <w:t>Ligos progresavimo rizikos reikšmingas sumažėjimas buvo susijęs su FOLFIRI (</w:t>
      </w:r>
      <w:r w:rsidR="00D423BD" w:rsidRPr="0096648F">
        <w:rPr>
          <w:sz w:val="22"/>
          <w:lang w:val="lt-LT"/>
        </w:rPr>
        <w:t>SR</w:t>
      </w:r>
      <w:r w:rsidRPr="0096648F">
        <w:rPr>
          <w:sz w:val="22"/>
          <w:lang w:val="lt-LT"/>
        </w:rPr>
        <w:t xml:space="preserve"> </w:t>
      </w:r>
      <w:r w:rsidR="00D423BD" w:rsidRPr="0096648F">
        <w:rPr>
          <w:sz w:val="22"/>
          <w:lang w:val="lt-LT"/>
        </w:rPr>
        <w:t xml:space="preserve">= </w:t>
      </w:r>
      <w:r w:rsidRPr="0096648F">
        <w:rPr>
          <w:sz w:val="22"/>
          <w:lang w:val="lt-LT"/>
        </w:rPr>
        <w:t>0,76; 95 % PI:</w:t>
      </w:r>
    </w:p>
    <w:p w14:paraId="1C4C74B1" w14:textId="77777777" w:rsidR="00235F7C" w:rsidRPr="0096648F" w:rsidRDefault="00235F7C" w:rsidP="00235F7C">
      <w:pPr>
        <w:rPr>
          <w:sz w:val="22"/>
          <w:lang w:val="lt-LT"/>
        </w:rPr>
      </w:pPr>
      <w:r w:rsidRPr="0096648F">
        <w:rPr>
          <w:sz w:val="22"/>
          <w:lang w:val="lt-LT"/>
        </w:rPr>
        <w:t>0,62 - 0,95, p &lt; 0,01), tokį rezultatą iš dalies lėmė blogas taikytos schemos XELIRI toleravimas.</w:t>
      </w:r>
    </w:p>
    <w:p w14:paraId="3C25638C" w14:textId="77777777" w:rsidR="00D423BD" w:rsidRPr="0096648F" w:rsidRDefault="00D423BD" w:rsidP="00235F7C">
      <w:pPr>
        <w:rPr>
          <w:sz w:val="22"/>
          <w:lang w:val="lt-LT"/>
        </w:rPr>
      </w:pPr>
    </w:p>
    <w:p w14:paraId="0168C303" w14:textId="77777777" w:rsidR="00235F7C" w:rsidRPr="0096648F" w:rsidRDefault="00235F7C" w:rsidP="00235F7C">
      <w:pPr>
        <w:rPr>
          <w:sz w:val="22"/>
          <w:lang w:val="lt-LT"/>
        </w:rPr>
      </w:pPr>
      <w:r w:rsidRPr="0096648F">
        <w:rPr>
          <w:sz w:val="22"/>
          <w:lang w:val="lt-LT"/>
        </w:rPr>
        <w:t>Atsitiktinių imčių klinikinio tyrimo (</w:t>
      </w:r>
      <w:proofErr w:type="spellStart"/>
      <w:r w:rsidRPr="0096648F">
        <w:rPr>
          <w:i/>
          <w:sz w:val="22"/>
          <w:lang w:val="lt-LT"/>
        </w:rPr>
        <w:t>Souglakos</w:t>
      </w:r>
      <w:proofErr w:type="spellEnd"/>
      <w:r w:rsidRPr="0096648F">
        <w:rPr>
          <w:i/>
          <w:sz w:val="22"/>
          <w:lang w:val="lt-LT"/>
        </w:rPr>
        <w:t xml:space="preserve"> et al</w:t>
      </w:r>
      <w:r w:rsidRPr="0096648F">
        <w:rPr>
          <w:sz w:val="22"/>
          <w:lang w:val="lt-LT"/>
        </w:rPr>
        <w:t>, 2012), kuriuo buvo palygintas FOLFIRI ir</w:t>
      </w:r>
    </w:p>
    <w:p w14:paraId="2B0DF2B4" w14:textId="77777777" w:rsidR="00235F7C" w:rsidRPr="0096648F" w:rsidRDefault="00235F7C" w:rsidP="00235F7C">
      <w:pPr>
        <w:rPr>
          <w:sz w:val="22"/>
          <w:lang w:val="lt-LT"/>
        </w:rPr>
      </w:pPr>
      <w:proofErr w:type="spellStart"/>
      <w:r w:rsidRPr="0096648F">
        <w:rPr>
          <w:sz w:val="22"/>
          <w:lang w:val="lt-LT"/>
        </w:rPr>
        <w:t>bevacizumabo</w:t>
      </w:r>
      <w:proofErr w:type="spellEnd"/>
      <w:r w:rsidRPr="0096648F">
        <w:rPr>
          <w:sz w:val="22"/>
          <w:lang w:val="lt-LT"/>
        </w:rPr>
        <w:t xml:space="preserve"> derinys su XELIRI ir </w:t>
      </w:r>
      <w:proofErr w:type="spellStart"/>
      <w:r w:rsidRPr="0096648F">
        <w:rPr>
          <w:sz w:val="22"/>
          <w:lang w:val="lt-LT"/>
        </w:rPr>
        <w:t>bevacizumabo</w:t>
      </w:r>
      <w:proofErr w:type="spellEnd"/>
      <w:r w:rsidRPr="0096648F">
        <w:rPr>
          <w:sz w:val="22"/>
          <w:lang w:val="lt-LT"/>
        </w:rPr>
        <w:t xml:space="preserve"> deriniu, metu gauti duomenys jokių reikšmingų</w:t>
      </w:r>
    </w:p>
    <w:p w14:paraId="5124A81A" w14:textId="77777777" w:rsidR="00235F7C" w:rsidRPr="0096648F" w:rsidRDefault="00235F7C" w:rsidP="00235F7C">
      <w:pPr>
        <w:rPr>
          <w:sz w:val="22"/>
          <w:lang w:val="lt-LT"/>
        </w:rPr>
      </w:pPr>
      <w:r w:rsidRPr="0096648F">
        <w:rPr>
          <w:sz w:val="22"/>
          <w:lang w:val="lt-LT"/>
        </w:rPr>
        <w:t>IBLP ar BI skirtumų tarp gydymo schemų neparodė. Pacientams atsitiktine tvarka buvo paskirtas</w:t>
      </w:r>
    </w:p>
    <w:p w14:paraId="0651C215" w14:textId="77777777" w:rsidR="00235F7C" w:rsidRPr="0096648F" w:rsidRDefault="00235F7C" w:rsidP="00235F7C">
      <w:pPr>
        <w:rPr>
          <w:sz w:val="22"/>
          <w:lang w:val="lt-LT"/>
        </w:rPr>
      </w:pPr>
      <w:r w:rsidRPr="0096648F">
        <w:rPr>
          <w:sz w:val="22"/>
          <w:lang w:val="lt-LT"/>
        </w:rPr>
        <w:t xml:space="preserve">gydymas arba FOLFIRI ir </w:t>
      </w:r>
      <w:proofErr w:type="spellStart"/>
      <w:r w:rsidRPr="0096648F">
        <w:rPr>
          <w:sz w:val="22"/>
          <w:lang w:val="lt-LT"/>
        </w:rPr>
        <w:t>bevacizumabo</w:t>
      </w:r>
      <w:proofErr w:type="spellEnd"/>
      <w:r w:rsidRPr="0096648F">
        <w:rPr>
          <w:sz w:val="22"/>
          <w:lang w:val="lt-LT"/>
        </w:rPr>
        <w:t xml:space="preserve"> deriniu (A pogrupis, n = 167), arba XELIRI ir </w:t>
      </w:r>
      <w:proofErr w:type="spellStart"/>
      <w:r w:rsidRPr="0096648F">
        <w:rPr>
          <w:sz w:val="22"/>
          <w:lang w:val="lt-LT"/>
        </w:rPr>
        <w:t>bevacizumabo</w:t>
      </w:r>
      <w:proofErr w:type="spellEnd"/>
    </w:p>
    <w:p w14:paraId="098F4625" w14:textId="77777777" w:rsidR="00235F7C" w:rsidRPr="0096648F" w:rsidRDefault="00235F7C" w:rsidP="00235F7C">
      <w:pPr>
        <w:rPr>
          <w:sz w:val="22"/>
          <w:lang w:val="lt-LT"/>
        </w:rPr>
      </w:pPr>
      <w:r w:rsidRPr="0096648F">
        <w:rPr>
          <w:sz w:val="22"/>
          <w:lang w:val="lt-LT"/>
        </w:rPr>
        <w:t xml:space="preserve">deriniu (B pogrupis, n = 166). B pogrupyje taikytą gydymo schemą XELIRI sudarė </w:t>
      </w:r>
      <w:proofErr w:type="spellStart"/>
      <w:r w:rsidRPr="0096648F">
        <w:rPr>
          <w:sz w:val="22"/>
          <w:lang w:val="lt-LT"/>
        </w:rPr>
        <w:t>kapecitabinas</w:t>
      </w:r>
      <w:proofErr w:type="spellEnd"/>
      <w:r w:rsidRPr="0096648F">
        <w:rPr>
          <w:sz w:val="22"/>
          <w:lang w:val="lt-LT"/>
        </w:rPr>
        <w:t xml:space="preserve"> (po</w:t>
      </w:r>
    </w:p>
    <w:p w14:paraId="5882BADA" w14:textId="652B547D" w:rsidR="00235F7C" w:rsidRPr="0096648F" w:rsidRDefault="00235F7C" w:rsidP="00235F7C">
      <w:pPr>
        <w:rPr>
          <w:sz w:val="22"/>
          <w:lang w:val="lt-LT"/>
        </w:rPr>
      </w:pPr>
      <w:r w:rsidRPr="0096648F">
        <w:rPr>
          <w:sz w:val="22"/>
          <w:lang w:val="lt-LT"/>
        </w:rPr>
        <w:t>1</w:t>
      </w:r>
      <w:r w:rsidR="0063064A">
        <w:rPr>
          <w:sz w:val="22"/>
          <w:lang w:val="lt-LT"/>
        </w:rPr>
        <w:t> </w:t>
      </w:r>
      <w:r w:rsidRPr="0096648F">
        <w:rPr>
          <w:sz w:val="22"/>
          <w:lang w:val="lt-LT"/>
        </w:rPr>
        <w:t>000 mg/m</w:t>
      </w:r>
      <w:r w:rsidRPr="0096648F">
        <w:rPr>
          <w:sz w:val="22"/>
          <w:vertAlign w:val="superscript"/>
          <w:lang w:val="lt-LT"/>
        </w:rPr>
        <w:t>2</w:t>
      </w:r>
      <w:r w:rsidRPr="0096648F">
        <w:rPr>
          <w:sz w:val="22"/>
          <w:lang w:val="lt-LT"/>
        </w:rPr>
        <w:t xml:space="preserve"> du kartus per parą 14 dienų) ir </w:t>
      </w:r>
      <w:proofErr w:type="spellStart"/>
      <w:r w:rsidRPr="0096648F">
        <w:rPr>
          <w:sz w:val="22"/>
          <w:lang w:val="lt-LT"/>
        </w:rPr>
        <w:t>irinotekanas</w:t>
      </w:r>
      <w:proofErr w:type="spellEnd"/>
      <w:r w:rsidRPr="0096648F">
        <w:rPr>
          <w:sz w:val="22"/>
          <w:lang w:val="lt-LT"/>
        </w:rPr>
        <w:t xml:space="preserve"> (250 mg/m</w:t>
      </w:r>
      <w:r w:rsidRPr="0096648F">
        <w:rPr>
          <w:sz w:val="22"/>
          <w:vertAlign w:val="superscript"/>
          <w:lang w:val="lt-LT"/>
        </w:rPr>
        <w:t>2</w:t>
      </w:r>
      <w:r w:rsidRPr="0096648F">
        <w:rPr>
          <w:sz w:val="22"/>
          <w:lang w:val="lt-LT"/>
        </w:rPr>
        <w:t xml:space="preserve"> 1-ąją dieną</w:t>
      </w:r>
      <w:r w:rsidR="00D423BD" w:rsidRPr="0096648F">
        <w:rPr>
          <w:sz w:val="22"/>
          <w:lang w:val="lt-LT"/>
        </w:rPr>
        <w:t xml:space="preserve">). </w:t>
      </w:r>
      <w:r w:rsidRPr="0096648F">
        <w:rPr>
          <w:sz w:val="22"/>
          <w:lang w:val="lt-LT"/>
        </w:rPr>
        <w:t>FOLFIRI</w:t>
      </w:r>
      <w:r w:rsidR="00D423BD" w:rsidRPr="0096648F">
        <w:rPr>
          <w:sz w:val="22"/>
          <w:lang w:val="lt-LT"/>
        </w:rPr>
        <w:t>-</w:t>
      </w:r>
      <w:proofErr w:type="spellStart"/>
      <w:r w:rsidRPr="0096648F">
        <w:rPr>
          <w:sz w:val="22"/>
          <w:lang w:val="lt-LT"/>
        </w:rPr>
        <w:t>Bevacizumabo</w:t>
      </w:r>
      <w:proofErr w:type="spellEnd"/>
      <w:r w:rsidR="00D423BD" w:rsidRPr="0096648F">
        <w:rPr>
          <w:sz w:val="22"/>
          <w:lang w:val="lt-LT"/>
        </w:rPr>
        <w:t xml:space="preserve"> </w:t>
      </w:r>
      <w:r w:rsidRPr="0096648F">
        <w:rPr>
          <w:sz w:val="22"/>
          <w:lang w:val="lt-LT"/>
        </w:rPr>
        <w:t>ir XELIRI-</w:t>
      </w:r>
      <w:proofErr w:type="spellStart"/>
      <w:r w:rsidRPr="0096648F">
        <w:rPr>
          <w:sz w:val="22"/>
          <w:lang w:val="lt-LT"/>
        </w:rPr>
        <w:t>Bevacizumabo</w:t>
      </w:r>
      <w:proofErr w:type="spellEnd"/>
      <w:r w:rsidRPr="0096648F">
        <w:rPr>
          <w:sz w:val="22"/>
          <w:lang w:val="lt-LT"/>
        </w:rPr>
        <w:t xml:space="preserve"> </w:t>
      </w:r>
      <w:proofErr w:type="spellStart"/>
      <w:r w:rsidRPr="0096648F">
        <w:rPr>
          <w:sz w:val="22"/>
          <w:lang w:val="lt-LT"/>
        </w:rPr>
        <w:t>pogupiuose</w:t>
      </w:r>
      <w:proofErr w:type="spellEnd"/>
      <w:r w:rsidRPr="0096648F">
        <w:rPr>
          <w:sz w:val="22"/>
          <w:lang w:val="lt-LT"/>
        </w:rPr>
        <w:t>, atitinkamai, išgyvenamumo be ligos</w:t>
      </w:r>
    </w:p>
    <w:p w14:paraId="2A472CFD" w14:textId="77777777" w:rsidR="00235F7C" w:rsidRPr="0096648F" w:rsidRDefault="00235F7C" w:rsidP="00235F7C">
      <w:pPr>
        <w:rPr>
          <w:sz w:val="22"/>
          <w:lang w:val="lt-LT"/>
        </w:rPr>
      </w:pPr>
      <w:r w:rsidRPr="0096648F">
        <w:rPr>
          <w:sz w:val="22"/>
          <w:lang w:val="lt-LT"/>
        </w:rPr>
        <w:t>progresavimo (IBLP) mediana buvo 10,0 ir 8,9 mėnesio, p = 0,64, bendrasis išgyvenamumas - 25,7 ir</w:t>
      </w:r>
    </w:p>
    <w:p w14:paraId="0795C00D" w14:textId="77777777" w:rsidR="00235F7C" w:rsidRPr="0096648F" w:rsidRDefault="00235F7C" w:rsidP="00235F7C">
      <w:pPr>
        <w:rPr>
          <w:sz w:val="22"/>
          <w:lang w:val="lt-LT"/>
        </w:rPr>
      </w:pPr>
      <w:r w:rsidRPr="0096648F">
        <w:rPr>
          <w:sz w:val="22"/>
          <w:lang w:val="lt-LT"/>
        </w:rPr>
        <w:t xml:space="preserve">27,5 mėnesio, p = 0,55, o atsako dažnis - 45,5 % ir 39,8 %, p = 0,32. XELIRI ir </w:t>
      </w:r>
      <w:proofErr w:type="spellStart"/>
      <w:r w:rsidRPr="0096648F">
        <w:rPr>
          <w:sz w:val="22"/>
          <w:lang w:val="lt-LT"/>
        </w:rPr>
        <w:t>bevacizumabo</w:t>
      </w:r>
      <w:proofErr w:type="spellEnd"/>
      <w:r w:rsidRPr="0096648F">
        <w:rPr>
          <w:sz w:val="22"/>
          <w:lang w:val="lt-LT"/>
        </w:rPr>
        <w:t xml:space="preserve"> deriniu</w:t>
      </w:r>
    </w:p>
    <w:p w14:paraId="16F579E8" w14:textId="77777777" w:rsidR="00235F7C" w:rsidRPr="0096648F" w:rsidRDefault="00235F7C" w:rsidP="00235F7C">
      <w:pPr>
        <w:rPr>
          <w:sz w:val="22"/>
          <w:lang w:val="lt-LT"/>
        </w:rPr>
      </w:pPr>
      <w:r w:rsidRPr="0096648F">
        <w:rPr>
          <w:sz w:val="22"/>
          <w:lang w:val="lt-LT"/>
        </w:rPr>
        <w:t xml:space="preserve">gydytiems pacientams reikšmingai dažniau buvo pastebėtas viduriavimas, </w:t>
      </w:r>
      <w:proofErr w:type="spellStart"/>
      <w:r w:rsidRPr="0096648F">
        <w:rPr>
          <w:sz w:val="22"/>
          <w:lang w:val="lt-LT"/>
        </w:rPr>
        <w:t>febrilinė</w:t>
      </w:r>
      <w:proofErr w:type="spellEnd"/>
      <w:r w:rsidRPr="0096648F">
        <w:rPr>
          <w:sz w:val="22"/>
          <w:lang w:val="lt-LT"/>
        </w:rPr>
        <w:t xml:space="preserve"> </w:t>
      </w:r>
      <w:proofErr w:type="spellStart"/>
      <w:r w:rsidRPr="0096648F">
        <w:rPr>
          <w:sz w:val="22"/>
          <w:lang w:val="lt-LT"/>
        </w:rPr>
        <w:t>neutropenija</w:t>
      </w:r>
      <w:proofErr w:type="spellEnd"/>
      <w:r w:rsidRPr="0096648F">
        <w:rPr>
          <w:sz w:val="22"/>
          <w:lang w:val="lt-LT"/>
        </w:rPr>
        <w:t xml:space="preserve"> bei</w:t>
      </w:r>
    </w:p>
    <w:p w14:paraId="6252822F" w14:textId="77777777" w:rsidR="00235F7C" w:rsidRPr="0096648F" w:rsidRDefault="00235F7C" w:rsidP="00235F7C">
      <w:pPr>
        <w:rPr>
          <w:sz w:val="22"/>
          <w:lang w:val="lt-LT"/>
        </w:rPr>
      </w:pPr>
      <w:r w:rsidRPr="0096648F">
        <w:rPr>
          <w:sz w:val="22"/>
          <w:lang w:val="lt-LT"/>
        </w:rPr>
        <w:t xml:space="preserve">plaštakų ir pėdų odos reakcija, nei gydytiems FOLFIRI ir </w:t>
      </w:r>
      <w:proofErr w:type="spellStart"/>
      <w:r w:rsidRPr="0096648F">
        <w:rPr>
          <w:sz w:val="22"/>
          <w:lang w:val="lt-LT"/>
        </w:rPr>
        <w:t>bevacizumabo</w:t>
      </w:r>
      <w:proofErr w:type="spellEnd"/>
      <w:r w:rsidRPr="0096648F">
        <w:rPr>
          <w:sz w:val="22"/>
          <w:lang w:val="lt-LT"/>
        </w:rPr>
        <w:t xml:space="preserve"> deriniu pacientams, kuriems</w:t>
      </w:r>
    </w:p>
    <w:p w14:paraId="12593B2A" w14:textId="77777777" w:rsidR="00235F7C" w:rsidRPr="0053795E" w:rsidRDefault="00235F7C" w:rsidP="00235F7C">
      <w:pPr>
        <w:rPr>
          <w:sz w:val="22"/>
          <w:szCs w:val="22"/>
          <w:lang w:val="lt-LT"/>
        </w:rPr>
      </w:pPr>
      <w:r w:rsidRPr="0096648F">
        <w:rPr>
          <w:sz w:val="22"/>
          <w:lang w:val="lt-LT"/>
        </w:rPr>
        <w:t>gydymo atidėjimo, dozės mažinimo ar gydymo nutraukimo atvejų buvo reikšmingai daugiau.</w:t>
      </w:r>
    </w:p>
    <w:p w14:paraId="043F77EE" w14:textId="77777777" w:rsidR="005637FB" w:rsidRPr="0053795E" w:rsidRDefault="005637FB" w:rsidP="00026F28">
      <w:pPr>
        <w:rPr>
          <w:sz w:val="22"/>
          <w:szCs w:val="22"/>
          <w:lang w:val="lt-LT"/>
        </w:rPr>
      </w:pPr>
    </w:p>
    <w:p w14:paraId="11E88562" w14:textId="77777777" w:rsidR="005637FB" w:rsidRPr="0053795E" w:rsidRDefault="005637FB" w:rsidP="005637FB">
      <w:pPr>
        <w:rPr>
          <w:sz w:val="22"/>
          <w:szCs w:val="22"/>
          <w:lang w:val="lt-LT"/>
        </w:rPr>
      </w:pPr>
      <w:proofErr w:type="spellStart"/>
      <w:r w:rsidRPr="0053795E">
        <w:rPr>
          <w:sz w:val="22"/>
          <w:szCs w:val="22"/>
          <w:lang w:val="lt-LT"/>
        </w:rPr>
        <w:t>Daugiacentrio</w:t>
      </w:r>
      <w:proofErr w:type="spellEnd"/>
      <w:r w:rsidRPr="0053795E">
        <w:rPr>
          <w:sz w:val="22"/>
          <w:szCs w:val="22"/>
          <w:lang w:val="lt-LT"/>
        </w:rPr>
        <w:t>, atsitiktinių imčių, kontroliuoto II fazės klinikinio tyrimo (AIO KRK 0604) metu gauti</w:t>
      </w:r>
    </w:p>
    <w:p w14:paraId="2051C29E" w14:textId="77777777" w:rsidR="005637FB" w:rsidRPr="0096648F" w:rsidRDefault="005637FB" w:rsidP="005637FB">
      <w:pPr>
        <w:rPr>
          <w:sz w:val="22"/>
          <w:lang w:val="lt-LT"/>
        </w:rPr>
      </w:pPr>
      <w:r w:rsidRPr="0096648F">
        <w:rPr>
          <w:sz w:val="22"/>
          <w:lang w:val="lt-LT"/>
        </w:rPr>
        <w:t xml:space="preserve">duomenys pagrindžia </w:t>
      </w:r>
      <w:proofErr w:type="spellStart"/>
      <w:r w:rsidRPr="0096648F">
        <w:rPr>
          <w:sz w:val="22"/>
          <w:lang w:val="lt-LT"/>
        </w:rPr>
        <w:t>kapecitabino</w:t>
      </w:r>
      <w:proofErr w:type="spellEnd"/>
      <w:r w:rsidRPr="0096648F">
        <w:rPr>
          <w:sz w:val="22"/>
          <w:lang w:val="lt-LT"/>
        </w:rPr>
        <w:t xml:space="preserve"> skyrimą 2 savaites pradine 800 mg/m</w:t>
      </w:r>
      <w:r w:rsidRPr="0096648F">
        <w:rPr>
          <w:sz w:val="22"/>
          <w:vertAlign w:val="superscript"/>
          <w:lang w:val="lt-LT"/>
        </w:rPr>
        <w:t>2</w:t>
      </w:r>
      <w:r w:rsidRPr="0096648F">
        <w:rPr>
          <w:sz w:val="22"/>
          <w:lang w:val="lt-LT"/>
        </w:rPr>
        <w:t xml:space="preserve"> doze kas 3 savaitės kartu su</w:t>
      </w:r>
    </w:p>
    <w:p w14:paraId="7BA3DBD8" w14:textId="77777777" w:rsidR="005637FB" w:rsidRPr="0096648F" w:rsidRDefault="005637FB" w:rsidP="005637FB">
      <w:pPr>
        <w:rPr>
          <w:sz w:val="22"/>
          <w:lang w:val="lt-LT"/>
        </w:rPr>
      </w:pPr>
      <w:proofErr w:type="spellStart"/>
      <w:r w:rsidRPr="0096648F">
        <w:rPr>
          <w:sz w:val="22"/>
          <w:lang w:val="lt-LT"/>
        </w:rPr>
        <w:t>irinotekanu</w:t>
      </w:r>
      <w:proofErr w:type="spellEnd"/>
      <w:r w:rsidRPr="0096648F">
        <w:rPr>
          <w:sz w:val="22"/>
          <w:lang w:val="lt-LT"/>
        </w:rPr>
        <w:t xml:space="preserve"> ir </w:t>
      </w:r>
      <w:proofErr w:type="spellStart"/>
      <w:r w:rsidRPr="0096648F">
        <w:rPr>
          <w:sz w:val="22"/>
          <w:lang w:val="lt-LT"/>
        </w:rPr>
        <w:t>bevacizumabu</w:t>
      </w:r>
      <w:proofErr w:type="spellEnd"/>
      <w:r w:rsidRPr="0096648F">
        <w:rPr>
          <w:sz w:val="22"/>
          <w:lang w:val="lt-LT"/>
        </w:rPr>
        <w:t xml:space="preserve"> kaip pirmaeilį gydymą </w:t>
      </w:r>
      <w:proofErr w:type="spellStart"/>
      <w:r w:rsidRPr="0096648F">
        <w:rPr>
          <w:sz w:val="22"/>
          <w:lang w:val="lt-LT"/>
        </w:rPr>
        <w:t>metastazavusiu</w:t>
      </w:r>
      <w:proofErr w:type="spellEnd"/>
      <w:r w:rsidRPr="0096648F">
        <w:rPr>
          <w:sz w:val="22"/>
          <w:lang w:val="lt-LT"/>
        </w:rPr>
        <w:t xml:space="preserve"> gaubtinės ir tiesiosios žarnos</w:t>
      </w:r>
    </w:p>
    <w:p w14:paraId="5835F35D" w14:textId="77777777" w:rsidR="005637FB" w:rsidRPr="0096648F" w:rsidRDefault="005637FB" w:rsidP="005637FB">
      <w:pPr>
        <w:rPr>
          <w:sz w:val="22"/>
          <w:lang w:val="lt-LT"/>
        </w:rPr>
      </w:pPr>
      <w:r w:rsidRPr="0096648F">
        <w:rPr>
          <w:sz w:val="22"/>
          <w:lang w:val="lt-LT"/>
        </w:rPr>
        <w:t>vėžiu sergantiems pacientams. 120 pacientų atsitiktine tvarka buvo paskirtas gydymas modifikuota</w:t>
      </w:r>
    </w:p>
    <w:p w14:paraId="28C62767" w14:textId="77777777" w:rsidR="005637FB" w:rsidRPr="0096648F" w:rsidRDefault="005637FB" w:rsidP="005637FB">
      <w:pPr>
        <w:rPr>
          <w:sz w:val="22"/>
          <w:lang w:val="lt-LT"/>
        </w:rPr>
      </w:pPr>
      <w:r w:rsidRPr="0096648F">
        <w:rPr>
          <w:sz w:val="22"/>
          <w:lang w:val="lt-LT"/>
        </w:rPr>
        <w:t xml:space="preserve">XELIRI schema, kurią sudarė </w:t>
      </w:r>
      <w:proofErr w:type="spellStart"/>
      <w:r w:rsidRPr="0096648F">
        <w:rPr>
          <w:sz w:val="22"/>
          <w:lang w:val="lt-LT"/>
        </w:rPr>
        <w:t>kapecitabinas</w:t>
      </w:r>
      <w:proofErr w:type="spellEnd"/>
      <w:r w:rsidRPr="0096648F">
        <w:rPr>
          <w:sz w:val="22"/>
          <w:lang w:val="lt-LT"/>
        </w:rPr>
        <w:t xml:space="preserve"> (po 800 mg/m</w:t>
      </w:r>
      <w:r w:rsidRPr="0096648F">
        <w:rPr>
          <w:sz w:val="22"/>
          <w:vertAlign w:val="superscript"/>
          <w:lang w:val="lt-LT"/>
        </w:rPr>
        <w:t>2</w:t>
      </w:r>
      <w:r w:rsidRPr="0096648F">
        <w:rPr>
          <w:sz w:val="22"/>
          <w:lang w:val="lt-LT"/>
        </w:rPr>
        <w:t xml:space="preserve"> du kartus per parą dvi savaites, po to</w:t>
      </w:r>
    </w:p>
    <w:p w14:paraId="54E2747B" w14:textId="77777777" w:rsidR="005637FB" w:rsidRPr="0096648F" w:rsidRDefault="005637FB" w:rsidP="005637FB">
      <w:pPr>
        <w:rPr>
          <w:sz w:val="22"/>
          <w:lang w:val="lt-LT"/>
        </w:rPr>
      </w:pPr>
      <w:r w:rsidRPr="0096648F">
        <w:rPr>
          <w:sz w:val="22"/>
          <w:lang w:val="lt-LT"/>
        </w:rPr>
        <w:t xml:space="preserve">darant 7 dienų pertrauką), </w:t>
      </w:r>
      <w:proofErr w:type="spellStart"/>
      <w:r w:rsidRPr="0096648F">
        <w:rPr>
          <w:sz w:val="22"/>
          <w:lang w:val="lt-LT"/>
        </w:rPr>
        <w:t>irinotekanas</w:t>
      </w:r>
      <w:proofErr w:type="spellEnd"/>
      <w:r w:rsidRPr="0096648F">
        <w:rPr>
          <w:sz w:val="22"/>
          <w:lang w:val="lt-LT"/>
        </w:rPr>
        <w:t xml:space="preserve"> (200 mg/m</w:t>
      </w:r>
      <w:r w:rsidRPr="0096648F">
        <w:rPr>
          <w:sz w:val="22"/>
          <w:vertAlign w:val="superscript"/>
          <w:lang w:val="lt-LT"/>
        </w:rPr>
        <w:t>2</w:t>
      </w:r>
      <w:r w:rsidRPr="0096648F">
        <w:rPr>
          <w:sz w:val="22"/>
          <w:lang w:val="lt-LT"/>
        </w:rPr>
        <w:t xml:space="preserve"> dozę sulašinant per 30 minučių 1-ąją dieną kas 3</w:t>
      </w:r>
    </w:p>
    <w:p w14:paraId="5234AD32" w14:textId="58964C5B" w:rsidR="002729FF" w:rsidRPr="0053795E" w:rsidRDefault="005637FB" w:rsidP="005637FB">
      <w:pPr>
        <w:rPr>
          <w:sz w:val="22"/>
          <w:szCs w:val="22"/>
          <w:lang w:val="lt-LT"/>
        </w:rPr>
      </w:pPr>
      <w:r w:rsidRPr="0096648F">
        <w:rPr>
          <w:sz w:val="22"/>
          <w:lang w:val="lt-LT"/>
        </w:rPr>
        <w:t xml:space="preserve">savaitės) ir </w:t>
      </w:r>
      <w:proofErr w:type="spellStart"/>
      <w:r w:rsidRPr="0096648F">
        <w:rPr>
          <w:sz w:val="22"/>
          <w:lang w:val="lt-LT"/>
        </w:rPr>
        <w:t>bevacizumabas</w:t>
      </w:r>
      <w:proofErr w:type="spellEnd"/>
      <w:r w:rsidRPr="0096648F">
        <w:rPr>
          <w:sz w:val="22"/>
          <w:lang w:val="lt-LT"/>
        </w:rPr>
        <w:t xml:space="preserve"> (7,5 mg/kg sulašinant per 30 - 90 minučių 1-ąją dieną kas 3 savaitės). 127</w:t>
      </w:r>
      <w:r w:rsidR="00E56895">
        <w:rPr>
          <w:sz w:val="22"/>
          <w:lang w:val="lt-LT"/>
        </w:rPr>
        <w:t xml:space="preserve"> </w:t>
      </w:r>
      <w:r w:rsidRPr="0096648F">
        <w:rPr>
          <w:sz w:val="22"/>
          <w:lang w:val="lt-LT"/>
        </w:rPr>
        <w:t xml:space="preserve">pacientams atsitiktine tvarka buvo paskirtas gydymas </w:t>
      </w:r>
      <w:proofErr w:type="spellStart"/>
      <w:r w:rsidRPr="0096648F">
        <w:rPr>
          <w:sz w:val="22"/>
          <w:lang w:val="lt-LT"/>
        </w:rPr>
        <w:t>kapecitabino</w:t>
      </w:r>
      <w:proofErr w:type="spellEnd"/>
      <w:r w:rsidRPr="0096648F">
        <w:rPr>
          <w:sz w:val="22"/>
          <w:lang w:val="lt-LT"/>
        </w:rPr>
        <w:t xml:space="preserve"> (po 1</w:t>
      </w:r>
      <w:r w:rsidR="0063064A">
        <w:rPr>
          <w:sz w:val="22"/>
          <w:lang w:val="lt-LT"/>
        </w:rPr>
        <w:t> </w:t>
      </w:r>
      <w:r w:rsidRPr="0096648F">
        <w:rPr>
          <w:sz w:val="22"/>
          <w:lang w:val="lt-LT"/>
        </w:rPr>
        <w:t>000 mg/m</w:t>
      </w:r>
      <w:r w:rsidRPr="0096648F">
        <w:rPr>
          <w:sz w:val="22"/>
          <w:vertAlign w:val="superscript"/>
          <w:lang w:val="lt-LT"/>
        </w:rPr>
        <w:t>2</w:t>
      </w:r>
      <w:r w:rsidRPr="0096648F">
        <w:rPr>
          <w:sz w:val="22"/>
          <w:lang w:val="lt-LT"/>
        </w:rPr>
        <w:t xml:space="preserve"> du kartus per parą</w:t>
      </w:r>
      <w:r w:rsidR="00BF3F01">
        <w:rPr>
          <w:sz w:val="22"/>
          <w:lang w:val="lt-LT"/>
        </w:rPr>
        <w:t xml:space="preserve"> </w:t>
      </w:r>
      <w:r w:rsidRPr="0096648F">
        <w:rPr>
          <w:sz w:val="22"/>
          <w:lang w:val="lt-LT"/>
        </w:rPr>
        <w:t xml:space="preserve">dvi savaites, po to darant 7 dienų pertrauką), </w:t>
      </w:r>
      <w:proofErr w:type="spellStart"/>
      <w:r w:rsidRPr="0096648F">
        <w:rPr>
          <w:sz w:val="22"/>
          <w:lang w:val="lt-LT"/>
        </w:rPr>
        <w:t>oksaliplatinos</w:t>
      </w:r>
      <w:proofErr w:type="spellEnd"/>
      <w:r w:rsidRPr="0096648F">
        <w:rPr>
          <w:sz w:val="22"/>
          <w:lang w:val="lt-LT"/>
        </w:rPr>
        <w:t xml:space="preserve"> (130 mg/m</w:t>
      </w:r>
      <w:r w:rsidRPr="0096648F">
        <w:rPr>
          <w:sz w:val="22"/>
          <w:vertAlign w:val="superscript"/>
          <w:lang w:val="lt-LT"/>
        </w:rPr>
        <w:t>2</w:t>
      </w:r>
      <w:r w:rsidRPr="0096648F">
        <w:rPr>
          <w:sz w:val="22"/>
          <w:lang w:val="lt-LT"/>
        </w:rPr>
        <w:t xml:space="preserve"> dozę sulašinant per 2 valandas</w:t>
      </w:r>
      <w:r w:rsidR="00BF3F01">
        <w:rPr>
          <w:sz w:val="22"/>
          <w:lang w:val="lt-LT"/>
        </w:rPr>
        <w:t xml:space="preserve"> </w:t>
      </w:r>
      <w:r w:rsidRPr="0096648F">
        <w:rPr>
          <w:sz w:val="22"/>
          <w:lang w:val="lt-LT"/>
        </w:rPr>
        <w:t xml:space="preserve">1-ąją dieną kas 3 savaitės) ir </w:t>
      </w:r>
      <w:proofErr w:type="spellStart"/>
      <w:r w:rsidRPr="0096648F">
        <w:rPr>
          <w:sz w:val="22"/>
          <w:lang w:val="lt-LT"/>
        </w:rPr>
        <w:t>bevacizumabo</w:t>
      </w:r>
      <w:proofErr w:type="spellEnd"/>
      <w:r w:rsidRPr="0096648F">
        <w:rPr>
          <w:sz w:val="22"/>
          <w:lang w:val="lt-LT"/>
        </w:rPr>
        <w:t xml:space="preserve"> (7,5 mg/kg dozę sulašinant per 30 - 90 minučių 1-ąją dieną</w:t>
      </w:r>
      <w:r w:rsidR="00BF3F01">
        <w:rPr>
          <w:sz w:val="22"/>
          <w:lang w:val="lt-LT"/>
        </w:rPr>
        <w:t xml:space="preserve"> </w:t>
      </w:r>
      <w:r w:rsidRPr="0096648F">
        <w:rPr>
          <w:sz w:val="22"/>
          <w:lang w:val="lt-LT"/>
        </w:rPr>
        <w:t>kas 3 savaitės) deriniu. Atsakas į gydymą, stebėtas po vidutiniškai 26,2 mėnesio trukmės tiriamosios</w:t>
      </w:r>
      <w:r w:rsidR="00BF3F01">
        <w:rPr>
          <w:sz w:val="22"/>
          <w:lang w:val="lt-LT"/>
        </w:rPr>
        <w:t xml:space="preserve"> </w:t>
      </w:r>
      <w:r w:rsidRPr="0096648F">
        <w:rPr>
          <w:sz w:val="22"/>
          <w:lang w:val="lt-LT"/>
        </w:rPr>
        <w:t>populiacijos stebėsenos laikotarpio, yra pateiktas lentelėje žemiau.</w:t>
      </w:r>
      <w:r w:rsidR="002729FF" w:rsidRPr="0053795E">
        <w:rPr>
          <w:sz w:val="22"/>
          <w:szCs w:val="22"/>
          <w:lang w:val="lt-LT"/>
        </w:rPr>
        <w:t xml:space="preserve"> </w:t>
      </w:r>
    </w:p>
    <w:p w14:paraId="49E52B88" w14:textId="77777777" w:rsidR="002729FF" w:rsidRPr="0053795E" w:rsidRDefault="002729FF" w:rsidP="003232F0">
      <w:pPr>
        <w:rPr>
          <w:sz w:val="22"/>
          <w:szCs w:val="22"/>
          <w:lang w:val="lt-LT"/>
        </w:rPr>
      </w:pPr>
    </w:p>
    <w:p w14:paraId="77C3EE79" w14:textId="77777777" w:rsidR="007E318B" w:rsidRPr="0053795E" w:rsidRDefault="009554DF" w:rsidP="003232F0">
      <w:pPr>
        <w:rPr>
          <w:sz w:val="22"/>
          <w:szCs w:val="22"/>
          <w:lang w:val="lt-LT"/>
        </w:rPr>
      </w:pPr>
      <w:r w:rsidRPr="0096648F">
        <w:rPr>
          <w:b/>
          <w:sz w:val="22"/>
          <w:lang w:val="lt-LT"/>
        </w:rPr>
        <w:t>8</w:t>
      </w:r>
      <w:r w:rsidR="007E318B" w:rsidRPr="0096648F">
        <w:rPr>
          <w:b/>
          <w:sz w:val="22"/>
          <w:lang w:val="lt-LT"/>
        </w:rPr>
        <w:t xml:space="preserve"> lentelė.</w:t>
      </w:r>
      <w:r w:rsidR="007E318B" w:rsidRPr="0096648F">
        <w:rPr>
          <w:sz w:val="22"/>
          <w:lang w:val="lt-LT"/>
        </w:rPr>
        <w:t xml:space="preserve"> Pagrindiniai klinikinio tyrimo AIO KRK veiksmingumo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142"/>
        <w:gridCol w:w="2126"/>
        <w:gridCol w:w="2127"/>
      </w:tblGrid>
      <w:tr w:rsidR="001E031D" w:rsidRPr="00E56895" w14:paraId="1BB68D23" w14:textId="77777777" w:rsidTr="0024491E">
        <w:tc>
          <w:tcPr>
            <w:tcW w:w="2518" w:type="dxa"/>
          </w:tcPr>
          <w:p w14:paraId="32A091A4" w14:textId="77777777" w:rsidR="001E031D" w:rsidRPr="0053795E" w:rsidRDefault="001E031D" w:rsidP="003232F0">
            <w:pPr>
              <w:rPr>
                <w:sz w:val="22"/>
                <w:szCs w:val="22"/>
                <w:lang w:val="lt-LT"/>
              </w:rPr>
            </w:pPr>
          </w:p>
        </w:tc>
        <w:tc>
          <w:tcPr>
            <w:tcW w:w="2126" w:type="dxa"/>
          </w:tcPr>
          <w:p w14:paraId="550019D1" w14:textId="77777777" w:rsidR="001E031D" w:rsidRPr="0096648F" w:rsidRDefault="001E031D" w:rsidP="001E031D">
            <w:pPr>
              <w:rPr>
                <w:b/>
                <w:sz w:val="22"/>
                <w:lang w:val="lt-LT"/>
              </w:rPr>
            </w:pPr>
            <w:r w:rsidRPr="0096648F">
              <w:rPr>
                <w:b/>
                <w:sz w:val="22"/>
                <w:lang w:val="lt-LT"/>
              </w:rPr>
              <w:t xml:space="preserve">XELOX + </w:t>
            </w:r>
            <w:proofErr w:type="spellStart"/>
            <w:r w:rsidRPr="0096648F">
              <w:rPr>
                <w:b/>
                <w:sz w:val="22"/>
                <w:lang w:val="lt-LT"/>
              </w:rPr>
              <w:t>bevacizumabas</w:t>
            </w:r>
            <w:proofErr w:type="spellEnd"/>
          </w:p>
          <w:p w14:paraId="7FEB4D93" w14:textId="77777777" w:rsidR="001E031D" w:rsidRPr="0053795E" w:rsidRDefault="001E031D" w:rsidP="001E031D">
            <w:pPr>
              <w:rPr>
                <w:sz w:val="22"/>
                <w:szCs w:val="22"/>
                <w:lang w:val="lt-LT"/>
              </w:rPr>
            </w:pPr>
            <w:r w:rsidRPr="0096648F">
              <w:rPr>
                <w:b/>
                <w:sz w:val="22"/>
                <w:lang w:val="lt-LT"/>
              </w:rPr>
              <w:t>(ITT: N = 127)</w:t>
            </w:r>
          </w:p>
        </w:tc>
        <w:tc>
          <w:tcPr>
            <w:tcW w:w="2268" w:type="dxa"/>
            <w:gridSpan w:val="2"/>
          </w:tcPr>
          <w:p w14:paraId="010BFAC4" w14:textId="77777777" w:rsidR="001E031D" w:rsidRPr="0096648F" w:rsidRDefault="001E031D" w:rsidP="001E031D">
            <w:pPr>
              <w:rPr>
                <w:b/>
                <w:sz w:val="22"/>
                <w:lang w:val="lt-LT"/>
              </w:rPr>
            </w:pPr>
            <w:proofErr w:type="spellStart"/>
            <w:r w:rsidRPr="0096648F">
              <w:rPr>
                <w:b/>
                <w:sz w:val="22"/>
                <w:lang w:val="lt-LT"/>
              </w:rPr>
              <w:t>Modikuota</w:t>
            </w:r>
            <w:proofErr w:type="spellEnd"/>
            <w:r w:rsidRPr="0096648F">
              <w:rPr>
                <w:b/>
                <w:sz w:val="22"/>
                <w:lang w:val="lt-LT"/>
              </w:rPr>
              <w:t xml:space="preserve"> XELIRI+</w:t>
            </w:r>
          </w:p>
          <w:p w14:paraId="439FD625" w14:textId="77777777" w:rsidR="001E031D" w:rsidRPr="0096648F" w:rsidRDefault="001E031D" w:rsidP="001E031D">
            <w:pPr>
              <w:rPr>
                <w:b/>
                <w:sz w:val="22"/>
                <w:lang w:val="lt-LT"/>
              </w:rPr>
            </w:pPr>
            <w:proofErr w:type="spellStart"/>
            <w:r w:rsidRPr="0096648F">
              <w:rPr>
                <w:b/>
                <w:sz w:val="22"/>
                <w:lang w:val="lt-LT"/>
              </w:rPr>
              <w:t>bevacizumabas</w:t>
            </w:r>
            <w:proofErr w:type="spellEnd"/>
          </w:p>
          <w:p w14:paraId="65E711F9" w14:textId="77777777" w:rsidR="001E031D" w:rsidRPr="0053795E" w:rsidRDefault="001E031D" w:rsidP="001E031D">
            <w:pPr>
              <w:rPr>
                <w:sz w:val="22"/>
                <w:szCs w:val="22"/>
                <w:lang w:val="lt-LT"/>
              </w:rPr>
            </w:pPr>
            <w:r w:rsidRPr="0096648F">
              <w:rPr>
                <w:b/>
                <w:sz w:val="22"/>
                <w:lang w:val="lt-LT"/>
              </w:rPr>
              <w:t>(ITT: N = 120)</w:t>
            </w:r>
          </w:p>
        </w:tc>
        <w:tc>
          <w:tcPr>
            <w:tcW w:w="2127" w:type="dxa"/>
          </w:tcPr>
          <w:p w14:paraId="6CA95C2A" w14:textId="77777777" w:rsidR="001E031D" w:rsidRPr="0053795E" w:rsidRDefault="009C0EDF" w:rsidP="001E031D">
            <w:pPr>
              <w:rPr>
                <w:b/>
                <w:bCs/>
                <w:iCs/>
                <w:sz w:val="22"/>
                <w:szCs w:val="22"/>
                <w:lang w:val="lt-LT"/>
              </w:rPr>
            </w:pPr>
            <w:r w:rsidRPr="0096648F">
              <w:rPr>
                <w:b/>
                <w:sz w:val="22"/>
                <w:lang w:val="lt-LT"/>
              </w:rPr>
              <w:t>Santykin</w:t>
            </w:r>
            <w:r w:rsidRPr="0053795E">
              <w:rPr>
                <w:b/>
                <w:bCs/>
                <w:iCs/>
                <w:sz w:val="22"/>
                <w:szCs w:val="22"/>
                <w:lang w:val="lt-LT"/>
              </w:rPr>
              <w:t>ė rizika</w:t>
            </w:r>
          </w:p>
          <w:p w14:paraId="3841A7E0" w14:textId="77777777" w:rsidR="001E031D" w:rsidRPr="0096648F" w:rsidRDefault="001E031D" w:rsidP="001E031D">
            <w:pPr>
              <w:rPr>
                <w:b/>
                <w:sz w:val="22"/>
                <w:lang w:val="lt-LT"/>
              </w:rPr>
            </w:pPr>
            <w:r w:rsidRPr="0096648F">
              <w:rPr>
                <w:b/>
                <w:sz w:val="22"/>
                <w:lang w:val="lt-LT"/>
              </w:rPr>
              <w:t>95 % PI</w:t>
            </w:r>
          </w:p>
          <w:p w14:paraId="49D21683" w14:textId="77777777" w:rsidR="001E031D" w:rsidRPr="0053795E" w:rsidRDefault="001E031D" w:rsidP="001E031D">
            <w:pPr>
              <w:rPr>
                <w:sz w:val="22"/>
                <w:szCs w:val="22"/>
                <w:lang w:val="lt-LT"/>
              </w:rPr>
            </w:pPr>
            <w:r w:rsidRPr="0096648F">
              <w:rPr>
                <w:b/>
                <w:sz w:val="22"/>
                <w:lang w:val="lt-LT"/>
              </w:rPr>
              <w:t>P reikšmė</w:t>
            </w:r>
          </w:p>
        </w:tc>
      </w:tr>
      <w:tr w:rsidR="001E031D" w:rsidRPr="00E56895" w14:paraId="5928E37C" w14:textId="77777777" w:rsidTr="0024491E">
        <w:tc>
          <w:tcPr>
            <w:tcW w:w="9039" w:type="dxa"/>
            <w:gridSpan w:val="5"/>
          </w:tcPr>
          <w:p w14:paraId="4551409F" w14:textId="77777777" w:rsidR="001E031D" w:rsidRPr="0053795E" w:rsidRDefault="001E031D" w:rsidP="003232F0">
            <w:pPr>
              <w:rPr>
                <w:i/>
                <w:sz w:val="22"/>
                <w:lang w:val="lt-LT"/>
              </w:rPr>
            </w:pPr>
            <w:r w:rsidRPr="0096648F">
              <w:rPr>
                <w:b/>
                <w:i/>
                <w:sz w:val="22"/>
                <w:lang w:val="lt-LT"/>
              </w:rPr>
              <w:t>Išgyvenamumas be ligos progresavimo po 6 mėnesių</w:t>
            </w:r>
          </w:p>
        </w:tc>
      </w:tr>
      <w:tr w:rsidR="001E031D" w:rsidRPr="0053795E" w14:paraId="70CEF391" w14:textId="77777777" w:rsidTr="0024491E">
        <w:tc>
          <w:tcPr>
            <w:tcW w:w="2518" w:type="dxa"/>
          </w:tcPr>
          <w:p w14:paraId="10ABF014" w14:textId="77777777" w:rsidR="001E031D" w:rsidRPr="0096648F" w:rsidRDefault="001E031D" w:rsidP="001E031D">
            <w:pPr>
              <w:rPr>
                <w:sz w:val="22"/>
                <w:lang w:val="lt-LT"/>
              </w:rPr>
            </w:pPr>
            <w:r w:rsidRPr="0096648F">
              <w:rPr>
                <w:sz w:val="22"/>
                <w:lang w:val="lt-LT"/>
              </w:rPr>
              <w:t>ITT</w:t>
            </w:r>
          </w:p>
          <w:p w14:paraId="2F25F58D" w14:textId="77777777" w:rsidR="001E031D" w:rsidRPr="0053795E" w:rsidRDefault="001E031D" w:rsidP="001E031D">
            <w:pPr>
              <w:rPr>
                <w:sz w:val="22"/>
                <w:szCs w:val="22"/>
                <w:lang w:val="lt-LT"/>
              </w:rPr>
            </w:pPr>
            <w:r w:rsidRPr="0096648F">
              <w:rPr>
                <w:sz w:val="22"/>
                <w:lang w:val="lt-LT"/>
              </w:rPr>
              <w:t>95 % PI</w:t>
            </w:r>
          </w:p>
        </w:tc>
        <w:tc>
          <w:tcPr>
            <w:tcW w:w="2268" w:type="dxa"/>
            <w:gridSpan w:val="2"/>
          </w:tcPr>
          <w:p w14:paraId="5E49E43C" w14:textId="77777777" w:rsidR="001E031D" w:rsidRPr="0096648F" w:rsidRDefault="001E031D" w:rsidP="00213418">
            <w:pPr>
              <w:jc w:val="center"/>
              <w:rPr>
                <w:sz w:val="22"/>
                <w:lang w:val="lt-LT"/>
              </w:rPr>
            </w:pPr>
            <w:r w:rsidRPr="0096648F">
              <w:rPr>
                <w:sz w:val="22"/>
                <w:lang w:val="lt-LT"/>
              </w:rPr>
              <w:t>76 %</w:t>
            </w:r>
          </w:p>
          <w:p w14:paraId="53C5AC9C" w14:textId="77777777" w:rsidR="001E031D" w:rsidRPr="0053795E" w:rsidRDefault="001E031D" w:rsidP="00213418">
            <w:pPr>
              <w:jc w:val="center"/>
              <w:rPr>
                <w:sz w:val="22"/>
                <w:szCs w:val="22"/>
                <w:lang w:val="lt-LT"/>
              </w:rPr>
            </w:pPr>
            <w:r w:rsidRPr="0096648F">
              <w:rPr>
                <w:sz w:val="22"/>
                <w:lang w:val="lt-LT"/>
              </w:rPr>
              <w:t>69 – 84 %</w:t>
            </w:r>
          </w:p>
        </w:tc>
        <w:tc>
          <w:tcPr>
            <w:tcW w:w="2126" w:type="dxa"/>
          </w:tcPr>
          <w:p w14:paraId="617BBC34" w14:textId="77777777" w:rsidR="001E031D" w:rsidRPr="0096648F" w:rsidRDefault="009C0EDF" w:rsidP="00213418">
            <w:pPr>
              <w:jc w:val="center"/>
              <w:rPr>
                <w:sz w:val="22"/>
                <w:lang w:val="lt-LT"/>
              </w:rPr>
            </w:pPr>
            <w:r w:rsidRPr="0096648F">
              <w:rPr>
                <w:sz w:val="22"/>
                <w:lang w:val="lt-LT"/>
              </w:rPr>
              <w:t xml:space="preserve">84 % </w:t>
            </w:r>
          </w:p>
          <w:p w14:paraId="62F0076E" w14:textId="77777777" w:rsidR="001E031D" w:rsidRPr="0053795E" w:rsidRDefault="001E031D" w:rsidP="00213418">
            <w:pPr>
              <w:jc w:val="center"/>
              <w:rPr>
                <w:sz w:val="22"/>
                <w:szCs w:val="22"/>
                <w:lang w:val="lt-LT"/>
              </w:rPr>
            </w:pPr>
            <w:r w:rsidRPr="0096648F">
              <w:rPr>
                <w:sz w:val="22"/>
                <w:lang w:val="lt-LT"/>
              </w:rPr>
              <w:t>77 – 90 %</w:t>
            </w:r>
          </w:p>
        </w:tc>
        <w:tc>
          <w:tcPr>
            <w:tcW w:w="2127" w:type="dxa"/>
          </w:tcPr>
          <w:p w14:paraId="2D5A006C" w14:textId="77777777" w:rsidR="001E031D" w:rsidRPr="0053795E" w:rsidRDefault="001E031D" w:rsidP="003232F0">
            <w:pPr>
              <w:rPr>
                <w:sz w:val="22"/>
                <w:szCs w:val="22"/>
                <w:lang w:val="lt-LT"/>
              </w:rPr>
            </w:pPr>
          </w:p>
        </w:tc>
      </w:tr>
      <w:tr w:rsidR="001E031D" w:rsidRPr="00E56895" w14:paraId="4551FD3F" w14:textId="77777777" w:rsidTr="0024491E">
        <w:tc>
          <w:tcPr>
            <w:tcW w:w="9039" w:type="dxa"/>
            <w:gridSpan w:val="5"/>
          </w:tcPr>
          <w:p w14:paraId="4E62F4B1" w14:textId="77777777" w:rsidR="001E031D" w:rsidRPr="0053795E" w:rsidRDefault="001E031D" w:rsidP="003232F0">
            <w:pPr>
              <w:rPr>
                <w:i/>
                <w:sz w:val="22"/>
                <w:lang w:val="lt-LT"/>
              </w:rPr>
            </w:pPr>
            <w:r w:rsidRPr="0096648F">
              <w:rPr>
                <w:b/>
                <w:i/>
                <w:sz w:val="22"/>
                <w:lang w:val="lt-LT"/>
              </w:rPr>
              <w:t>Išgyvenamumo be ligos progresavimo mediana</w:t>
            </w:r>
          </w:p>
        </w:tc>
      </w:tr>
      <w:tr w:rsidR="001E031D" w:rsidRPr="0053795E" w14:paraId="06459A1E" w14:textId="77777777" w:rsidTr="0024491E">
        <w:tc>
          <w:tcPr>
            <w:tcW w:w="2518" w:type="dxa"/>
          </w:tcPr>
          <w:p w14:paraId="756D36A5" w14:textId="77777777" w:rsidR="001E031D" w:rsidRPr="0096648F" w:rsidRDefault="001E031D" w:rsidP="001E031D">
            <w:pPr>
              <w:rPr>
                <w:sz w:val="22"/>
                <w:lang w:val="lt-LT"/>
              </w:rPr>
            </w:pPr>
            <w:r w:rsidRPr="0096648F">
              <w:rPr>
                <w:sz w:val="22"/>
                <w:lang w:val="lt-LT"/>
              </w:rPr>
              <w:t>ITT</w:t>
            </w:r>
          </w:p>
          <w:p w14:paraId="79D65332" w14:textId="77777777" w:rsidR="001E031D" w:rsidRPr="0053795E" w:rsidRDefault="001E031D" w:rsidP="001E031D">
            <w:pPr>
              <w:rPr>
                <w:sz w:val="22"/>
                <w:szCs w:val="22"/>
                <w:lang w:val="lt-LT"/>
              </w:rPr>
            </w:pPr>
            <w:r w:rsidRPr="0096648F">
              <w:rPr>
                <w:sz w:val="22"/>
                <w:lang w:val="lt-LT"/>
              </w:rPr>
              <w:t>95% PI</w:t>
            </w:r>
          </w:p>
        </w:tc>
        <w:tc>
          <w:tcPr>
            <w:tcW w:w="2268" w:type="dxa"/>
            <w:gridSpan w:val="2"/>
          </w:tcPr>
          <w:p w14:paraId="2E429DBA" w14:textId="77777777" w:rsidR="001E031D" w:rsidRPr="0096648F" w:rsidRDefault="001E031D" w:rsidP="00213418">
            <w:pPr>
              <w:jc w:val="center"/>
              <w:rPr>
                <w:sz w:val="22"/>
                <w:lang w:val="lt-LT"/>
              </w:rPr>
            </w:pPr>
            <w:r w:rsidRPr="0096648F">
              <w:rPr>
                <w:sz w:val="22"/>
                <w:lang w:val="lt-LT"/>
              </w:rPr>
              <w:t>10,4 mėnesio</w:t>
            </w:r>
          </w:p>
          <w:p w14:paraId="4CA9A616" w14:textId="77777777" w:rsidR="001E031D" w:rsidRPr="0053795E" w:rsidRDefault="001E031D" w:rsidP="00213418">
            <w:pPr>
              <w:jc w:val="center"/>
              <w:rPr>
                <w:sz w:val="22"/>
                <w:szCs w:val="22"/>
                <w:lang w:val="lt-LT"/>
              </w:rPr>
            </w:pPr>
            <w:r w:rsidRPr="0096648F">
              <w:rPr>
                <w:sz w:val="22"/>
                <w:lang w:val="lt-LT"/>
              </w:rPr>
              <w:t>9,0 – 12,0</w:t>
            </w:r>
          </w:p>
        </w:tc>
        <w:tc>
          <w:tcPr>
            <w:tcW w:w="2126" w:type="dxa"/>
          </w:tcPr>
          <w:p w14:paraId="235578B4" w14:textId="77777777" w:rsidR="001E031D" w:rsidRPr="0096648F" w:rsidRDefault="001E031D" w:rsidP="00213418">
            <w:pPr>
              <w:jc w:val="center"/>
              <w:rPr>
                <w:sz w:val="22"/>
                <w:lang w:val="lt-LT"/>
              </w:rPr>
            </w:pPr>
            <w:r w:rsidRPr="0096648F">
              <w:rPr>
                <w:sz w:val="22"/>
                <w:lang w:val="lt-LT"/>
              </w:rPr>
              <w:t>12,1 mėnesio</w:t>
            </w:r>
          </w:p>
          <w:p w14:paraId="21045BA6" w14:textId="77777777" w:rsidR="001E031D" w:rsidRPr="0053795E" w:rsidRDefault="001E031D" w:rsidP="00213418">
            <w:pPr>
              <w:jc w:val="center"/>
              <w:rPr>
                <w:sz w:val="22"/>
                <w:szCs w:val="22"/>
                <w:lang w:val="lt-LT"/>
              </w:rPr>
            </w:pPr>
            <w:r w:rsidRPr="0096648F">
              <w:rPr>
                <w:sz w:val="22"/>
                <w:lang w:val="lt-LT"/>
              </w:rPr>
              <w:t>10,8 – 13,2</w:t>
            </w:r>
          </w:p>
        </w:tc>
        <w:tc>
          <w:tcPr>
            <w:tcW w:w="2127" w:type="dxa"/>
          </w:tcPr>
          <w:p w14:paraId="3F3CA301" w14:textId="77777777" w:rsidR="001E031D" w:rsidRPr="0096648F" w:rsidRDefault="001E031D" w:rsidP="00213418">
            <w:pPr>
              <w:jc w:val="center"/>
              <w:rPr>
                <w:sz w:val="22"/>
                <w:lang w:val="lt-LT"/>
              </w:rPr>
            </w:pPr>
            <w:r w:rsidRPr="0096648F">
              <w:rPr>
                <w:sz w:val="22"/>
                <w:lang w:val="lt-LT"/>
              </w:rPr>
              <w:t>0,93</w:t>
            </w:r>
          </w:p>
          <w:p w14:paraId="144643F1" w14:textId="77777777" w:rsidR="001E031D" w:rsidRPr="0096648F" w:rsidRDefault="001E031D" w:rsidP="00213418">
            <w:pPr>
              <w:jc w:val="center"/>
              <w:rPr>
                <w:sz w:val="22"/>
                <w:lang w:val="lt-LT"/>
              </w:rPr>
            </w:pPr>
            <w:r w:rsidRPr="0096648F">
              <w:rPr>
                <w:sz w:val="22"/>
                <w:lang w:val="lt-LT"/>
              </w:rPr>
              <w:t>0,82 – 1,07</w:t>
            </w:r>
          </w:p>
          <w:p w14:paraId="66A94193" w14:textId="77777777" w:rsidR="001E031D" w:rsidRPr="0053795E" w:rsidRDefault="001E031D" w:rsidP="00213418">
            <w:pPr>
              <w:jc w:val="center"/>
              <w:rPr>
                <w:sz w:val="22"/>
                <w:szCs w:val="22"/>
                <w:lang w:val="lt-LT"/>
              </w:rPr>
            </w:pPr>
            <w:r w:rsidRPr="0096648F">
              <w:rPr>
                <w:sz w:val="22"/>
                <w:lang w:val="lt-LT"/>
              </w:rPr>
              <w:t>P = 0,30</w:t>
            </w:r>
          </w:p>
        </w:tc>
      </w:tr>
      <w:tr w:rsidR="001E031D" w:rsidRPr="0053795E" w14:paraId="352C50E2" w14:textId="77777777" w:rsidTr="0024491E">
        <w:tc>
          <w:tcPr>
            <w:tcW w:w="9039" w:type="dxa"/>
            <w:gridSpan w:val="5"/>
          </w:tcPr>
          <w:p w14:paraId="37363216" w14:textId="77777777" w:rsidR="001E031D" w:rsidRPr="0053795E" w:rsidRDefault="001E031D" w:rsidP="003232F0">
            <w:pPr>
              <w:rPr>
                <w:i/>
                <w:sz w:val="22"/>
                <w:lang w:val="lt-LT"/>
              </w:rPr>
            </w:pPr>
            <w:r w:rsidRPr="0096648F">
              <w:rPr>
                <w:b/>
                <w:i/>
                <w:sz w:val="22"/>
                <w:lang w:val="lt-LT"/>
              </w:rPr>
              <w:t>Bendrojo išgyvenamumo mediana</w:t>
            </w:r>
          </w:p>
        </w:tc>
      </w:tr>
      <w:tr w:rsidR="001E031D" w:rsidRPr="0053795E" w14:paraId="4594CF80" w14:textId="77777777" w:rsidTr="0024491E">
        <w:tc>
          <w:tcPr>
            <w:tcW w:w="2518" w:type="dxa"/>
          </w:tcPr>
          <w:p w14:paraId="0027AE3F" w14:textId="77777777" w:rsidR="001E031D" w:rsidRPr="0096648F" w:rsidRDefault="001E031D" w:rsidP="001E031D">
            <w:pPr>
              <w:rPr>
                <w:sz w:val="22"/>
                <w:lang w:val="lt-LT"/>
              </w:rPr>
            </w:pPr>
            <w:r w:rsidRPr="0096648F">
              <w:rPr>
                <w:sz w:val="22"/>
                <w:lang w:val="lt-LT"/>
              </w:rPr>
              <w:t>ITT</w:t>
            </w:r>
          </w:p>
          <w:p w14:paraId="0D544696" w14:textId="77777777" w:rsidR="001E031D" w:rsidRPr="0053795E" w:rsidRDefault="001E031D" w:rsidP="001E031D">
            <w:pPr>
              <w:rPr>
                <w:sz w:val="22"/>
                <w:szCs w:val="22"/>
                <w:lang w:val="lt-LT"/>
              </w:rPr>
            </w:pPr>
            <w:r w:rsidRPr="0096648F">
              <w:rPr>
                <w:sz w:val="22"/>
                <w:lang w:val="lt-LT"/>
              </w:rPr>
              <w:t>95 % PI</w:t>
            </w:r>
          </w:p>
        </w:tc>
        <w:tc>
          <w:tcPr>
            <w:tcW w:w="2268" w:type="dxa"/>
            <w:gridSpan w:val="2"/>
          </w:tcPr>
          <w:p w14:paraId="75249599" w14:textId="77777777" w:rsidR="001E031D" w:rsidRPr="0096648F" w:rsidRDefault="001E031D" w:rsidP="00213418">
            <w:pPr>
              <w:jc w:val="center"/>
              <w:rPr>
                <w:sz w:val="22"/>
                <w:lang w:val="lt-LT"/>
              </w:rPr>
            </w:pPr>
            <w:r w:rsidRPr="0096648F">
              <w:rPr>
                <w:sz w:val="22"/>
                <w:lang w:val="lt-LT"/>
              </w:rPr>
              <w:t>24,4 mėnesio</w:t>
            </w:r>
          </w:p>
          <w:p w14:paraId="178C0423" w14:textId="77777777" w:rsidR="001E031D" w:rsidRPr="0053795E" w:rsidRDefault="001E031D" w:rsidP="00213418">
            <w:pPr>
              <w:jc w:val="center"/>
              <w:rPr>
                <w:sz w:val="22"/>
                <w:szCs w:val="22"/>
                <w:lang w:val="lt-LT"/>
              </w:rPr>
            </w:pPr>
            <w:r w:rsidRPr="0096648F">
              <w:rPr>
                <w:sz w:val="22"/>
                <w:lang w:val="lt-LT"/>
              </w:rPr>
              <w:t>19,3 – 30,7</w:t>
            </w:r>
          </w:p>
        </w:tc>
        <w:tc>
          <w:tcPr>
            <w:tcW w:w="2126" w:type="dxa"/>
          </w:tcPr>
          <w:p w14:paraId="71877D1E" w14:textId="77777777" w:rsidR="001E031D" w:rsidRPr="0096648F" w:rsidRDefault="001E031D" w:rsidP="00213418">
            <w:pPr>
              <w:jc w:val="center"/>
              <w:rPr>
                <w:sz w:val="22"/>
                <w:lang w:val="lt-LT"/>
              </w:rPr>
            </w:pPr>
            <w:r w:rsidRPr="0096648F">
              <w:rPr>
                <w:sz w:val="22"/>
                <w:lang w:val="lt-LT"/>
              </w:rPr>
              <w:t>25,5 mėnesio</w:t>
            </w:r>
          </w:p>
          <w:p w14:paraId="75D7CFE5" w14:textId="77777777" w:rsidR="001E031D" w:rsidRPr="0053795E" w:rsidRDefault="001E031D" w:rsidP="00213418">
            <w:pPr>
              <w:jc w:val="center"/>
              <w:rPr>
                <w:sz w:val="22"/>
                <w:szCs w:val="22"/>
                <w:lang w:val="lt-LT"/>
              </w:rPr>
            </w:pPr>
            <w:r w:rsidRPr="0096648F">
              <w:rPr>
                <w:sz w:val="22"/>
                <w:lang w:val="lt-LT"/>
              </w:rPr>
              <w:t>21,0 – 31,0</w:t>
            </w:r>
          </w:p>
        </w:tc>
        <w:tc>
          <w:tcPr>
            <w:tcW w:w="2127" w:type="dxa"/>
          </w:tcPr>
          <w:p w14:paraId="734F88E3" w14:textId="77777777" w:rsidR="001E031D" w:rsidRPr="0096648F" w:rsidRDefault="001E031D" w:rsidP="00213418">
            <w:pPr>
              <w:jc w:val="center"/>
              <w:rPr>
                <w:sz w:val="22"/>
                <w:lang w:val="lt-LT"/>
              </w:rPr>
            </w:pPr>
            <w:r w:rsidRPr="0096648F">
              <w:rPr>
                <w:sz w:val="22"/>
                <w:lang w:val="lt-LT"/>
              </w:rPr>
              <w:t>0,90</w:t>
            </w:r>
          </w:p>
          <w:p w14:paraId="4D4360AE" w14:textId="77777777" w:rsidR="001E031D" w:rsidRPr="0096648F" w:rsidRDefault="001E031D" w:rsidP="00213418">
            <w:pPr>
              <w:jc w:val="center"/>
              <w:rPr>
                <w:sz w:val="22"/>
                <w:lang w:val="lt-LT"/>
              </w:rPr>
            </w:pPr>
            <w:r w:rsidRPr="0096648F">
              <w:rPr>
                <w:sz w:val="22"/>
                <w:lang w:val="lt-LT"/>
              </w:rPr>
              <w:t>0,68 – 1,19</w:t>
            </w:r>
          </w:p>
          <w:p w14:paraId="2CE0C290" w14:textId="77777777" w:rsidR="001E031D" w:rsidRPr="0053795E" w:rsidRDefault="001E031D" w:rsidP="00213418">
            <w:pPr>
              <w:jc w:val="center"/>
              <w:rPr>
                <w:sz w:val="22"/>
                <w:szCs w:val="22"/>
                <w:lang w:val="lt-LT"/>
              </w:rPr>
            </w:pPr>
            <w:r w:rsidRPr="0096648F">
              <w:rPr>
                <w:sz w:val="22"/>
                <w:lang w:val="lt-LT"/>
              </w:rPr>
              <w:lastRenderedPageBreak/>
              <w:t>P = 0,45</w:t>
            </w:r>
          </w:p>
        </w:tc>
      </w:tr>
    </w:tbl>
    <w:p w14:paraId="78E93C63" w14:textId="77777777" w:rsidR="001E031D" w:rsidRPr="0053795E" w:rsidRDefault="001E031D" w:rsidP="003232F0">
      <w:pPr>
        <w:rPr>
          <w:sz w:val="22"/>
          <w:szCs w:val="22"/>
          <w:lang w:val="lt-LT"/>
        </w:rPr>
      </w:pPr>
    </w:p>
    <w:p w14:paraId="26BE8878" w14:textId="77777777" w:rsidR="002729FF" w:rsidRPr="0053795E" w:rsidRDefault="002729FF" w:rsidP="003232F0">
      <w:pPr>
        <w:rPr>
          <w:i/>
          <w:sz w:val="22"/>
          <w:szCs w:val="22"/>
          <w:lang w:val="lt-LT"/>
        </w:rPr>
      </w:pPr>
      <w:r w:rsidRPr="0053795E">
        <w:rPr>
          <w:i/>
          <w:sz w:val="22"/>
          <w:szCs w:val="22"/>
          <w:lang w:val="lt-LT"/>
        </w:rPr>
        <w:t xml:space="preserve">Kombinuotas gydymas, skiriant </w:t>
      </w:r>
      <w:proofErr w:type="spellStart"/>
      <w:r w:rsidRPr="0053795E">
        <w:rPr>
          <w:i/>
          <w:sz w:val="22"/>
          <w:szCs w:val="22"/>
          <w:lang w:val="lt-LT"/>
        </w:rPr>
        <w:t>metastazavusio</w:t>
      </w:r>
      <w:proofErr w:type="spellEnd"/>
      <w:r w:rsidRPr="0053795E">
        <w:rPr>
          <w:i/>
          <w:sz w:val="22"/>
          <w:szCs w:val="22"/>
          <w:lang w:val="lt-LT"/>
        </w:rPr>
        <w:t xml:space="preserve"> gaubtinės ir tiesiosios žarnų vėžio antros eilės gydymą</w:t>
      </w:r>
    </w:p>
    <w:p w14:paraId="768629A6" w14:textId="77777777" w:rsidR="002729FF" w:rsidRPr="0053795E" w:rsidRDefault="002729FF" w:rsidP="00886831">
      <w:pPr>
        <w:rPr>
          <w:sz w:val="22"/>
          <w:szCs w:val="22"/>
          <w:lang w:val="lt-LT"/>
        </w:rPr>
      </w:pPr>
      <w:r w:rsidRPr="0053795E">
        <w:rPr>
          <w:sz w:val="22"/>
          <w:szCs w:val="22"/>
          <w:lang w:val="lt-LT"/>
        </w:rPr>
        <w:t xml:space="preserve">Daugelyje centrų atlikto atsitiktinių imčių kontroliuojamojo III fazės klinikinio tyrimo (NO16967) duomenys patvirtina, kad </w:t>
      </w:r>
      <w:proofErr w:type="spellStart"/>
      <w:r w:rsidRPr="0053795E">
        <w:rPr>
          <w:sz w:val="22"/>
          <w:szCs w:val="22"/>
          <w:lang w:val="lt-LT"/>
        </w:rPr>
        <w:t>kapecitabiną</w:t>
      </w:r>
      <w:proofErr w:type="spellEnd"/>
      <w:r w:rsidRPr="0053795E">
        <w:rPr>
          <w:sz w:val="22"/>
          <w:szCs w:val="22"/>
          <w:lang w:val="lt-LT"/>
        </w:rPr>
        <w:t xml:space="preserve"> galima vartoti kartu su </w:t>
      </w:r>
      <w:proofErr w:type="spellStart"/>
      <w:r w:rsidRPr="0053795E">
        <w:rPr>
          <w:sz w:val="22"/>
          <w:szCs w:val="22"/>
          <w:lang w:val="lt-LT"/>
        </w:rPr>
        <w:t>oksaliplatina</w:t>
      </w:r>
      <w:proofErr w:type="spellEnd"/>
      <w:r w:rsidRPr="0053795E">
        <w:rPr>
          <w:sz w:val="22"/>
          <w:szCs w:val="22"/>
          <w:lang w:val="lt-LT"/>
        </w:rPr>
        <w:t xml:space="preserve"> antros eilės </w:t>
      </w:r>
      <w:proofErr w:type="spellStart"/>
      <w:r w:rsidRPr="0053795E">
        <w:rPr>
          <w:sz w:val="22"/>
          <w:szCs w:val="22"/>
          <w:lang w:val="lt-LT"/>
        </w:rPr>
        <w:t>metastazavusio</w:t>
      </w:r>
      <w:proofErr w:type="spellEnd"/>
      <w:r w:rsidRPr="0053795E">
        <w:rPr>
          <w:sz w:val="22"/>
          <w:szCs w:val="22"/>
          <w:lang w:val="lt-LT"/>
        </w:rPr>
        <w:t xml:space="preserve"> gaubtinės ir tiesiosios žarnų vėžio gydymui. Šio tyrimo duomenimis, 627 </w:t>
      </w:r>
      <w:proofErr w:type="spellStart"/>
      <w:r w:rsidRPr="0053795E">
        <w:rPr>
          <w:sz w:val="22"/>
          <w:szCs w:val="22"/>
          <w:lang w:val="lt-LT"/>
        </w:rPr>
        <w:t>metastazavusiu</w:t>
      </w:r>
      <w:proofErr w:type="spellEnd"/>
      <w:r w:rsidRPr="0053795E">
        <w:rPr>
          <w:sz w:val="22"/>
          <w:szCs w:val="22"/>
          <w:lang w:val="lt-LT"/>
        </w:rPr>
        <w:t xml:space="preserve"> gaubtinės ir tiesiosios žarnų vėžiu sergantys pacientai, kuriems pirmiau buvo skirtas pirmos eilės gydymas pagal planą </w:t>
      </w:r>
      <w:proofErr w:type="spellStart"/>
      <w:r w:rsidRPr="0053795E">
        <w:rPr>
          <w:sz w:val="22"/>
          <w:szCs w:val="22"/>
          <w:lang w:val="lt-LT"/>
        </w:rPr>
        <w:t>irinotekanu</w:t>
      </w:r>
      <w:proofErr w:type="spellEnd"/>
      <w:r w:rsidRPr="0053795E">
        <w:rPr>
          <w:sz w:val="22"/>
          <w:szCs w:val="22"/>
          <w:lang w:val="lt-LT"/>
        </w:rPr>
        <w:t xml:space="preserve"> kartu su </w:t>
      </w:r>
      <w:proofErr w:type="spellStart"/>
      <w:r w:rsidRPr="0053795E">
        <w:rPr>
          <w:sz w:val="22"/>
          <w:szCs w:val="22"/>
          <w:lang w:val="lt-LT"/>
        </w:rPr>
        <w:t>fluoropirimidino</w:t>
      </w:r>
      <w:proofErr w:type="spellEnd"/>
      <w:r w:rsidRPr="0053795E">
        <w:rPr>
          <w:sz w:val="22"/>
          <w:szCs w:val="22"/>
          <w:lang w:val="lt-LT"/>
        </w:rPr>
        <w:t xml:space="preserve"> dariniu, atsitiktiniu būdu buvo paskirtas gydymas XELOX arba FOLFOX-4. XELOX ir FOLFOX-4 dozavimo planus (be placebo arba </w:t>
      </w:r>
      <w:proofErr w:type="spellStart"/>
      <w:r w:rsidRPr="0053795E">
        <w:rPr>
          <w:sz w:val="22"/>
          <w:szCs w:val="22"/>
          <w:lang w:val="lt-LT"/>
        </w:rPr>
        <w:t>bevacizumabo</w:t>
      </w:r>
      <w:proofErr w:type="spellEnd"/>
      <w:r w:rsidRPr="0053795E">
        <w:rPr>
          <w:sz w:val="22"/>
          <w:szCs w:val="22"/>
          <w:lang w:val="lt-LT"/>
        </w:rPr>
        <w:t xml:space="preserve">) žr. </w:t>
      </w:r>
      <w:r w:rsidR="009554DF" w:rsidRPr="0053795E">
        <w:rPr>
          <w:sz w:val="22"/>
          <w:szCs w:val="22"/>
          <w:lang w:val="lt-LT"/>
        </w:rPr>
        <w:t>6</w:t>
      </w:r>
      <w:r w:rsidR="00F41091" w:rsidRPr="0053795E">
        <w:rPr>
          <w:sz w:val="22"/>
          <w:szCs w:val="22"/>
          <w:lang w:val="lt-LT"/>
        </w:rPr>
        <w:t> </w:t>
      </w:r>
      <w:r w:rsidRPr="0053795E">
        <w:rPr>
          <w:sz w:val="22"/>
          <w:szCs w:val="22"/>
          <w:lang w:val="lt-LT"/>
        </w:rPr>
        <w:t xml:space="preserve">lentelėje. Nustatyta, kad pagal išgyvenimą neprogresuojant ligai populiacijoje pagal protokolą ir numatytų gydyti pacientų populiacijoje, gydymas XELOX yra ne blogesnis už gydymą FOLFOX-4 (žr. </w:t>
      </w:r>
      <w:r w:rsidR="009554DF" w:rsidRPr="0053795E">
        <w:rPr>
          <w:sz w:val="22"/>
          <w:szCs w:val="22"/>
          <w:lang w:val="lt-LT"/>
        </w:rPr>
        <w:t>9</w:t>
      </w:r>
      <w:r w:rsidR="00F41091" w:rsidRPr="0053795E">
        <w:rPr>
          <w:sz w:val="22"/>
          <w:szCs w:val="22"/>
          <w:lang w:val="lt-LT"/>
        </w:rPr>
        <w:t> </w:t>
      </w:r>
      <w:r w:rsidRPr="0053795E">
        <w:rPr>
          <w:sz w:val="22"/>
          <w:szCs w:val="22"/>
          <w:lang w:val="lt-LT"/>
        </w:rPr>
        <w:t xml:space="preserve">lentelę). Duomenys rodo, kad įvertinus bendrąjį išgyvenimą, gydymas XELOX yra lygiavertis gydymui FOLFOX-4 (žr. </w:t>
      </w:r>
      <w:r w:rsidR="009554DF" w:rsidRPr="0053795E">
        <w:rPr>
          <w:sz w:val="22"/>
          <w:szCs w:val="22"/>
          <w:lang w:val="lt-LT"/>
        </w:rPr>
        <w:t>9</w:t>
      </w:r>
      <w:r w:rsidR="00F41091" w:rsidRPr="0053795E">
        <w:rPr>
          <w:sz w:val="22"/>
          <w:szCs w:val="22"/>
          <w:lang w:val="lt-LT"/>
        </w:rPr>
        <w:t xml:space="preserve"> </w:t>
      </w:r>
      <w:r w:rsidRPr="0053795E">
        <w:rPr>
          <w:sz w:val="22"/>
          <w:szCs w:val="22"/>
          <w:lang w:val="lt-LT"/>
        </w:rPr>
        <w:t xml:space="preserve">lentelę). Numatytų gydyti pacientų stebėjimo mediana pirminės analizės metu buvo 2,1 metų. </w:t>
      </w:r>
      <w:r w:rsidR="009554DF" w:rsidRPr="0053795E">
        <w:rPr>
          <w:sz w:val="22"/>
          <w:szCs w:val="22"/>
          <w:lang w:val="lt-LT"/>
        </w:rPr>
        <w:t>9</w:t>
      </w:r>
      <w:r w:rsidR="00F41091" w:rsidRPr="0053795E">
        <w:rPr>
          <w:sz w:val="22"/>
          <w:szCs w:val="22"/>
          <w:lang w:val="lt-LT"/>
        </w:rPr>
        <w:t xml:space="preserve"> </w:t>
      </w:r>
      <w:r w:rsidRPr="0053795E">
        <w:rPr>
          <w:sz w:val="22"/>
          <w:szCs w:val="22"/>
          <w:lang w:val="lt-LT"/>
        </w:rPr>
        <w:t>lentelėje taip pat yra duomenų, gautų po papildomų 6 stebėjimo mėnesių, analizės duomenys.</w:t>
      </w:r>
    </w:p>
    <w:p w14:paraId="13F8BF24" w14:textId="77777777" w:rsidR="002729FF" w:rsidRPr="0053795E" w:rsidRDefault="002729FF" w:rsidP="003232F0">
      <w:pPr>
        <w:rPr>
          <w:sz w:val="22"/>
          <w:szCs w:val="22"/>
          <w:lang w:val="lt-LT"/>
        </w:rPr>
      </w:pPr>
    </w:p>
    <w:p w14:paraId="48C9890A" w14:textId="77777777" w:rsidR="002729FF" w:rsidRPr="0053795E" w:rsidRDefault="009554DF" w:rsidP="00886831">
      <w:pPr>
        <w:rPr>
          <w:color w:val="000000"/>
          <w:sz w:val="22"/>
          <w:szCs w:val="22"/>
          <w:lang w:val="lt-LT" w:eastAsia="el-GR"/>
        </w:rPr>
      </w:pPr>
      <w:r w:rsidRPr="0053795E">
        <w:rPr>
          <w:b/>
          <w:sz w:val="22"/>
          <w:szCs w:val="22"/>
          <w:lang w:val="lt-LT"/>
        </w:rPr>
        <w:t>9</w:t>
      </w:r>
      <w:r w:rsidR="00F41091" w:rsidRPr="0053795E">
        <w:rPr>
          <w:b/>
          <w:sz w:val="22"/>
          <w:lang w:val="lt-LT"/>
        </w:rPr>
        <w:t xml:space="preserve"> </w:t>
      </w:r>
      <w:r w:rsidR="002729FF" w:rsidRPr="0053795E">
        <w:rPr>
          <w:b/>
          <w:sz w:val="22"/>
          <w:lang w:val="lt-LT"/>
        </w:rPr>
        <w:t>lentelė.</w:t>
      </w:r>
      <w:r w:rsidR="002729FF" w:rsidRPr="0053795E">
        <w:rPr>
          <w:sz w:val="22"/>
          <w:szCs w:val="22"/>
          <w:lang w:val="lt-LT"/>
        </w:rPr>
        <w:t xml:space="preserve"> Svarbiausi NO16967 tyrimo ne blogesnio veiksmingumo analizės duomenys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1403"/>
        <w:gridCol w:w="2302"/>
        <w:gridCol w:w="2631"/>
        <w:gridCol w:w="2718"/>
      </w:tblGrid>
      <w:tr w:rsidR="002729FF" w:rsidRPr="0053795E" w14:paraId="3AB2D9B0" w14:textId="77777777" w:rsidTr="0024491E">
        <w:trPr>
          <w:tblCellSpacing w:w="0" w:type="dxa"/>
        </w:trPr>
        <w:tc>
          <w:tcPr>
            <w:tcW w:w="9220" w:type="dxa"/>
            <w:gridSpan w:val="4"/>
            <w:tcBorders>
              <w:top w:val="outset" w:sz="6" w:space="0" w:color="auto"/>
              <w:bottom w:val="outset" w:sz="6" w:space="0" w:color="auto"/>
            </w:tcBorders>
          </w:tcPr>
          <w:p w14:paraId="769B30FA" w14:textId="77777777" w:rsidR="002729FF" w:rsidRPr="0053795E" w:rsidRDefault="009554DF" w:rsidP="00B346E5">
            <w:pPr>
              <w:spacing w:before="100" w:beforeAutospacing="1" w:after="75"/>
              <w:jc w:val="center"/>
              <w:rPr>
                <w:color w:val="000000"/>
                <w:sz w:val="22"/>
                <w:szCs w:val="22"/>
                <w:lang w:val="lt-LT" w:eastAsia="el-GR"/>
              </w:rPr>
            </w:pPr>
            <w:r w:rsidRPr="0096648F">
              <w:rPr>
                <w:b/>
                <w:sz w:val="22"/>
                <w:lang w:val="lt-LT"/>
              </w:rPr>
              <w:t>PIRMINĖ ANALIZĖ</w:t>
            </w:r>
          </w:p>
        </w:tc>
      </w:tr>
      <w:tr w:rsidR="00984A6C" w:rsidRPr="00E56895" w14:paraId="23167EBE" w14:textId="77777777" w:rsidTr="0024491E">
        <w:trPr>
          <w:tblCellSpacing w:w="0" w:type="dxa"/>
        </w:trPr>
        <w:tc>
          <w:tcPr>
            <w:tcW w:w="3761" w:type="dxa"/>
            <w:gridSpan w:val="2"/>
            <w:tcBorders>
              <w:top w:val="outset" w:sz="6" w:space="0" w:color="auto"/>
              <w:bottom w:val="outset" w:sz="6" w:space="0" w:color="auto"/>
              <w:right w:val="outset" w:sz="6" w:space="0" w:color="auto"/>
            </w:tcBorders>
          </w:tcPr>
          <w:p w14:paraId="7A55F9F1" w14:textId="77777777" w:rsidR="00984A6C" w:rsidRPr="0053795E" w:rsidRDefault="00984A6C" w:rsidP="009B5366">
            <w:pPr>
              <w:jc w:val="right"/>
              <w:rPr>
                <w:color w:val="000000"/>
                <w:sz w:val="22"/>
                <w:szCs w:val="22"/>
                <w:lang w:val="lt-LT" w:eastAsia="el-GR"/>
              </w:rPr>
            </w:pPr>
            <w:r w:rsidRPr="0053795E">
              <w:rPr>
                <w:color w:val="000000"/>
                <w:sz w:val="22"/>
                <w:szCs w:val="22"/>
                <w:lang w:val="lt-LT" w:eastAsia="el-GR"/>
              </w:rPr>
              <w:t> </w:t>
            </w:r>
          </w:p>
          <w:p w14:paraId="4F629DEB" w14:textId="77777777" w:rsidR="00984A6C" w:rsidRPr="0053795E" w:rsidRDefault="00984A6C" w:rsidP="00984A6C">
            <w:pPr>
              <w:jc w:val="right"/>
              <w:rPr>
                <w:color w:val="000000"/>
                <w:sz w:val="22"/>
                <w:szCs w:val="22"/>
                <w:lang w:val="lt-LT" w:eastAsia="el-GR"/>
              </w:rPr>
            </w:pPr>
            <w:r w:rsidRPr="0053795E">
              <w:rPr>
                <w:b/>
                <w:bCs/>
                <w:color w:val="000000"/>
                <w:sz w:val="22"/>
                <w:szCs w:val="22"/>
                <w:lang w:val="lt-LT" w:eastAsia="el-GR"/>
              </w:rPr>
              <w:t>XELOX</w:t>
            </w:r>
          </w:p>
          <w:p w14:paraId="15511485" w14:textId="77777777" w:rsidR="00984A6C" w:rsidRPr="0053795E" w:rsidRDefault="00984A6C" w:rsidP="00984A6C">
            <w:pPr>
              <w:jc w:val="right"/>
              <w:rPr>
                <w:color w:val="000000"/>
                <w:sz w:val="22"/>
                <w:szCs w:val="22"/>
                <w:lang w:val="lt-LT" w:eastAsia="el-GR"/>
              </w:rPr>
            </w:pPr>
            <w:r w:rsidRPr="0053795E">
              <w:rPr>
                <w:b/>
                <w:bCs/>
                <w:color w:val="000000"/>
                <w:sz w:val="22"/>
                <w:szCs w:val="22"/>
                <w:lang w:val="lt-LT" w:eastAsia="el-GR"/>
              </w:rPr>
              <w:t xml:space="preserve">(PPP*: N = 251; </w:t>
            </w:r>
            <w:r w:rsidRPr="0053795E">
              <w:rPr>
                <w:b/>
                <w:color w:val="000000"/>
                <w:sz w:val="22"/>
                <w:lang w:val="lt-LT"/>
              </w:rPr>
              <w:t>ITT</w:t>
            </w:r>
            <w:r w:rsidRPr="0053795E">
              <w:rPr>
                <w:b/>
                <w:bCs/>
                <w:color w:val="000000"/>
                <w:sz w:val="22"/>
                <w:szCs w:val="22"/>
                <w:lang w:val="lt-LT" w:eastAsia="el-GR"/>
              </w:rPr>
              <w:t>**: N = 313)</w:t>
            </w:r>
          </w:p>
        </w:tc>
        <w:tc>
          <w:tcPr>
            <w:tcW w:w="5459" w:type="dxa"/>
            <w:gridSpan w:val="2"/>
            <w:tcBorders>
              <w:top w:val="outset" w:sz="6" w:space="0" w:color="auto"/>
              <w:left w:val="outset" w:sz="6" w:space="0" w:color="auto"/>
              <w:bottom w:val="outset" w:sz="6" w:space="0" w:color="auto"/>
            </w:tcBorders>
          </w:tcPr>
          <w:p w14:paraId="628CE51E" w14:textId="77777777" w:rsidR="00984A6C" w:rsidRPr="0053795E" w:rsidRDefault="00984A6C" w:rsidP="00A267D9">
            <w:pPr>
              <w:rPr>
                <w:b/>
                <w:bCs/>
                <w:color w:val="000000"/>
                <w:sz w:val="22"/>
                <w:szCs w:val="22"/>
                <w:lang w:val="lt-LT" w:eastAsia="el-GR"/>
              </w:rPr>
            </w:pPr>
          </w:p>
          <w:p w14:paraId="523E8F95" w14:textId="77777777" w:rsidR="00984A6C" w:rsidRPr="0053795E" w:rsidRDefault="00984A6C" w:rsidP="00A267D9">
            <w:pPr>
              <w:rPr>
                <w:color w:val="000000"/>
                <w:sz w:val="22"/>
                <w:szCs w:val="22"/>
                <w:lang w:val="lt-LT" w:eastAsia="el-GR"/>
              </w:rPr>
            </w:pPr>
            <w:r w:rsidRPr="0053795E">
              <w:rPr>
                <w:b/>
                <w:bCs/>
                <w:color w:val="000000"/>
                <w:sz w:val="22"/>
                <w:szCs w:val="22"/>
                <w:lang w:val="lt-LT" w:eastAsia="el-GR"/>
              </w:rPr>
              <w:t>FOLFOX-4</w:t>
            </w:r>
          </w:p>
          <w:p w14:paraId="45171F3F" w14:textId="77777777" w:rsidR="00984A6C" w:rsidRPr="0053795E" w:rsidRDefault="00984A6C" w:rsidP="00A267D9">
            <w:pPr>
              <w:rPr>
                <w:color w:val="000000"/>
                <w:sz w:val="22"/>
                <w:szCs w:val="22"/>
                <w:lang w:val="lt-LT" w:eastAsia="el-GR"/>
              </w:rPr>
            </w:pPr>
            <w:r w:rsidRPr="0053795E">
              <w:rPr>
                <w:b/>
                <w:bCs/>
                <w:color w:val="000000"/>
                <w:sz w:val="22"/>
                <w:szCs w:val="22"/>
                <w:lang w:val="lt-LT" w:eastAsia="el-GR"/>
              </w:rPr>
              <w:t xml:space="preserve">(PPP*: N = 252; </w:t>
            </w:r>
            <w:r w:rsidRPr="0053795E">
              <w:rPr>
                <w:b/>
                <w:color w:val="000000"/>
                <w:sz w:val="22"/>
                <w:lang w:val="lt-LT"/>
              </w:rPr>
              <w:t>ITT</w:t>
            </w:r>
            <w:r w:rsidRPr="0053795E">
              <w:rPr>
                <w:b/>
                <w:bCs/>
                <w:color w:val="000000"/>
                <w:sz w:val="22"/>
                <w:szCs w:val="22"/>
                <w:lang w:val="lt-LT" w:eastAsia="el-GR"/>
              </w:rPr>
              <w:t>**: N = 314)</w:t>
            </w:r>
          </w:p>
        </w:tc>
      </w:tr>
      <w:tr w:rsidR="00EF252A" w:rsidRPr="0053795E" w14:paraId="67D97CE9" w14:textId="77777777" w:rsidTr="0096648F">
        <w:trPr>
          <w:tblCellSpacing w:w="0" w:type="dxa"/>
        </w:trPr>
        <w:tc>
          <w:tcPr>
            <w:tcW w:w="1409" w:type="dxa"/>
            <w:tcBorders>
              <w:top w:val="outset" w:sz="6" w:space="0" w:color="auto"/>
              <w:bottom w:val="outset" w:sz="6" w:space="0" w:color="auto"/>
              <w:right w:val="outset" w:sz="6" w:space="0" w:color="auto"/>
            </w:tcBorders>
          </w:tcPr>
          <w:p w14:paraId="3109041C"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Populiacija</w:t>
            </w:r>
          </w:p>
        </w:tc>
        <w:tc>
          <w:tcPr>
            <w:tcW w:w="5045" w:type="dxa"/>
            <w:gridSpan w:val="2"/>
            <w:tcBorders>
              <w:top w:val="outset" w:sz="6" w:space="0" w:color="auto"/>
              <w:left w:val="outset" w:sz="6" w:space="0" w:color="auto"/>
              <w:bottom w:val="outset" w:sz="6" w:space="0" w:color="auto"/>
              <w:right w:val="outset" w:sz="6" w:space="0" w:color="auto"/>
            </w:tcBorders>
          </w:tcPr>
          <w:p w14:paraId="41EF6BC8" w14:textId="77777777" w:rsidR="002729FF" w:rsidRPr="0053795E" w:rsidRDefault="002729FF" w:rsidP="00A267D9">
            <w:pPr>
              <w:spacing w:before="100" w:beforeAutospacing="1" w:after="75"/>
              <w:rPr>
                <w:color w:val="000000"/>
                <w:sz w:val="22"/>
                <w:szCs w:val="22"/>
                <w:lang w:val="lt-LT" w:eastAsia="el-GR"/>
              </w:rPr>
            </w:pPr>
            <w:r w:rsidRPr="0053795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1906A7AF"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SR</w:t>
            </w:r>
          </w:p>
          <w:p w14:paraId="2F5B97C0"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(95 % PI)</w:t>
            </w:r>
          </w:p>
        </w:tc>
      </w:tr>
      <w:tr w:rsidR="002729FF" w:rsidRPr="0053795E" w14:paraId="33471B0B" w14:textId="77777777" w:rsidTr="0024491E">
        <w:trPr>
          <w:tblCellSpacing w:w="0" w:type="dxa"/>
        </w:trPr>
        <w:tc>
          <w:tcPr>
            <w:tcW w:w="9220" w:type="dxa"/>
            <w:gridSpan w:val="4"/>
            <w:tcBorders>
              <w:top w:val="outset" w:sz="6" w:space="0" w:color="auto"/>
              <w:bottom w:val="outset" w:sz="6" w:space="0" w:color="auto"/>
            </w:tcBorders>
          </w:tcPr>
          <w:p w14:paraId="1D99E085"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 xml:space="preserve">Parametras: </w:t>
            </w:r>
            <w:r w:rsidRPr="0053795E">
              <w:rPr>
                <w:b/>
                <w:bCs/>
                <w:sz w:val="22"/>
                <w:szCs w:val="22"/>
                <w:lang w:val="lt-LT"/>
              </w:rPr>
              <w:t>išgyvenimas neprogresuojant ligai</w:t>
            </w:r>
          </w:p>
        </w:tc>
      </w:tr>
      <w:tr w:rsidR="00EF252A" w:rsidRPr="0053795E" w14:paraId="7C922BEA" w14:textId="77777777" w:rsidTr="00ED6611">
        <w:trPr>
          <w:tblCellSpacing w:w="0" w:type="dxa"/>
        </w:trPr>
        <w:tc>
          <w:tcPr>
            <w:tcW w:w="1409" w:type="dxa"/>
            <w:tcBorders>
              <w:top w:val="outset" w:sz="6" w:space="0" w:color="auto"/>
              <w:bottom w:val="outset" w:sz="6" w:space="0" w:color="auto"/>
              <w:right w:val="outset" w:sz="6" w:space="0" w:color="auto"/>
            </w:tcBorders>
          </w:tcPr>
          <w:p w14:paraId="49E54ED6"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PPP</w:t>
            </w:r>
          </w:p>
          <w:p w14:paraId="7D0E3969" w14:textId="77777777" w:rsidR="002729FF" w:rsidRPr="0053795E" w:rsidRDefault="002729FF" w:rsidP="00A267D9">
            <w:pPr>
              <w:rPr>
                <w:color w:val="000000"/>
                <w:sz w:val="22"/>
                <w:lang w:val="lt-LT"/>
              </w:rPr>
            </w:pPr>
            <w:r w:rsidRPr="0053795E">
              <w:rPr>
                <w:color w:val="000000"/>
                <w:sz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25BD70E6"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154</w:t>
            </w:r>
          </w:p>
          <w:p w14:paraId="6FA0F5DA"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144</w:t>
            </w:r>
          </w:p>
        </w:tc>
        <w:tc>
          <w:tcPr>
            <w:tcW w:w="2693" w:type="dxa"/>
            <w:tcBorders>
              <w:top w:val="outset" w:sz="6" w:space="0" w:color="auto"/>
              <w:left w:val="outset" w:sz="6" w:space="0" w:color="auto"/>
              <w:bottom w:val="outset" w:sz="6" w:space="0" w:color="auto"/>
              <w:right w:val="outset" w:sz="6" w:space="0" w:color="auto"/>
            </w:tcBorders>
          </w:tcPr>
          <w:p w14:paraId="0D04A548"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168</w:t>
            </w:r>
          </w:p>
          <w:p w14:paraId="06458304"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146</w:t>
            </w:r>
          </w:p>
        </w:tc>
        <w:tc>
          <w:tcPr>
            <w:tcW w:w="2766" w:type="dxa"/>
            <w:tcBorders>
              <w:top w:val="outset" w:sz="6" w:space="0" w:color="auto"/>
              <w:left w:val="outset" w:sz="6" w:space="0" w:color="auto"/>
              <w:bottom w:val="outset" w:sz="6" w:space="0" w:color="auto"/>
            </w:tcBorders>
          </w:tcPr>
          <w:p w14:paraId="33BFEB59" w14:textId="77777777" w:rsidR="002729FF" w:rsidRPr="0053795E" w:rsidRDefault="002729FF" w:rsidP="00886831">
            <w:pPr>
              <w:rPr>
                <w:color w:val="000000"/>
                <w:sz w:val="22"/>
                <w:szCs w:val="22"/>
                <w:lang w:val="lt-LT" w:eastAsia="el-GR"/>
              </w:rPr>
            </w:pPr>
            <w:r w:rsidRPr="0053795E">
              <w:rPr>
                <w:color w:val="000000"/>
                <w:sz w:val="22"/>
                <w:szCs w:val="22"/>
                <w:lang w:val="lt-LT" w:eastAsia="el-GR"/>
              </w:rPr>
              <w:t>1,03 (0,87</w:t>
            </w:r>
            <w:r w:rsidR="00F41DB0" w:rsidRPr="0053795E">
              <w:rPr>
                <w:color w:val="000000"/>
                <w:sz w:val="22"/>
                <w:szCs w:val="22"/>
                <w:lang w:val="lt-LT" w:eastAsia="el-GR"/>
              </w:rPr>
              <w:noBreakHyphen/>
            </w:r>
            <w:r w:rsidRPr="0053795E">
              <w:rPr>
                <w:color w:val="000000"/>
                <w:sz w:val="22"/>
                <w:szCs w:val="22"/>
                <w:lang w:val="lt-LT" w:eastAsia="el-GR"/>
              </w:rPr>
              <w:t>1,24)</w:t>
            </w:r>
          </w:p>
          <w:p w14:paraId="64B48654" w14:textId="77777777" w:rsidR="002729FF" w:rsidRPr="0053795E" w:rsidRDefault="002729FF" w:rsidP="00F41DB0">
            <w:pPr>
              <w:rPr>
                <w:color w:val="000000"/>
                <w:sz w:val="22"/>
                <w:szCs w:val="22"/>
                <w:lang w:val="lt-LT" w:eastAsia="el-GR"/>
              </w:rPr>
            </w:pPr>
            <w:r w:rsidRPr="0053795E">
              <w:rPr>
                <w:color w:val="000000"/>
                <w:sz w:val="22"/>
                <w:szCs w:val="22"/>
                <w:lang w:val="lt-LT" w:eastAsia="el-GR"/>
              </w:rPr>
              <w:t>0,97 (0,83</w:t>
            </w:r>
            <w:r w:rsidR="00F41DB0" w:rsidRPr="0053795E">
              <w:rPr>
                <w:color w:val="000000"/>
                <w:sz w:val="22"/>
                <w:szCs w:val="22"/>
                <w:lang w:val="lt-LT" w:eastAsia="el-GR"/>
              </w:rPr>
              <w:noBreakHyphen/>
            </w:r>
            <w:r w:rsidRPr="0053795E">
              <w:rPr>
                <w:color w:val="000000"/>
                <w:sz w:val="22"/>
                <w:szCs w:val="22"/>
                <w:lang w:val="lt-LT" w:eastAsia="el-GR"/>
              </w:rPr>
              <w:t>1,14)</w:t>
            </w:r>
          </w:p>
        </w:tc>
      </w:tr>
      <w:tr w:rsidR="002729FF" w:rsidRPr="0053795E" w14:paraId="69A56F9B" w14:textId="77777777" w:rsidTr="0024491E">
        <w:trPr>
          <w:tblCellSpacing w:w="0" w:type="dxa"/>
        </w:trPr>
        <w:tc>
          <w:tcPr>
            <w:tcW w:w="9220" w:type="dxa"/>
            <w:gridSpan w:val="4"/>
            <w:tcBorders>
              <w:top w:val="outset" w:sz="6" w:space="0" w:color="auto"/>
              <w:bottom w:val="outset" w:sz="6" w:space="0" w:color="auto"/>
            </w:tcBorders>
          </w:tcPr>
          <w:p w14:paraId="0EABA353"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Parametras: bendrasis išgyvenimas</w:t>
            </w:r>
          </w:p>
        </w:tc>
      </w:tr>
      <w:tr w:rsidR="00EF252A" w:rsidRPr="0053795E" w14:paraId="675EA9C5" w14:textId="77777777" w:rsidTr="00ED6611">
        <w:trPr>
          <w:tblCellSpacing w:w="0" w:type="dxa"/>
        </w:trPr>
        <w:tc>
          <w:tcPr>
            <w:tcW w:w="1409" w:type="dxa"/>
            <w:tcBorders>
              <w:top w:val="outset" w:sz="6" w:space="0" w:color="auto"/>
              <w:bottom w:val="outset" w:sz="6" w:space="0" w:color="auto"/>
              <w:right w:val="outset" w:sz="6" w:space="0" w:color="auto"/>
            </w:tcBorders>
          </w:tcPr>
          <w:p w14:paraId="0AB77FF4"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PPP</w:t>
            </w:r>
          </w:p>
          <w:p w14:paraId="3CB463AC" w14:textId="77777777" w:rsidR="002729FF" w:rsidRPr="0053795E" w:rsidRDefault="002729FF" w:rsidP="00A267D9">
            <w:pPr>
              <w:rPr>
                <w:color w:val="000000"/>
                <w:sz w:val="22"/>
                <w:lang w:val="lt-LT"/>
              </w:rPr>
            </w:pPr>
            <w:r w:rsidRPr="0053795E">
              <w:rPr>
                <w:color w:val="000000"/>
                <w:sz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6F608184"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388</w:t>
            </w:r>
          </w:p>
          <w:p w14:paraId="6455A275"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363</w:t>
            </w:r>
          </w:p>
        </w:tc>
        <w:tc>
          <w:tcPr>
            <w:tcW w:w="2693" w:type="dxa"/>
            <w:tcBorders>
              <w:top w:val="outset" w:sz="6" w:space="0" w:color="auto"/>
              <w:left w:val="outset" w:sz="6" w:space="0" w:color="auto"/>
              <w:bottom w:val="outset" w:sz="6" w:space="0" w:color="auto"/>
              <w:right w:val="outset" w:sz="6" w:space="0" w:color="auto"/>
            </w:tcBorders>
          </w:tcPr>
          <w:p w14:paraId="444645EF"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401</w:t>
            </w:r>
          </w:p>
          <w:p w14:paraId="56F5BD16"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382</w:t>
            </w:r>
          </w:p>
        </w:tc>
        <w:tc>
          <w:tcPr>
            <w:tcW w:w="2766" w:type="dxa"/>
            <w:tcBorders>
              <w:top w:val="outset" w:sz="6" w:space="0" w:color="auto"/>
              <w:left w:val="outset" w:sz="6" w:space="0" w:color="auto"/>
              <w:bottom w:val="outset" w:sz="6" w:space="0" w:color="auto"/>
            </w:tcBorders>
          </w:tcPr>
          <w:p w14:paraId="2C63D7F9" w14:textId="77777777" w:rsidR="002729FF" w:rsidRPr="0053795E" w:rsidRDefault="002729FF" w:rsidP="00886831">
            <w:pPr>
              <w:rPr>
                <w:color w:val="000000"/>
                <w:sz w:val="22"/>
                <w:szCs w:val="22"/>
                <w:lang w:val="lt-LT" w:eastAsia="el-GR"/>
              </w:rPr>
            </w:pPr>
            <w:r w:rsidRPr="0053795E">
              <w:rPr>
                <w:color w:val="000000"/>
                <w:sz w:val="22"/>
                <w:szCs w:val="22"/>
                <w:lang w:val="lt-LT" w:eastAsia="el-GR"/>
              </w:rPr>
              <w:t>1,07 (0,88</w:t>
            </w:r>
            <w:r w:rsidR="00F41DB0" w:rsidRPr="0053795E">
              <w:rPr>
                <w:color w:val="000000"/>
                <w:sz w:val="22"/>
                <w:szCs w:val="22"/>
                <w:lang w:val="lt-LT" w:eastAsia="el-GR"/>
              </w:rPr>
              <w:noBreakHyphen/>
            </w:r>
            <w:r w:rsidRPr="0053795E">
              <w:rPr>
                <w:color w:val="000000"/>
                <w:sz w:val="22"/>
                <w:szCs w:val="22"/>
                <w:lang w:val="lt-LT" w:eastAsia="el-GR"/>
              </w:rPr>
              <w:t>1,31)</w:t>
            </w:r>
          </w:p>
          <w:p w14:paraId="0D614347" w14:textId="77777777" w:rsidR="002729FF" w:rsidRPr="0053795E" w:rsidRDefault="002729FF" w:rsidP="00F41DB0">
            <w:pPr>
              <w:rPr>
                <w:color w:val="000000"/>
                <w:sz w:val="22"/>
                <w:szCs w:val="22"/>
                <w:lang w:val="lt-LT" w:eastAsia="el-GR"/>
              </w:rPr>
            </w:pPr>
            <w:r w:rsidRPr="0053795E">
              <w:rPr>
                <w:color w:val="000000"/>
                <w:sz w:val="22"/>
                <w:szCs w:val="22"/>
                <w:lang w:val="lt-LT" w:eastAsia="el-GR"/>
              </w:rPr>
              <w:t>1,03 (0,87</w:t>
            </w:r>
            <w:r w:rsidR="00F41DB0" w:rsidRPr="0053795E">
              <w:rPr>
                <w:color w:val="000000"/>
                <w:sz w:val="22"/>
                <w:szCs w:val="22"/>
                <w:lang w:val="lt-LT" w:eastAsia="el-GR"/>
              </w:rPr>
              <w:noBreakHyphen/>
            </w:r>
            <w:r w:rsidRPr="0053795E">
              <w:rPr>
                <w:color w:val="000000"/>
                <w:sz w:val="22"/>
                <w:szCs w:val="22"/>
                <w:lang w:val="lt-LT" w:eastAsia="el-GR"/>
              </w:rPr>
              <w:t>1,23)</w:t>
            </w:r>
          </w:p>
        </w:tc>
      </w:tr>
      <w:tr w:rsidR="002729FF" w:rsidRPr="0053795E" w14:paraId="6BCE809C" w14:textId="77777777" w:rsidTr="0024491E">
        <w:trPr>
          <w:tblCellSpacing w:w="0" w:type="dxa"/>
        </w:trPr>
        <w:tc>
          <w:tcPr>
            <w:tcW w:w="9220" w:type="dxa"/>
            <w:gridSpan w:val="4"/>
            <w:tcBorders>
              <w:top w:val="outset" w:sz="6" w:space="0" w:color="auto"/>
              <w:bottom w:val="outset" w:sz="6" w:space="0" w:color="auto"/>
            </w:tcBorders>
          </w:tcPr>
          <w:p w14:paraId="35A3E680" w14:textId="77777777" w:rsidR="002729FF" w:rsidRPr="0053795E" w:rsidRDefault="009554DF" w:rsidP="00B346E5">
            <w:pPr>
              <w:spacing w:before="100" w:beforeAutospacing="1" w:after="75"/>
              <w:jc w:val="center"/>
              <w:rPr>
                <w:color w:val="000000"/>
                <w:sz w:val="22"/>
                <w:szCs w:val="22"/>
                <w:lang w:val="lt-LT" w:eastAsia="el-GR"/>
              </w:rPr>
            </w:pPr>
            <w:r w:rsidRPr="0096648F">
              <w:rPr>
                <w:b/>
                <w:sz w:val="22"/>
                <w:lang w:val="lt-LT"/>
              </w:rPr>
              <w:t>PAPILDOMAS 6 MĖNESIŲ STEBĖJIMO PERIODAS</w:t>
            </w:r>
          </w:p>
        </w:tc>
      </w:tr>
      <w:tr w:rsidR="00EF252A" w:rsidRPr="0053795E" w14:paraId="12988672" w14:textId="77777777" w:rsidTr="0096648F">
        <w:trPr>
          <w:tblCellSpacing w:w="0" w:type="dxa"/>
        </w:trPr>
        <w:tc>
          <w:tcPr>
            <w:tcW w:w="1409" w:type="dxa"/>
            <w:tcBorders>
              <w:top w:val="outset" w:sz="6" w:space="0" w:color="auto"/>
              <w:bottom w:val="outset" w:sz="6" w:space="0" w:color="auto"/>
              <w:right w:val="outset" w:sz="6" w:space="0" w:color="auto"/>
            </w:tcBorders>
          </w:tcPr>
          <w:p w14:paraId="6C28BEC8"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Populiacija</w:t>
            </w:r>
          </w:p>
        </w:tc>
        <w:tc>
          <w:tcPr>
            <w:tcW w:w="5045" w:type="dxa"/>
            <w:gridSpan w:val="2"/>
            <w:tcBorders>
              <w:top w:val="outset" w:sz="6" w:space="0" w:color="auto"/>
              <w:left w:val="outset" w:sz="6" w:space="0" w:color="auto"/>
              <w:bottom w:val="outset" w:sz="6" w:space="0" w:color="auto"/>
              <w:right w:val="outset" w:sz="6" w:space="0" w:color="auto"/>
            </w:tcBorders>
          </w:tcPr>
          <w:p w14:paraId="722BDDE3" w14:textId="77777777" w:rsidR="002729FF" w:rsidRPr="0053795E" w:rsidRDefault="002729FF" w:rsidP="00A267D9">
            <w:pPr>
              <w:spacing w:before="100" w:beforeAutospacing="1" w:after="75"/>
              <w:rPr>
                <w:color w:val="000000"/>
                <w:sz w:val="22"/>
                <w:szCs w:val="22"/>
                <w:lang w:val="lt-LT" w:eastAsia="el-GR"/>
              </w:rPr>
            </w:pPr>
            <w:r w:rsidRPr="0053795E">
              <w:rPr>
                <w:b/>
                <w:bCs/>
                <w:sz w:val="22"/>
                <w:szCs w:val="22"/>
                <w:lang w:val="lt-LT"/>
              </w:rPr>
              <w:t>Laikotarpio iki reiškinių atsiradimo mediana (paromis)</w:t>
            </w:r>
          </w:p>
        </w:tc>
        <w:tc>
          <w:tcPr>
            <w:tcW w:w="2766" w:type="dxa"/>
            <w:tcBorders>
              <w:top w:val="outset" w:sz="6" w:space="0" w:color="auto"/>
              <w:left w:val="outset" w:sz="6" w:space="0" w:color="auto"/>
              <w:bottom w:val="outset" w:sz="6" w:space="0" w:color="auto"/>
            </w:tcBorders>
          </w:tcPr>
          <w:p w14:paraId="17EC4893"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SR</w:t>
            </w:r>
          </w:p>
          <w:p w14:paraId="5EA8F3A9" w14:textId="77777777" w:rsidR="002729FF" w:rsidRPr="0053795E" w:rsidRDefault="002729FF" w:rsidP="00A267D9">
            <w:pPr>
              <w:rPr>
                <w:color w:val="000000"/>
                <w:sz w:val="22"/>
                <w:szCs w:val="22"/>
                <w:lang w:val="lt-LT" w:eastAsia="el-GR"/>
              </w:rPr>
            </w:pPr>
            <w:r w:rsidRPr="0053795E">
              <w:rPr>
                <w:b/>
                <w:bCs/>
                <w:color w:val="000000"/>
                <w:sz w:val="22"/>
                <w:szCs w:val="22"/>
                <w:lang w:val="lt-LT" w:eastAsia="el-GR"/>
              </w:rPr>
              <w:t>(95 % PI)</w:t>
            </w:r>
          </w:p>
        </w:tc>
      </w:tr>
      <w:tr w:rsidR="002729FF" w:rsidRPr="0053795E" w14:paraId="0EF29F6B" w14:textId="77777777" w:rsidTr="0024491E">
        <w:trPr>
          <w:tblCellSpacing w:w="0" w:type="dxa"/>
        </w:trPr>
        <w:tc>
          <w:tcPr>
            <w:tcW w:w="9220" w:type="dxa"/>
            <w:gridSpan w:val="4"/>
            <w:tcBorders>
              <w:top w:val="outset" w:sz="6" w:space="0" w:color="auto"/>
              <w:bottom w:val="outset" w:sz="6" w:space="0" w:color="auto"/>
            </w:tcBorders>
          </w:tcPr>
          <w:p w14:paraId="006A740C"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 xml:space="preserve">Parametras: </w:t>
            </w:r>
            <w:r w:rsidRPr="0053795E">
              <w:rPr>
                <w:b/>
                <w:bCs/>
                <w:sz w:val="22"/>
                <w:szCs w:val="22"/>
                <w:lang w:val="lt-LT"/>
              </w:rPr>
              <w:t>išgyvenimas neprogresuojant ligai</w:t>
            </w:r>
          </w:p>
        </w:tc>
      </w:tr>
      <w:tr w:rsidR="00EF252A" w:rsidRPr="0053795E" w14:paraId="3AD24006" w14:textId="77777777" w:rsidTr="00ED6611">
        <w:trPr>
          <w:tblCellSpacing w:w="0" w:type="dxa"/>
        </w:trPr>
        <w:tc>
          <w:tcPr>
            <w:tcW w:w="1409" w:type="dxa"/>
            <w:tcBorders>
              <w:top w:val="outset" w:sz="6" w:space="0" w:color="auto"/>
              <w:bottom w:val="outset" w:sz="6" w:space="0" w:color="auto"/>
              <w:right w:val="outset" w:sz="6" w:space="0" w:color="auto"/>
            </w:tcBorders>
          </w:tcPr>
          <w:p w14:paraId="0CDA820D"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PPP</w:t>
            </w:r>
          </w:p>
          <w:p w14:paraId="35BBD1DA" w14:textId="77777777" w:rsidR="002729FF" w:rsidRPr="0053795E" w:rsidRDefault="002729FF" w:rsidP="00A267D9">
            <w:pPr>
              <w:rPr>
                <w:color w:val="000000"/>
                <w:sz w:val="22"/>
                <w:lang w:val="lt-LT"/>
              </w:rPr>
            </w:pPr>
            <w:r w:rsidRPr="0053795E">
              <w:rPr>
                <w:color w:val="000000"/>
                <w:sz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016E5EF8"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154</w:t>
            </w:r>
          </w:p>
          <w:p w14:paraId="023E05E5"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143</w:t>
            </w:r>
          </w:p>
        </w:tc>
        <w:tc>
          <w:tcPr>
            <w:tcW w:w="2693" w:type="dxa"/>
            <w:tcBorders>
              <w:top w:val="outset" w:sz="6" w:space="0" w:color="auto"/>
              <w:left w:val="outset" w:sz="6" w:space="0" w:color="auto"/>
              <w:bottom w:val="outset" w:sz="6" w:space="0" w:color="auto"/>
              <w:right w:val="outset" w:sz="6" w:space="0" w:color="auto"/>
            </w:tcBorders>
          </w:tcPr>
          <w:p w14:paraId="2074E5B5"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166</w:t>
            </w:r>
          </w:p>
          <w:p w14:paraId="3F9D029E"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146</w:t>
            </w:r>
          </w:p>
        </w:tc>
        <w:tc>
          <w:tcPr>
            <w:tcW w:w="2766" w:type="dxa"/>
            <w:tcBorders>
              <w:top w:val="outset" w:sz="6" w:space="0" w:color="auto"/>
              <w:left w:val="outset" w:sz="6" w:space="0" w:color="auto"/>
              <w:bottom w:val="outset" w:sz="6" w:space="0" w:color="auto"/>
            </w:tcBorders>
          </w:tcPr>
          <w:p w14:paraId="057A38E3" w14:textId="77777777" w:rsidR="002729FF" w:rsidRPr="0053795E" w:rsidRDefault="002729FF" w:rsidP="00886831">
            <w:pPr>
              <w:rPr>
                <w:color w:val="000000"/>
                <w:sz w:val="22"/>
                <w:szCs w:val="22"/>
                <w:lang w:val="lt-LT" w:eastAsia="el-GR"/>
              </w:rPr>
            </w:pPr>
            <w:r w:rsidRPr="0053795E">
              <w:rPr>
                <w:color w:val="000000"/>
                <w:sz w:val="22"/>
                <w:szCs w:val="22"/>
                <w:lang w:val="lt-LT" w:eastAsia="el-GR"/>
              </w:rPr>
              <w:t>1,04 (0,87</w:t>
            </w:r>
            <w:r w:rsidR="007A20DE" w:rsidRPr="0053795E">
              <w:rPr>
                <w:color w:val="000000"/>
                <w:sz w:val="22"/>
                <w:szCs w:val="22"/>
                <w:lang w:val="lt-LT" w:eastAsia="el-GR"/>
              </w:rPr>
              <w:noBreakHyphen/>
            </w:r>
            <w:r w:rsidRPr="0053795E">
              <w:rPr>
                <w:color w:val="000000"/>
                <w:sz w:val="22"/>
                <w:szCs w:val="22"/>
                <w:lang w:val="lt-LT" w:eastAsia="el-GR"/>
              </w:rPr>
              <w:t>1,24)</w:t>
            </w:r>
          </w:p>
          <w:p w14:paraId="3CE51137" w14:textId="77777777" w:rsidR="002729FF" w:rsidRPr="0053795E" w:rsidRDefault="002729FF" w:rsidP="007A20DE">
            <w:pPr>
              <w:rPr>
                <w:color w:val="000000"/>
                <w:sz w:val="22"/>
                <w:szCs w:val="22"/>
                <w:lang w:val="lt-LT" w:eastAsia="el-GR"/>
              </w:rPr>
            </w:pPr>
            <w:r w:rsidRPr="0053795E">
              <w:rPr>
                <w:color w:val="000000"/>
                <w:sz w:val="22"/>
                <w:szCs w:val="22"/>
                <w:lang w:val="lt-LT" w:eastAsia="el-GR"/>
              </w:rPr>
              <w:t>0,97 (0,83</w:t>
            </w:r>
            <w:r w:rsidR="007A20DE" w:rsidRPr="0053795E">
              <w:rPr>
                <w:color w:val="000000"/>
                <w:sz w:val="22"/>
                <w:szCs w:val="22"/>
                <w:lang w:val="lt-LT" w:eastAsia="el-GR"/>
              </w:rPr>
              <w:noBreakHyphen/>
            </w:r>
            <w:r w:rsidRPr="0053795E">
              <w:rPr>
                <w:color w:val="000000"/>
                <w:sz w:val="22"/>
                <w:szCs w:val="22"/>
                <w:lang w:val="lt-LT" w:eastAsia="el-GR"/>
              </w:rPr>
              <w:t>1,14)</w:t>
            </w:r>
          </w:p>
        </w:tc>
      </w:tr>
      <w:tr w:rsidR="002729FF" w:rsidRPr="0053795E" w14:paraId="22CF26C2" w14:textId="77777777" w:rsidTr="0024491E">
        <w:trPr>
          <w:tblCellSpacing w:w="0" w:type="dxa"/>
        </w:trPr>
        <w:tc>
          <w:tcPr>
            <w:tcW w:w="9220" w:type="dxa"/>
            <w:gridSpan w:val="4"/>
            <w:tcBorders>
              <w:top w:val="outset" w:sz="6" w:space="0" w:color="auto"/>
              <w:bottom w:val="outset" w:sz="6" w:space="0" w:color="auto"/>
            </w:tcBorders>
          </w:tcPr>
          <w:p w14:paraId="2EEF063D" w14:textId="77777777" w:rsidR="002729FF" w:rsidRPr="0053795E" w:rsidRDefault="002729FF" w:rsidP="00A267D9">
            <w:pPr>
              <w:spacing w:before="100" w:beforeAutospacing="1" w:after="75"/>
              <w:rPr>
                <w:color w:val="000000"/>
                <w:sz w:val="22"/>
                <w:szCs w:val="22"/>
                <w:lang w:val="lt-LT" w:eastAsia="el-GR"/>
              </w:rPr>
            </w:pPr>
            <w:r w:rsidRPr="0053795E">
              <w:rPr>
                <w:b/>
                <w:bCs/>
                <w:color w:val="000000"/>
                <w:sz w:val="22"/>
                <w:szCs w:val="22"/>
                <w:lang w:val="lt-LT" w:eastAsia="el-GR"/>
              </w:rPr>
              <w:t>Parametras: bendrasis išgyvenimas</w:t>
            </w:r>
          </w:p>
        </w:tc>
      </w:tr>
      <w:tr w:rsidR="00EF252A" w:rsidRPr="0053795E" w14:paraId="3E0086D5" w14:textId="77777777" w:rsidTr="00ED6611">
        <w:trPr>
          <w:tblCellSpacing w:w="0" w:type="dxa"/>
        </w:trPr>
        <w:tc>
          <w:tcPr>
            <w:tcW w:w="1409" w:type="dxa"/>
            <w:tcBorders>
              <w:top w:val="outset" w:sz="6" w:space="0" w:color="auto"/>
              <w:bottom w:val="outset" w:sz="6" w:space="0" w:color="auto"/>
              <w:right w:val="outset" w:sz="6" w:space="0" w:color="auto"/>
            </w:tcBorders>
          </w:tcPr>
          <w:p w14:paraId="000E96BB"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PPP</w:t>
            </w:r>
          </w:p>
          <w:p w14:paraId="4AB92487" w14:textId="77777777" w:rsidR="002729FF" w:rsidRPr="0053795E" w:rsidRDefault="002729FF" w:rsidP="00A267D9">
            <w:pPr>
              <w:rPr>
                <w:color w:val="000000"/>
                <w:sz w:val="22"/>
                <w:lang w:val="lt-LT"/>
              </w:rPr>
            </w:pPr>
            <w:r w:rsidRPr="0053795E">
              <w:rPr>
                <w:color w:val="000000"/>
                <w:sz w:val="22"/>
                <w:lang w:val="lt-LT"/>
              </w:rPr>
              <w:t>ITT</w:t>
            </w:r>
          </w:p>
        </w:tc>
        <w:tc>
          <w:tcPr>
            <w:tcW w:w="2352" w:type="dxa"/>
            <w:tcBorders>
              <w:top w:val="outset" w:sz="6" w:space="0" w:color="auto"/>
              <w:left w:val="outset" w:sz="6" w:space="0" w:color="auto"/>
              <w:bottom w:val="outset" w:sz="6" w:space="0" w:color="auto"/>
              <w:right w:val="outset" w:sz="6" w:space="0" w:color="auto"/>
            </w:tcBorders>
          </w:tcPr>
          <w:p w14:paraId="3BBB2969"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393</w:t>
            </w:r>
          </w:p>
          <w:p w14:paraId="16306482"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363</w:t>
            </w:r>
          </w:p>
        </w:tc>
        <w:tc>
          <w:tcPr>
            <w:tcW w:w="2693" w:type="dxa"/>
            <w:tcBorders>
              <w:top w:val="outset" w:sz="6" w:space="0" w:color="auto"/>
              <w:left w:val="outset" w:sz="6" w:space="0" w:color="auto"/>
              <w:bottom w:val="outset" w:sz="6" w:space="0" w:color="auto"/>
              <w:right w:val="outset" w:sz="6" w:space="0" w:color="auto"/>
            </w:tcBorders>
          </w:tcPr>
          <w:p w14:paraId="598C8E04"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402</w:t>
            </w:r>
          </w:p>
          <w:p w14:paraId="0031118A" w14:textId="77777777" w:rsidR="002729FF" w:rsidRPr="0053795E" w:rsidRDefault="002729FF" w:rsidP="00A267D9">
            <w:pPr>
              <w:rPr>
                <w:color w:val="000000"/>
                <w:sz w:val="22"/>
                <w:szCs w:val="22"/>
                <w:lang w:val="lt-LT" w:eastAsia="el-GR"/>
              </w:rPr>
            </w:pPr>
            <w:r w:rsidRPr="0053795E">
              <w:rPr>
                <w:color w:val="000000"/>
                <w:sz w:val="22"/>
                <w:szCs w:val="22"/>
                <w:lang w:val="lt-LT" w:eastAsia="el-GR"/>
              </w:rPr>
              <w:t>382</w:t>
            </w:r>
          </w:p>
        </w:tc>
        <w:tc>
          <w:tcPr>
            <w:tcW w:w="2766" w:type="dxa"/>
            <w:tcBorders>
              <w:top w:val="outset" w:sz="6" w:space="0" w:color="auto"/>
              <w:left w:val="outset" w:sz="6" w:space="0" w:color="auto"/>
              <w:bottom w:val="outset" w:sz="6" w:space="0" w:color="auto"/>
            </w:tcBorders>
          </w:tcPr>
          <w:p w14:paraId="757A85B0" w14:textId="77777777" w:rsidR="002729FF" w:rsidRPr="0053795E" w:rsidRDefault="002729FF" w:rsidP="00886831">
            <w:pPr>
              <w:rPr>
                <w:color w:val="000000"/>
                <w:sz w:val="22"/>
                <w:szCs w:val="22"/>
                <w:lang w:val="lt-LT" w:eastAsia="el-GR"/>
              </w:rPr>
            </w:pPr>
            <w:r w:rsidRPr="0053795E">
              <w:rPr>
                <w:color w:val="000000"/>
                <w:sz w:val="22"/>
                <w:szCs w:val="22"/>
                <w:lang w:val="lt-LT" w:eastAsia="el-GR"/>
              </w:rPr>
              <w:t>1,05 (0,88</w:t>
            </w:r>
            <w:r w:rsidR="007A20DE" w:rsidRPr="0053795E">
              <w:rPr>
                <w:color w:val="000000"/>
                <w:sz w:val="22"/>
                <w:szCs w:val="22"/>
                <w:lang w:val="lt-LT" w:eastAsia="el-GR"/>
              </w:rPr>
              <w:noBreakHyphen/>
            </w:r>
            <w:r w:rsidRPr="0053795E">
              <w:rPr>
                <w:color w:val="000000"/>
                <w:sz w:val="22"/>
                <w:szCs w:val="22"/>
                <w:lang w:val="lt-LT" w:eastAsia="el-GR"/>
              </w:rPr>
              <w:t>1,27)</w:t>
            </w:r>
          </w:p>
          <w:p w14:paraId="7867B7BB" w14:textId="77777777" w:rsidR="002729FF" w:rsidRPr="0053795E" w:rsidRDefault="002729FF" w:rsidP="007A20DE">
            <w:pPr>
              <w:rPr>
                <w:color w:val="000000"/>
                <w:sz w:val="22"/>
                <w:szCs w:val="22"/>
                <w:lang w:val="lt-LT" w:eastAsia="el-GR"/>
              </w:rPr>
            </w:pPr>
            <w:r w:rsidRPr="0053795E">
              <w:rPr>
                <w:color w:val="000000"/>
                <w:sz w:val="22"/>
                <w:szCs w:val="22"/>
                <w:lang w:val="lt-LT" w:eastAsia="el-GR"/>
              </w:rPr>
              <w:t>1,02 (0,86</w:t>
            </w:r>
            <w:r w:rsidR="007A20DE" w:rsidRPr="0053795E">
              <w:rPr>
                <w:color w:val="000000"/>
                <w:sz w:val="22"/>
                <w:szCs w:val="22"/>
                <w:lang w:val="lt-LT" w:eastAsia="el-GR"/>
              </w:rPr>
              <w:noBreakHyphen/>
            </w:r>
            <w:r w:rsidRPr="0053795E">
              <w:rPr>
                <w:color w:val="000000"/>
                <w:sz w:val="22"/>
                <w:szCs w:val="22"/>
                <w:lang w:val="lt-LT" w:eastAsia="el-GR"/>
              </w:rPr>
              <w:t>1,21)</w:t>
            </w:r>
          </w:p>
        </w:tc>
      </w:tr>
    </w:tbl>
    <w:p w14:paraId="354163A2" w14:textId="77777777" w:rsidR="002729FF" w:rsidRPr="0053795E" w:rsidRDefault="002729FF" w:rsidP="00886831">
      <w:pPr>
        <w:rPr>
          <w:sz w:val="22"/>
          <w:szCs w:val="22"/>
          <w:lang w:val="lt-LT"/>
        </w:rPr>
      </w:pPr>
      <w:r w:rsidRPr="0053795E">
        <w:rPr>
          <w:sz w:val="22"/>
          <w:szCs w:val="22"/>
          <w:lang w:val="lt-LT"/>
        </w:rPr>
        <w:t>*PPP = populiacija pagal protokolą; **</w:t>
      </w:r>
      <w:r w:rsidRPr="0053795E">
        <w:rPr>
          <w:sz w:val="22"/>
          <w:lang w:val="lt-LT"/>
        </w:rPr>
        <w:t>ITT</w:t>
      </w:r>
      <w:r w:rsidRPr="0053795E">
        <w:rPr>
          <w:sz w:val="22"/>
          <w:szCs w:val="22"/>
          <w:lang w:val="lt-LT"/>
        </w:rPr>
        <w:t xml:space="preserve"> = angl., </w:t>
      </w:r>
      <w:proofErr w:type="spellStart"/>
      <w:r w:rsidRPr="0053795E">
        <w:rPr>
          <w:i/>
          <w:iCs/>
          <w:sz w:val="22"/>
          <w:szCs w:val="22"/>
          <w:lang w:val="lt-LT"/>
        </w:rPr>
        <w:t>intent</w:t>
      </w:r>
      <w:proofErr w:type="spellEnd"/>
      <w:r w:rsidRPr="0053795E">
        <w:rPr>
          <w:i/>
          <w:iCs/>
          <w:sz w:val="22"/>
          <w:szCs w:val="22"/>
          <w:lang w:val="lt-LT"/>
        </w:rPr>
        <w:t>-to-</w:t>
      </w:r>
      <w:proofErr w:type="spellStart"/>
      <w:r w:rsidRPr="0053795E">
        <w:rPr>
          <w:i/>
          <w:iCs/>
          <w:sz w:val="22"/>
          <w:szCs w:val="22"/>
          <w:lang w:val="lt-LT"/>
        </w:rPr>
        <w:t>treat</w:t>
      </w:r>
      <w:proofErr w:type="spellEnd"/>
      <w:r w:rsidRPr="0053795E">
        <w:rPr>
          <w:i/>
          <w:iCs/>
          <w:sz w:val="22"/>
          <w:szCs w:val="22"/>
          <w:lang w:val="lt-LT"/>
        </w:rPr>
        <w:t xml:space="preserve"> </w:t>
      </w:r>
      <w:proofErr w:type="spellStart"/>
      <w:r w:rsidRPr="0053795E">
        <w:rPr>
          <w:i/>
          <w:iCs/>
          <w:sz w:val="22"/>
          <w:szCs w:val="22"/>
          <w:lang w:val="lt-LT"/>
        </w:rPr>
        <w:t>population</w:t>
      </w:r>
      <w:proofErr w:type="spellEnd"/>
      <w:r w:rsidRPr="0053795E">
        <w:rPr>
          <w:i/>
          <w:iCs/>
          <w:sz w:val="22"/>
          <w:szCs w:val="22"/>
          <w:lang w:val="lt-LT"/>
        </w:rPr>
        <w:t xml:space="preserve"> </w:t>
      </w:r>
      <w:r w:rsidRPr="0053795E">
        <w:rPr>
          <w:sz w:val="22"/>
          <w:szCs w:val="22"/>
          <w:lang w:val="lt-LT"/>
        </w:rPr>
        <w:t>– numatytų gydyti pacientų populiacija.</w:t>
      </w:r>
    </w:p>
    <w:p w14:paraId="289817EB" w14:textId="77777777" w:rsidR="002729FF" w:rsidRPr="0053795E" w:rsidRDefault="002729FF" w:rsidP="003232F0">
      <w:pPr>
        <w:rPr>
          <w:sz w:val="22"/>
          <w:szCs w:val="22"/>
          <w:lang w:val="lt-LT"/>
        </w:rPr>
      </w:pPr>
    </w:p>
    <w:p w14:paraId="6DDA5295" w14:textId="77777777" w:rsidR="002729FF" w:rsidRPr="0053795E" w:rsidRDefault="002729FF" w:rsidP="003232F0">
      <w:pPr>
        <w:rPr>
          <w:sz w:val="22"/>
          <w:szCs w:val="22"/>
          <w:u w:val="single"/>
          <w:lang w:val="lt-LT"/>
        </w:rPr>
      </w:pPr>
      <w:r w:rsidRPr="0053795E">
        <w:rPr>
          <w:sz w:val="22"/>
          <w:szCs w:val="22"/>
          <w:u w:val="single"/>
          <w:lang w:val="lt-LT"/>
        </w:rPr>
        <w:t>Išplitęs skrandžio vėžys</w:t>
      </w:r>
    </w:p>
    <w:p w14:paraId="6B9F1184" w14:textId="51C51F8E" w:rsidR="002729FF" w:rsidRPr="0053795E" w:rsidRDefault="002729FF" w:rsidP="008232E1">
      <w:pPr>
        <w:rPr>
          <w:sz w:val="22"/>
          <w:szCs w:val="22"/>
          <w:lang w:val="lt-LT"/>
        </w:rPr>
      </w:pPr>
      <w:r w:rsidRPr="0053795E">
        <w:rPr>
          <w:sz w:val="22"/>
          <w:szCs w:val="22"/>
          <w:lang w:val="lt-LT"/>
        </w:rPr>
        <w:t xml:space="preserve">Daugelyje centrų atlikto atsitiktinių imčių kontroliuojamojo III fazės klinikinio tyrimo, kuriame dalyvavo pacientai, sergantys išplitusiu skrandžio vėžiu, duomenys patvirtina, kad galima skirti pirmos eilės gydymą </w:t>
      </w:r>
      <w:proofErr w:type="spellStart"/>
      <w:r w:rsidRPr="0053795E">
        <w:rPr>
          <w:sz w:val="22"/>
          <w:szCs w:val="22"/>
          <w:lang w:val="lt-LT"/>
        </w:rPr>
        <w:t>kapecitabinu</w:t>
      </w:r>
      <w:proofErr w:type="spellEnd"/>
      <w:r w:rsidRPr="0053795E">
        <w:rPr>
          <w:sz w:val="22"/>
          <w:szCs w:val="22"/>
          <w:lang w:val="lt-LT"/>
        </w:rPr>
        <w:t xml:space="preserve"> pacientams, sergantiems išplitusiu skrandžio vėžiu (ML 17032). Šio tyrimo metu 160 pacientų atsitiktiniu būdu buvo paskirtas gydymas </w:t>
      </w:r>
      <w:proofErr w:type="spellStart"/>
      <w:r w:rsidRPr="0053795E">
        <w:rPr>
          <w:sz w:val="22"/>
          <w:szCs w:val="22"/>
          <w:lang w:val="lt-LT"/>
        </w:rPr>
        <w:t>kapecit</w:t>
      </w:r>
      <w:r w:rsidR="00C51ECC">
        <w:rPr>
          <w:sz w:val="22"/>
          <w:szCs w:val="22"/>
          <w:lang w:val="lt-LT"/>
        </w:rPr>
        <w:t>abinu</w:t>
      </w:r>
      <w:proofErr w:type="spellEnd"/>
      <w:r w:rsidR="00C51ECC">
        <w:rPr>
          <w:sz w:val="22"/>
          <w:szCs w:val="22"/>
          <w:lang w:val="lt-LT"/>
        </w:rPr>
        <w:t xml:space="preserve"> (1</w:t>
      </w:r>
      <w:r w:rsidR="0063064A">
        <w:rPr>
          <w:sz w:val="22"/>
          <w:szCs w:val="22"/>
          <w:lang w:val="lt-LT"/>
        </w:rPr>
        <w:t> </w:t>
      </w:r>
      <w:r w:rsidRPr="0053795E">
        <w:rPr>
          <w:sz w:val="22"/>
          <w:szCs w:val="22"/>
          <w:lang w:val="lt-LT"/>
        </w:rPr>
        <w:t>000 mg/m</w:t>
      </w:r>
      <w:r w:rsidRPr="0053795E">
        <w:rPr>
          <w:sz w:val="22"/>
          <w:szCs w:val="22"/>
          <w:vertAlign w:val="superscript"/>
          <w:lang w:val="lt-LT"/>
        </w:rPr>
        <w:t>2</w:t>
      </w:r>
      <w:r w:rsidRPr="0053795E">
        <w:rPr>
          <w:sz w:val="22"/>
          <w:szCs w:val="22"/>
          <w:lang w:val="lt-LT"/>
        </w:rPr>
        <w:t xml:space="preserve"> du kartus per parą 2 savaites, vėliau daroma 7 parų pertrauka) ir </w:t>
      </w:r>
      <w:proofErr w:type="spellStart"/>
      <w:r w:rsidRPr="0053795E">
        <w:rPr>
          <w:sz w:val="22"/>
          <w:szCs w:val="22"/>
          <w:lang w:val="lt-LT"/>
        </w:rPr>
        <w:t>cisplatina</w:t>
      </w:r>
      <w:proofErr w:type="spellEnd"/>
      <w:r w:rsidRPr="0053795E">
        <w:rPr>
          <w:sz w:val="22"/>
          <w:szCs w:val="22"/>
          <w:lang w:val="lt-LT"/>
        </w:rPr>
        <w:t xml:space="preserve"> (80 mg/m</w:t>
      </w:r>
      <w:r w:rsidRPr="0053795E">
        <w:rPr>
          <w:sz w:val="22"/>
          <w:szCs w:val="22"/>
          <w:vertAlign w:val="superscript"/>
          <w:lang w:val="lt-LT"/>
        </w:rPr>
        <w:t>2</w:t>
      </w:r>
      <w:r w:rsidRPr="0053795E">
        <w:rPr>
          <w:sz w:val="22"/>
          <w:szCs w:val="22"/>
          <w:lang w:val="lt-LT"/>
        </w:rPr>
        <w:t xml:space="preserve"> 2 valandų infuzija kas 3 </w:t>
      </w:r>
      <w:r w:rsidRPr="0053795E">
        <w:rPr>
          <w:sz w:val="22"/>
          <w:szCs w:val="22"/>
          <w:lang w:val="lt-LT"/>
        </w:rPr>
        <w:lastRenderedPageBreak/>
        <w:t>savaites). Iš viso 156 pacientams atsitiktiniu būdu buvo paskirtas gydymas 5-FU (800 mg/m</w:t>
      </w:r>
      <w:r w:rsidRPr="0053795E">
        <w:rPr>
          <w:sz w:val="22"/>
          <w:szCs w:val="22"/>
          <w:vertAlign w:val="superscript"/>
          <w:lang w:val="lt-LT"/>
        </w:rPr>
        <w:t>2</w:t>
      </w:r>
      <w:r w:rsidRPr="0053795E">
        <w:rPr>
          <w:sz w:val="22"/>
          <w:szCs w:val="22"/>
          <w:lang w:val="lt-LT"/>
        </w:rPr>
        <w:t xml:space="preserve"> per parą nepertraukiama infuzija nuo 1 iki 5 ciklo paros kas 3 savaites) ir </w:t>
      </w:r>
      <w:proofErr w:type="spellStart"/>
      <w:r w:rsidRPr="0053795E">
        <w:rPr>
          <w:sz w:val="22"/>
          <w:szCs w:val="22"/>
          <w:lang w:val="lt-LT"/>
        </w:rPr>
        <w:t>cisplatina</w:t>
      </w:r>
      <w:proofErr w:type="spellEnd"/>
      <w:r w:rsidRPr="0053795E">
        <w:rPr>
          <w:sz w:val="22"/>
          <w:szCs w:val="22"/>
          <w:lang w:val="lt-LT"/>
        </w:rPr>
        <w:t xml:space="preserve"> (80 mg/m</w:t>
      </w:r>
      <w:r w:rsidRPr="0053795E">
        <w:rPr>
          <w:sz w:val="22"/>
          <w:szCs w:val="22"/>
          <w:vertAlign w:val="superscript"/>
          <w:lang w:val="lt-LT"/>
        </w:rPr>
        <w:t>2</w:t>
      </w:r>
      <w:r w:rsidRPr="0053795E">
        <w:rPr>
          <w:sz w:val="22"/>
          <w:szCs w:val="22"/>
          <w:lang w:val="lt-LT"/>
        </w:rPr>
        <w:t xml:space="preserve"> 2 valandų infuzija pirmą parą kas 3 savaites). Įvertinus išgyvenimą neprogresuojant ligai populiacijoje pagal protokolą, </w:t>
      </w:r>
      <w:proofErr w:type="spellStart"/>
      <w:r w:rsidRPr="0053795E">
        <w:rPr>
          <w:sz w:val="22"/>
          <w:szCs w:val="22"/>
          <w:lang w:val="lt-LT"/>
        </w:rPr>
        <w:t>kapecitabino</w:t>
      </w:r>
      <w:proofErr w:type="spellEnd"/>
      <w:r w:rsidRPr="0053795E">
        <w:rPr>
          <w:sz w:val="22"/>
          <w:szCs w:val="22"/>
          <w:lang w:val="lt-LT"/>
        </w:rPr>
        <w:t xml:space="preserve"> kartu su </w:t>
      </w:r>
      <w:proofErr w:type="spellStart"/>
      <w:r w:rsidRPr="0053795E">
        <w:rPr>
          <w:sz w:val="22"/>
          <w:szCs w:val="22"/>
          <w:lang w:val="lt-LT"/>
        </w:rPr>
        <w:t>cisplatina</w:t>
      </w:r>
      <w:proofErr w:type="spellEnd"/>
      <w:r w:rsidRPr="0053795E">
        <w:rPr>
          <w:sz w:val="22"/>
          <w:szCs w:val="22"/>
          <w:lang w:val="lt-LT"/>
        </w:rPr>
        <w:t xml:space="preserve"> poveikis buvo ne blogesnis už 5-FU kartu su </w:t>
      </w:r>
      <w:proofErr w:type="spellStart"/>
      <w:r w:rsidRPr="0053795E">
        <w:rPr>
          <w:sz w:val="22"/>
          <w:szCs w:val="22"/>
          <w:lang w:val="lt-LT"/>
        </w:rPr>
        <w:t>cisplatina</w:t>
      </w:r>
      <w:proofErr w:type="spellEnd"/>
      <w:r w:rsidRPr="0053795E">
        <w:rPr>
          <w:sz w:val="22"/>
          <w:szCs w:val="22"/>
          <w:lang w:val="lt-LT"/>
        </w:rPr>
        <w:t xml:space="preserve"> (</w:t>
      </w:r>
      <w:r w:rsidR="008A356C" w:rsidRPr="0053795E">
        <w:rPr>
          <w:sz w:val="22"/>
          <w:szCs w:val="22"/>
          <w:lang w:val="lt-LT"/>
        </w:rPr>
        <w:t>SR=</w:t>
      </w:r>
      <w:r w:rsidRPr="0053795E">
        <w:rPr>
          <w:sz w:val="22"/>
          <w:szCs w:val="22"/>
          <w:lang w:val="lt-LT"/>
        </w:rPr>
        <w:t xml:space="preserve"> 0,81, 95 % PI 0,63</w:t>
      </w:r>
      <w:r w:rsidRPr="0053795E">
        <w:rPr>
          <w:sz w:val="22"/>
          <w:szCs w:val="22"/>
          <w:lang w:val="lt-LT"/>
        </w:rPr>
        <w:noBreakHyphen/>
        <w:t>1,04). Išgyvenimo neprogresuojant ligai mediana buvo 5,6 mėnesio (</w:t>
      </w:r>
      <w:proofErr w:type="spellStart"/>
      <w:r w:rsidRPr="0053795E">
        <w:rPr>
          <w:sz w:val="22"/>
          <w:szCs w:val="22"/>
          <w:lang w:val="lt-LT"/>
        </w:rPr>
        <w:t>kapecitabinas</w:t>
      </w:r>
      <w:proofErr w:type="spellEnd"/>
      <w:r w:rsidRPr="0053795E">
        <w:rPr>
          <w:sz w:val="22"/>
          <w:szCs w:val="22"/>
          <w:lang w:val="lt-LT"/>
        </w:rPr>
        <w:t xml:space="preserve"> + </w:t>
      </w:r>
      <w:proofErr w:type="spellStart"/>
      <w:r w:rsidRPr="0053795E">
        <w:rPr>
          <w:sz w:val="22"/>
          <w:szCs w:val="22"/>
          <w:lang w:val="lt-LT"/>
        </w:rPr>
        <w:t>cisplatina</w:t>
      </w:r>
      <w:proofErr w:type="spellEnd"/>
      <w:r w:rsidRPr="0053795E">
        <w:rPr>
          <w:sz w:val="22"/>
          <w:szCs w:val="22"/>
          <w:lang w:val="lt-LT"/>
        </w:rPr>
        <w:t xml:space="preserve">), palyginti su 5,0 mėnesiais (5-FU + </w:t>
      </w:r>
      <w:proofErr w:type="spellStart"/>
      <w:r w:rsidRPr="0053795E">
        <w:rPr>
          <w:sz w:val="22"/>
          <w:szCs w:val="22"/>
          <w:lang w:val="lt-LT"/>
        </w:rPr>
        <w:t>cisplatina</w:t>
      </w:r>
      <w:proofErr w:type="spellEnd"/>
      <w:r w:rsidRPr="0053795E">
        <w:rPr>
          <w:sz w:val="22"/>
          <w:szCs w:val="22"/>
          <w:lang w:val="lt-LT"/>
        </w:rPr>
        <w:t>). Išgyvenimo (bendrojo išgyvenimo) trukmės santykinė rizika buvo panaši į išgyvenimo neprogresuojant ligai santykinę riziką (</w:t>
      </w:r>
      <w:r w:rsidR="008A356C" w:rsidRPr="0053795E">
        <w:rPr>
          <w:sz w:val="22"/>
          <w:szCs w:val="22"/>
          <w:lang w:val="lt-LT"/>
        </w:rPr>
        <w:t>SR=</w:t>
      </w:r>
      <w:r w:rsidRPr="0053795E">
        <w:rPr>
          <w:sz w:val="22"/>
          <w:szCs w:val="22"/>
          <w:lang w:val="lt-LT"/>
        </w:rPr>
        <w:t xml:space="preserve"> 0,85; 95 % PI 0,64</w:t>
      </w:r>
      <w:r w:rsidRPr="0053795E">
        <w:rPr>
          <w:sz w:val="22"/>
          <w:szCs w:val="22"/>
          <w:lang w:val="lt-LT"/>
        </w:rPr>
        <w:noBreakHyphen/>
        <w:t>1,13). Išgyvenimo trukmės mediana buvo 10,5 mėnesio (</w:t>
      </w:r>
      <w:proofErr w:type="spellStart"/>
      <w:r w:rsidRPr="0053795E">
        <w:rPr>
          <w:sz w:val="22"/>
          <w:szCs w:val="22"/>
          <w:lang w:val="lt-LT"/>
        </w:rPr>
        <w:t>kapecitabinas</w:t>
      </w:r>
      <w:proofErr w:type="spellEnd"/>
      <w:r w:rsidRPr="0053795E">
        <w:rPr>
          <w:sz w:val="22"/>
          <w:szCs w:val="22"/>
          <w:lang w:val="lt-LT"/>
        </w:rPr>
        <w:t xml:space="preserve"> + </w:t>
      </w:r>
      <w:proofErr w:type="spellStart"/>
      <w:r w:rsidRPr="0053795E">
        <w:rPr>
          <w:sz w:val="22"/>
          <w:szCs w:val="22"/>
          <w:lang w:val="lt-LT"/>
        </w:rPr>
        <w:t>cisplatina</w:t>
      </w:r>
      <w:proofErr w:type="spellEnd"/>
      <w:r w:rsidRPr="0053795E">
        <w:rPr>
          <w:sz w:val="22"/>
          <w:szCs w:val="22"/>
          <w:lang w:val="lt-LT"/>
        </w:rPr>
        <w:t xml:space="preserve">), palyginti su 9,3 mėnesio (5-FU + </w:t>
      </w:r>
      <w:proofErr w:type="spellStart"/>
      <w:r w:rsidRPr="0053795E">
        <w:rPr>
          <w:sz w:val="22"/>
          <w:szCs w:val="22"/>
          <w:lang w:val="lt-LT"/>
        </w:rPr>
        <w:t>cisplatina</w:t>
      </w:r>
      <w:proofErr w:type="spellEnd"/>
      <w:r w:rsidRPr="0053795E">
        <w:rPr>
          <w:sz w:val="22"/>
          <w:szCs w:val="22"/>
          <w:lang w:val="lt-LT"/>
        </w:rPr>
        <w:t>).</w:t>
      </w:r>
    </w:p>
    <w:p w14:paraId="506FEAAA" w14:textId="77777777" w:rsidR="002729FF" w:rsidRPr="0053795E" w:rsidRDefault="002729FF" w:rsidP="003232F0">
      <w:pPr>
        <w:rPr>
          <w:sz w:val="22"/>
          <w:szCs w:val="22"/>
          <w:lang w:val="lt-LT"/>
        </w:rPr>
      </w:pPr>
    </w:p>
    <w:p w14:paraId="708A6362" w14:textId="77777777" w:rsidR="002729FF" w:rsidRPr="0053795E" w:rsidRDefault="002729FF" w:rsidP="003232F0">
      <w:pPr>
        <w:rPr>
          <w:sz w:val="22"/>
          <w:szCs w:val="22"/>
          <w:lang w:val="lt-LT"/>
        </w:rPr>
      </w:pPr>
      <w:r w:rsidRPr="0053795E">
        <w:rPr>
          <w:sz w:val="22"/>
          <w:szCs w:val="22"/>
          <w:lang w:val="lt-LT"/>
        </w:rPr>
        <w:t xml:space="preserve">Daugelyje centrų atlikto atsitiktinių imčių III fazės tyrimo, kuriuo buvo palygintas </w:t>
      </w:r>
      <w:proofErr w:type="spellStart"/>
      <w:r w:rsidRPr="0053795E">
        <w:rPr>
          <w:sz w:val="22"/>
          <w:szCs w:val="22"/>
          <w:lang w:val="lt-LT"/>
        </w:rPr>
        <w:t>kapecitabino</w:t>
      </w:r>
      <w:proofErr w:type="spellEnd"/>
      <w:r w:rsidRPr="0053795E">
        <w:rPr>
          <w:sz w:val="22"/>
          <w:szCs w:val="22"/>
          <w:lang w:val="lt-LT"/>
        </w:rPr>
        <w:t xml:space="preserve"> poveikis su 5-FU ir </w:t>
      </w:r>
      <w:proofErr w:type="spellStart"/>
      <w:r w:rsidRPr="0053795E">
        <w:rPr>
          <w:sz w:val="22"/>
          <w:szCs w:val="22"/>
          <w:lang w:val="lt-LT"/>
        </w:rPr>
        <w:t>oksaliplatinos</w:t>
      </w:r>
      <w:proofErr w:type="spellEnd"/>
      <w:r w:rsidRPr="0053795E">
        <w:rPr>
          <w:sz w:val="22"/>
          <w:szCs w:val="22"/>
          <w:lang w:val="lt-LT"/>
        </w:rPr>
        <w:t xml:space="preserve"> poveikis su </w:t>
      </w:r>
      <w:proofErr w:type="spellStart"/>
      <w:r w:rsidRPr="0053795E">
        <w:rPr>
          <w:sz w:val="22"/>
          <w:szCs w:val="22"/>
          <w:lang w:val="lt-LT"/>
        </w:rPr>
        <w:t>cisplatina</w:t>
      </w:r>
      <w:proofErr w:type="spellEnd"/>
      <w:r w:rsidRPr="0053795E">
        <w:rPr>
          <w:sz w:val="22"/>
          <w:szCs w:val="22"/>
          <w:lang w:val="lt-LT"/>
        </w:rPr>
        <w:t xml:space="preserve"> pacientams, sergantiems išplitusiu skrandžio vėžiu, duomenys patvirtina, kad galima skirti išplitusio skrandžio vėžio pirmos eilės gydymą </w:t>
      </w:r>
      <w:proofErr w:type="spellStart"/>
      <w:r w:rsidRPr="0053795E">
        <w:rPr>
          <w:sz w:val="22"/>
          <w:szCs w:val="22"/>
          <w:lang w:val="lt-LT"/>
        </w:rPr>
        <w:t>kapecitabinu</w:t>
      </w:r>
      <w:proofErr w:type="spellEnd"/>
      <w:r w:rsidRPr="0053795E">
        <w:rPr>
          <w:sz w:val="22"/>
          <w:szCs w:val="22"/>
          <w:lang w:val="lt-LT"/>
        </w:rPr>
        <w:t xml:space="preserve"> (</w:t>
      </w:r>
      <w:r w:rsidRPr="0053795E">
        <w:rPr>
          <w:i/>
          <w:iCs/>
          <w:sz w:val="22"/>
          <w:szCs w:val="22"/>
          <w:lang w:val="lt-LT"/>
        </w:rPr>
        <w:t>REAL-2</w:t>
      </w:r>
      <w:r w:rsidRPr="0053795E">
        <w:rPr>
          <w:sz w:val="22"/>
          <w:szCs w:val="22"/>
          <w:lang w:val="lt-LT"/>
        </w:rPr>
        <w:t xml:space="preserve">). Šio klinikinio tyrimo duomenimis, 1 002 pacientai pagal 2 x 2 </w:t>
      </w:r>
      <w:proofErr w:type="spellStart"/>
      <w:r w:rsidRPr="0053795E">
        <w:rPr>
          <w:sz w:val="22"/>
          <w:szCs w:val="22"/>
          <w:lang w:val="lt-LT"/>
        </w:rPr>
        <w:t>faktorialinį</w:t>
      </w:r>
      <w:proofErr w:type="spellEnd"/>
      <w:r w:rsidRPr="0053795E">
        <w:rPr>
          <w:sz w:val="22"/>
          <w:szCs w:val="22"/>
          <w:lang w:val="lt-LT"/>
        </w:rPr>
        <w:t xml:space="preserve"> planą atsitiktiniu būdu buvo paskirti į vieną iš 4 išvardytų grupių.</w:t>
      </w:r>
    </w:p>
    <w:p w14:paraId="08138876" w14:textId="77777777" w:rsidR="002729FF" w:rsidRPr="0053795E" w:rsidRDefault="002729FF" w:rsidP="003232F0">
      <w:pPr>
        <w:rPr>
          <w:sz w:val="22"/>
          <w:szCs w:val="22"/>
          <w:lang w:val="lt-LT"/>
        </w:rPr>
      </w:pPr>
    </w:p>
    <w:p w14:paraId="7066D308" w14:textId="77777777" w:rsidR="002729FF" w:rsidRPr="0053795E" w:rsidRDefault="002729FF" w:rsidP="0068270B">
      <w:pPr>
        <w:ind w:left="720" w:hanging="720"/>
        <w:rPr>
          <w:sz w:val="22"/>
          <w:szCs w:val="22"/>
          <w:lang w:val="lt-LT"/>
        </w:rPr>
      </w:pPr>
      <w:r w:rsidRPr="0053795E">
        <w:rPr>
          <w:sz w:val="22"/>
          <w:szCs w:val="22"/>
          <w:lang w:val="lt-LT"/>
        </w:rPr>
        <w:t>-</w:t>
      </w:r>
      <w:r w:rsidRPr="0053795E">
        <w:rPr>
          <w:sz w:val="22"/>
          <w:szCs w:val="22"/>
          <w:lang w:val="lt-LT"/>
        </w:rPr>
        <w:tab/>
        <w:t xml:space="preserve">ECF. </w:t>
      </w:r>
      <w:proofErr w:type="spellStart"/>
      <w:r w:rsidRPr="0053795E">
        <w:rPr>
          <w:sz w:val="22"/>
          <w:szCs w:val="22"/>
          <w:lang w:val="lt-LT"/>
        </w:rPr>
        <w:t>Epirubicinas</w:t>
      </w:r>
      <w:proofErr w:type="spellEnd"/>
      <w:r w:rsidRPr="0053795E">
        <w:rPr>
          <w:sz w:val="22"/>
          <w:szCs w:val="22"/>
          <w:lang w:val="lt-LT"/>
        </w:rPr>
        <w:t xml:space="preserve"> (50 mg/m</w:t>
      </w:r>
      <w:r w:rsidRPr="0053795E">
        <w:rPr>
          <w:sz w:val="22"/>
          <w:szCs w:val="22"/>
          <w:vertAlign w:val="superscript"/>
          <w:lang w:val="lt-LT"/>
        </w:rPr>
        <w:t>2</w:t>
      </w:r>
      <w:r w:rsidRPr="0053795E">
        <w:rPr>
          <w:sz w:val="22"/>
          <w:szCs w:val="22"/>
          <w:lang w:val="lt-LT"/>
        </w:rPr>
        <w:t xml:space="preserve"> smūgine doze pirmą parą kas 3 savaites), </w:t>
      </w:r>
      <w:proofErr w:type="spellStart"/>
      <w:r w:rsidRPr="0053795E">
        <w:rPr>
          <w:sz w:val="22"/>
          <w:szCs w:val="22"/>
          <w:lang w:val="lt-LT"/>
        </w:rPr>
        <w:t>cisplatina</w:t>
      </w:r>
      <w:proofErr w:type="spellEnd"/>
      <w:r w:rsidRPr="0053795E">
        <w:rPr>
          <w:sz w:val="22"/>
          <w:szCs w:val="22"/>
          <w:lang w:val="lt-LT"/>
        </w:rPr>
        <w:t xml:space="preserve"> (60 mg/m</w:t>
      </w:r>
      <w:r w:rsidRPr="0053795E">
        <w:rPr>
          <w:sz w:val="22"/>
          <w:szCs w:val="22"/>
          <w:vertAlign w:val="superscript"/>
          <w:lang w:val="lt-LT"/>
        </w:rPr>
        <w:t>2</w:t>
      </w:r>
      <w:r w:rsidRPr="0053795E">
        <w:rPr>
          <w:sz w:val="22"/>
          <w:szCs w:val="22"/>
          <w:lang w:val="lt-LT"/>
        </w:rPr>
        <w:t xml:space="preserve"> dviejų valandų infuzija pirmą parą kas 3 savaites) ir 5-FU (200 mg/m</w:t>
      </w:r>
      <w:r w:rsidRPr="0053795E">
        <w:rPr>
          <w:sz w:val="22"/>
          <w:szCs w:val="22"/>
          <w:vertAlign w:val="superscript"/>
          <w:lang w:val="lt-LT"/>
        </w:rPr>
        <w:t>2</w:t>
      </w:r>
      <w:r w:rsidRPr="0053795E">
        <w:rPr>
          <w:sz w:val="22"/>
          <w:szCs w:val="22"/>
          <w:lang w:val="lt-LT"/>
        </w:rPr>
        <w:t xml:space="preserve"> per parą ilgalaikė infuzija per centrinę liniją).</w:t>
      </w:r>
    </w:p>
    <w:p w14:paraId="33BAD4A4" w14:textId="77777777" w:rsidR="002729FF" w:rsidRPr="0053795E" w:rsidRDefault="002729FF" w:rsidP="0068270B">
      <w:pPr>
        <w:ind w:left="720" w:hanging="720"/>
        <w:rPr>
          <w:sz w:val="22"/>
          <w:szCs w:val="22"/>
          <w:lang w:val="lt-LT"/>
        </w:rPr>
      </w:pPr>
    </w:p>
    <w:p w14:paraId="217C5F70" w14:textId="77777777" w:rsidR="002729FF" w:rsidRPr="0053795E" w:rsidRDefault="002729FF" w:rsidP="0068270B">
      <w:pPr>
        <w:ind w:left="720" w:hanging="720"/>
        <w:rPr>
          <w:sz w:val="22"/>
          <w:szCs w:val="22"/>
          <w:lang w:val="lt-LT"/>
        </w:rPr>
      </w:pPr>
      <w:r w:rsidRPr="0053795E">
        <w:rPr>
          <w:sz w:val="22"/>
          <w:szCs w:val="22"/>
          <w:lang w:val="lt-LT"/>
        </w:rPr>
        <w:t>-</w:t>
      </w:r>
      <w:r w:rsidRPr="0053795E">
        <w:rPr>
          <w:sz w:val="22"/>
          <w:szCs w:val="22"/>
          <w:lang w:val="lt-LT"/>
        </w:rPr>
        <w:tab/>
        <w:t xml:space="preserve">ECX. </w:t>
      </w:r>
      <w:proofErr w:type="spellStart"/>
      <w:r w:rsidRPr="0053795E">
        <w:rPr>
          <w:sz w:val="22"/>
          <w:szCs w:val="22"/>
          <w:lang w:val="lt-LT"/>
        </w:rPr>
        <w:t>Epirubicinas</w:t>
      </w:r>
      <w:proofErr w:type="spellEnd"/>
      <w:r w:rsidRPr="0053795E">
        <w:rPr>
          <w:sz w:val="22"/>
          <w:szCs w:val="22"/>
          <w:lang w:val="lt-LT"/>
        </w:rPr>
        <w:t xml:space="preserve"> (50 mg/m</w:t>
      </w:r>
      <w:r w:rsidRPr="0053795E">
        <w:rPr>
          <w:sz w:val="22"/>
          <w:szCs w:val="22"/>
          <w:vertAlign w:val="superscript"/>
          <w:lang w:val="lt-LT"/>
        </w:rPr>
        <w:t>2</w:t>
      </w:r>
      <w:r w:rsidRPr="0053795E">
        <w:rPr>
          <w:sz w:val="22"/>
          <w:szCs w:val="22"/>
          <w:lang w:val="lt-LT"/>
        </w:rPr>
        <w:t xml:space="preserve"> smūgine doze pirmą parą kas 3 savaites), </w:t>
      </w:r>
      <w:proofErr w:type="spellStart"/>
      <w:r w:rsidRPr="0053795E">
        <w:rPr>
          <w:sz w:val="22"/>
          <w:szCs w:val="22"/>
          <w:lang w:val="lt-LT"/>
        </w:rPr>
        <w:t>cisplatina</w:t>
      </w:r>
      <w:proofErr w:type="spellEnd"/>
      <w:r w:rsidRPr="0053795E">
        <w:rPr>
          <w:sz w:val="22"/>
          <w:szCs w:val="22"/>
          <w:lang w:val="lt-LT"/>
        </w:rPr>
        <w:t xml:space="preserve"> (60 mg/m</w:t>
      </w:r>
      <w:r w:rsidRPr="0053795E">
        <w:rPr>
          <w:sz w:val="22"/>
          <w:szCs w:val="22"/>
          <w:vertAlign w:val="superscript"/>
          <w:lang w:val="lt-LT"/>
        </w:rPr>
        <w:t>2</w:t>
      </w:r>
      <w:r w:rsidRPr="0053795E">
        <w:rPr>
          <w:sz w:val="22"/>
          <w:szCs w:val="22"/>
          <w:lang w:val="lt-LT"/>
        </w:rPr>
        <w:t xml:space="preserve"> dviejų valandų infuzija pirmą parą kas 3 savaites) ir </w:t>
      </w:r>
      <w:proofErr w:type="spellStart"/>
      <w:r w:rsidRPr="0053795E">
        <w:rPr>
          <w:sz w:val="22"/>
          <w:szCs w:val="22"/>
          <w:lang w:val="lt-LT"/>
        </w:rPr>
        <w:t>kapecitabinas</w:t>
      </w:r>
      <w:proofErr w:type="spellEnd"/>
      <w:r w:rsidRPr="0053795E">
        <w:rPr>
          <w:sz w:val="22"/>
          <w:szCs w:val="22"/>
          <w:lang w:val="lt-LT"/>
        </w:rPr>
        <w:t xml:space="preserve"> (625 mg/m</w:t>
      </w:r>
      <w:r w:rsidRPr="0053795E">
        <w:rPr>
          <w:sz w:val="22"/>
          <w:szCs w:val="22"/>
          <w:vertAlign w:val="superscript"/>
          <w:lang w:val="lt-LT"/>
        </w:rPr>
        <w:t>2</w:t>
      </w:r>
      <w:r w:rsidRPr="0053795E">
        <w:rPr>
          <w:sz w:val="22"/>
          <w:szCs w:val="22"/>
          <w:lang w:val="lt-LT"/>
        </w:rPr>
        <w:t xml:space="preserve"> du kartus per parą nepertraukiamai).</w:t>
      </w:r>
    </w:p>
    <w:p w14:paraId="3B660695" w14:textId="77777777" w:rsidR="002729FF" w:rsidRPr="0053795E" w:rsidRDefault="002729FF" w:rsidP="0068270B">
      <w:pPr>
        <w:ind w:left="720" w:hanging="720"/>
        <w:rPr>
          <w:sz w:val="22"/>
          <w:szCs w:val="22"/>
          <w:lang w:val="lt-LT"/>
        </w:rPr>
      </w:pPr>
    </w:p>
    <w:p w14:paraId="54175320" w14:textId="77777777" w:rsidR="002729FF" w:rsidRPr="0053795E" w:rsidRDefault="002729FF" w:rsidP="00A267D9">
      <w:pPr>
        <w:ind w:left="720" w:hanging="720"/>
        <w:rPr>
          <w:sz w:val="22"/>
          <w:szCs w:val="22"/>
          <w:lang w:val="lt-LT"/>
        </w:rPr>
      </w:pPr>
      <w:r w:rsidRPr="0053795E">
        <w:rPr>
          <w:sz w:val="22"/>
          <w:szCs w:val="22"/>
          <w:lang w:val="lt-LT"/>
        </w:rPr>
        <w:t>-</w:t>
      </w:r>
      <w:r w:rsidRPr="0053795E">
        <w:rPr>
          <w:sz w:val="22"/>
          <w:szCs w:val="22"/>
          <w:lang w:val="lt-LT"/>
        </w:rPr>
        <w:tab/>
        <w:t xml:space="preserve">EOF. </w:t>
      </w:r>
      <w:proofErr w:type="spellStart"/>
      <w:r w:rsidRPr="0053795E">
        <w:rPr>
          <w:sz w:val="22"/>
          <w:szCs w:val="22"/>
          <w:lang w:val="lt-LT"/>
        </w:rPr>
        <w:t>Epirubicinas</w:t>
      </w:r>
      <w:proofErr w:type="spellEnd"/>
      <w:r w:rsidRPr="0053795E">
        <w:rPr>
          <w:sz w:val="22"/>
          <w:szCs w:val="22"/>
          <w:lang w:val="lt-LT"/>
        </w:rPr>
        <w:t xml:space="preserve"> (50 mg/m</w:t>
      </w:r>
      <w:r w:rsidRPr="0053795E">
        <w:rPr>
          <w:sz w:val="22"/>
          <w:szCs w:val="22"/>
          <w:vertAlign w:val="superscript"/>
          <w:lang w:val="lt-LT"/>
        </w:rPr>
        <w:t>2</w:t>
      </w:r>
      <w:r w:rsidRPr="0053795E">
        <w:rPr>
          <w:sz w:val="22"/>
          <w:szCs w:val="22"/>
          <w:lang w:val="lt-LT"/>
        </w:rPr>
        <w:t xml:space="preserve"> smūgine doze pirmą parą kas 3 savaites), </w:t>
      </w:r>
      <w:proofErr w:type="spellStart"/>
      <w:r w:rsidRPr="0053795E">
        <w:rPr>
          <w:sz w:val="22"/>
          <w:szCs w:val="22"/>
          <w:lang w:val="lt-LT"/>
        </w:rPr>
        <w:t>oksaliplatina</w:t>
      </w:r>
      <w:proofErr w:type="spellEnd"/>
      <w:r w:rsidRPr="0053795E">
        <w:rPr>
          <w:sz w:val="22"/>
          <w:szCs w:val="22"/>
          <w:lang w:val="lt-LT"/>
        </w:rPr>
        <w:t xml:space="preserve"> (130 mg/m</w:t>
      </w:r>
      <w:r w:rsidRPr="0053795E">
        <w:rPr>
          <w:sz w:val="22"/>
          <w:szCs w:val="22"/>
          <w:vertAlign w:val="superscript"/>
          <w:lang w:val="lt-LT"/>
        </w:rPr>
        <w:t>2</w:t>
      </w:r>
      <w:r w:rsidRPr="0053795E">
        <w:rPr>
          <w:sz w:val="22"/>
          <w:szCs w:val="22"/>
          <w:lang w:val="lt-LT"/>
        </w:rPr>
        <w:t xml:space="preserve"> 2 valandų infuzija pirmą parą kas 3 savaites) ir 5-FU (200 mg/m</w:t>
      </w:r>
      <w:r w:rsidRPr="0053795E">
        <w:rPr>
          <w:sz w:val="22"/>
          <w:szCs w:val="22"/>
          <w:vertAlign w:val="superscript"/>
          <w:lang w:val="lt-LT"/>
        </w:rPr>
        <w:t>2</w:t>
      </w:r>
      <w:r w:rsidRPr="0053795E">
        <w:rPr>
          <w:sz w:val="22"/>
          <w:szCs w:val="22"/>
          <w:lang w:val="lt-LT"/>
        </w:rPr>
        <w:t xml:space="preserve"> per parą ilgalaikė infuzija per centrinę liniją).</w:t>
      </w:r>
    </w:p>
    <w:p w14:paraId="1DDCDA07" w14:textId="77777777" w:rsidR="002729FF" w:rsidRPr="0053795E" w:rsidRDefault="002729FF" w:rsidP="00A267D9">
      <w:pPr>
        <w:ind w:left="720" w:hanging="720"/>
        <w:rPr>
          <w:sz w:val="22"/>
          <w:szCs w:val="22"/>
          <w:lang w:val="lt-LT"/>
        </w:rPr>
      </w:pPr>
    </w:p>
    <w:p w14:paraId="3CA50B7F" w14:textId="77777777" w:rsidR="002729FF" w:rsidRPr="0053795E" w:rsidRDefault="002729FF" w:rsidP="0068270B">
      <w:pPr>
        <w:ind w:left="720" w:hanging="720"/>
        <w:rPr>
          <w:sz w:val="22"/>
          <w:szCs w:val="22"/>
          <w:lang w:val="lt-LT"/>
        </w:rPr>
      </w:pPr>
      <w:r w:rsidRPr="0053795E">
        <w:rPr>
          <w:sz w:val="22"/>
          <w:szCs w:val="22"/>
          <w:lang w:val="lt-LT"/>
        </w:rPr>
        <w:t>-</w:t>
      </w:r>
      <w:r w:rsidRPr="0053795E">
        <w:rPr>
          <w:sz w:val="22"/>
          <w:szCs w:val="22"/>
          <w:lang w:val="lt-LT"/>
        </w:rPr>
        <w:tab/>
        <w:t xml:space="preserve">EOX. </w:t>
      </w:r>
      <w:proofErr w:type="spellStart"/>
      <w:r w:rsidRPr="0053795E">
        <w:rPr>
          <w:sz w:val="22"/>
          <w:szCs w:val="22"/>
          <w:lang w:val="lt-LT"/>
        </w:rPr>
        <w:t>Epirubicinas</w:t>
      </w:r>
      <w:proofErr w:type="spellEnd"/>
      <w:r w:rsidRPr="0053795E">
        <w:rPr>
          <w:sz w:val="22"/>
          <w:szCs w:val="22"/>
          <w:lang w:val="lt-LT"/>
        </w:rPr>
        <w:t xml:space="preserve"> (50 mg/m</w:t>
      </w:r>
      <w:r w:rsidRPr="0053795E">
        <w:rPr>
          <w:sz w:val="22"/>
          <w:szCs w:val="22"/>
          <w:vertAlign w:val="superscript"/>
          <w:lang w:val="lt-LT"/>
        </w:rPr>
        <w:t>2</w:t>
      </w:r>
      <w:r w:rsidRPr="0053795E">
        <w:rPr>
          <w:sz w:val="22"/>
          <w:szCs w:val="22"/>
          <w:lang w:val="lt-LT"/>
        </w:rPr>
        <w:t xml:space="preserve"> smūgine doze pirmą parą kas 3 savaites), </w:t>
      </w:r>
      <w:proofErr w:type="spellStart"/>
      <w:r w:rsidRPr="0053795E">
        <w:rPr>
          <w:sz w:val="22"/>
          <w:szCs w:val="22"/>
          <w:lang w:val="lt-LT"/>
        </w:rPr>
        <w:t>oksaliplatina</w:t>
      </w:r>
      <w:proofErr w:type="spellEnd"/>
      <w:r w:rsidRPr="0053795E">
        <w:rPr>
          <w:sz w:val="22"/>
          <w:szCs w:val="22"/>
          <w:lang w:val="lt-LT"/>
        </w:rPr>
        <w:t xml:space="preserve"> (130 mg/m</w:t>
      </w:r>
      <w:r w:rsidRPr="0053795E">
        <w:rPr>
          <w:sz w:val="22"/>
          <w:szCs w:val="22"/>
          <w:vertAlign w:val="superscript"/>
          <w:lang w:val="lt-LT"/>
        </w:rPr>
        <w:t>2</w:t>
      </w:r>
      <w:r w:rsidRPr="0053795E">
        <w:rPr>
          <w:sz w:val="22"/>
          <w:szCs w:val="22"/>
          <w:lang w:val="lt-LT"/>
        </w:rPr>
        <w:t xml:space="preserve"> dviejų valandų infuzija pirmą parą kas 3 savaites) ir </w:t>
      </w:r>
      <w:proofErr w:type="spellStart"/>
      <w:r w:rsidRPr="0053795E">
        <w:rPr>
          <w:sz w:val="22"/>
          <w:szCs w:val="22"/>
          <w:lang w:val="lt-LT"/>
        </w:rPr>
        <w:t>kapecitabinas</w:t>
      </w:r>
      <w:proofErr w:type="spellEnd"/>
      <w:r w:rsidRPr="0053795E">
        <w:rPr>
          <w:sz w:val="22"/>
          <w:szCs w:val="22"/>
          <w:lang w:val="lt-LT"/>
        </w:rPr>
        <w:t xml:space="preserve"> (625 mg/m</w:t>
      </w:r>
      <w:r w:rsidRPr="0053795E">
        <w:rPr>
          <w:sz w:val="22"/>
          <w:szCs w:val="22"/>
          <w:vertAlign w:val="superscript"/>
          <w:lang w:val="lt-LT"/>
        </w:rPr>
        <w:t>2</w:t>
      </w:r>
      <w:r w:rsidRPr="0053795E">
        <w:rPr>
          <w:sz w:val="22"/>
          <w:szCs w:val="22"/>
          <w:lang w:val="lt-LT"/>
        </w:rPr>
        <w:t xml:space="preserve"> du kartus per parą nepertraukiamai).</w:t>
      </w:r>
    </w:p>
    <w:p w14:paraId="22B6CF85" w14:textId="77777777" w:rsidR="002729FF" w:rsidRPr="0053795E" w:rsidRDefault="002729FF" w:rsidP="003232F0">
      <w:pPr>
        <w:rPr>
          <w:sz w:val="22"/>
          <w:szCs w:val="22"/>
          <w:lang w:val="lt-LT"/>
        </w:rPr>
      </w:pPr>
    </w:p>
    <w:p w14:paraId="5A43E6A0" w14:textId="77777777" w:rsidR="002729FF" w:rsidRPr="0053795E" w:rsidRDefault="002729FF" w:rsidP="00A267D9">
      <w:pPr>
        <w:rPr>
          <w:sz w:val="22"/>
          <w:szCs w:val="22"/>
          <w:lang w:val="lt-LT"/>
        </w:rPr>
      </w:pPr>
      <w:r w:rsidRPr="0053795E">
        <w:rPr>
          <w:sz w:val="22"/>
          <w:szCs w:val="22"/>
          <w:lang w:val="lt-LT"/>
        </w:rPr>
        <w:t xml:space="preserve">Pirminė veiksmingumo analizė populiacijoje pagal protokolą parodė, kad įvertinus bendrąjį išgyvenimą, gydymas </w:t>
      </w:r>
      <w:proofErr w:type="spellStart"/>
      <w:r w:rsidRPr="0053795E">
        <w:rPr>
          <w:sz w:val="22"/>
          <w:szCs w:val="22"/>
          <w:lang w:val="lt-LT"/>
        </w:rPr>
        <w:t>kapecitabinu</w:t>
      </w:r>
      <w:proofErr w:type="spellEnd"/>
      <w:r w:rsidRPr="0053795E">
        <w:rPr>
          <w:sz w:val="22"/>
          <w:szCs w:val="22"/>
          <w:lang w:val="lt-LT"/>
        </w:rPr>
        <w:t xml:space="preserve"> yra ne blogesnis, palyginti su gydymo planais, kurių pagrindą sudaro 5-FU (</w:t>
      </w:r>
      <w:r w:rsidR="008A356C" w:rsidRPr="0053795E">
        <w:rPr>
          <w:sz w:val="22"/>
          <w:szCs w:val="22"/>
          <w:lang w:val="lt-LT"/>
        </w:rPr>
        <w:t xml:space="preserve">SR= </w:t>
      </w:r>
      <w:r w:rsidRPr="0053795E">
        <w:rPr>
          <w:sz w:val="22"/>
          <w:szCs w:val="22"/>
          <w:lang w:val="lt-LT"/>
        </w:rPr>
        <w:t xml:space="preserve"> 0,86; 95 % PI 0,8</w:t>
      </w:r>
      <w:r w:rsidRPr="0053795E">
        <w:rPr>
          <w:sz w:val="22"/>
          <w:szCs w:val="22"/>
          <w:lang w:val="lt-LT"/>
        </w:rPr>
        <w:noBreakHyphen/>
        <w:t xml:space="preserve">0,99), o gydymas </w:t>
      </w:r>
      <w:proofErr w:type="spellStart"/>
      <w:r w:rsidRPr="0053795E">
        <w:rPr>
          <w:sz w:val="22"/>
          <w:szCs w:val="22"/>
          <w:lang w:val="lt-LT"/>
        </w:rPr>
        <w:t>oksaliplatina</w:t>
      </w:r>
      <w:proofErr w:type="spellEnd"/>
      <w:r w:rsidRPr="0053795E">
        <w:rPr>
          <w:sz w:val="22"/>
          <w:szCs w:val="22"/>
          <w:lang w:val="lt-LT"/>
        </w:rPr>
        <w:t xml:space="preserve"> yra ne blogesnis, palyginti su gydymo planais, kurių pagrindą sudaro </w:t>
      </w:r>
      <w:proofErr w:type="spellStart"/>
      <w:r w:rsidRPr="0053795E">
        <w:rPr>
          <w:sz w:val="22"/>
          <w:szCs w:val="22"/>
          <w:lang w:val="lt-LT"/>
        </w:rPr>
        <w:t>cisplatina</w:t>
      </w:r>
      <w:proofErr w:type="spellEnd"/>
      <w:r w:rsidRPr="0053795E">
        <w:rPr>
          <w:sz w:val="22"/>
          <w:szCs w:val="22"/>
          <w:lang w:val="lt-LT"/>
        </w:rPr>
        <w:t xml:space="preserve"> (</w:t>
      </w:r>
      <w:r w:rsidR="008A356C" w:rsidRPr="0053795E">
        <w:rPr>
          <w:sz w:val="22"/>
          <w:szCs w:val="22"/>
          <w:lang w:val="lt-LT"/>
        </w:rPr>
        <w:t xml:space="preserve">SR= </w:t>
      </w:r>
      <w:r w:rsidRPr="0053795E">
        <w:rPr>
          <w:sz w:val="22"/>
          <w:szCs w:val="22"/>
          <w:lang w:val="lt-LT"/>
        </w:rPr>
        <w:t xml:space="preserve">0,92; 95 % PI 0,80-1,1). Bendrojo išgyvenimo mediana, gydant pagal planą, kurio pagrindą sudaro </w:t>
      </w:r>
      <w:proofErr w:type="spellStart"/>
      <w:r w:rsidRPr="0053795E">
        <w:rPr>
          <w:sz w:val="22"/>
          <w:szCs w:val="22"/>
          <w:lang w:val="lt-LT"/>
        </w:rPr>
        <w:t>kapecitabinas</w:t>
      </w:r>
      <w:proofErr w:type="spellEnd"/>
      <w:r w:rsidRPr="0053795E">
        <w:rPr>
          <w:sz w:val="22"/>
          <w:szCs w:val="22"/>
          <w:lang w:val="lt-LT"/>
        </w:rPr>
        <w:t xml:space="preserve">, buvo 10,9 mėnesio, o gydant pagal planą, kurio pagrindą sudaro 5-FU, – 9,6 mėnesio. Bendrojo išgyvenimo mediana gydant pagal planą, kurio pagrindą sudaro </w:t>
      </w:r>
      <w:proofErr w:type="spellStart"/>
      <w:r w:rsidRPr="0053795E">
        <w:rPr>
          <w:sz w:val="22"/>
          <w:szCs w:val="22"/>
          <w:lang w:val="lt-LT"/>
        </w:rPr>
        <w:t>cisplatina</w:t>
      </w:r>
      <w:proofErr w:type="spellEnd"/>
      <w:r w:rsidRPr="0053795E">
        <w:rPr>
          <w:sz w:val="22"/>
          <w:szCs w:val="22"/>
          <w:lang w:val="lt-LT"/>
        </w:rPr>
        <w:t xml:space="preserve">, buvo 10,0 mėnesių, o gydant pagal planą, kurio pagrindą sudaro </w:t>
      </w:r>
      <w:proofErr w:type="spellStart"/>
      <w:r w:rsidRPr="0053795E">
        <w:rPr>
          <w:sz w:val="22"/>
          <w:szCs w:val="22"/>
          <w:lang w:val="lt-LT"/>
        </w:rPr>
        <w:t>oksaliplatina</w:t>
      </w:r>
      <w:proofErr w:type="spellEnd"/>
      <w:r w:rsidRPr="0053795E">
        <w:rPr>
          <w:sz w:val="22"/>
          <w:szCs w:val="22"/>
          <w:lang w:val="lt-LT"/>
        </w:rPr>
        <w:t xml:space="preserve"> – 10,4 mėnesio.</w:t>
      </w:r>
    </w:p>
    <w:p w14:paraId="79F362A3" w14:textId="77777777" w:rsidR="002729FF" w:rsidRPr="0053795E" w:rsidRDefault="002729FF" w:rsidP="003232F0">
      <w:pPr>
        <w:rPr>
          <w:sz w:val="22"/>
          <w:szCs w:val="22"/>
          <w:lang w:val="lt-LT"/>
        </w:rPr>
      </w:pPr>
    </w:p>
    <w:p w14:paraId="091BF13E" w14:textId="77777777" w:rsidR="002729FF" w:rsidRPr="0053795E" w:rsidRDefault="002729FF" w:rsidP="003232F0">
      <w:pPr>
        <w:rPr>
          <w:sz w:val="22"/>
          <w:szCs w:val="22"/>
          <w:lang w:val="lt-LT"/>
        </w:rPr>
      </w:pPr>
      <w:r w:rsidRPr="0053795E">
        <w:rPr>
          <w:sz w:val="22"/>
          <w:szCs w:val="22"/>
          <w:lang w:val="lt-LT"/>
        </w:rPr>
        <w:t xml:space="preserve">Be to, </w:t>
      </w:r>
      <w:proofErr w:type="spellStart"/>
      <w:r w:rsidRPr="0053795E">
        <w:rPr>
          <w:sz w:val="22"/>
          <w:szCs w:val="22"/>
          <w:lang w:val="lt-LT"/>
        </w:rPr>
        <w:t>kapecitabinas</w:t>
      </w:r>
      <w:proofErr w:type="spellEnd"/>
      <w:r w:rsidRPr="0053795E">
        <w:rPr>
          <w:sz w:val="22"/>
          <w:szCs w:val="22"/>
          <w:lang w:val="lt-LT"/>
        </w:rPr>
        <w:t xml:space="preserve"> buvo vartotas kartu su </w:t>
      </w:r>
      <w:proofErr w:type="spellStart"/>
      <w:r w:rsidRPr="0053795E">
        <w:rPr>
          <w:sz w:val="22"/>
          <w:szCs w:val="22"/>
          <w:lang w:val="lt-LT"/>
        </w:rPr>
        <w:t>oksaliplatina</w:t>
      </w:r>
      <w:proofErr w:type="spellEnd"/>
      <w:r w:rsidRPr="0053795E">
        <w:rPr>
          <w:sz w:val="22"/>
          <w:szCs w:val="22"/>
          <w:lang w:val="lt-LT"/>
        </w:rPr>
        <w:t xml:space="preserve"> išplitusiam skrandžio vėžiui gydyti. </w:t>
      </w:r>
      <w:proofErr w:type="spellStart"/>
      <w:r w:rsidRPr="0053795E">
        <w:rPr>
          <w:sz w:val="22"/>
          <w:szCs w:val="22"/>
          <w:lang w:val="lt-LT"/>
        </w:rPr>
        <w:t>Monoterapijos</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tyrimai parodė, kad </w:t>
      </w:r>
      <w:proofErr w:type="spellStart"/>
      <w:r w:rsidRPr="0053795E">
        <w:rPr>
          <w:sz w:val="22"/>
          <w:szCs w:val="22"/>
          <w:lang w:val="lt-LT"/>
        </w:rPr>
        <w:t>kapecitabinas</w:t>
      </w:r>
      <w:proofErr w:type="spellEnd"/>
      <w:r w:rsidRPr="0053795E">
        <w:rPr>
          <w:sz w:val="22"/>
          <w:szCs w:val="22"/>
          <w:lang w:val="lt-LT"/>
        </w:rPr>
        <w:t xml:space="preserve"> veikia išplitusį skrandžio vėžį.</w:t>
      </w:r>
    </w:p>
    <w:p w14:paraId="10028BE7" w14:textId="77777777" w:rsidR="002729FF" w:rsidRPr="0053795E" w:rsidRDefault="002729FF" w:rsidP="003232F0">
      <w:pPr>
        <w:rPr>
          <w:sz w:val="22"/>
          <w:szCs w:val="22"/>
          <w:lang w:val="lt-LT"/>
        </w:rPr>
      </w:pPr>
    </w:p>
    <w:p w14:paraId="4CBDCF1F" w14:textId="77777777" w:rsidR="002729FF" w:rsidRPr="0053795E" w:rsidRDefault="002729FF" w:rsidP="003232F0">
      <w:pPr>
        <w:pStyle w:val="Default"/>
        <w:rPr>
          <w:sz w:val="22"/>
          <w:szCs w:val="22"/>
        </w:rPr>
      </w:pPr>
      <w:r w:rsidRPr="0053795E">
        <w:rPr>
          <w:sz w:val="22"/>
          <w:szCs w:val="22"/>
          <w:u w:val="single"/>
        </w:rPr>
        <w:t>Gaubtinės, gaubtinės ir tiesiosios žarnų bei išplitusio skrandžio vėžio gydymas (</w:t>
      </w:r>
      <w:proofErr w:type="spellStart"/>
      <w:r w:rsidRPr="0053795E">
        <w:rPr>
          <w:sz w:val="22"/>
          <w:szCs w:val="22"/>
          <w:u w:val="single"/>
        </w:rPr>
        <w:t>metaanalizė</w:t>
      </w:r>
      <w:proofErr w:type="spellEnd"/>
      <w:r w:rsidRPr="0053795E">
        <w:rPr>
          <w:sz w:val="22"/>
          <w:szCs w:val="22"/>
          <w:u w:val="single"/>
        </w:rPr>
        <w:t>)</w:t>
      </w:r>
    </w:p>
    <w:p w14:paraId="28BFA690" w14:textId="055CA090" w:rsidR="002729FF" w:rsidRPr="0053795E" w:rsidRDefault="002729FF" w:rsidP="00A267D9">
      <w:pPr>
        <w:rPr>
          <w:sz w:val="22"/>
          <w:szCs w:val="22"/>
          <w:lang w:val="lt-LT"/>
        </w:rPr>
      </w:pPr>
      <w:r w:rsidRPr="0053795E">
        <w:rPr>
          <w:sz w:val="22"/>
          <w:szCs w:val="22"/>
          <w:lang w:val="lt-LT"/>
        </w:rPr>
        <w:t xml:space="preserve">Šešių klinikinių tyrimų (SO14695, SO14796, M66001, NO16966, NO16967, M17032) duomenų </w:t>
      </w:r>
      <w:proofErr w:type="spellStart"/>
      <w:r w:rsidRPr="0053795E">
        <w:rPr>
          <w:sz w:val="22"/>
          <w:szCs w:val="22"/>
          <w:lang w:val="lt-LT"/>
        </w:rPr>
        <w:t>metaanalizė</w:t>
      </w:r>
      <w:proofErr w:type="spellEnd"/>
      <w:r w:rsidRPr="0053795E">
        <w:rPr>
          <w:sz w:val="22"/>
          <w:szCs w:val="22"/>
          <w:lang w:val="lt-LT"/>
        </w:rPr>
        <w:t xml:space="preserve"> patvirtino, kad skiriant </w:t>
      </w:r>
      <w:proofErr w:type="spellStart"/>
      <w:r w:rsidRPr="0053795E">
        <w:rPr>
          <w:sz w:val="22"/>
          <w:szCs w:val="22"/>
          <w:lang w:val="lt-LT"/>
        </w:rPr>
        <w:t>monoterapiją</w:t>
      </w:r>
      <w:proofErr w:type="spellEnd"/>
      <w:r w:rsidRPr="0053795E">
        <w:rPr>
          <w:sz w:val="22"/>
          <w:szCs w:val="22"/>
          <w:lang w:val="lt-LT"/>
        </w:rPr>
        <w:t xml:space="preserve"> ir kombinuotą gydymą virškinimo trakto vėžiui gydyti, 5-FU galima pakeisti </w:t>
      </w:r>
      <w:proofErr w:type="spellStart"/>
      <w:r w:rsidRPr="0053795E">
        <w:rPr>
          <w:sz w:val="22"/>
          <w:szCs w:val="22"/>
          <w:lang w:val="lt-LT"/>
        </w:rPr>
        <w:t>kapecitabinu</w:t>
      </w:r>
      <w:proofErr w:type="spellEnd"/>
      <w:r w:rsidRPr="0053795E">
        <w:rPr>
          <w:sz w:val="22"/>
          <w:szCs w:val="22"/>
          <w:lang w:val="lt-LT"/>
        </w:rPr>
        <w:t>. Bendrai analizuoti 3</w:t>
      </w:r>
      <w:r w:rsidR="0063064A">
        <w:rPr>
          <w:sz w:val="22"/>
          <w:szCs w:val="22"/>
          <w:lang w:val="lt-LT"/>
        </w:rPr>
        <w:t> </w:t>
      </w:r>
      <w:r w:rsidRPr="0053795E">
        <w:rPr>
          <w:sz w:val="22"/>
          <w:szCs w:val="22"/>
          <w:lang w:val="lt-LT"/>
        </w:rPr>
        <w:t xml:space="preserve">097 pacientų, gydytų pagal planus, kurių sudėtyje buvo </w:t>
      </w:r>
      <w:proofErr w:type="spellStart"/>
      <w:r w:rsidRPr="0053795E">
        <w:rPr>
          <w:sz w:val="22"/>
          <w:szCs w:val="22"/>
          <w:lang w:val="lt-LT"/>
        </w:rPr>
        <w:t>kapecitabino</w:t>
      </w:r>
      <w:proofErr w:type="spellEnd"/>
      <w:r w:rsidR="00C51ECC">
        <w:rPr>
          <w:sz w:val="22"/>
          <w:szCs w:val="22"/>
          <w:lang w:val="lt-LT"/>
        </w:rPr>
        <w:t xml:space="preserve"> ir 3</w:t>
      </w:r>
      <w:r w:rsidR="0063064A">
        <w:rPr>
          <w:sz w:val="22"/>
          <w:szCs w:val="22"/>
          <w:lang w:val="lt-LT"/>
        </w:rPr>
        <w:t> </w:t>
      </w:r>
      <w:r w:rsidRPr="0053795E">
        <w:rPr>
          <w:sz w:val="22"/>
          <w:szCs w:val="22"/>
          <w:lang w:val="lt-LT"/>
        </w:rPr>
        <w:t xml:space="preserve">074 pacientų, gydytų pagal planus, kurių sudėtyje buvo 5-FU, duomenys. Pacientų, gydytų pagal planus, kurių sudėtyje buvo </w:t>
      </w:r>
      <w:proofErr w:type="spellStart"/>
      <w:r w:rsidRPr="0053795E">
        <w:rPr>
          <w:sz w:val="22"/>
          <w:szCs w:val="22"/>
          <w:lang w:val="lt-LT"/>
        </w:rPr>
        <w:t>kapecitabino</w:t>
      </w:r>
      <w:proofErr w:type="spellEnd"/>
      <w:r w:rsidRPr="0053795E">
        <w:rPr>
          <w:sz w:val="22"/>
          <w:szCs w:val="22"/>
          <w:lang w:val="lt-LT"/>
        </w:rPr>
        <w:t>, išgyvenimo mediana buvo 703 paros (95 % PI 671</w:t>
      </w:r>
      <w:r w:rsidR="002E5E56" w:rsidRPr="0053795E">
        <w:rPr>
          <w:sz w:val="22"/>
          <w:szCs w:val="22"/>
          <w:lang w:val="lt-LT"/>
        </w:rPr>
        <w:noBreakHyphen/>
      </w:r>
      <w:r w:rsidRPr="0053795E">
        <w:rPr>
          <w:sz w:val="22"/>
          <w:szCs w:val="22"/>
          <w:lang w:val="lt-LT"/>
        </w:rPr>
        <w:t>745), o pacientų, gydytų pagal planus, kurių sudėtyje buvo 5-FU – 683 paros (95 % PI 646</w:t>
      </w:r>
      <w:r w:rsidR="002E5E56" w:rsidRPr="0053795E">
        <w:rPr>
          <w:sz w:val="22"/>
          <w:szCs w:val="22"/>
          <w:lang w:val="lt-LT"/>
        </w:rPr>
        <w:noBreakHyphen/>
      </w:r>
      <w:r w:rsidRPr="0053795E">
        <w:rPr>
          <w:sz w:val="22"/>
          <w:szCs w:val="22"/>
          <w:lang w:val="lt-LT"/>
        </w:rPr>
        <w:t>715). Bendrojo išgyvenimo santykinė rizika buvo 0,94 (95 % PI 0,89</w:t>
      </w:r>
      <w:r w:rsidR="002E5E56" w:rsidRPr="0053795E">
        <w:rPr>
          <w:sz w:val="22"/>
          <w:szCs w:val="22"/>
          <w:lang w:val="lt-LT"/>
        </w:rPr>
        <w:noBreakHyphen/>
      </w:r>
      <w:r w:rsidRPr="0053795E">
        <w:rPr>
          <w:sz w:val="22"/>
          <w:szCs w:val="22"/>
          <w:lang w:val="lt-LT"/>
        </w:rPr>
        <w:t xml:space="preserve">1,00, p = 0,0489). Tai rodo, kad gydymas pagal planus, kurių sudėtyje yra </w:t>
      </w:r>
      <w:proofErr w:type="spellStart"/>
      <w:r w:rsidRPr="0053795E">
        <w:rPr>
          <w:sz w:val="22"/>
          <w:szCs w:val="22"/>
          <w:lang w:val="lt-LT"/>
        </w:rPr>
        <w:t>kapecitabino</w:t>
      </w:r>
      <w:proofErr w:type="spellEnd"/>
      <w:r w:rsidRPr="0053795E">
        <w:rPr>
          <w:sz w:val="22"/>
          <w:szCs w:val="22"/>
          <w:lang w:val="lt-LT"/>
        </w:rPr>
        <w:t xml:space="preserve">, yra </w:t>
      </w:r>
      <w:r w:rsidR="00E87C47" w:rsidRPr="0053795E">
        <w:rPr>
          <w:sz w:val="22"/>
          <w:szCs w:val="22"/>
          <w:lang w:val="lt-LT"/>
        </w:rPr>
        <w:t xml:space="preserve">ne mažiau </w:t>
      </w:r>
      <w:r w:rsidRPr="0053795E">
        <w:rPr>
          <w:sz w:val="22"/>
          <w:szCs w:val="22"/>
          <w:lang w:val="lt-LT"/>
        </w:rPr>
        <w:t>veiksming</w:t>
      </w:r>
      <w:r w:rsidR="00E87C47" w:rsidRPr="0053795E">
        <w:rPr>
          <w:sz w:val="22"/>
          <w:szCs w:val="22"/>
          <w:lang w:val="lt-LT"/>
        </w:rPr>
        <w:t>as</w:t>
      </w:r>
      <w:r w:rsidRPr="0053795E">
        <w:rPr>
          <w:sz w:val="22"/>
          <w:szCs w:val="22"/>
          <w:lang w:val="lt-LT"/>
        </w:rPr>
        <w:t xml:space="preserve"> už gydymą pagal planus, kurių sudėtyje yra 5-FU.</w:t>
      </w:r>
    </w:p>
    <w:p w14:paraId="5B65B508" w14:textId="77777777" w:rsidR="002729FF" w:rsidRPr="0053795E" w:rsidRDefault="002729FF" w:rsidP="003232F0">
      <w:pPr>
        <w:rPr>
          <w:sz w:val="22"/>
          <w:szCs w:val="22"/>
          <w:lang w:val="lt-LT"/>
        </w:rPr>
      </w:pPr>
    </w:p>
    <w:p w14:paraId="67DEE220" w14:textId="77777777" w:rsidR="002729FF" w:rsidRPr="0053795E" w:rsidRDefault="002729FF" w:rsidP="003232F0">
      <w:pPr>
        <w:rPr>
          <w:sz w:val="22"/>
          <w:szCs w:val="22"/>
          <w:u w:val="single"/>
          <w:lang w:val="lt-LT"/>
        </w:rPr>
      </w:pPr>
      <w:r w:rsidRPr="0053795E">
        <w:rPr>
          <w:sz w:val="22"/>
          <w:szCs w:val="22"/>
          <w:u w:val="single"/>
          <w:lang w:val="lt-LT"/>
        </w:rPr>
        <w:t>Krūties vėžys</w:t>
      </w:r>
    </w:p>
    <w:p w14:paraId="6C95C6E1" w14:textId="77777777" w:rsidR="002729FF" w:rsidRPr="0053795E" w:rsidRDefault="002729FF" w:rsidP="003232F0">
      <w:pPr>
        <w:rPr>
          <w:i/>
          <w:iCs/>
          <w:sz w:val="22"/>
          <w:szCs w:val="22"/>
          <w:u w:val="single"/>
          <w:lang w:val="lt-LT"/>
        </w:rPr>
      </w:pPr>
    </w:p>
    <w:p w14:paraId="48FB9D19" w14:textId="77777777" w:rsidR="002729FF" w:rsidRPr="0053795E" w:rsidRDefault="002729FF" w:rsidP="003232F0">
      <w:pPr>
        <w:rPr>
          <w:i/>
          <w:sz w:val="22"/>
          <w:szCs w:val="22"/>
          <w:lang w:val="lt-LT"/>
        </w:rPr>
      </w:pPr>
      <w:r w:rsidRPr="0053795E">
        <w:rPr>
          <w:i/>
          <w:sz w:val="22"/>
          <w:szCs w:val="22"/>
          <w:lang w:val="lt-LT"/>
        </w:rPr>
        <w:lastRenderedPageBreak/>
        <w:t xml:space="preserve">Lokaliai išplitusio arba </w:t>
      </w:r>
      <w:proofErr w:type="spellStart"/>
      <w:r w:rsidRPr="0053795E">
        <w:rPr>
          <w:i/>
          <w:sz w:val="22"/>
          <w:szCs w:val="22"/>
          <w:lang w:val="lt-LT"/>
        </w:rPr>
        <w:t>metastazavusio</w:t>
      </w:r>
      <w:proofErr w:type="spellEnd"/>
      <w:r w:rsidRPr="0053795E">
        <w:rPr>
          <w:i/>
          <w:sz w:val="22"/>
          <w:szCs w:val="22"/>
          <w:lang w:val="lt-LT"/>
        </w:rPr>
        <w:t xml:space="preserve"> krūties vėžio kombinuotas gydymas </w:t>
      </w:r>
      <w:proofErr w:type="spellStart"/>
      <w:r w:rsidRPr="0053795E">
        <w:rPr>
          <w:i/>
          <w:sz w:val="22"/>
          <w:szCs w:val="22"/>
          <w:lang w:val="lt-LT"/>
        </w:rPr>
        <w:t>kapecitabinu</w:t>
      </w:r>
      <w:proofErr w:type="spellEnd"/>
      <w:r w:rsidRPr="0053795E">
        <w:rPr>
          <w:i/>
          <w:sz w:val="22"/>
          <w:szCs w:val="22"/>
          <w:lang w:val="lt-LT"/>
        </w:rPr>
        <w:t xml:space="preserve"> kartu su </w:t>
      </w:r>
      <w:proofErr w:type="spellStart"/>
      <w:r w:rsidRPr="0053795E">
        <w:rPr>
          <w:i/>
          <w:sz w:val="22"/>
          <w:szCs w:val="22"/>
          <w:lang w:val="lt-LT"/>
        </w:rPr>
        <w:t>docetakseliu</w:t>
      </w:r>
      <w:proofErr w:type="spellEnd"/>
    </w:p>
    <w:p w14:paraId="77C6AF8E" w14:textId="05951B77" w:rsidR="002729FF" w:rsidRPr="0053795E" w:rsidRDefault="002729FF" w:rsidP="00A267D9">
      <w:pPr>
        <w:rPr>
          <w:sz w:val="22"/>
          <w:szCs w:val="22"/>
          <w:lang w:val="lt-LT"/>
        </w:rPr>
      </w:pPr>
      <w:r w:rsidRPr="0053795E">
        <w:rPr>
          <w:sz w:val="22"/>
          <w:szCs w:val="22"/>
          <w:lang w:val="lt-LT"/>
        </w:rPr>
        <w:t xml:space="preserve">Vieno daugelyje centrų atlikto atsitiktinių imčių kontroliuojamojo III fazės klinikinio tyrimo duomenys patvirtino, kad </w:t>
      </w:r>
      <w:proofErr w:type="spellStart"/>
      <w:r w:rsidRPr="0053795E">
        <w:rPr>
          <w:sz w:val="22"/>
          <w:szCs w:val="22"/>
          <w:lang w:val="lt-LT"/>
        </w:rPr>
        <w:t>kapecitabinu</w:t>
      </w:r>
      <w:proofErr w:type="spellEnd"/>
      <w:r w:rsidRPr="0053795E">
        <w:rPr>
          <w:sz w:val="22"/>
          <w:szCs w:val="22"/>
          <w:lang w:val="lt-LT"/>
        </w:rPr>
        <w:t xml:space="preserve">, vartojamu kartu su </w:t>
      </w:r>
      <w:proofErr w:type="spellStart"/>
      <w:r w:rsidRPr="0053795E">
        <w:rPr>
          <w:sz w:val="22"/>
          <w:szCs w:val="22"/>
          <w:lang w:val="lt-LT"/>
        </w:rPr>
        <w:t>docetakseliu</w:t>
      </w:r>
      <w:proofErr w:type="spellEnd"/>
      <w:r w:rsidRPr="0053795E">
        <w:rPr>
          <w:sz w:val="22"/>
          <w:szCs w:val="22"/>
          <w:lang w:val="lt-LT"/>
        </w:rPr>
        <w:t xml:space="preserve">, galima gydyti pacientus, sergančius lokaliai išplitusiu arba </w:t>
      </w:r>
      <w:proofErr w:type="spellStart"/>
      <w:r w:rsidRPr="0053795E">
        <w:rPr>
          <w:sz w:val="22"/>
          <w:szCs w:val="22"/>
          <w:lang w:val="lt-LT"/>
        </w:rPr>
        <w:t>metastazavusiu</w:t>
      </w:r>
      <w:proofErr w:type="spellEnd"/>
      <w:r w:rsidRPr="0053795E">
        <w:rPr>
          <w:sz w:val="22"/>
          <w:szCs w:val="22"/>
          <w:lang w:val="lt-LT"/>
        </w:rPr>
        <w:t xml:space="preserve"> krūties vėžiu, po to, kai buvo neveiksminga </w:t>
      </w:r>
      <w:proofErr w:type="spellStart"/>
      <w:r w:rsidRPr="0053795E">
        <w:rPr>
          <w:sz w:val="22"/>
          <w:szCs w:val="22"/>
          <w:lang w:val="lt-LT"/>
        </w:rPr>
        <w:t>citotoksinė</w:t>
      </w:r>
      <w:proofErr w:type="spellEnd"/>
      <w:r w:rsidRPr="0053795E">
        <w:rPr>
          <w:sz w:val="22"/>
          <w:szCs w:val="22"/>
          <w:lang w:val="lt-LT"/>
        </w:rPr>
        <w:t xml:space="preserve"> chemoterapija, įskaitant gydymą </w:t>
      </w:r>
      <w:proofErr w:type="spellStart"/>
      <w:r w:rsidRPr="0053795E">
        <w:rPr>
          <w:sz w:val="22"/>
          <w:szCs w:val="22"/>
          <w:lang w:val="lt-LT"/>
        </w:rPr>
        <w:t>antraciklinu</w:t>
      </w:r>
      <w:proofErr w:type="spellEnd"/>
      <w:r w:rsidRPr="0053795E">
        <w:rPr>
          <w:sz w:val="22"/>
          <w:szCs w:val="22"/>
          <w:lang w:val="lt-LT"/>
        </w:rPr>
        <w:t>. Šio tyrimo metu 255 pacientams atsitiktiniu būdu buvo pa</w:t>
      </w:r>
      <w:r w:rsidR="00C51ECC">
        <w:rPr>
          <w:sz w:val="22"/>
          <w:szCs w:val="22"/>
          <w:lang w:val="lt-LT"/>
        </w:rPr>
        <w:t xml:space="preserve">skirtas gydymas </w:t>
      </w:r>
      <w:proofErr w:type="spellStart"/>
      <w:r w:rsidR="00C51ECC">
        <w:rPr>
          <w:sz w:val="22"/>
          <w:szCs w:val="22"/>
          <w:lang w:val="lt-LT"/>
        </w:rPr>
        <w:t>kapecitabinu</w:t>
      </w:r>
      <w:proofErr w:type="spellEnd"/>
      <w:r w:rsidR="00C51ECC">
        <w:rPr>
          <w:sz w:val="22"/>
          <w:szCs w:val="22"/>
          <w:lang w:val="lt-LT"/>
        </w:rPr>
        <w:t xml:space="preserve"> (1</w:t>
      </w:r>
      <w:r w:rsidR="0063064A">
        <w:rPr>
          <w:sz w:val="22"/>
          <w:szCs w:val="22"/>
          <w:lang w:val="lt-LT"/>
        </w:rPr>
        <w:t> </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du kartus per parą 2 savaites, vėliau daroma 1 savaitės pertrauka ir 75 mg/m</w:t>
      </w:r>
      <w:r w:rsidRPr="0053795E">
        <w:rPr>
          <w:sz w:val="22"/>
          <w:szCs w:val="22"/>
          <w:vertAlign w:val="superscript"/>
          <w:lang w:val="lt-LT"/>
        </w:rPr>
        <w:t>2</w:t>
      </w:r>
      <w:r w:rsidRPr="0053795E">
        <w:rPr>
          <w:sz w:val="22"/>
          <w:szCs w:val="22"/>
          <w:lang w:val="lt-LT"/>
        </w:rPr>
        <w:t xml:space="preserve"> </w:t>
      </w:r>
      <w:proofErr w:type="spellStart"/>
      <w:r w:rsidRPr="0053795E">
        <w:rPr>
          <w:sz w:val="22"/>
          <w:szCs w:val="22"/>
          <w:lang w:val="lt-LT"/>
        </w:rPr>
        <w:t>docetakselio</w:t>
      </w:r>
      <w:proofErr w:type="spellEnd"/>
      <w:r w:rsidRPr="0053795E">
        <w:rPr>
          <w:sz w:val="22"/>
          <w:szCs w:val="22"/>
          <w:lang w:val="lt-LT"/>
        </w:rPr>
        <w:t xml:space="preserve"> 1 valandos infuzija į veną kas 3 savaites). 256 pacientams atsitiktiniu būdu buvo paskirtas gydymas vienu </w:t>
      </w:r>
      <w:proofErr w:type="spellStart"/>
      <w:r w:rsidRPr="0053795E">
        <w:rPr>
          <w:sz w:val="22"/>
          <w:szCs w:val="22"/>
          <w:lang w:val="lt-LT"/>
        </w:rPr>
        <w:t>docetakseliu</w:t>
      </w:r>
      <w:proofErr w:type="spellEnd"/>
      <w:r w:rsidRPr="0053795E">
        <w:rPr>
          <w:sz w:val="22"/>
          <w:szCs w:val="22"/>
          <w:lang w:val="lt-LT"/>
        </w:rPr>
        <w:t xml:space="preserve"> (100 mg/m</w:t>
      </w:r>
      <w:r w:rsidRPr="0053795E">
        <w:rPr>
          <w:sz w:val="22"/>
          <w:szCs w:val="22"/>
          <w:vertAlign w:val="superscript"/>
          <w:lang w:val="lt-LT"/>
        </w:rPr>
        <w:t>2</w:t>
      </w:r>
      <w:r w:rsidRPr="0053795E">
        <w:rPr>
          <w:sz w:val="22"/>
          <w:szCs w:val="22"/>
          <w:lang w:val="lt-LT"/>
        </w:rPr>
        <w:t xml:space="preserve"> 1 valandos infuzija į veną kas 3 savaites). Išgyvenimas buvo geresnis gydymo </w:t>
      </w:r>
      <w:proofErr w:type="spellStart"/>
      <w:r w:rsidRPr="0053795E">
        <w:rPr>
          <w:sz w:val="22"/>
          <w:szCs w:val="22"/>
          <w:lang w:val="lt-LT"/>
        </w:rPr>
        <w:t>kapecitabinu</w:t>
      </w:r>
      <w:proofErr w:type="spellEnd"/>
      <w:r w:rsidRPr="0053795E">
        <w:rPr>
          <w:sz w:val="22"/>
          <w:szCs w:val="22"/>
          <w:lang w:val="lt-LT"/>
        </w:rPr>
        <w:t xml:space="preserve"> + </w:t>
      </w:r>
      <w:proofErr w:type="spellStart"/>
      <w:r w:rsidRPr="0053795E">
        <w:rPr>
          <w:sz w:val="22"/>
          <w:szCs w:val="22"/>
          <w:lang w:val="lt-LT"/>
        </w:rPr>
        <w:t>docetakseliu</w:t>
      </w:r>
      <w:proofErr w:type="spellEnd"/>
      <w:r w:rsidRPr="0053795E">
        <w:rPr>
          <w:sz w:val="22"/>
          <w:szCs w:val="22"/>
          <w:lang w:val="lt-LT"/>
        </w:rPr>
        <w:t xml:space="preserve"> grupėje (p = 0,0126). Išgyvenimo mediana buvo 442 paros (</w:t>
      </w:r>
      <w:proofErr w:type="spellStart"/>
      <w:r w:rsidRPr="0053795E">
        <w:rPr>
          <w:sz w:val="22"/>
          <w:szCs w:val="22"/>
          <w:lang w:val="lt-LT"/>
        </w:rPr>
        <w:t>kapecitabinas</w:t>
      </w:r>
      <w:proofErr w:type="spellEnd"/>
      <w:r w:rsidRPr="0053795E">
        <w:rPr>
          <w:sz w:val="22"/>
          <w:szCs w:val="22"/>
          <w:lang w:val="lt-LT"/>
        </w:rPr>
        <w:t xml:space="preserve"> + </w:t>
      </w:r>
      <w:proofErr w:type="spellStart"/>
      <w:r w:rsidRPr="0053795E">
        <w:rPr>
          <w:sz w:val="22"/>
          <w:szCs w:val="22"/>
          <w:lang w:val="lt-LT"/>
        </w:rPr>
        <w:t>docetakselis</w:t>
      </w:r>
      <w:proofErr w:type="spellEnd"/>
      <w:r w:rsidRPr="0053795E">
        <w:rPr>
          <w:sz w:val="22"/>
          <w:szCs w:val="22"/>
          <w:lang w:val="lt-LT"/>
        </w:rPr>
        <w:t xml:space="preserve">), palyginti su 352 paromis (venas </w:t>
      </w:r>
      <w:proofErr w:type="spellStart"/>
      <w:r w:rsidRPr="0053795E">
        <w:rPr>
          <w:sz w:val="22"/>
          <w:szCs w:val="22"/>
          <w:lang w:val="lt-LT"/>
        </w:rPr>
        <w:t>docetakselis</w:t>
      </w:r>
      <w:proofErr w:type="spellEnd"/>
      <w:r w:rsidRPr="0053795E">
        <w:rPr>
          <w:sz w:val="22"/>
          <w:szCs w:val="22"/>
          <w:lang w:val="lt-LT"/>
        </w:rPr>
        <w:t>). Bendrasis objektyvaus atsako dažnis visų atsitiktiniu būdu suskirstytų pacientų populiacijoje (tyrėjų vertinimu) buvo 41,6 % (</w:t>
      </w:r>
      <w:proofErr w:type="spellStart"/>
      <w:r w:rsidRPr="0053795E">
        <w:rPr>
          <w:sz w:val="22"/>
          <w:szCs w:val="22"/>
          <w:lang w:val="lt-LT"/>
        </w:rPr>
        <w:t>kapecitabinas</w:t>
      </w:r>
      <w:proofErr w:type="spellEnd"/>
      <w:r w:rsidRPr="0053795E">
        <w:rPr>
          <w:sz w:val="22"/>
          <w:szCs w:val="22"/>
          <w:lang w:val="lt-LT"/>
        </w:rPr>
        <w:t xml:space="preserve"> + </w:t>
      </w:r>
      <w:proofErr w:type="spellStart"/>
      <w:r w:rsidRPr="0053795E">
        <w:rPr>
          <w:sz w:val="22"/>
          <w:szCs w:val="22"/>
          <w:lang w:val="lt-LT"/>
        </w:rPr>
        <w:t>docetakselis</w:t>
      </w:r>
      <w:proofErr w:type="spellEnd"/>
      <w:r w:rsidRPr="0053795E">
        <w:rPr>
          <w:sz w:val="22"/>
          <w:szCs w:val="22"/>
          <w:lang w:val="lt-LT"/>
        </w:rPr>
        <w:t xml:space="preserve">), palyginti su 29,7 % (vienas </w:t>
      </w:r>
      <w:proofErr w:type="spellStart"/>
      <w:r w:rsidRPr="0053795E">
        <w:rPr>
          <w:sz w:val="22"/>
          <w:szCs w:val="22"/>
          <w:lang w:val="lt-LT"/>
        </w:rPr>
        <w:t>docetakselis</w:t>
      </w:r>
      <w:proofErr w:type="spellEnd"/>
      <w:r w:rsidRPr="0053795E">
        <w:rPr>
          <w:sz w:val="22"/>
          <w:szCs w:val="22"/>
          <w:lang w:val="lt-LT"/>
        </w:rPr>
        <w:t xml:space="preserve">); p = 0,0058. Laikotarpis, po kurio liga pradėjo progresuoti, buvo ilgesnis </w:t>
      </w:r>
      <w:proofErr w:type="spellStart"/>
      <w:r w:rsidRPr="0053795E">
        <w:rPr>
          <w:sz w:val="22"/>
          <w:szCs w:val="22"/>
          <w:lang w:val="lt-LT"/>
        </w:rPr>
        <w:t>kapecitabino</w:t>
      </w:r>
      <w:proofErr w:type="spellEnd"/>
      <w:r w:rsidRPr="0053795E">
        <w:rPr>
          <w:sz w:val="22"/>
          <w:szCs w:val="22"/>
          <w:lang w:val="lt-LT"/>
        </w:rPr>
        <w:t xml:space="preserve"> + </w:t>
      </w:r>
      <w:proofErr w:type="spellStart"/>
      <w:r w:rsidRPr="0053795E">
        <w:rPr>
          <w:sz w:val="22"/>
          <w:szCs w:val="22"/>
          <w:lang w:val="lt-LT"/>
        </w:rPr>
        <w:t>docetakselio</w:t>
      </w:r>
      <w:proofErr w:type="spellEnd"/>
      <w:r w:rsidRPr="0053795E">
        <w:rPr>
          <w:sz w:val="22"/>
          <w:szCs w:val="22"/>
          <w:lang w:val="lt-LT"/>
        </w:rPr>
        <w:t xml:space="preserve"> derinio grupėje (p &lt; 0,0001). Laikotarpis, po kurio liga pradėjo progresuoti, mediana buvo 186 paros (</w:t>
      </w:r>
      <w:proofErr w:type="spellStart"/>
      <w:r w:rsidRPr="0053795E">
        <w:rPr>
          <w:sz w:val="22"/>
          <w:szCs w:val="22"/>
          <w:lang w:val="lt-LT"/>
        </w:rPr>
        <w:t>kapecitabinas</w:t>
      </w:r>
      <w:proofErr w:type="spellEnd"/>
      <w:r w:rsidRPr="0053795E">
        <w:rPr>
          <w:sz w:val="22"/>
          <w:szCs w:val="22"/>
          <w:lang w:val="lt-LT"/>
        </w:rPr>
        <w:t xml:space="preserve"> + </w:t>
      </w:r>
      <w:proofErr w:type="spellStart"/>
      <w:r w:rsidRPr="0053795E">
        <w:rPr>
          <w:sz w:val="22"/>
          <w:szCs w:val="22"/>
          <w:lang w:val="lt-LT"/>
        </w:rPr>
        <w:t>docetakselis</w:t>
      </w:r>
      <w:proofErr w:type="spellEnd"/>
      <w:r w:rsidRPr="0053795E">
        <w:rPr>
          <w:sz w:val="22"/>
          <w:szCs w:val="22"/>
          <w:lang w:val="lt-LT"/>
        </w:rPr>
        <w:t xml:space="preserve">), palyginti su 128 paromis (vienas </w:t>
      </w:r>
      <w:proofErr w:type="spellStart"/>
      <w:r w:rsidRPr="0053795E">
        <w:rPr>
          <w:sz w:val="22"/>
          <w:szCs w:val="22"/>
          <w:lang w:val="lt-LT"/>
        </w:rPr>
        <w:t>docetakselis</w:t>
      </w:r>
      <w:proofErr w:type="spellEnd"/>
      <w:r w:rsidRPr="0053795E">
        <w:rPr>
          <w:sz w:val="22"/>
          <w:szCs w:val="22"/>
          <w:lang w:val="lt-LT"/>
        </w:rPr>
        <w:t>).</w:t>
      </w:r>
    </w:p>
    <w:p w14:paraId="1C49D4DF" w14:textId="77777777" w:rsidR="002729FF" w:rsidRPr="0053795E" w:rsidRDefault="002729FF" w:rsidP="003232F0">
      <w:pPr>
        <w:rPr>
          <w:sz w:val="22"/>
          <w:szCs w:val="22"/>
          <w:lang w:val="lt-LT"/>
        </w:rPr>
      </w:pPr>
    </w:p>
    <w:p w14:paraId="57783345" w14:textId="77777777" w:rsidR="002729FF" w:rsidRPr="0053795E" w:rsidRDefault="002729FF" w:rsidP="003232F0">
      <w:pPr>
        <w:rPr>
          <w:i/>
          <w:sz w:val="22"/>
          <w:szCs w:val="22"/>
          <w:lang w:val="lt-LT"/>
        </w:rPr>
      </w:pPr>
      <w:proofErr w:type="spellStart"/>
      <w:r w:rsidRPr="0053795E">
        <w:rPr>
          <w:i/>
          <w:sz w:val="22"/>
          <w:szCs w:val="22"/>
          <w:lang w:val="lt-LT"/>
        </w:rPr>
        <w:t>Monoterapija</w:t>
      </w:r>
      <w:proofErr w:type="spellEnd"/>
      <w:r w:rsidRPr="0053795E">
        <w:rPr>
          <w:i/>
          <w:sz w:val="22"/>
          <w:szCs w:val="22"/>
          <w:lang w:val="lt-LT"/>
        </w:rPr>
        <w:t xml:space="preserve"> </w:t>
      </w:r>
      <w:proofErr w:type="spellStart"/>
      <w:r w:rsidRPr="0053795E">
        <w:rPr>
          <w:i/>
          <w:sz w:val="22"/>
          <w:szCs w:val="22"/>
          <w:lang w:val="lt-LT"/>
        </w:rPr>
        <w:t>kapecitabinu</w:t>
      </w:r>
      <w:proofErr w:type="spellEnd"/>
      <w:r w:rsidRPr="0053795E">
        <w:rPr>
          <w:i/>
          <w:sz w:val="22"/>
          <w:szCs w:val="22"/>
          <w:lang w:val="lt-LT"/>
        </w:rPr>
        <w:t xml:space="preserve"> po to, kai chemoterapija, kurios sudėtyje buvo </w:t>
      </w:r>
      <w:proofErr w:type="spellStart"/>
      <w:r w:rsidRPr="0053795E">
        <w:rPr>
          <w:i/>
          <w:sz w:val="22"/>
          <w:szCs w:val="22"/>
          <w:lang w:val="lt-LT"/>
        </w:rPr>
        <w:t>taksanai</w:t>
      </w:r>
      <w:proofErr w:type="spellEnd"/>
      <w:r w:rsidRPr="0053795E">
        <w:rPr>
          <w:i/>
          <w:sz w:val="22"/>
          <w:szCs w:val="22"/>
          <w:lang w:val="lt-LT"/>
        </w:rPr>
        <w:t xml:space="preserve"> ir </w:t>
      </w:r>
      <w:proofErr w:type="spellStart"/>
      <w:r w:rsidRPr="0053795E">
        <w:rPr>
          <w:i/>
          <w:sz w:val="22"/>
          <w:szCs w:val="22"/>
          <w:lang w:val="lt-LT"/>
        </w:rPr>
        <w:t>antraciklinas</w:t>
      </w:r>
      <w:proofErr w:type="spellEnd"/>
      <w:r w:rsidRPr="0053795E">
        <w:rPr>
          <w:i/>
          <w:sz w:val="22"/>
          <w:szCs w:val="22"/>
          <w:lang w:val="lt-LT"/>
        </w:rPr>
        <w:t xml:space="preserve">, buvo neveiksminga ir kuriems nėra indikacijų skirti gydymą </w:t>
      </w:r>
      <w:proofErr w:type="spellStart"/>
      <w:r w:rsidRPr="0053795E">
        <w:rPr>
          <w:i/>
          <w:sz w:val="22"/>
          <w:szCs w:val="22"/>
          <w:lang w:val="lt-LT"/>
        </w:rPr>
        <w:t>antraciklinu</w:t>
      </w:r>
      <w:proofErr w:type="spellEnd"/>
    </w:p>
    <w:p w14:paraId="3953CA1D" w14:textId="77777777" w:rsidR="002729FF" w:rsidRPr="0053795E" w:rsidRDefault="002729FF" w:rsidP="00A267D9">
      <w:pPr>
        <w:rPr>
          <w:sz w:val="22"/>
          <w:szCs w:val="22"/>
          <w:lang w:val="lt-LT"/>
        </w:rPr>
      </w:pPr>
      <w:r w:rsidRPr="0053795E">
        <w:rPr>
          <w:sz w:val="22"/>
          <w:szCs w:val="22"/>
          <w:lang w:val="lt-LT"/>
        </w:rPr>
        <w:t xml:space="preserve">Dviejų daugelyje centrų atliktų II fazės klinikinių tyrimų duomenys patvirtina, kad </w:t>
      </w:r>
      <w:proofErr w:type="spellStart"/>
      <w:r w:rsidRPr="0053795E">
        <w:rPr>
          <w:sz w:val="22"/>
          <w:szCs w:val="22"/>
          <w:lang w:val="lt-LT"/>
        </w:rPr>
        <w:t>monoterapiją</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galima skirti pacientams po to, kai chemoterapija pagal planus, kurių sudėtyje buvo </w:t>
      </w:r>
      <w:proofErr w:type="spellStart"/>
      <w:r w:rsidRPr="0053795E">
        <w:rPr>
          <w:sz w:val="22"/>
          <w:szCs w:val="22"/>
          <w:lang w:val="lt-LT"/>
        </w:rPr>
        <w:t>taksanai</w:t>
      </w:r>
      <w:proofErr w:type="spellEnd"/>
      <w:r w:rsidRPr="0053795E">
        <w:rPr>
          <w:sz w:val="22"/>
          <w:szCs w:val="22"/>
          <w:lang w:val="lt-LT"/>
        </w:rPr>
        <w:t xml:space="preserve"> ir </w:t>
      </w:r>
      <w:proofErr w:type="spellStart"/>
      <w:r w:rsidRPr="0053795E">
        <w:rPr>
          <w:sz w:val="22"/>
          <w:szCs w:val="22"/>
          <w:lang w:val="lt-LT"/>
        </w:rPr>
        <w:t>antraciklinas</w:t>
      </w:r>
      <w:proofErr w:type="spellEnd"/>
      <w:r w:rsidRPr="0053795E">
        <w:rPr>
          <w:sz w:val="22"/>
          <w:szCs w:val="22"/>
          <w:lang w:val="lt-LT"/>
        </w:rPr>
        <w:t xml:space="preserve">, buvo neveiksminga arba kuriems nėra indikacijų skirti tolesnį gydymą </w:t>
      </w:r>
      <w:proofErr w:type="spellStart"/>
      <w:r w:rsidRPr="0053795E">
        <w:rPr>
          <w:sz w:val="22"/>
          <w:szCs w:val="22"/>
          <w:lang w:val="lt-LT"/>
        </w:rPr>
        <w:t>antraciklinu</w:t>
      </w:r>
      <w:proofErr w:type="spellEnd"/>
      <w:r w:rsidRPr="0053795E">
        <w:rPr>
          <w:sz w:val="22"/>
          <w:szCs w:val="22"/>
          <w:lang w:val="lt-LT"/>
        </w:rPr>
        <w:t>. Šių tyrimų duomenimis, iš viso 236 pacientai buv</w:t>
      </w:r>
      <w:r w:rsidR="00C51ECC">
        <w:rPr>
          <w:sz w:val="22"/>
          <w:szCs w:val="22"/>
          <w:lang w:val="lt-LT"/>
        </w:rPr>
        <w:t xml:space="preserve">o gydyti </w:t>
      </w:r>
      <w:proofErr w:type="spellStart"/>
      <w:r w:rsidR="00C51ECC">
        <w:rPr>
          <w:sz w:val="22"/>
          <w:szCs w:val="22"/>
          <w:lang w:val="lt-LT"/>
        </w:rPr>
        <w:t>kapecitabinu</w:t>
      </w:r>
      <w:proofErr w:type="spellEnd"/>
      <w:r w:rsidR="00C51ECC">
        <w:rPr>
          <w:sz w:val="22"/>
          <w:szCs w:val="22"/>
          <w:lang w:val="lt-LT"/>
        </w:rPr>
        <w:t xml:space="preserve"> (1</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du kartus per parą 2 savaites, vėliau daroma 1 savaitės pertrauką). Bendrojo objektyvaus atsako dažnis (tyrėjų vertinimu) buvo 20 % (pirmasis tyrimas) ir 25 % (antrasis tyrimas). Vidutinė laikotarpio, po kurio liga pradėjo progresuoti, mediana buvo 93 ir 98 paros. Išgyvenimo mediana buvo 384 ir 373 paros.</w:t>
      </w:r>
    </w:p>
    <w:p w14:paraId="5E7D9186" w14:textId="77777777" w:rsidR="002729FF" w:rsidRPr="0053795E" w:rsidRDefault="002729FF" w:rsidP="003232F0">
      <w:pPr>
        <w:rPr>
          <w:sz w:val="22"/>
          <w:szCs w:val="22"/>
          <w:lang w:val="lt-LT"/>
        </w:rPr>
      </w:pPr>
    </w:p>
    <w:p w14:paraId="1244BD77" w14:textId="77777777" w:rsidR="002729FF" w:rsidRPr="0053795E" w:rsidRDefault="002729FF" w:rsidP="003232F0">
      <w:pPr>
        <w:rPr>
          <w:sz w:val="22"/>
          <w:szCs w:val="22"/>
          <w:u w:val="single"/>
          <w:lang w:val="lt-LT"/>
        </w:rPr>
      </w:pPr>
      <w:r w:rsidRPr="0053795E">
        <w:rPr>
          <w:sz w:val="22"/>
          <w:szCs w:val="22"/>
          <w:u w:val="single"/>
          <w:lang w:val="lt-LT"/>
        </w:rPr>
        <w:t>Visos indikacijos</w:t>
      </w:r>
    </w:p>
    <w:p w14:paraId="72253467" w14:textId="014A59EE" w:rsidR="002729FF" w:rsidRPr="0053795E" w:rsidRDefault="002729FF" w:rsidP="00522225">
      <w:pPr>
        <w:rPr>
          <w:sz w:val="22"/>
          <w:szCs w:val="22"/>
          <w:lang w:val="lt-LT"/>
        </w:rPr>
      </w:pPr>
      <w:r w:rsidRPr="0053795E">
        <w:rPr>
          <w:sz w:val="22"/>
          <w:szCs w:val="22"/>
          <w:lang w:val="lt-LT"/>
        </w:rPr>
        <w:t>14 klinikinių tyrimų, kurių metu pagal įvairias indikacijas (gaubtinės, gaubtinės ir tiesiosios žarnų, skrandžio i</w:t>
      </w:r>
      <w:r w:rsidR="00C51ECC">
        <w:rPr>
          <w:sz w:val="22"/>
          <w:szCs w:val="22"/>
          <w:lang w:val="lt-LT"/>
        </w:rPr>
        <w:t>r krūties vėžys) daugiau kaip 4</w:t>
      </w:r>
      <w:r w:rsidR="0063064A">
        <w:rPr>
          <w:sz w:val="22"/>
          <w:szCs w:val="22"/>
          <w:lang w:val="lt-LT"/>
        </w:rPr>
        <w:t> </w:t>
      </w:r>
      <w:r w:rsidRPr="0053795E">
        <w:rPr>
          <w:sz w:val="22"/>
          <w:szCs w:val="22"/>
          <w:lang w:val="lt-LT"/>
        </w:rPr>
        <w:t xml:space="preserve">700 pacientų buvo skirta </w:t>
      </w:r>
      <w:proofErr w:type="spellStart"/>
      <w:r w:rsidRPr="0053795E">
        <w:rPr>
          <w:sz w:val="22"/>
          <w:szCs w:val="22"/>
          <w:lang w:val="lt-LT"/>
        </w:rPr>
        <w:t>monoterapija</w:t>
      </w:r>
      <w:proofErr w:type="spellEnd"/>
      <w:r w:rsidRPr="0053795E">
        <w:rPr>
          <w:sz w:val="22"/>
          <w:szCs w:val="22"/>
          <w:lang w:val="lt-LT"/>
        </w:rPr>
        <w:t xml:space="preserve"> </w:t>
      </w:r>
      <w:proofErr w:type="spellStart"/>
      <w:r w:rsidRPr="0053795E">
        <w:rPr>
          <w:sz w:val="22"/>
          <w:szCs w:val="22"/>
          <w:lang w:val="lt-LT"/>
        </w:rPr>
        <w:t>kapecitabinu</w:t>
      </w:r>
      <w:proofErr w:type="spellEnd"/>
      <w:r w:rsidRPr="0053795E">
        <w:rPr>
          <w:sz w:val="22"/>
          <w:szCs w:val="22"/>
          <w:lang w:val="lt-LT"/>
        </w:rPr>
        <w:t xml:space="preserve"> arba kombinuotas gydymas </w:t>
      </w:r>
      <w:proofErr w:type="spellStart"/>
      <w:r w:rsidRPr="0053795E">
        <w:rPr>
          <w:sz w:val="22"/>
          <w:szCs w:val="22"/>
          <w:lang w:val="lt-LT"/>
        </w:rPr>
        <w:t>kapecitabinu</w:t>
      </w:r>
      <w:proofErr w:type="spellEnd"/>
      <w:r w:rsidRPr="0053795E">
        <w:rPr>
          <w:sz w:val="22"/>
          <w:szCs w:val="22"/>
          <w:lang w:val="lt-LT"/>
        </w:rPr>
        <w:t xml:space="preserve"> pagal skirtingus chemoterapijos planus, duomenų </w:t>
      </w:r>
      <w:proofErr w:type="spellStart"/>
      <w:r w:rsidRPr="0053795E">
        <w:rPr>
          <w:sz w:val="22"/>
          <w:szCs w:val="22"/>
          <w:lang w:val="lt-LT"/>
        </w:rPr>
        <w:t>metaanalizė</w:t>
      </w:r>
      <w:proofErr w:type="spellEnd"/>
      <w:r w:rsidRPr="0053795E">
        <w:rPr>
          <w:sz w:val="22"/>
          <w:szCs w:val="22"/>
          <w:lang w:val="lt-LT"/>
        </w:rPr>
        <w:t xml:space="preserve"> parodė, kad </w:t>
      </w:r>
      <w:proofErr w:type="spellStart"/>
      <w:r w:rsidRPr="0053795E">
        <w:rPr>
          <w:sz w:val="22"/>
          <w:szCs w:val="22"/>
          <w:lang w:val="lt-LT"/>
        </w:rPr>
        <w:t>kapecitabinu</w:t>
      </w:r>
      <w:proofErr w:type="spellEnd"/>
      <w:r w:rsidRPr="0053795E">
        <w:rPr>
          <w:sz w:val="22"/>
          <w:szCs w:val="22"/>
          <w:lang w:val="lt-LT"/>
        </w:rPr>
        <w:t xml:space="preserve"> gydytų pacientų, kuriems pasireiškė plaštakų ir pėdų sindromas (PPS), bendrasis išgyvenimas buvo ilgesnis, palyginti su pacientų, kuriems PPS nepasireiškė: ben</w:t>
      </w:r>
      <w:r w:rsidR="00C51ECC">
        <w:rPr>
          <w:sz w:val="22"/>
          <w:szCs w:val="22"/>
          <w:lang w:val="lt-LT"/>
        </w:rPr>
        <w:t>drojo išgyvenimo mediana buvo 1</w:t>
      </w:r>
      <w:r w:rsidRPr="0053795E">
        <w:rPr>
          <w:sz w:val="22"/>
          <w:szCs w:val="22"/>
          <w:lang w:val="lt-LT"/>
        </w:rPr>
        <w:t>100 parų (95 % PI 1</w:t>
      </w:r>
      <w:r w:rsidR="0063064A">
        <w:rPr>
          <w:sz w:val="22"/>
          <w:szCs w:val="22"/>
          <w:lang w:val="lt-LT"/>
        </w:rPr>
        <w:t> </w:t>
      </w:r>
      <w:r w:rsidRPr="0053795E">
        <w:rPr>
          <w:sz w:val="22"/>
          <w:szCs w:val="22"/>
          <w:lang w:val="lt-LT"/>
        </w:rPr>
        <w:t>007</w:t>
      </w:r>
      <w:r w:rsidR="000D3584" w:rsidRPr="0053795E">
        <w:rPr>
          <w:sz w:val="22"/>
          <w:szCs w:val="22"/>
          <w:lang w:val="lt-LT"/>
        </w:rPr>
        <w:noBreakHyphen/>
      </w:r>
      <w:r w:rsidR="00C51ECC">
        <w:rPr>
          <w:sz w:val="22"/>
          <w:szCs w:val="22"/>
          <w:lang w:val="lt-LT"/>
        </w:rPr>
        <w:t>1</w:t>
      </w:r>
      <w:r w:rsidR="0063064A">
        <w:rPr>
          <w:sz w:val="22"/>
          <w:szCs w:val="22"/>
          <w:lang w:val="lt-LT"/>
        </w:rPr>
        <w:t> </w:t>
      </w:r>
      <w:r w:rsidRPr="0053795E">
        <w:rPr>
          <w:sz w:val="22"/>
          <w:szCs w:val="22"/>
          <w:lang w:val="lt-LT"/>
        </w:rPr>
        <w:t>200), palyginti su 691 para (95 % PI 638</w:t>
      </w:r>
      <w:r w:rsidR="000D3584" w:rsidRPr="0053795E">
        <w:rPr>
          <w:sz w:val="22"/>
          <w:szCs w:val="22"/>
          <w:lang w:val="lt-LT"/>
        </w:rPr>
        <w:noBreakHyphen/>
      </w:r>
      <w:r w:rsidRPr="0053795E">
        <w:rPr>
          <w:sz w:val="22"/>
          <w:szCs w:val="22"/>
          <w:lang w:val="lt-LT"/>
        </w:rPr>
        <w:t xml:space="preserve">754); </w:t>
      </w:r>
      <w:r w:rsidR="000D3745" w:rsidRPr="0053795E">
        <w:rPr>
          <w:sz w:val="22"/>
          <w:szCs w:val="22"/>
          <w:lang w:val="lt-LT"/>
        </w:rPr>
        <w:t xml:space="preserve">SR= </w:t>
      </w:r>
      <w:r w:rsidRPr="0053795E">
        <w:rPr>
          <w:sz w:val="22"/>
          <w:szCs w:val="22"/>
          <w:lang w:val="lt-LT"/>
        </w:rPr>
        <w:t xml:space="preserve"> 0,61 (95 % PI 0,56</w:t>
      </w:r>
      <w:r w:rsidR="000D3584" w:rsidRPr="0053795E">
        <w:rPr>
          <w:sz w:val="22"/>
          <w:szCs w:val="22"/>
          <w:lang w:val="lt-LT"/>
        </w:rPr>
        <w:noBreakHyphen/>
      </w:r>
      <w:r w:rsidRPr="0053795E">
        <w:rPr>
          <w:sz w:val="22"/>
          <w:szCs w:val="22"/>
          <w:lang w:val="lt-LT"/>
        </w:rPr>
        <w:t>0,66).</w:t>
      </w:r>
    </w:p>
    <w:p w14:paraId="185839C6" w14:textId="77777777" w:rsidR="002729FF" w:rsidRPr="0053795E" w:rsidRDefault="002729FF" w:rsidP="003232F0">
      <w:pPr>
        <w:rPr>
          <w:sz w:val="22"/>
          <w:szCs w:val="22"/>
          <w:lang w:val="lt-LT"/>
        </w:rPr>
      </w:pPr>
    </w:p>
    <w:p w14:paraId="0BAD1934" w14:textId="77777777" w:rsidR="0061635A" w:rsidRPr="0053795E" w:rsidRDefault="0061635A" w:rsidP="0061635A">
      <w:pPr>
        <w:rPr>
          <w:sz w:val="22"/>
          <w:szCs w:val="22"/>
          <w:u w:val="single"/>
          <w:lang w:val="lt-LT"/>
        </w:rPr>
      </w:pPr>
      <w:r w:rsidRPr="0053795E">
        <w:rPr>
          <w:sz w:val="22"/>
          <w:szCs w:val="22"/>
          <w:u w:val="single"/>
          <w:lang w:val="lt-LT"/>
        </w:rPr>
        <w:t>Vaikų populiacija</w:t>
      </w:r>
    </w:p>
    <w:p w14:paraId="0AACA32E" w14:textId="77777777" w:rsidR="0061635A" w:rsidRPr="0053795E" w:rsidRDefault="0061635A" w:rsidP="0061635A">
      <w:pPr>
        <w:rPr>
          <w:sz w:val="22"/>
          <w:szCs w:val="22"/>
          <w:lang w:val="lt-LT"/>
        </w:rPr>
      </w:pPr>
      <w:r w:rsidRPr="0053795E">
        <w:rPr>
          <w:sz w:val="22"/>
          <w:szCs w:val="22"/>
          <w:lang w:val="lt-LT"/>
        </w:rPr>
        <w:t xml:space="preserve">Europos vaistų agentūra atleido nuo įpareigojimo pateikti </w:t>
      </w:r>
      <w:proofErr w:type="spellStart"/>
      <w:r w:rsidRPr="0053795E">
        <w:rPr>
          <w:sz w:val="22"/>
          <w:szCs w:val="22"/>
          <w:lang w:val="lt-LT"/>
        </w:rPr>
        <w:t>kapecitabino</w:t>
      </w:r>
      <w:proofErr w:type="spellEnd"/>
      <w:r w:rsidRPr="0053795E">
        <w:rPr>
          <w:sz w:val="22"/>
          <w:szCs w:val="22"/>
          <w:lang w:val="lt-LT"/>
        </w:rPr>
        <w:t xml:space="preserve"> tyrimų su visais vaikų populiacijos pogrupiais duomenis gaubtinės ir tiesiosios žarnos </w:t>
      </w:r>
      <w:proofErr w:type="spellStart"/>
      <w:r w:rsidRPr="0053795E">
        <w:rPr>
          <w:sz w:val="22"/>
          <w:szCs w:val="22"/>
          <w:lang w:val="lt-LT"/>
        </w:rPr>
        <w:t>adenokarcinomai</w:t>
      </w:r>
      <w:proofErr w:type="spellEnd"/>
      <w:r w:rsidRPr="0053795E">
        <w:rPr>
          <w:sz w:val="22"/>
          <w:szCs w:val="22"/>
          <w:lang w:val="lt-LT"/>
        </w:rPr>
        <w:t xml:space="preserve">, skrandžio </w:t>
      </w:r>
      <w:proofErr w:type="spellStart"/>
      <w:r w:rsidRPr="0053795E">
        <w:rPr>
          <w:sz w:val="22"/>
          <w:szCs w:val="22"/>
          <w:lang w:val="lt-LT"/>
        </w:rPr>
        <w:t>adenokarcinomai</w:t>
      </w:r>
      <w:proofErr w:type="spellEnd"/>
      <w:r w:rsidRPr="0053795E">
        <w:rPr>
          <w:sz w:val="22"/>
          <w:szCs w:val="22"/>
          <w:lang w:val="lt-LT"/>
        </w:rPr>
        <w:t xml:space="preserve"> ir krūties karcinomai gydyti (vartojimo vaikams informacija pateikiama 4.2 skyriuje).</w:t>
      </w:r>
    </w:p>
    <w:p w14:paraId="1BFCD389" w14:textId="77777777" w:rsidR="0061635A" w:rsidRPr="0053795E" w:rsidRDefault="0061635A" w:rsidP="003232F0">
      <w:pPr>
        <w:rPr>
          <w:sz w:val="22"/>
          <w:szCs w:val="22"/>
          <w:lang w:val="lt-LT"/>
        </w:rPr>
      </w:pPr>
    </w:p>
    <w:p w14:paraId="4D4BEE9C" w14:textId="77777777" w:rsidR="002729FF" w:rsidRPr="0053795E" w:rsidRDefault="002729FF" w:rsidP="0068270B">
      <w:pPr>
        <w:ind w:left="540" w:hanging="540"/>
        <w:rPr>
          <w:b/>
          <w:bCs/>
          <w:sz w:val="22"/>
          <w:szCs w:val="22"/>
          <w:lang w:val="lt-LT"/>
        </w:rPr>
      </w:pPr>
      <w:r w:rsidRPr="0053795E">
        <w:rPr>
          <w:b/>
          <w:bCs/>
          <w:sz w:val="22"/>
          <w:szCs w:val="22"/>
          <w:lang w:val="lt-LT"/>
        </w:rPr>
        <w:t>5.2</w:t>
      </w:r>
      <w:r w:rsidRPr="0053795E">
        <w:rPr>
          <w:b/>
          <w:bCs/>
          <w:sz w:val="22"/>
          <w:szCs w:val="22"/>
          <w:lang w:val="lt-LT"/>
        </w:rPr>
        <w:tab/>
      </w:r>
      <w:proofErr w:type="spellStart"/>
      <w:r w:rsidRPr="0053795E">
        <w:rPr>
          <w:b/>
          <w:bCs/>
          <w:sz w:val="22"/>
          <w:szCs w:val="22"/>
          <w:lang w:val="lt-LT"/>
        </w:rPr>
        <w:t>Farmakokinetinės</w:t>
      </w:r>
      <w:proofErr w:type="spellEnd"/>
      <w:r w:rsidRPr="0053795E">
        <w:rPr>
          <w:b/>
          <w:bCs/>
          <w:sz w:val="22"/>
          <w:szCs w:val="22"/>
          <w:lang w:val="lt-LT"/>
        </w:rPr>
        <w:t xml:space="preserve"> savybės</w:t>
      </w:r>
    </w:p>
    <w:p w14:paraId="750DA738" w14:textId="77777777" w:rsidR="002729FF" w:rsidRPr="0053795E" w:rsidRDefault="002729FF" w:rsidP="003232F0">
      <w:pPr>
        <w:rPr>
          <w:sz w:val="22"/>
          <w:szCs w:val="22"/>
          <w:lang w:val="lt-LT"/>
        </w:rPr>
      </w:pPr>
    </w:p>
    <w:p w14:paraId="27D4F34D" w14:textId="1C68AC0C" w:rsidR="002729FF" w:rsidRPr="0053795E" w:rsidRDefault="002729FF" w:rsidP="0068270B">
      <w:pPr>
        <w:rPr>
          <w:sz w:val="22"/>
          <w:szCs w:val="22"/>
          <w:lang w:val="lt-LT"/>
        </w:rPr>
      </w:pPr>
      <w:proofErr w:type="spellStart"/>
      <w:r w:rsidRPr="0053795E">
        <w:rPr>
          <w:sz w:val="22"/>
          <w:szCs w:val="22"/>
          <w:lang w:val="lt-LT"/>
        </w:rPr>
        <w:t>Kapecitabino</w:t>
      </w:r>
      <w:proofErr w:type="spellEnd"/>
      <w:r w:rsidRPr="0053795E">
        <w:rPr>
          <w:sz w:val="22"/>
          <w:szCs w:val="22"/>
          <w:lang w:val="lt-LT"/>
        </w:rPr>
        <w:t xml:space="preserve"> </w:t>
      </w:r>
      <w:proofErr w:type="spellStart"/>
      <w:r w:rsidRPr="0053795E">
        <w:rPr>
          <w:sz w:val="22"/>
          <w:szCs w:val="22"/>
          <w:lang w:val="lt-LT"/>
        </w:rPr>
        <w:t>farmakokinetinės</w:t>
      </w:r>
      <w:proofErr w:type="spellEnd"/>
      <w:r w:rsidRPr="0053795E">
        <w:rPr>
          <w:sz w:val="22"/>
          <w:szCs w:val="22"/>
          <w:lang w:val="lt-LT"/>
        </w:rPr>
        <w:t xml:space="preserve"> savybės buvo įvertintos vartojant nuo 502 iki 3</w:t>
      </w:r>
      <w:r w:rsidR="0063064A">
        <w:rPr>
          <w:sz w:val="22"/>
          <w:szCs w:val="22"/>
          <w:lang w:val="lt-LT"/>
        </w:rPr>
        <w:t> </w:t>
      </w:r>
      <w:r w:rsidRPr="0053795E">
        <w:rPr>
          <w:sz w:val="22"/>
          <w:szCs w:val="22"/>
          <w:lang w:val="lt-LT"/>
        </w:rPr>
        <w:t>514 mg/m</w:t>
      </w:r>
      <w:r w:rsidRPr="0053795E">
        <w:rPr>
          <w:sz w:val="22"/>
          <w:szCs w:val="22"/>
          <w:vertAlign w:val="superscript"/>
          <w:lang w:val="lt-LT"/>
        </w:rPr>
        <w:t>2</w:t>
      </w:r>
      <w:r w:rsidRPr="0053795E">
        <w:rPr>
          <w:sz w:val="22"/>
          <w:szCs w:val="22"/>
          <w:lang w:val="lt-LT"/>
        </w:rPr>
        <w:t xml:space="preserve"> paros dozes. </w:t>
      </w:r>
      <w:proofErr w:type="spellStart"/>
      <w:r w:rsidRPr="0053795E">
        <w:rPr>
          <w:sz w:val="22"/>
          <w:szCs w:val="22"/>
          <w:lang w:val="lt-LT"/>
        </w:rPr>
        <w:t>Kapecitabino</w:t>
      </w:r>
      <w:proofErr w:type="spellEnd"/>
      <w:r w:rsidRPr="0053795E">
        <w:rPr>
          <w:sz w:val="22"/>
          <w:szCs w:val="22"/>
          <w:lang w:val="lt-LT"/>
        </w:rPr>
        <w:t xml:space="preserve"> rodmenys (5’-dezoksi-5-fluorocitidinas [5’-DFCR] ir 5’-dezoksi-fluorouridinas [5’-DFUR]), išmatuoti pirmą ir 14-ą paromis, buvo panašūs. 5-FU </w:t>
      </w:r>
      <w:r w:rsidRPr="0053795E">
        <w:rPr>
          <w:iCs/>
          <w:sz w:val="22"/>
          <w:szCs w:val="22"/>
          <w:lang w:val="lt-LT"/>
        </w:rPr>
        <w:t>AUC</w:t>
      </w:r>
      <w:r w:rsidRPr="0053795E">
        <w:rPr>
          <w:sz w:val="22"/>
          <w:szCs w:val="22"/>
          <w:lang w:val="lt-LT"/>
        </w:rPr>
        <w:t xml:space="preserve"> 14-ą parą buvo 30</w:t>
      </w:r>
      <w:r w:rsidRPr="0053795E">
        <w:rPr>
          <w:sz w:val="22"/>
          <w:szCs w:val="22"/>
          <w:lang w:val="lt-LT"/>
        </w:rPr>
        <w:noBreakHyphen/>
        <w:t>35 % didesnis. Sisteminė 5-FU ekspozicija mažėja daugiau nei proporcingai dozei dėl netiesinės veikliojo metabolito farmakokinetikos.</w:t>
      </w:r>
    </w:p>
    <w:p w14:paraId="2F869070" w14:textId="77777777" w:rsidR="002729FF" w:rsidRPr="0053795E" w:rsidRDefault="002729FF" w:rsidP="003232F0">
      <w:pPr>
        <w:rPr>
          <w:sz w:val="22"/>
          <w:szCs w:val="22"/>
          <w:lang w:val="lt-LT"/>
        </w:rPr>
      </w:pPr>
    </w:p>
    <w:p w14:paraId="585FECC2" w14:textId="77777777" w:rsidR="002729FF" w:rsidRPr="0053795E" w:rsidRDefault="002729FF" w:rsidP="0068270B">
      <w:pPr>
        <w:rPr>
          <w:sz w:val="22"/>
          <w:szCs w:val="22"/>
          <w:u w:val="single"/>
          <w:lang w:val="lt-LT"/>
        </w:rPr>
      </w:pPr>
      <w:r w:rsidRPr="0053795E">
        <w:rPr>
          <w:sz w:val="22"/>
          <w:szCs w:val="22"/>
          <w:u w:val="single"/>
          <w:lang w:val="lt-LT"/>
        </w:rPr>
        <w:t xml:space="preserve">Absorbcija </w:t>
      </w:r>
    </w:p>
    <w:p w14:paraId="730AA0AC" w14:textId="7FE638DE" w:rsidR="002729FF" w:rsidRPr="0053795E" w:rsidRDefault="002729FF" w:rsidP="0068270B">
      <w:pPr>
        <w:rPr>
          <w:sz w:val="22"/>
          <w:szCs w:val="22"/>
          <w:lang w:val="lt-LT"/>
        </w:rPr>
      </w:pPr>
      <w:r w:rsidRPr="0053795E">
        <w:rPr>
          <w:sz w:val="22"/>
          <w:szCs w:val="22"/>
          <w:lang w:val="lt-LT"/>
        </w:rPr>
        <w:t xml:space="preserve">Didelė išgerto </w:t>
      </w:r>
      <w:proofErr w:type="spellStart"/>
      <w:r w:rsidRPr="0053795E">
        <w:rPr>
          <w:sz w:val="22"/>
          <w:szCs w:val="22"/>
          <w:lang w:val="lt-LT"/>
        </w:rPr>
        <w:t>kapecitabino</w:t>
      </w:r>
      <w:proofErr w:type="spellEnd"/>
      <w:r w:rsidRPr="0053795E">
        <w:rPr>
          <w:sz w:val="22"/>
          <w:szCs w:val="22"/>
          <w:lang w:val="lt-LT"/>
        </w:rPr>
        <w:t xml:space="preserve"> dalis yra greitai absorbuojama ir vėliau didelė jo dalis verčiama metabolitais 5’-DFCR ir 5’-DFUR. Vartojimas kartu su maistu lėtina </w:t>
      </w:r>
      <w:proofErr w:type="spellStart"/>
      <w:r w:rsidRPr="0053795E">
        <w:rPr>
          <w:sz w:val="22"/>
          <w:szCs w:val="22"/>
          <w:lang w:val="lt-LT"/>
        </w:rPr>
        <w:t>kapecitabino</w:t>
      </w:r>
      <w:proofErr w:type="spellEnd"/>
      <w:r w:rsidRPr="0053795E">
        <w:rPr>
          <w:sz w:val="22"/>
          <w:szCs w:val="22"/>
          <w:lang w:val="lt-LT"/>
        </w:rPr>
        <w:t xml:space="preserve"> absorbciją, bet mažai keičia 5’-DFUR </w:t>
      </w:r>
      <w:r w:rsidRPr="0053795E">
        <w:rPr>
          <w:iCs/>
          <w:sz w:val="22"/>
          <w:szCs w:val="22"/>
          <w:lang w:val="lt-LT"/>
        </w:rPr>
        <w:t>AUC</w:t>
      </w:r>
      <w:r w:rsidRPr="0053795E">
        <w:rPr>
          <w:sz w:val="22"/>
          <w:szCs w:val="22"/>
          <w:lang w:val="lt-LT"/>
        </w:rPr>
        <w:t xml:space="preserve"> ir vėliau atsirandančio metabolito 5-FU </w:t>
      </w:r>
      <w:r w:rsidRPr="0053795E">
        <w:rPr>
          <w:iCs/>
          <w:sz w:val="22"/>
          <w:szCs w:val="22"/>
          <w:lang w:val="lt-LT"/>
        </w:rPr>
        <w:t>AUC</w:t>
      </w:r>
      <w:r w:rsidR="00C51ECC">
        <w:rPr>
          <w:sz w:val="22"/>
          <w:szCs w:val="22"/>
          <w:lang w:val="lt-LT"/>
        </w:rPr>
        <w:t>. Po valgio pavartojus 1</w:t>
      </w:r>
      <w:r w:rsidR="0063064A">
        <w:rPr>
          <w:sz w:val="22"/>
          <w:szCs w:val="22"/>
          <w:lang w:val="lt-LT"/>
        </w:rPr>
        <w:t> </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w:t>
      </w:r>
      <w:proofErr w:type="spellStart"/>
      <w:r w:rsidRPr="0053795E">
        <w:rPr>
          <w:sz w:val="22"/>
          <w:szCs w:val="22"/>
          <w:lang w:val="lt-LT"/>
        </w:rPr>
        <w:t>kapecitabino</w:t>
      </w:r>
      <w:proofErr w:type="spellEnd"/>
      <w:r w:rsidRPr="0053795E">
        <w:rPr>
          <w:sz w:val="22"/>
          <w:szCs w:val="22"/>
          <w:lang w:val="lt-LT"/>
        </w:rPr>
        <w:t xml:space="preserve"> dozę 14-tą parą, didžiausios 5’-DFCR, 5’-DFUR, 5</w:t>
      </w:r>
      <w:r w:rsidRPr="0053795E">
        <w:rPr>
          <w:sz w:val="22"/>
          <w:szCs w:val="22"/>
          <w:lang w:val="lt-LT"/>
        </w:rPr>
        <w:noBreakHyphen/>
        <w:t xml:space="preserve">FU ir FBAL </w:t>
      </w:r>
      <w:r w:rsidRPr="0053795E">
        <w:rPr>
          <w:sz w:val="22"/>
          <w:szCs w:val="22"/>
          <w:lang w:val="lt-LT"/>
        </w:rPr>
        <w:lastRenderedPageBreak/>
        <w:t>koncentracijos plazmoje (</w:t>
      </w:r>
      <w:proofErr w:type="spellStart"/>
      <w:r w:rsidRPr="0053795E">
        <w:rPr>
          <w:sz w:val="22"/>
          <w:szCs w:val="22"/>
          <w:lang w:val="lt-LT"/>
        </w:rPr>
        <w:t>C</w:t>
      </w:r>
      <w:r w:rsidRPr="0053795E">
        <w:rPr>
          <w:sz w:val="22"/>
          <w:szCs w:val="22"/>
          <w:vertAlign w:val="subscript"/>
          <w:lang w:val="lt-LT"/>
        </w:rPr>
        <w:t>max</w:t>
      </w:r>
      <w:proofErr w:type="spellEnd"/>
      <w:r w:rsidRPr="0053795E">
        <w:rPr>
          <w:sz w:val="22"/>
          <w:szCs w:val="22"/>
          <w:lang w:val="lt-LT"/>
        </w:rPr>
        <w:t xml:space="preserve"> </w:t>
      </w:r>
      <w:proofErr w:type="spellStart"/>
      <w:r w:rsidRPr="0053795E">
        <w:rPr>
          <w:sz w:val="22"/>
          <w:szCs w:val="22"/>
          <w:lang w:val="lt-LT"/>
        </w:rPr>
        <w:t>μg</w:t>
      </w:r>
      <w:proofErr w:type="spellEnd"/>
      <w:r w:rsidRPr="0053795E">
        <w:rPr>
          <w:sz w:val="22"/>
          <w:szCs w:val="22"/>
          <w:lang w:val="lt-LT"/>
        </w:rPr>
        <w:t>/ml) buvo atitinkamai 4,67, 3,05, 12,1, 0,95 ir 5,46. Laikotarpis, per kurį atsirado didžiausios koncentracijos plazmoje (</w:t>
      </w:r>
      <w:proofErr w:type="spellStart"/>
      <w:r w:rsidRPr="0053795E">
        <w:rPr>
          <w:sz w:val="22"/>
          <w:szCs w:val="22"/>
          <w:lang w:val="lt-LT"/>
        </w:rPr>
        <w:t>t</w:t>
      </w:r>
      <w:r w:rsidRPr="0053795E">
        <w:rPr>
          <w:sz w:val="22"/>
          <w:szCs w:val="22"/>
          <w:vertAlign w:val="subscript"/>
          <w:lang w:val="lt-LT"/>
        </w:rPr>
        <w:t>max</w:t>
      </w:r>
      <w:proofErr w:type="spellEnd"/>
      <w:r w:rsidRPr="0053795E">
        <w:rPr>
          <w:sz w:val="22"/>
          <w:szCs w:val="22"/>
          <w:lang w:val="lt-LT"/>
        </w:rPr>
        <w:t xml:space="preserve"> valandomis), truko 1,50, 2,00, 2,00 ir 3,34. </w:t>
      </w:r>
      <w:r w:rsidRPr="0053795E">
        <w:rPr>
          <w:iCs/>
          <w:sz w:val="22"/>
          <w:szCs w:val="22"/>
          <w:lang w:val="lt-LT"/>
        </w:rPr>
        <w:t>AUC</w:t>
      </w:r>
      <w:r w:rsidRPr="0053795E">
        <w:rPr>
          <w:sz w:val="22"/>
          <w:szCs w:val="22"/>
          <w:vertAlign w:val="subscript"/>
          <w:lang w:val="lt-LT"/>
        </w:rPr>
        <w:t>0-∞</w:t>
      </w:r>
      <w:r w:rsidRPr="0053795E">
        <w:rPr>
          <w:sz w:val="22"/>
          <w:szCs w:val="22"/>
          <w:lang w:val="lt-LT"/>
        </w:rPr>
        <w:t xml:space="preserve"> rodmenys </w:t>
      </w:r>
      <w:proofErr w:type="spellStart"/>
      <w:r w:rsidRPr="0053795E">
        <w:rPr>
          <w:sz w:val="22"/>
          <w:szCs w:val="22"/>
          <w:lang w:val="lt-LT"/>
        </w:rPr>
        <w:t>μg•val</w:t>
      </w:r>
      <w:proofErr w:type="spellEnd"/>
      <w:r w:rsidRPr="0053795E">
        <w:rPr>
          <w:sz w:val="22"/>
          <w:szCs w:val="22"/>
          <w:lang w:val="lt-LT"/>
        </w:rPr>
        <w:t>./ml buvo 7,75, 7,24, 24,6, 2,03 ir 36,3.</w:t>
      </w:r>
    </w:p>
    <w:p w14:paraId="79C2CA49" w14:textId="77777777" w:rsidR="002729FF" w:rsidRPr="0053795E" w:rsidRDefault="002729FF" w:rsidP="003232F0">
      <w:pPr>
        <w:rPr>
          <w:sz w:val="22"/>
          <w:szCs w:val="22"/>
          <w:lang w:val="lt-LT"/>
        </w:rPr>
      </w:pPr>
    </w:p>
    <w:p w14:paraId="40D750A0" w14:textId="77777777" w:rsidR="002729FF" w:rsidRPr="0053795E" w:rsidRDefault="00666D9D" w:rsidP="0068270B">
      <w:pPr>
        <w:rPr>
          <w:sz w:val="22"/>
          <w:szCs w:val="22"/>
          <w:u w:val="single"/>
          <w:lang w:val="lt-LT"/>
        </w:rPr>
      </w:pPr>
      <w:r w:rsidRPr="0053795E">
        <w:rPr>
          <w:sz w:val="22"/>
          <w:szCs w:val="22"/>
          <w:u w:val="single"/>
          <w:lang w:val="lt-LT"/>
        </w:rPr>
        <w:t>Pasiskirstymas</w:t>
      </w:r>
    </w:p>
    <w:p w14:paraId="1F3CD894" w14:textId="2B5478CF" w:rsidR="002729FF" w:rsidRPr="0053795E" w:rsidRDefault="002729FF" w:rsidP="0068270B">
      <w:pPr>
        <w:rPr>
          <w:sz w:val="22"/>
          <w:szCs w:val="22"/>
          <w:lang w:val="lt-LT"/>
        </w:rPr>
      </w:pPr>
      <w:r w:rsidRPr="0053795E">
        <w:rPr>
          <w:sz w:val="22"/>
          <w:szCs w:val="22"/>
          <w:lang w:val="lt-LT"/>
        </w:rPr>
        <w:t xml:space="preserve">Žmogaus plazmos tyrimai </w:t>
      </w:r>
      <w:proofErr w:type="spellStart"/>
      <w:r w:rsidRPr="0053795E">
        <w:rPr>
          <w:i/>
          <w:iCs/>
          <w:sz w:val="22"/>
          <w:szCs w:val="22"/>
          <w:lang w:val="lt-LT"/>
        </w:rPr>
        <w:t>in</w:t>
      </w:r>
      <w:proofErr w:type="spellEnd"/>
      <w:r w:rsidRPr="0053795E">
        <w:rPr>
          <w:i/>
          <w:iCs/>
          <w:sz w:val="22"/>
          <w:szCs w:val="22"/>
          <w:lang w:val="lt-LT"/>
        </w:rPr>
        <w:t xml:space="preserve"> </w:t>
      </w:r>
      <w:proofErr w:type="spellStart"/>
      <w:r w:rsidRPr="0053795E">
        <w:rPr>
          <w:i/>
          <w:iCs/>
          <w:sz w:val="22"/>
          <w:szCs w:val="22"/>
          <w:lang w:val="lt-LT"/>
        </w:rPr>
        <w:t>vitro</w:t>
      </w:r>
      <w:proofErr w:type="spellEnd"/>
      <w:r w:rsidRPr="0053795E">
        <w:rPr>
          <w:sz w:val="22"/>
          <w:szCs w:val="22"/>
          <w:lang w:val="lt-LT"/>
        </w:rPr>
        <w:t xml:space="preserve"> parodė, kad prie baltymų (daugiausia </w:t>
      </w:r>
      <w:proofErr w:type="spellStart"/>
      <w:r w:rsidRPr="0053795E">
        <w:rPr>
          <w:sz w:val="22"/>
          <w:szCs w:val="22"/>
          <w:lang w:val="lt-LT"/>
        </w:rPr>
        <w:t>albuminų</w:t>
      </w:r>
      <w:proofErr w:type="spellEnd"/>
      <w:r w:rsidRPr="0053795E">
        <w:rPr>
          <w:sz w:val="22"/>
          <w:szCs w:val="22"/>
          <w:lang w:val="lt-LT"/>
        </w:rPr>
        <w:t>) prisijungia atitinkamai 54</w:t>
      </w:r>
      <w:r w:rsidR="005B7425">
        <w:rPr>
          <w:sz w:val="22"/>
          <w:szCs w:val="22"/>
          <w:lang w:val="lt-LT"/>
        </w:rPr>
        <w:t> </w:t>
      </w:r>
      <w:r w:rsidRPr="0053795E">
        <w:rPr>
          <w:sz w:val="22"/>
          <w:szCs w:val="22"/>
          <w:lang w:val="lt-LT"/>
        </w:rPr>
        <w:t>%, 10</w:t>
      </w:r>
      <w:r w:rsidR="005B7425">
        <w:rPr>
          <w:sz w:val="22"/>
          <w:szCs w:val="22"/>
          <w:lang w:val="lt-LT"/>
        </w:rPr>
        <w:t> </w:t>
      </w:r>
      <w:r w:rsidRPr="0053795E">
        <w:rPr>
          <w:sz w:val="22"/>
          <w:szCs w:val="22"/>
          <w:lang w:val="lt-LT"/>
        </w:rPr>
        <w:t>%, 62</w:t>
      </w:r>
      <w:r w:rsidR="005B7425">
        <w:rPr>
          <w:sz w:val="22"/>
          <w:szCs w:val="22"/>
          <w:lang w:val="lt-LT"/>
        </w:rPr>
        <w:t> </w:t>
      </w:r>
      <w:r w:rsidRPr="0053795E">
        <w:rPr>
          <w:sz w:val="22"/>
          <w:szCs w:val="22"/>
          <w:lang w:val="lt-LT"/>
        </w:rPr>
        <w:t>% ir 10</w:t>
      </w:r>
      <w:r w:rsidR="005B7425">
        <w:rPr>
          <w:sz w:val="22"/>
          <w:szCs w:val="22"/>
          <w:lang w:val="lt-LT"/>
        </w:rPr>
        <w:t> </w:t>
      </w:r>
      <w:r w:rsidRPr="0053795E">
        <w:rPr>
          <w:sz w:val="22"/>
          <w:szCs w:val="22"/>
          <w:lang w:val="lt-LT"/>
        </w:rPr>
        <w:t xml:space="preserve">% </w:t>
      </w:r>
      <w:proofErr w:type="spellStart"/>
      <w:r w:rsidRPr="0053795E">
        <w:rPr>
          <w:sz w:val="22"/>
          <w:szCs w:val="22"/>
          <w:lang w:val="lt-LT"/>
        </w:rPr>
        <w:t>kapecitabino</w:t>
      </w:r>
      <w:proofErr w:type="spellEnd"/>
      <w:r w:rsidRPr="0053795E">
        <w:rPr>
          <w:sz w:val="22"/>
          <w:szCs w:val="22"/>
          <w:lang w:val="lt-LT"/>
        </w:rPr>
        <w:t>, 5’-DFCR, 5’-DFUR ir 5-FU.</w:t>
      </w:r>
    </w:p>
    <w:p w14:paraId="7C4D600E" w14:textId="77777777" w:rsidR="002729FF" w:rsidRPr="0053795E" w:rsidRDefault="002729FF" w:rsidP="003232F0">
      <w:pPr>
        <w:rPr>
          <w:sz w:val="22"/>
          <w:szCs w:val="22"/>
          <w:lang w:val="lt-LT"/>
        </w:rPr>
      </w:pPr>
    </w:p>
    <w:p w14:paraId="3F6B056D" w14:textId="77777777" w:rsidR="002729FF" w:rsidRPr="0053795E" w:rsidRDefault="002729FF" w:rsidP="00270961">
      <w:pPr>
        <w:rPr>
          <w:sz w:val="22"/>
          <w:szCs w:val="22"/>
          <w:u w:val="single"/>
          <w:lang w:val="lt-LT"/>
        </w:rPr>
      </w:pPr>
      <w:proofErr w:type="spellStart"/>
      <w:r w:rsidRPr="0053795E">
        <w:rPr>
          <w:sz w:val="22"/>
          <w:szCs w:val="22"/>
          <w:u w:val="single"/>
          <w:lang w:val="lt-LT"/>
        </w:rPr>
        <w:t>Biotransformacija</w:t>
      </w:r>
      <w:proofErr w:type="spellEnd"/>
    </w:p>
    <w:p w14:paraId="07BC08AF" w14:textId="77777777" w:rsidR="002729FF" w:rsidRPr="0053795E" w:rsidRDefault="002729FF" w:rsidP="00270961">
      <w:pPr>
        <w:rPr>
          <w:sz w:val="22"/>
          <w:szCs w:val="22"/>
          <w:lang w:val="lt-LT"/>
        </w:rPr>
      </w:pPr>
      <w:proofErr w:type="spellStart"/>
      <w:r w:rsidRPr="0053795E">
        <w:rPr>
          <w:sz w:val="22"/>
          <w:szCs w:val="22"/>
          <w:lang w:val="lt-LT"/>
        </w:rPr>
        <w:t>Kapecitabinas</w:t>
      </w:r>
      <w:proofErr w:type="spellEnd"/>
      <w:r w:rsidRPr="0053795E">
        <w:rPr>
          <w:sz w:val="22"/>
          <w:szCs w:val="22"/>
          <w:lang w:val="lt-LT"/>
        </w:rPr>
        <w:t xml:space="preserve"> </w:t>
      </w:r>
      <w:proofErr w:type="spellStart"/>
      <w:r w:rsidRPr="0053795E">
        <w:rPr>
          <w:sz w:val="22"/>
          <w:szCs w:val="22"/>
          <w:lang w:val="lt-LT"/>
        </w:rPr>
        <w:t>metabolizuojamas</w:t>
      </w:r>
      <w:proofErr w:type="spellEnd"/>
      <w:r w:rsidRPr="0053795E">
        <w:rPr>
          <w:sz w:val="22"/>
          <w:szCs w:val="22"/>
          <w:lang w:val="lt-LT"/>
        </w:rPr>
        <w:t xml:space="preserve"> ir pirmiausia veikiant kepenų </w:t>
      </w:r>
      <w:proofErr w:type="spellStart"/>
      <w:r w:rsidRPr="0053795E">
        <w:rPr>
          <w:sz w:val="22"/>
          <w:szCs w:val="22"/>
          <w:lang w:val="lt-LT"/>
        </w:rPr>
        <w:t>karboksilesterazei</w:t>
      </w:r>
      <w:proofErr w:type="spellEnd"/>
      <w:r w:rsidRPr="0053795E">
        <w:rPr>
          <w:sz w:val="22"/>
          <w:szCs w:val="22"/>
          <w:lang w:val="lt-LT"/>
        </w:rPr>
        <w:t xml:space="preserve"> susidaro 5’-DFCR, kuris vėliau veikiant </w:t>
      </w:r>
      <w:proofErr w:type="spellStart"/>
      <w:r w:rsidRPr="0053795E">
        <w:rPr>
          <w:sz w:val="22"/>
          <w:szCs w:val="22"/>
          <w:lang w:val="lt-LT"/>
        </w:rPr>
        <w:t>citidindezaminazei</w:t>
      </w:r>
      <w:proofErr w:type="spellEnd"/>
      <w:r w:rsidRPr="0053795E">
        <w:rPr>
          <w:sz w:val="22"/>
          <w:szCs w:val="22"/>
          <w:lang w:val="lt-LT"/>
        </w:rPr>
        <w:t xml:space="preserve">, kurios daugiausia yra kepenyse ir naviko audiniuose, verčiamas į 5’-DFUR. Vėliau veikiant </w:t>
      </w:r>
      <w:proofErr w:type="spellStart"/>
      <w:r w:rsidRPr="0053795E">
        <w:rPr>
          <w:sz w:val="22"/>
          <w:szCs w:val="22"/>
          <w:lang w:val="lt-LT"/>
        </w:rPr>
        <w:t>timidinfosforilazei</w:t>
      </w:r>
      <w:proofErr w:type="spellEnd"/>
      <w:r w:rsidRPr="0053795E">
        <w:rPr>
          <w:sz w:val="22"/>
          <w:szCs w:val="22"/>
          <w:lang w:val="lt-LT"/>
        </w:rPr>
        <w:t xml:space="preserve"> (</w:t>
      </w:r>
      <w:proofErr w:type="spellStart"/>
      <w:r w:rsidRPr="0053795E">
        <w:rPr>
          <w:i/>
          <w:iCs/>
          <w:sz w:val="22"/>
          <w:szCs w:val="22"/>
          <w:lang w:val="lt-LT"/>
        </w:rPr>
        <w:t>ThyPase</w:t>
      </w:r>
      <w:proofErr w:type="spellEnd"/>
      <w:r w:rsidRPr="0053795E">
        <w:rPr>
          <w:sz w:val="22"/>
          <w:szCs w:val="22"/>
          <w:lang w:val="lt-LT"/>
        </w:rPr>
        <w:t xml:space="preserve">) 5’-DFUR </w:t>
      </w:r>
      <w:proofErr w:type="spellStart"/>
      <w:r w:rsidRPr="0053795E">
        <w:rPr>
          <w:sz w:val="22"/>
          <w:szCs w:val="22"/>
          <w:lang w:val="lt-LT"/>
        </w:rPr>
        <w:t>metabolizuojamas</w:t>
      </w:r>
      <w:proofErr w:type="spellEnd"/>
      <w:r w:rsidRPr="0053795E">
        <w:rPr>
          <w:sz w:val="22"/>
          <w:szCs w:val="22"/>
          <w:lang w:val="lt-LT"/>
        </w:rPr>
        <w:t xml:space="preserve">. Veikiančių fermentų aptinkama ne tik naviko audiniuose, bet ir normaliuose audiniuose, nors juose paprastai būna mažesni fermento kiekiai. Dėl nuoseklios fermentinės </w:t>
      </w:r>
      <w:proofErr w:type="spellStart"/>
      <w:r w:rsidRPr="0053795E">
        <w:rPr>
          <w:sz w:val="22"/>
          <w:szCs w:val="22"/>
          <w:lang w:val="lt-LT"/>
        </w:rPr>
        <w:t>kapecitabino</w:t>
      </w:r>
      <w:proofErr w:type="spellEnd"/>
      <w:r w:rsidRPr="0053795E">
        <w:rPr>
          <w:sz w:val="22"/>
          <w:szCs w:val="22"/>
          <w:lang w:val="lt-LT"/>
        </w:rPr>
        <w:t xml:space="preserve"> </w:t>
      </w:r>
      <w:proofErr w:type="spellStart"/>
      <w:r w:rsidRPr="0053795E">
        <w:rPr>
          <w:sz w:val="22"/>
          <w:szCs w:val="22"/>
          <w:lang w:val="lt-LT"/>
        </w:rPr>
        <w:t>biotransformacijos</w:t>
      </w:r>
      <w:proofErr w:type="spellEnd"/>
      <w:r w:rsidRPr="0053795E">
        <w:rPr>
          <w:sz w:val="22"/>
          <w:szCs w:val="22"/>
          <w:lang w:val="lt-LT"/>
        </w:rPr>
        <w:t xml:space="preserve">, 5-FU koncentracija naviko audiniuose padidėja. Gaubtinės ir tiesiosios žarnų navikų atveju didžiausia 5-FU dalis susikaupia naviko </w:t>
      </w:r>
      <w:proofErr w:type="spellStart"/>
      <w:r w:rsidRPr="0053795E">
        <w:rPr>
          <w:sz w:val="22"/>
          <w:szCs w:val="22"/>
          <w:lang w:val="lt-LT"/>
        </w:rPr>
        <w:t>stromos</w:t>
      </w:r>
      <w:proofErr w:type="spellEnd"/>
      <w:r w:rsidRPr="0053795E">
        <w:rPr>
          <w:sz w:val="22"/>
          <w:szCs w:val="22"/>
          <w:lang w:val="lt-LT"/>
        </w:rPr>
        <w:t xml:space="preserve"> ląstelėse. </w:t>
      </w:r>
      <w:proofErr w:type="spellStart"/>
      <w:r w:rsidRPr="0053795E">
        <w:rPr>
          <w:sz w:val="22"/>
          <w:szCs w:val="22"/>
          <w:lang w:val="lt-LT"/>
        </w:rPr>
        <w:t>Kapecitabino</w:t>
      </w:r>
      <w:proofErr w:type="spellEnd"/>
      <w:r w:rsidRPr="0053795E">
        <w:rPr>
          <w:sz w:val="22"/>
          <w:szCs w:val="22"/>
          <w:lang w:val="lt-LT"/>
        </w:rPr>
        <w:t xml:space="preserve"> išgėrusių pacientų, sergančių gaubtinės ir tiesiosios žarnų vėžiu, organizme 5-FU koncentracijos santykis gaubtinės ir tiesiosios žarnų navikuose ir gretimuose audiniuose buvo 3,2 (kitimo sritis 0,9 </w:t>
      </w:r>
      <w:r w:rsidR="000D3745" w:rsidRPr="0053795E">
        <w:rPr>
          <w:sz w:val="22"/>
          <w:szCs w:val="22"/>
          <w:lang w:val="lt-LT"/>
        </w:rPr>
        <w:t xml:space="preserve">- </w:t>
      </w:r>
      <w:r w:rsidRPr="0053795E">
        <w:rPr>
          <w:sz w:val="22"/>
          <w:szCs w:val="22"/>
          <w:lang w:val="lt-LT"/>
        </w:rPr>
        <w:t xml:space="preserve">8,0). 5-FU koncentracijos santykis navike ir plazmoje buvo 21,4 (kitimo sritis 3,9 </w:t>
      </w:r>
      <w:r w:rsidR="000D3745" w:rsidRPr="0053795E">
        <w:rPr>
          <w:sz w:val="22"/>
          <w:szCs w:val="22"/>
          <w:lang w:val="lt-LT"/>
        </w:rPr>
        <w:t>-</w:t>
      </w:r>
      <w:r w:rsidRPr="0053795E">
        <w:rPr>
          <w:sz w:val="22"/>
          <w:szCs w:val="22"/>
          <w:lang w:val="lt-LT"/>
        </w:rPr>
        <w:t xml:space="preserve">59,9; n = 8), o santykis tarp koncentracijų sveikuose audiniuose ir plazmoje buvo 8,9 (kitimo sritis 3,0 </w:t>
      </w:r>
      <w:r w:rsidR="000D3745" w:rsidRPr="0053795E">
        <w:rPr>
          <w:sz w:val="22"/>
          <w:szCs w:val="22"/>
          <w:lang w:val="lt-LT"/>
        </w:rPr>
        <w:t xml:space="preserve">- </w:t>
      </w:r>
      <w:r w:rsidRPr="0053795E">
        <w:rPr>
          <w:sz w:val="22"/>
          <w:szCs w:val="22"/>
          <w:lang w:val="lt-LT"/>
        </w:rPr>
        <w:t xml:space="preserve">25,8; n = 8). Išmatavus </w:t>
      </w:r>
      <w:proofErr w:type="spellStart"/>
      <w:r w:rsidRPr="0053795E">
        <w:rPr>
          <w:sz w:val="22"/>
          <w:szCs w:val="22"/>
          <w:lang w:val="lt-LT"/>
        </w:rPr>
        <w:t>timidinfosforilazės</w:t>
      </w:r>
      <w:proofErr w:type="spellEnd"/>
      <w:r w:rsidRPr="0053795E">
        <w:rPr>
          <w:sz w:val="22"/>
          <w:szCs w:val="22"/>
          <w:lang w:val="lt-LT"/>
        </w:rPr>
        <w:t xml:space="preserve"> aktyvumą, nustatyta, kad jis yra 4 kartus didesnis pirminiame gaubtinės ir tiesiosios žarnų navike nei gretimuose normaliuose audiniuose. Remiantis </w:t>
      </w:r>
      <w:proofErr w:type="spellStart"/>
      <w:r w:rsidRPr="0053795E">
        <w:rPr>
          <w:sz w:val="22"/>
          <w:szCs w:val="22"/>
          <w:lang w:val="lt-LT"/>
        </w:rPr>
        <w:t>imunohistocheminių</w:t>
      </w:r>
      <w:proofErr w:type="spellEnd"/>
      <w:r w:rsidRPr="0053795E">
        <w:rPr>
          <w:sz w:val="22"/>
          <w:szCs w:val="22"/>
          <w:lang w:val="lt-LT"/>
        </w:rPr>
        <w:t xml:space="preserve"> tyrimų duomenimis, didžioji </w:t>
      </w:r>
      <w:proofErr w:type="spellStart"/>
      <w:r w:rsidRPr="0053795E">
        <w:rPr>
          <w:sz w:val="22"/>
          <w:szCs w:val="22"/>
          <w:lang w:val="lt-LT"/>
        </w:rPr>
        <w:t>timidinfosforilazės</w:t>
      </w:r>
      <w:proofErr w:type="spellEnd"/>
      <w:r w:rsidRPr="0053795E">
        <w:rPr>
          <w:sz w:val="22"/>
          <w:szCs w:val="22"/>
          <w:lang w:val="lt-LT"/>
        </w:rPr>
        <w:t xml:space="preserve"> dalis būna naviko </w:t>
      </w:r>
      <w:proofErr w:type="spellStart"/>
      <w:r w:rsidRPr="0053795E">
        <w:rPr>
          <w:sz w:val="22"/>
          <w:szCs w:val="22"/>
          <w:lang w:val="lt-LT"/>
        </w:rPr>
        <w:t>stromos</w:t>
      </w:r>
      <w:proofErr w:type="spellEnd"/>
      <w:r w:rsidRPr="0053795E">
        <w:rPr>
          <w:sz w:val="22"/>
          <w:szCs w:val="22"/>
          <w:lang w:val="lt-LT"/>
        </w:rPr>
        <w:t xml:space="preserve"> ląstelėse.</w:t>
      </w:r>
    </w:p>
    <w:p w14:paraId="53A5CC22" w14:textId="77777777" w:rsidR="002729FF" w:rsidRPr="0053795E" w:rsidRDefault="002729FF" w:rsidP="003232F0">
      <w:pPr>
        <w:rPr>
          <w:sz w:val="22"/>
          <w:szCs w:val="22"/>
          <w:lang w:val="lt-LT"/>
        </w:rPr>
      </w:pPr>
    </w:p>
    <w:p w14:paraId="1A9514C9" w14:textId="77777777" w:rsidR="002729FF" w:rsidRPr="0053795E" w:rsidRDefault="002729FF" w:rsidP="00270961">
      <w:pPr>
        <w:rPr>
          <w:sz w:val="22"/>
          <w:szCs w:val="22"/>
          <w:lang w:val="lt-LT"/>
        </w:rPr>
      </w:pPr>
      <w:r w:rsidRPr="0053795E">
        <w:rPr>
          <w:sz w:val="22"/>
          <w:szCs w:val="22"/>
          <w:lang w:val="lt-LT"/>
        </w:rPr>
        <w:t xml:space="preserve">Veikiant fermentui </w:t>
      </w:r>
      <w:proofErr w:type="spellStart"/>
      <w:r w:rsidRPr="0053795E">
        <w:rPr>
          <w:sz w:val="22"/>
          <w:szCs w:val="22"/>
          <w:lang w:val="lt-LT"/>
        </w:rPr>
        <w:t>dihidropirimidindehidrogenazei</w:t>
      </w:r>
      <w:proofErr w:type="spellEnd"/>
      <w:r w:rsidRPr="0053795E">
        <w:rPr>
          <w:sz w:val="22"/>
          <w:szCs w:val="22"/>
          <w:lang w:val="lt-LT"/>
        </w:rPr>
        <w:t xml:space="preserve"> (DPD), 5-FU toliau </w:t>
      </w:r>
      <w:proofErr w:type="spellStart"/>
      <w:r w:rsidRPr="0053795E">
        <w:rPr>
          <w:sz w:val="22"/>
          <w:szCs w:val="22"/>
          <w:lang w:val="lt-LT"/>
        </w:rPr>
        <w:t>katabolizuojamas</w:t>
      </w:r>
      <w:proofErr w:type="spellEnd"/>
      <w:r w:rsidRPr="0053795E">
        <w:rPr>
          <w:sz w:val="22"/>
          <w:szCs w:val="22"/>
          <w:lang w:val="lt-LT"/>
        </w:rPr>
        <w:t xml:space="preserve"> į daug mažiau toksišką dihidro-5-fluorouracilą (FUH2). </w:t>
      </w:r>
      <w:proofErr w:type="spellStart"/>
      <w:r w:rsidRPr="0053795E">
        <w:rPr>
          <w:sz w:val="22"/>
          <w:szCs w:val="22"/>
          <w:lang w:val="lt-LT"/>
        </w:rPr>
        <w:t>Dihidropirimidinazė</w:t>
      </w:r>
      <w:proofErr w:type="spellEnd"/>
      <w:r w:rsidRPr="0053795E">
        <w:rPr>
          <w:sz w:val="22"/>
          <w:szCs w:val="22"/>
          <w:lang w:val="lt-LT"/>
        </w:rPr>
        <w:t xml:space="preserve"> skaldo </w:t>
      </w:r>
      <w:proofErr w:type="spellStart"/>
      <w:r w:rsidRPr="0053795E">
        <w:rPr>
          <w:sz w:val="22"/>
          <w:szCs w:val="22"/>
          <w:lang w:val="lt-LT"/>
        </w:rPr>
        <w:t>pirimidino</w:t>
      </w:r>
      <w:proofErr w:type="spellEnd"/>
      <w:r w:rsidRPr="0053795E">
        <w:rPr>
          <w:sz w:val="22"/>
          <w:szCs w:val="22"/>
          <w:lang w:val="lt-LT"/>
        </w:rPr>
        <w:t xml:space="preserve"> žiedą ir susidaro 5-fluoro-ureidopropiono rūgštis (FUPR). Galiausiai </w:t>
      </w:r>
      <w:r w:rsidRPr="0096648F">
        <w:rPr>
          <w:sz w:val="22"/>
          <w:lang w:val="lt-LT"/>
        </w:rPr>
        <w:t>β</w:t>
      </w:r>
      <w:r w:rsidRPr="0053795E">
        <w:rPr>
          <w:sz w:val="22"/>
          <w:szCs w:val="22"/>
          <w:lang w:val="lt-LT"/>
        </w:rPr>
        <w:t>-</w:t>
      </w:r>
      <w:proofErr w:type="spellStart"/>
      <w:r w:rsidRPr="0053795E">
        <w:rPr>
          <w:sz w:val="22"/>
          <w:szCs w:val="22"/>
          <w:lang w:val="lt-LT"/>
        </w:rPr>
        <w:t>ureidopropionazė</w:t>
      </w:r>
      <w:proofErr w:type="spellEnd"/>
      <w:r w:rsidRPr="0053795E">
        <w:rPr>
          <w:sz w:val="22"/>
          <w:szCs w:val="22"/>
          <w:lang w:val="lt-LT"/>
        </w:rPr>
        <w:t xml:space="preserve"> skaldo FUPR ir susidaro </w:t>
      </w:r>
      <w:r w:rsidRPr="0096648F">
        <w:rPr>
          <w:sz w:val="22"/>
          <w:lang w:val="lt-LT"/>
        </w:rPr>
        <w:t>α</w:t>
      </w:r>
      <w:r w:rsidRPr="0053795E">
        <w:rPr>
          <w:sz w:val="22"/>
          <w:szCs w:val="22"/>
          <w:lang w:val="lt-LT"/>
        </w:rPr>
        <w:t>-fluoro-</w:t>
      </w:r>
      <w:r w:rsidRPr="0096648F">
        <w:rPr>
          <w:sz w:val="22"/>
          <w:lang w:val="lt-LT"/>
        </w:rPr>
        <w:t>β</w:t>
      </w:r>
      <w:r w:rsidRPr="0053795E">
        <w:rPr>
          <w:sz w:val="22"/>
          <w:szCs w:val="22"/>
          <w:lang w:val="lt-LT"/>
        </w:rPr>
        <w:t>-</w:t>
      </w:r>
      <w:proofErr w:type="spellStart"/>
      <w:r w:rsidRPr="0053795E">
        <w:rPr>
          <w:sz w:val="22"/>
          <w:szCs w:val="22"/>
          <w:lang w:val="lt-LT"/>
        </w:rPr>
        <w:t>alaninas</w:t>
      </w:r>
      <w:proofErr w:type="spellEnd"/>
      <w:r w:rsidRPr="0053795E">
        <w:rPr>
          <w:sz w:val="22"/>
          <w:szCs w:val="22"/>
          <w:lang w:val="lt-LT"/>
        </w:rPr>
        <w:t xml:space="preserve"> (FBAL), kuris šalinamas su šlapimu. </w:t>
      </w:r>
      <w:proofErr w:type="spellStart"/>
      <w:r w:rsidRPr="0053795E">
        <w:rPr>
          <w:sz w:val="22"/>
          <w:szCs w:val="22"/>
          <w:lang w:val="lt-LT"/>
        </w:rPr>
        <w:t>Dihidropirimidindehidrogenazės</w:t>
      </w:r>
      <w:proofErr w:type="spellEnd"/>
      <w:r w:rsidRPr="0053795E">
        <w:rPr>
          <w:sz w:val="22"/>
          <w:szCs w:val="22"/>
          <w:lang w:val="lt-LT"/>
        </w:rPr>
        <w:t xml:space="preserve"> (DPD) aktyvumas yra reakcijos greitį ribojantis veiksnys. Trūkstant DPD, gali padidėti </w:t>
      </w:r>
      <w:proofErr w:type="spellStart"/>
      <w:r w:rsidRPr="0053795E">
        <w:rPr>
          <w:sz w:val="22"/>
          <w:szCs w:val="22"/>
          <w:lang w:val="lt-LT"/>
        </w:rPr>
        <w:t>kapecitabino</w:t>
      </w:r>
      <w:proofErr w:type="spellEnd"/>
      <w:r w:rsidRPr="0053795E">
        <w:rPr>
          <w:sz w:val="22"/>
          <w:szCs w:val="22"/>
          <w:lang w:val="lt-LT"/>
        </w:rPr>
        <w:t xml:space="preserve"> toksiškumas (žr. 4.3 ir 4.4 skyrius).</w:t>
      </w:r>
    </w:p>
    <w:p w14:paraId="644B3417" w14:textId="77777777" w:rsidR="002729FF" w:rsidRPr="0053795E" w:rsidRDefault="002729FF" w:rsidP="003232F0">
      <w:pPr>
        <w:rPr>
          <w:sz w:val="22"/>
          <w:szCs w:val="22"/>
          <w:lang w:val="lt-LT"/>
        </w:rPr>
      </w:pPr>
    </w:p>
    <w:p w14:paraId="341A44BA" w14:textId="77777777" w:rsidR="002729FF" w:rsidRPr="0053795E" w:rsidRDefault="002729FF" w:rsidP="00270961">
      <w:pPr>
        <w:rPr>
          <w:sz w:val="22"/>
          <w:szCs w:val="22"/>
          <w:u w:val="single"/>
          <w:lang w:val="lt-LT"/>
        </w:rPr>
      </w:pPr>
      <w:r w:rsidRPr="0053795E">
        <w:rPr>
          <w:sz w:val="22"/>
          <w:szCs w:val="22"/>
          <w:u w:val="single"/>
          <w:lang w:val="lt-LT"/>
        </w:rPr>
        <w:t xml:space="preserve">Eliminacija </w:t>
      </w:r>
    </w:p>
    <w:p w14:paraId="6ECB5C66" w14:textId="77777777" w:rsidR="002729FF" w:rsidRPr="0053795E" w:rsidRDefault="002729FF" w:rsidP="00270961">
      <w:pPr>
        <w:rPr>
          <w:sz w:val="22"/>
          <w:szCs w:val="22"/>
          <w:lang w:val="lt-LT"/>
        </w:rPr>
      </w:pPr>
      <w:proofErr w:type="spellStart"/>
      <w:r w:rsidRPr="0053795E">
        <w:rPr>
          <w:sz w:val="22"/>
          <w:szCs w:val="22"/>
          <w:lang w:val="lt-LT"/>
        </w:rPr>
        <w:t>Kapecitabino</w:t>
      </w:r>
      <w:proofErr w:type="spellEnd"/>
      <w:r w:rsidRPr="0053795E">
        <w:rPr>
          <w:sz w:val="22"/>
          <w:szCs w:val="22"/>
          <w:lang w:val="lt-LT"/>
        </w:rPr>
        <w:t>, 5’-DFCR, 5’-DFUR, 5-FU ir FBAL pusinės eliminacijos periodas (t</w:t>
      </w:r>
      <w:r w:rsidRPr="0053795E">
        <w:rPr>
          <w:sz w:val="22"/>
          <w:szCs w:val="22"/>
          <w:vertAlign w:val="subscript"/>
          <w:lang w:val="lt-LT"/>
        </w:rPr>
        <w:t>1/2</w:t>
      </w:r>
      <w:r w:rsidRPr="0053795E">
        <w:rPr>
          <w:sz w:val="22"/>
          <w:szCs w:val="22"/>
          <w:lang w:val="lt-LT"/>
        </w:rPr>
        <w:t xml:space="preserve"> valandomis) buvo atitinkamai 0,85, 1,11, 0,66, 0,76 ir 3,23. </w:t>
      </w:r>
      <w:proofErr w:type="spellStart"/>
      <w:r w:rsidRPr="0053795E">
        <w:rPr>
          <w:sz w:val="22"/>
          <w:szCs w:val="22"/>
          <w:lang w:val="lt-LT"/>
        </w:rPr>
        <w:t>Kapecitabinas</w:t>
      </w:r>
      <w:proofErr w:type="spellEnd"/>
      <w:r w:rsidRPr="0053795E">
        <w:rPr>
          <w:sz w:val="22"/>
          <w:szCs w:val="22"/>
          <w:lang w:val="lt-LT"/>
        </w:rPr>
        <w:t xml:space="preserve"> ir jo metabolitai šalinami daugiausia su šlapimu. Su šlapimu pašalinama 95,5 % suvartotos </w:t>
      </w:r>
      <w:proofErr w:type="spellStart"/>
      <w:r w:rsidRPr="0053795E">
        <w:rPr>
          <w:sz w:val="22"/>
          <w:szCs w:val="22"/>
          <w:lang w:val="lt-LT"/>
        </w:rPr>
        <w:t>kapecitabino</w:t>
      </w:r>
      <w:proofErr w:type="spellEnd"/>
      <w:r w:rsidRPr="0053795E">
        <w:rPr>
          <w:sz w:val="22"/>
          <w:szCs w:val="22"/>
          <w:lang w:val="lt-LT"/>
        </w:rPr>
        <w:t xml:space="preserve"> dozės. Su išmatomis pašalinama labai maža dozės dalis (2,6 %). Pagrindinis su šlapimu šalinamas metabolitas yra FBAL, kuris sudaro 57 % suvartotos dozės. Maždaug 3 % suvartotos dozės šalinama su šlapimu </w:t>
      </w:r>
      <w:r w:rsidR="002B16C2" w:rsidRPr="0053795E">
        <w:rPr>
          <w:sz w:val="22"/>
          <w:szCs w:val="22"/>
          <w:lang w:val="lt-LT"/>
        </w:rPr>
        <w:t xml:space="preserve">nepakitusiu </w:t>
      </w:r>
      <w:r w:rsidRPr="0053795E">
        <w:rPr>
          <w:sz w:val="22"/>
          <w:szCs w:val="22"/>
          <w:lang w:val="lt-LT"/>
        </w:rPr>
        <w:t>pavidalu.</w:t>
      </w:r>
    </w:p>
    <w:p w14:paraId="0AA4A42D" w14:textId="77777777" w:rsidR="002729FF" w:rsidRPr="0053795E" w:rsidRDefault="002729FF" w:rsidP="003232F0">
      <w:pPr>
        <w:rPr>
          <w:sz w:val="22"/>
          <w:szCs w:val="22"/>
          <w:lang w:val="lt-LT"/>
        </w:rPr>
      </w:pPr>
    </w:p>
    <w:p w14:paraId="693B1435" w14:textId="77777777" w:rsidR="002729FF" w:rsidRPr="0053795E" w:rsidRDefault="002729FF" w:rsidP="00270961">
      <w:pPr>
        <w:rPr>
          <w:sz w:val="22"/>
          <w:szCs w:val="22"/>
          <w:u w:val="single"/>
          <w:lang w:val="lt-LT"/>
        </w:rPr>
      </w:pPr>
      <w:r w:rsidRPr="0053795E">
        <w:rPr>
          <w:sz w:val="22"/>
          <w:szCs w:val="22"/>
          <w:u w:val="single"/>
          <w:lang w:val="lt-LT"/>
        </w:rPr>
        <w:t xml:space="preserve">Kombinuotas gydymas </w:t>
      </w:r>
    </w:p>
    <w:p w14:paraId="1A83287F" w14:textId="77777777" w:rsidR="002729FF" w:rsidRPr="0053795E" w:rsidRDefault="002729FF" w:rsidP="00270961">
      <w:pPr>
        <w:rPr>
          <w:sz w:val="22"/>
          <w:szCs w:val="22"/>
          <w:lang w:val="lt-LT"/>
        </w:rPr>
      </w:pPr>
      <w:r w:rsidRPr="0053795E">
        <w:rPr>
          <w:sz w:val="22"/>
          <w:szCs w:val="22"/>
          <w:lang w:val="lt-LT"/>
        </w:rPr>
        <w:t xml:space="preserve">I fazės tyrimai, kuriais buvo įvertintas </w:t>
      </w:r>
      <w:proofErr w:type="spellStart"/>
      <w:r w:rsidRPr="0053795E">
        <w:rPr>
          <w:sz w:val="22"/>
          <w:szCs w:val="22"/>
          <w:lang w:val="lt-LT"/>
        </w:rPr>
        <w:t>kapecitabino</w:t>
      </w:r>
      <w:proofErr w:type="spellEnd"/>
      <w:r w:rsidRPr="0053795E">
        <w:rPr>
          <w:sz w:val="22"/>
          <w:szCs w:val="22"/>
          <w:lang w:val="lt-LT"/>
        </w:rPr>
        <w:t xml:space="preserve"> poveikis </w:t>
      </w:r>
      <w:proofErr w:type="spellStart"/>
      <w:r w:rsidRPr="0053795E">
        <w:rPr>
          <w:sz w:val="22"/>
          <w:szCs w:val="22"/>
          <w:lang w:val="lt-LT"/>
        </w:rPr>
        <w:t>docetakselio</w:t>
      </w:r>
      <w:proofErr w:type="spellEnd"/>
      <w:r w:rsidRPr="0053795E">
        <w:rPr>
          <w:sz w:val="22"/>
          <w:szCs w:val="22"/>
          <w:lang w:val="lt-LT"/>
        </w:rPr>
        <w:t xml:space="preserve"> ar </w:t>
      </w:r>
      <w:proofErr w:type="spellStart"/>
      <w:r w:rsidRPr="0053795E">
        <w:rPr>
          <w:sz w:val="22"/>
          <w:szCs w:val="22"/>
          <w:lang w:val="lt-LT"/>
        </w:rPr>
        <w:t>paklitakselio</w:t>
      </w:r>
      <w:proofErr w:type="spellEnd"/>
      <w:r w:rsidRPr="0053795E">
        <w:rPr>
          <w:sz w:val="22"/>
          <w:szCs w:val="22"/>
          <w:lang w:val="lt-LT"/>
        </w:rPr>
        <w:t xml:space="preserve"> </w:t>
      </w:r>
      <w:proofErr w:type="spellStart"/>
      <w:r w:rsidRPr="0053795E">
        <w:rPr>
          <w:sz w:val="22"/>
          <w:szCs w:val="22"/>
          <w:lang w:val="lt-LT"/>
        </w:rPr>
        <w:t>farmakokinetinėms</w:t>
      </w:r>
      <w:proofErr w:type="spellEnd"/>
      <w:r w:rsidRPr="0053795E">
        <w:rPr>
          <w:sz w:val="22"/>
          <w:szCs w:val="22"/>
          <w:lang w:val="lt-LT"/>
        </w:rPr>
        <w:t xml:space="preserve"> savybėms ir atvirkščiai, parodė, kad </w:t>
      </w:r>
      <w:proofErr w:type="spellStart"/>
      <w:r w:rsidRPr="0053795E">
        <w:rPr>
          <w:sz w:val="22"/>
          <w:szCs w:val="22"/>
          <w:lang w:val="lt-LT"/>
        </w:rPr>
        <w:t>kapecitabinas</w:t>
      </w:r>
      <w:proofErr w:type="spellEnd"/>
      <w:r w:rsidRPr="0053795E">
        <w:rPr>
          <w:sz w:val="22"/>
          <w:szCs w:val="22"/>
          <w:lang w:val="lt-LT"/>
        </w:rPr>
        <w:t xml:space="preserve"> neturi įtakos </w:t>
      </w:r>
      <w:proofErr w:type="spellStart"/>
      <w:r w:rsidRPr="0053795E">
        <w:rPr>
          <w:sz w:val="22"/>
          <w:szCs w:val="22"/>
          <w:lang w:val="lt-LT"/>
        </w:rPr>
        <w:t>docetakselio</w:t>
      </w:r>
      <w:proofErr w:type="spellEnd"/>
      <w:r w:rsidRPr="0053795E">
        <w:rPr>
          <w:sz w:val="22"/>
          <w:szCs w:val="22"/>
          <w:lang w:val="lt-LT"/>
        </w:rPr>
        <w:t xml:space="preserve"> ar </w:t>
      </w:r>
      <w:proofErr w:type="spellStart"/>
      <w:r w:rsidRPr="0053795E">
        <w:rPr>
          <w:sz w:val="22"/>
          <w:szCs w:val="22"/>
          <w:lang w:val="lt-LT"/>
        </w:rPr>
        <w:t>paklitakselio</w:t>
      </w:r>
      <w:proofErr w:type="spellEnd"/>
      <w:r w:rsidRPr="0053795E">
        <w:rPr>
          <w:sz w:val="22"/>
          <w:szCs w:val="22"/>
          <w:lang w:val="lt-LT"/>
        </w:rPr>
        <w:t xml:space="preserve"> </w:t>
      </w:r>
      <w:proofErr w:type="spellStart"/>
      <w:r w:rsidRPr="0053795E">
        <w:rPr>
          <w:sz w:val="22"/>
          <w:szCs w:val="22"/>
          <w:lang w:val="lt-LT"/>
        </w:rPr>
        <w:t>farmakokinetinėms</w:t>
      </w:r>
      <w:proofErr w:type="spellEnd"/>
      <w:r w:rsidRPr="0053795E">
        <w:rPr>
          <w:sz w:val="22"/>
          <w:szCs w:val="22"/>
          <w:lang w:val="lt-LT"/>
        </w:rPr>
        <w:t xml:space="preserve"> savybėms (</w:t>
      </w:r>
      <w:proofErr w:type="spellStart"/>
      <w:r w:rsidRPr="0053795E">
        <w:rPr>
          <w:iCs/>
          <w:sz w:val="22"/>
          <w:szCs w:val="22"/>
          <w:lang w:val="lt-LT"/>
        </w:rPr>
        <w:t>C</w:t>
      </w:r>
      <w:r w:rsidRPr="0053795E">
        <w:rPr>
          <w:iCs/>
          <w:sz w:val="22"/>
          <w:szCs w:val="22"/>
          <w:vertAlign w:val="subscript"/>
          <w:lang w:val="lt-LT"/>
        </w:rPr>
        <w:t>max</w:t>
      </w:r>
      <w:proofErr w:type="spellEnd"/>
      <w:r w:rsidRPr="0053795E">
        <w:rPr>
          <w:i/>
          <w:iCs/>
          <w:sz w:val="22"/>
          <w:szCs w:val="22"/>
          <w:lang w:val="lt-LT"/>
        </w:rPr>
        <w:t xml:space="preserve"> </w:t>
      </w:r>
      <w:r w:rsidRPr="0053795E">
        <w:rPr>
          <w:sz w:val="22"/>
          <w:szCs w:val="22"/>
          <w:lang w:val="lt-LT"/>
        </w:rPr>
        <w:t xml:space="preserve">ir </w:t>
      </w:r>
      <w:r w:rsidRPr="0053795E">
        <w:rPr>
          <w:iCs/>
          <w:sz w:val="22"/>
          <w:szCs w:val="22"/>
          <w:lang w:val="lt-LT"/>
        </w:rPr>
        <w:t>AUC</w:t>
      </w:r>
      <w:r w:rsidRPr="0053795E">
        <w:rPr>
          <w:sz w:val="22"/>
          <w:szCs w:val="22"/>
          <w:lang w:val="lt-LT"/>
        </w:rPr>
        <w:t xml:space="preserve">), o </w:t>
      </w:r>
      <w:proofErr w:type="spellStart"/>
      <w:r w:rsidRPr="0053795E">
        <w:rPr>
          <w:sz w:val="22"/>
          <w:szCs w:val="22"/>
          <w:lang w:val="lt-LT"/>
        </w:rPr>
        <w:t>docetakselis</w:t>
      </w:r>
      <w:proofErr w:type="spellEnd"/>
      <w:r w:rsidRPr="0053795E">
        <w:rPr>
          <w:sz w:val="22"/>
          <w:szCs w:val="22"/>
          <w:lang w:val="lt-LT"/>
        </w:rPr>
        <w:t xml:space="preserve"> ar </w:t>
      </w:r>
      <w:proofErr w:type="spellStart"/>
      <w:r w:rsidRPr="0053795E">
        <w:rPr>
          <w:sz w:val="22"/>
          <w:szCs w:val="22"/>
          <w:lang w:val="lt-LT"/>
        </w:rPr>
        <w:t>paklitakselis</w:t>
      </w:r>
      <w:proofErr w:type="spellEnd"/>
      <w:r w:rsidRPr="0053795E">
        <w:rPr>
          <w:sz w:val="22"/>
          <w:szCs w:val="22"/>
          <w:lang w:val="lt-LT"/>
        </w:rPr>
        <w:t xml:space="preserve"> neturi įtakos 5’-DFUR </w:t>
      </w:r>
      <w:proofErr w:type="spellStart"/>
      <w:r w:rsidRPr="0053795E">
        <w:rPr>
          <w:sz w:val="22"/>
          <w:szCs w:val="22"/>
          <w:lang w:val="lt-LT"/>
        </w:rPr>
        <w:t>farmakokinetinėms</w:t>
      </w:r>
      <w:proofErr w:type="spellEnd"/>
      <w:r w:rsidRPr="0053795E">
        <w:rPr>
          <w:sz w:val="22"/>
          <w:szCs w:val="22"/>
          <w:lang w:val="lt-LT"/>
        </w:rPr>
        <w:t xml:space="preserve"> savybėms.</w:t>
      </w:r>
    </w:p>
    <w:p w14:paraId="34B5518D" w14:textId="77777777" w:rsidR="002729FF" w:rsidRPr="0053795E" w:rsidRDefault="002729FF" w:rsidP="003232F0">
      <w:pPr>
        <w:rPr>
          <w:sz w:val="22"/>
          <w:szCs w:val="22"/>
          <w:lang w:val="lt-LT"/>
        </w:rPr>
      </w:pPr>
    </w:p>
    <w:p w14:paraId="2B0657A7" w14:textId="77777777" w:rsidR="002729FF" w:rsidRPr="0053795E" w:rsidRDefault="002729FF" w:rsidP="00270961">
      <w:pPr>
        <w:rPr>
          <w:sz w:val="22"/>
          <w:szCs w:val="22"/>
          <w:u w:val="single"/>
          <w:lang w:val="lt-LT"/>
        </w:rPr>
      </w:pPr>
      <w:r w:rsidRPr="0053795E">
        <w:rPr>
          <w:sz w:val="22"/>
          <w:szCs w:val="22"/>
          <w:u w:val="single"/>
          <w:lang w:val="lt-LT"/>
        </w:rPr>
        <w:t>Farmakokinetika specialių grupių pacientų organizme</w:t>
      </w:r>
    </w:p>
    <w:p w14:paraId="2D5D7BCF" w14:textId="77777777" w:rsidR="002729FF" w:rsidRPr="0053795E" w:rsidRDefault="002729FF" w:rsidP="00270961">
      <w:pPr>
        <w:rPr>
          <w:sz w:val="22"/>
          <w:szCs w:val="22"/>
          <w:lang w:val="lt-LT"/>
        </w:rPr>
      </w:pPr>
    </w:p>
    <w:p w14:paraId="76637B61" w14:textId="77777777" w:rsidR="002729FF" w:rsidRPr="0053795E" w:rsidRDefault="002729FF" w:rsidP="004D1F09">
      <w:pPr>
        <w:rPr>
          <w:sz w:val="22"/>
          <w:szCs w:val="22"/>
          <w:lang w:val="lt-LT"/>
        </w:rPr>
      </w:pPr>
      <w:r w:rsidRPr="0053795E">
        <w:rPr>
          <w:sz w:val="22"/>
          <w:szCs w:val="22"/>
          <w:lang w:val="lt-LT"/>
        </w:rPr>
        <w:t xml:space="preserve">Buvo atlikta populiacijos </w:t>
      </w:r>
      <w:proofErr w:type="spellStart"/>
      <w:r w:rsidRPr="0053795E">
        <w:rPr>
          <w:sz w:val="22"/>
          <w:szCs w:val="22"/>
          <w:lang w:val="lt-LT"/>
        </w:rPr>
        <w:t>farmakokinetinių</w:t>
      </w:r>
      <w:proofErr w:type="spellEnd"/>
      <w:r w:rsidRPr="0053795E">
        <w:rPr>
          <w:sz w:val="22"/>
          <w:szCs w:val="22"/>
          <w:lang w:val="lt-LT"/>
        </w:rPr>
        <w:t xml:space="preserve"> savybių analizė, kai 505 pacientus, sergančius gaubtinės ir tiesiosios žarnų vėžiu, gydant 1 250 mg/m</w:t>
      </w:r>
      <w:r w:rsidRPr="0053795E">
        <w:rPr>
          <w:sz w:val="22"/>
          <w:szCs w:val="22"/>
          <w:vertAlign w:val="superscript"/>
          <w:lang w:val="lt-LT"/>
        </w:rPr>
        <w:t>2</w:t>
      </w:r>
      <w:r w:rsidRPr="0053795E">
        <w:rPr>
          <w:sz w:val="22"/>
          <w:szCs w:val="22"/>
          <w:lang w:val="lt-LT"/>
        </w:rPr>
        <w:t xml:space="preserve"> </w:t>
      </w:r>
      <w:proofErr w:type="spellStart"/>
      <w:r w:rsidRPr="0053795E">
        <w:rPr>
          <w:sz w:val="22"/>
          <w:szCs w:val="22"/>
          <w:lang w:val="lt-LT"/>
        </w:rPr>
        <w:t>kapecitabino</w:t>
      </w:r>
      <w:proofErr w:type="spellEnd"/>
      <w:r w:rsidRPr="0053795E">
        <w:rPr>
          <w:sz w:val="22"/>
          <w:szCs w:val="22"/>
          <w:lang w:val="lt-LT"/>
        </w:rPr>
        <w:t xml:space="preserve"> doze du kartus per parą. Lytis, metastazių kepenyse prieš pradedant gydymą buvimas ar nebuvimas, funkcinė būklė pagal </w:t>
      </w:r>
      <w:proofErr w:type="spellStart"/>
      <w:r w:rsidRPr="0053795E">
        <w:rPr>
          <w:sz w:val="22"/>
          <w:szCs w:val="22"/>
          <w:lang w:val="lt-LT"/>
        </w:rPr>
        <w:t>Karnofsky</w:t>
      </w:r>
      <w:proofErr w:type="spellEnd"/>
      <w:r w:rsidRPr="0053795E">
        <w:rPr>
          <w:sz w:val="22"/>
          <w:szCs w:val="22"/>
          <w:lang w:val="lt-LT"/>
        </w:rPr>
        <w:t xml:space="preserve">, bendroji </w:t>
      </w:r>
      <w:proofErr w:type="spellStart"/>
      <w:r w:rsidRPr="0053795E">
        <w:rPr>
          <w:sz w:val="22"/>
          <w:szCs w:val="22"/>
          <w:lang w:val="lt-LT"/>
        </w:rPr>
        <w:t>bilirubino</w:t>
      </w:r>
      <w:proofErr w:type="spellEnd"/>
      <w:r w:rsidRPr="0053795E">
        <w:rPr>
          <w:sz w:val="22"/>
          <w:szCs w:val="22"/>
          <w:lang w:val="lt-LT"/>
        </w:rPr>
        <w:t xml:space="preserve"> koncentracija, </w:t>
      </w:r>
      <w:proofErr w:type="spellStart"/>
      <w:r w:rsidRPr="0053795E">
        <w:rPr>
          <w:sz w:val="22"/>
          <w:szCs w:val="22"/>
          <w:lang w:val="lt-LT"/>
        </w:rPr>
        <w:t>albuminų</w:t>
      </w:r>
      <w:proofErr w:type="spellEnd"/>
      <w:r w:rsidRPr="0053795E">
        <w:rPr>
          <w:sz w:val="22"/>
          <w:szCs w:val="22"/>
          <w:lang w:val="lt-LT"/>
        </w:rPr>
        <w:t xml:space="preserve"> koncentracija serume, ASAT ir ALAT aktyvumas neturėjo statistiškai reikšmingos įtakos 5’-DFUR, 5-FU ir FBAL </w:t>
      </w:r>
      <w:proofErr w:type="spellStart"/>
      <w:r w:rsidRPr="0053795E">
        <w:rPr>
          <w:sz w:val="22"/>
          <w:szCs w:val="22"/>
          <w:lang w:val="lt-LT"/>
        </w:rPr>
        <w:t>farmakokinetinėms</w:t>
      </w:r>
      <w:proofErr w:type="spellEnd"/>
      <w:r w:rsidRPr="0053795E">
        <w:rPr>
          <w:sz w:val="22"/>
          <w:szCs w:val="22"/>
          <w:lang w:val="lt-LT"/>
        </w:rPr>
        <w:t xml:space="preserve"> savybėms.</w:t>
      </w:r>
    </w:p>
    <w:p w14:paraId="61812781" w14:textId="77777777" w:rsidR="002729FF" w:rsidRPr="0053795E" w:rsidRDefault="002729FF" w:rsidP="003232F0">
      <w:pPr>
        <w:rPr>
          <w:sz w:val="22"/>
          <w:szCs w:val="22"/>
          <w:lang w:val="lt-LT"/>
        </w:rPr>
      </w:pPr>
    </w:p>
    <w:p w14:paraId="32D57607" w14:textId="77777777" w:rsidR="002729FF" w:rsidRPr="0053795E" w:rsidRDefault="002729FF" w:rsidP="00270961">
      <w:pPr>
        <w:rPr>
          <w:sz w:val="22"/>
          <w:szCs w:val="22"/>
          <w:lang w:val="lt-LT"/>
        </w:rPr>
      </w:pPr>
      <w:r w:rsidRPr="0053795E">
        <w:rPr>
          <w:i/>
          <w:iCs/>
          <w:sz w:val="22"/>
          <w:szCs w:val="22"/>
          <w:lang w:val="lt-LT"/>
        </w:rPr>
        <w:t>Pacientai, kuriems pasireiškia kepenų funkcijos sutrikimas dėl metastazių kepenyse</w:t>
      </w:r>
    </w:p>
    <w:p w14:paraId="421DAF2D" w14:textId="77777777" w:rsidR="002729FF" w:rsidRPr="0053795E" w:rsidRDefault="002729FF" w:rsidP="00270961">
      <w:pPr>
        <w:rPr>
          <w:sz w:val="22"/>
          <w:szCs w:val="22"/>
          <w:lang w:val="lt-LT"/>
        </w:rPr>
      </w:pPr>
      <w:r w:rsidRPr="0053795E">
        <w:rPr>
          <w:sz w:val="22"/>
          <w:szCs w:val="22"/>
          <w:lang w:val="lt-LT"/>
        </w:rPr>
        <w:t xml:space="preserve">Remiantis farmakokinetikos tyrimo, kuriame dalyvavo vėžiu sergantys pacientai ir kuriems pasireiškė lengvas arba vidutinio sunkumo kepenų funkcijos sutrikimas dėl metastazių kepenyse, duomenimis, </w:t>
      </w:r>
      <w:proofErr w:type="spellStart"/>
      <w:r w:rsidRPr="0053795E">
        <w:rPr>
          <w:sz w:val="22"/>
          <w:szCs w:val="22"/>
          <w:lang w:val="lt-LT"/>
        </w:rPr>
        <w:t>kapecitabino</w:t>
      </w:r>
      <w:proofErr w:type="spellEnd"/>
      <w:r w:rsidRPr="0053795E">
        <w:rPr>
          <w:sz w:val="22"/>
          <w:szCs w:val="22"/>
          <w:lang w:val="lt-LT"/>
        </w:rPr>
        <w:t xml:space="preserve"> biologinis prieinamumas ir 5-FU ekspozicija organizme gali padidėti, palyginti su </w:t>
      </w:r>
      <w:r w:rsidRPr="0053795E">
        <w:rPr>
          <w:sz w:val="22"/>
          <w:szCs w:val="22"/>
          <w:lang w:val="lt-LT"/>
        </w:rPr>
        <w:lastRenderedPageBreak/>
        <w:t>pacientais, kuriems nėra kepenų funkcijos sutrikimo. Farmakokinetikos duomenų apie pacientus, kuriems pasireiškia sunkus kepenų funkcijos sutrikimas, nėra.</w:t>
      </w:r>
    </w:p>
    <w:p w14:paraId="07D639E0" w14:textId="77777777" w:rsidR="002729FF" w:rsidRPr="0053795E" w:rsidRDefault="002729FF" w:rsidP="003232F0">
      <w:pPr>
        <w:rPr>
          <w:sz w:val="22"/>
          <w:szCs w:val="22"/>
          <w:lang w:val="lt-LT"/>
        </w:rPr>
      </w:pPr>
    </w:p>
    <w:p w14:paraId="407708C3" w14:textId="62AB77A3" w:rsidR="002729FF" w:rsidRPr="0053795E" w:rsidRDefault="00654B62" w:rsidP="00270961">
      <w:pPr>
        <w:rPr>
          <w:sz w:val="22"/>
          <w:szCs w:val="22"/>
          <w:lang w:val="lt-LT"/>
        </w:rPr>
      </w:pPr>
      <w:r>
        <w:rPr>
          <w:i/>
          <w:iCs/>
          <w:sz w:val="22"/>
          <w:szCs w:val="22"/>
          <w:lang w:val="lt-LT"/>
        </w:rPr>
        <w:t>I</w:t>
      </w:r>
      <w:r w:rsidR="002729FF" w:rsidRPr="0053795E">
        <w:rPr>
          <w:i/>
          <w:iCs/>
          <w:sz w:val="22"/>
          <w:szCs w:val="22"/>
          <w:lang w:val="lt-LT"/>
        </w:rPr>
        <w:t>nkstų funkcijos sutrikimas</w:t>
      </w:r>
      <w:r w:rsidR="002729FF" w:rsidRPr="0053795E">
        <w:rPr>
          <w:sz w:val="22"/>
          <w:szCs w:val="22"/>
          <w:lang w:val="lt-LT"/>
        </w:rPr>
        <w:t xml:space="preserve"> </w:t>
      </w:r>
    </w:p>
    <w:p w14:paraId="3197F822" w14:textId="77777777" w:rsidR="002729FF" w:rsidRPr="0053795E" w:rsidRDefault="002729FF" w:rsidP="00270961">
      <w:pPr>
        <w:rPr>
          <w:sz w:val="22"/>
          <w:szCs w:val="22"/>
          <w:lang w:val="lt-LT"/>
        </w:rPr>
      </w:pPr>
      <w:r w:rsidRPr="0053795E">
        <w:rPr>
          <w:sz w:val="22"/>
          <w:szCs w:val="22"/>
          <w:lang w:val="lt-LT"/>
        </w:rPr>
        <w:t xml:space="preserve">Remiantis farmakokinetikos tyrimo, kuriame dalyvavo vėžiu sergantys pacientai ir kuriems buvo nuo lengvo iki sunkaus inkstų funkcijos sutrikimas, duomenimis, kreatinino klirensas neturėjo įtakos nepakitusio </w:t>
      </w:r>
      <w:r w:rsidR="007D4C61" w:rsidRPr="0053795E">
        <w:rPr>
          <w:sz w:val="22"/>
          <w:szCs w:val="22"/>
          <w:lang w:val="lt-LT"/>
        </w:rPr>
        <w:t xml:space="preserve">vaistinio preparato </w:t>
      </w:r>
      <w:r w:rsidRPr="0053795E">
        <w:rPr>
          <w:sz w:val="22"/>
          <w:szCs w:val="22"/>
          <w:lang w:val="lt-LT"/>
        </w:rPr>
        <w:t>ir 5-FU farmakokinetikai. Buvo nustatyta, kad kreatinino klirensas turi įtakos 5’-DFUR (</w:t>
      </w:r>
      <w:r w:rsidRPr="0053795E">
        <w:rPr>
          <w:iCs/>
          <w:sz w:val="22"/>
          <w:szCs w:val="22"/>
          <w:lang w:val="lt-LT"/>
        </w:rPr>
        <w:t>AUC</w:t>
      </w:r>
      <w:r w:rsidRPr="0053795E">
        <w:rPr>
          <w:sz w:val="22"/>
          <w:szCs w:val="22"/>
          <w:lang w:val="lt-LT"/>
        </w:rPr>
        <w:t xml:space="preserve"> padidėjo 35 %, kreatinino klirensui sumažėjus 50 %) ir FBAL (</w:t>
      </w:r>
      <w:r w:rsidRPr="0053795E">
        <w:rPr>
          <w:iCs/>
          <w:sz w:val="22"/>
          <w:szCs w:val="22"/>
          <w:lang w:val="lt-LT"/>
        </w:rPr>
        <w:t>AUC</w:t>
      </w:r>
      <w:r w:rsidRPr="0053795E">
        <w:rPr>
          <w:sz w:val="22"/>
          <w:szCs w:val="22"/>
          <w:lang w:val="lt-LT"/>
        </w:rPr>
        <w:t xml:space="preserve"> padidėjo 114 %, kreatinino klirensui sumažėjus 50 %) sisteminei ekspozicijai. FBAL yra metabolitas, neturintis </w:t>
      </w:r>
      <w:proofErr w:type="spellStart"/>
      <w:r w:rsidRPr="0053795E">
        <w:rPr>
          <w:sz w:val="22"/>
          <w:szCs w:val="22"/>
          <w:lang w:val="lt-LT"/>
        </w:rPr>
        <w:t>antiproliferacinio</w:t>
      </w:r>
      <w:proofErr w:type="spellEnd"/>
      <w:r w:rsidRPr="0053795E">
        <w:rPr>
          <w:sz w:val="22"/>
          <w:szCs w:val="22"/>
          <w:lang w:val="lt-LT"/>
        </w:rPr>
        <w:t xml:space="preserve"> aktyvumo.</w:t>
      </w:r>
    </w:p>
    <w:p w14:paraId="2E16FB48" w14:textId="77777777" w:rsidR="002729FF" w:rsidRPr="0053795E" w:rsidRDefault="002729FF" w:rsidP="003232F0">
      <w:pPr>
        <w:rPr>
          <w:sz w:val="22"/>
          <w:szCs w:val="22"/>
          <w:lang w:val="lt-LT"/>
        </w:rPr>
      </w:pPr>
    </w:p>
    <w:p w14:paraId="42B2C535" w14:textId="77777777" w:rsidR="002729FF" w:rsidRPr="0053795E" w:rsidRDefault="002729FF" w:rsidP="00303B63">
      <w:pPr>
        <w:rPr>
          <w:sz w:val="22"/>
          <w:szCs w:val="22"/>
          <w:lang w:val="lt-LT"/>
        </w:rPr>
      </w:pPr>
      <w:r w:rsidRPr="0053795E">
        <w:rPr>
          <w:i/>
          <w:iCs/>
          <w:sz w:val="22"/>
          <w:szCs w:val="22"/>
          <w:lang w:val="lt-LT"/>
        </w:rPr>
        <w:t>Senyvi pacientai</w:t>
      </w:r>
    </w:p>
    <w:p w14:paraId="5F446A1A" w14:textId="77777777" w:rsidR="002729FF" w:rsidRPr="0053795E" w:rsidRDefault="002729FF" w:rsidP="00303B63">
      <w:pPr>
        <w:rPr>
          <w:sz w:val="22"/>
          <w:szCs w:val="22"/>
          <w:lang w:val="lt-LT"/>
        </w:rPr>
      </w:pPr>
      <w:r w:rsidRPr="0053795E">
        <w:rPr>
          <w:sz w:val="22"/>
          <w:szCs w:val="22"/>
          <w:lang w:val="lt-LT"/>
        </w:rPr>
        <w:t xml:space="preserve">Remiantis farmakokinetikos duomenų populiacijoje analize, į kurią buvo įtraukti įvairaus amžiaus (nuo 27 iki 86 metų) pacientai ir 234 (46 %) 65 metų ar vyresni pacientai, amžius neturėjo įtakos 5’-DFUR ir 5-FU farmakokinetikai. FBAL </w:t>
      </w:r>
      <w:r w:rsidRPr="0053795E">
        <w:rPr>
          <w:iCs/>
          <w:sz w:val="22"/>
          <w:szCs w:val="22"/>
          <w:lang w:val="lt-LT"/>
        </w:rPr>
        <w:t>AUC</w:t>
      </w:r>
      <w:r w:rsidRPr="0053795E">
        <w:rPr>
          <w:sz w:val="22"/>
          <w:szCs w:val="22"/>
          <w:lang w:val="lt-LT"/>
        </w:rPr>
        <w:t xml:space="preserve"> didėjo senstant (dėl amžiaus padidėjimo 20 % FBAL </w:t>
      </w:r>
      <w:r w:rsidRPr="0053795E">
        <w:rPr>
          <w:iCs/>
          <w:sz w:val="22"/>
          <w:szCs w:val="22"/>
          <w:lang w:val="lt-LT"/>
        </w:rPr>
        <w:t>AUC</w:t>
      </w:r>
      <w:r w:rsidRPr="0053795E">
        <w:rPr>
          <w:sz w:val="22"/>
          <w:szCs w:val="22"/>
          <w:lang w:val="lt-LT"/>
        </w:rPr>
        <w:t xml:space="preserve"> padidėjo 15 %). Tikėtina, kad šis padidėjimas susijęs su inkstų funkcijos pokyčiais.</w:t>
      </w:r>
    </w:p>
    <w:p w14:paraId="5EA75E35" w14:textId="77777777" w:rsidR="002729FF" w:rsidRPr="0053795E" w:rsidRDefault="002729FF" w:rsidP="003232F0">
      <w:pPr>
        <w:rPr>
          <w:sz w:val="22"/>
          <w:szCs w:val="22"/>
          <w:lang w:val="lt-LT"/>
        </w:rPr>
      </w:pPr>
    </w:p>
    <w:p w14:paraId="55D5ED45" w14:textId="77777777" w:rsidR="002729FF" w:rsidRPr="0053795E" w:rsidRDefault="002729FF" w:rsidP="003232F0">
      <w:pPr>
        <w:rPr>
          <w:sz w:val="22"/>
          <w:szCs w:val="22"/>
          <w:lang w:val="lt-LT"/>
        </w:rPr>
      </w:pPr>
      <w:r w:rsidRPr="0053795E">
        <w:rPr>
          <w:i/>
          <w:iCs/>
          <w:sz w:val="22"/>
          <w:szCs w:val="22"/>
          <w:lang w:val="lt-LT"/>
        </w:rPr>
        <w:t>Etniniai veiksniai</w:t>
      </w:r>
    </w:p>
    <w:p w14:paraId="0AFC5DFD" w14:textId="77777777" w:rsidR="002729FF" w:rsidRPr="0053795E" w:rsidRDefault="002729FF" w:rsidP="003232F0">
      <w:pPr>
        <w:rPr>
          <w:sz w:val="22"/>
          <w:szCs w:val="22"/>
          <w:lang w:val="lt-LT"/>
        </w:rPr>
      </w:pPr>
      <w:r w:rsidRPr="0053795E">
        <w:rPr>
          <w:sz w:val="22"/>
          <w:szCs w:val="22"/>
          <w:lang w:val="lt-LT"/>
        </w:rPr>
        <w:t>Geriant 825 mg/m</w:t>
      </w:r>
      <w:r w:rsidRPr="0053795E">
        <w:rPr>
          <w:sz w:val="22"/>
          <w:szCs w:val="22"/>
          <w:vertAlign w:val="superscript"/>
          <w:lang w:val="lt-LT"/>
        </w:rPr>
        <w:t>2</w:t>
      </w:r>
      <w:r w:rsidRPr="0053795E">
        <w:rPr>
          <w:sz w:val="22"/>
          <w:szCs w:val="22"/>
          <w:lang w:val="lt-LT"/>
        </w:rPr>
        <w:t xml:space="preserve"> </w:t>
      </w:r>
      <w:proofErr w:type="spellStart"/>
      <w:r w:rsidRPr="0053795E">
        <w:rPr>
          <w:sz w:val="22"/>
          <w:szCs w:val="22"/>
          <w:lang w:val="lt-LT"/>
        </w:rPr>
        <w:t>kapecitabino</w:t>
      </w:r>
      <w:proofErr w:type="spellEnd"/>
      <w:r w:rsidRPr="0053795E">
        <w:rPr>
          <w:sz w:val="22"/>
          <w:szCs w:val="22"/>
          <w:lang w:val="lt-LT"/>
        </w:rPr>
        <w:t xml:space="preserve"> dozes du kartus per parą 14 parų, </w:t>
      </w:r>
      <w:proofErr w:type="spellStart"/>
      <w:r w:rsidRPr="0053795E">
        <w:rPr>
          <w:iCs/>
          <w:sz w:val="22"/>
          <w:szCs w:val="22"/>
          <w:lang w:val="lt-LT"/>
        </w:rPr>
        <w:t>C</w:t>
      </w:r>
      <w:r w:rsidRPr="0053795E">
        <w:rPr>
          <w:iCs/>
          <w:sz w:val="22"/>
          <w:szCs w:val="22"/>
          <w:vertAlign w:val="subscript"/>
          <w:lang w:val="lt-LT"/>
        </w:rPr>
        <w:t>max</w:t>
      </w:r>
      <w:proofErr w:type="spellEnd"/>
      <w:r w:rsidRPr="0053795E">
        <w:rPr>
          <w:iCs/>
          <w:sz w:val="22"/>
          <w:szCs w:val="22"/>
          <w:lang w:val="lt-LT"/>
        </w:rPr>
        <w:t xml:space="preserve"> </w:t>
      </w:r>
      <w:r w:rsidRPr="0053795E">
        <w:rPr>
          <w:sz w:val="22"/>
          <w:szCs w:val="22"/>
          <w:lang w:val="lt-LT"/>
        </w:rPr>
        <w:t xml:space="preserve">pacientų japonų organizme (n = 18) buvo maždaug 36 % mažesnė, o </w:t>
      </w:r>
      <w:r w:rsidRPr="0053795E">
        <w:rPr>
          <w:iCs/>
          <w:sz w:val="22"/>
          <w:szCs w:val="22"/>
          <w:lang w:val="lt-LT"/>
        </w:rPr>
        <w:t>AUC</w:t>
      </w:r>
      <w:r w:rsidRPr="0053795E">
        <w:rPr>
          <w:sz w:val="22"/>
          <w:szCs w:val="22"/>
          <w:lang w:val="lt-LT"/>
        </w:rPr>
        <w:t xml:space="preserve"> 24 % mažesnė nei baltaodžių pacientų organizme (n = 22). Be to, FBAL </w:t>
      </w:r>
      <w:proofErr w:type="spellStart"/>
      <w:r w:rsidRPr="0053795E">
        <w:rPr>
          <w:iCs/>
          <w:sz w:val="22"/>
          <w:szCs w:val="22"/>
          <w:lang w:val="lt-LT"/>
        </w:rPr>
        <w:t>C</w:t>
      </w:r>
      <w:r w:rsidRPr="0053795E">
        <w:rPr>
          <w:iCs/>
          <w:sz w:val="22"/>
          <w:szCs w:val="22"/>
          <w:vertAlign w:val="subscript"/>
          <w:lang w:val="lt-LT"/>
        </w:rPr>
        <w:t>max</w:t>
      </w:r>
      <w:proofErr w:type="spellEnd"/>
      <w:r w:rsidRPr="0053795E">
        <w:rPr>
          <w:i/>
          <w:iCs/>
          <w:sz w:val="22"/>
          <w:szCs w:val="22"/>
          <w:lang w:val="lt-LT"/>
        </w:rPr>
        <w:t xml:space="preserve"> </w:t>
      </w:r>
      <w:r w:rsidRPr="0053795E">
        <w:rPr>
          <w:sz w:val="22"/>
          <w:szCs w:val="22"/>
          <w:lang w:val="lt-LT"/>
        </w:rPr>
        <w:t xml:space="preserve">pacientų japonų organizme buvo maždaug 25 % mažesnė, o </w:t>
      </w:r>
      <w:r w:rsidRPr="0053795E">
        <w:rPr>
          <w:iCs/>
          <w:sz w:val="22"/>
          <w:szCs w:val="22"/>
          <w:lang w:val="lt-LT"/>
        </w:rPr>
        <w:t>AUC</w:t>
      </w:r>
      <w:r w:rsidRPr="0053795E">
        <w:rPr>
          <w:sz w:val="22"/>
          <w:szCs w:val="22"/>
          <w:lang w:val="lt-LT"/>
        </w:rPr>
        <w:t xml:space="preserve"> 34 % mažesnė nei baltaodžių pacientų organizme. Šių skirtumų klinikinė reikšmė nežinoma. Reikšmingų kitų metabolitų (5’-DFCR, 5’-DFUR ir 5-FU) ekspozicijos skirtumų nebuvo.</w:t>
      </w:r>
    </w:p>
    <w:p w14:paraId="0EAE784C" w14:textId="77777777" w:rsidR="002729FF" w:rsidRPr="0053795E" w:rsidRDefault="002729FF" w:rsidP="003232F0">
      <w:pPr>
        <w:rPr>
          <w:sz w:val="22"/>
          <w:szCs w:val="22"/>
          <w:lang w:val="lt-LT"/>
        </w:rPr>
      </w:pPr>
    </w:p>
    <w:p w14:paraId="5649B6BA" w14:textId="77777777" w:rsidR="002729FF" w:rsidRPr="0053795E" w:rsidRDefault="002729FF" w:rsidP="003232F0">
      <w:pPr>
        <w:ind w:left="540" w:hanging="540"/>
        <w:rPr>
          <w:b/>
          <w:bCs/>
          <w:sz w:val="22"/>
          <w:szCs w:val="22"/>
          <w:lang w:val="lt-LT"/>
        </w:rPr>
      </w:pPr>
      <w:r w:rsidRPr="0053795E">
        <w:rPr>
          <w:b/>
          <w:bCs/>
          <w:sz w:val="22"/>
          <w:szCs w:val="22"/>
          <w:lang w:val="lt-LT"/>
        </w:rPr>
        <w:t>5.3</w:t>
      </w:r>
      <w:r w:rsidRPr="0053795E">
        <w:rPr>
          <w:b/>
          <w:bCs/>
          <w:sz w:val="22"/>
          <w:szCs w:val="22"/>
          <w:lang w:val="lt-LT"/>
        </w:rPr>
        <w:tab/>
      </w:r>
      <w:proofErr w:type="spellStart"/>
      <w:r w:rsidRPr="0053795E">
        <w:rPr>
          <w:b/>
          <w:bCs/>
          <w:sz w:val="22"/>
          <w:szCs w:val="22"/>
          <w:lang w:val="lt-LT"/>
        </w:rPr>
        <w:t>Ikiklinikinių</w:t>
      </w:r>
      <w:proofErr w:type="spellEnd"/>
      <w:r w:rsidRPr="0053795E">
        <w:rPr>
          <w:b/>
          <w:bCs/>
          <w:sz w:val="22"/>
          <w:szCs w:val="22"/>
          <w:lang w:val="lt-LT"/>
        </w:rPr>
        <w:t xml:space="preserve"> saugumo tyrimų duomenys</w:t>
      </w:r>
    </w:p>
    <w:p w14:paraId="64F3E379" w14:textId="77777777" w:rsidR="002729FF" w:rsidRPr="0053795E" w:rsidRDefault="002729FF" w:rsidP="003232F0">
      <w:pPr>
        <w:ind w:left="540" w:hanging="540"/>
        <w:rPr>
          <w:b/>
          <w:bCs/>
          <w:sz w:val="22"/>
          <w:szCs w:val="22"/>
          <w:lang w:val="lt-LT"/>
        </w:rPr>
      </w:pPr>
    </w:p>
    <w:p w14:paraId="7B6A73FE" w14:textId="77777777" w:rsidR="002729FF" w:rsidRPr="0053795E" w:rsidRDefault="002729FF" w:rsidP="00303B63">
      <w:pPr>
        <w:rPr>
          <w:sz w:val="22"/>
          <w:szCs w:val="22"/>
          <w:lang w:val="lt-LT"/>
        </w:rPr>
      </w:pPr>
      <w:r w:rsidRPr="0053795E">
        <w:rPr>
          <w:sz w:val="22"/>
          <w:szCs w:val="22"/>
          <w:lang w:val="lt-LT"/>
        </w:rPr>
        <w:t xml:space="preserve">Kartotinių dozių toksiškumo tyrimų duomenimis, kasdien girdant </w:t>
      </w:r>
      <w:proofErr w:type="spellStart"/>
      <w:r w:rsidRPr="0053795E">
        <w:rPr>
          <w:sz w:val="22"/>
          <w:szCs w:val="22"/>
          <w:lang w:val="lt-LT"/>
        </w:rPr>
        <w:t>kapecitabiną</w:t>
      </w:r>
      <w:proofErr w:type="spellEnd"/>
      <w:r w:rsidRPr="0053795E">
        <w:rPr>
          <w:sz w:val="22"/>
          <w:szCs w:val="22"/>
          <w:lang w:val="lt-LT"/>
        </w:rPr>
        <w:t xml:space="preserve"> pavianų rūšies beždžionėms ir pelėms, pasireiškė </w:t>
      </w:r>
      <w:proofErr w:type="spellStart"/>
      <w:r w:rsidRPr="0053795E">
        <w:rPr>
          <w:sz w:val="22"/>
          <w:szCs w:val="22"/>
          <w:lang w:val="lt-LT"/>
        </w:rPr>
        <w:t>fluoropirimidinams</w:t>
      </w:r>
      <w:proofErr w:type="spellEnd"/>
      <w:r w:rsidRPr="0053795E">
        <w:rPr>
          <w:sz w:val="22"/>
          <w:szCs w:val="22"/>
          <w:lang w:val="lt-LT"/>
        </w:rPr>
        <w:t xml:space="preserve"> būdingas toksinis poveikis virškinimo traktui, </w:t>
      </w:r>
      <w:proofErr w:type="spellStart"/>
      <w:r w:rsidRPr="0053795E">
        <w:rPr>
          <w:sz w:val="22"/>
          <w:szCs w:val="22"/>
          <w:lang w:val="lt-LT"/>
        </w:rPr>
        <w:t>limfoidiniam</w:t>
      </w:r>
      <w:proofErr w:type="spellEnd"/>
      <w:r w:rsidRPr="0053795E">
        <w:rPr>
          <w:sz w:val="22"/>
          <w:szCs w:val="22"/>
          <w:lang w:val="lt-LT"/>
        </w:rPr>
        <w:t xml:space="preserve"> audiniui ir </w:t>
      </w:r>
      <w:proofErr w:type="spellStart"/>
      <w:r w:rsidRPr="0053795E">
        <w:rPr>
          <w:sz w:val="22"/>
          <w:szCs w:val="22"/>
          <w:lang w:val="lt-LT"/>
        </w:rPr>
        <w:t>kraujodaros</w:t>
      </w:r>
      <w:proofErr w:type="spellEnd"/>
      <w:r w:rsidRPr="0053795E">
        <w:rPr>
          <w:sz w:val="22"/>
          <w:szCs w:val="22"/>
          <w:lang w:val="lt-LT"/>
        </w:rPr>
        <w:t xml:space="preserve"> sistemai. Šis toksinis poveikis buvo grįžtamas. Vartojant </w:t>
      </w:r>
      <w:proofErr w:type="spellStart"/>
      <w:r w:rsidRPr="0053795E">
        <w:rPr>
          <w:sz w:val="22"/>
          <w:szCs w:val="22"/>
          <w:lang w:val="lt-LT"/>
        </w:rPr>
        <w:t>kapecitabiną</w:t>
      </w:r>
      <w:proofErr w:type="spellEnd"/>
      <w:r w:rsidRPr="0053795E">
        <w:rPr>
          <w:sz w:val="22"/>
          <w:szCs w:val="22"/>
          <w:lang w:val="lt-LT"/>
        </w:rPr>
        <w:t xml:space="preserve">, pastebėtas toksinis poveikis odai, kuriam buvo būdingi degeneraciniai ar regresiniai pokyčiai. </w:t>
      </w:r>
      <w:proofErr w:type="spellStart"/>
      <w:r w:rsidRPr="0053795E">
        <w:rPr>
          <w:sz w:val="22"/>
          <w:szCs w:val="22"/>
          <w:lang w:val="lt-LT"/>
        </w:rPr>
        <w:t>Kapecitabinas</w:t>
      </w:r>
      <w:proofErr w:type="spellEnd"/>
      <w:r w:rsidRPr="0053795E">
        <w:rPr>
          <w:sz w:val="22"/>
          <w:szCs w:val="22"/>
          <w:lang w:val="lt-LT"/>
        </w:rPr>
        <w:t xml:space="preserve"> nesukėlė toksinio poveikio kepenims ir CNS. Toksinis poveikis širdžiai (pvz., PR ir QT intervalų pailgėjimas) pavianų rūšies beždžionėms buvo nustatytas po injekcijos į veną (100 mg/kg), bet nepasireiškė, vartojant kartotines vaistinio preparato dozes per burną (1 379 mg/m</w:t>
      </w:r>
      <w:r w:rsidRPr="0053795E">
        <w:rPr>
          <w:sz w:val="22"/>
          <w:szCs w:val="22"/>
          <w:vertAlign w:val="superscript"/>
          <w:lang w:val="lt-LT"/>
        </w:rPr>
        <w:t>2</w:t>
      </w:r>
      <w:r w:rsidRPr="0053795E">
        <w:rPr>
          <w:sz w:val="22"/>
          <w:szCs w:val="22"/>
          <w:lang w:val="lt-LT"/>
        </w:rPr>
        <w:t xml:space="preserve"> per parą).</w:t>
      </w:r>
    </w:p>
    <w:p w14:paraId="3DF0CBB6" w14:textId="77777777" w:rsidR="002729FF" w:rsidRPr="0053795E" w:rsidRDefault="002729FF" w:rsidP="003232F0">
      <w:pPr>
        <w:rPr>
          <w:sz w:val="22"/>
          <w:szCs w:val="22"/>
          <w:lang w:val="lt-LT"/>
        </w:rPr>
      </w:pPr>
    </w:p>
    <w:p w14:paraId="59C3E972" w14:textId="77777777" w:rsidR="002729FF" w:rsidRPr="0053795E" w:rsidRDefault="002729FF" w:rsidP="00303B63">
      <w:pPr>
        <w:rPr>
          <w:sz w:val="22"/>
          <w:szCs w:val="22"/>
          <w:lang w:val="lt-LT"/>
        </w:rPr>
      </w:pPr>
      <w:r w:rsidRPr="0053795E">
        <w:rPr>
          <w:sz w:val="22"/>
          <w:szCs w:val="22"/>
          <w:lang w:val="lt-LT"/>
        </w:rPr>
        <w:t xml:space="preserve">Dvejų metų kancerogeninio poveikio tyrimas su pelėmis neparodė </w:t>
      </w:r>
      <w:proofErr w:type="spellStart"/>
      <w:r w:rsidRPr="0053795E">
        <w:rPr>
          <w:sz w:val="22"/>
          <w:szCs w:val="22"/>
          <w:lang w:val="lt-LT"/>
        </w:rPr>
        <w:t>kapecitabino</w:t>
      </w:r>
      <w:proofErr w:type="spellEnd"/>
      <w:r w:rsidRPr="0053795E">
        <w:rPr>
          <w:sz w:val="22"/>
          <w:szCs w:val="22"/>
          <w:lang w:val="lt-LT"/>
        </w:rPr>
        <w:t xml:space="preserve"> kancerogeninio poveikio.</w:t>
      </w:r>
    </w:p>
    <w:p w14:paraId="4BDF9C92" w14:textId="77777777" w:rsidR="002729FF" w:rsidRPr="0053795E" w:rsidRDefault="002729FF" w:rsidP="003232F0">
      <w:pPr>
        <w:rPr>
          <w:sz w:val="22"/>
          <w:szCs w:val="22"/>
          <w:lang w:val="lt-LT"/>
        </w:rPr>
      </w:pPr>
    </w:p>
    <w:p w14:paraId="5C8664EE" w14:textId="77777777" w:rsidR="002729FF" w:rsidRPr="0053795E" w:rsidRDefault="002729FF" w:rsidP="00303B63">
      <w:pPr>
        <w:rPr>
          <w:sz w:val="22"/>
          <w:szCs w:val="22"/>
          <w:lang w:val="lt-LT"/>
        </w:rPr>
      </w:pPr>
      <w:r w:rsidRPr="0053795E">
        <w:rPr>
          <w:sz w:val="22"/>
          <w:szCs w:val="22"/>
          <w:lang w:val="lt-LT"/>
        </w:rPr>
        <w:t xml:space="preserve">Įprastų poveikio vaisingumui tyrimų duomenimis, sutriko pelių patelių, gavusių </w:t>
      </w:r>
      <w:proofErr w:type="spellStart"/>
      <w:r w:rsidRPr="0053795E">
        <w:rPr>
          <w:sz w:val="22"/>
          <w:szCs w:val="22"/>
          <w:lang w:val="lt-LT"/>
        </w:rPr>
        <w:t>kapecitabino</w:t>
      </w:r>
      <w:proofErr w:type="spellEnd"/>
      <w:r w:rsidRPr="0053795E">
        <w:rPr>
          <w:sz w:val="22"/>
          <w:szCs w:val="22"/>
          <w:lang w:val="lt-LT"/>
        </w:rPr>
        <w:t xml:space="preserve">, vaisingumas. Tačiau šis poveikis buvo grįžtamas po laikotarpio be vaistinio preparato. Be to, 13 savaičių tyrimo duomenimis, pasireiškė pelių patinų reprodukcijos organų </w:t>
      </w:r>
      <w:proofErr w:type="spellStart"/>
      <w:r w:rsidRPr="0053795E">
        <w:rPr>
          <w:sz w:val="22"/>
          <w:szCs w:val="22"/>
          <w:lang w:val="lt-LT"/>
        </w:rPr>
        <w:t>atrofiniai</w:t>
      </w:r>
      <w:proofErr w:type="spellEnd"/>
      <w:r w:rsidRPr="0053795E">
        <w:rPr>
          <w:sz w:val="22"/>
          <w:szCs w:val="22"/>
          <w:lang w:val="lt-LT"/>
        </w:rPr>
        <w:t xml:space="preserve"> ir degeneraciniai pokyčiai. Tačiau šis poveikis buvo grįžtamas po laikotarpio be vaistinio preparato</w:t>
      </w:r>
      <w:r w:rsidR="008D30BA" w:rsidRPr="0053795E">
        <w:rPr>
          <w:sz w:val="22"/>
          <w:szCs w:val="22"/>
          <w:lang w:val="lt-LT"/>
        </w:rPr>
        <w:t xml:space="preserve"> (žr. 4.6 skyrių)</w:t>
      </w:r>
      <w:r w:rsidRPr="0053795E">
        <w:rPr>
          <w:sz w:val="22"/>
          <w:szCs w:val="22"/>
          <w:lang w:val="lt-LT"/>
        </w:rPr>
        <w:t>.</w:t>
      </w:r>
    </w:p>
    <w:p w14:paraId="2ADADAC6" w14:textId="77777777" w:rsidR="002729FF" w:rsidRPr="0053795E" w:rsidRDefault="002729FF" w:rsidP="003232F0">
      <w:pPr>
        <w:rPr>
          <w:sz w:val="22"/>
          <w:szCs w:val="22"/>
          <w:lang w:val="lt-LT"/>
        </w:rPr>
      </w:pPr>
    </w:p>
    <w:p w14:paraId="2907AF61" w14:textId="77777777" w:rsidR="002729FF" w:rsidRPr="0053795E" w:rsidRDefault="002729FF" w:rsidP="00303B63">
      <w:pPr>
        <w:rPr>
          <w:sz w:val="22"/>
          <w:szCs w:val="22"/>
          <w:lang w:val="lt-LT"/>
        </w:rPr>
      </w:pPr>
      <w:proofErr w:type="spellStart"/>
      <w:r w:rsidRPr="0053795E">
        <w:rPr>
          <w:sz w:val="22"/>
          <w:szCs w:val="22"/>
          <w:lang w:val="lt-LT"/>
        </w:rPr>
        <w:t>Embriotoksinio</w:t>
      </w:r>
      <w:proofErr w:type="spellEnd"/>
      <w:r w:rsidRPr="0053795E">
        <w:rPr>
          <w:sz w:val="22"/>
          <w:szCs w:val="22"/>
          <w:lang w:val="lt-LT"/>
        </w:rPr>
        <w:t xml:space="preserve"> ir </w:t>
      </w:r>
      <w:proofErr w:type="spellStart"/>
      <w:r w:rsidRPr="0053795E">
        <w:rPr>
          <w:sz w:val="22"/>
          <w:szCs w:val="22"/>
          <w:lang w:val="lt-LT"/>
        </w:rPr>
        <w:t>teratogeninio</w:t>
      </w:r>
      <w:proofErr w:type="spellEnd"/>
      <w:r w:rsidRPr="0053795E">
        <w:rPr>
          <w:sz w:val="22"/>
          <w:szCs w:val="22"/>
          <w:lang w:val="lt-LT"/>
        </w:rPr>
        <w:t xml:space="preserve"> poveikio tyrimų su pelėmis duomenimis, buvo stebėtas nuo dozės priklausomas vaisiaus </w:t>
      </w:r>
      <w:proofErr w:type="spellStart"/>
      <w:r w:rsidRPr="0053795E">
        <w:rPr>
          <w:sz w:val="22"/>
          <w:szCs w:val="22"/>
          <w:lang w:val="lt-LT"/>
        </w:rPr>
        <w:t>rezorbcijų</w:t>
      </w:r>
      <w:proofErr w:type="spellEnd"/>
      <w:r w:rsidRPr="0053795E">
        <w:rPr>
          <w:sz w:val="22"/>
          <w:szCs w:val="22"/>
          <w:lang w:val="lt-LT"/>
        </w:rPr>
        <w:t xml:space="preserve"> padažnėjimas ir </w:t>
      </w:r>
      <w:proofErr w:type="spellStart"/>
      <w:r w:rsidRPr="0053795E">
        <w:rPr>
          <w:sz w:val="22"/>
          <w:szCs w:val="22"/>
          <w:lang w:val="lt-LT"/>
        </w:rPr>
        <w:t>teratogeninis</w:t>
      </w:r>
      <w:proofErr w:type="spellEnd"/>
      <w:r w:rsidRPr="0053795E">
        <w:rPr>
          <w:sz w:val="22"/>
          <w:szCs w:val="22"/>
          <w:lang w:val="lt-LT"/>
        </w:rPr>
        <w:t xml:space="preserve"> poveikis. Tiriant beždžiones, buvo pastebėti persileidimai ir </w:t>
      </w:r>
      <w:proofErr w:type="spellStart"/>
      <w:r w:rsidRPr="0053795E">
        <w:rPr>
          <w:sz w:val="22"/>
          <w:szCs w:val="22"/>
          <w:lang w:val="lt-LT"/>
        </w:rPr>
        <w:t>embrioletalinis</w:t>
      </w:r>
      <w:proofErr w:type="spellEnd"/>
      <w:r w:rsidRPr="0053795E">
        <w:rPr>
          <w:sz w:val="22"/>
          <w:szCs w:val="22"/>
          <w:lang w:val="lt-LT"/>
        </w:rPr>
        <w:t xml:space="preserve"> poveikis vartojant dideles dozes, bet </w:t>
      </w:r>
      <w:proofErr w:type="spellStart"/>
      <w:r w:rsidRPr="0053795E">
        <w:rPr>
          <w:sz w:val="22"/>
          <w:szCs w:val="22"/>
          <w:lang w:val="lt-LT"/>
        </w:rPr>
        <w:t>teratogeninio</w:t>
      </w:r>
      <w:proofErr w:type="spellEnd"/>
      <w:r w:rsidRPr="0053795E">
        <w:rPr>
          <w:sz w:val="22"/>
          <w:szCs w:val="22"/>
          <w:lang w:val="lt-LT"/>
        </w:rPr>
        <w:t xml:space="preserve"> poveikio požymių nebuvo.</w:t>
      </w:r>
    </w:p>
    <w:p w14:paraId="26DFE0B9" w14:textId="77777777" w:rsidR="002729FF" w:rsidRPr="0053795E" w:rsidRDefault="002729FF" w:rsidP="003232F0">
      <w:pPr>
        <w:rPr>
          <w:sz w:val="22"/>
          <w:szCs w:val="22"/>
          <w:lang w:val="lt-LT"/>
        </w:rPr>
      </w:pPr>
    </w:p>
    <w:p w14:paraId="75BCF3CB" w14:textId="77777777" w:rsidR="002729FF" w:rsidRPr="0053795E" w:rsidRDefault="002729FF" w:rsidP="003232F0">
      <w:pPr>
        <w:rPr>
          <w:sz w:val="22"/>
          <w:szCs w:val="22"/>
          <w:lang w:val="lt-LT"/>
        </w:rPr>
      </w:pPr>
      <w:proofErr w:type="spellStart"/>
      <w:r w:rsidRPr="0053795E">
        <w:rPr>
          <w:sz w:val="22"/>
          <w:szCs w:val="22"/>
          <w:lang w:val="lt-LT"/>
        </w:rPr>
        <w:t>Kapecitabinas</w:t>
      </w:r>
      <w:proofErr w:type="spellEnd"/>
      <w:r w:rsidRPr="0053795E">
        <w:rPr>
          <w:sz w:val="22"/>
          <w:szCs w:val="22"/>
          <w:lang w:val="lt-LT"/>
        </w:rPr>
        <w:t xml:space="preserve"> nesukėlė mutageninio poveikio bakterijoms (</w:t>
      </w:r>
      <w:proofErr w:type="spellStart"/>
      <w:r w:rsidRPr="0053795E">
        <w:rPr>
          <w:i/>
          <w:iCs/>
          <w:sz w:val="22"/>
          <w:szCs w:val="22"/>
          <w:lang w:val="lt-LT"/>
        </w:rPr>
        <w:t>Ames</w:t>
      </w:r>
      <w:proofErr w:type="spellEnd"/>
      <w:r w:rsidRPr="0053795E">
        <w:rPr>
          <w:sz w:val="22"/>
          <w:szCs w:val="22"/>
          <w:lang w:val="lt-LT"/>
        </w:rPr>
        <w:t xml:space="preserve"> mėginys) ar žinduolių ląstelėms (kininio žiurkėno V79/HPRT genų mutacijos mėginys) </w:t>
      </w:r>
      <w:proofErr w:type="spellStart"/>
      <w:r w:rsidRPr="0053795E">
        <w:rPr>
          <w:i/>
          <w:iCs/>
          <w:sz w:val="22"/>
          <w:szCs w:val="22"/>
          <w:lang w:val="lt-LT"/>
        </w:rPr>
        <w:t>in</w:t>
      </w:r>
      <w:proofErr w:type="spellEnd"/>
      <w:r w:rsidRPr="0053795E">
        <w:rPr>
          <w:i/>
          <w:iCs/>
          <w:sz w:val="22"/>
          <w:szCs w:val="22"/>
          <w:lang w:val="lt-LT"/>
        </w:rPr>
        <w:t xml:space="preserve"> </w:t>
      </w:r>
      <w:proofErr w:type="spellStart"/>
      <w:r w:rsidRPr="0053795E">
        <w:rPr>
          <w:i/>
          <w:iCs/>
          <w:sz w:val="22"/>
          <w:szCs w:val="22"/>
          <w:lang w:val="lt-LT"/>
        </w:rPr>
        <w:t>vitro</w:t>
      </w:r>
      <w:proofErr w:type="spellEnd"/>
      <w:r w:rsidRPr="0053795E">
        <w:rPr>
          <w:sz w:val="22"/>
          <w:szCs w:val="22"/>
          <w:lang w:val="lt-LT"/>
        </w:rPr>
        <w:t>.</w:t>
      </w:r>
      <w:r w:rsidRPr="0053795E">
        <w:rPr>
          <w:i/>
          <w:iCs/>
          <w:sz w:val="22"/>
          <w:szCs w:val="22"/>
          <w:lang w:val="lt-LT"/>
        </w:rPr>
        <w:t xml:space="preserve"> </w:t>
      </w:r>
      <w:r w:rsidRPr="0053795E">
        <w:rPr>
          <w:sz w:val="22"/>
          <w:szCs w:val="22"/>
          <w:lang w:val="lt-LT"/>
        </w:rPr>
        <w:t xml:space="preserve">Vis dėlto </w:t>
      </w:r>
      <w:proofErr w:type="spellStart"/>
      <w:r w:rsidRPr="0053795E">
        <w:rPr>
          <w:sz w:val="22"/>
          <w:szCs w:val="22"/>
          <w:lang w:val="lt-LT"/>
        </w:rPr>
        <w:t>kapecitabinas</w:t>
      </w:r>
      <w:proofErr w:type="spellEnd"/>
      <w:r w:rsidRPr="0053795E">
        <w:rPr>
          <w:sz w:val="22"/>
          <w:szCs w:val="22"/>
          <w:lang w:val="lt-LT"/>
        </w:rPr>
        <w:t xml:space="preserve">, panašiai kaip kiti </w:t>
      </w:r>
      <w:proofErr w:type="spellStart"/>
      <w:r w:rsidRPr="0053795E">
        <w:rPr>
          <w:sz w:val="22"/>
          <w:szCs w:val="22"/>
          <w:lang w:val="lt-LT"/>
        </w:rPr>
        <w:t>nukleozidų</w:t>
      </w:r>
      <w:proofErr w:type="spellEnd"/>
      <w:r w:rsidRPr="0053795E">
        <w:rPr>
          <w:sz w:val="22"/>
          <w:szCs w:val="22"/>
          <w:lang w:val="lt-LT"/>
        </w:rPr>
        <w:t xml:space="preserve"> dariniai (pvz., 5-FU), sukelia </w:t>
      </w:r>
      <w:proofErr w:type="spellStart"/>
      <w:r w:rsidRPr="0053795E">
        <w:rPr>
          <w:sz w:val="22"/>
          <w:szCs w:val="22"/>
          <w:lang w:val="lt-LT"/>
        </w:rPr>
        <w:t>klastogeninį</w:t>
      </w:r>
      <w:proofErr w:type="spellEnd"/>
      <w:r w:rsidRPr="0053795E">
        <w:rPr>
          <w:sz w:val="22"/>
          <w:szCs w:val="22"/>
          <w:lang w:val="lt-LT"/>
        </w:rPr>
        <w:t xml:space="preserve"> poveikį žmogaus limfocitams (</w:t>
      </w:r>
      <w:proofErr w:type="spellStart"/>
      <w:r w:rsidRPr="0053795E">
        <w:rPr>
          <w:i/>
          <w:iCs/>
          <w:sz w:val="22"/>
          <w:szCs w:val="22"/>
          <w:lang w:val="lt-LT"/>
        </w:rPr>
        <w:t>in</w:t>
      </w:r>
      <w:proofErr w:type="spellEnd"/>
      <w:r w:rsidRPr="0053795E">
        <w:rPr>
          <w:i/>
          <w:iCs/>
          <w:sz w:val="22"/>
          <w:szCs w:val="22"/>
          <w:lang w:val="lt-LT"/>
        </w:rPr>
        <w:t xml:space="preserve"> </w:t>
      </w:r>
      <w:proofErr w:type="spellStart"/>
      <w:r w:rsidRPr="0053795E">
        <w:rPr>
          <w:i/>
          <w:iCs/>
          <w:sz w:val="22"/>
          <w:szCs w:val="22"/>
          <w:lang w:val="lt-LT"/>
        </w:rPr>
        <w:t>vitro</w:t>
      </w:r>
      <w:proofErr w:type="spellEnd"/>
      <w:r w:rsidRPr="0053795E">
        <w:rPr>
          <w:sz w:val="22"/>
          <w:szCs w:val="22"/>
          <w:lang w:val="lt-LT"/>
        </w:rPr>
        <w:t xml:space="preserve">), o taip pat buvo teigiamas pelių kaulų čiulpų </w:t>
      </w:r>
      <w:proofErr w:type="spellStart"/>
      <w:r w:rsidRPr="0053795E">
        <w:rPr>
          <w:sz w:val="22"/>
          <w:szCs w:val="22"/>
          <w:lang w:val="lt-LT"/>
        </w:rPr>
        <w:t>mikrobranduolių</w:t>
      </w:r>
      <w:proofErr w:type="spellEnd"/>
      <w:r w:rsidRPr="0053795E">
        <w:rPr>
          <w:sz w:val="22"/>
          <w:szCs w:val="22"/>
          <w:lang w:val="lt-LT"/>
        </w:rPr>
        <w:t xml:space="preserve"> mėginys (</w:t>
      </w:r>
      <w:proofErr w:type="spellStart"/>
      <w:r w:rsidRPr="0053795E">
        <w:rPr>
          <w:i/>
          <w:iCs/>
          <w:sz w:val="22"/>
          <w:szCs w:val="22"/>
          <w:lang w:val="lt-LT"/>
        </w:rPr>
        <w:t>in</w:t>
      </w:r>
      <w:proofErr w:type="spellEnd"/>
      <w:r w:rsidRPr="0053795E">
        <w:rPr>
          <w:i/>
          <w:iCs/>
          <w:sz w:val="22"/>
          <w:szCs w:val="22"/>
          <w:lang w:val="lt-LT"/>
        </w:rPr>
        <w:t xml:space="preserve"> </w:t>
      </w:r>
      <w:proofErr w:type="spellStart"/>
      <w:r w:rsidRPr="0053795E">
        <w:rPr>
          <w:i/>
          <w:iCs/>
          <w:sz w:val="22"/>
          <w:szCs w:val="22"/>
          <w:lang w:val="lt-LT"/>
        </w:rPr>
        <w:t>vivo</w:t>
      </w:r>
      <w:proofErr w:type="spellEnd"/>
      <w:r w:rsidRPr="0053795E">
        <w:rPr>
          <w:sz w:val="22"/>
          <w:szCs w:val="22"/>
          <w:lang w:val="lt-LT"/>
        </w:rPr>
        <w:t>).</w:t>
      </w:r>
    </w:p>
    <w:p w14:paraId="6CE1A3BC" w14:textId="77777777" w:rsidR="002729FF" w:rsidRPr="0053795E" w:rsidRDefault="002729FF" w:rsidP="003232F0">
      <w:pPr>
        <w:rPr>
          <w:sz w:val="22"/>
          <w:szCs w:val="22"/>
          <w:lang w:val="lt-LT"/>
        </w:rPr>
      </w:pPr>
    </w:p>
    <w:p w14:paraId="27536034" w14:textId="77777777" w:rsidR="002729FF" w:rsidRPr="0053795E" w:rsidRDefault="002729FF" w:rsidP="003232F0">
      <w:pPr>
        <w:rPr>
          <w:sz w:val="22"/>
          <w:szCs w:val="22"/>
          <w:lang w:val="lt-LT"/>
        </w:rPr>
      </w:pPr>
    </w:p>
    <w:p w14:paraId="449E7CF0" w14:textId="77777777" w:rsidR="002729FF" w:rsidRPr="0053795E" w:rsidRDefault="002729FF" w:rsidP="003232F0">
      <w:pPr>
        <w:ind w:left="540" w:hanging="540"/>
        <w:rPr>
          <w:b/>
          <w:bCs/>
          <w:sz w:val="22"/>
          <w:szCs w:val="22"/>
          <w:lang w:val="lt-LT"/>
        </w:rPr>
      </w:pPr>
      <w:r w:rsidRPr="0053795E">
        <w:rPr>
          <w:b/>
          <w:bCs/>
          <w:sz w:val="22"/>
          <w:szCs w:val="22"/>
          <w:lang w:val="lt-LT"/>
        </w:rPr>
        <w:t>6.</w:t>
      </w:r>
      <w:r w:rsidRPr="0053795E">
        <w:rPr>
          <w:b/>
          <w:bCs/>
          <w:sz w:val="22"/>
          <w:szCs w:val="22"/>
          <w:lang w:val="lt-LT"/>
        </w:rPr>
        <w:tab/>
        <w:t>FARMACINĖ INFORMACIJA</w:t>
      </w:r>
    </w:p>
    <w:p w14:paraId="0F2BD90F" w14:textId="77777777" w:rsidR="002729FF" w:rsidRPr="0053795E" w:rsidRDefault="002729FF" w:rsidP="003232F0">
      <w:pPr>
        <w:ind w:left="540" w:hanging="540"/>
        <w:rPr>
          <w:b/>
          <w:bCs/>
          <w:sz w:val="22"/>
          <w:szCs w:val="22"/>
          <w:lang w:val="lt-LT"/>
        </w:rPr>
      </w:pPr>
    </w:p>
    <w:p w14:paraId="2032CE12" w14:textId="77777777" w:rsidR="002729FF" w:rsidRPr="0053795E" w:rsidRDefault="002729FF" w:rsidP="003232F0">
      <w:pPr>
        <w:ind w:left="540" w:hanging="540"/>
        <w:rPr>
          <w:b/>
          <w:bCs/>
          <w:sz w:val="22"/>
          <w:szCs w:val="22"/>
          <w:lang w:val="lt-LT"/>
        </w:rPr>
      </w:pPr>
      <w:r w:rsidRPr="0053795E">
        <w:rPr>
          <w:b/>
          <w:bCs/>
          <w:sz w:val="22"/>
          <w:szCs w:val="22"/>
          <w:lang w:val="lt-LT"/>
        </w:rPr>
        <w:t>6.1</w:t>
      </w:r>
      <w:r w:rsidRPr="0053795E">
        <w:rPr>
          <w:b/>
          <w:bCs/>
          <w:sz w:val="22"/>
          <w:szCs w:val="22"/>
          <w:lang w:val="lt-LT"/>
        </w:rPr>
        <w:tab/>
        <w:t>Pagalbinių medžiagų sąrašas</w:t>
      </w:r>
    </w:p>
    <w:p w14:paraId="5818562A" w14:textId="77777777" w:rsidR="002729FF" w:rsidRPr="0053795E" w:rsidRDefault="002729FF" w:rsidP="003232F0">
      <w:pPr>
        <w:rPr>
          <w:sz w:val="22"/>
          <w:szCs w:val="22"/>
          <w:lang w:val="lt-LT"/>
        </w:rPr>
      </w:pPr>
    </w:p>
    <w:p w14:paraId="38AE69FE" w14:textId="77777777" w:rsidR="002729FF" w:rsidRPr="0053795E" w:rsidRDefault="002729FF" w:rsidP="003232F0">
      <w:pPr>
        <w:rPr>
          <w:i/>
          <w:iCs/>
          <w:sz w:val="22"/>
          <w:szCs w:val="22"/>
          <w:lang w:val="lt-LT"/>
        </w:rPr>
      </w:pPr>
      <w:r w:rsidRPr="0053795E">
        <w:rPr>
          <w:i/>
          <w:iCs/>
          <w:sz w:val="22"/>
          <w:szCs w:val="22"/>
          <w:lang w:val="lt-LT"/>
        </w:rPr>
        <w:t>Tabletės šerdis</w:t>
      </w:r>
    </w:p>
    <w:p w14:paraId="1624FBDC" w14:textId="77777777" w:rsidR="002729FF" w:rsidRPr="0053795E" w:rsidRDefault="002729FF" w:rsidP="00303B63">
      <w:pPr>
        <w:rPr>
          <w:sz w:val="22"/>
          <w:szCs w:val="22"/>
          <w:lang w:val="lt-LT"/>
        </w:rPr>
      </w:pPr>
      <w:proofErr w:type="spellStart"/>
      <w:r w:rsidRPr="0053795E">
        <w:rPr>
          <w:sz w:val="22"/>
          <w:szCs w:val="22"/>
          <w:lang w:val="lt-LT"/>
        </w:rPr>
        <w:t>Kroskarmeliozės</w:t>
      </w:r>
      <w:proofErr w:type="spellEnd"/>
      <w:r w:rsidRPr="0053795E">
        <w:rPr>
          <w:sz w:val="22"/>
          <w:szCs w:val="22"/>
          <w:lang w:val="lt-LT"/>
        </w:rPr>
        <w:t xml:space="preserve"> natrio druska</w:t>
      </w:r>
    </w:p>
    <w:p w14:paraId="23DEDE72" w14:textId="77777777" w:rsidR="002729FF" w:rsidRPr="0053795E" w:rsidRDefault="002729FF" w:rsidP="003232F0">
      <w:pPr>
        <w:rPr>
          <w:sz w:val="22"/>
          <w:szCs w:val="22"/>
          <w:lang w:val="lt-LT"/>
        </w:rPr>
      </w:pPr>
      <w:proofErr w:type="spellStart"/>
      <w:r w:rsidRPr="0053795E">
        <w:rPr>
          <w:sz w:val="22"/>
          <w:szCs w:val="22"/>
          <w:lang w:val="lt-LT"/>
        </w:rPr>
        <w:t>Mikrokristalinė</w:t>
      </w:r>
      <w:proofErr w:type="spellEnd"/>
      <w:r w:rsidRPr="0053795E">
        <w:rPr>
          <w:sz w:val="22"/>
          <w:szCs w:val="22"/>
          <w:lang w:val="lt-LT"/>
        </w:rPr>
        <w:t xml:space="preserve"> celiuliozė</w:t>
      </w:r>
    </w:p>
    <w:p w14:paraId="380885BE" w14:textId="77777777" w:rsidR="002729FF" w:rsidRPr="0053795E" w:rsidRDefault="002729FF" w:rsidP="003232F0">
      <w:pPr>
        <w:rPr>
          <w:sz w:val="22"/>
          <w:szCs w:val="22"/>
          <w:lang w:val="lt-LT"/>
        </w:rPr>
      </w:pPr>
      <w:proofErr w:type="spellStart"/>
      <w:r w:rsidRPr="0053795E">
        <w:rPr>
          <w:sz w:val="22"/>
          <w:szCs w:val="22"/>
          <w:lang w:val="lt-LT"/>
        </w:rPr>
        <w:t>Hipromeliozė</w:t>
      </w:r>
      <w:proofErr w:type="spellEnd"/>
    </w:p>
    <w:p w14:paraId="39FFAB0E" w14:textId="77777777" w:rsidR="002729FF" w:rsidRPr="0053795E" w:rsidRDefault="002729FF" w:rsidP="003232F0">
      <w:pPr>
        <w:rPr>
          <w:sz w:val="22"/>
          <w:szCs w:val="22"/>
          <w:lang w:val="lt-LT"/>
        </w:rPr>
      </w:pPr>
      <w:r w:rsidRPr="0053795E">
        <w:rPr>
          <w:sz w:val="22"/>
          <w:szCs w:val="22"/>
          <w:lang w:val="lt-LT" w:eastAsia="lt-LT"/>
        </w:rPr>
        <w:t>Koloidinis bevandenis silicio dioksidas</w:t>
      </w:r>
    </w:p>
    <w:p w14:paraId="20521A8B" w14:textId="77777777" w:rsidR="002729FF" w:rsidRPr="0053795E" w:rsidRDefault="002729FF" w:rsidP="003232F0">
      <w:pPr>
        <w:rPr>
          <w:sz w:val="22"/>
          <w:szCs w:val="22"/>
          <w:lang w:val="lt-LT"/>
        </w:rPr>
      </w:pPr>
      <w:r w:rsidRPr="0053795E">
        <w:rPr>
          <w:sz w:val="22"/>
          <w:szCs w:val="22"/>
          <w:lang w:val="lt-LT"/>
        </w:rPr>
        <w:t xml:space="preserve">Magnio </w:t>
      </w:r>
      <w:proofErr w:type="spellStart"/>
      <w:r w:rsidRPr="0053795E">
        <w:rPr>
          <w:sz w:val="22"/>
          <w:szCs w:val="22"/>
          <w:lang w:val="lt-LT"/>
        </w:rPr>
        <w:t>stearatas</w:t>
      </w:r>
      <w:proofErr w:type="spellEnd"/>
    </w:p>
    <w:p w14:paraId="08D113E7" w14:textId="77777777" w:rsidR="002729FF" w:rsidRPr="0053795E" w:rsidRDefault="002729FF" w:rsidP="003232F0">
      <w:pPr>
        <w:rPr>
          <w:sz w:val="22"/>
          <w:szCs w:val="22"/>
          <w:lang w:val="lt-LT"/>
        </w:rPr>
      </w:pPr>
    </w:p>
    <w:p w14:paraId="57F52A62" w14:textId="77777777" w:rsidR="002729FF" w:rsidRPr="0053795E" w:rsidRDefault="002729FF" w:rsidP="003232F0">
      <w:pPr>
        <w:rPr>
          <w:i/>
          <w:iCs/>
          <w:sz w:val="22"/>
          <w:szCs w:val="22"/>
          <w:lang w:val="lt-LT"/>
        </w:rPr>
      </w:pPr>
      <w:r w:rsidRPr="0053795E">
        <w:rPr>
          <w:i/>
          <w:iCs/>
          <w:sz w:val="22"/>
          <w:szCs w:val="22"/>
          <w:lang w:val="lt-LT"/>
        </w:rPr>
        <w:t>Tabletės plėvelė</w:t>
      </w:r>
    </w:p>
    <w:p w14:paraId="7367C48B" w14:textId="77777777" w:rsidR="002729FF" w:rsidRPr="0053795E" w:rsidRDefault="002729FF" w:rsidP="003232F0">
      <w:pPr>
        <w:rPr>
          <w:sz w:val="22"/>
          <w:szCs w:val="22"/>
          <w:lang w:val="lt-LT"/>
        </w:rPr>
      </w:pPr>
      <w:proofErr w:type="spellStart"/>
      <w:r w:rsidRPr="0053795E">
        <w:rPr>
          <w:sz w:val="22"/>
          <w:szCs w:val="22"/>
          <w:lang w:val="lt-LT"/>
        </w:rPr>
        <w:t>Hipromeliozė</w:t>
      </w:r>
      <w:proofErr w:type="spellEnd"/>
    </w:p>
    <w:p w14:paraId="6EEC0B9E" w14:textId="77777777" w:rsidR="002729FF" w:rsidRPr="0053795E" w:rsidRDefault="002729FF" w:rsidP="003232F0">
      <w:pPr>
        <w:rPr>
          <w:sz w:val="22"/>
          <w:szCs w:val="22"/>
          <w:lang w:val="lt-LT"/>
        </w:rPr>
      </w:pPr>
      <w:r w:rsidRPr="0053795E">
        <w:rPr>
          <w:sz w:val="22"/>
          <w:szCs w:val="22"/>
          <w:lang w:val="lt-LT"/>
        </w:rPr>
        <w:t>Titano dioksidas (E171)</w:t>
      </w:r>
    </w:p>
    <w:p w14:paraId="7086A7CD" w14:textId="77777777" w:rsidR="002729FF" w:rsidRPr="0053795E" w:rsidRDefault="002729FF" w:rsidP="003232F0">
      <w:pPr>
        <w:rPr>
          <w:sz w:val="22"/>
          <w:szCs w:val="22"/>
          <w:lang w:val="lt-LT"/>
        </w:rPr>
      </w:pPr>
      <w:r w:rsidRPr="0053795E">
        <w:rPr>
          <w:sz w:val="22"/>
          <w:szCs w:val="22"/>
          <w:lang w:val="lt-LT"/>
        </w:rPr>
        <w:t>Talkas</w:t>
      </w:r>
    </w:p>
    <w:p w14:paraId="78E069F7" w14:textId="77777777" w:rsidR="002729FF" w:rsidRPr="0053795E" w:rsidRDefault="002729FF" w:rsidP="00303B63">
      <w:pPr>
        <w:rPr>
          <w:sz w:val="22"/>
          <w:szCs w:val="22"/>
          <w:lang w:val="lt-LT"/>
        </w:rPr>
      </w:pPr>
      <w:proofErr w:type="spellStart"/>
      <w:r w:rsidRPr="0053795E">
        <w:rPr>
          <w:sz w:val="22"/>
          <w:szCs w:val="22"/>
          <w:lang w:val="lt-LT"/>
        </w:rPr>
        <w:t>Makrogolis</w:t>
      </w:r>
      <w:proofErr w:type="spellEnd"/>
      <w:r w:rsidRPr="0053795E">
        <w:rPr>
          <w:sz w:val="22"/>
          <w:szCs w:val="22"/>
          <w:lang w:val="lt-LT"/>
        </w:rPr>
        <w:t xml:space="preserve"> 400</w:t>
      </w:r>
    </w:p>
    <w:p w14:paraId="544E2ABB" w14:textId="77777777" w:rsidR="002729FF" w:rsidRPr="0053795E" w:rsidRDefault="002729FF" w:rsidP="003232F0">
      <w:pPr>
        <w:rPr>
          <w:sz w:val="22"/>
          <w:szCs w:val="22"/>
          <w:lang w:val="lt-LT"/>
        </w:rPr>
      </w:pPr>
      <w:r w:rsidRPr="0053795E">
        <w:rPr>
          <w:sz w:val="22"/>
          <w:szCs w:val="22"/>
          <w:lang w:val="lt-LT"/>
        </w:rPr>
        <w:t>Raudonasis geležies oksidas (E172)</w:t>
      </w:r>
    </w:p>
    <w:p w14:paraId="55CA2777" w14:textId="77777777" w:rsidR="002729FF" w:rsidRPr="0053795E" w:rsidRDefault="002729FF" w:rsidP="00303B63">
      <w:pPr>
        <w:rPr>
          <w:sz w:val="22"/>
          <w:szCs w:val="22"/>
          <w:lang w:val="lt-LT"/>
        </w:rPr>
      </w:pPr>
      <w:r w:rsidRPr="0053795E">
        <w:rPr>
          <w:sz w:val="22"/>
          <w:szCs w:val="22"/>
          <w:lang w:val="lt-LT"/>
        </w:rPr>
        <w:t>Geltonasis geležies oksidas (E172)</w:t>
      </w:r>
    </w:p>
    <w:p w14:paraId="4758F0C6" w14:textId="77777777" w:rsidR="002729FF" w:rsidRPr="0053795E" w:rsidRDefault="002729FF" w:rsidP="003232F0">
      <w:pPr>
        <w:rPr>
          <w:sz w:val="22"/>
          <w:szCs w:val="22"/>
          <w:lang w:val="lt-LT"/>
        </w:rPr>
      </w:pPr>
    </w:p>
    <w:p w14:paraId="3A19AF07" w14:textId="77777777" w:rsidR="002729FF" w:rsidRPr="0053795E" w:rsidRDefault="002729FF" w:rsidP="003232F0">
      <w:pPr>
        <w:ind w:left="540" w:hanging="540"/>
        <w:rPr>
          <w:b/>
          <w:bCs/>
          <w:sz w:val="22"/>
          <w:szCs w:val="22"/>
          <w:lang w:val="lt-LT"/>
        </w:rPr>
      </w:pPr>
      <w:r w:rsidRPr="0053795E">
        <w:rPr>
          <w:b/>
          <w:bCs/>
          <w:sz w:val="22"/>
          <w:szCs w:val="22"/>
          <w:lang w:val="lt-LT"/>
        </w:rPr>
        <w:t>6.2</w:t>
      </w:r>
      <w:r w:rsidRPr="0053795E">
        <w:rPr>
          <w:b/>
          <w:bCs/>
          <w:sz w:val="22"/>
          <w:szCs w:val="22"/>
          <w:lang w:val="lt-LT"/>
        </w:rPr>
        <w:tab/>
        <w:t>Nesuderinamumas</w:t>
      </w:r>
    </w:p>
    <w:p w14:paraId="065C63E2" w14:textId="77777777" w:rsidR="002729FF" w:rsidRPr="0053795E" w:rsidRDefault="002729FF" w:rsidP="003232F0">
      <w:pPr>
        <w:rPr>
          <w:b/>
          <w:bCs/>
          <w:sz w:val="22"/>
          <w:szCs w:val="22"/>
          <w:lang w:val="lt-LT"/>
        </w:rPr>
      </w:pPr>
    </w:p>
    <w:p w14:paraId="21707B64" w14:textId="77777777" w:rsidR="002729FF" w:rsidRPr="0053795E" w:rsidRDefault="002729FF" w:rsidP="003232F0">
      <w:pPr>
        <w:rPr>
          <w:sz w:val="22"/>
          <w:szCs w:val="22"/>
          <w:lang w:val="lt-LT"/>
        </w:rPr>
      </w:pPr>
      <w:r w:rsidRPr="0053795E">
        <w:rPr>
          <w:sz w:val="22"/>
          <w:szCs w:val="22"/>
          <w:lang w:val="lt-LT"/>
        </w:rPr>
        <w:t>Duomenys nebūtini.</w:t>
      </w:r>
    </w:p>
    <w:p w14:paraId="733A7E32" w14:textId="77777777" w:rsidR="002729FF" w:rsidRPr="0053795E" w:rsidRDefault="002729FF" w:rsidP="003232F0">
      <w:pPr>
        <w:rPr>
          <w:sz w:val="22"/>
          <w:szCs w:val="22"/>
          <w:lang w:val="lt-LT"/>
        </w:rPr>
      </w:pPr>
    </w:p>
    <w:p w14:paraId="26084052" w14:textId="77777777" w:rsidR="002729FF" w:rsidRPr="0053795E" w:rsidRDefault="002729FF" w:rsidP="003232F0">
      <w:pPr>
        <w:ind w:left="540" w:hanging="540"/>
        <w:rPr>
          <w:b/>
          <w:bCs/>
          <w:sz w:val="22"/>
          <w:szCs w:val="22"/>
          <w:lang w:val="lt-LT"/>
        </w:rPr>
      </w:pPr>
      <w:r w:rsidRPr="0053795E">
        <w:rPr>
          <w:b/>
          <w:bCs/>
          <w:sz w:val="22"/>
          <w:szCs w:val="22"/>
          <w:lang w:val="lt-LT"/>
        </w:rPr>
        <w:t>6.3</w:t>
      </w:r>
      <w:r w:rsidRPr="0053795E">
        <w:rPr>
          <w:b/>
          <w:bCs/>
          <w:sz w:val="22"/>
          <w:szCs w:val="22"/>
          <w:lang w:val="lt-LT"/>
        </w:rPr>
        <w:tab/>
        <w:t>Tinkamumo laikas</w:t>
      </w:r>
    </w:p>
    <w:p w14:paraId="259862E1" w14:textId="77777777" w:rsidR="002729FF" w:rsidRPr="0053795E" w:rsidRDefault="002729FF" w:rsidP="003232F0">
      <w:pPr>
        <w:rPr>
          <w:b/>
          <w:bCs/>
          <w:sz w:val="22"/>
          <w:szCs w:val="22"/>
          <w:lang w:val="lt-LT"/>
        </w:rPr>
      </w:pPr>
    </w:p>
    <w:p w14:paraId="62162A74" w14:textId="77777777" w:rsidR="002729FF" w:rsidRPr="0053795E" w:rsidRDefault="00D92B57" w:rsidP="003232F0">
      <w:pPr>
        <w:rPr>
          <w:sz w:val="22"/>
          <w:szCs w:val="22"/>
          <w:lang w:val="lt-LT"/>
        </w:rPr>
      </w:pPr>
      <w:r w:rsidRPr="0053795E">
        <w:rPr>
          <w:sz w:val="22"/>
          <w:szCs w:val="22"/>
          <w:lang w:val="lt-LT"/>
        </w:rPr>
        <w:t>3</w:t>
      </w:r>
      <w:r w:rsidR="002729FF" w:rsidRPr="0053795E">
        <w:rPr>
          <w:sz w:val="22"/>
          <w:szCs w:val="22"/>
          <w:lang w:val="lt-LT"/>
        </w:rPr>
        <w:t xml:space="preserve"> metai.</w:t>
      </w:r>
    </w:p>
    <w:p w14:paraId="07678062" w14:textId="77777777" w:rsidR="002729FF" w:rsidRPr="0053795E" w:rsidRDefault="002729FF" w:rsidP="003232F0">
      <w:pPr>
        <w:rPr>
          <w:sz w:val="22"/>
          <w:szCs w:val="22"/>
          <w:lang w:val="lt-LT"/>
        </w:rPr>
      </w:pPr>
    </w:p>
    <w:p w14:paraId="28B4D3B8" w14:textId="77777777" w:rsidR="002729FF" w:rsidRPr="0053795E" w:rsidRDefault="002729FF" w:rsidP="003232F0">
      <w:pPr>
        <w:ind w:left="540" w:hanging="540"/>
        <w:rPr>
          <w:b/>
          <w:bCs/>
          <w:sz w:val="22"/>
          <w:szCs w:val="22"/>
          <w:lang w:val="lt-LT"/>
        </w:rPr>
      </w:pPr>
      <w:r w:rsidRPr="0053795E">
        <w:rPr>
          <w:b/>
          <w:bCs/>
          <w:sz w:val="22"/>
          <w:szCs w:val="22"/>
          <w:lang w:val="lt-LT"/>
        </w:rPr>
        <w:t>6.4</w:t>
      </w:r>
      <w:r w:rsidRPr="0053795E">
        <w:rPr>
          <w:b/>
          <w:bCs/>
          <w:sz w:val="22"/>
          <w:szCs w:val="22"/>
          <w:lang w:val="lt-LT"/>
        </w:rPr>
        <w:tab/>
        <w:t>Specialios laikymo sąlygos</w:t>
      </w:r>
    </w:p>
    <w:p w14:paraId="3C2B0273" w14:textId="77777777" w:rsidR="002729FF" w:rsidRPr="0053795E" w:rsidRDefault="002729FF" w:rsidP="003232F0">
      <w:pPr>
        <w:rPr>
          <w:b/>
          <w:bCs/>
          <w:sz w:val="22"/>
          <w:szCs w:val="22"/>
          <w:lang w:val="lt-LT"/>
        </w:rPr>
      </w:pPr>
    </w:p>
    <w:p w14:paraId="5909CFFD" w14:textId="77777777" w:rsidR="002729FF" w:rsidRPr="0053795E" w:rsidRDefault="002729FF" w:rsidP="00303B63">
      <w:pPr>
        <w:rPr>
          <w:sz w:val="22"/>
          <w:szCs w:val="22"/>
          <w:lang w:val="lt-LT"/>
        </w:rPr>
      </w:pPr>
      <w:r w:rsidRPr="0053795E">
        <w:rPr>
          <w:sz w:val="22"/>
          <w:szCs w:val="22"/>
          <w:lang w:val="lt-LT"/>
        </w:rPr>
        <w:t>Laikyti ne aukštesnėje kaip 30 °C temperatūroje.</w:t>
      </w:r>
    </w:p>
    <w:p w14:paraId="687D116C" w14:textId="77777777" w:rsidR="002729FF" w:rsidRPr="0053795E" w:rsidRDefault="002729FF" w:rsidP="003232F0">
      <w:pPr>
        <w:rPr>
          <w:sz w:val="22"/>
          <w:szCs w:val="22"/>
          <w:lang w:val="lt-LT"/>
        </w:rPr>
      </w:pPr>
    </w:p>
    <w:p w14:paraId="21124762" w14:textId="77777777" w:rsidR="002729FF" w:rsidRPr="0053795E" w:rsidRDefault="002729FF" w:rsidP="003232F0">
      <w:pPr>
        <w:ind w:left="540" w:hanging="540"/>
        <w:rPr>
          <w:b/>
          <w:bCs/>
          <w:sz w:val="22"/>
          <w:szCs w:val="22"/>
          <w:lang w:val="lt-LT"/>
        </w:rPr>
      </w:pPr>
      <w:r w:rsidRPr="0053795E">
        <w:rPr>
          <w:b/>
          <w:bCs/>
          <w:sz w:val="22"/>
          <w:szCs w:val="22"/>
          <w:lang w:val="lt-LT"/>
        </w:rPr>
        <w:t>6.5</w:t>
      </w:r>
      <w:r w:rsidRPr="0053795E">
        <w:rPr>
          <w:b/>
          <w:bCs/>
          <w:sz w:val="22"/>
          <w:szCs w:val="22"/>
          <w:lang w:val="lt-LT"/>
        </w:rPr>
        <w:tab/>
      </w:r>
      <w:proofErr w:type="spellStart"/>
      <w:r w:rsidRPr="0053795E">
        <w:rPr>
          <w:b/>
          <w:bCs/>
          <w:sz w:val="22"/>
          <w:szCs w:val="22"/>
          <w:lang w:val="lt-LT"/>
        </w:rPr>
        <w:t>Talpyklės</w:t>
      </w:r>
      <w:proofErr w:type="spellEnd"/>
      <w:r w:rsidRPr="0053795E">
        <w:rPr>
          <w:b/>
          <w:bCs/>
          <w:sz w:val="22"/>
          <w:szCs w:val="22"/>
          <w:lang w:val="lt-LT"/>
        </w:rPr>
        <w:t xml:space="preserve"> pobūdis ir jos turinys</w:t>
      </w:r>
    </w:p>
    <w:p w14:paraId="55494AB3" w14:textId="77777777" w:rsidR="002729FF" w:rsidRPr="0053795E" w:rsidRDefault="002729FF" w:rsidP="003232F0">
      <w:pPr>
        <w:rPr>
          <w:b/>
          <w:bCs/>
          <w:sz w:val="22"/>
          <w:szCs w:val="22"/>
          <w:lang w:val="lt-LT"/>
        </w:rPr>
      </w:pPr>
    </w:p>
    <w:p w14:paraId="77C39588" w14:textId="67198B45" w:rsidR="002729FF" w:rsidRPr="0053795E" w:rsidRDefault="002729FF" w:rsidP="003232F0">
      <w:pPr>
        <w:rPr>
          <w:sz w:val="22"/>
          <w:szCs w:val="22"/>
          <w:lang w:val="lt-LT"/>
        </w:rPr>
      </w:pPr>
      <w:r w:rsidRPr="0053795E">
        <w:rPr>
          <w:sz w:val="22"/>
          <w:szCs w:val="22"/>
          <w:lang w:val="lt-LT"/>
        </w:rPr>
        <w:t>Aliuminio – PVC</w:t>
      </w:r>
      <w:r w:rsidR="00B74350">
        <w:rPr>
          <w:sz w:val="22"/>
          <w:szCs w:val="22"/>
          <w:lang w:val="lt-LT"/>
        </w:rPr>
        <w:noBreakHyphen/>
      </w:r>
      <w:r w:rsidRPr="0053795E">
        <w:rPr>
          <w:sz w:val="22"/>
          <w:szCs w:val="22"/>
          <w:lang w:val="lt-LT"/>
        </w:rPr>
        <w:t>PVDC ir aliuminio – PVC-PE-PVDC lizdinės plokštelės.</w:t>
      </w:r>
    </w:p>
    <w:p w14:paraId="254C80D0" w14:textId="77777777" w:rsidR="002729FF" w:rsidRPr="0053795E" w:rsidRDefault="002729FF" w:rsidP="003232F0">
      <w:pPr>
        <w:rPr>
          <w:sz w:val="22"/>
          <w:szCs w:val="22"/>
          <w:lang w:val="lt-LT"/>
        </w:rPr>
      </w:pPr>
    </w:p>
    <w:p w14:paraId="02F66F87" w14:textId="77777777" w:rsidR="002729FF" w:rsidRPr="0053795E" w:rsidRDefault="002729FF" w:rsidP="003232F0">
      <w:pPr>
        <w:rPr>
          <w:sz w:val="22"/>
          <w:szCs w:val="22"/>
          <w:lang w:val="lt-LT"/>
        </w:rPr>
      </w:pPr>
      <w:r w:rsidRPr="0053795E">
        <w:rPr>
          <w:snapToGrid w:val="0"/>
          <w:sz w:val="22"/>
          <w:szCs w:val="22"/>
          <w:u w:val="single"/>
          <w:lang w:val="lt-LT"/>
        </w:rPr>
        <w:t>Pakuotės dydžiai:</w:t>
      </w:r>
    </w:p>
    <w:p w14:paraId="432137DA" w14:textId="77777777" w:rsidR="002729FF" w:rsidRPr="0053795E" w:rsidRDefault="002729FF" w:rsidP="003232F0">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 60 plėvele dengtų tablečių.</w:t>
      </w:r>
    </w:p>
    <w:p w14:paraId="6C688DAC" w14:textId="77777777" w:rsidR="002729FF" w:rsidRPr="00EF252A" w:rsidRDefault="002729FF" w:rsidP="00303B63">
      <w:pPr>
        <w:rPr>
          <w:sz w:val="22"/>
          <w:highlight w:val="lightGray"/>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500 mg: 120 plėve</w:t>
      </w:r>
      <w:r w:rsidRPr="00EF252A">
        <w:rPr>
          <w:sz w:val="22"/>
          <w:highlight w:val="lightGray"/>
          <w:lang w:val="lt-LT"/>
        </w:rPr>
        <w:t xml:space="preserve">le dengtų tablečių. </w:t>
      </w:r>
    </w:p>
    <w:p w14:paraId="020FEA69" w14:textId="77777777" w:rsidR="002729FF" w:rsidRPr="0053795E" w:rsidRDefault="002729FF" w:rsidP="003232F0">
      <w:pPr>
        <w:rPr>
          <w:sz w:val="22"/>
          <w:szCs w:val="22"/>
          <w:lang w:val="lt-LT"/>
        </w:rPr>
      </w:pPr>
    </w:p>
    <w:p w14:paraId="37A0796A" w14:textId="77777777" w:rsidR="002729FF" w:rsidRPr="00DD63CA" w:rsidRDefault="002729FF" w:rsidP="00303B63">
      <w:pPr>
        <w:keepNext/>
        <w:tabs>
          <w:tab w:val="left" w:pos="567"/>
        </w:tabs>
        <w:rPr>
          <w:b/>
          <w:bCs/>
          <w:sz w:val="22"/>
          <w:szCs w:val="22"/>
          <w:lang w:val="lt-LT"/>
        </w:rPr>
      </w:pPr>
      <w:r w:rsidRPr="0053795E">
        <w:rPr>
          <w:b/>
          <w:bCs/>
          <w:sz w:val="22"/>
          <w:szCs w:val="22"/>
          <w:lang w:val="lt-LT"/>
        </w:rPr>
        <w:t>6.6</w:t>
      </w:r>
      <w:r w:rsidRPr="00DD63CA">
        <w:rPr>
          <w:b/>
          <w:bCs/>
          <w:sz w:val="22"/>
          <w:szCs w:val="22"/>
          <w:lang w:val="lt-LT"/>
        </w:rPr>
        <w:tab/>
        <w:t>Specialūs reikalavimai atliekoms tvarkyti</w:t>
      </w:r>
      <w:r w:rsidR="00DD63CA" w:rsidRPr="0071372F">
        <w:rPr>
          <w:b/>
          <w:sz w:val="22"/>
          <w:szCs w:val="22"/>
          <w:lang w:val="lt-LT"/>
        </w:rPr>
        <w:t xml:space="preserve"> ir vaistiniam preparatui</w:t>
      </w:r>
      <w:r w:rsidR="00DD63CA" w:rsidRPr="0071372F">
        <w:rPr>
          <w:b/>
          <w:spacing w:val="-14"/>
          <w:sz w:val="22"/>
          <w:szCs w:val="22"/>
          <w:lang w:val="lt-LT"/>
        </w:rPr>
        <w:t xml:space="preserve"> </w:t>
      </w:r>
      <w:r w:rsidR="00DD63CA" w:rsidRPr="0071372F">
        <w:rPr>
          <w:b/>
          <w:sz w:val="22"/>
          <w:szCs w:val="22"/>
          <w:lang w:val="lt-LT"/>
        </w:rPr>
        <w:t>ruošti</w:t>
      </w:r>
    </w:p>
    <w:p w14:paraId="225EA4FD" w14:textId="77777777" w:rsidR="002729FF" w:rsidRPr="00DC767D" w:rsidRDefault="002729FF" w:rsidP="003232F0">
      <w:pPr>
        <w:rPr>
          <w:b/>
          <w:bCs/>
          <w:sz w:val="22"/>
          <w:szCs w:val="22"/>
          <w:lang w:val="lt-LT"/>
        </w:rPr>
      </w:pPr>
    </w:p>
    <w:p w14:paraId="23EC4159" w14:textId="5ACA38AA" w:rsidR="002729FF" w:rsidRPr="00DD63CA" w:rsidRDefault="00DD63CA" w:rsidP="003232F0">
      <w:pPr>
        <w:rPr>
          <w:sz w:val="22"/>
          <w:szCs w:val="22"/>
          <w:lang w:val="lt-LT"/>
        </w:rPr>
      </w:pPr>
      <w:r w:rsidRPr="0071372F">
        <w:rPr>
          <w:sz w:val="22"/>
          <w:szCs w:val="22"/>
          <w:lang w:val="lt-LT"/>
        </w:rPr>
        <w:t xml:space="preserve">Reikia laikytis saugių </w:t>
      </w:r>
      <w:proofErr w:type="spellStart"/>
      <w:r w:rsidRPr="0071372F">
        <w:rPr>
          <w:sz w:val="22"/>
          <w:szCs w:val="22"/>
          <w:lang w:val="lt-LT"/>
        </w:rPr>
        <w:t>citotoksinių</w:t>
      </w:r>
      <w:proofErr w:type="spellEnd"/>
      <w:r w:rsidRPr="0071372F">
        <w:rPr>
          <w:sz w:val="22"/>
          <w:szCs w:val="22"/>
          <w:lang w:val="lt-LT"/>
        </w:rPr>
        <w:t xml:space="preserve"> vaistinių preparatų tvarkymo</w:t>
      </w:r>
      <w:r w:rsidRPr="0071372F">
        <w:rPr>
          <w:sz w:val="22"/>
          <w:lang w:val="lt-LT"/>
        </w:rPr>
        <w:t xml:space="preserve"> reikalavimų.</w:t>
      </w:r>
    </w:p>
    <w:p w14:paraId="3993B917" w14:textId="77777777" w:rsidR="002729FF" w:rsidRPr="0053795E" w:rsidRDefault="002729FF" w:rsidP="003232F0">
      <w:pPr>
        <w:rPr>
          <w:sz w:val="22"/>
          <w:szCs w:val="22"/>
          <w:lang w:val="lt-LT"/>
        </w:rPr>
      </w:pPr>
    </w:p>
    <w:p w14:paraId="73308550" w14:textId="77777777" w:rsidR="002729FF" w:rsidRPr="0053795E" w:rsidRDefault="002729FF" w:rsidP="003232F0">
      <w:pPr>
        <w:rPr>
          <w:sz w:val="22"/>
          <w:szCs w:val="22"/>
          <w:lang w:val="lt-LT"/>
        </w:rPr>
      </w:pPr>
    </w:p>
    <w:p w14:paraId="277745BA" w14:textId="77777777" w:rsidR="002729FF" w:rsidRPr="0053795E" w:rsidRDefault="002729FF" w:rsidP="003232F0">
      <w:pPr>
        <w:ind w:left="540" w:hanging="540"/>
        <w:rPr>
          <w:b/>
          <w:bCs/>
          <w:sz w:val="22"/>
          <w:szCs w:val="22"/>
          <w:lang w:val="lt-LT"/>
        </w:rPr>
      </w:pPr>
      <w:r w:rsidRPr="0053795E">
        <w:rPr>
          <w:b/>
          <w:bCs/>
          <w:sz w:val="22"/>
          <w:szCs w:val="22"/>
          <w:lang w:val="lt-LT"/>
        </w:rPr>
        <w:t>7.</w:t>
      </w:r>
      <w:r w:rsidRPr="0053795E">
        <w:rPr>
          <w:b/>
          <w:bCs/>
          <w:sz w:val="22"/>
          <w:szCs w:val="22"/>
          <w:lang w:val="lt-LT"/>
        </w:rPr>
        <w:tab/>
      </w:r>
      <w:r w:rsidR="00EB4306" w:rsidRPr="0053795E">
        <w:rPr>
          <w:b/>
          <w:bCs/>
          <w:sz w:val="22"/>
          <w:szCs w:val="22"/>
          <w:lang w:val="lt-LT"/>
        </w:rPr>
        <w:t>REGISTRUOTOJAS</w:t>
      </w:r>
    </w:p>
    <w:p w14:paraId="25BAA732" w14:textId="77777777" w:rsidR="002729FF" w:rsidRPr="0053795E" w:rsidRDefault="002729FF" w:rsidP="003232F0">
      <w:pPr>
        <w:rPr>
          <w:b/>
          <w:bCs/>
          <w:sz w:val="22"/>
          <w:szCs w:val="22"/>
          <w:lang w:val="lt-LT"/>
        </w:rPr>
      </w:pPr>
    </w:p>
    <w:p w14:paraId="04ACEC9A" w14:textId="77777777" w:rsidR="002729FF" w:rsidRPr="0053795E" w:rsidRDefault="002729FF" w:rsidP="001A3B9C">
      <w:pPr>
        <w:rPr>
          <w:sz w:val="22"/>
          <w:szCs w:val="22"/>
          <w:lang w:val="lt-LT" w:eastAsia="lt-LT"/>
        </w:rPr>
      </w:pPr>
      <w:proofErr w:type="spellStart"/>
      <w:r w:rsidRPr="0053795E">
        <w:rPr>
          <w:sz w:val="22"/>
          <w:szCs w:val="22"/>
          <w:lang w:val="lt-LT"/>
        </w:rPr>
        <w:t>Z</w:t>
      </w:r>
      <w:r w:rsidR="00B840F5" w:rsidRPr="0053795E">
        <w:rPr>
          <w:sz w:val="22"/>
          <w:szCs w:val="22"/>
          <w:lang w:val="lt-LT"/>
        </w:rPr>
        <w:t>entiva</w:t>
      </w:r>
      <w:proofErr w:type="spellEnd"/>
      <w:r w:rsidRPr="0053795E">
        <w:rPr>
          <w:sz w:val="22"/>
          <w:szCs w:val="22"/>
          <w:lang w:val="lt-LT" w:eastAsia="lt-LT"/>
        </w:rPr>
        <w:t xml:space="preserve">, </w:t>
      </w:r>
      <w:proofErr w:type="spellStart"/>
      <w:r w:rsidRPr="0053795E">
        <w:rPr>
          <w:sz w:val="22"/>
          <w:szCs w:val="22"/>
          <w:lang w:val="lt-LT" w:eastAsia="lt-LT"/>
        </w:rPr>
        <w:t>k.s</w:t>
      </w:r>
      <w:proofErr w:type="spellEnd"/>
      <w:r w:rsidRPr="0053795E">
        <w:rPr>
          <w:sz w:val="22"/>
          <w:szCs w:val="22"/>
          <w:lang w:val="lt-LT" w:eastAsia="lt-LT"/>
        </w:rPr>
        <w:t xml:space="preserve">. </w:t>
      </w:r>
    </w:p>
    <w:p w14:paraId="78FD95B3" w14:textId="77777777" w:rsidR="002729FF" w:rsidRPr="0053795E" w:rsidRDefault="002729FF" w:rsidP="001A3B9C">
      <w:pPr>
        <w:rPr>
          <w:sz w:val="22"/>
          <w:szCs w:val="22"/>
          <w:lang w:val="lt-LT" w:eastAsia="lt-LT"/>
        </w:rPr>
      </w:pPr>
      <w:r w:rsidRPr="0053795E">
        <w:rPr>
          <w:sz w:val="22"/>
          <w:szCs w:val="22"/>
          <w:lang w:val="lt-LT" w:eastAsia="lt-LT"/>
        </w:rPr>
        <w:t xml:space="preserve">U </w:t>
      </w:r>
      <w:proofErr w:type="spellStart"/>
      <w:r w:rsidRPr="0053795E">
        <w:rPr>
          <w:sz w:val="22"/>
          <w:szCs w:val="22"/>
          <w:lang w:val="lt-LT" w:eastAsia="lt-LT"/>
        </w:rPr>
        <w:t>kabelovny</w:t>
      </w:r>
      <w:proofErr w:type="spellEnd"/>
      <w:r w:rsidRPr="0053795E">
        <w:rPr>
          <w:sz w:val="22"/>
          <w:szCs w:val="22"/>
          <w:lang w:val="lt-LT" w:eastAsia="lt-LT"/>
        </w:rPr>
        <w:t xml:space="preserve"> 130 </w:t>
      </w:r>
    </w:p>
    <w:p w14:paraId="3364F85A" w14:textId="77777777" w:rsidR="002729FF" w:rsidRPr="0053795E" w:rsidRDefault="002729FF" w:rsidP="001A3B9C">
      <w:pPr>
        <w:rPr>
          <w:sz w:val="22"/>
          <w:szCs w:val="22"/>
          <w:lang w:val="lt-LT" w:eastAsia="lt-LT"/>
        </w:rPr>
      </w:pPr>
      <w:proofErr w:type="spellStart"/>
      <w:r w:rsidRPr="0053795E">
        <w:rPr>
          <w:sz w:val="22"/>
          <w:szCs w:val="22"/>
          <w:lang w:val="lt-LT" w:eastAsia="lt-LT"/>
        </w:rPr>
        <w:t>Dolní</w:t>
      </w:r>
      <w:proofErr w:type="spellEnd"/>
      <w:r w:rsidRPr="0053795E">
        <w:rPr>
          <w:sz w:val="22"/>
          <w:szCs w:val="22"/>
          <w:lang w:val="lt-LT" w:eastAsia="lt-LT"/>
        </w:rPr>
        <w:t xml:space="preserve"> </w:t>
      </w:r>
      <w:proofErr w:type="spellStart"/>
      <w:r w:rsidRPr="0053795E">
        <w:rPr>
          <w:sz w:val="22"/>
          <w:szCs w:val="22"/>
          <w:lang w:val="lt-LT" w:eastAsia="lt-LT"/>
        </w:rPr>
        <w:t>Měcholupy</w:t>
      </w:r>
      <w:proofErr w:type="spellEnd"/>
    </w:p>
    <w:p w14:paraId="43986624" w14:textId="77777777" w:rsidR="002729FF" w:rsidRPr="0053795E" w:rsidRDefault="002729FF" w:rsidP="001A3B9C">
      <w:pPr>
        <w:rPr>
          <w:sz w:val="22"/>
          <w:szCs w:val="22"/>
          <w:lang w:val="lt-LT" w:eastAsia="lt-LT"/>
        </w:rPr>
      </w:pPr>
      <w:r w:rsidRPr="0053795E">
        <w:rPr>
          <w:sz w:val="22"/>
          <w:szCs w:val="22"/>
          <w:lang w:val="lt-LT" w:eastAsia="lt-LT"/>
        </w:rPr>
        <w:t>102 37 Praha 10</w:t>
      </w:r>
    </w:p>
    <w:p w14:paraId="48935DED" w14:textId="77777777" w:rsidR="002729FF" w:rsidRPr="0053795E" w:rsidRDefault="002729FF" w:rsidP="001A3B9C">
      <w:pPr>
        <w:rPr>
          <w:sz w:val="22"/>
          <w:szCs w:val="22"/>
          <w:lang w:val="lt-LT" w:eastAsia="lt-LT"/>
        </w:rPr>
      </w:pPr>
      <w:r w:rsidRPr="0053795E">
        <w:rPr>
          <w:sz w:val="22"/>
          <w:szCs w:val="22"/>
          <w:lang w:val="lt-LT" w:eastAsia="lt-LT"/>
        </w:rPr>
        <w:t>Čekija</w:t>
      </w:r>
    </w:p>
    <w:p w14:paraId="588727AF" w14:textId="77777777" w:rsidR="002729FF" w:rsidRPr="0053795E" w:rsidRDefault="002729FF" w:rsidP="001A3B9C">
      <w:pPr>
        <w:rPr>
          <w:sz w:val="22"/>
          <w:szCs w:val="22"/>
          <w:lang w:val="lt-LT" w:eastAsia="lt-LT"/>
        </w:rPr>
      </w:pPr>
    </w:p>
    <w:p w14:paraId="540A5591" w14:textId="77777777" w:rsidR="002729FF" w:rsidRPr="0053795E" w:rsidRDefault="002729FF" w:rsidP="001A3B9C">
      <w:pPr>
        <w:rPr>
          <w:sz w:val="22"/>
          <w:szCs w:val="22"/>
          <w:lang w:val="lt-LT"/>
        </w:rPr>
      </w:pPr>
    </w:p>
    <w:p w14:paraId="2B817238" w14:textId="77777777" w:rsidR="002729FF" w:rsidRPr="0053795E" w:rsidRDefault="002729FF" w:rsidP="003232F0">
      <w:pPr>
        <w:ind w:left="540" w:hanging="540"/>
        <w:rPr>
          <w:b/>
          <w:bCs/>
          <w:sz w:val="22"/>
          <w:szCs w:val="22"/>
          <w:lang w:val="lt-LT"/>
        </w:rPr>
      </w:pPr>
      <w:r w:rsidRPr="0053795E">
        <w:rPr>
          <w:b/>
          <w:bCs/>
          <w:sz w:val="22"/>
          <w:szCs w:val="22"/>
          <w:lang w:val="lt-LT"/>
        </w:rPr>
        <w:t>8.</w:t>
      </w:r>
      <w:r w:rsidRPr="0053795E">
        <w:rPr>
          <w:b/>
          <w:bCs/>
          <w:sz w:val="22"/>
          <w:szCs w:val="22"/>
          <w:lang w:val="lt-LT"/>
        </w:rPr>
        <w:tab/>
      </w:r>
      <w:r w:rsidR="00EB4306" w:rsidRPr="0053795E">
        <w:rPr>
          <w:b/>
          <w:bCs/>
          <w:sz w:val="22"/>
          <w:szCs w:val="22"/>
          <w:lang w:val="lt-LT"/>
        </w:rPr>
        <w:t>REGISTRACIJOS</w:t>
      </w:r>
      <w:r w:rsidRPr="0053795E">
        <w:rPr>
          <w:b/>
          <w:bCs/>
          <w:sz w:val="22"/>
          <w:szCs w:val="22"/>
          <w:lang w:val="lt-LT"/>
        </w:rPr>
        <w:t xml:space="preserve"> </w:t>
      </w:r>
      <w:r w:rsidR="004453EA" w:rsidRPr="0053795E">
        <w:rPr>
          <w:b/>
          <w:bCs/>
          <w:sz w:val="22"/>
          <w:szCs w:val="22"/>
          <w:lang w:val="lt-LT"/>
        </w:rPr>
        <w:t xml:space="preserve">PAŽYMĖJIMO </w:t>
      </w:r>
      <w:r w:rsidRPr="0053795E">
        <w:rPr>
          <w:b/>
          <w:bCs/>
          <w:sz w:val="22"/>
          <w:szCs w:val="22"/>
          <w:lang w:val="lt-LT"/>
        </w:rPr>
        <w:t>NUMERIS (-IAI)</w:t>
      </w:r>
    </w:p>
    <w:p w14:paraId="2007A051" w14:textId="77777777" w:rsidR="002729FF" w:rsidRPr="0053795E" w:rsidRDefault="002729FF" w:rsidP="003232F0">
      <w:pPr>
        <w:rPr>
          <w:bCs/>
          <w:sz w:val="22"/>
          <w:szCs w:val="22"/>
          <w:lang w:val="lt-LT"/>
        </w:rPr>
      </w:pPr>
    </w:p>
    <w:p w14:paraId="5F9E1253" w14:textId="77777777" w:rsidR="002729FF" w:rsidRPr="0053795E" w:rsidRDefault="002729FF" w:rsidP="00526C83">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 </w:t>
      </w:r>
    </w:p>
    <w:p w14:paraId="4E31DE42" w14:textId="77777777" w:rsidR="002729FF" w:rsidRPr="0053795E" w:rsidRDefault="002729FF" w:rsidP="003232F0">
      <w:pPr>
        <w:rPr>
          <w:bCs/>
          <w:sz w:val="22"/>
          <w:szCs w:val="22"/>
          <w:lang w:val="lt-LT"/>
        </w:rPr>
      </w:pPr>
      <w:r w:rsidRPr="0053795E">
        <w:rPr>
          <w:bCs/>
          <w:sz w:val="22"/>
          <w:szCs w:val="22"/>
          <w:lang w:val="lt-LT"/>
        </w:rPr>
        <w:t>LT/1/12/3145/001</w:t>
      </w:r>
      <w:r w:rsidR="005A3813" w:rsidRPr="0053795E">
        <w:rPr>
          <w:bCs/>
          <w:sz w:val="22"/>
          <w:szCs w:val="22"/>
          <w:lang w:val="lt-LT"/>
        </w:rPr>
        <w:t xml:space="preserve"> – N60 </w:t>
      </w:r>
    </w:p>
    <w:p w14:paraId="6A28573A" w14:textId="77777777" w:rsidR="002729FF" w:rsidRPr="0053795E" w:rsidRDefault="002729FF" w:rsidP="003232F0">
      <w:pPr>
        <w:rPr>
          <w:bCs/>
          <w:sz w:val="22"/>
          <w:szCs w:val="22"/>
          <w:lang w:val="lt-LT"/>
        </w:rPr>
      </w:pPr>
    </w:p>
    <w:p w14:paraId="28A73053" w14:textId="77777777" w:rsidR="002729FF" w:rsidRPr="0053795E" w:rsidRDefault="002729FF" w:rsidP="00526C83">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500 mg </w:t>
      </w:r>
    </w:p>
    <w:p w14:paraId="30F5BB57" w14:textId="77777777" w:rsidR="002729FF" w:rsidRPr="0053795E" w:rsidRDefault="002729FF" w:rsidP="00526C83">
      <w:pPr>
        <w:rPr>
          <w:bCs/>
          <w:sz w:val="22"/>
          <w:szCs w:val="22"/>
          <w:lang w:val="lt-LT"/>
        </w:rPr>
      </w:pPr>
      <w:r w:rsidRPr="0053795E">
        <w:rPr>
          <w:bCs/>
          <w:sz w:val="22"/>
          <w:szCs w:val="22"/>
          <w:lang w:val="lt-LT"/>
        </w:rPr>
        <w:t>LT/1/12/3145/002</w:t>
      </w:r>
      <w:r w:rsidR="005A3813" w:rsidRPr="0053795E">
        <w:rPr>
          <w:bCs/>
          <w:sz w:val="22"/>
          <w:szCs w:val="22"/>
          <w:lang w:val="lt-LT"/>
        </w:rPr>
        <w:t xml:space="preserve"> – N120 </w:t>
      </w:r>
    </w:p>
    <w:p w14:paraId="5E20D49E" w14:textId="77777777" w:rsidR="002729FF" w:rsidRPr="0053795E" w:rsidRDefault="002729FF" w:rsidP="003232F0">
      <w:pPr>
        <w:rPr>
          <w:bCs/>
          <w:sz w:val="22"/>
          <w:szCs w:val="22"/>
          <w:lang w:val="lt-LT"/>
        </w:rPr>
      </w:pPr>
    </w:p>
    <w:p w14:paraId="2C898D56" w14:textId="77777777" w:rsidR="002729FF" w:rsidRPr="0053795E" w:rsidRDefault="002729FF" w:rsidP="003232F0">
      <w:pPr>
        <w:rPr>
          <w:sz w:val="22"/>
          <w:szCs w:val="22"/>
          <w:lang w:val="lt-LT"/>
        </w:rPr>
      </w:pPr>
    </w:p>
    <w:p w14:paraId="33FFF136" w14:textId="77777777" w:rsidR="002729FF" w:rsidRPr="0053795E" w:rsidRDefault="002729FF" w:rsidP="003232F0">
      <w:pPr>
        <w:ind w:left="540" w:hanging="540"/>
        <w:rPr>
          <w:b/>
          <w:bCs/>
          <w:sz w:val="22"/>
          <w:szCs w:val="22"/>
          <w:lang w:val="lt-LT"/>
        </w:rPr>
      </w:pPr>
      <w:r w:rsidRPr="0053795E">
        <w:rPr>
          <w:b/>
          <w:bCs/>
          <w:sz w:val="22"/>
          <w:szCs w:val="22"/>
          <w:lang w:val="lt-LT"/>
        </w:rPr>
        <w:t>9.</w:t>
      </w:r>
      <w:r w:rsidRPr="0053795E">
        <w:rPr>
          <w:b/>
          <w:bCs/>
          <w:sz w:val="22"/>
          <w:szCs w:val="22"/>
          <w:lang w:val="lt-LT"/>
        </w:rPr>
        <w:tab/>
      </w:r>
      <w:r w:rsidR="00EB4306" w:rsidRPr="0053795E">
        <w:rPr>
          <w:b/>
          <w:bCs/>
          <w:sz w:val="22"/>
          <w:szCs w:val="22"/>
          <w:lang w:val="lt-LT"/>
        </w:rPr>
        <w:t>REGISTRAVIMO / PERREGISTRAVIMO</w:t>
      </w:r>
      <w:r w:rsidRPr="0053795E">
        <w:rPr>
          <w:b/>
          <w:bCs/>
          <w:sz w:val="22"/>
          <w:szCs w:val="22"/>
          <w:lang w:val="lt-LT"/>
        </w:rPr>
        <w:t xml:space="preserve"> DATA</w:t>
      </w:r>
    </w:p>
    <w:p w14:paraId="7CD57DB4" w14:textId="77777777" w:rsidR="002729FF" w:rsidRPr="0053795E" w:rsidRDefault="002729FF" w:rsidP="003232F0">
      <w:pPr>
        <w:rPr>
          <w:bCs/>
          <w:sz w:val="22"/>
          <w:szCs w:val="22"/>
          <w:lang w:val="lt-LT"/>
        </w:rPr>
      </w:pPr>
    </w:p>
    <w:p w14:paraId="25446179" w14:textId="77777777" w:rsidR="002729FF" w:rsidRPr="0053795E" w:rsidRDefault="00EB4306" w:rsidP="003232F0">
      <w:pPr>
        <w:rPr>
          <w:bCs/>
          <w:sz w:val="22"/>
          <w:szCs w:val="22"/>
          <w:lang w:val="lt-LT"/>
        </w:rPr>
      </w:pPr>
      <w:r w:rsidRPr="0053795E">
        <w:rPr>
          <w:sz w:val="22"/>
          <w:szCs w:val="22"/>
          <w:lang w:val="lt-LT"/>
        </w:rPr>
        <w:t>Registravimo data</w:t>
      </w:r>
      <w:r w:rsidR="00A10FF7" w:rsidRPr="0053795E">
        <w:rPr>
          <w:bCs/>
          <w:sz w:val="22"/>
          <w:szCs w:val="22"/>
          <w:lang w:val="lt-LT"/>
        </w:rPr>
        <w:t xml:space="preserve"> 2012 m. gruodžio 5 d.</w:t>
      </w:r>
    </w:p>
    <w:p w14:paraId="4B5C14D5" w14:textId="77777777" w:rsidR="002729FF" w:rsidRPr="0053795E" w:rsidRDefault="005B5E48" w:rsidP="003232F0">
      <w:pPr>
        <w:rPr>
          <w:bCs/>
          <w:sz w:val="22"/>
          <w:szCs w:val="22"/>
          <w:lang w:val="lt-LT"/>
        </w:rPr>
      </w:pPr>
      <w:r w:rsidRPr="0053795E">
        <w:rPr>
          <w:bCs/>
          <w:sz w:val="22"/>
          <w:szCs w:val="22"/>
          <w:lang w:val="lt-LT"/>
        </w:rPr>
        <w:t>Paskutinio perregistravimo data</w:t>
      </w:r>
      <w:r w:rsidR="004E060B" w:rsidRPr="0053795E">
        <w:rPr>
          <w:bCs/>
          <w:sz w:val="22"/>
          <w:szCs w:val="22"/>
          <w:lang w:val="lt-LT"/>
        </w:rPr>
        <w:t xml:space="preserve"> 2018 m. gegužės 29 d.</w:t>
      </w:r>
    </w:p>
    <w:p w14:paraId="2697F9DC" w14:textId="77777777" w:rsidR="005B5E48" w:rsidRPr="0053795E" w:rsidRDefault="005B5E48" w:rsidP="003232F0">
      <w:pPr>
        <w:rPr>
          <w:bCs/>
          <w:sz w:val="22"/>
          <w:szCs w:val="22"/>
          <w:lang w:val="lt-LT"/>
        </w:rPr>
      </w:pPr>
    </w:p>
    <w:p w14:paraId="2F593587" w14:textId="77777777" w:rsidR="002729FF" w:rsidRPr="0053795E" w:rsidRDefault="002729FF" w:rsidP="003232F0">
      <w:pPr>
        <w:rPr>
          <w:sz w:val="22"/>
          <w:szCs w:val="22"/>
          <w:lang w:val="lt-LT"/>
        </w:rPr>
      </w:pPr>
    </w:p>
    <w:p w14:paraId="0C675643" w14:textId="77777777" w:rsidR="002729FF" w:rsidRPr="0053795E" w:rsidRDefault="002729FF" w:rsidP="003232F0">
      <w:pPr>
        <w:ind w:left="540" w:hanging="540"/>
        <w:rPr>
          <w:b/>
          <w:bCs/>
          <w:sz w:val="22"/>
          <w:szCs w:val="22"/>
          <w:lang w:val="lt-LT"/>
        </w:rPr>
      </w:pPr>
      <w:r w:rsidRPr="0053795E">
        <w:rPr>
          <w:b/>
          <w:bCs/>
          <w:sz w:val="22"/>
          <w:szCs w:val="22"/>
          <w:lang w:val="lt-LT"/>
        </w:rPr>
        <w:t>10.</w:t>
      </w:r>
      <w:r w:rsidRPr="0053795E">
        <w:rPr>
          <w:b/>
          <w:bCs/>
          <w:sz w:val="22"/>
          <w:szCs w:val="22"/>
          <w:lang w:val="lt-LT"/>
        </w:rPr>
        <w:tab/>
        <w:t>TEKSTO PERŽIŪROS DATA</w:t>
      </w:r>
    </w:p>
    <w:p w14:paraId="7364F020" w14:textId="42DF41C1" w:rsidR="002729FF" w:rsidRDefault="002729FF" w:rsidP="003232F0">
      <w:pPr>
        <w:rPr>
          <w:bCs/>
          <w:sz w:val="22"/>
          <w:szCs w:val="22"/>
          <w:lang w:val="lt-LT"/>
        </w:rPr>
      </w:pPr>
    </w:p>
    <w:p w14:paraId="09EA68A7" w14:textId="6826E06A" w:rsidR="00347847" w:rsidRPr="0053795E" w:rsidRDefault="00347847" w:rsidP="003232F0">
      <w:pPr>
        <w:rPr>
          <w:bCs/>
          <w:sz w:val="22"/>
          <w:szCs w:val="22"/>
          <w:lang w:val="lt-LT"/>
        </w:rPr>
      </w:pPr>
      <w:r>
        <w:rPr>
          <w:bCs/>
          <w:sz w:val="22"/>
          <w:szCs w:val="22"/>
          <w:lang w:val="lt-LT"/>
        </w:rPr>
        <w:t>202</w:t>
      </w:r>
      <w:r w:rsidR="00AC19F9">
        <w:rPr>
          <w:bCs/>
          <w:sz w:val="22"/>
          <w:szCs w:val="22"/>
          <w:lang w:val="lt-LT"/>
        </w:rPr>
        <w:t>5</w:t>
      </w:r>
      <w:r>
        <w:rPr>
          <w:bCs/>
          <w:sz w:val="22"/>
          <w:szCs w:val="22"/>
          <w:lang w:val="lt-LT"/>
        </w:rPr>
        <w:t xml:space="preserve"> m. </w:t>
      </w:r>
      <w:r w:rsidR="00694E3F">
        <w:rPr>
          <w:bCs/>
          <w:sz w:val="22"/>
          <w:szCs w:val="22"/>
          <w:lang w:val="lt-LT"/>
        </w:rPr>
        <w:t>rugpjūčio 12</w:t>
      </w:r>
      <w:r>
        <w:rPr>
          <w:bCs/>
          <w:sz w:val="22"/>
          <w:szCs w:val="22"/>
          <w:lang w:val="lt-LT"/>
        </w:rPr>
        <w:t xml:space="preserve"> d.</w:t>
      </w:r>
    </w:p>
    <w:p w14:paraId="3B4E3049" w14:textId="77777777" w:rsidR="00D35181" w:rsidRDefault="00D35181" w:rsidP="00F32310">
      <w:pPr>
        <w:rPr>
          <w:sz w:val="22"/>
          <w:lang w:val="lt-LT"/>
        </w:rPr>
      </w:pPr>
    </w:p>
    <w:p w14:paraId="410E0A2E" w14:textId="367C3ED1" w:rsidR="005B5E48" w:rsidRPr="0053795E" w:rsidRDefault="00C87563" w:rsidP="00F32310">
      <w:pPr>
        <w:rPr>
          <w:sz w:val="22"/>
          <w:szCs w:val="22"/>
          <w:lang w:val="lt-LT"/>
        </w:rPr>
      </w:pPr>
      <w:r w:rsidRPr="0096648F">
        <w:rPr>
          <w:sz w:val="22"/>
          <w:lang w:val="lt-LT"/>
        </w:rPr>
        <w:t>Išsami informacija apie šį vaistinį preparatą pateikiama Valstybinės vaistų kontrolės tarnybos prie Lietuvos Respublikos  sveikatos apsaugos ministerijos tinklalapyje</w:t>
      </w:r>
      <w:r w:rsidR="002729FF" w:rsidRPr="0053795E">
        <w:rPr>
          <w:sz w:val="22"/>
          <w:szCs w:val="22"/>
          <w:lang w:val="lt-LT"/>
        </w:rPr>
        <w:t xml:space="preserve"> </w:t>
      </w:r>
      <w:r w:rsidR="003572D1" w:rsidRPr="003560B2">
        <w:rPr>
          <w:lang w:val="lt-LT"/>
        </w:rPr>
        <w:t>https://vvkt.lrv.lt/lt/.</w:t>
      </w:r>
      <w:r w:rsidR="005B5E48" w:rsidRPr="0053795E">
        <w:rPr>
          <w:sz w:val="22"/>
          <w:szCs w:val="22"/>
          <w:lang w:val="lt-LT"/>
        </w:rPr>
        <w:br w:type="page"/>
      </w:r>
    </w:p>
    <w:p w14:paraId="52A94ECB" w14:textId="77777777" w:rsidR="00F32310" w:rsidRPr="0053795E" w:rsidRDefault="00F32310" w:rsidP="00F32310">
      <w:pPr>
        <w:rPr>
          <w:sz w:val="22"/>
          <w:szCs w:val="22"/>
          <w:lang w:val="lt-LT"/>
        </w:rPr>
      </w:pPr>
    </w:p>
    <w:p w14:paraId="4440A88C" w14:textId="77777777" w:rsidR="00F32310" w:rsidRPr="0053795E" w:rsidRDefault="00F32310" w:rsidP="00F32310">
      <w:pPr>
        <w:rPr>
          <w:sz w:val="22"/>
          <w:szCs w:val="22"/>
          <w:lang w:val="lt-LT"/>
        </w:rPr>
      </w:pPr>
    </w:p>
    <w:p w14:paraId="7F8EE4C9" w14:textId="77777777" w:rsidR="00F32310" w:rsidRPr="0053795E" w:rsidRDefault="00F32310" w:rsidP="00F32310">
      <w:pPr>
        <w:rPr>
          <w:sz w:val="22"/>
          <w:szCs w:val="22"/>
          <w:lang w:val="lt-LT"/>
        </w:rPr>
      </w:pPr>
    </w:p>
    <w:p w14:paraId="27EC02BC" w14:textId="77777777" w:rsidR="00F32310" w:rsidRPr="0053795E" w:rsidRDefault="00F32310" w:rsidP="00F32310">
      <w:pPr>
        <w:rPr>
          <w:sz w:val="22"/>
          <w:szCs w:val="22"/>
          <w:lang w:val="lt-LT"/>
        </w:rPr>
      </w:pPr>
    </w:p>
    <w:p w14:paraId="2431A8C3" w14:textId="77777777" w:rsidR="00F32310" w:rsidRPr="0053795E" w:rsidRDefault="00F32310" w:rsidP="00F32310">
      <w:pPr>
        <w:rPr>
          <w:sz w:val="22"/>
          <w:szCs w:val="22"/>
          <w:lang w:val="lt-LT"/>
        </w:rPr>
      </w:pPr>
    </w:p>
    <w:p w14:paraId="2023F8BD" w14:textId="77777777" w:rsidR="00F32310" w:rsidRPr="0053795E" w:rsidRDefault="00F32310" w:rsidP="00F32310">
      <w:pPr>
        <w:rPr>
          <w:sz w:val="22"/>
          <w:szCs w:val="22"/>
          <w:lang w:val="lt-LT"/>
        </w:rPr>
      </w:pPr>
    </w:p>
    <w:p w14:paraId="1F0A3178" w14:textId="77777777" w:rsidR="00F32310" w:rsidRPr="0053795E" w:rsidRDefault="00F32310" w:rsidP="00F32310">
      <w:pPr>
        <w:rPr>
          <w:sz w:val="22"/>
          <w:szCs w:val="22"/>
          <w:lang w:val="lt-LT"/>
        </w:rPr>
      </w:pPr>
    </w:p>
    <w:p w14:paraId="65189505" w14:textId="77777777" w:rsidR="00F32310" w:rsidRPr="0053795E" w:rsidRDefault="00F32310" w:rsidP="00F32310">
      <w:pPr>
        <w:rPr>
          <w:sz w:val="22"/>
          <w:szCs w:val="22"/>
          <w:lang w:val="lt-LT"/>
        </w:rPr>
      </w:pPr>
    </w:p>
    <w:p w14:paraId="7B19C524" w14:textId="77777777" w:rsidR="00F32310" w:rsidRPr="0053795E" w:rsidRDefault="00F32310" w:rsidP="00F32310">
      <w:pPr>
        <w:rPr>
          <w:sz w:val="22"/>
          <w:szCs w:val="22"/>
          <w:lang w:val="lt-LT"/>
        </w:rPr>
      </w:pPr>
    </w:p>
    <w:p w14:paraId="26ACFE99" w14:textId="77777777" w:rsidR="00F32310" w:rsidRPr="0053795E" w:rsidRDefault="00F32310" w:rsidP="00F32310">
      <w:pPr>
        <w:rPr>
          <w:sz w:val="22"/>
          <w:szCs w:val="22"/>
          <w:lang w:val="lt-LT"/>
        </w:rPr>
      </w:pPr>
    </w:p>
    <w:p w14:paraId="55B00B9F" w14:textId="77777777" w:rsidR="00F32310" w:rsidRPr="0053795E" w:rsidRDefault="00F32310" w:rsidP="00F32310">
      <w:pPr>
        <w:rPr>
          <w:sz w:val="22"/>
          <w:szCs w:val="22"/>
          <w:lang w:val="lt-LT"/>
        </w:rPr>
      </w:pPr>
    </w:p>
    <w:p w14:paraId="5DBABD02" w14:textId="77777777" w:rsidR="00F32310" w:rsidRPr="0053795E" w:rsidRDefault="00F32310" w:rsidP="00F32310">
      <w:pPr>
        <w:rPr>
          <w:sz w:val="22"/>
          <w:szCs w:val="22"/>
          <w:lang w:val="lt-LT"/>
        </w:rPr>
      </w:pPr>
    </w:p>
    <w:p w14:paraId="5FF1E54B" w14:textId="77777777" w:rsidR="00F32310" w:rsidRPr="0053795E" w:rsidRDefault="00F32310" w:rsidP="00F32310">
      <w:pPr>
        <w:rPr>
          <w:sz w:val="22"/>
          <w:szCs w:val="22"/>
          <w:lang w:val="lt-LT"/>
        </w:rPr>
      </w:pPr>
    </w:p>
    <w:p w14:paraId="5DF659D7" w14:textId="77777777" w:rsidR="00F32310" w:rsidRPr="0053795E" w:rsidRDefault="00F32310" w:rsidP="00F32310">
      <w:pPr>
        <w:rPr>
          <w:sz w:val="22"/>
          <w:szCs w:val="22"/>
          <w:lang w:val="lt-LT"/>
        </w:rPr>
      </w:pPr>
    </w:p>
    <w:p w14:paraId="4EE18703" w14:textId="77777777" w:rsidR="00F32310" w:rsidRPr="0053795E" w:rsidRDefault="00F32310" w:rsidP="00F32310">
      <w:pPr>
        <w:rPr>
          <w:sz w:val="22"/>
          <w:szCs w:val="22"/>
          <w:lang w:val="lt-LT"/>
        </w:rPr>
      </w:pPr>
    </w:p>
    <w:p w14:paraId="3D056C3C" w14:textId="77777777" w:rsidR="00F32310" w:rsidRPr="0053795E" w:rsidRDefault="00F32310" w:rsidP="00F32310">
      <w:pPr>
        <w:rPr>
          <w:sz w:val="22"/>
          <w:szCs w:val="22"/>
          <w:lang w:val="lt-LT"/>
        </w:rPr>
      </w:pPr>
    </w:p>
    <w:p w14:paraId="14161417" w14:textId="77777777" w:rsidR="00F32310" w:rsidRPr="0053795E" w:rsidRDefault="00F32310" w:rsidP="00F32310">
      <w:pPr>
        <w:rPr>
          <w:sz w:val="22"/>
          <w:szCs w:val="22"/>
          <w:lang w:val="lt-LT"/>
        </w:rPr>
      </w:pPr>
    </w:p>
    <w:p w14:paraId="2E0D651D" w14:textId="77777777" w:rsidR="00F32310" w:rsidRPr="0053795E" w:rsidRDefault="00F32310" w:rsidP="00984A6C">
      <w:pPr>
        <w:keepNext/>
        <w:tabs>
          <w:tab w:val="left" w:pos="567"/>
        </w:tabs>
        <w:jc w:val="center"/>
        <w:outlineLvl w:val="1"/>
        <w:rPr>
          <w:b/>
          <w:sz w:val="22"/>
          <w:lang w:val="lt-LT"/>
        </w:rPr>
      </w:pPr>
    </w:p>
    <w:p w14:paraId="52ECCA33" w14:textId="77777777" w:rsidR="00F32310" w:rsidRPr="0053795E" w:rsidRDefault="00F32310" w:rsidP="00984A6C">
      <w:pPr>
        <w:keepNext/>
        <w:tabs>
          <w:tab w:val="left" w:pos="567"/>
        </w:tabs>
        <w:jc w:val="center"/>
        <w:outlineLvl w:val="1"/>
        <w:rPr>
          <w:b/>
          <w:sz w:val="22"/>
          <w:lang w:val="lt-LT"/>
        </w:rPr>
      </w:pPr>
    </w:p>
    <w:p w14:paraId="6115D700" w14:textId="77777777" w:rsidR="00F32310" w:rsidRPr="0053795E" w:rsidRDefault="00F32310" w:rsidP="00984A6C">
      <w:pPr>
        <w:keepNext/>
        <w:tabs>
          <w:tab w:val="left" w:pos="567"/>
        </w:tabs>
        <w:jc w:val="center"/>
        <w:outlineLvl w:val="1"/>
        <w:rPr>
          <w:b/>
          <w:sz w:val="22"/>
          <w:lang w:val="lt-LT"/>
        </w:rPr>
      </w:pPr>
    </w:p>
    <w:p w14:paraId="1DE5F7FD" w14:textId="77777777" w:rsidR="00F32310" w:rsidRPr="0053795E" w:rsidRDefault="00F32310" w:rsidP="00984A6C">
      <w:pPr>
        <w:keepNext/>
        <w:tabs>
          <w:tab w:val="left" w:pos="567"/>
        </w:tabs>
        <w:jc w:val="center"/>
        <w:outlineLvl w:val="1"/>
        <w:rPr>
          <w:b/>
          <w:sz w:val="22"/>
          <w:lang w:val="lt-LT"/>
        </w:rPr>
      </w:pPr>
    </w:p>
    <w:p w14:paraId="1A676859" w14:textId="77777777" w:rsidR="00A65EE3" w:rsidRPr="0053795E" w:rsidRDefault="00A65EE3" w:rsidP="00984A6C">
      <w:pPr>
        <w:keepNext/>
        <w:tabs>
          <w:tab w:val="left" w:pos="567"/>
        </w:tabs>
        <w:jc w:val="center"/>
        <w:outlineLvl w:val="1"/>
        <w:rPr>
          <w:b/>
          <w:sz w:val="22"/>
          <w:lang w:val="lt-LT"/>
        </w:rPr>
      </w:pPr>
    </w:p>
    <w:p w14:paraId="0C1AE418" w14:textId="77777777" w:rsidR="00A65EE3" w:rsidRPr="0053795E" w:rsidRDefault="00A65EE3" w:rsidP="00984A6C">
      <w:pPr>
        <w:keepNext/>
        <w:tabs>
          <w:tab w:val="left" w:pos="567"/>
        </w:tabs>
        <w:jc w:val="center"/>
        <w:outlineLvl w:val="1"/>
        <w:rPr>
          <w:b/>
          <w:sz w:val="22"/>
          <w:lang w:val="lt-LT"/>
        </w:rPr>
      </w:pPr>
    </w:p>
    <w:p w14:paraId="7EAD2450" w14:textId="77777777" w:rsidR="00F32310" w:rsidRPr="0096648F" w:rsidRDefault="00F32310" w:rsidP="00F32310">
      <w:pPr>
        <w:keepNext/>
        <w:tabs>
          <w:tab w:val="left" w:pos="567"/>
        </w:tabs>
        <w:jc w:val="center"/>
        <w:outlineLvl w:val="1"/>
        <w:rPr>
          <w:b/>
          <w:sz w:val="22"/>
          <w:lang w:val="lt-LT"/>
        </w:rPr>
      </w:pPr>
      <w:r w:rsidRPr="0096648F">
        <w:rPr>
          <w:b/>
          <w:sz w:val="22"/>
          <w:lang w:val="lt-LT"/>
        </w:rPr>
        <w:t>II PRIEDAS</w:t>
      </w:r>
    </w:p>
    <w:p w14:paraId="535708B9" w14:textId="77777777" w:rsidR="00F32310" w:rsidRPr="0096648F" w:rsidRDefault="00F32310" w:rsidP="00F32310">
      <w:pPr>
        <w:rPr>
          <w:b/>
          <w:i/>
          <w:sz w:val="22"/>
          <w:lang w:val="lt-LT"/>
        </w:rPr>
      </w:pPr>
    </w:p>
    <w:p w14:paraId="4CF67E31" w14:textId="77777777" w:rsidR="00F32310" w:rsidRPr="0096648F" w:rsidRDefault="00EB4306" w:rsidP="00F32310">
      <w:pPr>
        <w:jc w:val="center"/>
        <w:rPr>
          <w:i/>
          <w:sz w:val="22"/>
          <w:lang w:val="lt-LT"/>
        </w:rPr>
      </w:pPr>
      <w:r w:rsidRPr="0096648F">
        <w:rPr>
          <w:b/>
          <w:sz w:val="22"/>
          <w:lang w:val="lt-LT"/>
        </w:rPr>
        <w:t>REGISTRACIJOS</w:t>
      </w:r>
      <w:r w:rsidR="00F32310" w:rsidRPr="0096648F">
        <w:rPr>
          <w:b/>
          <w:sz w:val="22"/>
          <w:lang w:val="lt-LT"/>
        </w:rPr>
        <w:t xml:space="preserve"> SĄLYGOS</w:t>
      </w:r>
    </w:p>
    <w:p w14:paraId="2754079A" w14:textId="77777777" w:rsidR="00F32310" w:rsidRPr="0096648F" w:rsidRDefault="00F32310" w:rsidP="00F32310">
      <w:pPr>
        <w:tabs>
          <w:tab w:val="left" w:pos="567"/>
        </w:tabs>
        <w:spacing w:line="260" w:lineRule="exact"/>
        <w:rPr>
          <w:rFonts w:eastAsia="SimSun"/>
          <w:sz w:val="22"/>
          <w:lang w:val="lt-LT"/>
        </w:rPr>
      </w:pPr>
    </w:p>
    <w:p w14:paraId="5DB464B4" w14:textId="77777777" w:rsidR="00F32310" w:rsidRPr="0096648F" w:rsidRDefault="00F32310" w:rsidP="00F32310">
      <w:pPr>
        <w:numPr>
          <w:ilvl w:val="0"/>
          <w:numId w:val="4"/>
        </w:numPr>
        <w:tabs>
          <w:tab w:val="left" w:pos="567"/>
          <w:tab w:val="left" w:pos="1418"/>
          <w:tab w:val="left" w:pos="8222"/>
        </w:tabs>
        <w:ind w:left="1418" w:right="-711" w:hanging="567"/>
        <w:rPr>
          <w:rFonts w:eastAsia="SimSun"/>
          <w:b/>
          <w:sz w:val="22"/>
          <w:lang w:val="lt-LT"/>
        </w:rPr>
      </w:pPr>
      <w:r w:rsidRPr="0096648F">
        <w:rPr>
          <w:rFonts w:eastAsia="SimSun"/>
          <w:b/>
          <w:sz w:val="22"/>
          <w:lang w:val="lt-LT"/>
        </w:rPr>
        <w:t>GAMINTOJAS (-AI), ATSAKINGAS (-I) UŽ SERIJŲ IŠLEIDIMĄ</w:t>
      </w:r>
    </w:p>
    <w:p w14:paraId="6C882B59" w14:textId="77777777" w:rsidR="00F32310" w:rsidRPr="0096648F" w:rsidRDefault="00F32310" w:rsidP="00F32310">
      <w:pPr>
        <w:tabs>
          <w:tab w:val="left" w:pos="567"/>
        </w:tabs>
        <w:spacing w:line="260" w:lineRule="exact"/>
        <w:ind w:left="851"/>
        <w:rPr>
          <w:rFonts w:eastAsia="SimSun"/>
          <w:sz w:val="22"/>
          <w:lang w:val="lt-LT"/>
        </w:rPr>
      </w:pPr>
    </w:p>
    <w:p w14:paraId="3EF3ECFE" w14:textId="77777777" w:rsidR="00F32310" w:rsidRPr="0096648F" w:rsidRDefault="00F32310" w:rsidP="00F32310">
      <w:pPr>
        <w:suppressLineNumbers/>
        <w:tabs>
          <w:tab w:val="left" w:pos="567"/>
        </w:tabs>
        <w:ind w:left="1418" w:right="-144" w:hanging="567"/>
        <w:rPr>
          <w:rFonts w:eastAsia="SimSun"/>
          <w:sz w:val="22"/>
          <w:lang w:val="lt-LT"/>
        </w:rPr>
      </w:pPr>
      <w:r w:rsidRPr="0096648F">
        <w:rPr>
          <w:rFonts w:eastAsia="SimSun"/>
          <w:b/>
          <w:sz w:val="22"/>
          <w:lang w:val="lt-LT"/>
        </w:rPr>
        <w:t>B.</w:t>
      </w:r>
      <w:r w:rsidRPr="0096648F">
        <w:rPr>
          <w:rFonts w:eastAsia="SimSun"/>
          <w:b/>
          <w:sz w:val="22"/>
          <w:lang w:val="lt-LT"/>
        </w:rPr>
        <w:tab/>
        <w:t>TIEKIMO IR VARTOJIMO SĄLYGOS AR APRIBOJIMAI</w:t>
      </w:r>
    </w:p>
    <w:p w14:paraId="2ED7A943" w14:textId="77777777" w:rsidR="00F32310" w:rsidRPr="0096648F" w:rsidRDefault="00F32310" w:rsidP="00F32310">
      <w:pPr>
        <w:tabs>
          <w:tab w:val="left" w:pos="567"/>
        </w:tabs>
        <w:spacing w:line="260" w:lineRule="exact"/>
        <w:ind w:left="851"/>
        <w:rPr>
          <w:rFonts w:eastAsia="SimSun"/>
          <w:sz w:val="22"/>
          <w:lang w:val="lt-LT"/>
        </w:rPr>
      </w:pPr>
    </w:p>
    <w:p w14:paraId="228532C7" w14:textId="77777777" w:rsidR="00F32310" w:rsidRPr="0053795E" w:rsidRDefault="00F32310" w:rsidP="00F32310">
      <w:pPr>
        <w:tabs>
          <w:tab w:val="left" w:pos="1418"/>
        </w:tabs>
        <w:ind w:left="1418" w:hanging="567"/>
        <w:rPr>
          <w:sz w:val="22"/>
          <w:szCs w:val="22"/>
          <w:lang w:val="lt-LT"/>
        </w:rPr>
      </w:pPr>
    </w:p>
    <w:p w14:paraId="6AF9C20D" w14:textId="77777777" w:rsidR="00F32310" w:rsidRPr="0053795E" w:rsidRDefault="00F32310" w:rsidP="00F32310">
      <w:pPr>
        <w:rPr>
          <w:sz w:val="22"/>
          <w:szCs w:val="22"/>
          <w:lang w:val="lt-LT"/>
        </w:rPr>
      </w:pPr>
    </w:p>
    <w:p w14:paraId="0A964AB0" w14:textId="77777777" w:rsidR="00F32310" w:rsidRPr="0053795E" w:rsidRDefault="00F32310" w:rsidP="00F32310">
      <w:pPr>
        <w:numPr>
          <w:ilvl w:val="0"/>
          <w:numId w:val="5"/>
        </w:numPr>
        <w:tabs>
          <w:tab w:val="clear" w:pos="720"/>
          <w:tab w:val="left" w:pos="567"/>
        </w:tabs>
        <w:suppressAutoHyphens/>
        <w:ind w:left="567" w:hanging="567"/>
        <w:rPr>
          <w:b/>
          <w:sz w:val="22"/>
          <w:szCs w:val="22"/>
          <w:lang w:val="lt-LT"/>
        </w:rPr>
      </w:pPr>
      <w:r w:rsidRPr="0053795E">
        <w:rPr>
          <w:sz w:val="22"/>
          <w:szCs w:val="22"/>
          <w:lang w:val="lt-LT"/>
        </w:rPr>
        <w:br w:type="page"/>
      </w:r>
      <w:r w:rsidRPr="0053795E">
        <w:rPr>
          <w:b/>
          <w:sz w:val="22"/>
          <w:szCs w:val="22"/>
          <w:lang w:val="lt-LT"/>
        </w:rPr>
        <w:lastRenderedPageBreak/>
        <w:t>GAMINTOJAS (-AI), ATSAKINGAS (-I) UŽ SERIJŲ IŠLEIDIMĄ</w:t>
      </w:r>
    </w:p>
    <w:p w14:paraId="42BBED05" w14:textId="77777777" w:rsidR="00F32310" w:rsidRPr="0053795E" w:rsidRDefault="00F32310" w:rsidP="00F32310">
      <w:pPr>
        <w:tabs>
          <w:tab w:val="left" w:pos="567"/>
        </w:tabs>
        <w:suppressAutoHyphens/>
        <w:rPr>
          <w:sz w:val="22"/>
          <w:szCs w:val="22"/>
          <w:lang w:val="lt-LT"/>
        </w:rPr>
      </w:pPr>
    </w:p>
    <w:p w14:paraId="3E80C3AA" w14:textId="77777777" w:rsidR="005B5E48" w:rsidRPr="0053795E" w:rsidRDefault="005B5E48" w:rsidP="005B5E48">
      <w:pPr>
        <w:tabs>
          <w:tab w:val="left" w:pos="567"/>
        </w:tabs>
        <w:suppressAutoHyphens/>
        <w:rPr>
          <w:sz w:val="22"/>
          <w:szCs w:val="22"/>
          <w:u w:val="single"/>
          <w:lang w:val="lt-LT"/>
        </w:rPr>
      </w:pPr>
      <w:r w:rsidRPr="0053795E">
        <w:rPr>
          <w:sz w:val="22"/>
          <w:szCs w:val="22"/>
          <w:u w:val="single"/>
          <w:lang w:val="lt-LT"/>
        </w:rPr>
        <w:t>Gamintojo (-ų), atsakingo (-ų) už serijų išleidimą, pavadinimas (-ai) ir adresas (-ai)</w:t>
      </w:r>
    </w:p>
    <w:p w14:paraId="6CDF2B58" w14:textId="77777777" w:rsidR="00F32310" w:rsidRPr="0053795E" w:rsidRDefault="00F32310" w:rsidP="00F32310">
      <w:pPr>
        <w:tabs>
          <w:tab w:val="left" w:pos="567"/>
        </w:tabs>
        <w:suppressAutoHyphens/>
        <w:rPr>
          <w:sz w:val="22"/>
          <w:szCs w:val="22"/>
          <w:lang w:val="lt-LT"/>
        </w:rPr>
      </w:pPr>
    </w:p>
    <w:p w14:paraId="488EBFF6" w14:textId="77777777" w:rsidR="00F32310" w:rsidRPr="0053795E" w:rsidRDefault="00F32310" w:rsidP="00F32310">
      <w:pPr>
        <w:rPr>
          <w:sz w:val="22"/>
          <w:szCs w:val="22"/>
          <w:highlight w:val="yellow"/>
          <w:lang w:val="lt-LT" w:eastAsia="lt-LT"/>
        </w:rPr>
      </w:pPr>
      <w:proofErr w:type="spellStart"/>
      <w:r w:rsidRPr="0053795E">
        <w:rPr>
          <w:sz w:val="22"/>
          <w:szCs w:val="22"/>
          <w:lang w:val="lt-LT"/>
        </w:rPr>
        <w:t>Remedica</w:t>
      </w:r>
      <w:proofErr w:type="spellEnd"/>
      <w:r w:rsidRPr="0053795E">
        <w:rPr>
          <w:sz w:val="22"/>
          <w:szCs w:val="22"/>
          <w:lang w:val="lt-LT"/>
        </w:rPr>
        <w:t xml:space="preserve"> LTD</w:t>
      </w:r>
      <w:r w:rsidRPr="0053795E">
        <w:rPr>
          <w:sz w:val="22"/>
          <w:szCs w:val="22"/>
          <w:highlight w:val="yellow"/>
          <w:lang w:val="lt-LT" w:eastAsia="lt-LT"/>
        </w:rPr>
        <w:t xml:space="preserve"> </w:t>
      </w:r>
    </w:p>
    <w:p w14:paraId="276716E9" w14:textId="77777777" w:rsidR="00F32310" w:rsidRPr="0053795E" w:rsidRDefault="00F32310" w:rsidP="00F32310">
      <w:pPr>
        <w:tabs>
          <w:tab w:val="left" w:pos="567"/>
        </w:tabs>
        <w:suppressAutoHyphens/>
        <w:rPr>
          <w:iCs/>
          <w:sz w:val="22"/>
          <w:szCs w:val="22"/>
          <w:lang w:val="lt-LT" w:eastAsia="nl-NL"/>
        </w:rPr>
      </w:pPr>
      <w:proofErr w:type="spellStart"/>
      <w:r w:rsidRPr="0053795E">
        <w:rPr>
          <w:iCs/>
          <w:sz w:val="22"/>
          <w:szCs w:val="22"/>
          <w:lang w:val="lt-LT" w:eastAsia="nl-NL"/>
        </w:rPr>
        <w:t>Aharnon</w:t>
      </w:r>
      <w:proofErr w:type="spellEnd"/>
      <w:r w:rsidRPr="0053795E">
        <w:rPr>
          <w:iCs/>
          <w:sz w:val="22"/>
          <w:szCs w:val="22"/>
          <w:lang w:val="lt-LT" w:eastAsia="nl-NL"/>
        </w:rPr>
        <w:t xml:space="preserve"> </w:t>
      </w:r>
      <w:proofErr w:type="spellStart"/>
      <w:r w:rsidRPr="0053795E">
        <w:rPr>
          <w:iCs/>
          <w:sz w:val="22"/>
          <w:szCs w:val="22"/>
          <w:lang w:val="lt-LT" w:eastAsia="nl-NL"/>
        </w:rPr>
        <w:t>Street</w:t>
      </w:r>
      <w:proofErr w:type="spellEnd"/>
      <w:r w:rsidRPr="0053795E">
        <w:rPr>
          <w:iCs/>
          <w:sz w:val="22"/>
          <w:szCs w:val="22"/>
          <w:lang w:val="lt-LT" w:eastAsia="nl-NL"/>
        </w:rPr>
        <w:t xml:space="preserve"> </w:t>
      </w:r>
    </w:p>
    <w:p w14:paraId="38E6BA9E" w14:textId="77777777" w:rsidR="00F32310" w:rsidRPr="0053795E" w:rsidRDefault="00F32310" w:rsidP="00F32310">
      <w:pPr>
        <w:tabs>
          <w:tab w:val="left" w:pos="567"/>
        </w:tabs>
        <w:suppressAutoHyphens/>
        <w:rPr>
          <w:iCs/>
          <w:sz w:val="22"/>
          <w:szCs w:val="22"/>
          <w:lang w:val="lt-LT" w:eastAsia="nl-NL"/>
        </w:rPr>
      </w:pPr>
      <w:proofErr w:type="spellStart"/>
      <w:r w:rsidRPr="0053795E">
        <w:rPr>
          <w:iCs/>
          <w:sz w:val="22"/>
          <w:szCs w:val="22"/>
          <w:lang w:val="lt-LT" w:eastAsia="nl-NL"/>
        </w:rPr>
        <w:t>Limassol</w:t>
      </w:r>
      <w:proofErr w:type="spellEnd"/>
      <w:r w:rsidRPr="0053795E">
        <w:rPr>
          <w:iCs/>
          <w:sz w:val="22"/>
          <w:szCs w:val="22"/>
          <w:lang w:val="lt-LT" w:eastAsia="nl-NL"/>
        </w:rPr>
        <w:t xml:space="preserve"> </w:t>
      </w:r>
      <w:proofErr w:type="spellStart"/>
      <w:r w:rsidRPr="0053795E">
        <w:rPr>
          <w:iCs/>
          <w:sz w:val="22"/>
          <w:szCs w:val="22"/>
          <w:lang w:val="lt-LT" w:eastAsia="nl-NL"/>
        </w:rPr>
        <w:t>Industrial</w:t>
      </w:r>
      <w:proofErr w:type="spellEnd"/>
      <w:r w:rsidRPr="0053795E">
        <w:rPr>
          <w:iCs/>
          <w:sz w:val="22"/>
          <w:szCs w:val="22"/>
          <w:lang w:val="lt-LT" w:eastAsia="nl-NL"/>
        </w:rPr>
        <w:t xml:space="preserve"> </w:t>
      </w:r>
      <w:proofErr w:type="spellStart"/>
      <w:r w:rsidRPr="0053795E">
        <w:rPr>
          <w:iCs/>
          <w:sz w:val="22"/>
          <w:szCs w:val="22"/>
          <w:lang w:val="lt-LT" w:eastAsia="nl-NL"/>
        </w:rPr>
        <w:t>Estate</w:t>
      </w:r>
      <w:proofErr w:type="spellEnd"/>
      <w:r w:rsidRPr="0053795E">
        <w:rPr>
          <w:iCs/>
          <w:sz w:val="22"/>
          <w:szCs w:val="22"/>
          <w:lang w:val="lt-LT" w:eastAsia="nl-NL"/>
        </w:rPr>
        <w:t xml:space="preserve"> </w:t>
      </w:r>
    </w:p>
    <w:p w14:paraId="06920E4D" w14:textId="77777777" w:rsidR="00F32310" w:rsidRPr="0053795E" w:rsidRDefault="00F32310" w:rsidP="00F32310">
      <w:pPr>
        <w:tabs>
          <w:tab w:val="left" w:pos="567"/>
        </w:tabs>
        <w:suppressAutoHyphens/>
        <w:rPr>
          <w:iCs/>
          <w:sz w:val="22"/>
          <w:szCs w:val="22"/>
          <w:lang w:val="lt-LT" w:eastAsia="nl-NL"/>
        </w:rPr>
      </w:pPr>
      <w:r w:rsidRPr="0053795E">
        <w:rPr>
          <w:iCs/>
          <w:sz w:val="22"/>
          <w:szCs w:val="22"/>
          <w:lang w:val="lt-LT" w:eastAsia="nl-NL"/>
        </w:rPr>
        <w:t xml:space="preserve">3056 </w:t>
      </w:r>
      <w:proofErr w:type="spellStart"/>
      <w:r w:rsidRPr="0053795E">
        <w:rPr>
          <w:iCs/>
          <w:sz w:val="22"/>
          <w:szCs w:val="22"/>
          <w:lang w:val="lt-LT" w:eastAsia="nl-NL"/>
        </w:rPr>
        <w:t>Limassol</w:t>
      </w:r>
      <w:proofErr w:type="spellEnd"/>
    </w:p>
    <w:p w14:paraId="2C3B5DB7" w14:textId="77777777" w:rsidR="00F32310" w:rsidRPr="0053795E" w:rsidRDefault="00F32310" w:rsidP="00F32310">
      <w:pPr>
        <w:tabs>
          <w:tab w:val="left" w:pos="567"/>
        </w:tabs>
        <w:suppressAutoHyphens/>
        <w:rPr>
          <w:sz w:val="22"/>
          <w:szCs w:val="22"/>
          <w:lang w:val="lt-LT"/>
        </w:rPr>
      </w:pPr>
      <w:r w:rsidRPr="0053795E">
        <w:rPr>
          <w:iCs/>
          <w:sz w:val="22"/>
          <w:szCs w:val="22"/>
          <w:lang w:val="lt-LT" w:eastAsia="nl-NL"/>
        </w:rPr>
        <w:t>Kipras</w:t>
      </w:r>
    </w:p>
    <w:p w14:paraId="7C8702BA" w14:textId="77777777" w:rsidR="00F32310" w:rsidRPr="0053795E" w:rsidRDefault="00F32310" w:rsidP="00F32310">
      <w:pPr>
        <w:tabs>
          <w:tab w:val="left" w:pos="567"/>
        </w:tabs>
        <w:suppressAutoHyphens/>
        <w:rPr>
          <w:rFonts w:eastAsia="SimSun"/>
          <w:snapToGrid w:val="0"/>
          <w:sz w:val="22"/>
          <w:szCs w:val="22"/>
          <w:lang w:val="lt-LT" w:eastAsia="zh-CN"/>
        </w:rPr>
      </w:pPr>
    </w:p>
    <w:p w14:paraId="6280A430" w14:textId="77777777" w:rsidR="00F32310" w:rsidRPr="0053795E" w:rsidRDefault="00F32310" w:rsidP="00F32310">
      <w:pPr>
        <w:tabs>
          <w:tab w:val="left" w:pos="567"/>
        </w:tabs>
        <w:suppressAutoHyphens/>
        <w:rPr>
          <w:sz w:val="22"/>
          <w:szCs w:val="22"/>
          <w:lang w:val="lt-LT"/>
        </w:rPr>
      </w:pPr>
    </w:p>
    <w:p w14:paraId="7C27A0C6" w14:textId="77777777" w:rsidR="00F32310" w:rsidRPr="0053795E" w:rsidRDefault="00F32310" w:rsidP="00F32310">
      <w:pPr>
        <w:tabs>
          <w:tab w:val="left" w:pos="567"/>
        </w:tabs>
        <w:suppressAutoHyphens/>
        <w:rPr>
          <w:b/>
          <w:sz w:val="22"/>
          <w:szCs w:val="22"/>
          <w:lang w:val="lt-LT"/>
        </w:rPr>
      </w:pPr>
      <w:r w:rsidRPr="0053795E">
        <w:rPr>
          <w:b/>
          <w:sz w:val="22"/>
          <w:szCs w:val="22"/>
          <w:lang w:val="lt-LT"/>
        </w:rPr>
        <w:t>B.</w:t>
      </w:r>
      <w:r w:rsidRPr="0053795E">
        <w:rPr>
          <w:b/>
          <w:sz w:val="22"/>
          <w:szCs w:val="22"/>
          <w:lang w:val="lt-LT"/>
        </w:rPr>
        <w:tab/>
        <w:t>TIEKIMO IR VARTOJIMO SĄLYGOS AR APRIBOJIMAI</w:t>
      </w:r>
    </w:p>
    <w:p w14:paraId="174FB5E2" w14:textId="77777777" w:rsidR="00F32310" w:rsidRPr="0053795E" w:rsidRDefault="00F32310" w:rsidP="00F32310">
      <w:pPr>
        <w:tabs>
          <w:tab w:val="left" w:pos="567"/>
        </w:tabs>
        <w:suppressAutoHyphens/>
        <w:rPr>
          <w:b/>
          <w:sz w:val="22"/>
          <w:szCs w:val="22"/>
          <w:lang w:val="lt-LT"/>
        </w:rPr>
      </w:pPr>
    </w:p>
    <w:p w14:paraId="68014C95" w14:textId="77777777" w:rsidR="00F32310" w:rsidRPr="0053795E" w:rsidRDefault="00A21A91" w:rsidP="00F32310">
      <w:pPr>
        <w:rPr>
          <w:sz w:val="22"/>
          <w:szCs w:val="22"/>
          <w:lang w:val="lt-LT"/>
        </w:rPr>
      </w:pPr>
      <w:r w:rsidRPr="0053795E">
        <w:rPr>
          <w:sz w:val="22"/>
          <w:szCs w:val="22"/>
          <w:lang w:val="lt-LT"/>
        </w:rPr>
        <w:t>R</w:t>
      </w:r>
      <w:r w:rsidR="00F32310" w:rsidRPr="0053795E">
        <w:rPr>
          <w:sz w:val="22"/>
          <w:szCs w:val="22"/>
          <w:lang w:val="lt-LT"/>
        </w:rPr>
        <w:t>eceptinis vaistinis preparatas.</w:t>
      </w:r>
    </w:p>
    <w:p w14:paraId="14E3D3C9" w14:textId="77777777" w:rsidR="00F32310" w:rsidRPr="0053795E" w:rsidRDefault="00F32310" w:rsidP="00F32310">
      <w:pPr>
        <w:tabs>
          <w:tab w:val="left" w:pos="567"/>
        </w:tabs>
        <w:suppressAutoHyphens/>
        <w:rPr>
          <w:sz w:val="22"/>
          <w:szCs w:val="22"/>
          <w:lang w:val="lt-LT"/>
        </w:rPr>
      </w:pPr>
    </w:p>
    <w:p w14:paraId="03408FD4" w14:textId="77777777" w:rsidR="00F32310" w:rsidRPr="0053795E" w:rsidRDefault="00F32310" w:rsidP="00F32310">
      <w:pPr>
        <w:tabs>
          <w:tab w:val="left" w:pos="567"/>
        </w:tabs>
        <w:suppressAutoHyphens/>
        <w:rPr>
          <w:sz w:val="22"/>
          <w:szCs w:val="22"/>
          <w:highlight w:val="yellow"/>
          <w:lang w:val="lt-LT"/>
        </w:rPr>
      </w:pPr>
    </w:p>
    <w:p w14:paraId="5EDA6845" w14:textId="77777777" w:rsidR="00F32310" w:rsidRPr="0053795E" w:rsidRDefault="00F32310" w:rsidP="00F32310">
      <w:pPr>
        <w:rPr>
          <w:sz w:val="22"/>
          <w:szCs w:val="22"/>
          <w:lang w:val="lt-LT"/>
        </w:rPr>
      </w:pPr>
    </w:p>
    <w:p w14:paraId="7BDEF801" w14:textId="77777777" w:rsidR="00F32310" w:rsidRPr="0053795E" w:rsidRDefault="00F32310" w:rsidP="00F32310">
      <w:pPr>
        <w:rPr>
          <w:sz w:val="22"/>
          <w:szCs w:val="22"/>
          <w:lang w:val="lt-LT"/>
        </w:rPr>
      </w:pPr>
    </w:p>
    <w:p w14:paraId="33DD4682" w14:textId="77777777" w:rsidR="00F32310" w:rsidRPr="0053795E" w:rsidRDefault="00F32310" w:rsidP="00F32310">
      <w:pPr>
        <w:rPr>
          <w:sz w:val="22"/>
          <w:szCs w:val="22"/>
          <w:lang w:val="lt-LT"/>
        </w:rPr>
      </w:pPr>
    </w:p>
    <w:p w14:paraId="4AE6C4B7" w14:textId="77777777" w:rsidR="00F32310" w:rsidRPr="0053795E" w:rsidRDefault="00F32310" w:rsidP="00F32310">
      <w:pPr>
        <w:rPr>
          <w:sz w:val="22"/>
          <w:szCs w:val="22"/>
          <w:lang w:val="lt-LT"/>
        </w:rPr>
      </w:pPr>
    </w:p>
    <w:p w14:paraId="12157201" w14:textId="77777777" w:rsidR="00F32310" w:rsidRPr="0053795E" w:rsidRDefault="00F32310" w:rsidP="00F32310">
      <w:pPr>
        <w:rPr>
          <w:sz w:val="22"/>
          <w:szCs w:val="22"/>
          <w:lang w:val="lt-LT"/>
        </w:rPr>
      </w:pPr>
    </w:p>
    <w:p w14:paraId="5BC35BD1" w14:textId="77777777" w:rsidR="00F32310" w:rsidRPr="0053795E" w:rsidRDefault="00F32310" w:rsidP="00F32310">
      <w:pPr>
        <w:rPr>
          <w:sz w:val="22"/>
          <w:szCs w:val="22"/>
          <w:lang w:val="lt-LT"/>
        </w:rPr>
      </w:pPr>
    </w:p>
    <w:p w14:paraId="70A63764" w14:textId="77777777" w:rsidR="00F32310" w:rsidRPr="0053795E" w:rsidRDefault="00F32310" w:rsidP="00F32310">
      <w:pPr>
        <w:rPr>
          <w:sz w:val="22"/>
          <w:szCs w:val="22"/>
          <w:lang w:val="lt-LT"/>
        </w:rPr>
      </w:pPr>
    </w:p>
    <w:p w14:paraId="33A7E8B2" w14:textId="77777777" w:rsidR="00F32310" w:rsidRPr="0053795E" w:rsidRDefault="00F32310" w:rsidP="00F32310">
      <w:pPr>
        <w:rPr>
          <w:sz w:val="22"/>
          <w:szCs w:val="22"/>
          <w:lang w:val="lt-LT"/>
        </w:rPr>
      </w:pPr>
    </w:p>
    <w:p w14:paraId="4B96C7C2" w14:textId="77777777" w:rsidR="00F32310" w:rsidRPr="0053795E" w:rsidRDefault="00F32310" w:rsidP="00F32310">
      <w:pPr>
        <w:rPr>
          <w:sz w:val="22"/>
          <w:szCs w:val="22"/>
          <w:lang w:val="lt-LT"/>
        </w:rPr>
      </w:pPr>
      <w:r w:rsidRPr="0053795E">
        <w:rPr>
          <w:sz w:val="22"/>
          <w:szCs w:val="22"/>
          <w:lang w:val="lt-LT"/>
        </w:rPr>
        <w:br w:type="page"/>
      </w:r>
    </w:p>
    <w:p w14:paraId="727A482C" w14:textId="77777777" w:rsidR="00F32310" w:rsidRPr="0053795E" w:rsidRDefault="00F32310" w:rsidP="00F32310">
      <w:pPr>
        <w:rPr>
          <w:sz w:val="22"/>
          <w:szCs w:val="22"/>
          <w:lang w:val="lt-LT"/>
        </w:rPr>
      </w:pPr>
    </w:p>
    <w:p w14:paraId="582FB300" w14:textId="77777777" w:rsidR="00F32310" w:rsidRPr="0053795E" w:rsidRDefault="00F32310" w:rsidP="00F32310">
      <w:pPr>
        <w:rPr>
          <w:sz w:val="22"/>
          <w:szCs w:val="22"/>
          <w:lang w:val="lt-LT"/>
        </w:rPr>
      </w:pPr>
    </w:p>
    <w:p w14:paraId="38F2D9F2" w14:textId="77777777" w:rsidR="00F32310" w:rsidRPr="0053795E" w:rsidRDefault="00F32310" w:rsidP="00F32310">
      <w:pPr>
        <w:rPr>
          <w:sz w:val="22"/>
          <w:szCs w:val="22"/>
          <w:lang w:val="lt-LT"/>
        </w:rPr>
      </w:pPr>
    </w:p>
    <w:p w14:paraId="579FF5AD" w14:textId="77777777" w:rsidR="00F32310" w:rsidRPr="0053795E" w:rsidRDefault="00F32310" w:rsidP="00F32310">
      <w:pPr>
        <w:rPr>
          <w:sz w:val="22"/>
          <w:szCs w:val="22"/>
          <w:lang w:val="lt-LT"/>
        </w:rPr>
      </w:pPr>
    </w:p>
    <w:p w14:paraId="2EA0C2BE" w14:textId="77777777" w:rsidR="00F32310" w:rsidRPr="0053795E" w:rsidRDefault="00F32310" w:rsidP="00F32310">
      <w:pPr>
        <w:rPr>
          <w:sz w:val="22"/>
          <w:szCs w:val="22"/>
          <w:lang w:val="lt-LT"/>
        </w:rPr>
      </w:pPr>
    </w:p>
    <w:p w14:paraId="685BC525" w14:textId="77777777" w:rsidR="00F32310" w:rsidRPr="0053795E" w:rsidRDefault="00F32310" w:rsidP="00F32310">
      <w:pPr>
        <w:rPr>
          <w:sz w:val="22"/>
          <w:szCs w:val="22"/>
          <w:lang w:val="lt-LT"/>
        </w:rPr>
      </w:pPr>
    </w:p>
    <w:p w14:paraId="23A6F948" w14:textId="77777777" w:rsidR="00F32310" w:rsidRPr="0053795E" w:rsidRDefault="00F32310" w:rsidP="00F32310">
      <w:pPr>
        <w:rPr>
          <w:sz w:val="22"/>
          <w:szCs w:val="22"/>
          <w:lang w:val="lt-LT"/>
        </w:rPr>
      </w:pPr>
    </w:p>
    <w:p w14:paraId="57B5F4A7" w14:textId="77777777" w:rsidR="00F32310" w:rsidRPr="0053795E" w:rsidRDefault="00F32310" w:rsidP="00F32310">
      <w:pPr>
        <w:rPr>
          <w:sz w:val="22"/>
          <w:szCs w:val="22"/>
          <w:lang w:val="lt-LT"/>
        </w:rPr>
      </w:pPr>
    </w:p>
    <w:p w14:paraId="7A779F07" w14:textId="77777777" w:rsidR="00F32310" w:rsidRPr="0053795E" w:rsidRDefault="00F32310" w:rsidP="00F32310">
      <w:pPr>
        <w:rPr>
          <w:sz w:val="22"/>
          <w:szCs w:val="22"/>
          <w:lang w:val="lt-LT"/>
        </w:rPr>
      </w:pPr>
    </w:p>
    <w:p w14:paraId="5A1CD31E" w14:textId="77777777" w:rsidR="00F32310" w:rsidRPr="0053795E" w:rsidRDefault="00F32310" w:rsidP="00F32310">
      <w:pPr>
        <w:rPr>
          <w:sz w:val="22"/>
          <w:szCs w:val="22"/>
          <w:lang w:val="lt-LT"/>
        </w:rPr>
      </w:pPr>
    </w:p>
    <w:p w14:paraId="1EDBFE3E" w14:textId="77777777" w:rsidR="00F32310" w:rsidRPr="0053795E" w:rsidRDefault="00F32310" w:rsidP="00F32310">
      <w:pPr>
        <w:rPr>
          <w:sz w:val="22"/>
          <w:szCs w:val="22"/>
          <w:lang w:val="lt-LT"/>
        </w:rPr>
      </w:pPr>
    </w:p>
    <w:p w14:paraId="78B549EA" w14:textId="77777777" w:rsidR="00F32310" w:rsidRPr="0053795E" w:rsidRDefault="00F32310" w:rsidP="00F32310">
      <w:pPr>
        <w:rPr>
          <w:sz w:val="22"/>
          <w:szCs w:val="22"/>
          <w:lang w:val="lt-LT"/>
        </w:rPr>
      </w:pPr>
    </w:p>
    <w:p w14:paraId="5DE19B74" w14:textId="77777777" w:rsidR="00F32310" w:rsidRPr="0053795E" w:rsidRDefault="00F32310" w:rsidP="00F32310">
      <w:pPr>
        <w:rPr>
          <w:sz w:val="22"/>
          <w:szCs w:val="22"/>
          <w:lang w:val="lt-LT"/>
        </w:rPr>
      </w:pPr>
    </w:p>
    <w:p w14:paraId="33159E50" w14:textId="77777777" w:rsidR="00F32310" w:rsidRPr="0053795E" w:rsidRDefault="00F32310" w:rsidP="00F32310">
      <w:pPr>
        <w:rPr>
          <w:sz w:val="22"/>
          <w:szCs w:val="22"/>
          <w:lang w:val="lt-LT"/>
        </w:rPr>
      </w:pPr>
    </w:p>
    <w:p w14:paraId="5F672F7D" w14:textId="77777777" w:rsidR="00F32310" w:rsidRPr="0053795E" w:rsidRDefault="00F32310" w:rsidP="00F32310">
      <w:pPr>
        <w:rPr>
          <w:sz w:val="22"/>
          <w:szCs w:val="22"/>
          <w:lang w:val="lt-LT"/>
        </w:rPr>
      </w:pPr>
    </w:p>
    <w:p w14:paraId="1495B2BE" w14:textId="77777777" w:rsidR="00F32310" w:rsidRPr="0053795E" w:rsidRDefault="00F32310" w:rsidP="00F32310">
      <w:pPr>
        <w:rPr>
          <w:sz w:val="22"/>
          <w:szCs w:val="22"/>
          <w:lang w:val="lt-LT"/>
        </w:rPr>
      </w:pPr>
    </w:p>
    <w:p w14:paraId="4DF6DED1" w14:textId="77777777" w:rsidR="00F32310" w:rsidRPr="0053795E" w:rsidRDefault="00F32310" w:rsidP="00F32310">
      <w:pPr>
        <w:rPr>
          <w:sz w:val="22"/>
          <w:szCs w:val="22"/>
          <w:lang w:val="lt-LT"/>
        </w:rPr>
      </w:pPr>
    </w:p>
    <w:p w14:paraId="12CECFD2" w14:textId="77777777" w:rsidR="00F32310" w:rsidRPr="0053795E" w:rsidRDefault="00F32310" w:rsidP="00F32310">
      <w:pPr>
        <w:rPr>
          <w:sz w:val="22"/>
          <w:szCs w:val="22"/>
          <w:lang w:val="lt-LT"/>
        </w:rPr>
      </w:pPr>
    </w:p>
    <w:p w14:paraId="2307613D" w14:textId="77777777" w:rsidR="00F32310" w:rsidRPr="0053795E" w:rsidRDefault="00F32310" w:rsidP="00F32310">
      <w:pPr>
        <w:rPr>
          <w:sz w:val="22"/>
          <w:szCs w:val="22"/>
          <w:lang w:val="lt-LT"/>
        </w:rPr>
      </w:pPr>
    </w:p>
    <w:p w14:paraId="6D2A329B" w14:textId="77777777" w:rsidR="00F32310" w:rsidRPr="0053795E" w:rsidRDefault="00F32310" w:rsidP="00F32310">
      <w:pPr>
        <w:rPr>
          <w:sz w:val="22"/>
          <w:szCs w:val="22"/>
          <w:lang w:val="lt-LT"/>
        </w:rPr>
      </w:pPr>
    </w:p>
    <w:p w14:paraId="06E44F29" w14:textId="77777777" w:rsidR="00F32310" w:rsidRPr="0053795E" w:rsidRDefault="00F32310" w:rsidP="00F32310">
      <w:pPr>
        <w:rPr>
          <w:sz w:val="22"/>
          <w:szCs w:val="22"/>
          <w:lang w:val="lt-LT"/>
        </w:rPr>
      </w:pPr>
    </w:p>
    <w:p w14:paraId="7FBD8C44" w14:textId="77777777" w:rsidR="00F32310" w:rsidRPr="0053795E" w:rsidRDefault="00F32310" w:rsidP="00F32310">
      <w:pPr>
        <w:rPr>
          <w:sz w:val="22"/>
          <w:szCs w:val="22"/>
          <w:lang w:val="lt-LT"/>
        </w:rPr>
      </w:pPr>
    </w:p>
    <w:p w14:paraId="25BB0BA2" w14:textId="77777777" w:rsidR="005B5E48" w:rsidRPr="0053795E" w:rsidRDefault="005B5E48" w:rsidP="00F32310">
      <w:pPr>
        <w:jc w:val="center"/>
        <w:rPr>
          <w:b/>
          <w:sz w:val="22"/>
          <w:szCs w:val="22"/>
          <w:lang w:val="lt-LT"/>
        </w:rPr>
      </w:pPr>
      <w:bookmarkStart w:id="0" w:name="_Toc129243134"/>
      <w:bookmarkStart w:id="1" w:name="_Toc129243259"/>
    </w:p>
    <w:p w14:paraId="13BA144E" w14:textId="77777777" w:rsidR="00F32310" w:rsidRPr="0053795E" w:rsidRDefault="00F32310" w:rsidP="00F32310">
      <w:pPr>
        <w:jc w:val="center"/>
        <w:rPr>
          <w:b/>
          <w:sz w:val="22"/>
          <w:szCs w:val="22"/>
          <w:lang w:val="lt-LT"/>
        </w:rPr>
      </w:pPr>
      <w:r w:rsidRPr="0053795E">
        <w:rPr>
          <w:b/>
          <w:sz w:val="22"/>
          <w:szCs w:val="22"/>
          <w:lang w:val="lt-LT"/>
        </w:rPr>
        <w:t>III PRIEDAS</w:t>
      </w:r>
      <w:bookmarkEnd w:id="0"/>
      <w:bookmarkEnd w:id="1"/>
    </w:p>
    <w:p w14:paraId="64A9AEA1" w14:textId="77777777" w:rsidR="00F32310" w:rsidRPr="0053795E" w:rsidRDefault="00F32310" w:rsidP="00F32310">
      <w:pPr>
        <w:jc w:val="center"/>
        <w:rPr>
          <w:b/>
          <w:sz w:val="22"/>
          <w:szCs w:val="22"/>
          <w:lang w:val="lt-LT"/>
        </w:rPr>
      </w:pPr>
    </w:p>
    <w:p w14:paraId="5C9D3C77" w14:textId="77777777" w:rsidR="00F32310" w:rsidRPr="0053795E" w:rsidRDefault="00F32310" w:rsidP="00F32310">
      <w:pPr>
        <w:jc w:val="center"/>
        <w:rPr>
          <w:b/>
          <w:sz w:val="22"/>
          <w:szCs w:val="22"/>
          <w:lang w:val="lt-LT"/>
        </w:rPr>
      </w:pPr>
      <w:bookmarkStart w:id="2" w:name="_Toc129243135"/>
      <w:bookmarkStart w:id="3" w:name="_Toc129243260"/>
      <w:r w:rsidRPr="0053795E">
        <w:rPr>
          <w:b/>
          <w:sz w:val="22"/>
          <w:szCs w:val="22"/>
          <w:lang w:val="lt-LT"/>
        </w:rPr>
        <w:t>ŽENKLINIMAS IR PAKUOTĖS LAPELIS</w:t>
      </w:r>
      <w:bookmarkEnd w:id="2"/>
      <w:bookmarkEnd w:id="3"/>
    </w:p>
    <w:p w14:paraId="1725833D" w14:textId="77777777" w:rsidR="00F32310" w:rsidRPr="0053795E" w:rsidRDefault="00F32310" w:rsidP="00F32310">
      <w:pPr>
        <w:rPr>
          <w:sz w:val="22"/>
          <w:szCs w:val="22"/>
          <w:lang w:val="lt-LT"/>
        </w:rPr>
      </w:pPr>
      <w:r w:rsidRPr="0053795E">
        <w:rPr>
          <w:sz w:val="22"/>
          <w:szCs w:val="22"/>
          <w:lang w:val="lt-LT"/>
        </w:rPr>
        <w:br w:type="page"/>
      </w:r>
    </w:p>
    <w:p w14:paraId="1528851E" w14:textId="77777777" w:rsidR="00F32310" w:rsidRPr="0053795E" w:rsidRDefault="00F32310" w:rsidP="00F32310">
      <w:pPr>
        <w:rPr>
          <w:sz w:val="22"/>
          <w:szCs w:val="22"/>
          <w:lang w:val="lt-LT"/>
        </w:rPr>
      </w:pPr>
    </w:p>
    <w:p w14:paraId="4E878E17" w14:textId="77777777" w:rsidR="00F32310" w:rsidRPr="0053795E" w:rsidRDefault="00F32310" w:rsidP="00F32310">
      <w:pPr>
        <w:rPr>
          <w:sz w:val="22"/>
          <w:szCs w:val="22"/>
          <w:lang w:val="lt-LT"/>
        </w:rPr>
      </w:pPr>
    </w:p>
    <w:p w14:paraId="4162D90E" w14:textId="77777777" w:rsidR="00F32310" w:rsidRPr="0053795E" w:rsidRDefault="00F32310" w:rsidP="00F32310">
      <w:pPr>
        <w:rPr>
          <w:sz w:val="22"/>
          <w:szCs w:val="22"/>
          <w:lang w:val="lt-LT"/>
        </w:rPr>
      </w:pPr>
    </w:p>
    <w:p w14:paraId="082DB99E" w14:textId="77777777" w:rsidR="00F32310" w:rsidRPr="0053795E" w:rsidRDefault="00F32310" w:rsidP="00F32310">
      <w:pPr>
        <w:rPr>
          <w:sz w:val="22"/>
          <w:szCs w:val="22"/>
          <w:lang w:val="lt-LT"/>
        </w:rPr>
      </w:pPr>
    </w:p>
    <w:p w14:paraId="5D369978" w14:textId="77777777" w:rsidR="00F32310" w:rsidRPr="0053795E" w:rsidRDefault="00F32310" w:rsidP="00F32310">
      <w:pPr>
        <w:rPr>
          <w:sz w:val="22"/>
          <w:szCs w:val="22"/>
          <w:lang w:val="lt-LT"/>
        </w:rPr>
      </w:pPr>
    </w:p>
    <w:p w14:paraId="12AA7DD8" w14:textId="77777777" w:rsidR="00F32310" w:rsidRPr="0053795E" w:rsidRDefault="00F32310" w:rsidP="00F32310">
      <w:pPr>
        <w:rPr>
          <w:sz w:val="22"/>
          <w:szCs w:val="22"/>
          <w:lang w:val="lt-LT"/>
        </w:rPr>
      </w:pPr>
    </w:p>
    <w:p w14:paraId="31AA7480" w14:textId="77777777" w:rsidR="00F32310" w:rsidRPr="0053795E" w:rsidRDefault="00F32310" w:rsidP="00F32310">
      <w:pPr>
        <w:rPr>
          <w:sz w:val="22"/>
          <w:szCs w:val="22"/>
          <w:lang w:val="lt-LT"/>
        </w:rPr>
      </w:pPr>
    </w:p>
    <w:p w14:paraId="734432B5" w14:textId="77777777" w:rsidR="00F32310" w:rsidRPr="0053795E" w:rsidRDefault="00F32310" w:rsidP="00F32310">
      <w:pPr>
        <w:rPr>
          <w:sz w:val="22"/>
          <w:szCs w:val="22"/>
          <w:lang w:val="lt-LT"/>
        </w:rPr>
      </w:pPr>
    </w:p>
    <w:p w14:paraId="1A5A2C4A" w14:textId="77777777" w:rsidR="00F32310" w:rsidRPr="0053795E" w:rsidRDefault="00F32310" w:rsidP="00F32310">
      <w:pPr>
        <w:rPr>
          <w:sz w:val="22"/>
          <w:szCs w:val="22"/>
          <w:lang w:val="lt-LT"/>
        </w:rPr>
      </w:pPr>
    </w:p>
    <w:p w14:paraId="1061C0F8" w14:textId="77777777" w:rsidR="00F32310" w:rsidRPr="0053795E" w:rsidRDefault="00F32310" w:rsidP="00F32310">
      <w:pPr>
        <w:rPr>
          <w:sz w:val="22"/>
          <w:szCs w:val="22"/>
          <w:lang w:val="lt-LT"/>
        </w:rPr>
      </w:pPr>
    </w:p>
    <w:p w14:paraId="11349269" w14:textId="77777777" w:rsidR="00F32310" w:rsidRPr="0053795E" w:rsidRDefault="00F32310" w:rsidP="00F32310">
      <w:pPr>
        <w:rPr>
          <w:sz w:val="22"/>
          <w:szCs w:val="22"/>
          <w:lang w:val="lt-LT"/>
        </w:rPr>
      </w:pPr>
    </w:p>
    <w:p w14:paraId="28E16EFB" w14:textId="77777777" w:rsidR="00F32310" w:rsidRPr="0053795E" w:rsidRDefault="00F32310" w:rsidP="00F32310">
      <w:pPr>
        <w:rPr>
          <w:sz w:val="22"/>
          <w:szCs w:val="22"/>
          <w:lang w:val="lt-LT"/>
        </w:rPr>
      </w:pPr>
    </w:p>
    <w:p w14:paraId="6B6B6CCC" w14:textId="77777777" w:rsidR="00F32310" w:rsidRPr="0053795E" w:rsidRDefault="00F32310" w:rsidP="00F32310">
      <w:pPr>
        <w:rPr>
          <w:sz w:val="22"/>
          <w:szCs w:val="22"/>
          <w:lang w:val="lt-LT"/>
        </w:rPr>
      </w:pPr>
    </w:p>
    <w:p w14:paraId="1339B13E" w14:textId="77777777" w:rsidR="00F32310" w:rsidRPr="0053795E" w:rsidRDefault="00F32310" w:rsidP="00F32310">
      <w:pPr>
        <w:rPr>
          <w:sz w:val="22"/>
          <w:szCs w:val="22"/>
          <w:lang w:val="lt-LT"/>
        </w:rPr>
      </w:pPr>
    </w:p>
    <w:p w14:paraId="275156FD" w14:textId="77777777" w:rsidR="00F32310" w:rsidRPr="0053795E" w:rsidRDefault="00F32310" w:rsidP="00F32310">
      <w:pPr>
        <w:rPr>
          <w:sz w:val="22"/>
          <w:szCs w:val="22"/>
          <w:lang w:val="lt-LT"/>
        </w:rPr>
      </w:pPr>
    </w:p>
    <w:p w14:paraId="7682FBFA" w14:textId="77777777" w:rsidR="00F32310" w:rsidRPr="0053795E" w:rsidRDefault="00F32310" w:rsidP="00F32310">
      <w:pPr>
        <w:rPr>
          <w:sz w:val="22"/>
          <w:szCs w:val="22"/>
          <w:lang w:val="lt-LT"/>
        </w:rPr>
      </w:pPr>
    </w:p>
    <w:p w14:paraId="1A099E62" w14:textId="77777777" w:rsidR="00F32310" w:rsidRPr="0053795E" w:rsidRDefault="00F32310" w:rsidP="00F32310">
      <w:pPr>
        <w:rPr>
          <w:sz w:val="22"/>
          <w:szCs w:val="22"/>
          <w:lang w:val="lt-LT"/>
        </w:rPr>
      </w:pPr>
    </w:p>
    <w:p w14:paraId="7E0DD31D" w14:textId="77777777" w:rsidR="00F32310" w:rsidRPr="0053795E" w:rsidRDefault="00F32310" w:rsidP="00F32310">
      <w:pPr>
        <w:rPr>
          <w:sz w:val="22"/>
          <w:szCs w:val="22"/>
          <w:lang w:val="lt-LT"/>
        </w:rPr>
      </w:pPr>
    </w:p>
    <w:p w14:paraId="7369049B" w14:textId="77777777" w:rsidR="00F32310" w:rsidRPr="0053795E" w:rsidRDefault="00F32310" w:rsidP="00F32310">
      <w:pPr>
        <w:rPr>
          <w:sz w:val="22"/>
          <w:szCs w:val="22"/>
          <w:lang w:val="lt-LT"/>
        </w:rPr>
      </w:pPr>
    </w:p>
    <w:p w14:paraId="1EE29EEE" w14:textId="77777777" w:rsidR="00F32310" w:rsidRPr="0053795E" w:rsidRDefault="00F32310" w:rsidP="00F32310">
      <w:pPr>
        <w:rPr>
          <w:sz w:val="22"/>
          <w:szCs w:val="22"/>
          <w:lang w:val="lt-LT"/>
        </w:rPr>
      </w:pPr>
    </w:p>
    <w:p w14:paraId="76F7C43C" w14:textId="77777777" w:rsidR="00F32310" w:rsidRPr="0053795E" w:rsidRDefault="00F32310" w:rsidP="00F32310">
      <w:pPr>
        <w:rPr>
          <w:sz w:val="22"/>
          <w:szCs w:val="22"/>
          <w:lang w:val="lt-LT"/>
        </w:rPr>
      </w:pPr>
    </w:p>
    <w:p w14:paraId="1A301F58" w14:textId="77777777" w:rsidR="00F32310" w:rsidRPr="0053795E" w:rsidRDefault="00F32310" w:rsidP="00F32310">
      <w:pPr>
        <w:rPr>
          <w:sz w:val="22"/>
          <w:szCs w:val="22"/>
          <w:lang w:val="lt-LT"/>
        </w:rPr>
      </w:pPr>
    </w:p>
    <w:p w14:paraId="432F3C06" w14:textId="77777777" w:rsidR="005B5E48" w:rsidRPr="0053795E" w:rsidRDefault="005B5E48" w:rsidP="00F32310">
      <w:pPr>
        <w:jc w:val="center"/>
        <w:rPr>
          <w:b/>
          <w:sz w:val="22"/>
          <w:szCs w:val="22"/>
          <w:lang w:val="lt-LT"/>
        </w:rPr>
      </w:pPr>
      <w:bookmarkStart w:id="4" w:name="_Toc129243136"/>
      <w:bookmarkStart w:id="5" w:name="_Toc129243261"/>
    </w:p>
    <w:p w14:paraId="061E8FD8" w14:textId="77777777" w:rsidR="00F32310" w:rsidRPr="0053795E" w:rsidRDefault="00F32310" w:rsidP="00F32310">
      <w:pPr>
        <w:jc w:val="center"/>
        <w:rPr>
          <w:b/>
          <w:sz w:val="22"/>
          <w:szCs w:val="22"/>
          <w:lang w:val="lt-LT"/>
        </w:rPr>
      </w:pPr>
      <w:r w:rsidRPr="0053795E">
        <w:rPr>
          <w:b/>
          <w:sz w:val="22"/>
          <w:szCs w:val="22"/>
          <w:lang w:val="lt-LT"/>
        </w:rPr>
        <w:t>A. ŽENKLINIMAS</w:t>
      </w:r>
      <w:bookmarkEnd w:id="4"/>
      <w:bookmarkEnd w:id="5"/>
    </w:p>
    <w:p w14:paraId="5D8106E4" w14:textId="77777777" w:rsidR="00F32310" w:rsidRPr="0053795E" w:rsidRDefault="00F32310" w:rsidP="00F32310">
      <w:pPr>
        <w:rPr>
          <w:sz w:val="22"/>
          <w:szCs w:val="22"/>
          <w:lang w:val="lt-LT"/>
        </w:rPr>
      </w:pPr>
      <w:r w:rsidRPr="0053795E">
        <w:rPr>
          <w:sz w:val="22"/>
          <w:szCs w:val="22"/>
          <w:lang w:val="lt-LT"/>
        </w:rPr>
        <w:br w:type="page"/>
      </w:r>
    </w:p>
    <w:p w14:paraId="39F24639"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r w:rsidRPr="0053795E">
        <w:rPr>
          <w:b/>
          <w:sz w:val="22"/>
          <w:szCs w:val="22"/>
          <w:lang w:val="lt-LT"/>
        </w:rPr>
        <w:lastRenderedPageBreak/>
        <w:t>INFORMACIJA ANT IŠORINĖS PAKUOTĖS</w:t>
      </w:r>
    </w:p>
    <w:p w14:paraId="1E7CDA0B"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p>
    <w:p w14:paraId="36C58999"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bCs/>
          <w:sz w:val="22"/>
          <w:szCs w:val="22"/>
          <w:lang w:val="lt-LT"/>
        </w:rPr>
      </w:pPr>
      <w:r w:rsidRPr="0053795E">
        <w:rPr>
          <w:b/>
          <w:sz w:val="22"/>
          <w:szCs w:val="22"/>
          <w:lang w:val="lt-LT"/>
        </w:rPr>
        <w:t>KARTONO DĖŽUTĖ</w:t>
      </w:r>
    </w:p>
    <w:p w14:paraId="533C95DC" w14:textId="77777777" w:rsidR="00F32310" w:rsidRPr="0053795E" w:rsidRDefault="00F32310" w:rsidP="00F32310">
      <w:pPr>
        <w:rPr>
          <w:sz w:val="22"/>
          <w:szCs w:val="22"/>
          <w:lang w:val="lt-LT"/>
        </w:rPr>
      </w:pPr>
    </w:p>
    <w:p w14:paraId="564E0C9C" w14:textId="77777777" w:rsidR="00F32310" w:rsidRPr="0053795E" w:rsidRDefault="00F32310" w:rsidP="00F32310">
      <w:pPr>
        <w:rPr>
          <w:sz w:val="22"/>
          <w:szCs w:val="22"/>
          <w:lang w:val="lt-LT"/>
        </w:rPr>
      </w:pPr>
    </w:p>
    <w:p w14:paraId="0B46A7E6"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w:t>
      </w:r>
      <w:r w:rsidRPr="0053795E">
        <w:rPr>
          <w:b/>
          <w:sz w:val="22"/>
          <w:szCs w:val="22"/>
          <w:lang w:val="lt-LT"/>
        </w:rPr>
        <w:tab/>
        <w:t>VAISTINIO PREPARATO PAVADINIMAS</w:t>
      </w:r>
    </w:p>
    <w:p w14:paraId="30A3D342" w14:textId="77777777" w:rsidR="00F32310" w:rsidRPr="0053795E" w:rsidRDefault="00F32310" w:rsidP="00F32310">
      <w:pPr>
        <w:rPr>
          <w:sz w:val="22"/>
          <w:szCs w:val="22"/>
          <w:lang w:val="lt-LT"/>
        </w:rPr>
      </w:pPr>
    </w:p>
    <w:p w14:paraId="17EC675E" w14:textId="77777777" w:rsidR="00F32310" w:rsidRPr="0053795E" w:rsidRDefault="00F32310" w:rsidP="00F32310">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 plėvele dengtos tabletės</w:t>
      </w:r>
    </w:p>
    <w:p w14:paraId="63463333" w14:textId="77777777" w:rsidR="00F32310" w:rsidRPr="0053795E" w:rsidRDefault="00F32310" w:rsidP="00F32310">
      <w:pPr>
        <w:rPr>
          <w:sz w:val="22"/>
          <w:szCs w:val="22"/>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500 mg plėvele dengtos tabletės</w:t>
      </w:r>
    </w:p>
    <w:p w14:paraId="17271242" w14:textId="77777777" w:rsidR="00F32310" w:rsidRPr="0053795E" w:rsidRDefault="00F32310" w:rsidP="00F32310">
      <w:pPr>
        <w:rPr>
          <w:sz w:val="22"/>
          <w:szCs w:val="22"/>
          <w:lang w:val="lt-LT"/>
        </w:rPr>
      </w:pPr>
    </w:p>
    <w:p w14:paraId="50F42293" w14:textId="36C539AC" w:rsidR="00F32310" w:rsidRPr="0053795E" w:rsidRDefault="00B633A1" w:rsidP="00F32310">
      <w:pPr>
        <w:rPr>
          <w:sz w:val="22"/>
          <w:szCs w:val="22"/>
          <w:lang w:val="lt-LT"/>
        </w:rPr>
      </w:pPr>
      <w:proofErr w:type="spellStart"/>
      <w:r>
        <w:rPr>
          <w:sz w:val="22"/>
          <w:szCs w:val="22"/>
          <w:lang w:val="lt-LT"/>
        </w:rPr>
        <w:t>c</w:t>
      </w:r>
      <w:r w:rsidR="00F32310" w:rsidRPr="0053795E">
        <w:rPr>
          <w:sz w:val="22"/>
          <w:szCs w:val="22"/>
          <w:lang w:val="lt-LT"/>
        </w:rPr>
        <w:t>apecitabinum</w:t>
      </w:r>
      <w:proofErr w:type="spellEnd"/>
    </w:p>
    <w:p w14:paraId="40DF4EDF" w14:textId="77777777" w:rsidR="00F32310" w:rsidRPr="0053795E" w:rsidRDefault="00F32310" w:rsidP="00F32310">
      <w:pPr>
        <w:rPr>
          <w:sz w:val="22"/>
          <w:szCs w:val="22"/>
          <w:lang w:val="lt-LT"/>
        </w:rPr>
      </w:pPr>
    </w:p>
    <w:p w14:paraId="51E1A950" w14:textId="77777777" w:rsidR="00F32310" w:rsidRPr="0053795E" w:rsidRDefault="00F32310" w:rsidP="00F32310">
      <w:pPr>
        <w:rPr>
          <w:sz w:val="22"/>
          <w:szCs w:val="22"/>
          <w:lang w:val="lt-LT"/>
        </w:rPr>
      </w:pPr>
    </w:p>
    <w:p w14:paraId="592935E8"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2.</w:t>
      </w:r>
      <w:r w:rsidRPr="0053795E">
        <w:rPr>
          <w:b/>
          <w:sz w:val="22"/>
          <w:szCs w:val="22"/>
          <w:lang w:val="lt-LT"/>
        </w:rPr>
        <w:tab/>
      </w:r>
      <w:r w:rsidR="00B840F5" w:rsidRPr="0053795E">
        <w:rPr>
          <w:b/>
          <w:sz w:val="22"/>
          <w:szCs w:val="22"/>
          <w:lang w:val="lt-LT"/>
        </w:rPr>
        <w:t>VEIKLIOJI (-IOS) MEDŽIAGA (-OS) IR JOS (-Ų) KIEKIS (-IAI)</w:t>
      </w:r>
    </w:p>
    <w:p w14:paraId="1D05E8F0" w14:textId="77777777" w:rsidR="00F32310" w:rsidRPr="0053795E" w:rsidRDefault="00F32310" w:rsidP="00F32310">
      <w:pPr>
        <w:rPr>
          <w:sz w:val="22"/>
          <w:szCs w:val="22"/>
          <w:lang w:val="lt-LT"/>
        </w:rPr>
      </w:pPr>
    </w:p>
    <w:p w14:paraId="06C608FF" w14:textId="77777777" w:rsidR="00F32310" w:rsidRPr="0053795E" w:rsidRDefault="00F32310" w:rsidP="00F32310">
      <w:pPr>
        <w:rPr>
          <w:sz w:val="22"/>
          <w:szCs w:val="22"/>
          <w:lang w:val="lt-LT"/>
        </w:rPr>
      </w:pPr>
      <w:r w:rsidRPr="0053795E">
        <w:rPr>
          <w:sz w:val="22"/>
          <w:szCs w:val="22"/>
          <w:lang w:val="lt-LT"/>
        </w:rPr>
        <w:t xml:space="preserve">Kiekvienoje </w:t>
      </w:r>
      <w:r w:rsidRPr="00E0724B">
        <w:rPr>
          <w:sz w:val="22"/>
          <w:highlight w:val="lightGray"/>
          <w:lang w:val="lt-LT"/>
        </w:rPr>
        <w:t>plėvele dengtoje</w:t>
      </w:r>
      <w:r w:rsidRPr="0053795E">
        <w:rPr>
          <w:sz w:val="22"/>
          <w:szCs w:val="22"/>
          <w:lang w:val="lt-LT"/>
        </w:rPr>
        <w:t xml:space="preserve"> tabletėje yra 150 mg </w:t>
      </w:r>
      <w:proofErr w:type="spellStart"/>
      <w:r w:rsidRPr="0053795E">
        <w:rPr>
          <w:sz w:val="22"/>
          <w:szCs w:val="22"/>
          <w:lang w:val="lt-LT"/>
        </w:rPr>
        <w:t>kapecitabino</w:t>
      </w:r>
      <w:proofErr w:type="spellEnd"/>
      <w:r w:rsidRPr="0053795E">
        <w:rPr>
          <w:sz w:val="22"/>
          <w:szCs w:val="22"/>
          <w:lang w:val="lt-LT"/>
        </w:rPr>
        <w:t>.</w:t>
      </w:r>
    </w:p>
    <w:p w14:paraId="7653CEE3" w14:textId="77777777" w:rsidR="00F32310" w:rsidRPr="00EF252A" w:rsidRDefault="00F32310" w:rsidP="00F32310">
      <w:pPr>
        <w:rPr>
          <w:sz w:val="22"/>
          <w:highlight w:val="lightGray"/>
          <w:lang w:val="lt-LT"/>
        </w:rPr>
      </w:pPr>
      <w:r w:rsidRPr="00E0724B">
        <w:rPr>
          <w:sz w:val="22"/>
          <w:highlight w:val="lightGray"/>
          <w:lang w:val="lt-LT"/>
        </w:rPr>
        <w:t>Kiekvienoje plėvele dengtoje tabletėje yra 500 mg</w:t>
      </w:r>
      <w:r w:rsidRPr="00EF252A">
        <w:rPr>
          <w:sz w:val="22"/>
          <w:highlight w:val="lightGray"/>
          <w:lang w:val="lt-LT"/>
        </w:rPr>
        <w:t xml:space="preserve"> </w:t>
      </w:r>
      <w:proofErr w:type="spellStart"/>
      <w:r w:rsidRPr="00EF252A">
        <w:rPr>
          <w:sz w:val="22"/>
          <w:highlight w:val="lightGray"/>
          <w:lang w:val="lt-LT"/>
        </w:rPr>
        <w:t>kapecitabino</w:t>
      </w:r>
      <w:proofErr w:type="spellEnd"/>
      <w:r w:rsidRPr="00EF252A">
        <w:rPr>
          <w:sz w:val="22"/>
          <w:highlight w:val="lightGray"/>
          <w:lang w:val="lt-LT"/>
        </w:rPr>
        <w:t>.</w:t>
      </w:r>
    </w:p>
    <w:p w14:paraId="0834D9C6" w14:textId="77777777" w:rsidR="00F32310" w:rsidRPr="0053795E" w:rsidRDefault="00F32310" w:rsidP="00F32310">
      <w:pPr>
        <w:rPr>
          <w:sz w:val="22"/>
          <w:szCs w:val="22"/>
          <w:lang w:val="lt-LT"/>
        </w:rPr>
      </w:pPr>
    </w:p>
    <w:p w14:paraId="6E93256B" w14:textId="77777777" w:rsidR="00F32310" w:rsidRPr="0053795E" w:rsidRDefault="00F32310" w:rsidP="00F32310">
      <w:pPr>
        <w:rPr>
          <w:sz w:val="22"/>
          <w:szCs w:val="22"/>
          <w:lang w:val="lt-LT"/>
        </w:rPr>
      </w:pPr>
    </w:p>
    <w:p w14:paraId="1E0F6552"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3.</w:t>
      </w:r>
      <w:r w:rsidRPr="0053795E">
        <w:rPr>
          <w:b/>
          <w:sz w:val="22"/>
          <w:szCs w:val="22"/>
          <w:lang w:val="lt-LT"/>
        </w:rPr>
        <w:tab/>
        <w:t>PAGALBINIŲ MEDŽIAGŲ SĄRAŠAS</w:t>
      </w:r>
    </w:p>
    <w:p w14:paraId="4FAEC08C" w14:textId="77777777" w:rsidR="00F32310" w:rsidRPr="0053795E" w:rsidRDefault="00F32310" w:rsidP="00F32310">
      <w:pPr>
        <w:rPr>
          <w:sz w:val="22"/>
          <w:szCs w:val="22"/>
          <w:lang w:val="lt-LT"/>
        </w:rPr>
      </w:pPr>
    </w:p>
    <w:p w14:paraId="7E1D98D1" w14:textId="77777777" w:rsidR="00F32310" w:rsidRPr="0053795E" w:rsidRDefault="00F32310" w:rsidP="00F32310">
      <w:pPr>
        <w:rPr>
          <w:sz w:val="22"/>
          <w:szCs w:val="22"/>
          <w:lang w:val="lt-LT"/>
        </w:rPr>
      </w:pPr>
    </w:p>
    <w:p w14:paraId="507C8196"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4.</w:t>
      </w:r>
      <w:r w:rsidRPr="0053795E">
        <w:rPr>
          <w:b/>
          <w:sz w:val="22"/>
          <w:szCs w:val="22"/>
          <w:lang w:val="lt-LT"/>
        </w:rPr>
        <w:tab/>
        <w:t>FARMACINĖ FORMA IR KIEKIS PAKUOTĖJE</w:t>
      </w:r>
    </w:p>
    <w:p w14:paraId="5384347A" w14:textId="77777777" w:rsidR="00F32310" w:rsidRPr="0053795E" w:rsidRDefault="00F32310" w:rsidP="00F32310">
      <w:pPr>
        <w:rPr>
          <w:sz w:val="22"/>
          <w:szCs w:val="22"/>
          <w:lang w:val="lt-LT"/>
        </w:rPr>
      </w:pPr>
    </w:p>
    <w:p w14:paraId="11DE161F" w14:textId="1985D471" w:rsidR="00F32310" w:rsidRPr="0053795E" w:rsidRDefault="00F32310" w:rsidP="00F32310">
      <w:pPr>
        <w:rPr>
          <w:sz w:val="22"/>
          <w:szCs w:val="22"/>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150 </w:t>
      </w:r>
      <w:r w:rsidRPr="00B74350">
        <w:rPr>
          <w:sz w:val="22"/>
          <w:highlight w:val="lightGray"/>
          <w:lang w:val="lt-LT"/>
        </w:rPr>
        <w:t>mg</w:t>
      </w:r>
      <w:r w:rsidR="00B74350" w:rsidRPr="00CB5DBA">
        <w:rPr>
          <w:sz w:val="22"/>
          <w:highlight w:val="lightGray"/>
          <w:lang w:val="lt-LT"/>
        </w:rPr>
        <w:t xml:space="preserve"> plėvele dengtos tabletės</w:t>
      </w:r>
    </w:p>
    <w:p w14:paraId="10036906" w14:textId="77777777" w:rsidR="00F32310" w:rsidRPr="0053795E" w:rsidRDefault="00F32310" w:rsidP="00F32310">
      <w:pPr>
        <w:rPr>
          <w:sz w:val="22"/>
          <w:szCs w:val="22"/>
          <w:lang w:val="lt-LT"/>
        </w:rPr>
      </w:pPr>
      <w:r w:rsidRPr="0053795E">
        <w:rPr>
          <w:sz w:val="22"/>
          <w:szCs w:val="22"/>
          <w:lang w:val="lt-LT"/>
        </w:rPr>
        <w:t xml:space="preserve">60 </w:t>
      </w:r>
      <w:r w:rsidRPr="00E0724B">
        <w:rPr>
          <w:sz w:val="22"/>
          <w:highlight w:val="lightGray"/>
          <w:lang w:val="lt-LT"/>
        </w:rPr>
        <w:t>plėvele dengtų</w:t>
      </w:r>
      <w:r w:rsidRPr="0053795E">
        <w:rPr>
          <w:sz w:val="22"/>
          <w:szCs w:val="22"/>
          <w:lang w:val="lt-LT"/>
        </w:rPr>
        <w:t xml:space="preserve"> tablečių</w:t>
      </w:r>
    </w:p>
    <w:p w14:paraId="6DE0C2C6" w14:textId="77777777" w:rsidR="00F32310" w:rsidRPr="00E0724B" w:rsidRDefault="00F32310" w:rsidP="00F32310">
      <w:pPr>
        <w:rPr>
          <w:sz w:val="22"/>
          <w:highlight w:val="lightGray"/>
          <w:lang w:val="lt-LT"/>
        </w:rPr>
      </w:pPr>
    </w:p>
    <w:p w14:paraId="629D1D97" w14:textId="09E769EF" w:rsidR="00F32310" w:rsidRPr="003560B2" w:rsidRDefault="00F32310" w:rsidP="00F32310">
      <w:pPr>
        <w:rPr>
          <w:sz w:val="22"/>
          <w:lang w:val="lt-LT"/>
        </w:rPr>
      </w:pPr>
      <w:proofErr w:type="spellStart"/>
      <w:r w:rsidRPr="00EF252A">
        <w:rPr>
          <w:sz w:val="22"/>
          <w:highlight w:val="lightGray"/>
          <w:lang w:val="lt-LT"/>
        </w:rPr>
        <w:t>Capecitabine</w:t>
      </w:r>
      <w:proofErr w:type="spellEnd"/>
      <w:r w:rsidRPr="00EF252A">
        <w:rPr>
          <w:sz w:val="22"/>
          <w:highlight w:val="lightGray"/>
          <w:lang w:val="lt-LT"/>
        </w:rPr>
        <w:t xml:space="preserve"> </w:t>
      </w:r>
      <w:proofErr w:type="spellStart"/>
      <w:r w:rsidRPr="00EF252A">
        <w:rPr>
          <w:sz w:val="22"/>
          <w:highlight w:val="lightGray"/>
          <w:lang w:val="lt-LT"/>
        </w:rPr>
        <w:t>Zentiva</w:t>
      </w:r>
      <w:proofErr w:type="spellEnd"/>
      <w:r w:rsidRPr="00EF252A">
        <w:rPr>
          <w:sz w:val="22"/>
          <w:highlight w:val="lightGray"/>
          <w:lang w:val="lt-LT"/>
        </w:rPr>
        <w:t xml:space="preserve"> 500 mg</w:t>
      </w:r>
      <w:r w:rsidR="00B74350" w:rsidRPr="00915346">
        <w:rPr>
          <w:sz w:val="22"/>
          <w:highlight w:val="lightGray"/>
          <w:lang w:val="lt-LT"/>
        </w:rPr>
        <w:t xml:space="preserve"> plėvele dengtos tabletės</w:t>
      </w:r>
    </w:p>
    <w:p w14:paraId="408506D7" w14:textId="77777777" w:rsidR="00F32310" w:rsidRPr="0053795E" w:rsidRDefault="00F32310" w:rsidP="00F32310">
      <w:pPr>
        <w:rPr>
          <w:sz w:val="22"/>
          <w:szCs w:val="22"/>
          <w:lang w:val="lt-LT"/>
        </w:rPr>
      </w:pPr>
      <w:r w:rsidRPr="0029389F">
        <w:rPr>
          <w:sz w:val="22"/>
          <w:highlight w:val="lightGray"/>
          <w:lang w:val="lt-LT"/>
        </w:rPr>
        <w:t>120 plėvele dengtų tablečių</w:t>
      </w:r>
    </w:p>
    <w:p w14:paraId="4A644FE7" w14:textId="77777777" w:rsidR="00F32310" w:rsidRPr="0053795E" w:rsidRDefault="00F32310" w:rsidP="00F32310">
      <w:pPr>
        <w:rPr>
          <w:sz w:val="22"/>
          <w:szCs w:val="22"/>
          <w:lang w:val="lt-LT"/>
        </w:rPr>
      </w:pPr>
    </w:p>
    <w:p w14:paraId="055A3D0B" w14:textId="77777777" w:rsidR="00F32310" w:rsidRPr="0053795E" w:rsidRDefault="00F32310" w:rsidP="00F32310">
      <w:pPr>
        <w:rPr>
          <w:sz w:val="22"/>
          <w:szCs w:val="22"/>
          <w:lang w:val="lt-LT"/>
        </w:rPr>
      </w:pPr>
    </w:p>
    <w:p w14:paraId="71E48697"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5.</w:t>
      </w:r>
      <w:r w:rsidRPr="0053795E">
        <w:rPr>
          <w:b/>
          <w:sz w:val="22"/>
          <w:szCs w:val="22"/>
          <w:lang w:val="lt-LT"/>
        </w:rPr>
        <w:tab/>
        <w:t>VARTOJIMO METODAS IR BŪDAS (-AI)</w:t>
      </w:r>
    </w:p>
    <w:p w14:paraId="670C4684" w14:textId="77777777" w:rsidR="00F32310" w:rsidRPr="0053795E" w:rsidRDefault="00F32310" w:rsidP="00F32310">
      <w:pPr>
        <w:rPr>
          <w:sz w:val="22"/>
          <w:szCs w:val="22"/>
          <w:lang w:val="lt-LT"/>
        </w:rPr>
      </w:pPr>
    </w:p>
    <w:p w14:paraId="5CFA12F0" w14:textId="77777777" w:rsidR="00F32310" w:rsidRPr="0053795E" w:rsidRDefault="00F32310" w:rsidP="00F32310">
      <w:pPr>
        <w:rPr>
          <w:sz w:val="22"/>
          <w:szCs w:val="22"/>
          <w:lang w:val="lt-LT"/>
        </w:rPr>
      </w:pPr>
      <w:r w:rsidRPr="0053795E">
        <w:rPr>
          <w:sz w:val="22"/>
          <w:szCs w:val="22"/>
          <w:lang w:val="lt-LT"/>
        </w:rPr>
        <w:t>Vartoti per burną.</w:t>
      </w:r>
    </w:p>
    <w:p w14:paraId="00B56AFE" w14:textId="77777777" w:rsidR="00F32310" w:rsidRPr="0053795E" w:rsidRDefault="00F32310" w:rsidP="00F32310">
      <w:pPr>
        <w:rPr>
          <w:sz w:val="22"/>
          <w:szCs w:val="22"/>
          <w:lang w:val="lt-LT"/>
        </w:rPr>
      </w:pPr>
      <w:r w:rsidRPr="0053795E">
        <w:rPr>
          <w:sz w:val="22"/>
          <w:szCs w:val="22"/>
          <w:lang w:val="lt-LT"/>
        </w:rPr>
        <w:t>Prieš vartojimą perskaitykite pakuotės lapelį.</w:t>
      </w:r>
    </w:p>
    <w:p w14:paraId="4AD631AB" w14:textId="77777777" w:rsidR="00F32310" w:rsidRPr="0053795E" w:rsidRDefault="00F32310" w:rsidP="00F32310">
      <w:pPr>
        <w:rPr>
          <w:sz w:val="22"/>
          <w:szCs w:val="22"/>
          <w:lang w:val="lt-LT"/>
        </w:rPr>
      </w:pPr>
    </w:p>
    <w:p w14:paraId="163C4B16" w14:textId="77777777" w:rsidR="00F32310" w:rsidRPr="0053795E" w:rsidRDefault="00F32310" w:rsidP="00F32310">
      <w:pPr>
        <w:rPr>
          <w:sz w:val="22"/>
          <w:szCs w:val="22"/>
          <w:lang w:val="lt-LT"/>
        </w:rPr>
      </w:pPr>
    </w:p>
    <w:p w14:paraId="22194164"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6.</w:t>
      </w:r>
      <w:r w:rsidRPr="0053795E">
        <w:rPr>
          <w:b/>
          <w:sz w:val="22"/>
          <w:szCs w:val="22"/>
          <w:lang w:val="lt-LT"/>
        </w:rPr>
        <w:tab/>
        <w:t>SPECIALUS ĮSPĖJIMAS, KAD VAISTINĮ PREPARATĄ BŪTINA LAIKYTI VAIKAMS NEPASTEBIMOJE IR NEPASIEKIAMOJE VIETOJE</w:t>
      </w:r>
    </w:p>
    <w:p w14:paraId="3DEE6E39" w14:textId="77777777" w:rsidR="00F32310" w:rsidRPr="0053795E" w:rsidRDefault="00F32310" w:rsidP="00F32310">
      <w:pPr>
        <w:rPr>
          <w:sz w:val="22"/>
          <w:szCs w:val="22"/>
          <w:lang w:val="lt-LT"/>
        </w:rPr>
      </w:pPr>
    </w:p>
    <w:p w14:paraId="7F0752D3" w14:textId="77777777" w:rsidR="00F32310" w:rsidRPr="0053795E" w:rsidRDefault="00F32310" w:rsidP="00F32310">
      <w:pPr>
        <w:rPr>
          <w:sz w:val="22"/>
          <w:szCs w:val="22"/>
          <w:lang w:val="lt-LT"/>
        </w:rPr>
      </w:pPr>
      <w:r w:rsidRPr="0053795E">
        <w:rPr>
          <w:sz w:val="22"/>
          <w:szCs w:val="22"/>
          <w:lang w:val="lt-LT"/>
        </w:rPr>
        <w:t>Laikyti vaikams nepastebimoje ir nepasiekiamoje vietoje.</w:t>
      </w:r>
    </w:p>
    <w:p w14:paraId="57016BDA" w14:textId="77777777" w:rsidR="00F32310" w:rsidRPr="0053795E" w:rsidRDefault="00F32310" w:rsidP="00F32310">
      <w:pPr>
        <w:rPr>
          <w:sz w:val="22"/>
          <w:szCs w:val="22"/>
          <w:lang w:val="lt-LT"/>
        </w:rPr>
      </w:pPr>
    </w:p>
    <w:p w14:paraId="6C936621" w14:textId="77777777" w:rsidR="00F32310" w:rsidRPr="0053795E" w:rsidRDefault="00F32310" w:rsidP="00F32310">
      <w:pPr>
        <w:rPr>
          <w:sz w:val="22"/>
          <w:szCs w:val="22"/>
          <w:lang w:val="lt-LT"/>
        </w:rPr>
      </w:pPr>
    </w:p>
    <w:p w14:paraId="6DC1FB51"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7.</w:t>
      </w:r>
      <w:r w:rsidRPr="0053795E">
        <w:rPr>
          <w:b/>
          <w:sz w:val="22"/>
          <w:szCs w:val="22"/>
          <w:lang w:val="lt-LT"/>
        </w:rPr>
        <w:tab/>
        <w:t>KITAS (-I) SPECIALUS (-ŪS) ĮSPĖJIMAS (-AI) (JEI REIKIA)</w:t>
      </w:r>
    </w:p>
    <w:p w14:paraId="45D35207" w14:textId="77777777" w:rsidR="00F32310" w:rsidRPr="0053795E" w:rsidRDefault="00F32310" w:rsidP="00F32310">
      <w:pPr>
        <w:rPr>
          <w:sz w:val="22"/>
          <w:szCs w:val="22"/>
          <w:lang w:val="lt-LT"/>
        </w:rPr>
      </w:pPr>
    </w:p>
    <w:p w14:paraId="56FEBD45" w14:textId="77777777" w:rsidR="00F32310" w:rsidRPr="0053795E" w:rsidRDefault="00F32310" w:rsidP="00F32310">
      <w:pPr>
        <w:rPr>
          <w:sz w:val="22"/>
          <w:szCs w:val="22"/>
          <w:lang w:val="lt-LT"/>
        </w:rPr>
      </w:pPr>
    </w:p>
    <w:p w14:paraId="05AFDB09" w14:textId="77777777" w:rsidR="00F32310" w:rsidRPr="0053795E" w:rsidRDefault="00F32310" w:rsidP="00F32310">
      <w:pPr>
        <w:rPr>
          <w:sz w:val="22"/>
          <w:szCs w:val="22"/>
          <w:lang w:val="lt-LT"/>
        </w:rPr>
      </w:pPr>
    </w:p>
    <w:p w14:paraId="46728903"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8.</w:t>
      </w:r>
      <w:r w:rsidRPr="0053795E">
        <w:rPr>
          <w:b/>
          <w:sz w:val="22"/>
          <w:szCs w:val="22"/>
          <w:lang w:val="lt-LT"/>
        </w:rPr>
        <w:tab/>
        <w:t>TINKAMUMO LAIKAS</w:t>
      </w:r>
    </w:p>
    <w:p w14:paraId="32FF2064" w14:textId="77777777" w:rsidR="00F32310" w:rsidRPr="0053795E" w:rsidRDefault="00F32310" w:rsidP="00F32310">
      <w:pPr>
        <w:rPr>
          <w:sz w:val="22"/>
          <w:szCs w:val="22"/>
          <w:lang w:val="lt-LT"/>
        </w:rPr>
      </w:pPr>
    </w:p>
    <w:p w14:paraId="008A702D" w14:textId="77777777" w:rsidR="00F32310" w:rsidRPr="0053795E" w:rsidRDefault="0055307F" w:rsidP="00F32310">
      <w:pPr>
        <w:rPr>
          <w:sz w:val="22"/>
          <w:szCs w:val="22"/>
          <w:lang w:val="lt-LT"/>
        </w:rPr>
      </w:pPr>
      <w:r w:rsidRPr="0053795E">
        <w:rPr>
          <w:sz w:val="22"/>
          <w:szCs w:val="22"/>
          <w:lang w:val="lt-LT"/>
        </w:rPr>
        <w:t>EXP</w:t>
      </w:r>
      <w:r w:rsidR="00F32310" w:rsidRPr="0053795E">
        <w:rPr>
          <w:sz w:val="22"/>
          <w:szCs w:val="22"/>
          <w:lang w:val="lt-LT"/>
        </w:rPr>
        <w:t xml:space="preserve"> </w:t>
      </w:r>
      <w:r w:rsidR="00F32310" w:rsidRPr="0053795E">
        <w:rPr>
          <w:color w:val="000000"/>
          <w:sz w:val="22"/>
          <w:szCs w:val="22"/>
          <w:lang w:val="lt-LT"/>
        </w:rPr>
        <w:t>{mm/MMMM}</w:t>
      </w:r>
    </w:p>
    <w:p w14:paraId="59FE2BA3" w14:textId="77777777" w:rsidR="00F32310" w:rsidRPr="0053795E" w:rsidRDefault="00F32310" w:rsidP="00F32310">
      <w:pPr>
        <w:rPr>
          <w:sz w:val="22"/>
          <w:szCs w:val="22"/>
          <w:lang w:val="lt-LT"/>
        </w:rPr>
      </w:pPr>
    </w:p>
    <w:p w14:paraId="06DCFC63" w14:textId="77777777" w:rsidR="00F32310" w:rsidRPr="0053795E" w:rsidRDefault="00F32310" w:rsidP="00F32310">
      <w:pPr>
        <w:rPr>
          <w:sz w:val="22"/>
          <w:szCs w:val="22"/>
          <w:lang w:val="lt-LT"/>
        </w:rPr>
      </w:pPr>
    </w:p>
    <w:p w14:paraId="66CB1DAE"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9.</w:t>
      </w:r>
      <w:r w:rsidRPr="0053795E">
        <w:rPr>
          <w:b/>
          <w:sz w:val="22"/>
          <w:szCs w:val="22"/>
          <w:lang w:val="lt-LT"/>
        </w:rPr>
        <w:tab/>
        <w:t>SPECIALIOS LAIKYMO SĄLYGOS</w:t>
      </w:r>
    </w:p>
    <w:p w14:paraId="193E9380" w14:textId="77777777" w:rsidR="00F32310" w:rsidRPr="0053795E" w:rsidRDefault="00F32310" w:rsidP="00F32310">
      <w:pPr>
        <w:rPr>
          <w:sz w:val="22"/>
          <w:szCs w:val="22"/>
          <w:lang w:val="lt-LT"/>
        </w:rPr>
      </w:pPr>
    </w:p>
    <w:p w14:paraId="10AD4F93" w14:textId="77777777" w:rsidR="00F32310" w:rsidRPr="0053795E" w:rsidRDefault="00F32310" w:rsidP="00F32310">
      <w:pPr>
        <w:rPr>
          <w:sz w:val="22"/>
          <w:szCs w:val="22"/>
          <w:lang w:val="lt-LT"/>
        </w:rPr>
      </w:pPr>
      <w:r w:rsidRPr="0053795E">
        <w:rPr>
          <w:sz w:val="22"/>
          <w:szCs w:val="22"/>
          <w:lang w:val="lt-LT"/>
        </w:rPr>
        <w:t>Laikyti ne aukštesnėje kaip 30 °C temperatūroje.</w:t>
      </w:r>
    </w:p>
    <w:p w14:paraId="63D2651C" w14:textId="77777777" w:rsidR="00F32310" w:rsidRPr="0053795E" w:rsidRDefault="00F32310" w:rsidP="00F32310">
      <w:pPr>
        <w:rPr>
          <w:sz w:val="22"/>
          <w:szCs w:val="22"/>
          <w:lang w:val="lt-LT"/>
        </w:rPr>
      </w:pPr>
    </w:p>
    <w:p w14:paraId="197DD18B" w14:textId="77777777" w:rsidR="00F32310" w:rsidRPr="0053795E" w:rsidRDefault="00F32310" w:rsidP="00F32310">
      <w:pPr>
        <w:rPr>
          <w:sz w:val="22"/>
          <w:szCs w:val="22"/>
          <w:lang w:val="lt-LT"/>
        </w:rPr>
      </w:pPr>
    </w:p>
    <w:p w14:paraId="0ADC8A54"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10.</w:t>
      </w:r>
      <w:r w:rsidRPr="0053795E">
        <w:rPr>
          <w:b/>
          <w:sz w:val="22"/>
          <w:szCs w:val="22"/>
          <w:lang w:val="lt-LT"/>
        </w:rPr>
        <w:tab/>
        <w:t>SPECIALIOS ATSARGUMO PRIEMONĖS DĖL NESUVARTOTO VAISTINIO PREPARATO AR JO ATLIEKŲ TVARKYMO (JEI REIKIA)</w:t>
      </w:r>
    </w:p>
    <w:p w14:paraId="49B38145" w14:textId="77777777" w:rsidR="00F32310" w:rsidRPr="0053795E" w:rsidRDefault="00F32310" w:rsidP="00F32310">
      <w:pPr>
        <w:rPr>
          <w:sz w:val="22"/>
          <w:szCs w:val="22"/>
          <w:lang w:val="lt-LT"/>
        </w:rPr>
      </w:pPr>
    </w:p>
    <w:p w14:paraId="06731C38" w14:textId="77777777" w:rsidR="00F32310" w:rsidRPr="0053795E" w:rsidRDefault="00F32310" w:rsidP="00F32310">
      <w:pPr>
        <w:rPr>
          <w:sz w:val="22"/>
          <w:szCs w:val="22"/>
          <w:lang w:val="lt-LT"/>
        </w:rPr>
      </w:pPr>
    </w:p>
    <w:p w14:paraId="090E5641"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11.</w:t>
      </w:r>
      <w:r w:rsidRPr="0053795E">
        <w:rPr>
          <w:b/>
          <w:sz w:val="22"/>
          <w:szCs w:val="22"/>
          <w:lang w:val="lt-LT"/>
        </w:rPr>
        <w:tab/>
      </w:r>
      <w:r w:rsidR="00EB4306" w:rsidRPr="0053795E">
        <w:rPr>
          <w:b/>
          <w:sz w:val="22"/>
          <w:szCs w:val="22"/>
          <w:lang w:val="lt-LT"/>
        </w:rPr>
        <w:t>REGISTRUOTOJO</w:t>
      </w:r>
      <w:r w:rsidRPr="0053795E">
        <w:rPr>
          <w:b/>
          <w:sz w:val="22"/>
          <w:szCs w:val="22"/>
          <w:lang w:val="lt-LT"/>
        </w:rPr>
        <w:t xml:space="preserve"> PAVADINIMAS IR ADRESAS</w:t>
      </w:r>
    </w:p>
    <w:p w14:paraId="060FC127" w14:textId="77777777" w:rsidR="00F32310" w:rsidRPr="0053795E" w:rsidRDefault="00F32310" w:rsidP="00F32310">
      <w:pPr>
        <w:rPr>
          <w:sz w:val="22"/>
          <w:szCs w:val="22"/>
          <w:lang w:val="lt-LT"/>
        </w:rPr>
      </w:pPr>
    </w:p>
    <w:p w14:paraId="257197DD" w14:textId="77777777" w:rsidR="00F32310" w:rsidRPr="0053795E" w:rsidRDefault="00F32310" w:rsidP="00F32310">
      <w:pPr>
        <w:rPr>
          <w:sz w:val="22"/>
          <w:szCs w:val="22"/>
          <w:lang w:val="lt-LT" w:eastAsia="lt-LT"/>
        </w:rPr>
      </w:pPr>
      <w:proofErr w:type="spellStart"/>
      <w:r w:rsidRPr="0053795E">
        <w:rPr>
          <w:sz w:val="22"/>
          <w:szCs w:val="22"/>
          <w:lang w:val="lt-LT"/>
        </w:rPr>
        <w:t>Z</w:t>
      </w:r>
      <w:r w:rsidR="00B840F5" w:rsidRPr="0053795E">
        <w:rPr>
          <w:sz w:val="22"/>
          <w:szCs w:val="22"/>
          <w:lang w:val="lt-LT"/>
        </w:rPr>
        <w:t>entiva</w:t>
      </w:r>
      <w:proofErr w:type="spellEnd"/>
      <w:r w:rsidRPr="0053795E">
        <w:rPr>
          <w:sz w:val="22"/>
          <w:szCs w:val="22"/>
          <w:lang w:val="lt-LT" w:eastAsia="lt-LT"/>
        </w:rPr>
        <w:t xml:space="preserve">, </w:t>
      </w:r>
      <w:proofErr w:type="spellStart"/>
      <w:r w:rsidRPr="0053795E">
        <w:rPr>
          <w:sz w:val="22"/>
          <w:szCs w:val="22"/>
          <w:lang w:val="lt-LT" w:eastAsia="lt-LT"/>
        </w:rPr>
        <w:t>k.s</w:t>
      </w:r>
      <w:proofErr w:type="spellEnd"/>
      <w:r w:rsidRPr="0053795E">
        <w:rPr>
          <w:sz w:val="22"/>
          <w:szCs w:val="22"/>
          <w:lang w:val="lt-LT" w:eastAsia="lt-LT"/>
        </w:rPr>
        <w:t xml:space="preserve">. </w:t>
      </w:r>
    </w:p>
    <w:p w14:paraId="11DBB096" w14:textId="77777777" w:rsidR="00F32310" w:rsidRPr="0053795E" w:rsidRDefault="00F32310" w:rsidP="00F32310">
      <w:pPr>
        <w:rPr>
          <w:sz w:val="22"/>
          <w:szCs w:val="22"/>
          <w:lang w:val="lt-LT" w:eastAsia="lt-LT"/>
        </w:rPr>
      </w:pPr>
      <w:r w:rsidRPr="0053795E">
        <w:rPr>
          <w:sz w:val="22"/>
          <w:szCs w:val="22"/>
          <w:lang w:val="lt-LT" w:eastAsia="lt-LT"/>
        </w:rPr>
        <w:t xml:space="preserve">U </w:t>
      </w:r>
      <w:proofErr w:type="spellStart"/>
      <w:r w:rsidRPr="0053795E">
        <w:rPr>
          <w:sz w:val="22"/>
          <w:szCs w:val="22"/>
          <w:lang w:val="lt-LT" w:eastAsia="lt-LT"/>
        </w:rPr>
        <w:t>kabelovny</w:t>
      </w:r>
      <w:proofErr w:type="spellEnd"/>
      <w:r w:rsidRPr="0053795E">
        <w:rPr>
          <w:sz w:val="22"/>
          <w:szCs w:val="22"/>
          <w:lang w:val="lt-LT" w:eastAsia="lt-LT"/>
        </w:rPr>
        <w:t xml:space="preserve"> 130 </w:t>
      </w:r>
    </w:p>
    <w:p w14:paraId="34121FEB" w14:textId="77777777" w:rsidR="00F32310" w:rsidRPr="0053795E" w:rsidRDefault="00F32310" w:rsidP="00F32310">
      <w:pPr>
        <w:rPr>
          <w:sz w:val="22"/>
          <w:szCs w:val="22"/>
          <w:lang w:val="lt-LT" w:eastAsia="lt-LT"/>
        </w:rPr>
      </w:pPr>
      <w:proofErr w:type="spellStart"/>
      <w:r w:rsidRPr="0053795E">
        <w:rPr>
          <w:sz w:val="22"/>
          <w:szCs w:val="22"/>
          <w:lang w:val="lt-LT" w:eastAsia="lt-LT"/>
        </w:rPr>
        <w:t>Dolní</w:t>
      </w:r>
      <w:proofErr w:type="spellEnd"/>
      <w:r w:rsidRPr="0053795E">
        <w:rPr>
          <w:sz w:val="22"/>
          <w:szCs w:val="22"/>
          <w:lang w:val="lt-LT" w:eastAsia="lt-LT"/>
        </w:rPr>
        <w:t xml:space="preserve"> </w:t>
      </w:r>
      <w:proofErr w:type="spellStart"/>
      <w:r w:rsidRPr="0053795E">
        <w:rPr>
          <w:sz w:val="22"/>
          <w:szCs w:val="22"/>
          <w:lang w:val="lt-LT" w:eastAsia="lt-LT"/>
        </w:rPr>
        <w:t>Měcholupy</w:t>
      </w:r>
      <w:proofErr w:type="spellEnd"/>
    </w:p>
    <w:p w14:paraId="365F4167" w14:textId="77777777" w:rsidR="00F32310" w:rsidRPr="0053795E" w:rsidRDefault="00F32310" w:rsidP="00F32310">
      <w:pPr>
        <w:rPr>
          <w:sz w:val="22"/>
          <w:szCs w:val="22"/>
          <w:lang w:val="lt-LT" w:eastAsia="lt-LT"/>
        </w:rPr>
      </w:pPr>
      <w:r w:rsidRPr="0053795E">
        <w:rPr>
          <w:sz w:val="22"/>
          <w:szCs w:val="22"/>
          <w:lang w:val="lt-LT" w:eastAsia="lt-LT"/>
        </w:rPr>
        <w:t>102 37 Praha 10</w:t>
      </w:r>
    </w:p>
    <w:p w14:paraId="7F5CEDBF" w14:textId="77777777" w:rsidR="00F32310" w:rsidRPr="0053795E" w:rsidRDefault="00F32310" w:rsidP="00F32310">
      <w:pPr>
        <w:rPr>
          <w:sz w:val="22"/>
          <w:szCs w:val="22"/>
          <w:lang w:val="lt-LT" w:eastAsia="lt-LT"/>
        </w:rPr>
      </w:pPr>
      <w:r w:rsidRPr="0053795E">
        <w:rPr>
          <w:sz w:val="22"/>
          <w:szCs w:val="22"/>
          <w:lang w:val="lt-LT" w:eastAsia="lt-LT"/>
        </w:rPr>
        <w:t>Čekija</w:t>
      </w:r>
    </w:p>
    <w:p w14:paraId="2B19B6B8" w14:textId="77777777" w:rsidR="00F32310" w:rsidRPr="0053795E" w:rsidRDefault="00F32310" w:rsidP="00F32310">
      <w:pPr>
        <w:rPr>
          <w:sz w:val="22"/>
          <w:szCs w:val="22"/>
          <w:lang w:val="lt-LT"/>
        </w:rPr>
      </w:pPr>
    </w:p>
    <w:p w14:paraId="14836DEA" w14:textId="77777777" w:rsidR="00F32310" w:rsidRPr="0053795E" w:rsidRDefault="00F32310" w:rsidP="00F32310">
      <w:pPr>
        <w:rPr>
          <w:sz w:val="22"/>
          <w:szCs w:val="22"/>
          <w:lang w:val="lt-LT"/>
        </w:rPr>
      </w:pPr>
    </w:p>
    <w:p w14:paraId="111C5EE9"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12.</w:t>
      </w:r>
      <w:r w:rsidRPr="0053795E">
        <w:rPr>
          <w:b/>
          <w:sz w:val="22"/>
          <w:szCs w:val="22"/>
          <w:lang w:val="lt-LT"/>
        </w:rPr>
        <w:tab/>
      </w:r>
      <w:r w:rsidR="00EB4306" w:rsidRPr="0053795E">
        <w:rPr>
          <w:b/>
          <w:sz w:val="22"/>
          <w:szCs w:val="22"/>
          <w:lang w:val="lt-LT"/>
        </w:rPr>
        <w:t>REGISTRACIJOS</w:t>
      </w:r>
      <w:r w:rsidRPr="0053795E">
        <w:rPr>
          <w:b/>
          <w:sz w:val="22"/>
          <w:szCs w:val="22"/>
          <w:lang w:val="lt-LT"/>
        </w:rPr>
        <w:t xml:space="preserve"> PAŽYMĖJIMO NUMERIS (-IAI)</w:t>
      </w:r>
    </w:p>
    <w:p w14:paraId="0871CD44" w14:textId="77777777" w:rsidR="00F32310" w:rsidRPr="0053795E" w:rsidRDefault="00F32310" w:rsidP="00F32310">
      <w:pPr>
        <w:rPr>
          <w:sz w:val="22"/>
          <w:szCs w:val="22"/>
          <w:lang w:val="lt-LT"/>
        </w:rPr>
      </w:pPr>
    </w:p>
    <w:p w14:paraId="10DC5B29" w14:textId="77777777" w:rsidR="004E060B" w:rsidRPr="0053795E" w:rsidRDefault="004E060B" w:rsidP="004E060B">
      <w:pPr>
        <w:rPr>
          <w:sz w:val="22"/>
          <w:szCs w:val="22"/>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150 mg</w:t>
      </w:r>
      <w:r w:rsidRPr="0053795E">
        <w:rPr>
          <w:sz w:val="22"/>
          <w:szCs w:val="22"/>
          <w:lang w:val="lt-LT"/>
        </w:rPr>
        <w:t xml:space="preserve"> </w:t>
      </w:r>
    </w:p>
    <w:p w14:paraId="70A1E2DF" w14:textId="77777777" w:rsidR="004E060B" w:rsidRPr="0053795E" w:rsidRDefault="004E060B" w:rsidP="004E060B">
      <w:pPr>
        <w:rPr>
          <w:bCs/>
          <w:sz w:val="22"/>
          <w:szCs w:val="22"/>
          <w:lang w:val="lt-LT"/>
        </w:rPr>
      </w:pPr>
      <w:r w:rsidRPr="0053795E">
        <w:rPr>
          <w:bCs/>
          <w:sz w:val="22"/>
          <w:szCs w:val="22"/>
          <w:lang w:val="lt-LT"/>
        </w:rPr>
        <w:t xml:space="preserve">LT/1/12/3145/001 </w:t>
      </w:r>
      <w:r w:rsidRPr="00E0724B">
        <w:rPr>
          <w:sz w:val="22"/>
          <w:highlight w:val="lightGray"/>
          <w:lang w:val="lt-LT"/>
        </w:rPr>
        <w:t>– N60</w:t>
      </w:r>
      <w:r w:rsidRPr="0053795E">
        <w:rPr>
          <w:bCs/>
          <w:sz w:val="22"/>
          <w:szCs w:val="22"/>
          <w:lang w:val="lt-LT"/>
        </w:rPr>
        <w:t xml:space="preserve"> </w:t>
      </w:r>
    </w:p>
    <w:p w14:paraId="0D8980F2" w14:textId="77777777" w:rsidR="004E060B" w:rsidRPr="0053795E" w:rsidRDefault="004E060B" w:rsidP="004E060B">
      <w:pPr>
        <w:rPr>
          <w:bCs/>
          <w:sz w:val="22"/>
          <w:szCs w:val="22"/>
          <w:lang w:val="lt-LT"/>
        </w:rPr>
      </w:pPr>
    </w:p>
    <w:p w14:paraId="6F24882C" w14:textId="77777777" w:rsidR="004E060B" w:rsidRPr="00E0724B" w:rsidRDefault="004E060B" w:rsidP="004E060B">
      <w:pPr>
        <w:rPr>
          <w:sz w:val="22"/>
          <w:highlight w:val="lightGray"/>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500 mg </w:t>
      </w:r>
    </w:p>
    <w:p w14:paraId="6788EC07" w14:textId="77777777" w:rsidR="004E060B" w:rsidRPr="0053795E" w:rsidRDefault="004E060B" w:rsidP="004E060B">
      <w:pPr>
        <w:rPr>
          <w:bCs/>
          <w:sz w:val="22"/>
          <w:szCs w:val="22"/>
          <w:lang w:val="lt-LT"/>
        </w:rPr>
      </w:pPr>
      <w:r w:rsidRPr="00EF252A">
        <w:rPr>
          <w:sz w:val="22"/>
          <w:highlight w:val="lightGray"/>
          <w:lang w:val="lt-LT"/>
        </w:rPr>
        <w:t>LT/1/12/3145</w:t>
      </w:r>
      <w:r w:rsidRPr="0029389F">
        <w:rPr>
          <w:sz w:val="22"/>
          <w:highlight w:val="lightGray"/>
          <w:lang w:val="lt-LT"/>
        </w:rPr>
        <w:t>/002 – N120</w:t>
      </w:r>
      <w:r w:rsidRPr="0053795E">
        <w:rPr>
          <w:bCs/>
          <w:sz w:val="22"/>
          <w:szCs w:val="22"/>
          <w:lang w:val="lt-LT"/>
        </w:rPr>
        <w:t xml:space="preserve"> </w:t>
      </w:r>
    </w:p>
    <w:p w14:paraId="0AD3C60D" w14:textId="77777777" w:rsidR="00F32310" w:rsidRPr="0053795E" w:rsidRDefault="00F32310" w:rsidP="00F32310">
      <w:pPr>
        <w:rPr>
          <w:sz w:val="22"/>
          <w:szCs w:val="22"/>
          <w:lang w:val="lt-LT"/>
        </w:rPr>
      </w:pPr>
    </w:p>
    <w:p w14:paraId="79619DB6" w14:textId="77777777" w:rsidR="00F32310" w:rsidRPr="0053795E" w:rsidRDefault="00F32310" w:rsidP="00F32310">
      <w:pPr>
        <w:rPr>
          <w:sz w:val="22"/>
          <w:szCs w:val="22"/>
          <w:lang w:val="lt-LT"/>
        </w:rPr>
      </w:pPr>
    </w:p>
    <w:p w14:paraId="30EC49C7"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13.</w:t>
      </w:r>
      <w:r w:rsidRPr="0053795E">
        <w:rPr>
          <w:b/>
          <w:sz w:val="22"/>
          <w:szCs w:val="22"/>
          <w:lang w:val="lt-LT"/>
        </w:rPr>
        <w:tab/>
        <w:t>SERIJOS NUMERIS</w:t>
      </w:r>
    </w:p>
    <w:p w14:paraId="73D7181A" w14:textId="77777777" w:rsidR="00F32310" w:rsidRPr="0053795E" w:rsidRDefault="00F32310" w:rsidP="00F32310">
      <w:pPr>
        <w:rPr>
          <w:sz w:val="22"/>
          <w:szCs w:val="22"/>
          <w:lang w:val="lt-LT"/>
        </w:rPr>
      </w:pPr>
    </w:p>
    <w:p w14:paraId="1DC4A238" w14:textId="77777777" w:rsidR="00F32310" w:rsidRPr="0053795E" w:rsidRDefault="0055307F" w:rsidP="00F32310">
      <w:pPr>
        <w:rPr>
          <w:sz w:val="22"/>
          <w:szCs w:val="22"/>
          <w:lang w:val="lt-LT"/>
        </w:rPr>
      </w:pPr>
      <w:r w:rsidRPr="0053795E">
        <w:rPr>
          <w:sz w:val="22"/>
          <w:szCs w:val="22"/>
          <w:lang w:val="lt-LT"/>
        </w:rPr>
        <w:t>Lot</w:t>
      </w:r>
    </w:p>
    <w:p w14:paraId="1B901317" w14:textId="77777777" w:rsidR="00F32310" w:rsidRPr="0053795E" w:rsidRDefault="00F32310" w:rsidP="00F32310">
      <w:pPr>
        <w:rPr>
          <w:sz w:val="22"/>
          <w:szCs w:val="22"/>
          <w:lang w:val="lt-LT"/>
        </w:rPr>
      </w:pPr>
    </w:p>
    <w:p w14:paraId="01391D8B" w14:textId="77777777" w:rsidR="00F32310" w:rsidRPr="0053795E" w:rsidRDefault="00F32310" w:rsidP="00F32310">
      <w:pPr>
        <w:rPr>
          <w:sz w:val="22"/>
          <w:szCs w:val="22"/>
          <w:lang w:val="lt-LT"/>
        </w:rPr>
      </w:pPr>
    </w:p>
    <w:p w14:paraId="072F1C37"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14.</w:t>
      </w:r>
      <w:r w:rsidRPr="0053795E">
        <w:rPr>
          <w:b/>
          <w:sz w:val="22"/>
          <w:szCs w:val="22"/>
          <w:lang w:val="lt-LT"/>
        </w:rPr>
        <w:tab/>
        <w:t>PARDAVIMO (IŠDAVIMO) TVARKA</w:t>
      </w:r>
    </w:p>
    <w:p w14:paraId="355A1EBB" w14:textId="77777777" w:rsidR="00F32310" w:rsidRPr="0053795E" w:rsidRDefault="00F32310" w:rsidP="00F32310">
      <w:pPr>
        <w:rPr>
          <w:sz w:val="22"/>
          <w:szCs w:val="22"/>
          <w:lang w:val="lt-LT"/>
        </w:rPr>
      </w:pPr>
    </w:p>
    <w:p w14:paraId="5D59CC7A" w14:textId="77777777" w:rsidR="00F32310" w:rsidRPr="0053795E" w:rsidRDefault="00F32310" w:rsidP="00F32310">
      <w:pPr>
        <w:rPr>
          <w:sz w:val="22"/>
          <w:szCs w:val="22"/>
          <w:lang w:val="lt-LT"/>
        </w:rPr>
      </w:pPr>
      <w:r w:rsidRPr="0053795E">
        <w:rPr>
          <w:sz w:val="22"/>
          <w:szCs w:val="22"/>
          <w:lang w:val="lt-LT"/>
        </w:rPr>
        <w:t>Receptinis vaistas.</w:t>
      </w:r>
    </w:p>
    <w:p w14:paraId="59065307" w14:textId="77777777" w:rsidR="00F32310" w:rsidRPr="0053795E" w:rsidRDefault="00F32310" w:rsidP="00F32310">
      <w:pPr>
        <w:rPr>
          <w:sz w:val="22"/>
          <w:szCs w:val="22"/>
          <w:lang w:val="lt-LT"/>
        </w:rPr>
      </w:pPr>
    </w:p>
    <w:p w14:paraId="62AC0883" w14:textId="77777777" w:rsidR="00F32310" w:rsidRPr="0053795E" w:rsidRDefault="00F32310" w:rsidP="00F32310">
      <w:pPr>
        <w:rPr>
          <w:sz w:val="22"/>
          <w:szCs w:val="22"/>
          <w:lang w:val="lt-LT"/>
        </w:rPr>
      </w:pPr>
    </w:p>
    <w:p w14:paraId="7CCF62AD"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15.</w:t>
      </w:r>
      <w:r w:rsidRPr="0053795E">
        <w:rPr>
          <w:b/>
          <w:sz w:val="22"/>
          <w:szCs w:val="22"/>
          <w:lang w:val="lt-LT"/>
        </w:rPr>
        <w:tab/>
        <w:t>VARTOJIMO INSTRUKCIJA</w:t>
      </w:r>
    </w:p>
    <w:p w14:paraId="3B0985ED" w14:textId="77777777" w:rsidR="00F32310" w:rsidRPr="0053795E" w:rsidRDefault="00F32310" w:rsidP="00F32310">
      <w:pPr>
        <w:rPr>
          <w:sz w:val="22"/>
          <w:szCs w:val="22"/>
          <w:lang w:val="lt-LT"/>
        </w:rPr>
      </w:pPr>
    </w:p>
    <w:p w14:paraId="7763B155" w14:textId="77777777" w:rsidR="00F32310" w:rsidRPr="0053795E" w:rsidRDefault="00F32310" w:rsidP="00F32310">
      <w:pPr>
        <w:rPr>
          <w:sz w:val="22"/>
          <w:szCs w:val="22"/>
          <w:lang w:val="lt-LT"/>
        </w:rPr>
      </w:pPr>
    </w:p>
    <w:p w14:paraId="4696FAB9"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16.</w:t>
      </w:r>
      <w:r w:rsidRPr="0053795E">
        <w:rPr>
          <w:b/>
          <w:sz w:val="22"/>
          <w:szCs w:val="22"/>
          <w:lang w:val="lt-LT"/>
        </w:rPr>
        <w:tab/>
        <w:t>INFORMACIJA BRAILIO RAŠTU</w:t>
      </w:r>
    </w:p>
    <w:p w14:paraId="291D53F7" w14:textId="77777777" w:rsidR="00F32310" w:rsidRPr="0053795E" w:rsidRDefault="00F32310" w:rsidP="00F32310">
      <w:pPr>
        <w:rPr>
          <w:sz w:val="22"/>
          <w:szCs w:val="22"/>
          <w:lang w:val="lt-LT"/>
        </w:rPr>
      </w:pPr>
    </w:p>
    <w:p w14:paraId="652AEC84" w14:textId="77777777" w:rsidR="00F32310" w:rsidRPr="0053795E" w:rsidRDefault="00F32310" w:rsidP="00F32310">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w:t>
      </w:r>
    </w:p>
    <w:p w14:paraId="3AC0703A" w14:textId="77777777" w:rsidR="00F32310" w:rsidRPr="0053795E" w:rsidRDefault="00F32310" w:rsidP="00F32310">
      <w:pPr>
        <w:rPr>
          <w:sz w:val="22"/>
          <w:szCs w:val="22"/>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500 mg</w:t>
      </w:r>
    </w:p>
    <w:p w14:paraId="039E269C" w14:textId="77777777" w:rsidR="00F32310" w:rsidRPr="0053795E" w:rsidRDefault="00F32310" w:rsidP="00F32310">
      <w:pPr>
        <w:rPr>
          <w:sz w:val="22"/>
          <w:szCs w:val="22"/>
          <w:lang w:val="lt-LT"/>
        </w:rPr>
      </w:pPr>
    </w:p>
    <w:p w14:paraId="653BD15D" w14:textId="77777777" w:rsidR="006534E0" w:rsidRPr="0053795E" w:rsidRDefault="006534E0" w:rsidP="00F32310">
      <w:pPr>
        <w:rPr>
          <w:sz w:val="22"/>
          <w:szCs w:val="22"/>
          <w:lang w:val="lt-LT"/>
        </w:rPr>
      </w:pPr>
    </w:p>
    <w:p w14:paraId="42DBBA72" w14:textId="77777777" w:rsidR="006534E0" w:rsidRPr="0053795E" w:rsidRDefault="006534E0" w:rsidP="006534E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17.</w:t>
      </w:r>
      <w:r w:rsidRPr="0053795E">
        <w:rPr>
          <w:b/>
          <w:sz w:val="22"/>
          <w:szCs w:val="22"/>
          <w:lang w:val="lt-LT"/>
        </w:rPr>
        <w:tab/>
        <w:t>UNIKALUS IDENTIFIKATORIUS – 2D BRŪKŠNINIS KODAS</w:t>
      </w:r>
    </w:p>
    <w:p w14:paraId="028C8335" w14:textId="77777777" w:rsidR="006534E0" w:rsidRPr="0053795E" w:rsidRDefault="006534E0" w:rsidP="006534E0">
      <w:pPr>
        <w:rPr>
          <w:sz w:val="22"/>
          <w:szCs w:val="22"/>
          <w:lang w:val="lt-LT"/>
        </w:rPr>
      </w:pPr>
    </w:p>
    <w:p w14:paraId="639228EC" w14:textId="77777777" w:rsidR="006534E0" w:rsidRPr="0053795E" w:rsidRDefault="006534E0" w:rsidP="00F32310">
      <w:pPr>
        <w:rPr>
          <w:sz w:val="22"/>
          <w:szCs w:val="22"/>
          <w:lang w:val="lt-LT"/>
        </w:rPr>
      </w:pPr>
      <w:r w:rsidRPr="00E0724B">
        <w:rPr>
          <w:sz w:val="22"/>
          <w:highlight w:val="lightGray"/>
          <w:lang w:val="lt-LT"/>
        </w:rPr>
        <w:t>2D brūkšninis kodas su nurodytu unikaliu identifikatoriumi.</w:t>
      </w:r>
    </w:p>
    <w:p w14:paraId="7938C711" w14:textId="77777777" w:rsidR="000E39CD" w:rsidRPr="0053795E" w:rsidRDefault="000E39CD" w:rsidP="00F32310">
      <w:pPr>
        <w:rPr>
          <w:sz w:val="22"/>
          <w:szCs w:val="22"/>
          <w:lang w:val="lt-LT"/>
        </w:rPr>
      </w:pPr>
    </w:p>
    <w:p w14:paraId="1239C626" w14:textId="77777777" w:rsidR="006534E0" w:rsidRPr="0053795E" w:rsidRDefault="006534E0" w:rsidP="00F32310">
      <w:pPr>
        <w:rPr>
          <w:sz w:val="22"/>
          <w:szCs w:val="22"/>
          <w:lang w:val="lt-LT"/>
        </w:rPr>
      </w:pPr>
    </w:p>
    <w:p w14:paraId="4D7353BB" w14:textId="77777777" w:rsidR="006534E0" w:rsidRPr="0053795E" w:rsidRDefault="006534E0" w:rsidP="006534E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18.</w:t>
      </w:r>
      <w:r w:rsidRPr="0053795E">
        <w:rPr>
          <w:b/>
          <w:sz w:val="22"/>
          <w:szCs w:val="22"/>
          <w:lang w:val="lt-LT"/>
        </w:rPr>
        <w:tab/>
        <w:t>UNIKALUS IDENTIFIKATORIUS – ŽMONĖMS SUPRANTAMI DUOMENYS</w:t>
      </w:r>
    </w:p>
    <w:p w14:paraId="5C60020D" w14:textId="77777777" w:rsidR="006534E0" w:rsidRPr="0053795E" w:rsidRDefault="006534E0" w:rsidP="006534E0">
      <w:pPr>
        <w:rPr>
          <w:sz w:val="22"/>
          <w:szCs w:val="22"/>
          <w:lang w:val="lt-LT"/>
        </w:rPr>
      </w:pPr>
    </w:p>
    <w:p w14:paraId="6A3B93BF" w14:textId="57829883" w:rsidR="006534E0" w:rsidRPr="0053795E" w:rsidRDefault="006534E0" w:rsidP="006534E0">
      <w:pPr>
        <w:rPr>
          <w:sz w:val="22"/>
          <w:szCs w:val="22"/>
          <w:lang w:val="lt-LT"/>
        </w:rPr>
      </w:pPr>
      <w:r w:rsidRPr="0053795E">
        <w:rPr>
          <w:sz w:val="22"/>
          <w:szCs w:val="22"/>
          <w:lang w:val="lt-LT"/>
        </w:rPr>
        <w:t>PC</w:t>
      </w:r>
    </w:p>
    <w:p w14:paraId="0A9FFD3A" w14:textId="4821C975" w:rsidR="006534E0" w:rsidRPr="0053795E" w:rsidRDefault="006534E0" w:rsidP="006534E0">
      <w:pPr>
        <w:rPr>
          <w:sz w:val="22"/>
          <w:szCs w:val="22"/>
          <w:lang w:val="lt-LT"/>
        </w:rPr>
      </w:pPr>
      <w:r w:rsidRPr="0053795E">
        <w:rPr>
          <w:sz w:val="22"/>
          <w:szCs w:val="22"/>
          <w:lang w:val="lt-LT"/>
        </w:rPr>
        <w:t>SN</w:t>
      </w:r>
    </w:p>
    <w:p w14:paraId="36C250B2" w14:textId="533A6E9C" w:rsidR="00F32310" w:rsidRPr="0053795E" w:rsidRDefault="006534E0" w:rsidP="006534E0">
      <w:pPr>
        <w:rPr>
          <w:sz w:val="22"/>
          <w:szCs w:val="22"/>
          <w:lang w:val="lt-LT"/>
        </w:rPr>
      </w:pPr>
      <w:r w:rsidRPr="00E0724B">
        <w:rPr>
          <w:sz w:val="22"/>
          <w:highlight w:val="lightGray"/>
          <w:lang w:val="lt-LT"/>
        </w:rPr>
        <w:t>NN</w:t>
      </w:r>
      <w:r w:rsidR="00F32310" w:rsidRPr="0053795E">
        <w:rPr>
          <w:sz w:val="22"/>
          <w:szCs w:val="22"/>
          <w:lang w:val="lt-LT"/>
        </w:rPr>
        <w:br w:type="page"/>
      </w:r>
    </w:p>
    <w:p w14:paraId="579E8019"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r w:rsidRPr="0053795E">
        <w:rPr>
          <w:b/>
          <w:sz w:val="22"/>
          <w:szCs w:val="22"/>
          <w:lang w:val="lt-LT"/>
        </w:rPr>
        <w:lastRenderedPageBreak/>
        <w:t>MINIMALI INFORMACIJA ANT LIZDINIŲ PLOKŠTELIŲ ARBA DVISLUOKSNIŲ JUOSTELIŲ</w:t>
      </w:r>
    </w:p>
    <w:p w14:paraId="76A52B33"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p>
    <w:p w14:paraId="397747DA" w14:textId="77777777" w:rsidR="00F32310" w:rsidRPr="0053795E" w:rsidRDefault="00F32310" w:rsidP="00F32310">
      <w:pPr>
        <w:pBdr>
          <w:top w:val="single" w:sz="4" w:space="1" w:color="auto"/>
          <w:left w:val="single" w:sz="4" w:space="4" w:color="auto"/>
          <w:bottom w:val="single" w:sz="4" w:space="1" w:color="auto"/>
          <w:right w:val="single" w:sz="4" w:space="4" w:color="auto"/>
        </w:pBdr>
        <w:rPr>
          <w:b/>
          <w:sz w:val="22"/>
          <w:szCs w:val="22"/>
          <w:lang w:val="lt-LT"/>
        </w:rPr>
      </w:pPr>
      <w:r w:rsidRPr="0053795E">
        <w:rPr>
          <w:b/>
          <w:sz w:val="22"/>
          <w:szCs w:val="22"/>
          <w:lang w:val="lt-LT"/>
        </w:rPr>
        <w:t>LIZDINĖ PLOKŠTELĖ</w:t>
      </w:r>
    </w:p>
    <w:p w14:paraId="300C47A5" w14:textId="77777777" w:rsidR="00F32310" w:rsidRPr="0053795E" w:rsidRDefault="00F32310" w:rsidP="00F32310">
      <w:pPr>
        <w:rPr>
          <w:sz w:val="22"/>
          <w:szCs w:val="22"/>
          <w:lang w:val="lt-LT"/>
        </w:rPr>
      </w:pPr>
    </w:p>
    <w:p w14:paraId="6225496D" w14:textId="77777777" w:rsidR="00F32310" w:rsidRPr="0053795E" w:rsidRDefault="00F32310" w:rsidP="00F32310">
      <w:pPr>
        <w:rPr>
          <w:sz w:val="22"/>
          <w:szCs w:val="22"/>
          <w:lang w:val="lt-LT"/>
        </w:rPr>
      </w:pPr>
    </w:p>
    <w:p w14:paraId="4B7EB530"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1.</w:t>
      </w:r>
      <w:r w:rsidRPr="0053795E">
        <w:rPr>
          <w:b/>
          <w:sz w:val="22"/>
          <w:szCs w:val="22"/>
          <w:lang w:val="lt-LT"/>
        </w:rPr>
        <w:tab/>
        <w:t>VAISTINIO PREPARATO PAVADINIMAS</w:t>
      </w:r>
    </w:p>
    <w:p w14:paraId="56F9BD11" w14:textId="77777777" w:rsidR="00F32310" w:rsidRPr="0053795E" w:rsidRDefault="00F32310" w:rsidP="00313CC8">
      <w:pPr>
        <w:rPr>
          <w:sz w:val="22"/>
          <w:lang w:val="lt-LT"/>
        </w:rPr>
      </w:pPr>
    </w:p>
    <w:p w14:paraId="45D70BB8" w14:textId="77777777" w:rsidR="00F32310" w:rsidRPr="0053795E" w:rsidRDefault="00F32310" w:rsidP="00313CC8">
      <w:pPr>
        <w:rPr>
          <w:sz w:val="22"/>
          <w:lang w:val="lt-LT"/>
        </w:rPr>
      </w:pPr>
      <w:proofErr w:type="spellStart"/>
      <w:r w:rsidRPr="0053795E">
        <w:rPr>
          <w:sz w:val="22"/>
          <w:lang w:val="lt-LT"/>
        </w:rPr>
        <w:t>Capecitabine</w:t>
      </w:r>
      <w:proofErr w:type="spellEnd"/>
      <w:r w:rsidRPr="0053795E">
        <w:rPr>
          <w:sz w:val="22"/>
          <w:lang w:val="lt-LT"/>
        </w:rPr>
        <w:t xml:space="preserve"> </w:t>
      </w:r>
      <w:proofErr w:type="spellStart"/>
      <w:r w:rsidRPr="0053795E">
        <w:rPr>
          <w:sz w:val="22"/>
          <w:lang w:val="lt-LT"/>
        </w:rPr>
        <w:t>Zentiva</w:t>
      </w:r>
      <w:proofErr w:type="spellEnd"/>
      <w:r w:rsidRPr="0053795E">
        <w:rPr>
          <w:sz w:val="22"/>
          <w:lang w:val="lt-LT"/>
        </w:rPr>
        <w:t xml:space="preserve"> 150 mg </w:t>
      </w:r>
      <w:r w:rsidRPr="00E0724B">
        <w:rPr>
          <w:sz w:val="22"/>
          <w:highlight w:val="lightGray"/>
          <w:lang w:val="lt-LT"/>
        </w:rPr>
        <w:t>plėvele dengtos</w:t>
      </w:r>
      <w:r w:rsidRPr="0053795E">
        <w:rPr>
          <w:sz w:val="22"/>
          <w:lang w:val="lt-LT"/>
        </w:rPr>
        <w:t xml:space="preserve"> tabletės</w:t>
      </w:r>
    </w:p>
    <w:p w14:paraId="65E963D0" w14:textId="77777777" w:rsidR="00F32310" w:rsidRPr="0053795E" w:rsidRDefault="00F32310" w:rsidP="00313CC8">
      <w:pPr>
        <w:rPr>
          <w:sz w:val="22"/>
          <w:lang w:val="lt-LT"/>
        </w:rPr>
      </w:pPr>
      <w:proofErr w:type="spellStart"/>
      <w:r w:rsidRPr="00E0724B">
        <w:rPr>
          <w:sz w:val="22"/>
          <w:highlight w:val="lightGray"/>
          <w:lang w:val="lt-LT"/>
        </w:rPr>
        <w:t>Capecitabine</w:t>
      </w:r>
      <w:proofErr w:type="spellEnd"/>
      <w:r w:rsidRPr="00E0724B">
        <w:rPr>
          <w:sz w:val="22"/>
          <w:highlight w:val="lightGray"/>
          <w:lang w:val="lt-LT"/>
        </w:rPr>
        <w:t xml:space="preserve"> </w:t>
      </w:r>
      <w:proofErr w:type="spellStart"/>
      <w:r w:rsidRPr="00E0724B">
        <w:rPr>
          <w:sz w:val="22"/>
          <w:highlight w:val="lightGray"/>
          <w:lang w:val="lt-LT"/>
        </w:rPr>
        <w:t>Zentiva</w:t>
      </w:r>
      <w:proofErr w:type="spellEnd"/>
      <w:r w:rsidRPr="00E0724B">
        <w:rPr>
          <w:sz w:val="22"/>
          <w:highlight w:val="lightGray"/>
          <w:lang w:val="lt-LT"/>
        </w:rPr>
        <w:t xml:space="preserve"> 500 mg plėvele dengtos tabletės</w:t>
      </w:r>
    </w:p>
    <w:p w14:paraId="45A717D3" w14:textId="77777777" w:rsidR="00F32310" w:rsidRPr="0053795E" w:rsidRDefault="00F32310" w:rsidP="00F32310">
      <w:pPr>
        <w:rPr>
          <w:sz w:val="22"/>
          <w:szCs w:val="22"/>
          <w:lang w:val="lt-LT"/>
        </w:rPr>
      </w:pPr>
    </w:p>
    <w:p w14:paraId="3649DDC2" w14:textId="47424D3B" w:rsidR="00F32310" w:rsidRPr="0053795E" w:rsidRDefault="00B633A1" w:rsidP="00F32310">
      <w:pPr>
        <w:rPr>
          <w:sz w:val="22"/>
          <w:szCs w:val="22"/>
          <w:lang w:val="lt-LT"/>
        </w:rPr>
      </w:pPr>
      <w:proofErr w:type="spellStart"/>
      <w:r>
        <w:rPr>
          <w:sz w:val="22"/>
          <w:szCs w:val="22"/>
          <w:lang w:val="lt-LT"/>
        </w:rPr>
        <w:t>c</w:t>
      </w:r>
      <w:r w:rsidR="00F32310" w:rsidRPr="0053795E">
        <w:rPr>
          <w:sz w:val="22"/>
          <w:szCs w:val="22"/>
          <w:lang w:val="lt-LT"/>
        </w:rPr>
        <w:t>apecitabinum</w:t>
      </w:r>
      <w:proofErr w:type="spellEnd"/>
    </w:p>
    <w:p w14:paraId="4ACD28BA" w14:textId="77777777" w:rsidR="00F32310" w:rsidRPr="0053795E" w:rsidRDefault="00F32310" w:rsidP="00F32310">
      <w:pPr>
        <w:rPr>
          <w:sz w:val="22"/>
          <w:szCs w:val="22"/>
          <w:lang w:val="lt-LT"/>
        </w:rPr>
      </w:pPr>
    </w:p>
    <w:p w14:paraId="3BA04BD3" w14:textId="77777777" w:rsidR="00F32310" w:rsidRPr="0053795E" w:rsidRDefault="00F32310" w:rsidP="00F32310">
      <w:pPr>
        <w:rPr>
          <w:sz w:val="22"/>
          <w:szCs w:val="22"/>
          <w:lang w:val="lt-LT"/>
        </w:rPr>
      </w:pPr>
    </w:p>
    <w:p w14:paraId="0F89B8D8"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2.</w:t>
      </w:r>
      <w:r w:rsidRPr="0053795E">
        <w:rPr>
          <w:b/>
          <w:sz w:val="22"/>
          <w:szCs w:val="22"/>
          <w:lang w:val="lt-LT"/>
        </w:rPr>
        <w:tab/>
      </w:r>
      <w:r w:rsidR="00EB4306" w:rsidRPr="0053795E">
        <w:rPr>
          <w:b/>
          <w:sz w:val="22"/>
          <w:szCs w:val="22"/>
          <w:lang w:val="lt-LT"/>
        </w:rPr>
        <w:t>REGISTRUOTOJO</w:t>
      </w:r>
      <w:r w:rsidRPr="0053795E">
        <w:rPr>
          <w:b/>
          <w:sz w:val="22"/>
          <w:szCs w:val="22"/>
          <w:lang w:val="lt-LT"/>
        </w:rPr>
        <w:t xml:space="preserve"> PAVADINIMAS</w:t>
      </w:r>
    </w:p>
    <w:p w14:paraId="3184EC1E" w14:textId="77777777" w:rsidR="00F32310" w:rsidRPr="0053795E" w:rsidRDefault="00F32310" w:rsidP="00F32310">
      <w:pPr>
        <w:rPr>
          <w:sz w:val="22"/>
          <w:szCs w:val="22"/>
          <w:lang w:val="lt-LT"/>
        </w:rPr>
      </w:pPr>
    </w:p>
    <w:p w14:paraId="536316D6" w14:textId="77777777" w:rsidR="00F32310" w:rsidRPr="0053795E" w:rsidRDefault="00F32310" w:rsidP="00F32310">
      <w:pPr>
        <w:rPr>
          <w:sz w:val="22"/>
          <w:szCs w:val="22"/>
          <w:lang w:val="lt-LT"/>
        </w:rPr>
      </w:pPr>
      <w:r w:rsidRPr="0053795E">
        <w:rPr>
          <w:sz w:val="22"/>
          <w:szCs w:val="22"/>
          <w:lang w:val="lt-LT"/>
        </w:rPr>
        <w:t xml:space="preserve">ZENTIVA </w:t>
      </w:r>
      <w:proofErr w:type="spellStart"/>
      <w:r w:rsidRPr="00E0724B">
        <w:rPr>
          <w:sz w:val="22"/>
          <w:highlight w:val="lightGray"/>
          <w:lang w:val="lt-LT"/>
        </w:rPr>
        <w:t>logo</w:t>
      </w:r>
      <w:proofErr w:type="spellEnd"/>
    </w:p>
    <w:p w14:paraId="1B6FE4B7" w14:textId="77777777" w:rsidR="00F32310" w:rsidRPr="0053795E" w:rsidRDefault="00F32310" w:rsidP="00F32310">
      <w:pPr>
        <w:rPr>
          <w:sz w:val="22"/>
          <w:szCs w:val="22"/>
          <w:lang w:val="lt-LT"/>
        </w:rPr>
      </w:pPr>
    </w:p>
    <w:p w14:paraId="2EA5F335" w14:textId="77777777" w:rsidR="00F32310" w:rsidRPr="0053795E" w:rsidRDefault="00F32310" w:rsidP="00F32310">
      <w:pPr>
        <w:rPr>
          <w:sz w:val="22"/>
          <w:szCs w:val="22"/>
          <w:lang w:val="lt-LT"/>
        </w:rPr>
      </w:pPr>
    </w:p>
    <w:p w14:paraId="2F7010F8"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3.</w:t>
      </w:r>
      <w:r w:rsidRPr="0053795E">
        <w:rPr>
          <w:b/>
          <w:sz w:val="22"/>
          <w:szCs w:val="22"/>
          <w:lang w:val="lt-LT"/>
        </w:rPr>
        <w:tab/>
        <w:t>TINKAMUMO LAIKAS</w:t>
      </w:r>
    </w:p>
    <w:p w14:paraId="7947D654" w14:textId="77777777" w:rsidR="00F32310" w:rsidRPr="0053795E" w:rsidRDefault="00F32310" w:rsidP="00F32310">
      <w:pPr>
        <w:rPr>
          <w:sz w:val="22"/>
          <w:szCs w:val="22"/>
          <w:lang w:val="lt-LT"/>
        </w:rPr>
      </w:pPr>
    </w:p>
    <w:p w14:paraId="53F6455B" w14:textId="77777777" w:rsidR="00F32310" w:rsidRPr="0053795E" w:rsidRDefault="00F32310" w:rsidP="00F32310">
      <w:pPr>
        <w:tabs>
          <w:tab w:val="left" w:pos="567"/>
        </w:tabs>
        <w:suppressAutoHyphens/>
        <w:outlineLvl w:val="0"/>
        <w:rPr>
          <w:sz w:val="22"/>
          <w:szCs w:val="22"/>
          <w:lang w:val="lt-LT"/>
        </w:rPr>
      </w:pPr>
      <w:r w:rsidRPr="00E0724B">
        <w:rPr>
          <w:sz w:val="22"/>
          <w:highlight w:val="lightGray"/>
          <w:lang w:val="lt-LT"/>
        </w:rPr>
        <w:t>EXP</w:t>
      </w:r>
      <w:r w:rsidRPr="0053795E">
        <w:rPr>
          <w:color w:val="000000"/>
          <w:sz w:val="22"/>
          <w:szCs w:val="22"/>
          <w:lang w:val="lt-LT"/>
        </w:rPr>
        <w:t>{mm/MMMM}</w:t>
      </w:r>
    </w:p>
    <w:p w14:paraId="29CFA32E" w14:textId="77777777" w:rsidR="00F32310" w:rsidRPr="0053795E" w:rsidRDefault="00F32310" w:rsidP="00F32310">
      <w:pPr>
        <w:rPr>
          <w:sz w:val="22"/>
          <w:szCs w:val="22"/>
          <w:lang w:val="lt-LT"/>
        </w:rPr>
      </w:pPr>
    </w:p>
    <w:p w14:paraId="1DB3DD80" w14:textId="77777777" w:rsidR="00F32310" w:rsidRPr="0053795E" w:rsidRDefault="00F32310" w:rsidP="00F32310">
      <w:pPr>
        <w:rPr>
          <w:sz w:val="22"/>
          <w:szCs w:val="22"/>
          <w:lang w:val="lt-LT"/>
        </w:rPr>
      </w:pPr>
    </w:p>
    <w:p w14:paraId="18453D69"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4.</w:t>
      </w:r>
      <w:r w:rsidRPr="0053795E">
        <w:rPr>
          <w:b/>
          <w:sz w:val="22"/>
          <w:szCs w:val="22"/>
          <w:lang w:val="lt-LT"/>
        </w:rPr>
        <w:tab/>
        <w:t>SERIJOS NUMERIS</w:t>
      </w:r>
    </w:p>
    <w:p w14:paraId="3351AAAE" w14:textId="77777777" w:rsidR="00F32310" w:rsidRPr="0053795E" w:rsidRDefault="00F32310" w:rsidP="00F32310">
      <w:pPr>
        <w:rPr>
          <w:sz w:val="22"/>
          <w:szCs w:val="22"/>
          <w:lang w:val="lt-LT"/>
        </w:rPr>
      </w:pPr>
    </w:p>
    <w:p w14:paraId="5F0D9E44" w14:textId="77777777" w:rsidR="00F32310" w:rsidRPr="0053795E" w:rsidRDefault="00F32310" w:rsidP="00F32310">
      <w:pPr>
        <w:rPr>
          <w:sz w:val="22"/>
          <w:szCs w:val="22"/>
          <w:lang w:val="lt-LT"/>
        </w:rPr>
      </w:pPr>
      <w:r w:rsidRPr="00E0724B">
        <w:rPr>
          <w:sz w:val="22"/>
          <w:highlight w:val="lightGray"/>
          <w:lang w:val="lt-LT"/>
        </w:rPr>
        <w:t>Lot</w:t>
      </w:r>
    </w:p>
    <w:p w14:paraId="287D745E" w14:textId="77777777" w:rsidR="00F32310" w:rsidRPr="0053795E" w:rsidRDefault="00F32310" w:rsidP="00F32310">
      <w:pPr>
        <w:rPr>
          <w:sz w:val="22"/>
          <w:szCs w:val="22"/>
          <w:lang w:val="lt-LT"/>
        </w:rPr>
      </w:pPr>
    </w:p>
    <w:p w14:paraId="6FE5EF92" w14:textId="77777777" w:rsidR="00F32310" w:rsidRPr="0053795E" w:rsidRDefault="00F32310" w:rsidP="00F32310">
      <w:pPr>
        <w:rPr>
          <w:sz w:val="22"/>
          <w:szCs w:val="22"/>
          <w:lang w:val="lt-LT"/>
        </w:rPr>
      </w:pPr>
    </w:p>
    <w:p w14:paraId="6324A16F" w14:textId="77777777" w:rsidR="00F32310" w:rsidRPr="0053795E" w:rsidRDefault="00F32310" w:rsidP="00F3231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53795E">
        <w:rPr>
          <w:b/>
          <w:sz w:val="22"/>
          <w:szCs w:val="22"/>
          <w:lang w:val="lt-LT"/>
        </w:rPr>
        <w:t>5.</w:t>
      </w:r>
      <w:r w:rsidRPr="0053795E">
        <w:rPr>
          <w:b/>
          <w:sz w:val="22"/>
          <w:szCs w:val="22"/>
          <w:lang w:val="lt-LT"/>
        </w:rPr>
        <w:tab/>
        <w:t>KITA</w:t>
      </w:r>
    </w:p>
    <w:p w14:paraId="0F5200A9" w14:textId="77777777" w:rsidR="00F32310" w:rsidRPr="0053795E" w:rsidRDefault="00F32310" w:rsidP="00F32310">
      <w:pPr>
        <w:rPr>
          <w:sz w:val="22"/>
          <w:szCs w:val="22"/>
          <w:lang w:val="lt-LT"/>
        </w:rPr>
      </w:pPr>
    </w:p>
    <w:p w14:paraId="57F004FF" w14:textId="77777777" w:rsidR="002729FF" w:rsidRPr="0053795E" w:rsidRDefault="002729FF" w:rsidP="003232F0">
      <w:pPr>
        <w:rPr>
          <w:sz w:val="22"/>
          <w:szCs w:val="22"/>
          <w:lang w:val="lt-LT"/>
        </w:rPr>
      </w:pPr>
    </w:p>
    <w:p w14:paraId="2DFC8DEB" w14:textId="77777777" w:rsidR="002729FF" w:rsidRPr="0053795E" w:rsidRDefault="002729FF" w:rsidP="003232F0">
      <w:pPr>
        <w:rPr>
          <w:sz w:val="22"/>
          <w:szCs w:val="22"/>
          <w:lang w:val="lt-LT"/>
        </w:rPr>
      </w:pPr>
    </w:p>
    <w:p w14:paraId="4CDD3DB2" w14:textId="77777777" w:rsidR="002729FF" w:rsidRPr="0053795E" w:rsidRDefault="002729FF" w:rsidP="003232F0">
      <w:pPr>
        <w:rPr>
          <w:sz w:val="22"/>
          <w:szCs w:val="22"/>
          <w:lang w:val="lt-LT"/>
        </w:rPr>
      </w:pPr>
    </w:p>
    <w:p w14:paraId="5E94C0E3" w14:textId="77777777" w:rsidR="005B5E48" w:rsidRPr="0053795E" w:rsidRDefault="005B5E48" w:rsidP="003232F0">
      <w:pPr>
        <w:rPr>
          <w:sz w:val="22"/>
          <w:szCs w:val="22"/>
          <w:lang w:val="lt-LT"/>
        </w:rPr>
      </w:pPr>
      <w:r w:rsidRPr="0053795E">
        <w:rPr>
          <w:sz w:val="22"/>
          <w:szCs w:val="22"/>
          <w:lang w:val="lt-LT"/>
        </w:rPr>
        <w:br w:type="page"/>
      </w:r>
    </w:p>
    <w:p w14:paraId="0BB89B89" w14:textId="77777777" w:rsidR="00F32310" w:rsidRPr="0053795E" w:rsidRDefault="00F32310" w:rsidP="003232F0">
      <w:pPr>
        <w:jc w:val="center"/>
        <w:rPr>
          <w:b/>
          <w:sz w:val="22"/>
          <w:szCs w:val="22"/>
          <w:lang w:val="lt-LT"/>
        </w:rPr>
      </w:pPr>
      <w:bookmarkStart w:id="6" w:name="_Toc129243137"/>
      <w:bookmarkStart w:id="7" w:name="_Toc129243262"/>
    </w:p>
    <w:p w14:paraId="44338CCB" w14:textId="77777777" w:rsidR="00F32310" w:rsidRPr="0053795E" w:rsidRDefault="00F32310" w:rsidP="003232F0">
      <w:pPr>
        <w:jc w:val="center"/>
        <w:rPr>
          <w:b/>
          <w:sz w:val="22"/>
          <w:szCs w:val="22"/>
          <w:lang w:val="lt-LT"/>
        </w:rPr>
      </w:pPr>
    </w:p>
    <w:p w14:paraId="08AD202A" w14:textId="77777777" w:rsidR="00F32310" w:rsidRPr="0053795E" w:rsidRDefault="00F32310" w:rsidP="003232F0">
      <w:pPr>
        <w:jc w:val="center"/>
        <w:rPr>
          <w:b/>
          <w:sz w:val="22"/>
          <w:szCs w:val="22"/>
          <w:lang w:val="lt-LT"/>
        </w:rPr>
      </w:pPr>
    </w:p>
    <w:p w14:paraId="74B7AB9E" w14:textId="77777777" w:rsidR="00F32310" w:rsidRPr="0053795E" w:rsidRDefault="00F32310" w:rsidP="003232F0">
      <w:pPr>
        <w:jc w:val="center"/>
        <w:rPr>
          <w:b/>
          <w:sz w:val="22"/>
          <w:szCs w:val="22"/>
          <w:lang w:val="lt-LT"/>
        </w:rPr>
      </w:pPr>
    </w:p>
    <w:p w14:paraId="453FCDBA" w14:textId="77777777" w:rsidR="00F32310" w:rsidRPr="0053795E" w:rsidRDefault="00F32310" w:rsidP="003232F0">
      <w:pPr>
        <w:jc w:val="center"/>
        <w:rPr>
          <w:b/>
          <w:sz w:val="22"/>
          <w:szCs w:val="22"/>
          <w:lang w:val="lt-LT"/>
        </w:rPr>
      </w:pPr>
    </w:p>
    <w:p w14:paraId="3BC41FD4" w14:textId="77777777" w:rsidR="00F32310" w:rsidRPr="0053795E" w:rsidRDefault="00F32310" w:rsidP="003232F0">
      <w:pPr>
        <w:jc w:val="center"/>
        <w:rPr>
          <w:b/>
          <w:sz w:val="22"/>
          <w:szCs w:val="22"/>
          <w:lang w:val="lt-LT"/>
        </w:rPr>
      </w:pPr>
    </w:p>
    <w:p w14:paraId="6E05D7E3" w14:textId="77777777" w:rsidR="00F32310" w:rsidRPr="0053795E" w:rsidRDefault="00F32310" w:rsidP="003232F0">
      <w:pPr>
        <w:jc w:val="center"/>
        <w:rPr>
          <w:b/>
          <w:sz w:val="22"/>
          <w:szCs w:val="22"/>
          <w:lang w:val="lt-LT"/>
        </w:rPr>
      </w:pPr>
    </w:p>
    <w:p w14:paraId="7138116E" w14:textId="77777777" w:rsidR="00F32310" w:rsidRPr="0053795E" w:rsidRDefault="00F32310" w:rsidP="003232F0">
      <w:pPr>
        <w:jc w:val="center"/>
        <w:rPr>
          <w:b/>
          <w:sz w:val="22"/>
          <w:szCs w:val="22"/>
          <w:lang w:val="lt-LT"/>
        </w:rPr>
      </w:pPr>
    </w:p>
    <w:p w14:paraId="0F018D71" w14:textId="77777777" w:rsidR="00F32310" w:rsidRPr="0053795E" w:rsidRDefault="00F32310" w:rsidP="003232F0">
      <w:pPr>
        <w:jc w:val="center"/>
        <w:rPr>
          <w:b/>
          <w:sz w:val="22"/>
          <w:szCs w:val="22"/>
          <w:lang w:val="lt-LT"/>
        </w:rPr>
      </w:pPr>
    </w:p>
    <w:p w14:paraId="499BF1DB" w14:textId="77777777" w:rsidR="00F32310" w:rsidRPr="0053795E" w:rsidRDefault="00F32310" w:rsidP="003232F0">
      <w:pPr>
        <w:jc w:val="center"/>
        <w:rPr>
          <w:b/>
          <w:sz w:val="22"/>
          <w:szCs w:val="22"/>
          <w:lang w:val="lt-LT"/>
        </w:rPr>
      </w:pPr>
    </w:p>
    <w:p w14:paraId="7E9A352C" w14:textId="77777777" w:rsidR="00F32310" w:rsidRPr="0053795E" w:rsidRDefault="00F32310" w:rsidP="003232F0">
      <w:pPr>
        <w:jc w:val="center"/>
        <w:rPr>
          <w:b/>
          <w:sz w:val="22"/>
          <w:szCs w:val="22"/>
          <w:lang w:val="lt-LT"/>
        </w:rPr>
      </w:pPr>
    </w:p>
    <w:p w14:paraId="7CF6D849" w14:textId="77777777" w:rsidR="00F32310" w:rsidRPr="0053795E" w:rsidRDefault="00F32310" w:rsidP="003232F0">
      <w:pPr>
        <w:jc w:val="center"/>
        <w:rPr>
          <w:b/>
          <w:sz w:val="22"/>
          <w:szCs w:val="22"/>
          <w:lang w:val="lt-LT"/>
        </w:rPr>
      </w:pPr>
    </w:p>
    <w:p w14:paraId="24D459BD" w14:textId="77777777" w:rsidR="00F32310" w:rsidRPr="0053795E" w:rsidRDefault="00F32310" w:rsidP="003232F0">
      <w:pPr>
        <w:jc w:val="center"/>
        <w:rPr>
          <w:b/>
          <w:sz w:val="22"/>
          <w:szCs w:val="22"/>
          <w:lang w:val="lt-LT"/>
        </w:rPr>
      </w:pPr>
    </w:p>
    <w:p w14:paraId="01836CD3" w14:textId="77777777" w:rsidR="00F32310" w:rsidRPr="0053795E" w:rsidRDefault="00F32310" w:rsidP="003232F0">
      <w:pPr>
        <w:jc w:val="center"/>
        <w:rPr>
          <w:b/>
          <w:sz w:val="22"/>
          <w:szCs w:val="22"/>
          <w:lang w:val="lt-LT"/>
        </w:rPr>
      </w:pPr>
    </w:p>
    <w:p w14:paraId="29F280DE" w14:textId="77777777" w:rsidR="00F32310" w:rsidRPr="0053795E" w:rsidRDefault="00F32310" w:rsidP="003232F0">
      <w:pPr>
        <w:jc w:val="center"/>
        <w:rPr>
          <w:b/>
          <w:sz w:val="22"/>
          <w:szCs w:val="22"/>
          <w:lang w:val="lt-LT"/>
        </w:rPr>
      </w:pPr>
    </w:p>
    <w:p w14:paraId="5746908D" w14:textId="77777777" w:rsidR="00F32310" w:rsidRPr="0053795E" w:rsidRDefault="00F32310" w:rsidP="003232F0">
      <w:pPr>
        <w:jc w:val="center"/>
        <w:rPr>
          <w:b/>
          <w:sz w:val="22"/>
          <w:szCs w:val="22"/>
          <w:lang w:val="lt-LT"/>
        </w:rPr>
      </w:pPr>
    </w:p>
    <w:p w14:paraId="492456A3" w14:textId="77777777" w:rsidR="00F32310" w:rsidRPr="0053795E" w:rsidRDefault="00F32310" w:rsidP="003232F0">
      <w:pPr>
        <w:jc w:val="center"/>
        <w:rPr>
          <w:b/>
          <w:sz w:val="22"/>
          <w:szCs w:val="22"/>
          <w:lang w:val="lt-LT"/>
        </w:rPr>
      </w:pPr>
    </w:p>
    <w:p w14:paraId="121C9278" w14:textId="77777777" w:rsidR="00F32310" w:rsidRPr="0053795E" w:rsidRDefault="00F32310" w:rsidP="003232F0">
      <w:pPr>
        <w:jc w:val="center"/>
        <w:rPr>
          <w:b/>
          <w:sz w:val="22"/>
          <w:szCs w:val="22"/>
          <w:lang w:val="lt-LT"/>
        </w:rPr>
      </w:pPr>
    </w:p>
    <w:p w14:paraId="6D2BC49B" w14:textId="77777777" w:rsidR="00F32310" w:rsidRPr="0053795E" w:rsidRDefault="00F32310" w:rsidP="003232F0">
      <w:pPr>
        <w:jc w:val="center"/>
        <w:rPr>
          <w:b/>
          <w:sz w:val="22"/>
          <w:szCs w:val="22"/>
          <w:lang w:val="lt-LT"/>
        </w:rPr>
      </w:pPr>
    </w:p>
    <w:p w14:paraId="4322654B" w14:textId="77777777" w:rsidR="00F32310" w:rsidRPr="0053795E" w:rsidRDefault="00F32310" w:rsidP="003232F0">
      <w:pPr>
        <w:jc w:val="center"/>
        <w:rPr>
          <w:b/>
          <w:sz w:val="22"/>
          <w:szCs w:val="22"/>
          <w:lang w:val="lt-LT"/>
        </w:rPr>
      </w:pPr>
    </w:p>
    <w:p w14:paraId="1994D92C" w14:textId="77777777" w:rsidR="00F32310" w:rsidRPr="0053795E" w:rsidRDefault="00F32310" w:rsidP="003232F0">
      <w:pPr>
        <w:jc w:val="center"/>
        <w:rPr>
          <w:b/>
          <w:sz w:val="22"/>
          <w:szCs w:val="22"/>
          <w:lang w:val="lt-LT"/>
        </w:rPr>
      </w:pPr>
    </w:p>
    <w:p w14:paraId="7E5C282D" w14:textId="77777777" w:rsidR="00F32310" w:rsidRPr="0053795E" w:rsidRDefault="00F32310" w:rsidP="003232F0">
      <w:pPr>
        <w:jc w:val="center"/>
        <w:rPr>
          <w:b/>
          <w:sz w:val="22"/>
          <w:szCs w:val="22"/>
          <w:lang w:val="lt-LT"/>
        </w:rPr>
      </w:pPr>
    </w:p>
    <w:p w14:paraId="307E3338" w14:textId="77777777" w:rsidR="00F32310" w:rsidRPr="0053795E" w:rsidRDefault="00F32310" w:rsidP="003232F0">
      <w:pPr>
        <w:jc w:val="center"/>
        <w:rPr>
          <w:b/>
          <w:sz w:val="22"/>
          <w:szCs w:val="22"/>
          <w:lang w:val="lt-LT"/>
        </w:rPr>
      </w:pPr>
    </w:p>
    <w:p w14:paraId="747FC255" w14:textId="77777777" w:rsidR="002729FF" w:rsidRPr="0053795E" w:rsidRDefault="002729FF" w:rsidP="003232F0">
      <w:pPr>
        <w:jc w:val="center"/>
        <w:rPr>
          <w:b/>
          <w:sz w:val="22"/>
          <w:szCs w:val="22"/>
          <w:lang w:val="lt-LT"/>
        </w:rPr>
      </w:pPr>
      <w:r w:rsidRPr="0053795E">
        <w:rPr>
          <w:b/>
          <w:sz w:val="22"/>
          <w:szCs w:val="22"/>
          <w:lang w:val="lt-LT"/>
        </w:rPr>
        <w:t>B. PAKUOTĖS LAPELIS</w:t>
      </w:r>
      <w:bookmarkEnd w:id="6"/>
      <w:bookmarkEnd w:id="7"/>
    </w:p>
    <w:p w14:paraId="644F32A9" w14:textId="77777777" w:rsidR="002729FF" w:rsidRPr="0053795E" w:rsidRDefault="002729FF" w:rsidP="003232F0">
      <w:pPr>
        <w:jc w:val="center"/>
        <w:rPr>
          <w:b/>
          <w:bCs/>
          <w:sz w:val="22"/>
          <w:szCs w:val="22"/>
          <w:lang w:val="lt-LT"/>
        </w:rPr>
      </w:pPr>
      <w:r w:rsidRPr="0053795E">
        <w:rPr>
          <w:sz w:val="22"/>
          <w:szCs w:val="22"/>
          <w:lang w:val="lt-LT"/>
        </w:rPr>
        <w:br w:type="page"/>
      </w:r>
      <w:r w:rsidRPr="0053795E">
        <w:rPr>
          <w:b/>
          <w:bCs/>
          <w:sz w:val="22"/>
          <w:szCs w:val="22"/>
          <w:lang w:val="lt-LT"/>
        </w:rPr>
        <w:lastRenderedPageBreak/>
        <w:t xml:space="preserve">Pakuotės lapelis: informacija </w:t>
      </w:r>
      <w:r w:rsidR="00B840F5" w:rsidRPr="0053795E">
        <w:rPr>
          <w:b/>
          <w:bCs/>
          <w:sz w:val="22"/>
          <w:szCs w:val="22"/>
          <w:lang w:val="lt-LT"/>
        </w:rPr>
        <w:t>pacientui</w:t>
      </w:r>
    </w:p>
    <w:p w14:paraId="4D5759EE" w14:textId="77777777" w:rsidR="002729FF" w:rsidRPr="0053795E" w:rsidRDefault="002729FF" w:rsidP="003232F0">
      <w:pPr>
        <w:jc w:val="center"/>
        <w:rPr>
          <w:b/>
          <w:sz w:val="22"/>
          <w:szCs w:val="22"/>
          <w:lang w:val="lt-LT"/>
        </w:rPr>
      </w:pPr>
    </w:p>
    <w:p w14:paraId="2B21E5D1" w14:textId="77777777" w:rsidR="002729FF" w:rsidRPr="0053795E" w:rsidRDefault="002729FF" w:rsidP="003232F0">
      <w:pPr>
        <w:jc w:val="cente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150 mg plėvele dengtos tabletės</w:t>
      </w:r>
    </w:p>
    <w:p w14:paraId="4E7A3B0C" w14:textId="77777777" w:rsidR="002729FF" w:rsidRPr="0053795E" w:rsidRDefault="002729FF" w:rsidP="003232F0">
      <w:pPr>
        <w:jc w:val="center"/>
        <w:rPr>
          <w:b/>
          <w:bCs/>
          <w:sz w:val="22"/>
          <w:szCs w:val="22"/>
          <w:lang w:val="lt-LT"/>
        </w:rPr>
      </w:pPr>
      <w:proofErr w:type="spellStart"/>
      <w:r w:rsidRPr="00E0724B">
        <w:rPr>
          <w:b/>
          <w:sz w:val="22"/>
          <w:highlight w:val="lightGray"/>
          <w:lang w:val="lt-LT"/>
        </w:rPr>
        <w:t>Capecitabine</w:t>
      </w:r>
      <w:proofErr w:type="spellEnd"/>
      <w:r w:rsidRPr="00E0724B">
        <w:rPr>
          <w:b/>
          <w:sz w:val="22"/>
          <w:highlight w:val="lightGray"/>
          <w:lang w:val="lt-LT"/>
        </w:rPr>
        <w:t xml:space="preserve"> </w:t>
      </w:r>
      <w:proofErr w:type="spellStart"/>
      <w:r w:rsidRPr="00E0724B">
        <w:rPr>
          <w:b/>
          <w:sz w:val="22"/>
          <w:highlight w:val="lightGray"/>
          <w:lang w:val="lt-LT"/>
        </w:rPr>
        <w:t>Zentiva</w:t>
      </w:r>
      <w:proofErr w:type="spellEnd"/>
      <w:r w:rsidRPr="00E0724B">
        <w:rPr>
          <w:b/>
          <w:sz w:val="22"/>
          <w:highlight w:val="lightGray"/>
          <w:lang w:val="lt-LT"/>
        </w:rPr>
        <w:t xml:space="preserve"> 500 mg plėvele dengtos tabletės</w:t>
      </w:r>
    </w:p>
    <w:p w14:paraId="42381712" w14:textId="5599B0CA" w:rsidR="002729FF" w:rsidRPr="0053795E" w:rsidRDefault="00B633A1" w:rsidP="003232F0">
      <w:pPr>
        <w:jc w:val="center"/>
        <w:rPr>
          <w:sz w:val="22"/>
          <w:szCs w:val="22"/>
          <w:lang w:val="lt-LT"/>
        </w:rPr>
      </w:pPr>
      <w:proofErr w:type="spellStart"/>
      <w:r>
        <w:rPr>
          <w:sz w:val="22"/>
          <w:szCs w:val="22"/>
          <w:lang w:val="lt-LT"/>
        </w:rPr>
        <w:t>k</w:t>
      </w:r>
      <w:r w:rsidR="002729FF" w:rsidRPr="0053795E">
        <w:rPr>
          <w:sz w:val="22"/>
          <w:szCs w:val="22"/>
          <w:lang w:val="lt-LT"/>
        </w:rPr>
        <w:t>apecitabinas</w:t>
      </w:r>
      <w:proofErr w:type="spellEnd"/>
    </w:p>
    <w:p w14:paraId="7CD9F3F6" w14:textId="77777777" w:rsidR="002729FF" w:rsidRPr="0053795E" w:rsidRDefault="002729FF" w:rsidP="003232F0">
      <w:pPr>
        <w:rPr>
          <w:sz w:val="22"/>
          <w:szCs w:val="22"/>
          <w:lang w:val="lt-LT"/>
        </w:rPr>
      </w:pPr>
    </w:p>
    <w:p w14:paraId="5071302F" w14:textId="77777777" w:rsidR="002729FF" w:rsidRPr="0053795E" w:rsidRDefault="002729FF" w:rsidP="003232F0">
      <w:pPr>
        <w:rPr>
          <w:b/>
          <w:sz w:val="22"/>
          <w:szCs w:val="22"/>
          <w:lang w:val="lt-LT"/>
        </w:rPr>
      </w:pPr>
      <w:r w:rsidRPr="0053795E">
        <w:rPr>
          <w:b/>
          <w:sz w:val="22"/>
          <w:szCs w:val="22"/>
          <w:lang w:val="lt-LT"/>
        </w:rPr>
        <w:t>Atidžiai perskaitykite visą šį lapelį, prieš pradėdami vartoti vaistą, nes jame pateikiama Jums svarbi informacija.</w:t>
      </w:r>
    </w:p>
    <w:p w14:paraId="215252D1" w14:textId="77777777" w:rsidR="002729FF" w:rsidRPr="0053795E" w:rsidRDefault="002729FF" w:rsidP="008955BF">
      <w:pPr>
        <w:pStyle w:val="Sraopastraipa"/>
        <w:numPr>
          <w:ilvl w:val="1"/>
          <w:numId w:val="19"/>
        </w:numPr>
        <w:ind w:left="567" w:hanging="567"/>
        <w:rPr>
          <w:sz w:val="22"/>
          <w:szCs w:val="22"/>
          <w:lang w:val="lt-LT"/>
        </w:rPr>
      </w:pPr>
      <w:r w:rsidRPr="0053795E">
        <w:rPr>
          <w:sz w:val="22"/>
          <w:szCs w:val="22"/>
          <w:lang w:val="lt-LT"/>
        </w:rPr>
        <w:t>Neišmeskite šio lapelio, nes vėl gali prireikti jį perskaityti.</w:t>
      </w:r>
    </w:p>
    <w:p w14:paraId="6E3FEA4C" w14:textId="77777777" w:rsidR="002729FF" w:rsidRPr="0053795E" w:rsidRDefault="002729FF" w:rsidP="008955BF">
      <w:pPr>
        <w:pStyle w:val="Sraopastraipa"/>
        <w:numPr>
          <w:ilvl w:val="1"/>
          <w:numId w:val="19"/>
        </w:numPr>
        <w:ind w:left="567" w:hanging="567"/>
        <w:rPr>
          <w:sz w:val="22"/>
          <w:szCs w:val="22"/>
          <w:lang w:val="lt-LT"/>
        </w:rPr>
      </w:pPr>
      <w:r w:rsidRPr="0053795E">
        <w:rPr>
          <w:sz w:val="22"/>
          <w:szCs w:val="22"/>
          <w:lang w:val="lt-LT"/>
        </w:rPr>
        <w:t>Jeigu kiltų daugiau klausimų, kreipkitės į gydytoją arba vaistininką.</w:t>
      </w:r>
    </w:p>
    <w:p w14:paraId="250C65AA" w14:textId="77777777" w:rsidR="002729FF" w:rsidRPr="0053795E" w:rsidRDefault="002729FF" w:rsidP="008955BF">
      <w:pPr>
        <w:pStyle w:val="Sraopastraipa"/>
        <w:numPr>
          <w:ilvl w:val="1"/>
          <w:numId w:val="19"/>
        </w:numPr>
        <w:ind w:left="567" w:hanging="567"/>
        <w:rPr>
          <w:sz w:val="22"/>
          <w:szCs w:val="22"/>
          <w:lang w:val="lt-LT"/>
        </w:rPr>
      </w:pPr>
      <w:r w:rsidRPr="0053795E">
        <w:rPr>
          <w:sz w:val="22"/>
          <w:szCs w:val="22"/>
          <w:lang w:val="lt-LT"/>
        </w:rPr>
        <w:t>Šis vaistas skirtas tik Jums, todėl kitiems žmonėms jo duoti negalima. Vaistas gali jiems pakenkti (net tiems, kurių ligos požymiai yra tokie patys kaip Jūsų).</w:t>
      </w:r>
    </w:p>
    <w:p w14:paraId="67A4EE91" w14:textId="77777777" w:rsidR="002729FF" w:rsidRPr="0053795E" w:rsidRDefault="002729FF" w:rsidP="008955BF">
      <w:pPr>
        <w:pStyle w:val="Sraopastraipa"/>
        <w:numPr>
          <w:ilvl w:val="1"/>
          <w:numId w:val="19"/>
        </w:numPr>
        <w:ind w:left="567" w:hanging="567"/>
        <w:rPr>
          <w:sz w:val="22"/>
          <w:szCs w:val="22"/>
          <w:lang w:val="lt-LT"/>
        </w:rPr>
      </w:pPr>
      <w:r w:rsidRPr="0053795E">
        <w:rPr>
          <w:sz w:val="22"/>
          <w:szCs w:val="22"/>
          <w:lang w:val="lt-LT"/>
        </w:rPr>
        <w:t>Jeigu pasireiškė šalutinis poveikis (net jeigu jis šiame lapelyje nenurodytas), kreipkitės į gydytoją arba vaistininką.</w:t>
      </w:r>
      <w:r w:rsidR="001030B0" w:rsidRPr="0053795E">
        <w:rPr>
          <w:sz w:val="22"/>
          <w:szCs w:val="22"/>
          <w:lang w:val="lt-LT"/>
        </w:rPr>
        <w:t xml:space="preserve"> Žr. 4 skyrių.</w:t>
      </w:r>
    </w:p>
    <w:p w14:paraId="3D611947" w14:textId="77777777" w:rsidR="002729FF" w:rsidRPr="0053795E" w:rsidRDefault="002729FF" w:rsidP="003232F0">
      <w:pPr>
        <w:rPr>
          <w:sz w:val="22"/>
          <w:szCs w:val="22"/>
          <w:lang w:val="lt-LT"/>
        </w:rPr>
      </w:pPr>
    </w:p>
    <w:p w14:paraId="51138226" w14:textId="77777777" w:rsidR="002729FF" w:rsidRPr="0053795E" w:rsidRDefault="002729FF" w:rsidP="003232F0">
      <w:pPr>
        <w:rPr>
          <w:b/>
          <w:bCs/>
          <w:sz w:val="22"/>
          <w:szCs w:val="22"/>
          <w:lang w:val="lt-LT"/>
        </w:rPr>
      </w:pPr>
      <w:r w:rsidRPr="0053795E">
        <w:rPr>
          <w:b/>
          <w:bCs/>
          <w:sz w:val="22"/>
          <w:szCs w:val="22"/>
          <w:lang w:val="lt-LT"/>
        </w:rPr>
        <w:t>Apie ką rašoma šiame lapelyje?</w:t>
      </w:r>
    </w:p>
    <w:p w14:paraId="7474BEF9" w14:textId="77777777" w:rsidR="002729FF" w:rsidRPr="0053795E" w:rsidRDefault="002729FF" w:rsidP="003232F0">
      <w:pPr>
        <w:ind w:left="540" w:hanging="540"/>
        <w:rPr>
          <w:sz w:val="22"/>
          <w:szCs w:val="22"/>
          <w:lang w:val="lt-LT"/>
        </w:rPr>
      </w:pPr>
      <w:r w:rsidRPr="0053795E">
        <w:rPr>
          <w:sz w:val="22"/>
          <w:szCs w:val="22"/>
          <w:lang w:val="lt-LT"/>
        </w:rPr>
        <w:t>1.</w:t>
      </w:r>
      <w:r w:rsidRPr="0053795E">
        <w:rPr>
          <w:sz w:val="22"/>
          <w:szCs w:val="22"/>
          <w:lang w:val="lt-LT"/>
        </w:rPr>
        <w:tab/>
        <w:t xml:space="preserve">Kas yra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ir kam jis vartojamas</w:t>
      </w:r>
    </w:p>
    <w:p w14:paraId="3DCF4820" w14:textId="77777777" w:rsidR="002729FF" w:rsidRPr="0053795E" w:rsidRDefault="002729FF" w:rsidP="003232F0">
      <w:pPr>
        <w:ind w:left="540" w:hanging="540"/>
        <w:rPr>
          <w:sz w:val="22"/>
          <w:szCs w:val="22"/>
          <w:lang w:val="lt-LT"/>
        </w:rPr>
      </w:pPr>
      <w:r w:rsidRPr="0053795E">
        <w:rPr>
          <w:sz w:val="22"/>
          <w:szCs w:val="22"/>
          <w:lang w:val="lt-LT"/>
        </w:rPr>
        <w:t>2.</w:t>
      </w:r>
      <w:r w:rsidRPr="0053795E">
        <w:rPr>
          <w:sz w:val="22"/>
          <w:szCs w:val="22"/>
          <w:lang w:val="lt-LT"/>
        </w:rPr>
        <w:tab/>
        <w:t xml:space="preserve">Kas žinotina prieš vartojant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14:paraId="540EBC3B" w14:textId="77777777" w:rsidR="002729FF" w:rsidRPr="0053795E" w:rsidRDefault="002729FF" w:rsidP="003232F0">
      <w:pPr>
        <w:ind w:left="540" w:hanging="540"/>
        <w:rPr>
          <w:sz w:val="22"/>
          <w:szCs w:val="22"/>
          <w:lang w:val="lt-LT"/>
        </w:rPr>
      </w:pPr>
      <w:r w:rsidRPr="0053795E">
        <w:rPr>
          <w:sz w:val="22"/>
          <w:szCs w:val="22"/>
          <w:lang w:val="lt-LT"/>
        </w:rPr>
        <w:t>3.</w:t>
      </w:r>
      <w:r w:rsidRPr="0053795E">
        <w:rPr>
          <w:sz w:val="22"/>
          <w:szCs w:val="22"/>
          <w:lang w:val="lt-LT"/>
        </w:rPr>
        <w:tab/>
        <w:t xml:space="preserve">Kaip vartoti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14:paraId="5457FDA5" w14:textId="77777777" w:rsidR="002729FF" w:rsidRPr="0053795E" w:rsidRDefault="002729FF" w:rsidP="003232F0">
      <w:pPr>
        <w:ind w:left="540" w:hanging="540"/>
        <w:rPr>
          <w:sz w:val="22"/>
          <w:szCs w:val="22"/>
          <w:lang w:val="lt-LT"/>
        </w:rPr>
      </w:pPr>
      <w:r w:rsidRPr="0053795E">
        <w:rPr>
          <w:sz w:val="22"/>
          <w:szCs w:val="22"/>
          <w:lang w:val="lt-LT"/>
        </w:rPr>
        <w:t>4.</w:t>
      </w:r>
      <w:r w:rsidRPr="0053795E">
        <w:rPr>
          <w:sz w:val="22"/>
          <w:szCs w:val="22"/>
          <w:lang w:val="lt-LT"/>
        </w:rPr>
        <w:tab/>
        <w:t>Galimas šalutinis poveikis</w:t>
      </w:r>
    </w:p>
    <w:p w14:paraId="4EAA9774" w14:textId="77777777" w:rsidR="002729FF" w:rsidRPr="0053795E" w:rsidRDefault="002729FF" w:rsidP="003232F0">
      <w:pPr>
        <w:ind w:left="540" w:hanging="540"/>
        <w:rPr>
          <w:sz w:val="22"/>
          <w:szCs w:val="22"/>
          <w:lang w:val="lt-LT"/>
        </w:rPr>
      </w:pPr>
      <w:r w:rsidRPr="0053795E">
        <w:rPr>
          <w:sz w:val="22"/>
          <w:szCs w:val="22"/>
          <w:lang w:val="lt-LT"/>
        </w:rPr>
        <w:t>5.</w:t>
      </w:r>
      <w:r w:rsidRPr="0053795E">
        <w:rPr>
          <w:sz w:val="22"/>
          <w:szCs w:val="22"/>
          <w:lang w:val="lt-LT"/>
        </w:rPr>
        <w:tab/>
        <w:t xml:space="preserve">Kaip laikyti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p>
    <w:p w14:paraId="0181284B" w14:textId="77777777" w:rsidR="002729FF" w:rsidRPr="0053795E" w:rsidRDefault="002729FF" w:rsidP="003232F0">
      <w:pPr>
        <w:ind w:left="540" w:hanging="540"/>
        <w:rPr>
          <w:sz w:val="22"/>
          <w:szCs w:val="22"/>
          <w:lang w:val="lt-LT"/>
        </w:rPr>
      </w:pPr>
      <w:r w:rsidRPr="0053795E">
        <w:rPr>
          <w:sz w:val="22"/>
          <w:szCs w:val="22"/>
          <w:lang w:val="lt-LT"/>
        </w:rPr>
        <w:t>6.</w:t>
      </w:r>
      <w:r w:rsidRPr="0053795E">
        <w:rPr>
          <w:sz w:val="22"/>
          <w:szCs w:val="22"/>
          <w:lang w:val="lt-LT"/>
        </w:rPr>
        <w:tab/>
        <w:t>Pakuotės turinys ir kita informacija</w:t>
      </w:r>
    </w:p>
    <w:p w14:paraId="52F36EFB" w14:textId="77777777" w:rsidR="002729FF" w:rsidRPr="0053795E" w:rsidRDefault="002729FF" w:rsidP="003232F0">
      <w:pPr>
        <w:rPr>
          <w:sz w:val="22"/>
          <w:szCs w:val="22"/>
          <w:lang w:val="lt-LT"/>
        </w:rPr>
      </w:pPr>
    </w:p>
    <w:p w14:paraId="5FF573B1" w14:textId="77777777" w:rsidR="002729FF" w:rsidRPr="0053795E" w:rsidRDefault="002729FF" w:rsidP="003232F0">
      <w:pPr>
        <w:rPr>
          <w:sz w:val="22"/>
          <w:szCs w:val="22"/>
          <w:lang w:val="lt-LT"/>
        </w:rPr>
      </w:pPr>
    </w:p>
    <w:p w14:paraId="666430CE" w14:textId="77777777" w:rsidR="002729FF" w:rsidRPr="0053795E" w:rsidRDefault="002729FF" w:rsidP="003232F0">
      <w:pPr>
        <w:ind w:left="540" w:hanging="540"/>
        <w:rPr>
          <w:b/>
          <w:bCs/>
          <w:sz w:val="22"/>
          <w:szCs w:val="22"/>
          <w:lang w:val="lt-LT"/>
        </w:rPr>
      </w:pPr>
      <w:bookmarkStart w:id="8" w:name="_Toc129243139"/>
      <w:bookmarkStart w:id="9" w:name="_Toc129243264"/>
      <w:r w:rsidRPr="0053795E">
        <w:rPr>
          <w:b/>
          <w:sz w:val="22"/>
          <w:szCs w:val="22"/>
          <w:lang w:val="lt-LT"/>
        </w:rPr>
        <w:t>1.</w:t>
      </w:r>
      <w:r w:rsidRPr="0053795E">
        <w:rPr>
          <w:b/>
          <w:sz w:val="22"/>
          <w:szCs w:val="22"/>
          <w:lang w:val="lt-LT"/>
        </w:rPr>
        <w:tab/>
      </w:r>
      <w:bookmarkEnd w:id="8"/>
      <w:bookmarkEnd w:id="9"/>
      <w:r w:rsidRPr="0053795E">
        <w:rPr>
          <w:b/>
          <w:bCs/>
          <w:sz w:val="22"/>
          <w:szCs w:val="22"/>
          <w:lang w:val="lt-LT"/>
        </w:rPr>
        <w:t xml:space="preserve">Kas yra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ir kam jis vartojamas</w:t>
      </w:r>
    </w:p>
    <w:p w14:paraId="2CB13112" w14:textId="77777777" w:rsidR="002729FF" w:rsidRPr="0053795E" w:rsidRDefault="002729FF" w:rsidP="003232F0">
      <w:pPr>
        <w:rPr>
          <w:sz w:val="22"/>
          <w:szCs w:val="22"/>
          <w:lang w:val="lt-LT"/>
        </w:rPr>
      </w:pPr>
    </w:p>
    <w:p w14:paraId="24B43809" w14:textId="77777777" w:rsidR="002729FF" w:rsidRPr="0053795E" w:rsidRDefault="002729FF" w:rsidP="00E44625">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priklauso vaistų, vadinamų </w:t>
      </w:r>
      <w:proofErr w:type="spellStart"/>
      <w:r w:rsidRPr="0053795E">
        <w:rPr>
          <w:sz w:val="22"/>
          <w:szCs w:val="22"/>
          <w:lang w:val="lt-LT"/>
        </w:rPr>
        <w:t>citostatikais</w:t>
      </w:r>
      <w:proofErr w:type="spellEnd"/>
      <w:r w:rsidRPr="0053795E">
        <w:rPr>
          <w:sz w:val="22"/>
          <w:szCs w:val="22"/>
          <w:lang w:val="lt-LT"/>
        </w:rPr>
        <w:t xml:space="preserve">, grupei. Šie vaistai stabdo vėžio ląstelių dauginimąsi.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sudėtyje yra </w:t>
      </w:r>
      <w:proofErr w:type="spellStart"/>
      <w:r w:rsidRPr="0053795E">
        <w:rPr>
          <w:sz w:val="22"/>
          <w:szCs w:val="22"/>
          <w:lang w:val="lt-LT"/>
        </w:rPr>
        <w:t>kapecitabino</w:t>
      </w:r>
      <w:proofErr w:type="spellEnd"/>
      <w:r w:rsidRPr="0053795E">
        <w:rPr>
          <w:sz w:val="22"/>
          <w:szCs w:val="22"/>
          <w:lang w:val="lt-LT"/>
        </w:rPr>
        <w:t xml:space="preserve">, kuris pats nėra </w:t>
      </w:r>
      <w:proofErr w:type="spellStart"/>
      <w:r w:rsidRPr="0053795E">
        <w:rPr>
          <w:sz w:val="22"/>
          <w:szCs w:val="22"/>
          <w:lang w:val="lt-LT"/>
        </w:rPr>
        <w:t>citostatikas</w:t>
      </w:r>
      <w:proofErr w:type="spellEnd"/>
      <w:r w:rsidRPr="0053795E">
        <w:rPr>
          <w:sz w:val="22"/>
          <w:szCs w:val="22"/>
          <w:lang w:val="lt-LT"/>
        </w:rPr>
        <w:t>. Tik po to, kai vaistas absorbuojamas organizme, jis paverčiamas į aktyvų vaistą nuo vėžio (aktyvaus vaisto būna daugiau navike nei normaliuose audiniuose).</w:t>
      </w:r>
    </w:p>
    <w:p w14:paraId="30D68976" w14:textId="77777777" w:rsidR="002729FF" w:rsidRPr="0053795E" w:rsidRDefault="002729FF" w:rsidP="003232F0">
      <w:pPr>
        <w:autoSpaceDE w:val="0"/>
        <w:autoSpaceDN w:val="0"/>
        <w:adjustRightInd w:val="0"/>
        <w:rPr>
          <w:sz w:val="22"/>
          <w:szCs w:val="22"/>
          <w:lang w:val="lt-LT"/>
        </w:rPr>
      </w:pPr>
    </w:p>
    <w:p w14:paraId="316445B1" w14:textId="77777777" w:rsidR="002729FF" w:rsidRPr="0053795E" w:rsidRDefault="002729FF" w:rsidP="007F05C7">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w:t>
      </w:r>
      <w:r w:rsidR="00750882" w:rsidRPr="0053795E">
        <w:rPr>
          <w:sz w:val="22"/>
          <w:szCs w:val="22"/>
          <w:lang w:val="lt-LT"/>
        </w:rPr>
        <w:t xml:space="preserve">vartojamas </w:t>
      </w:r>
      <w:r w:rsidRPr="0053795E">
        <w:rPr>
          <w:sz w:val="22"/>
          <w:szCs w:val="22"/>
          <w:lang w:val="lt-LT"/>
        </w:rPr>
        <w:t xml:space="preserve">gaubtinės žarnos, tiesiosios žarnos, skrandžio ar krūties vėžiui gydyti. Be to,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w:t>
      </w:r>
      <w:r w:rsidR="00750882" w:rsidRPr="0096648F">
        <w:rPr>
          <w:sz w:val="22"/>
          <w:lang w:val="lt-LT"/>
        </w:rPr>
        <w:t xml:space="preserve">vartojamas </w:t>
      </w:r>
      <w:r w:rsidRPr="0053795E">
        <w:rPr>
          <w:sz w:val="22"/>
          <w:szCs w:val="22"/>
          <w:lang w:val="lt-LT"/>
        </w:rPr>
        <w:t>gaubtinės žarnos vėžio pasikartojimo profilaktikai po pilno naviko pašalinimo chirurginiu būdu.</w:t>
      </w:r>
    </w:p>
    <w:p w14:paraId="6ED25843" w14:textId="77777777" w:rsidR="002729FF" w:rsidRPr="0053795E" w:rsidRDefault="002729FF" w:rsidP="003232F0">
      <w:pPr>
        <w:autoSpaceDE w:val="0"/>
        <w:autoSpaceDN w:val="0"/>
        <w:adjustRightInd w:val="0"/>
        <w:rPr>
          <w:sz w:val="22"/>
          <w:szCs w:val="22"/>
          <w:lang w:val="lt-LT"/>
        </w:rPr>
      </w:pPr>
    </w:p>
    <w:p w14:paraId="1690EEB0" w14:textId="77777777" w:rsidR="002729FF" w:rsidRPr="0053795E" w:rsidRDefault="002729FF" w:rsidP="003232F0">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būti vartojamas vienas arba kartu su kitais vaistais.</w:t>
      </w:r>
    </w:p>
    <w:p w14:paraId="5121A297" w14:textId="77777777" w:rsidR="002729FF" w:rsidRPr="0053795E" w:rsidRDefault="002729FF" w:rsidP="003232F0">
      <w:pPr>
        <w:rPr>
          <w:sz w:val="22"/>
          <w:szCs w:val="22"/>
          <w:lang w:val="lt-LT"/>
        </w:rPr>
      </w:pPr>
    </w:p>
    <w:p w14:paraId="12674DBB" w14:textId="77777777" w:rsidR="002729FF" w:rsidRPr="0053795E" w:rsidRDefault="002729FF" w:rsidP="003232F0">
      <w:pPr>
        <w:rPr>
          <w:sz w:val="22"/>
          <w:szCs w:val="22"/>
          <w:lang w:val="lt-LT"/>
        </w:rPr>
      </w:pPr>
    </w:p>
    <w:p w14:paraId="201DAE5E" w14:textId="77777777" w:rsidR="002729FF" w:rsidRPr="0053795E" w:rsidRDefault="002729FF" w:rsidP="003232F0">
      <w:pPr>
        <w:ind w:left="540" w:hanging="540"/>
        <w:rPr>
          <w:b/>
          <w:sz w:val="22"/>
          <w:lang w:val="lt-LT"/>
        </w:rPr>
      </w:pPr>
      <w:bookmarkStart w:id="10" w:name="_Toc129243140"/>
      <w:bookmarkStart w:id="11" w:name="_Toc129243265"/>
      <w:r w:rsidRPr="0053795E">
        <w:rPr>
          <w:b/>
          <w:sz w:val="22"/>
          <w:lang w:val="lt-LT"/>
        </w:rPr>
        <w:t>2.</w:t>
      </w:r>
      <w:r w:rsidRPr="0053795E">
        <w:rPr>
          <w:b/>
          <w:sz w:val="22"/>
          <w:lang w:val="lt-LT"/>
        </w:rPr>
        <w:tab/>
      </w:r>
      <w:bookmarkEnd w:id="10"/>
      <w:bookmarkEnd w:id="11"/>
      <w:r w:rsidRPr="0053795E">
        <w:rPr>
          <w:b/>
          <w:sz w:val="22"/>
          <w:lang w:val="lt-LT"/>
        </w:rPr>
        <w:t xml:space="preserve">Kas žinotina prieš vartojant </w:t>
      </w:r>
      <w:proofErr w:type="spellStart"/>
      <w:r w:rsidRPr="0053795E">
        <w:rPr>
          <w:b/>
          <w:sz w:val="22"/>
          <w:lang w:val="lt-LT"/>
        </w:rPr>
        <w:t>Capecitabine</w:t>
      </w:r>
      <w:proofErr w:type="spellEnd"/>
      <w:r w:rsidRPr="0053795E">
        <w:rPr>
          <w:b/>
          <w:sz w:val="22"/>
          <w:lang w:val="lt-LT"/>
        </w:rPr>
        <w:t xml:space="preserve"> </w:t>
      </w:r>
      <w:proofErr w:type="spellStart"/>
      <w:r w:rsidRPr="0053795E">
        <w:rPr>
          <w:b/>
          <w:sz w:val="22"/>
          <w:lang w:val="lt-LT"/>
        </w:rPr>
        <w:t>Zentiva</w:t>
      </w:r>
      <w:proofErr w:type="spellEnd"/>
    </w:p>
    <w:p w14:paraId="2DB6FECD" w14:textId="77777777" w:rsidR="002729FF" w:rsidRPr="0053795E" w:rsidRDefault="002729FF" w:rsidP="003232F0">
      <w:pPr>
        <w:rPr>
          <w:sz w:val="22"/>
          <w:szCs w:val="22"/>
          <w:lang w:val="lt-LT"/>
        </w:rPr>
      </w:pPr>
    </w:p>
    <w:p w14:paraId="6059D038" w14:textId="03B2401A" w:rsidR="002729FF" w:rsidRPr="0053795E" w:rsidRDefault="002729FF" w:rsidP="003232F0">
      <w:pPr>
        <w:rPr>
          <w:b/>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sz w:val="22"/>
          <w:szCs w:val="22"/>
          <w:lang w:val="lt-LT"/>
        </w:rPr>
        <w:t xml:space="preserve"> vartoti </w:t>
      </w:r>
      <w:r w:rsidR="005D47AA">
        <w:rPr>
          <w:b/>
          <w:sz w:val="22"/>
          <w:szCs w:val="22"/>
          <w:lang w:val="lt-LT"/>
        </w:rPr>
        <w:t>draudžiama</w:t>
      </w:r>
      <w:r w:rsidR="00D52762">
        <w:rPr>
          <w:b/>
          <w:sz w:val="22"/>
          <w:szCs w:val="22"/>
          <w:lang w:val="lt-LT"/>
        </w:rPr>
        <w:t>, jeigu</w:t>
      </w:r>
      <w:r w:rsidRPr="0053795E">
        <w:rPr>
          <w:b/>
          <w:sz w:val="22"/>
          <w:szCs w:val="22"/>
          <w:lang w:val="lt-LT"/>
        </w:rPr>
        <w:t>:</w:t>
      </w:r>
    </w:p>
    <w:p w14:paraId="7095D4B3" w14:textId="77777777" w:rsidR="002729FF" w:rsidRPr="0053795E" w:rsidRDefault="002729FF" w:rsidP="008955BF">
      <w:pPr>
        <w:pStyle w:val="Sraopastraipa"/>
        <w:numPr>
          <w:ilvl w:val="0"/>
          <w:numId w:val="21"/>
        </w:numPr>
        <w:ind w:left="567" w:hanging="567"/>
        <w:rPr>
          <w:sz w:val="22"/>
          <w:szCs w:val="22"/>
          <w:lang w:val="lt-LT"/>
        </w:rPr>
      </w:pPr>
      <w:r w:rsidRPr="0053795E">
        <w:rPr>
          <w:sz w:val="22"/>
          <w:szCs w:val="22"/>
          <w:lang w:val="lt-LT"/>
        </w:rPr>
        <w:t xml:space="preserve">yra alergija </w:t>
      </w:r>
      <w:proofErr w:type="spellStart"/>
      <w:r w:rsidRPr="0053795E">
        <w:rPr>
          <w:sz w:val="22"/>
          <w:szCs w:val="22"/>
          <w:lang w:val="lt-LT"/>
        </w:rPr>
        <w:t>kapecitabinui</w:t>
      </w:r>
      <w:proofErr w:type="spellEnd"/>
      <w:r w:rsidRPr="0053795E">
        <w:rPr>
          <w:sz w:val="22"/>
          <w:szCs w:val="22"/>
          <w:lang w:val="lt-LT"/>
        </w:rPr>
        <w:t xml:space="preserve"> arba bet kuriai pagalbinei šio vaisto medžiagai (jos išvardytos 6 skyriuje). Turite pasakyti gydytojui, jeigu žinote, kad esate alergiški arba Jūsų jautrumas </w:t>
      </w:r>
      <w:r w:rsidR="007F747F" w:rsidRPr="0053795E">
        <w:rPr>
          <w:sz w:val="22"/>
          <w:szCs w:val="22"/>
          <w:lang w:val="lt-LT"/>
        </w:rPr>
        <w:t>šiam vaistui</w:t>
      </w:r>
      <w:r w:rsidRPr="0053795E">
        <w:rPr>
          <w:sz w:val="22"/>
          <w:szCs w:val="22"/>
          <w:lang w:val="lt-LT"/>
        </w:rPr>
        <w:t xml:space="preserve"> yra padidėjęs;</w:t>
      </w:r>
    </w:p>
    <w:p w14:paraId="3F0DC77F" w14:textId="77777777" w:rsidR="00F76EAA" w:rsidRPr="0053795E" w:rsidRDefault="00F76EAA" w:rsidP="008955BF">
      <w:pPr>
        <w:pStyle w:val="Sraopastraipa"/>
        <w:numPr>
          <w:ilvl w:val="0"/>
          <w:numId w:val="21"/>
        </w:numPr>
        <w:ind w:left="567" w:hanging="567"/>
        <w:rPr>
          <w:sz w:val="22"/>
          <w:szCs w:val="22"/>
          <w:lang w:val="lt-LT"/>
        </w:rPr>
      </w:pPr>
      <w:r w:rsidRPr="0053795E">
        <w:rPr>
          <w:sz w:val="22"/>
          <w:szCs w:val="22"/>
          <w:lang w:val="lt-LT"/>
        </w:rPr>
        <w:t xml:space="preserve">anksčiau Jums buvo pasireiškusi sunki reakcija į gydymą </w:t>
      </w:r>
      <w:proofErr w:type="spellStart"/>
      <w:r w:rsidRPr="0053795E">
        <w:rPr>
          <w:sz w:val="22"/>
          <w:szCs w:val="22"/>
          <w:lang w:val="lt-LT"/>
        </w:rPr>
        <w:t>fluoropirimidinais</w:t>
      </w:r>
      <w:proofErr w:type="spellEnd"/>
      <w:r w:rsidRPr="0053795E">
        <w:rPr>
          <w:sz w:val="22"/>
          <w:szCs w:val="22"/>
          <w:lang w:val="lt-LT"/>
        </w:rPr>
        <w:t xml:space="preserve"> (vaistų nuo vėžio grupės preparatais, pvz., </w:t>
      </w:r>
      <w:proofErr w:type="spellStart"/>
      <w:r w:rsidRPr="0053795E">
        <w:rPr>
          <w:sz w:val="22"/>
          <w:szCs w:val="22"/>
          <w:lang w:val="lt-LT"/>
        </w:rPr>
        <w:t>fluoruracilu</w:t>
      </w:r>
      <w:proofErr w:type="spellEnd"/>
      <w:r w:rsidRPr="0053795E">
        <w:rPr>
          <w:sz w:val="22"/>
          <w:szCs w:val="22"/>
          <w:lang w:val="lt-LT"/>
        </w:rPr>
        <w:t>);</w:t>
      </w:r>
    </w:p>
    <w:p w14:paraId="0EAB1F58" w14:textId="77777777" w:rsidR="002729FF" w:rsidRPr="0053795E" w:rsidRDefault="002729FF"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esate nėščia arba žindote kūdikį;</w:t>
      </w:r>
    </w:p>
    <w:p w14:paraId="55DE1C07" w14:textId="77777777" w:rsidR="002729FF" w:rsidRPr="0053795E" w:rsidRDefault="00616DFB"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 xml:space="preserve">labai sumažėjęs baltųjų kraujo ląstelių arba </w:t>
      </w:r>
      <w:r w:rsidR="00D646C4" w:rsidRPr="0053795E">
        <w:rPr>
          <w:sz w:val="22"/>
          <w:szCs w:val="22"/>
          <w:lang w:val="lt-LT"/>
        </w:rPr>
        <w:t>trombocitų</w:t>
      </w:r>
      <w:r w:rsidRPr="0053795E">
        <w:rPr>
          <w:sz w:val="22"/>
          <w:szCs w:val="22"/>
          <w:lang w:val="lt-LT"/>
        </w:rPr>
        <w:t xml:space="preserve"> kiekis (yra </w:t>
      </w:r>
      <w:proofErr w:type="spellStart"/>
      <w:r w:rsidRPr="0053795E">
        <w:rPr>
          <w:sz w:val="22"/>
          <w:szCs w:val="22"/>
          <w:lang w:val="lt-LT"/>
        </w:rPr>
        <w:t>leukopenija</w:t>
      </w:r>
      <w:proofErr w:type="spellEnd"/>
      <w:r w:rsidRPr="0053795E">
        <w:rPr>
          <w:sz w:val="22"/>
          <w:szCs w:val="22"/>
          <w:lang w:val="lt-LT"/>
        </w:rPr>
        <w:t xml:space="preserve">, </w:t>
      </w:r>
      <w:proofErr w:type="spellStart"/>
      <w:r w:rsidRPr="0053795E">
        <w:rPr>
          <w:sz w:val="22"/>
          <w:szCs w:val="22"/>
          <w:lang w:val="lt-LT"/>
        </w:rPr>
        <w:t>neutropenija</w:t>
      </w:r>
      <w:proofErr w:type="spellEnd"/>
      <w:r w:rsidRPr="0053795E">
        <w:rPr>
          <w:sz w:val="22"/>
          <w:szCs w:val="22"/>
          <w:lang w:val="lt-LT"/>
        </w:rPr>
        <w:t xml:space="preserve"> ar </w:t>
      </w:r>
      <w:proofErr w:type="spellStart"/>
      <w:r w:rsidRPr="0053795E">
        <w:rPr>
          <w:sz w:val="22"/>
          <w:szCs w:val="22"/>
          <w:lang w:val="lt-LT"/>
        </w:rPr>
        <w:t>trombocitopenija</w:t>
      </w:r>
      <w:proofErr w:type="spellEnd"/>
      <w:r w:rsidRPr="0053795E">
        <w:rPr>
          <w:sz w:val="22"/>
          <w:szCs w:val="22"/>
          <w:lang w:val="lt-LT"/>
        </w:rPr>
        <w:t>)</w:t>
      </w:r>
      <w:r w:rsidR="002729FF" w:rsidRPr="0053795E">
        <w:rPr>
          <w:sz w:val="22"/>
          <w:szCs w:val="22"/>
          <w:lang w:val="lt-LT"/>
        </w:rPr>
        <w:t>;</w:t>
      </w:r>
    </w:p>
    <w:p w14:paraId="44E62710" w14:textId="77777777" w:rsidR="002729FF" w:rsidRPr="0053795E" w:rsidRDefault="002729FF"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 xml:space="preserve">yra </w:t>
      </w:r>
      <w:r w:rsidR="00E124B5" w:rsidRPr="0053795E">
        <w:rPr>
          <w:sz w:val="22"/>
          <w:szCs w:val="22"/>
          <w:lang w:val="lt-LT"/>
        </w:rPr>
        <w:t>sunkių</w:t>
      </w:r>
      <w:r w:rsidRPr="0053795E">
        <w:rPr>
          <w:sz w:val="22"/>
          <w:szCs w:val="22"/>
          <w:lang w:val="lt-LT"/>
        </w:rPr>
        <w:t xml:space="preserve"> kepenų arba inkstų </w:t>
      </w:r>
      <w:r w:rsidR="00E124B5" w:rsidRPr="0053795E">
        <w:rPr>
          <w:sz w:val="22"/>
          <w:szCs w:val="22"/>
          <w:lang w:val="lt-LT"/>
        </w:rPr>
        <w:t>sutrikimų</w:t>
      </w:r>
      <w:r w:rsidRPr="0053795E">
        <w:rPr>
          <w:sz w:val="22"/>
          <w:szCs w:val="22"/>
          <w:lang w:val="lt-LT"/>
        </w:rPr>
        <w:t>;</w:t>
      </w:r>
    </w:p>
    <w:p w14:paraId="4C756794" w14:textId="686EA375" w:rsidR="002729FF" w:rsidRPr="0053795E" w:rsidRDefault="002729FF"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žinote, kad Jūsų organizme ferment</w:t>
      </w:r>
      <w:r w:rsidR="00C54B7D" w:rsidRPr="0053795E">
        <w:rPr>
          <w:sz w:val="22"/>
          <w:szCs w:val="22"/>
          <w:lang w:val="lt-LT"/>
        </w:rPr>
        <w:t>as</w:t>
      </w:r>
      <w:r w:rsidRPr="0053795E">
        <w:rPr>
          <w:sz w:val="22"/>
          <w:szCs w:val="22"/>
          <w:lang w:val="lt-LT"/>
        </w:rPr>
        <w:t xml:space="preserve"> </w:t>
      </w:r>
      <w:proofErr w:type="spellStart"/>
      <w:r w:rsidRPr="0053795E">
        <w:rPr>
          <w:sz w:val="22"/>
          <w:szCs w:val="22"/>
          <w:lang w:val="lt-LT"/>
        </w:rPr>
        <w:t>dihidropirimidindehidrogenazė</w:t>
      </w:r>
      <w:proofErr w:type="spellEnd"/>
      <w:r w:rsidRPr="0053795E">
        <w:rPr>
          <w:sz w:val="22"/>
          <w:szCs w:val="22"/>
          <w:lang w:val="lt-LT"/>
        </w:rPr>
        <w:t xml:space="preserve"> (DPD)</w:t>
      </w:r>
      <w:r w:rsidR="00C54B7D" w:rsidRPr="0053795E">
        <w:rPr>
          <w:sz w:val="22"/>
          <w:szCs w:val="22"/>
          <w:lang w:val="lt-LT"/>
        </w:rPr>
        <w:t xml:space="preserve"> yra neveiklus</w:t>
      </w:r>
      <w:r w:rsidR="00B633A1">
        <w:rPr>
          <w:sz w:val="22"/>
          <w:szCs w:val="22"/>
          <w:lang w:val="lt-LT"/>
        </w:rPr>
        <w:t xml:space="preserve"> </w:t>
      </w:r>
      <w:r w:rsidR="00B633A1" w:rsidRPr="00B633A1">
        <w:rPr>
          <w:sz w:val="22"/>
          <w:szCs w:val="22"/>
          <w:lang w:val="lt-LT"/>
        </w:rPr>
        <w:t>(visiška DPD stoka)</w:t>
      </w:r>
      <w:r w:rsidRPr="0053795E">
        <w:rPr>
          <w:sz w:val="22"/>
          <w:szCs w:val="22"/>
          <w:lang w:val="lt-LT"/>
        </w:rPr>
        <w:t xml:space="preserve">; </w:t>
      </w:r>
    </w:p>
    <w:p w14:paraId="4F137FA4" w14:textId="77777777" w:rsidR="002729FF" w:rsidRPr="0053795E" w:rsidRDefault="002729FF" w:rsidP="008955BF">
      <w:pPr>
        <w:pStyle w:val="Sraopastraipa"/>
        <w:numPr>
          <w:ilvl w:val="0"/>
          <w:numId w:val="21"/>
        </w:numPr>
        <w:autoSpaceDE w:val="0"/>
        <w:autoSpaceDN w:val="0"/>
        <w:adjustRightInd w:val="0"/>
        <w:ind w:left="567" w:hanging="567"/>
        <w:rPr>
          <w:sz w:val="22"/>
          <w:szCs w:val="22"/>
          <w:lang w:val="lt-LT"/>
        </w:rPr>
      </w:pPr>
      <w:r w:rsidRPr="0053795E">
        <w:rPr>
          <w:sz w:val="22"/>
          <w:szCs w:val="22"/>
          <w:lang w:val="lt-LT"/>
        </w:rPr>
        <w:t xml:space="preserve">šiuo metu vartojate arba per praėjusias 4 savaites vartojote </w:t>
      </w:r>
      <w:proofErr w:type="spellStart"/>
      <w:r w:rsidRPr="0053795E">
        <w:rPr>
          <w:sz w:val="22"/>
          <w:szCs w:val="22"/>
          <w:lang w:val="lt-LT"/>
        </w:rPr>
        <w:t>brivudiną</w:t>
      </w:r>
      <w:proofErr w:type="spellEnd"/>
      <w:r w:rsidR="00561E7B">
        <w:rPr>
          <w:sz w:val="22"/>
          <w:szCs w:val="22"/>
          <w:lang w:val="lt-LT"/>
        </w:rPr>
        <w:t xml:space="preserve"> </w:t>
      </w:r>
      <w:r w:rsidRPr="0053795E">
        <w:rPr>
          <w:sz w:val="22"/>
          <w:szCs w:val="22"/>
          <w:lang w:val="lt-LT"/>
        </w:rPr>
        <w:t>vėjaraupiams ar juosiančiajai pūslelinei</w:t>
      </w:r>
      <w:r w:rsidRPr="0053795E">
        <w:rPr>
          <w:i/>
          <w:iCs/>
          <w:sz w:val="22"/>
          <w:szCs w:val="22"/>
          <w:lang w:val="lt-LT"/>
        </w:rPr>
        <w:t xml:space="preserve"> </w:t>
      </w:r>
      <w:r w:rsidRPr="0053795E">
        <w:rPr>
          <w:sz w:val="22"/>
          <w:szCs w:val="22"/>
          <w:lang w:val="lt-LT"/>
        </w:rPr>
        <w:t>(</w:t>
      </w:r>
      <w:proofErr w:type="spellStart"/>
      <w:r w:rsidRPr="0053795E">
        <w:rPr>
          <w:i/>
          <w:iCs/>
          <w:sz w:val="22"/>
          <w:szCs w:val="22"/>
          <w:lang w:val="lt-LT"/>
        </w:rPr>
        <w:t>herpes</w:t>
      </w:r>
      <w:proofErr w:type="spellEnd"/>
      <w:r w:rsidRPr="0053795E">
        <w:rPr>
          <w:i/>
          <w:iCs/>
          <w:sz w:val="22"/>
          <w:szCs w:val="22"/>
          <w:lang w:val="lt-LT"/>
        </w:rPr>
        <w:t xml:space="preserve"> </w:t>
      </w:r>
      <w:proofErr w:type="spellStart"/>
      <w:r w:rsidRPr="0053795E">
        <w:rPr>
          <w:i/>
          <w:iCs/>
          <w:sz w:val="22"/>
          <w:szCs w:val="22"/>
          <w:lang w:val="lt-LT"/>
        </w:rPr>
        <w:t>zoster</w:t>
      </w:r>
      <w:proofErr w:type="spellEnd"/>
      <w:r w:rsidRPr="0053795E">
        <w:rPr>
          <w:sz w:val="22"/>
          <w:szCs w:val="22"/>
          <w:lang w:val="lt-LT"/>
        </w:rPr>
        <w:t>) gydyti.</w:t>
      </w:r>
    </w:p>
    <w:p w14:paraId="3A149F7A" w14:textId="77777777" w:rsidR="002729FF" w:rsidRPr="0053795E" w:rsidRDefault="002729FF" w:rsidP="003232F0">
      <w:pPr>
        <w:numPr>
          <w:ilvl w:val="12"/>
          <w:numId w:val="0"/>
        </w:numPr>
        <w:ind w:right="-2"/>
        <w:rPr>
          <w:sz w:val="22"/>
          <w:szCs w:val="22"/>
          <w:lang w:val="lt-LT"/>
        </w:rPr>
      </w:pPr>
    </w:p>
    <w:p w14:paraId="4436F08C"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t>Įspėjimai ir atsargumo priemonės</w:t>
      </w:r>
    </w:p>
    <w:p w14:paraId="0AB713EA" w14:textId="77777777" w:rsidR="002729FF" w:rsidRPr="0053795E" w:rsidRDefault="00F05E7A" w:rsidP="007F05C7">
      <w:pPr>
        <w:numPr>
          <w:ilvl w:val="12"/>
          <w:numId w:val="0"/>
        </w:numPr>
        <w:ind w:right="-2"/>
        <w:rPr>
          <w:sz w:val="22"/>
          <w:szCs w:val="22"/>
          <w:lang w:val="lt-LT"/>
        </w:rPr>
      </w:pPr>
      <w:r w:rsidRPr="0053795E">
        <w:rPr>
          <w:sz w:val="22"/>
          <w:szCs w:val="22"/>
          <w:lang w:val="lt-LT"/>
        </w:rPr>
        <w:lastRenderedPageBreak/>
        <w:t>Pasitarkite su gydytoju arba vaistininku, p</w:t>
      </w:r>
      <w:r w:rsidR="002729FF" w:rsidRPr="0053795E">
        <w:rPr>
          <w:sz w:val="22"/>
          <w:szCs w:val="22"/>
          <w:lang w:val="lt-LT"/>
        </w:rPr>
        <w:t xml:space="preserve">rieš pradėdami vartoti </w:t>
      </w:r>
      <w:proofErr w:type="spellStart"/>
      <w:r w:rsidR="002729FF" w:rsidRPr="0053795E">
        <w:rPr>
          <w:sz w:val="22"/>
          <w:szCs w:val="22"/>
          <w:lang w:val="lt-LT"/>
        </w:rPr>
        <w:t>Capecitabine</w:t>
      </w:r>
      <w:proofErr w:type="spellEnd"/>
      <w:r w:rsidR="002729FF" w:rsidRPr="0053795E">
        <w:rPr>
          <w:sz w:val="22"/>
          <w:szCs w:val="22"/>
          <w:lang w:val="lt-LT"/>
        </w:rPr>
        <w:t xml:space="preserve"> </w:t>
      </w:r>
      <w:proofErr w:type="spellStart"/>
      <w:r w:rsidR="002729FF" w:rsidRPr="0053795E">
        <w:rPr>
          <w:sz w:val="22"/>
          <w:szCs w:val="22"/>
          <w:lang w:val="lt-LT"/>
        </w:rPr>
        <w:t>Zentiva</w:t>
      </w:r>
      <w:proofErr w:type="spellEnd"/>
      <w:r w:rsidR="00D52762">
        <w:rPr>
          <w:sz w:val="22"/>
          <w:szCs w:val="22"/>
          <w:lang w:val="lt-LT"/>
        </w:rPr>
        <w:t>, jeigu</w:t>
      </w:r>
      <w:r w:rsidR="002729FF" w:rsidRPr="0053795E">
        <w:rPr>
          <w:sz w:val="22"/>
          <w:szCs w:val="22"/>
          <w:lang w:val="lt-LT"/>
        </w:rPr>
        <w:t>:</w:t>
      </w:r>
    </w:p>
    <w:p w14:paraId="2C839E73" w14:textId="41C4B331" w:rsidR="00324C0F" w:rsidRDefault="00324C0F"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žinote, kad Jūsų organizmo fermentas </w:t>
      </w:r>
      <w:proofErr w:type="spellStart"/>
      <w:r w:rsidRPr="0053795E">
        <w:rPr>
          <w:sz w:val="22"/>
          <w:szCs w:val="22"/>
          <w:lang w:val="lt-LT"/>
        </w:rPr>
        <w:t>dihidropirimidindehidrogenazė</w:t>
      </w:r>
      <w:proofErr w:type="spellEnd"/>
      <w:r w:rsidRPr="0053795E">
        <w:rPr>
          <w:sz w:val="22"/>
          <w:szCs w:val="22"/>
          <w:lang w:val="lt-LT"/>
        </w:rPr>
        <w:t xml:space="preserve"> (DPD) yra tik  iš dalies veiklus;</w:t>
      </w:r>
    </w:p>
    <w:p w14:paraId="321B3545" w14:textId="40E50952" w:rsidR="00B633A1" w:rsidRPr="0053795E" w:rsidRDefault="00B633A1" w:rsidP="008955BF">
      <w:pPr>
        <w:pStyle w:val="Sraopastraipa"/>
        <w:numPr>
          <w:ilvl w:val="1"/>
          <w:numId w:val="23"/>
        </w:numPr>
        <w:autoSpaceDE w:val="0"/>
        <w:autoSpaceDN w:val="0"/>
        <w:adjustRightInd w:val="0"/>
        <w:ind w:left="567" w:hanging="567"/>
        <w:rPr>
          <w:sz w:val="22"/>
          <w:szCs w:val="22"/>
          <w:lang w:val="lt-LT"/>
        </w:rPr>
      </w:pPr>
      <w:r w:rsidRPr="00B633A1">
        <w:rPr>
          <w:sz w:val="22"/>
          <w:szCs w:val="22"/>
          <w:lang w:val="lt-LT"/>
        </w:rPr>
        <w:t xml:space="preserve">jeigu Jūsų šeimos nario organizmo fermentas </w:t>
      </w:r>
      <w:proofErr w:type="spellStart"/>
      <w:r w:rsidRPr="00B633A1">
        <w:rPr>
          <w:sz w:val="22"/>
          <w:szCs w:val="22"/>
          <w:lang w:val="lt-LT"/>
        </w:rPr>
        <w:t>dihidropirimidindehidrogenazė</w:t>
      </w:r>
      <w:proofErr w:type="spellEnd"/>
      <w:r w:rsidRPr="00B633A1">
        <w:rPr>
          <w:sz w:val="22"/>
          <w:szCs w:val="22"/>
          <w:lang w:val="lt-LT"/>
        </w:rPr>
        <w:t xml:space="preserve"> (DPD) yra      neveiklus arba tik iš dalies veiklus</w:t>
      </w:r>
      <w:r>
        <w:rPr>
          <w:sz w:val="22"/>
          <w:szCs w:val="22"/>
          <w:lang w:val="lt-LT"/>
        </w:rPr>
        <w:t>;</w:t>
      </w:r>
    </w:p>
    <w:p w14:paraId="50625C39" w14:textId="77777777" w:rsidR="00324C0F" w:rsidRPr="0053795E" w:rsidRDefault="00324C0F" w:rsidP="008955BF">
      <w:pPr>
        <w:pStyle w:val="Sraopastraipa"/>
        <w:numPr>
          <w:ilvl w:val="1"/>
          <w:numId w:val="23"/>
        </w:numPr>
        <w:ind w:left="567" w:hanging="567"/>
        <w:rPr>
          <w:sz w:val="22"/>
          <w:szCs w:val="22"/>
          <w:lang w:val="lt-LT"/>
        </w:rPr>
      </w:pPr>
      <w:r w:rsidRPr="0053795E">
        <w:rPr>
          <w:sz w:val="22"/>
          <w:szCs w:val="22"/>
          <w:lang w:val="lt-LT"/>
        </w:rPr>
        <w:t>Jūs sergate kepenų ar inkstų ligomis;</w:t>
      </w:r>
    </w:p>
    <w:p w14:paraId="6878C441" w14:textId="77777777" w:rsidR="002729FF" w:rsidRPr="0053795E" w:rsidRDefault="00A60B1D"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Jums </w:t>
      </w:r>
      <w:r w:rsidR="00726E2A" w:rsidRPr="0053795E">
        <w:rPr>
          <w:sz w:val="22"/>
          <w:szCs w:val="22"/>
          <w:lang w:val="lt-LT"/>
        </w:rPr>
        <w:t>yra arba buvo širdies sutrikimų</w:t>
      </w:r>
      <w:r w:rsidR="00E25A8F" w:rsidRPr="0053795E">
        <w:rPr>
          <w:sz w:val="22"/>
          <w:szCs w:val="22"/>
          <w:lang w:val="lt-LT"/>
        </w:rPr>
        <w:t xml:space="preserve"> (</w:t>
      </w:r>
      <w:r w:rsidR="00726E2A" w:rsidRPr="0053795E">
        <w:rPr>
          <w:sz w:val="22"/>
          <w:szCs w:val="22"/>
          <w:lang w:val="lt-LT"/>
        </w:rPr>
        <w:t>pvz.,</w:t>
      </w:r>
      <w:r w:rsidR="00DC65DD" w:rsidRPr="0096648F">
        <w:rPr>
          <w:sz w:val="22"/>
          <w:lang w:val="lt-LT"/>
        </w:rPr>
        <w:t xml:space="preserve"> </w:t>
      </w:r>
      <w:r w:rsidR="00DC65DD" w:rsidRPr="0053795E">
        <w:rPr>
          <w:sz w:val="22"/>
          <w:szCs w:val="22"/>
          <w:lang w:val="lt-LT"/>
        </w:rPr>
        <w:t>nereguliarus širdies plakimas arba fizinio krūvio ir dėl širdies kraujotakos sutrikimų sukeltas krūtinės ląstos, žandikaulio ir nugaros skausmas</w:t>
      </w:r>
      <w:r w:rsidR="00726E2A" w:rsidRPr="0053795E">
        <w:rPr>
          <w:sz w:val="22"/>
          <w:szCs w:val="22"/>
          <w:lang w:val="lt-LT"/>
        </w:rPr>
        <w:t>)</w:t>
      </w:r>
      <w:r w:rsidR="00E25A8F" w:rsidRPr="0053795E">
        <w:rPr>
          <w:sz w:val="22"/>
          <w:szCs w:val="22"/>
          <w:lang w:val="lt-LT"/>
        </w:rPr>
        <w:t>;</w:t>
      </w:r>
    </w:p>
    <w:p w14:paraId="7C0DF1BD" w14:textId="77777777" w:rsidR="002729FF" w:rsidRPr="0053795E" w:rsidRDefault="00A60B1D"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Jūs </w:t>
      </w:r>
      <w:r w:rsidR="002729FF" w:rsidRPr="0053795E">
        <w:rPr>
          <w:sz w:val="22"/>
          <w:szCs w:val="22"/>
          <w:lang w:val="lt-LT"/>
        </w:rPr>
        <w:t>sergate smegenų ligomis</w:t>
      </w:r>
      <w:r w:rsidR="00FD38D2" w:rsidRPr="0053795E">
        <w:rPr>
          <w:sz w:val="22"/>
          <w:szCs w:val="22"/>
          <w:lang w:val="lt-LT"/>
        </w:rPr>
        <w:t>, pvz., į smegenis išplitusiu vėžiu ar nervo pažeidimu (neuropatija)</w:t>
      </w:r>
      <w:r w:rsidR="002729FF" w:rsidRPr="0053795E">
        <w:rPr>
          <w:sz w:val="22"/>
          <w:szCs w:val="22"/>
          <w:lang w:val="lt-LT"/>
        </w:rPr>
        <w:t>;</w:t>
      </w:r>
    </w:p>
    <w:p w14:paraId="3DFFD0BA" w14:textId="77777777" w:rsidR="002729FF" w:rsidRPr="0053795E" w:rsidRDefault="00A60B1D"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Jums </w:t>
      </w:r>
      <w:r w:rsidR="002729FF" w:rsidRPr="0053795E">
        <w:rPr>
          <w:sz w:val="22"/>
          <w:szCs w:val="22"/>
          <w:lang w:val="lt-LT"/>
        </w:rPr>
        <w:t>yra sutrikusi kalcio pusiausvyra</w:t>
      </w:r>
      <w:r w:rsidR="008A7024" w:rsidRPr="0053795E">
        <w:rPr>
          <w:sz w:val="22"/>
          <w:szCs w:val="22"/>
          <w:lang w:val="lt-LT"/>
        </w:rPr>
        <w:t xml:space="preserve"> (tai nustatoma kraujo tyrimais)</w:t>
      </w:r>
      <w:r w:rsidR="002729FF" w:rsidRPr="0053795E">
        <w:rPr>
          <w:sz w:val="22"/>
          <w:szCs w:val="22"/>
          <w:lang w:val="lt-LT"/>
        </w:rPr>
        <w:t>;</w:t>
      </w:r>
    </w:p>
    <w:p w14:paraId="19F74D29" w14:textId="77777777" w:rsidR="008A7024" w:rsidRPr="0053795E" w:rsidRDefault="00A60B1D"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 xml:space="preserve">Jūs </w:t>
      </w:r>
      <w:r w:rsidR="002729FF" w:rsidRPr="0053795E">
        <w:rPr>
          <w:sz w:val="22"/>
          <w:szCs w:val="22"/>
          <w:lang w:val="lt-LT"/>
        </w:rPr>
        <w:t>sergate cukriniu diabetu</w:t>
      </w:r>
      <w:r w:rsidR="008A7024" w:rsidRPr="0053795E">
        <w:rPr>
          <w:sz w:val="22"/>
          <w:szCs w:val="22"/>
          <w:lang w:val="lt-LT"/>
        </w:rPr>
        <w:t>;</w:t>
      </w:r>
    </w:p>
    <w:p w14:paraId="3F57CC5A" w14:textId="77777777" w:rsidR="00E87C47" w:rsidRPr="0053795E" w:rsidRDefault="00E87C47"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maistas ar vanduo negali išsilaikyti Jūsų kūne dėl stipraus pykinimo ir vėmimo;</w:t>
      </w:r>
    </w:p>
    <w:p w14:paraId="264763DA" w14:textId="77777777" w:rsidR="008A7024" w:rsidRPr="0053795E" w:rsidRDefault="008A7024"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viduriuojate;</w:t>
      </w:r>
    </w:p>
    <w:p w14:paraId="1BCE5CCB" w14:textId="77777777" w:rsidR="008A7024" w:rsidRPr="0053795E" w:rsidRDefault="008A7024"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Jūsų organizme stokojama skysčio arba tokia būklė atsiranda;</w:t>
      </w:r>
    </w:p>
    <w:p w14:paraId="56CA8CDF" w14:textId="77777777" w:rsidR="002729FF" w:rsidRPr="0053795E" w:rsidRDefault="008A7024"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Jūsų kraujyje sutrikusi jonų pusiausvyra (yra tyrimais nustatomas elektrolitų pusiausvyros sutrikimas)</w:t>
      </w:r>
      <w:r w:rsidR="007F747F" w:rsidRPr="0053795E">
        <w:rPr>
          <w:sz w:val="22"/>
          <w:szCs w:val="22"/>
          <w:lang w:val="lt-LT"/>
        </w:rPr>
        <w:t>;</w:t>
      </w:r>
    </w:p>
    <w:p w14:paraId="338B1889" w14:textId="77777777" w:rsidR="007F747F" w:rsidRPr="0053795E" w:rsidRDefault="007F747F" w:rsidP="008955BF">
      <w:pPr>
        <w:pStyle w:val="Sraopastraipa"/>
        <w:numPr>
          <w:ilvl w:val="1"/>
          <w:numId w:val="23"/>
        </w:numPr>
        <w:autoSpaceDE w:val="0"/>
        <w:autoSpaceDN w:val="0"/>
        <w:adjustRightInd w:val="0"/>
        <w:ind w:left="567" w:hanging="567"/>
        <w:rPr>
          <w:sz w:val="22"/>
          <w:szCs w:val="22"/>
          <w:lang w:val="lt-LT"/>
        </w:rPr>
      </w:pPr>
      <w:r w:rsidRPr="0053795E">
        <w:rPr>
          <w:sz w:val="22"/>
          <w:szCs w:val="22"/>
          <w:lang w:val="lt-LT"/>
        </w:rPr>
        <w:t>Jūs anksčiau turėjote akių sutrikimų, gali būti, kad reikės papildomai stebėti Jūsų akis</w:t>
      </w:r>
      <w:r w:rsidR="00570ECE" w:rsidRPr="0053795E">
        <w:rPr>
          <w:sz w:val="22"/>
          <w:szCs w:val="22"/>
          <w:lang w:val="lt-LT"/>
        </w:rPr>
        <w:t>;</w:t>
      </w:r>
    </w:p>
    <w:p w14:paraId="7A390B38" w14:textId="77777777" w:rsidR="00570ECE" w:rsidRPr="0053795E" w:rsidRDefault="00570ECE" w:rsidP="008955BF">
      <w:pPr>
        <w:pStyle w:val="Sraopastraipa"/>
        <w:numPr>
          <w:ilvl w:val="1"/>
          <w:numId w:val="23"/>
        </w:numPr>
        <w:autoSpaceDE w:val="0"/>
        <w:autoSpaceDN w:val="0"/>
        <w:adjustRightInd w:val="0"/>
        <w:ind w:left="567" w:hanging="567"/>
        <w:rPr>
          <w:sz w:val="22"/>
          <w:szCs w:val="22"/>
          <w:lang w:val="lt-LT"/>
        </w:rPr>
      </w:pPr>
      <w:r w:rsidRPr="0096648F">
        <w:rPr>
          <w:sz w:val="22"/>
          <w:lang w:val="lt-LT"/>
        </w:rPr>
        <w:t>Jums pasireiškia sunki odos reakcija.</w:t>
      </w:r>
    </w:p>
    <w:p w14:paraId="7970602C" w14:textId="77777777" w:rsidR="002729FF" w:rsidRPr="0053795E" w:rsidRDefault="002729FF" w:rsidP="003232F0">
      <w:pPr>
        <w:numPr>
          <w:ilvl w:val="12"/>
          <w:numId w:val="0"/>
        </w:numPr>
        <w:ind w:right="-2"/>
        <w:rPr>
          <w:sz w:val="22"/>
          <w:szCs w:val="22"/>
          <w:lang w:val="lt-LT"/>
        </w:rPr>
      </w:pPr>
    </w:p>
    <w:p w14:paraId="762963C6" w14:textId="042025DB" w:rsidR="00B633A1" w:rsidRDefault="001B6921" w:rsidP="00810560">
      <w:pPr>
        <w:numPr>
          <w:ilvl w:val="12"/>
          <w:numId w:val="0"/>
        </w:numPr>
        <w:ind w:right="-2"/>
        <w:rPr>
          <w:b/>
          <w:bCs/>
          <w:sz w:val="22"/>
          <w:szCs w:val="22"/>
          <w:lang w:val="lt-LT"/>
        </w:rPr>
      </w:pPr>
      <w:r w:rsidRPr="0053795E">
        <w:rPr>
          <w:b/>
          <w:bCs/>
          <w:sz w:val="22"/>
          <w:szCs w:val="22"/>
          <w:lang w:val="lt-LT"/>
        </w:rPr>
        <w:t>DPD stoka</w:t>
      </w:r>
    </w:p>
    <w:p w14:paraId="79507C21" w14:textId="06EDD3A7" w:rsidR="00B633A1" w:rsidRPr="00B633A1" w:rsidRDefault="00B633A1" w:rsidP="00B633A1">
      <w:pPr>
        <w:numPr>
          <w:ilvl w:val="12"/>
          <w:numId w:val="0"/>
        </w:numPr>
        <w:ind w:right="-2"/>
        <w:rPr>
          <w:iCs/>
          <w:sz w:val="22"/>
          <w:szCs w:val="22"/>
          <w:lang w:val="lt-LT"/>
        </w:rPr>
      </w:pPr>
      <w:r w:rsidRPr="00B633A1">
        <w:rPr>
          <w:sz w:val="22"/>
          <w:szCs w:val="22"/>
          <w:lang w:val="lt-LT"/>
        </w:rPr>
        <w:t xml:space="preserve">DPD stoka yra genetinė būklė, kuri paprastai nepasireiškia kokiais nors sveikatos sutrikimais, kol Jūs nepavartojate tam tikrų vaistų. Jeigu Jums </w:t>
      </w:r>
      <w:r w:rsidRPr="00B633A1">
        <w:rPr>
          <w:iCs/>
          <w:sz w:val="22"/>
          <w:szCs w:val="22"/>
          <w:lang w:val="lt-LT"/>
        </w:rPr>
        <w:t xml:space="preserve">yra DPD stoka, tačiau ji iki šiol nebuvo nustatyta, ir Jūs vartojate </w:t>
      </w:r>
      <w:proofErr w:type="spellStart"/>
      <w:r w:rsidRPr="0071372F">
        <w:rPr>
          <w:iCs/>
          <w:sz w:val="22"/>
          <w:szCs w:val="22"/>
          <w:lang w:val="lt-LT"/>
        </w:rPr>
        <w:t>Capecitabine</w:t>
      </w:r>
      <w:proofErr w:type="spellEnd"/>
      <w:r w:rsidRPr="0071372F">
        <w:rPr>
          <w:iCs/>
          <w:sz w:val="22"/>
          <w:szCs w:val="22"/>
          <w:lang w:val="lt-LT"/>
        </w:rPr>
        <w:t xml:space="preserve"> </w:t>
      </w:r>
      <w:proofErr w:type="spellStart"/>
      <w:r w:rsidRPr="0071372F">
        <w:rPr>
          <w:iCs/>
          <w:sz w:val="22"/>
          <w:szCs w:val="22"/>
          <w:lang w:val="lt-LT"/>
        </w:rPr>
        <w:t>Zentiva</w:t>
      </w:r>
      <w:proofErr w:type="spellEnd"/>
      <w:r w:rsidRPr="00B633A1">
        <w:rPr>
          <w:iCs/>
          <w:sz w:val="22"/>
          <w:szCs w:val="22"/>
          <w:lang w:val="lt-LT"/>
        </w:rPr>
        <w:t xml:space="preserve">, 4 skyriuje „Galimas šalutinis poveikis“ nurodyto sunkaus  šalutinio poveikio pavojus yra didesnis. Prieš pradedant gydymą, rekomenduojama pasitikrinti dėl DPD stokos. Jeigu šis fermentas yra neveiklus, Jums </w:t>
      </w:r>
      <w:proofErr w:type="spellStart"/>
      <w:r w:rsidRPr="00B633A1">
        <w:rPr>
          <w:iCs/>
          <w:sz w:val="22"/>
          <w:szCs w:val="22"/>
          <w:lang w:val="lt-LT"/>
        </w:rPr>
        <w:t>Capecitabine</w:t>
      </w:r>
      <w:proofErr w:type="spellEnd"/>
      <w:r w:rsidRPr="00B633A1">
        <w:rPr>
          <w:iCs/>
          <w:sz w:val="22"/>
          <w:szCs w:val="22"/>
          <w:lang w:val="lt-LT"/>
        </w:rPr>
        <w:t xml:space="preserve"> </w:t>
      </w:r>
      <w:proofErr w:type="spellStart"/>
      <w:r w:rsidRPr="00B633A1">
        <w:rPr>
          <w:iCs/>
          <w:sz w:val="22"/>
          <w:szCs w:val="22"/>
          <w:lang w:val="lt-LT"/>
        </w:rPr>
        <w:t>Zentiva</w:t>
      </w:r>
      <w:proofErr w:type="spellEnd"/>
      <w:r w:rsidRPr="00B633A1">
        <w:rPr>
          <w:iCs/>
          <w:sz w:val="22"/>
          <w:szCs w:val="22"/>
          <w:lang w:val="lt-LT"/>
        </w:rPr>
        <w:t xml:space="preserve"> vartoti negalima. Jeigu šio fermento aktyvumas yra sumažėjęs (dalinė stoka), gydytojas galėtų paskirti mažesnę dozę. Jeigu DPD stokos tyrimų rezultatas yra neigiamas, sunkus ar gyvybei pavojingas šalutinis poveikis vis tiek gali pasireikšti.</w:t>
      </w:r>
    </w:p>
    <w:p w14:paraId="67AE27DC" w14:textId="77777777" w:rsidR="001B6921" w:rsidRPr="0053795E" w:rsidRDefault="001B6921" w:rsidP="001B6921">
      <w:pPr>
        <w:numPr>
          <w:ilvl w:val="12"/>
          <w:numId w:val="0"/>
        </w:numPr>
        <w:ind w:right="-2"/>
        <w:rPr>
          <w:sz w:val="22"/>
          <w:szCs w:val="22"/>
          <w:lang w:val="lt-LT"/>
        </w:rPr>
      </w:pPr>
    </w:p>
    <w:p w14:paraId="1F3C16B0" w14:textId="77777777" w:rsidR="001B6921" w:rsidRPr="0053795E" w:rsidRDefault="001B6921" w:rsidP="001B6921">
      <w:pPr>
        <w:numPr>
          <w:ilvl w:val="12"/>
          <w:numId w:val="0"/>
        </w:numPr>
        <w:ind w:right="-2"/>
        <w:rPr>
          <w:b/>
          <w:bCs/>
          <w:sz w:val="22"/>
          <w:szCs w:val="22"/>
          <w:lang w:val="lt-LT"/>
        </w:rPr>
      </w:pPr>
      <w:r w:rsidRPr="0053795E">
        <w:rPr>
          <w:b/>
          <w:bCs/>
          <w:sz w:val="22"/>
          <w:szCs w:val="22"/>
          <w:lang w:val="lt-LT"/>
        </w:rPr>
        <w:t>Vaikams ir paaugliams</w:t>
      </w:r>
    </w:p>
    <w:p w14:paraId="5F3F29C3" w14:textId="77777777" w:rsidR="001B6921" w:rsidRPr="0053795E" w:rsidRDefault="006A6266" w:rsidP="001B6921">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vartojimo indikacijų v</w:t>
      </w:r>
      <w:r w:rsidR="001B6921" w:rsidRPr="0053795E">
        <w:rPr>
          <w:sz w:val="22"/>
          <w:szCs w:val="22"/>
          <w:lang w:val="lt-LT"/>
        </w:rPr>
        <w:t xml:space="preserve">aikams ir paaugliams </w:t>
      </w:r>
      <w:r w:rsidRPr="0053795E">
        <w:rPr>
          <w:sz w:val="22"/>
          <w:szCs w:val="22"/>
          <w:lang w:val="lt-LT"/>
        </w:rPr>
        <w:t>nėra</w:t>
      </w:r>
      <w:r w:rsidR="001B6921" w:rsidRPr="0053795E">
        <w:rPr>
          <w:sz w:val="22"/>
          <w:szCs w:val="22"/>
          <w:lang w:val="lt-LT"/>
        </w:rPr>
        <w:t xml:space="preserve">. </w:t>
      </w:r>
      <w:r w:rsidRPr="0053795E">
        <w:rPr>
          <w:sz w:val="22"/>
          <w:szCs w:val="22"/>
          <w:lang w:val="lt-LT"/>
        </w:rPr>
        <w:t xml:space="preserve">Vaikams ir paaugliams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skirti</w:t>
      </w:r>
      <w:r w:rsidR="001B6921" w:rsidRPr="0053795E">
        <w:rPr>
          <w:sz w:val="22"/>
          <w:szCs w:val="22"/>
          <w:lang w:val="lt-LT"/>
        </w:rPr>
        <w:t xml:space="preserve"> negalima.</w:t>
      </w:r>
    </w:p>
    <w:p w14:paraId="15321727" w14:textId="77777777" w:rsidR="001B6921" w:rsidRPr="0053795E" w:rsidRDefault="001B6921" w:rsidP="003232F0">
      <w:pPr>
        <w:numPr>
          <w:ilvl w:val="12"/>
          <w:numId w:val="0"/>
        </w:numPr>
        <w:ind w:right="-2"/>
        <w:rPr>
          <w:sz w:val="22"/>
          <w:szCs w:val="22"/>
          <w:lang w:val="lt-LT"/>
        </w:rPr>
      </w:pPr>
    </w:p>
    <w:p w14:paraId="3DAEE991"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t xml:space="preserve">Kiti vaistai ir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7A433491" w14:textId="77777777" w:rsidR="00561E7B" w:rsidRDefault="002729FF" w:rsidP="007F05C7">
      <w:pPr>
        <w:autoSpaceDE w:val="0"/>
        <w:autoSpaceDN w:val="0"/>
        <w:adjustRightInd w:val="0"/>
        <w:rPr>
          <w:sz w:val="22"/>
          <w:szCs w:val="22"/>
          <w:lang w:val="lt-LT"/>
        </w:rPr>
      </w:pPr>
      <w:r w:rsidRPr="0053795E">
        <w:rPr>
          <w:sz w:val="22"/>
          <w:szCs w:val="22"/>
          <w:lang w:val="lt-LT"/>
        </w:rPr>
        <w:t>Jeigu vartojate ar neseniai vartojote kitų vaistų arba dėl to nesate tikri, apie tai pasakykite gydytojui arba vaistininkui</w:t>
      </w:r>
      <w:r w:rsidR="006A6266" w:rsidRPr="0053795E">
        <w:rPr>
          <w:sz w:val="22"/>
          <w:szCs w:val="22"/>
          <w:lang w:val="lt-LT"/>
        </w:rPr>
        <w:t xml:space="preserve"> prieš </w:t>
      </w:r>
      <w:r w:rsidR="00DC65DD" w:rsidRPr="0053795E">
        <w:rPr>
          <w:sz w:val="22"/>
          <w:szCs w:val="22"/>
          <w:lang w:val="lt-LT"/>
        </w:rPr>
        <w:t xml:space="preserve">pradedant </w:t>
      </w:r>
      <w:r w:rsidR="006A6266" w:rsidRPr="0053795E">
        <w:rPr>
          <w:sz w:val="22"/>
          <w:szCs w:val="22"/>
          <w:lang w:val="lt-LT"/>
        </w:rPr>
        <w:t>gydymą</w:t>
      </w:r>
      <w:r w:rsidRPr="0053795E">
        <w:rPr>
          <w:sz w:val="22"/>
          <w:szCs w:val="22"/>
          <w:lang w:val="lt-LT"/>
        </w:rPr>
        <w:t>. Tai labai svarbu, nes kartu vartojant daugiau kaip vieną vaistą, vaistų poveikis gali sustiprėti arba susilpnėti.</w:t>
      </w:r>
    </w:p>
    <w:p w14:paraId="5ECEDEFB" w14:textId="77777777" w:rsidR="00B74350" w:rsidRDefault="00B74350" w:rsidP="007F05C7">
      <w:pPr>
        <w:autoSpaceDE w:val="0"/>
        <w:autoSpaceDN w:val="0"/>
        <w:adjustRightInd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561E7B" w14:paraId="0567DCBC" w14:textId="77777777" w:rsidTr="0024491E">
        <w:trPr>
          <w:trHeight w:val="1046"/>
        </w:trPr>
        <w:tc>
          <w:tcPr>
            <w:tcW w:w="9029" w:type="dxa"/>
          </w:tcPr>
          <w:p w14:paraId="7F449728" w14:textId="77777777" w:rsidR="00561E7B" w:rsidRPr="0029389F" w:rsidRDefault="00561E7B" w:rsidP="0029389F">
            <w:pPr>
              <w:autoSpaceDE w:val="0"/>
              <w:autoSpaceDN w:val="0"/>
              <w:adjustRightInd w:val="0"/>
              <w:rPr>
                <w:b/>
                <w:sz w:val="22"/>
                <w:szCs w:val="22"/>
                <w:lang w:val="lt-LT"/>
              </w:rPr>
            </w:pPr>
            <w:r w:rsidRPr="0029389F">
              <w:rPr>
                <w:b/>
                <w:sz w:val="22"/>
                <w:szCs w:val="22"/>
                <w:lang w:val="lt-LT"/>
              </w:rPr>
              <w:t xml:space="preserve">Jums negalima vartoti </w:t>
            </w:r>
            <w:proofErr w:type="spellStart"/>
            <w:r w:rsidRPr="0029389F">
              <w:rPr>
                <w:b/>
                <w:sz w:val="22"/>
                <w:szCs w:val="22"/>
                <w:lang w:val="lt-LT"/>
              </w:rPr>
              <w:t>brivudino</w:t>
            </w:r>
            <w:proofErr w:type="spellEnd"/>
            <w:r w:rsidRPr="0029389F">
              <w:rPr>
                <w:b/>
                <w:sz w:val="22"/>
                <w:szCs w:val="22"/>
                <w:lang w:val="lt-LT"/>
              </w:rPr>
              <w:t xml:space="preserve"> (antivirusinio vaisto juosiančiosios pūslelinės ar vėjaraupių gydymui) tuo pačiu metu vartojant </w:t>
            </w:r>
            <w:proofErr w:type="spellStart"/>
            <w:r w:rsidRPr="0029389F">
              <w:rPr>
                <w:b/>
                <w:sz w:val="22"/>
                <w:szCs w:val="22"/>
                <w:lang w:val="lt-LT"/>
              </w:rPr>
              <w:t>kapecitabiną</w:t>
            </w:r>
            <w:proofErr w:type="spellEnd"/>
            <w:r w:rsidRPr="0029389F">
              <w:rPr>
                <w:b/>
                <w:sz w:val="22"/>
                <w:szCs w:val="22"/>
                <w:lang w:val="lt-LT"/>
              </w:rPr>
              <w:t xml:space="preserve"> (įskaitant </w:t>
            </w:r>
            <w:proofErr w:type="spellStart"/>
            <w:r w:rsidRPr="0029389F">
              <w:rPr>
                <w:b/>
                <w:sz w:val="22"/>
                <w:szCs w:val="22"/>
                <w:lang w:val="lt-LT"/>
              </w:rPr>
              <w:t>pertauką</w:t>
            </w:r>
            <w:proofErr w:type="spellEnd"/>
            <w:r w:rsidRPr="0029389F">
              <w:rPr>
                <w:b/>
                <w:sz w:val="22"/>
                <w:szCs w:val="22"/>
                <w:lang w:val="lt-LT"/>
              </w:rPr>
              <w:t xml:space="preserve"> tarp gydymo, kada nevartojate </w:t>
            </w:r>
            <w:proofErr w:type="spellStart"/>
            <w:r w:rsidRPr="0029389F">
              <w:rPr>
                <w:b/>
                <w:sz w:val="22"/>
                <w:szCs w:val="22"/>
                <w:lang w:val="lt-LT"/>
              </w:rPr>
              <w:t>kapecitabino</w:t>
            </w:r>
            <w:proofErr w:type="spellEnd"/>
            <w:r w:rsidRPr="0029389F">
              <w:rPr>
                <w:b/>
                <w:sz w:val="22"/>
                <w:szCs w:val="22"/>
                <w:lang w:val="lt-LT"/>
              </w:rPr>
              <w:t xml:space="preserve"> tablečių). Jeigu Jūs vartojate </w:t>
            </w:r>
            <w:proofErr w:type="spellStart"/>
            <w:r w:rsidRPr="0029389F">
              <w:rPr>
                <w:b/>
                <w:sz w:val="22"/>
                <w:szCs w:val="22"/>
                <w:lang w:val="lt-LT"/>
              </w:rPr>
              <w:t>b</w:t>
            </w:r>
            <w:r w:rsidR="008B515D" w:rsidRPr="0029389F">
              <w:rPr>
                <w:b/>
                <w:sz w:val="22"/>
                <w:szCs w:val="22"/>
                <w:lang w:val="lt-LT"/>
              </w:rPr>
              <w:t>r</w:t>
            </w:r>
            <w:r w:rsidRPr="0029389F">
              <w:rPr>
                <w:b/>
                <w:sz w:val="22"/>
                <w:szCs w:val="22"/>
                <w:lang w:val="lt-LT"/>
              </w:rPr>
              <w:t>ivudiną</w:t>
            </w:r>
            <w:proofErr w:type="spellEnd"/>
            <w:r w:rsidRPr="0029389F">
              <w:rPr>
                <w:b/>
                <w:sz w:val="22"/>
                <w:szCs w:val="22"/>
                <w:lang w:val="lt-LT"/>
              </w:rPr>
              <w:t>, turite daryti 4 savaičių pertrauką po gydymo pabaigos ir tada pr</w:t>
            </w:r>
            <w:r w:rsidR="008B515D" w:rsidRPr="0029389F">
              <w:rPr>
                <w:b/>
                <w:sz w:val="22"/>
                <w:szCs w:val="22"/>
                <w:lang w:val="lt-LT"/>
              </w:rPr>
              <w:t>a</w:t>
            </w:r>
            <w:r w:rsidRPr="0029389F">
              <w:rPr>
                <w:b/>
                <w:sz w:val="22"/>
                <w:szCs w:val="22"/>
                <w:lang w:val="lt-LT"/>
              </w:rPr>
              <w:t xml:space="preserve">dėti vartoti </w:t>
            </w:r>
            <w:proofErr w:type="spellStart"/>
            <w:r w:rsidRPr="0029389F">
              <w:rPr>
                <w:b/>
                <w:sz w:val="22"/>
                <w:szCs w:val="22"/>
                <w:lang w:val="lt-LT"/>
              </w:rPr>
              <w:t>kapecitabiną</w:t>
            </w:r>
            <w:proofErr w:type="spellEnd"/>
            <w:r w:rsidRPr="0029389F">
              <w:rPr>
                <w:b/>
                <w:sz w:val="22"/>
                <w:szCs w:val="22"/>
                <w:lang w:val="lt-LT"/>
              </w:rPr>
              <w:t>. Taip pat žiūrėkite skyrių</w:t>
            </w:r>
            <w:r w:rsidR="008B515D" w:rsidRPr="0029389F">
              <w:rPr>
                <w:b/>
                <w:sz w:val="22"/>
                <w:szCs w:val="22"/>
                <w:lang w:val="lt-LT"/>
              </w:rPr>
              <w:t xml:space="preserve"> „</w:t>
            </w:r>
            <w:proofErr w:type="spellStart"/>
            <w:r w:rsidR="008B515D" w:rsidRPr="0029389F">
              <w:rPr>
                <w:b/>
                <w:sz w:val="22"/>
                <w:szCs w:val="22"/>
                <w:lang w:val="lt-LT"/>
              </w:rPr>
              <w:t>Cape</w:t>
            </w:r>
            <w:r w:rsidRPr="0029389F">
              <w:rPr>
                <w:b/>
                <w:sz w:val="22"/>
                <w:szCs w:val="22"/>
                <w:lang w:val="lt-LT"/>
              </w:rPr>
              <w:t>citabine</w:t>
            </w:r>
            <w:proofErr w:type="spellEnd"/>
            <w:r w:rsidRPr="0029389F">
              <w:rPr>
                <w:b/>
                <w:sz w:val="22"/>
                <w:szCs w:val="22"/>
                <w:lang w:val="lt-LT"/>
              </w:rPr>
              <w:t xml:space="preserve"> </w:t>
            </w:r>
            <w:proofErr w:type="spellStart"/>
            <w:r w:rsidRPr="0029389F">
              <w:rPr>
                <w:b/>
                <w:sz w:val="22"/>
                <w:szCs w:val="22"/>
                <w:lang w:val="lt-LT"/>
              </w:rPr>
              <w:t>Zentiva</w:t>
            </w:r>
            <w:proofErr w:type="spellEnd"/>
            <w:r w:rsidRPr="0029389F">
              <w:rPr>
                <w:b/>
                <w:sz w:val="22"/>
                <w:szCs w:val="22"/>
                <w:lang w:val="lt-LT"/>
              </w:rPr>
              <w:t xml:space="preserve"> vartoti negalima“.</w:t>
            </w:r>
          </w:p>
        </w:tc>
      </w:tr>
    </w:tbl>
    <w:p w14:paraId="3B143F84" w14:textId="77777777" w:rsidR="00B74350" w:rsidRDefault="00B74350" w:rsidP="007F05C7">
      <w:pPr>
        <w:autoSpaceDE w:val="0"/>
        <w:autoSpaceDN w:val="0"/>
        <w:adjustRightInd w:val="0"/>
        <w:rPr>
          <w:sz w:val="22"/>
          <w:szCs w:val="22"/>
          <w:lang w:val="lt-LT"/>
        </w:rPr>
      </w:pPr>
    </w:p>
    <w:p w14:paraId="7C8BCDDE" w14:textId="73C72CF2" w:rsidR="002729FF" w:rsidRPr="0053795E" w:rsidRDefault="00561E7B" w:rsidP="007F05C7">
      <w:pPr>
        <w:autoSpaceDE w:val="0"/>
        <w:autoSpaceDN w:val="0"/>
        <w:adjustRightInd w:val="0"/>
        <w:rPr>
          <w:sz w:val="22"/>
          <w:szCs w:val="22"/>
          <w:lang w:val="lt-LT"/>
        </w:rPr>
      </w:pPr>
      <w:r>
        <w:rPr>
          <w:sz w:val="22"/>
          <w:szCs w:val="22"/>
          <w:lang w:val="lt-LT"/>
        </w:rPr>
        <w:t>Taip pat t</w:t>
      </w:r>
      <w:r w:rsidR="002729FF" w:rsidRPr="0053795E">
        <w:rPr>
          <w:sz w:val="22"/>
          <w:szCs w:val="22"/>
          <w:lang w:val="lt-LT"/>
        </w:rPr>
        <w:t>urite būti labai atsargūs, jeigu vartojate kurį nors iš toliau išvardytų vaistų:</w:t>
      </w:r>
    </w:p>
    <w:p w14:paraId="1A65B8FC" w14:textId="77777777" w:rsidR="002729FF" w:rsidRPr="0053795E" w:rsidRDefault="002729FF"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vaistai podagrai gydyti (</w:t>
      </w:r>
      <w:proofErr w:type="spellStart"/>
      <w:r w:rsidRPr="0053795E">
        <w:rPr>
          <w:sz w:val="22"/>
          <w:szCs w:val="22"/>
          <w:lang w:val="lt-LT"/>
        </w:rPr>
        <w:t>alopurinolis</w:t>
      </w:r>
      <w:proofErr w:type="spellEnd"/>
      <w:r w:rsidRPr="0053795E">
        <w:rPr>
          <w:sz w:val="22"/>
          <w:szCs w:val="22"/>
          <w:lang w:val="lt-LT"/>
        </w:rPr>
        <w:t>);</w:t>
      </w:r>
    </w:p>
    <w:p w14:paraId="4B764E6C" w14:textId="77777777" w:rsidR="002729FF" w:rsidRPr="0053795E" w:rsidRDefault="002729FF"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kraujo krešėjimą mažinantys vaistai (kumarinas, varfarinas);</w:t>
      </w:r>
    </w:p>
    <w:p w14:paraId="14AB6BE4" w14:textId="77777777" w:rsidR="00D71A79" w:rsidRPr="0053795E" w:rsidRDefault="002729FF"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vaistai traukuliams ar drebėjimui gydyti (</w:t>
      </w:r>
      <w:proofErr w:type="spellStart"/>
      <w:r w:rsidRPr="0053795E">
        <w:rPr>
          <w:sz w:val="22"/>
          <w:szCs w:val="22"/>
          <w:lang w:val="lt-LT"/>
        </w:rPr>
        <w:t>fenitoinas</w:t>
      </w:r>
      <w:proofErr w:type="spellEnd"/>
      <w:r w:rsidRPr="0053795E">
        <w:rPr>
          <w:sz w:val="22"/>
          <w:szCs w:val="22"/>
          <w:lang w:val="lt-LT"/>
        </w:rPr>
        <w:t>)</w:t>
      </w:r>
      <w:r w:rsidR="00D71A79" w:rsidRPr="0053795E">
        <w:rPr>
          <w:sz w:val="22"/>
          <w:szCs w:val="22"/>
          <w:lang w:val="lt-LT"/>
        </w:rPr>
        <w:t>;</w:t>
      </w:r>
    </w:p>
    <w:p w14:paraId="0F56B776" w14:textId="77777777" w:rsidR="00D71A79" w:rsidRPr="0053795E" w:rsidRDefault="00D71A79"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alfa interferonas;</w:t>
      </w:r>
    </w:p>
    <w:p w14:paraId="0CC8F519" w14:textId="77777777" w:rsidR="002729FF" w:rsidRPr="0053795E" w:rsidRDefault="00D71A79"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taikomas gydymas spinduliais ir tam tikrais vaistais nuo vėžio (</w:t>
      </w:r>
      <w:proofErr w:type="spellStart"/>
      <w:r w:rsidRPr="0053795E">
        <w:rPr>
          <w:sz w:val="22"/>
          <w:szCs w:val="22"/>
          <w:lang w:val="lt-LT"/>
        </w:rPr>
        <w:t>folino</w:t>
      </w:r>
      <w:proofErr w:type="spellEnd"/>
      <w:r w:rsidRPr="0053795E">
        <w:rPr>
          <w:sz w:val="22"/>
          <w:szCs w:val="22"/>
          <w:lang w:val="lt-LT"/>
        </w:rPr>
        <w:t xml:space="preserve"> rūgštimi, </w:t>
      </w:r>
      <w:proofErr w:type="spellStart"/>
      <w:r w:rsidRPr="0053795E">
        <w:rPr>
          <w:sz w:val="22"/>
          <w:szCs w:val="22"/>
          <w:lang w:val="lt-LT"/>
        </w:rPr>
        <w:t>oksaliplatina</w:t>
      </w:r>
      <w:proofErr w:type="spellEnd"/>
      <w:r w:rsidRPr="0053795E">
        <w:rPr>
          <w:sz w:val="22"/>
          <w:szCs w:val="22"/>
          <w:lang w:val="lt-LT"/>
        </w:rPr>
        <w:t xml:space="preserve">, </w:t>
      </w:r>
      <w:proofErr w:type="spellStart"/>
      <w:r w:rsidRPr="0053795E">
        <w:rPr>
          <w:sz w:val="22"/>
          <w:szCs w:val="22"/>
          <w:lang w:val="lt-LT"/>
        </w:rPr>
        <w:t>bevacizumabu</w:t>
      </w:r>
      <w:proofErr w:type="spellEnd"/>
      <w:r w:rsidR="00E87C47" w:rsidRPr="0053795E">
        <w:rPr>
          <w:sz w:val="22"/>
          <w:szCs w:val="22"/>
          <w:lang w:val="lt-LT"/>
        </w:rPr>
        <w:t xml:space="preserve">, </w:t>
      </w:r>
      <w:proofErr w:type="spellStart"/>
      <w:r w:rsidR="00E87C47" w:rsidRPr="0053795E">
        <w:rPr>
          <w:sz w:val="22"/>
          <w:szCs w:val="22"/>
          <w:lang w:val="lt-LT"/>
        </w:rPr>
        <w:t>cisplatina</w:t>
      </w:r>
      <w:proofErr w:type="spellEnd"/>
      <w:r w:rsidR="00E87C47" w:rsidRPr="0053795E">
        <w:rPr>
          <w:sz w:val="22"/>
          <w:szCs w:val="22"/>
          <w:lang w:val="lt-LT"/>
        </w:rPr>
        <w:t xml:space="preserve">, </w:t>
      </w:r>
      <w:proofErr w:type="spellStart"/>
      <w:r w:rsidR="00E87C47" w:rsidRPr="0053795E">
        <w:rPr>
          <w:sz w:val="22"/>
          <w:szCs w:val="22"/>
          <w:lang w:val="lt-LT"/>
        </w:rPr>
        <w:t>irinotekanu</w:t>
      </w:r>
      <w:proofErr w:type="spellEnd"/>
      <w:r w:rsidRPr="0053795E">
        <w:rPr>
          <w:sz w:val="22"/>
          <w:szCs w:val="22"/>
          <w:lang w:val="lt-LT"/>
        </w:rPr>
        <w:t>)</w:t>
      </w:r>
      <w:r w:rsidR="00E87C47" w:rsidRPr="0053795E">
        <w:rPr>
          <w:sz w:val="22"/>
          <w:szCs w:val="22"/>
          <w:lang w:val="lt-LT"/>
        </w:rPr>
        <w:t>;</w:t>
      </w:r>
    </w:p>
    <w:p w14:paraId="146F81A6" w14:textId="77777777" w:rsidR="00E87C47" w:rsidRPr="0053795E" w:rsidRDefault="00E87C47" w:rsidP="008955BF">
      <w:pPr>
        <w:pStyle w:val="Sraopastraipa"/>
        <w:numPr>
          <w:ilvl w:val="0"/>
          <w:numId w:val="25"/>
        </w:numPr>
        <w:autoSpaceDE w:val="0"/>
        <w:autoSpaceDN w:val="0"/>
        <w:adjustRightInd w:val="0"/>
        <w:ind w:left="567" w:hanging="567"/>
        <w:rPr>
          <w:sz w:val="22"/>
          <w:szCs w:val="22"/>
          <w:lang w:val="lt-LT"/>
        </w:rPr>
      </w:pPr>
      <w:r w:rsidRPr="0053795E">
        <w:rPr>
          <w:sz w:val="22"/>
          <w:szCs w:val="22"/>
          <w:lang w:val="lt-LT"/>
        </w:rPr>
        <w:t xml:space="preserve">vaistų, naudojamų </w:t>
      </w:r>
      <w:proofErr w:type="spellStart"/>
      <w:r w:rsidRPr="0053795E">
        <w:rPr>
          <w:sz w:val="22"/>
          <w:szCs w:val="22"/>
          <w:lang w:val="lt-LT"/>
        </w:rPr>
        <w:t>folio</w:t>
      </w:r>
      <w:proofErr w:type="spellEnd"/>
      <w:r w:rsidRPr="0053795E">
        <w:rPr>
          <w:sz w:val="22"/>
          <w:szCs w:val="22"/>
          <w:lang w:val="lt-LT"/>
        </w:rPr>
        <w:t xml:space="preserve"> rūgšties trūkumui gydyti.</w:t>
      </w:r>
    </w:p>
    <w:p w14:paraId="14CD6E50" w14:textId="77777777" w:rsidR="002729FF" w:rsidRPr="0053795E" w:rsidRDefault="002729FF" w:rsidP="003232F0">
      <w:pPr>
        <w:numPr>
          <w:ilvl w:val="12"/>
          <w:numId w:val="0"/>
        </w:numPr>
        <w:ind w:right="-2"/>
        <w:rPr>
          <w:sz w:val="22"/>
          <w:szCs w:val="22"/>
          <w:lang w:val="lt-LT"/>
        </w:rPr>
      </w:pPr>
    </w:p>
    <w:p w14:paraId="280D9E99" w14:textId="77777777" w:rsidR="002729FF" w:rsidRPr="0053795E" w:rsidRDefault="002729FF" w:rsidP="007F05C7">
      <w:pPr>
        <w:numPr>
          <w:ilvl w:val="12"/>
          <w:numId w:val="0"/>
        </w:numPr>
        <w:ind w:right="-2"/>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vartojimas su maistu</w:t>
      </w:r>
    </w:p>
    <w:p w14:paraId="2D8A1B84" w14:textId="77777777" w:rsidR="002729FF" w:rsidRPr="0053795E" w:rsidRDefault="002729FF" w:rsidP="007F05C7">
      <w:pPr>
        <w:numPr>
          <w:ilvl w:val="12"/>
          <w:numId w:val="0"/>
        </w:numPr>
        <w:rPr>
          <w:sz w:val="22"/>
          <w:szCs w:val="22"/>
          <w:lang w:val="lt-LT"/>
        </w:rPr>
      </w:pPr>
      <w:proofErr w:type="spellStart"/>
      <w:r w:rsidRPr="0053795E">
        <w:rPr>
          <w:sz w:val="22"/>
          <w:szCs w:val="22"/>
          <w:lang w:val="lt-LT"/>
        </w:rPr>
        <w:lastRenderedPageBreak/>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turite išgerti ne vėliau kaip per 30 minučių po valgio.</w:t>
      </w:r>
    </w:p>
    <w:p w14:paraId="264E58D1" w14:textId="77777777" w:rsidR="002729FF" w:rsidRPr="0053795E" w:rsidRDefault="002729FF" w:rsidP="003232F0">
      <w:pPr>
        <w:numPr>
          <w:ilvl w:val="12"/>
          <w:numId w:val="0"/>
        </w:numPr>
        <w:rPr>
          <w:sz w:val="22"/>
          <w:szCs w:val="22"/>
          <w:lang w:val="lt-LT"/>
        </w:rPr>
      </w:pPr>
    </w:p>
    <w:p w14:paraId="26B216CE"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t>Nėštumas</w:t>
      </w:r>
      <w:r w:rsidR="00400757" w:rsidRPr="0053795E">
        <w:rPr>
          <w:b/>
          <w:bCs/>
          <w:sz w:val="22"/>
          <w:szCs w:val="22"/>
          <w:lang w:val="lt-LT"/>
        </w:rPr>
        <w:t xml:space="preserve"> ir</w:t>
      </w:r>
      <w:r w:rsidRPr="0053795E">
        <w:rPr>
          <w:b/>
          <w:bCs/>
          <w:sz w:val="22"/>
          <w:szCs w:val="22"/>
          <w:lang w:val="lt-LT"/>
        </w:rPr>
        <w:t xml:space="preserve"> žindymo laikotarpis </w:t>
      </w:r>
    </w:p>
    <w:p w14:paraId="19219E40" w14:textId="7B3BD1F3" w:rsidR="003A6351" w:rsidRDefault="002729FF" w:rsidP="0024491E">
      <w:pPr>
        <w:numPr>
          <w:ilvl w:val="12"/>
          <w:numId w:val="0"/>
        </w:numPr>
        <w:tabs>
          <w:tab w:val="left" w:pos="0"/>
          <w:tab w:val="left" w:pos="4962"/>
        </w:tabs>
        <w:rPr>
          <w:sz w:val="22"/>
          <w:lang w:val="pt-PT"/>
        </w:rPr>
      </w:pPr>
      <w:r w:rsidRPr="0053795E">
        <w:rPr>
          <w:sz w:val="22"/>
          <w:szCs w:val="22"/>
          <w:lang w:val="lt-LT"/>
        </w:rPr>
        <w:t>Jeigu esate nėščia,</w:t>
      </w:r>
      <w:r w:rsidR="00E0148C" w:rsidRPr="0053795E">
        <w:rPr>
          <w:sz w:val="22"/>
          <w:szCs w:val="22"/>
          <w:lang w:val="lt-LT"/>
        </w:rPr>
        <w:t xml:space="preserve"> žindote kūdikį,</w:t>
      </w:r>
      <w:r w:rsidRPr="0053795E">
        <w:rPr>
          <w:sz w:val="22"/>
          <w:szCs w:val="22"/>
          <w:lang w:val="lt-LT"/>
        </w:rPr>
        <w:t xml:space="preserve"> manote, kad galbūt esate nėščia arba planuojate pastoti, tai prieš </w:t>
      </w:r>
      <w:r w:rsidR="00DC65DD" w:rsidRPr="0053795E">
        <w:rPr>
          <w:sz w:val="22"/>
          <w:szCs w:val="22"/>
          <w:lang w:val="lt-LT"/>
        </w:rPr>
        <w:t xml:space="preserve"> </w:t>
      </w:r>
      <w:r w:rsidR="00E0148C" w:rsidRPr="0053795E">
        <w:rPr>
          <w:sz w:val="22"/>
          <w:szCs w:val="22"/>
          <w:lang w:val="lt-LT"/>
        </w:rPr>
        <w:t>vartodama šį vaistą, pasitarkite</w:t>
      </w:r>
      <w:r w:rsidRPr="0053795E">
        <w:rPr>
          <w:sz w:val="22"/>
          <w:szCs w:val="22"/>
          <w:lang w:val="lt-LT"/>
        </w:rPr>
        <w:t xml:space="preserve"> su gydytoju</w:t>
      </w:r>
      <w:r w:rsidR="00E0148C" w:rsidRPr="0053795E">
        <w:rPr>
          <w:sz w:val="22"/>
          <w:szCs w:val="22"/>
          <w:lang w:val="lt-LT"/>
        </w:rPr>
        <w:t xml:space="preserve"> arba vaistininku</w:t>
      </w:r>
      <w:r w:rsidRPr="0053795E">
        <w:rPr>
          <w:sz w:val="22"/>
          <w:szCs w:val="22"/>
          <w:lang w:val="lt-LT"/>
        </w:rPr>
        <w:t xml:space="preserve">.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vartoti negalima, </w:t>
      </w:r>
      <w:r w:rsidRPr="003A6351">
        <w:rPr>
          <w:sz w:val="22"/>
          <w:szCs w:val="22"/>
          <w:lang w:val="lt-LT"/>
        </w:rPr>
        <w:t xml:space="preserve">jeigu esate nėščia arba manote, kad galbūt esate nėščia. </w:t>
      </w:r>
      <w:r w:rsidR="003A6351">
        <w:rPr>
          <w:sz w:val="22"/>
          <w:szCs w:val="22"/>
          <w:lang w:val="lt-LT"/>
        </w:rPr>
        <w:t>Va</w:t>
      </w:r>
      <w:r w:rsidR="003A6351" w:rsidRPr="0071372F">
        <w:rPr>
          <w:sz w:val="22"/>
          <w:szCs w:val="22"/>
          <w:lang w:val="pt-PT"/>
        </w:rPr>
        <w:t>rtojant</w:t>
      </w:r>
      <w:r w:rsidR="003A6351" w:rsidRPr="0071372F">
        <w:rPr>
          <w:sz w:val="22"/>
          <w:lang w:val="pt-PT"/>
        </w:rPr>
        <w:t xml:space="preserve"> </w:t>
      </w:r>
      <w:proofErr w:type="spellStart"/>
      <w:r w:rsidR="003A6351" w:rsidRPr="003A6351">
        <w:rPr>
          <w:sz w:val="22"/>
          <w:szCs w:val="22"/>
          <w:lang w:val="lt-LT"/>
        </w:rPr>
        <w:t>Capecitabine</w:t>
      </w:r>
      <w:proofErr w:type="spellEnd"/>
      <w:r w:rsidR="003A6351" w:rsidRPr="003A6351">
        <w:rPr>
          <w:sz w:val="22"/>
          <w:szCs w:val="22"/>
          <w:lang w:val="lt-LT"/>
        </w:rPr>
        <w:t xml:space="preserve"> </w:t>
      </w:r>
      <w:proofErr w:type="spellStart"/>
      <w:r w:rsidR="003A6351" w:rsidRPr="003A6351">
        <w:rPr>
          <w:sz w:val="22"/>
          <w:szCs w:val="22"/>
          <w:lang w:val="lt-LT"/>
        </w:rPr>
        <w:t>Zentiva</w:t>
      </w:r>
      <w:proofErr w:type="spellEnd"/>
      <w:r w:rsidR="003A6351" w:rsidRPr="0071372F">
        <w:rPr>
          <w:sz w:val="22"/>
          <w:szCs w:val="22"/>
          <w:lang w:val="pt-PT"/>
        </w:rPr>
        <w:t xml:space="preserve"> ir dar 2 savaites po paskutiniosios jo dozės</w:t>
      </w:r>
      <w:r w:rsidR="003A6351" w:rsidRPr="0071372F">
        <w:rPr>
          <w:sz w:val="22"/>
          <w:lang w:val="pt-PT"/>
        </w:rPr>
        <w:t xml:space="preserve"> </w:t>
      </w:r>
      <w:r w:rsidR="00D06BDD" w:rsidRPr="0071372F">
        <w:rPr>
          <w:sz w:val="22"/>
          <w:lang w:val="pt-PT"/>
        </w:rPr>
        <w:t xml:space="preserve">pavartojimo </w:t>
      </w:r>
      <w:r w:rsidR="003A6351">
        <w:rPr>
          <w:sz w:val="22"/>
          <w:szCs w:val="22"/>
          <w:lang w:val="lt-LT"/>
        </w:rPr>
        <w:t>ž</w:t>
      </w:r>
      <w:r w:rsidRPr="003A6351">
        <w:rPr>
          <w:sz w:val="22"/>
          <w:szCs w:val="22"/>
          <w:lang w:val="lt-LT"/>
        </w:rPr>
        <w:t>indyti negalima</w:t>
      </w:r>
      <w:r w:rsidR="003A6351" w:rsidRPr="0071372F">
        <w:rPr>
          <w:sz w:val="22"/>
          <w:lang w:val="pt-PT"/>
        </w:rPr>
        <w:t>.</w:t>
      </w:r>
    </w:p>
    <w:p w14:paraId="1558F6E4" w14:textId="77777777" w:rsidR="00B74350" w:rsidRPr="0071372F" w:rsidRDefault="00B74350" w:rsidP="0024491E">
      <w:pPr>
        <w:numPr>
          <w:ilvl w:val="12"/>
          <w:numId w:val="0"/>
        </w:numPr>
        <w:tabs>
          <w:tab w:val="left" w:pos="0"/>
          <w:tab w:val="left" w:pos="4962"/>
        </w:tabs>
        <w:rPr>
          <w:sz w:val="22"/>
          <w:lang w:val="pt-PT"/>
        </w:rPr>
      </w:pPr>
    </w:p>
    <w:p w14:paraId="39C0C6AE" w14:textId="40F255C2" w:rsidR="003A6351" w:rsidRDefault="003A6351" w:rsidP="003A6351">
      <w:pPr>
        <w:pStyle w:val="Pagrindinistekstas"/>
        <w:tabs>
          <w:tab w:val="left" w:pos="0"/>
        </w:tabs>
        <w:ind w:right="556"/>
        <w:jc w:val="both"/>
        <w:rPr>
          <w:i w:val="0"/>
          <w:color w:val="auto"/>
          <w:szCs w:val="22"/>
          <w:lang w:val="pt-PT"/>
        </w:rPr>
      </w:pPr>
      <w:r w:rsidRPr="0071372F">
        <w:rPr>
          <w:i w:val="0"/>
          <w:color w:val="auto"/>
          <w:szCs w:val="22"/>
          <w:lang w:val="pt-PT"/>
        </w:rPr>
        <w:t xml:space="preserve">Jeigu esate moteris, kuri galėtų pastoti, gydymo </w:t>
      </w:r>
      <w:proofErr w:type="spellStart"/>
      <w:r w:rsidRPr="003A6351">
        <w:rPr>
          <w:i w:val="0"/>
          <w:color w:val="auto"/>
          <w:szCs w:val="22"/>
          <w:lang w:val="lt-LT"/>
        </w:rPr>
        <w:t>Capecitabine</w:t>
      </w:r>
      <w:proofErr w:type="spellEnd"/>
      <w:r w:rsidRPr="003A6351">
        <w:rPr>
          <w:i w:val="0"/>
          <w:color w:val="auto"/>
          <w:szCs w:val="22"/>
          <w:lang w:val="lt-LT"/>
        </w:rPr>
        <w:t xml:space="preserve"> </w:t>
      </w:r>
      <w:proofErr w:type="spellStart"/>
      <w:r w:rsidRPr="003A6351">
        <w:rPr>
          <w:i w:val="0"/>
          <w:color w:val="auto"/>
          <w:szCs w:val="22"/>
          <w:lang w:val="lt-LT"/>
        </w:rPr>
        <w:t>Zentiva</w:t>
      </w:r>
      <w:proofErr w:type="spellEnd"/>
      <w:r w:rsidRPr="0071372F">
        <w:rPr>
          <w:i w:val="0"/>
          <w:color w:val="auto"/>
          <w:szCs w:val="22"/>
          <w:lang w:val="pt-PT"/>
        </w:rPr>
        <w:t xml:space="preserve"> metu ir dar 6 mėnesius po paskutiniosios jo dozės</w:t>
      </w:r>
      <w:r w:rsidR="00D06BDD" w:rsidRPr="0071372F">
        <w:rPr>
          <w:i w:val="0"/>
          <w:color w:val="auto"/>
          <w:szCs w:val="22"/>
          <w:lang w:val="pt-PT"/>
        </w:rPr>
        <w:t xml:space="preserve"> pavartojimo</w:t>
      </w:r>
      <w:r w:rsidRPr="0071372F">
        <w:rPr>
          <w:i w:val="0"/>
          <w:color w:val="auto"/>
          <w:szCs w:val="22"/>
          <w:lang w:val="pt-PT"/>
        </w:rPr>
        <w:t xml:space="preserve"> turite naudoti veiksmingą kontracepcij</w:t>
      </w:r>
      <w:r w:rsidR="00D06BDD" w:rsidRPr="0071372F">
        <w:rPr>
          <w:i w:val="0"/>
          <w:color w:val="auto"/>
          <w:szCs w:val="22"/>
          <w:lang w:val="pt-PT"/>
        </w:rPr>
        <w:t>os metodą</w:t>
      </w:r>
      <w:r w:rsidRPr="0071372F">
        <w:rPr>
          <w:i w:val="0"/>
          <w:color w:val="auto"/>
          <w:szCs w:val="22"/>
          <w:lang w:val="pt-PT"/>
        </w:rPr>
        <w:t>.</w:t>
      </w:r>
    </w:p>
    <w:p w14:paraId="381A1DBB" w14:textId="77777777" w:rsidR="00B74350" w:rsidRPr="0071372F" w:rsidRDefault="00B74350" w:rsidP="003A6351">
      <w:pPr>
        <w:pStyle w:val="Pagrindinistekstas"/>
        <w:tabs>
          <w:tab w:val="left" w:pos="0"/>
        </w:tabs>
        <w:ind w:right="556"/>
        <w:jc w:val="both"/>
        <w:rPr>
          <w:i w:val="0"/>
          <w:color w:val="auto"/>
          <w:szCs w:val="22"/>
          <w:lang w:val="pt-PT"/>
        </w:rPr>
      </w:pPr>
    </w:p>
    <w:p w14:paraId="3392DB5A" w14:textId="022287F8" w:rsidR="003A6351" w:rsidRPr="003A6351" w:rsidRDefault="003A6351" w:rsidP="003A6351">
      <w:pPr>
        <w:numPr>
          <w:ilvl w:val="12"/>
          <w:numId w:val="0"/>
        </w:numPr>
        <w:tabs>
          <w:tab w:val="left" w:pos="0"/>
          <w:tab w:val="left" w:pos="4962"/>
        </w:tabs>
        <w:rPr>
          <w:sz w:val="22"/>
          <w:szCs w:val="22"/>
          <w:lang w:val="lt-LT"/>
        </w:rPr>
      </w:pPr>
      <w:r w:rsidRPr="0071372F">
        <w:rPr>
          <w:sz w:val="22"/>
          <w:szCs w:val="22"/>
          <w:lang w:val="pt-PT"/>
        </w:rPr>
        <w:t>Jeigu esate pacientas vyras, o Jūsų partnerė moteris galėtų pastoti, turite naudoti</w:t>
      </w:r>
      <w:r w:rsidR="00D06BDD" w:rsidRPr="0071372F">
        <w:rPr>
          <w:sz w:val="22"/>
          <w:szCs w:val="22"/>
          <w:lang w:val="pt-PT"/>
        </w:rPr>
        <w:t xml:space="preserve"> veiksmingą kontracepcijos metodą</w:t>
      </w:r>
      <w:r w:rsidRPr="0071372F">
        <w:rPr>
          <w:sz w:val="22"/>
          <w:szCs w:val="22"/>
          <w:lang w:val="pt-PT"/>
        </w:rPr>
        <w:t xml:space="preserve"> gydymo </w:t>
      </w:r>
      <w:proofErr w:type="spellStart"/>
      <w:r w:rsidRPr="00336D2A">
        <w:rPr>
          <w:sz w:val="22"/>
          <w:szCs w:val="22"/>
          <w:lang w:val="lt-LT"/>
        </w:rPr>
        <w:t>Capecitabine</w:t>
      </w:r>
      <w:proofErr w:type="spellEnd"/>
      <w:r w:rsidRPr="00336D2A">
        <w:rPr>
          <w:sz w:val="22"/>
          <w:szCs w:val="22"/>
          <w:lang w:val="lt-LT"/>
        </w:rPr>
        <w:t xml:space="preserve"> </w:t>
      </w:r>
      <w:proofErr w:type="spellStart"/>
      <w:r w:rsidRPr="00336D2A">
        <w:rPr>
          <w:sz w:val="22"/>
          <w:szCs w:val="22"/>
          <w:lang w:val="lt-LT"/>
        </w:rPr>
        <w:t>Zentiva</w:t>
      </w:r>
      <w:proofErr w:type="spellEnd"/>
      <w:r w:rsidRPr="0071372F">
        <w:rPr>
          <w:sz w:val="22"/>
          <w:szCs w:val="22"/>
          <w:lang w:val="pt-PT"/>
        </w:rPr>
        <w:t xml:space="preserve"> metu ir dar 3 mėnesius po paskutiniosios jo dozės</w:t>
      </w:r>
      <w:r w:rsidR="00D06BDD" w:rsidRPr="0071372F">
        <w:rPr>
          <w:sz w:val="22"/>
          <w:szCs w:val="22"/>
          <w:lang w:val="pt-PT"/>
        </w:rPr>
        <w:t xml:space="preserve"> pavartojimo</w:t>
      </w:r>
      <w:r w:rsidRPr="0071372F">
        <w:rPr>
          <w:sz w:val="22"/>
          <w:szCs w:val="22"/>
          <w:lang w:val="pt-PT"/>
        </w:rPr>
        <w:t>.</w:t>
      </w:r>
    </w:p>
    <w:p w14:paraId="23F5D2E1" w14:textId="77777777" w:rsidR="002729FF" w:rsidRPr="0053795E" w:rsidRDefault="002729FF" w:rsidP="003232F0">
      <w:pPr>
        <w:numPr>
          <w:ilvl w:val="12"/>
          <w:numId w:val="0"/>
        </w:numPr>
        <w:rPr>
          <w:sz w:val="22"/>
          <w:szCs w:val="22"/>
          <w:lang w:val="lt-LT"/>
        </w:rPr>
      </w:pPr>
    </w:p>
    <w:p w14:paraId="28A7CAA5" w14:textId="77777777" w:rsidR="002729FF" w:rsidRPr="0053795E" w:rsidRDefault="002729FF" w:rsidP="007F05C7">
      <w:pPr>
        <w:numPr>
          <w:ilvl w:val="12"/>
          <w:numId w:val="0"/>
        </w:numPr>
        <w:ind w:right="-2"/>
        <w:rPr>
          <w:b/>
          <w:bCs/>
          <w:sz w:val="22"/>
          <w:szCs w:val="22"/>
          <w:lang w:val="lt-LT"/>
        </w:rPr>
      </w:pPr>
      <w:r w:rsidRPr="0053795E">
        <w:rPr>
          <w:b/>
          <w:bCs/>
          <w:sz w:val="22"/>
          <w:szCs w:val="22"/>
          <w:lang w:val="lt-LT"/>
        </w:rPr>
        <w:t>Vairavimas ir mechanizmų valdymas</w:t>
      </w:r>
    </w:p>
    <w:p w14:paraId="4815EBAA" w14:textId="77777777" w:rsidR="002729FF" w:rsidRPr="0053795E" w:rsidRDefault="002729FF" w:rsidP="003232F0">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sukelti galvos svaigimą, pykinimą ar nuovargį. Todėl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veikti Jūsų gebėjimą vairuoti automobilį ar valdyti mechanizmus.</w:t>
      </w:r>
    </w:p>
    <w:p w14:paraId="0BFEBCCA" w14:textId="77777777" w:rsidR="002729FF" w:rsidRPr="0053795E" w:rsidRDefault="002729FF" w:rsidP="003232F0">
      <w:pPr>
        <w:numPr>
          <w:ilvl w:val="12"/>
          <w:numId w:val="0"/>
        </w:numPr>
        <w:ind w:right="-2"/>
        <w:rPr>
          <w:sz w:val="22"/>
          <w:szCs w:val="22"/>
          <w:lang w:val="lt-LT"/>
        </w:rPr>
      </w:pPr>
    </w:p>
    <w:p w14:paraId="363B2A8B" w14:textId="710D8166" w:rsidR="002E301E" w:rsidRPr="009052B0" w:rsidRDefault="002E301E" w:rsidP="002E301E">
      <w:pPr>
        <w:numPr>
          <w:ilvl w:val="12"/>
          <w:numId w:val="0"/>
        </w:numPr>
        <w:ind w:right="-2"/>
        <w:rPr>
          <w:b/>
          <w:bCs/>
          <w:sz w:val="22"/>
          <w:szCs w:val="22"/>
          <w:lang w:val="lt-LT"/>
        </w:rPr>
      </w:pPr>
      <w:proofErr w:type="spellStart"/>
      <w:r>
        <w:rPr>
          <w:b/>
          <w:bCs/>
          <w:sz w:val="22"/>
          <w:szCs w:val="22"/>
          <w:lang w:val="lt-LT"/>
        </w:rPr>
        <w:t>Capecitabine</w:t>
      </w:r>
      <w:proofErr w:type="spellEnd"/>
      <w:r>
        <w:rPr>
          <w:b/>
          <w:bCs/>
          <w:sz w:val="22"/>
          <w:szCs w:val="22"/>
          <w:lang w:val="lt-LT"/>
        </w:rPr>
        <w:t xml:space="preserve"> </w:t>
      </w:r>
      <w:proofErr w:type="spellStart"/>
      <w:r>
        <w:rPr>
          <w:b/>
          <w:bCs/>
          <w:sz w:val="22"/>
          <w:szCs w:val="22"/>
          <w:lang w:val="lt-LT"/>
        </w:rPr>
        <w:t>Zentiva</w:t>
      </w:r>
      <w:proofErr w:type="spellEnd"/>
      <w:r>
        <w:rPr>
          <w:b/>
          <w:bCs/>
          <w:sz w:val="22"/>
          <w:szCs w:val="22"/>
          <w:lang w:val="lt-LT"/>
        </w:rPr>
        <w:t xml:space="preserve"> </w:t>
      </w:r>
      <w:r w:rsidRPr="009052B0">
        <w:rPr>
          <w:b/>
          <w:bCs/>
          <w:sz w:val="22"/>
          <w:szCs w:val="22"/>
          <w:lang w:val="lt-LT"/>
        </w:rPr>
        <w:t>sudėtyje yra natrio</w:t>
      </w:r>
    </w:p>
    <w:p w14:paraId="469D57AA" w14:textId="16DBD4FD" w:rsidR="002729FF" w:rsidRDefault="002E301E" w:rsidP="002E301E">
      <w:pPr>
        <w:numPr>
          <w:ilvl w:val="12"/>
          <w:numId w:val="0"/>
        </w:numPr>
        <w:ind w:right="-2"/>
        <w:rPr>
          <w:sz w:val="22"/>
          <w:szCs w:val="22"/>
          <w:lang w:val="lt-LT"/>
        </w:rPr>
      </w:pPr>
      <w:r w:rsidRPr="002E301E">
        <w:rPr>
          <w:sz w:val="22"/>
          <w:szCs w:val="22"/>
          <w:lang w:val="lt-LT"/>
        </w:rPr>
        <w:t xml:space="preserve">Šio vaisto vienoje plėvele dengtoje tabletėje yra mažiau nei 1 </w:t>
      </w:r>
      <w:proofErr w:type="spellStart"/>
      <w:r w:rsidRPr="002E301E">
        <w:rPr>
          <w:sz w:val="22"/>
          <w:szCs w:val="22"/>
          <w:lang w:val="lt-LT"/>
        </w:rPr>
        <w:t>mmol</w:t>
      </w:r>
      <w:proofErr w:type="spellEnd"/>
      <w:r w:rsidRPr="002E301E">
        <w:rPr>
          <w:sz w:val="22"/>
          <w:szCs w:val="22"/>
          <w:lang w:val="lt-LT"/>
        </w:rPr>
        <w:t xml:space="preserve"> natrio (23 mg), t. y. jis beveik neturi reikšmės.</w:t>
      </w:r>
    </w:p>
    <w:p w14:paraId="4599E7F0" w14:textId="2E2A0E22" w:rsidR="002E301E" w:rsidRDefault="002E301E" w:rsidP="003232F0">
      <w:pPr>
        <w:numPr>
          <w:ilvl w:val="12"/>
          <w:numId w:val="0"/>
        </w:numPr>
        <w:ind w:right="-2"/>
        <w:rPr>
          <w:sz w:val="22"/>
          <w:szCs w:val="22"/>
          <w:lang w:val="lt-LT"/>
        </w:rPr>
      </w:pPr>
    </w:p>
    <w:p w14:paraId="1E6CED5E" w14:textId="77777777" w:rsidR="002E301E" w:rsidRPr="0053795E" w:rsidRDefault="002E301E" w:rsidP="003232F0">
      <w:pPr>
        <w:numPr>
          <w:ilvl w:val="12"/>
          <w:numId w:val="0"/>
        </w:numPr>
        <w:ind w:right="-2"/>
        <w:rPr>
          <w:sz w:val="22"/>
          <w:szCs w:val="22"/>
          <w:lang w:val="lt-LT"/>
        </w:rPr>
      </w:pPr>
    </w:p>
    <w:p w14:paraId="1D38FD23" w14:textId="77777777" w:rsidR="002729FF" w:rsidRPr="0053795E" w:rsidRDefault="002729FF" w:rsidP="007F05C7">
      <w:pPr>
        <w:numPr>
          <w:ilvl w:val="12"/>
          <w:numId w:val="0"/>
        </w:numPr>
        <w:ind w:left="540" w:right="-2" w:hanging="540"/>
        <w:rPr>
          <w:b/>
          <w:bCs/>
          <w:sz w:val="22"/>
          <w:szCs w:val="22"/>
          <w:lang w:val="lt-LT"/>
        </w:rPr>
      </w:pPr>
      <w:r w:rsidRPr="0053795E">
        <w:rPr>
          <w:b/>
          <w:bCs/>
          <w:sz w:val="22"/>
          <w:szCs w:val="22"/>
          <w:lang w:val="lt-LT"/>
        </w:rPr>
        <w:t>3.</w:t>
      </w:r>
      <w:r w:rsidRPr="0053795E">
        <w:rPr>
          <w:b/>
          <w:bCs/>
          <w:sz w:val="22"/>
          <w:szCs w:val="22"/>
          <w:lang w:val="lt-LT"/>
        </w:rPr>
        <w:tab/>
        <w:t xml:space="preserve">Kaip 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2E53DC2B" w14:textId="77777777" w:rsidR="002729FF" w:rsidRPr="0053795E" w:rsidRDefault="002729FF" w:rsidP="003232F0">
      <w:pPr>
        <w:numPr>
          <w:ilvl w:val="12"/>
          <w:numId w:val="0"/>
        </w:numPr>
        <w:ind w:right="-2"/>
        <w:rPr>
          <w:sz w:val="22"/>
          <w:szCs w:val="22"/>
          <w:lang w:val="lt-LT"/>
        </w:rPr>
      </w:pPr>
    </w:p>
    <w:p w14:paraId="623216CA" w14:textId="77777777" w:rsidR="002729FF" w:rsidRPr="0053795E" w:rsidRDefault="002729FF" w:rsidP="00237AB3">
      <w:pPr>
        <w:numPr>
          <w:ilvl w:val="12"/>
          <w:numId w:val="0"/>
        </w:numPr>
        <w:ind w:right="-2"/>
        <w:rPr>
          <w:sz w:val="22"/>
          <w:szCs w:val="22"/>
          <w:lang w:val="lt-LT"/>
        </w:rPr>
      </w:pPr>
      <w:r w:rsidRPr="0053795E">
        <w:rPr>
          <w:sz w:val="22"/>
          <w:szCs w:val="22"/>
          <w:lang w:val="lt-LT"/>
        </w:rPr>
        <w:t>Visada vartokite šį vaistą tiksliai kaip nurodė gydytojas arba vaistininkas. Jeigu abejojate, kreipkitės į gydytoją arba vaistininką.</w:t>
      </w:r>
    </w:p>
    <w:p w14:paraId="36A133ED" w14:textId="77777777" w:rsidR="002729FF" w:rsidRPr="0053795E" w:rsidRDefault="002729FF" w:rsidP="003232F0">
      <w:pPr>
        <w:numPr>
          <w:ilvl w:val="12"/>
          <w:numId w:val="0"/>
        </w:numPr>
        <w:ind w:right="-2"/>
        <w:rPr>
          <w:sz w:val="22"/>
          <w:szCs w:val="22"/>
          <w:lang w:val="lt-LT"/>
        </w:rPr>
      </w:pPr>
    </w:p>
    <w:p w14:paraId="6151DE31" w14:textId="77777777" w:rsidR="00A50736" w:rsidRPr="0053795E" w:rsidRDefault="00A50736" w:rsidP="00A50736">
      <w:pPr>
        <w:numPr>
          <w:ilvl w:val="12"/>
          <w:numId w:val="0"/>
        </w:numPr>
        <w:ind w:right="-2"/>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gali skirti tik gydytojas, turintis gydymo vaistais nuo vėžio patirties.</w:t>
      </w:r>
    </w:p>
    <w:p w14:paraId="1CC5E880" w14:textId="77777777" w:rsidR="00A50736" w:rsidRPr="0053795E" w:rsidRDefault="00A50736" w:rsidP="003232F0">
      <w:pPr>
        <w:numPr>
          <w:ilvl w:val="12"/>
          <w:numId w:val="0"/>
        </w:numPr>
        <w:ind w:right="-2"/>
        <w:rPr>
          <w:sz w:val="22"/>
          <w:szCs w:val="22"/>
          <w:lang w:val="lt-LT"/>
        </w:rPr>
      </w:pPr>
    </w:p>
    <w:p w14:paraId="6F754326" w14:textId="248063FD" w:rsidR="002729FF" w:rsidRPr="0053795E" w:rsidRDefault="002729FF" w:rsidP="00237AB3">
      <w:pPr>
        <w:autoSpaceDE w:val="0"/>
        <w:autoSpaceDN w:val="0"/>
        <w:adjustRightInd w:val="0"/>
        <w:rPr>
          <w:sz w:val="22"/>
          <w:szCs w:val="22"/>
          <w:lang w:val="lt-LT"/>
        </w:rPr>
      </w:pPr>
      <w:r w:rsidRPr="0053795E">
        <w:rPr>
          <w:sz w:val="22"/>
          <w:szCs w:val="22"/>
          <w:lang w:val="lt-LT"/>
        </w:rPr>
        <w:t>Jūsų gydytojas</w:t>
      </w:r>
      <w:r w:rsidRPr="0053795E">
        <w:rPr>
          <w:i/>
          <w:iCs/>
          <w:sz w:val="22"/>
          <w:szCs w:val="22"/>
          <w:lang w:val="lt-LT"/>
        </w:rPr>
        <w:t xml:space="preserve"> </w:t>
      </w:r>
      <w:r w:rsidRPr="0053795E">
        <w:rPr>
          <w:sz w:val="22"/>
          <w:szCs w:val="22"/>
          <w:lang w:val="lt-LT"/>
        </w:rPr>
        <w:t>paskirs</w:t>
      </w:r>
      <w:r w:rsidRPr="0053795E">
        <w:rPr>
          <w:i/>
          <w:iCs/>
          <w:sz w:val="22"/>
          <w:szCs w:val="22"/>
          <w:lang w:val="lt-LT"/>
        </w:rPr>
        <w:t xml:space="preserve"> </w:t>
      </w:r>
      <w:r w:rsidRPr="0053795E">
        <w:rPr>
          <w:sz w:val="22"/>
          <w:szCs w:val="22"/>
          <w:lang w:val="lt-LT"/>
        </w:rPr>
        <w:t xml:space="preserve">Jums tinkamą dozę ir gydymo planą.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dozė priklauso nuo kūno paviršiaus ploto. Jis apskaičiuojamas pagal ūgį ir kūno svorį. Įpras</w:t>
      </w:r>
      <w:r w:rsidR="00C51ECC">
        <w:rPr>
          <w:sz w:val="22"/>
          <w:szCs w:val="22"/>
          <w:lang w:val="lt-LT"/>
        </w:rPr>
        <w:t>ta dozė suaugusiam žmogui yra 1</w:t>
      </w:r>
      <w:r w:rsidR="00B74350">
        <w:rPr>
          <w:sz w:val="22"/>
          <w:szCs w:val="22"/>
          <w:lang w:val="lt-LT"/>
        </w:rPr>
        <w:t> </w:t>
      </w:r>
      <w:r w:rsidRPr="0053795E">
        <w:rPr>
          <w:sz w:val="22"/>
          <w:szCs w:val="22"/>
          <w:lang w:val="lt-LT"/>
        </w:rPr>
        <w:t>250 mg/m</w:t>
      </w:r>
      <w:r w:rsidRPr="0053795E">
        <w:rPr>
          <w:sz w:val="22"/>
          <w:szCs w:val="22"/>
          <w:vertAlign w:val="superscript"/>
          <w:lang w:val="lt-LT"/>
        </w:rPr>
        <w:t>2</w:t>
      </w:r>
      <w:r w:rsidRPr="0053795E">
        <w:rPr>
          <w:sz w:val="22"/>
          <w:szCs w:val="22"/>
          <w:lang w:val="lt-LT"/>
        </w:rPr>
        <w:t xml:space="preserve"> kūno paviršiaus ploto, vartojama du kartus per parą (ryte ir vakare). Toliau yra pateikti du pavyzdžiai. Žmogus, kurio kūno svoris yra 64 kg, o ūgis – 1,64 m, kūno paviršiaus plotas yra 1,7 m</w:t>
      </w:r>
      <w:r w:rsidRPr="0053795E">
        <w:rPr>
          <w:sz w:val="22"/>
          <w:szCs w:val="22"/>
          <w:vertAlign w:val="superscript"/>
          <w:lang w:val="lt-LT"/>
        </w:rPr>
        <w:t>2</w:t>
      </w:r>
      <w:r w:rsidRPr="0053795E">
        <w:rPr>
          <w:sz w:val="22"/>
          <w:szCs w:val="22"/>
          <w:lang w:val="lt-LT"/>
        </w:rPr>
        <w:t>, turi išgerti 4 tabletes po 500 mg ir 1 tabletę po 150 mg du kartus per parą. Žmogus, kurio kūno svoris yra 80 kg, o ūgis – 1,80 m, kūno paviršiaus plotas yra 2,00 m</w:t>
      </w:r>
      <w:r w:rsidRPr="0053795E">
        <w:rPr>
          <w:sz w:val="22"/>
          <w:szCs w:val="22"/>
          <w:vertAlign w:val="superscript"/>
          <w:lang w:val="lt-LT"/>
        </w:rPr>
        <w:t>2</w:t>
      </w:r>
      <w:r w:rsidRPr="0053795E">
        <w:rPr>
          <w:sz w:val="22"/>
          <w:szCs w:val="22"/>
          <w:lang w:val="lt-LT"/>
        </w:rPr>
        <w:t>, turi išgerti 5 tabletes po 500 mg du kartus per parą.</w:t>
      </w:r>
    </w:p>
    <w:p w14:paraId="009E020B" w14:textId="77777777" w:rsidR="002729FF" w:rsidRPr="0053795E" w:rsidRDefault="002729FF" w:rsidP="003232F0">
      <w:pPr>
        <w:autoSpaceDE w:val="0"/>
        <w:autoSpaceDN w:val="0"/>
        <w:adjustRightInd w:val="0"/>
        <w:rPr>
          <w:sz w:val="22"/>
          <w:szCs w:val="22"/>
          <w:lang w:val="lt-LT"/>
        </w:rPr>
      </w:pPr>
    </w:p>
    <w:p w14:paraId="47D46DA4" w14:textId="77777777" w:rsidR="002729FF" w:rsidRPr="0053795E" w:rsidRDefault="002729FF" w:rsidP="00237AB3">
      <w:pPr>
        <w:autoSpaceDE w:val="0"/>
        <w:autoSpaceDN w:val="0"/>
        <w:adjustRightInd w:val="0"/>
        <w:rPr>
          <w:sz w:val="22"/>
          <w:szCs w:val="22"/>
          <w:lang w:val="lt-LT"/>
        </w:rPr>
      </w:pPr>
      <w:r w:rsidRPr="0053795E">
        <w:rPr>
          <w:sz w:val="22"/>
          <w:szCs w:val="22"/>
          <w:lang w:val="lt-LT"/>
        </w:rPr>
        <w:t>Jūsų gydytojas pasakys, kokią dozę turite vartoti, kada ją išgerti ir kiek laiko turėsite vartoti tabletes.</w:t>
      </w:r>
    </w:p>
    <w:p w14:paraId="3B7F0FC9" w14:textId="77777777" w:rsidR="002729FF" w:rsidRPr="0053795E" w:rsidRDefault="002729FF" w:rsidP="003232F0">
      <w:pPr>
        <w:rPr>
          <w:sz w:val="22"/>
          <w:szCs w:val="22"/>
          <w:lang w:val="lt-LT"/>
        </w:rPr>
      </w:pPr>
    </w:p>
    <w:p w14:paraId="148D5861" w14:textId="77777777" w:rsidR="002729FF" w:rsidRPr="0053795E" w:rsidRDefault="002729FF" w:rsidP="00237AB3">
      <w:pPr>
        <w:autoSpaceDE w:val="0"/>
        <w:autoSpaceDN w:val="0"/>
        <w:adjustRightInd w:val="0"/>
        <w:rPr>
          <w:sz w:val="22"/>
          <w:szCs w:val="22"/>
          <w:lang w:val="lt-LT"/>
        </w:rPr>
      </w:pPr>
      <w:r w:rsidRPr="0053795E">
        <w:rPr>
          <w:sz w:val="22"/>
          <w:szCs w:val="22"/>
          <w:lang w:val="lt-LT"/>
        </w:rPr>
        <w:t xml:space="preserve">Jūsų gydytojas gali paskirti vartoti </w:t>
      </w:r>
      <w:r w:rsidRPr="0053795E">
        <w:rPr>
          <w:i/>
          <w:iCs/>
          <w:sz w:val="22"/>
          <w:szCs w:val="22"/>
          <w:lang w:val="lt-LT"/>
        </w:rPr>
        <w:t xml:space="preserve">150 mg </w:t>
      </w:r>
      <w:r w:rsidRPr="0053795E">
        <w:rPr>
          <w:sz w:val="22"/>
          <w:szCs w:val="22"/>
          <w:lang w:val="lt-LT"/>
        </w:rPr>
        <w:t xml:space="preserve">ir </w:t>
      </w:r>
      <w:r w:rsidRPr="0053795E">
        <w:rPr>
          <w:i/>
          <w:iCs/>
          <w:sz w:val="22"/>
          <w:szCs w:val="22"/>
          <w:lang w:val="lt-LT"/>
        </w:rPr>
        <w:t xml:space="preserve">500 mg </w:t>
      </w:r>
      <w:r w:rsidRPr="0053795E">
        <w:rPr>
          <w:sz w:val="22"/>
          <w:szCs w:val="22"/>
          <w:lang w:val="lt-LT"/>
        </w:rPr>
        <w:t>tablečių derinį kiekvienai dozei gauti.</w:t>
      </w:r>
    </w:p>
    <w:p w14:paraId="0D844A39" w14:textId="77777777" w:rsidR="002729FF" w:rsidRPr="0053795E" w:rsidRDefault="009C5C79" w:rsidP="008955BF">
      <w:pPr>
        <w:pStyle w:val="Sraopastraipa"/>
        <w:numPr>
          <w:ilvl w:val="0"/>
          <w:numId w:val="27"/>
        </w:numPr>
        <w:autoSpaceDE w:val="0"/>
        <w:autoSpaceDN w:val="0"/>
        <w:adjustRightInd w:val="0"/>
        <w:ind w:left="567" w:hanging="567"/>
        <w:rPr>
          <w:sz w:val="22"/>
          <w:szCs w:val="22"/>
          <w:lang w:val="lt-LT"/>
        </w:rPr>
      </w:pPr>
      <w:r w:rsidRPr="0096648F">
        <w:rPr>
          <w:rFonts w:eastAsia="SymbolMT"/>
          <w:sz w:val="22"/>
          <w:lang w:val="lt-LT"/>
        </w:rPr>
        <w:t xml:space="preserve">Gerkite tabletes iš </w:t>
      </w:r>
      <w:r w:rsidRPr="0096648F">
        <w:rPr>
          <w:rFonts w:eastAsia="SymbolMT"/>
          <w:b/>
          <w:sz w:val="22"/>
          <w:lang w:val="lt-LT"/>
        </w:rPr>
        <w:t>ryto ir vakare</w:t>
      </w:r>
      <w:r w:rsidRPr="0096648F">
        <w:rPr>
          <w:rFonts w:eastAsia="SymbolMT"/>
          <w:sz w:val="22"/>
          <w:lang w:val="lt-LT"/>
        </w:rPr>
        <w:t xml:space="preserve">, kaip nurodė </w:t>
      </w:r>
      <w:r w:rsidR="00620AEB" w:rsidRPr="0096648F">
        <w:rPr>
          <w:rFonts w:eastAsia="SymbolMT"/>
          <w:sz w:val="22"/>
          <w:lang w:val="lt-LT"/>
        </w:rPr>
        <w:t xml:space="preserve">Jūsų </w:t>
      </w:r>
      <w:r w:rsidRPr="0096648F">
        <w:rPr>
          <w:rFonts w:eastAsia="SymbolMT"/>
          <w:sz w:val="22"/>
          <w:lang w:val="lt-LT"/>
        </w:rPr>
        <w:t>gydytojas.</w:t>
      </w:r>
    </w:p>
    <w:p w14:paraId="27201D0A" w14:textId="77777777" w:rsidR="00E63030" w:rsidRPr="0071372F" w:rsidRDefault="002729FF" w:rsidP="0096648F">
      <w:pPr>
        <w:pStyle w:val="Sraopastraipa"/>
        <w:numPr>
          <w:ilvl w:val="0"/>
          <w:numId w:val="27"/>
        </w:numPr>
        <w:ind w:left="567" w:hanging="567"/>
        <w:rPr>
          <w:b/>
          <w:sz w:val="22"/>
          <w:lang w:val="lt-LT"/>
        </w:rPr>
      </w:pPr>
      <w:r w:rsidRPr="0053795E">
        <w:rPr>
          <w:sz w:val="22"/>
          <w:szCs w:val="22"/>
          <w:lang w:val="lt-LT"/>
        </w:rPr>
        <w:t xml:space="preserve">Tabletes išgerkite per </w:t>
      </w:r>
      <w:r w:rsidRPr="0053795E">
        <w:rPr>
          <w:b/>
          <w:sz w:val="22"/>
          <w:szCs w:val="22"/>
          <w:lang w:val="lt-LT"/>
        </w:rPr>
        <w:t>30 minučių</w:t>
      </w:r>
      <w:r w:rsidR="00570ECE" w:rsidRPr="0053795E">
        <w:rPr>
          <w:b/>
          <w:sz w:val="22"/>
          <w:szCs w:val="22"/>
          <w:lang w:val="lt-LT"/>
        </w:rPr>
        <w:t>,</w:t>
      </w:r>
      <w:r w:rsidRPr="0053795E">
        <w:rPr>
          <w:b/>
          <w:sz w:val="22"/>
          <w:szCs w:val="22"/>
          <w:lang w:val="lt-LT"/>
        </w:rPr>
        <w:t xml:space="preserve"> </w:t>
      </w:r>
      <w:r w:rsidR="00570ECE" w:rsidRPr="0096648F">
        <w:rPr>
          <w:b/>
          <w:sz w:val="22"/>
          <w:lang w:val="lt-LT"/>
        </w:rPr>
        <w:t>kai baigiate valgyti</w:t>
      </w:r>
      <w:r w:rsidRPr="0053795E">
        <w:rPr>
          <w:sz w:val="22"/>
          <w:szCs w:val="22"/>
          <w:lang w:val="lt-LT"/>
        </w:rPr>
        <w:t xml:space="preserve"> (pusryči</w:t>
      </w:r>
      <w:r w:rsidR="00570ECE" w:rsidRPr="0053795E">
        <w:rPr>
          <w:sz w:val="22"/>
          <w:szCs w:val="22"/>
          <w:lang w:val="lt-LT"/>
        </w:rPr>
        <w:t>us</w:t>
      </w:r>
      <w:r w:rsidRPr="0053795E">
        <w:rPr>
          <w:sz w:val="22"/>
          <w:szCs w:val="22"/>
          <w:lang w:val="lt-LT"/>
        </w:rPr>
        <w:t xml:space="preserve"> ar vakarien</w:t>
      </w:r>
      <w:r w:rsidR="00570ECE" w:rsidRPr="0053795E">
        <w:rPr>
          <w:sz w:val="22"/>
          <w:szCs w:val="22"/>
          <w:lang w:val="lt-LT"/>
        </w:rPr>
        <w:t>ę</w:t>
      </w:r>
      <w:r w:rsidRPr="0053795E">
        <w:rPr>
          <w:sz w:val="22"/>
          <w:szCs w:val="22"/>
          <w:lang w:val="lt-LT"/>
        </w:rPr>
        <w:t>)</w:t>
      </w:r>
      <w:r w:rsidR="00E63030">
        <w:rPr>
          <w:sz w:val="22"/>
          <w:szCs w:val="22"/>
          <w:lang w:val="lt-LT"/>
        </w:rPr>
        <w:t xml:space="preserve">; </w:t>
      </w:r>
      <w:r w:rsidR="00E63030" w:rsidRPr="0071372F">
        <w:rPr>
          <w:b/>
          <w:bCs/>
          <w:sz w:val="22"/>
          <w:szCs w:val="22"/>
          <w:lang w:val="lt-LT"/>
        </w:rPr>
        <w:t>jas reikia</w:t>
      </w:r>
    </w:p>
    <w:p w14:paraId="1606C22E" w14:textId="01C6D458" w:rsidR="002729FF" w:rsidRPr="0053795E" w:rsidRDefault="00E63030" w:rsidP="004A1D17">
      <w:pPr>
        <w:pStyle w:val="Sraopastraipa"/>
        <w:autoSpaceDE w:val="0"/>
        <w:autoSpaceDN w:val="0"/>
        <w:adjustRightInd w:val="0"/>
        <w:ind w:left="567"/>
        <w:rPr>
          <w:sz w:val="22"/>
          <w:szCs w:val="22"/>
          <w:lang w:val="lt-LT"/>
        </w:rPr>
      </w:pPr>
      <w:r w:rsidRPr="0071372F">
        <w:rPr>
          <w:b/>
          <w:bCs/>
          <w:sz w:val="22"/>
          <w:szCs w:val="22"/>
          <w:lang w:val="lt-LT"/>
        </w:rPr>
        <w:t>nuryti nepa</w:t>
      </w:r>
      <w:r w:rsidRPr="0071372F">
        <w:rPr>
          <w:rFonts w:hint="eastAsia"/>
          <w:b/>
          <w:bCs/>
          <w:sz w:val="22"/>
          <w:szCs w:val="22"/>
          <w:lang w:val="lt-LT"/>
        </w:rPr>
        <w:t>ž</w:t>
      </w:r>
      <w:r w:rsidRPr="0071372F">
        <w:rPr>
          <w:b/>
          <w:bCs/>
          <w:sz w:val="22"/>
          <w:szCs w:val="22"/>
          <w:lang w:val="lt-LT"/>
        </w:rPr>
        <w:t>eistas, u</w:t>
      </w:r>
      <w:r w:rsidRPr="0071372F">
        <w:rPr>
          <w:rFonts w:hint="eastAsia"/>
          <w:b/>
          <w:bCs/>
          <w:sz w:val="22"/>
          <w:szCs w:val="22"/>
          <w:lang w:val="lt-LT"/>
        </w:rPr>
        <w:t>ž</w:t>
      </w:r>
      <w:r w:rsidRPr="0071372F">
        <w:rPr>
          <w:b/>
          <w:bCs/>
          <w:sz w:val="22"/>
          <w:szCs w:val="22"/>
          <w:lang w:val="lt-LT"/>
        </w:rPr>
        <w:t>sigeriant vandeniu.</w:t>
      </w:r>
      <w:r w:rsidR="00040B30" w:rsidRPr="0071372F">
        <w:rPr>
          <w:b/>
          <w:bCs/>
          <w:sz w:val="22"/>
          <w:szCs w:val="22"/>
          <w:lang w:val="lt-LT"/>
        </w:rPr>
        <w:t xml:space="preserve"> </w:t>
      </w:r>
      <w:r w:rsidR="00040B30" w:rsidRPr="0071372F">
        <w:rPr>
          <w:b/>
          <w:sz w:val="22"/>
          <w:szCs w:val="22"/>
          <w:lang w:val="lt-LT"/>
        </w:rPr>
        <w:t>Tablečių netraiškykite ar nepjaustykite. Jeigu negalite nuryti ne</w:t>
      </w:r>
      <w:r w:rsidR="008756EA" w:rsidRPr="0071372F">
        <w:rPr>
          <w:b/>
          <w:sz w:val="22"/>
          <w:szCs w:val="22"/>
          <w:lang w:val="lt-LT"/>
        </w:rPr>
        <w:t>smulkintos</w:t>
      </w:r>
      <w:r w:rsidR="00040B30" w:rsidRPr="0071372F">
        <w:rPr>
          <w:b/>
          <w:sz w:val="22"/>
          <w:szCs w:val="22"/>
          <w:lang w:val="lt-LT"/>
        </w:rPr>
        <w:t xml:space="preserve"> </w:t>
      </w:r>
      <w:proofErr w:type="spellStart"/>
      <w:r w:rsidR="00040B30" w:rsidRPr="00040B30">
        <w:rPr>
          <w:b/>
          <w:sz w:val="22"/>
          <w:szCs w:val="22"/>
          <w:lang w:val="lt-LT"/>
        </w:rPr>
        <w:t>Capecitabine</w:t>
      </w:r>
      <w:proofErr w:type="spellEnd"/>
      <w:r w:rsidR="00040B30" w:rsidRPr="00040B30">
        <w:rPr>
          <w:b/>
          <w:sz w:val="22"/>
          <w:szCs w:val="22"/>
          <w:lang w:val="lt-LT"/>
        </w:rPr>
        <w:t xml:space="preserve"> </w:t>
      </w:r>
      <w:proofErr w:type="spellStart"/>
      <w:r w:rsidR="00040B30" w:rsidRPr="00040B30">
        <w:rPr>
          <w:b/>
          <w:sz w:val="22"/>
          <w:szCs w:val="22"/>
          <w:lang w:val="lt-LT"/>
        </w:rPr>
        <w:t>Zentiva</w:t>
      </w:r>
      <w:proofErr w:type="spellEnd"/>
      <w:r w:rsidR="00040B30" w:rsidRPr="0071372F">
        <w:rPr>
          <w:b/>
          <w:sz w:val="22"/>
          <w:szCs w:val="22"/>
          <w:lang w:val="lt-LT"/>
        </w:rPr>
        <w:t xml:space="preserve"> tabletės, pasakykite sveikatos priežiūros paslaugų</w:t>
      </w:r>
      <w:r w:rsidR="00040B30" w:rsidRPr="0071372F">
        <w:rPr>
          <w:b/>
          <w:spacing w:val="-12"/>
          <w:sz w:val="22"/>
          <w:szCs w:val="22"/>
          <w:lang w:val="lt-LT"/>
        </w:rPr>
        <w:t xml:space="preserve"> </w:t>
      </w:r>
      <w:r w:rsidR="00040B30" w:rsidRPr="0071372F">
        <w:rPr>
          <w:b/>
          <w:sz w:val="22"/>
          <w:szCs w:val="22"/>
          <w:lang w:val="lt-LT"/>
        </w:rPr>
        <w:t>teikėjui.</w:t>
      </w:r>
    </w:p>
    <w:p w14:paraId="1C54255F" w14:textId="77777777" w:rsidR="002729FF" w:rsidRPr="0053795E" w:rsidRDefault="002729FF" w:rsidP="008955BF">
      <w:pPr>
        <w:pStyle w:val="Sraopastraipa"/>
        <w:numPr>
          <w:ilvl w:val="0"/>
          <w:numId w:val="27"/>
        </w:numPr>
        <w:autoSpaceDE w:val="0"/>
        <w:autoSpaceDN w:val="0"/>
        <w:adjustRightInd w:val="0"/>
        <w:ind w:left="567" w:hanging="567"/>
        <w:rPr>
          <w:sz w:val="22"/>
          <w:szCs w:val="22"/>
          <w:lang w:val="lt-LT"/>
        </w:rPr>
      </w:pPr>
      <w:r w:rsidRPr="0053795E">
        <w:rPr>
          <w:rFonts w:eastAsia="SymbolMT"/>
          <w:sz w:val="22"/>
          <w:szCs w:val="22"/>
          <w:lang w:val="lt-LT"/>
        </w:rPr>
        <w:t>Svarbu, kad išgertumėte visus Jūsų gydytojo paskirtus vaistus</w:t>
      </w:r>
      <w:r w:rsidRPr="0053795E">
        <w:rPr>
          <w:sz w:val="22"/>
          <w:szCs w:val="22"/>
          <w:lang w:val="lt-LT"/>
        </w:rPr>
        <w:t>.</w:t>
      </w:r>
    </w:p>
    <w:p w14:paraId="632A6C00" w14:textId="0C752077" w:rsidR="002729FF" w:rsidRDefault="002729FF" w:rsidP="003232F0">
      <w:pPr>
        <w:numPr>
          <w:ilvl w:val="12"/>
          <w:numId w:val="0"/>
        </w:numPr>
        <w:ind w:right="-2"/>
        <w:rPr>
          <w:sz w:val="22"/>
          <w:szCs w:val="22"/>
          <w:lang w:val="lt-LT"/>
        </w:rPr>
      </w:pPr>
    </w:p>
    <w:p w14:paraId="1C228F28" w14:textId="77777777" w:rsidR="002E301E" w:rsidRPr="0053795E" w:rsidRDefault="002E301E" w:rsidP="002E301E">
      <w:pPr>
        <w:autoSpaceDE w:val="0"/>
        <w:autoSpaceDN w:val="0"/>
        <w:adjustRightInd w:val="0"/>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tabletes paprastai reikia vartoti 14 parų, vėliau reikia daryti 7 parų pertrauką (kai tablečių gerti nereikia). Toks 21 paros laikotarpis yra vienas gydymo ciklas.</w:t>
      </w:r>
    </w:p>
    <w:p w14:paraId="74DAA65A" w14:textId="77777777" w:rsidR="002E301E" w:rsidRPr="0053795E" w:rsidRDefault="002E301E" w:rsidP="002E301E">
      <w:pPr>
        <w:autoSpaceDE w:val="0"/>
        <w:autoSpaceDN w:val="0"/>
        <w:adjustRightInd w:val="0"/>
        <w:rPr>
          <w:sz w:val="22"/>
          <w:szCs w:val="22"/>
          <w:lang w:val="lt-LT"/>
        </w:rPr>
      </w:pPr>
    </w:p>
    <w:p w14:paraId="68C40779" w14:textId="227D4B1D" w:rsidR="002E301E" w:rsidRPr="0053795E" w:rsidRDefault="002E301E" w:rsidP="002E301E">
      <w:pPr>
        <w:autoSpaceDE w:val="0"/>
        <w:autoSpaceDN w:val="0"/>
        <w:adjustRightInd w:val="0"/>
        <w:rPr>
          <w:sz w:val="22"/>
          <w:szCs w:val="22"/>
          <w:lang w:val="lt-LT"/>
        </w:rPr>
      </w:pPr>
      <w:r w:rsidRPr="0053795E">
        <w:rPr>
          <w:sz w:val="22"/>
          <w:szCs w:val="22"/>
          <w:lang w:val="lt-LT"/>
        </w:rPr>
        <w:t>Vartojant kartu su kitais vaistais, įprasta dozė suaugusiam žmogui gali būti mažesnė kaip 1 250 mg/m</w:t>
      </w:r>
      <w:r w:rsidRPr="0053795E">
        <w:rPr>
          <w:sz w:val="22"/>
          <w:szCs w:val="22"/>
          <w:vertAlign w:val="superscript"/>
          <w:lang w:val="lt-LT"/>
        </w:rPr>
        <w:t>2</w:t>
      </w:r>
      <w:r w:rsidRPr="0053795E">
        <w:rPr>
          <w:sz w:val="22"/>
          <w:szCs w:val="22"/>
          <w:lang w:val="lt-LT"/>
        </w:rPr>
        <w:t xml:space="preserve"> kūno paviršiaus ploto ir tabletes gali tekti gerti kitokį laikotarpį (pvz., kiekvieną dieną be pertraukų).</w:t>
      </w:r>
    </w:p>
    <w:p w14:paraId="046B1C1F" w14:textId="77777777" w:rsidR="002E301E" w:rsidRPr="0053795E" w:rsidRDefault="002E301E" w:rsidP="003232F0">
      <w:pPr>
        <w:numPr>
          <w:ilvl w:val="12"/>
          <w:numId w:val="0"/>
        </w:numPr>
        <w:ind w:right="-2"/>
        <w:rPr>
          <w:sz w:val="22"/>
          <w:szCs w:val="22"/>
          <w:lang w:val="lt-LT"/>
        </w:rPr>
      </w:pPr>
    </w:p>
    <w:p w14:paraId="6D7E2892" w14:textId="77777777" w:rsidR="00AA4300" w:rsidRPr="0053795E" w:rsidRDefault="00AA4300" w:rsidP="00237AB3">
      <w:pPr>
        <w:numPr>
          <w:ilvl w:val="12"/>
          <w:numId w:val="0"/>
        </w:numPr>
        <w:ind w:right="-2"/>
        <w:rPr>
          <w:b/>
          <w:bCs/>
          <w:sz w:val="22"/>
          <w:szCs w:val="22"/>
          <w:lang w:val="lt-LT"/>
        </w:rPr>
      </w:pPr>
      <w:r w:rsidRPr="0053795E">
        <w:rPr>
          <w:b/>
          <w:bCs/>
          <w:sz w:val="22"/>
          <w:szCs w:val="22"/>
          <w:lang w:val="lt-LT"/>
        </w:rPr>
        <w:t>Ką daryti pavartojus</w:t>
      </w:r>
      <w:r w:rsidR="00CD2CA0" w:rsidRPr="0053795E">
        <w:rPr>
          <w:b/>
          <w:bCs/>
          <w:sz w:val="22"/>
          <w:szCs w:val="22"/>
          <w:lang w:val="lt-LT"/>
        </w:rPr>
        <w:t xml:space="preserve"> </w:t>
      </w:r>
      <w:r w:rsidRPr="0053795E">
        <w:rPr>
          <w:b/>
          <w:bCs/>
          <w:sz w:val="22"/>
          <w:szCs w:val="22"/>
          <w:lang w:val="lt-LT"/>
        </w:rPr>
        <w:t xml:space="preserve">per didelę </w:t>
      </w:r>
      <w:proofErr w:type="spellStart"/>
      <w:r w:rsidR="002729FF" w:rsidRPr="0053795E">
        <w:rPr>
          <w:b/>
          <w:bCs/>
          <w:sz w:val="22"/>
          <w:szCs w:val="22"/>
          <w:lang w:val="lt-LT"/>
        </w:rPr>
        <w:t>Capecitabine</w:t>
      </w:r>
      <w:proofErr w:type="spellEnd"/>
      <w:r w:rsidR="002729FF" w:rsidRPr="0053795E">
        <w:rPr>
          <w:b/>
          <w:bCs/>
          <w:sz w:val="22"/>
          <w:szCs w:val="22"/>
          <w:lang w:val="lt-LT"/>
        </w:rPr>
        <w:t xml:space="preserve"> </w:t>
      </w:r>
      <w:proofErr w:type="spellStart"/>
      <w:r w:rsidR="002729FF" w:rsidRPr="0053795E">
        <w:rPr>
          <w:b/>
          <w:bCs/>
          <w:sz w:val="22"/>
          <w:szCs w:val="22"/>
          <w:lang w:val="lt-LT"/>
        </w:rPr>
        <w:t>Zentiva</w:t>
      </w:r>
      <w:proofErr w:type="spellEnd"/>
      <w:r w:rsidR="002729FF" w:rsidRPr="0053795E">
        <w:rPr>
          <w:b/>
          <w:bCs/>
          <w:sz w:val="22"/>
          <w:szCs w:val="22"/>
          <w:lang w:val="lt-LT"/>
        </w:rPr>
        <w:t xml:space="preserve"> </w:t>
      </w:r>
      <w:r w:rsidRPr="0053795E">
        <w:rPr>
          <w:b/>
          <w:bCs/>
          <w:sz w:val="22"/>
          <w:szCs w:val="22"/>
          <w:lang w:val="lt-LT"/>
        </w:rPr>
        <w:t>dozę?</w:t>
      </w:r>
    </w:p>
    <w:p w14:paraId="1BE74A73" w14:textId="77777777" w:rsidR="00BC03DE" w:rsidRDefault="00CD2CA0" w:rsidP="00BC03DE">
      <w:pPr>
        <w:numPr>
          <w:ilvl w:val="12"/>
          <w:numId w:val="0"/>
        </w:numPr>
        <w:ind w:right="-2"/>
        <w:rPr>
          <w:sz w:val="22"/>
          <w:szCs w:val="22"/>
          <w:lang w:val="lt-LT"/>
        </w:rPr>
      </w:pPr>
      <w:r w:rsidRPr="0053795E">
        <w:rPr>
          <w:sz w:val="22"/>
          <w:szCs w:val="22"/>
          <w:lang w:val="lt-LT"/>
        </w:rPr>
        <w:lastRenderedPageBreak/>
        <w:t>Jeigu i</w:t>
      </w:r>
      <w:r w:rsidR="00BC03DE" w:rsidRPr="0053795E">
        <w:rPr>
          <w:sz w:val="22"/>
          <w:szCs w:val="22"/>
          <w:lang w:val="lt-LT"/>
        </w:rPr>
        <w:t>šgėr</w:t>
      </w:r>
      <w:r w:rsidRPr="0053795E">
        <w:rPr>
          <w:sz w:val="22"/>
          <w:szCs w:val="22"/>
          <w:lang w:val="lt-LT"/>
        </w:rPr>
        <w:t>ėte</w:t>
      </w:r>
      <w:r w:rsidR="00BC03DE" w:rsidRPr="0053795E">
        <w:rPr>
          <w:sz w:val="22"/>
          <w:szCs w:val="22"/>
          <w:lang w:val="lt-LT"/>
        </w:rPr>
        <w:t xml:space="preserve"> per didelę </w:t>
      </w:r>
      <w:proofErr w:type="spellStart"/>
      <w:r w:rsidR="00BC03DE" w:rsidRPr="0053795E">
        <w:rPr>
          <w:sz w:val="22"/>
          <w:szCs w:val="22"/>
          <w:lang w:val="lt-LT"/>
        </w:rPr>
        <w:t>Capecitabine</w:t>
      </w:r>
      <w:proofErr w:type="spellEnd"/>
      <w:r w:rsidR="00BC03DE" w:rsidRPr="0053795E">
        <w:rPr>
          <w:sz w:val="22"/>
          <w:szCs w:val="22"/>
          <w:lang w:val="lt-LT"/>
        </w:rPr>
        <w:t xml:space="preserve"> </w:t>
      </w:r>
      <w:proofErr w:type="spellStart"/>
      <w:r w:rsidR="00BC03DE" w:rsidRPr="0053795E">
        <w:rPr>
          <w:sz w:val="22"/>
          <w:szCs w:val="22"/>
          <w:lang w:val="lt-LT"/>
        </w:rPr>
        <w:t>Zentiva</w:t>
      </w:r>
      <w:proofErr w:type="spellEnd"/>
      <w:r w:rsidR="00BC03DE" w:rsidRPr="0053795E">
        <w:rPr>
          <w:sz w:val="22"/>
          <w:szCs w:val="22"/>
          <w:lang w:val="lt-LT"/>
        </w:rPr>
        <w:t xml:space="preserve"> dozę, kiek įmanoma greičiau, prieš vartodami kitą dozę, kreipkitės į gydytoją.</w:t>
      </w:r>
    </w:p>
    <w:p w14:paraId="38D0F0F1" w14:textId="77777777" w:rsidR="00B74350" w:rsidRPr="0053795E" w:rsidRDefault="00B74350" w:rsidP="00BC03DE">
      <w:pPr>
        <w:numPr>
          <w:ilvl w:val="12"/>
          <w:numId w:val="0"/>
        </w:numPr>
        <w:ind w:right="-2"/>
        <w:rPr>
          <w:sz w:val="22"/>
          <w:szCs w:val="22"/>
          <w:lang w:val="lt-LT"/>
        </w:rPr>
      </w:pPr>
    </w:p>
    <w:p w14:paraId="131FD65A" w14:textId="77777777" w:rsidR="00BC03DE" w:rsidRPr="0053795E" w:rsidRDefault="00BC03DE" w:rsidP="00BC03DE">
      <w:pPr>
        <w:numPr>
          <w:ilvl w:val="12"/>
          <w:numId w:val="0"/>
        </w:numPr>
        <w:ind w:right="-2"/>
        <w:rPr>
          <w:sz w:val="22"/>
          <w:szCs w:val="22"/>
          <w:lang w:val="lt-LT"/>
        </w:rPr>
      </w:pPr>
      <w:r w:rsidRPr="0053795E">
        <w:rPr>
          <w:sz w:val="22"/>
          <w:szCs w:val="22"/>
          <w:lang w:val="lt-LT"/>
        </w:rPr>
        <w:t xml:space="preserve">Jei pavartojote daug daugiau </w:t>
      </w:r>
      <w:proofErr w:type="spellStart"/>
      <w:r w:rsidRPr="0053795E">
        <w:rPr>
          <w:sz w:val="22"/>
          <w:szCs w:val="22"/>
          <w:lang w:val="lt-LT"/>
        </w:rPr>
        <w:t>kapecitabino</w:t>
      </w:r>
      <w:proofErr w:type="spellEnd"/>
      <w:r w:rsidRPr="0053795E">
        <w:rPr>
          <w:sz w:val="22"/>
          <w:szCs w:val="22"/>
          <w:lang w:val="lt-LT"/>
        </w:rPr>
        <w:t xml:space="preserve"> negu reikėjo, Jums gali pasireikšti toliau išvardint</w:t>
      </w:r>
      <w:r w:rsidR="00EE0380" w:rsidRPr="0053795E">
        <w:rPr>
          <w:sz w:val="22"/>
          <w:szCs w:val="22"/>
          <w:lang w:val="lt-LT"/>
        </w:rPr>
        <w:t>i</w:t>
      </w:r>
      <w:r w:rsidRPr="0053795E">
        <w:rPr>
          <w:sz w:val="22"/>
          <w:szCs w:val="22"/>
          <w:lang w:val="lt-LT"/>
        </w:rPr>
        <w:t xml:space="preserve"> šalutini</w:t>
      </w:r>
      <w:r w:rsidR="00EE0380" w:rsidRPr="0053795E">
        <w:rPr>
          <w:sz w:val="22"/>
          <w:szCs w:val="22"/>
          <w:lang w:val="lt-LT"/>
        </w:rPr>
        <w:t>ai</w:t>
      </w:r>
      <w:r w:rsidRPr="0053795E">
        <w:rPr>
          <w:sz w:val="22"/>
          <w:szCs w:val="22"/>
          <w:lang w:val="lt-LT"/>
        </w:rPr>
        <w:t xml:space="preserve"> poveik</w:t>
      </w:r>
      <w:r w:rsidR="00EE0380" w:rsidRPr="0053795E">
        <w:rPr>
          <w:sz w:val="22"/>
          <w:szCs w:val="22"/>
          <w:lang w:val="lt-LT"/>
        </w:rPr>
        <w:t>iai</w:t>
      </w:r>
      <w:r w:rsidRPr="0053795E">
        <w:rPr>
          <w:sz w:val="22"/>
          <w:szCs w:val="22"/>
          <w:lang w:val="lt-LT"/>
        </w:rPr>
        <w:t>: pykinimas ar vėmimas, viduriavimas, žarnų ar burnos uždegimas arba išopėjimas, žarnyno arba skrandžio skausmas arba kraujavimas, kaulų čiulpų veiklos susilpnėjimas (tam tikrų kraujo ląstelių kiekio sumažėjimas). Jei Jums atsirado bent vienas iš šių simptomų, nedelsdami pasakykite gydytojui.</w:t>
      </w:r>
    </w:p>
    <w:p w14:paraId="476EF37E" w14:textId="77777777" w:rsidR="002729FF" w:rsidRPr="0053795E" w:rsidRDefault="002729FF" w:rsidP="003232F0">
      <w:pPr>
        <w:numPr>
          <w:ilvl w:val="12"/>
          <w:numId w:val="0"/>
        </w:numPr>
        <w:ind w:right="-2"/>
        <w:rPr>
          <w:sz w:val="22"/>
          <w:szCs w:val="22"/>
          <w:lang w:val="lt-LT"/>
        </w:rPr>
      </w:pPr>
    </w:p>
    <w:p w14:paraId="067FF67A" w14:textId="77777777" w:rsidR="002729FF" w:rsidRPr="0053795E" w:rsidRDefault="002729FF" w:rsidP="00237AB3">
      <w:pPr>
        <w:numPr>
          <w:ilvl w:val="12"/>
          <w:numId w:val="0"/>
        </w:numPr>
        <w:ind w:right="-2"/>
        <w:rPr>
          <w:b/>
          <w:bCs/>
          <w:sz w:val="22"/>
          <w:szCs w:val="22"/>
          <w:lang w:val="lt-LT"/>
        </w:rPr>
      </w:pPr>
      <w:r w:rsidRPr="0053795E">
        <w:rPr>
          <w:b/>
          <w:bCs/>
          <w:sz w:val="22"/>
          <w:szCs w:val="22"/>
          <w:lang w:val="lt-LT"/>
        </w:rPr>
        <w:t xml:space="preserve">Jeigu pamiršote pavartoti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761F67A8" w14:textId="77777777" w:rsidR="002729FF" w:rsidRPr="0053795E" w:rsidRDefault="002729FF" w:rsidP="00001AAD">
      <w:pPr>
        <w:numPr>
          <w:ilvl w:val="12"/>
          <w:numId w:val="0"/>
        </w:numPr>
        <w:ind w:right="-2"/>
        <w:rPr>
          <w:sz w:val="22"/>
          <w:szCs w:val="22"/>
          <w:lang w:val="lt-LT"/>
        </w:rPr>
      </w:pPr>
      <w:r w:rsidRPr="0053795E">
        <w:rPr>
          <w:sz w:val="22"/>
          <w:szCs w:val="22"/>
          <w:lang w:val="lt-LT"/>
        </w:rPr>
        <w:t xml:space="preserve">Praleistos dozės </w:t>
      </w:r>
      <w:r w:rsidR="008024EC" w:rsidRPr="0053795E">
        <w:rPr>
          <w:sz w:val="22"/>
          <w:szCs w:val="22"/>
          <w:u w:val="single"/>
          <w:lang w:val="lt-LT"/>
        </w:rPr>
        <w:t>nebevartokite</w:t>
      </w:r>
      <w:r w:rsidRPr="0053795E">
        <w:rPr>
          <w:sz w:val="22"/>
          <w:szCs w:val="22"/>
          <w:lang w:val="lt-LT"/>
        </w:rPr>
        <w:t xml:space="preserve">, </w:t>
      </w:r>
      <w:r w:rsidR="00DA49F0">
        <w:rPr>
          <w:sz w:val="22"/>
          <w:szCs w:val="22"/>
          <w:lang w:val="lt-LT"/>
        </w:rPr>
        <w:t xml:space="preserve">be to, </w:t>
      </w:r>
      <w:r w:rsidR="00DA49F0">
        <w:rPr>
          <w:sz w:val="22"/>
          <w:szCs w:val="22"/>
          <w:u w:val="single"/>
          <w:lang w:val="lt-LT"/>
        </w:rPr>
        <w:t>n</w:t>
      </w:r>
      <w:r w:rsidR="00DA49F0" w:rsidRPr="00DA49F0">
        <w:rPr>
          <w:sz w:val="22"/>
          <w:szCs w:val="22"/>
          <w:u w:val="single"/>
          <w:lang w:val="lt-LT"/>
        </w:rPr>
        <w:t>egalima</w:t>
      </w:r>
      <w:r w:rsidR="00DA49F0" w:rsidRPr="00DA49F0">
        <w:rPr>
          <w:sz w:val="22"/>
          <w:szCs w:val="22"/>
          <w:lang w:val="lt-LT"/>
        </w:rPr>
        <w:t xml:space="preserve"> vartoti dvigubos dozės norint kompensuoti praleistą dozę</w:t>
      </w:r>
      <w:r w:rsidRPr="0053795E">
        <w:rPr>
          <w:sz w:val="22"/>
          <w:szCs w:val="22"/>
          <w:lang w:val="lt-LT"/>
        </w:rPr>
        <w:t>. Vietoj to, tęskite vaisto vartojimą pagal įprastą dozavimo planą ir pasikonsultuokite su gydytoju.</w:t>
      </w:r>
    </w:p>
    <w:p w14:paraId="2DD880DB" w14:textId="77777777" w:rsidR="002729FF" w:rsidRPr="0053795E" w:rsidRDefault="002729FF" w:rsidP="003232F0">
      <w:pPr>
        <w:numPr>
          <w:ilvl w:val="12"/>
          <w:numId w:val="0"/>
        </w:numPr>
        <w:ind w:right="-2"/>
        <w:rPr>
          <w:sz w:val="22"/>
          <w:szCs w:val="22"/>
          <w:lang w:val="lt-LT"/>
        </w:rPr>
      </w:pPr>
    </w:p>
    <w:p w14:paraId="65D42FE4" w14:textId="77777777" w:rsidR="002729FF" w:rsidRPr="0053795E" w:rsidRDefault="002729FF" w:rsidP="00001AAD">
      <w:pPr>
        <w:numPr>
          <w:ilvl w:val="12"/>
          <w:numId w:val="0"/>
        </w:numPr>
        <w:ind w:right="-2"/>
        <w:rPr>
          <w:b/>
          <w:bCs/>
          <w:sz w:val="22"/>
          <w:szCs w:val="22"/>
          <w:lang w:val="lt-LT"/>
        </w:rPr>
      </w:pPr>
      <w:r w:rsidRPr="0053795E">
        <w:rPr>
          <w:b/>
          <w:bCs/>
          <w:sz w:val="22"/>
          <w:szCs w:val="22"/>
          <w:lang w:val="lt-LT"/>
        </w:rPr>
        <w:t xml:space="preserve">Nustojus vartoti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183E31F8" w14:textId="77777777" w:rsidR="002729FF" w:rsidRPr="0053795E" w:rsidRDefault="002729FF" w:rsidP="00001AAD">
      <w:pPr>
        <w:numPr>
          <w:ilvl w:val="12"/>
          <w:numId w:val="0"/>
        </w:numPr>
        <w:ind w:right="-29"/>
        <w:rPr>
          <w:sz w:val="22"/>
          <w:szCs w:val="22"/>
          <w:lang w:val="lt-LT"/>
        </w:rPr>
      </w:pPr>
      <w:r w:rsidRPr="0053795E">
        <w:rPr>
          <w:sz w:val="22"/>
          <w:szCs w:val="22"/>
          <w:lang w:val="lt-LT"/>
        </w:rPr>
        <w:t xml:space="preserve">Nutraukus gydymą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jokio šalutinio poveikio nebūna. Jeigu vartojate kumarino grupės antikoaguliantų (pvz., </w:t>
      </w:r>
      <w:r w:rsidR="00AA4300" w:rsidRPr="0053795E">
        <w:rPr>
          <w:sz w:val="22"/>
          <w:szCs w:val="22"/>
          <w:lang w:val="lt-LT"/>
        </w:rPr>
        <w:t xml:space="preserve">vaistų, kuriuose yra </w:t>
      </w:r>
      <w:proofErr w:type="spellStart"/>
      <w:r w:rsidR="00AA4300" w:rsidRPr="0053795E">
        <w:rPr>
          <w:sz w:val="22"/>
          <w:szCs w:val="22"/>
          <w:lang w:val="lt-LT"/>
        </w:rPr>
        <w:t>fenprokumono</w:t>
      </w:r>
      <w:proofErr w:type="spellEnd"/>
      <w:r w:rsidRPr="0053795E">
        <w:rPr>
          <w:sz w:val="22"/>
          <w:szCs w:val="22"/>
          <w:lang w:val="lt-LT"/>
        </w:rPr>
        <w:t xml:space="preserve">), nutraukus </w:t>
      </w:r>
      <w:proofErr w:type="spellStart"/>
      <w:r w:rsidR="00970415" w:rsidRPr="0053795E">
        <w:rPr>
          <w:sz w:val="22"/>
          <w:szCs w:val="22"/>
          <w:lang w:val="lt-LT"/>
        </w:rPr>
        <w:t>kapecitabino</w:t>
      </w:r>
      <w:proofErr w:type="spellEnd"/>
      <w:r w:rsidRPr="0053795E">
        <w:rPr>
          <w:sz w:val="22"/>
          <w:szCs w:val="22"/>
          <w:lang w:val="lt-LT"/>
        </w:rPr>
        <w:t xml:space="preserve"> vartojimą, gydytojui gali tekti keisti Jūsų antikoagulianto dozę.</w:t>
      </w:r>
    </w:p>
    <w:p w14:paraId="250FBF67" w14:textId="77777777" w:rsidR="002729FF" w:rsidRPr="0053795E" w:rsidRDefault="002729FF" w:rsidP="003232F0">
      <w:pPr>
        <w:numPr>
          <w:ilvl w:val="12"/>
          <w:numId w:val="0"/>
        </w:numPr>
        <w:ind w:right="-29"/>
        <w:rPr>
          <w:sz w:val="22"/>
          <w:szCs w:val="22"/>
          <w:lang w:val="lt-LT"/>
        </w:rPr>
      </w:pPr>
    </w:p>
    <w:p w14:paraId="682E90C2" w14:textId="77777777" w:rsidR="002729FF" w:rsidRPr="0053795E" w:rsidRDefault="002729FF" w:rsidP="003232F0">
      <w:pPr>
        <w:numPr>
          <w:ilvl w:val="12"/>
          <w:numId w:val="0"/>
        </w:numPr>
        <w:ind w:right="-29"/>
        <w:rPr>
          <w:sz w:val="22"/>
          <w:szCs w:val="22"/>
          <w:lang w:val="lt-LT"/>
        </w:rPr>
      </w:pPr>
      <w:r w:rsidRPr="0053795E">
        <w:rPr>
          <w:sz w:val="22"/>
          <w:szCs w:val="22"/>
          <w:lang w:val="lt-LT"/>
        </w:rPr>
        <w:t>Jeigu kiltų daugiau klausimų dėl šio vaisto vartojimo, kreipkitės į gydytoją arba vaistininką.</w:t>
      </w:r>
    </w:p>
    <w:p w14:paraId="5D74411C" w14:textId="77777777" w:rsidR="002729FF" w:rsidRPr="0053795E" w:rsidRDefault="002729FF" w:rsidP="003232F0">
      <w:pPr>
        <w:numPr>
          <w:ilvl w:val="12"/>
          <w:numId w:val="0"/>
        </w:numPr>
        <w:rPr>
          <w:sz w:val="22"/>
          <w:szCs w:val="22"/>
          <w:lang w:val="lt-LT"/>
        </w:rPr>
      </w:pPr>
    </w:p>
    <w:p w14:paraId="4FF2B8D2" w14:textId="77777777" w:rsidR="002729FF" w:rsidRPr="0053795E" w:rsidRDefault="002729FF" w:rsidP="003232F0">
      <w:pPr>
        <w:numPr>
          <w:ilvl w:val="12"/>
          <w:numId w:val="0"/>
        </w:numPr>
        <w:rPr>
          <w:sz w:val="22"/>
          <w:szCs w:val="22"/>
          <w:lang w:val="lt-LT"/>
        </w:rPr>
      </w:pPr>
    </w:p>
    <w:p w14:paraId="2DA92E7A" w14:textId="77777777" w:rsidR="002729FF" w:rsidRPr="0053795E" w:rsidRDefault="002729FF" w:rsidP="00001AAD">
      <w:pPr>
        <w:numPr>
          <w:ilvl w:val="12"/>
          <w:numId w:val="0"/>
        </w:numPr>
        <w:ind w:left="540" w:right="-2" w:hanging="540"/>
        <w:rPr>
          <w:b/>
          <w:bCs/>
          <w:sz w:val="22"/>
          <w:szCs w:val="22"/>
          <w:lang w:val="lt-LT"/>
        </w:rPr>
      </w:pPr>
      <w:r w:rsidRPr="0053795E">
        <w:rPr>
          <w:b/>
          <w:bCs/>
          <w:sz w:val="22"/>
          <w:szCs w:val="22"/>
          <w:lang w:val="lt-LT"/>
        </w:rPr>
        <w:t>4.</w:t>
      </w:r>
      <w:r w:rsidRPr="0053795E">
        <w:rPr>
          <w:b/>
          <w:bCs/>
          <w:sz w:val="22"/>
          <w:szCs w:val="22"/>
          <w:lang w:val="lt-LT"/>
        </w:rPr>
        <w:tab/>
        <w:t>Galimas šalutinis poveikis</w:t>
      </w:r>
    </w:p>
    <w:p w14:paraId="4E68BE29" w14:textId="77777777" w:rsidR="002729FF" w:rsidRPr="0053795E" w:rsidRDefault="002729FF" w:rsidP="003232F0">
      <w:pPr>
        <w:numPr>
          <w:ilvl w:val="12"/>
          <w:numId w:val="0"/>
        </w:numPr>
        <w:rPr>
          <w:sz w:val="22"/>
          <w:szCs w:val="22"/>
          <w:lang w:val="lt-LT"/>
        </w:rPr>
      </w:pPr>
    </w:p>
    <w:p w14:paraId="2353FB72" w14:textId="77777777" w:rsidR="002729FF" w:rsidRPr="0053795E" w:rsidRDefault="002729FF" w:rsidP="008024EC">
      <w:pPr>
        <w:numPr>
          <w:ilvl w:val="12"/>
          <w:numId w:val="0"/>
        </w:numPr>
        <w:ind w:right="-29"/>
        <w:rPr>
          <w:sz w:val="22"/>
          <w:szCs w:val="22"/>
          <w:lang w:val="lt-LT"/>
        </w:rPr>
      </w:pPr>
      <w:r w:rsidRPr="0053795E">
        <w:rPr>
          <w:sz w:val="22"/>
          <w:szCs w:val="22"/>
          <w:lang w:val="lt-LT"/>
        </w:rPr>
        <w:t>Šis vaistas, kaip ir visi kiti, gali sukelti šalutinį poveikį, nors jis pasireiškia ne visiems žmonėms.</w:t>
      </w:r>
    </w:p>
    <w:p w14:paraId="67E20201" w14:textId="77777777" w:rsidR="002729FF" w:rsidRPr="0053795E" w:rsidRDefault="002729FF" w:rsidP="003232F0">
      <w:pPr>
        <w:autoSpaceDE w:val="0"/>
        <w:autoSpaceDN w:val="0"/>
        <w:adjustRightInd w:val="0"/>
        <w:rPr>
          <w:sz w:val="22"/>
          <w:szCs w:val="22"/>
          <w:lang w:val="lt-LT"/>
        </w:rPr>
      </w:pPr>
    </w:p>
    <w:p w14:paraId="6473C60A" w14:textId="77777777" w:rsidR="002D156D" w:rsidRPr="0053795E" w:rsidRDefault="002729FF" w:rsidP="00D501B8">
      <w:pPr>
        <w:autoSpaceDE w:val="0"/>
        <w:autoSpaceDN w:val="0"/>
        <w:adjustRightInd w:val="0"/>
        <w:rPr>
          <w:sz w:val="22"/>
          <w:szCs w:val="22"/>
          <w:lang w:val="lt-LT"/>
        </w:rPr>
      </w:pPr>
      <w:r w:rsidRPr="0053795E">
        <w:rPr>
          <w:sz w:val="22"/>
          <w:szCs w:val="22"/>
          <w:lang w:val="lt-LT"/>
        </w:rPr>
        <w:t>Nedelsdami</w:t>
      </w:r>
      <w:r w:rsidRPr="0053795E">
        <w:rPr>
          <w:b/>
          <w:bCs/>
          <w:sz w:val="22"/>
          <w:szCs w:val="22"/>
          <w:lang w:val="lt-LT"/>
        </w:rPr>
        <w:t xml:space="preserve"> NUTRAUKITE</w:t>
      </w:r>
      <w:r w:rsidRPr="0053795E">
        <w:rPr>
          <w:sz w:val="22"/>
          <w:szCs w:val="22"/>
          <w:lang w:val="lt-LT"/>
        </w:rPr>
        <w:t xml:space="preserve"> </w:t>
      </w: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vartojimą ir kreipkitės į savo gydytoją, jeigu pasireiškia tokie simptomai: </w:t>
      </w:r>
    </w:p>
    <w:p w14:paraId="48815A21"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bCs/>
          <w:i/>
          <w:iCs/>
          <w:sz w:val="22"/>
          <w:szCs w:val="22"/>
          <w:lang w:val="lt-LT"/>
        </w:rPr>
        <w:t>viduriavimas.</w:t>
      </w:r>
      <w:r w:rsidRPr="0053795E">
        <w:rPr>
          <w:sz w:val="22"/>
          <w:szCs w:val="22"/>
          <w:lang w:val="lt-LT"/>
        </w:rPr>
        <w:t xml:space="preserve"> Jeigu tuštinimasis padažnėjo iki 4 ar daugiau kartų per parą, palyginti su įprastu kasdieniniu tuštinimusi, arba viduriuojate naktį;</w:t>
      </w:r>
    </w:p>
    <w:p w14:paraId="256B7E6E"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bCs/>
          <w:i/>
          <w:iCs/>
          <w:sz w:val="22"/>
          <w:szCs w:val="22"/>
          <w:lang w:val="lt-LT"/>
        </w:rPr>
        <w:t>vėmimas.</w:t>
      </w:r>
      <w:r w:rsidRPr="0053795E">
        <w:rPr>
          <w:sz w:val="22"/>
          <w:szCs w:val="22"/>
          <w:lang w:val="lt-LT"/>
        </w:rPr>
        <w:t xml:space="preserve"> Jeigu vemiate daugiau kaip vieną kartą per 24 valandų laikotarpį;</w:t>
      </w:r>
    </w:p>
    <w:p w14:paraId="27DDFEA8"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bCs/>
          <w:i/>
          <w:iCs/>
          <w:sz w:val="22"/>
          <w:szCs w:val="22"/>
          <w:lang w:val="lt-LT"/>
        </w:rPr>
        <w:t xml:space="preserve">pykinimas. </w:t>
      </w:r>
      <w:r w:rsidRPr="0053795E">
        <w:rPr>
          <w:sz w:val="22"/>
          <w:szCs w:val="22"/>
          <w:lang w:val="lt-LT"/>
        </w:rPr>
        <w:t>Jeigu netekote apetito ar kiekvieną dieną valgote mažiau maisto nei įprastai;</w:t>
      </w:r>
    </w:p>
    <w:p w14:paraId="0A7F2B75"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bCs/>
          <w:i/>
          <w:iCs/>
          <w:sz w:val="22"/>
          <w:szCs w:val="22"/>
          <w:lang w:val="lt-LT"/>
        </w:rPr>
        <w:t>stomatitas</w:t>
      </w:r>
      <w:r w:rsidRPr="0053795E">
        <w:rPr>
          <w:sz w:val="22"/>
          <w:szCs w:val="22"/>
          <w:lang w:val="lt-LT"/>
        </w:rPr>
        <w:t>. Jeigu pasireiškia burnos</w:t>
      </w:r>
      <w:r w:rsidR="00CE445E" w:rsidRPr="0053795E">
        <w:rPr>
          <w:sz w:val="22"/>
          <w:szCs w:val="22"/>
          <w:lang w:val="lt-LT"/>
        </w:rPr>
        <w:t xml:space="preserve"> ir (arba) gerklės</w:t>
      </w:r>
      <w:r w:rsidRPr="0053795E">
        <w:rPr>
          <w:sz w:val="22"/>
          <w:szCs w:val="22"/>
          <w:lang w:val="lt-LT"/>
        </w:rPr>
        <w:t xml:space="preserve"> skausmas, paraudimas, patinimas ar opos;</w:t>
      </w:r>
    </w:p>
    <w:p w14:paraId="4BB2D25D" w14:textId="77777777"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b/>
          <w:i/>
          <w:sz w:val="22"/>
          <w:szCs w:val="22"/>
          <w:lang w:val="lt-LT"/>
        </w:rPr>
        <w:t>plaštakos</w:t>
      </w:r>
      <w:r w:rsidR="00D30479" w:rsidRPr="0053795E">
        <w:rPr>
          <w:b/>
          <w:i/>
          <w:sz w:val="22"/>
          <w:szCs w:val="22"/>
          <w:lang w:val="lt-LT"/>
        </w:rPr>
        <w:t xml:space="preserve"> </w:t>
      </w:r>
      <w:r w:rsidRPr="0053795E">
        <w:rPr>
          <w:b/>
          <w:i/>
          <w:sz w:val="22"/>
          <w:szCs w:val="22"/>
          <w:lang w:val="lt-LT"/>
        </w:rPr>
        <w:t xml:space="preserve">ir pėdos </w:t>
      </w:r>
      <w:r w:rsidRPr="0053795E">
        <w:rPr>
          <w:b/>
          <w:bCs/>
          <w:i/>
          <w:iCs/>
          <w:sz w:val="22"/>
          <w:szCs w:val="22"/>
          <w:lang w:val="lt-LT"/>
        </w:rPr>
        <w:t xml:space="preserve">odos reakcija. </w:t>
      </w:r>
      <w:r w:rsidRPr="0053795E">
        <w:rPr>
          <w:sz w:val="22"/>
          <w:szCs w:val="22"/>
          <w:lang w:val="lt-LT"/>
        </w:rPr>
        <w:t>Jeigu pasireiškia plaštakų ir (arba) pėdų skausmas, patinimas</w:t>
      </w:r>
      <w:r w:rsidR="008D4309" w:rsidRPr="0053795E">
        <w:rPr>
          <w:sz w:val="22"/>
          <w:szCs w:val="22"/>
          <w:lang w:val="lt-LT"/>
        </w:rPr>
        <w:t>,</w:t>
      </w:r>
      <w:r w:rsidRPr="0053795E">
        <w:rPr>
          <w:sz w:val="22"/>
          <w:szCs w:val="22"/>
          <w:lang w:val="lt-LT"/>
        </w:rPr>
        <w:t xml:space="preserve"> paraudimas</w:t>
      </w:r>
      <w:r w:rsidR="008D4309" w:rsidRPr="0053795E">
        <w:rPr>
          <w:sz w:val="22"/>
          <w:szCs w:val="22"/>
          <w:lang w:val="lt-LT"/>
        </w:rPr>
        <w:t xml:space="preserve"> ar dilgčiojimo pojūtis</w:t>
      </w:r>
      <w:r w:rsidRPr="0053795E">
        <w:rPr>
          <w:sz w:val="22"/>
          <w:szCs w:val="22"/>
          <w:lang w:val="lt-LT"/>
        </w:rPr>
        <w:t>;</w:t>
      </w:r>
    </w:p>
    <w:p w14:paraId="263D0FBB" w14:textId="6C88B055" w:rsidR="002729FF" w:rsidRPr="0053795E" w:rsidRDefault="002729FF" w:rsidP="008955BF">
      <w:pPr>
        <w:pStyle w:val="Sraopastraipa"/>
        <w:numPr>
          <w:ilvl w:val="0"/>
          <w:numId w:val="37"/>
        </w:numPr>
        <w:autoSpaceDE w:val="0"/>
        <w:autoSpaceDN w:val="0"/>
        <w:adjustRightInd w:val="0"/>
        <w:ind w:left="567" w:hanging="567"/>
        <w:rPr>
          <w:sz w:val="22"/>
          <w:szCs w:val="22"/>
          <w:lang w:val="lt-LT"/>
        </w:rPr>
      </w:pPr>
      <w:r w:rsidRPr="0053795E">
        <w:rPr>
          <w:rFonts w:eastAsia="SymbolMT"/>
          <w:b/>
          <w:bCs/>
          <w:i/>
          <w:iCs/>
          <w:sz w:val="22"/>
          <w:szCs w:val="22"/>
          <w:lang w:val="lt-LT"/>
        </w:rPr>
        <w:t>karščiavimas</w:t>
      </w:r>
      <w:r w:rsidRPr="0053795E">
        <w:rPr>
          <w:rFonts w:eastAsia="SymbolMT"/>
          <w:sz w:val="22"/>
          <w:szCs w:val="22"/>
          <w:lang w:val="lt-LT"/>
        </w:rPr>
        <w:t>.</w:t>
      </w:r>
      <w:r w:rsidRPr="0053795E">
        <w:rPr>
          <w:b/>
          <w:bCs/>
          <w:i/>
          <w:iCs/>
          <w:sz w:val="22"/>
          <w:szCs w:val="22"/>
          <w:lang w:val="lt-LT"/>
        </w:rPr>
        <w:t xml:space="preserve"> </w:t>
      </w:r>
      <w:r w:rsidRPr="0053795E">
        <w:rPr>
          <w:sz w:val="22"/>
          <w:szCs w:val="22"/>
          <w:lang w:val="lt-LT"/>
        </w:rPr>
        <w:t>Jeigu kūno temperatūra yra 38</w:t>
      </w:r>
      <w:r w:rsidR="00D27FA0">
        <w:rPr>
          <w:sz w:val="22"/>
          <w:szCs w:val="22"/>
          <w:lang w:val="lt-LT"/>
        </w:rPr>
        <w:t> </w:t>
      </w:r>
      <w:r w:rsidRPr="0053795E">
        <w:rPr>
          <w:sz w:val="22"/>
          <w:szCs w:val="22"/>
          <w:lang w:val="lt-LT"/>
        </w:rPr>
        <w:t>°C ar didesnė;</w:t>
      </w:r>
    </w:p>
    <w:p w14:paraId="0F913986" w14:textId="77777777" w:rsidR="00CE445E" w:rsidRPr="0053795E" w:rsidRDefault="00CE445E" w:rsidP="008955BF">
      <w:pPr>
        <w:pStyle w:val="Sraopastraipa"/>
        <w:numPr>
          <w:ilvl w:val="0"/>
          <w:numId w:val="37"/>
        </w:numPr>
        <w:autoSpaceDE w:val="0"/>
        <w:autoSpaceDN w:val="0"/>
        <w:adjustRightInd w:val="0"/>
        <w:ind w:left="567" w:hanging="567"/>
        <w:rPr>
          <w:sz w:val="22"/>
          <w:szCs w:val="22"/>
          <w:lang w:val="lt-LT"/>
        </w:rPr>
      </w:pPr>
      <w:r w:rsidRPr="0053795E">
        <w:rPr>
          <w:rFonts w:eastAsia="SymbolMT"/>
          <w:b/>
          <w:bCs/>
          <w:i/>
          <w:iCs/>
          <w:sz w:val="22"/>
          <w:szCs w:val="22"/>
          <w:lang w:val="lt-LT"/>
        </w:rPr>
        <w:t>infekcinė liga</w:t>
      </w:r>
      <w:r w:rsidRPr="0053795E">
        <w:rPr>
          <w:rFonts w:eastAsia="SymbolMT"/>
          <w:sz w:val="22"/>
          <w:szCs w:val="22"/>
          <w:lang w:val="lt-LT"/>
        </w:rPr>
        <w:t>.</w:t>
      </w:r>
      <w:r w:rsidRPr="0053795E">
        <w:rPr>
          <w:b/>
          <w:bCs/>
          <w:i/>
          <w:iCs/>
          <w:sz w:val="22"/>
          <w:szCs w:val="22"/>
          <w:lang w:val="lt-LT"/>
        </w:rPr>
        <w:t xml:space="preserve"> </w:t>
      </w:r>
      <w:r w:rsidRPr="0053795E">
        <w:rPr>
          <w:sz w:val="22"/>
          <w:szCs w:val="22"/>
          <w:lang w:val="lt-LT"/>
        </w:rPr>
        <w:t>Jeigu atsiranda bakterijų, virusų ar kitų mikroorganizmų sukeltos infekcinės ligos požymių;</w:t>
      </w:r>
    </w:p>
    <w:p w14:paraId="5158932F" w14:textId="77777777" w:rsidR="002729FF" w:rsidRPr="0053795E" w:rsidRDefault="002729FF" w:rsidP="008955BF">
      <w:pPr>
        <w:pStyle w:val="Sraopastraipa"/>
        <w:numPr>
          <w:ilvl w:val="0"/>
          <w:numId w:val="35"/>
        </w:numPr>
        <w:autoSpaceDE w:val="0"/>
        <w:autoSpaceDN w:val="0"/>
        <w:adjustRightInd w:val="0"/>
        <w:ind w:left="567" w:hanging="567"/>
        <w:rPr>
          <w:i/>
          <w:iCs/>
          <w:sz w:val="22"/>
          <w:szCs w:val="22"/>
          <w:lang w:val="lt-LT"/>
        </w:rPr>
      </w:pPr>
      <w:r w:rsidRPr="0053795E">
        <w:rPr>
          <w:b/>
          <w:bCs/>
          <w:i/>
          <w:iCs/>
          <w:sz w:val="22"/>
          <w:szCs w:val="22"/>
          <w:lang w:val="lt-LT"/>
        </w:rPr>
        <w:t xml:space="preserve">krūtinės skausmas. </w:t>
      </w:r>
      <w:r w:rsidRPr="0053795E">
        <w:rPr>
          <w:sz w:val="22"/>
          <w:szCs w:val="22"/>
          <w:lang w:val="lt-LT"/>
        </w:rPr>
        <w:t>Jeigu pasireiškia lokalus skausmas krūtinės centre, ypač jeigu jis atsirado fizinio krūvio metu</w:t>
      </w:r>
      <w:r w:rsidR="00D61D7D" w:rsidRPr="0053795E">
        <w:rPr>
          <w:sz w:val="22"/>
          <w:lang w:val="lt-LT"/>
        </w:rPr>
        <w:t>;</w:t>
      </w:r>
    </w:p>
    <w:p w14:paraId="4E13532E" w14:textId="58E00600" w:rsidR="00AC6E2A" w:rsidRPr="0053795E" w:rsidRDefault="00570ECE" w:rsidP="008955BF">
      <w:pPr>
        <w:pStyle w:val="Sraopastraipa"/>
        <w:numPr>
          <w:ilvl w:val="0"/>
          <w:numId w:val="35"/>
        </w:numPr>
        <w:autoSpaceDE w:val="0"/>
        <w:autoSpaceDN w:val="0"/>
        <w:adjustRightInd w:val="0"/>
        <w:ind w:left="567" w:hanging="567"/>
        <w:rPr>
          <w:sz w:val="22"/>
          <w:szCs w:val="22"/>
          <w:lang w:val="lt-LT" w:eastAsia="en-US"/>
        </w:rPr>
      </w:pPr>
      <w:proofErr w:type="spellStart"/>
      <w:r w:rsidRPr="0096648F">
        <w:rPr>
          <w:b/>
          <w:i/>
          <w:sz w:val="22"/>
          <w:lang w:val="lt-LT"/>
        </w:rPr>
        <w:t>Stivenso</w:t>
      </w:r>
      <w:proofErr w:type="spellEnd"/>
      <w:r w:rsidRPr="0096648F">
        <w:rPr>
          <w:b/>
          <w:i/>
          <w:sz w:val="22"/>
          <w:lang w:val="lt-LT"/>
        </w:rPr>
        <w:t>-Džonsono</w:t>
      </w:r>
      <w:r w:rsidRPr="0053795E">
        <w:rPr>
          <w:b/>
          <w:bCs/>
          <w:i/>
          <w:iCs/>
          <w:sz w:val="22"/>
          <w:szCs w:val="22"/>
          <w:lang w:val="lt-LT" w:eastAsia="en-US"/>
        </w:rPr>
        <w:t xml:space="preserve"> </w:t>
      </w:r>
      <w:r w:rsidRPr="0053795E">
        <w:rPr>
          <w:b/>
          <w:bCs/>
          <w:i/>
          <w:sz w:val="22"/>
          <w:szCs w:val="22"/>
          <w:lang w:val="lt-LT" w:eastAsia="en-US"/>
        </w:rPr>
        <w:t>sindromas</w:t>
      </w:r>
      <w:r w:rsidR="00180E35" w:rsidRPr="0053795E">
        <w:rPr>
          <w:b/>
          <w:bCs/>
          <w:sz w:val="22"/>
          <w:szCs w:val="22"/>
          <w:lang w:val="lt-LT" w:eastAsia="en-US"/>
        </w:rPr>
        <w:t>.</w:t>
      </w:r>
      <w:r w:rsidRPr="0053795E">
        <w:rPr>
          <w:b/>
          <w:bCs/>
          <w:sz w:val="22"/>
          <w:szCs w:val="22"/>
          <w:lang w:val="lt-LT" w:eastAsia="en-US"/>
        </w:rPr>
        <w:t xml:space="preserve"> </w:t>
      </w:r>
      <w:r w:rsidR="00180E35" w:rsidRPr="0053795E">
        <w:rPr>
          <w:sz w:val="22"/>
          <w:szCs w:val="22"/>
          <w:lang w:val="lt-LT" w:eastAsia="en-US"/>
        </w:rPr>
        <w:t>J</w:t>
      </w:r>
      <w:r w:rsidRPr="0053795E">
        <w:rPr>
          <w:sz w:val="22"/>
          <w:szCs w:val="22"/>
          <w:lang w:val="lt-LT" w:eastAsia="en-US"/>
        </w:rPr>
        <w:t>eigu Jums atsiranda skausmingas raudonas ar rausvas išbėrimas, kuris plinta ir pūslė</w:t>
      </w:r>
      <w:r w:rsidR="00D6019A" w:rsidRPr="0053795E">
        <w:rPr>
          <w:sz w:val="22"/>
          <w:szCs w:val="22"/>
          <w:lang w:val="lt-LT" w:eastAsia="en-US"/>
        </w:rPr>
        <w:t>jasi, ir (</w:t>
      </w:r>
      <w:r w:rsidRPr="0053795E">
        <w:rPr>
          <w:sz w:val="22"/>
          <w:szCs w:val="22"/>
          <w:lang w:val="lt-LT" w:eastAsia="en-US"/>
        </w:rPr>
        <w:t>arba</w:t>
      </w:r>
      <w:r w:rsidR="00D6019A" w:rsidRPr="0053795E">
        <w:rPr>
          <w:sz w:val="22"/>
          <w:szCs w:val="22"/>
          <w:lang w:val="lt-LT" w:eastAsia="en-US"/>
        </w:rPr>
        <w:t>)</w:t>
      </w:r>
      <w:r w:rsidRPr="0053795E">
        <w:rPr>
          <w:sz w:val="22"/>
          <w:szCs w:val="22"/>
          <w:lang w:val="lt-LT" w:eastAsia="en-US"/>
        </w:rPr>
        <w:t xml:space="preserve"> kitų pažeidimų, pradedančių rodytis gleivinėje (pvz. burnoje ir lūpose), ypač jei anksčiau buvo padidėjęs jautrumas šviesai, kvėpavimo sistemos infekcijų </w:t>
      </w:r>
      <w:r w:rsidR="00D6019A" w:rsidRPr="0053795E">
        <w:rPr>
          <w:sz w:val="22"/>
          <w:szCs w:val="22"/>
          <w:lang w:val="lt-LT" w:eastAsia="en-US"/>
        </w:rPr>
        <w:t>(pvz. bronchitas) ir (</w:t>
      </w:r>
      <w:r w:rsidRPr="0053795E">
        <w:rPr>
          <w:sz w:val="22"/>
          <w:szCs w:val="22"/>
          <w:lang w:val="lt-LT" w:eastAsia="en-US"/>
        </w:rPr>
        <w:t>arba</w:t>
      </w:r>
      <w:r w:rsidR="00D6019A" w:rsidRPr="0053795E">
        <w:rPr>
          <w:sz w:val="22"/>
          <w:szCs w:val="22"/>
          <w:lang w:val="lt-LT" w:eastAsia="en-US"/>
        </w:rPr>
        <w:t>)</w:t>
      </w:r>
      <w:r w:rsidRPr="0053795E">
        <w:rPr>
          <w:sz w:val="22"/>
          <w:szCs w:val="22"/>
          <w:lang w:val="lt-LT" w:eastAsia="en-US"/>
        </w:rPr>
        <w:t xml:space="preserve"> karščiavimas</w:t>
      </w:r>
      <w:r w:rsidR="005A7568">
        <w:rPr>
          <w:sz w:val="22"/>
          <w:szCs w:val="22"/>
          <w:lang w:val="lt-LT" w:eastAsia="en-US"/>
        </w:rPr>
        <w:t>.</w:t>
      </w:r>
    </w:p>
    <w:p w14:paraId="6066F730" w14:textId="0D93B2B8" w:rsidR="002E301E" w:rsidRPr="009052B0" w:rsidRDefault="002E301E" w:rsidP="009052B0">
      <w:pPr>
        <w:pStyle w:val="Sraopastraipa"/>
        <w:numPr>
          <w:ilvl w:val="0"/>
          <w:numId w:val="35"/>
        </w:numPr>
        <w:autoSpaceDE w:val="0"/>
        <w:autoSpaceDN w:val="0"/>
        <w:adjustRightInd w:val="0"/>
        <w:ind w:left="567" w:hanging="567"/>
        <w:rPr>
          <w:bCs/>
          <w:iCs/>
          <w:sz w:val="22"/>
          <w:lang w:val="lt-LT"/>
        </w:rPr>
      </w:pPr>
      <w:proofErr w:type="spellStart"/>
      <w:r w:rsidRPr="009052B0">
        <w:rPr>
          <w:b/>
          <w:i/>
          <w:sz w:val="22"/>
          <w:lang w:val="lt-LT"/>
        </w:rPr>
        <w:t>Angioneurozinė</w:t>
      </w:r>
      <w:proofErr w:type="spellEnd"/>
      <w:r w:rsidRPr="009052B0">
        <w:rPr>
          <w:b/>
          <w:i/>
          <w:sz w:val="22"/>
          <w:lang w:val="lt-LT"/>
        </w:rPr>
        <w:t xml:space="preserve"> edema</w:t>
      </w:r>
      <w:r>
        <w:rPr>
          <w:b/>
          <w:i/>
          <w:sz w:val="22"/>
          <w:lang w:val="lt-LT"/>
        </w:rPr>
        <w:t xml:space="preserve">. </w:t>
      </w:r>
      <w:r w:rsidRPr="009052B0">
        <w:rPr>
          <w:bCs/>
          <w:iCs/>
          <w:sz w:val="22"/>
          <w:lang w:val="lt-LT"/>
        </w:rPr>
        <w:t xml:space="preserve">Jums gali prireikti skubios medicininės pagalbos, todėl nedelsdami kreipkitės pagalbos į gydytoją, jeigu pastebėtumėte bent vieną iš šių simptomų: patinimas, daugiausia veido, lūpų, liežuvio arba gerklės (ryklės), dėl kurio gali būti sunku ryti arba kvėpuoti, niežėjimas ir išbėrimas. Tai gali būti </w:t>
      </w:r>
      <w:proofErr w:type="spellStart"/>
      <w:r w:rsidRPr="009052B0">
        <w:rPr>
          <w:bCs/>
          <w:iCs/>
          <w:sz w:val="22"/>
          <w:lang w:val="lt-LT"/>
        </w:rPr>
        <w:t>angioneurozinės</w:t>
      </w:r>
      <w:proofErr w:type="spellEnd"/>
      <w:r w:rsidRPr="009052B0">
        <w:rPr>
          <w:bCs/>
          <w:iCs/>
          <w:sz w:val="22"/>
          <w:lang w:val="lt-LT"/>
        </w:rPr>
        <w:t xml:space="preserve"> edemos požymis. </w:t>
      </w:r>
    </w:p>
    <w:p w14:paraId="39A4EAD7" w14:textId="77777777" w:rsidR="00CE445E" w:rsidRPr="0053795E" w:rsidRDefault="00CE445E" w:rsidP="00CE445E">
      <w:pPr>
        <w:autoSpaceDE w:val="0"/>
        <w:autoSpaceDN w:val="0"/>
        <w:adjustRightInd w:val="0"/>
        <w:rPr>
          <w:sz w:val="22"/>
          <w:szCs w:val="22"/>
          <w:lang w:val="lt-LT"/>
        </w:rPr>
      </w:pPr>
    </w:p>
    <w:p w14:paraId="06D20989" w14:textId="7B014B8B" w:rsidR="008D4309" w:rsidRDefault="008D4309" w:rsidP="008D4309">
      <w:pPr>
        <w:autoSpaceDE w:val="0"/>
        <w:autoSpaceDN w:val="0"/>
        <w:adjustRightInd w:val="0"/>
        <w:rPr>
          <w:sz w:val="22"/>
          <w:szCs w:val="22"/>
          <w:lang w:val="lt-LT"/>
        </w:rPr>
      </w:pPr>
      <w:r w:rsidRPr="0053795E">
        <w:rPr>
          <w:sz w:val="22"/>
          <w:szCs w:val="22"/>
          <w:lang w:val="lt-LT"/>
        </w:rPr>
        <w:t>Anksti pastebėtas toks šalutinis poveikis paprastai palengvėja per 2</w:t>
      </w:r>
      <w:r w:rsidRPr="0053795E">
        <w:rPr>
          <w:sz w:val="22"/>
          <w:szCs w:val="22"/>
          <w:lang w:val="lt-LT"/>
        </w:rPr>
        <w:noBreakHyphen/>
        <w:t>3 paras po gydymo nutraukimo. Tačiau jeigu pasireiškia ilgalaikis šalutinis poveikis, nedelsdami kreipkitės į gydytoją. Jūsų gydytojas gali nurodyti atnaujinti gydymą, vartojant mažesnę dozę.</w:t>
      </w:r>
    </w:p>
    <w:p w14:paraId="23397A13" w14:textId="77777777" w:rsidR="00B74350" w:rsidRDefault="00B74350" w:rsidP="008D4309">
      <w:pPr>
        <w:autoSpaceDE w:val="0"/>
        <w:autoSpaceDN w:val="0"/>
        <w:adjustRightInd w:val="0"/>
        <w:rPr>
          <w:sz w:val="22"/>
          <w:szCs w:val="22"/>
          <w:lang w:val="lt-LT"/>
        </w:rPr>
      </w:pPr>
    </w:p>
    <w:p w14:paraId="7BBBFECA" w14:textId="2C69C177" w:rsidR="004D1AD2" w:rsidRPr="0053795E" w:rsidRDefault="004D1AD2" w:rsidP="008D4309">
      <w:pPr>
        <w:autoSpaceDE w:val="0"/>
        <w:autoSpaceDN w:val="0"/>
        <w:adjustRightInd w:val="0"/>
        <w:rPr>
          <w:sz w:val="22"/>
          <w:szCs w:val="22"/>
          <w:lang w:val="lt-LT"/>
        </w:rPr>
      </w:pPr>
      <w:r w:rsidRPr="004D1AD2">
        <w:rPr>
          <w:sz w:val="22"/>
          <w:szCs w:val="22"/>
          <w:lang w:val="lt-LT"/>
        </w:rPr>
        <w:t xml:space="preserve">Jeigu pirmojo gydymo ciklo metu atsiranda sunkus stomatitas (opos burnoje ir (arba) gerklėje), gleivinės uždegimas, viduriavimas, </w:t>
      </w:r>
      <w:proofErr w:type="spellStart"/>
      <w:r w:rsidRPr="004D1AD2">
        <w:rPr>
          <w:sz w:val="22"/>
          <w:szCs w:val="22"/>
          <w:lang w:val="lt-LT"/>
        </w:rPr>
        <w:t>neutropenija</w:t>
      </w:r>
      <w:proofErr w:type="spellEnd"/>
      <w:r w:rsidRPr="004D1AD2">
        <w:rPr>
          <w:sz w:val="22"/>
          <w:szCs w:val="22"/>
          <w:lang w:val="lt-LT"/>
        </w:rPr>
        <w:t xml:space="preserve"> (dėl jos padidėja infekcinių ligų pavojus) arba toksinis poveikis nervų sistemai, tai gali būti dėl DPD stokos (žr. 2 skyriuje Įspėjimai ir atsargumo priemonės).</w:t>
      </w:r>
    </w:p>
    <w:p w14:paraId="42C46E90" w14:textId="77777777" w:rsidR="005540F2" w:rsidRPr="0053795E" w:rsidRDefault="005540F2" w:rsidP="008D4309">
      <w:pPr>
        <w:autoSpaceDE w:val="0"/>
        <w:autoSpaceDN w:val="0"/>
        <w:adjustRightInd w:val="0"/>
        <w:rPr>
          <w:sz w:val="22"/>
          <w:szCs w:val="22"/>
          <w:lang w:val="lt-LT"/>
        </w:rPr>
      </w:pPr>
    </w:p>
    <w:p w14:paraId="04D26115" w14:textId="77777777" w:rsidR="005540F2" w:rsidRPr="0053795E" w:rsidRDefault="005540F2" w:rsidP="008D4309">
      <w:pPr>
        <w:autoSpaceDE w:val="0"/>
        <w:autoSpaceDN w:val="0"/>
        <w:adjustRightInd w:val="0"/>
        <w:rPr>
          <w:sz w:val="22"/>
          <w:szCs w:val="22"/>
          <w:lang w:val="lt-LT"/>
        </w:rPr>
      </w:pPr>
      <w:r w:rsidRPr="0096648F">
        <w:rPr>
          <w:sz w:val="22"/>
          <w:lang w:val="lt-LT"/>
        </w:rPr>
        <w:t>Dėl rankų ir pėdų odos reakcijos galite netekti pirštų atspaudų, o tai gali turėti įtakos jūsų tapatybės pagal pirštų atspaudus patvirtinimui.</w:t>
      </w:r>
    </w:p>
    <w:p w14:paraId="15E32325" w14:textId="77777777" w:rsidR="008D4309" w:rsidRPr="0053795E" w:rsidRDefault="008D4309" w:rsidP="00CE445E">
      <w:pPr>
        <w:autoSpaceDE w:val="0"/>
        <w:autoSpaceDN w:val="0"/>
        <w:adjustRightInd w:val="0"/>
        <w:rPr>
          <w:sz w:val="22"/>
          <w:szCs w:val="22"/>
          <w:lang w:val="lt-LT"/>
        </w:rPr>
      </w:pPr>
    </w:p>
    <w:p w14:paraId="45C804FA" w14:textId="77777777" w:rsidR="00CE445E" w:rsidRPr="0053795E" w:rsidRDefault="00CE445E" w:rsidP="00CE445E">
      <w:pPr>
        <w:numPr>
          <w:ilvl w:val="12"/>
          <w:numId w:val="0"/>
        </w:numPr>
        <w:ind w:right="-29"/>
        <w:rPr>
          <w:sz w:val="22"/>
          <w:szCs w:val="22"/>
          <w:lang w:val="lt-LT"/>
        </w:rPr>
      </w:pPr>
      <w:r w:rsidRPr="0053795E">
        <w:rPr>
          <w:sz w:val="22"/>
          <w:szCs w:val="22"/>
          <w:lang w:val="lt-LT"/>
        </w:rPr>
        <w:t xml:space="preserve">Be aukščiau paminėto poveikio, vartojant vien tik </w:t>
      </w:r>
      <w:proofErr w:type="spellStart"/>
      <w:r w:rsidR="008001D0">
        <w:rPr>
          <w:sz w:val="22"/>
          <w:szCs w:val="22"/>
          <w:lang w:val="lt-LT"/>
        </w:rPr>
        <w:t>k</w:t>
      </w:r>
      <w:r w:rsidR="008001D0" w:rsidRPr="0053795E">
        <w:rPr>
          <w:sz w:val="22"/>
          <w:szCs w:val="22"/>
          <w:lang w:val="lt-LT"/>
        </w:rPr>
        <w:t>apecitabin</w:t>
      </w:r>
      <w:r w:rsidR="008001D0">
        <w:rPr>
          <w:sz w:val="22"/>
          <w:szCs w:val="22"/>
          <w:lang w:val="lt-LT"/>
        </w:rPr>
        <w:t>o</w:t>
      </w:r>
      <w:proofErr w:type="spellEnd"/>
      <w:r w:rsidRPr="0053795E">
        <w:rPr>
          <w:sz w:val="22"/>
          <w:szCs w:val="22"/>
          <w:lang w:val="lt-LT"/>
        </w:rPr>
        <w:t xml:space="preserve">, labai dažnai (daugiau kaip 1 žmogui iš 10) </w:t>
      </w:r>
      <w:r w:rsidR="00BF459A" w:rsidRPr="0053795E">
        <w:rPr>
          <w:sz w:val="22"/>
          <w:szCs w:val="22"/>
          <w:lang w:val="lt-LT"/>
        </w:rPr>
        <w:t xml:space="preserve">atsirasti galintis </w:t>
      </w:r>
      <w:r w:rsidRPr="0053795E">
        <w:rPr>
          <w:sz w:val="22"/>
          <w:szCs w:val="22"/>
          <w:lang w:val="lt-LT"/>
        </w:rPr>
        <w:t>šalutinis poveikis yra:</w:t>
      </w:r>
    </w:p>
    <w:p w14:paraId="2573D00D" w14:textId="77777777" w:rsidR="00CE445E" w:rsidRPr="0053795E" w:rsidRDefault="00CE445E" w:rsidP="008955BF">
      <w:pPr>
        <w:pStyle w:val="Sraopastraipa"/>
        <w:numPr>
          <w:ilvl w:val="0"/>
          <w:numId w:val="38"/>
        </w:numPr>
        <w:ind w:left="567" w:right="-2" w:hanging="567"/>
        <w:rPr>
          <w:sz w:val="22"/>
          <w:szCs w:val="22"/>
          <w:lang w:val="lt-LT"/>
        </w:rPr>
      </w:pPr>
      <w:r w:rsidRPr="0053795E">
        <w:rPr>
          <w:sz w:val="22"/>
          <w:szCs w:val="22"/>
          <w:lang w:val="lt-LT"/>
        </w:rPr>
        <w:t>pilvo skausmas;</w:t>
      </w:r>
    </w:p>
    <w:p w14:paraId="67014568" w14:textId="77777777" w:rsidR="00CE445E" w:rsidRPr="0053795E" w:rsidRDefault="00CE445E" w:rsidP="008955BF">
      <w:pPr>
        <w:pStyle w:val="Sraopastraipa"/>
        <w:numPr>
          <w:ilvl w:val="0"/>
          <w:numId w:val="38"/>
        </w:numPr>
        <w:ind w:left="567" w:right="-2" w:hanging="567"/>
        <w:rPr>
          <w:sz w:val="22"/>
          <w:szCs w:val="22"/>
          <w:lang w:val="lt-LT"/>
        </w:rPr>
      </w:pPr>
      <w:r w:rsidRPr="0053795E">
        <w:rPr>
          <w:sz w:val="22"/>
          <w:szCs w:val="22"/>
          <w:lang w:val="lt-LT"/>
        </w:rPr>
        <w:t>išbėrimas, sausa ar niežtinti oda;</w:t>
      </w:r>
    </w:p>
    <w:p w14:paraId="36D099F2" w14:textId="77777777" w:rsidR="00CE445E" w:rsidRPr="0053795E" w:rsidRDefault="00CE445E" w:rsidP="008955BF">
      <w:pPr>
        <w:pStyle w:val="Sraopastraipa"/>
        <w:numPr>
          <w:ilvl w:val="0"/>
          <w:numId w:val="38"/>
        </w:numPr>
        <w:ind w:left="567" w:right="-2" w:hanging="567"/>
        <w:rPr>
          <w:sz w:val="22"/>
          <w:szCs w:val="22"/>
          <w:lang w:val="lt-LT"/>
        </w:rPr>
      </w:pPr>
      <w:r w:rsidRPr="0053795E">
        <w:rPr>
          <w:sz w:val="22"/>
          <w:szCs w:val="22"/>
          <w:lang w:val="lt-LT"/>
        </w:rPr>
        <w:t>nuovargis;</w:t>
      </w:r>
    </w:p>
    <w:p w14:paraId="7BAEB9B8" w14:textId="77777777" w:rsidR="00CE445E" w:rsidRPr="0053795E" w:rsidRDefault="00CE445E" w:rsidP="008955BF">
      <w:pPr>
        <w:pStyle w:val="Sraopastraipa"/>
        <w:numPr>
          <w:ilvl w:val="0"/>
          <w:numId w:val="38"/>
        </w:numPr>
        <w:ind w:left="567" w:right="-2" w:hanging="567"/>
        <w:rPr>
          <w:sz w:val="22"/>
          <w:szCs w:val="22"/>
          <w:lang w:val="lt-LT"/>
        </w:rPr>
      </w:pPr>
      <w:r w:rsidRPr="0053795E">
        <w:rPr>
          <w:sz w:val="22"/>
          <w:szCs w:val="22"/>
          <w:lang w:val="lt-LT"/>
        </w:rPr>
        <w:t>apetito netekimas (anoreksija).</w:t>
      </w:r>
    </w:p>
    <w:p w14:paraId="7917BBC1" w14:textId="77777777" w:rsidR="00CE445E" w:rsidRPr="0053795E" w:rsidRDefault="00CE445E" w:rsidP="00CE445E">
      <w:pPr>
        <w:numPr>
          <w:ilvl w:val="12"/>
          <w:numId w:val="0"/>
        </w:numPr>
        <w:ind w:right="-29"/>
        <w:rPr>
          <w:sz w:val="22"/>
          <w:szCs w:val="22"/>
          <w:lang w:val="lt-LT"/>
        </w:rPr>
      </w:pPr>
    </w:p>
    <w:p w14:paraId="1E8ADB51" w14:textId="77777777" w:rsidR="00EE2AA2" w:rsidRPr="0053795E" w:rsidRDefault="00EE2AA2" w:rsidP="008772CC">
      <w:pPr>
        <w:numPr>
          <w:ilvl w:val="12"/>
          <w:numId w:val="0"/>
        </w:numPr>
        <w:ind w:right="-29"/>
        <w:rPr>
          <w:sz w:val="22"/>
          <w:szCs w:val="22"/>
          <w:lang w:val="lt-LT"/>
        </w:rPr>
      </w:pPr>
      <w:r w:rsidRPr="0053795E">
        <w:rPr>
          <w:sz w:val="22"/>
          <w:szCs w:val="22"/>
          <w:lang w:val="lt-LT"/>
        </w:rPr>
        <w:t>Toks šalutinis</w:t>
      </w:r>
      <w:r w:rsidR="00CE445E" w:rsidRPr="0053795E">
        <w:rPr>
          <w:sz w:val="22"/>
          <w:szCs w:val="22"/>
          <w:lang w:val="lt-LT"/>
        </w:rPr>
        <w:t xml:space="preserve"> poveiki</w:t>
      </w:r>
      <w:r w:rsidRPr="0053795E">
        <w:rPr>
          <w:sz w:val="22"/>
          <w:szCs w:val="22"/>
          <w:lang w:val="lt-LT"/>
        </w:rPr>
        <w:t>s</w:t>
      </w:r>
      <w:r w:rsidR="00CE445E" w:rsidRPr="0053795E">
        <w:rPr>
          <w:sz w:val="22"/>
          <w:szCs w:val="22"/>
          <w:lang w:val="lt-LT"/>
        </w:rPr>
        <w:t xml:space="preserve"> gali pasidaryti sunk</w:t>
      </w:r>
      <w:r w:rsidRPr="0053795E">
        <w:rPr>
          <w:sz w:val="22"/>
          <w:szCs w:val="22"/>
          <w:lang w:val="lt-LT"/>
        </w:rPr>
        <w:t>u</w:t>
      </w:r>
      <w:r w:rsidR="00CE445E" w:rsidRPr="0053795E">
        <w:rPr>
          <w:sz w:val="22"/>
          <w:szCs w:val="22"/>
          <w:lang w:val="lt-LT"/>
        </w:rPr>
        <w:t xml:space="preserve">s, todėl </w:t>
      </w:r>
      <w:r w:rsidRPr="0053795E">
        <w:rPr>
          <w:sz w:val="22"/>
          <w:szCs w:val="22"/>
          <w:lang w:val="lt-LT"/>
        </w:rPr>
        <w:t xml:space="preserve">svarbu </w:t>
      </w:r>
      <w:r w:rsidR="007113B5" w:rsidRPr="0053795E">
        <w:rPr>
          <w:b/>
          <w:bCs/>
          <w:sz w:val="22"/>
          <w:szCs w:val="22"/>
          <w:lang w:val="lt-LT"/>
        </w:rPr>
        <w:t xml:space="preserve">visada </w:t>
      </w:r>
      <w:r w:rsidRPr="0053795E">
        <w:rPr>
          <w:b/>
          <w:bCs/>
          <w:sz w:val="22"/>
          <w:szCs w:val="22"/>
          <w:lang w:val="lt-LT"/>
        </w:rPr>
        <w:t>nedelsiant kreiptis į gydytoją,</w:t>
      </w:r>
      <w:r w:rsidRPr="0053795E">
        <w:rPr>
          <w:sz w:val="22"/>
          <w:szCs w:val="22"/>
          <w:lang w:val="lt-LT"/>
        </w:rPr>
        <w:t xml:space="preserve"> vos tik šalutinis poveikis pasireiškia</w:t>
      </w:r>
      <w:r w:rsidR="00CE445E" w:rsidRPr="0053795E">
        <w:rPr>
          <w:sz w:val="22"/>
          <w:szCs w:val="22"/>
          <w:lang w:val="lt-LT"/>
        </w:rPr>
        <w:t xml:space="preserve">. Jūsų gydytojas gali nurodyti sumažinti </w:t>
      </w:r>
      <w:proofErr w:type="spellStart"/>
      <w:r w:rsidR="00970415" w:rsidRPr="0053795E">
        <w:rPr>
          <w:sz w:val="22"/>
          <w:szCs w:val="22"/>
          <w:lang w:val="lt-LT"/>
        </w:rPr>
        <w:t>Capecitabine</w:t>
      </w:r>
      <w:proofErr w:type="spellEnd"/>
      <w:r w:rsidR="00970415" w:rsidRPr="0053795E">
        <w:rPr>
          <w:sz w:val="22"/>
          <w:szCs w:val="22"/>
          <w:lang w:val="lt-LT"/>
        </w:rPr>
        <w:t xml:space="preserve"> </w:t>
      </w:r>
      <w:proofErr w:type="spellStart"/>
      <w:r w:rsidR="00970415" w:rsidRPr="0053795E">
        <w:rPr>
          <w:sz w:val="22"/>
          <w:szCs w:val="22"/>
          <w:lang w:val="lt-LT"/>
        </w:rPr>
        <w:t>Zentiva</w:t>
      </w:r>
      <w:proofErr w:type="spellEnd"/>
      <w:r w:rsidRPr="0053795E">
        <w:rPr>
          <w:sz w:val="22"/>
          <w:szCs w:val="22"/>
          <w:lang w:val="lt-LT"/>
        </w:rPr>
        <w:t xml:space="preserve"> </w:t>
      </w:r>
      <w:r w:rsidR="00CE445E" w:rsidRPr="0053795E">
        <w:rPr>
          <w:sz w:val="22"/>
          <w:szCs w:val="22"/>
          <w:lang w:val="lt-LT"/>
        </w:rPr>
        <w:t xml:space="preserve">dozę ir (arba) laikinai nutraukti jo vartojimą. Tai padės sumažinti riziką, kad šalutinis poveikis užsitęs arba </w:t>
      </w:r>
      <w:r w:rsidR="00BB07B1" w:rsidRPr="0053795E">
        <w:rPr>
          <w:sz w:val="22"/>
          <w:szCs w:val="22"/>
          <w:lang w:val="lt-LT"/>
        </w:rPr>
        <w:t>taps</w:t>
      </w:r>
      <w:r w:rsidR="00CE445E" w:rsidRPr="0053795E">
        <w:rPr>
          <w:sz w:val="22"/>
          <w:szCs w:val="22"/>
          <w:lang w:val="lt-LT"/>
        </w:rPr>
        <w:t xml:space="preserve"> sunkus.</w:t>
      </w:r>
    </w:p>
    <w:p w14:paraId="500C842C" w14:textId="77777777" w:rsidR="00CE445E" w:rsidRPr="0053795E" w:rsidRDefault="00CE445E" w:rsidP="008772CC">
      <w:pPr>
        <w:numPr>
          <w:ilvl w:val="12"/>
          <w:numId w:val="0"/>
        </w:numPr>
        <w:ind w:right="-29"/>
        <w:rPr>
          <w:sz w:val="22"/>
          <w:szCs w:val="22"/>
          <w:lang w:val="lt-LT"/>
        </w:rPr>
      </w:pPr>
    </w:p>
    <w:p w14:paraId="0B376C59" w14:textId="77777777" w:rsidR="00CE445E" w:rsidRPr="0053795E" w:rsidRDefault="00EE2AA2" w:rsidP="008772CC">
      <w:pPr>
        <w:numPr>
          <w:ilvl w:val="12"/>
          <w:numId w:val="0"/>
        </w:numPr>
        <w:ind w:right="-29"/>
        <w:rPr>
          <w:b/>
          <w:sz w:val="22"/>
          <w:szCs w:val="22"/>
          <w:lang w:val="lt-LT"/>
        </w:rPr>
      </w:pPr>
      <w:r w:rsidRPr="0053795E">
        <w:rPr>
          <w:b/>
          <w:sz w:val="22"/>
          <w:szCs w:val="22"/>
          <w:lang w:val="lt-LT"/>
        </w:rPr>
        <w:t xml:space="preserve">Toliau išvardytas kitoks galimas </w:t>
      </w:r>
      <w:r w:rsidR="00CE445E" w:rsidRPr="0053795E">
        <w:rPr>
          <w:b/>
          <w:sz w:val="22"/>
          <w:szCs w:val="22"/>
          <w:lang w:val="lt-LT"/>
        </w:rPr>
        <w:t>šalutinis poveikis.</w:t>
      </w:r>
    </w:p>
    <w:p w14:paraId="68443612" w14:textId="77777777" w:rsidR="00CE445E" w:rsidRPr="0053795E" w:rsidRDefault="00CE445E" w:rsidP="00D30479">
      <w:pPr>
        <w:numPr>
          <w:ilvl w:val="12"/>
          <w:numId w:val="0"/>
        </w:numPr>
        <w:ind w:right="-29"/>
        <w:rPr>
          <w:sz w:val="22"/>
          <w:szCs w:val="22"/>
          <w:lang w:val="lt-LT"/>
        </w:rPr>
      </w:pPr>
    </w:p>
    <w:p w14:paraId="1BDB4308" w14:textId="7AFE316D" w:rsidR="00CE445E" w:rsidRPr="0053795E" w:rsidRDefault="00ED09AD" w:rsidP="00D30479">
      <w:pPr>
        <w:numPr>
          <w:ilvl w:val="12"/>
          <w:numId w:val="0"/>
        </w:numPr>
        <w:ind w:right="-29"/>
        <w:rPr>
          <w:b/>
          <w:sz w:val="22"/>
          <w:lang w:val="lt-LT"/>
        </w:rPr>
      </w:pPr>
      <w:r w:rsidRPr="00ED09AD">
        <w:rPr>
          <w:b/>
          <w:sz w:val="22"/>
          <w:lang w:val="lt-LT"/>
        </w:rPr>
        <w:t>Dažni šalutinio poveikio reiškiniai (gali pasireikšti rečiau kaip 1 iš 10 asmenų)</w:t>
      </w:r>
      <w:r w:rsidR="00CE445E" w:rsidRPr="0053795E">
        <w:rPr>
          <w:b/>
          <w:sz w:val="22"/>
          <w:lang w:val="lt-LT"/>
        </w:rPr>
        <w:t>:</w:t>
      </w:r>
    </w:p>
    <w:p w14:paraId="45A7525D" w14:textId="77777777" w:rsidR="00CE445E" w:rsidRPr="0053795E" w:rsidRDefault="00CE445E" w:rsidP="008955BF">
      <w:pPr>
        <w:pStyle w:val="Sraopastraipa"/>
        <w:numPr>
          <w:ilvl w:val="0"/>
          <w:numId w:val="39"/>
        </w:numPr>
        <w:ind w:left="567" w:right="-29" w:hanging="567"/>
        <w:rPr>
          <w:sz w:val="22"/>
          <w:szCs w:val="22"/>
          <w:lang w:val="lt-LT" w:eastAsia="zh-CN"/>
        </w:rPr>
      </w:pPr>
      <w:r w:rsidRPr="0053795E">
        <w:rPr>
          <w:sz w:val="22"/>
          <w:szCs w:val="22"/>
          <w:lang w:val="lt-LT" w:eastAsia="en-IN"/>
        </w:rPr>
        <w:t>sumažėjęs baltųjų ar raudonųjų kraujo ląstelių kiekis (nustatomas tyrimais);</w:t>
      </w:r>
    </w:p>
    <w:p w14:paraId="3F0F8610" w14:textId="77777777" w:rsidR="00CE445E" w:rsidRPr="0053795E" w:rsidRDefault="00CE445E" w:rsidP="008955BF">
      <w:pPr>
        <w:pStyle w:val="Sraopastraipa"/>
        <w:numPr>
          <w:ilvl w:val="0"/>
          <w:numId w:val="39"/>
        </w:numPr>
        <w:ind w:left="567" w:right="-29" w:hanging="567"/>
        <w:rPr>
          <w:sz w:val="22"/>
          <w:szCs w:val="22"/>
          <w:lang w:val="lt-LT" w:eastAsia="zh-CN"/>
        </w:rPr>
      </w:pPr>
      <w:r w:rsidRPr="0053795E">
        <w:rPr>
          <w:sz w:val="22"/>
          <w:szCs w:val="22"/>
          <w:lang w:val="lt-LT" w:eastAsia="en-IN"/>
        </w:rPr>
        <w:t xml:space="preserve">skysčių netekimas, </w:t>
      </w:r>
      <w:r w:rsidR="008772CC" w:rsidRPr="0053795E">
        <w:rPr>
          <w:sz w:val="22"/>
          <w:szCs w:val="22"/>
          <w:lang w:val="lt-LT" w:eastAsia="en-IN"/>
        </w:rPr>
        <w:t xml:space="preserve">kūno </w:t>
      </w:r>
      <w:r w:rsidRPr="0053795E">
        <w:rPr>
          <w:sz w:val="22"/>
          <w:szCs w:val="22"/>
          <w:lang w:val="lt-LT" w:eastAsia="en-IN"/>
        </w:rPr>
        <w:t>svorio sumažėjimas;</w:t>
      </w:r>
    </w:p>
    <w:p w14:paraId="5196EA34" w14:textId="77777777" w:rsidR="00CE445E" w:rsidRPr="0053795E" w:rsidRDefault="00CE445E" w:rsidP="008955BF">
      <w:pPr>
        <w:pStyle w:val="Sraopastraipa"/>
        <w:numPr>
          <w:ilvl w:val="0"/>
          <w:numId w:val="39"/>
        </w:numPr>
        <w:ind w:left="567" w:right="-29" w:hanging="567"/>
        <w:rPr>
          <w:sz w:val="22"/>
          <w:szCs w:val="22"/>
          <w:lang w:val="lt-LT" w:eastAsia="zh-CN"/>
        </w:rPr>
      </w:pPr>
      <w:r w:rsidRPr="0053795E">
        <w:rPr>
          <w:sz w:val="22"/>
          <w:szCs w:val="22"/>
          <w:lang w:val="lt-LT" w:eastAsia="en-IN"/>
        </w:rPr>
        <w:t>nemiga, depresija;</w:t>
      </w:r>
    </w:p>
    <w:p w14:paraId="25A3B74A"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galvos skausmas, </w:t>
      </w:r>
      <w:r w:rsidRPr="0053795E">
        <w:rPr>
          <w:bCs/>
          <w:sz w:val="22"/>
          <w:szCs w:val="22"/>
          <w:lang w:val="lt-LT" w:eastAsia="en-IN"/>
        </w:rPr>
        <w:t>mieguistumas</w:t>
      </w:r>
      <w:r w:rsidRPr="0053795E">
        <w:rPr>
          <w:sz w:val="22"/>
          <w:szCs w:val="22"/>
          <w:lang w:val="lt-LT" w:eastAsia="en-IN"/>
        </w:rPr>
        <w:t xml:space="preserve">, </w:t>
      </w:r>
      <w:r w:rsidR="008772CC" w:rsidRPr="0053795E">
        <w:rPr>
          <w:sz w:val="22"/>
          <w:szCs w:val="22"/>
          <w:lang w:val="lt-LT" w:eastAsia="en-IN"/>
        </w:rPr>
        <w:t>svaigulys</w:t>
      </w:r>
      <w:r w:rsidRPr="0053795E">
        <w:rPr>
          <w:sz w:val="22"/>
          <w:szCs w:val="22"/>
          <w:lang w:val="lt-LT" w:eastAsia="en-IN"/>
        </w:rPr>
        <w:t>, nenormalūs pojūčiai odoje (</w:t>
      </w:r>
      <w:r w:rsidR="00F676B6" w:rsidRPr="0053795E">
        <w:rPr>
          <w:sz w:val="22"/>
          <w:szCs w:val="22"/>
          <w:lang w:val="lt-LT" w:eastAsia="en-IN"/>
        </w:rPr>
        <w:t>tirpimas</w:t>
      </w:r>
      <w:r w:rsidRPr="0053795E">
        <w:rPr>
          <w:sz w:val="22"/>
          <w:szCs w:val="22"/>
          <w:lang w:val="lt-LT" w:eastAsia="en-IN"/>
        </w:rPr>
        <w:t xml:space="preserve"> ar dilgčiojim</w:t>
      </w:r>
      <w:r w:rsidR="00F676B6" w:rsidRPr="0053795E">
        <w:rPr>
          <w:sz w:val="22"/>
          <w:szCs w:val="22"/>
          <w:lang w:val="lt-LT" w:eastAsia="en-IN"/>
        </w:rPr>
        <w:t>as</w:t>
      </w:r>
      <w:r w:rsidRPr="0053795E">
        <w:rPr>
          <w:sz w:val="22"/>
          <w:szCs w:val="22"/>
          <w:lang w:val="lt-LT" w:eastAsia="en-IN"/>
        </w:rPr>
        <w:t xml:space="preserve">), </w:t>
      </w:r>
      <w:r w:rsidR="008772CC" w:rsidRPr="0053795E">
        <w:rPr>
          <w:sz w:val="22"/>
          <w:szCs w:val="22"/>
          <w:lang w:val="lt-LT" w:eastAsia="en-IN"/>
        </w:rPr>
        <w:t>skonio pojūčio pokyti</w:t>
      </w:r>
      <w:r w:rsidRPr="0053795E">
        <w:rPr>
          <w:sz w:val="22"/>
          <w:szCs w:val="22"/>
          <w:lang w:val="lt-LT" w:eastAsia="en-IN"/>
        </w:rPr>
        <w:t>s;</w:t>
      </w:r>
    </w:p>
    <w:p w14:paraId="14BB6907"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akių </w:t>
      </w:r>
      <w:r w:rsidR="008772CC" w:rsidRPr="0053795E">
        <w:rPr>
          <w:sz w:val="22"/>
          <w:szCs w:val="22"/>
          <w:lang w:val="lt-LT" w:eastAsia="en-IN"/>
        </w:rPr>
        <w:t>dirginimas</w:t>
      </w:r>
      <w:r w:rsidRPr="0053795E">
        <w:rPr>
          <w:sz w:val="22"/>
          <w:szCs w:val="22"/>
          <w:lang w:val="lt-LT" w:eastAsia="en-IN"/>
        </w:rPr>
        <w:t>, ašarojimas, akies paraudimas (konjunktyvitas);</w:t>
      </w:r>
    </w:p>
    <w:p w14:paraId="74B8EE88"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venų uždegimas (</w:t>
      </w:r>
      <w:proofErr w:type="spellStart"/>
      <w:r w:rsidRPr="0053795E">
        <w:rPr>
          <w:sz w:val="22"/>
          <w:szCs w:val="22"/>
          <w:lang w:val="lt-LT" w:eastAsia="en-IN"/>
        </w:rPr>
        <w:t>tromboflebitas</w:t>
      </w:r>
      <w:proofErr w:type="spellEnd"/>
      <w:r w:rsidRPr="0053795E">
        <w:rPr>
          <w:sz w:val="22"/>
          <w:szCs w:val="22"/>
          <w:lang w:val="lt-LT" w:eastAsia="en-IN"/>
        </w:rPr>
        <w:t>);</w:t>
      </w:r>
    </w:p>
    <w:p w14:paraId="75A3D210"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dusulys, kraujavimas iš nosies, kosulys, nosies </w:t>
      </w:r>
      <w:r w:rsidR="006E48C3" w:rsidRPr="0053795E">
        <w:rPr>
          <w:sz w:val="22"/>
          <w:szCs w:val="22"/>
          <w:lang w:val="lt-LT" w:eastAsia="en-IN"/>
        </w:rPr>
        <w:t>bėgimas</w:t>
      </w:r>
      <w:r w:rsidRPr="0053795E">
        <w:rPr>
          <w:sz w:val="22"/>
          <w:szCs w:val="22"/>
          <w:lang w:val="lt-LT" w:eastAsia="en-IN"/>
        </w:rPr>
        <w:t>;</w:t>
      </w:r>
      <w:r w:rsidR="00F676B6" w:rsidRPr="0053795E">
        <w:rPr>
          <w:sz w:val="22"/>
          <w:szCs w:val="22"/>
          <w:lang w:val="lt-LT" w:eastAsia="en-IN"/>
        </w:rPr>
        <w:t xml:space="preserve"> </w:t>
      </w:r>
    </w:p>
    <w:p w14:paraId="28BE96FE" w14:textId="77777777" w:rsidR="00CE445E" w:rsidRPr="0053795E" w:rsidRDefault="00F676B6" w:rsidP="008955BF">
      <w:pPr>
        <w:pStyle w:val="Sraopastraipa"/>
        <w:numPr>
          <w:ilvl w:val="0"/>
          <w:numId w:val="39"/>
        </w:numPr>
        <w:autoSpaceDE w:val="0"/>
        <w:autoSpaceDN w:val="0"/>
        <w:adjustRightInd w:val="0"/>
        <w:ind w:left="567" w:hanging="567"/>
        <w:rPr>
          <w:sz w:val="22"/>
          <w:szCs w:val="22"/>
          <w:lang w:val="lt-LT" w:eastAsia="en-IN"/>
        </w:rPr>
      </w:pPr>
      <w:r w:rsidRPr="0096648F">
        <w:rPr>
          <w:sz w:val="22"/>
          <w:lang w:val="lt-LT"/>
        </w:rPr>
        <w:t xml:space="preserve">pūslelinė ar kitokia </w:t>
      </w:r>
      <w:proofErr w:type="spellStart"/>
      <w:r w:rsidRPr="0096648F">
        <w:rPr>
          <w:i/>
          <w:sz w:val="22"/>
          <w:lang w:val="lt-LT"/>
        </w:rPr>
        <w:t>herpes</w:t>
      </w:r>
      <w:proofErr w:type="spellEnd"/>
      <w:r w:rsidRPr="0096648F">
        <w:rPr>
          <w:i/>
          <w:sz w:val="22"/>
          <w:lang w:val="lt-LT"/>
        </w:rPr>
        <w:t xml:space="preserve"> </w:t>
      </w:r>
      <w:r w:rsidRPr="0096648F">
        <w:rPr>
          <w:sz w:val="22"/>
          <w:lang w:val="lt-LT"/>
        </w:rPr>
        <w:t>viruso sukelta infekcija</w:t>
      </w:r>
      <w:r w:rsidR="00CE445E" w:rsidRPr="0053795E">
        <w:rPr>
          <w:sz w:val="22"/>
          <w:szCs w:val="22"/>
          <w:lang w:val="lt-LT" w:eastAsia="en-IN"/>
        </w:rPr>
        <w:t>;</w:t>
      </w:r>
    </w:p>
    <w:p w14:paraId="32B34665"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plaučių ar kitokia kvėpavimo sistemos infekcija (pvz., plaučių ar bronchų uždegimas);</w:t>
      </w:r>
    </w:p>
    <w:p w14:paraId="22A06C68"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kraujavimas iš žarnų, vidurių užkietėjimas, </w:t>
      </w:r>
      <w:r w:rsidR="008772CC" w:rsidRPr="0053795E">
        <w:rPr>
          <w:sz w:val="22"/>
          <w:szCs w:val="22"/>
          <w:lang w:val="lt-LT" w:eastAsia="en-IN"/>
        </w:rPr>
        <w:t xml:space="preserve">viršutinės pilvo dalies </w:t>
      </w:r>
      <w:r w:rsidRPr="0053795E">
        <w:rPr>
          <w:sz w:val="22"/>
          <w:szCs w:val="22"/>
          <w:lang w:val="lt-LT" w:eastAsia="en-IN"/>
        </w:rPr>
        <w:t xml:space="preserve">skausmas, </w:t>
      </w:r>
      <w:proofErr w:type="spellStart"/>
      <w:r w:rsidRPr="0053795E">
        <w:rPr>
          <w:sz w:val="22"/>
          <w:szCs w:val="22"/>
          <w:lang w:val="lt-LT" w:eastAsia="en-IN"/>
        </w:rPr>
        <w:t>nevirškinimas</w:t>
      </w:r>
      <w:proofErr w:type="spellEnd"/>
      <w:r w:rsidRPr="0053795E">
        <w:rPr>
          <w:sz w:val="22"/>
          <w:szCs w:val="22"/>
          <w:lang w:val="lt-LT" w:eastAsia="en-IN"/>
        </w:rPr>
        <w:t xml:space="preserve">, </w:t>
      </w:r>
      <w:r w:rsidR="00382A82" w:rsidRPr="0053795E">
        <w:rPr>
          <w:sz w:val="22"/>
          <w:szCs w:val="22"/>
          <w:lang w:val="lt-LT" w:eastAsia="en-IN"/>
        </w:rPr>
        <w:t>stiprus pilvo pūtimas</w:t>
      </w:r>
      <w:r w:rsidRPr="0053795E">
        <w:rPr>
          <w:sz w:val="22"/>
          <w:szCs w:val="22"/>
          <w:lang w:val="lt-LT" w:eastAsia="en-IN"/>
        </w:rPr>
        <w:t xml:space="preserve">, </w:t>
      </w:r>
      <w:r w:rsidR="00382A82" w:rsidRPr="0053795E">
        <w:rPr>
          <w:sz w:val="22"/>
          <w:szCs w:val="22"/>
          <w:lang w:val="lt-LT" w:eastAsia="en-IN"/>
        </w:rPr>
        <w:t>burnos džiūvimas</w:t>
      </w:r>
      <w:r w:rsidRPr="0053795E">
        <w:rPr>
          <w:sz w:val="22"/>
          <w:szCs w:val="22"/>
          <w:lang w:val="lt-LT" w:eastAsia="en-IN"/>
        </w:rPr>
        <w:t>;</w:t>
      </w:r>
    </w:p>
    <w:p w14:paraId="7F6B91D7"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odos išbėrimas, </w:t>
      </w:r>
      <w:r w:rsidR="00903937" w:rsidRPr="0053795E">
        <w:rPr>
          <w:sz w:val="22"/>
          <w:szCs w:val="22"/>
          <w:lang w:val="lt-LT" w:eastAsia="en-IN"/>
        </w:rPr>
        <w:t>plaukų slin</w:t>
      </w:r>
      <w:r w:rsidR="004601A1" w:rsidRPr="0053795E">
        <w:rPr>
          <w:sz w:val="22"/>
          <w:szCs w:val="22"/>
          <w:lang w:val="lt-LT" w:eastAsia="en-IN"/>
        </w:rPr>
        <w:t>kimas</w:t>
      </w:r>
      <w:r w:rsidRPr="0053795E">
        <w:rPr>
          <w:sz w:val="22"/>
          <w:szCs w:val="22"/>
          <w:lang w:val="lt-LT" w:eastAsia="en-IN"/>
        </w:rPr>
        <w:t xml:space="preserve"> (</w:t>
      </w:r>
      <w:proofErr w:type="spellStart"/>
      <w:r w:rsidRPr="0053795E">
        <w:rPr>
          <w:sz w:val="22"/>
          <w:szCs w:val="22"/>
          <w:lang w:val="lt-LT" w:eastAsia="en-IN"/>
        </w:rPr>
        <w:t>alopecija</w:t>
      </w:r>
      <w:proofErr w:type="spellEnd"/>
      <w:r w:rsidRPr="0053795E">
        <w:rPr>
          <w:sz w:val="22"/>
          <w:szCs w:val="22"/>
          <w:lang w:val="lt-LT" w:eastAsia="en-IN"/>
        </w:rPr>
        <w:t xml:space="preserve">), odos paraudimas, </w:t>
      </w:r>
      <w:r w:rsidR="004601A1" w:rsidRPr="0053795E">
        <w:rPr>
          <w:sz w:val="22"/>
          <w:szCs w:val="22"/>
          <w:lang w:val="lt-LT" w:eastAsia="en-IN"/>
        </w:rPr>
        <w:t xml:space="preserve">odos </w:t>
      </w:r>
      <w:r w:rsidRPr="0053795E">
        <w:rPr>
          <w:sz w:val="22"/>
          <w:szCs w:val="22"/>
          <w:lang w:val="lt-LT" w:eastAsia="en-IN"/>
        </w:rPr>
        <w:t xml:space="preserve">sausumas, niežulys, </w:t>
      </w:r>
      <w:r w:rsidR="004601A1" w:rsidRPr="0053795E">
        <w:rPr>
          <w:sz w:val="22"/>
          <w:szCs w:val="22"/>
          <w:lang w:val="lt-LT" w:eastAsia="en-IN"/>
        </w:rPr>
        <w:t>odos spalvos pokytis</w:t>
      </w:r>
      <w:r w:rsidRPr="0053795E">
        <w:rPr>
          <w:sz w:val="22"/>
          <w:szCs w:val="22"/>
          <w:lang w:val="lt-LT" w:eastAsia="en-IN"/>
        </w:rPr>
        <w:t xml:space="preserve">, </w:t>
      </w:r>
      <w:r w:rsidR="004601A1" w:rsidRPr="0053795E">
        <w:rPr>
          <w:sz w:val="22"/>
          <w:szCs w:val="22"/>
          <w:lang w:val="lt-LT" w:eastAsia="en-IN"/>
        </w:rPr>
        <w:t xml:space="preserve">odos </w:t>
      </w:r>
      <w:r w:rsidRPr="0053795E">
        <w:rPr>
          <w:sz w:val="22"/>
          <w:szCs w:val="22"/>
          <w:lang w:val="lt-LT" w:eastAsia="en-IN"/>
        </w:rPr>
        <w:t xml:space="preserve">lupimasis, </w:t>
      </w:r>
      <w:r w:rsidR="004601A1" w:rsidRPr="0053795E">
        <w:rPr>
          <w:sz w:val="22"/>
          <w:szCs w:val="22"/>
          <w:lang w:val="lt-LT" w:eastAsia="en-IN"/>
        </w:rPr>
        <w:t xml:space="preserve">odos </w:t>
      </w:r>
      <w:r w:rsidRPr="0053795E">
        <w:rPr>
          <w:sz w:val="22"/>
          <w:szCs w:val="22"/>
          <w:lang w:val="lt-LT" w:eastAsia="en-IN"/>
        </w:rPr>
        <w:t>uždegimas ir nagų sutrikimai;</w:t>
      </w:r>
    </w:p>
    <w:p w14:paraId="5CC6F0EC"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sąnarių, galūnių, krūtinės ar nugaros skausmas;</w:t>
      </w:r>
    </w:p>
    <w:p w14:paraId="57156579"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karščiavimas, galūnių patinimas, liguista savijauta;</w:t>
      </w:r>
    </w:p>
    <w:p w14:paraId="6AE2C7B1" w14:textId="77777777" w:rsidR="00CE445E" w:rsidRPr="0053795E" w:rsidRDefault="00CE445E" w:rsidP="008955BF">
      <w:pPr>
        <w:pStyle w:val="Sraopastraipa"/>
        <w:numPr>
          <w:ilvl w:val="0"/>
          <w:numId w:val="39"/>
        </w:numPr>
        <w:autoSpaceDE w:val="0"/>
        <w:autoSpaceDN w:val="0"/>
        <w:adjustRightInd w:val="0"/>
        <w:ind w:left="567" w:hanging="567"/>
        <w:rPr>
          <w:sz w:val="22"/>
          <w:szCs w:val="22"/>
          <w:lang w:val="lt-LT" w:eastAsia="en-IN"/>
        </w:rPr>
      </w:pPr>
      <w:r w:rsidRPr="0053795E">
        <w:rPr>
          <w:sz w:val="22"/>
          <w:szCs w:val="22"/>
          <w:lang w:val="lt-LT" w:eastAsia="en-IN"/>
        </w:rPr>
        <w:t xml:space="preserve">sutrikusi kepenų </w:t>
      </w:r>
      <w:r w:rsidR="004601A1" w:rsidRPr="0053795E">
        <w:rPr>
          <w:sz w:val="22"/>
          <w:szCs w:val="22"/>
          <w:lang w:val="lt-LT" w:eastAsia="en-IN"/>
        </w:rPr>
        <w:t>veikla</w:t>
      </w:r>
      <w:r w:rsidRPr="0053795E">
        <w:rPr>
          <w:sz w:val="22"/>
          <w:szCs w:val="22"/>
          <w:lang w:val="lt-LT" w:eastAsia="en-IN"/>
        </w:rPr>
        <w:t xml:space="preserve"> (nustatoma </w:t>
      </w:r>
      <w:r w:rsidR="004601A1" w:rsidRPr="0053795E">
        <w:rPr>
          <w:sz w:val="22"/>
          <w:szCs w:val="22"/>
          <w:lang w:val="lt-LT" w:eastAsia="en-IN"/>
        </w:rPr>
        <w:t>kraujo tyrimais</w:t>
      </w:r>
      <w:r w:rsidRPr="0053795E">
        <w:rPr>
          <w:sz w:val="22"/>
          <w:szCs w:val="22"/>
          <w:lang w:val="lt-LT" w:eastAsia="en-IN"/>
        </w:rPr>
        <w:t xml:space="preserve">) ir padidėjęs </w:t>
      </w:r>
      <w:proofErr w:type="spellStart"/>
      <w:r w:rsidRPr="0053795E">
        <w:rPr>
          <w:sz w:val="22"/>
          <w:szCs w:val="22"/>
          <w:lang w:val="lt-LT" w:eastAsia="en-IN"/>
        </w:rPr>
        <w:t>bilirubino</w:t>
      </w:r>
      <w:proofErr w:type="spellEnd"/>
      <w:r w:rsidRPr="0053795E">
        <w:rPr>
          <w:sz w:val="22"/>
          <w:szCs w:val="22"/>
          <w:lang w:val="lt-LT" w:eastAsia="en-IN"/>
        </w:rPr>
        <w:t xml:space="preserve">, kurį </w:t>
      </w:r>
      <w:r w:rsidR="004601A1" w:rsidRPr="0053795E">
        <w:rPr>
          <w:sz w:val="22"/>
          <w:szCs w:val="22"/>
          <w:lang w:val="lt-LT" w:eastAsia="en-IN"/>
        </w:rPr>
        <w:t>išskiria</w:t>
      </w:r>
      <w:r w:rsidRPr="0053795E">
        <w:rPr>
          <w:sz w:val="22"/>
          <w:szCs w:val="22"/>
          <w:lang w:val="lt-LT" w:eastAsia="en-IN"/>
        </w:rPr>
        <w:t xml:space="preserve"> kepenys, kiekis kraujyje.</w:t>
      </w:r>
    </w:p>
    <w:p w14:paraId="1913D15B" w14:textId="77777777" w:rsidR="00CE445E" w:rsidRPr="0053795E" w:rsidRDefault="00CE445E" w:rsidP="008772CC">
      <w:pPr>
        <w:numPr>
          <w:ilvl w:val="12"/>
          <w:numId w:val="0"/>
        </w:numPr>
        <w:ind w:right="-29"/>
        <w:rPr>
          <w:sz w:val="22"/>
          <w:szCs w:val="22"/>
          <w:lang w:val="lt-LT"/>
        </w:rPr>
      </w:pPr>
    </w:p>
    <w:p w14:paraId="1FC55440" w14:textId="55A34137" w:rsidR="00CE445E" w:rsidRPr="0053795E" w:rsidRDefault="00E3366F" w:rsidP="008955BF">
      <w:pPr>
        <w:pStyle w:val="Sraopastraipa"/>
        <w:numPr>
          <w:ilvl w:val="0"/>
          <w:numId w:val="40"/>
        </w:numPr>
        <w:autoSpaceDE w:val="0"/>
        <w:autoSpaceDN w:val="0"/>
        <w:adjustRightInd w:val="0"/>
        <w:ind w:left="567" w:hanging="567"/>
        <w:rPr>
          <w:sz w:val="22"/>
          <w:szCs w:val="22"/>
          <w:lang w:val="lt-LT" w:eastAsia="en-IN"/>
        </w:rPr>
      </w:pPr>
      <w:r w:rsidRPr="00E3366F">
        <w:rPr>
          <w:b/>
          <w:sz w:val="22"/>
          <w:lang w:val="lt-LT"/>
        </w:rPr>
        <w:t>Nedažni šalutinio poveikio reiškiniai (gali pasireikšti rečiau kaip 1 iš 100 asmenų</w:t>
      </w:r>
      <w:r>
        <w:rPr>
          <w:b/>
          <w:sz w:val="22"/>
          <w:lang w:val="lt-LT"/>
        </w:rPr>
        <w:t>):</w:t>
      </w:r>
      <w:r w:rsidR="00CE445E" w:rsidRPr="0053795E">
        <w:rPr>
          <w:sz w:val="22"/>
          <w:szCs w:val="22"/>
          <w:lang w:val="lt-LT" w:eastAsia="en-IN"/>
        </w:rPr>
        <w:t>kraujo infekci</w:t>
      </w:r>
      <w:r w:rsidR="00CE2BF2" w:rsidRPr="0053795E">
        <w:rPr>
          <w:sz w:val="22"/>
          <w:szCs w:val="22"/>
          <w:lang w:val="lt-LT" w:eastAsia="en-IN"/>
        </w:rPr>
        <w:t>nė liga, šlapimo takų infekcinė liga</w:t>
      </w:r>
      <w:r w:rsidR="00CE445E" w:rsidRPr="0053795E">
        <w:rPr>
          <w:sz w:val="22"/>
          <w:szCs w:val="22"/>
          <w:lang w:val="lt-LT" w:eastAsia="en-IN"/>
        </w:rPr>
        <w:t>, odos infekci</w:t>
      </w:r>
      <w:r w:rsidR="00CE2BF2" w:rsidRPr="0053795E">
        <w:rPr>
          <w:sz w:val="22"/>
          <w:szCs w:val="22"/>
          <w:lang w:val="lt-LT" w:eastAsia="en-IN"/>
        </w:rPr>
        <w:t>nė liga</w:t>
      </w:r>
      <w:r w:rsidR="00CE445E" w:rsidRPr="0053795E">
        <w:rPr>
          <w:sz w:val="22"/>
          <w:szCs w:val="22"/>
          <w:lang w:val="lt-LT" w:eastAsia="en-IN"/>
        </w:rPr>
        <w:t>, nosies ir gerklės infekci</w:t>
      </w:r>
      <w:r w:rsidR="00CE2BF2" w:rsidRPr="0053795E">
        <w:rPr>
          <w:sz w:val="22"/>
          <w:szCs w:val="22"/>
          <w:lang w:val="lt-LT" w:eastAsia="en-IN"/>
        </w:rPr>
        <w:t>nė liga</w:t>
      </w:r>
      <w:r w:rsidR="00CE445E" w:rsidRPr="0053795E">
        <w:rPr>
          <w:sz w:val="22"/>
          <w:szCs w:val="22"/>
          <w:lang w:val="lt-LT" w:eastAsia="en-IN"/>
        </w:rPr>
        <w:t xml:space="preserve">, grybelių </w:t>
      </w:r>
      <w:r w:rsidR="00557E9A" w:rsidRPr="0053795E">
        <w:rPr>
          <w:sz w:val="22"/>
          <w:szCs w:val="22"/>
          <w:lang w:val="lt-LT" w:eastAsia="en-IN"/>
        </w:rPr>
        <w:t xml:space="preserve">sukelta </w:t>
      </w:r>
      <w:r w:rsidR="00CE445E" w:rsidRPr="0053795E">
        <w:rPr>
          <w:sz w:val="22"/>
          <w:szCs w:val="22"/>
          <w:lang w:val="lt-LT" w:eastAsia="en-IN"/>
        </w:rPr>
        <w:t>infekci</w:t>
      </w:r>
      <w:r w:rsidR="00CE2BF2" w:rsidRPr="0053795E">
        <w:rPr>
          <w:sz w:val="22"/>
          <w:szCs w:val="22"/>
          <w:lang w:val="lt-LT" w:eastAsia="en-IN"/>
        </w:rPr>
        <w:t>nė liga</w:t>
      </w:r>
      <w:r w:rsidR="00CE445E" w:rsidRPr="0053795E">
        <w:rPr>
          <w:sz w:val="22"/>
          <w:szCs w:val="22"/>
          <w:lang w:val="lt-LT" w:eastAsia="en-IN"/>
        </w:rPr>
        <w:t xml:space="preserve"> (įskaitant burnos), gripas, </w:t>
      </w:r>
      <w:proofErr w:type="spellStart"/>
      <w:r w:rsidR="00CE445E" w:rsidRPr="0053795E">
        <w:rPr>
          <w:sz w:val="22"/>
          <w:szCs w:val="22"/>
          <w:lang w:val="lt-LT" w:eastAsia="en-IN"/>
        </w:rPr>
        <w:t>gastroenteritas</w:t>
      </w:r>
      <w:proofErr w:type="spellEnd"/>
      <w:r w:rsidR="00CE445E" w:rsidRPr="0053795E">
        <w:rPr>
          <w:sz w:val="22"/>
          <w:szCs w:val="22"/>
          <w:lang w:val="lt-LT" w:eastAsia="en-IN"/>
        </w:rPr>
        <w:t xml:space="preserve">, dantų pūlinys; </w:t>
      </w:r>
    </w:p>
    <w:p w14:paraId="703DE49A" w14:textId="77777777" w:rsidR="00CE445E" w:rsidRPr="0053795E" w:rsidRDefault="00557E9A"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gumbai</w:t>
      </w:r>
      <w:r w:rsidR="00CE445E" w:rsidRPr="0053795E">
        <w:rPr>
          <w:sz w:val="22"/>
          <w:szCs w:val="22"/>
          <w:lang w:val="lt-LT" w:eastAsia="en-IN"/>
        </w:rPr>
        <w:t xml:space="preserve"> po oda (lipoma);</w:t>
      </w:r>
    </w:p>
    <w:p w14:paraId="1177E17B"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sumažėjęs kraujo </w:t>
      </w:r>
      <w:r w:rsidR="00557E9A" w:rsidRPr="0053795E">
        <w:rPr>
          <w:sz w:val="22"/>
          <w:szCs w:val="22"/>
          <w:lang w:val="lt-LT" w:eastAsia="en-IN"/>
        </w:rPr>
        <w:t>ląstelių, įskaitant trombocitus, kiekis</w:t>
      </w:r>
      <w:r w:rsidRPr="0053795E">
        <w:rPr>
          <w:sz w:val="22"/>
          <w:szCs w:val="22"/>
          <w:lang w:val="lt-LT" w:eastAsia="en-IN"/>
        </w:rPr>
        <w:t>, kraujo suskystėjimas (nustatomas tyrimais);</w:t>
      </w:r>
    </w:p>
    <w:p w14:paraId="3F11F723"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alergija;</w:t>
      </w:r>
    </w:p>
    <w:p w14:paraId="2F42D02F" w14:textId="77777777" w:rsidR="00CE445E" w:rsidRPr="0053795E" w:rsidRDefault="00557E9A"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cukrinis </w:t>
      </w:r>
      <w:r w:rsidR="00CE445E" w:rsidRPr="0053795E">
        <w:rPr>
          <w:sz w:val="22"/>
          <w:szCs w:val="22"/>
          <w:lang w:val="lt-LT" w:eastAsia="en-IN"/>
        </w:rPr>
        <w:t>diabetas, sumažėjęs kalio kiekis kraujyje, pablogėjusi mityba</w:t>
      </w:r>
      <w:r w:rsidR="00C91189" w:rsidRPr="0053795E">
        <w:rPr>
          <w:sz w:val="22"/>
          <w:szCs w:val="22"/>
          <w:lang w:val="lt-LT" w:eastAsia="en-IN"/>
        </w:rPr>
        <w:t>,</w:t>
      </w:r>
      <w:r w:rsidR="00CE445E" w:rsidRPr="0053795E">
        <w:rPr>
          <w:sz w:val="22"/>
          <w:szCs w:val="22"/>
          <w:lang w:val="lt-LT" w:eastAsia="en-IN"/>
        </w:rPr>
        <w:t xml:space="preserve"> padidėjęs trigliceridų kiekis kraujyje;</w:t>
      </w:r>
    </w:p>
    <w:p w14:paraId="31396614" w14:textId="77777777" w:rsidR="00CE445E" w:rsidRPr="0053795E" w:rsidRDefault="00C91189"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US"/>
        </w:rPr>
        <w:t xml:space="preserve">sumišimo </w:t>
      </w:r>
      <w:r w:rsidR="00CE445E" w:rsidRPr="0053795E">
        <w:rPr>
          <w:sz w:val="22"/>
          <w:szCs w:val="22"/>
          <w:lang w:val="lt-LT" w:eastAsia="en-IN"/>
        </w:rPr>
        <w:t xml:space="preserve">būklė, panikos priepuoliai, </w:t>
      </w:r>
      <w:r w:rsidR="00557E9A" w:rsidRPr="0053795E">
        <w:rPr>
          <w:sz w:val="22"/>
          <w:szCs w:val="22"/>
          <w:lang w:val="lt-LT" w:eastAsia="en-IN"/>
        </w:rPr>
        <w:t>depresinė</w:t>
      </w:r>
      <w:r w:rsidR="00CE445E" w:rsidRPr="0053795E">
        <w:rPr>
          <w:sz w:val="22"/>
          <w:szCs w:val="22"/>
          <w:lang w:val="lt-LT" w:eastAsia="en-IN"/>
        </w:rPr>
        <w:t xml:space="preserve"> nuotaika, sumažėjęs lytinis potraukis;</w:t>
      </w:r>
    </w:p>
    <w:p w14:paraId="020DE04A"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pasunkėjusi kalba, sutrikusi atmintis, sutrikusi judesių koordinacija, sutrikusi pusiausvyra, </w:t>
      </w:r>
      <w:r w:rsidR="00557E9A" w:rsidRPr="0053795E">
        <w:rPr>
          <w:sz w:val="22"/>
          <w:szCs w:val="22"/>
          <w:lang w:val="lt-LT" w:eastAsia="en-IN"/>
        </w:rPr>
        <w:t>alpulys</w:t>
      </w:r>
      <w:r w:rsidRPr="0053795E">
        <w:rPr>
          <w:sz w:val="22"/>
          <w:szCs w:val="22"/>
          <w:lang w:val="lt-LT" w:eastAsia="en-IN"/>
        </w:rPr>
        <w:t>, nervų pažeidimas (neuropatija) ir jutimų sutrikimai;</w:t>
      </w:r>
    </w:p>
    <w:p w14:paraId="6962343F" w14:textId="77777777" w:rsidR="00CE445E" w:rsidRPr="0053795E" w:rsidRDefault="00557E9A"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matomo vaizdo </w:t>
      </w:r>
      <w:proofErr w:type="spellStart"/>
      <w:r w:rsidRPr="0053795E">
        <w:rPr>
          <w:sz w:val="22"/>
          <w:szCs w:val="22"/>
          <w:lang w:val="lt-LT" w:eastAsia="en-IN"/>
        </w:rPr>
        <w:t>neryškumas</w:t>
      </w:r>
      <w:proofErr w:type="spellEnd"/>
      <w:r w:rsidRPr="0053795E">
        <w:rPr>
          <w:sz w:val="22"/>
          <w:szCs w:val="22"/>
          <w:lang w:val="lt-LT" w:eastAsia="en-IN"/>
        </w:rPr>
        <w:t xml:space="preserve"> ar</w:t>
      </w:r>
      <w:r w:rsidR="00CE445E" w:rsidRPr="0053795E">
        <w:rPr>
          <w:sz w:val="22"/>
          <w:szCs w:val="22"/>
          <w:lang w:val="lt-LT" w:eastAsia="en-IN"/>
        </w:rPr>
        <w:t xml:space="preserve"> dvejinimasis;</w:t>
      </w:r>
    </w:p>
    <w:p w14:paraId="777B4C06"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galvos sukimasis, ausies skausmas;</w:t>
      </w:r>
    </w:p>
    <w:p w14:paraId="50206BAE"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nereguliar</w:t>
      </w:r>
      <w:r w:rsidR="00557E9A" w:rsidRPr="0053795E">
        <w:rPr>
          <w:sz w:val="22"/>
          <w:szCs w:val="22"/>
          <w:lang w:val="lt-LT" w:eastAsia="en-IN"/>
        </w:rPr>
        <w:t>us</w:t>
      </w:r>
      <w:r w:rsidRPr="0053795E">
        <w:rPr>
          <w:sz w:val="22"/>
          <w:szCs w:val="22"/>
          <w:lang w:val="lt-LT" w:eastAsia="en-IN"/>
        </w:rPr>
        <w:t xml:space="preserve"> širdies </w:t>
      </w:r>
      <w:r w:rsidR="00557E9A" w:rsidRPr="0053795E">
        <w:rPr>
          <w:sz w:val="22"/>
          <w:szCs w:val="22"/>
          <w:lang w:val="lt-LT" w:eastAsia="en-IN"/>
        </w:rPr>
        <w:t>plakimas</w:t>
      </w:r>
      <w:r w:rsidR="0078357F" w:rsidRPr="0053795E">
        <w:rPr>
          <w:sz w:val="22"/>
          <w:szCs w:val="22"/>
          <w:lang w:val="lt-LT" w:eastAsia="en-IN"/>
        </w:rPr>
        <w:t xml:space="preserve"> ir</w:t>
      </w:r>
      <w:r w:rsidRPr="0053795E">
        <w:rPr>
          <w:sz w:val="22"/>
          <w:szCs w:val="22"/>
          <w:lang w:val="lt-LT" w:eastAsia="en-IN"/>
        </w:rPr>
        <w:t xml:space="preserve"> jaučiamas širdies plakimas (aritmija), krūtinės skausmas, širdies priepuolis (infarktas);</w:t>
      </w:r>
    </w:p>
    <w:p w14:paraId="06CFC277"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lastRenderedPageBreak/>
        <w:t>kraujo krešuliai giliosiose venose, padidėjęs ar sumažėjęs kraujospūdis, karščio pylimas, šaltos galūnės, purpurinės dėmės odoje;</w:t>
      </w:r>
    </w:p>
    <w:p w14:paraId="6B63F0F2"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kraujo krešuliai plaučių venose (plaučių embolija), plaučio subliūškimas, </w:t>
      </w:r>
      <w:r w:rsidR="005803E0" w:rsidRPr="0053795E">
        <w:rPr>
          <w:sz w:val="22"/>
          <w:szCs w:val="22"/>
          <w:lang w:val="lt-LT" w:eastAsia="en-IN"/>
        </w:rPr>
        <w:t>atsikosėjimas krauju</w:t>
      </w:r>
      <w:r w:rsidRPr="0053795E">
        <w:rPr>
          <w:sz w:val="22"/>
          <w:szCs w:val="22"/>
          <w:lang w:val="lt-LT" w:eastAsia="en-IN"/>
        </w:rPr>
        <w:t>, astma, dusulys fizinio krūvio metu;</w:t>
      </w:r>
    </w:p>
    <w:p w14:paraId="741F6A13"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 xml:space="preserve">žarnų užsikimšimas, skysčio sankaupa pilve, plonosios ar storosios žarnos, skrandžio arba stemplės uždegimas, </w:t>
      </w:r>
      <w:r w:rsidR="0078357F" w:rsidRPr="0053795E">
        <w:rPr>
          <w:sz w:val="22"/>
          <w:szCs w:val="22"/>
          <w:lang w:val="lt-LT" w:eastAsia="en-IN"/>
        </w:rPr>
        <w:t xml:space="preserve">apatinės pilvo dalies </w:t>
      </w:r>
      <w:r w:rsidRPr="0053795E">
        <w:rPr>
          <w:sz w:val="22"/>
          <w:szCs w:val="22"/>
          <w:lang w:val="lt-LT" w:eastAsia="en-IN"/>
        </w:rPr>
        <w:t xml:space="preserve">skausmas, nemalonūs pojūčiai pilve, rėmuo (skrandžio turinio </w:t>
      </w:r>
      <w:r w:rsidR="0078357F" w:rsidRPr="0053795E">
        <w:rPr>
          <w:sz w:val="22"/>
          <w:szCs w:val="22"/>
          <w:lang w:val="lt-LT" w:eastAsia="en-IN"/>
        </w:rPr>
        <w:t>patekimas</w:t>
      </w:r>
      <w:r w:rsidRPr="0053795E">
        <w:rPr>
          <w:sz w:val="22"/>
          <w:szCs w:val="22"/>
          <w:lang w:val="lt-LT" w:eastAsia="en-IN"/>
        </w:rPr>
        <w:t xml:space="preserve"> į stemplę), kraujas išmatose;</w:t>
      </w:r>
    </w:p>
    <w:p w14:paraId="743545F9"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gelta (od</w:t>
      </w:r>
      <w:r w:rsidR="0078357F" w:rsidRPr="0053795E">
        <w:rPr>
          <w:sz w:val="22"/>
          <w:szCs w:val="22"/>
          <w:lang w:val="lt-LT" w:eastAsia="en-IN"/>
        </w:rPr>
        <w:t>os</w:t>
      </w:r>
      <w:r w:rsidRPr="0053795E">
        <w:rPr>
          <w:sz w:val="22"/>
          <w:szCs w:val="22"/>
          <w:lang w:val="lt-LT" w:eastAsia="en-IN"/>
        </w:rPr>
        <w:t xml:space="preserve"> ir </w:t>
      </w:r>
      <w:r w:rsidR="0078357F" w:rsidRPr="0053795E">
        <w:rPr>
          <w:sz w:val="22"/>
          <w:szCs w:val="22"/>
          <w:lang w:val="lt-LT" w:eastAsia="en-IN"/>
        </w:rPr>
        <w:t>akių pageltimas</w:t>
      </w:r>
      <w:r w:rsidRPr="0053795E">
        <w:rPr>
          <w:sz w:val="22"/>
          <w:szCs w:val="22"/>
          <w:lang w:val="lt-LT" w:eastAsia="en-IN"/>
        </w:rPr>
        <w:t>);</w:t>
      </w:r>
    </w:p>
    <w:p w14:paraId="3ACA5107"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odos opos ir pūslės, odos reakcija į saulės šviesą, delnų paraudimas, veido patinimas ar skausmas;</w:t>
      </w:r>
    </w:p>
    <w:p w14:paraId="7E933ED9"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sąnarių patinimas ar stingulys, kaulų skausmas, raumenų silpnumas ar stingulys;</w:t>
      </w:r>
    </w:p>
    <w:p w14:paraId="71DF0BB5"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skysčio sankaupa inkstuose, padažnėjęs šlapinimasis naktį, šlapimo nelaikymas, kraujas šlapime, padidėjęs kreatinino kiekis kraujyje (</w:t>
      </w:r>
      <w:r w:rsidR="00AC0E22" w:rsidRPr="0053795E">
        <w:rPr>
          <w:sz w:val="22"/>
          <w:szCs w:val="22"/>
          <w:lang w:val="lt-LT" w:eastAsia="en-IN"/>
        </w:rPr>
        <w:t>in</w:t>
      </w:r>
      <w:r w:rsidRPr="0053795E">
        <w:rPr>
          <w:sz w:val="22"/>
          <w:szCs w:val="22"/>
          <w:lang w:val="lt-LT" w:eastAsia="en-IN"/>
        </w:rPr>
        <w:t>kstų funkcij</w:t>
      </w:r>
      <w:r w:rsidR="00AC0E22" w:rsidRPr="0053795E">
        <w:rPr>
          <w:sz w:val="22"/>
          <w:szCs w:val="22"/>
          <w:lang w:val="lt-LT" w:eastAsia="en-IN"/>
        </w:rPr>
        <w:t>os sutrikimo požymis</w:t>
      </w:r>
      <w:r w:rsidRPr="0053795E">
        <w:rPr>
          <w:sz w:val="22"/>
          <w:szCs w:val="22"/>
          <w:lang w:val="lt-LT" w:eastAsia="en-IN"/>
        </w:rPr>
        <w:t>);</w:t>
      </w:r>
    </w:p>
    <w:p w14:paraId="14D108C8"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neįprastas kraujavimas iš makšties;</w:t>
      </w:r>
    </w:p>
    <w:p w14:paraId="324A9508" w14:textId="77777777" w:rsidR="00CE445E" w:rsidRPr="0053795E" w:rsidRDefault="00CE445E" w:rsidP="008955BF">
      <w:pPr>
        <w:pStyle w:val="Sraopastraipa"/>
        <w:numPr>
          <w:ilvl w:val="0"/>
          <w:numId w:val="40"/>
        </w:numPr>
        <w:autoSpaceDE w:val="0"/>
        <w:autoSpaceDN w:val="0"/>
        <w:adjustRightInd w:val="0"/>
        <w:ind w:left="567" w:hanging="567"/>
        <w:rPr>
          <w:sz w:val="22"/>
          <w:szCs w:val="22"/>
          <w:lang w:val="lt-LT" w:eastAsia="en-IN"/>
        </w:rPr>
      </w:pPr>
      <w:r w:rsidRPr="0053795E">
        <w:rPr>
          <w:sz w:val="22"/>
          <w:szCs w:val="22"/>
          <w:lang w:val="lt-LT" w:eastAsia="en-IN"/>
        </w:rPr>
        <w:t>patinimas</w:t>
      </w:r>
      <w:r w:rsidR="00AC0E22" w:rsidRPr="0053795E">
        <w:rPr>
          <w:sz w:val="22"/>
          <w:szCs w:val="22"/>
          <w:lang w:val="lt-LT" w:eastAsia="en-IN"/>
        </w:rPr>
        <w:t xml:space="preserve"> (edema)</w:t>
      </w:r>
      <w:r w:rsidRPr="0053795E">
        <w:rPr>
          <w:sz w:val="22"/>
          <w:szCs w:val="22"/>
          <w:lang w:val="lt-LT" w:eastAsia="en-IN"/>
        </w:rPr>
        <w:t xml:space="preserve">, </w:t>
      </w:r>
      <w:proofErr w:type="spellStart"/>
      <w:r w:rsidRPr="0053795E">
        <w:rPr>
          <w:sz w:val="22"/>
          <w:szCs w:val="22"/>
          <w:lang w:val="lt-LT" w:eastAsia="en-IN"/>
        </w:rPr>
        <w:t>šaltkrėtis</w:t>
      </w:r>
      <w:proofErr w:type="spellEnd"/>
      <w:r w:rsidRPr="0053795E">
        <w:rPr>
          <w:sz w:val="22"/>
          <w:szCs w:val="22"/>
          <w:lang w:val="lt-LT" w:eastAsia="en-IN"/>
        </w:rPr>
        <w:t xml:space="preserve"> ir stingulys.</w:t>
      </w:r>
    </w:p>
    <w:p w14:paraId="72442C78" w14:textId="77777777" w:rsidR="00CE445E" w:rsidRPr="0053795E" w:rsidRDefault="00CE445E" w:rsidP="008772CC">
      <w:pPr>
        <w:autoSpaceDE w:val="0"/>
        <w:autoSpaceDN w:val="0"/>
        <w:adjustRightInd w:val="0"/>
        <w:rPr>
          <w:sz w:val="22"/>
          <w:szCs w:val="22"/>
          <w:lang w:val="lt-LT" w:eastAsia="en-IN"/>
        </w:rPr>
      </w:pPr>
    </w:p>
    <w:p w14:paraId="3C6AEC42" w14:textId="77777777" w:rsidR="00CE445E" w:rsidRPr="0053795E" w:rsidRDefault="005D12EA" w:rsidP="008772CC">
      <w:pPr>
        <w:autoSpaceDE w:val="0"/>
        <w:autoSpaceDN w:val="0"/>
        <w:adjustRightInd w:val="0"/>
        <w:rPr>
          <w:sz w:val="22"/>
          <w:szCs w:val="22"/>
          <w:lang w:val="lt-LT" w:eastAsia="en-IN"/>
        </w:rPr>
      </w:pPr>
      <w:r w:rsidRPr="0053795E">
        <w:rPr>
          <w:sz w:val="22"/>
          <w:szCs w:val="22"/>
          <w:lang w:val="lt-LT" w:eastAsia="en-IN"/>
        </w:rPr>
        <w:t xml:space="preserve">Kai kuris paminėtas šalutinis poveikis </w:t>
      </w:r>
      <w:r w:rsidR="00CE445E" w:rsidRPr="0053795E">
        <w:rPr>
          <w:sz w:val="22"/>
          <w:szCs w:val="22"/>
          <w:lang w:val="lt-LT" w:eastAsia="en-IN"/>
        </w:rPr>
        <w:t xml:space="preserve">dažniau pasireiškia </w:t>
      </w:r>
      <w:proofErr w:type="spellStart"/>
      <w:r w:rsidR="00CE445E" w:rsidRPr="0053795E">
        <w:rPr>
          <w:sz w:val="22"/>
          <w:szCs w:val="22"/>
          <w:lang w:val="lt-LT" w:eastAsia="en-IN"/>
        </w:rPr>
        <w:t>kapecitabiną</w:t>
      </w:r>
      <w:proofErr w:type="spellEnd"/>
      <w:r w:rsidR="00CE445E" w:rsidRPr="0053795E">
        <w:rPr>
          <w:sz w:val="22"/>
          <w:szCs w:val="22"/>
          <w:lang w:val="lt-LT" w:eastAsia="en-IN"/>
        </w:rPr>
        <w:t xml:space="preserve"> vartojant kartu su kitais vaistais vėžiui gydyti. Kit</w:t>
      </w:r>
      <w:r w:rsidRPr="0053795E">
        <w:rPr>
          <w:sz w:val="22"/>
          <w:szCs w:val="22"/>
          <w:lang w:val="lt-LT" w:eastAsia="en-IN"/>
        </w:rPr>
        <w:t>oks</w:t>
      </w:r>
      <w:r w:rsidR="00CE445E" w:rsidRPr="0053795E">
        <w:rPr>
          <w:sz w:val="22"/>
          <w:szCs w:val="22"/>
          <w:lang w:val="lt-LT" w:eastAsia="en-IN"/>
        </w:rPr>
        <w:t xml:space="preserve"> tokiais atvejais pastebė</w:t>
      </w:r>
      <w:r w:rsidRPr="0053795E">
        <w:rPr>
          <w:sz w:val="22"/>
          <w:szCs w:val="22"/>
          <w:lang w:val="lt-LT" w:eastAsia="en-IN"/>
        </w:rPr>
        <w:t>tas</w:t>
      </w:r>
      <w:r w:rsidR="00CE445E" w:rsidRPr="0053795E">
        <w:rPr>
          <w:sz w:val="22"/>
          <w:szCs w:val="22"/>
          <w:lang w:val="lt-LT" w:eastAsia="en-IN"/>
        </w:rPr>
        <w:t xml:space="preserve"> šalutini</w:t>
      </w:r>
      <w:r w:rsidRPr="0053795E">
        <w:rPr>
          <w:sz w:val="22"/>
          <w:szCs w:val="22"/>
          <w:lang w:val="lt-LT" w:eastAsia="en-IN"/>
        </w:rPr>
        <w:t>s</w:t>
      </w:r>
      <w:r w:rsidR="00CE445E" w:rsidRPr="0053795E">
        <w:rPr>
          <w:sz w:val="22"/>
          <w:szCs w:val="22"/>
          <w:lang w:val="lt-LT" w:eastAsia="en-IN"/>
        </w:rPr>
        <w:t xml:space="preserve"> poveiki</w:t>
      </w:r>
      <w:r w:rsidRPr="0053795E">
        <w:rPr>
          <w:sz w:val="22"/>
          <w:szCs w:val="22"/>
          <w:lang w:val="lt-LT" w:eastAsia="en-IN"/>
        </w:rPr>
        <w:t>s</w:t>
      </w:r>
      <w:r w:rsidR="00CE445E" w:rsidRPr="0053795E">
        <w:rPr>
          <w:sz w:val="22"/>
          <w:szCs w:val="22"/>
          <w:lang w:val="lt-LT" w:eastAsia="en-IN"/>
        </w:rPr>
        <w:t xml:space="preserve"> išvardyt</w:t>
      </w:r>
      <w:r w:rsidRPr="0053795E">
        <w:rPr>
          <w:sz w:val="22"/>
          <w:szCs w:val="22"/>
          <w:lang w:val="lt-LT" w:eastAsia="en-IN"/>
        </w:rPr>
        <w:t>as</w:t>
      </w:r>
      <w:r w:rsidR="00CE445E" w:rsidRPr="0053795E">
        <w:rPr>
          <w:sz w:val="22"/>
          <w:szCs w:val="22"/>
          <w:lang w:val="lt-LT" w:eastAsia="en-IN"/>
        </w:rPr>
        <w:t xml:space="preserve"> žemiau.</w:t>
      </w:r>
    </w:p>
    <w:p w14:paraId="6CF672C5" w14:textId="77777777" w:rsidR="00CE445E" w:rsidRPr="0053795E" w:rsidRDefault="00CE445E" w:rsidP="008772CC">
      <w:pPr>
        <w:autoSpaceDE w:val="0"/>
        <w:autoSpaceDN w:val="0"/>
        <w:adjustRightInd w:val="0"/>
        <w:rPr>
          <w:sz w:val="22"/>
          <w:szCs w:val="22"/>
          <w:lang w:val="lt-LT" w:eastAsia="en-IN"/>
        </w:rPr>
      </w:pPr>
    </w:p>
    <w:p w14:paraId="459DE4C1" w14:textId="34849F93" w:rsidR="005D12EA" w:rsidRPr="0053795E" w:rsidRDefault="00F632E8" w:rsidP="005D12EA">
      <w:pPr>
        <w:rPr>
          <w:b/>
          <w:sz w:val="22"/>
          <w:lang w:val="lt-LT"/>
        </w:rPr>
      </w:pPr>
      <w:r w:rsidRPr="00F632E8">
        <w:rPr>
          <w:b/>
          <w:sz w:val="22"/>
          <w:lang w:val="lt-LT"/>
        </w:rPr>
        <w:t>Dažni šalutinio poveikio reiškiniai (gali pasireikšti rečiau kaip 1 iš 10 asmenų)</w:t>
      </w:r>
      <w:r w:rsidR="005D12EA" w:rsidRPr="0053795E">
        <w:rPr>
          <w:b/>
          <w:sz w:val="22"/>
          <w:lang w:val="lt-LT"/>
        </w:rPr>
        <w:t>:</w:t>
      </w:r>
    </w:p>
    <w:p w14:paraId="555D9D40"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sumažėjęs natrio, magnio ar kalcio kiekis kraujyje, padidėjęs cukraus kiekis kraujyje;</w:t>
      </w:r>
    </w:p>
    <w:p w14:paraId="036671A0"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nervinis skausmas;</w:t>
      </w:r>
    </w:p>
    <w:p w14:paraId="0C21C4A5" w14:textId="77777777" w:rsidR="00CE445E" w:rsidRPr="0053795E" w:rsidRDefault="005D12EA"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spengimas ar zvimbimas</w:t>
      </w:r>
      <w:r w:rsidR="00CE445E" w:rsidRPr="0053795E">
        <w:rPr>
          <w:sz w:val="22"/>
          <w:szCs w:val="22"/>
          <w:lang w:val="lt-LT" w:eastAsia="en-IN"/>
        </w:rPr>
        <w:t xml:space="preserve"> ausyse,</w:t>
      </w:r>
      <w:r w:rsidR="009F7FD5" w:rsidRPr="0053795E">
        <w:rPr>
          <w:sz w:val="22"/>
          <w:szCs w:val="22"/>
          <w:lang w:val="lt-LT" w:eastAsia="en-IN"/>
        </w:rPr>
        <w:t xml:space="preserve"> </w:t>
      </w:r>
      <w:r w:rsidR="005803E0" w:rsidRPr="0053795E">
        <w:rPr>
          <w:sz w:val="22"/>
          <w:szCs w:val="22"/>
          <w:lang w:val="lt-LT" w:eastAsia="en-IN"/>
        </w:rPr>
        <w:t>apkurtimas</w:t>
      </w:r>
      <w:r w:rsidR="00CE445E" w:rsidRPr="0053795E">
        <w:rPr>
          <w:sz w:val="22"/>
          <w:szCs w:val="22"/>
          <w:lang w:val="lt-LT" w:eastAsia="en-IN"/>
        </w:rPr>
        <w:t>;</w:t>
      </w:r>
    </w:p>
    <w:p w14:paraId="0681A64B"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venos uždegimas;</w:t>
      </w:r>
    </w:p>
    <w:p w14:paraId="36D52F23"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žagsulys, bals</w:t>
      </w:r>
      <w:r w:rsidR="001573DA" w:rsidRPr="0053795E">
        <w:rPr>
          <w:sz w:val="22"/>
          <w:szCs w:val="22"/>
          <w:lang w:val="lt-LT" w:eastAsia="en-IN"/>
        </w:rPr>
        <w:t>o pokytis</w:t>
      </w:r>
      <w:r w:rsidRPr="0053795E">
        <w:rPr>
          <w:sz w:val="22"/>
          <w:szCs w:val="22"/>
          <w:lang w:val="lt-LT" w:eastAsia="en-IN"/>
        </w:rPr>
        <w:t>;</w:t>
      </w:r>
    </w:p>
    <w:p w14:paraId="2B7E2BC8"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 xml:space="preserve">skausmas arba pakitę </w:t>
      </w:r>
      <w:r w:rsidR="00730671" w:rsidRPr="0053795E">
        <w:rPr>
          <w:sz w:val="22"/>
          <w:szCs w:val="22"/>
          <w:lang w:val="lt-LT" w:eastAsia="en-IN"/>
        </w:rPr>
        <w:t>ir (</w:t>
      </w:r>
      <w:r w:rsidRPr="0053795E">
        <w:rPr>
          <w:sz w:val="22"/>
          <w:szCs w:val="22"/>
          <w:lang w:val="lt-LT" w:eastAsia="en-IN"/>
        </w:rPr>
        <w:t>ar</w:t>
      </w:r>
      <w:r w:rsidR="00730671" w:rsidRPr="0053795E">
        <w:rPr>
          <w:sz w:val="22"/>
          <w:szCs w:val="22"/>
          <w:lang w:val="lt-LT" w:eastAsia="en-IN"/>
        </w:rPr>
        <w:t>ba)</w:t>
      </w:r>
      <w:r w:rsidRPr="0053795E">
        <w:rPr>
          <w:sz w:val="22"/>
          <w:szCs w:val="22"/>
          <w:lang w:val="lt-LT" w:eastAsia="en-IN"/>
        </w:rPr>
        <w:t xml:space="preserve"> nenormalūs </w:t>
      </w:r>
      <w:r w:rsidR="005D12EA" w:rsidRPr="0053795E">
        <w:rPr>
          <w:sz w:val="22"/>
          <w:szCs w:val="22"/>
          <w:lang w:val="lt-LT" w:eastAsia="en-IN"/>
        </w:rPr>
        <w:t>pojūčiai</w:t>
      </w:r>
      <w:r w:rsidRPr="0053795E">
        <w:rPr>
          <w:sz w:val="22"/>
          <w:szCs w:val="22"/>
          <w:lang w:val="lt-LT" w:eastAsia="en-IN"/>
        </w:rPr>
        <w:t xml:space="preserve"> burnoje, žandikaulio skausmas;</w:t>
      </w:r>
    </w:p>
    <w:p w14:paraId="226257DF"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prakaitavimas, naktinis prakaitavimas;</w:t>
      </w:r>
    </w:p>
    <w:p w14:paraId="31D1D30A"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raumenų spazmas;</w:t>
      </w:r>
    </w:p>
    <w:p w14:paraId="5999F5FB" w14:textId="77777777" w:rsidR="00CE445E"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pasunkėjęs šlapinimasis, kraujas ar baltymas šlapime;</w:t>
      </w:r>
    </w:p>
    <w:p w14:paraId="027E85BD" w14:textId="77777777" w:rsidR="005D12EA" w:rsidRPr="0053795E" w:rsidRDefault="00CE445E" w:rsidP="008955BF">
      <w:pPr>
        <w:pStyle w:val="Sraopastraipa"/>
        <w:numPr>
          <w:ilvl w:val="0"/>
          <w:numId w:val="41"/>
        </w:numPr>
        <w:autoSpaceDE w:val="0"/>
        <w:autoSpaceDN w:val="0"/>
        <w:adjustRightInd w:val="0"/>
        <w:ind w:left="567" w:hanging="567"/>
        <w:rPr>
          <w:sz w:val="22"/>
          <w:szCs w:val="22"/>
          <w:lang w:val="lt-LT" w:eastAsia="en-IN"/>
        </w:rPr>
      </w:pPr>
      <w:r w:rsidRPr="0053795E">
        <w:rPr>
          <w:sz w:val="22"/>
          <w:szCs w:val="22"/>
          <w:lang w:val="lt-LT" w:eastAsia="en-IN"/>
        </w:rPr>
        <w:t>krau</w:t>
      </w:r>
      <w:r w:rsidR="00A95D8F" w:rsidRPr="0053795E">
        <w:rPr>
          <w:sz w:val="22"/>
          <w:szCs w:val="22"/>
          <w:lang w:val="lt-LT" w:eastAsia="en-IN"/>
        </w:rPr>
        <w:t>josruvos arba reakcija injekcijos</w:t>
      </w:r>
      <w:r w:rsidRPr="0053795E">
        <w:rPr>
          <w:sz w:val="22"/>
          <w:szCs w:val="22"/>
          <w:lang w:val="lt-LT" w:eastAsia="en-IN"/>
        </w:rPr>
        <w:t xml:space="preserve"> vietoje (</w:t>
      </w:r>
      <w:r w:rsidR="005D12EA" w:rsidRPr="0053795E">
        <w:rPr>
          <w:sz w:val="22"/>
          <w:szCs w:val="22"/>
          <w:lang w:val="lt-LT" w:eastAsia="en-IN"/>
        </w:rPr>
        <w:t>tokį poveikį sukelia kiti tuo pat metu leidžiami vaistai).</w:t>
      </w:r>
    </w:p>
    <w:p w14:paraId="4ADD582F" w14:textId="77777777" w:rsidR="00CE445E" w:rsidRPr="0053795E" w:rsidRDefault="00CE445E" w:rsidP="008772CC">
      <w:pPr>
        <w:autoSpaceDE w:val="0"/>
        <w:autoSpaceDN w:val="0"/>
        <w:adjustRightInd w:val="0"/>
        <w:rPr>
          <w:sz w:val="22"/>
          <w:szCs w:val="22"/>
          <w:lang w:val="lt-LT" w:eastAsia="en-IN"/>
        </w:rPr>
      </w:pPr>
    </w:p>
    <w:p w14:paraId="288CE995" w14:textId="5DB9CAC1" w:rsidR="00AB6F97" w:rsidRPr="0053795E" w:rsidRDefault="00EA0431" w:rsidP="00AB6F97">
      <w:pPr>
        <w:rPr>
          <w:b/>
          <w:sz w:val="22"/>
          <w:lang w:val="lt-LT"/>
        </w:rPr>
      </w:pPr>
      <w:r w:rsidRPr="00EA0431">
        <w:rPr>
          <w:b/>
          <w:sz w:val="22"/>
          <w:lang w:val="lt-LT"/>
        </w:rPr>
        <w:t>Reti šalutinio poveikio reiškiniai (gali pasireikšti rečiau kaip 1 iš 1</w:t>
      </w:r>
      <w:r w:rsidR="0066504D">
        <w:rPr>
          <w:b/>
          <w:sz w:val="22"/>
          <w:lang w:val="lt-LT"/>
        </w:rPr>
        <w:t> </w:t>
      </w:r>
      <w:r w:rsidRPr="00EA0431">
        <w:rPr>
          <w:b/>
          <w:sz w:val="22"/>
          <w:lang w:val="lt-LT"/>
        </w:rPr>
        <w:t>000 asmenų)</w:t>
      </w:r>
      <w:r w:rsidR="00AB6F97" w:rsidRPr="0053795E">
        <w:rPr>
          <w:b/>
          <w:sz w:val="22"/>
          <w:lang w:val="lt-LT"/>
        </w:rPr>
        <w:t>:</w:t>
      </w:r>
    </w:p>
    <w:p w14:paraId="40E9AFD4"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ašarų latako susiaurėjimas arba užsikimšimas (</w:t>
      </w:r>
      <w:r w:rsidR="002464EC" w:rsidRPr="0053795E">
        <w:rPr>
          <w:sz w:val="22"/>
          <w:szCs w:val="22"/>
          <w:lang w:val="lt-LT" w:eastAsia="en-IN"/>
        </w:rPr>
        <w:t xml:space="preserve">ašarų latako </w:t>
      </w:r>
      <w:r w:rsidRPr="0053795E">
        <w:rPr>
          <w:sz w:val="22"/>
          <w:szCs w:val="22"/>
          <w:lang w:val="lt-LT" w:eastAsia="en-IN"/>
        </w:rPr>
        <w:t>stenozė);</w:t>
      </w:r>
    </w:p>
    <w:p w14:paraId="600B226B"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kepenų nepakankamumas;</w:t>
      </w:r>
    </w:p>
    <w:p w14:paraId="26344AE0"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 xml:space="preserve">uždegimas, dėl kurio sutrinka tulžies </w:t>
      </w:r>
      <w:r w:rsidR="00AB6F97" w:rsidRPr="0053795E">
        <w:rPr>
          <w:sz w:val="22"/>
          <w:szCs w:val="22"/>
          <w:lang w:val="lt-LT" w:eastAsia="en-IN"/>
        </w:rPr>
        <w:t xml:space="preserve">išsiskyrimas ar </w:t>
      </w:r>
      <w:r w:rsidRPr="0053795E">
        <w:rPr>
          <w:sz w:val="22"/>
          <w:szCs w:val="22"/>
          <w:lang w:val="lt-LT" w:eastAsia="en-IN"/>
        </w:rPr>
        <w:t>nutekėjimas (</w:t>
      </w:r>
      <w:proofErr w:type="spellStart"/>
      <w:r w:rsidRPr="0053795E">
        <w:rPr>
          <w:sz w:val="22"/>
          <w:szCs w:val="22"/>
          <w:lang w:val="lt-LT" w:eastAsia="en-IN"/>
        </w:rPr>
        <w:t>cholestazinis</w:t>
      </w:r>
      <w:proofErr w:type="spellEnd"/>
      <w:r w:rsidRPr="0053795E">
        <w:rPr>
          <w:sz w:val="22"/>
          <w:szCs w:val="22"/>
          <w:lang w:val="lt-LT" w:eastAsia="en-IN"/>
        </w:rPr>
        <w:t xml:space="preserve"> hepatitas);</w:t>
      </w:r>
    </w:p>
    <w:p w14:paraId="3F292B59"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tam tikri elektrokardiogramos pokyčiai (QT interval</w:t>
      </w:r>
      <w:r w:rsidR="00AB6F97" w:rsidRPr="0053795E">
        <w:rPr>
          <w:sz w:val="22"/>
          <w:szCs w:val="22"/>
          <w:lang w:val="lt-LT" w:eastAsia="en-IN"/>
        </w:rPr>
        <w:t>o pailgėjimas</w:t>
      </w:r>
      <w:r w:rsidRPr="0053795E">
        <w:rPr>
          <w:sz w:val="22"/>
          <w:szCs w:val="22"/>
          <w:lang w:val="lt-LT" w:eastAsia="en-IN"/>
        </w:rPr>
        <w:t>);</w:t>
      </w:r>
    </w:p>
    <w:p w14:paraId="2970C31C" w14:textId="77777777" w:rsidR="00CE445E" w:rsidRPr="0053795E" w:rsidRDefault="00CE445E"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tam tikra aritmija (</w:t>
      </w:r>
      <w:r w:rsidR="00AB6F97" w:rsidRPr="0053795E">
        <w:rPr>
          <w:sz w:val="22"/>
          <w:szCs w:val="22"/>
          <w:lang w:val="lt-LT" w:eastAsia="en-IN"/>
        </w:rPr>
        <w:t xml:space="preserve">įskaitant </w:t>
      </w:r>
      <w:r w:rsidRPr="0053795E">
        <w:rPr>
          <w:sz w:val="22"/>
          <w:szCs w:val="22"/>
          <w:lang w:val="lt-LT" w:eastAsia="en-IN"/>
        </w:rPr>
        <w:t>skilvelių virpėjim</w:t>
      </w:r>
      <w:r w:rsidR="00AB6F97" w:rsidRPr="0053795E">
        <w:rPr>
          <w:sz w:val="22"/>
          <w:szCs w:val="22"/>
          <w:lang w:val="lt-LT" w:eastAsia="en-IN"/>
        </w:rPr>
        <w:t>ą</w:t>
      </w:r>
      <w:r w:rsidRPr="0053795E">
        <w:rPr>
          <w:sz w:val="22"/>
          <w:szCs w:val="22"/>
          <w:lang w:val="lt-LT" w:eastAsia="en-IN"/>
        </w:rPr>
        <w:t xml:space="preserve">, </w:t>
      </w:r>
      <w:proofErr w:type="spellStart"/>
      <w:r w:rsidRPr="0053795E">
        <w:rPr>
          <w:sz w:val="22"/>
          <w:szCs w:val="22"/>
          <w:lang w:val="lt-LT"/>
        </w:rPr>
        <w:t>paroksizmin</w:t>
      </w:r>
      <w:r w:rsidR="00AB6F97" w:rsidRPr="0053795E">
        <w:rPr>
          <w:sz w:val="22"/>
          <w:szCs w:val="22"/>
          <w:lang w:val="lt-LT"/>
        </w:rPr>
        <w:t>ę</w:t>
      </w:r>
      <w:proofErr w:type="spellEnd"/>
      <w:r w:rsidR="00AB6F97" w:rsidRPr="0053795E">
        <w:rPr>
          <w:sz w:val="22"/>
          <w:szCs w:val="22"/>
          <w:lang w:val="lt-LT"/>
        </w:rPr>
        <w:t xml:space="preserve"> </w:t>
      </w:r>
      <w:proofErr w:type="spellStart"/>
      <w:r w:rsidR="00AB6F97" w:rsidRPr="0053795E">
        <w:rPr>
          <w:sz w:val="22"/>
          <w:szCs w:val="22"/>
          <w:lang w:val="lt-LT"/>
        </w:rPr>
        <w:t>polimorfinę</w:t>
      </w:r>
      <w:proofErr w:type="spellEnd"/>
      <w:r w:rsidRPr="0053795E">
        <w:rPr>
          <w:sz w:val="22"/>
          <w:szCs w:val="22"/>
          <w:lang w:val="lt-LT"/>
        </w:rPr>
        <w:t xml:space="preserve"> skilvelių ta</w:t>
      </w:r>
      <w:r w:rsidR="00AB6F97" w:rsidRPr="0053795E">
        <w:rPr>
          <w:sz w:val="22"/>
          <w:szCs w:val="22"/>
          <w:lang w:val="lt-LT"/>
        </w:rPr>
        <w:t>c</w:t>
      </w:r>
      <w:r w:rsidRPr="0053795E">
        <w:rPr>
          <w:sz w:val="22"/>
          <w:szCs w:val="22"/>
          <w:lang w:val="lt-LT"/>
        </w:rPr>
        <w:t>hikardij</w:t>
      </w:r>
      <w:r w:rsidR="004A17CC" w:rsidRPr="0053795E">
        <w:rPr>
          <w:sz w:val="22"/>
          <w:szCs w:val="22"/>
          <w:lang w:val="lt-LT"/>
        </w:rPr>
        <w:t>ą</w:t>
      </w:r>
      <w:r w:rsidR="00AB6F97" w:rsidRPr="0053795E">
        <w:rPr>
          <w:sz w:val="22"/>
          <w:szCs w:val="22"/>
          <w:lang w:val="lt-LT"/>
        </w:rPr>
        <w:t xml:space="preserve"> ir </w:t>
      </w:r>
      <w:r w:rsidRPr="0053795E">
        <w:rPr>
          <w:sz w:val="22"/>
          <w:szCs w:val="22"/>
          <w:lang w:val="lt-LT" w:eastAsia="en-IN"/>
        </w:rPr>
        <w:t>bradikardij</w:t>
      </w:r>
      <w:r w:rsidR="00A043DB" w:rsidRPr="0053795E">
        <w:rPr>
          <w:sz w:val="22"/>
          <w:szCs w:val="22"/>
          <w:lang w:val="lt-LT" w:eastAsia="en-IN"/>
        </w:rPr>
        <w:t>ą</w:t>
      </w:r>
      <w:r w:rsidRPr="0053795E">
        <w:rPr>
          <w:sz w:val="22"/>
          <w:szCs w:val="22"/>
          <w:lang w:val="lt-LT" w:eastAsia="en-IN"/>
        </w:rPr>
        <w:t>)</w:t>
      </w:r>
      <w:r w:rsidR="00620AEB" w:rsidRPr="0053795E">
        <w:rPr>
          <w:sz w:val="22"/>
          <w:szCs w:val="22"/>
          <w:lang w:val="lt-LT" w:eastAsia="en-IN"/>
        </w:rPr>
        <w:t>;</w:t>
      </w:r>
    </w:p>
    <w:p w14:paraId="65F9D17A" w14:textId="77777777" w:rsidR="00620AEB" w:rsidRPr="0053795E" w:rsidRDefault="00620AEB" w:rsidP="008955BF">
      <w:pPr>
        <w:pStyle w:val="Sraopastraipa"/>
        <w:numPr>
          <w:ilvl w:val="0"/>
          <w:numId w:val="42"/>
        </w:numPr>
        <w:autoSpaceDE w:val="0"/>
        <w:autoSpaceDN w:val="0"/>
        <w:adjustRightInd w:val="0"/>
        <w:ind w:left="567" w:hanging="567"/>
        <w:rPr>
          <w:sz w:val="22"/>
          <w:szCs w:val="22"/>
          <w:lang w:val="lt-LT" w:eastAsia="en-IN"/>
        </w:rPr>
      </w:pPr>
      <w:r w:rsidRPr="0096648F">
        <w:rPr>
          <w:sz w:val="22"/>
          <w:lang w:val="lt-LT"/>
        </w:rPr>
        <w:t>akies uždegimas, sukeliantis akies skausmą ir galimai regėjimo sutrikimų;</w:t>
      </w:r>
    </w:p>
    <w:p w14:paraId="3BE61A06" w14:textId="77777777" w:rsidR="00620AEB" w:rsidRPr="0053795E" w:rsidRDefault="00620AEB" w:rsidP="008955BF">
      <w:pPr>
        <w:pStyle w:val="Sraopastraipa"/>
        <w:numPr>
          <w:ilvl w:val="0"/>
          <w:numId w:val="42"/>
        </w:numPr>
        <w:autoSpaceDE w:val="0"/>
        <w:autoSpaceDN w:val="0"/>
        <w:adjustRightInd w:val="0"/>
        <w:ind w:left="567" w:hanging="567"/>
        <w:rPr>
          <w:sz w:val="22"/>
          <w:szCs w:val="22"/>
          <w:lang w:val="lt-LT" w:eastAsia="en-IN"/>
        </w:rPr>
      </w:pPr>
      <w:r w:rsidRPr="0053795E">
        <w:rPr>
          <w:sz w:val="22"/>
          <w:szCs w:val="22"/>
          <w:lang w:val="lt-LT" w:eastAsia="en-IN"/>
        </w:rPr>
        <w:t>dėl imuninės sistemos ligos išsivystęs odos uždegimas, pasireiškiantis raudonomis žvyneliais padengtomis dė</w:t>
      </w:r>
      <w:r w:rsidR="00B47F12" w:rsidRPr="0053795E">
        <w:rPr>
          <w:sz w:val="22"/>
          <w:szCs w:val="22"/>
          <w:lang w:val="lt-LT" w:eastAsia="en-IN"/>
        </w:rPr>
        <w:t>mėmis</w:t>
      </w:r>
      <w:r w:rsidR="00822078" w:rsidRPr="0053795E">
        <w:rPr>
          <w:sz w:val="22"/>
          <w:szCs w:val="22"/>
          <w:lang w:val="lt-LT" w:eastAsia="en-IN"/>
        </w:rPr>
        <w:t>;</w:t>
      </w:r>
    </w:p>
    <w:p w14:paraId="058136D1" w14:textId="77777777" w:rsidR="00C703AC" w:rsidRPr="0053795E" w:rsidRDefault="00604DCD" w:rsidP="008955BF">
      <w:pPr>
        <w:pStyle w:val="Sraopastraipa"/>
        <w:numPr>
          <w:ilvl w:val="0"/>
          <w:numId w:val="42"/>
        </w:numPr>
        <w:autoSpaceDE w:val="0"/>
        <w:autoSpaceDN w:val="0"/>
        <w:adjustRightInd w:val="0"/>
        <w:ind w:left="567" w:hanging="567"/>
        <w:rPr>
          <w:sz w:val="22"/>
          <w:szCs w:val="22"/>
          <w:lang w:val="lt-LT" w:eastAsia="en-IN"/>
        </w:rPr>
      </w:pPr>
      <w:proofErr w:type="spellStart"/>
      <w:r w:rsidRPr="0096648F">
        <w:rPr>
          <w:sz w:val="22"/>
          <w:lang w:val="lt-LT"/>
        </w:rPr>
        <w:t>d</w:t>
      </w:r>
      <w:r w:rsidR="00C703AC" w:rsidRPr="0096648F">
        <w:rPr>
          <w:sz w:val="22"/>
          <w:lang w:val="lt-LT"/>
        </w:rPr>
        <w:t>ehidracijos</w:t>
      </w:r>
      <w:proofErr w:type="spellEnd"/>
      <w:r w:rsidR="00C703AC" w:rsidRPr="0096648F">
        <w:rPr>
          <w:sz w:val="22"/>
          <w:lang w:val="lt-LT"/>
        </w:rPr>
        <w:t xml:space="preserve"> sukeltas ūminis inkstų nepakankamumas</w:t>
      </w:r>
      <w:r w:rsidR="00822078" w:rsidRPr="0096648F">
        <w:rPr>
          <w:sz w:val="22"/>
          <w:lang w:val="lt-LT"/>
        </w:rPr>
        <w:t>.</w:t>
      </w:r>
    </w:p>
    <w:p w14:paraId="4920B336" w14:textId="77777777" w:rsidR="00C703AC" w:rsidRPr="0053795E" w:rsidRDefault="00C703AC" w:rsidP="00890CAB">
      <w:pPr>
        <w:autoSpaceDE w:val="0"/>
        <w:autoSpaceDN w:val="0"/>
        <w:adjustRightInd w:val="0"/>
        <w:rPr>
          <w:sz w:val="22"/>
          <w:szCs w:val="22"/>
          <w:lang w:val="lt-LT" w:eastAsia="en-IN"/>
        </w:rPr>
      </w:pPr>
    </w:p>
    <w:p w14:paraId="7D43FF64" w14:textId="201D83E7" w:rsidR="00403CD4" w:rsidRPr="0096648F" w:rsidRDefault="0066504D" w:rsidP="00890CAB">
      <w:pPr>
        <w:pStyle w:val="Sraopastraipa"/>
        <w:tabs>
          <w:tab w:val="left" w:pos="0"/>
        </w:tabs>
        <w:ind w:left="0"/>
        <w:rPr>
          <w:b/>
          <w:sz w:val="22"/>
          <w:lang w:val="lt-LT"/>
        </w:rPr>
      </w:pPr>
      <w:r w:rsidRPr="0066504D">
        <w:rPr>
          <w:b/>
          <w:bCs/>
          <w:sz w:val="22"/>
          <w:lang w:val="lt-LT"/>
        </w:rPr>
        <w:t>Labai reti šalutinio poveikio reiškiniai (gali pasireikšti rečiau kaip 1 iš 10 000 asmenų)</w:t>
      </w:r>
      <w:r w:rsidR="00403CD4" w:rsidRPr="0096648F">
        <w:rPr>
          <w:b/>
          <w:sz w:val="22"/>
          <w:lang w:val="lt-LT"/>
        </w:rPr>
        <w:t>:</w:t>
      </w:r>
    </w:p>
    <w:p w14:paraId="34A9A9A6" w14:textId="77777777" w:rsidR="00B47F12" w:rsidRPr="0096648F" w:rsidRDefault="00B47F12" w:rsidP="008955BF">
      <w:pPr>
        <w:pStyle w:val="Sraopastraipa"/>
        <w:numPr>
          <w:ilvl w:val="0"/>
          <w:numId w:val="43"/>
        </w:numPr>
        <w:autoSpaceDE w:val="0"/>
        <w:autoSpaceDN w:val="0"/>
        <w:adjustRightInd w:val="0"/>
        <w:ind w:left="567" w:hanging="567"/>
        <w:rPr>
          <w:sz w:val="22"/>
          <w:lang w:val="lt-LT"/>
        </w:rPr>
      </w:pPr>
      <w:r w:rsidRPr="0096648F">
        <w:rPr>
          <w:sz w:val="22"/>
          <w:lang w:val="lt-LT"/>
        </w:rPr>
        <w:t>sunki odos reakcija, tokia kaip odos išbėrimas, išopėjimas ar pūslių susidarymas, kuris gali būti</w:t>
      </w:r>
      <w:r w:rsidR="00C6430A" w:rsidRPr="0096648F">
        <w:rPr>
          <w:sz w:val="22"/>
          <w:lang w:val="lt-LT"/>
        </w:rPr>
        <w:t xml:space="preserve"> </w:t>
      </w:r>
      <w:r w:rsidRPr="0096648F">
        <w:rPr>
          <w:sz w:val="22"/>
          <w:lang w:val="lt-LT"/>
        </w:rPr>
        <w:t>susijęs su opomis burnoje, nosyje, genitalijose, kojose ir akyse (raudonos ir patinusios akys)</w:t>
      </w:r>
      <w:r w:rsidR="00D444EE" w:rsidRPr="0096648F">
        <w:rPr>
          <w:sz w:val="22"/>
          <w:lang w:val="lt-LT"/>
        </w:rPr>
        <w:t>;</w:t>
      </w:r>
    </w:p>
    <w:p w14:paraId="6BDE04C4" w14:textId="77777777" w:rsidR="00D444EE" w:rsidRPr="0096648F" w:rsidRDefault="00D16B0B" w:rsidP="008955BF">
      <w:pPr>
        <w:pStyle w:val="Sraopastraipa"/>
        <w:numPr>
          <w:ilvl w:val="0"/>
          <w:numId w:val="43"/>
        </w:numPr>
        <w:autoSpaceDE w:val="0"/>
        <w:autoSpaceDN w:val="0"/>
        <w:adjustRightInd w:val="0"/>
        <w:ind w:left="567" w:hanging="567"/>
        <w:rPr>
          <w:sz w:val="22"/>
          <w:lang w:val="lt-LT"/>
        </w:rPr>
      </w:pPr>
      <w:r w:rsidRPr="0053795E">
        <w:rPr>
          <w:sz w:val="22"/>
          <w:szCs w:val="22"/>
          <w:lang w:val="lt-LT" w:eastAsia="en-US"/>
        </w:rPr>
        <w:t xml:space="preserve">baltosios </w:t>
      </w:r>
      <w:r w:rsidR="00AC7EFB" w:rsidRPr="0053795E">
        <w:rPr>
          <w:sz w:val="22"/>
          <w:szCs w:val="22"/>
          <w:lang w:val="lt-LT" w:eastAsia="en-US"/>
        </w:rPr>
        <w:t xml:space="preserve">smegenų </w:t>
      </w:r>
      <w:r w:rsidRPr="0053795E">
        <w:rPr>
          <w:sz w:val="22"/>
          <w:szCs w:val="22"/>
          <w:lang w:val="lt-LT" w:eastAsia="en-US"/>
        </w:rPr>
        <w:t xml:space="preserve">medžiagos </w:t>
      </w:r>
      <w:r w:rsidR="00D1177D" w:rsidRPr="0053795E">
        <w:rPr>
          <w:sz w:val="22"/>
          <w:szCs w:val="22"/>
          <w:lang w:val="lt-LT" w:eastAsia="en-US"/>
        </w:rPr>
        <w:t xml:space="preserve">toksinis </w:t>
      </w:r>
      <w:r w:rsidRPr="0053795E">
        <w:rPr>
          <w:sz w:val="22"/>
          <w:szCs w:val="22"/>
          <w:lang w:val="lt-LT" w:eastAsia="en-US"/>
        </w:rPr>
        <w:t>pažeidimas (</w:t>
      </w:r>
      <w:r w:rsidR="00DB4F93" w:rsidRPr="0053795E">
        <w:rPr>
          <w:sz w:val="22"/>
          <w:szCs w:val="22"/>
          <w:lang w:val="lt-LT" w:eastAsia="en-US"/>
        </w:rPr>
        <w:t xml:space="preserve">toksinė </w:t>
      </w:r>
      <w:proofErr w:type="spellStart"/>
      <w:r w:rsidR="00DB4F93" w:rsidRPr="0053795E">
        <w:rPr>
          <w:sz w:val="22"/>
          <w:szCs w:val="22"/>
          <w:lang w:val="lt-LT" w:eastAsia="en-US"/>
        </w:rPr>
        <w:t>leukoencefalopatija</w:t>
      </w:r>
      <w:proofErr w:type="spellEnd"/>
      <w:r w:rsidRPr="0053795E">
        <w:rPr>
          <w:sz w:val="22"/>
          <w:szCs w:val="22"/>
          <w:lang w:val="lt-LT" w:eastAsia="en-US"/>
        </w:rPr>
        <w:t>).</w:t>
      </w:r>
    </w:p>
    <w:p w14:paraId="3F69CDA3" w14:textId="77777777" w:rsidR="001030B0" w:rsidRPr="0053795E" w:rsidRDefault="001030B0" w:rsidP="00DB4F93">
      <w:pPr>
        <w:tabs>
          <w:tab w:val="left" w:pos="0"/>
        </w:tabs>
        <w:rPr>
          <w:b/>
          <w:sz w:val="22"/>
          <w:szCs w:val="22"/>
          <w:highlight w:val="yellow"/>
          <w:lang w:val="lt-LT" w:eastAsia="en-US"/>
        </w:rPr>
      </w:pPr>
    </w:p>
    <w:p w14:paraId="5902B88F" w14:textId="77777777" w:rsidR="00B21AF1" w:rsidRPr="0053795E" w:rsidRDefault="00B21AF1" w:rsidP="00B21AF1">
      <w:pPr>
        <w:tabs>
          <w:tab w:val="left" w:pos="0"/>
        </w:tabs>
        <w:rPr>
          <w:sz w:val="22"/>
          <w:szCs w:val="22"/>
          <w:lang w:val="lt-LT" w:eastAsia="en-US"/>
        </w:rPr>
      </w:pPr>
      <w:r w:rsidRPr="0053795E">
        <w:rPr>
          <w:b/>
          <w:sz w:val="22"/>
          <w:szCs w:val="22"/>
          <w:lang w:val="lt-LT" w:eastAsia="en-US"/>
        </w:rPr>
        <w:t>Pranešimas apie šalutinį poveikį</w:t>
      </w:r>
    </w:p>
    <w:p w14:paraId="3DB850CD" w14:textId="2D490139" w:rsidR="002729FF" w:rsidRPr="0053795E" w:rsidRDefault="00B21AF1" w:rsidP="003232F0">
      <w:pPr>
        <w:numPr>
          <w:ilvl w:val="12"/>
          <w:numId w:val="0"/>
        </w:numPr>
        <w:ind w:right="-2"/>
        <w:rPr>
          <w:sz w:val="22"/>
          <w:szCs w:val="22"/>
          <w:lang w:val="lt-LT"/>
        </w:rPr>
      </w:pPr>
      <w:r w:rsidRPr="0053795E">
        <w:rPr>
          <w:rFonts w:eastAsia="Calibri"/>
          <w:sz w:val="22"/>
          <w:szCs w:val="22"/>
          <w:lang w:val="lt-LT" w:eastAsia="en-US"/>
        </w:rPr>
        <w:t>Jeigu pasireiškė šalutinis poveikis, įskaitant šiame lapelyje nenurodytą, pasakykite gydytojui</w:t>
      </w:r>
      <w:r w:rsidR="00BD1AFA" w:rsidRPr="0053795E">
        <w:rPr>
          <w:rFonts w:eastAsia="Calibri"/>
          <w:sz w:val="22"/>
          <w:szCs w:val="22"/>
          <w:lang w:val="lt-LT" w:eastAsia="en-US"/>
        </w:rPr>
        <w:t>,</w:t>
      </w:r>
      <w:r w:rsidRPr="0053795E">
        <w:rPr>
          <w:rFonts w:eastAsia="Calibri"/>
          <w:sz w:val="22"/>
          <w:szCs w:val="22"/>
          <w:lang w:val="lt-LT" w:eastAsia="en-US"/>
        </w:rPr>
        <w:t xml:space="preserve"> vaistininkui</w:t>
      </w:r>
      <w:r w:rsidR="00BD1AFA" w:rsidRPr="0053795E">
        <w:rPr>
          <w:rFonts w:eastAsia="Calibri"/>
          <w:sz w:val="22"/>
          <w:szCs w:val="22"/>
          <w:lang w:val="lt-LT" w:eastAsia="en-US"/>
        </w:rPr>
        <w:t xml:space="preserve"> arba slaugytojui</w:t>
      </w:r>
      <w:r w:rsidRPr="0053795E">
        <w:rPr>
          <w:rFonts w:eastAsia="Calibri"/>
          <w:sz w:val="22"/>
          <w:szCs w:val="22"/>
          <w:lang w:val="lt-LT" w:eastAsia="en-US"/>
        </w:rPr>
        <w:t xml:space="preserve">. </w:t>
      </w:r>
      <w:r w:rsidR="00557FB5" w:rsidRPr="00557FB5">
        <w:rPr>
          <w:rFonts w:eastAsia="Calibri"/>
          <w:sz w:val="22"/>
          <w:szCs w:val="22"/>
          <w:lang w:val="lt-LT"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+370 800 73 568. </w:t>
      </w:r>
      <w:r w:rsidR="00557FB5" w:rsidRPr="00557FB5">
        <w:rPr>
          <w:rFonts w:eastAsia="Calibri"/>
          <w:sz w:val="22"/>
          <w:szCs w:val="22"/>
          <w:lang w:val="lt-LT" w:eastAsia="en-US"/>
        </w:rPr>
        <w:lastRenderedPageBreak/>
        <w:t>Pranešdami apie šalutinį poveikį galite mums padėti gauti daugiau informacijos apie šio vaisto saugumą.</w:t>
      </w:r>
    </w:p>
    <w:p w14:paraId="63009798" w14:textId="77777777" w:rsidR="002729FF" w:rsidRPr="0053795E" w:rsidRDefault="002729FF" w:rsidP="003232F0">
      <w:pPr>
        <w:numPr>
          <w:ilvl w:val="12"/>
          <w:numId w:val="0"/>
        </w:numPr>
        <w:ind w:right="-2"/>
        <w:rPr>
          <w:sz w:val="22"/>
          <w:szCs w:val="22"/>
          <w:lang w:val="lt-LT"/>
        </w:rPr>
      </w:pPr>
    </w:p>
    <w:p w14:paraId="28C49B3B" w14:textId="77777777" w:rsidR="002729FF" w:rsidRPr="0053795E" w:rsidRDefault="002729FF" w:rsidP="00EC481D">
      <w:pPr>
        <w:numPr>
          <w:ilvl w:val="12"/>
          <w:numId w:val="0"/>
        </w:numPr>
        <w:ind w:left="540" w:right="-2" w:hanging="540"/>
        <w:rPr>
          <w:b/>
          <w:bCs/>
          <w:sz w:val="22"/>
          <w:szCs w:val="22"/>
          <w:lang w:val="lt-LT"/>
        </w:rPr>
      </w:pPr>
      <w:r w:rsidRPr="0053795E">
        <w:rPr>
          <w:b/>
          <w:bCs/>
          <w:sz w:val="22"/>
          <w:szCs w:val="22"/>
          <w:lang w:val="lt-LT"/>
        </w:rPr>
        <w:t>5.</w:t>
      </w:r>
      <w:r w:rsidRPr="0053795E">
        <w:rPr>
          <w:b/>
          <w:bCs/>
          <w:sz w:val="22"/>
          <w:szCs w:val="22"/>
          <w:lang w:val="lt-LT"/>
        </w:rPr>
        <w:tab/>
        <w:t xml:space="preserve">Kaip laikyti </w:t>
      </w: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p>
    <w:p w14:paraId="1983E753" w14:textId="77777777" w:rsidR="002729FF" w:rsidRPr="0053795E" w:rsidRDefault="002729FF" w:rsidP="003232F0">
      <w:pPr>
        <w:numPr>
          <w:ilvl w:val="12"/>
          <w:numId w:val="0"/>
        </w:numPr>
        <w:ind w:right="-2"/>
        <w:rPr>
          <w:sz w:val="22"/>
          <w:szCs w:val="22"/>
          <w:lang w:val="lt-LT"/>
        </w:rPr>
      </w:pPr>
    </w:p>
    <w:p w14:paraId="744E1A2A" w14:textId="77777777" w:rsidR="002729FF" w:rsidRDefault="002729FF" w:rsidP="003232F0">
      <w:pPr>
        <w:numPr>
          <w:ilvl w:val="12"/>
          <w:numId w:val="0"/>
        </w:numPr>
        <w:ind w:right="-2"/>
        <w:rPr>
          <w:sz w:val="22"/>
          <w:szCs w:val="22"/>
          <w:lang w:val="lt-LT"/>
        </w:rPr>
      </w:pPr>
      <w:r w:rsidRPr="0053795E">
        <w:rPr>
          <w:sz w:val="22"/>
          <w:szCs w:val="22"/>
          <w:lang w:val="lt-LT"/>
        </w:rPr>
        <w:t>Šį vaistą laikykite vaikams nepastebimoje ir nepasiekiamoje vietoje.</w:t>
      </w:r>
    </w:p>
    <w:p w14:paraId="58FF16D9" w14:textId="77777777" w:rsidR="00B74350" w:rsidRPr="0053795E" w:rsidRDefault="00B74350" w:rsidP="003232F0">
      <w:pPr>
        <w:numPr>
          <w:ilvl w:val="12"/>
          <w:numId w:val="0"/>
        </w:numPr>
        <w:ind w:right="-2"/>
        <w:rPr>
          <w:sz w:val="22"/>
          <w:szCs w:val="22"/>
          <w:lang w:val="lt-LT"/>
        </w:rPr>
      </w:pPr>
    </w:p>
    <w:p w14:paraId="734EB43E" w14:textId="77777777" w:rsidR="002729FF" w:rsidRDefault="002729FF" w:rsidP="003232F0">
      <w:pPr>
        <w:rPr>
          <w:sz w:val="22"/>
          <w:szCs w:val="22"/>
          <w:lang w:val="lt-LT"/>
        </w:rPr>
      </w:pPr>
      <w:r w:rsidRPr="0053795E">
        <w:rPr>
          <w:sz w:val="22"/>
          <w:szCs w:val="22"/>
          <w:lang w:val="lt-LT"/>
        </w:rPr>
        <w:t>Laikyti ne aukštesnėje kaip 30 °C temperatūroje.</w:t>
      </w:r>
    </w:p>
    <w:p w14:paraId="42F09AB5" w14:textId="77777777" w:rsidR="00B74350" w:rsidRPr="0053795E" w:rsidRDefault="00B74350" w:rsidP="003232F0">
      <w:pPr>
        <w:rPr>
          <w:sz w:val="22"/>
          <w:szCs w:val="22"/>
          <w:lang w:val="lt-LT"/>
        </w:rPr>
      </w:pPr>
    </w:p>
    <w:p w14:paraId="2D659973" w14:textId="77777777" w:rsidR="002729FF" w:rsidRDefault="002729FF" w:rsidP="003232F0">
      <w:pPr>
        <w:numPr>
          <w:ilvl w:val="12"/>
          <w:numId w:val="0"/>
        </w:numPr>
        <w:ind w:right="-2"/>
        <w:rPr>
          <w:sz w:val="22"/>
          <w:szCs w:val="22"/>
          <w:lang w:val="lt-LT"/>
        </w:rPr>
      </w:pPr>
      <w:r w:rsidRPr="0053795E">
        <w:rPr>
          <w:sz w:val="22"/>
          <w:szCs w:val="22"/>
          <w:lang w:val="lt-LT"/>
        </w:rPr>
        <w:t xml:space="preserve">Ant kartono dėžutės </w:t>
      </w:r>
      <w:r w:rsidRPr="0053795E">
        <w:rPr>
          <w:sz w:val="22"/>
          <w:szCs w:val="22"/>
          <w:lang w:val="lt-LT" w:eastAsia="es-ES"/>
        </w:rPr>
        <w:t xml:space="preserve">ir lizdinės plokštelės po „EXP“ </w:t>
      </w:r>
      <w:r w:rsidRPr="0053795E">
        <w:rPr>
          <w:sz w:val="22"/>
          <w:szCs w:val="22"/>
          <w:lang w:val="lt-LT"/>
        </w:rPr>
        <w:t>nurodytam tinkamumo laikui pasibaigus, šio vaisto vartoti negalima. Vaistas tinkamas vartoti iki paskutinės nurodyto mėnesio dienos.</w:t>
      </w:r>
    </w:p>
    <w:p w14:paraId="0952715E" w14:textId="77777777" w:rsidR="00B74350" w:rsidRPr="0053795E" w:rsidRDefault="00B74350" w:rsidP="003232F0">
      <w:pPr>
        <w:numPr>
          <w:ilvl w:val="12"/>
          <w:numId w:val="0"/>
        </w:numPr>
        <w:ind w:right="-2"/>
        <w:rPr>
          <w:sz w:val="22"/>
          <w:szCs w:val="22"/>
          <w:lang w:val="lt-LT"/>
        </w:rPr>
      </w:pPr>
    </w:p>
    <w:p w14:paraId="2DBC8C0C" w14:textId="77777777" w:rsidR="002729FF" w:rsidRPr="0053795E" w:rsidRDefault="002729FF" w:rsidP="003232F0">
      <w:pPr>
        <w:numPr>
          <w:ilvl w:val="12"/>
          <w:numId w:val="0"/>
        </w:numPr>
        <w:ind w:right="-2"/>
        <w:rPr>
          <w:sz w:val="22"/>
          <w:szCs w:val="22"/>
          <w:lang w:val="lt-LT"/>
        </w:rPr>
      </w:pPr>
      <w:r w:rsidRPr="0053795E">
        <w:rPr>
          <w:sz w:val="22"/>
          <w:szCs w:val="22"/>
          <w:lang w:val="lt-LT"/>
        </w:rPr>
        <w:t>Vaistų negalima išmesti į kanalizaciją arba su buitinėmis atliekomis. Kaip išmesti nereikalingus vaistus, klauskite vaistininko. Šios priemonės padės apsaugoti aplinką.</w:t>
      </w:r>
    </w:p>
    <w:p w14:paraId="355575D6" w14:textId="77777777" w:rsidR="002729FF" w:rsidRPr="0053795E" w:rsidRDefault="002729FF" w:rsidP="003232F0">
      <w:pPr>
        <w:numPr>
          <w:ilvl w:val="12"/>
          <w:numId w:val="0"/>
        </w:numPr>
        <w:ind w:right="-2"/>
        <w:rPr>
          <w:sz w:val="22"/>
          <w:szCs w:val="22"/>
          <w:lang w:val="lt-LT"/>
        </w:rPr>
      </w:pPr>
    </w:p>
    <w:p w14:paraId="2A96658A" w14:textId="77777777" w:rsidR="002729FF" w:rsidRPr="0053795E" w:rsidRDefault="002729FF" w:rsidP="003232F0">
      <w:pPr>
        <w:numPr>
          <w:ilvl w:val="12"/>
          <w:numId w:val="0"/>
        </w:numPr>
        <w:ind w:right="-2"/>
        <w:rPr>
          <w:sz w:val="22"/>
          <w:szCs w:val="22"/>
          <w:lang w:val="lt-LT"/>
        </w:rPr>
      </w:pPr>
      <w:r w:rsidRPr="0053795E">
        <w:rPr>
          <w:sz w:val="22"/>
          <w:szCs w:val="22"/>
          <w:lang w:val="lt-LT"/>
        </w:rPr>
        <w:t xml:space="preserve"> </w:t>
      </w:r>
    </w:p>
    <w:p w14:paraId="66C22DF5" w14:textId="77777777" w:rsidR="002729FF" w:rsidRPr="0053795E" w:rsidRDefault="002729FF" w:rsidP="00EC481D">
      <w:pPr>
        <w:numPr>
          <w:ilvl w:val="12"/>
          <w:numId w:val="0"/>
        </w:numPr>
        <w:ind w:left="540" w:right="-2" w:hanging="540"/>
        <w:rPr>
          <w:b/>
          <w:bCs/>
          <w:sz w:val="22"/>
          <w:szCs w:val="22"/>
          <w:lang w:val="lt-LT"/>
        </w:rPr>
      </w:pPr>
      <w:r w:rsidRPr="0053795E">
        <w:rPr>
          <w:b/>
          <w:bCs/>
          <w:sz w:val="22"/>
          <w:szCs w:val="22"/>
          <w:lang w:val="lt-LT"/>
        </w:rPr>
        <w:t>6.</w:t>
      </w:r>
      <w:r w:rsidRPr="0053795E">
        <w:rPr>
          <w:b/>
          <w:bCs/>
          <w:sz w:val="22"/>
          <w:szCs w:val="22"/>
          <w:lang w:val="lt-LT"/>
        </w:rPr>
        <w:tab/>
        <w:t>Pakuotės turinys ir kita informacija</w:t>
      </w:r>
    </w:p>
    <w:p w14:paraId="4269ED24" w14:textId="77777777" w:rsidR="002729FF" w:rsidRPr="0053795E" w:rsidRDefault="002729FF" w:rsidP="003232F0">
      <w:pPr>
        <w:numPr>
          <w:ilvl w:val="12"/>
          <w:numId w:val="0"/>
        </w:numPr>
        <w:rPr>
          <w:sz w:val="22"/>
          <w:szCs w:val="22"/>
          <w:lang w:val="lt-LT"/>
        </w:rPr>
      </w:pPr>
    </w:p>
    <w:p w14:paraId="74BB4F73" w14:textId="77777777" w:rsidR="002729FF" w:rsidRPr="0053795E" w:rsidRDefault="002729FF" w:rsidP="00EC481D">
      <w:pPr>
        <w:numPr>
          <w:ilvl w:val="12"/>
          <w:numId w:val="0"/>
        </w:numP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sudėtis</w:t>
      </w:r>
    </w:p>
    <w:p w14:paraId="50E3D2A8" w14:textId="77777777" w:rsidR="002729FF" w:rsidRPr="0053795E" w:rsidRDefault="002729FF" w:rsidP="00EC481D">
      <w:pPr>
        <w:numPr>
          <w:ilvl w:val="12"/>
          <w:numId w:val="0"/>
        </w:numPr>
        <w:rPr>
          <w:b/>
          <w:bCs/>
          <w:sz w:val="22"/>
          <w:szCs w:val="22"/>
          <w:lang w:val="lt-LT"/>
        </w:rPr>
      </w:pPr>
    </w:p>
    <w:p w14:paraId="4F1555D1" w14:textId="77777777" w:rsidR="008001D0" w:rsidRDefault="002729FF" w:rsidP="00984A6C">
      <w:pPr>
        <w:ind w:right="-2"/>
        <w:rPr>
          <w:sz w:val="22"/>
          <w:szCs w:val="22"/>
          <w:lang w:val="lt-LT"/>
        </w:rPr>
      </w:pPr>
      <w:r w:rsidRPr="0053795E">
        <w:rPr>
          <w:sz w:val="22"/>
          <w:szCs w:val="22"/>
          <w:lang w:val="lt-LT"/>
        </w:rPr>
        <w:t xml:space="preserve">Veiklioji medžiaga yra </w:t>
      </w:r>
      <w:proofErr w:type="spellStart"/>
      <w:r w:rsidR="008001D0" w:rsidRPr="0053795E">
        <w:rPr>
          <w:sz w:val="22"/>
          <w:szCs w:val="22"/>
          <w:lang w:val="lt-LT"/>
        </w:rPr>
        <w:t>kapecitabi</w:t>
      </w:r>
      <w:r w:rsidR="008001D0">
        <w:rPr>
          <w:sz w:val="22"/>
          <w:szCs w:val="22"/>
          <w:lang w:val="lt-LT"/>
        </w:rPr>
        <w:t>n</w:t>
      </w:r>
      <w:r w:rsidR="008001D0" w:rsidRPr="0053795E">
        <w:rPr>
          <w:sz w:val="22"/>
          <w:szCs w:val="22"/>
          <w:lang w:val="lt-LT"/>
        </w:rPr>
        <w:t>as</w:t>
      </w:r>
      <w:proofErr w:type="spellEnd"/>
      <w:r w:rsidRPr="0053795E">
        <w:rPr>
          <w:sz w:val="22"/>
          <w:szCs w:val="22"/>
          <w:lang w:val="lt-LT"/>
        </w:rPr>
        <w:t>.</w:t>
      </w:r>
    </w:p>
    <w:p w14:paraId="008A0427" w14:textId="77777777" w:rsidR="002729FF" w:rsidRPr="0053795E" w:rsidRDefault="002729FF" w:rsidP="00984A6C">
      <w:pPr>
        <w:ind w:right="-2"/>
        <w:rPr>
          <w:sz w:val="22"/>
          <w:szCs w:val="22"/>
          <w:lang w:val="lt-LT"/>
        </w:rPr>
      </w:pPr>
      <w:r w:rsidRPr="0053795E">
        <w:rPr>
          <w:sz w:val="22"/>
          <w:szCs w:val="22"/>
          <w:lang w:val="lt-LT"/>
        </w:rPr>
        <w:t xml:space="preserve">Kiekvienoje plėvele dengtoje tabletėje yra 150 mg </w:t>
      </w:r>
      <w:proofErr w:type="spellStart"/>
      <w:r w:rsidRPr="0053795E">
        <w:rPr>
          <w:sz w:val="22"/>
          <w:szCs w:val="22"/>
          <w:lang w:val="lt-LT"/>
        </w:rPr>
        <w:t>kapecitabino</w:t>
      </w:r>
      <w:proofErr w:type="spellEnd"/>
      <w:r w:rsidRPr="0053795E">
        <w:rPr>
          <w:sz w:val="22"/>
          <w:szCs w:val="22"/>
          <w:lang w:val="lt-LT"/>
        </w:rPr>
        <w:t>.</w:t>
      </w:r>
    </w:p>
    <w:p w14:paraId="49CDFBBF" w14:textId="77777777" w:rsidR="002729FF" w:rsidRPr="00EF252A" w:rsidRDefault="002729FF" w:rsidP="00984A6C">
      <w:pPr>
        <w:ind w:right="-2"/>
        <w:rPr>
          <w:sz w:val="22"/>
          <w:highlight w:val="lightGray"/>
          <w:lang w:val="lt-LT"/>
        </w:rPr>
      </w:pPr>
      <w:r w:rsidRPr="00E0724B">
        <w:rPr>
          <w:sz w:val="22"/>
          <w:highlight w:val="lightGray"/>
          <w:lang w:val="lt-LT"/>
        </w:rPr>
        <w:t xml:space="preserve">Kiekvienoje plėvele dengtoje tabletėje yra 500 mg </w:t>
      </w:r>
      <w:proofErr w:type="spellStart"/>
      <w:r w:rsidRPr="00E0724B">
        <w:rPr>
          <w:sz w:val="22"/>
          <w:highlight w:val="lightGray"/>
          <w:lang w:val="lt-LT"/>
        </w:rPr>
        <w:t>kapeci</w:t>
      </w:r>
      <w:r w:rsidRPr="00EF252A">
        <w:rPr>
          <w:sz w:val="22"/>
          <w:highlight w:val="lightGray"/>
          <w:lang w:val="lt-LT"/>
        </w:rPr>
        <w:t>tabino</w:t>
      </w:r>
      <w:proofErr w:type="spellEnd"/>
      <w:r w:rsidRPr="00EF252A">
        <w:rPr>
          <w:sz w:val="22"/>
          <w:highlight w:val="lightGray"/>
          <w:lang w:val="lt-LT"/>
        </w:rPr>
        <w:t>.</w:t>
      </w:r>
    </w:p>
    <w:p w14:paraId="7E3FB556" w14:textId="77777777" w:rsidR="002729FF" w:rsidRPr="0053795E" w:rsidRDefault="002729FF" w:rsidP="00EC481D">
      <w:pPr>
        <w:ind w:right="-2"/>
        <w:rPr>
          <w:sz w:val="22"/>
          <w:szCs w:val="22"/>
          <w:lang w:val="lt-LT"/>
        </w:rPr>
      </w:pPr>
    </w:p>
    <w:p w14:paraId="6D1C9F92" w14:textId="77777777" w:rsidR="002729FF" w:rsidRPr="0053795E" w:rsidRDefault="002729FF" w:rsidP="00984A6C">
      <w:pPr>
        <w:ind w:right="-2"/>
        <w:rPr>
          <w:sz w:val="22"/>
          <w:szCs w:val="22"/>
          <w:lang w:val="lt-LT"/>
        </w:rPr>
      </w:pPr>
      <w:r w:rsidRPr="0053795E">
        <w:rPr>
          <w:sz w:val="22"/>
          <w:szCs w:val="22"/>
          <w:lang w:val="lt-LT"/>
        </w:rPr>
        <w:t>Pagalbinės medžiagos yra</w:t>
      </w:r>
    </w:p>
    <w:p w14:paraId="7E22A3A3" w14:textId="77777777" w:rsidR="002729FF" w:rsidRPr="0053795E" w:rsidRDefault="002729FF" w:rsidP="008955BF">
      <w:pPr>
        <w:pStyle w:val="Sraopastraipa"/>
        <w:numPr>
          <w:ilvl w:val="0"/>
          <w:numId w:val="45"/>
        </w:numPr>
        <w:ind w:left="567" w:right="-2" w:hanging="567"/>
        <w:rPr>
          <w:sz w:val="22"/>
          <w:szCs w:val="22"/>
          <w:lang w:val="lt-LT"/>
        </w:rPr>
      </w:pPr>
      <w:r w:rsidRPr="0053795E">
        <w:rPr>
          <w:i/>
          <w:sz w:val="22"/>
          <w:szCs w:val="22"/>
          <w:lang w:val="lt-LT"/>
        </w:rPr>
        <w:t>Tabletės šerdis</w:t>
      </w:r>
      <w:r w:rsidRPr="0053795E">
        <w:rPr>
          <w:sz w:val="22"/>
          <w:szCs w:val="22"/>
          <w:lang w:val="lt-LT"/>
        </w:rPr>
        <w:t xml:space="preserve">. </w:t>
      </w:r>
      <w:proofErr w:type="spellStart"/>
      <w:r w:rsidRPr="0053795E">
        <w:rPr>
          <w:sz w:val="22"/>
          <w:szCs w:val="22"/>
          <w:lang w:val="lt-LT"/>
        </w:rPr>
        <w:t>Kroskarmeliozės</w:t>
      </w:r>
      <w:proofErr w:type="spellEnd"/>
      <w:r w:rsidRPr="0053795E">
        <w:rPr>
          <w:sz w:val="22"/>
          <w:szCs w:val="22"/>
          <w:lang w:val="lt-LT"/>
        </w:rPr>
        <w:t xml:space="preserve"> natrio druska, </w:t>
      </w:r>
      <w:proofErr w:type="spellStart"/>
      <w:r w:rsidRPr="0053795E">
        <w:rPr>
          <w:sz w:val="22"/>
          <w:szCs w:val="22"/>
          <w:lang w:val="lt-LT"/>
        </w:rPr>
        <w:t>mikrokristalinė</w:t>
      </w:r>
      <w:proofErr w:type="spellEnd"/>
      <w:r w:rsidRPr="0053795E">
        <w:rPr>
          <w:sz w:val="22"/>
          <w:szCs w:val="22"/>
          <w:lang w:val="lt-LT"/>
        </w:rPr>
        <w:t xml:space="preserve"> celiuliozė, </w:t>
      </w:r>
      <w:proofErr w:type="spellStart"/>
      <w:r w:rsidRPr="0053795E">
        <w:rPr>
          <w:sz w:val="22"/>
          <w:szCs w:val="22"/>
          <w:lang w:val="lt-LT"/>
        </w:rPr>
        <w:t>hipromeliozė</w:t>
      </w:r>
      <w:proofErr w:type="spellEnd"/>
      <w:r w:rsidRPr="0053795E">
        <w:rPr>
          <w:sz w:val="22"/>
          <w:szCs w:val="22"/>
          <w:lang w:val="lt-LT"/>
        </w:rPr>
        <w:t xml:space="preserve">, </w:t>
      </w:r>
      <w:r w:rsidRPr="0053795E">
        <w:rPr>
          <w:sz w:val="22"/>
          <w:szCs w:val="22"/>
          <w:lang w:val="lt-LT" w:eastAsia="lt-LT"/>
        </w:rPr>
        <w:t>koloidinis bevandenis silicio dioksidas</w:t>
      </w:r>
      <w:r w:rsidRPr="0053795E">
        <w:rPr>
          <w:sz w:val="22"/>
          <w:szCs w:val="22"/>
          <w:lang w:val="lt-LT"/>
        </w:rPr>
        <w:t xml:space="preserve">, magnio </w:t>
      </w:r>
      <w:proofErr w:type="spellStart"/>
      <w:r w:rsidRPr="0053795E">
        <w:rPr>
          <w:sz w:val="22"/>
          <w:szCs w:val="22"/>
          <w:lang w:val="lt-LT"/>
        </w:rPr>
        <w:t>stearatas</w:t>
      </w:r>
      <w:proofErr w:type="spellEnd"/>
      <w:r w:rsidRPr="0053795E">
        <w:rPr>
          <w:sz w:val="22"/>
          <w:szCs w:val="22"/>
          <w:lang w:val="lt-LT"/>
        </w:rPr>
        <w:t>.</w:t>
      </w:r>
    </w:p>
    <w:p w14:paraId="11ECB14F" w14:textId="77777777" w:rsidR="002729FF" w:rsidRPr="0053795E" w:rsidRDefault="002729FF" w:rsidP="008955BF">
      <w:pPr>
        <w:pStyle w:val="Sraopastraipa"/>
        <w:numPr>
          <w:ilvl w:val="0"/>
          <w:numId w:val="45"/>
        </w:numPr>
        <w:ind w:left="567" w:right="-2" w:hanging="567"/>
        <w:rPr>
          <w:sz w:val="22"/>
          <w:szCs w:val="22"/>
          <w:lang w:val="lt-LT"/>
        </w:rPr>
      </w:pPr>
      <w:r w:rsidRPr="0053795E">
        <w:rPr>
          <w:i/>
          <w:sz w:val="22"/>
          <w:szCs w:val="22"/>
          <w:lang w:val="lt-LT"/>
        </w:rPr>
        <w:t>Tabletės plėvelė</w:t>
      </w:r>
      <w:r w:rsidRPr="0053795E">
        <w:rPr>
          <w:sz w:val="22"/>
          <w:szCs w:val="22"/>
          <w:lang w:val="lt-LT"/>
        </w:rPr>
        <w:t xml:space="preserve">. </w:t>
      </w:r>
      <w:proofErr w:type="spellStart"/>
      <w:r w:rsidRPr="0053795E">
        <w:rPr>
          <w:sz w:val="22"/>
          <w:szCs w:val="22"/>
          <w:lang w:val="lt-LT"/>
        </w:rPr>
        <w:t>Hipromeliozė</w:t>
      </w:r>
      <w:proofErr w:type="spellEnd"/>
      <w:r w:rsidRPr="0053795E">
        <w:rPr>
          <w:sz w:val="22"/>
          <w:szCs w:val="22"/>
          <w:lang w:val="lt-LT"/>
        </w:rPr>
        <w:t xml:space="preserve">, titano dioksidas (E171), talkas, </w:t>
      </w:r>
      <w:proofErr w:type="spellStart"/>
      <w:r w:rsidRPr="0053795E">
        <w:rPr>
          <w:sz w:val="22"/>
          <w:szCs w:val="22"/>
          <w:lang w:val="lt-LT"/>
        </w:rPr>
        <w:t>makrogolis</w:t>
      </w:r>
      <w:proofErr w:type="spellEnd"/>
      <w:r w:rsidRPr="0053795E">
        <w:rPr>
          <w:sz w:val="22"/>
          <w:szCs w:val="22"/>
          <w:lang w:val="lt-LT"/>
        </w:rPr>
        <w:t xml:space="preserve"> 400, raudonasis geležies oksidas (E172), geltonasis geležies oksidas (E172).</w:t>
      </w:r>
    </w:p>
    <w:p w14:paraId="405AD860" w14:textId="77777777" w:rsidR="002729FF" w:rsidRPr="0053795E" w:rsidRDefault="002729FF" w:rsidP="003232F0">
      <w:pPr>
        <w:numPr>
          <w:ilvl w:val="12"/>
          <w:numId w:val="0"/>
        </w:numPr>
        <w:ind w:right="-2"/>
        <w:rPr>
          <w:sz w:val="22"/>
          <w:szCs w:val="22"/>
          <w:lang w:val="lt-LT"/>
        </w:rPr>
      </w:pPr>
    </w:p>
    <w:p w14:paraId="782BA8F2" w14:textId="77777777" w:rsidR="002729FF" w:rsidRPr="0053795E" w:rsidRDefault="002729FF" w:rsidP="00427C6D">
      <w:pPr>
        <w:numPr>
          <w:ilvl w:val="12"/>
          <w:numId w:val="0"/>
        </w:numPr>
        <w:rPr>
          <w:b/>
          <w:bCs/>
          <w:sz w:val="22"/>
          <w:szCs w:val="22"/>
          <w:lang w:val="lt-LT"/>
        </w:rPr>
      </w:pPr>
      <w:proofErr w:type="spellStart"/>
      <w:r w:rsidRPr="0053795E">
        <w:rPr>
          <w:b/>
          <w:bCs/>
          <w:sz w:val="22"/>
          <w:szCs w:val="22"/>
          <w:lang w:val="lt-LT"/>
        </w:rPr>
        <w:t>Capecitabine</w:t>
      </w:r>
      <w:proofErr w:type="spellEnd"/>
      <w:r w:rsidRPr="0053795E">
        <w:rPr>
          <w:b/>
          <w:bCs/>
          <w:sz w:val="22"/>
          <w:szCs w:val="22"/>
          <w:lang w:val="lt-LT"/>
        </w:rPr>
        <w:t xml:space="preserve"> </w:t>
      </w:r>
      <w:proofErr w:type="spellStart"/>
      <w:r w:rsidRPr="0053795E">
        <w:rPr>
          <w:b/>
          <w:bCs/>
          <w:sz w:val="22"/>
          <w:szCs w:val="22"/>
          <w:lang w:val="lt-LT"/>
        </w:rPr>
        <w:t>Zentiva</w:t>
      </w:r>
      <w:proofErr w:type="spellEnd"/>
      <w:r w:rsidRPr="0053795E">
        <w:rPr>
          <w:b/>
          <w:bCs/>
          <w:sz w:val="22"/>
          <w:szCs w:val="22"/>
          <w:lang w:val="lt-LT"/>
        </w:rPr>
        <w:t xml:space="preserve"> išvaizda ir kiekis pakuotėje</w:t>
      </w:r>
    </w:p>
    <w:p w14:paraId="3DFD5675" w14:textId="77777777" w:rsidR="002729FF" w:rsidRPr="0053795E" w:rsidRDefault="002729FF" w:rsidP="001E28E4">
      <w:pPr>
        <w:rPr>
          <w:i/>
          <w:sz w:val="22"/>
          <w:szCs w:val="22"/>
          <w:lang w:val="lt-LT"/>
        </w:rPr>
      </w:pPr>
      <w:proofErr w:type="spellStart"/>
      <w:r w:rsidRPr="00E0724B">
        <w:rPr>
          <w:i/>
          <w:sz w:val="22"/>
          <w:highlight w:val="lightGray"/>
          <w:lang w:val="lt-LT"/>
        </w:rPr>
        <w:t>Capecitabine</w:t>
      </w:r>
      <w:proofErr w:type="spellEnd"/>
      <w:r w:rsidRPr="00E0724B">
        <w:rPr>
          <w:i/>
          <w:sz w:val="22"/>
          <w:highlight w:val="lightGray"/>
          <w:lang w:val="lt-LT"/>
        </w:rPr>
        <w:t xml:space="preserve"> </w:t>
      </w:r>
      <w:proofErr w:type="spellStart"/>
      <w:r w:rsidRPr="00E0724B">
        <w:rPr>
          <w:i/>
          <w:sz w:val="22"/>
          <w:highlight w:val="lightGray"/>
          <w:lang w:val="lt-LT"/>
        </w:rPr>
        <w:t>Zentiva</w:t>
      </w:r>
      <w:proofErr w:type="spellEnd"/>
      <w:r w:rsidRPr="00E0724B">
        <w:rPr>
          <w:i/>
          <w:sz w:val="22"/>
          <w:highlight w:val="lightGray"/>
          <w:lang w:val="lt-LT"/>
        </w:rPr>
        <w:t xml:space="preserve"> 150 mg plėvele dengtos tabletės</w:t>
      </w:r>
    </w:p>
    <w:p w14:paraId="3AEA9ACD" w14:textId="77777777" w:rsidR="002729FF" w:rsidRPr="0053795E" w:rsidRDefault="002729FF" w:rsidP="00EC481D">
      <w:pPr>
        <w:autoSpaceDE w:val="0"/>
        <w:autoSpaceDN w:val="0"/>
        <w:adjustRightInd w:val="0"/>
        <w:rPr>
          <w:sz w:val="22"/>
          <w:szCs w:val="22"/>
          <w:lang w:val="lt-LT"/>
        </w:rPr>
      </w:pPr>
      <w:r w:rsidRPr="0053795E">
        <w:rPr>
          <w:sz w:val="22"/>
          <w:szCs w:val="22"/>
          <w:lang w:val="lt-LT"/>
        </w:rPr>
        <w:t>Šviesios persikų spalvos ovalios plėvele dengtos tabletės, kurių vienoje pusėje yra užrašas „150”. Apytiksliai tabletės matmenys yra 11,4 mmx5,9 mm.</w:t>
      </w:r>
    </w:p>
    <w:p w14:paraId="55416B36" w14:textId="77777777" w:rsidR="002729FF" w:rsidRPr="0053795E" w:rsidRDefault="002729FF" w:rsidP="00EC481D">
      <w:pPr>
        <w:autoSpaceDE w:val="0"/>
        <w:autoSpaceDN w:val="0"/>
        <w:adjustRightInd w:val="0"/>
        <w:rPr>
          <w:sz w:val="22"/>
          <w:szCs w:val="22"/>
          <w:lang w:val="lt-LT"/>
        </w:rPr>
      </w:pPr>
    </w:p>
    <w:p w14:paraId="49BACE0F" w14:textId="77777777" w:rsidR="002729FF" w:rsidRPr="0053795E" w:rsidRDefault="002729FF" w:rsidP="001E28E4">
      <w:pPr>
        <w:rPr>
          <w:sz w:val="22"/>
          <w:szCs w:val="22"/>
          <w:lang w:val="lt-LT"/>
        </w:rPr>
      </w:pPr>
      <w:proofErr w:type="spellStart"/>
      <w:r w:rsidRPr="0053795E">
        <w:rPr>
          <w:sz w:val="22"/>
          <w:szCs w:val="22"/>
          <w:lang w:val="lt-LT"/>
        </w:rPr>
        <w:t>Capecitabine</w:t>
      </w:r>
      <w:proofErr w:type="spellEnd"/>
      <w:r w:rsidRPr="0053795E">
        <w:rPr>
          <w:sz w:val="22"/>
          <w:szCs w:val="22"/>
          <w:lang w:val="lt-LT"/>
        </w:rPr>
        <w:t xml:space="preserve"> </w:t>
      </w:r>
      <w:proofErr w:type="spellStart"/>
      <w:r w:rsidRPr="0053795E">
        <w:rPr>
          <w:sz w:val="22"/>
          <w:szCs w:val="22"/>
          <w:lang w:val="lt-LT"/>
        </w:rPr>
        <w:t>Zentiva</w:t>
      </w:r>
      <w:proofErr w:type="spellEnd"/>
      <w:r w:rsidRPr="0053795E">
        <w:rPr>
          <w:sz w:val="22"/>
          <w:szCs w:val="22"/>
          <w:lang w:val="lt-LT"/>
        </w:rPr>
        <w:t xml:space="preserve"> 150 mg plėvele dengtų tablečių pakuotėje yra 60 plėvele dengtų tablečių.</w:t>
      </w:r>
    </w:p>
    <w:p w14:paraId="1E7FEE51" w14:textId="77777777" w:rsidR="002729FF" w:rsidRPr="0053795E" w:rsidRDefault="002729FF" w:rsidP="001E28E4">
      <w:pPr>
        <w:rPr>
          <w:sz w:val="22"/>
          <w:szCs w:val="22"/>
          <w:lang w:val="lt-LT"/>
        </w:rPr>
      </w:pPr>
    </w:p>
    <w:p w14:paraId="2CE65D3D" w14:textId="77777777" w:rsidR="002729FF" w:rsidRPr="0053795E" w:rsidRDefault="002729FF" w:rsidP="001E28E4">
      <w:pPr>
        <w:rPr>
          <w:sz w:val="22"/>
          <w:szCs w:val="22"/>
          <w:lang w:val="lt-LT"/>
        </w:rPr>
      </w:pPr>
      <w:proofErr w:type="spellStart"/>
      <w:r w:rsidRPr="00E0724B">
        <w:rPr>
          <w:i/>
          <w:sz w:val="22"/>
          <w:highlight w:val="lightGray"/>
          <w:lang w:val="lt-LT"/>
        </w:rPr>
        <w:t>Capecitabine</w:t>
      </w:r>
      <w:proofErr w:type="spellEnd"/>
      <w:r w:rsidRPr="00E0724B">
        <w:rPr>
          <w:i/>
          <w:sz w:val="22"/>
          <w:highlight w:val="lightGray"/>
          <w:lang w:val="lt-LT"/>
        </w:rPr>
        <w:t xml:space="preserve"> </w:t>
      </w:r>
      <w:proofErr w:type="spellStart"/>
      <w:r w:rsidRPr="00E0724B">
        <w:rPr>
          <w:i/>
          <w:sz w:val="22"/>
          <w:highlight w:val="lightGray"/>
          <w:lang w:val="lt-LT"/>
        </w:rPr>
        <w:t>Zentiva</w:t>
      </w:r>
      <w:proofErr w:type="spellEnd"/>
      <w:r w:rsidRPr="00E0724B">
        <w:rPr>
          <w:i/>
          <w:sz w:val="22"/>
          <w:highlight w:val="lightGray"/>
          <w:lang w:val="lt-LT"/>
        </w:rPr>
        <w:t xml:space="preserve"> 500 mg plėvele dengtos tabletės</w:t>
      </w:r>
    </w:p>
    <w:p w14:paraId="1C93AF66" w14:textId="77777777" w:rsidR="002729FF" w:rsidRPr="00EF252A" w:rsidRDefault="002729FF" w:rsidP="00EC481D">
      <w:pPr>
        <w:rPr>
          <w:sz w:val="22"/>
          <w:highlight w:val="lightGray"/>
          <w:lang w:val="lt-LT"/>
        </w:rPr>
      </w:pPr>
      <w:r w:rsidRPr="00E0724B">
        <w:rPr>
          <w:sz w:val="22"/>
          <w:highlight w:val="lightGray"/>
          <w:lang w:val="lt-LT"/>
        </w:rPr>
        <w:t>Persikų spalvos pailgos kapsul</w:t>
      </w:r>
      <w:r w:rsidRPr="00EF252A">
        <w:rPr>
          <w:sz w:val="22"/>
          <w:highlight w:val="lightGray"/>
          <w:lang w:val="lt-LT"/>
        </w:rPr>
        <w:t>ės pavidalo plėvele dengtos tabletės, kurių vienoje pusėje yra užrašas „500“. Apytiksliai tabletės matmenys yra 17,1 mmx8,1 mm.</w:t>
      </w:r>
    </w:p>
    <w:p w14:paraId="68BCA568" w14:textId="77777777" w:rsidR="002729FF" w:rsidRPr="0029389F" w:rsidRDefault="002729FF" w:rsidP="00EC481D">
      <w:pPr>
        <w:rPr>
          <w:sz w:val="22"/>
          <w:highlight w:val="lightGray"/>
          <w:lang w:val="lt-LT"/>
        </w:rPr>
      </w:pPr>
    </w:p>
    <w:p w14:paraId="28228051" w14:textId="77777777" w:rsidR="002729FF" w:rsidRPr="0029389F" w:rsidRDefault="002729FF" w:rsidP="001E28E4">
      <w:pPr>
        <w:rPr>
          <w:sz w:val="22"/>
          <w:highlight w:val="lightGray"/>
          <w:lang w:val="lt-LT"/>
        </w:rPr>
      </w:pPr>
      <w:proofErr w:type="spellStart"/>
      <w:r w:rsidRPr="0029389F">
        <w:rPr>
          <w:sz w:val="22"/>
          <w:highlight w:val="lightGray"/>
          <w:lang w:val="lt-LT"/>
        </w:rPr>
        <w:t>Capecitabine</w:t>
      </w:r>
      <w:proofErr w:type="spellEnd"/>
      <w:r w:rsidRPr="0029389F">
        <w:rPr>
          <w:sz w:val="22"/>
          <w:highlight w:val="lightGray"/>
          <w:lang w:val="lt-LT"/>
        </w:rPr>
        <w:t xml:space="preserve"> </w:t>
      </w:r>
      <w:proofErr w:type="spellStart"/>
      <w:r w:rsidRPr="0029389F">
        <w:rPr>
          <w:sz w:val="22"/>
          <w:highlight w:val="lightGray"/>
          <w:lang w:val="lt-LT"/>
        </w:rPr>
        <w:t>Zentiva</w:t>
      </w:r>
      <w:proofErr w:type="spellEnd"/>
      <w:r w:rsidRPr="0029389F">
        <w:rPr>
          <w:sz w:val="22"/>
          <w:highlight w:val="lightGray"/>
          <w:lang w:val="lt-LT"/>
        </w:rPr>
        <w:t xml:space="preserve"> 500 mg plėvele dengtų tablečių pakuotėje yra 120 plėvele dengtų tablečių.</w:t>
      </w:r>
    </w:p>
    <w:p w14:paraId="4EA16EBA" w14:textId="77777777" w:rsidR="002729FF" w:rsidRPr="0053795E" w:rsidRDefault="002729FF" w:rsidP="00EC481D">
      <w:pPr>
        <w:rPr>
          <w:sz w:val="22"/>
          <w:szCs w:val="22"/>
          <w:lang w:val="lt-LT"/>
        </w:rPr>
      </w:pPr>
    </w:p>
    <w:p w14:paraId="2221C477" w14:textId="77777777" w:rsidR="002729FF" w:rsidRPr="0053795E" w:rsidRDefault="00EB4306" w:rsidP="001E28E4">
      <w:pPr>
        <w:numPr>
          <w:ilvl w:val="12"/>
          <w:numId w:val="0"/>
        </w:numPr>
        <w:rPr>
          <w:b/>
          <w:bCs/>
          <w:sz w:val="22"/>
          <w:szCs w:val="22"/>
          <w:lang w:val="lt-LT"/>
        </w:rPr>
      </w:pPr>
      <w:r w:rsidRPr="0053795E">
        <w:rPr>
          <w:b/>
          <w:bCs/>
          <w:sz w:val="22"/>
          <w:szCs w:val="22"/>
          <w:lang w:val="lt-LT"/>
        </w:rPr>
        <w:t>Registruotojas</w:t>
      </w:r>
      <w:r w:rsidR="002729FF" w:rsidRPr="0053795E">
        <w:rPr>
          <w:b/>
          <w:bCs/>
          <w:sz w:val="22"/>
          <w:szCs w:val="22"/>
          <w:lang w:val="lt-LT"/>
        </w:rPr>
        <w:t xml:space="preserve"> ir gamintojas</w:t>
      </w:r>
    </w:p>
    <w:p w14:paraId="047ADC7B" w14:textId="77777777" w:rsidR="002729FF" w:rsidRPr="0053795E" w:rsidRDefault="00EB4306" w:rsidP="00427C6D">
      <w:pPr>
        <w:numPr>
          <w:ilvl w:val="12"/>
          <w:numId w:val="0"/>
        </w:numPr>
        <w:ind w:right="-2"/>
        <w:rPr>
          <w:i/>
          <w:sz w:val="22"/>
          <w:szCs w:val="22"/>
          <w:lang w:val="lt-LT"/>
        </w:rPr>
      </w:pPr>
      <w:r w:rsidRPr="0053795E">
        <w:rPr>
          <w:i/>
          <w:sz w:val="22"/>
          <w:szCs w:val="22"/>
          <w:lang w:val="lt-LT"/>
        </w:rPr>
        <w:t>Registruotojas</w:t>
      </w:r>
      <w:r w:rsidR="002729FF" w:rsidRPr="0053795E">
        <w:rPr>
          <w:i/>
          <w:sz w:val="22"/>
          <w:szCs w:val="22"/>
          <w:lang w:val="lt-LT"/>
        </w:rPr>
        <w:t xml:space="preserve"> </w:t>
      </w:r>
    </w:p>
    <w:p w14:paraId="78690697" w14:textId="77777777" w:rsidR="002729FF" w:rsidRPr="0053795E" w:rsidRDefault="002729FF" w:rsidP="00427C6D">
      <w:pPr>
        <w:numPr>
          <w:ilvl w:val="12"/>
          <w:numId w:val="0"/>
        </w:numPr>
        <w:ind w:right="-2"/>
        <w:rPr>
          <w:sz w:val="22"/>
          <w:szCs w:val="22"/>
          <w:lang w:val="lt-LT"/>
        </w:rPr>
      </w:pPr>
      <w:proofErr w:type="spellStart"/>
      <w:r w:rsidRPr="0053795E">
        <w:rPr>
          <w:sz w:val="22"/>
          <w:szCs w:val="22"/>
          <w:lang w:val="lt-LT"/>
        </w:rPr>
        <w:t>Z</w:t>
      </w:r>
      <w:r w:rsidR="00AC7EFB" w:rsidRPr="0053795E">
        <w:rPr>
          <w:sz w:val="22"/>
          <w:szCs w:val="22"/>
          <w:lang w:val="lt-LT"/>
        </w:rPr>
        <w:t>entiva</w:t>
      </w:r>
      <w:proofErr w:type="spellEnd"/>
      <w:r w:rsidRPr="0053795E">
        <w:rPr>
          <w:sz w:val="22"/>
          <w:szCs w:val="22"/>
          <w:lang w:val="lt-LT"/>
        </w:rPr>
        <w:t xml:space="preserve">, </w:t>
      </w:r>
      <w:proofErr w:type="spellStart"/>
      <w:r w:rsidRPr="0053795E">
        <w:rPr>
          <w:sz w:val="22"/>
          <w:szCs w:val="22"/>
          <w:lang w:val="lt-LT"/>
        </w:rPr>
        <w:t>k.s</w:t>
      </w:r>
      <w:proofErr w:type="spellEnd"/>
      <w:r w:rsidRPr="0053795E">
        <w:rPr>
          <w:sz w:val="22"/>
          <w:szCs w:val="22"/>
          <w:lang w:val="lt-LT"/>
        </w:rPr>
        <w:t xml:space="preserve">. </w:t>
      </w:r>
    </w:p>
    <w:p w14:paraId="702EB9A0" w14:textId="77777777" w:rsidR="002729FF" w:rsidRPr="0053795E" w:rsidRDefault="002729FF" w:rsidP="00427C6D">
      <w:pPr>
        <w:numPr>
          <w:ilvl w:val="12"/>
          <w:numId w:val="0"/>
        </w:numPr>
        <w:ind w:right="-2"/>
        <w:rPr>
          <w:sz w:val="22"/>
          <w:szCs w:val="22"/>
          <w:lang w:val="lt-LT"/>
        </w:rPr>
      </w:pPr>
      <w:r w:rsidRPr="0053795E">
        <w:rPr>
          <w:sz w:val="22"/>
          <w:szCs w:val="22"/>
          <w:lang w:val="lt-LT"/>
        </w:rPr>
        <w:t xml:space="preserve">U </w:t>
      </w:r>
      <w:proofErr w:type="spellStart"/>
      <w:r w:rsidRPr="0053795E">
        <w:rPr>
          <w:sz w:val="22"/>
          <w:szCs w:val="22"/>
          <w:lang w:val="lt-LT"/>
        </w:rPr>
        <w:t>kabelovny</w:t>
      </w:r>
      <w:proofErr w:type="spellEnd"/>
      <w:r w:rsidRPr="0053795E">
        <w:rPr>
          <w:sz w:val="22"/>
          <w:szCs w:val="22"/>
          <w:lang w:val="lt-LT"/>
        </w:rPr>
        <w:t xml:space="preserve"> 130 </w:t>
      </w:r>
    </w:p>
    <w:p w14:paraId="4B94292F" w14:textId="77777777" w:rsidR="002729FF" w:rsidRPr="0053795E" w:rsidRDefault="002729FF" w:rsidP="00427C6D">
      <w:pPr>
        <w:numPr>
          <w:ilvl w:val="12"/>
          <w:numId w:val="0"/>
        </w:numPr>
        <w:ind w:right="-2"/>
        <w:rPr>
          <w:sz w:val="22"/>
          <w:szCs w:val="22"/>
          <w:lang w:val="lt-LT"/>
        </w:rPr>
      </w:pPr>
      <w:proofErr w:type="spellStart"/>
      <w:r w:rsidRPr="0053795E">
        <w:rPr>
          <w:sz w:val="22"/>
          <w:szCs w:val="22"/>
          <w:lang w:val="lt-LT"/>
        </w:rPr>
        <w:t>Dolní</w:t>
      </w:r>
      <w:proofErr w:type="spellEnd"/>
      <w:r w:rsidRPr="0053795E">
        <w:rPr>
          <w:sz w:val="22"/>
          <w:szCs w:val="22"/>
          <w:lang w:val="lt-LT"/>
        </w:rPr>
        <w:t xml:space="preserve"> </w:t>
      </w:r>
      <w:proofErr w:type="spellStart"/>
      <w:r w:rsidRPr="0053795E">
        <w:rPr>
          <w:sz w:val="22"/>
          <w:szCs w:val="22"/>
          <w:lang w:val="lt-LT"/>
        </w:rPr>
        <w:t>Měcholupy</w:t>
      </w:r>
      <w:proofErr w:type="spellEnd"/>
    </w:p>
    <w:p w14:paraId="0DFCC5DF" w14:textId="77777777" w:rsidR="002729FF" w:rsidRPr="0053795E" w:rsidRDefault="002729FF" w:rsidP="00427C6D">
      <w:pPr>
        <w:numPr>
          <w:ilvl w:val="12"/>
          <w:numId w:val="0"/>
        </w:numPr>
        <w:ind w:right="-2"/>
        <w:rPr>
          <w:sz w:val="22"/>
          <w:szCs w:val="22"/>
          <w:lang w:val="lt-LT"/>
        </w:rPr>
      </w:pPr>
      <w:r w:rsidRPr="0053795E">
        <w:rPr>
          <w:sz w:val="22"/>
          <w:szCs w:val="22"/>
          <w:lang w:val="lt-LT"/>
        </w:rPr>
        <w:t>102 37 Praha 10</w:t>
      </w:r>
    </w:p>
    <w:p w14:paraId="353FAEAA" w14:textId="77777777" w:rsidR="002729FF" w:rsidRPr="0053795E" w:rsidRDefault="002729FF" w:rsidP="00427C6D">
      <w:pPr>
        <w:numPr>
          <w:ilvl w:val="12"/>
          <w:numId w:val="0"/>
        </w:numPr>
        <w:ind w:right="-2"/>
        <w:rPr>
          <w:sz w:val="22"/>
          <w:szCs w:val="22"/>
          <w:highlight w:val="yellow"/>
          <w:lang w:val="lt-LT"/>
        </w:rPr>
      </w:pPr>
      <w:r w:rsidRPr="0053795E">
        <w:rPr>
          <w:sz w:val="22"/>
          <w:szCs w:val="22"/>
          <w:lang w:val="lt-LT"/>
        </w:rPr>
        <w:t>Čekija</w:t>
      </w:r>
    </w:p>
    <w:p w14:paraId="671C8181" w14:textId="77777777" w:rsidR="002729FF" w:rsidRPr="0053795E" w:rsidRDefault="002729FF" w:rsidP="00427C6D">
      <w:pPr>
        <w:numPr>
          <w:ilvl w:val="12"/>
          <w:numId w:val="0"/>
        </w:numPr>
        <w:ind w:right="-2"/>
        <w:rPr>
          <w:sz w:val="22"/>
          <w:szCs w:val="22"/>
          <w:highlight w:val="yellow"/>
          <w:lang w:val="lt-LT"/>
        </w:rPr>
      </w:pPr>
    </w:p>
    <w:p w14:paraId="4BA11238" w14:textId="77777777" w:rsidR="002729FF" w:rsidRPr="0053795E" w:rsidRDefault="002729FF" w:rsidP="00427C6D">
      <w:pPr>
        <w:numPr>
          <w:ilvl w:val="12"/>
          <w:numId w:val="0"/>
        </w:numPr>
        <w:ind w:right="-2"/>
        <w:rPr>
          <w:i/>
          <w:sz w:val="22"/>
          <w:szCs w:val="22"/>
          <w:lang w:val="lt-LT"/>
        </w:rPr>
      </w:pPr>
      <w:r w:rsidRPr="0053795E">
        <w:rPr>
          <w:i/>
          <w:sz w:val="22"/>
          <w:szCs w:val="22"/>
          <w:lang w:val="lt-LT"/>
        </w:rPr>
        <w:t>Gamintojas</w:t>
      </w:r>
    </w:p>
    <w:p w14:paraId="7D44DECF" w14:textId="77777777" w:rsidR="002729FF" w:rsidRPr="0053795E" w:rsidRDefault="002729FF" w:rsidP="00344C09">
      <w:pPr>
        <w:rPr>
          <w:sz w:val="22"/>
          <w:szCs w:val="22"/>
          <w:highlight w:val="yellow"/>
          <w:lang w:val="lt-LT" w:eastAsia="lt-LT"/>
        </w:rPr>
      </w:pPr>
      <w:proofErr w:type="spellStart"/>
      <w:r w:rsidRPr="0053795E">
        <w:rPr>
          <w:sz w:val="22"/>
          <w:szCs w:val="22"/>
          <w:lang w:val="lt-LT"/>
        </w:rPr>
        <w:t>Remedica</w:t>
      </w:r>
      <w:proofErr w:type="spellEnd"/>
      <w:r w:rsidRPr="0053795E">
        <w:rPr>
          <w:sz w:val="22"/>
          <w:szCs w:val="22"/>
          <w:lang w:val="lt-LT"/>
        </w:rPr>
        <w:t xml:space="preserve"> LTD</w:t>
      </w:r>
      <w:r w:rsidRPr="0053795E">
        <w:rPr>
          <w:sz w:val="22"/>
          <w:szCs w:val="22"/>
          <w:highlight w:val="yellow"/>
          <w:lang w:val="lt-LT" w:eastAsia="lt-LT"/>
        </w:rPr>
        <w:t xml:space="preserve"> </w:t>
      </w:r>
    </w:p>
    <w:p w14:paraId="56249DB0" w14:textId="77777777" w:rsidR="002729FF" w:rsidRPr="0053795E" w:rsidRDefault="002729FF" w:rsidP="00344C09">
      <w:pPr>
        <w:tabs>
          <w:tab w:val="left" w:pos="567"/>
        </w:tabs>
        <w:suppressAutoHyphens/>
        <w:rPr>
          <w:iCs/>
          <w:sz w:val="22"/>
          <w:szCs w:val="22"/>
          <w:lang w:val="lt-LT" w:eastAsia="nl-NL"/>
        </w:rPr>
      </w:pPr>
      <w:proofErr w:type="spellStart"/>
      <w:r w:rsidRPr="0053795E">
        <w:rPr>
          <w:iCs/>
          <w:sz w:val="22"/>
          <w:szCs w:val="22"/>
          <w:lang w:val="lt-LT" w:eastAsia="nl-NL"/>
        </w:rPr>
        <w:t>Aharnon</w:t>
      </w:r>
      <w:proofErr w:type="spellEnd"/>
      <w:r w:rsidRPr="0053795E">
        <w:rPr>
          <w:iCs/>
          <w:sz w:val="22"/>
          <w:szCs w:val="22"/>
          <w:lang w:val="lt-LT" w:eastAsia="nl-NL"/>
        </w:rPr>
        <w:t xml:space="preserve"> </w:t>
      </w:r>
      <w:proofErr w:type="spellStart"/>
      <w:r w:rsidRPr="0053795E">
        <w:rPr>
          <w:iCs/>
          <w:sz w:val="22"/>
          <w:szCs w:val="22"/>
          <w:lang w:val="lt-LT" w:eastAsia="nl-NL"/>
        </w:rPr>
        <w:t>Street</w:t>
      </w:r>
      <w:proofErr w:type="spellEnd"/>
      <w:r w:rsidRPr="0053795E">
        <w:rPr>
          <w:iCs/>
          <w:sz w:val="22"/>
          <w:szCs w:val="22"/>
          <w:lang w:val="lt-LT" w:eastAsia="nl-NL"/>
        </w:rPr>
        <w:t xml:space="preserve"> </w:t>
      </w:r>
    </w:p>
    <w:p w14:paraId="55C257C1" w14:textId="77777777" w:rsidR="002729FF" w:rsidRPr="0053795E" w:rsidRDefault="002729FF" w:rsidP="00344C09">
      <w:pPr>
        <w:tabs>
          <w:tab w:val="left" w:pos="567"/>
        </w:tabs>
        <w:suppressAutoHyphens/>
        <w:rPr>
          <w:iCs/>
          <w:sz w:val="22"/>
          <w:szCs w:val="22"/>
          <w:lang w:val="lt-LT" w:eastAsia="nl-NL"/>
        </w:rPr>
      </w:pPr>
      <w:proofErr w:type="spellStart"/>
      <w:r w:rsidRPr="0053795E">
        <w:rPr>
          <w:iCs/>
          <w:sz w:val="22"/>
          <w:szCs w:val="22"/>
          <w:lang w:val="lt-LT" w:eastAsia="nl-NL"/>
        </w:rPr>
        <w:t>Limassol</w:t>
      </w:r>
      <w:proofErr w:type="spellEnd"/>
      <w:r w:rsidRPr="0053795E">
        <w:rPr>
          <w:iCs/>
          <w:sz w:val="22"/>
          <w:szCs w:val="22"/>
          <w:lang w:val="lt-LT" w:eastAsia="nl-NL"/>
        </w:rPr>
        <w:t xml:space="preserve"> </w:t>
      </w:r>
      <w:proofErr w:type="spellStart"/>
      <w:r w:rsidRPr="0053795E">
        <w:rPr>
          <w:iCs/>
          <w:sz w:val="22"/>
          <w:szCs w:val="22"/>
          <w:lang w:val="lt-LT" w:eastAsia="nl-NL"/>
        </w:rPr>
        <w:t>Industrial</w:t>
      </w:r>
      <w:proofErr w:type="spellEnd"/>
      <w:r w:rsidRPr="0053795E">
        <w:rPr>
          <w:iCs/>
          <w:sz w:val="22"/>
          <w:szCs w:val="22"/>
          <w:lang w:val="lt-LT" w:eastAsia="nl-NL"/>
        </w:rPr>
        <w:t xml:space="preserve"> </w:t>
      </w:r>
      <w:proofErr w:type="spellStart"/>
      <w:r w:rsidRPr="0053795E">
        <w:rPr>
          <w:iCs/>
          <w:sz w:val="22"/>
          <w:szCs w:val="22"/>
          <w:lang w:val="lt-LT" w:eastAsia="nl-NL"/>
        </w:rPr>
        <w:t>Estate</w:t>
      </w:r>
      <w:proofErr w:type="spellEnd"/>
      <w:r w:rsidRPr="0053795E">
        <w:rPr>
          <w:iCs/>
          <w:sz w:val="22"/>
          <w:szCs w:val="22"/>
          <w:lang w:val="lt-LT" w:eastAsia="nl-NL"/>
        </w:rPr>
        <w:t xml:space="preserve"> </w:t>
      </w:r>
    </w:p>
    <w:p w14:paraId="1BAD79C2" w14:textId="77777777" w:rsidR="002729FF" w:rsidRPr="0053795E" w:rsidRDefault="002729FF" w:rsidP="00344C09">
      <w:pPr>
        <w:tabs>
          <w:tab w:val="left" w:pos="567"/>
        </w:tabs>
        <w:suppressAutoHyphens/>
        <w:rPr>
          <w:iCs/>
          <w:sz w:val="22"/>
          <w:szCs w:val="22"/>
          <w:lang w:val="lt-LT" w:eastAsia="nl-NL"/>
        </w:rPr>
      </w:pPr>
      <w:r w:rsidRPr="0053795E">
        <w:rPr>
          <w:iCs/>
          <w:sz w:val="22"/>
          <w:szCs w:val="22"/>
          <w:lang w:val="lt-LT" w:eastAsia="nl-NL"/>
        </w:rPr>
        <w:t xml:space="preserve">3056 </w:t>
      </w:r>
      <w:proofErr w:type="spellStart"/>
      <w:r w:rsidRPr="0053795E">
        <w:rPr>
          <w:iCs/>
          <w:sz w:val="22"/>
          <w:szCs w:val="22"/>
          <w:lang w:val="lt-LT" w:eastAsia="nl-NL"/>
        </w:rPr>
        <w:t>Limassol</w:t>
      </w:r>
      <w:proofErr w:type="spellEnd"/>
    </w:p>
    <w:p w14:paraId="6924B781" w14:textId="77777777" w:rsidR="002729FF" w:rsidRPr="0053795E" w:rsidRDefault="002729FF" w:rsidP="00344C09">
      <w:pPr>
        <w:numPr>
          <w:ilvl w:val="12"/>
          <w:numId w:val="0"/>
        </w:numPr>
        <w:ind w:right="-2"/>
        <w:rPr>
          <w:iCs/>
          <w:sz w:val="22"/>
          <w:szCs w:val="22"/>
          <w:lang w:val="lt-LT" w:eastAsia="nl-NL"/>
        </w:rPr>
      </w:pPr>
      <w:r w:rsidRPr="0053795E">
        <w:rPr>
          <w:iCs/>
          <w:sz w:val="22"/>
          <w:szCs w:val="22"/>
          <w:lang w:val="lt-LT" w:eastAsia="nl-NL"/>
        </w:rPr>
        <w:t>Kipras</w:t>
      </w:r>
    </w:p>
    <w:p w14:paraId="40A0BA43" w14:textId="77777777" w:rsidR="002729FF" w:rsidRPr="0053795E" w:rsidRDefault="002729FF" w:rsidP="00344C09">
      <w:pPr>
        <w:numPr>
          <w:ilvl w:val="12"/>
          <w:numId w:val="0"/>
        </w:numPr>
        <w:ind w:right="-2"/>
        <w:rPr>
          <w:sz w:val="22"/>
          <w:szCs w:val="22"/>
          <w:lang w:val="lt-LT"/>
        </w:rPr>
      </w:pPr>
    </w:p>
    <w:p w14:paraId="7116737B" w14:textId="64C0B914" w:rsidR="002729FF" w:rsidRPr="0053795E" w:rsidRDefault="00EB4306" w:rsidP="003232F0">
      <w:pPr>
        <w:numPr>
          <w:ilvl w:val="12"/>
          <w:numId w:val="0"/>
        </w:numPr>
        <w:ind w:right="-2"/>
        <w:rPr>
          <w:color w:val="FF0000"/>
          <w:sz w:val="22"/>
          <w:szCs w:val="22"/>
          <w:lang w:val="lt-LT"/>
        </w:rPr>
      </w:pPr>
      <w:r w:rsidRPr="0053795E">
        <w:rPr>
          <w:b/>
          <w:sz w:val="22"/>
          <w:szCs w:val="22"/>
          <w:lang w:val="lt-LT"/>
        </w:rPr>
        <w:t>Šis vaistas E</w:t>
      </w:r>
      <w:r w:rsidR="00B74350">
        <w:rPr>
          <w:b/>
          <w:sz w:val="22"/>
          <w:szCs w:val="22"/>
          <w:lang w:val="lt-LT"/>
        </w:rPr>
        <w:t>uropos ekonominės erdvės</w:t>
      </w:r>
      <w:r w:rsidRPr="0053795E">
        <w:rPr>
          <w:b/>
          <w:sz w:val="22"/>
          <w:szCs w:val="22"/>
          <w:lang w:val="lt-LT"/>
        </w:rPr>
        <w:t xml:space="preserve"> valstybėse narėse </w:t>
      </w:r>
      <w:r w:rsidR="00B74350">
        <w:rPr>
          <w:b/>
          <w:sz w:val="22"/>
          <w:szCs w:val="22"/>
          <w:lang w:val="lt-LT"/>
        </w:rPr>
        <w:t xml:space="preserve">ir Jungtinėje Karalystėje (Šiaurės Airijoje) </w:t>
      </w:r>
      <w:r w:rsidRPr="0053795E">
        <w:rPr>
          <w:b/>
          <w:sz w:val="22"/>
          <w:szCs w:val="22"/>
          <w:lang w:val="lt-LT"/>
        </w:rPr>
        <w:t>registruotas tokiais pavadinimais</w:t>
      </w:r>
      <w:r w:rsidR="002729FF" w:rsidRPr="0053795E">
        <w:rPr>
          <w:b/>
          <w:sz w:val="22"/>
          <w:szCs w:val="22"/>
          <w:lang w:val="lt-LT"/>
        </w:rPr>
        <w:t>:</w:t>
      </w:r>
      <w:r w:rsidR="0066504D">
        <w:rPr>
          <w:b/>
          <w:sz w:val="22"/>
          <w:szCs w:val="22"/>
          <w:lang w:val="lt-LT"/>
        </w:rPr>
        <w:t xml:space="preserve"> </w:t>
      </w:r>
    </w:p>
    <w:p w14:paraId="61E38A04" w14:textId="50891825" w:rsidR="00B74350" w:rsidRDefault="002729FF" w:rsidP="0093210C">
      <w:pPr>
        <w:rPr>
          <w:sz w:val="22"/>
          <w:lang w:val="lt-LT"/>
        </w:rPr>
      </w:pPr>
      <w:proofErr w:type="spellStart"/>
      <w:r w:rsidRPr="0096648F">
        <w:rPr>
          <w:sz w:val="22"/>
          <w:lang w:val="lt-LT"/>
        </w:rPr>
        <w:t>Capecitabine</w:t>
      </w:r>
      <w:proofErr w:type="spellEnd"/>
      <w:r w:rsidRPr="0096648F">
        <w:rPr>
          <w:sz w:val="22"/>
          <w:lang w:val="lt-LT"/>
        </w:rPr>
        <w:t xml:space="preserve"> </w:t>
      </w:r>
      <w:proofErr w:type="spellStart"/>
      <w:r w:rsidRPr="0096648F">
        <w:rPr>
          <w:sz w:val="22"/>
          <w:lang w:val="lt-LT"/>
        </w:rPr>
        <w:t>Zentiva</w:t>
      </w:r>
      <w:proofErr w:type="spellEnd"/>
      <w:r w:rsidRPr="0096648F">
        <w:rPr>
          <w:sz w:val="22"/>
          <w:lang w:val="lt-LT"/>
        </w:rPr>
        <w:t xml:space="preserve"> –Estij</w:t>
      </w:r>
      <w:r w:rsidR="00B74350">
        <w:rPr>
          <w:sz w:val="22"/>
          <w:lang w:val="lt-LT"/>
        </w:rPr>
        <w:t>a</w:t>
      </w:r>
      <w:r w:rsidRPr="0096648F">
        <w:rPr>
          <w:sz w:val="22"/>
          <w:lang w:val="lt-LT"/>
        </w:rPr>
        <w:t>, Latvij</w:t>
      </w:r>
      <w:r w:rsidR="00B74350">
        <w:rPr>
          <w:sz w:val="22"/>
          <w:lang w:val="lt-LT"/>
        </w:rPr>
        <w:t>a</w:t>
      </w:r>
      <w:r w:rsidRPr="0096648F">
        <w:rPr>
          <w:sz w:val="22"/>
          <w:lang w:val="lt-LT"/>
        </w:rPr>
        <w:t>, Lietuv</w:t>
      </w:r>
      <w:r w:rsidR="00B74350">
        <w:rPr>
          <w:sz w:val="22"/>
          <w:lang w:val="lt-LT"/>
        </w:rPr>
        <w:t>a</w:t>
      </w:r>
      <w:r w:rsidRPr="0096648F">
        <w:rPr>
          <w:sz w:val="22"/>
          <w:lang w:val="lt-LT"/>
        </w:rPr>
        <w:t>, Jungtinė Karalystė</w:t>
      </w:r>
      <w:r w:rsidR="00B74350">
        <w:rPr>
          <w:sz w:val="22"/>
          <w:lang w:val="lt-LT"/>
        </w:rPr>
        <w:t xml:space="preserve"> (Šiaurės Airija)</w:t>
      </w:r>
      <w:r w:rsidRPr="0096648F">
        <w:rPr>
          <w:sz w:val="22"/>
          <w:lang w:val="lt-LT"/>
        </w:rPr>
        <w:t>, Prancūzij</w:t>
      </w:r>
      <w:r w:rsidR="00B74350">
        <w:rPr>
          <w:sz w:val="22"/>
          <w:lang w:val="lt-LT"/>
        </w:rPr>
        <w:t>a</w:t>
      </w:r>
      <w:r w:rsidRPr="0096648F">
        <w:rPr>
          <w:sz w:val="22"/>
          <w:lang w:val="lt-LT"/>
        </w:rPr>
        <w:t xml:space="preserve">; </w:t>
      </w:r>
    </w:p>
    <w:p w14:paraId="0559190B" w14:textId="36702227" w:rsidR="002729FF" w:rsidRPr="0053795E" w:rsidRDefault="002729FF" w:rsidP="0093210C">
      <w:pPr>
        <w:rPr>
          <w:sz w:val="22"/>
          <w:szCs w:val="22"/>
          <w:lang w:val="lt-LT"/>
        </w:rPr>
      </w:pPr>
      <w:proofErr w:type="spellStart"/>
      <w:r w:rsidRPr="0096648F">
        <w:rPr>
          <w:sz w:val="22"/>
          <w:lang w:val="lt-LT"/>
        </w:rPr>
        <w:t>Capecitabina</w:t>
      </w:r>
      <w:proofErr w:type="spellEnd"/>
      <w:r w:rsidRPr="0096648F">
        <w:rPr>
          <w:sz w:val="22"/>
          <w:lang w:val="lt-LT"/>
        </w:rPr>
        <w:t xml:space="preserve"> </w:t>
      </w:r>
      <w:proofErr w:type="spellStart"/>
      <w:r w:rsidRPr="0096648F">
        <w:rPr>
          <w:sz w:val="22"/>
          <w:lang w:val="lt-LT"/>
        </w:rPr>
        <w:t>Zentiva</w:t>
      </w:r>
      <w:proofErr w:type="spellEnd"/>
      <w:r w:rsidRPr="0053795E">
        <w:rPr>
          <w:sz w:val="22"/>
          <w:szCs w:val="22"/>
          <w:lang w:val="lt-LT"/>
        </w:rPr>
        <w:t xml:space="preserve"> – Italij</w:t>
      </w:r>
      <w:r w:rsidR="00B74350">
        <w:rPr>
          <w:sz w:val="22"/>
          <w:szCs w:val="22"/>
          <w:lang w:val="lt-LT"/>
        </w:rPr>
        <w:t>a</w:t>
      </w:r>
      <w:r w:rsidR="004D1AD2">
        <w:rPr>
          <w:sz w:val="22"/>
          <w:szCs w:val="22"/>
          <w:lang w:val="lt-LT"/>
        </w:rPr>
        <w:t>.</w:t>
      </w:r>
    </w:p>
    <w:p w14:paraId="46226914" w14:textId="77777777" w:rsidR="002729FF" w:rsidRPr="0053795E" w:rsidRDefault="002729FF" w:rsidP="00984A6C">
      <w:pPr>
        <w:rPr>
          <w:sz w:val="22"/>
          <w:szCs w:val="22"/>
          <w:lang w:val="lt-LT"/>
        </w:rPr>
      </w:pPr>
    </w:p>
    <w:p w14:paraId="3125F2F1" w14:textId="1A12954D" w:rsidR="002729FF" w:rsidRPr="0053795E" w:rsidRDefault="002729FF" w:rsidP="005D324C">
      <w:pPr>
        <w:numPr>
          <w:ilvl w:val="12"/>
          <w:numId w:val="0"/>
        </w:numPr>
        <w:ind w:right="-2"/>
        <w:rPr>
          <w:sz w:val="22"/>
          <w:szCs w:val="22"/>
          <w:lang w:val="lt-LT"/>
        </w:rPr>
      </w:pPr>
      <w:r w:rsidRPr="0053795E">
        <w:rPr>
          <w:b/>
          <w:bCs/>
          <w:sz w:val="22"/>
          <w:szCs w:val="22"/>
          <w:lang w:val="lt-LT"/>
        </w:rPr>
        <w:t>Šis pakuotės lapelis paskutinį kartą peržiūrėtas</w:t>
      </w:r>
      <w:r w:rsidR="001B3A0D">
        <w:rPr>
          <w:b/>
          <w:bCs/>
          <w:sz w:val="22"/>
          <w:szCs w:val="22"/>
          <w:lang w:val="lt-LT"/>
        </w:rPr>
        <w:t xml:space="preserve"> 202</w:t>
      </w:r>
      <w:r w:rsidR="00694E3F">
        <w:rPr>
          <w:b/>
          <w:bCs/>
          <w:sz w:val="22"/>
          <w:szCs w:val="22"/>
          <w:lang w:val="lt-LT"/>
        </w:rPr>
        <w:t>5-08-12</w:t>
      </w:r>
      <w:r w:rsidR="00D34F74">
        <w:rPr>
          <w:b/>
          <w:bCs/>
          <w:sz w:val="22"/>
          <w:szCs w:val="22"/>
          <w:lang w:val="lt-LT"/>
        </w:rPr>
        <w:t>.</w:t>
      </w:r>
    </w:p>
    <w:p w14:paraId="17E5D6C1" w14:textId="77777777" w:rsidR="002729FF" w:rsidRPr="0053795E" w:rsidRDefault="002729FF" w:rsidP="003232F0">
      <w:pPr>
        <w:rPr>
          <w:sz w:val="22"/>
          <w:szCs w:val="22"/>
          <w:lang w:val="lt-LT"/>
        </w:rPr>
      </w:pPr>
    </w:p>
    <w:p w14:paraId="676C5D5D" w14:textId="20965D1C" w:rsidR="002729FF" w:rsidRPr="0053795E" w:rsidRDefault="00B21AF1" w:rsidP="003232F0">
      <w:pPr>
        <w:rPr>
          <w:rStyle w:val="Hipersaitas"/>
          <w:sz w:val="22"/>
          <w:szCs w:val="22"/>
          <w:lang w:val="lt-LT"/>
        </w:rPr>
      </w:pPr>
      <w:r w:rsidRPr="0096648F">
        <w:rPr>
          <w:sz w:val="22"/>
          <w:lang w:val="lt-LT"/>
        </w:rPr>
        <w:t xml:space="preserve">Išsami informacija apie šį vaistą pateikiama Valstybinės vaistų kontrolės tarnybos prie Lietuvos Respublikos sveikatos apsaugos ministerijos </w:t>
      </w:r>
      <w:r w:rsidRPr="00E56895">
        <w:rPr>
          <w:sz w:val="22"/>
          <w:szCs w:val="22"/>
          <w:lang w:val="lt-LT"/>
        </w:rPr>
        <w:t>tinklalapyje</w:t>
      </w:r>
      <w:r w:rsidR="002729FF" w:rsidRPr="00E56895">
        <w:rPr>
          <w:sz w:val="22"/>
          <w:szCs w:val="22"/>
          <w:lang w:val="lt-LT"/>
        </w:rPr>
        <w:t xml:space="preserve"> </w:t>
      </w:r>
      <w:hyperlink r:id="rId8" w:history="1">
        <w:r w:rsidR="00E56895" w:rsidRPr="003560B2">
          <w:rPr>
            <w:rStyle w:val="Hipersaitas"/>
            <w:sz w:val="22"/>
            <w:szCs w:val="22"/>
            <w:lang w:val="lt-LT"/>
          </w:rPr>
          <w:t>https://vvkt.lrv.lt/lt/</w:t>
        </w:r>
      </w:hyperlink>
      <w:r w:rsidR="00B164F3" w:rsidRPr="003560B2">
        <w:rPr>
          <w:sz w:val="22"/>
          <w:szCs w:val="22"/>
          <w:lang w:val="lt-LT"/>
        </w:rPr>
        <w:t>.</w:t>
      </w:r>
      <w:r w:rsidR="00E56895">
        <w:rPr>
          <w:lang w:val="lt-LT"/>
        </w:rPr>
        <w:t xml:space="preserve"> </w:t>
      </w:r>
    </w:p>
    <w:p w14:paraId="43469BEA" w14:textId="77777777" w:rsidR="00F32310" w:rsidRPr="0053795E" w:rsidRDefault="00F32310" w:rsidP="003232F0">
      <w:pPr>
        <w:rPr>
          <w:rStyle w:val="Hipersaitas"/>
          <w:sz w:val="22"/>
          <w:szCs w:val="22"/>
          <w:lang w:val="lt-LT"/>
        </w:rPr>
      </w:pPr>
    </w:p>
    <w:sectPr w:rsidR="00F32310" w:rsidRPr="0053795E" w:rsidSect="00471717">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DCB8" w14:textId="77777777" w:rsidR="00960CE7" w:rsidRDefault="00960CE7">
      <w:r>
        <w:separator/>
      </w:r>
    </w:p>
  </w:endnote>
  <w:endnote w:type="continuationSeparator" w:id="0">
    <w:p w14:paraId="217369D8" w14:textId="77777777" w:rsidR="00960CE7" w:rsidRDefault="00960CE7">
      <w:r>
        <w:continuationSeparator/>
      </w:r>
    </w:p>
  </w:endnote>
  <w:endnote w:type="continuationNotice" w:id="1">
    <w:p w14:paraId="7CE7B4AC" w14:textId="77777777" w:rsidR="00960CE7" w:rsidRDefault="00960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F1DE" w14:textId="77777777" w:rsidR="00D35181" w:rsidRDefault="00D35181" w:rsidP="00323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D8B514" w14:textId="77777777" w:rsidR="00D35181" w:rsidRDefault="00D351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6D06" w14:textId="6AE538EA" w:rsidR="00D35181" w:rsidRPr="00526C83" w:rsidRDefault="00D35181" w:rsidP="003232F0">
    <w:pPr>
      <w:pStyle w:val="Porat"/>
      <w:framePr w:wrap="around" w:vAnchor="text" w:hAnchor="margin" w:xAlign="center" w:y="1"/>
      <w:rPr>
        <w:rStyle w:val="Puslapionumeris"/>
        <w:sz w:val="20"/>
      </w:rPr>
    </w:pPr>
    <w:r w:rsidRPr="00526C83">
      <w:rPr>
        <w:rStyle w:val="Puslapionumeris"/>
        <w:sz w:val="20"/>
      </w:rPr>
      <w:fldChar w:fldCharType="begin"/>
    </w:r>
    <w:r w:rsidRPr="00526C83">
      <w:rPr>
        <w:rStyle w:val="Puslapionumeris"/>
        <w:sz w:val="20"/>
      </w:rPr>
      <w:instrText xml:space="preserve">PAGE  </w:instrText>
    </w:r>
    <w:r w:rsidRPr="00526C83">
      <w:rPr>
        <w:rStyle w:val="Puslapionumeris"/>
        <w:sz w:val="20"/>
      </w:rPr>
      <w:fldChar w:fldCharType="separate"/>
    </w:r>
    <w:r w:rsidR="00BB7AAE">
      <w:rPr>
        <w:rStyle w:val="Puslapionumeris"/>
        <w:noProof/>
        <w:sz w:val="20"/>
      </w:rPr>
      <w:t>30</w:t>
    </w:r>
    <w:r w:rsidRPr="00526C83">
      <w:rPr>
        <w:rStyle w:val="Puslapionumeris"/>
        <w:sz w:val="20"/>
      </w:rPr>
      <w:fldChar w:fldCharType="end"/>
    </w:r>
  </w:p>
  <w:p w14:paraId="719156FE" w14:textId="77777777" w:rsidR="00D35181" w:rsidRDefault="00D351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20DB" w14:textId="77777777" w:rsidR="00960CE7" w:rsidRDefault="00960CE7">
      <w:r>
        <w:separator/>
      </w:r>
    </w:p>
  </w:footnote>
  <w:footnote w:type="continuationSeparator" w:id="0">
    <w:p w14:paraId="4BB0A235" w14:textId="77777777" w:rsidR="00960CE7" w:rsidRDefault="00960CE7">
      <w:r>
        <w:continuationSeparator/>
      </w:r>
    </w:p>
  </w:footnote>
  <w:footnote w:type="continuationNotice" w:id="1">
    <w:p w14:paraId="38CD5521" w14:textId="77777777" w:rsidR="00960CE7" w:rsidRDefault="00960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734D" w14:textId="77777777" w:rsidR="00A83F5F" w:rsidRDefault="00A83F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84717"/>
    <w:multiLevelType w:val="hybridMultilevel"/>
    <w:tmpl w:val="11AA0844"/>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5E68"/>
    <w:multiLevelType w:val="hybridMultilevel"/>
    <w:tmpl w:val="16762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880826"/>
    <w:multiLevelType w:val="hybridMultilevel"/>
    <w:tmpl w:val="9D86A33A"/>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F460F"/>
    <w:multiLevelType w:val="hybridMultilevel"/>
    <w:tmpl w:val="D60053BA"/>
    <w:lvl w:ilvl="0" w:tplc="040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33742"/>
    <w:multiLevelType w:val="hybridMultilevel"/>
    <w:tmpl w:val="350E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17536"/>
    <w:multiLevelType w:val="hybridMultilevel"/>
    <w:tmpl w:val="D15E8A4E"/>
    <w:lvl w:ilvl="0" w:tplc="040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81383"/>
    <w:multiLevelType w:val="hybridMultilevel"/>
    <w:tmpl w:val="8358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14A44"/>
    <w:multiLevelType w:val="hybridMultilevel"/>
    <w:tmpl w:val="99EC74EC"/>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01267"/>
    <w:multiLevelType w:val="hybridMultilevel"/>
    <w:tmpl w:val="E7D68490"/>
    <w:lvl w:ilvl="0" w:tplc="9D50A2AA">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E489D"/>
    <w:multiLevelType w:val="hybridMultilevel"/>
    <w:tmpl w:val="DF36CDCE"/>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335B6"/>
    <w:multiLevelType w:val="hybridMultilevel"/>
    <w:tmpl w:val="8ED61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13E2643"/>
    <w:multiLevelType w:val="hybridMultilevel"/>
    <w:tmpl w:val="4196A80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4" w15:restartNumberingAfterBreak="0">
    <w:nsid w:val="18702DD1"/>
    <w:multiLevelType w:val="hybridMultilevel"/>
    <w:tmpl w:val="AC0A9A0A"/>
    <w:lvl w:ilvl="0" w:tplc="04080001">
      <w:start w:val="1"/>
      <w:numFmt w:val="bullet"/>
      <w:lvlText w:val=""/>
      <w:lvlJc w:val="left"/>
      <w:pPr>
        <w:ind w:left="3323" w:hanging="360"/>
      </w:pPr>
      <w:rPr>
        <w:rFonts w:ascii="Symbol" w:hAnsi="Symbol" w:hint="default"/>
        <w:sz w:val="24"/>
      </w:rPr>
    </w:lvl>
    <w:lvl w:ilvl="1" w:tplc="04090003">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15" w15:restartNumberingAfterBreak="0">
    <w:nsid w:val="1ADE7CAD"/>
    <w:multiLevelType w:val="hybridMultilevel"/>
    <w:tmpl w:val="A2B0C256"/>
    <w:lvl w:ilvl="0" w:tplc="04080001">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36B3D"/>
    <w:multiLevelType w:val="hybridMultilevel"/>
    <w:tmpl w:val="93D24F84"/>
    <w:lvl w:ilvl="0" w:tplc="D12E8250">
      <w:start w:val="1"/>
      <w:numFmt w:val="bullet"/>
      <w:lvlText w:val=""/>
      <w:lvlJc w:val="left"/>
      <w:pPr>
        <w:ind w:left="1287" w:hanging="360"/>
      </w:pPr>
      <w:rPr>
        <w:rFonts w:ascii="Symbol" w:hAnsi="Symbol" w:hint="default"/>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D324EC9"/>
    <w:multiLevelType w:val="hybridMultilevel"/>
    <w:tmpl w:val="6494E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6D04077"/>
    <w:multiLevelType w:val="hybridMultilevel"/>
    <w:tmpl w:val="942A962E"/>
    <w:lvl w:ilvl="0" w:tplc="04090001">
      <w:start w:val="1"/>
      <w:numFmt w:val="bullet"/>
      <w:lvlText w:val=""/>
      <w:lvlJc w:val="left"/>
      <w:pPr>
        <w:ind w:left="3323" w:hanging="360"/>
      </w:pPr>
      <w:rPr>
        <w:rFonts w:ascii="Symbol" w:hAnsi="Symbol" w:hint="default"/>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20" w15:restartNumberingAfterBreak="0">
    <w:nsid w:val="26E271CE"/>
    <w:multiLevelType w:val="hybridMultilevel"/>
    <w:tmpl w:val="6E809784"/>
    <w:lvl w:ilvl="0" w:tplc="04080001">
      <w:start w:val="1"/>
      <w:numFmt w:val="bullet"/>
      <w:lvlText w:val=""/>
      <w:lvlJc w:val="left"/>
      <w:pPr>
        <w:ind w:left="3323" w:hanging="360"/>
      </w:pPr>
      <w:rPr>
        <w:rFonts w:ascii="Symbol" w:hAnsi="Symbol" w:hint="default"/>
        <w:sz w:val="24"/>
      </w:rPr>
    </w:lvl>
    <w:lvl w:ilvl="1" w:tplc="04090003" w:tentative="1">
      <w:start w:val="1"/>
      <w:numFmt w:val="bullet"/>
      <w:lvlText w:val="o"/>
      <w:lvlJc w:val="left"/>
      <w:pPr>
        <w:ind w:left="4043" w:hanging="360"/>
      </w:pPr>
      <w:rPr>
        <w:rFonts w:ascii="Courier New" w:hAnsi="Courier New" w:cs="Courier New" w:hint="default"/>
      </w:rPr>
    </w:lvl>
    <w:lvl w:ilvl="2" w:tplc="04090005" w:tentative="1">
      <w:start w:val="1"/>
      <w:numFmt w:val="bullet"/>
      <w:lvlText w:val=""/>
      <w:lvlJc w:val="left"/>
      <w:pPr>
        <w:ind w:left="4763" w:hanging="360"/>
      </w:pPr>
      <w:rPr>
        <w:rFonts w:ascii="Wingdings" w:hAnsi="Wingdings" w:hint="default"/>
      </w:rPr>
    </w:lvl>
    <w:lvl w:ilvl="3" w:tplc="04090001" w:tentative="1">
      <w:start w:val="1"/>
      <w:numFmt w:val="bullet"/>
      <w:lvlText w:val=""/>
      <w:lvlJc w:val="left"/>
      <w:pPr>
        <w:ind w:left="5483" w:hanging="360"/>
      </w:pPr>
      <w:rPr>
        <w:rFonts w:ascii="Symbol" w:hAnsi="Symbol" w:hint="default"/>
      </w:rPr>
    </w:lvl>
    <w:lvl w:ilvl="4" w:tplc="04090003" w:tentative="1">
      <w:start w:val="1"/>
      <w:numFmt w:val="bullet"/>
      <w:lvlText w:val="o"/>
      <w:lvlJc w:val="left"/>
      <w:pPr>
        <w:ind w:left="6203" w:hanging="360"/>
      </w:pPr>
      <w:rPr>
        <w:rFonts w:ascii="Courier New" w:hAnsi="Courier New" w:cs="Courier New" w:hint="default"/>
      </w:rPr>
    </w:lvl>
    <w:lvl w:ilvl="5" w:tplc="04090005" w:tentative="1">
      <w:start w:val="1"/>
      <w:numFmt w:val="bullet"/>
      <w:lvlText w:val=""/>
      <w:lvlJc w:val="left"/>
      <w:pPr>
        <w:ind w:left="6923" w:hanging="360"/>
      </w:pPr>
      <w:rPr>
        <w:rFonts w:ascii="Wingdings" w:hAnsi="Wingdings" w:hint="default"/>
      </w:rPr>
    </w:lvl>
    <w:lvl w:ilvl="6" w:tplc="04090001" w:tentative="1">
      <w:start w:val="1"/>
      <w:numFmt w:val="bullet"/>
      <w:lvlText w:val=""/>
      <w:lvlJc w:val="left"/>
      <w:pPr>
        <w:ind w:left="7643" w:hanging="360"/>
      </w:pPr>
      <w:rPr>
        <w:rFonts w:ascii="Symbol" w:hAnsi="Symbol" w:hint="default"/>
      </w:rPr>
    </w:lvl>
    <w:lvl w:ilvl="7" w:tplc="04090003" w:tentative="1">
      <w:start w:val="1"/>
      <w:numFmt w:val="bullet"/>
      <w:lvlText w:val="o"/>
      <w:lvlJc w:val="left"/>
      <w:pPr>
        <w:ind w:left="8363" w:hanging="360"/>
      </w:pPr>
      <w:rPr>
        <w:rFonts w:ascii="Courier New" w:hAnsi="Courier New" w:cs="Courier New" w:hint="default"/>
      </w:rPr>
    </w:lvl>
    <w:lvl w:ilvl="8" w:tplc="04090005" w:tentative="1">
      <w:start w:val="1"/>
      <w:numFmt w:val="bullet"/>
      <w:lvlText w:val=""/>
      <w:lvlJc w:val="left"/>
      <w:pPr>
        <w:ind w:left="9083" w:hanging="360"/>
      </w:pPr>
      <w:rPr>
        <w:rFonts w:ascii="Wingdings" w:hAnsi="Wingdings" w:hint="default"/>
      </w:rPr>
    </w:lvl>
  </w:abstractNum>
  <w:abstractNum w:abstractNumId="21" w15:restartNumberingAfterBreak="0">
    <w:nsid w:val="2D8F0799"/>
    <w:multiLevelType w:val="hybridMultilevel"/>
    <w:tmpl w:val="351A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10281"/>
    <w:multiLevelType w:val="hybridMultilevel"/>
    <w:tmpl w:val="A30C8E06"/>
    <w:lvl w:ilvl="0" w:tplc="9922151E">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46E7D"/>
    <w:multiLevelType w:val="hybridMultilevel"/>
    <w:tmpl w:val="0A745C0A"/>
    <w:lvl w:ilvl="0" w:tplc="F49C93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46F49"/>
    <w:multiLevelType w:val="hybridMultilevel"/>
    <w:tmpl w:val="488C88BE"/>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96766"/>
    <w:multiLevelType w:val="hybridMultilevel"/>
    <w:tmpl w:val="93B62D9C"/>
    <w:lvl w:ilvl="0" w:tplc="04090015">
      <w:start w:val="1"/>
      <w:numFmt w:val="upperLetter"/>
      <w:lvlText w:val="%1."/>
      <w:lvlJc w:val="left"/>
      <w:pPr>
        <w:tabs>
          <w:tab w:val="num" w:pos="720"/>
        </w:tabs>
        <w:ind w:left="720" w:hanging="360"/>
      </w:pPr>
      <w:rPr>
        <w:rFonts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7C0FCD"/>
    <w:multiLevelType w:val="hybridMultilevel"/>
    <w:tmpl w:val="B7F6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F2E52"/>
    <w:multiLevelType w:val="hybridMultilevel"/>
    <w:tmpl w:val="75C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83831"/>
    <w:multiLevelType w:val="hybridMultilevel"/>
    <w:tmpl w:val="4BAA20FA"/>
    <w:lvl w:ilvl="0" w:tplc="F49C93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703D86"/>
    <w:multiLevelType w:val="hybridMultilevel"/>
    <w:tmpl w:val="F2123AB8"/>
    <w:lvl w:ilvl="0" w:tplc="D12E825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B21B8"/>
    <w:multiLevelType w:val="hybridMultilevel"/>
    <w:tmpl w:val="0DE4522C"/>
    <w:lvl w:ilvl="0" w:tplc="D5C8FCE2">
      <w:start w:val="1"/>
      <w:numFmt w:val="upperLetter"/>
      <w:lvlText w:val="%1."/>
      <w:lvlJc w:val="left"/>
      <w:pPr>
        <w:ind w:left="2243" w:hanging="360"/>
      </w:pPr>
      <w:rPr>
        <w:rFonts w:cs="Times New Roman" w:hint="default"/>
      </w:rPr>
    </w:lvl>
    <w:lvl w:ilvl="1" w:tplc="D566568C">
      <w:numFmt w:val="bullet"/>
      <w:lvlText w:val="-"/>
      <w:lvlJc w:val="left"/>
      <w:pPr>
        <w:ind w:left="3143" w:hanging="540"/>
      </w:pPr>
      <w:rPr>
        <w:rFonts w:ascii="Times New Roman" w:eastAsia="Times New Roman" w:hAnsi="Times New Roman" w:cs="Times New Roman" w:hint="default"/>
      </w:rPr>
    </w:lvl>
    <w:lvl w:ilvl="2" w:tplc="0427001B" w:tentative="1">
      <w:start w:val="1"/>
      <w:numFmt w:val="lowerRoman"/>
      <w:lvlText w:val="%3."/>
      <w:lvlJc w:val="right"/>
      <w:pPr>
        <w:ind w:left="3683" w:hanging="180"/>
      </w:pPr>
      <w:rPr>
        <w:rFonts w:cs="Times New Roman"/>
      </w:rPr>
    </w:lvl>
    <w:lvl w:ilvl="3" w:tplc="0427000F" w:tentative="1">
      <w:start w:val="1"/>
      <w:numFmt w:val="decimal"/>
      <w:lvlText w:val="%4."/>
      <w:lvlJc w:val="left"/>
      <w:pPr>
        <w:ind w:left="4403" w:hanging="360"/>
      </w:pPr>
      <w:rPr>
        <w:rFonts w:cs="Times New Roman"/>
      </w:rPr>
    </w:lvl>
    <w:lvl w:ilvl="4" w:tplc="04270019" w:tentative="1">
      <w:start w:val="1"/>
      <w:numFmt w:val="lowerLetter"/>
      <w:lvlText w:val="%5."/>
      <w:lvlJc w:val="left"/>
      <w:pPr>
        <w:ind w:left="5123" w:hanging="360"/>
      </w:pPr>
      <w:rPr>
        <w:rFonts w:cs="Times New Roman"/>
      </w:rPr>
    </w:lvl>
    <w:lvl w:ilvl="5" w:tplc="0427001B" w:tentative="1">
      <w:start w:val="1"/>
      <w:numFmt w:val="lowerRoman"/>
      <w:lvlText w:val="%6."/>
      <w:lvlJc w:val="right"/>
      <w:pPr>
        <w:ind w:left="5843" w:hanging="180"/>
      </w:pPr>
      <w:rPr>
        <w:rFonts w:cs="Times New Roman"/>
      </w:rPr>
    </w:lvl>
    <w:lvl w:ilvl="6" w:tplc="0427000F" w:tentative="1">
      <w:start w:val="1"/>
      <w:numFmt w:val="decimal"/>
      <w:lvlText w:val="%7."/>
      <w:lvlJc w:val="left"/>
      <w:pPr>
        <w:ind w:left="6563" w:hanging="360"/>
      </w:pPr>
      <w:rPr>
        <w:rFonts w:cs="Times New Roman"/>
      </w:rPr>
    </w:lvl>
    <w:lvl w:ilvl="7" w:tplc="04270019" w:tentative="1">
      <w:start w:val="1"/>
      <w:numFmt w:val="lowerLetter"/>
      <w:lvlText w:val="%8."/>
      <w:lvlJc w:val="left"/>
      <w:pPr>
        <w:ind w:left="7283" w:hanging="360"/>
      </w:pPr>
      <w:rPr>
        <w:rFonts w:cs="Times New Roman"/>
      </w:rPr>
    </w:lvl>
    <w:lvl w:ilvl="8" w:tplc="0427001B" w:tentative="1">
      <w:start w:val="1"/>
      <w:numFmt w:val="lowerRoman"/>
      <w:lvlText w:val="%9."/>
      <w:lvlJc w:val="right"/>
      <w:pPr>
        <w:ind w:left="8003" w:hanging="180"/>
      </w:pPr>
      <w:rPr>
        <w:rFonts w:cs="Times New Roman"/>
      </w:rPr>
    </w:lvl>
  </w:abstractNum>
  <w:abstractNum w:abstractNumId="31" w15:restartNumberingAfterBreak="0">
    <w:nsid w:val="4B426BAF"/>
    <w:multiLevelType w:val="hybridMultilevel"/>
    <w:tmpl w:val="CA8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7930C6"/>
    <w:multiLevelType w:val="hybridMultilevel"/>
    <w:tmpl w:val="CB38973E"/>
    <w:lvl w:ilvl="0" w:tplc="04080001">
      <w:start w:val="1"/>
      <w:numFmt w:val="bullet"/>
      <w:lvlText w:val=""/>
      <w:lvlJc w:val="left"/>
      <w:pPr>
        <w:ind w:left="720" w:hanging="360"/>
      </w:pPr>
      <w:rPr>
        <w:rFonts w:ascii="Symbol" w:hAnsi="Symbol" w:hint="default"/>
        <w:sz w:val="24"/>
      </w:rPr>
    </w:lvl>
    <w:lvl w:ilvl="1" w:tplc="D12E8250">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E57182"/>
    <w:multiLevelType w:val="hybridMultilevel"/>
    <w:tmpl w:val="8D5EB364"/>
    <w:lvl w:ilvl="0" w:tplc="0408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F490C"/>
    <w:multiLevelType w:val="hybridMultilevel"/>
    <w:tmpl w:val="AA7C0B32"/>
    <w:lvl w:ilvl="0" w:tplc="42E84940">
      <w:start w:val="5"/>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615F5"/>
    <w:multiLevelType w:val="hybridMultilevel"/>
    <w:tmpl w:val="1948310A"/>
    <w:lvl w:ilvl="0" w:tplc="2C82D730">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B52B5"/>
    <w:multiLevelType w:val="hybridMultilevel"/>
    <w:tmpl w:val="71AC462C"/>
    <w:lvl w:ilvl="0" w:tplc="040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3579E"/>
    <w:multiLevelType w:val="hybridMultilevel"/>
    <w:tmpl w:val="10AE2EE4"/>
    <w:lvl w:ilvl="0" w:tplc="2C82D730">
      <w:numFmt w:val="bullet"/>
      <w:lvlText w:val="-"/>
      <w:lvlJc w:val="left"/>
      <w:pPr>
        <w:ind w:left="720" w:hanging="360"/>
      </w:pPr>
      <w:rPr>
        <w:rFonts w:ascii="TimesNewRomanPSMT" w:eastAsia="Times New Roman" w:hAnsi="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C757D8"/>
    <w:multiLevelType w:val="hybridMultilevel"/>
    <w:tmpl w:val="A8B6D5E0"/>
    <w:lvl w:ilvl="0" w:tplc="2C82D730">
      <w:numFmt w:val="bullet"/>
      <w:lvlText w:val="-"/>
      <w:lvlJc w:val="left"/>
      <w:pPr>
        <w:ind w:left="720" w:hanging="360"/>
      </w:pPr>
      <w:rPr>
        <w:rFonts w:ascii="TimesNewRomanPSMT" w:eastAsia="Times New Roman" w:hAnsi="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67ABC"/>
    <w:multiLevelType w:val="hybridMultilevel"/>
    <w:tmpl w:val="4A92554E"/>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E081B"/>
    <w:multiLevelType w:val="hybridMultilevel"/>
    <w:tmpl w:val="35D0E8EC"/>
    <w:lvl w:ilvl="0" w:tplc="D12E8250">
      <w:start w:val="1"/>
      <w:numFmt w:val="bullet"/>
      <w:lvlText w:val=""/>
      <w:lvlJc w:val="left"/>
      <w:pPr>
        <w:ind w:left="720" w:hanging="360"/>
      </w:pPr>
      <w:rPr>
        <w:rFonts w:ascii="Symbol" w:hAnsi="Symbol" w:hint="default"/>
        <w:sz w:val="24"/>
      </w:rPr>
    </w:lvl>
    <w:lvl w:ilvl="1" w:tplc="0408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62034"/>
    <w:multiLevelType w:val="hybridMultilevel"/>
    <w:tmpl w:val="3D182300"/>
    <w:lvl w:ilvl="0" w:tplc="D12E825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47AB9"/>
    <w:multiLevelType w:val="hybridMultilevel"/>
    <w:tmpl w:val="988A6D94"/>
    <w:lvl w:ilvl="0" w:tplc="5424484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B63ED"/>
    <w:multiLevelType w:val="hybridMultilevel"/>
    <w:tmpl w:val="8048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87852"/>
    <w:multiLevelType w:val="hybridMultilevel"/>
    <w:tmpl w:val="55AE8C04"/>
    <w:lvl w:ilvl="0" w:tplc="040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F21A2"/>
    <w:multiLevelType w:val="hybridMultilevel"/>
    <w:tmpl w:val="1CC415FE"/>
    <w:lvl w:ilvl="0" w:tplc="023C1238">
      <w:start w:val="1000"/>
      <w:numFmt w:val="bullet"/>
      <w:lvlText w:val="-"/>
      <w:lvlJc w:val="left"/>
      <w:pPr>
        <w:ind w:left="720" w:hanging="360"/>
      </w:pPr>
      <w:rPr>
        <w:rFonts w:ascii="Times New Roman" w:eastAsia="Times New Roman" w:hAnsi="Times New Roman" w:cs="Times New Roman"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922707">
    <w:abstractNumId w:val="0"/>
    <w:lvlOverride w:ilvl="0">
      <w:lvl w:ilvl="0">
        <w:start w:val="1"/>
        <w:numFmt w:val="bullet"/>
        <w:lvlText w:val="-"/>
        <w:lvlJc w:val="left"/>
        <w:pPr>
          <w:ind w:left="360" w:hanging="360"/>
        </w:pPr>
      </w:lvl>
    </w:lvlOverride>
  </w:num>
  <w:num w:numId="2" w16cid:durableId="527453834">
    <w:abstractNumId w:val="18"/>
  </w:num>
  <w:num w:numId="3" w16cid:durableId="1208419010">
    <w:abstractNumId w:val="43"/>
  </w:num>
  <w:num w:numId="4" w16cid:durableId="409666301">
    <w:abstractNumId w:val="30"/>
  </w:num>
  <w:num w:numId="5" w16cid:durableId="1824663620">
    <w:abstractNumId w:val="25"/>
  </w:num>
  <w:num w:numId="6" w16cid:durableId="1864980838">
    <w:abstractNumId w:val="42"/>
  </w:num>
  <w:num w:numId="7" w16cid:durableId="1467089799">
    <w:abstractNumId w:val="38"/>
  </w:num>
  <w:num w:numId="8" w16cid:durableId="1403062818">
    <w:abstractNumId w:val="35"/>
  </w:num>
  <w:num w:numId="9" w16cid:durableId="757864915">
    <w:abstractNumId w:val="37"/>
  </w:num>
  <w:num w:numId="10" w16cid:durableId="537667868">
    <w:abstractNumId w:val="9"/>
  </w:num>
  <w:num w:numId="11" w16cid:durableId="259603241">
    <w:abstractNumId w:val="9"/>
  </w:num>
  <w:num w:numId="12" w16cid:durableId="1339187246">
    <w:abstractNumId w:val="10"/>
  </w:num>
  <w:num w:numId="13" w16cid:durableId="563101152">
    <w:abstractNumId w:val="23"/>
  </w:num>
  <w:num w:numId="14" w16cid:durableId="1437292178">
    <w:abstractNumId w:val="28"/>
  </w:num>
  <w:num w:numId="15" w16cid:durableId="1213812839">
    <w:abstractNumId w:val="34"/>
  </w:num>
  <w:num w:numId="16" w16cid:durableId="205525543">
    <w:abstractNumId w:val="22"/>
  </w:num>
  <w:num w:numId="17" w16cid:durableId="879437986">
    <w:abstractNumId w:val="39"/>
  </w:num>
  <w:num w:numId="18" w16cid:durableId="463699036">
    <w:abstractNumId w:val="41"/>
  </w:num>
  <w:num w:numId="19" w16cid:durableId="1999112131">
    <w:abstractNumId w:val="40"/>
  </w:num>
  <w:num w:numId="20" w16cid:durableId="1421214773">
    <w:abstractNumId w:val="36"/>
  </w:num>
  <w:num w:numId="21" w16cid:durableId="65616944">
    <w:abstractNumId w:val="20"/>
  </w:num>
  <w:num w:numId="22" w16cid:durableId="2001544410">
    <w:abstractNumId w:val="33"/>
  </w:num>
  <w:num w:numId="23" w16cid:durableId="1649631659">
    <w:abstractNumId w:val="15"/>
  </w:num>
  <w:num w:numId="24" w16cid:durableId="1631209068">
    <w:abstractNumId w:val="6"/>
  </w:num>
  <w:num w:numId="25" w16cid:durableId="644896062">
    <w:abstractNumId w:val="13"/>
  </w:num>
  <w:num w:numId="26" w16cid:durableId="1808163552">
    <w:abstractNumId w:val="4"/>
  </w:num>
  <w:num w:numId="27" w16cid:durableId="692270574">
    <w:abstractNumId w:val="8"/>
  </w:num>
  <w:num w:numId="28" w16cid:durableId="704715468">
    <w:abstractNumId w:val="45"/>
  </w:num>
  <w:num w:numId="29" w16cid:durableId="103234873">
    <w:abstractNumId w:val="46"/>
  </w:num>
  <w:num w:numId="30" w16cid:durableId="454640914">
    <w:abstractNumId w:val="11"/>
  </w:num>
  <w:num w:numId="31" w16cid:durableId="469514237">
    <w:abstractNumId w:val="3"/>
  </w:num>
  <w:num w:numId="32" w16cid:durableId="388189285">
    <w:abstractNumId w:val="24"/>
  </w:num>
  <w:num w:numId="33" w16cid:durableId="2063479561">
    <w:abstractNumId w:val="1"/>
  </w:num>
  <w:num w:numId="34" w16cid:durableId="609356607">
    <w:abstractNumId w:val="14"/>
  </w:num>
  <w:num w:numId="35" w16cid:durableId="1141580456">
    <w:abstractNumId w:val="17"/>
  </w:num>
  <w:num w:numId="36" w16cid:durableId="1581400954">
    <w:abstractNumId w:val="2"/>
  </w:num>
  <w:num w:numId="37" w16cid:durableId="665328630">
    <w:abstractNumId w:val="12"/>
  </w:num>
  <w:num w:numId="38" w16cid:durableId="1709135521">
    <w:abstractNumId w:val="26"/>
  </w:num>
  <w:num w:numId="39" w16cid:durableId="197163275">
    <w:abstractNumId w:val="7"/>
  </w:num>
  <w:num w:numId="40" w16cid:durableId="590893021">
    <w:abstractNumId w:val="5"/>
  </w:num>
  <w:num w:numId="41" w16cid:durableId="506410958">
    <w:abstractNumId w:val="31"/>
  </w:num>
  <w:num w:numId="42" w16cid:durableId="40639491">
    <w:abstractNumId w:val="27"/>
  </w:num>
  <w:num w:numId="43" w16cid:durableId="978341356">
    <w:abstractNumId w:val="44"/>
  </w:num>
  <w:num w:numId="44" w16cid:durableId="1303392236">
    <w:abstractNumId w:val="21"/>
  </w:num>
  <w:num w:numId="45" w16cid:durableId="92241644">
    <w:abstractNumId w:val="19"/>
  </w:num>
  <w:num w:numId="46" w16cid:durableId="160052214">
    <w:abstractNumId w:val="32"/>
  </w:num>
  <w:num w:numId="47" w16cid:durableId="967321348">
    <w:abstractNumId w:val="16"/>
  </w:num>
  <w:num w:numId="48" w16cid:durableId="194754070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F0"/>
    <w:rsid w:val="00000361"/>
    <w:rsid w:val="00001414"/>
    <w:rsid w:val="00001AAD"/>
    <w:rsid w:val="00003B29"/>
    <w:rsid w:val="000102B2"/>
    <w:rsid w:val="00011258"/>
    <w:rsid w:val="000116E6"/>
    <w:rsid w:val="00013769"/>
    <w:rsid w:val="000211B8"/>
    <w:rsid w:val="00021262"/>
    <w:rsid w:val="00021435"/>
    <w:rsid w:val="00021A3B"/>
    <w:rsid w:val="00025213"/>
    <w:rsid w:val="00026F28"/>
    <w:rsid w:val="00026F96"/>
    <w:rsid w:val="000276F8"/>
    <w:rsid w:val="00030EE8"/>
    <w:rsid w:val="00033898"/>
    <w:rsid w:val="00035E28"/>
    <w:rsid w:val="000360F5"/>
    <w:rsid w:val="00040B30"/>
    <w:rsid w:val="00040CCE"/>
    <w:rsid w:val="000458BF"/>
    <w:rsid w:val="00046B0E"/>
    <w:rsid w:val="000554D9"/>
    <w:rsid w:val="00065115"/>
    <w:rsid w:val="00071D79"/>
    <w:rsid w:val="00077487"/>
    <w:rsid w:val="000804A4"/>
    <w:rsid w:val="0008135F"/>
    <w:rsid w:val="00082758"/>
    <w:rsid w:val="00085523"/>
    <w:rsid w:val="0009060C"/>
    <w:rsid w:val="0009142B"/>
    <w:rsid w:val="000917AC"/>
    <w:rsid w:val="00091954"/>
    <w:rsid w:val="00093B57"/>
    <w:rsid w:val="00093F56"/>
    <w:rsid w:val="000940E6"/>
    <w:rsid w:val="0009673A"/>
    <w:rsid w:val="000A1AFA"/>
    <w:rsid w:val="000A2218"/>
    <w:rsid w:val="000A3C97"/>
    <w:rsid w:val="000A4B5B"/>
    <w:rsid w:val="000A7F06"/>
    <w:rsid w:val="000B0E72"/>
    <w:rsid w:val="000B1E54"/>
    <w:rsid w:val="000C5512"/>
    <w:rsid w:val="000C6312"/>
    <w:rsid w:val="000D3584"/>
    <w:rsid w:val="000D3745"/>
    <w:rsid w:val="000D395A"/>
    <w:rsid w:val="000D49E8"/>
    <w:rsid w:val="000D4E86"/>
    <w:rsid w:val="000E39CD"/>
    <w:rsid w:val="000E483C"/>
    <w:rsid w:val="000E63FD"/>
    <w:rsid w:val="000E68CE"/>
    <w:rsid w:val="000F06E2"/>
    <w:rsid w:val="000F5037"/>
    <w:rsid w:val="00100F95"/>
    <w:rsid w:val="00101B76"/>
    <w:rsid w:val="0010224D"/>
    <w:rsid w:val="001030B0"/>
    <w:rsid w:val="001048D6"/>
    <w:rsid w:val="00104C72"/>
    <w:rsid w:val="0010749A"/>
    <w:rsid w:val="00107543"/>
    <w:rsid w:val="00110797"/>
    <w:rsid w:val="001143C4"/>
    <w:rsid w:val="00117C21"/>
    <w:rsid w:val="00122280"/>
    <w:rsid w:val="001250A8"/>
    <w:rsid w:val="001366EF"/>
    <w:rsid w:val="001367CF"/>
    <w:rsid w:val="001378E3"/>
    <w:rsid w:val="00137E67"/>
    <w:rsid w:val="001407E2"/>
    <w:rsid w:val="001457AE"/>
    <w:rsid w:val="001466BA"/>
    <w:rsid w:val="00150EFB"/>
    <w:rsid w:val="00153008"/>
    <w:rsid w:val="00153901"/>
    <w:rsid w:val="00155B0B"/>
    <w:rsid w:val="00156799"/>
    <w:rsid w:val="001573DA"/>
    <w:rsid w:val="00157765"/>
    <w:rsid w:val="001673D8"/>
    <w:rsid w:val="00170E11"/>
    <w:rsid w:val="0017514D"/>
    <w:rsid w:val="00177141"/>
    <w:rsid w:val="00180E35"/>
    <w:rsid w:val="00181807"/>
    <w:rsid w:val="00184C17"/>
    <w:rsid w:val="0019113F"/>
    <w:rsid w:val="0019228B"/>
    <w:rsid w:val="00194D6B"/>
    <w:rsid w:val="00195050"/>
    <w:rsid w:val="00195765"/>
    <w:rsid w:val="00197794"/>
    <w:rsid w:val="001A25EB"/>
    <w:rsid w:val="001A3B9C"/>
    <w:rsid w:val="001B1A73"/>
    <w:rsid w:val="001B2842"/>
    <w:rsid w:val="001B36AA"/>
    <w:rsid w:val="001B3A0D"/>
    <w:rsid w:val="001B6921"/>
    <w:rsid w:val="001B732F"/>
    <w:rsid w:val="001C2574"/>
    <w:rsid w:val="001D10B0"/>
    <w:rsid w:val="001D1256"/>
    <w:rsid w:val="001D37B3"/>
    <w:rsid w:val="001D48F2"/>
    <w:rsid w:val="001D4CFE"/>
    <w:rsid w:val="001D6296"/>
    <w:rsid w:val="001E012B"/>
    <w:rsid w:val="001E031D"/>
    <w:rsid w:val="001E1C7B"/>
    <w:rsid w:val="001E28E4"/>
    <w:rsid w:val="001E4600"/>
    <w:rsid w:val="001E659F"/>
    <w:rsid w:val="001E65A1"/>
    <w:rsid w:val="001E7064"/>
    <w:rsid w:val="001E7470"/>
    <w:rsid w:val="001F106B"/>
    <w:rsid w:val="001F2793"/>
    <w:rsid w:val="00200CD8"/>
    <w:rsid w:val="00202BA5"/>
    <w:rsid w:val="002068EE"/>
    <w:rsid w:val="00206DE3"/>
    <w:rsid w:val="0020760B"/>
    <w:rsid w:val="0021000E"/>
    <w:rsid w:val="0021207C"/>
    <w:rsid w:val="00213418"/>
    <w:rsid w:val="00214056"/>
    <w:rsid w:val="00214FDA"/>
    <w:rsid w:val="00216211"/>
    <w:rsid w:val="00220097"/>
    <w:rsid w:val="00222AEF"/>
    <w:rsid w:val="0022437F"/>
    <w:rsid w:val="002327F2"/>
    <w:rsid w:val="00235F7C"/>
    <w:rsid w:val="00237AB3"/>
    <w:rsid w:val="002401E4"/>
    <w:rsid w:val="0024265F"/>
    <w:rsid w:val="0024491E"/>
    <w:rsid w:val="002464EC"/>
    <w:rsid w:val="00246F1A"/>
    <w:rsid w:val="00254761"/>
    <w:rsid w:val="00265D93"/>
    <w:rsid w:val="00266CAD"/>
    <w:rsid w:val="00267F87"/>
    <w:rsid w:val="002702A3"/>
    <w:rsid w:val="00270961"/>
    <w:rsid w:val="002714DE"/>
    <w:rsid w:val="002729FF"/>
    <w:rsid w:val="0027361A"/>
    <w:rsid w:val="002764D9"/>
    <w:rsid w:val="002767B5"/>
    <w:rsid w:val="0029389F"/>
    <w:rsid w:val="00296D6F"/>
    <w:rsid w:val="00296FE5"/>
    <w:rsid w:val="002A0107"/>
    <w:rsid w:val="002B16C2"/>
    <w:rsid w:val="002B5631"/>
    <w:rsid w:val="002C4076"/>
    <w:rsid w:val="002D01B5"/>
    <w:rsid w:val="002D156D"/>
    <w:rsid w:val="002D444D"/>
    <w:rsid w:val="002D5D0C"/>
    <w:rsid w:val="002E0BA7"/>
    <w:rsid w:val="002E1B5E"/>
    <w:rsid w:val="002E1BC5"/>
    <w:rsid w:val="002E301E"/>
    <w:rsid w:val="002E5E56"/>
    <w:rsid w:val="002F3544"/>
    <w:rsid w:val="002F5698"/>
    <w:rsid w:val="002F56F8"/>
    <w:rsid w:val="0030172A"/>
    <w:rsid w:val="00303063"/>
    <w:rsid w:val="0030398D"/>
    <w:rsid w:val="00303B63"/>
    <w:rsid w:val="003043B6"/>
    <w:rsid w:val="003045D9"/>
    <w:rsid w:val="00306291"/>
    <w:rsid w:val="00311AD7"/>
    <w:rsid w:val="00313B4B"/>
    <w:rsid w:val="00313CC8"/>
    <w:rsid w:val="003158A3"/>
    <w:rsid w:val="00317E82"/>
    <w:rsid w:val="0032192B"/>
    <w:rsid w:val="003232F0"/>
    <w:rsid w:val="00324C04"/>
    <w:rsid w:val="00324C0F"/>
    <w:rsid w:val="003315CD"/>
    <w:rsid w:val="003344F1"/>
    <w:rsid w:val="00336D2A"/>
    <w:rsid w:val="00336E2E"/>
    <w:rsid w:val="00337867"/>
    <w:rsid w:val="003400DF"/>
    <w:rsid w:val="003417CC"/>
    <w:rsid w:val="0034240F"/>
    <w:rsid w:val="00344C09"/>
    <w:rsid w:val="00344EA9"/>
    <w:rsid w:val="0034590F"/>
    <w:rsid w:val="00347847"/>
    <w:rsid w:val="0035141F"/>
    <w:rsid w:val="003560B2"/>
    <w:rsid w:val="003572D1"/>
    <w:rsid w:val="00361223"/>
    <w:rsid w:val="00362771"/>
    <w:rsid w:val="003744DD"/>
    <w:rsid w:val="00382A82"/>
    <w:rsid w:val="003A008F"/>
    <w:rsid w:val="003A1FAE"/>
    <w:rsid w:val="003A3BC6"/>
    <w:rsid w:val="003A3FF3"/>
    <w:rsid w:val="003A6351"/>
    <w:rsid w:val="003B25FB"/>
    <w:rsid w:val="003C30D3"/>
    <w:rsid w:val="003C64C1"/>
    <w:rsid w:val="003D097E"/>
    <w:rsid w:val="003D0D75"/>
    <w:rsid w:val="003D143A"/>
    <w:rsid w:val="003D4290"/>
    <w:rsid w:val="003E02F5"/>
    <w:rsid w:val="003E6E3D"/>
    <w:rsid w:val="003F0283"/>
    <w:rsid w:val="003F0AF3"/>
    <w:rsid w:val="003F212F"/>
    <w:rsid w:val="003F7ED3"/>
    <w:rsid w:val="00400757"/>
    <w:rsid w:val="004025F8"/>
    <w:rsid w:val="00403CD4"/>
    <w:rsid w:val="004040E4"/>
    <w:rsid w:val="00405D1E"/>
    <w:rsid w:val="00411968"/>
    <w:rsid w:val="0042183C"/>
    <w:rsid w:val="004233DE"/>
    <w:rsid w:val="00427C6D"/>
    <w:rsid w:val="00443EDB"/>
    <w:rsid w:val="004453EA"/>
    <w:rsid w:val="0044553C"/>
    <w:rsid w:val="00446639"/>
    <w:rsid w:val="004522AF"/>
    <w:rsid w:val="00452D44"/>
    <w:rsid w:val="00453D03"/>
    <w:rsid w:val="004553FE"/>
    <w:rsid w:val="004601A1"/>
    <w:rsid w:val="00471717"/>
    <w:rsid w:val="004873A5"/>
    <w:rsid w:val="004968D1"/>
    <w:rsid w:val="004A0151"/>
    <w:rsid w:val="004A17CC"/>
    <w:rsid w:val="004A1D17"/>
    <w:rsid w:val="004A31C4"/>
    <w:rsid w:val="004A3B7E"/>
    <w:rsid w:val="004A3D44"/>
    <w:rsid w:val="004A43B3"/>
    <w:rsid w:val="004A5426"/>
    <w:rsid w:val="004B4565"/>
    <w:rsid w:val="004B5635"/>
    <w:rsid w:val="004B61CE"/>
    <w:rsid w:val="004B7576"/>
    <w:rsid w:val="004C25C6"/>
    <w:rsid w:val="004C4406"/>
    <w:rsid w:val="004C5E93"/>
    <w:rsid w:val="004C70E3"/>
    <w:rsid w:val="004D1AD2"/>
    <w:rsid w:val="004D1F09"/>
    <w:rsid w:val="004D623A"/>
    <w:rsid w:val="004E060B"/>
    <w:rsid w:val="004E074A"/>
    <w:rsid w:val="004E1227"/>
    <w:rsid w:val="004E1CE6"/>
    <w:rsid w:val="004E4A36"/>
    <w:rsid w:val="004F0B1D"/>
    <w:rsid w:val="004F0E8B"/>
    <w:rsid w:val="004F192A"/>
    <w:rsid w:val="004F6C83"/>
    <w:rsid w:val="004F6FD4"/>
    <w:rsid w:val="0050542D"/>
    <w:rsid w:val="005136D6"/>
    <w:rsid w:val="005154F0"/>
    <w:rsid w:val="005166BE"/>
    <w:rsid w:val="00520B01"/>
    <w:rsid w:val="00522225"/>
    <w:rsid w:val="005225CC"/>
    <w:rsid w:val="00523060"/>
    <w:rsid w:val="00523B90"/>
    <w:rsid w:val="00526C83"/>
    <w:rsid w:val="0053283C"/>
    <w:rsid w:val="005332AF"/>
    <w:rsid w:val="00534E97"/>
    <w:rsid w:val="0053795E"/>
    <w:rsid w:val="00541B92"/>
    <w:rsid w:val="00543BCC"/>
    <w:rsid w:val="0055307F"/>
    <w:rsid w:val="00553ACB"/>
    <w:rsid w:val="00553BCE"/>
    <w:rsid w:val="005540F2"/>
    <w:rsid w:val="00557E9A"/>
    <w:rsid w:val="00557FB5"/>
    <w:rsid w:val="00561E7B"/>
    <w:rsid w:val="00562354"/>
    <w:rsid w:val="00562FD3"/>
    <w:rsid w:val="005637FB"/>
    <w:rsid w:val="005655A3"/>
    <w:rsid w:val="00570ECE"/>
    <w:rsid w:val="00572F1F"/>
    <w:rsid w:val="005755F5"/>
    <w:rsid w:val="00576419"/>
    <w:rsid w:val="00576A1C"/>
    <w:rsid w:val="00577E5C"/>
    <w:rsid w:val="005803E0"/>
    <w:rsid w:val="00583FA4"/>
    <w:rsid w:val="005846DF"/>
    <w:rsid w:val="00587284"/>
    <w:rsid w:val="00590EBD"/>
    <w:rsid w:val="00591969"/>
    <w:rsid w:val="00591BE4"/>
    <w:rsid w:val="00592D1E"/>
    <w:rsid w:val="00592F7E"/>
    <w:rsid w:val="0059369F"/>
    <w:rsid w:val="005938D8"/>
    <w:rsid w:val="00593999"/>
    <w:rsid w:val="00595803"/>
    <w:rsid w:val="00596AB4"/>
    <w:rsid w:val="005A0539"/>
    <w:rsid w:val="005A2E1F"/>
    <w:rsid w:val="005A3813"/>
    <w:rsid w:val="005A4E09"/>
    <w:rsid w:val="005A6009"/>
    <w:rsid w:val="005A7568"/>
    <w:rsid w:val="005B2CF7"/>
    <w:rsid w:val="005B5B9E"/>
    <w:rsid w:val="005B5E48"/>
    <w:rsid w:val="005B7425"/>
    <w:rsid w:val="005B7DC6"/>
    <w:rsid w:val="005C326C"/>
    <w:rsid w:val="005C40D5"/>
    <w:rsid w:val="005D12EA"/>
    <w:rsid w:val="005D1EC5"/>
    <w:rsid w:val="005D324C"/>
    <w:rsid w:val="005D40E4"/>
    <w:rsid w:val="005D47AA"/>
    <w:rsid w:val="005D59F0"/>
    <w:rsid w:val="005E07ED"/>
    <w:rsid w:val="005E282A"/>
    <w:rsid w:val="005F18C5"/>
    <w:rsid w:val="005F3160"/>
    <w:rsid w:val="005F6136"/>
    <w:rsid w:val="006017AB"/>
    <w:rsid w:val="00604DCD"/>
    <w:rsid w:val="00604ECE"/>
    <w:rsid w:val="00606DB3"/>
    <w:rsid w:val="00612CAB"/>
    <w:rsid w:val="0061635A"/>
    <w:rsid w:val="00616DFB"/>
    <w:rsid w:val="00617D6D"/>
    <w:rsid w:val="00620AEB"/>
    <w:rsid w:val="006233E0"/>
    <w:rsid w:val="00625287"/>
    <w:rsid w:val="0063064A"/>
    <w:rsid w:val="00634867"/>
    <w:rsid w:val="006376DA"/>
    <w:rsid w:val="006426BE"/>
    <w:rsid w:val="0064328E"/>
    <w:rsid w:val="006534E0"/>
    <w:rsid w:val="00653B72"/>
    <w:rsid w:val="00654A00"/>
    <w:rsid w:val="00654B62"/>
    <w:rsid w:val="00660495"/>
    <w:rsid w:val="00660E59"/>
    <w:rsid w:val="00662F65"/>
    <w:rsid w:val="00663A2C"/>
    <w:rsid w:val="0066504D"/>
    <w:rsid w:val="00666D9D"/>
    <w:rsid w:val="00670935"/>
    <w:rsid w:val="0067455F"/>
    <w:rsid w:val="0068270B"/>
    <w:rsid w:val="00682BDA"/>
    <w:rsid w:val="0068372D"/>
    <w:rsid w:val="00685555"/>
    <w:rsid w:val="00687880"/>
    <w:rsid w:val="0069158C"/>
    <w:rsid w:val="00691808"/>
    <w:rsid w:val="00691BBF"/>
    <w:rsid w:val="00694E3F"/>
    <w:rsid w:val="006A114B"/>
    <w:rsid w:val="006A500E"/>
    <w:rsid w:val="006A6266"/>
    <w:rsid w:val="006A63E4"/>
    <w:rsid w:val="006B2A15"/>
    <w:rsid w:val="006B2ACF"/>
    <w:rsid w:val="006B524C"/>
    <w:rsid w:val="006B76FA"/>
    <w:rsid w:val="006C04B4"/>
    <w:rsid w:val="006C2385"/>
    <w:rsid w:val="006C7A3C"/>
    <w:rsid w:val="006D066F"/>
    <w:rsid w:val="006D3A8E"/>
    <w:rsid w:val="006D3BA9"/>
    <w:rsid w:val="006D61F9"/>
    <w:rsid w:val="006D67F7"/>
    <w:rsid w:val="006E01B7"/>
    <w:rsid w:val="006E2378"/>
    <w:rsid w:val="006E39C1"/>
    <w:rsid w:val="006E48C3"/>
    <w:rsid w:val="006E5D9E"/>
    <w:rsid w:val="006F5F27"/>
    <w:rsid w:val="006F702D"/>
    <w:rsid w:val="006F7276"/>
    <w:rsid w:val="0070482D"/>
    <w:rsid w:val="007068B8"/>
    <w:rsid w:val="007113B5"/>
    <w:rsid w:val="00711C01"/>
    <w:rsid w:val="00712F18"/>
    <w:rsid w:val="0071372F"/>
    <w:rsid w:val="00720C26"/>
    <w:rsid w:val="00726E2A"/>
    <w:rsid w:val="00730671"/>
    <w:rsid w:val="0073309E"/>
    <w:rsid w:val="007344EC"/>
    <w:rsid w:val="00740E51"/>
    <w:rsid w:val="007410AD"/>
    <w:rsid w:val="00750882"/>
    <w:rsid w:val="0075182A"/>
    <w:rsid w:val="007545A4"/>
    <w:rsid w:val="00764D7A"/>
    <w:rsid w:val="00766BC3"/>
    <w:rsid w:val="00766C91"/>
    <w:rsid w:val="0077125D"/>
    <w:rsid w:val="00773EFD"/>
    <w:rsid w:val="0078357F"/>
    <w:rsid w:val="007841FE"/>
    <w:rsid w:val="0078472D"/>
    <w:rsid w:val="00785C23"/>
    <w:rsid w:val="00786345"/>
    <w:rsid w:val="00790D15"/>
    <w:rsid w:val="00793B2F"/>
    <w:rsid w:val="00793FF2"/>
    <w:rsid w:val="00794932"/>
    <w:rsid w:val="007963FE"/>
    <w:rsid w:val="00796634"/>
    <w:rsid w:val="007975C8"/>
    <w:rsid w:val="007A20DE"/>
    <w:rsid w:val="007A3B12"/>
    <w:rsid w:val="007A4120"/>
    <w:rsid w:val="007B6EEF"/>
    <w:rsid w:val="007C17E1"/>
    <w:rsid w:val="007C2566"/>
    <w:rsid w:val="007C32DA"/>
    <w:rsid w:val="007C7D23"/>
    <w:rsid w:val="007D0EF6"/>
    <w:rsid w:val="007D1095"/>
    <w:rsid w:val="007D1C8F"/>
    <w:rsid w:val="007D47E6"/>
    <w:rsid w:val="007D4C61"/>
    <w:rsid w:val="007E1CE9"/>
    <w:rsid w:val="007E318B"/>
    <w:rsid w:val="007E5537"/>
    <w:rsid w:val="007E5576"/>
    <w:rsid w:val="007E5909"/>
    <w:rsid w:val="007F05C7"/>
    <w:rsid w:val="007F36D6"/>
    <w:rsid w:val="007F57E3"/>
    <w:rsid w:val="007F747F"/>
    <w:rsid w:val="008001D0"/>
    <w:rsid w:val="00800A8E"/>
    <w:rsid w:val="00801402"/>
    <w:rsid w:val="008024EC"/>
    <w:rsid w:val="00802AF6"/>
    <w:rsid w:val="008037C0"/>
    <w:rsid w:val="00810560"/>
    <w:rsid w:val="00810F2B"/>
    <w:rsid w:val="00820986"/>
    <w:rsid w:val="00822078"/>
    <w:rsid w:val="008232E1"/>
    <w:rsid w:val="00826313"/>
    <w:rsid w:val="00827591"/>
    <w:rsid w:val="00827CEF"/>
    <w:rsid w:val="00830C5A"/>
    <w:rsid w:val="00841EF2"/>
    <w:rsid w:val="00843686"/>
    <w:rsid w:val="00847FF3"/>
    <w:rsid w:val="0085171D"/>
    <w:rsid w:val="00852402"/>
    <w:rsid w:val="00852E32"/>
    <w:rsid w:val="008543B9"/>
    <w:rsid w:val="00862EE4"/>
    <w:rsid w:val="008659F1"/>
    <w:rsid w:val="00872D4A"/>
    <w:rsid w:val="00875081"/>
    <w:rsid w:val="008756EA"/>
    <w:rsid w:val="008771C0"/>
    <w:rsid w:val="008772CC"/>
    <w:rsid w:val="00881C22"/>
    <w:rsid w:val="00886831"/>
    <w:rsid w:val="00886FE4"/>
    <w:rsid w:val="00890CAB"/>
    <w:rsid w:val="008955BF"/>
    <w:rsid w:val="008A261A"/>
    <w:rsid w:val="008A356C"/>
    <w:rsid w:val="008A68C5"/>
    <w:rsid w:val="008A6D29"/>
    <w:rsid w:val="008A7024"/>
    <w:rsid w:val="008B515D"/>
    <w:rsid w:val="008B6795"/>
    <w:rsid w:val="008C2823"/>
    <w:rsid w:val="008C50A2"/>
    <w:rsid w:val="008D19B1"/>
    <w:rsid w:val="008D2D89"/>
    <w:rsid w:val="008D30BA"/>
    <w:rsid w:val="008D4309"/>
    <w:rsid w:val="008E05F1"/>
    <w:rsid w:val="008E06BD"/>
    <w:rsid w:val="008E17BD"/>
    <w:rsid w:val="00902D98"/>
    <w:rsid w:val="0090364E"/>
    <w:rsid w:val="00903937"/>
    <w:rsid w:val="009052B0"/>
    <w:rsid w:val="00911DDA"/>
    <w:rsid w:val="009151E0"/>
    <w:rsid w:val="00932005"/>
    <w:rsid w:val="0093210C"/>
    <w:rsid w:val="00936367"/>
    <w:rsid w:val="0094753E"/>
    <w:rsid w:val="00951053"/>
    <w:rsid w:val="009517D6"/>
    <w:rsid w:val="009554DF"/>
    <w:rsid w:val="00956986"/>
    <w:rsid w:val="00957CA2"/>
    <w:rsid w:val="00957D58"/>
    <w:rsid w:val="00960CE7"/>
    <w:rsid w:val="009655B6"/>
    <w:rsid w:val="0096648F"/>
    <w:rsid w:val="00970415"/>
    <w:rsid w:val="00972E8F"/>
    <w:rsid w:val="009751E1"/>
    <w:rsid w:val="00977D72"/>
    <w:rsid w:val="009829D6"/>
    <w:rsid w:val="00984A6C"/>
    <w:rsid w:val="00984D71"/>
    <w:rsid w:val="00985CF8"/>
    <w:rsid w:val="00986F75"/>
    <w:rsid w:val="0099352A"/>
    <w:rsid w:val="0099444D"/>
    <w:rsid w:val="00997B6D"/>
    <w:rsid w:val="009A5BA7"/>
    <w:rsid w:val="009A757B"/>
    <w:rsid w:val="009B13C5"/>
    <w:rsid w:val="009B185C"/>
    <w:rsid w:val="009B3B3C"/>
    <w:rsid w:val="009B3B94"/>
    <w:rsid w:val="009B5366"/>
    <w:rsid w:val="009C0A46"/>
    <w:rsid w:val="009C0EDF"/>
    <w:rsid w:val="009C2DA3"/>
    <w:rsid w:val="009C330F"/>
    <w:rsid w:val="009C502D"/>
    <w:rsid w:val="009C5C79"/>
    <w:rsid w:val="009D0C93"/>
    <w:rsid w:val="009D25A1"/>
    <w:rsid w:val="009D4E30"/>
    <w:rsid w:val="009D60C9"/>
    <w:rsid w:val="009E7CE1"/>
    <w:rsid w:val="009F23A7"/>
    <w:rsid w:val="009F6AEA"/>
    <w:rsid w:val="009F7232"/>
    <w:rsid w:val="009F7FD5"/>
    <w:rsid w:val="00A03CB0"/>
    <w:rsid w:val="00A043DB"/>
    <w:rsid w:val="00A05BC8"/>
    <w:rsid w:val="00A1009A"/>
    <w:rsid w:val="00A10FF7"/>
    <w:rsid w:val="00A21A91"/>
    <w:rsid w:val="00A23CF0"/>
    <w:rsid w:val="00A267D9"/>
    <w:rsid w:val="00A30A84"/>
    <w:rsid w:val="00A30BD8"/>
    <w:rsid w:val="00A30DEA"/>
    <w:rsid w:val="00A33D32"/>
    <w:rsid w:val="00A40C81"/>
    <w:rsid w:val="00A50736"/>
    <w:rsid w:val="00A516E0"/>
    <w:rsid w:val="00A521D9"/>
    <w:rsid w:val="00A526CD"/>
    <w:rsid w:val="00A60B1D"/>
    <w:rsid w:val="00A60DDA"/>
    <w:rsid w:val="00A61F14"/>
    <w:rsid w:val="00A63994"/>
    <w:rsid w:val="00A65EE3"/>
    <w:rsid w:val="00A66A89"/>
    <w:rsid w:val="00A7057A"/>
    <w:rsid w:val="00A719BE"/>
    <w:rsid w:val="00A73531"/>
    <w:rsid w:val="00A756E7"/>
    <w:rsid w:val="00A83F5F"/>
    <w:rsid w:val="00A84E5D"/>
    <w:rsid w:val="00A850A2"/>
    <w:rsid w:val="00A90D40"/>
    <w:rsid w:val="00A94832"/>
    <w:rsid w:val="00A95D8F"/>
    <w:rsid w:val="00AA4300"/>
    <w:rsid w:val="00AA573E"/>
    <w:rsid w:val="00AB297A"/>
    <w:rsid w:val="00AB299D"/>
    <w:rsid w:val="00AB3ECC"/>
    <w:rsid w:val="00AB6F97"/>
    <w:rsid w:val="00AB7AB8"/>
    <w:rsid w:val="00AB7B8F"/>
    <w:rsid w:val="00AC0E22"/>
    <w:rsid w:val="00AC19F9"/>
    <w:rsid w:val="00AC6DC7"/>
    <w:rsid w:val="00AC6E2A"/>
    <w:rsid w:val="00AC7EFB"/>
    <w:rsid w:val="00AD6457"/>
    <w:rsid w:val="00AD6AEF"/>
    <w:rsid w:val="00AD6D00"/>
    <w:rsid w:val="00AD7254"/>
    <w:rsid w:val="00AE268E"/>
    <w:rsid w:val="00AE3934"/>
    <w:rsid w:val="00AE4AC7"/>
    <w:rsid w:val="00AE6C46"/>
    <w:rsid w:val="00AF1F36"/>
    <w:rsid w:val="00AF4968"/>
    <w:rsid w:val="00AF589B"/>
    <w:rsid w:val="00AF7118"/>
    <w:rsid w:val="00B001C8"/>
    <w:rsid w:val="00B016C6"/>
    <w:rsid w:val="00B0794E"/>
    <w:rsid w:val="00B15650"/>
    <w:rsid w:val="00B164F3"/>
    <w:rsid w:val="00B21AF1"/>
    <w:rsid w:val="00B30490"/>
    <w:rsid w:val="00B317D9"/>
    <w:rsid w:val="00B322DC"/>
    <w:rsid w:val="00B33560"/>
    <w:rsid w:val="00B346E5"/>
    <w:rsid w:val="00B36A20"/>
    <w:rsid w:val="00B36FF9"/>
    <w:rsid w:val="00B429FA"/>
    <w:rsid w:val="00B44CB7"/>
    <w:rsid w:val="00B47F12"/>
    <w:rsid w:val="00B5102C"/>
    <w:rsid w:val="00B529AA"/>
    <w:rsid w:val="00B529E6"/>
    <w:rsid w:val="00B52CB1"/>
    <w:rsid w:val="00B53544"/>
    <w:rsid w:val="00B54892"/>
    <w:rsid w:val="00B564C0"/>
    <w:rsid w:val="00B633A1"/>
    <w:rsid w:val="00B71096"/>
    <w:rsid w:val="00B732B0"/>
    <w:rsid w:val="00B73482"/>
    <w:rsid w:val="00B740FB"/>
    <w:rsid w:val="00B74350"/>
    <w:rsid w:val="00B81014"/>
    <w:rsid w:val="00B83704"/>
    <w:rsid w:val="00B840F5"/>
    <w:rsid w:val="00B858A9"/>
    <w:rsid w:val="00B905EA"/>
    <w:rsid w:val="00B91FB1"/>
    <w:rsid w:val="00B9331C"/>
    <w:rsid w:val="00B95DF7"/>
    <w:rsid w:val="00B96D8D"/>
    <w:rsid w:val="00BA326F"/>
    <w:rsid w:val="00BA3D84"/>
    <w:rsid w:val="00BA6152"/>
    <w:rsid w:val="00BA71EE"/>
    <w:rsid w:val="00BA744B"/>
    <w:rsid w:val="00BB07B1"/>
    <w:rsid w:val="00BB4391"/>
    <w:rsid w:val="00BB5C73"/>
    <w:rsid w:val="00BB7AAE"/>
    <w:rsid w:val="00BC03DE"/>
    <w:rsid w:val="00BC0785"/>
    <w:rsid w:val="00BC35D7"/>
    <w:rsid w:val="00BD0E92"/>
    <w:rsid w:val="00BD1AFA"/>
    <w:rsid w:val="00BD6501"/>
    <w:rsid w:val="00BE226D"/>
    <w:rsid w:val="00BF2399"/>
    <w:rsid w:val="00BF323F"/>
    <w:rsid w:val="00BF3F01"/>
    <w:rsid w:val="00BF459A"/>
    <w:rsid w:val="00BF497A"/>
    <w:rsid w:val="00C000B8"/>
    <w:rsid w:val="00C013C8"/>
    <w:rsid w:val="00C0146E"/>
    <w:rsid w:val="00C02FCF"/>
    <w:rsid w:val="00C036DF"/>
    <w:rsid w:val="00C05A3F"/>
    <w:rsid w:val="00C14BC3"/>
    <w:rsid w:val="00C165A4"/>
    <w:rsid w:val="00C34A15"/>
    <w:rsid w:val="00C369B5"/>
    <w:rsid w:val="00C43AD8"/>
    <w:rsid w:val="00C46B83"/>
    <w:rsid w:val="00C51ECC"/>
    <w:rsid w:val="00C54B7D"/>
    <w:rsid w:val="00C54EE8"/>
    <w:rsid w:val="00C6164E"/>
    <w:rsid w:val="00C61B46"/>
    <w:rsid w:val="00C61CD7"/>
    <w:rsid w:val="00C631AB"/>
    <w:rsid w:val="00C6430A"/>
    <w:rsid w:val="00C66AF8"/>
    <w:rsid w:val="00C679D2"/>
    <w:rsid w:val="00C70037"/>
    <w:rsid w:val="00C703AC"/>
    <w:rsid w:val="00C70DE3"/>
    <w:rsid w:val="00C70ECB"/>
    <w:rsid w:val="00C73D01"/>
    <w:rsid w:val="00C8015F"/>
    <w:rsid w:val="00C81F0F"/>
    <w:rsid w:val="00C83963"/>
    <w:rsid w:val="00C86776"/>
    <w:rsid w:val="00C87563"/>
    <w:rsid w:val="00C876DC"/>
    <w:rsid w:val="00C87E63"/>
    <w:rsid w:val="00C91189"/>
    <w:rsid w:val="00C9713C"/>
    <w:rsid w:val="00C97434"/>
    <w:rsid w:val="00CA315C"/>
    <w:rsid w:val="00CA77B2"/>
    <w:rsid w:val="00CB2AA4"/>
    <w:rsid w:val="00CB363B"/>
    <w:rsid w:val="00CB4243"/>
    <w:rsid w:val="00CB5DBA"/>
    <w:rsid w:val="00CB7D3D"/>
    <w:rsid w:val="00CC4B63"/>
    <w:rsid w:val="00CC51F7"/>
    <w:rsid w:val="00CD2CA0"/>
    <w:rsid w:val="00CE090C"/>
    <w:rsid w:val="00CE2BF2"/>
    <w:rsid w:val="00CE445E"/>
    <w:rsid w:val="00CF1721"/>
    <w:rsid w:val="00CF53F4"/>
    <w:rsid w:val="00CF7338"/>
    <w:rsid w:val="00D06BDD"/>
    <w:rsid w:val="00D1177D"/>
    <w:rsid w:val="00D16B0B"/>
    <w:rsid w:val="00D2375C"/>
    <w:rsid w:val="00D23951"/>
    <w:rsid w:val="00D27FA0"/>
    <w:rsid w:val="00D303F1"/>
    <w:rsid w:val="00D30479"/>
    <w:rsid w:val="00D33001"/>
    <w:rsid w:val="00D34670"/>
    <w:rsid w:val="00D34F74"/>
    <w:rsid w:val="00D35181"/>
    <w:rsid w:val="00D36163"/>
    <w:rsid w:val="00D36682"/>
    <w:rsid w:val="00D40886"/>
    <w:rsid w:val="00D42113"/>
    <w:rsid w:val="00D423BD"/>
    <w:rsid w:val="00D42A7C"/>
    <w:rsid w:val="00D444EE"/>
    <w:rsid w:val="00D45E06"/>
    <w:rsid w:val="00D4661A"/>
    <w:rsid w:val="00D47D51"/>
    <w:rsid w:val="00D501B8"/>
    <w:rsid w:val="00D51408"/>
    <w:rsid w:val="00D52762"/>
    <w:rsid w:val="00D56C54"/>
    <w:rsid w:val="00D570EB"/>
    <w:rsid w:val="00D6019A"/>
    <w:rsid w:val="00D619FF"/>
    <w:rsid w:val="00D61D7D"/>
    <w:rsid w:val="00D646C4"/>
    <w:rsid w:val="00D67DE2"/>
    <w:rsid w:val="00D70A1D"/>
    <w:rsid w:val="00D71A79"/>
    <w:rsid w:val="00D722BA"/>
    <w:rsid w:val="00D800EB"/>
    <w:rsid w:val="00D804EC"/>
    <w:rsid w:val="00D80D17"/>
    <w:rsid w:val="00D86605"/>
    <w:rsid w:val="00D92B57"/>
    <w:rsid w:val="00DA49F0"/>
    <w:rsid w:val="00DA707D"/>
    <w:rsid w:val="00DA7CB9"/>
    <w:rsid w:val="00DA7F30"/>
    <w:rsid w:val="00DB4F93"/>
    <w:rsid w:val="00DB6E4C"/>
    <w:rsid w:val="00DC46B5"/>
    <w:rsid w:val="00DC65DD"/>
    <w:rsid w:val="00DC767D"/>
    <w:rsid w:val="00DC7695"/>
    <w:rsid w:val="00DC76A2"/>
    <w:rsid w:val="00DD412A"/>
    <w:rsid w:val="00DD63CA"/>
    <w:rsid w:val="00DD6899"/>
    <w:rsid w:val="00DE0115"/>
    <w:rsid w:val="00DF14E7"/>
    <w:rsid w:val="00DF35FA"/>
    <w:rsid w:val="00DF7826"/>
    <w:rsid w:val="00DF7CCF"/>
    <w:rsid w:val="00E0148C"/>
    <w:rsid w:val="00E04471"/>
    <w:rsid w:val="00E05424"/>
    <w:rsid w:val="00E0724B"/>
    <w:rsid w:val="00E10F4E"/>
    <w:rsid w:val="00E120C1"/>
    <w:rsid w:val="00E124B5"/>
    <w:rsid w:val="00E15100"/>
    <w:rsid w:val="00E15490"/>
    <w:rsid w:val="00E172B7"/>
    <w:rsid w:val="00E23DFD"/>
    <w:rsid w:val="00E25A8F"/>
    <w:rsid w:val="00E30AB9"/>
    <w:rsid w:val="00E3366F"/>
    <w:rsid w:val="00E35C00"/>
    <w:rsid w:val="00E40400"/>
    <w:rsid w:val="00E406CF"/>
    <w:rsid w:val="00E422AD"/>
    <w:rsid w:val="00E44625"/>
    <w:rsid w:val="00E466FE"/>
    <w:rsid w:val="00E5267F"/>
    <w:rsid w:val="00E53EF6"/>
    <w:rsid w:val="00E56895"/>
    <w:rsid w:val="00E63030"/>
    <w:rsid w:val="00E64BEF"/>
    <w:rsid w:val="00E6608D"/>
    <w:rsid w:val="00E665BA"/>
    <w:rsid w:val="00E6725A"/>
    <w:rsid w:val="00E72941"/>
    <w:rsid w:val="00E816CB"/>
    <w:rsid w:val="00E87C47"/>
    <w:rsid w:val="00E94790"/>
    <w:rsid w:val="00E94D80"/>
    <w:rsid w:val="00EA0431"/>
    <w:rsid w:val="00EA37D8"/>
    <w:rsid w:val="00EA3BC6"/>
    <w:rsid w:val="00EA4A1E"/>
    <w:rsid w:val="00EA64B2"/>
    <w:rsid w:val="00EA75A3"/>
    <w:rsid w:val="00EA7EFB"/>
    <w:rsid w:val="00EB3317"/>
    <w:rsid w:val="00EB4306"/>
    <w:rsid w:val="00EB44EA"/>
    <w:rsid w:val="00EC02EC"/>
    <w:rsid w:val="00EC1828"/>
    <w:rsid w:val="00EC1E5E"/>
    <w:rsid w:val="00EC24AA"/>
    <w:rsid w:val="00EC2D9F"/>
    <w:rsid w:val="00EC481D"/>
    <w:rsid w:val="00EC66C9"/>
    <w:rsid w:val="00ED03E2"/>
    <w:rsid w:val="00ED09AD"/>
    <w:rsid w:val="00ED3DA6"/>
    <w:rsid w:val="00ED5AF0"/>
    <w:rsid w:val="00ED6611"/>
    <w:rsid w:val="00ED7B48"/>
    <w:rsid w:val="00EE0380"/>
    <w:rsid w:val="00EE09ED"/>
    <w:rsid w:val="00EE2AA2"/>
    <w:rsid w:val="00EF1482"/>
    <w:rsid w:val="00EF252A"/>
    <w:rsid w:val="00EF25EA"/>
    <w:rsid w:val="00EF2C55"/>
    <w:rsid w:val="00EF793B"/>
    <w:rsid w:val="00F02A12"/>
    <w:rsid w:val="00F04CAD"/>
    <w:rsid w:val="00F05E7A"/>
    <w:rsid w:val="00F068DA"/>
    <w:rsid w:val="00F075C9"/>
    <w:rsid w:val="00F1303A"/>
    <w:rsid w:val="00F1592C"/>
    <w:rsid w:val="00F15F8F"/>
    <w:rsid w:val="00F21909"/>
    <w:rsid w:val="00F23A58"/>
    <w:rsid w:val="00F23EA5"/>
    <w:rsid w:val="00F25A46"/>
    <w:rsid w:val="00F26BCE"/>
    <w:rsid w:val="00F2770A"/>
    <w:rsid w:val="00F32310"/>
    <w:rsid w:val="00F34659"/>
    <w:rsid w:val="00F363CF"/>
    <w:rsid w:val="00F3654F"/>
    <w:rsid w:val="00F41091"/>
    <w:rsid w:val="00F41DB0"/>
    <w:rsid w:val="00F42BF1"/>
    <w:rsid w:val="00F52D4D"/>
    <w:rsid w:val="00F53A82"/>
    <w:rsid w:val="00F545D9"/>
    <w:rsid w:val="00F55683"/>
    <w:rsid w:val="00F57E70"/>
    <w:rsid w:val="00F626D7"/>
    <w:rsid w:val="00F632E8"/>
    <w:rsid w:val="00F64301"/>
    <w:rsid w:val="00F676B6"/>
    <w:rsid w:val="00F70850"/>
    <w:rsid w:val="00F74835"/>
    <w:rsid w:val="00F75D0E"/>
    <w:rsid w:val="00F76EAA"/>
    <w:rsid w:val="00F7702A"/>
    <w:rsid w:val="00F818D1"/>
    <w:rsid w:val="00F83429"/>
    <w:rsid w:val="00F83A0A"/>
    <w:rsid w:val="00F83B81"/>
    <w:rsid w:val="00F96D6F"/>
    <w:rsid w:val="00FA22C3"/>
    <w:rsid w:val="00FB11BC"/>
    <w:rsid w:val="00FB76F7"/>
    <w:rsid w:val="00FC1535"/>
    <w:rsid w:val="00FC18E9"/>
    <w:rsid w:val="00FC645D"/>
    <w:rsid w:val="00FD0434"/>
    <w:rsid w:val="00FD134B"/>
    <w:rsid w:val="00FD38D2"/>
    <w:rsid w:val="00FD48E7"/>
    <w:rsid w:val="00FD660C"/>
    <w:rsid w:val="00FD7901"/>
    <w:rsid w:val="00FE048D"/>
    <w:rsid w:val="00FF46EB"/>
    <w:rsid w:val="00FF6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90DB3"/>
  <w15:docId w15:val="{82742C17-8978-460B-8A24-5B1A3008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4E0"/>
    <w:rPr>
      <w:sz w:val="24"/>
      <w:szCs w:val="24"/>
      <w:lang w:val="de-DE" w:eastAsia="de-DE"/>
    </w:rPr>
  </w:style>
  <w:style w:type="paragraph" w:styleId="Antrat1">
    <w:name w:val="heading 1"/>
    <w:basedOn w:val="prastasis"/>
    <w:next w:val="prastasis"/>
    <w:link w:val="Antrat1Diagrama"/>
    <w:uiPriority w:val="99"/>
    <w:qFormat/>
    <w:rsid w:val="003232F0"/>
    <w:pPr>
      <w:tabs>
        <w:tab w:val="left" w:pos="567"/>
      </w:tabs>
      <w:spacing w:before="240" w:after="120" w:line="260" w:lineRule="exact"/>
      <w:ind w:left="357" w:hanging="357"/>
      <w:outlineLvl w:val="0"/>
    </w:pPr>
    <w:rPr>
      <w:rFonts w:cs="Arial Unicode MS"/>
      <w:b/>
      <w:caps/>
      <w:sz w:val="26"/>
      <w:szCs w:val="20"/>
      <w:lang w:val="en-US" w:eastAsia="en-US" w:bidi="lo-LA"/>
    </w:rPr>
  </w:style>
  <w:style w:type="paragraph" w:styleId="Antrat2">
    <w:name w:val="heading 2"/>
    <w:basedOn w:val="prastasis"/>
    <w:next w:val="prastasis"/>
    <w:link w:val="Antrat2Diagrama"/>
    <w:uiPriority w:val="99"/>
    <w:qFormat/>
    <w:rsid w:val="003232F0"/>
    <w:pPr>
      <w:keepNext/>
      <w:tabs>
        <w:tab w:val="left" w:pos="567"/>
      </w:tabs>
      <w:spacing w:before="240" w:after="60" w:line="260" w:lineRule="exact"/>
      <w:outlineLvl w:val="1"/>
    </w:pPr>
    <w:rPr>
      <w:rFonts w:ascii="Helvetica" w:hAnsi="Helvetica" w:cs="Arial Unicode MS"/>
      <w:b/>
      <w:i/>
      <w:szCs w:val="20"/>
      <w:lang w:val="en-GB" w:eastAsia="en-US" w:bidi="lo-LA"/>
    </w:rPr>
  </w:style>
  <w:style w:type="paragraph" w:styleId="Antrat3">
    <w:name w:val="heading 3"/>
    <w:basedOn w:val="prastasis"/>
    <w:next w:val="prastasis"/>
    <w:link w:val="Antrat3Diagrama"/>
    <w:uiPriority w:val="99"/>
    <w:qFormat/>
    <w:rsid w:val="003232F0"/>
    <w:pPr>
      <w:keepNext/>
      <w:keepLines/>
      <w:tabs>
        <w:tab w:val="left" w:pos="567"/>
      </w:tabs>
      <w:spacing w:before="120" w:after="80" w:line="260" w:lineRule="exact"/>
      <w:outlineLvl w:val="2"/>
    </w:pPr>
    <w:rPr>
      <w:rFonts w:ascii="Cambria" w:hAnsi="Cambria" w:cs="Arial Unicode MS"/>
      <w:b/>
      <w:bCs/>
      <w:sz w:val="26"/>
      <w:szCs w:val="26"/>
      <w:lang w:bidi="lo-LA"/>
    </w:rPr>
  </w:style>
  <w:style w:type="paragraph" w:styleId="Antrat4">
    <w:name w:val="heading 4"/>
    <w:basedOn w:val="prastasis"/>
    <w:next w:val="prastasis"/>
    <w:link w:val="Antrat4Diagrama"/>
    <w:uiPriority w:val="99"/>
    <w:qFormat/>
    <w:rsid w:val="003232F0"/>
    <w:pPr>
      <w:keepNext/>
      <w:tabs>
        <w:tab w:val="left" w:pos="567"/>
      </w:tabs>
      <w:spacing w:line="260" w:lineRule="exact"/>
      <w:jc w:val="both"/>
      <w:outlineLvl w:val="3"/>
    </w:pPr>
    <w:rPr>
      <w:rFonts w:cs="Arial Unicode MS"/>
      <w:b/>
      <w:noProof/>
      <w:sz w:val="22"/>
      <w:szCs w:val="20"/>
      <w:lang w:val="en-GB" w:eastAsia="en-US" w:bidi="lo-LA"/>
    </w:rPr>
  </w:style>
  <w:style w:type="paragraph" w:styleId="Antrat5">
    <w:name w:val="heading 5"/>
    <w:basedOn w:val="prastasis"/>
    <w:next w:val="prastasis"/>
    <w:link w:val="Antrat5Diagrama"/>
    <w:uiPriority w:val="99"/>
    <w:qFormat/>
    <w:rsid w:val="003232F0"/>
    <w:pPr>
      <w:keepNext/>
      <w:tabs>
        <w:tab w:val="left" w:pos="567"/>
      </w:tabs>
      <w:spacing w:line="260" w:lineRule="exact"/>
      <w:jc w:val="both"/>
      <w:outlineLvl w:val="4"/>
    </w:pPr>
    <w:rPr>
      <w:rFonts w:cs="Arial Unicode MS"/>
      <w:noProof/>
      <w:sz w:val="22"/>
      <w:szCs w:val="20"/>
      <w:lang w:val="en-GB" w:eastAsia="en-US" w:bidi="lo-LA"/>
    </w:rPr>
  </w:style>
  <w:style w:type="paragraph" w:styleId="Antrat6">
    <w:name w:val="heading 6"/>
    <w:basedOn w:val="prastasis"/>
    <w:next w:val="prastasis"/>
    <w:link w:val="Antrat6Diagrama"/>
    <w:uiPriority w:val="99"/>
    <w:qFormat/>
    <w:rsid w:val="003232F0"/>
    <w:pPr>
      <w:keepNext/>
      <w:tabs>
        <w:tab w:val="left" w:pos="-720"/>
        <w:tab w:val="left" w:pos="567"/>
        <w:tab w:val="left" w:pos="4536"/>
      </w:tabs>
      <w:suppressAutoHyphens/>
      <w:spacing w:line="260" w:lineRule="exact"/>
      <w:outlineLvl w:val="5"/>
    </w:pPr>
    <w:rPr>
      <w:rFonts w:cs="Arial Unicode MS"/>
      <w:i/>
      <w:sz w:val="22"/>
      <w:szCs w:val="20"/>
      <w:lang w:val="en-GB" w:eastAsia="en-US" w:bidi="lo-LA"/>
    </w:rPr>
  </w:style>
  <w:style w:type="paragraph" w:styleId="Antrat7">
    <w:name w:val="heading 7"/>
    <w:basedOn w:val="prastasis"/>
    <w:next w:val="prastasis"/>
    <w:link w:val="Antrat7Diagrama"/>
    <w:uiPriority w:val="99"/>
    <w:qFormat/>
    <w:rsid w:val="003232F0"/>
    <w:pPr>
      <w:keepNext/>
      <w:tabs>
        <w:tab w:val="left" w:pos="-720"/>
        <w:tab w:val="left" w:pos="567"/>
        <w:tab w:val="left" w:pos="4536"/>
      </w:tabs>
      <w:suppressAutoHyphens/>
      <w:spacing w:line="260" w:lineRule="exact"/>
      <w:jc w:val="both"/>
      <w:outlineLvl w:val="6"/>
    </w:pPr>
    <w:rPr>
      <w:rFonts w:cs="Arial Unicode MS"/>
      <w:i/>
      <w:sz w:val="22"/>
      <w:szCs w:val="20"/>
      <w:lang w:val="en-GB" w:eastAsia="en-US" w:bidi="lo-LA"/>
    </w:rPr>
  </w:style>
  <w:style w:type="paragraph" w:styleId="Antrat8">
    <w:name w:val="heading 8"/>
    <w:basedOn w:val="prastasis"/>
    <w:next w:val="prastasis"/>
    <w:link w:val="Antrat8Diagrama"/>
    <w:uiPriority w:val="99"/>
    <w:qFormat/>
    <w:rsid w:val="003232F0"/>
    <w:pPr>
      <w:keepNext/>
      <w:tabs>
        <w:tab w:val="left" w:pos="567"/>
      </w:tabs>
      <w:spacing w:line="260" w:lineRule="exact"/>
      <w:ind w:left="567" w:hanging="567"/>
      <w:jc w:val="both"/>
      <w:outlineLvl w:val="7"/>
    </w:pPr>
    <w:rPr>
      <w:rFonts w:cs="Arial Unicode MS"/>
      <w:b/>
      <w:i/>
      <w:sz w:val="22"/>
      <w:szCs w:val="20"/>
      <w:lang w:val="en-GB" w:eastAsia="en-US" w:bidi="lo-LA"/>
    </w:rPr>
  </w:style>
  <w:style w:type="paragraph" w:styleId="Antrat9">
    <w:name w:val="heading 9"/>
    <w:basedOn w:val="prastasis"/>
    <w:next w:val="prastasis"/>
    <w:link w:val="Antrat9Diagrama"/>
    <w:uiPriority w:val="99"/>
    <w:qFormat/>
    <w:rsid w:val="003232F0"/>
    <w:pPr>
      <w:keepNext/>
      <w:tabs>
        <w:tab w:val="left" w:pos="567"/>
      </w:tabs>
      <w:spacing w:line="260" w:lineRule="exact"/>
      <w:jc w:val="both"/>
      <w:outlineLvl w:val="8"/>
    </w:pPr>
    <w:rPr>
      <w:rFonts w:cs="Arial Unicode MS"/>
      <w:b/>
      <w:i/>
      <w:sz w:val="22"/>
      <w:szCs w:val="20"/>
      <w:lang w:val="en-GB" w:eastAsia="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32F0"/>
    <w:rPr>
      <w:rFonts w:cs="Times New Roman"/>
      <w:b/>
      <w:caps/>
      <w:sz w:val="26"/>
      <w:lang w:val="en-US" w:eastAsia="en-US"/>
    </w:rPr>
  </w:style>
  <w:style w:type="character" w:customStyle="1" w:styleId="Antrat2Diagrama">
    <w:name w:val="Antraštė 2 Diagrama"/>
    <w:link w:val="Antrat2"/>
    <w:uiPriority w:val="99"/>
    <w:locked/>
    <w:rsid w:val="003232F0"/>
    <w:rPr>
      <w:rFonts w:ascii="Helvetica" w:hAnsi="Helvetica" w:cs="Times New Roman"/>
      <w:b/>
      <w:i/>
      <w:sz w:val="24"/>
      <w:lang w:val="en-GB" w:eastAsia="en-US"/>
    </w:rPr>
  </w:style>
  <w:style w:type="character" w:customStyle="1" w:styleId="Antrat3Diagrama">
    <w:name w:val="Antraštė 3 Diagrama"/>
    <w:link w:val="Antrat3"/>
    <w:uiPriority w:val="99"/>
    <w:semiHidden/>
    <w:locked/>
    <w:rPr>
      <w:rFonts w:ascii="Cambria" w:hAnsi="Cambria" w:cs="Times New Roman"/>
      <w:b/>
      <w:bCs/>
      <w:sz w:val="26"/>
      <w:szCs w:val="26"/>
      <w:lang w:val="de-DE" w:eastAsia="de-DE"/>
    </w:rPr>
  </w:style>
  <w:style w:type="character" w:customStyle="1" w:styleId="Antrat4Diagrama">
    <w:name w:val="Antraštė 4 Diagrama"/>
    <w:link w:val="Antrat4"/>
    <w:uiPriority w:val="99"/>
    <w:locked/>
    <w:rsid w:val="003232F0"/>
    <w:rPr>
      <w:rFonts w:cs="Times New Roman"/>
      <w:b/>
      <w:noProof/>
      <w:sz w:val="22"/>
      <w:lang w:val="en-GB" w:eastAsia="en-US"/>
    </w:rPr>
  </w:style>
  <w:style w:type="character" w:customStyle="1" w:styleId="Antrat5Diagrama">
    <w:name w:val="Antraštė 5 Diagrama"/>
    <w:link w:val="Antrat5"/>
    <w:uiPriority w:val="99"/>
    <w:locked/>
    <w:rsid w:val="003232F0"/>
    <w:rPr>
      <w:rFonts w:cs="Times New Roman"/>
      <w:noProof/>
      <w:sz w:val="22"/>
      <w:lang w:val="en-GB" w:eastAsia="en-US"/>
    </w:rPr>
  </w:style>
  <w:style w:type="character" w:customStyle="1" w:styleId="Antrat6Diagrama">
    <w:name w:val="Antraštė 6 Diagrama"/>
    <w:link w:val="Antrat6"/>
    <w:uiPriority w:val="99"/>
    <w:locked/>
    <w:rsid w:val="003232F0"/>
    <w:rPr>
      <w:rFonts w:cs="Times New Roman"/>
      <w:i/>
      <w:sz w:val="22"/>
      <w:lang w:val="en-GB" w:eastAsia="en-US"/>
    </w:rPr>
  </w:style>
  <w:style w:type="character" w:customStyle="1" w:styleId="Antrat7Diagrama">
    <w:name w:val="Antraštė 7 Diagrama"/>
    <w:link w:val="Antrat7"/>
    <w:uiPriority w:val="99"/>
    <w:locked/>
    <w:rsid w:val="003232F0"/>
    <w:rPr>
      <w:rFonts w:cs="Times New Roman"/>
      <w:i/>
      <w:sz w:val="22"/>
      <w:lang w:val="en-GB" w:eastAsia="en-US"/>
    </w:rPr>
  </w:style>
  <w:style w:type="character" w:customStyle="1" w:styleId="Antrat8Diagrama">
    <w:name w:val="Antraštė 8 Diagrama"/>
    <w:link w:val="Antrat8"/>
    <w:uiPriority w:val="99"/>
    <w:locked/>
    <w:rsid w:val="003232F0"/>
    <w:rPr>
      <w:rFonts w:cs="Times New Roman"/>
      <w:b/>
      <w:i/>
      <w:sz w:val="22"/>
      <w:lang w:val="en-GB" w:eastAsia="en-US"/>
    </w:rPr>
  </w:style>
  <w:style w:type="character" w:customStyle="1" w:styleId="Antrat9Diagrama">
    <w:name w:val="Antraštė 9 Diagrama"/>
    <w:link w:val="Antrat9"/>
    <w:uiPriority w:val="99"/>
    <w:locked/>
    <w:rsid w:val="003232F0"/>
    <w:rPr>
      <w:rFonts w:cs="Times New Roman"/>
      <w:b/>
      <w:i/>
      <w:sz w:val="22"/>
      <w:lang w:val="en-GB" w:eastAsia="en-US"/>
    </w:rPr>
  </w:style>
  <w:style w:type="table" w:styleId="Lentelstinklelis">
    <w:name w:val="Table Grid"/>
    <w:basedOn w:val="prastojilentel"/>
    <w:uiPriority w:val="99"/>
    <w:rsid w:val="0032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3232F0"/>
    <w:rPr>
      <w:rFonts w:ascii="Tahoma" w:hAnsi="Tahoma" w:cs="Arial Unicode MS"/>
      <w:sz w:val="16"/>
      <w:szCs w:val="20"/>
      <w:lang w:bidi="lo-LA"/>
    </w:rPr>
  </w:style>
  <w:style w:type="character" w:customStyle="1" w:styleId="DebesliotekstasDiagrama">
    <w:name w:val="Debesėlio tekstas Diagrama"/>
    <w:link w:val="Debesliotekstas"/>
    <w:uiPriority w:val="99"/>
    <w:locked/>
    <w:rsid w:val="003232F0"/>
    <w:rPr>
      <w:rFonts w:ascii="Tahoma" w:hAnsi="Tahoma" w:cs="Times New Roman"/>
      <w:sz w:val="16"/>
      <w:lang w:val="de-DE" w:eastAsia="de-DE"/>
    </w:rPr>
  </w:style>
  <w:style w:type="paragraph" w:styleId="Porat">
    <w:name w:val="footer"/>
    <w:basedOn w:val="prastasis"/>
    <w:link w:val="PoratDiagrama"/>
    <w:uiPriority w:val="99"/>
    <w:rsid w:val="003232F0"/>
    <w:pPr>
      <w:tabs>
        <w:tab w:val="center" w:pos="4819"/>
        <w:tab w:val="right" w:pos="9638"/>
      </w:tabs>
    </w:pPr>
    <w:rPr>
      <w:rFonts w:cs="Arial Unicode MS"/>
      <w:szCs w:val="20"/>
      <w:lang w:bidi="lo-LA"/>
    </w:rPr>
  </w:style>
  <w:style w:type="character" w:customStyle="1" w:styleId="PoratDiagrama">
    <w:name w:val="Poraštė Diagrama"/>
    <w:link w:val="Porat"/>
    <w:uiPriority w:val="99"/>
    <w:locked/>
    <w:rsid w:val="003232F0"/>
    <w:rPr>
      <w:rFonts w:cs="Times New Roman"/>
      <w:sz w:val="24"/>
      <w:lang w:val="de-DE" w:eastAsia="de-DE"/>
    </w:rPr>
  </w:style>
  <w:style w:type="character" w:styleId="Puslapionumeris">
    <w:name w:val="page number"/>
    <w:uiPriority w:val="99"/>
    <w:rsid w:val="003232F0"/>
    <w:rPr>
      <w:rFonts w:cs="Times New Roman"/>
    </w:rPr>
  </w:style>
  <w:style w:type="paragraph" w:customStyle="1" w:styleId="Default">
    <w:name w:val="Default"/>
    <w:rsid w:val="003232F0"/>
    <w:pPr>
      <w:autoSpaceDE w:val="0"/>
      <w:autoSpaceDN w:val="0"/>
      <w:adjustRightInd w:val="0"/>
    </w:pPr>
    <w:rPr>
      <w:color w:val="000000"/>
      <w:sz w:val="24"/>
      <w:szCs w:val="24"/>
    </w:rPr>
  </w:style>
  <w:style w:type="character" w:styleId="Hipersaitas">
    <w:name w:val="Hyperlink"/>
    <w:uiPriority w:val="99"/>
    <w:rsid w:val="003232F0"/>
    <w:rPr>
      <w:rFonts w:cs="Times New Roman"/>
      <w:color w:val="0000FF"/>
      <w:u w:val="single"/>
    </w:rPr>
  </w:style>
  <w:style w:type="paragraph" w:styleId="Komentarotekstas">
    <w:name w:val="annotation text"/>
    <w:basedOn w:val="prastasis"/>
    <w:link w:val="KomentarotekstasDiagrama"/>
    <w:uiPriority w:val="99"/>
    <w:rsid w:val="003232F0"/>
    <w:pPr>
      <w:tabs>
        <w:tab w:val="left" w:pos="567"/>
      </w:tabs>
      <w:spacing w:line="260" w:lineRule="exact"/>
    </w:pPr>
    <w:rPr>
      <w:rFonts w:eastAsia="SimSun" w:cs="Arial Unicode MS"/>
      <w:snapToGrid w:val="0"/>
      <w:sz w:val="20"/>
      <w:szCs w:val="20"/>
      <w:lang w:val="en-GB" w:eastAsia="zh-CN" w:bidi="lo-LA"/>
    </w:rPr>
  </w:style>
  <w:style w:type="character" w:customStyle="1" w:styleId="CommentTextChar">
    <w:name w:val="Comment Text Char"/>
    <w:uiPriority w:val="99"/>
    <w:semiHidden/>
    <w:locked/>
    <w:rsid w:val="001B732F"/>
    <w:rPr>
      <w:rFonts w:ascii="Arial Unicode MS" w:eastAsia="Arial Unicode MS" w:hAnsi="Arial Unicode MS" w:cs="Times New Roman"/>
      <w:color w:val="000000"/>
      <w:sz w:val="20"/>
      <w:lang w:val="lt-LT" w:eastAsia="zh-CN"/>
    </w:rPr>
  </w:style>
  <w:style w:type="character" w:customStyle="1" w:styleId="KomentarotekstasDiagrama">
    <w:name w:val="Komentaro tekstas Diagrama"/>
    <w:link w:val="Komentarotekstas"/>
    <w:uiPriority w:val="99"/>
    <w:locked/>
    <w:rsid w:val="003232F0"/>
    <w:rPr>
      <w:rFonts w:eastAsia="SimSun"/>
      <w:snapToGrid w:val="0"/>
      <w:lang w:val="en-GB" w:eastAsia="zh-CN"/>
    </w:rPr>
  </w:style>
  <w:style w:type="paragraph" w:styleId="Komentarotema">
    <w:name w:val="annotation subject"/>
    <w:basedOn w:val="Komentarotekstas"/>
    <w:next w:val="Komentarotekstas"/>
    <w:link w:val="KomentarotemaDiagrama"/>
    <w:uiPriority w:val="99"/>
    <w:rsid w:val="003232F0"/>
    <w:rPr>
      <w:b/>
    </w:rPr>
  </w:style>
  <w:style w:type="character" w:customStyle="1" w:styleId="KomentarotemaDiagrama">
    <w:name w:val="Komentaro tema Diagrama"/>
    <w:link w:val="Komentarotema"/>
    <w:uiPriority w:val="99"/>
    <w:locked/>
    <w:rsid w:val="003232F0"/>
    <w:rPr>
      <w:rFonts w:eastAsia="SimSun" w:cs="Times New Roman"/>
      <w:b/>
      <w:snapToGrid w:val="0"/>
      <w:lang w:val="en-GB" w:eastAsia="zh-CN"/>
    </w:rPr>
  </w:style>
  <w:style w:type="paragraph" w:styleId="Pagrindiniotekstotrauka">
    <w:name w:val="Body Text Indent"/>
    <w:basedOn w:val="prastasis"/>
    <w:link w:val="PagrindiniotekstotraukaDiagrama"/>
    <w:uiPriority w:val="99"/>
    <w:rsid w:val="003232F0"/>
    <w:pPr>
      <w:autoSpaceDE w:val="0"/>
      <w:autoSpaceDN w:val="0"/>
      <w:adjustRightInd w:val="0"/>
      <w:ind w:left="720"/>
      <w:jc w:val="both"/>
    </w:pPr>
    <w:rPr>
      <w:rFonts w:cs="Arial Unicode MS"/>
      <w:sz w:val="22"/>
      <w:szCs w:val="20"/>
      <w:lang w:val="en-GB" w:eastAsia="en-GB" w:bidi="lo-LA"/>
    </w:rPr>
  </w:style>
  <w:style w:type="character" w:customStyle="1" w:styleId="PagrindiniotekstotraukaDiagrama">
    <w:name w:val="Pagrindinio teksto įtrauka Diagrama"/>
    <w:link w:val="Pagrindiniotekstotrauka"/>
    <w:uiPriority w:val="99"/>
    <w:locked/>
    <w:rsid w:val="003232F0"/>
    <w:rPr>
      <w:rFonts w:cs="Times New Roman"/>
      <w:sz w:val="22"/>
      <w:lang w:val="en-GB" w:eastAsia="en-GB"/>
    </w:rPr>
  </w:style>
  <w:style w:type="paragraph" w:styleId="Pagrindinistekstas3">
    <w:name w:val="Body Text 3"/>
    <w:basedOn w:val="prastasis"/>
    <w:link w:val="Pagrindinistekstas3Diagrama"/>
    <w:uiPriority w:val="99"/>
    <w:rsid w:val="003232F0"/>
    <w:pPr>
      <w:autoSpaceDE w:val="0"/>
      <w:autoSpaceDN w:val="0"/>
      <w:adjustRightInd w:val="0"/>
      <w:jc w:val="both"/>
    </w:pPr>
    <w:rPr>
      <w:rFonts w:cs="Arial Unicode MS"/>
      <w:color w:val="0000FF"/>
      <w:sz w:val="22"/>
      <w:szCs w:val="20"/>
      <w:lang w:val="en-GB" w:eastAsia="en-GB" w:bidi="lo-LA"/>
    </w:rPr>
  </w:style>
  <w:style w:type="character" w:customStyle="1" w:styleId="Pagrindinistekstas3Diagrama">
    <w:name w:val="Pagrindinis tekstas 3 Diagrama"/>
    <w:link w:val="Pagrindinistekstas3"/>
    <w:uiPriority w:val="99"/>
    <w:locked/>
    <w:rsid w:val="003232F0"/>
    <w:rPr>
      <w:rFonts w:cs="Times New Roman"/>
      <w:color w:val="0000FF"/>
      <w:sz w:val="22"/>
      <w:lang w:val="en-GB" w:eastAsia="en-GB"/>
    </w:rPr>
  </w:style>
  <w:style w:type="paragraph" w:styleId="Pagrindiniotekstotrauka2">
    <w:name w:val="Body Text Indent 2"/>
    <w:basedOn w:val="prastasis"/>
    <w:link w:val="Pagrindiniotekstotrauka2Diagrama"/>
    <w:uiPriority w:val="99"/>
    <w:rsid w:val="003232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cs="Arial Unicode MS"/>
      <w:b/>
      <w:color w:val="0000FF"/>
      <w:sz w:val="22"/>
      <w:szCs w:val="20"/>
      <w:lang w:val="en-GB" w:eastAsia="en-US" w:bidi="lo-LA"/>
    </w:rPr>
  </w:style>
  <w:style w:type="character" w:customStyle="1" w:styleId="Pagrindiniotekstotrauka2Diagrama">
    <w:name w:val="Pagrindinio teksto įtrauka 2 Diagrama"/>
    <w:link w:val="Pagrindiniotekstotrauka2"/>
    <w:uiPriority w:val="99"/>
    <w:locked/>
    <w:rsid w:val="003232F0"/>
    <w:rPr>
      <w:rFonts w:cs="Times New Roman"/>
      <w:b/>
      <w:color w:val="0000FF"/>
      <w:sz w:val="22"/>
      <w:lang w:val="en-GB" w:eastAsia="en-US"/>
    </w:rPr>
  </w:style>
  <w:style w:type="paragraph" w:styleId="Pagrindinistekstas">
    <w:name w:val="Body Text"/>
    <w:basedOn w:val="prastasis"/>
    <w:link w:val="PagrindinistekstasDiagrama"/>
    <w:uiPriority w:val="1"/>
    <w:qFormat/>
    <w:rsid w:val="009C330F"/>
    <w:rPr>
      <w:rFonts w:cs="Arial Unicode MS"/>
      <w:i/>
      <w:color w:val="008000"/>
      <w:sz w:val="22"/>
      <w:szCs w:val="20"/>
      <w:lang w:val="en-GB" w:eastAsia="en-US" w:bidi="lo-LA"/>
    </w:rPr>
  </w:style>
  <w:style w:type="character" w:customStyle="1" w:styleId="PagrindinistekstasDiagrama">
    <w:name w:val="Pagrindinis tekstas Diagrama"/>
    <w:link w:val="Pagrindinistekstas"/>
    <w:uiPriority w:val="1"/>
    <w:locked/>
    <w:rsid w:val="003232F0"/>
    <w:rPr>
      <w:rFonts w:cs="Arial Unicode MS"/>
      <w:i/>
      <w:color w:val="008000"/>
      <w:sz w:val="22"/>
      <w:lang w:val="en-GB" w:eastAsia="en-US" w:bidi="lo-LA"/>
    </w:rPr>
  </w:style>
  <w:style w:type="paragraph" w:styleId="Pagrindinistekstas2">
    <w:name w:val="Body Text 2"/>
    <w:basedOn w:val="prastasis"/>
    <w:link w:val="Pagrindinistekstas2Diagrama"/>
    <w:uiPriority w:val="99"/>
    <w:rsid w:val="003232F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cs="Arial Unicode MS"/>
      <w:b/>
      <w:color w:val="0000FF"/>
      <w:sz w:val="22"/>
      <w:szCs w:val="20"/>
      <w:u w:val="single"/>
      <w:lang w:val="en-GB" w:eastAsia="en-US" w:bidi="lo-LA"/>
    </w:rPr>
  </w:style>
  <w:style w:type="character" w:customStyle="1" w:styleId="Pagrindinistekstas2Diagrama">
    <w:name w:val="Pagrindinis tekstas 2 Diagrama"/>
    <w:link w:val="Pagrindinistekstas2"/>
    <w:uiPriority w:val="99"/>
    <w:locked/>
    <w:rsid w:val="003232F0"/>
    <w:rPr>
      <w:rFonts w:cs="Times New Roman"/>
      <w:b/>
      <w:color w:val="0000FF"/>
      <w:sz w:val="22"/>
      <w:u w:val="single"/>
      <w:lang w:val="en-GB" w:eastAsia="en-US"/>
    </w:rPr>
  </w:style>
  <w:style w:type="paragraph" w:customStyle="1" w:styleId="AHeader1">
    <w:name w:val="AHeader 1"/>
    <w:basedOn w:val="prastasis"/>
    <w:uiPriority w:val="99"/>
    <w:rsid w:val="003232F0"/>
    <w:pPr>
      <w:tabs>
        <w:tab w:val="num" w:pos="720"/>
      </w:tabs>
      <w:spacing w:after="120"/>
      <w:ind w:left="284" w:hanging="284"/>
    </w:pPr>
    <w:rPr>
      <w:rFonts w:ascii="Arial" w:hAnsi="Arial" w:cs="Arial"/>
      <w:b/>
      <w:bCs/>
      <w:szCs w:val="20"/>
      <w:lang w:val="en-GB" w:eastAsia="en-US"/>
    </w:rPr>
  </w:style>
  <w:style w:type="paragraph" w:customStyle="1" w:styleId="AHeader2">
    <w:name w:val="AHeader 2"/>
    <w:basedOn w:val="AHeader1"/>
    <w:uiPriority w:val="99"/>
    <w:rsid w:val="00793B2F"/>
    <w:pPr>
      <w:numPr>
        <w:ilvl w:val="1"/>
      </w:numPr>
      <w:tabs>
        <w:tab w:val="num" w:pos="360"/>
        <w:tab w:val="num" w:pos="720"/>
      </w:tabs>
      <w:ind w:left="284" w:hanging="284"/>
    </w:pPr>
    <w:rPr>
      <w:sz w:val="22"/>
    </w:rPr>
  </w:style>
  <w:style w:type="paragraph" w:customStyle="1" w:styleId="AHeader3">
    <w:name w:val="AHeader 3"/>
    <w:basedOn w:val="AHeader2"/>
    <w:uiPriority w:val="99"/>
    <w:rsid w:val="00793B2F"/>
    <w:pPr>
      <w:numPr>
        <w:ilvl w:val="2"/>
      </w:numPr>
      <w:tabs>
        <w:tab w:val="num" w:pos="360"/>
      </w:tabs>
      <w:ind w:left="284" w:hanging="284"/>
    </w:pPr>
  </w:style>
  <w:style w:type="paragraph" w:customStyle="1" w:styleId="AHeader2abc">
    <w:name w:val="AHeader 2 abc"/>
    <w:basedOn w:val="AHeader3"/>
    <w:uiPriority w:val="99"/>
    <w:rsid w:val="00793B2F"/>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793B2F"/>
    <w:pPr>
      <w:numPr>
        <w:ilvl w:val="4"/>
      </w:numPr>
      <w:tabs>
        <w:tab w:val="num" w:pos="360"/>
      </w:tabs>
      <w:ind w:left="284" w:hanging="284"/>
    </w:pPr>
  </w:style>
  <w:style w:type="paragraph" w:styleId="Pagrindiniotekstotrauka3">
    <w:name w:val="Body Text Indent 3"/>
    <w:basedOn w:val="prastasis"/>
    <w:link w:val="Pagrindiniotekstotrauka3Diagrama"/>
    <w:uiPriority w:val="99"/>
    <w:rsid w:val="003232F0"/>
    <w:pPr>
      <w:tabs>
        <w:tab w:val="left" w:pos="567"/>
        <w:tab w:val="left" w:pos="1134"/>
      </w:tabs>
      <w:autoSpaceDE w:val="0"/>
      <w:autoSpaceDN w:val="0"/>
      <w:adjustRightInd w:val="0"/>
      <w:spacing w:line="260" w:lineRule="exact"/>
      <w:ind w:left="633"/>
      <w:jc w:val="both"/>
    </w:pPr>
    <w:rPr>
      <w:rFonts w:cs="Arial Unicode MS"/>
      <w:sz w:val="21"/>
      <w:szCs w:val="20"/>
      <w:lang w:val="en-GB" w:eastAsia="en-US" w:bidi="lo-LA"/>
    </w:rPr>
  </w:style>
  <w:style w:type="character" w:customStyle="1" w:styleId="Pagrindiniotekstotrauka3Diagrama">
    <w:name w:val="Pagrindinio teksto įtrauka 3 Diagrama"/>
    <w:link w:val="Pagrindiniotekstotrauka3"/>
    <w:uiPriority w:val="99"/>
    <w:locked/>
    <w:rsid w:val="003232F0"/>
    <w:rPr>
      <w:rFonts w:cs="Times New Roman"/>
      <w:sz w:val="21"/>
      <w:lang w:val="en-GB" w:eastAsia="en-US"/>
    </w:rPr>
  </w:style>
  <w:style w:type="paragraph" w:customStyle="1" w:styleId="BodytextAgency">
    <w:name w:val="Body text (Agency)"/>
    <w:basedOn w:val="prastasis"/>
    <w:link w:val="BodytextAgencyChar"/>
    <w:uiPriority w:val="99"/>
    <w:rsid w:val="003232F0"/>
    <w:pPr>
      <w:spacing w:after="140" w:line="280" w:lineRule="atLeast"/>
    </w:pPr>
    <w:rPr>
      <w:rFonts w:ascii="Verdana" w:hAnsi="Verdana" w:cs="Arial Unicode MS"/>
      <w:sz w:val="18"/>
      <w:szCs w:val="20"/>
      <w:lang w:val="en-GB" w:eastAsia="en-GB" w:bidi="lo-LA"/>
    </w:rPr>
  </w:style>
  <w:style w:type="character" w:customStyle="1" w:styleId="BodytextAgencyChar">
    <w:name w:val="Body text (Agency) Char"/>
    <w:link w:val="BodytextAgency"/>
    <w:uiPriority w:val="99"/>
    <w:locked/>
    <w:rsid w:val="003232F0"/>
    <w:rPr>
      <w:rFonts w:ascii="Verdana" w:hAnsi="Verdana"/>
      <w:sz w:val="18"/>
      <w:lang w:val="en-GB" w:eastAsia="en-GB"/>
    </w:rPr>
  </w:style>
  <w:style w:type="paragraph" w:customStyle="1" w:styleId="NormalAgency">
    <w:name w:val="Normal (Agency)"/>
    <w:link w:val="NormalAgencyChar"/>
    <w:uiPriority w:val="99"/>
    <w:rsid w:val="003232F0"/>
    <w:rPr>
      <w:rFonts w:ascii="Verdana" w:hAnsi="Verdana" w:cs="Arial Unicode MS"/>
      <w:sz w:val="22"/>
      <w:lang w:val="en-GB" w:eastAsia="en-GB" w:bidi="lo-LA"/>
    </w:rPr>
  </w:style>
  <w:style w:type="character" w:customStyle="1" w:styleId="NormalAgencyChar">
    <w:name w:val="Normal (Agency) Char"/>
    <w:link w:val="NormalAgency"/>
    <w:uiPriority w:val="99"/>
    <w:locked/>
    <w:rsid w:val="003232F0"/>
    <w:rPr>
      <w:rFonts w:ascii="Verdana" w:hAnsi="Verdana" w:cs="Arial Unicode MS"/>
      <w:sz w:val="22"/>
      <w:lang w:val="en-GB" w:eastAsia="en-GB" w:bidi="lo-LA"/>
    </w:rPr>
  </w:style>
  <w:style w:type="character" w:styleId="Komentaronuoroda">
    <w:name w:val="annotation reference"/>
    <w:uiPriority w:val="99"/>
    <w:semiHidden/>
    <w:rsid w:val="003043B6"/>
    <w:rPr>
      <w:rFonts w:cs="Times New Roman"/>
      <w:sz w:val="16"/>
    </w:rPr>
  </w:style>
  <w:style w:type="paragraph" w:styleId="Antrats">
    <w:name w:val="header"/>
    <w:basedOn w:val="prastasis"/>
    <w:link w:val="AntratsDiagrama"/>
    <w:uiPriority w:val="99"/>
    <w:rsid w:val="00157765"/>
    <w:pPr>
      <w:tabs>
        <w:tab w:val="center" w:pos="4819"/>
        <w:tab w:val="right" w:pos="9638"/>
      </w:tabs>
    </w:pPr>
    <w:rPr>
      <w:rFonts w:cs="Arial Unicode MS"/>
      <w:lang w:bidi="lo-LA"/>
    </w:rPr>
  </w:style>
  <w:style w:type="character" w:customStyle="1" w:styleId="AntratsDiagrama">
    <w:name w:val="Antraštės Diagrama"/>
    <w:link w:val="Antrats"/>
    <w:uiPriority w:val="99"/>
    <w:locked/>
    <w:rsid w:val="00157765"/>
    <w:rPr>
      <w:rFonts w:cs="Times New Roman"/>
      <w:sz w:val="24"/>
      <w:szCs w:val="24"/>
      <w:lang w:val="de-DE" w:eastAsia="de-DE"/>
    </w:rPr>
  </w:style>
  <w:style w:type="paragraph" w:styleId="Sraopastraipa">
    <w:name w:val="List Paragraph"/>
    <w:basedOn w:val="prastasis"/>
    <w:uiPriority w:val="34"/>
    <w:qFormat/>
    <w:rsid w:val="00403CD4"/>
    <w:pPr>
      <w:ind w:left="720"/>
    </w:pPr>
  </w:style>
  <w:style w:type="paragraph" w:styleId="Pataisymai">
    <w:name w:val="Revision"/>
    <w:hidden/>
    <w:uiPriority w:val="99"/>
    <w:semiHidden/>
    <w:rsid w:val="004025F8"/>
    <w:rPr>
      <w:sz w:val="24"/>
      <w:szCs w:val="24"/>
      <w:lang w:val="de-DE" w:eastAsia="de-DE"/>
    </w:rPr>
  </w:style>
  <w:style w:type="character" w:styleId="Neapdorotaspaminjimas">
    <w:name w:val="Unresolved Mention"/>
    <w:basedOn w:val="Numatytasispastraiposriftas"/>
    <w:uiPriority w:val="99"/>
    <w:semiHidden/>
    <w:unhideWhenUsed/>
    <w:rsid w:val="005D4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21010">
      <w:marLeft w:val="0"/>
      <w:marRight w:val="0"/>
      <w:marTop w:val="0"/>
      <w:marBottom w:val="0"/>
      <w:divBdr>
        <w:top w:val="none" w:sz="0" w:space="0" w:color="auto"/>
        <w:left w:val="none" w:sz="0" w:space="0" w:color="auto"/>
        <w:bottom w:val="none" w:sz="0" w:space="0" w:color="auto"/>
        <w:right w:val="none" w:sz="0" w:space="0" w:color="auto"/>
      </w:divBdr>
    </w:div>
    <w:div w:id="895122268">
      <w:bodyDiv w:val="1"/>
      <w:marLeft w:val="0"/>
      <w:marRight w:val="0"/>
      <w:marTop w:val="0"/>
      <w:marBottom w:val="0"/>
      <w:divBdr>
        <w:top w:val="none" w:sz="0" w:space="0" w:color="auto"/>
        <w:left w:val="none" w:sz="0" w:space="0" w:color="auto"/>
        <w:bottom w:val="none" w:sz="0" w:space="0" w:color="auto"/>
        <w:right w:val="none" w:sz="0" w:space="0" w:color="auto"/>
      </w:divBdr>
    </w:div>
    <w:div w:id="1462264644">
      <w:bodyDiv w:val="1"/>
      <w:marLeft w:val="0"/>
      <w:marRight w:val="0"/>
      <w:marTop w:val="0"/>
      <w:marBottom w:val="0"/>
      <w:divBdr>
        <w:top w:val="none" w:sz="0" w:space="0" w:color="auto"/>
        <w:left w:val="none" w:sz="0" w:space="0" w:color="auto"/>
        <w:bottom w:val="none" w:sz="0" w:space="0" w:color="auto"/>
        <w:right w:val="none" w:sz="0" w:space="0" w:color="auto"/>
      </w:divBdr>
    </w:div>
    <w:div w:id="1738747044">
      <w:bodyDiv w:val="1"/>
      <w:marLeft w:val="0"/>
      <w:marRight w:val="0"/>
      <w:marTop w:val="60"/>
      <w:marBottom w:val="0"/>
      <w:divBdr>
        <w:top w:val="none" w:sz="0" w:space="0" w:color="auto"/>
        <w:left w:val="none" w:sz="0" w:space="0" w:color="auto"/>
        <w:bottom w:val="none" w:sz="0" w:space="0" w:color="auto"/>
        <w:right w:val="none" w:sz="0" w:space="0" w:color="auto"/>
      </w:divBdr>
      <w:divsChild>
        <w:div w:id="1637299460">
          <w:marLeft w:val="0"/>
          <w:marRight w:val="0"/>
          <w:marTop w:val="0"/>
          <w:marBottom w:val="0"/>
          <w:divBdr>
            <w:top w:val="none" w:sz="0" w:space="0" w:color="auto"/>
            <w:left w:val="none" w:sz="0" w:space="0" w:color="auto"/>
            <w:bottom w:val="none" w:sz="0" w:space="0" w:color="auto"/>
            <w:right w:val="none" w:sz="0" w:space="0" w:color="auto"/>
          </w:divBdr>
          <w:divsChild>
            <w:div w:id="1112481897">
              <w:marLeft w:val="0"/>
              <w:marRight w:val="0"/>
              <w:marTop w:val="0"/>
              <w:marBottom w:val="0"/>
              <w:divBdr>
                <w:top w:val="none" w:sz="0" w:space="0" w:color="auto"/>
                <w:left w:val="none" w:sz="0" w:space="0" w:color="auto"/>
                <w:bottom w:val="none" w:sz="0" w:space="0" w:color="auto"/>
                <w:right w:val="none" w:sz="0" w:space="0" w:color="auto"/>
              </w:divBdr>
              <w:divsChild>
                <w:div w:id="203099479">
                  <w:marLeft w:val="0"/>
                  <w:marRight w:val="0"/>
                  <w:marTop w:val="0"/>
                  <w:marBottom w:val="240"/>
                  <w:divBdr>
                    <w:top w:val="none" w:sz="0" w:space="0" w:color="auto"/>
                    <w:left w:val="none" w:sz="0" w:space="0" w:color="auto"/>
                    <w:bottom w:val="none" w:sz="0" w:space="0" w:color="auto"/>
                    <w:right w:val="none" w:sz="0" w:space="0" w:color="auto"/>
                  </w:divBdr>
                  <w:divsChild>
                    <w:div w:id="20562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CD83-9EC6-4A5C-A1ED-D549567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72726</Words>
  <Characters>41454</Characters>
  <Application>Microsoft Office Word</Application>
  <DocSecurity>4</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cp:lastModifiedBy>Albina Burkauskaitė</cp:lastModifiedBy>
  <cp:revision>2</cp:revision>
  <dcterms:created xsi:type="dcterms:W3CDTF">2026-01-05T13:04:00Z</dcterms:created>
  <dcterms:modified xsi:type="dcterms:W3CDTF">2026-01-05T13:04:00Z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2025-05-15T09:32:51Z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634634d2-34bc-41c0-83b6-920316c8e5a4</vt:lpwstr>
  </property>
  <property fmtid="{D5CDD505-2E9C-101B-9397-08002B2CF9AE}" pid="8" name="MSIP_Label_c63a0701-319b-41bf-8431-58956e491e60_ContentBits">
    <vt:lpwstr>0</vt:lpwstr>
  </property>
  <property fmtid="{D5CDD505-2E9C-101B-9397-08002B2CF9AE}" pid="9" name="MSIP_Label_c63a0701-319b-41bf-8431-58956e491e60_Tag">
    <vt:lpwstr>10, 0, 1, 1</vt:lpwstr>
  </property>
  <property fmtid="{D5CDD505-2E9C-101B-9397-08002B2CF9AE}" pid="10" name="_NewReviewCycle">
    <vt:lpwstr/>
  </property>
</Properties>
</file>