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6ACE" w14:textId="77777777" w:rsidR="009C015C" w:rsidRDefault="009C015C" w:rsidP="009C015C">
      <w:pPr>
        <w:pStyle w:val="TTEMEASMCA"/>
        <w:rPr>
          <w:lang w:val="lt-LT"/>
        </w:rPr>
      </w:pPr>
    </w:p>
    <w:p w14:paraId="663F58F2" w14:textId="77777777" w:rsidR="009C015C" w:rsidRDefault="009C015C" w:rsidP="009C015C">
      <w:pPr>
        <w:pStyle w:val="TTEMEASMCA"/>
        <w:rPr>
          <w:lang w:val="lt-LT"/>
        </w:rPr>
      </w:pPr>
    </w:p>
    <w:p w14:paraId="27441C59" w14:textId="77777777" w:rsidR="009C015C" w:rsidRDefault="009C015C" w:rsidP="009C015C">
      <w:pPr>
        <w:pStyle w:val="TTEMEASMCA"/>
        <w:rPr>
          <w:lang w:val="lt-LT"/>
        </w:rPr>
      </w:pPr>
    </w:p>
    <w:p w14:paraId="7B005367" w14:textId="77777777" w:rsidR="009C015C" w:rsidRDefault="009C015C" w:rsidP="009C015C">
      <w:pPr>
        <w:pStyle w:val="TTEMEASMCA"/>
        <w:rPr>
          <w:lang w:val="lt-LT"/>
        </w:rPr>
      </w:pPr>
    </w:p>
    <w:p w14:paraId="568C84C9" w14:textId="77777777" w:rsidR="009C015C" w:rsidRDefault="009C015C" w:rsidP="009C015C">
      <w:pPr>
        <w:pStyle w:val="TTEMEASMCA"/>
        <w:rPr>
          <w:lang w:val="lt-LT"/>
        </w:rPr>
      </w:pPr>
    </w:p>
    <w:p w14:paraId="67CF0249" w14:textId="77777777" w:rsidR="009C015C" w:rsidRDefault="009C015C" w:rsidP="009C015C">
      <w:pPr>
        <w:pStyle w:val="TTEMEASMCA"/>
        <w:rPr>
          <w:lang w:val="lt-LT"/>
        </w:rPr>
      </w:pPr>
    </w:p>
    <w:p w14:paraId="0B97A09C" w14:textId="77777777" w:rsidR="009C015C" w:rsidRDefault="009C015C" w:rsidP="009C015C">
      <w:pPr>
        <w:pStyle w:val="TTEMEASMCA"/>
        <w:rPr>
          <w:lang w:val="lt-LT"/>
        </w:rPr>
      </w:pPr>
    </w:p>
    <w:p w14:paraId="52F93E56" w14:textId="77777777" w:rsidR="009C015C" w:rsidRDefault="009C015C" w:rsidP="009C015C">
      <w:pPr>
        <w:pStyle w:val="TTEMEASMCA"/>
        <w:rPr>
          <w:lang w:val="lt-LT"/>
        </w:rPr>
      </w:pPr>
    </w:p>
    <w:p w14:paraId="3ED955E3" w14:textId="77777777" w:rsidR="009C015C" w:rsidRDefault="009C015C" w:rsidP="009C015C">
      <w:pPr>
        <w:pStyle w:val="TTEMEASMCA"/>
        <w:rPr>
          <w:lang w:val="lt-LT"/>
        </w:rPr>
      </w:pPr>
    </w:p>
    <w:p w14:paraId="32C0CDD7" w14:textId="77777777" w:rsidR="009C015C" w:rsidRDefault="009C015C" w:rsidP="009C015C">
      <w:pPr>
        <w:pStyle w:val="TTEMEASMCA"/>
        <w:rPr>
          <w:lang w:val="lt-LT"/>
        </w:rPr>
      </w:pPr>
    </w:p>
    <w:p w14:paraId="29A58BEC" w14:textId="77777777" w:rsidR="009C015C" w:rsidRDefault="009C015C" w:rsidP="009C015C">
      <w:pPr>
        <w:pStyle w:val="TTEMEASMCA"/>
        <w:rPr>
          <w:lang w:val="lt-LT"/>
        </w:rPr>
      </w:pPr>
    </w:p>
    <w:p w14:paraId="4EF595E7" w14:textId="77777777" w:rsidR="009C015C" w:rsidRDefault="009C015C" w:rsidP="009C015C">
      <w:pPr>
        <w:pStyle w:val="TTEMEASMCA"/>
        <w:rPr>
          <w:lang w:val="lt-LT"/>
        </w:rPr>
      </w:pPr>
    </w:p>
    <w:p w14:paraId="3E84AF76" w14:textId="77777777" w:rsidR="009C015C" w:rsidRDefault="009C015C" w:rsidP="009C015C">
      <w:pPr>
        <w:pStyle w:val="TTEMEASMCA"/>
        <w:rPr>
          <w:lang w:val="lt-LT"/>
        </w:rPr>
      </w:pPr>
    </w:p>
    <w:p w14:paraId="034C14F7" w14:textId="77777777" w:rsidR="009C015C" w:rsidRDefault="009C015C" w:rsidP="009C015C">
      <w:pPr>
        <w:pStyle w:val="TTEMEASMCA"/>
        <w:rPr>
          <w:lang w:val="lt-LT"/>
        </w:rPr>
      </w:pPr>
    </w:p>
    <w:p w14:paraId="18CD0C11" w14:textId="77777777" w:rsidR="009C015C" w:rsidRDefault="009C015C" w:rsidP="009C015C">
      <w:pPr>
        <w:pStyle w:val="TTEMEASMCA"/>
        <w:rPr>
          <w:lang w:val="lt-LT"/>
        </w:rPr>
      </w:pPr>
    </w:p>
    <w:p w14:paraId="0D54B4D5" w14:textId="77777777" w:rsidR="009C015C" w:rsidRDefault="009C015C" w:rsidP="009C015C">
      <w:pPr>
        <w:pStyle w:val="TTEMEASMCA"/>
        <w:rPr>
          <w:lang w:val="lt-LT"/>
        </w:rPr>
      </w:pPr>
    </w:p>
    <w:p w14:paraId="05AA12E5" w14:textId="77777777" w:rsidR="009C015C" w:rsidRDefault="009C015C" w:rsidP="009C015C">
      <w:pPr>
        <w:pStyle w:val="TTEMEASMCA"/>
        <w:rPr>
          <w:lang w:val="lt-LT"/>
        </w:rPr>
      </w:pPr>
    </w:p>
    <w:p w14:paraId="68A3818D" w14:textId="77777777" w:rsidR="009C015C" w:rsidRDefault="009C015C" w:rsidP="009C015C">
      <w:pPr>
        <w:pStyle w:val="TTEMEASMCA"/>
        <w:rPr>
          <w:lang w:val="lt-LT"/>
        </w:rPr>
      </w:pPr>
    </w:p>
    <w:p w14:paraId="63ADFE6C" w14:textId="77777777" w:rsidR="009C015C" w:rsidRDefault="009C015C" w:rsidP="009C015C">
      <w:pPr>
        <w:pStyle w:val="TTEMEASMCA"/>
        <w:rPr>
          <w:lang w:val="lt-LT"/>
        </w:rPr>
      </w:pPr>
    </w:p>
    <w:p w14:paraId="25066D45" w14:textId="77777777" w:rsidR="009C015C" w:rsidRDefault="009C015C" w:rsidP="009C015C">
      <w:pPr>
        <w:pStyle w:val="TTEMEASMCA"/>
        <w:rPr>
          <w:lang w:val="lt-LT"/>
        </w:rPr>
      </w:pPr>
    </w:p>
    <w:p w14:paraId="029AC976" w14:textId="77777777" w:rsidR="009C015C" w:rsidRDefault="009C015C" w:rsidP="009C015C">
      <w:pPr>
        <w:pStyle w:val="TTEMEASMCA"/>
        <w:rPr>
          <w:lang w:val="lt-LT"/>
        </w:rPr>
      </w:pPr>
    </w:p>
    <w:p w14:paraId="072F5BBC" w14:textId="77777777" w:rsidR="009C015C" w:rsidRDefault="009C015C" w:rsidP="009C015C">
      <w:pPr>
        <w:pStyle w:val="TTEMEASMCA"/>
        <w:rPr>
          <w:lang w:val="lt-LT"/>
        </w:rPr>
      </w:pPr>
    </w:p>
    <w:p w14:paraId="3EDEE0B0" w14:textId="77777777" w:rsidR="009C015C" w:rsidRDefault="009C015C" w:rsidP="009C015C">
      <w:pPr>
        <w:pStyle w:val="TTEMEASMCA"/>
        <w:rPr>
          <w:lang w:val="lt-LT"/>
        </w:rPr>
      </w:pPr>
    </w:p>
    <w:p w14:paraId="0A882410" w14:textId="77777777" w:rsidR="009C015C" w:rsidRPr="000E0AC2" w:rsidRDefault="009C015C" w:rsidP="009C015C">
      <w:pPr>
        <w:pStyle w:val="TTEMEASMCA"/>
        <w:rPr>
          <w:lang w:val="lt-LT"/>
        </w:rPr>
      </w:pPr>
      <w:bookmarkStart w:id="0" w:name="_Toc129243136"/>
      <w:bookmarkStart w:id="1" w:name="_Toc129243261"/>
      <w:r w:rsidRPr="000E0AC2">
        <w:rPr>
          <w:lang w:val="lt-LT"/>
        </w:rPr>
        <w:t>A. ŽENKLINIMAS</w:t>
      </w:r>
      <w:bookmarkEnd w:id="0"/>
      <w:bookmarkEnd w:id="1"/>
    </w:p>
    <w:p w14:paraId="23DC1DA1" w14:textId="77777777" w:rsidR="009C015C" w:rsidRPr="000E0AC2" w:rsidRDefault="009C015C" w:rsidP="009C015C">
      <w:pPr>
        <w:spacing w:after="200" w:line="276" w:lineRule="auto"/>
      </w:pPr>
    </w:p>
    <w:p w14:paraId="4E697C95" w14:textId="77777777" w:rsidR="009C015C" w:rsidRPr="000E0AC2" w:rsidRDefault="009C015C" w:rsidP="009C015C">
      <w:pPr>
        <w:spacing w:after="200" w:line="276" w:lineRule="auto"/>
      </w:pPr>
    </w:p>
    <w:p w14:paraId="3FDD4AD4" w14:textId="77777777" w:rsidR="009C015C" w:rsidRPr="000E0AC2" w:rsidRDefault="009C015C" w:rsidP="009C015C">
      <w:pPr>
        <w:spacing w:after="200" w:line="276" w:lineRule="auto"/>
      </w:pPr>
    </w:p>
    <w:p w14:paraId="278C73AB" w14:textId="77777777" w:rsidR="009C015C" w:rsidRPr="000E0AC2" w:rsidRDefault="009C015C" w:rsidP="009C015C">
      <w:pPr>
        <w:spacing w:after="200" w:line="276" w:lineRule="auto"/>
      </w:pPr>
    </w:p>
    <w:p w14:paraId="523E39FE" w14:textId="77777777" w:rsidR="009C015C" w:rsidRPr="000E0AC2" w:rsidRDefault="009C015C" w:rsidP="009C015C">
      <w:pPr>
        <w:spacing w:after="200" w:line="276" w:lineRule="auto"/>
      </w:pPr>
    </w:p>
    <w:p w14:paraId="38439B11" w14:textId="77777777" w:rsidR="009C015C" w:rsidRPr="000E0AC2" w:rsidRDefault="009C015C" w:rsidP="009C015C">
      <w:pPr>
        <w:spacing w:after="200" w:line="276" w:lineRule="auto"/>
      </w:pPr>
    </w:p>
    <w:p w14:paraId="14A0B432" w14:textId="77777777" w:rsidR="009C015C" w:rsidRPr="000E0AC2" w:rsidRDefault="009C015C" w:rsidP="009C015C">
      <w:pPr>
        <w:spacing w:after="200" w:line="276" w:lineRule="auto"/>
      </w:pPr>
    </w:p>
    <w:p w14:paraId="742D8D8B" w14:textId="77777777" w:rsidR="009C015C" w:rsidRPr="000E0AC2" w:rsidRDefault="009C015C" w:rsidP="009C015C">
      <w:pPr>
        <w:spacing w:after="200" w:line="276" w:lineRule="auto"/>
      </w:pPr>
    </w:p>
    <w:p w14:paraId="129C1438" w14:textId="77777777" w:rsidR="009C015C" w:rsidRPr="000E0AC2" w:rsidRDefault="009C015C" w:rsidP="009C015C">
      <w:pPr>
        <w:spacing w:after="200" w:line="276" w:lineRule="auto"/>
      </w:pPr>
    </w:p>
    <w:p w14:paraId="08C0729A" w14:textId="77777777" w:rsidR="009C015C" w:rsidRPr="000E0AC2" w:rsidRDefault="009C015C" w:rsidP="009C015C">
      <w:pPr>
        <w:spacing w:after="200" w:line="276" w:lineRule="auto"/>
      </w:pPr>
    </w:p>
    <w:p w14:paraId="59F931A5" w14:textId="77777777" w:rsidR="009C015C" w:rsidRPr="000E0AC2" w:rsidRDefault="009C015C" w:rsidP="009C015C">
      <w:pPr>
        <w:spacing w:after="200" w:line="276" w:lineRule="auto"/>
      </w:pPr>
    </w:p>
    <w:p w14:paraId="47F26D85" w14:textId="77777777" w:rsidR="009C015C" w:rsidRPr="000E0AC2" w:rsidRDefault="009C015C" w:rsidP="009C015C">
      <w:pPr>
        <w:spacing w:after="200" w:line="276" w:lineRule="auto"/>
      </w:pPr>
    </w:p>
    <w:p w14:paraId="3A605458" w14:textId="77777777" w:rsidR="009C015C" w:rsidRPr="000E0AC2" w:rsidRDefault="009C015C" w:rsidP="009C015C">
      <w:pPr>
        <w:spacing w:after="200" w:line="276" w:lineRule="auto"/>
      </w:pPr>
    </w:p>
    <w:p w14:paraId="1C908352" w14:textId="77777777" w:rsidR="009C015C" w:rsidRPr="000E0AC2" w:rsidRDefault="009C015C" w:rsidP="009C015C">
      <w:pPr>
        <w:spacing w:after="200" w:line="276" w:lineRule="auto"/>
      </w:pPr>
    </w:p>
    <w:p w14:paraId="1BAADC55" w14:textId="77777777" w:rsidR="009C015C" w:rsidRPr="000E0AC2" w:rsidRDefault="009C015C" w:rsidP="009C015C">
      <w:pPr>
        <w:spacing w:after="200" w:line="276" w:lineRule="auto"/>
      </w:pPr>
    </w:p>
    <w:p w14:paraId="04D375E9" w14:textId="77777777" w:rsidR="009C015C" w:rsidRPr="000E0AC2" w:rsidRDefault="009C015C" w:rsidP="009C015C">
      <w:pPr>
        <w:pStyle w:val="PI-1labEMEASMCA"/>
      </w:pPr>
      <w:r w:rsidRPr="000E0AC2">
        <w:lastRenderedPageBreak/>
        <w:t>INFORMACIJA ANT IŠORINĖS PAKUOTĖS</w:t>
      </w:r>
    </w:p>
    <w:p w14:paraId="3F5F14A1" w14:textId="77777777" w:rsidR="009C015C" w:rsidRPr="000E0AC2" w:rsidRDefault="009C015C" w:rsidP="009C015C">
      <w:pPr>
        <w:pStyle w:val="PI-1labEMEASMCA"/>
      </w:pPr>
    </w:p>
    <w:p w14:paraId="3DA74C0A" w14:textId="77777777" w:rsidR="009C015C" w:rsidRPr="000E0AC2" w:rsidRDefault="009C015C" w:rsidP="009C015C">
      <w:pPr>
        <w:pStyle w:val="PI-1labEMEASMCA"/>
      </w:pPr>
      <w:r w:rsidRPr="000E0AC2">
        <w:t>KARTONO DĖŽUTĖ</w:t>
      </w:r>
    </w:p>
    <w:p w14:paraId="561CF685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02A32D2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DEC6858" w14:textId="77777777" w:rsidR="009C015C" w:rsidRPr="000E0AC2" w:rsidRDefault="009C015C" w:rsidP="009C015C">
      <w:pPr>
        <w:pStyle w:val="PI-1labEMEASMCA"/>
      </w:pPr>
      <w:r w:rsidRPr="000E0AC2">
        <w:t>1.</w:t>
      </w:r>
      <w:r w:rsidRPr="000E0AC2">
        <w:tab/>
        <w:t>VAISTINIO PREPARATO PAVADINIMAS</w:t>
      </w:r>
    </w:p>
    <w:p w14:paraId="516BF1C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5282CA6" w14:textId="5D88E70E" w:rsidR="009C015C" w:rsidRDefault="00C8377B" w:rsidP="009C015C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="0055150B">
        <w:t>gelis</w:t>
      </w:r>
    </w:p>
    <w:p w14:paraId="6145BAB6" w14:textId="77777777" w:rsidR="001729D0" w:rsidRPr="000E0AC2" w:rsidRDefault="001729D0" w:rsidP="001729D0">
      <w:pPr>
        <w:ind w:left="567" w:hanging="567"/>
      </w:pPr>
      <w:proofErr w:type="spellStart"/>
      <w:r>
        <w:t>Diklofenako</w:t>
      </w:r>
      <w:proofErr w:type="spellEnd"/>
      <w:r>
        <w:t xml:space="preserve"> </w:t>
      </w:r>
      <w:proofErr w:type="spellStart"/>
      <w:r>
        <w:t>dietilaminas</w:t>
      </w:r>
      <w:proofErr w:type="spellEnd"/>
    </w:p>
    <w:p w14:paraId="4B18D33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26C1C42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884CEB1" w14:textId="77777777" w:rsidR="0055150B" w:rsidRPr="006438C3" w:rsidRDefault="0055150B" w:rsidP="0055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  <w:noProof/>
        </w:rPr>
      </w:pPr>
      <w:r w:rsidRPr="006438C3">
        <w:rPr>
          <w:b/>
          <w:noProof/>
        </w:rPr>
        <w:t>2.</w:t>
      </w:r>
      <w:r w:rsidRPr="006438C3">
        <w:rPr>
          <w:b/>
          <w:noProof/>
        </w:rPr>
        <w:tab/>
        <w:t>VEIKLIOJI (-IOS) MEDŽIAGA (-OS) IR JOS (-Ų) KIEKIS (-IAI)</w:t>
      </w:r>
    </w:p>
    <w:p w14:paraId="79FA376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0F2CB28E" w14:textId="77777777" w:rsidR="00FA695F" w:rsidRPr="00FA695F" w:rsidRDefault="00FA695F" w:rsidP="00FA695F">
      <w:r w:rsidRPr="00FA695F">
        <w:t xml:space="preserve">1 g gelio yra 11,6 mg </w:t>
      </w:r>
      <w:proofErr w:type="spellStart"/>
      <w:r w:rsidRPr="00FA695F">
        <w:t>diklofenako</w:t>
      </w:r>
      <w:proofErr w:type="spellEnd"/>
      <w:r w:rsidRPr="00FA695F">
        <w:t xml:space="preserve"> </w:t>
      </w:r>
      <w:proofErr w:type="spellStart"/>
      <w:r w:rsidRPr="00FA695F">
        <w:t>dietilamino</w:t>
      </w:r>
      <w:proofErr w:type="spellEnd"/>
      <w:r w:rsidRPr="00FA695F">
        <w:t xml:space="preserve">, kas atitinka 10 mg </w:t>
      </w:r>
      <w:proofErr w:type="spellStart"/>
      <w:r w:rsidRPr="00FA695F">
        <w:t>diklofenako</w:t>
      </w:r>
      <w:proofErr w:type="spellEnd"/>
      <w:r w:rsidRPr="00FA695F">
        <w:t xml:space="preserve"> natrio druskos.</w:t>
      </w:r>
    </w:p>
    <w:p w14:paraId="40CAAB5B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A1C9D9F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76D7B540" w14:textId="77777777" w:rsidR="009C015C" w:rsidRPr="000E0AC2" w:rsidRDefault="009C015C" w:rsidP="009C015C">
      <w:pPr>
        <w:pStyle w:val="PI-1labEMEASMCA"/>
        <w:rPr>
          <w:highlight w:val="lightGray"/>
        </w:rPr>
      </w:pPr>
      <w:r w:rsidRPr="000E0AC2">
        <w:t>3.</w:t>
      </w:r>
      <w:r w:rsidRPr="000E0AC2">
        <w:tab/>
        <w:t>PAGALBINIŲ MEDŽIAGŲ SĄRAŠAS</w:t>
      </w:r>
    </w:p>
    <w:p w14:paraId="4C5145F2" w14:textId="77777777" w:rsidR="009C015C" w:rsidRPr="007C6EBC" w:rsidRDefault="009C015C" w:rsidP="009C015C">
      <w:pPr>
        <w:pStyle w:val="BTEMEASMCA"/>
        <w:rPr>
          <w:noProof w:val="0"/>
          <w:sz w:val="22"/>
          <w:szCs w:val="22"/>
        </w:rPr>
      </w:pPr>
    </w:p>
    <w:p w14:paraId="64F52BC1" w14:textId="77777777" w:rsidR="009C015C" w:rsidRPr="007C6EBC" w:rsidRDefault="009C015C" w:rsidP="009C015C">
      <w:pPr>
        <w:pStyle w:val="BTEMEASMCA"/>
        <w:rPr>
          <w:sz w:val="22"/>
          <w:szCs w:val="22"/>
        </w:rPr>
      </w:pPr>
      <w:r w:rsidRPr="007C6EBC">
        <w:rPr>
          <w:sz w:val="22"/>
          <w:szCs w:val="22"/>
        </w:rPr>
        <w:t>Pagalbinės medžiagos: dietilaminas, karbomeras, makrogolio cetostearilo eteris, kokoilo kaprilokapratas, izopropilo alkoholis, skystasis parafinas, kvapusis 45 kremas (sudėtyje yra benzilo benzoato), propilenglikolis, išgrynintas vanduo.</w:t>
      </w:r>
    </w:p>
    <w:p w14:paraId="2C9C78F6" w14:textId="77777777" w:rsidR="009C015C" w:rsidRPr="000E0AC2" w:rsidRDefault="009C015C" w:rsidP="009C015C">
      <w:pPr>
        <w:pStyle w:val="BTEMEASMCA"/>
        <w:rPr>
          <w:sz w:val="22"/>
          <w:szCs w:val="22"/>
        </w:rPr>
      </w:pPr>
    </w:p>
    <w:p w14:paraId="09D933C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6CA46542" w14:textId="77777777" w:rsidR="009C015C" w:rsidRPr="000E0AC2" w:rsidRDefault="009C015C" w:rsidP="009C015C">
      <w:pPr>
        <w:pStyle w:val="PI-1labEMEASMCA"/>
      </w:pPr>
      <w:r w:rsidRPr="000E0AC2">
        <w:t>4.</w:t>
      </w:r>
      <w:r w:rsidRPr="000E0AC2">
        <w:tab/>
        <w:t>FARMACINĖ FORMA IR KIEKIS PAKUOTĖJE</w:t>
      </w:r>
    </w:p>
    <w:p w14:paraId="79CD7A80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AE1857F" w14:textId="77777777" w:rsidR="0055150B" w:rsidRPr="0055150B" w:rsidRDefault="0055150B" w:rsidP="0055150B">
      <w:r w:rsidRPr="00886ECC">
        <w:rPr>
          <w:highlight w:val="lightGray"/>
        </w:rPr>
        <w:t>Gelis</w:t>
      </w:r>
    </w:p>
    <w:p w14:paraId="6FD74E49" w14:textId="6814E62A" w:rsidR="00294F8F" w:rsidRPr="0055150B" w:rsidRDefault="0055150B" w:rsidP="0055150B">
      <w:r w:rsidRPr="0055150B">
        <w:t>50 g</w:t>
      </w:r>
    </w:p>
    <w:p w14:paraId="0ED7D5FD" w14:textId="77777777" w:rsidR="009C015C" w:rsidRPr="000E0AC2" w:rsidRDefault="009C015C" w:rsidP="00886ECC"/>
    <w:p w14:paraId="0938F57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692DDD06" w14:textId="77777777" w:rsidR="0055150B" w:rsidRPr="006438C3" w:rsidRDefault="0055150B" w:rsidP="0055150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</w:rPr>
      </w:pPr>
      <w:r w:rsidRPr="006438C3">
        <w:rPr>
          <w:rFonts w:eastAsia="MS Mincho"/>
          <w:b/>
        </w:rPr>
        <w:t>5.</w:t>
      </w:r>
      <w:r w:rsidRPr="006438C3">
        <w:rPr>
          <w:rFonts w:eastAsia="MS Mincho"/>
          <w:b/>
        </w:rPr>
        <w:tab/>
        <w:t>VARTOJIMO METODAS IR BŪDAS (-AI)</w:t>
      </w:r>
    </w:p>
    <w:p w14:paraId="1F85269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2274367" w14:textId="0D2344EF" w:rsidR="009C015C" w:rsidRPr="000E0AC2" w:rsidRDefault="009C015C" w:rsidP="009C015C">
      <w:r w:rsidRPr="000E0AC2">
        <w:t>Vartoti ant odos</w:t>
      </w:r>
    </w:p>
    <w:p w14:paraId="4751B59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Prieš vartojimą perskaitykite pakuotės lapelį.</w:t>
      </w:r>
    </w:p>
    <w:p w14:paraId="24B110CB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7DDFD8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A5436AD" w14:textId="77777777" w:rsidR="009C015C" w:rsidRPr="000E0AC2" w:rsidRDefault="009C015C" w:rsidP="009C015C">
      <w:pPr>
        <w:pStyle w:val="PI-1labEMEASMCA"/>
      </w:pPr>
      <w:r w:rsidRPr="000E0AC2">
        <w:t>6.</w:t>
      </w:r>
      <w:r w:rsidRPr="000E0AC2">
        <w:tab/>
        <w:t>SPECIALUS ĮSPĖJIMAS, KAD VAISTINĮ PREPARATĄ BŪTINA LAIKYTI VAIKAMS NEPASTEBIMOJE IR NEPASIEKIAMOJE VIETOJE</w:t>
      </w:r>
    </w:p>
    <w:p w14:paraId="6BC276B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E524672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Laikyti vaikams nepastebimoje ir nepasiekiamoje vietoje.</w:t>
      </w:r>
    </w:p>
    <w:p w14:paraId="55653AC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278D13C7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6A3C7C34" w14:textId="77777777" w:rsidR="0055150B" w:rsidRPr="006438C3" w:rsidRDefault="0055150B" w:rsidP="0055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  <w:noProof/>
          <w:highlight w:val="lightGray"/>
        </w:rPr>
      </w:pPr>
      <w:r w:rsidRPr="006438C3">
        <w:rPr>
          <w:b/>
          <w:noProof/>
        </w:rPr>
        <w:t>7.</w:t>
      </w:r>
      <w:r w:rsidRPr="006438C3">
        <w:rPr>
          <w:b/>
          <w:noProof/>
        </w:rPr>
        <w:tab/>
        <w:t>KITAS (-I) SPECIALUS (-ŪS) ĮSPĖJIMAS (-AI) (JEI REIKIA)</w:t>
      </w:r>
    </w:p>
    <w:p w14:paraId="2D75B89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8379A07" w14:textId="77777777" w:rsidR="009C015C" w:rsidRPr="000E0AC2" w:rsidRDefault="009C015C" w:rsidP="009C015C">
      <w:r w:rsidRPr="000E0AC2">
        <w:t xml:space="preserve">Vaisto nenaudokite jeigu esate jautrus </w:t>
      </w:r>
      <w:proofErr w:type="spellStart"/>
      <w:r w:rsidRPr="000E0AC2">
        <w:t>diklofenakui</w:t>
      </w:r>
      <w:proofErr w:type="spellEnd"/>
      <w:r w:rsidRPr="000E0AC2">
        <w:t xml:space="preserve"> ar kitiems priešuždegiminiams vaistams, tokiems kaip </w:t>
      </w:r>
      <w:proofErr w:type="spellStart"/>
      <w:r w:rsidRPr="000E0AC2">
        <w:t>acetilsalicilo</w:t>
      </w:r>
      <w:proofErr w:type="spellEnd"/>
      <w:r w:rsidRPr="000E0AC2">
        <w:t xml:space="preserve"> rūgštis ar </w:t>
      </w:r>
      <w:proofErr w:type="spellStart"/>
      <w:r w:rsidRPr="000E0AC2">
        <w:t>ibuprofenas</w:t>
      </w:r>
      <w:proofErr w:type="spellEnd"/>
      <w:r w:rsidRPr="000E0AC2">
        <w:t xml:space="preserve">. </w:t>
      </w:r>
    </w:p>
    <w:p w14:paraId="281CCD38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73F9AC8A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4C5D2A1C" w14:textId="77777777" w:rsidR="009C015C" w:rsidRPr="000E0AC2" w:rsidRDefault="009C015C" w:rsidP="009C015C">
      <w:pPr>
        <w:pStyle w:val="PI-1labEMEASMCA"/>
        <w:rPr>
          <w:highlight w:val="lightGray"/>
        </w:rPr>
      </w:pPr>
      <w:r w:rsidRPr="000E0AC2">
        <w:t>8.</w:t>
      </w:r>
      <w:r w:rsidRPr="000E0AC2">
        <w:tab/>
        <w:t>TINKAMUMO LAIKAS</w:t>
      </w:r>
    </w:p>
    <w:p w14:paraId="2D25574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0C930ABB" w14:textId="764E0DE9" w:rsidR="0055150B" w:rsidRDefault="0055150B" w:rsidP="0055150B">
      <w:pPr>
        <w:tabs>
          <w:tab w:val="left" w:pos="720"/>
        </w:tabs>
        <w:rPr>
          <w:rFonts w:eastAsia="MS Mincho"/>
        </w:rPr>
      </w:pPr>
      <w:r w:rsidRPr="00131AB8">
        <w:rPr>
          <w:rFonts w:eastAsia="MS Mincho"/>
        </w:rPr>
        <w:t>Tinka iki</w:t>
      </w:r>
      <w:r w:rsidR="008D2883" w:rsidRPr="00886ECC">
        <w:rPr>
          <w:rFonts w:eastAsia="MS Mincho"/>
          <w:highlight w:val="lightGray"/>
        </w:rPr>
        <w:t>/EXP</w:t>
      </w:r>
      <w:r w:rsidRPr="006438C3">
        <w:rPr>
          <w:rFonts w:eastAsia="MS Mincho"/>
        </w:rPr>
        <w:t xml:space="preserve">: </w:t>
      </w:r>
      <w:r w:rsidRPr="00886ECC">
        <w:rPr>
          <w:rFonts w:eastAsia="MS Mincho"/>
          <w:highlight w:val="lightGray"/>
        </w:rPr>
        <w:t>MMMM</w:t>
      </w:r>
      <w:r w:rsidR="008D2883" w:rsidRPr="00886ECC">
        <w:rPr>
          <w:rFonts w:eastAsia="MS Mincho"/>
          <w:highlight w:val="lightGray"/>
        </w:rPr>
        <w:t xml:space="preserve"> mm</w:t>
      </w:r>
      <w:r>
        <w:rPr>
          <w:rFonts w:eastAsia="MS Mincho"/>
        </w:rPr>
        <w:t xml:space="preserve"> </w:t>
      </w:r>
    </w:p>
    <w:p w14:paraId="2B78A293" w14:textId="77777777" w:rsidR="009D7644" w:rsidRPr="006438C3" w:rsidRDefault="009D7644" w:rsidP="0055150B">
      <w:pPr>
        <w:tabs>
          <w:tab w:val="left" w:pos="720"/>
        </w:tabs>
        <w:rPr>
          <w:rFonts w:eastAsia="MS Mincho"/>
        </w:rPr>
      </w:pPr>
    </w:p>
    <w:p w14:paraId="000F4EAD" w14:textId="7D48B4FD" w:rsidR="009C015C" w:rsidRPr="000E0AC2" w:rsidRDefault="009D7644" w:rsidP="009C015C">
      <w:pPr>
        <w:pStyle w:val="BTEMEASMCA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lastRenderedPageBreak/>
        <w:t>Atidarius tūbelę vaisto tinkamumo laikas yra 6 mėnesiai.</w:t>
      </w:r>
    </w:p>
    <w:p w14:paraId="6649F2C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DF485E8" w14:textId="77777777" w:rsidR="009C015C" w:rsidRPr="000E0AC2" w:rsidRDefault="009C015C" w:rsidP="009C015C">
      <w:pPr>
        <w:pStyle w:val="PI-1labEMEASMCA"/>
      </w:pPr>
      <w:r w:rsidRPr="000E0AC2">
        <w:t>9.</w:t>
      </w:r>
      <w:r w:rsidRPr="000E0AC2">
        <w:tab/>
        <w:t>SPECIALIOS LAIKYMO SĄLYGOS</w:t>
      </w:r>
    </w:p>
    <w:p w14:paraId="68C1D7D1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6F815227" w14:textId="77777777" w:rsidR="00BA38F3" w:rsidRPr="00BA38F3" w:rsidRDefault="00BA38F3" w:rsidP="00BA38F3">
      <w:r w:rsidRPr="00BA38F3">
        <w:t xml:space="preserve">Aliuminio tūbelę laikyti ne aukštesnėje kaip 25 </w:t>
      </w:r>
      <w:r w:rsidRPr="00BA38F3">
        <w:sym w:font="Symbol" w:char="F0B0"/>
      </w:r>
      <w:r w:rsidRPr="00BA38F3">
        <w:t>C temperatūroje.</w:t>
      </w:r>
    </w:p>
    <w:p w14:paraId="6D9EB04B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7BDE1BF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2E4A4BC" w14:textId="77777777" w:rsidR="009C015C" w:rsidRPr="000E0AC2" w:rsidRDefault="009C015C" w:rsidP="009C015C">
      <w:pPr>
        <w:pStyle w:val="PI-1labEMEASMCA"/>
      </w:pPr>
      <w:r w:rsidRPr="000E0AC2">
        <w:t>10.</w:t>
      </w:r>
      <w:r w:rsidRPr="000E0AC2">
        <w:tab/>
        <w:t>SPECIALIOS ATSARGUMO PRIEMONĖS DĖL NESUVARTOTO VAISTINIO PREPARATO AR JO ATLIEKŲ TVARKYMO (JEI REIKIA)</w:t>
      </w:r>
    </w:p>
    <w:p w14:paraId="68908275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0AE9AB42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415BB3E8" w14:textId="77777777" w:rsidR="009C015C" w:rsidRPr="000E0AC2" w:rsidRDefault="009C015C" w:rsidP="009C015C">
      <w:pPr>
        <w:pStyle w:val="PI-1labEMEASMCA"/>
      </w:pPr>
      <w:r w:rsidRPr="000E0AC2">
        <w:t>11.</w:t>
      </w:r>
      <w:r w:rsidRPr="000E0AC2">
        <w:tab/>
        <w:t>LYGIAGRETUS IMPORTUOTOJAS</w:t>
      </w:r>
    </w:p>
    <w:p w14:paraId="76119635" w14:textId="77777777" w:rsidR="009C015C" w:rsidRPr="000E0AC2" w:rsidRDefault="009C015C" w:rsidP="009C015C">
      <w:pPr>
        <w:pStyle w:val="BTEMEASMCA"/>
        <w:rPr>
          <w:sz w:val="22"/>
          <w:szCs w:val="22"/>
        </w:rPr>
      </w:pPr>
    </w:p>
    <w:p w14:paraId="1BBC61AC" w14:textId="005ED265" w:rsidR="0055150B" w:rsidRPr="00155996" w:rsidRDefault="0055150B" w:rsidP="0055150B">
      <w:pPr>
        <w:rPr>
          <w:noProof/>
        </w:rPr>
      </w:pPr>
      <w:r w:rsidRPr="00155996">
        <w:t>Lygiagretus importuotojas UAB „</w:t>
      </w:r>
      <w:proofErr w:type="spellStart"/>
      <w:r w:rsidRPr="00155996">
        <w:t>Lex</w:t>
      </w:r>
      <w:proofErr w:type="spellEnd"/>
      <w:r w:rsidRPr="00155996">
        <w:t xml:space="preserve"> ano“</w:t>
      </w:r>
    </w:p>
    <w:p w14:paraId="24FBC50C" w14:textId="77777777" w:rsidR="009C015C" w:rsidRPr="000E0AC2" w:rsidRDefault="009C015C" w:rsidP="009C015C">
      <w:pPr>
        <w:pStyle w:val="BTEMEASMCA"/>
        <w:rPr>
          <w:sz w:val="22"/>
          <w:szCs w:val="22"/>
        </w:rPr>
      </w:pPr>
    </w:p>
    <w:p w14:paraId="69C334B9" w14:textId="77777777" w:rsidR="009C015C" w:rsidRPr="000E0AC2" w:rsidRDefault="009C015C" w:rsidP="009C015C">
      <w:pPr>
        <w:pStyle w:val="BTEMEASMCA"/>
        <w:rPr>
          <w:sz w:val="22"/>
          <w:szCs w:val="22"/>
        </w:rPr>
      </w:pPr>
    </w:p>
    <w:p w14:paraId="00CA9579" w14:textId="77777777" w:rsidR="009C015C" w:rsidRPr="000E0AC2" w:rsidRDefault="009C015C" w:rsidP="009C015C">
      <w:pPr>
        <w:pStyle w:val="PI-1labEMEASMCA"/>
      </w:pPr>
      <w:r w:rsidRPr="000E0AC2">
        <w:t>12.</w:t>
      </w:r>
      <w:r w:rsidRPr="000E0AC2">
        <w:tab/>
        <w:t xml:space="preserve">LYGIAGRETAUS IMPORTO LEIDIMO NUMERIS </w:t>
      </w:r>
    </w:p>
    <w:p w14:paraId="76D4E486" w14:textId="77777777" w:rsidR="009C015C" w:rsidRPr="000E0AC2" w:rsidRDefault="009C015C" w:rsidP="009C015C">
      <w:pPr>
        <w:rPr>
          <w:u w:val="single"/>
        </w:rPr>
      </w:pPr>
    </w:p>
    <w:p w14:paraId="604FD0E8" w14:textId="0C7445B3" w:rsidR="0055150B" w:rsidRPr="0055150B" w:rsidRDefault="0055150B" w:rsidP="0055150B">
      <w:r w:rsidRPr="00886ECC">
        <w:rPr>
          <w:highlight w:val="lightGray"/>
        </w:rPr>
        <w:t>Lyg.</w:t>
      </w:r>
      <w:r w:rsidR="008D2883" w:rsidRPr="00886ECC">
        <w:rPr>
          <w:highlight w:val="lightGray"/>
        </w:rPr>
        <w:t xml:space="preserve"> </w:t>
      </w:r>
      <w:proofErr w:type="spellStart"/>
      <w:r w:rsidRPr="00886ECC">
        <w:rPr>
          <w:highlight w:val="lightGray"/>
        </w:rPr>
        <w:t>imp</w:t>
      </w:r>
      <w:proofErr w:type="spellEnd"/>
      <w:r w:rsidRPr="00886ECC">
        <w:rPr>
          <w:highlight w:val="lightGray"/>
        </w:rPr>
        <w:t>.</w:t>
      </w:r>
      <w:r w:rsidR="008D2883" w:rsidRPr="00886ECC">
        <w:rPr>
          <w:highlight w:val="lightGray"/>
        </w:rPr>
        <w:t xml:space="preserve"> </w:t>
      </w:r>
      <w:r w:rsidRPr="00886ECC">
        <w:rPr>
          <w:highlight w:val="lightGray"/>
        </w:rPr>
        <w:t>Nr.:</w:t>
      </w:r>
      <w:r w:rsidRPr="0055150B">
        <w:t xml:space="preserve">  LT/L/12/0093/001</w:t>
      </w:r>
    </w:p>
    <w:p w14:paraId="47D86F43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531342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5BABB68E" w14:textId="77777777" w:rsidR="009C015C" w:rsidRPr="000E0AC2" w:rsidRDefault="009C015C" w:rsidP="009C015C">
      <w:pPr>
        <w:pStyle w:val="PI-1labEMEASMCA"/>
      </w:pPr>
      <w:r w:rsidRPr="000E0AC2">
        <w:t>13.</w:t>
      </w:r>
      <w:r w:rsidRPr="000E0AC2">
        <w:tab/>
        <w:t>SERIJOS NUMERIS</w:t>
      </w:r>
    </w:p>
    <w:p w14:paraId="65874A5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23CB764" w14:textId="7562AC32" w:rsidR="009C015C" w:rsidRPr="000E0AC2" w:rsidRDefault="009C015C" w:rsidP="009C015C">
      <w:r w:rsidRPr="000E0AC2">
        <w:t>Serija</w:t>
      </w:r>
      <w:r w:rsidR="008D2883" w:rsidRPr="00886ECC">
        <w:rPr>
          <w:highlight w:val="lightGray"/>
        </w:rPr>
        <w:t>/Lot</w:t>
      </w:r>
      <w:r w:rsidRPr="000E0AC2">
        <w:t xml:space="preserve">: </w:t>
      </w:r>
    </w:p>
    <w:p w14:paraId="3E54367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3FBB5E55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21EC590" w14:textId="77777777" w:rsidR="009C015C" w:rsidRPr="000E0AC2" w:rsidRDefault="009C015C" w:rsidP="009C015C">
      <w:pPr>
        <w:pStyle w:val="PI-1labEMEASMCA"/>
      </w:pPr>
      <w:r w:rsidRPr="000E0AC2">
        <w:t>14.</w:t>
      </w:r>
      <w:r w:rsidRPr="000E0AC2">
        <w:tab/>
        <w:t>PARDAVIMO (IŠDAVIMO) TVARKA</w:t>
      </w:r>
    </w:p>
    <w:p w14:paraId="418DE141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7B076070" w14:textId="507FF2B5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Nereceptinis vaist</w:t>
      </w:r>
      <w:r w:rsidR="008D2883">
        <w:rPr>
          <w:noProof w:val="0"/>
          <w:sz w:val="22"/>
          <w:szCs w:val="22"/>
        </w:rPr>
        <w:t>a</w:t>
      </w:r>
      <w:r w:rsidRPr="000E0AC2">
        <w:rPr>
          <w:noProof w:val="0"/>
          <w:sz w:val="22"/>
          <w:szCs w:val="22"/>
        </w:rPr>
        <w:t>s.</w:t>
      </w:r>
    </w:p>
    <w:p w14:paraId="650BA31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0A7DAE9D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2A0620E" w14:textId="77777777" w:rsidR="009C015C" w:rsidRPr="000E0AC2" w:rsidRDefault="009C015C" w:rsidP="009C015C">
      <w:pPr>
        <w:pStyle w:val="PI-1labEMEASMCA"/>
      </w:pPr>
      <w:r w:rsidRPr="000E0AC2">
        <w:t>15.</w:t>
      </w:r>
      <w:r w:rsidRPr="000E0AC2">
        <w:tab/>
        <w:t>VARTOJIMO INSTRUKCIJA</w:t>
      </w:r>
    </w:p>
    <w:p w14:paraId="2DDE5C39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4684C5D5" w14:textId="77777777" w:rsidR="009C015C" w:rsidRPr="000E0AC2" w:rsidRDefault="009C015C" w:rsidP="009C015C">
      <w:r w:rsidRPr="000E0AC2">
        <w:t>Lokalus simptominis skausmo,</w:t>
      </w:r>
      <w:r>
        <w:t xml:space="preserve"> už</w:t>
      </w:r>
      <w:r w:rsidR="009B7ECC">
        <w:t>degimo ir patinimo mažinimas.</w:t>
      </w:r>
    </w:p>
    <w:p w14:paraId="6EA64F06" w14:textId="77777777" w:rsidR="009C015C" w:rsidRPr="000E0AC2" w:rsidRDefault="009C015C" w:rsidP="009C015C">
      <w:r w:rsidRPr="000E0AC2">
        <w:t>Suaugusieji ir 14 metų bei vyresni paaugliai geliu skaudamą vietą turi tepti 3-4 kartus per dieną.</w:t>
      </w:r>
    </w:p>
    <w:p w14:paraId="7D32806D" w14:textId="77777777" w:rsidR="009C015C" w:rsidRPr="000E0AC2" w:rsidRDefault="009C015C" w:rsidP="009C015C">
      <w:pPr>
        <w:pStyle w:val="BTEMEASMCA"/>
        <w:rPr>
          <w:sz w:val="22"/>
          <w:szCs w:val="22"/>
        </w:rPr>
      </w:pPr>
    </w:p>
    <w:p w14:paraId="1575E17E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6658570B" w14:textId="77777777" w:rsidR="009C015C" w:rsidRPr="000E0AC2" w:rsidRDefault="009C015C" w:rsidP="009C015C">
      <w:pPr>
        <w:pStyle w:val="PI-1labEMEASMCA"/>
      </w:pPr>
      <w:r w:rsidRPr="000E0AC2">
        <w:t>16.</w:t>
      </w:r>
      <w:r w:rsidRPr="000E0AC2">
        <w:tab/>
        <w:t>INFORMACIJA BRAILIO RAŠTU</w:t>
      </w:r>
    </w:p>
    <w:p w14:paraId="66102AA5" w14:textId="77777777" w:rsidR="009C015C" w:rsidRPr="000E0AC2" w:rsidRDefault="009C015C" w:rsidP="009C015C">
      <w:pPr>
        <w:pStyle w:val="BTEMEASMCA"/>
        <w:rPr>
          <w:noProof w:val="0"/>
          <w:sz w:val="22"/>
          <w:szCs w:val="22"/>
        </w:rPr>
      </w:pPr>
    </w:p>
    <w:p w14:paraId="1540DA21" w14:textId="1E510051" w:rsidR="0055150B" w:rsidRDefault="00C8377B" w:rsidP="0055150B">
      <w:pPr>
        <w:rPr>
          <w:lang w:eastAsia="x-none"/>
        </w:rPr>
      </w:pPr>
      <w:proofErr w:type="spellStart"/>
      <w:r>
        <w:rPr>
          <w:lang w:eastAsia="x-none"/>
        </w:rPr>
        <w:t>v</w:t>
      </w:r>
      <w:r w:rsidR="00B73C7F">
        <w:rPr>
          <w:lang w:eastAsia="x-none"/>
        </w:rPr>
        <w:t>oltaren</w:t>
      </w:r>
      <w:r w:rsidR="005D3C85">
        <w:rPr>
          <w:lang w:eastAsia="x-none"/>
        </w:rPr>
        <w:t>e</w:t>
      </w:r>
      <w:proofErr w:type="spellEnd"/>
      <w:r w:rsidR="00B73C7F">
        <w:rPr>
          <w:lang w:eastAsia="x-none"/>
        </w:rPr>
        <w:t xml:space="preserve"> </w:t>
      </w:r>
      <w:proofErr w:type="spellStart"/>
      <w:r>
        <w:rPr>
          <w:lang w:eastAsia="x-none"/>
        </w:rPr>
        <w:t>e</w:t>
      </w:r>
      <w:r w:rsidR="00B73C7F">
        <w:rPr>
          <w:lang w:eastAsia="x-none"/>
        </w:rPr>
        <w:t>mulgel</w:t>
      </w:r>
      <w:proofErr w:type="spellEnd"/>
      <w:r w:rsidR="00B73C7F">
        <w:rPr>
          <w:lang w:eastAsia="x-none"/>
        </w:rPr>
        <w:t xml:space="preserve"> 1,16</w:t>
      </w:r>
      <w:r w:rsidR="001D5A9E">
        <w:rPr>
          <w:lang w:eastAsia="x-none"/>
        </w:rPr>
        <w:t xml:space="preserve"> </w:t>
      </w:r>
      <w:r w:rsidR="00B73C7F">
        <w:rPr>
          <w:lang w:eastAsia="x-none"/>
        </w:rPr>
        <w:t xml:space="preserve">% </w:t>
      </w:r>
    </w:p>
    <w:p w14:paraId="2391E3BD" w14:textId="2EDA9F9B" w:rsidR="00C8377B" w:rsidRDefault="00C8377B" w:rsidP="0055150B">
      <w:pPr>
        <w:rPr>
          <w:lang w:eastAsia="x-none"/>
        </w:rPr>
      </w:pPr>
    </w:p>
    <w:p w14:paraId="2066EA10" w14:textId="52324DF9" w:rsidR="00C8377B" w:rsidRDefault="00C8377B" w:rsidP="00C837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272E228F" w14:textId="77777777" w:rsidR="00C8377B" w:rsidRDefault="00C8377B" w:rsidP="00C8377B">
      <w:pPr>
        <w:ind w:firstLine="1296"/>
        <w:rPr>
          <w:noProof/>
        </w:rPr>
      </w:pPr>
    </w:p>
    <w:p w14:paraId="2FF08B03" w14:textId="77777777" w:rsidR="00C8377B" w:rsidRDefault="00C8377B" w:rsidP="00C8377B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3A11BB5F" w14:textId="77777777" w:rsidR="00C8377B" w:rsidRDefault="00C8377B" w:rsidP="00C8377B">
      <w:pPr>
        <w:rPr>
          <w:noProof/>
        </w:rPr>
      </w:pPr>
    </w:p>
    <w:p w14:paraId="554DF7B6" w14:textId="77777777" w:rsidR="00C8377B" w:rsidRDefault="00C8377B" w:rsidP="00C8377B">
      <w:pPr>
        <w:rPr>
          <w:noProof/>
        </w:rPr>
      </w:pPr>
    </w:p>
    <w:p w14:paraId="2B24F6E8" w14:textId="77777777" w:rsidR="00C8377B" w:rsidRDefault="00C8377B" w:rsidP="00C837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4420EA70" w14:textId="77777777" w:rsidR="00C8377B" w:rsidRDefault="00C8377B" w:rsidP="00C8377B">
      <w:pPr>
        <w:rPr>
          <w:noProof/>
        </w:rPr>
      </w:pPr>
    </w:p>
    <w:p w14:paraId="1429BDE6" w14:textId="26FD705B" w:rsidR="00C8377B" w:rsidRDefault="00C8377B" w:rsidP="0055150B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63CC11EC" w14:textId="77777777" w:rsidR="00C8377B" w:rsidRPr="00886ECC" w:rsidRDefault="00C8377B" w:rsidP="0055150B">
      <w:pPr>
        <w:rPr>
          <w:noProof/>
          <w:szCs w:val="24"/>
          <w:highlight w:val="lightGray"/>
        </w:rPr>
      </w:pPr>
    </w:p>
    <w:p w14:paraId="47BD0C90" w14:textId="205F6E7A" w:rsidR="009C015C" w:rsidRPr="000E0AC2" w:rsidRDefault="00C8377B" w:rsidP="009C015C">
      <w:pPr>
        <w:pStyle w:val="BTEMEASMCA"/>
        <w:rPr>
          <w:sz w:val="22"/>
          <w:szCs w:val="22"/>
        </w:rPr>
      </w:pPr>
      <w:r>
        <w:t>---------------------------------------------------------------------------------------------------------------------------------------------</w:t>
      </w:r>
    </w:p>
    <w:p w14:paraId="3A97D458" w14:textId="4D834584" w:rsidR="0055150B" w:rsidRPr="0055150B" w:rsidRDefault="0055150B" w:rsidP="0069053C">
      <w:pPr>
        <w:rPr>
          <w:noProof/>
          <w:lang w:eastAsia="x-none"/>
        </w:rPr>
      </w:pPr>
      <w:r w:rsidRPr="0055150B">
        <w:rPr>
          <w:noProof/>
          <w:lang w:eastAsia="x-none"/>
        </w:rPr>
        <w:lastRenderedPageBreak/>
        <w:t xml:space="preserve">Gamintojas: </w:t>
      </w:r>
      <w:r w:rsidR="008D2883">
        <w:rPr>
          <w:noProof/>
          <w:lang w:eastAsia="x-none"/>
        </w:rPr>
        <w:t>GLAXOSMITHKLINE SANTE GRAND PUBLIC, 23 Rue Francois Jacob, 92500 Rueil Malmaison</w:t>
      </w:r>
      <w:r>
        <w:rPr>
          <w:noProof/>
          <w:lang w:eastAsia="x-none"/>
        </w:rPr>
        <w:t>, Prancūzija</w:t>
      </w:r>
      <w:r w:rsidR="00B46692">
        <w:rPr>
          <w:noProof/>
          <w:lang w:eastAsia="x-none"/>
        </w:rPr>
        <w:t xml:space="preserve"> arba NOVARTIS PHARMA S.A.S, 26 Rue De La Chapelle, 68330 Huningue, Prancūzija</w:t>
      </w:r>
      <w:r w:rsidR="0069053C">
        <w:rPr>
          <w:noProof/>
          <w:lang w:eastAsia="x-none"/>
        </w:rPr>
        <w:t xml:space="preserve"> </w:t>
      </w:r>
      <w:r w:rsidR="0069053C" w:rsidRPr="00294F8F">
        <w:rPr>
          <w:noProof/>
          <w:lang w:eastAsia="x-none"/>
        </w:rPr>
        <w:t>arba Centre Specialites Pharmaceutiques, Z.A.C. De La Barogne, 77230 Moussy-Le-Neuf, Prancūzija</w:t>
      </w:r>
    </w:p>
    <w:p w14:paraId="6DB9FA40" w14:textId="77777777" w:rsidR="0055150B" w:rsidRPr="0055150B" w:rsidRDefault="0055150B" w:rsidP="0055150B">
      <w:pPr>
        <w:rPr>
          <w:noProof/>
          <w:lang w:eastAsia="x-none"/>
        </w:rPr>
      </w:pPr>
    </w:p>
    <w:p w14:paraId="12C251A1" w14:textId="1191747E" w:rsidR="0055150B" w:rsidRPr="00155996" w:rsidRDefault="0055150B" w:rsidP="0055150B">
      <w:r w:rsidRPr="00155996">
        <w:t xml:space="preserve">Perpakavo </w:t>
      </w:r>
      <w:r w:rsidRPr="00886ECC">
        <w:rPr>
          <w:highlight w:val="lightGray"/>
        </w:rPr>
        <w:t>UAB „</w:t>
      </w:r>
      <w:proofErr w:type="spellStart"/>
      <w:r w:rsidRPr="00886ECC">
        <w:rPr>
          <w:highlight w:val="lightGray"/>
        </w:rPr>
        <w:t>Norfachema</w:t>
      </w:r>
      <w:proofErr w:type="spellEnd"/>
      <w:r w:rsidRPr="00886ECC">
        <w:rPr>
          <w:highlight w:val="lightGray"/>
        </w:rPr>
        <w:t>“</w:t>
      </w:r>
    </w:p>
    <w:p w14:paraId="43C24203" w14:textId="142ECDC8" w:rsidR="0055150B" w:rsidRPr="00155996" w:rsidRDefault="0055150B" w:rsidP="0055150B">
      <w:r w:rsidRPr="00155996">
        <w:rPr>
          <w:highlight w:val="lightGray"/>
        </w:rPr>
        <w:t>Perpakavo UAB „E</w:t>
      </w:r>
      <w:r w:rsidR="00C8377B" w:rsidRPr="00155996">
        <w:rPr>
          <w:highlight w:val="lightGray"/>
        </w:rPr>
        <w:t>NTAFARMA</w:t>
      </w:r>
      <w:r w:rsidRPr="00155996">
        <w:rPr>
          <w:highlight w:val="lightGray"/>
        </w:rPr>
        <w:t>“</w:t>
      </w:r>
    </w:p>
    <w:p w14:paraId="0E6B5398" w14:textId="6DEFDC04" w:rsidR="0055150B" w:rsidRDefault="00C8377B" w:rsidP="0055150B">
      <w:r w:rsidRPr="00886ECC">
        <w:rPr>
          <w:highlight w:val="lightGray"/>
        </w:rPr>
        <w:t xml:space="preserve">Perpakavo CEFEA Sp. z </w:t>
      </w:r>
      <w:proofErr w:type="spellStart"/>
      <w:r w:rsidRPr="00886ECC">
        <w:rPr>
          <w:highlight w:val="lightGray"/>
        </w:rPr>
        <w:t>o.o</w:t>
      </w:r>
      <w:proofErr w:type="spellEnd"/>
      <w:r w:rsidRPr="00886ECC">
        <w:rPr>
          <w:highlight w:val="lightGray"/>
        </w:rPr>
        <w:t>. Sp. K.</w:t>
      </w:r>
    </w:p>
    <w:p w14:paraId="25D884D5" w14:textId="77777777" w:rsidR="00C8377B" w:rsidRPr="00155996" w:rsidRDefault="00C8377B" w:rsidP="0055150B"/>
    <w:p w14:paraId="4672B447" w14:textId="11DCAF1A" w:rsidR="0055150B" w:rsidRPr="00155996" w:rsidRDefault="0055150B" w:rsidP="0055150B">
      <w:proofErr w:type="spellStart"/>
      <w:r w:rsidRPr="00886ECC">
        <w:rPr>
          <w:highlight w:val="lightGray"/>
        </w:rPr>
        <w:t>Perpak</w:t>
      </w:r>
      <w:proofErr w:type="spellEnd"/>
      <w:r w:rsidRPr="00886ECC">
        <w:rPr>
          <w:highlight w:val="lightGray"/>
        </w:rPr>
        <w:t>.</w:t>
      </w:r>
      <w:r w:rsidR="00C8377B" w:rsidRPr="00886ECC">
        <w:rPr>
          <w:highlight w:val="lightGray"/>
        </w:rPr>
        <w:t xml:space="preserve"> </w:t>
      </w:r>
      <w:r w:rsidRPr="00886ECC">
        <w:rPr>
          <w:highlight w:val="lightGray"/>
        </w:rPr>
        <w:t>serija:</w:t>
      </w:r>
    </w:p>
    <w:p w14:paraId="75987C85" w14:textId="77777777" w:rsidR="0069053C" w:rsidRPr="00131AB8" w:rsidRDefault="0069053C" w:rsidP="0055150B">
      <w:pPr>
        <w:rPr>
          <w:bCs/>
        </w:rPr>
      </w:pPr>
    </w:p>
    <w:p w14:paraId="6E099287" w14:textId="733EB168" w:rsidR="00FA695F" w:rsidRPr="00886ECC" w:rsidRDefault="0069053C" w:rsidP="00886ECC">
      <w:pPr>
        <w:keepNext/>
        <w:outlineLvl w:val="2"/>
        <w:rPr>
          <w:i/>
          <w:iCs/>
        </w:rPr>
      </w:pPr>
      <w:r w:rsidRPr="00886ECC">
        <w:rPr>
          <w:i/>
          <w:iCs/>
        </w:rPr>
        <w:t xml:space="preserve">Lygiagrečiai importuojamas vaistas nuo referencinio vaisto skiriasi: laikymo sąlygomis (lygiagrečiai importuojamo vaisto </w:t>
      </w:r>
      <w:proofErr w:type="spellStart"/>
      <w:r w:rsidRPr="00886ECC">
        <w:rPr>
          <w:i/>
          <w:iCs/>
        </w:rPr>
        <w:t>aliuminę</w:t>
      </w:r>
      <w:proofErr w:type="spellEnd"/>
      <w:r w:rsidRPr="00886ECC">
        <w:rPr>
          <w:i/>
          <w:iCs/>
        </w:rPr>
        <w:t xml:space="preserve"> tūbelę laikyti ne aukštesnėje kaip 25 </w:t>
      </w:r>
      <w:r w:rsidRPr="00886ECC">
        <w:rPr>
          <w:i/>
          <w:iCs/>
        </w:rPr>
        <w:sym w:font="Symbol" w:char="F0B0"/>
      </w:r>
      <w:r w:rsidRPr="00886ECC">
        <w:rPr>
          <w:i/>
          <w:iCs/>
        </w:rPr>
        <w:t xml:space="preserve">C temperatūroje, slėginę </w:t>
      </w:r>
      <w:proofErr w:type="spellStart"/>
      <w:r w:rsidRPr="00886ECC">
        <w:rPr>
          <w:i/>
          <w:iCs/>
        </w:rPr>
        <w:t>talpyklę</w:t>
      </w:r>
      <w:proofErr w:type="spellEnd"/>
      <w:r w:rsidRPr="00886ECC">
        <w:rPr>
          <w:i/>
          <w:iCs/>
        </w:rPr>
        <w:t xml:space="preserve"> - ne aukštesnėje kaip 30 </w:t>
      </w:r>
      <w:r w:rsidRPr="00886ECC">
        <w:rPr>
          <w:i/>
          <w:iCs/>
        </w:rPr>
        <w:sym w:font="Symbol" w:char="F0B0"/>
      </w:r>
      <w:r w:rsidRPr="00886ECC">
        <w:rPr>
          <w:i/>
          <w:iCs/>
        </w:rPr>
        <w:t xml:space="preserve">C temperatūroje, </w:t>
      </w:r>
      <w:proofErr w:type="spellStart"/>
      <w:r w:rsidRPr="00886ECC">
        <w:rPr>
          <w:i/>
          <w:iCs/>
        </w:rPr>
        <w:t>ref</w:t>
      </w:r>
      <w:proofErr w:type="spellEnd"/>
      <w:r w:rsidRPr="00886ECC">
        <w:rPr>
          <w:i/>
          <w:iCs/>
        </w:rPr>
        <w:t xml:space="preserve">. vaistą laikyti ne aukštesnėje kaip 30 </w:t>
      </w:r>
      <w:r w:rsidRPr="00886ECC">
        <w:rPr>
          <w:i/>
          <w:iCs/>
        </w:rPr>
        <w:sym w:font="Symbol" w:char="F0B0"/>
      </w:r>
      <w:r w:rsidRPr="00886ECC">
        <w:rPr>
          <w:i/>
          <w:iCs/>
        </w:rPr>
        <w:t xml:space="preserve">C temperatūroje, papildomai slėginė </w:t>
      </w:r>
      <w:proofErr w:type="spellStart"/>
      <w:r w:rsidRPr="00886ECC">
        <w:rPr>
          <w:i/>
          <w:iCs/>
        </w:rPr>
        <w:t>talpyklė</w:t>
      </w:r>
      <w:proofErr w:type="spellEnd"/>
      <w:r w:rsidRPr="00886ECC">
        <w:rPr>
          <w:i/>
          <w:iCs/>
        </w:rPr>
        <w:t xml:space="preserve"> turi būti saugoma nuo tiesioginių saulės spindulių, tuščios nedeginti ir nepradurti); tinkamumo laiku po atidarymo (lygiagrečiai importuojamo vaisto </w:t>
      </w:r>
      <w:proofErr w:type="spellStart"/>
      <w:r w:rsidRPr="00886ECC">
        <w:rPr>
          <w:i/>
          <w:iCs/>
        </w:rPr>
        <w:t>aliuminę</w:t>
      </w:r>
      <w:proofErr w:type="spellEnd"/>
      <w:r w:rsidRPr="00886ECC">
        <w:rPr>
          <w:i/>
          <w:iCs/>
        </w:rPr>
        <w:t xml:space="preserve"> tūbelę atidarius tinkama vartoti 6 mėnesius). </w:t>
      </w:r>
    </w:p>
    <w:p w14:paraId="00472F98" w14:textId="77777777" w:rsidR="00FA695F" w:rsidRDefault="00FA695F" w:rsidP="009C015C">
      <w:pPr>
        <w:keepNext/>
        <w:jc w:val="center"/>
        <w:outlineLvl w:val="2"/>
      </w:pPr>
    </w:p>
    <w:p w14:paraId="45F99915" w14:textId="77777777" w:rsidR="00C64F30" w:rsidRDefault="00C64F30">
      <w:pPr>
        <w:spacing w:after="160" w:line="259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57F23453" w14:textId="77777777" w:rsidR="00294F8F" w:rsidRPr="000E0AC2" w:rsidRDefault="00294F8F" w:rsidP="00294F8F">
      <w:pPr>
        <w:pStyle w:val="PI-1labEMEASMCA"/>
      </w:pPr>
      <w:r w:rsidRPr="000E0AC2">
        <w:lastRenderedPageBreak/>
        <w:t>INFORMACIJA ANT IŠORINĖS PAKUOTĖS</w:t>
      </w:r>
    </w:p>
    <w:p w14:paraId="01CE47B2" w14:textId="77777777" w:rsidR="00294F8F" w:rsidRPr="000E0AC2" w:rsidRDefault="00294F8F" w:rsidP="00294F8F">
      <w:pPr>
        <w:pStyle w:val="PI-1labEMEASMCA"/>
      </w:pPr>
    </w:p>
    <w:p w14:paraId="61A12E96" w14:textId="77777777" w:rsidR="00294F8F" w:rsidRPr="000E0AC2" w:rsidRDefault="00294F8F" w:rsidP="00294F8F">
      <w:pPr>
        <w:pStyle w:val="PI-1labEMEASMCA"/>
      </w:pPr>
      <w:r w:rsidRPr="000E0AC2">
        <w:t>KARTONO DĖŽUTĖ</w:t>
      </w:r>
    </w:p>
    <w:p w14:paraId="7F850FCD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EBC1E1D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01DC1515" w14:textId="77777777" w:rsidR="00294F8F" w:rsidRPr="000E0AC2" w:rsidRDefault="00294F8F" w:rsidP="00294F8F">
      <w:pPr>
        <w:pStyle w:val="PI-1labEMEASMCA"/>
      </w:pPr>
      <w:r w:rsidRPr="000E0AC2">
        <w:t>1.</w:t>
      </w:r>
      <w:r w:rsidRPr="000E0AC2">
        <w:tab/>
        <w:t>VAISTINIO PREPARATO PAVADINIMAS</w:t>
      </w:r>
    </w:p>
    <w:p w14:paraId="7321723C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65285D0F" w14:textId="77777777" w:rsidR="00294F8F" w:rsidRDefault="00294F8F" w:rsidP="00294F8F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1,16 % gelis</w:t>
      </w:r>
    </w:p>
    <w:p w14:paraId="5887038E" w14:textId="77777777" w:rsidR="00294F8F" w:rsidRPr="000E0AC2" w:rsidRDefault="00294F8F" w:rsidP="00294F8F">
      <w:pPr>
        <w:ind w:left="567" w:hanging="567"/>
      </w:pPr>
      <w:proofErr w:type="spellStart"/>
      <w:r>
        <w:t>Diklofenako</w:t>
      </w:r>
      <w:proofErr w:type="spellEnd"/>
      <w:r>
        <w:t xml:space="preserve"> </w:t>
      </w:r>
      <w:proofErr w:type="spellStart"/>
      <w:r>
        <w:t>dietilaminas</w:t>
      </w:r>
      <w:proofErr w:type="spellEnd"/>
    </w:p>
    <w:p w14:paraId="4EA04922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622826D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4F29113" w14:textId="77777777" w:rsidR="00294F8F" w:rsidRPr="006438C3" w:rsidRDefault="00294F8F" w:rsidP="0029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  <w:noProof/>
        </w:rPr>
      </w:pPr>
      <w:r w:rsidRPr="006438C3">
        <w:rPr>
          <w:b/>
          <w:noProof/>
        </w:rPr>
        <w:t>2.</w:t>
      </w:r>
      <w:r w:rsidRPr="006438C3">
        <w:rPr>
          <w:b/>
          <w:noProof/>
        </w:rPr>
        <w:tab/>
        <w:t>VEIKLIOJI (-IOS) MEDŽIAGA (-OS) IR JOS (-Ų) KIEKIS (-IAI)</w:t>
      </w:r>
    </w:p>
    <w:p w14:paraId="08B45AF3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0A11D5FA" w14:textId="77777777" w:rsidR="00294F8F" w:rsidRPr="00FA695F" w:rsidRDefault="00294F8F" w:rsidP="00294F8F">
      <w:r w:rsidRPr="00FA695F">
        <w:t xml:space="preserve">1 g gelio yra 11,6 mg </w:t>
      </w:r>
      <w:proofErr w:type="spellStart"/>
      <w:r w:rsidRPr="00FA695F">
        <w:t>diklofenako</w:t>
      </w:r>
      <w:proofErr w:type="spellEnd"/>
      <w:r w:rsidRPr="00FA695F">
        <w:t xml:space="preserve"> </w:t>
      </w:r>
      <w:proofErr w:type="spellStart"/>
      <w:r w:rsidRPr="00FA695F">
        <w:t>dietilamino</w:t>
      </w:r>
      <w:proofErr w:type="spellEnd"/>
      <w:r w:rsidRPr="00FA695F">
        <w:t xml:space="preserve">, kas atitinka 10 mg </w:t>
      </w:r>
      <w:proofErr w:type="spellStart"/>
      <w:r w:rsidRPr="00FA695F">
        <w:t>diklofenako</w:t>
      </w:r>
      <w:proofErr w:type="spellEnd"/>
      <w:r w:rsidRPr="00FA695F">
        <w:t xml:space="preserve"> natrio druskos.</w:t>
      </w:r>
    </w:p>
    <w:p w14:paraId="694A860D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6B057D55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4CA61333" w14:textId="77777777" w:rsidR="00294F8F" w:rsidRPr="000E0AC2" w:rsidRDefault="00294F8F" w:rsidP="00294F8F">
      <w:pPr>
        <w:pStyle w:val="PI-1labEMEASMCA"/>
        <w:rPr>
          <w:highlight w:val="lightGray"/>
        </w:rPr>
      </w:pPr>
      <w:r w:rsidRPr="000E0AC2">
        <w:t>3.</w:t>
      </w:r>
      <w:r w:rsidRPr="000E0AC2">
        <w:tab/>
        <w:t>PAGALBINIŲ MEDŽIAGŲ SĄRAŠAS</w:t>
      </w:r>
    </w:p>
    <w:p w14:paraId="1A3B65F8" w14:textId="77777777" w:rsidR="00294F8F" w:rsidRPr="007C6EBC" w:rsidRDefault="00294F8F" w:rsidP="00294F8F">
      <w:pPr>
        <w:pStyle w:val="BTEMEASMCA"/>
        <w:rPr>
          <w:noProof w:val="0"/>
          <w:sz w:val="22"/>
          <w:szCs w:val="22"/>
        </w:rPr>
      </w:pPr>
    </w:p>
    <w:p w14:paraId="73C397C8" w14:textId="77777777" w:rsidR="00294F8F" w:rsidRPr="007C6EBC" w:rsidRDefault="00294F8F" w:rsidP="00294F8F">
      <w:pPr>
        <w:pStyle w:val="BTEMEASMCA"/>
        <w:rPr>
          <w:sz w:val="22"/>
          <w:szCs w:val="22"/>
        </w:rPr>
      </w:pPr>
      <w:r w:rsidRPr="007C6EBC">
        <w:rPr>
          <w:sz w:val="22"/>
          <w:szCs w:val="22"/>
        </w:rPr>
        <w:t>Pagalbinės medžiagos: dietilaminas, karbomeras, makrogolio cetostearilo eteris, kokoilo kaprilokapratas, izopropilo alkoholis, skystasis parafinas, kvapusis 45 kremas (sudėtyje yra benzilo benzoato), propilenglikolis, išgrynintas vanduo.</w:t>
      </w:r>
    </w:p>
    <w:p w14:paraId="31A2D8CE" w14:textId="77777777" w:rsidR="00294F8F" w:rsidRPr="000E0AC2" w:rsidRDefault="00294F8F" w:rsidP="00294F8F">
      <w:pPr>
        <w:pStyle w:val="BTEMEASMCA"/>
        <w:rPr>
          <w:sz w:val="22"/>
          <w:szCs w:val="22"/>
        </w:rPr>
      </w:pPr>
    </w:p>
    <w:p w14:paraId="4F642822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50647D43" w14:textId="77777777" w:rsidR="00294F8F" w:rsidRPr="000E0AC2" w:rsidRDefault="00294F8F" w:rsidP="00294F8F">
      <w:pPr>
        <w:pStyle w:val="PI-1labEMEASMCA"/>
      </w:pPr>
      <w:r w:rsidRPr="000E0AC2">
        <w:t>4.</w:t>
      </w:r>
      <w:r w:rsidRPr="000E0AC2">
        <w:tab/>
        <w:t>FARMACINĖ FORMA IR KIEKIS PAKUOTĖJE</w:t>
      </w:r>
    </w:p>
    <w:p w14:paraId="3A26562C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6BC49FDC" w14:textId="77777777" w:rsidR="00294F8F" w:rsidRPr="0055150B" w:rsidRDefault="00294F8F" w:rsidP="00294F8F">
      <w:r w:rsidRPr="00886ECC">
        <w:rPr>
          <w:highlight w:val="lightGray"/>
        </w:rPr>
        <w:t>Gelis</w:t>
      </w:r>
    </w:p>
    <w:p w14:paraId="7135BEDE" w14:textId="53321114" w:rsidR="00294F8F" w:rsidRPr="0055150B" w:rsidRDefault="00294F8F" w:rsidP="00294F8F">
      <w:r>
        <w:t>100 ml</w:t>
      </w:r>
    </w:p>
    <w:p w14:paraId="2ACEA77B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54FBD720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5C78BE5D" w14:textId="77777777" w:rsidR="00294F8F" w:rsidRPr="006438C3" w:rsidRDefault="00294F8F" w:rsidP="00294F8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</w:rPr>
      </w:pPr>
      <w:r w:rsidRPr="006438C3">
        <w:rPr>
          <w:rFonts w:eastAsia="MS Mincho"/>
          <w:b/>
        </w:rPr>
        <w:t>5.</w:t>
      </w:r>
      <w:r w:rsidRPr="006438C3">
        <w:rPr>
          <w:rFonts w:eastAsia="MS Mincho"/>
          <w:b/>
        </w:rPr>
        <w:tab/>
        <w:t>VARTOJIMO METODAS IR BŪDAS (-AI)</w:t>
      </w:r>
    </w:p>
    <w:p w14:paraId="1F2BEA87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2D0F05E" w14:textId="77777777" w:rsidR="00294F8F" w:rsidRPr="000E0AC2" w:rsidRDefault="00294F8F" w:rsidP="00294F8F">
      <w:r w:rsidRPr="000E0AC2">
        <w:t>Vartoti ant odos</w:t>
      </w:r>
    </w:p>
    <w:p w14:paraId="54A2303F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Prieš vartojimą perskaitykite pakuotės lapelį.</w:t>
      </w:r>
    </w:p>
    <w:p w14:paraId="6D21C284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433035CB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B8C7FB1" w14:textId="77777777" w:rsidR="00294F8F" w:rsidRPr="000E0AC2" w:rsidRDefault="00294F8F" w:rsidP="00294F8F">
      <w:pPr>
        <w:pStyle w:val="PI-1labEMEASMCA"/>
      </w:pPr>
      <w:r w:rsidRPr="000E0AC2">
        <w:t>6.</w:t>
      </w:r>
      <w:r w:rsidRPr="000E0AC2">
        <w:tab/>
        <w:t>SPECIALUS ĮSPĖJIMAS, KAD VAISTINĮ PREPARATĄ BŪTINA LAIKYTI VAIKAMS NEPASTEBIMOJE IR NEPASIEKIAMOJE VIETOJE</w:t>
      </w:r>
    </w:p>
    <w:p w14:paraId="480B8610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D22E8B4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Laikyti vaikams nepastebimoje ir nepasiekiamoje vietoje.</w:t>
      </w:r>
    </w:p>
    <w:p w14:paraId="3F4639E0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04272337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6C7EAA7A" w14:textId="77777777" w:rsidR="00294F8F" w:rsidRPr="006438C3" w:rsidRDefault="00294F8F" w:rsidP="0029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b/>
          <w:noProof/>
          <w:highlight w:val="lightGray"/>
        </w:rPr>
      </w:pPr>
      <w:r w:rsidRPr="006438C3">
        <w:rPr>
          <w:b/>
          <w:noProof/>
        </w:rPr>
        <w:t>7.</w:t>
      </w:r>
      <w:r w:rsidRPr="006438C3">
        <w:rPr>
          <w:b/>
          <w:noProof/>
        </w:rPr>
        <w:tab/>
        <w:t>KITAS (-I) SPECIALUS (-ŪS) ĮSPĖJIMAS (-AI) (JEI REIKIA)</w:t>
      </w:r>
    </w:p>
    <w:p w14:paraId="525EFEAF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15D5CDD" w14:textId="77777777" w:rsidR="00294F8F" w:rsidRPr="000E0AC2" w:rsidRDefault="00294F8F" w:rsidP="00294F8F">
      <w:r w:rsidRPr="000E0AC2">
        <w:t xml:space="preserve">Vaisto nenaudokite jeigu esate jautrus </w:t>
      </w:r>
      <w:proofErr w:type="spellStart"/>
      <w:r w:rsidRPr="000E0AC2">
        <w:t>diklofenakui</w:t>
      </w:r>
      <w:proofErr w:type="spellEnd"/>
      <w:r w:rsidRPr="000E0AC2">
        <w:t xml:space="preserve"> ar kitiems priešuždegiminiams vaistams, tokiems kaip </w:t>
      </w:r>
      <w:proofErr w:type="spellStart"/>
      <w:r w:rsidRPr="000E0AC2">
        <w:t>acetilsalicilo</w:t>
      </w:r>
      <w:proofErr w:type="spellEnd"/>
      <w:r w:rsidRPr="000E0AC2">
        <w:t xml:space="preserve"> rūgštis ar </w:t>
      </w:r>
      <w:proofErr w:type="spellStart"/>
      <w:r w:rsidRPr="000E0AC2">
        <w:t>ibuprofenas</w:t>
      </w:r>
      <w:proofErr w:type="spellEnd"/>
      <w:r w:rsidRPr="000E0AC2">
        <w:t xml:space="preserve">. </w:t>
      </w:r>
    </w:p>
    <w:p w14:paraId="15C0433C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0BE00A13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CEF3400" w14:textId="77777777" w:rsidR="00294F8F" w:rsidRPr="000E0AC2" w:rsidRDefault="00294F8F" w:rsidP="00294F8F">
      <w:pPr>
        <w:pStyle w:val="PI-1labEMEASMCA"/>
        <w:rPr>
          <w:highlight w:val="lightGray"/>
        </w:rPr>
      </w:pPr>
      <w:r w:rsidRPr="000E0AC2">
        <w:t>8.</w:t>
      </w:r>
      <w:r w:rsidRPr="000E0AC2">
        <w:tab/>
        <w:t>TINKAMUMO LAIKAS</w:t>
      </w:r>
    </w:p>
    <w:p w14:paraId="6FAAA735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00DD99D7" w14:textId="77777777" w:rsidR="00294F8F" w:rsidRPr="006438C3" w:rsidRDefault="00294F8F" w:rsidP="00294F8F">
      <w:pPr>
        <w:tabs>
          <w:tab w:val="left" w:pos="720"/>
        </w:tabs>
        <w:rPr>
          <w:rFonts w:eastAsia="MS Mincho"/>
        </w:rPr>
      </w:pPr>
      <w:r w:rsidRPr="00131AB8">
        <w:rPr>
          <w:rFonts w:eastAsia="MS Mincho"/>
        </w:rPr>
        <w:t>Tinka iki</w:t>
      </w:r>
      <w:r w:rsidRPr="005F7099">
        <w:rPr>
          <w:rFonts w:eastAsia="MS Mincho"/>
          <w:highlight w:val="lightGray"/>
        </w:rPr>
        <w:t>/EXP</w:t>
      </w:r>
      <w:r w:rsidRPr="006438C3">
        <w:rPr>
          <w:rFonts w:eastAsia="MS Mincho"/>
        </w:rPr>
        <w:t xml:space="preserve">: </w:t>
      </w:r>
      <w:r w:rsidRPr="005F7099">
        <w:rPr>
          <w:rFonts w:eastAsia="MS Mincho"/>
          <w:highlight w:val="lightGray"/>
        </w:rPr>
        <w:t>MMMM mm</w:t>
      </w:r>
      <w:r>
        <w:rPr>
          <w:rFonts w:eastAsia="MS Mincho"/>
        </w:rPr>
        <w:t xml:space="preserve"> </w:t>
      </w:r>
    </w:p>
    <w:p w14:paraId="50636AB4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11014B91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9BCC640" w14:textId="77777777" w:rsidR="00294F8F" w:rsidRPr="000E0AC2" w:rsidRDefault="00294F8F" w:rsidP="00294F8F">
      <w:pPr>
        <w:pStyle w:val="PI-1labEMEASMCA"/>
      </w:pPr>
      <w:r w:rsidRPr="000E0AC2">
        <w:t>9.</w:t>
      </w:r>
      <w:r w:rsidRPr="000E0AC2">
        <w:tab/>
        <w:t>SPECIALIOS LAIKYMO SĄLYGOS</w:t>
      </w:r>
    </w:p>
    <w:p w14:paraId="5A0E7784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A27E928" w14:textId="77777777" w:rsidR="00294F8F" w:rsidRPr="00BA38F3" w:rsidRDefault="00294F8F" w:rsidP="00294F8F">
      <w:r w:rsidRPr="00886ECC">
        <w:t xml:space="preserve">Slėginę </w:t>
      </w:r>
      <w:proofErr w:type="spellStart"/>
      <w:r w:rsidRPr="00886ECC">
        <w:t>talpyklę</w:t>
      </w:r>
      <w:proofErr w:type="spellEnd"/>
      <w:r w:rsidRPr="00886ECC">
        <w:t xml:space="preserve"> laikyti ne aukštesnėje kaip 30 </w:t>
      </w:r>
      <w:r w:rsidRPr="00886ECC">
        <w:sym w:font="Symbol" w:char="F0B0"/>
      </w:r>
      <w:r w:rsidRPr="00886ECC">
        <w:t>C temperatūroje.</w:t>
      </w:r>
    </w:p>
    <w:p w14:paraId="68289B0A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8D0C40B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BFDCC09" w14:textId="77777777" w:rsidR="00294F8F" w:rsidRPr="000E0AC2" w:rsidRDefault="00294F8F" w:rsidP="00294F8F">
      <w:pPr>
        <w:pStyle w:val="PI-1labEMEASMCA"/>
      </w:pPr>
      <w:r w:rsidRPr="000E0AC2">
        <w:t>10.</w:t>
      </w:r>
      <w:r w:rsidRPr="000E0AC2">
        <w:tab/>
        <w:t>SPECIALIOS ATSARGUMO PRIEMONĖS DĖL NESUVARTOTO VAISTINIO PREPARATO AR JO ATLIEKŲ TVARKYMO (JEI REIKIA)</w:t>
      </w:r>
    </w:p>
    <w:p w14:paraId="528960CA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B531865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3DDBD3ED" w14:textId="77777777" w:rsidR="00294F8F" w:rsidRPr="000E0AC2" w:rsidRDefault="00294F8F" w:rsidP="00294F8F">
      <w:pPr>
        <w:pStyle w:val="PI-1labEMEASMCA"/>
      </w:pPr>
      <w:r w:rsidRPr="000E0AC2">
        <w:t>11.</w:t>
      </w:r>
      <w:r w:rsidRPr="000E0AC2">
        <w:tab/>
        <w:t>LYGIAGRETUS IMPORTUOTOJAS</w:t>
      </w:r>
    </w:p>
    <w:p w14:paraId="355E010B" w14:textId="77777777" w:rsidR="00294F8F" w:rsidRPr="000E0AC2" w:rsidRDefault="00294F8F" w:rsidP="00294F8F">
      <w:pPr>
        <w:pStyle w:val="BTEMEASMCA"/>
        <w:rPr>
          <w:sz w:val="22"/>
          <w:szCs w:val="22"/>
        </w:rPr>
      </w:pPr>
    </w:p>
    <w:p w14:paraId="725AC395" w14:textId="77777777" w:rsidR="00294F8F" w:rsidRPr="00155996" w:rsidRDefault="00294F8F" w:rsidP="00294F8F">
      <w:pPr>
        <w:rPr>
          <w:noProof/>
        </w:rPr>
      </w:pPr>
      <w:r w:rsidRPr="00155996">
        <w:t>Lygiagretus importuotojas UAB „</w:t>
      </w:r>
      <w:proofErr w:type="spellStart"/>
      <w:r w:rsidRPr="00155996">
        <w:t>Lex</w:t>
      </w:r>
      <w:proofErr w:type="spellEnd"/>
      <w:r w:rsidRPr="00155996">
        <w:t xml:space="preserve"> ano“</w:t>
      </w:r>
    </w:p>
    <w:p w14:paraId="1F0E1B00" w14:textId="77777777" w:rsidR="00294F8F" w:rsidRPr="000E0AC2" w:rsidRDefault="00294F8F" w:rsidP="00294F8F">
      <w:pPr>
        <w:pStyle w:val="BTEMEASMCA"/>
        <w:rPr>
          <w:sz w:val="22"/>
          <w:szCs w:val="22"/>
        </w:rPr>
      </w:pPr>
    </w:p>
    <w:p w14:paraId="7B2E89D1" w14:textId="77777777" w:rsidR="00294F8F" w:rsidRPr="000E0AC2" w:rsidRDefault="00294F8F" w:rsidP="00294F8F">
      <w:pPr>
        <w:pStyle w:val="BTEMEASMCA"/>
        <w:rPr>
          <w:sz w:val="22"/>
          <w:szCs w:val="22"/>
        </w:rPr>
      </w:pPr>
    </w:p>
    <w:p w14:paraId="436A0751" w14:textId="77777777" w:rsidR="00294F8F" w:rsidRPr="000E0AC2" w:rsidRDefault="00294F8F" w:rsidP="00294F8F">
      <w:pPr>
        <w:pStyle w:val="PI-1labEMEASMCA"/>
      </w:pPr>
      <w:r w:rsidRPr="000E0AC2">
        <w:t>12.</w:t>
      </w:r>
      <w:r w:rsidRPr="000E0AC2">
        <w:tab/>
        <w:t xml:space="preserve">LYGIAGRETAUS IMPORTO LEIDIMO NUMERIS </w:t>
      </w:r>
    </w:p>
    <w:p w14:paraId="55A799F2" w14:textId="77777777" w:rsidR="00294F8F" w:rsidRPr="000E0AC2" w:rsidRDefault="00294F8F" w:rsidP="00294F8F">
      <w:pPr>
        <w:rPr>
          <w:u w:val="single"/>
        </w:rPr>
      </w:pPr>
    </w:p>
    <w:p w14:paraId="6D9E5C75" w14:textId="77777777" w:rsidR="00294F8F" w:rsidRPr="0055150B" w:rsidRDefault="00294F8F" w:rsidP="00294F8F">
      <w:r w:rsidRPr="0055150B">
        <w:rPr>
          <w:highlight w:val="lightGray"/>
        </w:rPr>
        <w:t>Lyg.</w:t>
      </w:r>
      <w:r>
        <w:rPr>
          <w:highlight w:val="lightGray"/>
        </w:rPr>
        <w:t xml:space="preserve"> </w:t>
      </w:r>
      <w:proofErr w:type="spellStart"/>
      <w:r w:rsidRPr="0055150B">
        <w:rPr>
          <w:highlight w:val="lightGray"/>
        </w:rPr>
        <w:t>imp</w:t>
      </w:r>
      <w:proofErr w:type="spellEnd"/>
      <w:r w:rsidRPr="0055150B">
        <w:rPr>
          <w:highlight w:val="lightGray"/>
        </w:rPr>
        <w:t>.</w:t>
      </w:r>
      <w:r>
        <w:rPr>
          <w:highlight w:val="lightGray"/>
        </w:rPr>
        <w:t xml:space="preserve"> </w:t>
      </w:r>
      <w:r w:rsidRPr="0055150B">
        <w:rPr>
          <w:highlight w:val="lightGray"/>
        </w:rPr>
        <w:t xml:space="preserve">Nr.: </w:t>
      </w:r>
      <w:r w:rsidRPr="00886ECC">
        <w:t xml:space="preserve"> LT/L/12/0093/002</w:t>
      </w:r>
    </w:p>
    <w:p w14:paraId="6F4DF4C7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1CB4754D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5204B9F4" w14:textId="77777777" w:rsidR="00294F8F" w:rsidRPr="000E0AC2" w:rsidRDefault="00294F8F" w:rsidP="00294F8F">
      <w:pPr>
        <w:pStyle w:val="PI-1labEMEASMCA"/>
      </w:pPr>
      <w:r w:rsidRPr="000E0AC2">
        <w:t>13.</w:t>
      </w:r>
      <w:r w:rsidRPr="000E0AC2">
        <w:tab/>
        <w:t>SERIJOS NUMERIS</w:t>
      </w:r>
    </w:p>
    <w:p w14:paraId="1A5E9B36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3A752ABA" w14:textId="77777777" w:rsidR="00294F8F" w:rsidRPr="000E0AC2" w:rsidRDefault="00294F8F" w:rsidP="00294F8F">
      <w:r w:rsidRPr="000E0AC2">
        <w:t>Serija</w:t>
      </w:r>
      <w:r w:rsidRPr="005F7099">
        <w:rPr>
          <w:highlight w:val="lightGray"/>
        </w:rPr>
        <w:t>/Lot</w:t>
      </w:r>
      <w:r w:rsidRPr="000E0AC2">
        <w:t xml:space="preserve">: </w:t>
      </w:r>
    </w:p>
    <w:p w14:paraId="3BF4FFAE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41019572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74CF0B15" w14:textId="77777777" w:rsidR="00294F8F" w:rsidRPr="000E0AC2" w:rsidRDefault="00294F8F" w:rsidP="00294F8F">
      <w:pPr>
        <w:pStyle w:val="PI-1labEMEASMCA"/>
      </w:pPr>
      <w:r w:rsidRPr="000E0AC2">
        <w:t>14.</w:t>
      </w:r>
      <w:r w:rsidRPr="000E0AC2">
        <w:tab/>
        <w:t>PARDAVIMO (IŠDAVIMO) TVARKA</w:t>
      </w:r>
    </w:p>
    <w:p w14:paraId="45E90835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17ECC288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>Nereceptinis vaist</w:t>
      </w:r>
      <w:r>
        <w:rPr>
          <w:noProof w:val="0"/>
          <w:sz w:val="22"/>
          <w:szCs w:val="22"/>
        </w:rPr>
        <w:t>a</w:t>
      </w:r>
      <w:r w:rsidRPr="000E0AC2">
        <w:rPr>
          <w:noProof w:val="0"/>
          <w:sz w:val="22"/>
          <w:szCs w:val="22"/>
        </w:rPr>
        <w:t>s.</w:t>
      </w:r>
    </w:p>
    <w:p w14:paraId="70EF96BF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32771832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1DE804EB" w14:textId="77777777" w:rsidR="00294F8F" w:rsidRPr="000E0AC2" w:rsidRDefault="00294F8F" w:rsidP="00294F8F">
      <w:pPr>
        <w:pStyle w:val="PI-1labEMEASMCA"/>
      </w:pPr>
      <w:r w:rsidRPr="000E0AC2">
        <w:t>15.</w:t>
      </w:r>
      <w:r w:rsidRPr="000E0AC2">
        <w:tab/>
        <w:t>VARTOJIMO INSTRUKCIJA</w:t>
      </w:r>
    </w:p>
    <w:p w14:paraId="69115B2C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59E3A2D7" w14:textId="77777777" w:rsidR="00294F8F" w:rsidRPr="000E0AC2" w:rsidRDefault="00294F8F" w:rsidP="00294F8F">
      <w:r w:rsidRPr="000E0AC2">
        <w:t>Lokalus simptominis skausmo,</w:t>
      </w:r>
      <w:r>
        <w:t xml:space="preserve"> uždegimo ir patinimo mažinimas.</w:t>
      </w:r>
    </w:p>
    <w:p w14:paraId="0CEAF59D" w14:textId="77777777" w:rsidR="00294F8F" w:rsidRPr="000E0AC2" w:rsidRDefault="00294F8F" w:rsidP="00294F8F">
      <w:r w:rsidRPr="000E0AC2">
        <w:t>Suaugusieji ir 14 metų bei vyresni paaugliai geliu skaudamą vietą turi tepti 3-4 kartus per dieną.</w:t>
      </w:r>
    </w:p>
    <w:p w14:paraId="2CDD43E8" w14:textId="77777777" w:rsidR="00294F8F" w:rsidRPr="000E0AC2" w:rsidRDefault="00294F8F" w:rsidP="00294F8F">
      <w:pPr>
        <w:pStyle w:val="BTEMEASMCA"/>
        <w:rPr>
          <w:sz w:val="22"/>
          <w:szCs w:val="22"/>
        </w:rPr>
      </w:pPr>
    </w:p>
    <w:p w14:paraId="3F82D3C7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1903517C" w14:textId="77777777" w:rsidR="00294F8F" w:rsidRPr="000E0AC2" w:rsidRDefault="00294F8F" w:rsidP="00294F8F">
      <w:pPr>
        <w:pStyle w:val="PI-1labEMEASMCA"/>
      </w:pPr>
      <w:r w:rsidRPr="000E0AC2">
        <w:t>16.</w:t>
      </w:r>
      <w:r w:rsidRPr="000E0AC2">
        <w:tab/>
        <w:t>INFORMACIJA BRAILIO RAŠTU</w:t>
      </w:r>
    </w:p>
    <w:p w14:paraId="2F59D3DF" w14:textId="77777777" w:rsidR="00294F8F" w:rsidRPr="000E0AC2" w:rsidRDefault="00294F8F" w:rsidP="00294F8F">
      <w:pPr>
        <w:pStyle w:val="BTEMEASMCA"/>
        <w:rPr>
          <w:noProof w:val="0"/>
          <w:sz w:val="22"/>
          <w:szCs w:val="22"/>
        </w:rPr>
      </w:pPr>
    </w:p>
    <w:p w14:paraId="2421D2FA" w14:textId="77777777" w:rsidR="00294F8F" w:rsidRDefault="00294F8F" w:rsidP="00294F8F">
      <w:pPr>
        <w:rPr>
          <w:lang w:eastAsia="x-none"/>
        </w:rPr>
      </w:pPr>
      <w:proofErr w:type="spellStart"/>
      <w:r>
        <w:rPr>
          <w:lang w:eastAsia="x-none"/>
        </w:rPr>
        <w:t>voltarene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emulgel</w:t>
      </w:r>
      <w:proofErr w:type="spellEnd"/>
      <w:r>
        <w:rPr>
          <w:lang w:eastAsia="x-none"/>
        </w:rPr>
        <w:t xml:space="preserve"> 1,16 % </w:t>
      </w:r>
    </w:p>
    <w:p w14:paraId="40A786CE" w14:textId="77777777" w:rsidR="00294F8F" w:rsidRDefault="00294F8F" w:rsidP="00294F8F">
      <w:pPr>
        <w:rPr>
          <w:lang w:eastAsia="x-none"/>
        </w:rPr>
      </w:pPr>
    </w:p>
    <w:p w14:paraId="75EB5956" w14:textId="77777777" w:rsidR="00294F8F" w:rsidRDefault="00294F8F" w:rsidP="00294F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60CF238A" w14:textId="77777777" w:rsidR="00294F8F" w:rsidRDefault="00294F8F" w:rsidP="00294F8F">
      <w:pPr>
        <w:ind w:firstLine="1296"/>
        <w:rPr>
          <w:noProof/>
        </w:rPr>
      </w:pPr>
    </w:p>
    <w:p w14:paraId="0593432C" w14:textId="77777777" w:rsidR="00294F8F" w:rsidRDefault="00294F8F" w:rsidP="00294F8F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7D84A0E2" w14:textId="77777777" w:rsidR="00294F8F" w:rsidRDefault="00294F8F" w:rsidP="00294F8F">
      <w:pPr>
        <w:rPr>
          <w:noProof/>
        </w:rPr>
      </w:pPr>
    </w:p>
    <w:p w14:paraId="641CFD41" w14:textId="77777777" w:rsidR="00294F8F" w:rsidRDefault="00294F8F" w:rsidP="00294F8F">
      <w:pPr>
        <w:rPr>
          <w:noProof/>
        </w:rPr>
      </w:pPr>
    </w:p>
    <w:p w14:paraId="472C89E5" w14:textId="77777777" w:rsidR="00294F8F" w:rsidRDefault="00294F8F" w:rsidP="00294F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2B2E385" w14:textId="77777777" w:rsidR="00294F8F" w:rsidRDefault="00294F8F" w:rsidP="00294F8F">
      <w:pPr>
        <w:rPr>
          <w:noProof/>
        </w:rPr>
      </w:pPr>
    </w:p>
    <w:p w14:paraId="73CF2A2C" w14:textId="77777777" w:rsidR="00294F8F" w:rsidRDefault="00294F8F" w:rsidP="00294F8F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6D91D769" w14:textId="77777777" w:rsidR="00294F8F" w:rsidRPr="005F7099" w:rsidRDefault="00294F8F" w:rsidP="00294F8F">
      <w:pPr>
        <w:rPr>
          <w:noProof/>
          <w:szCs w:val="24"/>
          <w:highlight w:val="lightGray"/>
        </w:rPr>
      </w:pPr>
    </w:p>
    <w:p w14:paraId="0F01DA0C" w14:textId="77777777" w:rsidR="00294F8F" w:rsidRPr="000E0AC2" w:rsidRDefault="00294F8F" w:rsidP="00294F8F">
      <w:pPr>
        <w:pStyle w:val="BTEMEASMCA"/>
        <w:rPr>
          <w:sz w:val="22"/>
          <w:szCs w:val="22"/>
        </w:rPr>
      </w:pPr>
      <w:r>
        <w:t>---------------------------------------------------------------------------------------------------------------------------------------------</w:t>
      </w:r>
    </w:p>
    <w:p w14:paraId="5516BE6C" w14:textId="00F7E692" w:rsidR="00294F8F" w:rsidRPr="0055150B" w:rsidRDefault="00294F8F" w:rsidP="00294F8F">
      <w:pPr>
        <w:rPr>
          <w:noProof/>
          <w:lang w:eastAsia="x-none"/>
        </w:rPr>
      </w:pPr>
      <w:r w:rsidRPr="0055150B">
        <w:rPr>
          <w:noProof/>
          <w:lang w:eastAsia="x-none"/>
        </w:rPr>
        <w:lastRenderedPageBreak/>
        <w:t xml:space="preserve">Gamintojas: </w:t>
      </w:r>
      <w:r>
        <w:rPr>
          <w:noProof/>
          <w:lang w:eastAsia="x-none"/>
        </w:rPr>
        <w:t>GLAXOSMITHKLINE SANTE GRAND PUBLIC, 23 Rue Francois Jacob, 92500 Rueil Malmaison, Prancūzija arba NOVARTIS PHARMA S.A.S, 26 Rue De La Chapelle, 68330 Huningue, Prancūzija</w:t>
      </w:r>
    </w:p>
    <w:p w14:paraId="64941AAF" w14:textId="77777777" w:rsidR="00294F8F" w:rsidRPr="0055150B" w:rsidRDefault="00294F8F" w:rsidP="00294F8F">
      <w:pPr>
        <w:rPr>
          <w:noProof/>
          <w:lang w:eastAsia="x-none"/>
        </w:rPr>
      </w:pPr>
    </w:p>
    <w:p w14:paraId="20D0A988" w14:textId="77777777" w:rsidR="00294F8F" w:rsidRPr="00155996" w:rsidRDefault="00294F8F" w:rsidP="00294F8F">
      <w:r w:rsidRPr="00155996">
        <w:t xml:space="preserve">Perpakavo </w:t>
      </w:r>
      <w:r w:rsidRPr="005F7099">
        <w:rPr>
          <w:highlight w:val="lightGray"/>
        </w:rPr>
        <w:t>UAB „</w:t>
      </w:r>
      <w:proofErr w:type="spellStart"/>
      <w:r w:rsidRPr="005F7099">
        <w:rPr>
          <w:highlight w:val="lightGray"/>
        </w:rPr>
        <w:t>Norfachema</w:t>
      </w:r>
      <w:proofErr w:type="spellEnd"/>
      <w:r w:rsidRPr="005F7099">
        <w:rPr>
          <w:highlight w:val="lightGray"/>
        </w:rPr>
        <w:t>“</w:t>
      </w:r>
    </w:p>
    <w:p w14:paraId="000486D9" w14:textId="77777777" w:rsidR="00294F8F" w:rsidRPr="00155996" w:rsidRDefault="00294F8F" w:rsidP="00294F8F">
      <w:r w:rsidRPr="00155996">
        <w:rPr>
          <w:highlight w:val="lightGray"/>
        </w:rPr>
        <w:t>Perpakavo UAB „ENTAFARMA“</w:t>
      </w:r>
    </w:p>
    <w:p w14:paraId="48B5EE66" w14:textId="77777777" w:rsidR="00294F8F" w:rsidRDefault="00294F8F" w:rsidP="00294F8F">
      <w:r w:rsidRPr="005F7099">
        <w:rPr>
          <w:highlight w:val="lightGray"/>
        </w:rPr>
        <w:t xml:space="preserve">Perpakavo CEFEA Sp. z </w:t>
      </w:r>
      <w:proofErr w:type="spellStart"/>
      <w:r w:rsidRPr="005F7099">
        <w:rPr>
          <w:highlight w:val="lightGray"/>
        </w:rPr>
        <w:t>o.o</w:t>
      </w:r>
      <w:proofErr w:type="spellEnd"/>
      <w:r w:rsidRPr="005F7099">
        <w:rPr>
          <w:highlight w:val="lightGray"/>
        </w:rPr>
        <w:t>. Sp. K.</w:t>
      </w:r>
    </w:p>
    <w:p w14:paraId="0687A869" w14:textId="77777777" w:rsidR="00294F8F" w:rsidRPr="00155996" w:rsidRDefault="00294F8F" w:rsidP="00294F8F"/>
    <w:p w14:paraId="1D546DF5" w14:textId="77777777" w:rsidR="00294F8F" w:rsidRPr="00155996" w:rsidRDefault="00294F8F" w:rsidP="00294F8F">
      <w:proofErr w:type="spellStart"/>
      <w:r w:rsidRPr="005F7099">
        <w:rPr>
          <w:highlight w:val="lightGray"/>
        </w:rPr>
        <w:t>Perpak</w:t>
      </w:r>
      <w:proofErr w:type="spellEnd"/>
      <w:r w:rsidRPr="005F7099">
        <w:rPr>
          <w:highlight w:val="lightGray"/>
        </w:rPr>
        <w:t>. serija:</w:t>
      </w:r>
    </w:p>
    <w:p w14:paraId="4B0B111E" w14:textId="77777777" w:rsidR="00294F8F" w:rsidRPr="00131AB8" w:rsidRDefault="00294F8F" w:rsidP="00294F8F">
      <w:pPr>
        <w:rPr>
          <w:bCs/>
        </w:rPr>
      </w:pPr>
    </w:p>
    <w:p w14:paraId="4A64BF9E" w14:textId="0E1CDF4C" w:rsidR="00294F8F" w:rsidRDefault="00294F8F" w:rsidP="00886ECC">
      <w:pPr>
        <w:keepNext/>
        <w:outlineLvl w:val="2"/>
        <w:rPr>
          <w:b/>
          <w:lang w:eastAsia="en-US"/>
        </w:rPr>
      </w:pPr>
      <w:r w:rsidRPr="005F7099">
        <w:rPr>
          <w:i/>
          <w:iCs/>
        </w:rPr>
        <w:t xml:space="preserve">Lygiagrečiai importuojamas vaistas nuo referencinio vaisto skiriasi: laikymo sąlygomis (lygiagrečiai importuojamo vaisto </w:t>
      </w:r>
      <w:proofErr w:type="spellStart"/>
      <w:r w:rsidRPr="005F7099">
        <w:rPr>
          <w:i/>
          <w:iCs/>
        </w:rPr>
        <w:t>aliuminę</w:t>
      </w:r>
      <w:proofErr w:type="spellEnd"/>
      <w:r w:rsidRPr="005F7099">
        <w:rPr>
          <w:i/>
          <w:iCs/>
        </w:rPr>
        <w:t xml:space="preserve"> tūbelę laikyti ne aukštesnėje kaip 25 </w:t>
      </w:r>
      <w:r w:rsidRPr="005F7099">
        <w:rPr>
          <w:i/>
          <w:iCs/>
        </w:rPr>
        <w:sym w:font="Symbol" w:char="F0B0"/>
      </w:r>
      <w:r w:rsidRPr="005F7099">
        <w:rPr>
          <w:i/>
          <w:iCs/>
        </w:rPr>
        <w:t xml:space="preserve">C temperatūroje, slėginę </w:t>
      </w:r>
      <w:proofErr w:type="spellStart"/>
      <w:r w:rsidRPr="005F7099">
        <w:rPr>
          <w:i/>
          <w:iCs/>
        </w:rPr>
        <w:t>talpyklę</w:t>
      </w:r>
      <w:proofErr w:type="spellEnd"/>
      <w:r w:rsidRPr="005F7099">
        <w:rPr>
          <w:i/>
          <w:iCs/>
        </w:rPr>
        <w:t xml:space="preserve"> - ne aukštesnėje kaip 30 </w:t>
      </w:r>
      <w:r w:rsidRPr="005F7099">
        <w:rPr>
          <w:i/>
          <w:iCs/>
        </w:rPr>
        <w:sym w:font="Symbol" w:char="F0B0"/>
      </w:r>
      <w:r w:rsidRPr="005F7099">
        <w:rPr>
          <w:i/>
          <w:iCs/>
        </w:rPr>
        <w:t xml:space="preserve">C temperatūroje, </w:t>
      </w:r>
      <w:proofErr w:type="spellStart"/>
      <w:r w:rsidRPr="005F7099">
        <w:rPr>
          <w:i/>
          <w:iCs/>
        </w:rPr>
        <w:t>ref</w:t>
      </w:r>
      <w:proofErr w:type="spellEnd"/>
      <w:r w:rsidRPr="005F7099">
        <w:rPr>
          <w:i/>
          <w:iCs/>
        </w:rPr>
        <w:t xml:space="preserve">. vaistą laikyti ne aukštesnėje kaip 30 </w:t>
      </w:r>
      <w:r w:rsidRPr="005F7099">
        <w:rPr>
          <w:i/>
          <w:iCs/>
        </w:rPr>
        <w:sym w:font="Symbol" w:char="F0B0"/>
      </w:r>
      <w:r w:rsidRPr="005F7099">
        <w:rPr>
          <w:i/>
          <w:iCs/>
        </w:rPr>
        <w:t xml:space="preserve">C temperatūroje, papildomai slėginė </w:t>
      </w:r>
      <w:proofErr w:type="spellStart"/>
      <w:r w:rsidRPr="005F7099">
        <w:rPr>
          <w:i/>
          <w:iCs/>
        </w:rPr>
        <w:t>talpyklė</w:t>
      </w:r>
      <w:proofErr w:type="spellEnd"/>
      <w:r w:rsidRPr="005F7099">
        <w:rPr>
          <w:i/>
          <w:iCs/>
        </w:rPr>
        <w:t xml:space="preserve"> turi būti saugoma nuo tiesioginių saulės spindulių, tuščios nedeginti ir</w:t>
      </w:r>
      <w:r w:rsidR="00135615">
        <w:rPr>
          <w:i/>
          <w:iCs/>
        </w:rPr>
        <w:t xml:space="preserve"> </w:t>
      </w:r>
      <w:r w:rsidRPr="005F7099">
        <w:rPr>
          <w:i/>
          <w:iCs/>
        </w:rPr>
        <w:t xml:space="preserve">nepradurti); tinkamumo laiku po atidarymo (lygiagrečiai importuojamo vaisto </w:t>
      </w:r>
      <w:proofErr w:type="spellStart"/>
      <w:r w:rsidRPr="005F7099">
        <w:rPr>
          <w:i/>
          <w:iCs/>
        </w:rPr>
        <w:t>aliuminę</w:t>
      </w:r>
      <w:proofErr w:type="spellEnd"/>
      <w:r w:rsidRPr="005F7099">
        <w:rPr>
          <w:i/>
          <w:iCs/>
        </w:rPr>
        <w:t xml:space="preserve"> tūbelę atidarius tinkama vartoti 6 mėnesius).</w:t>
      </w:r>
    </w:p>
    <w:p w14:paraId="3133D8CC" w14:textId="77777777" w:rsidR="00294F8F" w:rsidRDefault="00294F8F" w:rsidP="00294F8F">
      <w:pPr>
        <w:keepNext/>
        <w:jc w:val="center"/>
        <w:outlineLvl w:val="2"/>
        <w:rPr>
          <w:b/>
          <w:lang w:eastAsia="en-US"/>
        </w:rPr>
      </w:pPr>
    </w:p>
    <w:p w14:paraId="033A160B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646A79E1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3DFAF9F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6E73D6A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1DA0294D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701C4CB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0B95B631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5195865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C1E853B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32577E3D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6424800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37CD6BF3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1AFAB4B1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E5C18CA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DB3A81E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1268EFA5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294E7BC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1E012103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65C7839B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5AD9507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0588D86F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7D97D74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182F144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AE62814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5D2090A6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F06C848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17C02C4C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64AF5596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4EAD4D7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D7CEA51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E4F6839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2F257378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7E3D7703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36CB3DC0" w14:textId="77777777" w:rsidR="00135615" w:rsidRDefault="00135615">
      <w:pPr>
        <w:keepNext/>
        <w:jc w:val="center"/>
        <w:outlineLvl w:val="2"/>
        <w:rPr>
          <w:b/>
          <w:lang w:eastAsia="en-US"/>
        </w:rPr>
      </w:pPr>
    </w:p>
    <w:p w14:paraId="4E5D5F0E" w14:textId="77777777" w:rsidR="009C015C" w:rsidRDefault="009C015C" w:rsidP="009C015C"/>
    <w:p w14:paraId="0C6A34A1" w14:textId="77777777" w:rsidR="00135615" w:rsidRPr="000E0AC2" w:rsidRDefault="00135615" w:rsidP="00886ECC">
      <w:pPr>
        <w:jc w:val="center"/>
      </w:pPr>
    </w:p>
    <w:p w14:paraId="366351C6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3C596150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EA12F29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224E9097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15D35DA4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1136C0F8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139F7225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3988E75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2C61643F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1B5E24B2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2B0A1026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58350EE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761558A8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44703421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72705320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48436BF0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14A9581A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144B669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05A4C07E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731948D4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EA7058A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4ADF3E65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7AD229C5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75B36F8E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3EF8A069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0F33F6D0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53D8B66D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65DDA2E0" w14:textId="77777777" w:rsidR="00135615" w:rsidRDefault="00135615" w:rsidP="00135615">
      <w:pPr>
        <w:keepNext/>
        <w:jc w:val="center"/>
        <w:outlineLvl w:val="2"/>
        <w:rPr>
          <w:b/>
          <w:lang w:eastAsia="en-US"/>
        </w:rPr>
      </w:pPr>
    </w:p>
    <w:p w14:paraId="2E30B4C2" w14:textId="02BE66F0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  <w:r>
        <w:rPr>
          <w:b/>
          <w:lang w:eastAsia="en-US"/>
        </w:rPr>
        <w:t>B</w:t>
      </w:r>
      <w:r w:rsidRPr="000E0AC2">
        <w:rPr>
          <w:b/>
          <w:lang w:eastAsia="en-US"/>
        </w:rPr>
        <w:t xml:space="preserve">. </w:t>
      </w:r>
      <w:r w:rsidRPr="000E0AC2">
        <w:rPr>
          <w:b/>
          <w:bCs/>
          <w:lang w:eastAsia="en-US"/>
        </w:rPr>
        <w:t>PAKUOTĖS</w:t>
      </w:r>
      <w:r w:rsidRPr="000E0AC2">
        <w:rPr>
          <w:b/>
          <w:bCs/>
          <w:i/>
          <w:lang w:eastAsia="en-US"/>
        </w:rPr>
        <w:t xml:space="preserve"> </w:t>
      </w:r>
      <w:r w:rsidRPr="000E0AC2">
        <w:rPr>
          <w:b/>
          <w:bCs/>
          <w:lang w:eastAsia="en-US"/>
        </w:rPr>
        <w:t>LAPELIS</w:t>
      </w:r>
    </w:p>
    <w:p w14:paraId="5D7FA674" w14:textId="0521A2DD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76719FEB" w14:textId="0010FDF3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26EB0542" w14:textId="21356E60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19D81F3C" w14:textId="133309C8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280AEDFD" w14:textId="4658BC74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55429B29" w14:textId="774758BF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072483F6" w14:textId="1EE72F7D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26158DF4" w14:textId="23F37E51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4F41B780" w14:textId="27298DAE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002D206F" w14:textId="5E41FC18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24710049" w14:textId="1E24B109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00A868CF" w14:textId="57C98C10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6A0F2ADC" w14:textId="62EC388D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1B425204" w14:textId="5A51204B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7550C9F7" w14:textId="3760F813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1E19C7BF" w14:textId="5E10B1DE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4184766D" w14:textId="11C01934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11939F0F" w14:textId="6749BAA5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128A2EA0" w14:textId="5A2B6C11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4EDDAE01" w14:textId="2969306F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4373E485" w14:textId="5012A61F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767BCB00" w14:textId="0627B3BE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3C273380" w14:textId="46EF872C" w:rsidR="00135615" w:rsidRDefault="00135615" w:rsidP="00135615">
      <w:pPr>
        <w:keepNext/>
        <w:jc w:val="center"/>
        <w:outlineLvl w:val="2"/>
        <w:rPr>
          <w:b/>
          <w:bCs/>
          <w:lang w:eastAsia="en-US"/>
        </w:rPr>
      </w:pPr>
    </w:p>
    <w:p w14:paraId="61A5BC2B" w14:textId="77777777" w:rsidR="00135615" w:rsidRPr="00916EA5" w:rsidRDefault="00135615" w:rsidP="00916EA5">
      <w:pPr>
        <w:rPr>
          <w:lang w:val="en-US"/>
        </w:rPr>
      </w:pPr>
    </w:p>
    <w:p w14:paraId="5C97F159" w14:textId="77777777" w:rsidR="009C015C" w:rsidRPr="000E0AC2" w:rsidRDefault="009C015C">
      <w:pPr>
        <w:pStyle w:val="Pagrindinistekstas"/>
        <w:spacing w:after="0"/>
        <w:jc w:val="center"/>
        <w:rPr>
          <w:b/>
          <w:bCs/>
        </w:rPr>
      </w:pPr>
      <w:r w:rsidRPr="000E0AC2">
        <w:rPr>
          <w:b/>
          <w:bCs/>
          <w:iCs/>
        </w:rPr>
        <w:lastRenderedPageBreak/>
        <w:t>Pakuotės lapelis: informacija vartotojui</w:t>
      </w:r>
    </w:p>
    <w:p w14:paraId="4C12C244" w14:textId="77777777" w:rsidR="009C015C" w:rsidRPr="000E0AC2" w:rsidRDefault="009C015C" w:rsidP="009C015C">
      <w:pPr>
        <w:pStyle w:val="Pagrindinistekstas"/>
        <w:spacing w:after="0"/>
        <w:jc w:val="center"/>
        <w:rPr>
          <w:b/>
          <w:bCs/>
        </w:rPr>
      </w:pPr>
    </w:p>
    <w:p w14:paraId="06B389DE" w14:textId="41B35C73" w:rsidR="009C015C" w:rsidRPr="000E0AC2" w:rsidRDefault="00C8377B" w:rsidP="009C015C">
      <w:pPr>
        <w:ind w:left="567" w:hanging="567"/>
        <w:jc w:val="center"/>
      </w:pPr>
      <w:proofErr w:type="spellStart"/>
      <w:r>
        <w:rPr>
          <w:b/>
          <w:bCs/>
        </w:rPr>
        <w:t>Voltarene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Emulgel</w:t>
      </w:r>
      <w:proofErr w:type="spellEnd"/>
      <w:r w:rsidR="00B73C7F">
        <w:rPr>
          <w:b/>
          <w:bCs/>
        </w:rPr>
        <w:t xml:space="preserve"> 1,16</w:t>
      </w:r>
      <w:r w:rsidR="001D5A9E">
        <w:rPr>
          <w:b/>
          <w:bCs/>
        </w:rPr>
        <w:t xml:space="preserve"> </w:t>
      </w:r>
      <w:r w:rsidR="00B73C7F">
        <w:rPr>
          <w:b/>
          <w:bCs/>
        </w:rPr>
        <w:t>%</w:t>
      </w:r>
      <w:r>
        <w:rPr>
          <w:b/>
          <w:bCs/>
        </w:rPr>
        <w:t xml:space="preserve"> </w:t>
      </w:r>
      <w:r w:rsidR="009C015C">
        <w:rPr>
          <w:b/>
          <w:bCs/>
        </w:rPr>
        <w:t>gelis</w:t>
      </w:r>
    </w:p>
    <w:p w14:paraId="30BCB0FD" w14:textId="77777777" w:rsidR="009C015C" w:rsidRPr="000E0AC2" w:rsidRDefault="009C015C" w:rsidP="009C015C">
      <w:pPr>
        <w:ind w:left="567" w:hanging="567"/>
        <w:jc w:val="center"/>
      </w:pPr>
      <w:proofErr w:type="spellStart"/>
      <w:r>
        <w:t>Diklofenako</w:t>
      </w:r>
      <w:proofErr w:type="spellEnd"/>
      <w:r>
        <w:t xml:space="preserve"> </w:t>
      </w:r>
      <w:proofErr w:type="spellStart"/>
      <w:r>
        <w:t>dietilaminas</w:t>
      </w:r>
      <w:proofErr w:type="spellEnd"/>
    </w:p>
    <w:p w14:paraId="51DE9B3F" w14:textId="77777777" w:rsidR="009C015C" w:rsidRPr="000E0AC2" w:rsidRDefault="009C015C" w:rsidP="009C015C">
      <w:pPr>
        <w:pStyle w:val="Pagrindinistekstas"/>
        <w:spacing w:after="0"/>
        <w:jc w:val="center"/>
        <w:rPr>
          <w:b/>
          <w:bCs/>
        </w:rPr>
      </w:pPr>
    </w:p>
    <w:p w14:paraId="63F6A8B6" w14:textId="77777777" w:rsidR="009C015C" w:rsidRPr="000E0AC2" w:rsidRDefault="009C015C" w:rsidP="009C015C">
      <w:pPr>
        <w:pStyle w:val="Pagrindinistekstas"/>
        <w:spacing w:after="0"/>
      </w:pPr>
    </w:p>
    <w:p w14:paraId="08B32C61" w14:textId="23FC838A" w:rsidR="001729D0" w:rsidRDefault="001729D0" w:rsidP="001729D0">
      <w:pPr>
        <w:tabs>
          <w:tab w:val="left" w:pos="720"/>
        </w:tabs>
        <w:rPr>
          <w:rFonts w:eastAsia="MS Mincho"/>
          <w:b/>
          <w:noProof/>
        </w:rPr>
      </w:pPr>
      <w:r w:rsidRPr="006438C3">
        <w:rPr>
          <w:rFonts w:eastAsia="MS Mincho"/>
          <w:b/>
          <w:noProof/>
        </w:rPr>
        <w:t>Atidžiai perskaitykite visą šį lapelį</w:t>
      </w:r>
      <w:r>
        <w:rPr>
          <w:rFonts w:eastAsia="MS Mincho"/>
          <w:b/>
          <w:noProof/>
        </w:rPr>
        <w:t>,</w:t>
      </w:r>
      <w:r w:rsidRPr="006438C3">
        <w:rPr>
          <w:rFonts w:eastAsia="MS Mincho"/>
          <w:b/>
          <w:noProof/>
        </w:rPr>
        <w:t xml:space="preserve"> prieš pradėdami vartoti vaistą, nes jame pateikiama Jums svarbi informacija.</w:t>
      </w:r>
    </w:p>
    <w:p w14:paraId="294F0559" w14:textId="0A65582B" w:rsidR="00C8377B" w:rsidRPr="00886ECC" w:rsidRDefault="00C8377B" w:rsidP="001729D0">
      <w:pPr>
        <w:tabs>
          <w:tab w:val="left" w:pos="720"/>
        </w:tabs>
        <w:rPr>
          <w:rFonts w:eastAsia="MS Mincho"/>
          <w:bCs/>
          <w:noProof/>
        </w:rPr>
      </w:pPr>
      <w:r w:rsidRPr="00886ECC">
        <w:rPr>
          <w:rFonts w:eastAsia="MS Mincho"/>
          <w:bCs/>
          <w:noProof/>
        </w:rPr>
        <w:t>Visada vartokite šį vaistą tiksliai kaip aprašyta šiame lapelyje arba kaip nurodė gydytojas arba vaistininkas.</w:t>
      </w:r>
    </w:p>
    <w:p w14:paraId="5CBA4C0B" w14:textId="77777777" w:rsidR="001729D0" w:rsidRPr="006438C3" w:rsidRDefault="001729D0" w:rsidP="001729D0">
      <w:pPr>
        <w:tabs>
          <w:tab w:val="left" w:pos="720"/>
        </w:tabs>
        <w:ind w:left="567" w:hanging="567"/>
        <w:jc w:val="both"/>
        <w:rPr>
          <w:rFonts w:eastAsia="MS Mincho"/>
        </w:rPr>
      </w:pPr>
      <w:r w:rsidRPr="006438C3">
        <w:rPr>
          <w:rFonts w:eastAsia="MS Mincho"/>
        </w:rPr>
        <w:t>-</w:t>
      </w:r>
      <w:r w:rsidRPr="006438C3">
        <w:rPr>
          <w:rFonts w:eastAsia="MS Mincho"/>
        </w:rPr>
        <w:tab/>
      </w:r>
      <w:r w:rsidRPr="006438C3">
        <w:rPr>
          <w:rFonts w:eastAsia="MS Mincho"/>
          <w:noProof/>
        </w:rPr>
        <w:t>Neišmeskite šio lapelio, nes vėl gali prireikti jį perskaityti.</w:t>
      </w:r>
    </w:p>
    <w:p w14:paraId="2669E75A" w14:textId="22556481" w:rsidR="001729D0" w:rsidRPr="006438C3" w:rsidRDefault="001729D0" w:rsidP="00DB12B6">
      <w:pPr>
        <w:tabs>
          <w:tab w:val="left" w:pos="720"/>
        </w:tabs>
        <w:ind w:left="567" w:hanging="567"/>
        <w:jc w:val="both"/>
        <w:rPr>
          <w:rFonts w:eastAsia="MS Mincho"/>
          <w:noProof/>
        </w:rPr>
      </w:pPr>
      <w:r w:rsidRPr="006438C3">
        <w:rPr>
          <w:rFonts w:eastAsia="MS Mincho"/>
        </w:rPr>
        <w:t>-</w:t>
      </w:r>
      <w:r w:rsidRPr="006438C3">
        <w:rPr>
          <w:rFonts w:eastAsia="MS Mincho"/>
        </w:rPr>
        <w:tab/>
      </w:r>
      <w:r w:rsidRPr="006438C3">
        <w:rPr>
          <w:rFonts w:eastAsia="MS Mincho"/>
          <w:noProof/>
        </w:rPr>
        <w:t xml:space="preserve">Jeigu </w:t>
      </w:r>
      <w:r w:rsidR="00C8377B">
        <w:rPr>
          <w:rFonts w:eastAsia="MS Mincho"/>
          <w:noProof/>
        </w:rPr>
        <w:t xml:space="preserve">norite </w:t>
      </w:r>
      <w:r w:rsidRPr="006438C3">
        <w:rPr>
          <w:rFonts w:eastAsia="MS Mincho"/>
          <w:noProof/>
        </w:rPr>
        <w:t xml:space="preserve">daugiau </w:t>
      </w:r>
      <w:r w:rsidR="00C8377B">
        <w:rPr>
          <w:rFonts w:eastAsia="MS Mincho"/>
          <w:noProof/>
        </w:rPr>
        <w:t>sužinoti arba pasitarti</w:t>
      </w:r>
      <w:r w:rsidRPr="006438C3">
        <w:rPr>
          <w:rFonts w:eastAsia="MS Mincho"/>
          <w:noProof/>
        </w:rPr>
        <w:t>, kreipkitės į vaistininką.</w:t>
      </w:r>
    </w:p>
    <w:p w14:paraId="47DD2390" w14:textId="6CBC71DD" w:rsidR="001729D0" w:rsidRDefault="001729D0" w:rsidP="001729D0">
      <w:pPr>
        <w:tabs>
          <w:tab w:val="left" w:pos="720"/>
        </w:tabs>
        <w:ind w:left="567" w:hanging="567"/>
        <w:rPr>
          <w:rFonts w:eastAsia="MS Mincho"/>
        </w:rPr>
      </w:pPr>
      <w:r w:rsidRPr="006438C3">
        <w:rPr>
          <w:rFonts w:eastAsia="MS Mincho"/>
        </w:rPr>
        <w:t>-</w:t>
      </w:r>
      <w:r w:rsidRPr="006438C3">
        <w:rPr>
          <w:rFonts w:eastAsia="MS Mincho"/>
        </w:rPr>
        <w:tab/>
        <w:t>Jeigu pasireiškė šalutinis poveikis (net jeigu jis šiame lapelyje nenurodytas), kreipkitės į gydytoją arba vaistininką. Žr. 4 skyrių.</w:t>
      </w:r>
    </w:p>
    <w:p w14:paraId="146915E9" w14:textId="6EDDC512" w:rsidR="00C8377B" w:rsidRPr="006438C3" w:rsidRDefault="00C8377B" w:rsidP="001729D0">
      <w:pPr>
        <w:tabs>
          <w:tab w:val="left" w:pos="720"/>
        </w:tabs>
        <w:ind w:left="567" w:hanging="567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C8377B">
        <w:rPr>
          <w:rFonts w:eastAsia="MS Mincho"/>
        </w:rPr>
        <w:t>Jeigu per 7 dienas savijauta nepagerėjo arba net pablogėjo, kreipkitės į gydytoją.</w:t>
      </w:r>
    </w:p>
    <w:p w14:paraId="09AA2A2D" w14:textId="77777777" w:rsidR="009C015C" w:rsidRPr="000E0AC2" w:rsidRDefault="009C015C" w:rsidP="009C015C"/>
    <w:p w14:paraId="6020B22C" w14:textId="77777777" w:rsidR="009C015C" w:rsidRPr="000E0AC2" w:rsidRDefault="009C015C" w:rsidP="009C015C">
      <w:pPr>
        <w:ind w:left="567" w:hanging="567"/>
        <w:rPr>
          <w:b/>
        </w:rPr>
      </w:pPr>
      <w:r w:rsidRPr="000E0AC2">
        <w:rPr>
          <w:b/>
        </w:rPr>
        <w:t>Apie ką rašoma šiame lapelyje?</w:t>
      </w:r>
    </w:p>
    <w:p w14:paraId="61603A2B" w14:textId="77777777" w:rsidR="009C015C" w:rsidRPr="000E0AC2" w:rsidRDefault="009C015C" w:rsidP="009C015C">
      <w:pPr>
        <w:ind w:left="567" w:hanging="567"/>
        <w:rPr>
          <w:b/>
          <w:bCs/>
        </w:rPr>
      </w:pPr>
    </w:p>
    <w:p w14:paraId="43A46AF3" w14:textId="4C8B68BF" w:rsidR="009C015C" w:rsidRPr="000E0AC2" w:rsidRDefault="009C015C" w:rsidP="009C015C">
      <w:pPr>
        <w:ind w:left="567" w:hanging="567"/>
      </w:pPr>
      <w:r w:rsidRPr="000E0AC2">
        <w:t>1.</w:t>
      </w:r>
      <w:r w:rsidRPr="000E0AC2">
        <w:tab/>
        <w:t xml:space="preserve">Kas yra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proofErr w:type="spellStart"/>
      <w:r w:rsidRPr="000E0AC2">
        <w:rPr>
          <w:lang w:val="de-DE"/>
        </w:rPr>
        <w:t>gelis</w:t>
      </w:r>
      <w:proofErr w:type="spellEnd"/>
      <w:r w:rsidRPr="000E0AC2">
        <w:rPr>
          <w:lang w:val="de-DE"/>
        </w:rPr>
        <w:t xml:space="preserve"> </w:t>
      </w:r>
      <w:r w:rsidRPr="000E0AC2">
        <w:t>ir kam jis vartojamas</w:t>
      </w:r>
    </w:p>
    <w:p w14:paraId="15A7B243" w14:textId="5E4DC73E" w:rsidR="009C015C" w:rsidRPr="000E0AC2" w:rsidRDefault="009C015C" w:rsidP="009C015C">
      <w:pPr>
        <w:ind w:left="567" w:hanging="567"/>
      </w:pPr>
      <w:r w:rsidRPr="000E0AC2">
        <w:t>2.</w:t>
      </w:r>
      <w:r w:rsidRPr="000E0AC2">
        <w:tab/>
        <w:t xml:space="preserve">Kas žinotina prieš vartojant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 w:rsidR="00C8377B">
        <w:rPr>
          <w:b/>
          <w:bCs/>
        </w:rPr>
        <w:t xml:space="preserve"> </w:t>
      </w:r>
      <w:r w:rsidRPr="000E0AC2">
        <w:t>gelį</w:t>
      </w:r>
    </w:p>
    <w:p w14:paraId="5D6E80D7" w14:textId="7707637B" w:rsidR="009C015C" w:rsidRPr="000E0AC2" w:rsidRDefault="009C015C" w:rsidP="009C015C">
      <w:pPr>
        <w:ind w:left="567" w:hanging="567"/>
      </w:pPr>
      <w:r w:rsidRPr="000E0AC2">
        <w:t>3.</w:t>
      </w:r>
      <w:r w:rsidRPr="000E0AC2">
        <w:tab/>
        <w:t xml:space="preserve">Kaip vartoti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Pr="000E0AC2">
        <w:t>gelį</w:t>
      </w:r>
    </w:p>
    <w:p w14:paraId="7351A366" w14:textId="77777777" w:rsidR="009C015C" w:rsidRPr="000E0AC2" w:rsidRDefault="009C015C" w:rsidP="009C015C">
      <w:pPr>
        <w:ind w:left="567" w:hanging="567"/>
      </w:pPr>
      <w:r w:rsidRPr="000E0AC2">
        <w:t>4.</w:t>
      </w:r>
      <w:r w:rsidRPr="000E0AC2">
        <w:tab/>
        <w:t>Galimas šalutinis poveikis</w:t>
      </w:r>
    </w:p>
    <w:p w14:paraId="1DF68475" w14:textId="7F1641E4" w:rsidR="009C015C" w:rsidRPr="000E0AC2" w:rsidRDefault="009C015C" w:rsidP="009C015C">
      <w:pPr>
        <w:ind w:left="567" w:hanging="567"/>
      </w:pPr>
      <w:r w:rsidRPr="000E0AC2">
        <w:t>5.</w:t>
      </w:r>
      <w:r w:rsidRPr="000E0AC2">
        <w:tab/>
        <w:t xml:space="preserve">Kaip laikyti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Pr="000E0AC2">
        <w:t>gelį</w:t>
      </w:r>
    </w:p>
    <w:p w14:paraId="15442E7C" w14:textId="77777777" w:rsidR="009C015C" w:rsidRPr="000E0AC2" w:rsidRDefault="009C015C" w:rsidP="009C015C">
      <w:pPr>
        <w:ind w:left="567" w:hanging="567"/>
      </w:pPr>
      <w:r w:rsidRPr="000E0AC2">
        <w:t>6.</w:t>
      </w:r>
      <w:r w:rsidRPr="000E0AC2">
        <w:tab/>
        <w:t>Pakuotės turinys ir kita informacija</w:t>
      </w:r>
    </w:p>
    <w:p w14:paraId="73B80470" w14:textId="77777777" w:rsidR="009C015C" w:rsidRPr="000E0AC2" w:rsidRDefault="009C015C" w:rsidP="009C015C"/>
    <w:p w14:paraId="758F4222" w14:textId="77777777" w:rsidR="009C015C" w:rsidRPr="000E0AC2" w:rsidRDefault="009C015C" w:rsidP="009C015C"/>
    <w:p w14:paraId="13E8FF86" w14:textId="2E42AC86" w:rsidR="009C015C" w:rsidRPr="000E0AC2" w:rsidRDefault="009C015C" w:rsidP="009C015C">
      <w:pPr>
        <w:pStyle w:val="PI-1EMEASMCA"/>
        <w:rPr>
          <w:caps/>
        </w:rPr>
      </w:pPr>
      <w:r w:rsidRPr="000E0AC2">
        <w:t>1.</w:t>
      </w:r>
      <w:r w:rsidRPr="000E0AC2">
        <w:tab/>
        <w:t xml:space="preserve">Kas yra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Pr="000E0AC2">
        <w:t>gelis ir kam jis vartojamas</w:t>
      </w:r>
    </w:p>
    <w:p w14:paraId="6C9F842E" w14:textId="77777777" w:rsidR="009C015C" w:rsidRPr="000E0AC2" w:rsidRDefault="009C015C" w:rsidP="009C015C">
      <w:pPr>
        <w:ind w:left="567" w:hanging="567"/>
      </w:pPr>
    </w:p>
    <w:p w14:paraId="3E9EC402" w14:textId="7C4A777D" w:rsidR="009C015C" w:rsidRPr="000E0AC2" w:rsidRDefault="00C8377B" w:rsidP="009C015C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>
        <w:rPr>
          <w:b/>
          <w:bCs/>
        </w:rPr>
        <w:t xml:space="preserve"> </w:t>
      </w:r>
      <w:r w:rsidR="009C015C" w:rsidRPr="000E0AC2">
        <w:t xml:space="preserve">gelio sudėtyje yra veikliosios medžiagos </w:t>
      </w:r>
      <w:proofErr w:type="spellStart"/>
      <w:r w:rsidR="009C015C" w:rsidRPr="000E0AC2">
        <w:t>diklofenako</w:t>
      </w:r>
      <w:proofErr w:type="spellEnd"/>
      <w:r w:rsidR="009C015C" w:rsidRPr="000E0AC2">
        <w:t xml:space="preserve">, kuris priklauso nesteroidinių vaistų nuo uždegimo (NVNU) grupei. </w:t>
      </w:r>
    </w:p>
    <w:p w14:paraId="6BD25EC2" w14:textId="77777777" w:rsidR="009C015C" w:rsidRPr="000E0AC2" w:rsidRDefault="009C015C" w:rsidP="009C015C"/>
    <w:p w14:paraId="008A371C" w14:textId="121424C8" w:rsidR="009C015C" w:rsidRPr="000E0AC2" w:rsidRDefault="00C8377B" w:rsidP="009C015C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>
        <w:rPr>
          <w:b/>
          <w:bCs/>
        </w:rPr>
        <w:t xml:space="preserve"> </w:t>
      </w:r>
      <w:r w:rsidR="009C015C" w:rsidRPr="000E0AC2">
        <w:t>gelis vartojamas skausmui malšinti, patinimui mažinti ir uždegimui gydyti esant įvairioms būklėms, kurios sukelia sąnarių ir raumenų skausmą.</w:t>
      </w:r>
    </w:p>
    <w:p w14:paraId="5170DFBF" w14:textId="77777777" w:rsidR="009C015C" w:rsidRPr="000E0AC2" w:rsidRDefault="009C015C" w:rsidP="009C015C"/>
    <w:p w14:paraId="72449387" w14:textId="650B4D9F" w:rsidR="009C015C" w:rsidRPr="000E0AC2" w:rsidRDefault="00C8377B" w:rsidP="009C015C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 w:rsidR="009C015C" w:rsidRPr="000E0AC2">
        <w:t xml:space="preserve"> vartojamas žemiau nurodytais atvejais.</w:t>
      </w:r>
    </w:p>
    <w:p w14:paraId="4BDC91FC" w14:textId="77777777" w:rsidR="009C015C" w:rsidRPr="000E0AC2" w:rsidRDefault="009C015C" w:rsidP="009C015C"/>
    <w:p w14:paraId="67D958C5" w14:textId="77777777" w:rsidR="009C015C" w:rsidRPr="000E0AC2" w:rsidRDefault="009C015C" w:rsidP="009C015C">
      <w:pPr>
        <w:rPr>
          <w:i/>
          <w:iCs/>
        </w:rPr>
      </w:pPr>
      <w:r w:rsidRPr="000E0AC2">
        <w:rPr>
          <w:i/>
          <w:iCs/>
        </w:rPr>
        <w:t>Suaugusiesiems ir 14 metų bei vyresniems paaugliams</w:t>
      </w:r>
    </w:p>
    <w:p w14:paraId="182F70CF" w14:textId="77777777" w:rsidR="009C015C" w:rsidRPr="000E0AC2" w:rsidRDefault="009C015C" w:rsidP="009C015C">
      <w:r w:rsidRPr="000E0AC2">
        <w:t>Raumenų ir sąnarių sužalojimų sukeltam skausmui malšinti ir uždegimui slopinti, pavyzdžiui, dėl patempimo, sumušimo, nuo sausgyslės uždegimo (pvz., „tenisininko“ alkūnė), nugaros skausmo.</w:t>
      </w:r>
    </w:p>
    <w:p w14:paraId="6F07769C" w14:textId="77777777" w:rsidR="009C015C" w:rsidRPr="000E0AC2" w:rsidRDefault="009C015C" w:rsidP="009C015C"/>
    <w:p w14:paraId="0C5E2E78" w14:textId="77777777" w:rsidR="009C015C" w:rsidRPr="000E0AC2" w:rsidRDefault="009C015C" w:rsidP="009C015C">
      <w:pPr>
        <w:rPr>
          <w:i/>
          <w:iCs/>
        </w:rPr>
      </w:pPr>
      <w:r w:rsidRPr="000E0AC2">
        <w:rPr>
          <w:i/>
          <w:iCs/>
        </w:rPr>
        <w:t>Tik suaugusiems (18 metų ir vyresniems)</w:t>
      </w:r>
    </w:p>
    <w:p w14:paraId="1429655F" w14:textId="77777777" w:rsidR="009C015C" w:rsidRPr="000E0AC2" w:rsidRDefault="009C015C" w:rsidP="009C015C">
      <w:r w:rsidRPr="000E0AC2">
        <w:t>Sąnarių (pvz., kelių) uždegimo sukeltam skausmui malšinti.</w:t>
      </w:r>
    </w:p>
    <w:p w14:paraId="1322B4B2" w14:textId="77777777" w:rsidR="009C015C" w:rsidRPr="000E0AC2" w:rsidRDefault="009C015C" w:rsidP="009C015C"/>
    <w:p w14:paraId="357AD992" w14:textId="12C42419" w:rsidR="009C015C" w:rsidRPr="000E0AC2" w:rsidRDefault="009C015C" w:rsidP="009C015C">
      <w:r w:rsidRPr="000E0AC2">
        <w:t>Jei</w:t>
      </w:r>
      <w:r w:rsidR="00C8377B">
        <w:t>gu</w:t>
      </w:r>
      <w:r w:rsidRPr="000E0AC2">
        <w:t xml:space="preserve"> per 7 dienas Jūsų savijauta nepagerėjo arba net pablogėjo, kreipkitės į gydytoją.</w:t>
      </w:r>
    </w:p>
    <w:p w14:paraId="44F985C3" w14:textId="77777777" w:rsidR="009C015C" w:rsidRPr="000E0AC2" w:rsidRDefault="009C015C" w:rsidP="009C015C"/>
    <w:p w14:paraId="338D6DDF" w14:textId="77777777" w:rsidR="009C015C" w:rsidRPr="000E0AC2" w:rsidRDefault="009C015C" w:rsidP="009C015C">
      <w:pPr>
        <w:ind w:left="567" w:hanging="567"/>
      </w:pPr>
    </w:p>
    <w:p w14:paraId="53BCCA4B" w14:textId="64FD99EA" w:rsidR="009C015C" w:rsidRPr="000E0AC2" w:rsidRDefault="009C015C" w:rsidP="009C015C">
      <w:pPr>
        <w:pStyle w:val="PI-1EMEASMCA"/>
      </w:pPr>
      <w:r w:rsidRPr="000E0AC2">
        <w:t>2.</w:t>
      </w:r>
      <w:r w:rsidRPr="000E0AC2">
        <w:tab/>
        <w:t xml:space="preserve">Kas žinotina prieš vartojant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 w:rsidR="00B46692">
        <w:rPr>
          <w:b w:val="0"/>
          <w:bCs w:val="0"/>
        </w:rPr>
        <w:t xml:space="preserve"> </w:t>
      </w:r>
      <w:r w:rsidRPr="000E0AC2">
        <w:t>gelį</w:t>
      </w:r>
    </w:p>
    <w:p w14:paraId="0CA987A0" w14:textId="77777777" w:rsidR="009C015C" w:rsidRPr="000E0AC2" w:rsidRDefault="009C015C" w:rsidP="009C015C">
      <w:pPr>
        <w:ind w:left="567" w:hanging="567"/>
      </w:pPr>
    </w:p>
    <w:p w14:paraId="5EC4B993" w14:textId="70069B1E" w:rsidR="009C015C" w:rsidRPr="000E0AC2" w:rsidRDefault="00C8377B" w:rsidP="009C015C">
      <w:pPr>
        <w:ind w:left="567" w:hanging="567"/>
        <w:rPr>
          <w:b/>
          <w:bCs/>
          <w:caps/>
        </w:rPr>
      </w:pPr>
      <w:proofErr w:type="spellStart"/>
      <w:r>
        <w:rPr>
          <w:b/>
          <w:bCs/>
        </w:rPr>
        <w:t>Voltarene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Emulgel</w:t>
      </w:r>
      <w:proofErr w:type="spellEnd"/>
      <w:r w:rsidR="00B73C7F">
        <w:rPr>
          <w:b/>
          <w:bCs/>
        </w:rPr>
        <w:t xml:space="preserve"> 1,16</w:t>
      </w:r>
      <w:r w:rsidR="001D5A9E">
        <w:rPr>
          <w:b/>
          <w:bCs/>
        </w:rPr>
        <w:t xml:space="preserve"> </w:t>
      </w:r>
      <w:r w:rsidR="00B73C7F">
        <w:rPr>
          <w:b/>
          <w:bCs/>
        </w:rPr>
        <w:t xml:space="preserve">% </w:t>
      </w:r>
      <w:r w:rsidR="009C015C" w:rsidRPr="000E0AC2">
        <w:rPr>
          <w:b/>
          <w:bCs/>
        </w:rPr>
        <w:t xml:space="preserve"> </w:t>
      </w:r>
      <w:r w:rsidR="009C015C">
        <w:rPr>
          <w:b/>
          <w:bCs/>
        </w:rPr>
        <w:t xml:space="preserve"> </w:t>
      </w:r>
      <w:r w:rsidR="009C015C" w:rsidRPr="000E0AC2">
        <w:rPr>
          <w:b/>
        </w:rPr>
        <w:t xml:space="preserve">gelio </w:t>
      </w:r>
      <w:r w:rsidR="009C015C" w:rsidRPr="000E0AC2">
        <w:rPr>
          <w:b/>
          <w:bCs/>
        </w:rPr>
        <w:t>vartoti negalima:</w:t>
      </w:r>
    </w:p>
    <w:p w14:paraId="7AB07AA9" w14:textId="0357B39C" w:rsidR="00C8377B" w:rsidRDefault="009C015C" w:rsidP="009C015C">
      <w:pPr>
        <w:numPr>
          <w:ilvl w:val="12"/>
          <w:numId w:val="0"/>
        </w:numPr>
        <w:ind w:left="567" w:hanging="567"/>
      </w:pPr>
      <w:r w:rsidRPr="000E0AC2">
        <w:t>-</w:t>
      </w:r>
      <w:r w:rsidRPr="000E0AC2">
        <w:tab/>
        <w:t xml:space="preserve">jeigu </w:t>
      </w:r>
      <w:r w:rsidR="00C8377B">
        <w:t>yra alergija veikliajai medžiagai</w:t>
      </w:r>
      <w:r w:rsidRPr="000E0AC2">
        <w:t xml:space="preserve"> arba </w:t>
      </w:r>
      <w:r w:rsidR="00C8377B">
        <w:t>bet kuriai pagalbinei šio vaisto medžiagai (jos išvardytos 6 skyriuje);</w:t>
      </w:r>
    </w:p>
    <w:p w14:paraId="3C101BF0" w14:textId="703D0FAB" w:rsidR="009C015C" w:rsidRPr="000E0AC2" w:rsidRDefault="00C8377B" w:rsidP="009C015C">
      <w:pPr>
        <w:numPr>
          <w:ilvl w:val="12"/>
          <w:numId w:val="0"/>
        </w:numPr>
        <w:ind w:left="567" w:hanging="567"/>
      </w:pPr>
      <w:r>
        <w:lastRenderedPageBreak/>
        <w:t>-</w:t>
      </w:r>
      <w:r>
        <w:tab/>
        <w:t xml:space="preserve">jeigu yra alergija </w:t>
      </w:r>
      <w:r w:rsidR="009C015C" w:rsidRPr="000E0AC2">
        <w:t xml:space="preserve">kitiems </w:t>
      </w:r>
      <w:r w:rsidR="00E76052">
        <w:t>vaistams</w:t>
      </w:r>
      <w:r w:rsidR="00E76052" w:rsidRPr="000E0AC2">
        <w:t xml:space="preserve"> </w:t>
      </w:r>
      <w:r w:rsidR="009C015C" w:rsidRPr="000E0AC2">
        <w:t xml:space="preserve">nuo skausmo, karščiavimo arba uždegimo, pavyzdžiui, </w:t>
      </w:r>
      <w:proofErr w:type="spellStart"/>
      <w:r w:rsidR="009C015C" w:rsidRPr="000E0AC2">
        <w:t>ibuprofenui</w:t>
      </w:r>
      <w:proofErr w:type="spellEnd"/>
      <w:r w:rsidR="009C015C" w:rsidRPr="000E0AC2">
        <w:t xml:space="preserve"> arba </w:t>
      </w:r>
      <w:proofErr w:type="spellStart"/>
      <w:r w:rsidR="009C015C" w:rsidRPr="000E0AC2">
        <w:t>acetilsalicilo</w:t>
      </w:r>
      <w:proofErr w:type="spellEnd"/>
      <w:r w:rsidR="009C015C" w:rsidRPr="000E0AC2">
        <w:t xml:space="preserve"> rūgščiai (</w:t>
      </w:r>
      <w:r w:rsidR="00E76052">
        <w:t>šis vaistas</w:t>
      </w:r>
      <w:r w:rsidR="009C015C" w:rsidRPr="000E0AC2">
        <w:t xml:space="preserve"> vartojama</w:t>
      </w:r>
      <w:r w:rsidR="00E76052">
        <w:t>s</w:t>
      </w:r>
      <w:r w:rsidR="009C015C" w:rsidRPr="000E0AC2">
        <w:t xml:space="preserve"> profilaktiškai nuo </w:t>
      </w:r>
      <w:proofErr w:type="spellStart"/>
      <w:r w:rsidR="009C015C" w:rsidRPr="000E0AC2">
        <w:t>trombų</w:t>
      </w:r>
      <w:proofErr w:type="spellEnd"/>
      <w:r w:rsidR="009C015C" w:rsidRPr="000E0AC2">
        <w:t xml:space="preserve"> susidarymo</w:t>
      </w:r>
      <w:r w:rsidR="00E76052">
        <w:t>)</w:t>
      </w:r>
      <w:r w:rsidR="009C015C" w:rsidRPr="000E0AC2">
        <w:t>. Jeigu abejojate, kreipkitės į gydytoją arba vaistininką.</w:t>
      </w:r>
    </w:p>
    <w:p w14:paraId="510C905E" w14:textId="77777777" w:rsidR="009C015C" w:rsidRPr="000E0AC2" w:rsidRDefault="009C015C" w:rsidP="009C015C">
      <w:pPr>
        <w:numPr>
          <w:ilvl w:val="12"/>
          <w:numId w:val="0"/>
        </w:numPr>
        <w:ind w:left="567" w:hanging="27"/>
      </w:pPr>
      <w:r w:rsidRPr="000E0AC2">
        <w:t xml:space="preserve">Šio vaisto sukeltos alerginės reakcijos simptomai: dusulys arba pasunkėjęs kvėpavimas (astma); </w:t>
      </w:r>
      <w:proofErr w:type="spellStart"/>
      <w:r w:rsidRPr="000E0AC2">
        <w:t>pūslinis</w:t>
      </w:r>
      <w:proofErr w:type="spellEnd"/>
      <w:r w:rsidRPr="000E0AC2">
        <w:t xml:space="preserve"> odos išbėrimas ar dilgėlinė; veido arba liežuvio patinimas; sloga.</w:t>
      </w:r>
    </w:p>
    <w:p w14:paraId="6A0B393E" w14:textId="77777777" w:rsidR="009C015C" w:rsidRPr="000E0AC2" w:rsidRDefault="009C015C" w:rsidP="009C015C">
      <w:pPr>
        <w:numPr>
          <w:ilvl w:val="12"/>
          <w:numId w:val="0"/>
        </w:numPr>
        <w:ind w:left="567" w:hanging="567"/>
      </w:pPr>
      <w:r w:rsidRPr="000E0AC2">
        <w:t>-</w:t>
      </w:r>
      <w:r w:rsidRPr="000E0AC2">
        <w:tab/>
        <w:t>jeigu esate paskutinius tris mėnesius nėščia.</w:t>
      </w:r>
    </w:p>
    <w:p w14:paraId="4B9FEA39" w14:textId="77777777" w:rsidR="009C015C" w:rsidRPr="000E0AC2" w:rsidRDefault="009C015C" w:rsidP="009C015C">
      <w:pPr>
        <w:pStyle w:val="BT-EMEASMCA"/>
      </w:pPr>
      <w:r w:rsidRPr="000E0AC2">
        <w:t>jeigu esate jaunesnis kaip 14 metų.</w:t>
      </w:r>
    </w:p>
    <w:p w14:paraId="1BD6A00B" w14:textId="77777777" w:rsidR="009C015C" w:rsidRPr="000E0AC2" w:rsidRDefault="009C015C" w:rsidP="009C015C">
      <w:pPr>
        <w:ind w:left="567" w:hanging="567"/>
        <w:rPr>
          <w:b/>
          <w:bCs/>
        </w:rPr>
      </w:pPr>
    </w:p>
    <w:p w14:paraId="13C678A7" w14:textId="77777777" w:rsidR="009C015C" w:rsidRPr="000E0AC2" w:rsidRDefault="009C015C" w:rsidP="009C015C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lang w:eastAsia="en-US"/>
        </w:rPr>
      </w:pPr>
      <w:r w:rsidRPr="000E0AC2">
        <w:rPr>
          <w:rFonts w:eastAsia="SimSun"/>
          <w:b/>
          <w:lang w:eastAsia="en-US"/>
        </w:rPr>
        <w:t xml:space="preserve">Įspėjimai ir atsargumo priemonės </w:t>
      </w:r>
    </w:p>
    <w:p w14:paraId="400F4A0D" w14:textId="776F7AF7" w:rsidR="009C015C" w:rsidRPr="000E0AC2" w:rsidRDefault="009C015C" w:rsidP="009C015C">
      <w:pPr>
        <w:pStyle w:val="BT-EMEASMCA"/>
        <w:numPr>
          <w:ilvl w:val="0"/>
          <w:numId w:val="0"/>
        </w:numPr>
      </w:pPr>
      <w:r w:rsidRPr="000E0AC2">
        <w:t xml:space="preserve">Pasitarkite su gydytoju arba vaistininku, prieš pradėdami vartoti </w:t>
      </w:r>
      <w:bookmarkStart w:id="2" w:name="_Hlk59012304"/>
      <w:r w:rsidR="00C8377B">
        <w:t>Voltarene Emulgel</w:t>
      </w:r>
      <w:r w:rsidR="00B73C7F">
        <w:t xml:space="preserve"> 1,16</w:t>
      </w:r>
      <w:r w:rsidR="001D5A9E">
        <w:t xml:space="preserve"> </w:t>
      </w:r>
      <w:r w:rsidR="00B73C7F">
        <w:t>%</w:t>
      </w:r>
      <w:bookmarkEnd w:id="2"/>
      <w:r w:rsidR="00B73C7F">
        <w:t xml:space="preserve"> </w:t>
      </w:r>
      <w:r w:rsidR="00E76052" w:rsidRPr="00886ECC">
        <w:t>:</w:t>
      </w:r>
    </w:p>
    <w:p w14:paraId="2598B515" w14:textId="0ACD4D52" w:rsidR="009C015C" w:rsidRPr="000E0AC2" w:rsidRDefault="00E76052" w:rsidP="009C015C">
      <w:pPr>
        <w:pStyle w:val="BT-EMEASMCA"/>
      </w:pPr>
      <w:r w:rsidRPr="00E76052">
        <w:t>Voltarene Emulgel 1,16 %</w:t>
      </w:r>
      <w:r w:rsidR="009C015C" w:rsidRPr="000E0AC2">
        <w:t xml:space="preserve"> negalima tepti ant pažeistos odos, atviros žaizdos, odos išbėrimo ar egzemos vietos. Jeigu pasitepus preparatu pasireiškia </w:t>
      </w:r>
      <w:r>
        <w:t>iš</w:t>
      </w:r>
      <w:r w:rsidR="009C015C" w:rsidRPr="000E0AC2">
        <w:t>bėrimas, gydymą nutraukti.</w:t>
      </w:r>
    </w:p>
    <w:p w14:paraId="6E67B0BB" w14:textId="011BF25F" w:rsidR="009C015C" w:rsidRPr="000E0AC2" w:rsidRDefault="00E76052" w:rsidP="009C015C">
      <w:pPr>
        <w:pStyle w:val="BT-EMEASMCA"/>
      </w:pPr>
      <w:r>
        <w:t>Nevartokite vaisto didesnėmis dozėmis ir ilgesnį laiko tarpą, nei yra nurodyta,</w:t>
      </w:r>
      <w:r w:rsidR="009C015C" w:rsidRPr="000E0AC2">
        <w:t xml:space="preserve"> nebent gydytojas nurodė kitaip.</w:t>
      </w:r>
    </w:p>
    <w:p w14:paraId="1AF3E86D" w14:textId="5B0463F1" w:rsidR="009C015C" w:rsidRPr="000E0AC2" w:rsidRDefault="00C8377B" w:rsidP="009C015C">
      <w:pPr>
        <w:pStyle w:val="BT-EMEASMCA"/>
      </w:pPr>
      <w:r>
        <w:t>Voltarene Emulgel</w:t>
      </w:r>
      <w:r w:rsidR="00B73C7F">
        <w:t xml:space="preserve"> 1,16</w:t>
      </w:r>
      <w:r w:rsidR="001D5A9E">
        <w:t xml:space="preserve"> </w:t>
      </w:r>
      <w:r w:rsidR="00B73C7F">
        <w:t>%</w:t>
      </w:r>
      <w:r w:rsidR="00E76052">
        <w:t xml:space="preserve"> </w:t>
      </w:r>
      <w:r w:rsidR="009C015C" w:rsidRPr="000E0AC2">
        <w:t xml:space="preserve">geliu galima tepti tik odą. Šiuo vaistu negalima tepti burnos. Draudžiama </w:t>
      </w:r>
      <w:r w:rsidR="00E76052">
        <w:t>vaisto</w:t>
      </w:r>
      <w:r w:rsidR="00E76052" w:rsidRPr="000E0AC2">
        <w:t xml:space="preserve"> </w:t>
      </w:r>
      <w:r w:rsidR="009C015C" w:rsidRPr="000E0AC2">
        <w:t xml:space="preserve">nuryti. Po naudojimo nusiplauti rankas. Saugokitės, kad </w:t>
      </w:r>
      <w:r>
        <w:t>Voltarene Emulgel</w:t>
      </w:r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="009C015C" w:rsidRPr="000E0AC2">
        <w:t>nepatektų į akis. Jeigu taip atsitiktų, akis skalaukite švariu vandeniu. Jeigu nemalonus pojūtis akyse nepraeina, kreipkitės į gydytoją arba vaistininką.</w:t>
      </w:r>
    </w:p>
    <w:p w14:paraId="1A28660E" w14:textId="527AF030" w:rsidR="009C015C" w:rsidRPr="000E0AC2" w:rsidRDefault="00E53BCA" w:rsidP="009C015C">
      <w:pPr>
        <w:pStyle w:val="BT-EMEASMCA"/>
      </w:pPr>
      <w:r>
        <w:t>Voltaren</w:t>
      </w:r>
      <w:r w:rsidR="009C015C" w:rsidRPr="000E0AC2">
        <w:t xml:space="preserve"> Emulel </w:t>
      </w:r>
      <w:r w:rsidR="00E76052" w:rsidRPr="00E76052">
        <w:t>1,16 %</w:t>
      </w:r>
      <w:r w:rsidR="009C015C" w:rsidRPr="000E0AC2">
        <w:t xml:space="preserve"> galima naudoti kartu su dažnai naudojamais įtvarais, pvz., patempimų gydymui. Negalima naudoti su oro nepraleidžiančiais (plastikiniais) tvarsčiais.</w:t>
      </w:r>
    </w:p>
    <w:p w14:paraId="1ADFF35E" w14:textId="77777777" w:rsidR="009C015C" w:rsidRPr="000E0AC2" w:rsidRDefault="009C015C" w:rsidP="009C015C">
      <w:pPr>
        <w:rPr>
          <w:b/>
          <w:bCs/>
          <w:i/>
          <w:iCs/>
          <w:u w:val="single"/>
        </w:rPr>
      </w:pPr>
    </w:p>
    <w:p w14:paraId="1C880D2E" w14:textId="77777777" w:rsidR="009C015C" w:rsidRPr="000E0AC2" w:rsidRDefault="009C015C" w:rsidP="009C015C">
      <w:pPr>
        <w:rPr>
          <w:b/>
          <w:iCs/>
        </w:rPr>
      </w:pPr>
      <w:r w:rsidRPr="000E0AC2">
        <w:rPr>
          <w:b/>
        </w:rPr>
        <w:t>Vaikams ir paaugliams</w:t>
      </w:r>
    </w:p>
    <w:p w14:paraId="2A6E61BF" w14:textId="4B2D2BE4" w:rsidR="009C015C" w:rsidRPr="000E0AC2" w:rsidRDefault="009C015C" w:rsidP="009C015C">
      <w:r w:rsidRPr="000E0AC2">
        <w:t xml:space="preserve">Duomenų apie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 xml:space="preserve">% </w:t>
      </w:r>
      <w:r w:rsidRPr="000E0AC2">
        <w:t>saugumą ir veiksmingumą jaunesniems kaip 14 metų vaikams nepakanka</w:t>
      </w:r>
      <w:r>
        <w:t xml:space="preserve"> (žr. skyrelį „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 w:rsidRPr="000E0AC2">
        <w:t xml:space="preserve"> vartoti negalima“).</w:t>
      </w:r>
    </w:p>
    <w:p w14:paraId="67A8B387" w14:textId="77777777" w:rsidR="009C015C" w:rsidRPr="000E0AC2" w:rsidRDefault="009C015C" w:rsidP="009C015C"/>
    <w:p w14:paraId="4DFC2566" w14:textId="6B72D87F" w:rsidR="009C015C" w:rsidRPr="000E0AC2" w:rsidRDefault="009C015C" w:rsidP="009C015C">
      <w:r w:rsidRPr="000E0AC2">
        <w:t>Jeigu 14 metų ir vyresniems paaugliams šio vaisto reikia vartoti ilgiau kaip 7 dienas skausmui malšinti arba jeigu simptomai pasunkėja, pacientas ar jo tėvai turi kreiptis į gydytoją.</w:t>
      </w:r>
    </w:p>
    <w:p w14:paraId="5D338E59" w14:textId="77777777" w:rsidR="009C015C" w:rsidRPr="000E0AC2" w:rsidRDefault="009C015C" w:rsidP="009C015C"/>
    <w:p w14:paraId="1DE8D370" w14:textId="187F666C" w:rsidR="009C015C" w:rsidRPr="000E0AC2" w:rsidRDefault="009C015C" w:rsidP="009C015C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lang w:eastAsia="en-US"/>
        </w:rPr>
      </w:pPr>
      <w:r w:rsidRPr="000E0AC2">
        <w:rPr>
          <w:rFonts w:eastAsia="SimSun"/>
          <w:b/>
          <w:lang w:eastAsia="en-US"/>
        </w:rPr>
        <w:t>K</w:t>
      </w:r>
      <w:r>
        <w:rPr>
          <w:rFonts w:eastAsia="SimSun"/>
          <w:b/>
          <w:lang w:eastAsia="en-US"/>
        </w:rPr>
        <w:t xml:space="preserve">iti vaistai ir </w:t>
      </w:r>
      <w:proofErr w:type="spellStart"/>
      <w:r w:rsidR="00C8377B">
        <w:rPr>
          <w:rFonts w:eastAsia="SimSun"/>
          <w:b/>
          <w:lang w:eastAsia="en-US"/>
        </w:rPr>
        <w:t>Voltarene</w:t>
      </w:r>
      <w:proofErr w:type="spellEnd"/>
      <w:r w:rsidR="00C8377B">
        <w:rPr>
          <w:rFonts w:eastAsia="SimSun"/>
          <w:b/>
          <w:lang w:eastAsia="en-US"/>
        </w:rPr>
        <w:t xml:space="preserve"> </w:t>
      </w:r>
      <w:proofErr w:type="spellStart"/>
      <w:r w:rsidR="00C8377B">
        <w:rPr>
          <w:rFonts w:eastAsia="SimSun"/>
          <w:b/>
          <w:lang w:eastAsia="en-US"/>
        </w:rPr>
        <w:t>Emulgel</w:t>
      </w:r>
      <w:proofErr w:type="spellEnd"/>
      <w:r w:rsidR="00B73C7F">
        <w:rPr>
          <w:rFonts w:eastAsia="SimSun"/>
          <w:b/>
          <w:lang w:eastAsia="en-US"/>
        </w:rPr>
        <w:t xml:space="preserve"> 1,16</w:t>
      </w:r>
      <w:r w:rsidR="001D5A9E">
        <w:rPr>
          <w:rFonts w:eastAsia="SimSun"/>
          <w:b/>
          <w:lang w:eastAsia="en-US"/>
        </w:rPr>
        <w:t xml:space="preserve"> </w:t>
      </w:r>
      <w:r w:rsidR="00B73C7F">
        <w:rPr>
          <w:rFonts w:eastAsia="SimSun"/>
          <w:b/>
          <w:lang w:eastAsia="en-US"/>
        </w:rPr>
        <w:t>%</w:t>
      </w:r>
    </w:p>
    <w:p w14:paraId="080420C5" w14:textId="77777777" w:rsidR="009C015C" w:rsidRPr="000E0AC2" w:rsidRDefault="009C015C" w:rsidP="009C015C">
      <w:r w:rsidRPr="000E0AC2">
        <w:t>Jeigu vartojate arba neseniai vartojote kitų vaistų arba dėl to nesate tikri, apie tai pasakykite gydytojui arba vaistininkui.</w:t>
      </w:r>
    </w:p>
    <w:p w14:paraId="2169D812" w14:textId="3A12CC12" w:rsidR="009C015C" w:rsidRDefault="00E76052" w:rsidP="009C015C">
      <w:r w:rsidRPr="00E76052">
        <w:t xml:space="preserve">Vartojant ant odos </w:t>
      </w:r>
      <w:proofErr w:type="spellStart"/>
      <w:r w:rsidRPr="00E76052">
        <w:t>Voltaren</w:t>
      </w:r>
      <w:proofErr w:type="spellEnd"/>
      <w:r w:rsidRPr="00E76052">
        <w:t xml:space="preserve"> </w:t>
      </w:r>
      <w:proofErr w:type="spellStart"/>
      <w:r w:rsidRPr="00E76052">
        <w:t>Emulgel</w:t>
      </w:r>
      <w:proofErr w:type="spellEnd"/>
      <w:r w:rsidRPr="00E76052">
        <w:t xml:space="preserve"> 1,16 %</w:t>
      </w:r>
      <w:r>
        <w:t xml:space="preserve"> </w:t>
      </w:r>
      <w:r w:rsidRPr="00E76052">
        <w:t xml:space="preserve">į sisteminę kraujotaką </w:t>
      </w:r>
      <w:proofErr w:type="spellStart"/>
      <w:r w:rsidRPr="00E76052">
        <w:t>diklofenako</w:t>
      </w:r>
      <w:proofErr w:type="spellEnd"/>
      <w:r w:rsidRPr="00E76052">
        <w:t xml:space="preserve"> patenka labai mažai, todėl tokia sąveika mažai tikėtina.</w:t>
      </w:r>
    </w:p>
    <w:p w14:paraId="16AA4CFB" w14:textId="77777777" w:rsidR="00E76052" w:rsidRPr="000E0AC2" w:rsidRDefault="00E76052" w:rsidP="009C015C"/>
    <w:p w14:paraId="7492EE59" w14:textId="6A88EE9C" w:rsidR="009C015C" w:rsidRPr="000E0AC2" w:rsidRDefault="009C015C" w:rsidP="009C015C">
      <w:pPr>
        <w:ind w:left="567" w:hanging="567"/>
        <w:rPr>
          <w:b/>
          <w:bCs/>
        </w:rPr>
      </w:pPr>
      <w:r w:rsidRPr="000E0AC2">
        <w:rPr>
          <w:b/>
          <w:bCs/>
        </w:rPr>
        <w:t>Nėštumas</w:t>
      </w:r>
      <w:r w:rsidR="00E76052">
        <w:rPr>
          <w:b/>
          <w:bCs/>
        </w:rPr>
        <w:t xml:space="preserve">, </w:t>
      </w:r>
      <w:r w:rsidRPr="000E0AC2">
        <w:rPr>
          <w:b/>
          <w:bCs/>
        </w:rPr>
        <w:t>žindymo laikotarpis</w:t>
      </w:r>
      <w:r w:rsidR="00E76052">
        <w:rPr>
          <w:b/>
          <w:bCs/>
        </w:rPr>
        <w:t xml:space="preserve"> ir vaisingumas</w:t>
      </w:r>
    </w:p>
    <w:p w14:paraId="43CEB4EF" w14:textId="2236CB6A" w:rsidR="009C015C" w:rsidRPr="000E0AC2" w:rsidRDefault="009C015C" w:rsidP="009C015C">
      <w:pPr>
        <w:rPr>
          <w:lang w:val="lv-LV"/>
        </w:rPr>
      </w:pPr>
      <w:r w:rsidRPr="000E0AC2">
        <w:rPr>
          <w:lang w:val="lv-LV"/>
        </w:rPr>
        <w:t>Jeigu esate nėščia,</w:t>
      </w:r>
      <w:r w:rsidR="00E76052">
        <w:rPr>
          <w:lang w:val="lv-LV"/>
        </w:rPr>
        <w:t xml:space="preserve"> žindote kūdikį</w:t>
      </w:r>
      <w:r w:rsidRPr="000E0AC2">
        <w:rPr>
          <w:lang w:val="lv-LV"/>
        </w:rPr>
        <w:t>, manote, kad galbūt esate nėščia arba planuojate pastoti, tai prieš vartodama  šį vaistą pasitarkite su gydytoju arba vaistininku.</w:t>
      </w:r>
    </w:p>
    <w:p w14:paraId="6BFFFE2D" w14:textId="79F62E95" w:rsidR="009C015C" w:rsidRPr="000E0AC2" w:rsidRDefault="00C8377B" w:rsidP="009C015C">
      <w:r>
        <w:rPr>
          <w:lang w:val="lv-LV"/>
        </w:rPr>
        <w:t>Voltarene Emulgel</w:t>
      </w:r>
      <w:r w:rsidR="00B73C7F">
        <w:rPr>
          <w:lang w:val="lv-LV"/>
        </w:rPr>
        <w:t xml:space="preserve"> 1,16</w:t>
      </w:r>
      <w:r w:rsidR="001D5A9E">
        <w:rPr>
          <w:lang w:val="lv-LV"/>
        </w:rPr>
        <w:t xml:space="preserve"> </w:t>
      </w:r>
      <w:r w:rsidR="00B73C7F">
        <w:rPr>
          <w:lang w:val="lv-LV"/>
        </w:rPr>
        <w:t xml:space="preserve">% </w:t>
      </w:r>
      <w:r w:rsidR="009C015C" w:rsidRPr="000E0AC2">
        <w:t xml:space="preserve">draudžiama vartoti paskutinius tris nėštumo mėnesius, kadangi tai gali </w:t>
      </w:r>
      <w:r w:rsidR="009C015C" w:rsidRPr="000E0AC2">
        <w:rPr>
          <w:rStyle w:val="hps"/>
          <w:rFonts w:eastAsiaTheme="majorEastAsia"/>
        </w:rPr>
        <w:t>pakenkti</w:t>
      </w:r>
      <w:r w:rsidR="009C015C" w:rsidRPr="000E0AC2">
        <w:t xml:space="preserve"> </w:t>
      </w:r>
      <w:r w:rsidR="009C015C" w:rsidRPr="000E0AC2">
        <w:rPr>
          <w:rStyle w:val="hps"/>
          <w:rFonts w:eastAsiaTheme="majorEastAsia"/>
        </w:rPr>
        <w:t>negimusiam kūdikiui</w:t>
      </w:r>
      <w:r w:rsidR="009C015C" w:rsidRPr="000E0AC2">
        <w:t xml:space="preserve"> </w:t>
      </w:r>
      <w:r w:rsidR="009C015C" w:rsidRPr="000E0AC2">
        <w:rPr>
          <w:rStyle w:val="hps"/>
          <w:rFonts w:eastAsiaTheme="majorEastAsia"/>
        </w:rPr>
        <w:t>arba</w:t>
      </w:r>
      <w:r w:rsidR="009C015C" w:rsidRPr="000E0AC2">
        <w:t xml:space="preserve"> </w:t>
      </w:r>
      <w:r w:rsidR="009C015C" w:rsidRPr="000E0AC2">
        <w:rPr>
          <w:rStyle w:val="hps"/>
          <w:rFonts w:eastAsiaTheme="majorEastAsia"/>
        </w:rPr>
        <w:t>sukelti problemų</w:t>
      </w:r>
      <w:r w:rsidR="009C015C" w:rsidRPr="000E0AC2">
        <w:t xml:space="preserve"> </w:t>
      </w:r>
      <w:r w:rsidR="009C015C" w:rsidRPr="000E0AC2">
        <w:rPr>
          <w:rStyle w:val="hps"/>
          <w:rFonts w:eastAsiaTheme="majorEastAsia"/>
        </w:rPr>
        <w:t xml:space="preserve">gimdymo metu. </w:t>
      </w:r>
      <w:r>
        <w:rPr>
          <w:lang w:val="lv-LV"/>
        </w:rPr>
        <w:t>Voltarene Emulgel</w:t>
      </w:r>
      <w:r w:rsidR="00B73C7F">
        <w:rPr>
          <w:lang w:val="lv-LV"/>
        </w:rPr>
        <w:t xml:space="preserve"> 1,16</w:t>
      </w:r>
      <w:r w:rsidR="001D5A9E">
        <w:rPr>
          <w:lang w:val="lv-LV"/>
        </w:rPr>
        <w:t xml:space="preserve"> </w:t>
      </w:r>
      <w:r w:rsidR="00B73C7F">
        <w:rPr>
          <w:lang w:val="lv-LV"/>
        </w:rPr>
        <w:t>%</w:t>
      </w:r>
      <w:r w:rsidR="009C015C" w:rsidRPr="000E0AC2">
        <w:t xml:space="preserve"> gali būti vartojamas pirmuosius 6 nėštumo mėnesius tik su gydytojo priežiūra, turi būti vartojama mažiausia galima vaisto dozė ir gydymo trukmė turi būti kiek įmanoma trumpesnė.</w:t>
      </w:r>
    </w:p>
    <w:p w14:paraId="56C6FDE1" w14:textId="6349A5A8" w:rsidR="009C015C" w:rsidRPr="000E0AC2" w:rsidRDefault="00C8377B" w:rsidP="009C015C">
      <w:pPr>
        <w:rPr>
          <w:lang w:val="lv-LV"/>
        </w:rPr>
      </w:pPr>
      <w:r>
        <w:rPr>
          <w:lang w:val="lv-LV"/>
        </w:rPr>
        <w:t>Voltarene Emulgel</w:t>
      </w:r>
      <w:r w:rsidR="00B73C7F">
        <w:rPr>
          <w:lang w:val="lv-LV"/>
        </w:rPr>
        <w:t xml:space="preserve"> 1,16</w:t>
      </w:r>
      <w:r w:rsidR="001D5A9E">
        <w:rPr>
          <w:lang w:val="lv-LV"/>
        </w:rPr>
        <w:t xml:space="preserve"> </w:t>
      </w:r>
      <w:r w:rsidR="00B73C7F">
        <w:rPr>
          <w:lang w:val="lv-LV"/>
        </w:rPr>
        <w:t>%</w:t>
      </w:r>
      <w:r w:rsidR="009C015C" w:rsidRPr="000E0AC2">
        <w:t xml:space="preserve"> žindymo laikotarpiu galima vartoti tik gydytojui leidus, kadangi nedidelis </w:t>
      </w:r>
      <w:proofErr w:type="spellStart"/>
      <w:r w:rsidR="009C015C" w:rsidRPr="000E0AC2">
        <w:t>diklofenako</w:t>
      </w:r>
      <w:proofErr w:type="spellEnd"/>
      <w:r w:rsidR="009C015C" w:rsidRPr="000E0AC2">
        <w:t xml:space="preserve"> kiekis patenka į motinos pieną. </w:t>
      </w:r>
      <w:r w:rsidR="009C015C" w:rsidRPr="000E0AC2">
        <w:rPr>
          <w:rStyle w:val="hps"/>
          <w:rFonts w:eastAsiaTheme="majorEastAsia"/>
        </w:rPr>
        <w:t xml:space="preserve">Jei </w:t>
      </w:r>
      <w:proofErr w:type="spellStart"/>
      <w:r>
        <w:rPr>
          <w:rStyle w:val="hps"/>
          <w:rFonts w:eastAsiaTheme="majorEastAsia"/>
        </w:rPr>
        <w:t>Voltarene</w:t>
      </w:r>
      <w:proofErr w:type="spellEnd"/>
      <w:r>
        <w:rPr>
          <w:rStyle w:val="hps"/>
          <w:rFonts w:eastAsiaTheme="majorEastAsia"/>
        </w:rPr>
        <w:t xml:space="preserve"> </w:t>
      </w:r>
      <w:proofErr w:type="spellStart"/>
      <w:r>
        <w:rPr>
          <w:rStyle w:val="hps"/>
          <w:rFonts w:eastAsiaTheme="majorEastAsia"/>
        </w:rPr>
        <w:t>Emulgel</w:t>
      </w:r>
      <w:proofErr w:type="spellEnd"/>
      <w:r w:rsidR="00B73C7F">
        <w:rPr>
          <w:rStyle w:val="hps"/>
          <w:rFonts w:eastAsiaTheme="majorEastAsia"/>
        </w:rPr>
        <w:t xml:space="preserve"> 1,16</w:t>
      </w:r>
      <w:r w:rsidR="001D5A9E">
        <w:rPr>
          <w:rStyle w:val="hps"/>
          <w:rFonts w:eastAsiaTheme="majorEastAsia"/>
        </w:rPr>
        <w:t xml:space="preserve"> </w:t>
      </w:r>
      <w:r w:rsidR="00B73C7F">
        <w:rPr>
          <w:rStyle w:val="hps"/>
          <w:rFonts w:eastAsiaTheme="majorEastAsia"/>
        </w:rPr>
        <w:t>%</w:t>
      </w:r>
      <w:r w:rsidR="009C015C" w:rsidRPr="000E0AC2">
        <w:t xml:space="preserve"> būtina vartoti, jo negalima tepti ant krūtų ar didelių odos plotų bei naudoti ilgą laiką.</w:t>
      </w:r>
    </w:p>
    <w:p w14:paraId="2B06928E" w14:textId="77777777" w:rsidR="009C015C" w:rsidRPr="000E0AC2" w:rsidRDefault="009C015C" w:rsidP="009C015C">
      <w:pPr>
        <w:rPr>
          <w:lang w:val="lv-LV"/>
        </w:rPr>
      </w:pPr>
    </w:p>
    <w:p w14:paraId="3631280E" w14:textId="77777777" w:rsidR="009C015C" w:rsidRPr="000E0AC2" w:rsidRDefault="009C015C" w:rsidP="009C015C">
      <w:pPr>
        <w:pStyle w:val="PI-3EMEASMCA"/>
      </w:pPr>
      <w:r w:rsidRPr="000E0AC2">
        <w:t>Vairavimas ir mechanizmų valdymas</w:t>
      </w:r>
    </w:p>
    <w:p w14:paraId="16DA6C18" w14:textId="0C3B0F8A" w:rsidR="009C015C" w:rsidRPr="000E0AC2" w:rsidRDefault="009C015C" w:rsidP="009C015C">
      <w:pPr>
        <w:rPr>
          <w:lang w:val="lv-LV"/>
        </w:rPr>
      </w:pPr>
      <w:r w:rsidRPr="000E0AC2">
        <w:t xml:space="preserve">Ant odos tepamas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1,16</w:t>
      </w:r>
      <w:r w:rsidR="001D5A9E">
        <w:t xml:space="preserve"> </w:t>
      </w:r>
      <w:r w:rsidR="00B73C7F">
        <w:t>%</w:t>
      </w:r>
      <w:r w:rsidRPr="000E0AC2">
        <w:t xml:space="preserve"> gelis gebėjimo vairuoti ir valdyti mechanizmus neveikia.</w:t>
      </w:r>
    </w:p>
    <w:p w14:paraId="54718160" w14:textId="77777777" w:rsidR="009C015C" w:rsidRPr="000E0AC2" w:rsidRDefault="009C015C" w:rsidP="009C015C">
      <w:pPr>
        <w:ind w:left="567" w:hanging="567"/>
      </w:pPr>
    </w:p>
    <w:p w14:paraId="217D239B" w14:textId="270AB6C1" w:rsidR="009C015C" w:rsidRPr="000E0AC2" w:rsidRDefault="00C8377B" w:rsidP="009C015C">
      <w:pPr>
        <w:ind w:left="567" w:hanging="567"/>
        <w:rPr>
          <w:b/>
          <w:bCs/>
        </w:rPr>
      </w:pPr>
      <w:proofErr w:type="spellStart"/>
      <w:r>
        <w:rPr>
          <w:b/>
          <w:bCs/>
        </w:rPr>
        <w:t>Voltarene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Emulgel</w:t>
      </w:r>
      <w:proofErr w:type="spellEnd"/>
      <w:r w:rsidR="00B73C7F">
        <w:rPr>
          <w:b/>
          <w:bCs/>
        </w:rPr>
        <w:t xml:space="preserve"> 1,16</w:t>
      </w:r>
      <w:r w:rsidR="001D5A9E">
        <w:rPr>
          <w:b/>
          <w:bCs/>
        </w:rPr>
        <w:t xml:space="preserve"> </w:t>
      </w:r>
      <w:r w:rsidR="00B73C7F">
        <w:rPr>
          <w:b/>
          <w:bCs/>
        </w:rPr>
        <w:t>%</w:t>
      </w:r>
      <w:r w:rsidR="00E76052">
        <w:rPr>
          <w:b/>
          <w:bCs/>
        </w:rPr>
        <w:t xml:space="preserve"> sudėtyje yra </w:t>
      </w:r>
      <w:proofErr w:type="spellStart"/>
      <w:r w:rsidR="00E76052">
        <w:rPr>
          <w:b/>
          <w:bCs/>
        </w:rPr>
        <w:t>propilenglikolio</w:t>
      </w:r>
      <w:proofErr w:type="spellEnd"/>
      <w:r w:rsidR="00E76052">
        <w:rPr>
          <w:b/>
          <w:bCs/>
        </w:rPr>
        <w:t xml:space="preserve"> ir </w:t>
      </w:r>
      <w:proofErr w:type="spellStart"/>
      <w:r w:rsidR="00E76052">
        <w:rPr>
          <w:b/>
          <w:bCs/>
        </w:rPr>
        <w:t>benzilbenzoato</w:t>
      </w:r>
      <w:proofErr w:type="spellEnd"/>
    </w:p>
    <w:p w14:paraId="18A52A0C" w14:textId="77777777" w:rsidR="001A7C2E" w:rsidRDefault="001A7C2E" w:rsidP="001A7C2E">
      <w:pPr>
        <w:ind w:left="567" w:hanging="567"/>
      </w:pPr>
      <w:proofErr w:type="spellStart"/>
      <w:r>
        <w:t>Propilenglikolis</w:t>
      </w:r>
      <w:proofErr w:type="spellEnd"/>
      <w:r>
        <w:t xml:space="preserve"> gali sukelti odos sudirginimą.</w:t>
      </w:r>
    </w:p>
    <w:p w14:paraId="1BE17221" w14:textId="06125CF0" w:rsidR="009C015C" w:rsidRDefault="001A7C2E" w:rsidP="00886ECC">
      <w:r>
        <w:t xml:space="preserve">Šio vaisto kvapiosios medžiagos sudėtyje yra </w:t>
      </w:r>
      <w:proofErr w:type="spellStart"/>
      <w:r>
        <w:t>benzilbenzoato</w:t>
      </w:r>
      <w:proofErr w:type="spellEnd"/>
      <w:r>
        <w:t xml:space="preserve">. </w:t>
      </w:r>
      <w:proofErr w:type="spellStart"/>
      <w:r>
        <w:t>Benzilbenzoatas</w:t>
      </w:r>
      <w:proofErr w:type="spellEnd"/>
      <w:r>
        <w:t xml:space="preserve"> gali sukelti alerginių reakcijų.</w:t>
      </w:r>
    </w:p>
    <w:p w14:paraId="32E40EF1" w14:textId="77777777" w:rsidR="009C015C" w:rsidRDefault="009C015C" w:rsidP="009C015C">
      <w:pPr>
        <w:ind w:left="567" w:hanging="567"/>
      </w:pPr>
    </w:p>
    <w:p w14:paraId="721DFACE" w14:textId="77777777" w:rsidR="009C015C" w:rsidRDefault="009C015C" w:rsidP="009C015C">
      <w:pPr>
        <w:ind w:left="567" w:hanging="567"/>
      </w:pPr>
    </w:p>
    <w:p w14:paraId="032BA714" w14:textId="77777777" w:rsidR="009C015C" w:rsidRPr="000E0AC2" w:rsidRDefault="009C015C" w:rsidP="009C015C">
      <w:pPr>
        <w:ind w:left="567" w:hanging="567"/>
        <w:rPr>
          <w:b/>
          <w:bCs/>
        </w:rPr>
      </w:pPr>
    </w:p>
    <w:p w14:paraId="3CB54FA8" w14:textId="318F0692" w:rsidR="009C015C" w:rsidRPr="000E0AC2" w:rsidRDefault="009C015C" w:rsidP="009C015C">
      <w:pPr>
        <w:pStyle w:val="PI-1EMEASMCA"/>
      </w:pPr>
      <w:r w:rsidRPr="000E0AC2">
        <w:t>3.</w:t>
      </w:r>
      <w:r w:rsidRPr="000E0AC2">
        <w:tab/>
        <w:t xml:space="preserve">Kaip vartoti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B73C7F">
        <w:t xml:space="preserve"> </w:t>
      </w:r>
      <w:bookmarkStart w:id="3" w:name="_Hlk59012978"/>
      <w:r w:rsidR="00B73C7F">
        <w:t>1,16</w:t>
      </w:r>
      <w:r w:rsidR="001D5A9E">
        <w:t xml:space="preserve"> </w:t>
      </w:r>
      <w:r w:rsidR="00B73C7F">
        <w:t xml:space="preserve">% </w:t>
      </w:r>
      <w:bookmarkEnd w:id="3"/>
    </w:p>
    <w:p w14:paraId="12BDAC04" w14:textId="77777777" w:rsidR="009C015C" w:rsidRPr="000E0AC2" w:rsidRDefault="009C015C" w:rsidP="009C015C">
      <w:pPr>
        <w:ind w:left="567" w:hanging="567"/>
      </w:pPr>
    </w:p>
    <w:p w14:paraId="25CC09EB" w14:textId="56FBDC84" w:rsidR="001A7C2E" w:rsidRDefault="001A7C2E" w:rsidP="001A7C2E">
      <w:r>
        <w:t xml:space="preserve">Visada vartokite šį vaistą tiksliai, kaip </w:t>
      </w:r>
      <w:r>
        <w:rPr>
          <w:noProof/>
          <w:szCs w:val="24"/>
        </w:rPr>
        <w:t xml:space="preserve">aprašyta </w:t>
      </w:r>
      <w:r>
        <w:t>šiame lapelyje arba kaip nurodė gydytojas arba vaistininkas. Jeigu abejojate, kreipkitės į gydytoją arba vaistininką.</w:t>
      </w:r>
    </w:p>
    <w:p w14:paraId="1FA5541D" w14:textId="77777777" w:rsidR="001A7C2E" w:rsidRDefault="001A7C2E" w:rsidP="001A7C2E">
      <w:pPr>
        <w:rPr>
          <w:b/>
          <w:bCs/>
        </w:rPr>
      </w:pPr>
    </w:p>
    <w:p w14:paraId="2498AAEA" w14:textId="239CA9BF" w:rsidR="001A7C2E" w:rsidRDefault="001A7C2E" w:rsidP="001A7C2E">
      <w:pPr>
        <w:rPr>
          <w:b/>
          <w:bCs/>
        </w:rPr>
      </w:pPr>
      <w:r>
        <w:rPr>
          <w:i/>
        </w:rPr>
        <w:t xml:space="preserve">Kiek </w:t>
      </w:r>
      <w:proofErr w:type="spellStart"/>
      <w:r>
        <w:rPr>
          <w:i/>
        </w:rPr>
        <w:t>Voltaren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Emulgel</w:t>
      </w:r>
      <w:proofErr w:type="spellEnd"/>
      <w:r>
        <w:rPr>
          <w:i/>
        </w:rPr>
        <w:t xml:space="preserve"> </w:t>
      </w:r>
      <w:r w:rsidRPr="001A7C2E">
        <w:rPr>
          <w:i/>
        </w:rPr>
        <w:t xml:space="preserve">1,16 % </w:t>
      </w:r>
      <w:r>
        <w:rPr>
          <w:i/>
        </w:rPr>
        <w:t>naudoti</w:t>
      </w:r>
    </w:p>
    <w:p w14:paraId="0FE18656" w14:textId="77777777" w:rsidR="001A7C2E" w:rsidRDefault="001A7C2E" w:rsidP="001A7C2E">
      <w:pPr>
        <w:rPr>
          <w:i/>
          <w:iCs/>
        </w:rPr>
      </w:pPr>
      <w:r>
        <w:rPr>
          <w:i/>
          <w:iCs/>
        </w:rPr>
        <w:t>Suaugusieji ir 14 metų bei vyresni paaugliai</w:t>
      </w:r>
    </w:p>
    <w:p w14:paraId="59EB54FA" w14:textId="4C28BCBB" w:rsidR="001A7C2E" w:rsidRDefault="001A7C2E" w:rsidP="001A7C2E">
      <w:r>
        <w:t xml:space="preserve">Skaudamą vietą </w:t>
      </w:r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</w:t>
      </w:r>
      <w:r w:rsidRPr="001A7C2E">
        <w:t xml:space="preserve">1,16 % </w:t>
      </w:r>
      <w:r>
        <w:t>geliu tepkite 3-4 kartus per dieną.</w:t>
      </w:r>
    </w:p>
    <w:p w14:paraId="3427DC74" w14:textId="77777777" w:rsidR="001A7C2E" w:rsidRDefault="001A7C2E" w:rsidP="001A7C2E"/>
    <w:p w14:paraId="78411B9D" w14:textId="51DD428D" w:rsidR="001A7C2E" w:rsidRPr="00886ECC" w:rsidRDefault="001A7C2E" w:rsidP="001A7C2E">
      <w:r w:rsidRPr="00886ECC">
        <w:t xml:space="preserve">Kaip naudoti </w:t>
      </w:r>
      <w:proofErr w:type="spellStart"/>
      <w:r w:rsidRPr="00886ECC">
        <w:t>Voltaren</w:t>
      </w:r>
      <w:proofErr w:type="spellEnd"/>
      <w:r w:rsidRPr="00886ECC">
        <w:t xml:space="preserve"> </w:t>
      </w:r>
      <w:proofErr w:type="spellStart"/>
      <w:r w:rsidRPr="00886ECC">
        <w:t>Emulgel</w:t>
      </w:r>
      <w:proofErr w:type="spellEnd"/>
      <w:r w:rsidRPr="00886ECC">
        <w:t xml:space="preserve"> 1,16 %</w:t>
      </w:r>
    </w:p>
    <w:p w14:paraId="74CD4F31" w14:textId="304EF54A" w:rsidR="001A7C2E" w:rsidRDefault="001A7C2E" w:rsidP="001A7C2E">
      <w:r>
        <w:t xml:space="preserve">1. Pirmą kartą naudojant vaistą, reikia nuimti apsauginę tūbelės membraną: atsukti ir nuimti dangtelį; išorinę dangtelio puse pradurti, pasukti ir nuimti apsauginę membraną nuo tūbelės. </w:t>
      </w:r>
    </w:p>
    <w:p w14:paraId="03640011" w14:textId="77777777" w:rsidR="001A7C2E" w:rsidRDefault="001A7C2E" w:rsidP="001A7C2E">
      <w:pPr>
        <w:rPr>
          <w:highlight w:val="lightGray"/>
        </w:rPr>
      </w:pPr>
      <w:r>
        <w:rPr>
          <w:highlight w:val="lightGray"/>
        </w:rPr>
        <w:t xml:space="preserve">Pakuotė su </w:t>
      </w:r>
      <w:proofErr w:type="spellStart"/>
      <w:r>
        <w:rPr>
          <w:highlight w:val="lightGray"/>
        </w:rPr>
        <w:t>aplikatoriumi</w:t>
      </w:r>
      <w:proofErr w:type="spellEnd"/>
      <w:r>
        <w:rPr>
          <w:highlight w:val="lightGray"/>
        </w:rPr>
        <w:t xml:space="preserve"> (žr. 1 paveikslėlį): </w:t>
      </w:r>
    </w:p>
    <w:p w14:paraId="2E6349FE" w14:textId="6024D818" w:rsidR="001A7C2E" w:rsidRDefault="001A7C2E" w:rsidP="001A7C2E">
      <w:r>
        <w:rPr>
          <w:highlight w:val="lightGray"/>
        </w:rPr>
        <w:t xml:space="preserve">Pirmą kartą naudojant vaistą, reikia nuimti apsauginį tūbelės dangtelį: nuimti permatomą apsauginį dangtelį ir po to atsukti </w:t>
      </w:r>
      <w:proofErr w:type="spellStart"/>
      <w:r>
        <w:rPr>
          <w:highlight w:val="lightGray"/>
        </w:rPr>
        <w:t>aplikatorių</w:t>
      </w:r>
      <w:proofErr w:type="spellEnd"/>
      <w:r>
        <w:rPr>
          <w:highlight w:val="lightGray"/>
        </w:rPr>
        <w:t xml:space="preserve">. Apsauginio tūbelės dangtelio nuėmimui naudoti ant </w:t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šono esantį žvaigždės formos griovelį. Prieš gelio naudojimą, užsukti </w:t>
      </w:r>
      <w:proofErr w:type="spellStart"/>
      <w:r>
        <w:rPr>
          <w:highlight w:val="lightGray"/>
        </w:rPr>
        <w:t>aplikatorių</w:t>
      </w:r>
      <w:proofErr w:type="spellEnd"/>
      <w:r>
        <w:rPr>
          <w:highlight w:val="lightGray"/>
        </w:rPr>
        <w:t xml:space="preserve"> atgal ant tūbelės.</w:t>
      </w:r>
      <w:r>
        <w:t xml:space="preserve"> </w:t>
      </w:r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</w:t>
      </w:r>
      <w:r w:rsidRPr="001A7C2E">
        <w:t xml:space="preserve">1,16 % </w:t>
      </w:r>
      <w:r>
        <w:t xml:space="preserve">slėginėje </w:t>
      </w:r>
      <w:proofErr w:type="spellStart"/>
      <w:r>
        <w:t>talpyklėje</w:t>
      </w:r>
      <w:proofErr w:type="spellEnd"/>
      <w:r>
        <w:t xml:space="preserve"> gali būti naudojamas </w:t>
      </w:r>
      <w:proofErr w:type="spellStart"/>
      <w:r>
        <w:t>talpyklę</w:t>
      </w:r>
      <w:proofErr w:type="spellEnd"/>
      <w:r>
        <w:t xml:space="preserve"> apvertus dugnu aukštyn. Spauskite pompos rankenėlę tiek, kad išspaustumėte reikiamą kiekį gelio.</w:t>
      </w:r>
    </w:p>
    <w:p w14:paraId="321A697E" w14:textId="77777777" w:rsidR="001A7C2E" w:rsidRDefault="001A7C2E" w:rsidP="001A7C2E"/>
    <w:p w14:paraId="3A4DE6E8" w14:textId="134656DF" w:rsidR="001A7C2E" w:rsidRDefault="001A7C2E" w:rsidP="001A7C2E">
      <w:r>
        <w:t xml:space="preserve">2. </w:t>
      </w:r>
      <w:r w:rsidRPr="00D7555D">
        <w:t xml:space="preserve">Švelniai įtrinkite nedidelį kiekį </w:t>
      </w:r>
      <w:proofErr w:type="spellStart"/>
      <w:r w:rsidRPr="00D7555D">
        <w:t>Voltaren</w:t>
      </w:r>
      <w:proofErr w:type="spellEnd"/>
      <w:r w:rsidRPr="00D7555D">
        <w:t xml:space="preserve"> </w:t>
      </w:r>
      <w:proofErr w:type="spellStart"/>
      <w:r w:rsidRPr="00D7555D">
        <w:t>Emulgel</w:t>
      </w:r>
      <w:proofErr w:type="spellEnd"/>
      <w:r w:rsidRPr="00D7555D">
        <w:t xml:space="preserve"> </w:t>
      </w:r>
      <w:r w:rsidRPr="001A7C2E">
        <w:t xml:space="preserve">1,16 % </w:t>
      </w:r>
      <w:r w:rsidRPr="00D7555D">
        <w:t>gelio</w:t>
      </w:r>
      <w:r>
        <w:t xml:space="preserve"> į skaudamos arba patinusios vietos odą. </w:t>
      </w:r>
    </w:p>
    <w:p w14:paraId="59A02DD8" w14:textId="77777777" w:rsidR="001A7C2E" w:rsidRDefault="001A7C2E" w:rsidP="001A7C2E">
      <w:pPr>
        <w:rPr>
          <w:highlight w:val="lightGray"/>
        </w:rPr>
      </w:pPr>
      <w:r>
        <w:rPr>
          <w:highlight w:val="lightGray"/>
        </w:rPr>
        <w:t xml:space="preserve">Pakuotė su </w:t>
      </w:r>
      <w:proofErr w:type="spellStart"/>
      <w:r>
        <w:rPr>
          <w:highlight w:val="lightGray"/>
        </w:rPr>
        <w:t>aplikatoriumi</w:t>
      </w:r>
      <w:proofErr w:type="spellEnd"/>
      <w:r>
        <w:rPr>
          <w:highlight w:val="lightGray"/>
        </w:rPr>
        <w:t xml:space="preserve"> (žr. 1 paveikslėlį): </w:t>
      </w:r>
    </w:p>
    <w:p w14:paraId="710B8FF5" w14:textId="77777777" w:rsidR="001A7C2E" w:rsidRDefault="001A7C2E" w:rsidP="001A7C2E">
      <w:r>
        <w:rPr>
          <w:highlight w:val="lightGray"/>
        </w:rPr>
        <w:t xml:space="preserve">Norint atidaryti tūbelę, reikia paprasčiausiai pasukti baltą </w:t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dalį. Švelniai spustelėti tūbelę, kad ant </w:t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paviršiaus išsispaustų gelio. Tūbelę su </w:t>
      </w:r>
      <w:proofErr w:type="spellStart"/>
      <w:r>
        <w:rPr>
          <w:highlight w:val="lightGray"/>
        </w:rPr>
        <w:t>aplikatoriumi</w:t>
      </w:r>
      <w:proofErr w:type="spellEnd"/>
      <w:r>
        <w:rPr>
          <w:highlight w:val="lightGray"/>
        </w:rPr>
        <w:t xml:space="preserve"> naudoti vietoje savo pirštų, švelniai ir lėtai įtrinti gelį į skaudamos arba patinusios vietos odą. Nedidelis spaudimas įtrinant gelį automatiškai uždarys </w:t>
      </w:r>
      <w:proofErr w:type="spellStart"/>
      <w:r>
        <w:rPr>
          <w:highlight w:val="lightGray"/>
        </w:rPr>
        <w:t>aplikatorių</w:t>
      </w:r>
      <w:proofErr w:type="spellEnd"/>
      <w:r>
        <w:rPr>
          <w:highlight w:val="lightGray"/>
        </w:rPr>
        <w:t>.</w:t>
      </w:r>
      <w:r>
        <w:t xml:space="preserve"> Kiek vaisto reikia tepti, priklauso nuo skausmo stiprumo arba patinimo laipsnio. Paprastai pakanka vyšnios ar graikinio riešuto dydžio gelio kiekio. Įtrynus gelį juntamas švelnus šaldomasis poveikis.</w:t>
      </w:r>
    </w:p>
    <w:p w14:paraId="639E97B2" w14:textId="77777777" w:rsidR="001A7C2E" w:rsidRDefault="001A7C2E" w:rsidP="001A7C2E"/>
    <w:p w14:paraId="562E84DE" w14:textId="0EEC037D" w:rsidR="001A7C2E" w:rsidRDefault="001A7C2E" w:rsidP="001A7C2E">
      <w:r>
        <w:t xml:space="preserve">3. Pasitepę </w:t>
      </w:r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</w:t>
      </w:r>
      <w:r w:rsidRPr="001A7C2E">
        <w:t>1,16 %</w:t>
      </w:r>
      <w:r>
        <w:t xml:space="preserve">, gerai nusiplaukite rankas, išskyrus tuos atvejus, jei gydote rankas. </w:t>
      </w:r>
    </w:p>
    <w:p w14:paraId="51AC267E" w14:textId="77777777" w:rsidR="001A7C2E" w:rsidRDefault="001A7C2E" w:rsidP="001A7C2E">
      <w:pPr>
        <w:rPr>
          <w:highlight w:val="lightGray"/>
        </w:rPr>
      </w:pPr>
      <w:r>
        <w:rPr>
          <w:highlight w:val="lightGray"/>
        </w:rPr>
        <w:t xml:space="preserve">Pakuotė su </w:t>
      </w:r>
      <w:proofErr w:type="spellStart"/>
      <w:r>
        <w:rPr>
          <w:highlight w:val="lightGray"/>
        </w:rPr>
        <w:t>aplikatoriumi</w:t>
      </w:r>
      <w:proofErr w:type="spellEnd"/>
      <w:r>
        <w:rPr>
          <w:highlight w:val="lightGray"/>
        </w:rPr>
        <w:t xml:space="preserve"> (žr. 1 paveikslėlį): </w:t>
      </w:r>
    </w:p>
    <w:p w14:paraId="544D948D" w14:textId="77777777" w:rsidR="001A7C2E" w:rsidRDefault="001A7C2E" w:rsidP="001A7C2E">
      <w:pPr>
        <w:rPr>
          <w:highlight w:val="lightGray"/>
        </w:rPr>
      </w:pPr>
      <w:r>
        <w:rPr>
          <w:highlight w:val="lightGray"/>
        </w:rPr>
        <w:t xml:space="preserve">Po naudojimo </w:t>
      </w:r>
      <w:proofErr w:type="spellStart"/>
      <w:r>
        <w:rPr>
          <w:highlight w:val="lightGray"/>
        </w:rPr>
        <w:t>aplikatorių</w:t>
      </w:r>
      <w:proofErr w:type="spellEnd"/>
      <w:r>
        <w:rPr>
          <w:highlight w:val="lightGray"/>
        </w:rPr>
        <w:t xml:space="preserve"> nuvalyti popieriniu rankšluosčiu ar sugeriamuoju popieriumi, kad </w:t>
      </w:r>
      <w:proofErr w:type="spellStart"/>
      <w:r>
        <w:rPr>
          <w:highlight w:val="lightGray"/>
        </w:rPr>
        <w:t>aplikatorius</w:t>
      </w:r>
      <w:proofErr w:type="spellEnd"/>
      <w:r>
        <w:rPr>
          <w:highlight w:val="lightGray"/>
        </w:rPr>
        <w:t xml:space="preserve"> būtų sausas ir švarus. Neįmerkti ir neskalauti vandeniu. </w:t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paviršiaus valymui nenaudoti jokių tirpiklių ar </w:t>
      </w:r>
      <w:proofErr w:type="spellStart"/>
      <w:r>
        <w:rPr>
          <w:highlight w:val="lightGray"/>
        </w:rPr>
        <w:t>skalbiklių</w:t>
      </w:r>
      <w:proofErr w:type="spellEnd"/>
      <w:r>
        <w:rPr>
          <w:highlight w:val="lightGray"/>
        </w:rPr>
        <w:t xml:space="preserve">. Nuvalius uždėti permatomą apsauginį dangtelį ant tūbelės. Pakartotinai su kita tūbele </w:t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nenaudoti. Tūbelę kartu su </w:t>
      </w:r>
      <w:proofErr w:type="spellStart"/>
      <w:r>
        <w:rPr>
          <w:highlight w:val="lightGray"/>
        </w:rPr>
        <w:t>aplikatoriumi</w:t>
      </w:r>
      <w:proofErr w:type="spellEnd"/>
      <w:r>
        <w:rPr>
          <w:highlight w:val="lightGray"/>
        </w:rPr>
        <w:t xml:space="preserve"> išmesti laikantis vaistų šalinimo reikalavimų.</w:t>
      </w:r>
    </w:p>
    <w:p w14:paraId="3F48CAD3" w14:textId="77777777" w:rsidR="001A7C2E" w:rsidRDefault="001A7C2E" w:rsidP="001A7C2E">
      <w:pPr>
        <w:rPr>
          <w:highlight w:val="lightGray"/>
        </w:rPr>
      </w:pPr>
    </w:p>
    <w:p w14:paraId="6699E62E" w14:textId="32805A91" w:rsidR="001A7C2E" w:rsidRDefault="001A7C2E" w:rsidP="001A7C2E">
      <w:pPr>
        <w:rPr>
          <w:highlight w:val="lightGray"/>
        </w:rPr>
      </w:pPr>
      <w:bookmarkStart w:id="4" w:name="_Hlk510014569"/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</w:t>
      </w:r>
      <w:r w:rsidRPr="001A7C2E">
        <w:t>1,16 %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galima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vartoti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odos</w:t>
      </w:r>
      <w:proofErr w:type="spellEnd"/>
      <w:r>
        <w:rPr>
          <w:lang w:val="de-DE"/>
        </w:rPr>
        <w:t xml:space="preserve">. </w:t>
      </w:r>
    </w:p>
    <w:bookmarkEnd w:id="4"/>
    <w:p w14:paraId="39205145" w14:textId="77777777" w:rsidR="001A7C2E" w:rsidRDefault="001A7C2E" w:rsidP="001A7C2E">
      <w:pPr>
        <w:rPr>
          <w:highlight w:val="lightGray"/>
        </w:rPr>
      </w:pPr>
    </w:p>
    <w:p w14:paraId="27DAA6C0" w14:textId="77777777" w:rsidR="001A7C2E" w:rsidRDefault="001A7C2E" w:rsidP="001A7C2E">
      <w:pPr>
        <w:rPr>
          <w:highlight w:val="lightGray"/>
        </w:rPr>
      </w:pPr>
      <w:r>
        <w:rPr>
          <w:highlight w:val="lightGray"/>
        </w:rPr>
        <w:t>1 paveikslėlis</w:t>
      </w:r>
    </w:p>
    <w:p w14:paraId="0A3BCFB2" w14:textId="77777777" w:rsidR="001A7C2E" w:rsidRDefault="001A7C2E" w:rsidP="001A7C2E">
      <w:pPr>
        <w:rPr>
          <w:highlight w:val="lightGray"/>
        </w:rPr>
      </w:pPr>
    </w:p>
    <w:p w14:paraId="339B9F21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6A2C7F95" wp14:editId="482760B4">
            <wp:extent cx="967740" cy="7391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>Nuimti permatomą apsauginį dangtelį</w:t>
      </w:r>
    </w:p>
    <w:p w14:paraId="7434890E" w14:textId="77777777" w:rsidR="001A7C2E" w:rsidRDefault="001A7C2E" w:rsidP="001A7C2E">
      <w:pPr>
        <w:rPr>
          <w:highlight w:val="lightGray"/>
        </w:rPr>
      </w:pPr>
    </w:p>
    <w:p w14:paraId="1E7AD6A6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29B5B09C" wp14:editId="3A4514A2">
            <wp:extent cx="929640" cy="7620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 xml:space="preserve">Atsukti </w:t>
      </w:r>
      <w:proofErr w:type="spellStart"/>
      <w:r>
        <w:rPr>
          <w:highlight w:val="lightGray"/>
        </w:rPr>
        <w:t>aplikatorių</w:t>
      </w:r>
      <w:proofErr w:type="spellEnd"/>
    </w:p>
    <w:p w14:paraId="69895BD2" w14:textId="77777777" w:rsidR="001A7C2E" w:rsidRDefault="001A7C2E" w:rsidP="001A7C2E">
      <w:pPr>
        <w:rPr>
          <w:highlight w:val="lightGray"/>
        </w:rPr>
      </w:pPr>
    </w:p>
    <w:p w14:paraId="559465FF" w14:textId="77777777" w:rsidR="001A7C2E" w:rsidRDefault="001A7C2E" w:rsidP="001A7C2E">
      <w:pPr>
        <w:rPr>
          <w:highlight w:val="lightGray"/>
        </w:rPr>
      </w:pPr>
      <w:r>
        <w:rPr>
          <w:noProof/>
        </w:rPr>
        <w:lastRenderedPageBreak/>
        <w:drawing>
          <wp:inline distT="0" distB="0" distL="0" distR="0" wp14:anchorId="07355B07" wp14:editId="24F1DCA8">
            <wp:extent cx="914400" cy="7391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dangtelio užraktu nuimti žvaigždės formos apsauginį dangtelį nuo tūbelės</w:t>
      </w:r>
    </w:p>
    <w:p w14:paraId="3919D841" w14:textId="77777777" w:rsidR="001A7C2E" w:rsidRDefault="001A7C2E" w:rsidP="001A7C2E">
      <w:pPr>
        <w:rPr>
          <w:highlight w:val="lightGray"/>
        </w:rPr>
      </w:pPr>
    </w:p>
    <w:p w14:paraId="2F8A0FAE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6DAAECF3" wp14:editId="515110E6">
            <wp:extent cx="914400" cy="731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</w:r>
      <w:proofErr w:type="spellStart"/>
      <w:r>
        <w:rPr>
          <w:highlight w:val="lightGray"/>
        </w:rPr>
        <w:t>Aplikatoriaus</w:t>
      </w:r>
      <w:proofErr w:type="spellEnd"/>
      <w:r>
        <w:rPr>
          <w:highlight w:val="lightGray"/>
        </w:rPr>
        <w:t xml:space="preserve"> dangtelį užsukti atgal ant tūbelės</w:t>
      </w:r>
    </w:p>
    <w:p w14:paraId="5E88466C" w14:textId="77777777" w:rsidR="001A7C2E" w:rsidRDefault="001A7C2E" w:rsidP="001A7C2E">
      <w:pPr>
        <w:rPr>
          <w:highlight w:val="lightGray"/>
        </w:rPr>
      </w:pPr>
    </w:p>
    <w:p w14:paraId="2D0290A0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2E0233AD" wp14:editId="258551CF">
            <wp:extent cx="922020" cy="739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 xml:space="preserve">Atidaryti </w:t>
      </w:r>
      <w:proofErr w:type="spellStart"/>
      <w:r>
        <w:rPr>
          <w:highlight w:val="lightGray"/>
        </w:rPr>
        <w:t>truktelint</w:t>
      </w:r>
      <w:proofErr w:type="spellEnd"/>
      <w:r>
        <w:rPr>
          <w:highlight w:val="lightGray"/>
        </w:rPr>
        <w:t xml:space="preserve"> baltą dalį</w:t>
      </w:r>
    </w:p>
    <w:p w14:paraId="56731979" w14:textId="77777777" w:rsidR="001A7C2E" w:rsidRDefault="001A7C2E" w:rsidP="001A7C2E">
      <w:pPr>
        <w:rPr>
          <w:highlight w:val="lightGray"/>
        </w:rPr>
      </w:pPr>
    </w:p>
    <w:p w14:paraId="18A51E83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06A04380" wp14:editId="4D4A3C0C">
            <wp:extent cx="944880" cy="7162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>Spustelti tūbelę, kad išsiskirtų reikiamas gelio kiekis</w:t>
      </w:r>
    </w:p>
    <w:p w14:paraId="11903C1E" w14:textId="77777777" w:rsidR="001A7C2E" w:rsidRDefault="001A7C2E" w:rsidP="001A7C2E">
      <w:pPr>
        <w:rPr>
          <w:highlight w:val="lightGray"/>
        </w:rPr>
      </w:pPr>
    </w:p>
    <w:p w14:paraId="655F0B09" w14:textId="77777777" w:rsidR="001A7C2E" w:rsidRDefault="001A7C2E" w:rsidP="001A7C2E">
      <w:pPr>
        <w:rPr>
          <w:highlight w:val="lightGray"/>
        </w:rPr>
      </w:pPr>
      <w:r>
        <w:rPr>
          <w:noProof/>
        </w:rPr>
        <w:drawing>
          <wp:inline distT="0" distB="0" distL="0" distR="0" wp14:anchorId="33EE7B31" wp14:editId="5EF8D0AE">
            <wp:extent cx="929640" cy="7162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>Tepti ant odos, dangtelis užsidarys tepant</w:t>
      </w:r>
    </w:p>
    <w:p w14:paraId="0A3744B2" w14:textId="77777777" w:rsidR="001A7C2E" w:rsidRDefault="001A7C2E" w:rsidP="001A7C2E">
      <w:pPr>
        <w:rPr>
          <w:highlight w:val="lightGray"/>
        </w:rPr>
      </w:pPr>
    </w:p>
    <w:p w14:paraId="05530DC6" w14:textId="77777777" w:rsidR="001A7C2E" w:rsidRDefault="001A7C2E" w:rsidP="001A7C2E">
      <w:r>
        <w:rPr>
          <w:noProof/>
        </w:rPr>
        <w:drawing>
          <wp:inline distT="0" distB="0" distL="0" distR="0" wp14:anchorId="0A6A80CD" wp14:editId="32DBE6EE">
            <wp:extent cx="914400" cy="731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ab/>
        <w:t xml:space="preserve">Po naudojimo </w:t>
      </w:r>
      <w:proofErr w:type="spellStart"/>
      <w:r>
        <w:rPr>
          <w:highlight w:val="lightGray"/>
        </w:rPr>
        <w:t>aplikatorių</w:t>
      </w:r>
      <w:proofErr w:type="spellEnd"/>
      <w:r>
        <w:rPr>
          <w:highlight w:val="lightGray"/>
        </w:rPr>
        <w:t xml:space="preserve"> nuvalyti popieriniu rankšluosčiu ar sugeriamuoju popieriumi, kad </w:t>
      </w:r>
      <w:proofErr w:type="spellStart"/>
      <w:r>
        <w:rPr>
          <w:highlight w:val="lightGray"/>
        </w:rPr>
        <w:t>aplikatorius</w:t>
      </w:r>
      <w:proofErr w:type="spellEnd"/>
      <w:r>
        <w:rPr>
          <w:highlight w:val="lightGray"/>
        </w:rPr>
        <w:t xml:space="preserve"> būtų sausas ir švarus</w:t>
      </w:r>
    </w:p>
    <w:p w14:paraId="5E4425BE" w14:textId="77777777" w:rsidR="001A7C2E" w:rsidRDefault="001A7C2E" w:rsidP="001A7C2E"/>
    <w:p w14:paraId="5574AF24" w14:textId="03BACE70" w:rsidR="001A7C2E" w:rsidRDefault="001A7C2E" w:rsidP="001A7C2E">
      <w:pPr>
        <w:rPr>
          <w:i/>
        </w:rPr>
      </w:pPr>
      <w:r>
        <w:rPr>
          <w:i/>
        </w:rPr>
        <w:t xml:space="preserve">Kiek laiko naudoti </w:t>
      </w:r>
      <w:proofErr w:type="spellStart"/>
      <w:r>
        <w:rPr>
          <w:i/>
        </w:rPr>
        <w:t>Voltaren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Emulgel</w:t>
      </w:r>
      <w:proofErr w:type="spellEnd"/>
      <w:r>
        <w:rPr>
          <w:i/>
        </w:rPr>
        <w:t xml:space="preserve"> </w:t>
      </w:r>
      <w:r w:rsidRPr="001A7C2E">
        <w:rPr>
          <w:i/>
        </w:rPr>
        <w:t xml:space="preserve">1,16 % </w:t>
      </w:r>
    </w:p>
    <w:p w14:paraId="09DE1F12" w14:textId="6103CF22" w:rsidR="001A7C2E" w:rsidRDefault="001A7C2E" w:rsidP="001A7C2E">
      <w:r>
        <w:rPr>
          <w:u w:val="single"/>
        </w:rPr>
        <w:t xml:space="preserve">Nenaudokite </w:t>
      </w:r>
      <w:proofErr w:type="spellStart"/>
      <w:r>
        <w:rPr>
          <w:u w:val="single"/>
        </w:rPr>
        <w:t>Voltaren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Emulgel</w:t>
      </w:r>
      <w:proofErr w:type="spellEnd"/>
      <w:r>
        <w:rPr>
          <w:u w:val="single"/>
        </w:rPr>
        <w:t xml:space="preserve"> </w:t>
      </w:r>
      <w:r w:rsidRPr="001A7C2E">
        <w:rPr>
          <w:u w:val="single"/>
        </w:rPr>
        <w:t>1,16 %</w:t>
      </w:r>
      <w:r>
        <w:rPr>
          <w:u w:val="single"/>
        </w:rPr>
        <w:t xml:space="preserve"> ilgiau kaip</w:t>
      </w:r>
      <w:r>
        <w:t>:</w:t>
      </w:r>
    </w:p>
    <w:p w14:paraId="295AB9CD" w14:textId="77777777" w:rsidR="001A7C2E" w:rsidRDefault="001A7C2E" w:rsidP="001A7C2E"/>
    <w:p w14:paraId="1896B329" w14:textId="77777777" w:rsidR="001A7C2E" w:rsidRDefault="001A7C2E" w:rsidP="001A7C2E">
      <w:pPr>
        <w:rPr>
          <w:i/>
          <w:iCs/>
        </w:rPr>
      </w:pPr>
      <w:r>
        <w:rPr>
          <w:i/>
          <w:iCs/>
        </w:rPr>
        <w:t>Suaugusiems, 14 metų bei vyresniems paaugliams</w:t>
      </w:r>
    </w:p>
    <w:p w14:paraId="6863DC85" w14:textId="77777777" w:rsidR="001A7C2E" w:rsidRDefault="001A7C2E" w:rsidP="00886ECC">
      <w:pPr>
        <w:numPr>
          <w:ilvl w:val="0"/>
          <w:numId w:val="3"/>
        </w:numPr>
        <w:tabs>
          <w:tab w:val="num" w:pos="540"/>
        </w:tabs>
        <w:ind w:left="540"/>
      </w:pPr>
      <w:r>
        <w:t>ilgiau kaip 2 savaites nuo raumenų ir sąnarių sužalojimų (pvz., patempimo, išnirimo, sumušimo)</w:t>
      </w:r>
    </w:p>
    <w:p w14:paraId="5A0FD619" w14:textId="77777777" w:rsidR="001A7C2E" w:rsidRDefault="001A7C2E" w:rsidP="001A7C2E"/>
    <w:p w14:paraId="2C95599F" w14:textId="77777777" w:rsidR="001A7C2E" w:rsidRDefault="001A7C2E" w:rsidP="001A7C2E">
      <w:pPr>
        <w:rPr>
          <w:i/>
          <w:iCs/>
        </w:rPr>
      </w:pPr>
      <w:r>
        <w:rPr>
          <w:i/>
          <w:iCs/>
        </w:rPr>
        <w:t>Tik suaugusiems (18 metų ir vyresniems)</w:t>
      </w:r>
    </w:p>
    <w:p w14:paraId="789BE8BF" w14:textId="77777777" w:rsidR="001A7C2E" w:rsidRDefault="001A7C2E" w:rsidP="00886ECC">
      <w:pPr>
        <w:numPr>
          <w:ilvl w:val="0"/>
          <w:numId w:val="3"/>
        </w:numPr>
        <w:tabs>
          <w:tab w:val="num" w:pos="540"/>
        </w:tabs>
        <w:ind w:left="540"/>
      </w:pPr>
      <w:r>
        <w:t>arba ilgiau kaip 3 savaites nuo sausgyslių uždegimo.</w:t>
      </w:r>
    </w:p>
    <w:p w14:paraId="103CEC3D" w14:textId="77777777" w:rsidR="001A7C2E" w:rsidRDefault="001A7C2E" w:rsidP="001A7C2E"/>
    <w:p w14:paraId="0C3F9596" w14:textId="77777777" w:rsidR="001A7C2E" w:rsidRDefault="001A7C2E" w:rsidP="001A7C2E">
      <w:r>
        <w:t>Gydytojas gali rekomenduoti ilgesnį gydymo laikotarpį.</w:t>
      </w:r>
    </w:p>
    <w:p w14:paraId="7E5A6285" w14:textId="77777777" w:rsidR="001A7C2E" w:rsidRDefault="001A7C2E" w:rsidP="001A7C2E">
      <w:r>
        <w:t>Jei per 7 vaisto vartojimo dienas simptomai nesusilpnėja arba labiau sustiprėja, kreipkitės į gydytoją.</w:t>
      </w:r>
    </w:p>
    <w:p w14:paraId="6C829002" w14:textId="77777777" w:rsidR="001A7C2E" w:rsidRDefault="001A7C2E" w:rsidP="001A7C2E">
      <w:pPr>
        <w:rPr>
          <w:highlight w:val="green"/>
        </w:rPr>
      </w:pPr>
    </w:p>
    <w:p w14:paraId="67DB9B21" w14:textId="089D4BBC" w:rsidR="001A7C2E" w:rsidRDefault="001A7C2E" w:rsidP="001A7C2E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lang w:eastAsia="en-US"/>
        </w:rPr>
      </w:pPr>
      <w:r>
        <w:rPr>
          <w:rFonts w:eastAsia="SimSun"/>
          <w:b/>
          <w:lang w:eastAsia="en-US"/>
        </w:rPr>
        <w:t xml:space="preserve">Ką daryti pavartojus per didelę </w:t>
      </w:r>
      <w:proofErr w:type="spellStart"/>
      <w:r>
        <w:rPr>
          <w:rFonts w:eastAsia="SimSun"/>
          <w:b/>
          <w:lang w:eastAsia="en-US"/>
        </w:rPr>
        <w:t>Voltaren</w:t>
      </w:r>
      <w:proofErr w:type="spellEnd"/>
      <w:r>
        <w:rPr>
          <w:rFonts w:eastAsia="SimSun"/>
          <w:b/>
          <w:lang w:eastAsia="en-US"/>
        </w:rPr>
        <w:t xml:space="preserve"> </w:t>
      </w:r>
      <w:proofErr w:type="spellStart"/>
      <w:r>
        <w:rPr>
          <w:rFonts w:eastAsia="SimSun"/>
          <w:b/>
          <w:lang w:eastAsia="en-US"/>
        </w:rPr>
        <w:t>Emulgel</w:t>
      </w:r>
      <w:proofErr w:type="spellEnd"/>
      <w:r>
        <w:rPr>
          <w:rFonts w:eastAsia="SimSun"/>
          <w:b/>
          <w:lang w:eastAsia="en-US"/>
        </w:rPr>
        <w:t xml:space="preserve"> </w:t>
      </w:r>
      <w:r w:rsidRPr="001A7C2E">
        <w:rPr>
          <w:rFonts w:eastAsia="SimSun"/>
          <w:b/>
          <w:lang w:eastAsia="en-US"/>
        </w:rPr>
        <w:t xml:space="preserve">1,16 % </w:t>
      </w:r>
      <w:r>
        <w:rPr>
          <w:rFonts w:eastAsia="SimSun"/>
          <w:b/>
          <w:lang w:eastAsia="en-US"/>
        </w:rPr>
        <w:t xml:space="preserve"> dozę?</w:t>
      </w:r>
    </w:p>
    <w:p w14:paraId="6EDB2B4F" w14:textId="2B374AC5" w:rsidR="001A7C2E" w:rsidRDefault="001A7C2E" w:rsidP="001A7C2E">
      <w:r>
        <w:t>Jeigu pavartojote didesnį nei rekomenduojama gelio kiekį, perteklių pašalinkite servetėle.</w:t>
      </w:r>
    </w:p>
    <w:p w14:paraId="69196C3C" w14:textId="77777777" w:rsidR="001A7C2E" w:rsidRDefault="001A7C2E" w:rsidP="001A7C2E">
      <w:r>
        <w:t>Jeigu Jūs nurijote šio vaisto, nedelsdami kreipkitės į gydytoją.</w:t>
      </w:r>
    </w:p>
    <w:p w14:paraId="0F5A216D" w14:textId="77777777" w:rsidR="001A7C2E" w:rsidRDefault="001A7C2E" w:rsidP="001A7C2E"/>
    <w:p w14:paraId="0FC10E18" w14:textId="363F0BA4" w:rsidR="001A7C2E" w:rsidRDefault="001A7C2E" w:rsidP="001A7C2E">
      <w:pPr>
        <w:rPr>
          <w:b/>
          <w:bCs/>
        </w:rPr>
      </w:pPr>
      <w:r>
        <w:rPr>
          <w:b/>
          <w:bCs/>
        </w:rPr>
        <w:t xml:space="preserve">Pamiršus pavartoti </w:t>
      </w:r>
      <w:proofErr w:type="spellStart"/>
      <w:r>
        <w:rPr>
          <w:b/>
          <w:bCs/>
        </w:rPr>
        <w:t>Voltaren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Emulgel</w:t>
      </w:r>
      <w:proofErr w:type="spellEnd"/>
      <w:r>
        <w:rPr>
          <w:b/>
          <w:bCs/>
        </w:rPr>
        <w:t xml:space="preserve"> </w:t>
      </w:r>
      <w:r w:rsidRPr="001A7C2E">
        <w:rPr>
          <w:b/>
          <w:bCs/>
        </w:rPr>
        <w:t>1,16 %</w:t>
      </w:r>
    </w:p>
    <w:p w14:paraId="7C466ABC" w14:textId="5AD8EC32" w:rsidR="001A7C2E" w:rsidRDefault="001A7C2E" w:rsidP="001A7C2E">
      <w:r>
        <w:lastRenderedPageBreak/>
        <w:t xml:space="preserve">Jeigu reikiamu laiku pamiršote pasitepti </w:t>
      </w:r>
      <w:proofErr w:type="spellStart"/>
      <w:r>
        <w:t>Voltaren</w:t>
      </w:r>
      <w:proofErr w:type="spellEnd"/>
      <w:r>
        <w:t xml:space="preserve"> </w:t>
      </w:r>
      <w:proofErr w:type="spellStart"/>
      <w:r>
        <w:t>Emulgel</w:t>
      </w:r>
      <w:proofErr w:type="spellEnd"/>
      <w:r>
        <w:t xml:space="preserve"> </w:t>
      </w:r>
      <w:r w:rsidRPr="001A7C2E">
        <w:t>1,16 %</w:t>
      </w:r>
      <w:r>
        <w:t>, padarykite tai, kai tik prisiminsite. Toliau vartokite įprasta tvarka.</w:t>
      </w:r>
    </w:p>
    <w:p w14:paraId="34799B18" w14:textId="77777777" w:rsidR="001A7C2E" w:rsidRDefault="001A7C2E" w:rsidP="001A7C2E">
      <w:r>
        <w:t>Negalima vartoti dvigubos dozės norint kompensuoti praleistą dozę.</w:t>
      </w:r>
    </w:p>
    <w:p w14:paraId="383FB7AB" w14:textId="77777777" w:rsidR="001A7C2E" w:rsidRDefault="001A7C2E" w:rsidP="001A7C2E"/>
    <w:p w14:paraId="7F75EDB0" w14:textId="4EEA1C18" w:rsidR="001A7C2E" w:rsidRDefault="001A7C2E" w:rsidP="001A7C2E">
      <w:pPr>
        <w:ind w:left="567" w:hanging="567"/>
      </w:pPr>
      <w:r>
        <w:t>Jeigu kiltų daugiau klausimų dėl šio vaisto vartojimo, kreipkitės į gydytoją arba vaistininką.</w:t>
      </w:r>
    </w:p>
    <w:p w14:paraId="4B7CBB7A" w14:textId="77777777" w:rsidR="009C015C" w:rsidRPr="000E0AC2" w:rsidRDefault="009C015C" w:rsidP="009C015C">
      <w:pPr>
        <w:ind w:left="567" w:hanging="567"/>
      </w:pPr>
    </w:p>
    <w:p w14:paraId="0B310AB8" w14:textId="77777777" w:rsidR="009C015C" w:rsidRPr="000E0AC2" w:rsidRDefault="009C015C" w:rsidP="009C015C">
      <w:pPr>
        <w:ind w:left="567" w:hanging="567"/>
      </w:pPr>
    </w:p>
    <w:p w14:paraId="7374EEB0" w14:textId="77777777" w:rsidR="009C015C" w:rsidRPr="000E0AC2" w:rsidRDefault="009C015C" w:rsidP="009C015C">
      <w:pPr>
        <w:pStyle w:val="PI-1EMEASMCA"/>
      </w:pPr>
      <w:r w:rsidRPr="000E0AC2">
        <w:t>4.</w:t>
      </w:r>
      <w:r w:rsidRPr="000E0AC2">
        <w:tab/>
        <w:t>Galimas šalutinis poveikis</w:t>
      </w:r>
    </w:p>
    <w:p w14:paraId="67F5B877" w14:textId="77777777" w:rsidR="009C015C" w:rsidRPr="000E0AC2" w:rsidRDefault="009C015C" w:rsidP="009C015C">
      <w:pPr>
        <w:ind w:left="567" w:hanging="567"/>
      </w:pPr>
    </w:p>
    <w:p w14:paraId="58B2A809" w14:textId="77777777" w:rsidR="009C015C" w:rsidRPr="000E0AC2" w:rsidRDefault="009C015C" w:rsidP="009C015C">
      <w:r w:rsidRPr="000E0AC2">
        <w:t>Šis vaistas, kaip ir visi kiti, gali sukelti šalutinį poveikį, nors jis pasireiškia ne visiems žmonėms.</w:t>
      </w:r>
    </w:p>
    <w:p w14:paraId="58E5564E" w14:textId="77777777" w:rsidR="009C015C" w:rsidRPr="000E0AC2" w:rsidRDefault="009C015C" w:rsidP="009C015C">
      <w:pPr>
        <w:ind w:left="567" w:hanging="567"/>
      </w:pPr>
    </w:p>
    <w:p w14:paraId="712CE3E5" w14:textId="77777777" w:rsidR="009C015C" w:rsidRPr="000E0AC2" w:rsidRDefault="009C015C" w:rsidP="009C015C">
      <w:pPr>
        <w:ind w:left="567" w:hanging="567"/>
        <w:rPr>
          <w:b/>
          <w:bCs/>
        </w:rPr>
      </w:pPr>
      <w:r w:rsidRPr="000E0AC2">
        <w:rPr>
          <w:b/>
          <w:bCs/>
        </w:rPr>
        <w:t>Kai kurie reti ar labai reti šalutiniai poveikiai gali būti rimti.</w:t>
      </w:r>
    </w:p>
    <w:p w14:paraId="622FC82B" w14:textId="77777777" w:rsidR="009C015C" w:rsidRPr="000E0AC2" w:rsidRDefault="009C015C" w:rsidP="009C015C">
      <w:pPr>
        <w:ind w:left="567" w:hanging="567"/>
      </w:pPr>
    </w:p>
    <w:p w14:paraId="5E1EFCC0" w14:textId="5B03403F" w:rsidR="009C015C" w:rsidRPr="000E0AC2" w:rsidRDefault="009C015C" w:rsidP="009C015C">
      <w:r w:rsidRPr="000E0AC2">
        <w:t xml:space="preserve">Jeigu Jums pasireiškė bet kokie iš toliau išvardintų reiškinių, nedelsiant nutraukite </w:t>
      </w:r>
      <w:proofErr w:type="spellStart"/>
      <w:r w:rsidR="00C8377B">
        <w:t>Voltarene</w:t>
      </w:r>
      <w:proofErr w:type="spellEnd"/>
      <w:r w:rsidR="00C8377B">
        <w:t xml:space="preserve"> </w:t>
      </w:r>
      <w:proofErr w:type="spellStart"/>
      <w:r w:rsidR="00C8377B">
        <w:t>Emulgel</w:t>
      </w:r>
      <w:proofErr w:type="spellEnd"/>
      <w:r w:rsidR="001A7C2E">
        <w:t xml:space="preserve"> </w:t>
      </w:r>
      <w:r w:rsidRPr="000E0AC2">
        <w:t>vartojimą ir kreipkitės į gydytoją arba vaistininką:</w:t>
      </w:r>
    </w:p>
    <w:p w14:paraId="65D33780" w14:textId="26C4876E" w:rsidR="009C015C" w:rsidRPr="000E0AC2" w:rsidRDefault="009C015C" w:rsidP="009C015C">
      <w:pPr>
        <w:numPr>
          <w:ilvl w:val="0"/>
          <w:numId w:val="2"/>
        </w:numPr>
        <w:tabs>
          <w:tab w:val="num" w:pos="540"/>
        </w:tabs>
        <w:ind w:left="540"/>
      </w:pPr>
      <w:r w:rsidRPr="000E0AC2">
        <w:t>atsiranda odos išbėrimas</w:t>
      </w:r>
      <w:r w:rsidR="001A7C2E">
        <w:t xml:space="preserve"> su pūslelėmis arba be</w:t>
      </w:r>
      <w:r w:rsidRPr="000E0AC2">
        <w:t xml:space="preserve"> arba dilgėlinė (gali pasireikšti nuo 1 iki 10 iš 10 000 žmonių);</w:t>
      </w:r>
    </w:p>
    <w:p w14:paraId="73051CF6" w14:textId="77777777" w:rsidR="009C015C" w:rsidRPr="000E0AC2" w:rsidRDefault="009C015C" w:rsidP="009C015C">
      <w:pPr>
        <w:numPr>
          <w:ilvl w:val="0"/>
          <w:numId w:val="2"/>
        </w:numPr>
        <w:tabs>
          <w:tab w:val="num" w:pos="540"/>
        </w:tabs>
        <w:ind w:left="540"/>
      </w:pPr>
      <w:r w:rsidRPr="000E0AC2">
        <w:t>atsiranda dusulys, pasunkėja kvėpavimas arba jaučiamas sunkumas krūtinėje (astma) (gali pasireikšti mažiau kaip 1 žmogui iš 10 000);</w:t>
      </w:r>
    </w:p>
    <w:p w14:paraId="2635060D" w14:textId="77777777" w:rsidR="009C015C" w:rsidRPr="000E0AC2" w:rsidRDefault="009C015C" w:rsidP="009C015C">
      <w:pPr>
        <w:numPr>
          <w:ilvl w:val="0"/>
          <w:numId w:val="2"/>
        </w:numPr>
        <w:tabs>
          <w:tab w:val="num" w:pos="540"/>
        </w:tabs>
        <w:ind w:left="540"/>
      </w:pPr>
      <w:r w:rsidRPr="000E0AC2">
        <w:t>patinsta veidas, lūpos liežuvis arba gerklė (gali pasireikšti mažiau kaip 1 iš 10 000 žmonių).</w:t>
      </w:r>
    </w:p>
    <w:p w14:paraId="5B35DDCA" w14:textId="77777777" w:rsidR="009C015C" w:rsidRPr="000E0AC2" w:rsidRDefault="009C015C" w:rsidP="009C015C"/>
    <w:p w14:paraId="3C8A69A5" w14:textId="77777777" w:rsidR="009C015C" w:rsidRPr="000E0AC2" w:rsidRDefault="009C015C" w:rsidP="009C015C">
      <w:r w:rsidRPr="000E0AC2">
        <w:t>Kiti galimi šalutinio poveikio sukeliami reiškiniai paprastai būna lengvi, trumpalaikiai ir nežalingi. Jeigu dėl jų nerimaujate, nedelsiant pasakykite gydytojui arba vaistininkui.</w:t>
      </w:r>
    </w:p>
    <w:p w14:paraId="2503C1EC" w14:textId="77777777" w:rsidR="009C015C" w:rsidRPr="000E0AC2" w:rsidRDefault="009C015C" w:rsidP="009C015C"/>
    <w:p w14:paraId="1C33528E" w14:textId="251B98A0" w:rsidR="009C015C" w:rsidRPr="000E0AC2" w:rsidRDefault="009C015C" w:rsidP="009C015C">
      <w:r w:rsidRPr="000E0AC2">
        <w:rPr>
          <w:b/>
          <w:bCs/>
        </w:rPr>
        <w:t>Dažnas šalutinis poveikis</w:t>
      </w:r>
      <w:r w:rsidRPr="000E0AC2">
        <w:t xml:space="preserve"> (gali pasireikšti nuo 1 iki 10 iš 100 žmonių)</w:t>
      </w:r>
      <w:r w:rsidR="001A7C2E">
        <w:t>:</w:t>
      </w:r>
    </w:p>
    <w:p w14:paraId="77F2C090" w14:textId="5C8C58EE" w:rsidR="009C015C" w:rsidRPr="000E0AC2" w:rsidRDefault="009C015C" w:rsidP="009C015C">
      <w:pPr>
        <w:pStyle w:val="BT-EMEASMCA"/>
        <w:rPr>
          <w:noProof w:val="0"/>
        </w:rPr>
      </w:pPr>
      <w:r w:rsidRPr="000E0AC2">
        <w:t>odos išbėrimas, niežulys, paraudimas.</w:t>
      </w:r>
    </w:p>
    <w:p w14:paraId="36D2503F" w14:textId="77777777" w:rsidR="009C015C" w:rsidRPr="000E0AC2" w:rsidRDefault="009C015C" w:rsidP="009C015C"/>
    <w:p w14:paraId="3D5D4526" w14:textId="2EBAFCAE" w:rsidR="009C015C" w:rsidRPr="000E0AC2" w:rsidRDefault="009C015C" w:rsidP="009C015C">
      <w:pPr>
        <w:tabs>
          <w:tab w:val="num" w:pos="540"/>
        </w:tabs>
      </w:pPr>
      <w:r w:rsidRPr="000E0AC2">
        <w:rPr>
          <w:b/>
          <w:bCs/>
        </w:rPr>
        <w:t>Labai retas šalutinis poveikis</w:t>
      </w:r>
      <w:r w:rsidRPr="000E0AC2">
        <w:t xml:space="preserve"> (gali pasireikšti mažiau kaip 1 iš 10 000 žmonių)</w:t>
      </w:r>
      <w:r w:rsidR="001A7C2E">
        <w:t>:</w:t>
      </w:r>
    </w:p>
    <w:p w14:paraId="3E32887D" w14:textId="71E5ED03" w:rsidR="009C015C" w:rsidRDefault="009C015C" w:rsidP="009C015C">
      <w:pPr>
        <w:pStyle w:val="BT-EMEASMCA"/>
        <w:rPr>
          <w:noProof w:val="0"/>
        </w:rPr>
      </w:pPr>
      <w:r w:rsidRPr="000E0AC2">
        <w:t>padidėjęs odos jautrumas saulės šviesai. Tokio poveikio požymiai yra nudegimas lydimas niežėjimo, patinimo ir pūslių atsiradimu.</w:t>
      </w:r>
    </w:p>
    <w:p w14:paraId="1CC27F1B" w14:textId="6C9301C0" w:rsidR="001A7C2E" w:rsidRDefault="001A7C2E" w:rsidP="001A7C2E">
      <w:pPr>
        <w:pStyle w:val="BT-EMEASMCA"/>
        <w:numPr>
          <w:ilvl w:val="0"/>
          <w:numId w:val="0"/>
        </w:numPr>
        <w:ind w:left="567" w:hanging="567"/>
      </w:pPr>
    </w:p>
    <w:p w14:paraId="7E20D363" w14:textId="489E09C0" w:rsidR="001A7C2E" w:rsidRPr="00886ECC" w:rsidRDefault="001A7C2E" w:rsidP="00886ECC">
      <w:pPr>
        <w:pStyle w:val="BT-EMEASMCA"/>
        <w:numPr>
          <w:ilvl w:val="0"/>
          <w:numId w:val="0"/>
        </w:numPr>
        <w:ind w:left="567" w:hanging="567"/>
        <w:rPr>
          <w:b/>
          <w:bCs/>
          <w:noProof w:val="0"/>
        </w:rPr>
      </w:pPr>
      <w:r w:rsidRPr="00886ECC">
        <w:rPr>
          <w:b/>
          <w:bCs/>
          <w:noProof w:val="0"/>
        </w:rPr>
        <w:t xml:space="preserve">Dažnis nežinomas </w:t>
      </w:r>
      <w:r w:rsidRPr="00DB12B6">
        <w:rPr>
          <w:noProof w:val="0"/>
        </w:rPr>
        <w:t>(negali būti apskaičiuotas pagal turimus duomenis)</w:t>
      </w:r>
      <w:r>
        <w:rPr>
          <w:noProof w:val="0"/>
        </w:rPr>
        <w:t>:</w:t>
      </w:r>
    </w:p>
    <w:p w14:paraId="5EB725DF" w14:textId="0E87E72D" w:rsidR="001A7C2E" w:rsidRPr="000E0AC2" w:rsidRDefault="001A7C2E" w:rsidP="00886ECC">
      <w:pPr>
        <w:pStyle w:val="BT-EMEASMCA"/>
        <w:numPr>
          <w:ilvl w:val="0"/>
          <w:numId w:val="0"/>
        </w:numPr>
        <w:ind w:left="567" w:hanging="567"/>
        <w:rPr>
          <w:noProof w:val="0"/>
        </w:rPr>
      </w:pPr>
      <w:r>
        <w:rPr>
          <w:noProof w:val="0"/>
        </w:rPr>
        <w:t>-</w:t>
      </w:r>
      <w:r>
        <w:rPr>
          <w:noProof w:val="0"/>
        </w:rPr>
        <w:tab/>
        <w:t>deginimo pojūtis vartojimo vietoje, sausa oda.</w:t>
      </w:r>
    </w:p>
    <w:p w14:paraId="33AAFA67" w14:textId="77777777" w:rsidR="009C015C" w:rsidRPr="000E0AC2" w:rsidRDefault="009C015C" w:rsidP="009C015C"/>
    <w:p w14:paraId="415516D6" w14:textId="77777777" w:rsidR="00FB14D7" w:rsidRPr="009A4CB5" w:rsidRDefault="00FB14D7" w:rsidP="00FB14D7">
      <w:pPr>
        <w:tabs>
          <w:tab w:val="left" w:pos="567"/>
        </w:tabs>
        <w:rPr>
          <w:b/>
          <w:snapToGrid w:val="0"/>
          <w:szCs w:val="24"/>
        </w:rPr>
      </w:pPr>
      <w:r w:rsidRPr="009A4CB5">
        <w:rPr>
          <w:b/>
          <w:noProof/>
          <w:snapToGrid w:val="0"/>
          <w:szCs w:val="24"/>
        </w:rPr>
        <w:t>Pranešimas apie šalutinį poveikį</w:t>
      </w:r>
    </w:p>
    <w:p w14:paraId="7859EC47" w14:textId="77777777" w:rsidR="00FB14D7" w:rsidRPr="009A4CB5" w:rsidRDefault="00FB14D7" w:rsidP="00FB14D7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4"/>
        </w:rPr>
      </w:pPr>
      <w:r w:rsidRPr="009A4CB5">
        <w:rPr>
          <w:snapToGrid w:val="0"/>
          <w:szCs w:val="20"/>
        </w:rPr>
        <w:t>Jeigu pasireiškė šalutinis poveikis, įskaitant šiame l</w:t>
      </w:r>
      <w:r>
        <w:rPr>
          <w:snapToGrid w:val="0"/>
          <w:szCs w:val="20"/>
        </w:rPr>
        <w:t>apelyje nenurodytą, pasakykite gydytojui arba vaistininkui</w:t>
      </w:r>
      <w:r w:rsidRPr="009A4CB5">
        <w:rPr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snapToGrid w:val="0"/>
          <w:szCs w:val="20"/>
          <w:lang w:eastAsia="zh-CN"/>
        </w:rPr>
        <w:t>elefonu 8 800 73568</w:t>
      </w:r>
      <w:r w:rsidRPr="009A4CB5">
        <w:rPr>
          <w:snapToGrid w:val="0"/>
          <w:szCs w:val="20"/>
        </w:rPr>
        <w:t xml:space="preserve"> arba užpildyti interneto svetainėje </w:t>
      </w:r>
      <w:hyperlink r:id="rId14" w:history="1">
        <w:r w:rsidRPr="009A4CB5">
          <w:rPr>
            <w:rFonts w:eastAsia="SimSu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snapToGrid w:val="0"/>
          <w:szCs w:val="20"/>
          <w:lang w:eastAsia="zh-CN"/>
        </w:rPr>
        <w:t xml:space="preserve">nemokamu </w:t>
      </w:r>
      <w:r w:rsidRPr="009A4CB5">
        <w:rPr>
          <w:snapToGrid w:val="0"/>
          <w:szCs w:val="20"/>
        </w:rPr>
        <w:t>fakso numeriu 8 800 20131</w:t>
      </w:r>
      <w:r w:rsidRPr="009A4CB5">
        <w:rPr>
          <w:snapToGrid w:val="0"/>
          <w:szCs w:val="20"/>
          <w:lang w:eastAsia="zh-CN"/>
        </w:rPr>
        <w:t xml:space="preserve">, </w:t>
      </w:r>
      <w:r w:rsidRPr="009A4CB5">
        <w:rPr>
          <w:snapToGrid w:val="0"/>
          <w:szCs w:val="20"/>
        </w:rPr>
        <w:t xml:space="preserve">el. paštu </w:t>
      </w:r>
      <w:hyperlink r:id="rId15" w:history="1">
        <w:r w:rsidRPr="009A4CB5">
          <w:rPr>
            <w:rFonts w:eastAsia="SimSu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16" w:history="1">
        <w:r w:rsidRPr="009A4CB5">
          <w:rPr>
            <w:rFonts w:eastAsia="SimSu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snapToGrid w:val="0"/>
          <w:szCs w:val="20"/>
        </w:rPr>
        <w:t>). Pranešdami apie šalutinį poveikį galite mums padėti gauti daugiau informacijos apie šio vaisto saugumą.</w:t>
      </w:r>
    </w:p>
    <w:p w14:paraId="2CCA4626" w14:textId="77777777" w:rsidR="009C015C" w:rsidRPr="000E0AC2" w:rsidRDefault="009C015C" w:rsidP="009C015C">
      <w:pPr>
        <w:ind w:left="567" w:hanging="567"/>
      </w:pPr>
    </w:p>
    <w:p w14:paraId="66F1D813" w14:textId="77777777" w:rsidR="009C015C" w:rsidRPr="000E0AC2" w:rsidRDefault="009C015C" w:rsidP="009C015C">
      <w:pPr>
        <w:ind w:left="567" w:hanging="567"/>
      </w:pPr>
    </w:p>
    <w:p w14:paraId="66FB3A8D" w14:textId="5B356250" w:rsidR="009C015C" w:rsidRPr="000E0AC2" w:rsidRDefault="009C015C" w:rsidP="009C015C">
      <w:pPr>
        <w:pStyle w:val="PI-1EMEASMCA"/>
        <w:rPr>
          <w:rFonts w:eastAsia="SimSun"/>
        </w:rPr>
      </w:pPr>
      <w:r w:rsidRPr="000E0AC2">
        <w:t>5.</w:t>
      </w:r>
      <w:r w:rsidRPr="000E0AC2">
        <w:tab/>
        <w:t xml:space="preserve">Kaip laikyti </w:t>
      </w:r>
      <w:proofErr w:type="spellStart"/>
      <w:r w:rsidR="00C8377B">
        <w:rPr>
          <w:rFonts w:eastAsia="SimSun"/>
        </w:rPr>
        <w:t>Voltarene</w:t>
      </w:r>
      <w:proofErr w:type="spellEnd"/>
      <w:r w:rsidR="00C8377B">
        <w:rPr>
          <w:rFonts w:eastAsia="SimSun"/>
        </w:rPr>
        <w:t xml:space="preserve"> </w:t>
      </w:r>
      <w:proofErr w:type="spellStart"/>
      <w:r w:rsidR="00C8377B">
        <w:rPr>
          <w:rFonts w:eastAsia="SimSun"/>
        </w:rPr>
        <w:t>Emulgel</w:t>
      </w:r>
      <w:proofErr w:type="spellEnd"/>
      <w:r w:rsidR="00B73C7F">
        <w:rPr>
          <w:rFonts w:eastAsia="SimSun"/>
        </w:rPr>
        <w:t xml:space="preserve"> 1,16</w:t>
      </w:r>
      <w:r w:rsidR="001D5A9E">
        <w:rPr>
          <w:rFonts w:eastAsia="SimSun"/>
        </w:rPr>
        <w:t xml:space="preserve"> </w:t>
      </w:r>
      <w:r w:rsidR="00B73C7F">
        <w:rPr>
          <w:rFonts w:eastAsia="SimSun"/>
        </w:rPr>
        <w:t>%</w:t>
      </w:r>
    </w:p>
    <w:p w14:paraId="4F021168" w14:textId="77777777" w:rsidR="009C015C" w:rsidRPr="000E0AC2" w:rsidRDefault="009C015C" w:rsidP="009C015C">
      <w:pPr>
        <w:ind w:left="540" w:hanging="540"/>
        <w:rPr>
          <w:b/>
          <w:bCs/>
        </w:rPr>
      </w:pPr>
    </w:p>
    <w:p w14:paraId="1D62A8FC" w14:textId="77777777" w:rsidR="009C015C" w:rsidRPr="000E0AC2" w:rsidRDefault="009C015C" w:rsidP="009C015C">
      <w:r w:rsidRPr="000E0AC2">
        <w:t>Šį vaistą laikykite  vaikams nepastebimoje ir nepasiekiamoje vietoje.</w:t>
      </w:r>
    </w:p>
    <w:p w14:paraId="6CF99C18" w14:textId="48CCAD9D" w:rsidR="009C015C" w:rsidRDefault="007B644B" w:rsidP="009C015C">
      <w:r>
        <w:t>Tūbelę l</w:t>
      </w:r>
      <w:r w:rsidR="009C015C" w:rsidRPr="000E0AC2">
        <w:t xml:space="preserve">aikyti ne aukštesnėje kaip </w:t>
      </w:r>
      <w:r w:rsidR="00884C12">
        <w:t>25</w:t>
      </w:r>
      <w:r w:rsidR="009C015C" w:rsidRPr="000E0AC2">
        <w:t xml:space="preserve"> </w:t>
      </w:r>
      <w:r w:rsidR="009C015C" w:rsidRPr="000E0AC2">
        <w:sym w:font="Symbol" w:char="F0B0"/>
      </w:r>
      <w:r w:rsidR="009C015C" w:rsidRPr="000E0AC2">
        <w:t>C temperatūroje.</w:t>
      </w:r>
    </w:p>
    <w:p w14:paraId="3EE628AC" w14:textId="362E1E29" w:rsidR="009B7ECC" w:rsidRDefault="00884C12" w:rsidP="009C015C">
      <w:r>
        <w:t xml:space="preserve">Slėginę </w:t>
      </w:r>
      <w:proofErr w:type="spellStart"/>
      <w:r>
        <w:t>talpyklę</w:t>
      </w:r>
      <w:proofErr w:type="spellEnd"/>
      <w:r>
        <w:t xml:space="preserve"> l</w:t>
      </w:r>
      <w:r w:rsidRPr="000E0AC2">
        <w:t xml:space="preserve">aikyti ne aukštesnėje kaip </w:t>
      </w:r>
      <w:r>
        <w:t>30</w:t>
      </w:r>
      <w:r w:rsidRPr="000E0AC2">
        <w:t xml:space="preserve"> </w:t>
      </w:r>
      <w:r w:rsidRPr="000E0AC2">
        <w:sym w:font="Symbol" w:char="F0B0"/>
      </w:r>
      <w:r w:rsidRPr="000E0AC2">
        <w:t>C temperatūroje.</w:t>
      </w:r>
    </w:p>
    <w:p w14:paraId="61B38904" w14:textId="77777777" w:rsidR="00884C12" w:rsidRPr="000E0AC2" w:rsidRDefault="00884C12" w:rsidP="009C015C"/>
    <w:p w14:paraId="1EB33450" w14:textId="6F2D3C0B" w:rsidR="009C015C" w:rsidRDefault="009C015C" w:rsidP="009C015C">
      <w:r w:rsidRPr="000E0AC2">
        <w:lastRenderedPageBreak/>
        <w:t>Ant dėžutės, tūbelės</w:t>
      </w:r>
      <w:r w:rsidR="001A7C2E">
        <w:t xml:space="preserve"> ar slėginės </w:t>
      </w:r>
      <w:proofErr w:type="spellStart"/>
      <w:r w:rsidR="001A7C2E">
        <w:t>talpyklės</w:t>
      </w:r>
      <w:proofErr w:type="spellEnd"/>
      <w:r w:rsidRPr="000E0AC2">
        <w:t xml:space="preserve"> po „</w:t>
      </w:r>
      <w:r w:rsidRPr="00B46692">
        <w:t>Tinka iki</w:t>
      </w:r>
      <w:r w:rsidR="001A7C2E" w:rsidRPr="00886ECC">
        <w:rPr>
          <w:highlight w:val="lightGray"/>
        </w:rPr>
        <w:t>/EXP</w:t>
      </w:r>
      <w:r w:rsidR="001A7C2E">
        <w:t>:</w:t>
      </w:r>
      <w:r w:rsidRPr="000E0AC2">
        <w:t>“ nurodytam tinkamumo laikui pasibaigus, šio vaisto vartoti negalima. Vaistas tinkamas vartoti iki paskutinės nurodyto mėnesio dienos.</w:t>
      </w:r>
    </w:p>
    <w:p w14:paraId="2EB3065A" w14:textId="2941124D" w:rsidR="001A7C2E" w:rsidRDefault="001A7C2E" w:rsidP="00886ECC">
      <w:pPr>
        <w:ind w:left="540" w:hanging="540"/>
      </w:pPr>
      <w:r>
        <w:t xml:space="preserve">Slėginę </w:t>
      </w:r>
      <w:proofErr w:type="spellStart"/>
      <w:r>
        <w:t>talpyklę</w:t>
      </w:r>
      <w:proofErr w:type="spellEnd"/>
      <w:r>
        <w:t xml:space="preserve"> reikia saugoti nuo tiesioginių saulės spindulių. Tuščios nedeginti ir nepradurti.</w:t>
      </w:r>
    </w:p>
    <w:p w14:paraId="5BEAB521" w14:textId="705671C0" w:rsidR="009B7ECC" w:rsidRDefault="009B7ECC" w:rsidP="009C015C"/>
    <w:p w14:paraId="3F56D31A" w14:textId="63EEA97D" w:rsidR="008D2883" w:rsidRDefault="008D2883" w:rsidP="009C015C">
      <w:r>
        <w:t>Atidarius tūbelę vaisto tinkamumo laikas yra 6 mėnesiai.</w:t>
      </w:r>
    </w:p>
    <w:p w14:paraId="496CDC91" w14:textId="77777777" w:rsidR="008D2883" w:rsidRPr="000E0AC2" w:rsidRDefault="008D2883" w:rsidP="009C015C"/>
    <w:p w14:paraId="5633AB8C" w14:textId="77777777" w:rsidR="009C015C" w:rsidRPr="000E0AC2" w:rsidRDefault="009C015C" w:rsidP="009C015C">
      <w:r w:rsidRPr="000E0AC2">
        <w:t>Vaistų negalima išmesti į kanalizaciją arba su buitinėmis atliekomis. Kaip išmesti nereikalingus vaistus, klauskite vaistininko. Šios priemonės padės apsaugoti aplinką.</w:t>
      </w:r>
    </w:p>
    <w:p w14:paraId="1748FDAB" w14:textId="77777777" w:rsidR="009C015C" w:rsidRPr="000E0AC2" w:rsidRDefault="009C015C" w:rsidP="009C015C">
      <w:pPr>
        <w:ind w:left="540" w:hanging="540"/>
      </w:pPr>
    </w:p>
    <w:p w14:paraId="66383A7F" w14:textId="77777777" w:rsidR="009C015C" w:rsidRPr="000E0AC2" w:rsidRDefault="009C015C" w:rsidP="009C015C"/>
    <w:p w14:paraId="16290EE1" w14:textId="77777777" w:rsidR="009C015C" w:rsidRPr="000E0AC2" w:rsidRDefault="009C015C" w:rsidP="009C015C">
      <w:pPr>
        <w:pStyle w:val="PI-1EMEASMCA"/>
      </w:pPr>
      <w:r w:rsidRPr="000E0AC2">
        <w:t>6.</w:t>
      </w:r>
      <w:r w:rsidRPr="000E0AC2">
        <w:tab/>
        <w:t>Pakuotės turinys ir kita informacija</w:t>
      </w:r>
    </w:p>
    <w:p w14:paraId="402C8111" w14:textId="77777777" w:rsidR="009C015C" w:rsidRPr="000E0AC2" w:rsidRDefault="009C015C" w:rsidP="009C015C"/>
    <w:p w14:paraId="06602CEA" w14:textId="6A8E52B9" w:rsidR="009130A3" w:rsidRPr="009130A3" w:rsidRDefault="00C8377B" w:rsidP="009130A3">
      <w:pPr>
        <w:rPr>
          <w:b/>
          <w:bCs/>
        </w:rPr>
      </w:pPr>
      <w:proofErr w:type="spellStart"/>
      <w:r>
        <w:rPr>
          <w:b/>
          <w:bCs/>
        </w:rPr>
        <w:t>Voltarene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Emulgel</w:t>
      </w:r>
      <w:proofErr w:type="spellEnd"/>
      <w:r w:rsidR="00B73C7F">
        <w:rPr>
          <w:b/>
          <w:bCs/>
        </w:rPr>
        <w:t xml:space="preserve"> 1,16</w:t>
      </w:r>
      <w:r w:rsidR="001D5A9E">
        <w:rPr>
          <w:b/>
          <w:bCs/>
        </w:rPr>
        <w:t xml:space="preserve"> </w:t>
      </w:r>
      <w:r w:rsidR="00B73C7F">
        <w:rPr>
          <w:b/>
          <w:bCs/>
        </w:rPr>
        <w:t>%</w:t>
      </w:r>
      <w:r w:rsidR="001A7C2E">
        <w:rPr>
          <w:b/>
          <w:bCs/>
        </w:rPr>
        <w:t xml:space="preserve"> </w:t>
      </w:r>
      <w:r w:rsidR="009130A3" w:rsidRPr="009130A3">
        <w:rPr>
          <w:b/>
          <w:bCs/>
        </w:rPr>
        <w:t>sudėtis</w:t>
      </w:r>
    </w:p>
    <w:p w14:paraId="32A7C847" w14:textId="71087E29" w:rsidR="009130A3" w:rsidRPr="009130A3" w:rsidRDefault="009130A3" w:rsidP="009130A3">
      <w:pPr>
        <w:ind w:left="567" w:hanging="567"/>
      </w:pPr>
      <w:r w:rsidRPr="009130A3">
        <w:t>-</w:t>
      </w:r>
      <w:r w:rsidRPr="009130A3">
        <w:tab/>
        <w:t xml:space="preserve">Veiklioji medžiaga yra </w:t>
      </w:r>
      <w:proofErr w:type="spellStart"/>
      <w:r w:rsidRPr="009130A3">
        <w:t>diklofenako</w:t>
      </w:r>
      <w:proofErr w:type="spellEnd"/>
      <w:r w:rsidRPr="009130A3">
        <w:t xml:space="preserve"> </w:t>
      </w:r>
      <w:proofErr w:type="spellStart"/>
      <w:r w:rsidRPr="009130A3">
        <w:t>dietilaminas</w:t>
      </w:r>
      <w:proofErr w:type="spellEnd"/>
      <w:r w:rsidRPr="009130A3">
        <w:t xml:space="preserve">. Viename grame </w:t>
      </w:r>
      <w:r w:rsidR="001A7C2E">
        <w:t>gelio</w:t>
      </w:r>
      <w:r w:rsidRPr="009130A3">
        <w:t xml:space="preserve"> yra 11,6 mg </w:t>
      </w:r>
      <w:proofErr w:type="spellStart"/>
      <w:r w:rsidRPr="009130A3">
        <w:t>diklofenako</w:t>
      </w:r>
      <w:proofErr w:type="spellEnd"/>
      <w:r w:rsidRPr="009130A3">
        <w:t xml:space="preserve"> </w:t>
      </w:r>
      <w:proofErr w:type="spellStart"/>
      <w:r w:rsidRPr="009130A3">
        <w:t>dietilamino</w:t>
      </w:r>
      <w:proofErr w:type="spellEnd"/>
      <w:r w:rsidRPr="009130A3">
        <w:t xml:space="preserve">, kuris atitinka 10 mg </w:t>
      </w:r>
      <w:proofErr w:type="spellStart"/>
      <w:r w:rsidRPr="009130A3">
        <w:t>diklofenako</w:t>
      </w:r>
      <w:proofErr w:type="spellEnd"/>
      <w:r w:rsidRPr="009130A3">
        <w:t xml:space="preserve"> natrio druskos.</w:t>
      </w:r>
    </w:p>
    <w:p w14:paraId="69BB1944" w14:textId="6DDCEDDE" w:rsidR="009130A3" w:rsidRPr="009130A3" w:rsidRDefault="009130A3" w:rsidP="009130A3">
      <w:pPr>
        <w:ind w:left="567" w:hanging="567"/>
      </w:pPr>
      <w:r w:rsidRPr="009130A3">
        <w:t>-</w:t>
      </w:r>
      <w:r w:rsidRPr="009130A3">
        <w:tab/>
        <w:t xml:space="preserve">Pagalbinės medžiagos: </w:t>
      </w:r>
      <w:proofErr w:type="spellStart"/>
      <w:r w:rsidRPr="009130A3">
        <w:t>karbomeras</w:t>
      </w:r>
      <w:proofErr w:type="spellEnd"/>
      <w:r w:rsidRPr="009130A3">
        <w:t xml:space="preserve">, </w:t>
      </w:r>
      <w:proofErr w:type="spellStart"/>
      <w:r w:rsidRPr="009130A3">
        <w:t>makrogolio</w:t>
      </w:r>
      <w:proofErr w:type="spellEnd"/>
      <w:r w:rsidRPr="009130A3">
        <w:t xml:space="preserve"> </w:t>
      </w:r>
      <w:proofErr w:type="spellStart"/>
      <w:r w:rsidRPr="009130A3">
        <w:t>cetosterilo</w:t>
      </w:r>
      <w:proofErr w:type="spellEnd"/>
      <w:r w:rsidRPr="009130A3">
        <w:t xml:space="preserve"> eteris, </w:t>
      </w:r>
      <w:proofErr w:type="spellStart"/>
      <w:r w:rsidRPr="009130A3">
        <w:t>kokoilo</w:t>
      </w:r>
      <w:proofErr w:type="spellEnd"/>
      <w:r w:rsidRPr="009130A3">
        <w:t xml:space="preserve"> </w:t>
      </w:r>
      <w:proofErr w:type="spellStart"/>
      <w:r w:rsidRPr="009130A3">
        <w:t>kaprilokapratas</w:t>
      </w:r>
      <w:proofErr w:type="spellEnd"/>
      <w:r w:rsidRPr="009130A3">
        <w:t xml:space="preserve">, </w:t>
      </w:r>
      <w:proofErr w:type="spellStart"/>
      <w:r w:rsidRPr="009130A3">
        <w:t>dietilaminas</w:t>
      </w:r>
      <w:proofErr w:type="spellEnd"/>
      <w:r w:rsidRPr="009130A3">
        <w:t xml:space="preserve">, </w:t>
      </w:r>
      <w:proofErr w:type="spellStart"/>
      <w:r w:rsidRPr="009130A3">
        <w:t>izopropilo</w:t>
      </w:r>
      <w:proofErr w:type="spellEnd"/>
      <w:r w:rsidRPr="009130A3">
        <w:t xml:space="preserve"> alkoholis, </w:t>
      </w:r>
      <w:proofErr w:type="spellStart"/>
      <w:r w:rsidRPr="009130A3">
        <w:t>propilenglikolis</w:t>
      </w:r>
      <w:proofErr w:type="spellEnd"/>
      <w:r w:rsidRPr="009130A3">
        <w:t xml:space="preserve">, skystasis parafinas, kvapusis kremas </w:t>
      </w:r>
      <w:r w:rsidR="001A7C2E" w:rsidRPr="009130A3">
        <w:t xml:space="preserve">45 </w:t>
      </w:r>
      <w:r w:rsidRPr="009130A3">
        <w:t xml:space="preserve">(sudėtyje yra </w:t>
      </w:r>
      <w:proofErr w:type="spellStart"/>
      <w:r w:rsidRPr="009130A3">
        <w:t>benzilo</w:t>
      </w:r>
      <w:proofErr w:type="spellEnd"/>
      <w:r w:rsidRPr="009130A3">
        <w:t xml:space="preserve"> </w:t>
      </w:r>
      <w:proofErr w:type="spellStart"/>
      <w:r w:rsidRPr="009130A3">
        <w:t>benzoato</w:t>
      </w:r>
      <w:proofErr w:type="spellEnd"/>
      <w:r w:rsidRPr="009130A3">
        <w:t>), išgrynintas vanduo.</w:t>
      </w:r>
    </w:p>
    <w:p w14:paraId="49C53EDD" w14:textId="77777777" w:rsidR="009130A3" w:rsidRPr="009130A3" w:rsidRDefault="009130A3" w:rsidP="009130A3">
      <w:pPr>
        <w:spacing w:line="220" w:lineRule="exact"/>
        <w:rPr>
          <w:b/>
          <w:bCs/>
          <w:lang w:eastAsia="en-US"/>
        </w:rPr>
      </w:pPr>
    </w:p>
    <w:p w14:paraId="2F09731C" w14:textId="5F6CD7A6" w:rsidR="009130A3" w:rsidRPr="009130A3" w:rsidRDefault="00C8377B" w:rsidP="009130A3">
      <w:pPr>
        <w:spacing w:line="220" w:lineRule="exact"/>
        <w:rPr>
          <w:b/>
          <w:bCs/>
          <w:lang w:eastAsia="en-US"/>
        </w:rPr>
      </w:pPr>
      <w:proofErr w:type="spellStart"/>
      <w:r>
        <w:rPr>
          <w:b/>
          <w:bCs/>
          <w:lang w:eastAsia="en-US"/>
        </w:rPr>
        <w:t>Voltarene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Emulgel</w:t>
      </w:r>
      <w:proofErr w:type="spellEnd"/>
      <w:r w:rsidR="00B73C7F">
        <w:rPr>
          <w:b/>
          <w:bCs/>
          <w:lang w:eastAsia="en-US"/>
        </w:rPr>
        <w:t xml:space="preserve"> 1,16</w:t>
      </w:r>
      <w:r w:rsidR="001D5A9E">
        <w:rPr>
          <w:b/>
          <w:bCs/>
          <w:lang w:eastAsia="en-US"/>
        </w:rPr>
        <w:t xml:space="preserve"> </w:t>
      </w:r>
      <w:r w:rsidR="00B73C7F">
        <w:rPr>
          <w:b/>
          <w:bCs/>
          <w:lang w:eastAsia="en-US"/>
        </w:rPr>
        <w:t>%</w:t>
      </w:r>
      <w:r w:rsidR="009130A3" w:rsidRPr="009130A3">
        <w:rPr>
          <w:b/>
          <w:bCs/>
          <w:lang w:eastAsia="en-US"/>
        </w:rPr>
        <w:t xml:space="preserve"> išvaizda ir kiekis pakuotėje</w:t>
      </w:r>
    </w:p>
    <w:p w14:paraId="1891D64F" w14:textId="77777777" w:rsidR="009130A3" w:rsidRPr="009130A3" w:rsidRDefault="009130A3" w:rsidP="009130A3">
      <w:pPr>
        <w:spacing w:line="220" w:lineRule="exact"/>
        <w:rPr>
          <w:b/>
          <w:bCs/>
          <w:lang w:eastAsia="en-US"/>
        </w:rPr>
      </w:pPr>
    </w:p>
    <w:p w14:paraId="2DD76613" w14:textId="270CD869" w:rsidR="009130A3" w:rsidRPr="00B73C7F" w:rsidRDefault="00C8377B" w:rsidP="00B73C7F">
      <w:proofErr w:type="spellStart"/>
      <w:r>
        <w:t>Voltarene</w:t>
      </w:r>
      <w:proofErr w:type="spellEnd"/>
      <w:r>
        <w:t xml:space="preserve"> </w:t>
      </w:r>
      <w:proofErr w:type="spellStart"/>
      <w:r>
        <w:t>Emulgel</w:t>
      </w:r>
      <w:proofErr w:type="spellEnd"/>
      <w:r w:rsidR="00B73C7F" w:rsidRPr="00B73C7F">
        <w:t xml:space="preserve"> 1,16</w:t>
      </w:r>
      <w:r w:rsidR="001D5A9E">
        <w:t xml:space="preserve"> </w:t>
      </w:r>
      <w:r w:rsidR="00B73C7F" w:rsidRPr="00B73C7F">
        <w:t xml:space="preserve">% </w:t>
      </w:r>
      <w:r w:rsidR="009130A3" w:rsidRPr="00B73C7F">
        <w:t xml:space="preserve">yra baltos arba beveik baltos spalvos, minkštas, </w:t>
      </w:r>
      <w:r w:rsidR="00B73C7F" w:rsidRPr="00B73C7F">
        <w:t xml:space="preserve">homogeniškas, </w:t>
      </w:r>
      <w:r w:rsidR="009130A3" w:rsidRPr="00B73C7F">
        <w:t>kreminis</w:t>
      </w:r>
      <w:r w:rsidR="00B73C7F" w:rsidRPr="00B73C7F">
        <w:t xml:space="preserve"> </w:t>
      </w:r>
      <w:r w:rsidR="009130A3" w:rsidRPr="00B73C7F">
        <w:t>gelis.</w:t>
      </w:r>
    </w:p>
    <w:p w14:paraId="17D3752B" w14:textId="7CDC09C3" w:rsidR="00B46692" w:rsidRDefault="009130A3" w:rsidP="009C015C">
      <w:r w:rsidRPr="009130A3">
        <w:t xml:space="preserve">Tūbelėje yra 50 g gelio. Slėginėje </w:t>
      </w:r>
      <w:proofErr w:type="spellStart"/>
      <w:r w:rsidRPr="009130A3">
        <w:t>talpyklėje</w:t>
      </w:r>
      <w:proofErr w:type="spellEnd"/>
      <w:r w:rsidRPr="009130A3">
        <w:t xml:space="preserve"> yra 100 ml gelio.</w:t>
      </w:r>
    </w:p>
    <w:p w14:paraId="28CCCD62" w14:textId="2D10C587" w:rsidR="009C015C" w:rsidRDefault="009C015C" w:rsidP="009C015C"/>
    <w:p w14:paraId="7776A774" w14:textId="2C0A986D" w:rsidR="00294F8F" w:rsidRDefault="00294F8F" w:rsidP="009C015C">
      <w:r>
        <w:t>Gelis aliuminio tūbelėje:</w:t>
      </w:r>
    </w:p>
    <w:p w14:paraId="2D865E5F" w14:textId="77777777" w:rsidR="00294F8F" w:rsidRPr="000E0AC2" w:rsidRDefault="00294F8F" w:rsidP="009C015C"/>
    <w:p w14:paraId="53F002AA" w14:textId="77777777" w:rsidR="009130A3" w:rsidRPr="00155996" w:rsidRDefault="009130A3" w:rsidP="009130A3">
      <w:pPr>
        <w:keepNext/>
        <w:widowControl w:val="0"/>
        <w:outlineLvl w:val="5"/>
        <w:rPr>
          <w:rFonts w:eastAsia="Batang"/>
          <w:b/>
        </w:rPr>
      </w:pPr>
      <w:r w:rsidRPr="00155996">
        <w:rPr>
          <w:rFonts w:eastAsia="Batang"/>
          <w:b/>
        </w:rPr>
        <w:t>Gamintojas</w:t>
      </w:r>
    </w:p>
    <w:p w14:paraId="0E5A36AA" w14:textId="77777777" w:rsidR="008D2883" w:rsidRDefault="008D2883" w:rsidP="009130A3">
      <w:pPr>
        <w:rPr>
          <w:noProof/>
          <w:lang w:eastAsia="x-none"/>
        </w:rPr>
      </w:pPr>
      <w:r w:rsidRPr="008D2883">
        <w:rPr>
          <w:noProof/>
          <w:lang w:eastAsia="x-none"/>
        </w:rPr>
        <w:t>GLAXOSMITHKLINE SANTE GRAND PUBLIC</w:t>
      </w:r>
    </w:p>
    <w:p w14:paraId="6DD160CD" w14:textId="77777777" w:rsidR="008D2883" w:rsidRDefault="008D2883" w:rsidP="009130A3">
      <w:pPr>
        <w:rPr>
          <w:noProof/>
          <w:lang w:eastAsia="x-none"/>
        </w:rPr>
      </w:pPr>
      <w:r w:rsidRPr="008D2883">
        <w:rPr>
          <w:noProof/>
          <w:lang w:eastAsia="x-none"/>
        </w:rPr>
        <w:t>23 Rue Francois Jacob</w:t>
      </w:r>
    </w:p>
    <w:p w14:paraId="41C1AF2F" w14:textId="77777777" w:rsidR="008D2883" w:rsidRDefault="008D2883" w:rsidP="009130A3">
      <w:pPr>
        <w:rPr>
          <w:noProof/>
          <w:lang w:eastAsia="x-none"/>
        </w:rPr>
      </w:pPr>
      <w:r w:rsidRPr="008D2883">
        <w:rPr>
          <w:noProof/>
          <w:lang w:eastAsia="x-none"/>
        </w:rPr>
        <w:t>92500 Rueil Malmaison</w:t>
      </w:r>
    </w:p>
    <w:p w14:paraId="223255D2" w14:textId="23A3B640" w:rsidR="009130A3" w:rsidRDefault="008D2883" w:rsidP="009130A3">
      <w:pPr>
        <w:rPr>
          <w:b/>
        </w:rPr>
      </w:pPr>
      <w:r w:rsidRPr="008D2883">
        <w:rPr>
          <w:noProof/>
          <w:lang w:eastAsia="x-none"/>
        </w:rPr>
        <w:t>Prancūzija</w:t>
      </w:r>
      <w:r w:rsidRPr="008D2883" w:rsidDel="008D2883">
        <w:rPr>
          <w:noProof/>
          <w:lang w:eastAsia="x-none"/>
        </w:rPr>
        <w:t xml:space="preserve"> </w:t>
      </w:r>
    </w:p>
    <w:p w14:paraId="12E39C13" w14:textId="5B2AE0D3" w:rsidR="008D2883" w:rsidRDefault="008D2883" w:rsidP="009130A3">
      <w:pPr>
        <w:rPr>
          <w:b/>
        </w:rPr>
      </w:pPr>
    </w:p>
    <w:p w14:paraId="16FFF198" w14:textId="6C8B2D86" w:rsidR="00B46692" w:rsidRPr="00886ECC" w:rsidRDefault="00B46692" w:rsidP="009130A3">
      <w:pPr>
        <w:rPr>
          <w:bCs/>
        </w:rPr>
      </w:pPr>
      <w:r>
        <w:rPr>
          <w:bCs/>
        </w:rPr>
        <w:t>a</w:t>
      </w:r>
      <w:r w:rsidRPr="00886ECC">
        <w:rPr>
          <w:bCs/>
        </w:rPr>
        <w:t>rba</w:t>
      </w:r>
    </w:p>
    <w:p w14:paraId="3C53004B" w14:textId="78206D75" w:rsidR="00B46692" w:rsidRDefault="00B46692" w:rsidP="009130A3">
      <w:pPr>
        <w:rPr>
          <w:b/>
        </w:rPr>
      </w:pPr>
    </w:p>
    <w:p w14:paraId="2DFE6B59" w14:textId="77777777" w:rsidR="00B46692" w:rsidRPr="00886ECC" w:rsidRDefault="00B46692" w:rsidP="00B46692">
      <w:pPr>
        <w:rPr>
          <w:bCs/>
        </w:rPr>
      </w:pPr>
      <w:r w:rsidRPr="00886ECC">
        <w:rPr>
          <w:bCs/>
        </w:rPr>
        <w:t>NOVARTIS PHARMA S.A.S</w:t>
      </w:r>
    </w:p>
    <w:p w14:paraId="1468FB51" w14:textId="00CE336E" w:rsidR="00B46692" w:rsidRPr="00886ECC" w:rsidRDefault="00B46692" w:rsidP="00B46692">
      <w:pPr>
        <w:rPr>
          <w:bCs/>
        </w:rPr>
      </w:pPr>
      <w:r w:rsidRPr="00886ECC">
        <w:rPr>
          <w:bCs/>
        </w:rPr>
        <w:t xml:space="preserve">26 </w:t>
      </w:r>
      <w:proofErr w:type="spellStart"/>
      <w:r w:rsidRPr="00886ECC">
        <w:rPr>
          <w:bCs/>
        </w:rPr>
        <w:t>R</w:t>
      </w:r>
      <w:r w:rsidRPr="00B46692">
        <w:rPr>
          <w:bCs/>
        </w:rPr>
        <w:t>ue</w:t>
      </w:r>
      <w:proofErr w:type="spellEnd"/>
      <w:r w:rsidRPr="00886ECC">
        <w:rPr>
          <w:bCs/>
        </w:rPr>
        <w:t xml:space="preserve"> D</w:t>
      </w:r>
      <w:r w:rsidRPr="00B46692">
        <w:rPr>
          <w:bCs/>
        </w:rPr>
        <w:t>e</w:t>
      </w:r>
      <w:r w:rsidRPr="00886ECC">
        <w:rPr>
          <w:bCs/>
        </w:rPr>
        <w:t xml:space="preserve"> L</w:t>
      </w:r>
      <w:r w:rsidRPr="00B46692">
        <w:rPr>
          <w:bCs/>
        </w:rPr>
        <w:t>a</w:t>
      </w:r>
      <w:r w:rsidRPr="00886ECC">
        <w:rPr>
          <w:bCs/>
        </w:rPr>
        <w:t xml:space="preserve"> </w:t>
      </w:r>
      <w:proofErr w:type="spellStart"/>
      <w:r w:rsidRPr="00886ECC">
        <w:rPr>
          <w:bCs/>
        </w:rPr>
        <w:t>C</w:t>
      </w:r>
      <w:r w:rsidRPr="00B46692">
        <w:rPr>
          <w:bCs/>
        </w:rPr>
        <w:t>hapelle</w:t>
      </w:r>
      <w:proofErr w:type="spellEnd"/>
    </w:p>
    <w:p w14:paraId="0F142994" w14:textId="77C687A6" w:rsidR="00B46692" w:rsidRPr="00886ECC" w:rsidRDefault="00B46692" w:rsidP="00B46692">
      <w:pPr>
        <w:rPr>
          <w:bCs/>
        </w:rPr>
      </w:pPr>
      <w:r w:rsidRPr="00886ECC">
        <w:rPr>
          <w:bCs/>
        </w:rPr>
        <w:t xml:space="preserve">68330 </w:t>
      </w:r>
      <w:proofErr w:type="spellStart"/>
      <w:r w:rsidRPr="00886ECC">
        <w:rPr>
          <w:bCs/>
        </w:rPr>
        <w:t>H</w:t>
      </w:r>
      <w:r w:rsidRPr="00B46692">
        <w:rPr>
          <w:bCs/>
        </w:rPr>
        <w:t>uningue</w:t>
      </w:r>
      <w:proofErr w:type="spellEnd"/>
    </w:p>
    <w:p w14:paraId="1CFE19A7" w14:textId="3AE159F1" w:rsidR="00B46692" w:rsidRDefault="00B46692" w:rsidP="009130A3">
      <w:pPr>
        <w:rPr>
          <w:bCs/>
        </w:rPr>
      </w:pPr>
      <w:r w:rsidRPr="00886ECC">
        <w:rPr>
          <w:bCs/>
        </w:rPr>
        <w:t>Prancūzija</w:t>
      </w:r>
    </w:p>
    <w:p w14:paraId="72443B4E" w14:textId="415DD0C1" w:rsidR="00B15658" w:rsidRDefault="00B15658" w:rsidP="009130A3">
      <w:pPr>
        <w:rPr>
          <w:bCs/>
        </w:rPr>
      </w:pPr>
    </w:p>
    <w:p w14:paraId="471E58CD" w14:textId="639540DC" w:rsidR="0069053C" w:rsidRDefault="0069053C" w:rsidP="009130A3">
      <w:pPr>
        <w:rPr>
          <w:bCs/>
        </w:rPr>
      </w:pPr>
      <w:r>
        <w:rPr>
          <w:bCs/>
        </w:rPr>
        <w:t>arba</w:t>
      </w:r>
    </w:p>
    <w:p w14:paraId="2363A92C" w14:textId="77777777" w:rsidR="0069053C" w:rsidRDefault="0069053C" w:rsidP="009130A3">
      <w:pPr>
        <w:rPr>
          <w:bCs/>
        </w:rPr>
      </w:pPr>
    </w:p>
    <w:p w14:paraId="69B4B99A" w14:textId="7CE6083F" w:rsidR="00B15658" w:rsidRPr="00B15658" w:rsidRDefault="00B15658" w:rsidP="00B15658">
      <w:pPr>
        <w:rPr>
          <w:bCs/>
        </w:rPr>
      </w:pPr>
      <w:r w:rsidRPr="00B15658">
        <w:rPr>
          <w:bCs/>
        </w:rPr>
        <w:t xml:space="preserve">Centre </w:t>
      </w:r>
      <w:proofErr w:type="spellStart"/>
      <w:r w:rsidRPr="00B15658">
        <w:rPr>
          <w:bCs/>
        </w:rPr>
        <w:t>Specialites</w:t>
      </w:r>
      <w:proofErr w:type="spellEnd"/>
      <w:r w:rsidRPr="00B15658">
        <w:rPr>
          <w:bCs/>
        </w:rPr>
        <w:t xml:space="preserve"> </w:t>
      </w:r>
      <w:proofErr w:type="spellStart"/>
      <w:r w:rsidRPr="00B15658">
        <w:rPr>
          <w:bCs/>
        </w:rPr>
        <w:t>Pharmaceutiques</w:t>
      </w:r>
      <w:proofErr w:type="spellEnd"/>
    </w:p>
    <w:p w14:paraId="554139C9" w14:textId="0A83D4B5" w:rsidR="00B15658" w:rsidRPr="00B15658" w:rsidRDefault="00B15658" w:rsidP="00B15658">
      <w:pPr>
        <w:rPr>
          <w:bCs/>
        </w:rPr>
      </w:pPr>
      <w:r w:rsidRPr="00B15658">
        <w:rPr>
          <w:bCs/>
        </w:rPr>
        <w:t>Z.A.C. D</w:t>
      </w:r>
      <w:r>
        <w:rPr>
          <w:bCs/>
        </w:rPr>
        <w:t>e</w:t>
      </w:r>
      <w:r w:rsidRPr="00B15658">
        <w:rPr>
          <w:bCs/>
        </w:rPr>
        <w:t xml:space="preserve"> La </w:t>
      </w:r>
      <w:proofErr w:type="spellStart"/>
      <w:r w:rsidRPr="00B15658">
        <w:rPr>
          <w:bCs/>
        </w:rPr>
        <w:t>Barogne</w:t>
      </w:r>
      <w:proofErr w:type="spellEnd"/>
    </w:p>
    <w:p w14:paraId="35C00C78" w14:textId="5699A903" w:rsidR="00B15658" w:rsidRPr="00886ECC" w:rsidRDefault="00B15658" w:rsidP="00B15658">
      <w:pPr>
        <w:rPr>
          <w:bCs/>
        </w:rPr>
      </w:pPr>
      <w:r w:rsidRPr="00B15658">
        <w:rPr>
          <w:bCs/>
        </w:rPr>
        <w:t xml:space="preserve">77230 </w:t>
      </w:r>
      <w:proofErr w:type="spellStart"/>
      <w:r w:rsidRPr="00B15658">
        <w:rPr>
          <w:bCs/>
        </w:rPr>
        <w:t>Moussy-L</w:t>
      </w:r>
      <w:r>
        <w:rPr>
          <w:bCs/>
        </w:rPr>
        <w:t>e</w:t>
      </w:r>
      <w:r w:rsidRPr="00B15658">
        <w:rPr>
          <w:bCs/>
        </w:rPr>
        <w:t>-Neuf</w:t>
      </w:r>
      <w:proofErr w:type="spellEnd"/>
    </w:p>
    <w:p w14:paraId="26BEDAEC" w14:textId="69C5CA4C" w:rsidR="00B46692" w:rsidRPr="00886ECC" w:rsidRDefault="00B15658" w:rsidP="009130A3">
      <w:pPr>
        <w:rPr>
          <w:bCs/>
        </w:rPr>
      </w:pPr>
      <w:r w:rsidRPr="00886ECC">
        <w:rPr>
          <w:bCs/>
        </w:rPr>
        <w:t>Prancūzija</w:t>
      </w:r>
    </w:p>
    <w:p w14:paraId="139F28C9" w14:textId="16DF3503" w:rsidR="00B15658" w:rsidRDefault="00B15658" w:rsidP="009130A3">
      <w:pPr>
        <w:rPr>
          <w:b/>
        </w:rPr>
      </w:pPr>
    </w:p>
    <w:p w14:paraId="0C01670B" w14:textId="42837E15" w:rsidR="00294F8F" w:rsidRPr="00886ECC" w:rsidRDefault="00294F8F" w:rsidP="009130A3">
      <w:pPr>
        <w:rPr>
          <w:bCs/>
        </w:rPr>
      </w:pPr>
      <w:r w:rsidRPr="00886ECC">
        <w:rPr>
          <w:bCs/>
        </w:rPr>
        <w:t xml:space="preserve">Gelis slėginėje </w:t>
      </w:r>
      <w:proofErr w:type="spellStart"/>
      <w:r w:rsidRPr="00886ECC">
        <w:rPr>
          <w:bCs/>
        </w:rPr>
        <w:t>talpyklėje</w:t>
      </w:r>
      <w:proofErr w:type="spellEnd"/>
      <w:r w:rsidRPr="00886ECC">
        <w:rPr>
          <w:bCs/>
        </w:rPr>
        <w:t>:</w:t>
      </w:r>
    </w:p>
    <w:p w14:paraId="4988BE59" w14:textId="77777777" w:rsidR="00294F8F" w:rsidRDefault="00294F8F" w:rsidP="009130A3">
      <w:pPr>
        <w:rPr>
          <w:b/>
        </w:rPr>
      </w:pPr>
    </w:p>
    <w:p w14:paraId="19F09419" w14:textId="77777777" w:rsidR="00294F8F" w:rsidRPr="00155996" w:rsidRDefault="00294F8F" w:rsidP="00294F8F">
      <w:pPr>
        <w:keepNext/>
        <w:widowControl w:val="0"/>
        <w:outlineLvl w:val="5"/>
        <w:rPr>
          <w:rFonts w:eastAsia="Batang"/>
          <w:b/>
        </w:rPr>
      </w:pPr>
      <w:r w:rsidRPr="00155996">
        <w:rPr>
          <w:rFonts w:eastAsia="Batang"/>
          <w:b/>
        </w:rPr>
        <w:t>Gamintojas</w:t>
      </w:r>
    </w:p>
    <w:p w14:paraId="3D6E4DF0" w14:textId="77777777" w:rsidR="00294F8F" w:rsidRDefault="00294F8F" w:rsidP="00294F8F">
      <w:pPr>
        <w:rPr>
          <w:noProof/>
          <w:lang w:eastAsia="x-none"/>
        </w:rPr>
      </w:pPr>
      <w:r w:rsidRPr="008D2883">
        <w:rPr>
          <w:noProof/>
          <w:lang w:eastAsia="x-none"/>
        </w:rPr>
        <w:t>GLAXOSMITHKLINE SANTE GRAND PUBLIC</w:t>
      </w:r>
    </w:p>
    <w:p w14:paraId="4BB0B545" w14:textId="77777777" w:rsidR="00294F8F" w:rsidRDefault="00294F8F" w:rsidP="00294F8F">
      <w:pPr>
        <w:rPr>
          <w:noProof/>
          <w:lang w:eastAsia="x-none"/>
        </w:rPr>
      </w:pPr>
      <w:r w:rsidRPr="008D2883">
        <w:rPr>
          <w:noProof/>
          <w:lang w:eastAsia="x-none"/>
        </w:rPr>
        <w:t>23 Rue Francois Jacob</w:t>
      </w:r>
    </w:p>
    <w:p w14:paraId="55270409" w14:textId="77777777" w:rsidR="00294F8F" w:rsidRDefault="00294F8F" w:rsidP="00294F8F">
      <w:pPr>
        <w:rPr>
          <w:noProof/>
          <w:lang w:eastAsia="x-none"/>
        </w:rPr>
      </w:pPr>
      <w:r w:rsidRPr="008D2883">
        <w:rPr>
          <w:noProof/>
          <w:lang w:eastAsia="x-none"/>
        </w:rPr>
        <w:t>92500 Rueil Malmaison</w:t>
      </w:r>
    </w:p>
    <w:p w14:paraId="54D2C3A8" w14:textId="77777777" w:rsidR="00294F8F" w:rsidRDefault="00294F8F" w:rsidP="00294F8F">
      <w:pPr>
        <w:rPr>
          <w:b/>
        </w:rPr>
      </w:pPr>
      <w:r w:rsidRPr="008D2883">
        <w:rPr>
          <w:noProof/>
          <w:lang w:eastAsia="x-none"/>
        </w:rPr>
        <w:t>Prancūzija</w:t>
      </w:r>
      <w:r w:rsidRPr="008D2883" w:rsidDel="008D2883">
        <w:rPr>
          <w:noProof/>
          <w:lang w:eastAsia="x-none"/>
        </w:rPr>
        <w:t xml:space="preserve"> </w:t>
      </w:r>
    </w:p>
    <w:p w14:paraId="34A8DD92" w14:textId="77777777" w:rsidR="00294F8F" w:rsidRDefault="00294F8F" w:rsidP="00294F8F">
      <w:pPr>
        <w:rPr>
          <w:b/>
        </w:rPr>
      </w:pPr>
    </w:p>
    <w:p w14:paraId="4D490633" w14:textId="77777777" w:rsidR="00294F8F" w:rsidRPr="005F7099" w:rsidRDefault="00294F8F" w:rsidP="00294F8F">
      <w:pPr>
        <w:rPr>
          <w:bCs/>
        </w:rPr>
      </w:pPr>
      <w:r>
        <w:rPr>
          <w:bCs/>
        </w:rPr>
        <w:lastRenderedPageBreak/>
        <w:t>a</w:t>
      </w:r>
      <w:r w:rsidRPr="005F7099">
        <w:rPr>
          <w:bCs/>
        </w:rPr>
        <w:t>rba</w:t>
      </w:r>
    </w:p>
    <w:p w14:paraId="057FBC68" w14:textId="77777777" w:rsidR="00294F8F" w:rsidRDefault="00294F8F" w:rsidP="00294F8F">
      <w:pPr>
        <w:rPr>
          <w:b/>
        </w:rPr>
      </w:pPr>
    </w:p>
    <w:p w14:paraId="106B8826" w14:textId="77777777" w:rsidR="00294F8F" w:rsidRPr="005F7099" w:rsidRDefault="00294F8F" w:rsidP="00294F8F">
      <w:pPr>
        <w:rPr>
          <w:bCs/>
        </w:rPr>
      </w:pPr>
      <w:r w:rsidRPr="005F7099">
        <w:rPr>
          <w:bCs/>
        </w:rPr>
        <w:t>NOVARTIS PHARMA S.A.S</w:t>
      </w:r>
    </w:p>
    <w:p w14:paraId="0852CD49" w14:textId="77777777" w:rsidR="00294F8F" w:rsidRPr="005F7099" w:rsidRDefault="00294F8F" w:rsidP="00294F8F">
      <w:pPr>
        <w:rPr>
          <w:bCs/>
        </w:rPr>
      </w:pPr>
      <w:r w:rsidRPr="005F7099">
        <w:rPr>
          <w:bCs/>
        </w:rPr>
        <w:t xml:space="preserve">26 </w:t>
      </w:r>
      <w:proofErr w:type="spellStart"/>
      <w:r w:rsidRPr="005F7099">
        <w:rPr>
          <w:bCs/>
        </w:rPr>
        <w:t>R</w:t>
      </w:r>
      <w:r w:rsidRPr="00B46692">
        <w:rPr>
          <w:bCs/>
        </w:rPr>
        <w:t>ue</w:t>
      </w:r>
      <w:proofErr w:type="spellEnd"/>
      <w:r w:rsidRPr="005F7099">
        <w:rPr>
          <w:bCs/>
        </w:rPr>
        <w:t xml:space="preserve"> D</w:t>
      </w:r>
      <w:r w:rsidRPr="00B46692">
        <w:rPr>
          <w:bCs/>
        </w:rPr>
        <w:t>e</w:t>
      </w:r>
      <w:r w:rsidRPr="005F7099">
        <w:rPr>
          <w:bCs/>
        </w:rPr>
        <w:t xml:space="preserve"> L</w:t>
      </w:r>
      <w:r w:rsidRPr="00B46692">
        <w:rPr>
          <w:bCs/>
        </w:rPr>
        <w:t>a</w:t>
      </w:r>
      <w:r w:rsidRPr="005F7099">
        <w:rPr>
          <w:bCs/>
        </w:rPr>
        <w:t xml:space="preserve"> </w:t>
      </w:r>
      <w:proofErr w:type="spellStart"/>
      <w:r w:rsidRPr="005F7099">
        <w:rPr>
          <w:bCs/>
        </w:rPr>
        <w:t>C</w:t>
      </w:r>
      <w:r w:rsidRPr="00B46692">
        <w:rPr>
          <w:bCs/>
        </w:rPr>
        <w:t>hapelle</w:t>
      </w:r>
      <w:proofErr w:type="spellEnd"/>
    </w:p>
    <w:p w14:paraId="6B9A14D3" w14:textId="77777777" w:rsidR="00294F8F" w:rsidRPr="005F7099" w:rsidRDefault="00294F8F" w:rsidP="00294F8F">
      <w:pPr>
        <w:rPr>
          <w:bCs/>
        </w:rPr>
      </w:pPr>
      <w:r w:rsidRPr="005F7099">
        <w:rPr>
          <w:bCs/>
        </w:rPr>
        <w:t xml:space="preserve">68330 </w:t>
      </w:r>
      <w:proofErr w:type="spellStart"/>
      <w:r w:rsidRPr="005F7099">
        <w:rPr>
          <w:bCs/>
        </w:rPr>
        <w:t>H</w:t>
      </w:r>
      <w:r w:rsidRPr="00B46692">
        <w:rPr>
          <w:bCs/>
        </w:rPr>
        <w:t>uningue</w:t>
      </w:r>
      <w:proofErr w:type="spellEnd"/>
    </w:p>
    <w:p w14:paraId="20591A6C" w14:textId="1DFB4A8E" w:rsidR="00294F8F" w:rsidRPr="00886ECC" w:rsidRDefault="00294F8F" w:rsidP="009130A3">
      <w:pPr>
        <w:rPr>
          <w:bCs/>
        </w:rPr>
      </w:pPr>
      <w:r w:rsidRPr="005F7099">
        <w:rPr>
          <w:bCs/>
        </w:rPr>
        <w:t>Prancūzija</w:t>
      </w:r>
    </w:p>
    <w:p w14:paraId="55113C7E" w14:textId="77777777" w:rsidR="00294F8F" w:rsidRDefault="00294F8F" w:rsidP="009130A3">
      <w:pPr>
        <w:rPr>
          <w:b/>
        </w:rPr>
      </w:pPr>
    </w:p>
    <w:p w14:paraId="00132652" w14:textId="3E6A664E" w:rsidR="009130A3" w:rsidRPr="00155996" w:rsidRDefault="009130A3" w:rsidP="009130A3">
      <w:pPr>
        <w:rPr>
          <w:b/>
        </w:rPr>
      </w:pPr>
      <w:r w:rsidRPr="00155996">
        <w:rPr>
          <w:b/>
        </w:rPr>
        <w:t xml:space="preserve">Lygiagretus importuotojas </w:t>
      </w:r>
    </w:p>
    <w:p w14:paraId="79B1C0C6" w14:textId="686CA7F8" w:rsidR="009130A3" w:rsidRPr="00155996" w:rsidRDefault="009130A3" w:rsidP="009130A3">
      <w:r w:rsidRPr="00155996">
        <w:t xml:space="preserve">UAB </w:t>
      </w:r>
      <w:r w:rsidR="00DB12B6">
        <w:t>„</w:t>
      </w:r>
      <w:proofErr w:type="spellStart"/>
      <w:r w:rsidRPr="00155996">
        <w:t>Lex</w:t>
      </w:r>
      <w:proofErr w:type="spellEnd"/>
      <w:r w:rsidRPr="00155996">
        <w:t xml:space="preserve"> ano</w:t>
      </w:r>
      <w:r w:rsidR="00DB12B6">
        <w:t>“</w:t>
      </w:r>
    </w:p>
    <w:p w14:paraId="333D537C" w14:textId="36C0F47D" w:rsidR="009130A3" w:rsidRPr="00155996" w:rsidRDefault="009130A3" w:rsidP="009130A3">
      <w:r w:rsidRPr="00155996">
        <w:rPr>
          <w:color w:val="000000"/>
        </w:rPr>
        <w:t>Naugarduko g. 3</w:t>
      </w:r>
    </w:p>
    <w:p w14:paraId="52B87E5C" w14:textId="77777777" w:rsidR="009130A3" w:rsidRPr="00155996" w:rsidRDefault="009130A3" w:rsidP="009130A3">
      <w:r w:rsidRPr="00155996">
        <w:t>LT-03231 Vilnius</w:t>
      </w:r>
    </w:p>
    <w:p w14:paraId="0AD45FC0" w14:textId="77777777" w:rsidR="009130A3" w:rsidRPr="00155996" w:rsidRDefault="009130A3" w:rsidP="009130A3">
      <w:r w:rsidRPr="00155996">
        <w:t>Lietuva</w:t>
      </w:r>
    </w:p>
    <w:p w14:paraId="1069F170" w14:textId="77777777" w:rsidR="009130A3" w:rsidRPr="00155996" w:rsidRDefault="009130A3" w:rsidP="009130A3">
      <w:pPr>
        <w:tabs>
          <w:tab w:val="left" w:pos="567"/>
        </w:tabs>
      </w:pPr>
    </w:p>
    <w:p w14:paraId="4B60215D" w14:textId="77777777" w:rsidR="009130A3" w:rsidRPr="00155996" w:rsidRDefault="009130A3" w:rsidP="009130A3">
      <w:pPr>
        <w:rPr>
          <w:b/>
          <w:bCs/>
          <w:iCs/>
        </w:rPr>
      </w:pPr>
      <w:r w:rsidRPr="00155996">
        <w:rPr>
          <w:b/>
          <w:bCs/>
          <w:iCs/>
        </w:rPr>
        <w:t xml:space="preserve">Perpakavo </w:t>
      </w:r>
    </w:p>
    <w:p w14:paraId="2A13E283" w14:textId="21961C69" w:rsidR="00DB12B6" w:rsidRDefault="00DB12B6" w:rsidP="009130A3">
      <w:pPr>
        <w:rPr>
          <w:bCs/>
          <w:iCs/>
        </w:rPr>
      </w:pPr>
      <w:r>
        <w:rPr>
          <w:bCs/>
          <w:iCs/>
        </w:rPr>
        <w:t>Lietuvos ir Norvegijos</w:t>
      </w:r>
    </w:p>
    <w:p w14:paraId="41ECD828" w14:textId="23702C24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UAB „</w:t>
      </w:r>
      <w:proofErr w:type="spellStart"/>
      <w:r w:rsidRPr="00155996">
        <w:rPr>
          <w:bCs/>
          <w:iCs/>
        </w:rPr>
        <w:t>Norfachema</w:t>
      </w:r>
      <w:proofErr w:type="spellEnd"/>
      <w:r w:rsidRPr="00155996">
        <w:rPr>
          <w:bCs/>
          <w:iCs/>
        </w:rPr>
        <w:t>“</w:t>
      </w:r>
    </w:p>
    <w:p w14:paraId="362D5B89" w14:textId="77777777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Vytauto g. 6, Jonava</w:t>
      </w:r>
    </w:p>
    <w:p w14:paraId="051D6AEB" w14:textId="77777777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Lietuva</w:t>
      </w:r>
    </w:p>
    <w:p w14:paraId="549B6C2C" w14:textId="77777777" w:rsidR="009130A3" w:rsidRPr="00155996" w:rsidRDefault="009130A3" w:rsidP="009130A3">
      <w:pPr>
        <w:rPr>
          <w:bCs/>
          <w:iCs/>
        </w:rPr>
      </w:pPr>
    </w:p>
    <w:p w14:paraId="6991B3AA" w14:textId="77777777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arba</w:t>
      </w:r>
    </w:p>
    <w:p w14:paraId="15A67F3D" w14:textId="77777777" w:rsidR="009130A3" w:rsidRPr="00155996" w:rsidRDefault="009130A3" w:rsidP="009130A3">
      <w:pPr>
        <w:rPr>
          <w:bCs/>
          <w:iCs/>
        </w:rPr>
      </w:pPr>
    </w:p>
    <w:p w14:paraId="2F6C1204" w14:textId="47859A5E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UAB „E</w:t>
      </w:r>
      <w:r w:rsidR="00DB12B6" w:rsidRPr="00155996">
        <w:rPr>
          <w:bCs/>
          <w:iCs/>
        </w:rPr>
        <w:t>NTAFARMA</w:t>
      </w:r>
      <w:r w:rsidRPr="00155996">
        <w:rPr>
          <w:bCs/>
          <w:iCs/>
        </w:rPr>
        <w:t>“</w:t>
      </w:r>
    </w:p>
    <w:p w14:paraId="5FFBE889" w14:textId="77777777" w:rsidR="009130A3" w:rsidRPr="00155996" w:rsidRDefault="009130A3" w:rsidP="009130A3">
      <w:pPr>
        <w:rPr>
          <w:bCs/>
          <w:iCs/>
        </w:rPr>
      </w:pPr>
      <w:proofErr w:type="spellStart"/>
      <w:r w:rsidRPr="00155996">
        <w:rPr>
          <w:bCs/>
          <w:iCs/>
        </w:rPr>
        <w:t>Klonėnų</w:t>
      </w:r>
      <w:proofErr w:type="spellEnd"/>
      <w:r w:rsidRPr="00155996">
        <w:rPr>
          <w:bCs/>
          <w:iCs/>
        </w:rPr>
        <w:t xml:space="preserve"> vs. 1</w:t>
      </w:r>
    </w:p>
    <w:p w14:paraId="5E14BBBD" w14:textId="77777777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Širvintų r. sav.</w:t>
      </w:r>
    </w:p>
    <w:p w14:paraId="5C73380C" w14:textId="77777777" w:rsidR="009130A3" w:rsidRPr="00155996" w:rsidRDefault="009130A3" w:rsidP="009130A3">
      <w:pPr>
        <w:rPr>
          <w:bCs/>
          <w:iCs/>
        </w:rPr>
      </w:pPr>
      <w:r w:rsidRPr="00155996">
        <w:rPr>
          <w:bCs/>
          <w:iCs/>
        </w:rPr>
        <w:t>Lietuva</w:t>
      </w:r>
    </w:p>
    <w:p w14:paraId="4B39FDE6" w14:textId="5B761142" w:rsidR="009130A3" w:rsidRDefault="009130A3" w:rsidP="009130A3">
      <w:pPr>
        <w:rPr>
          <w:highlight w:val="yellow"/>
        </w:rPr>
      </w:pPr>
    </w:p>
    <w:p w14:paraId="5B810411" w14:textId="1F8115AF" w:rsidR="00DB12B6" w:rsidRPr="00886ECC" w:rsidRDefault="00DB12B6" w:rsidP="009130A3">
      <w:r>
        <w:t>a</w:t>
      </w:r>
      <w:r w:rsidRPr="00886ECC">
        <w:t>rba</w:t>
      </w:r>
    </w:p>
    <w:p w14:paraId="71B25B1C" w14:textId="4EBCA11E" w:rsidR="00DB12B6" w:rsidRDefault="00DB12B6" w:rsidP="009130A3">
      <w:pPr>
        <w:rPr>
          <w:highlight w:val="yellow"/>
        </w:rPr>
      </w:pPr>
    </w:p>
    <w:p w14:paraId="77F04E76" w14:textId="77777777" w:rsidR="00DB12B6" w:rsidRDefault="00DB12B6" w:rsidP="00DB12B6">
      <w:r>
        <w:t xml:space="preserve">CEFEA Sp. z </w:t>
      </w:r>
      <w:proofErr w:type="spellStart"/>
      <w:r>
        <w:t>o.o</w:t>
      </w:r>
      <w:proofErr w:type="spellEnd"/>
      <w:r>
        <w:t>. Sp. K.</w:t>
      </w:r>
    </w:p>
    <w:p w14:paraId="58FEFA21" w14:textId="77777777" w:rsidR="00DB12B6" w:rsidRDefault="00DB12B6" w:rsidP="00DB12B6">
      <w:proofErr w:type="spellStart"/>
      <w:r>
        <w:t>Ul</w:t>
      </w:r>
      <w:proofErr w:type="spellEnd"/>
      <w:r>
        <w:t xml:space="preserve">. </w:t>
      </w:r>
      <w:proofErr w:type="spellStart"/>
      <w:r>
        <w:t>Działkowa</w:t>
      </w:r>
      <w:proofErr w:type="spellEnd"/>
      <w:r>
        <w:t xml:space="preserve"> 56 </w:t>
      </w:r>
    </w:p>
    <w:p w14:paraId="48CEA82B" w14:textId="77777777" w:rsidR="00DB12B6" w:rsidRDefault="00DB12B6" w:rsidP="00DB12B6">
      <w:r>
        <w:t xml:space="preserve">02-234 </w:t>
      </w:r>
      <w:proofErr w:type="spellStart"/>
      <w:r>
        <w:t>Warszawa</w:t>
      </w:r>
      <w:proofErr w:type="spellEnd"/>
    </w:p>
    <w:p w14:paraId="22A628C0" w14:textId="0AE3F7BE" w:rsidR="00DB12B6" w:rsidRDefault="00DB12B6" w:rsidP="009130A3">
      <w:r>
        <w:t>Lenkija</w:t>
      </w:r>
    </w:p>
    <w:p w14:paraId="66A3F7E8" w14:textId="77777777" w:rsidR="00DB12B6" w:rsidRPr="00155996" w:rsidRDefault="00DB12B6" w:rsidP="009130A3">
      <w:pPr>
        <w:rPr>
          <w:highlight w:val="yellow"/>
        </w:rPr>
      </w:pPr>
    </w:p>
    <w:p w14:paraId="0ACE3CB8" w14:textId="17D35D43" w:rsidR="009C015C" w:rsidRDefault="009130A3" w:rsidP="008D2883">
      <w:r>
        <w:t>Registruotojas</w:t>
      </w:r>
      <w:r w:rsidRPr="00155996">
        <w:t xml:space="preserve"> eksportuojančioje valstybėje </w:t>
      </w:r>
      <w:r w:rsidR="00DB12B6">
        <w:t xml:space="preserve">yra </w:t>
      </w:r>
      <w:r w:rsidR="008D2883">
        <w:t xml:space="preserve">GLAXOSMITHKLINE SANTE GRAND PUBLIC, 23 </w:t>
      </w:r>
      <w:proofErr w:type="spellStart"/>
      <w:r w:rsidR="008D2883">
        <w:t>Rue</w:t>
      </w:r>
      <w:proofErr w:type="spellEnd"/>
      <w:r w:rsidR="008D2883">
        <w:t xml:space="preserve"> </w:t>
      </w:r>
      <w:proofErr w:type="spellStart"/>
      <w:r w:rsidR="008D2883">
        <w:t>Francois</w:t>
      </w:r>
      <w:proofErr w:type="spellEnd"/>
      <w:r w:rsidR="008D2883">
        <w:t xml:space="preserve"> </w:t>
      </w:r>
      <w:proofErr w:type="spellStart"/>
      <w:r w:rsidR="008D2883">
        <w:t>Jacob</w:t>
      </w:r>
      <w:proofErr w:type="spellEnd"/>
      <w:r w:rsidR="008D2883">
        <w:t xml:space="preserve">, 92500 </w:t>
      </w:r>
      <w:proofErr w:type="spellStart"/>
      <w:r w:rsidR="008D2883">
        <w:t>Rueil</w:t>
      </w:r>
      <w:proofErr w:type="spellEnd"/>
      <w:r w:rsidR="008D2883">
        <w:t xml:space="preserve"> </w:t>
      </w:r>
      <w:proofErr w:type="spellStart"/>
      <w:r w:rsidR="008D2883">
        <w:t>Malmaison</w:t>
      </w:r>
      <w:proofErr w:type="spellEnd"/>
      <w:r w:rsidR="008D2883">
        <w:t xml:space="preserve">, Prancūzija. </w:t>
      </w:r>
    </w:p>
    <w:p w14:paraId="24FC225B" w14:textId="77777777" w:rsidR="009130A3" w:rsidRPr="000E0AC2" w:rsidRDefault="009130A3" w:rsidP="009C015C"/>
    <w:p w14:paraId="77BEC9C8" w14:textId="4BBECCA9" w:rsidR="009C015C" w:rsidRPr="000E0AC2" w:rsidRDefault="009C015C" w:rsidP="009C015C">
      <w:pPr>
        <w:pStyle w:val="BTbEMEASMCA"/>
        <w:rPr>
          <w:noProof w:val="0"/>
          <w:sz w:val="22"/>
          <w:szCs w:val="22"/>
        </w:rPr>
      </w:pPr>
      <w:r w:rsidRPr="000E0AC2">
        <w:rPr>
          <w:noProof w:val="0"/>
          <w:sz w:val="22"/>
          <w:szCs w:val="22"/>
        </w:rPr>
        <w:t xml:space="preserve">Šis pakuotės lapelis </w:t>
      </w:r>
      <w:r>
        <w:rPr>
          <w:noProof w:val="0"/>
          <w:sz w:val="22"/>
          <w:szCs w:val="22"/>
        </w:rPr>
        <w:t xml:space="preserve">paskutinį kartą </w:t>
      </w:r>
      <w:r w:rsidRPr="004F3B72">
        <w:rPr>
          <w:noProof w:val="0"/>
          <w:sz w:val="22"/>
          <w:szCs w:val="22"/>
        </w:rPr>
        <w:t xml:space="preserve">peržiūrėtas </w:t>
      </w:r>
      <w:r w:rsidR="00140EE4">
        <w:rPr>
          <w:noProof w:val="0"/>
          <w:sz w:val="22"/>
          <w:szCs w:val="22"/>
        </w:rPr>
        <w:t>2021-01-08.</w:t>
      </w:r>
      <w:bookmarkStart w:id="5" w:name="_GoBack"/>
      <w:bookmarkEnd w:id="5"/>
    </w:p>
    <w:p w14:paraId="6D4FFDDB" w14:textId="77777777" w:rsidR="009C015C" w:rsidRPr="000E0AC2" w:rsidRDefault="009C015C" w:rsidP="009C015C"/>
    <w:p w14:paraId="30CAB2AB" w14:textId="77777777" w:rsidR="009130A3" w:rsidRPr="006438C3" w:rsidRDefault="009130A3" w:rsidP="009130A3">
      <w:pPr>
        <w:tabs>
          <w:tab w:val="left" w:pos="567"/>
        </w:tabs>
      </w:pPr>
      <w:r w:rsidRPr="006438C3">
        <w:t>Išsami informacija apie šį vaistą pateikiama Valstybinės vaistų kontrolės tarnybos prie Lietuvos Respublikos sveikatos apsaugos ministerijos tinklalapyje</w:t>
      </w:r>
      <w:r w:rsidRPr="006438C3">
        <w:rPr>
          <w:i/>
        </w:rPr>
        <w:t xml:space="preserve"> </w:t>
      </w:r>
      <w:hyperlink r:id="rId17" w:history="1">
        <w:r w:rsidRPr="008A1947">
          <w:rPr>
            <w:color w:val="0000FF"/>
            <w:u w:val="single"/>
          </w:rPr>
          <w:t>http://www.vvkt.lt/</w:t>
        </w:r>
      </w:hyperlink>
      <w:r w:rsidRPr="006438C3">
        <w:rPr>
          <w:color w:val="0000FF"/>
        </w:rPr>
        <w:t>.</w:t>
      </w:r>
    </w:p>
    <w:p w14:paraId="6B352A8D" w14:textId="77777777" w:rsidR="009C015C" w:rsidRPr="000E0AC2" w:rsidRDefault="009C015C" w:rsidP="009C015C"/>
    <w:p w14:paraId="71AE5AA8" w14:textId="4F930673" w:rsidR="009C015C" w:rsidRPr="000E0AC2" w:rsidRDefault="0069053C" w:rsidP="009C015C">
      <w:r w:rsidRPr="00E569D0">
        <w:rPr>
          <w:i/>
          <w:iCs/>
        </w:rPr>
        <w:t xml:space="preserve">Lygiagrečiai importuojamas vaistas nuo referencinio vaisto skiriasi: laikymo sąlygomis (lygiagrečiai importuojamo vaisto </w:t>
      </w:r>
      <w:proofErr w:type="spellStart"/>
      <w:r w:rsidRPr="00E569D0">
        <w:rPr>
          <w:i/>
          <w:iCs/>
        </w:rPr>
        <w:t>aliuminę</w:t>
      </w:r>
      <w:proofErr w:type="spellEnd"/>
      <w:r w:rsidRPr="00E569D0">
        <w:rPr>
          <w:i/>
          <w:iCs/>
        </w:rPr>
        <w:t xml:space="preserve"> tūbelę laikyti ne aukštesnėje kaip 25 </w:t>
      </w:r>
      <w:r w:rsidRPr="00E569D0">
        <w:rPr>
          <w:i/>
          <w:iCs/>
        </w:rPr>
        <w:sym w:font="Symbol" w:char="F0B0"/>
      </w:r>
      <w:r w:rsidRPr="00E569D0">
        <w:rPr>
          <w:i/>
          <w:iCs/>
        </w:rPr>
        <w:t xml:space="preserve">C temperatūroje, slėginę </w:t>
      </w:r>
      <w:proofErr w:type="spellStart"/>
      <w:r w:rsidRPr="00E569D0">
        <w:rPr>
          <w:i/>
          <w:iCs/>
        </w:rPr>
        <w:t>talpyklę</w:t>
      </w:r>
      <w:proofErr w:type="spellEnd"/>
      <w:r w:rsidRPr="00E569D0">
        <w:rPr>
          <w:i/>
          <w:iCs/>
        </w:rPr>
        <w:t xml:space="preserve"> - ne aukštesnėje kaip 30 </w:t>
      </w:r>
      <w:r w:rsidRPr="00E569D0">
        <w:rPr>
          <w:i/>
          <w:iCs/>
        </w:rPr>
        <w:sym w:font="Symbol" w:char="F0B0"/>
      </w:r>
      <w:r w:rsidRPr="00E569D0">
        <w:rPr>
          <w:i/>
          <w:iCs/>
        </w:rPr>
        <w:t xml:space="preserve">C temperatūroje, </w:t>
      </w:r>
      <w:proofErr w:type="spellStart"/>
      <w:r w:rsidRPr="00E569D0">
        <w:rPr>
          <w:i/>
          <w:iCs/>
        </w:rPr>
        <w:t>ref</w:t>
      </w:r>
      <w:proofErr w:type="spellEnd"/>
      <w:r w:rsidRPr="00E569D0">
        <w:rPr>
          <w:i/>
          <w:iCs/>
        </w:rPr>
        <w:t xml:space="preserve">. vaistą laikyti ne aukštesnėje kaip 30 </w:t>
      </w:r>
      <w:r w:rsidRPr="00E569D0">
        <w:rPr>
          <w:i/>
          <w:iCs/>
        </w:rPr>
        <w:sym w:font="Symbol" w:char="F0B0"/>
      </w:r>
      <w:r w:rsidRPr="00E569D0">
        <w:rPr>
          <w:i/>
          <w:iCs/>
        </w:rPr>
        <w:t xml:space="preserve">C temperatūroje, papildomai slėginė </w:t>
      </w:r>
      <w:proofErr w:type="spellStart"/>
      <w:r w:rsidRPr="00E569D0">
        <w:rPr>
          <w:i/>
          <w:iCs/>
        </w:rPr>
        <w:t>talpyklė</w:t>
      </w:r>
      <w:proofErr w:type="spellEnd"/>
      <w:r w:rsidRPr="00E569D0">
        <w:rPr>
          <w:i/>
          <w:iCs/>
        </w:rPr>
        <w:t xml:space="preserve"> turi būti saugoma nuo tiesioginių saulės spindulių, tuščios nedeginti ir nepradurti); tinkamumo laiku po atidarymo (lygiagrečiai importuojamo vaisto </w:t>
      </w:r>
      <w:proofErr w:type="spellStart"/>
      <w:r w:rsidRPr="00E569D0">
        <w:rPr>
          <w:i/>
          <w:iCs/>
        </w:rPr>
        <w:t>aliuminę</w:t>
      </w:r>
      <w:proofErr w:type="spellEnd"/>
      <w:r w:rsidRPr="00E569D0">
        <w:rPr>
          <w:i/>
          <w:iCs/>
        </w:rPr>
        <w:t xml:space="preserve"> tūbelę atidarius tinkama vartoti 6 mėnesius).</w:t>
      </w:r>
    </w:p>
    <w:p w14:paraId="48D8CD8D" w14:textId="77777777" w:rsidR="009C015C" w:rsidRPr="000E0AC2" w:rsidRDefault="009C015C" w:rsidP="009C015C"/>
    <w:p w14:paraId="40527111" w14:textId="77777777" w:rsidR="009C015C" w:rsidRPr="000E0AC2" w:rsidRDefault="009C015C" w:rsidP="009C015C"/>
    <w:p w14:paraId="35C860A9" w14:textId="77777777" w:rsidR="00EE79BD" w:rsidRDefault="00EE79BD"/>
    <w:sectPr w:rsidR="00EE79BD" w:rsidSect="000E0AC2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D1A"/>
    <w:multiLevelType w:val="multilevel"/>
    <w:tmpl w:val="B2BA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5C"/>
    <w:rsid w:val="00131AB8"/>
    <w:rsid w:val="00135615"/>
    <w:rsid w:val="00140EE4"/>
    <w:rsid w:val="001729D0"/>
    <w:rsid w:val="001A7C2E"/>
    <w:rsid w:val="001D5A9E"/>
    <w:rsid w:val="00294F8F"/>
    <w:rsid w:val="002E1920"/>
    <w:rsid w:val="00363285"/>
    <w:rsid w:val="0055150B"/>
    <w:rsid w:val="005D3C85"/>
    <w:rsid w:val="0069053C"/>
    <w:rsid w:val="006A6C76"/>
    <w:rsid w:val="007A3947"/>
    <w:rsid w:val="007B644B"/>
    <w:rsid w:val="00884C12"/>
    <w:rsid w:val="00886ECC"/>
    <w:rsid w:val="00895822"/>
    <w:rsid w:val="008D2883"/>
    <w:rsid w:val="009130A3"/>
    <w:rsid w:val="00916EA5"/>
    <w:rsid w:val="009B7ECC"/>
    <w:rsid w:val="009C015C"/>
    <w:rsid w:val="009D7644"/>
    <w:rsid w:val="00B15658"/>
    <w:rsid w:val="00B46692"/>
    <w:rsid w:val="00B73C7F"/>
    <w:rsid w:val="00BA38F3"/>
    <w:rsid w:val="00BC4234"/>
    <w:rsid w:val="00C64F30"/>
    <w:rsid w:val="00C8377B"/>
    <w:rsid w:val="00DB12B6"/>
    <w:rsid w:val="00E53BCA"/>
    <w:rsid w:val="00E76052"/>
    <w:rsid w:val="00EE79BD"/>
    <w:rsid w:val="00FA695F"/>
    <w:rsid w:val="00FB14D7"/>
    <w:rsid w:val="00FD6D6B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B390"/>
  <w15:chartTrackingRefBased/>
  <w15:docId w15:val="{1FA4A9DE-622E-42F9-90A6-19E4948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15C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9C01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9C015C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9C015C"/>
    <w:rPr>
      <w:noProof/>
      <w:sz w:val="20"/>
      <w:szCs w:val="20"/>
      <w:lang w:eastAsia="x-none"/>
    </w:rPr>
  </w:style>
  <w:style w:type="character" w:customStyle="1" w:styleId="BTEMEASMCAChar">
    <w:name w:val="BT EMEA_SMCA Char"/>
    <w:link w:val="BTEMEASMCA"/>
    <w:locked/>
    <w:rsid w:val="009C015C"/>
    <w:rPr>
      <w:rFonts w:ascii="Times New Roman" w:eastAsia="Times New Roman" w:hAnsi="Times New Roman" w:cs="Times New Roman"/>
      <w:noProof/>
      <w:sz w:val="20"/>
      <w:szCs w:val="20"/>
      <w:lang w:eastAsia="x-none"/>
    </w:rPr>
  </w:style>
  <w:style w:type="paragraph" w:styleId="Pagrindinistekstas">
    <w:name w:val="Body Text"/>
    <w:basedOn w:val="prastasis"/>
    <w:link w:val="PagrindinistekstasDiagrama"/>
    <w:rsid w:val="009C01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C015C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9C015C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9C015C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9C015C"/>
    <w:rPr>
      <w:b/>
      <w:bCs/>
    </w:rPr>
  </w:style>
  <w:style w:type="paragraph" w:customStyle="1" w:styleId="PI-1EMEASMCA">
    <w:name w:val="PI-1 EMEA_SMCA"/>
    <w:basedOn w:val="Antrat2"/>
    <w:autoRedefine/>
    <w:rsid w:val="009C015C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hps">
    <w:name w:val="hps"/>
    <w:rsid w:val="009C015C"/>
    <w:rPr>
      <w:rFonts w:cs="Times New Roman"/>
    </w:rPr>
  </w:style>
  <w:style w:type="paragraph" w:customStyle="1" w:styleId="TTEMEASMCA">
    <w:name w:val="TT EMEA_SMCA"/>
    <w:basedOn w:val="Antrat1"/>
    <w:link w:val="TTEMEASMCAChar"/>
    <w:autoRedefine/>
    <w:rsid w:val="009C015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9C015C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1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C01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37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377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vvkt.l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vkt.l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C507-BF8C-4761-9AAD-A47D30C2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13554</Words>
  <Characters>7727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cp:lastPrinted>2016-06-20T13:12:00Z</cp:lastPrinted>
  <dcterms:created xsi:type="dcterms:W3CDTF">2021-01-05T13:24:00Z</dcterms:created>
  <dcterms:modified xsi:type="dcterms:W3CDTF">2021-01-12T08:20:00Z</dcterms:modified>
</cp:coreProperties>
</file>