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760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5632E9A"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68FF97CB"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306F3C63"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366C5C2F"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6195615"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450849C2"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6A026121"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8551E07"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46DFA16"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3A200E76"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AD79111"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3AE52EF7"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054781E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34EB83C"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1DFE9650"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4AD93D99"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0B1CFBD0"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1F51D3F"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636FED0D"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57E5EC9B"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AB2CAD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81BFCA9"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54B8AA79"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r w:rsidRPr="00D66179">
        <w:rPr>
          <w:rFonts w:ascii="Times New Roman" w:eastAsia="Times New Roman" w:hAnsi="Times New Roman" w:cs="Times New Roman"/>
          <w:b/>
          <w:bCs/>
          <w:kern w:val="28"/>
          <w:lang w:val="x-none" w:eastAsia="x-none"/>
        </w:rPr>
        <w:t>I PRIEDAS</w:t>
      </w:r>
    </w:p>
    <w:p w14:paraId="4B70BDF2"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3F33CC86"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r w:rsidRPr="00D66179">
        <w:rPr>
          <w:rFonts w:ascii="Times New Roman" w:eastAsia="Times New Roman" w:hAnsi="Times New Roman" w:cs="Times New Roman"/>
          <w:b/>
          <w:bCs/>
          <w:kern w:val="28"/>
          <w:lang w:val="x-none" w:eastAsia="x-none"/>
        </w:rPr>
        <w:t>PREPARATO CHARAKTERISTIKŲ SANTRAUKA</w:t>
      </w:r>
    </w:p>
    <w:p w14:paraId="413A01D4"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6964F0FD" w14:textId="77777777" w:rsidR="00D66179" w:rsidRPr="00D66179" w:rsidRDefault="00D66179" w:rsidP="00D66179">
      <w:pP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rPr>
        <w:br w:type="page"/>
      </w:r>
    </w:p>
    <w:p w14:paraId="607E04FB" w14:textId="77777777" w:rsidR="00D66179" w:rsidRPr="00D66179" w:rsidRDefault="00D66179" w:rsidP="00D66179">
      <w:pPr>
        <w:spacing w:after="0" w:line="240" w:lineRule="auto"/>
        <w:ind w:left="540" w:hanging="540"/>
        <w:rPr>
          <w:rFonts w:ascii="Times New Roman" w:eastAsia="Times New Roman" w:hAnsi="Times New Roman" w:cs="Times New Roman"/>
          <w:b/>
          <w:bCs/>
        </w:rPr>
      </w:pPr>
      <w:r w:rsidRPr="00D66179">
        <w:rPr>
          <w:rFonts w:ascii="Times New Roman" w:eastAsia="Times New Roman" w:hAnsi="Times New Roman" w:cs="Times New Roman"/>
          <w:b/>
          <w:bCs/>
        </w:rPr>
        <w:lastRenderedPageBreak/>
        <w:t>1.</w:t>
      </w:r>
      <w:r w:rsidRPr="00D66179">
        <w:rPr>
          <w:rFonts w:ascii="Times New Roman" w:eastAsia="Times New Roman" w:hAnsi="Times New Roman" w:cs="Times New Roman"/>
          <w:b/>
          <w:bCs/>
        </w:rPr>
        <w:tab/>
      </w:r>
      <w:r w:rsidRPr="00D66179">
        <w:rPr>
          <w:rFonts w:ascii="Times New Roman" w:eastAsia="Times New Roman" w:hAnsi="Times New Roman" w:cs="Times New Roman"/>
          <w:b/>
          <w:bCs/>
          <w:caps/>
        </w:rPr>
        <w:t>VAISTINIO</w:t>
      </w:r>
      <w:r w:rsidRPr="00D66179">
        <w:rPr>
          <w:rFonts w:ascii="Times New Roman" w:eastAsia="Times New Roman" w:hAnsi="Times New Roman" w:cs="Times New Roman"/>
          <w:b/>
          <w:bCs/>
        </w:rPr>
        <w:t xml:space="preserve"> PREPARATO PAVADINIMAS</w:t>
      </w:r>
    </w:p>
    <w:p w14:paraId="5D9200AD" w14:textId="77777777" w:rsidR="00D66179" w:rsidRPr="00D66179" w:rsidRDefault="00D66179" w:rsidP="00D66179">
      <w:pPr>
        <w:spacing w:after="0" w:line="240" w:lineRule="auto"/>
        <w:rPr>
          <w:rFonts w:ascii="Times New Roman" w:eastAsia="Times New Roman" w:hAnsi="Times New Roman" w:cs="Times New Roman"/>
          <w:b/>
          <w:bCs/>
        </w:rPr>
      </w:pPr>
    </w:p>
    <w:p w14:paraId="4530D17A"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0,5 mg minkštosios kapsulės</w:t>
      </w:r>
    </w:p>
    <w:p w14:paraId="7CE10CFC" w14:textId="77777777" w:rsidR="00D66179" w:rsidRPr="00D66179" w:rsidRDefault="00D66179" w:rsidP="00D66179">
      <w:pPr>
        <w:spacing w:after="0" w:line="240" w:lineRule="auto"/>
        <w:rPr>
          <w:rFonts w:ascii="Times New Roman" w:eastAsia="Times New Roman" w:hAnsi="Times New Roman" w:cs="Times New Roman"/>
        </w:rPr>
      </w:pPr>
    </w:p>
    <w:p w14:paraId="60BC0D51" w14:textId="77777777" w:rsidR="00D66179" w:rsidRPr="00D66179" w:rsidRDefault="00D66179" w:rsidP="00D66179">
      <w:pPr>
        <w:spacing w:after="0" w:line="240" w:lineRule="auto"/>
        <w:rPr>
          <w:rFonts w:ascii="Times New Roman" w:eastAsia="Times New Roman" w:hAnsi="Times New Roman" w:cs="Times New Roman"/>
        </w:rPr>
      </w:pPr>
    </w:p>
    <w:p w14:paraId="2957BA50" w14:textId="77777777" w:rsidR="00D66179" w:rsidRPr="00D66179" w:rsidRDefault="00D66179" w:rsidP="00D66179">
      <w:pPr>
        <w:spacing w:after="0" w:line="240" w:lineRule="auto"/>
        <w:ind w:left="567" w:hanging="567"/>
        <w:rPr>
          <w:rFonts w:ascii="Times New Roman" w:eastAsia="Times New Roman" w:hAnsi="Times New Roman" w:cs="Times New Roman"/>
          <w:b/>
          <w:bCs/>
          <w:caps/>
        </w:rPr>
      </w:pPr>
      <w:r w:rsidRPr="00D66179">
        <w:rPr>
          <w:rFonts w:ascii="Times New Roman" w:eastAsia="Times New Roman" w:hAnsi="Times New Roman" w:cs="Times New Roman"/>
          <w:b/>
          <w:bCs/>
          <w:caps/>
        </w:rPr>
        <w:t>2.</w:t>
      </w:r>
      <w:r w:rsidRPr="00D66179">
        <w:rPr>
          <w:rFonts w:ascii="Times New Roman" w:eastAsia="Times New Roman" w:hAnsi="Times New Roman" w:cs="Times New Roman"/>
          <w:b/>
          <w:bCs/>
          <w:caps/>
        </w:rPr>
        <w:tab/>
        <w:t>kokybinė ir kiekybinė sudėtis</w:t>
      </w:r>
    </w:p>
    <w:p w14:paraId="25935965" w14:textId="77777777" w:rsidR="00D66179" w:rsidRPr="00D66179" w:rsidRDefault="00D66179" w:rsidP="00D66179">
      <w:pPr>
        <w:spacing w:after="0" w:line="240" w:lineRule="auto"/>
        <w:ind w:left="567" w:hanging="567"/>
        <w:rPr>
          <w:rFonts w:ascii="Times New Roman" w:eastAsia="Times New Roman" w:hAnsi="Times New Roman" w:cs="Times New Roman"/>
        </w:rPr>
      </w:pPr>
    </w:p>
    <w:p w14:paraId="20D9325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Kiekvienoje kapsulėje yra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w:t>
      </w:r>
    </w:p>
    <w:p w14:paraId="476DD5E1" w14:textId="77777777" w:rsidR="00D66179" w:rsidRPr="00D66179" w:rsidRDefault="00D66179" w:rsidP="00D66179">
      <w:pPr>
        <w:spacing w:after="0" w:line="240" w:lineRule="auto"/>
        <w:rPr>
          <w:rFonts w:ascii="Times New Roman" w:eastAsia="Times New Roman" w:hAnsi="Times New Roman" w:cs="Times New Roman"/>
        </w:rPr>
      </w:pPr>
    </w:p>
    <w:p w14:paraId="5BB2E623"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Visos pagalbinės medžiagos išvardytos 6.1 skyriuje.</w:t>
      </w:r>
    </w:p>
    <w:p w14:paraId="7933BEE7" w14:textId="77777777" w:rsidR="00D66179" w:rsidRPr="00D66179" w:rsidRDefault="00D66179" w:rsidP="00D66179">
      <w:pPr>
        <w:spacing w:after="0" w:line="240" w:lineRule="auto"/>
        <w:rPr>
          <w:rFonts w:ascii="Times New Roman" w:eastAsia="Times New Roman" w:hAnsi="Times New Roman" w:cs="Times New Roman"/>
        </w:rPr>
      </w:pPr>
    </w:p>
    <w:p w14:paraId="512F9D3A" w14:textId="77777777" w:rsidR="00D66179" w:rsidRPr="00D66179" w:rsidRDefault="00D66179" w:rsidP="00D66179">
      <w:pPr>
        <w:spacing w:after="0" w:line="240" w:lineRule="auto"/>
        <w:rPr>
          <w:rFonts w:ascii="Times New Roman" w:eastAsia="Times New Roman" w:hAnsi="Times New Roman" w:cs="Times New Roman"/>
        </w:rPr>
      </w:pPr>
    </w:p>
    <w:p w14:paraId="2AAF96E8" w14:textId="77777777" w:rsidR="00D66179" w:rsidRPr="00D66179" w:rsidRDefault="00D66179" w:rsidP="00D66179">
      <w:pPr>
        <w:spacing w:after="0" w:line="240" w:lineRule="auto"/>
        <w:ind w:left="567" w:hanging="567"/>
        <w:rPr>
          <w:rFonts w:ascii="Times New Roman" w:eastAsia="Times New Roman" w:hAnsi="Times New Roman" w:cs="Times New Roman"/>
          <w:b/>
          <w:bCs/>
          <w:caps/>
        </w:rPr>
      </w:pPr>
      <w:r w:rsidRPr="00D66179">
        <w:rPr>
          <w:rFonts w:ascii="Times New Roman" w:eastAsia="Times New Roman" w:hAnsi="Times New Roman" w:cs="Times New Roman"/>
          <w:b/>
          <w:bCs/>
          <w:caps/>
        </w:rPr>
        <w:t>3.</w:t>
      </w:r>
      <w:r w:rsidRPr="00D66179">
        <w:rPr>
          <w:rFonts w:ascii="Times New Roman" w:eastAsia="Times New Roman" w:hAnsi="Times New Roman" w:cs="Times New Roman"/>
          <w:b/>
          <w:bCs/>
          <w:caps/>
        </w:rPr>
        <w:tab/>
        <w:t>FARMACINĖ forma</w:t>
      </w:r>
    </w:p>
    <w:p w14:paraId="2D3D1E25" w14:textId="77777777" w:rsidR="00D66179" w:rsidRPr="00D66179" w:rsidRDefault="00D66179" w:rsidP="00D66179">
      <w:pPr>
        <w:spacing w:after="0" w:line="240" w:lineRule="auto"/>
        <w:rPr>
          <w:rFonts w:ascii="Times New Roman" w:eastAsia="Times New Roman" w:hAnsi="Times New Roman" w:cs="Times New Roman"/>
          <w:b/>
          <w:bCs/>
        </w:rPr>
      </w:pPr>
    </w:p>
    <w:p w14:paraId="1CBA3F72"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Minkštoji kapsulė </w:t>
      </w:r>
    </w:p>
    <w:p w14:paraId="3020AF43" w14:textId="77777777" w:rsidR="00D66179" w:rsidRPr="00D66179" w:rsidRDefault="00D66179" w:rsidP="00D66179">
      <w:pPr>
        <w:spacing w:after="0" w:line="240" w:lineRule="auto"/>
        <w:rPr>
          <w:rFonts w:ascii="Times New Roman" w:eastAsia="Times New Roman" w:hAnsi="Times New Roman" w:cs="Times New Roman"/>
        </w:rPr>
      </w:pPr>
    </w:p>
    <w:p w14:paraId="70F075A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Pailgos, 6 dydžio, geltonos, nepermatomos, minkštosios želatininės kapsulės, pripildytos bespalvio ar šiek tiek gelsvo aliejinio skysčio ar minkštos masės, be užrašo.</w:t>
      </w:r>
    </w:p>
    <w:p w14:paraId="53DF73F8" w14:textId="77777777" w:rsidR="00D66179" w:rsidRPr="00D66179" w:rsidRDefault="00D66179" w:rsidP="00D66179">
      <w:pPr>
        <w:spacing w:after="0" w:line="240" w:lineRule="auto"/>
        <w:rPr>
          <w:rFonts w:ascii="Times New Roman" w:eastAsia="Times New Roman" w:hAnsi="Times New Roman" w:cs="Times New Roman"/>
        </w:rPr>
      </w:pPr>
    </w:p>
    <w:p w14:paraId="3E70D054" w14:textId="77777777" w:rsidR="00D66179" w:rsidRPr="00D66179" w:rsidRDefault="00D66179" w:rsidP="00D66179">
      <w:pPr>
        <w:spacing w:after="0" w:line="240" w:lineRule="auto"/>
        <w:rPr>
          <w:rFonts w:ascii="Times New Roman" w:eastAsia="Times New Roman" w:hAnsi="Times New Roman" w:cs="Times New Roman"/>
        </w:rPr>
      </w:pPr>
    </w:p>
    <w:p w14:paraId="08F4FB30" w14:textId="77777777" w:rsidR="00D66179" w:rsidRPr="00D66179" w:rsidRDefault="00D66179" w:rsidP="00D66179">
      <w:pPr>
        <w:spacing w:after="0" w:line="240" w:lineRule="auto"/>
        <w:ind w:left="567" w:hanging="567"/>
        <w:rPr>
          <w:rFonts w:ascii="Times New Roman" w:eastAsia="Times New Roman" w:hAnsi="Times New Roman" w:cs="Times New Roman"/>
          <w:b/>
          <w:bCs/>
          <w:caps/>
        </w:rPr>
      </w:pPr>
      <w:r w:rsidRPr="00D66179">
        <w:rPr>
          <w:rFonts w:ascii="Times New Roman" w:eastAsia="Times New Roman" w:hAnsi="Times New Roman" w:cs="Times New Roman"/>
          <w:b/>
          <w:bCs/>
          <w:caps/>
        </w:rPr>
        <w:t>4.</w:t>
      </w:r>
      <w:r w:rsidRPr="00D66179">
        <w:rPr>
          <w:rFonts w:ascii="Times New Roman" w:eastAsia="Times New Roman" w:hAnsi="Times New Roman" w:cs="Times New Roman"/>
          <w:b/>
          <w:bCs/>
          <w:caps/>
        </w:rPr>
        <w:tab/>
        <w:t>klinikinĖ informacija</w:t>
      </w:r>
    </w:p>
    <w:p w14:paraId="39551DA8" w14:textId="77777777" w:rsidR="00D66179" w:rsidRPr="00D66179" w:rsidRDefault="00D66179" w:rsidP="00D66179">
      <w:pPr>
        <w:spacing w:after="0" w:line="240" w:lineRule="auto"/>
        <w:rPr>
          <w:rFonts w:ascii="Times New Roman" w:eastAsia="Times New Roman" w:hAnsi="Times New Roman" w:cs="Times New Roman"/>
          <w:b/>
          <w:bCs/>
        </w:rPr>
      </w:pPr>
    </w:p>
    <w:p w14:paraId="115F78DF"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4.1</w:t>
      </w:r>
      <w:r w:rsidRPr="00D66179">
        <w:rPr>
          <w:rFonts w:ascii="Times New Roman" w:eastAsia="Times New Roman" w:hAnsi="Times New Roman" w:cs="Times New Roman"/>
          <w:b/>
          <w:bCs/>
        </w:rPr>
        <w:tab/>
        <w:t>Terapinės indikacijos</w:t>
      </w:r>
    </w:p>
    <w:p w14:paraId="16ACB764" w14:textId="77777777" w:rsidR="00D66179" w:rsidRPr="00D66179" w:rsidRDefault="00D66179" w:rsidP="00D66179">
      <w:pPr>
        <w:spacing w:after="0" w:line="240" w:lineRule="auto"/>
        <w:rPr>
          <w:rFonts w:ascii="Times New Roman" w:eastAsia="Times New Roman" w:hAnsi="Times New Roman" w:cs="Times New Roman"/>
        </w:rPr>
      </w:pPr>
    </w:p>
    <w:p w14:paraId="7B042987"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Gerybinės prostatos </w:t>
      </w:r>
      <w:proofErr w:type="spellStart"/>
      <w:r w:rsidRPr="00D66179">
        <w:rPr>
          <w:rFonts w:ascii="Times New Roman" w:eastAsia="Times New Roman" w:hAnsi="Times New Roman" w:cs="Times New Roman"/>
        </w:rPr>
        <w:t>hiperplazijos</w:t>
      </w:r>
      <w:proofErr w:type="spellEnd"/>
      <w:r w:rsidRPr="00D66179">
        <w:rPr>
          <w:rFonts w:ascii="Times New Roman" w:eastAsia="Times New Roman" w:hAnsi="Times New Roman" w:cs="Times New Roman"/>
        </w:rPr>
        <w:t xml:space="preserve"> (GPH) </w:t>
      </w:r>
      <w:r w:rsidRPr="00D66179">
        <w:rPr>
          <w:rFonts w:ascii="Times New Roman" w:eastAsia="Times New Roman" w:hAnsi="Times New Roman" w:cs="Times New Roman"/>
          <w:lang w:eastAsia="lt-LT"/>
        </w:rPr>
        <w:t>sukeltų</w:t>
      </w:r>
      <w:r w:rsidRPr="00D66179">
        <w:rPr>
          <w:rFonts w:ascii="Times New Roman" w:eastAsia="Times New Roman" w:hAnsi="Times New Roman" w:cs="Times New Roman"/>
        </w:rPr>
        <w:t xml:space="preserve"> vidutinio sunkumo ir sunkių simptomų gydymas.</w:t>
      </w:r>
    </w:p>
    <w:p w14:paraId="69BA14B4" w14:textId="77777777" w:rsidR="00D66179" w:rsidRPr="00D66179" w:rsidRDefault="00D66179" w:rsidP="00D66179">
      <w:pPr>
        <w:spacing w:after="0" w:line="240" w:lineRule="auto"/>
        <w:rPr>
          <w:rFonts w:ascii="Times New Roman" w:eastAsia="Times New Roman" w:hAnsi="Times New Roman" w:cs="Times New Roman"/>
        </w:rPr>
      </w:pPr>
    </w:p>
    <w:p w14:paraId="22B9368D" w14:textId="77777777" w:rsidR="00D66179" w:rsidRPr="00D66179" w:rsidRDefault="00D66179" w:rsidP="00D66179">
      <w:pPr>
        <w:spacing w:after="0" w:line="240" w:lineRule="auto"/>
        <w:rPr>
          <w:rFonts w:ascii="Times New Roman" w:eastAsia="Times New Roman" w:hAnsi="Times New Roman" w:cs="Times New Roman"/>
          <w:b/>
          <w:bCs/>
          <w:i/>
          <w:iCs/>
        </w:rPr>
      </w:pPr>
      <w:r w:rsidRPr="00D66179">
        <w:rPr>
          <w:rFonts w:ascii="Times New Roman" w:eastAsia="Times New Roman" w:hAnsi="Times New Roman" w:cs="Times New Roman"/>
        </w:rPr>
        <w:t>Ūminio šlapimo susilaikymo (ŪŠS) ir chirurginės operacijos rizikos mažinimas pacientams, kuriems pasireiškia vidutinio sunkumo ar sunkūs GPH simptomai</w:t>
      </w:r>
      <w:r w:rsidRPr="00D66179">
        <w:rPr>
          <w:rFonts w:ascii="Times New Roman" w:eastAsia="Times New Roman" w:hAnsi="Times New Roman" w:cs="Times New Roman"/>
          <w:b/>
          <w:bCs/>
          <w:i/>
          <w:iCs/>
        </w:rPr>
        <w:t>.</w:t>
      </w:r>
    </w:p>
    <w:p w14:paraId="366E8E0C" w14:textId="77777777" w:rsidR="00D66179" w:rsidRPr="00D66179" w:rsidRDefault="00D66179" w:rsidP="00D66179">
      <w:pPr>
        <w:spacing w:after="0" w:line="240" w:lineRule="auto"/>
        <w:rPr>
          <w:rFonts w:ascii="Times New Roman" w:eastAsia="Times New Roman" w:hAnsi="Times New Roman" w:cs="Times New Roman"/>
          <w:b/>
          <w:bCs/>
          <w:i/>
          <w:iCs/>
        </w:rPr>
      </w:pPr>
    </w:p>
    <w:p w14:paraId="4A4C3F7F"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Informacija apie gydymo poveikį ir pacientus, dalyvavusius klinikiniuose tyrimuose, pateikta 5.1 skyriuje</w:t>
      </w:r>
      <w:r w:rsidRPr="00D66179">
        <w:rPr>
          <w:rFonts w:ascii="Times New Roman" w:eastAsia="Times New Roman" w:hAnsi="Times New Roman" w:cs="Times New Roman"/>
          <w:i/>
          <w:iCs/>
        </w:rPr>
        <w:t>.</w:t>
      </w:r>
    </w:p>
    <w:p w14:paraId="6A2CBC82" w14:textId="77777777" w:rsidR="00D66179" w:rsidRPr="00D66179" w:rsidRDefault="00D66179" w:rsidP="00D66179">
      <w:pPr>
        <w:spacing w:after="0" w:line="240" w:lineRule="auto"/>
        <w:rPr>
          <w:rFonts w:ascii="Times New Roman" w:eastAsia="Times New Roman" w:hAnsi="Times New Roman" w:cs="Times New Roman"/>
          <w:b/>
          <w:bCs/>
          <w:i/>
          <w:iCs/>
        </w:rPr>
      </w:pPr>
    </w:p>
    <w:p w14:paraId="5148AB1B"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4.2</w:t>
      </w:r>
      <w:r w:rsidRPr="00D66179">
        <w:rPr>
          <w:rFonts w:ascii="Times New Roman" w:eastAsia="Times New Roman" w:hAnsi="Times New Roman" w:cs="Times New Roman"/>
          <w:b/>
          <w:bCs/>
        </w:rPr>
        <w:tab/>
        <w:t>Dozavimas ir vartojimo metodas</w:t>
      </w:r>
    </w:p>
    <w:p w14:paraId="6BD90984" w14:textId="77777777" w:rsidR="00D66179" w:rsidRPr="00D66179" w:rsidRDefault="00D66179" w:rsidP="00D66179">
      <w:pPr>
        <w:spacing w:after="0" w:line="240" w:lineRule="auto"/>
        <w:rPr>
          <w:rFonts w:ascii="Times New Roman" w:eastAsia="Times New Roman" w:hAnsi="Times New Roman" w:cs="Times New Roman"/>
        </w:rPr>
      </w:pPr>
    </w:p>
    <w:p w14:paraId="004EFD93"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noProof/>
          <w:u w:val="single"/>
        </w:rPr>
        <w:t>Dozavimas</w:t>
      </w:r>
    </w:p>
    <w:p w14:paraId="7162A42D"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gali būti vartojamas vienas arba kartu su alfa blokatoriumi </w:t>
      </w:r>
      <w:proofErr w:type="spellStart"/>
      <w:r w:rsidRPr="00D66179">
        <w:rPr>
          <w:rFonts w:ascii="Times New Roman" w:eastAsia="Times New Roman" w:hAnsi="Times New Roman" w:cs="Times New Roman"/>
        </w:rPr>
        <w:t>tamsulozinu</w:t>
      </w:r>
      <w:proofErr w:type="spellEnd"/>
      <w:r w:rsidRPr="00D66179">
        <w:rPr>
          <w:rFonts w:ascii="Times New Roman" w:eastAsia="Times New Roman" w:hAnsi="Times New Roman" w:cs="Times New Roman"/>
        </w:rPr>
        <w:t xml:space="preserve"> (0,4 mg) (žr. 4.4, 4.8 ir 5.1 skyrius).</w:t>
      </w:r>
    </w:p>
    <w:p w14:paraId="70413FE4" w14:textId="77777777" w:rsidR="00D66179" w:rsidRPr="00D66179" w:rsidRDefault="00D66179" w:rsidP="00D66179">
      <w:pPr>
        <w:spacing w:after="0" w:line="240" w:lineRule="auto"/>
        <w:rPr>
          <w:rFonts w:ascii="Times New Roman" w:eastAsia="Times New Roman" w:hAnsi="Times New Roman" w:cs="Times New Roman"/>
          <w:b/>
          <w:bCs/>
        </w:rPr>
      </w:pPr>
    </w:p>
    <w:p w14:paraId="123D0B7C"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i/>
          <w:iCs/>
        </w:rPr>
        <w:t>Suaugę žmonės (taip pat senyvi pacientai)</w:t>
      </w:r>
    </w:p>
    <w:p w14:paraId="4AEE5F0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Rekomenduojama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paros dozė yra viena kapsulė (0,5 mg). Ją reikia nuryti nesukramtytą ir neatidarytą, kadangi kapsulės turinys gali dirginti burnos ir ryklės gleivinę. Kapsules galima gerti valgio metu arba nevalgius. Nors ligos simptomai gali palengvėti ankstyvojoje gydymo fazėje, preparato gali tekti vartoti net šešis mėnesius, kol pasireikš reakcija į gydymą. Senyviems pacientams dozės keisti nereikia.</w:t>
      </w:r>
    </w:p>
    <w:p w14:paraId="35C148BF" w14:textId="77777777" w:rsidR="00D66179" w:rsidRPr="00D66179" w:rsidRDefault="00D66179" w:rsidP="00D66179">
      <w:pPr>
        <w:spacing w:after="0" w:line="240" w:lineRule="auto"/>
        <w:rPr>
          <w:rFonts w:ascii="Times New Roman" w:eastAsia="Times New Roman" w:hAnsi="Times New Roman" w:cs="Times New Roman"/>
        </w:rPr>
      </w:pPr>
    </w:p>
    <w:p w14:paraId="531084C1"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i/>
          <w:iCs/>
          <w:color w:val="000000"/>
        </w:rPr>
        <w:t>Sutrikusi inkstų funkcija</w:t>
      </w:r>
      <w:r w:rsidRPr="00D66179" w:rsidDel="0024709E">
        <w:rPr>
          <w:rFonts w:ascii="Times New Roman" w:eastAsia="Times New Roman" w:hAnsi="Times New Roman" w:cs="Times New Roman"/>
          <w:i/>
          <w:iCs/>
        </w:rPr>
        <w:t xml:space="preserve"> </w:t>
      </w:r>
    </w:p>
    <w:p w14:paraId="3BC1B0E3"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Inkstų veiklos sutrikimo įtaka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farmakokinetikai netirta. Manoma, kad pacientams, kuriems nustatyta sutrikusi inkstų veikla, dozės keisti nereikia (žr. 5.2 skyrių).</w:t>
      </w:r>
    </w:p>
    <w:p w14:paraId="10ABC6F7" w14:textId="77777777" w:rsidR="00D66179" w:rsidRPr="00D66179" w:rsidRDefault="00D66179" w:rsidP="00D66179">
      <w:pPr>
        <w:spacing w:after="0" w:line="240" w:lineRule="auto"/>
        <w:rPr>
          <w:rFonts w:ascii="Times New Roman" w:eastAsia="Times New Roman" w:hAnsi="Times New Roman" w:cs="Times New Roman"/>
        </w:rPr>
      </w:pPr>
    </w:p>
    <w:p w14:paraId="28FCA4AF"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i/>
          <w:iCs/>
          <w:color w:val="000000"/>
        </w:rPr>
        <w:t>Sutrikusi kepenų funkcija</w:t>
      </w:r>
      <w:r w:rsidRPr="00D66179" w:rsidDel="0024709E">
        <w:rPr>
          <w:rFonts w:ascii="Times New Roman" w:eastAsia="Times New Roman" w:hAnsi="Times New Roman" w:cs="Times New Roman"/>
          <w:i/>
          <w:iCs/>
        </w:rPr>
        <w:t xml:space="preserve"> </w:t>
      </w:r>
    </w:p>
    <w:p w14:paraId="7F4694D4"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Kepenų veiklos sutrikimo įtaka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farmakokinetikai netirta, todėl pacientus, kuriems yra lengvas arba vidutinio sunkumo kepenų veiklos sutrikimas, šiuo vaistiniu preparatu reikia gydyti atsargiai (žr. 4.4 ir 5.2 skyrius). Pacientams, kuriems nustatytas sunkus kepenų veiklos sutrikimas,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vartoti draudžiama (žr. 4.3 skyrių).</w:t>
      </w:r>
    </w:p>
    <w:p w14:paraId="51C87F40" w14:textId="77777777" w:rsidR="00D66179" w:rsidRPr="00D66179" w:rsidRDefault="00D66179" w:rsidP="00D66179">
      <w:pPr>
        <w:spacing w:after="0" w:line="240" w:lineRule="auto"/>
        <w:rPr>
          <w:rFonts w:ascii="Times New Roman" w:eastAsia="Times New Roman" w:hAnsi="Times New Roman" w:cs="Times New Roman"/>
        </w:rPr>
      </w:pPr>
    </w:p>
    <w:p w14:paraId="13C6AC5E"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noProof/>
          <w:u w:val="single"/>
        </w:rPr>
        <w:t>Vartojimo metodas</w:t>
      </w:r>
      <w:r w:rsidRPr="00D66179">
        <w:rPr>
          <w:rFonts w:ascii="Times New Roman" w:eastAsia="Times New Roman" w:hAnsi="Times New Roman" w:cs="Times New Roman"/>
          <w:u w:val="single"/>
        </w:rPr>
        <w:t xml:space="preserve"> </w:t>
      </w:r>
    </w:p>
    <w:p w14:paraId="47CF5E20" w14:textId="77777777" w:rsidR="00D66179" w:rsidRPr="00D66179" w:rsidRDefault="00D66179" w:rsidP="00D66179">
      <w:pP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i/>
        </w:rPr>
        <w:t>Atsargumo priemonės prieš ruošiant ar vartojant  šį vaistinį preparatą</w:t>
      </w:r>
    </w:p>
    <w:p w14:paraId="795AD281" w14:textId="77777777" w:rsidR="00D66179" w:rsidRPr="00D66179" w:rsidRDefault="00D66179" w:rsidP="00D66179">
      <w:pPr>
        <w:spacing w:after="0" w:line="240" w:lineRule="auto"/>
        <w:rPr>
          <w:rFonts w:ascii="Times New Roman" w:eastAsia="Times New Roman" w:hAnsi="Times New Roman" w:cs="Times New Roman"/>
          <w:u w:val="single"/>
        </w:rPr>
      </w:pPr>
    </w:p>
    <w:p w14:paraId="2C4A99BF" w14:textId="77777777" w:rsidR="00D66179" w:rsidRPr="00D66179" w:rsidRDefault="00D66179" w:rsidP="00D66179">
      <w:pPr>
        <w:spacing w:after="0" w:line="240" w:lineRule="auto"/>
        <w:rPr>
          <w:rFonts w:ascii="Times New Roman" w:eastAsia="Times New Roman" w:hAnsi="Times New Roman" w:cs="Times New Roman"/>
          <w:color w:val="222222"/>
        </w:rPr>
      </w:pPr>
      <w:r w:rsidRPr="00D66179">
        <w:rPr>
          <w:rFonts w:ascii="Times New Roman" w:eastAsia="Times New Roman" w:hAnsi="Times New Roman" w:cs="Times New Roman"/>
          <w:color w:val="222222"/>
        </w:rPr>
        <w:t>Kapsulę reikia nuryti visą, negalima kramtyti ar atidaryti, kontaktas su kapsulės turiniu gali sudirginti burnos ir ryklės gleivinę. Kapsules galima gerti valgant arba nevalgius.</w:t>
      </w:r>
    </w:p>
    <w:p w14:paraId="44F90A08" w14:textId="77777777" w:rsidR="00D66179" w:rsidRPr="00D66179" w:rsidRDefault="00D66179" w:rsidP="00D66179">
      <w:pPr>
        <w:spacing w:after="0" w:line="240" w:lineRule="auto"/>
        <w:rPr>
          <w:rFonts w:ascii="Times New Roman" w:eastAsia="Times New Roman" w:hAnsi="Times New Roman" w:cs="Times New Roman"/>
          <w:color w:val="222222"/>
        </w:rPr>
      </w:pPr>
    </w:p>
    <w:p w14:paraId="21029FF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color w:val="222222"/>
        </w:rPr>
        <w:t>Nors pagerėjimas gali pasireikšti anksti, tačiau gali užtrukti iki 6 mėnesių, kol atsakas į gydymą bus pasiektas.</w:t>
      </w:r>
    </w:p>
    <w:p w14:paraId="7CC06088" w14:textId="77777777" w:rsidR="00D66179" w:rsidRPr="00D66179" w:rsidRDefault="00D66179" w:rsidP="00D66179">
      <w:pPr>
        <w:spacing w:after="0" w:line="240" w:lineRule="auto"/>
        <w:rPr>
          <w:rFonts w:ascii="Times New Roman" w:eastAsia="Times New Roman" w:hAnsi="Times New Roman" w:cs="Times New Roman"/>
        </w:rPr>
      </w:pPr>
    </w:p>
    <w:p w14:paraId="7B444760" w14:textId="77777777" w:rsidR="00D66179" w:rsidRPr="00D66179" w:rsidRDefault="00D66179" w:rsidP="00D66179">
      <w:pPr>
        <w:keepNext/>
        <w:spacing w:after="0" w:line="240" w:lineRule="auto"/>
        <w:ind w:left="540" w:hanging="540"/>
        <w:outlineLvl w:val="4"/>
        <w:rPr>
          <w:rFonts w:ascii="Times New Roman" w:eastAsia="Times New Roman" w:hAnsi="Times New Roman" w:cs="Times New Roman"/>
          <w:b/>
          <w:bCs/>
          <w:lang w:eastAsia="lt-LT"/>
        </w:rPr>
      </w:pPr>
      <w:r w:rsidRPr="00D66179">
        <w:rPr>
          <w:rFonts w:ascii="Times New Roman" w:eastAsia="Times New Roman" w:hAnsi="Times New Roman" w:cs="Times New Roman"/>
          <w:b/>
          <w:bCs/>
          <w:lang w:eastAsia="lt-LT"/>
        </w:rPr>
        <w:t>4.3</w:t>
      </w:r>
      <w:r w:rsidRPr="00D66179">
        <w:rPr>
          <w:rFonts w:ascii="Times New Roman" w:eastAsia="Times New Roman" w:hAnsi="Times New Roman" w:cs="Times New Roman"/>
          <w:b/>
          <w:bCs/>
          <w:lang w:eastAsia="lt-LT"/>
        </w:rPr>
        <w:tab/>
        <w:t>Kontraindikacijos</w:t>
      </w:r>
    </w:p>
    <w:p w14:paraId="05732564" w14:textId="77777777" w:rsidR="00D66179" w:rsidRPr="00D66179" w:rsidRDefault="00D66179" w:rsidP="00D66179">
      <w:pPr>
        <w:keepNext/>
        <w:spacing w:after="0" w:line="240" w:lineRule="auto"/>
        <w:ind w:left="540" w:hanging="540"/>
        <w:outlineLvl w:val="4"/>
        <w:rPr>
          <w:rFonts w:ascii="Times New Roman" w:eastAsia="Times New Roman" w:hAnsi="Times New Roman" w:cs="Times New Roman"/>
          <w:b/>
          <w:bCs/>
          <w:lang w:eastAsia="lt-LT"/>
        </w:rPr>
      </w:pPr>
    </w:p>
    <w:p w14:paraId="2D6E1604" w14:textId="523E37D9" w:rsidR="00D66179" w:rsidRPr="00D66179" w:rsidRDefault="00D66179" w:rsidP="00D66179">
      <w:pPr>
        <w:keepNext/>
        <w:spacing w:after="0" w:line="240" w:lineRule="auto"/>
        <w:outlineLvl w:val="4"/>
        <w:rPr>
          <w:rFonts w:ascii="Times New Roman" w:eastAsia="Times New Roman" w:hAnsi="Times New Roman" w:cs="Times New Roman"/>
          <w:bCs/>
          <w:iCs/>
          <w:lang w:eastAsia="lt-LT"/>
        </w:rPr>
      </w:pPr>
      <w:proofErr w:type="spellStart"/>
      <w:r w:rsidRPr="00D66179">
        <w:rPr>
          <w:rFonts w:ascii="Times New Roman" w:eastAsia="Times New Roman" w:hAnsi="Times New Roman" w:cs="Times New Roman"/>
          <w:bCs/>
          <w:iCs/>
          <w:lang w:eastAsia="lt-LT"/>
        </w:rPr>
        <w:t>Dutasterid</w:t>
      </w:r>
      <w:r w:rsidR="00011A31">
        <w:rPr>
          <w:rFonts w:ascii="Times New Roman" w:eastAsia="Times New Roman" w:hAnsi="Times New Roman" w:cs="Times New Roman"/>
          <w:bCs/>
          <w:iCs/>
          <w:lang w:eastAsia="lt-LT"/>
        </w:rPr>
        <w:t>ą</w:t>
      </w:r>
      <w:proofErr w:type="spellEnd"/>
      <w:r w:rsidRPr="00D66179">
        <w:rPr>
          <w:rFonts w:ascii="Times New Roman" w:eastAsia="Times New Roman" w:hAnsi="Times New Roman" w:cs="Times New Roman"/>
          <w:bCs/>
          <w:iCs/>
          <w:lang w:eastAsia="lt-LT"/>
        </w:rPr>
        <w:t xml:space="preserve"> vartoti draudžiama:</w:t>
      </w:r>
    </w:p>
    <w:p w14:paraId="734F6321" w14:textId="37F172B3" w:rsidR="00D66179" w:rsidRPr="00D66179" w:rsidRDefault="00D66179" w:rsidP="00D66179">
      <w:pPr>
        <w:keepNext/>
        <w:keepLine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proofErr w:type="spellStart"/>
      <w:r w:rsidR="00011A31">
        <w:rPr>
          <w:rFonts w:ascii="Times New Roman" w:eastAsia="Times New Roman" w:hAnsi="Times New Roman" w:cs="Times New Roman"/>
        </w:rPr>
        <w:t>pscientams</w:t>
      </w:r>
      <w:proofErr w:type="spellEnd"/>
      <w:r w:rsidR="00011A31">
        <w:rPr>
          <w:rFonts w:ascii="Times New Roman" w:eastAsia="Times New Roman" w:hAnsi="Times New Roman" w:cs="Times New Roman"/>
        </w:rPr>
        <w:t xml:space="preserve">, </w:t>
      </w:r>
      <w:r w:rsidRPr="00D66179">
        <w:rPr>
          <w:rFonts w:ascii="Times New Roman" w:eastAsia="Times New Roman" w:hAnsi="Times New Roman" w:cs="Times New Roman"/>
        </w:rPr>
        <w:t>k</w:t>
      </w:r>
      <w:r w:rsidR="00011A31">
        <w:rPr>
          <w:rFonts w:ascii="Times New Roman" w:eastAsia="Times New Roman" w:hAnsi="Times New Roman" w:cs="Times New Roman"/>
        </w:rPr>
        <w:t>uriems</w:t>
      </w:r>
      <w:r w:rsidRPr="00D66179">
        <w:rPr>
          <w:rFonts w:ascii="Times New Roman" w:eastAsia="Times New Roman" w:hAnsi="Times New Roman" w:cs="Times New Roman"/>
        </w:rPr>
        <w:t xml:space="preserve"> yra </w:t>
      </w:r>
      <w:r w:rsidRPr="00D66179">
        <w:rPr>
          <w:rFonts w:ascii="Times New Roman" w:eastAsia="Times New Roman" w:hAnsi="Times New Roman" w:cs="Times New Roman"/>
          <w:noProof/>
        </w:rPr>
        <w:t>padidėjęs jautrumas veikliajai arba bet kuriai 6.1 skyriuje nurodytai pagalbinei medžiagai;</w:t>
      </w:r>
    </w:p>
    <w:p w14:paraId="479AD45C"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w:t>
      </w:r>
      <w:r w:rsidRPr="00D66179">
        <w:rPr>
          <w:rFonts w:ascii="Times New Roman" w:eastAsia="Times New Roman" w:hAnsi="Times New Roman" w:cs="Times New Roman"/>
        </w:rPr>
        <w:tab/>
        <w:t>moterims, vaikams ir paaugliams (žr. 4.6 skyrių);</w:t>
      </w:r>
    </w:p>
    <w:p w14:paraId="19D1B281" w14:textId="77777777" w:rsidR="00D66179" w:rsidRPr="00D66179" w:rsidRDefault="00D66179" w:rsidP="00D66179">
      <w:pPr>
        <w:tabs>
          <w:tab w:val="left" w:pos="540"/>
        </w:tabs>
        <w:spacing w:after="0" w:line="240" w:lineRule="auto"/>
        <w:ind w:left="540" w:hanging="540"/>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w:t>
      </w:r>
      <w:r w:rsidRPr="00D66179">
        <w:rPr>
          <w:rFonts w:ascii="Times New Roman" w:eastAsia="Times New Roman" w:hAnsi="Times New Roman" w:cs="Times New Roman"/>
          <w:noProof/>
          <w:lang w:eastAsia="lt-LT"/>
        </w:rPr>
        <w:tab/>
        <w:t>pacientams, kuriems yra sunkus kepenų funkcijos sutrikimas.</w:t>
      </w:r>
    </w:p>
    <w:p w14:paraId="1CB9B39E" w14:textId="77777777" w:rsidR="00D66179" w:rsidRPr="00D66179" w:rsidRDefault="00D66179" w:rsidP="00D66179">
      <w:pPr>
        <w:tabs>
          <w:tab w:val="left" w:pos="1296"/>
        </w:tabs>
        <w:spacing w:after="0" w:line="240" w:lineRule="auto"/>
        <w:rPr>
          <w:rFonts w:ascii="Times New Roman" w:eastAsia="Times New Roman" w:hAnsi="Times New Roman" w:cs="Times New Roman"/>
        </w:rPr>
      </w:pPr>
    </w:p>
    <w:p w14:paraId="1B2C6315"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4.4</w:t>
      </w:r>
      <w:r w:rsidRPr="00D66179">
        <w:rPr>
          <w:rFonts w:ascii="Times New Roman" w:eastAsia="Times New Roman" w:hAnsi="Times New Roman" w:cs="Times New Roman"/>
          <w:b/>
          <w:bCs/>
        </w:rPr>
        <w:tab/>
        <w:t>Specialūs įspėjimai ir atsargumo priemonės</w:t>
      </w:r>
    </w:p>
    <w:p w14:paraId="10E1D654" w14:textId="77777777" w:rsidR="00D66179" w:rsidRPr="00D66179" w:rsidRDefault="00D66179" w:rsidP="00D66179">
      <w:pPr>
        <w:spacing w:after="0" w:line="240" w:lineRule="auto"/>
        <w:rPr>
          <w:rFonts w:ascii="Times New Roman" w:eastAsia="Times New Roman" w:hAnsi="Times New Roman" w:cs="Times New Roman"/>
          <w:b/>
          <w:bCs/>
        </w:rPr>
      </w:pPr>
    </w:p>
    <w:p w14:paraId="42E802BF"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Kombinuotas gydymas gali būti skiriamas tik atidžiai įvertinus naudos ir nepageidaujamo poveikio reiškinių (įskaitant širdies nepakankamumą) rizikos santykį bei aptarus kitas gydymo, taip pat ir </w:t>
      </w:r>
      <w:proofErr w:type="spellStart"/>
      <w:r w:rsidRPr="00D66179">
        <w:rPr>
          <w:rFonts w:ascii="Times New Roman" w:eastAsia="Times New Roman" w:hAnsi="Times New Roman" w:cs="Times New Roman"/>
        </w:rPr>
        <w:t>monoterapijos</w:t>
      </w:r>
      <w:proofErr w:type="spellEnd"/>
      <w:r w:rsidRPr="00D66179">
        <w:rPr>
          <w:rFonts w:ascii="Times New Roman" w:eastAsia="Times New Roman" w:hAnsi="Times New Roman" w:cs="Times New Roman"/>
        </w:rPr>
        <w:t>, galimybes (žr. 4.2 skyrių).</w:t>
      </w:r>
    </w:p>
    <w:p w14:paraId="59BE35FF" w14:textId="77777777" w:rsidR="00D66179" w:rsidRPr="00D66179" w:rsidRDefault="00D66179" w:rsidP="00D66179">
      <w:pPr>
        <w:spacing w:after="0" w:line="240" w:lineRule="auto"/>
        <w:rPr>
          <w:rFonts w:ascii="Times New Roman" w:eastAsia="Times New Roman" w:hAnsi="Times New Roman" w:cs="Times New Roman"/>
        </w:rPr>
      </w:pPr>
    </w:p>
    <w:p w14:paraId="32740AE8" w14:textId="77777777" w:rsidR="00011A31" w:rsidRPr="0026280D" w:rsidRDefault="00011A31" w:rsidP="00011A31">
      <w:pPr>
        <w:spacing w:after="0" w:line="240" w:lineRule="auto"/>
        <w:contextualSpacing/>
        <w:outlineLvl w:val="0"/>
        <w:rPr>
          <w:rFonts w:ascii="Times New Roman" w:hAnsi="Times New Roman"/>
          <w:i/>
        </w:rPr>
      </w:pPr>
      <w:r w:rsidRPr="0026280D">
        <w:rPr>
          <w:rFonts w:ascii="Times New Roman" w:hAnsi="Times New Roman"/>
          <w:i/>
        </w:rPr>
        <w:t>Prostatos vėžys ir didelio laipsnio navikai</w:t>
      </w:r>
    </w:p>
    <w:p w14:paraId="4A83A01E" w14:textId="554D4AD8" w:rsidR="00011A31" w:rsidRPr="0026280D" w:rsidRDefault="00011A31" w:rsidP="00011A31">
      <w:pPr>
        <w:spacing w:after="0" w:line="240" w:lineRule="auto"/>
        <w:contextualSpacing/>
        <w:outlineLvl w:val="0"/>
        <w:rPr>
          <w:rFonts w:ascii="Times New Roman" w:hAnsi="Times New Roman"/>
        </w:rPr>
      </w:pPr>
      <w:r w:rsidRPr="0026280D">
        <w:rPr>
          <w:rFonts w:ascii="Times New Roman" w:hAnsi="Times New Roman"/>
          <w:i/>
        </w:rPr>
        <w:t>REDUCE</w:t>
      </w:r>
      <w:r w:rsidRPr="0026280D">
        <w:rPr>
          <w:rFonts w:ascii="Times New Roman" w:hAnsi="Times New Roman"/>
        </w:rPr>
        <w:t xml:space="preserve"> tyrimo, kuris truko 4 metus ir yra keliuose centruose atliktas atsitiktinių imčių dvigubai koduotas placebu kontroliuojamasis tyrimas, metu buvo tirtas 0,5 mg </w:t>
      </w:r>
      <w:proofErr w:type="spellStart"/>
      <w:r w:rsidRPr="0026280D">
        <w:rPr>
          <w:rFonts w:ascii="Times New Roman" w:hAnsi="Times New Roman"/>
        </w:rPr>
        <w:t>dutasterido</w:t>
      </w:r>
      <w:proofErr w:type="spellEnd"/>
      <w:r w:rsidRPr="0026280D">
        <w:rPr>
          <w:rFonts w:ascii="Times New Roman" w:hAnsi="Times New Roman"/>
        </w:rPr>
        <w:t xml:space="preserve"> paros dozės poveikis pacientams, turintiems didelę prostatos vėžio riziką (įskaitant 50</w:t>
      </w:r>
      <w:r w:rsidRPr="0026280D">
        <w:rPr>
          <w:rFonts w:ascii="Times New Roman" w:hAnsi="Times New Roman"/>
        </w:rPr>
        <w:noBreakHyphen/>
        <w:t>75 metų vyrus, kurių PSA koncentracijos buvo nuo 2,5 iki 10 </w:t>
      </w:r>
      <w:proofErr w:type="spellStart"/>
      <w:r w:rsidRPr="0026280D">
        <w:rPr>
          <w:rFonts w:ascii="Times New Roman" w:hAnsi="Times New Roman"/>
        </w:rPr>
        <w:t>ng</w:t>
      </w:r>
      <w:proofErr w:type="spellEnd"/>
      <w:r w:rsidRPr="0026280D">
        <w:rPr>
          <w:rFonts w:ascii="Times New Roman" w:hAnsi="Times New Roman"/>
        </w:rPr>
        <w:t>/ml ir buvo neigiami prostatos biopsijos duomenys 6 mėnesius prieš priimant į tyrimą), palyginti su placebu. Šio tyrimo duomenys atskleidė 8</w:t>
      </w:r>
      <w:r w:rsidRPr="0026280D">
        <w:rPr>
          <w:rFonts w:ascii="Times New Roman" w:hAnsi="Times New Roman"/>
        </w:rPr>
        <w:noBreakHyphen/>
        <w:t xml:space="preserve">10 laipsnio pagal </w:t>
      </w:r>
      <w:proofErr w:type="spellStart"/>
      <w:r w:rsidRPr="0026280D">
        <w:rPr>
          <w:rFonts w:ascii="Times New Roman" w:hAnsi="Times New Roman"/>
          <w:i/>
        </w:rPr>
        <w:t>Gleason</w:t>
      </w:r>
      <w:proofErr w:type="spellEnd"/>
      <w:r w:rsidRPr="0026280D">
        <w:rPr>
          <w:rFonts w:ascii="Times New Roman" w:hAnsi="Times New Roman"/>
        </w:rPr>
        <w:t xml:space="preserve"> prostatos vėžio padažnėjimą </w:t>
      </w:r>
      <w:proofErr w:type="spellStart"/>
      <w:r w:rsidRPr="0026280D">
        <w:rPr>
          <w:rFonts w:ascii="Times New Roman" w:hAnsi="Times New Roman"/>
        </w:rPr>
        <w:t>dutasteridu</w:t>
      </w:r>
      <w:proofErr w:type="spellEnd"/>
      <w:r w:rsidRPr="0026280D">
        <w:rPr>
          <w:rFonts w:ascii="Times New Roman" w:hAnsi="Times New Roman"/>
        </w:rPr>
        <w:t xml:space="preserve"> gydytiems vyrams (n = 29, 0,9</w:t>
      </w:r>
      <w:r w:rsidR="00A45393">
        <w:rPr>
          <w:rFonts w:ascii="Times New Roman" w:hAnsi="Times New Roman"/>
        </w:rPr>
        <w:t> </w:t>
      </w:r>
      <w:r w:rsidRPr="0026280D">
        <w:rPr>
          <w:rFonts w:ascii="Times New Roman" w:hAnsi="Times New Roman"/>
        </w:rPr>
        <w:t>%), palyginti su vartojusiais placebą (n = 19, 0,6</w:t>
      </w:r>
      <w:r w:rsidR="00A45393">
        <w:rPr>
          <w:rFonts w:ascii="Times New Roman" w:hAnsi="Times New Roman"/>
        </w:rPr>
        <w:t> </w:t>
      </w:r>
      <w:r w:rsidRPr="0026280D">
        <w:rPr>
          <w:rFonts w:ascii="Times New Roman" w:hAnsi="Times New Roman"/>
        </w:rPr>
        <w:t xml:space="preserve">%). </w:t>
      </w:r>
      <w:proofErr w:type="spellStart"/>
      <w:r w:rsidRPr="0026280D">
        <w:rPr>
          <w:rFonts w:ascii="Times New Roman" w:hAnsi="Times New Roman"/>
        </w:rPr>
        <w:t>Dutasterido</w:t>
      </w:r>
      <w:proofErr w:type="spellEnd"/>
      <w:r w:rsidRPr="0026280D">
        <w:rPr>
          <w:rFonts w:ascii="Times New Roman" w:hAnsi="Times New Roman"/>
        </w:rPr>
        <w:t xml:space="preserve"> ryšys su 8</w:t>
      </w:r>
      <w:r w:rsidRPr="0026280D">
        <w:rPr>
          <w:rFonts w:ascii="Times New Roman" w:hAnsi="Times New Roman"/>
        </w:rPr>
        <w:noBreakHyphen/>
        <w:t xml:space="preserve">10 laipsnio pagal </w:t>
      </w:r>
      <w:proofErr w:type="spellStart"/>
      <w:r w:rsidRPr="0026280D">
        <w:rPr>
          <w:rFonts w:ascii="Times New Roman" w:hAnsi="Times New Roman"/>
          <w:i/>
        </w:rPr>
        <w:t>Gleason</w:t>
      </w:r>
      <w:proofErr w:type="spellEnd"/>
      <w:r w:rsidRPr="0026280D">
        <w:rPr>
          <w:rFonts w:ascii="Times New Roman" w:hAnsi="Times New Roman"/>
        </w:rPr>
        <w:t xml:space="preserve"> prostatos vėžiu yra neaiškus. Taigi </w:t>
      </w:r>
      <w:proofErr w:type="spellStart"/>
      <w:r>
        <w:rPr>
          <w:rFonts w:ascii="Times New Roman" w:hAnsi="Times New Roman"/>
        </w:rPr>
        <w:t>dutasteridą</w:t>
      </w:r>
      <w:proofErr w:type="spellEnd"/>
      <w:r w:rsidRPr="0026280D">
        <w:rPr>
          <w:rFonts w:ascii="Times New Roman" w:hAnsi="Times New Roman"/>
        </w:rPr>
        <w:t xml:space="preserve"> vartojančius vyrus reikia reguliariai tirti dėl prostatos vėžio (žr. 5.1 skyrių).</w:t>
      </w:r>
    </w:p>
    <w:p w14:paraId="788C16A0" w14:textId="77777777" w:rsidR="00011A31" w:rsidRDefault="00011A31" w:rsidP="00D66179">
      <w:pPr>
        <w:spacing w:after="0" w:line="240" w:lineRule="auto"/>
        <w:rPr>
          <w:rFonts w:ascii="Times New Roman" w:eastAsia="Times New Roman" w:hAnsi="Times New Roman" w:cs="Times New Roman"/>
          <w:i/>
          <w:iCs/>
        </w:rPr>
      </w:pPr>
    </w:p>
    <w:p w14:paraId="3868E58F" w14:textId="77777777" w:rsidR="00011A31" w:rsidRDefault="00011A31" w:rsidP="00D66179">
      <w:pPr>
        <w:spacing w:after="0" w:line="240" w:lineRule="auto"/>
        <w:rPr>
          <w:rFonts w:ascii="Times New Roman" w:eastAsia="Times New Roman" w:hAnsi="Times New Roman" w:cs="Times New Roman"/>
          <w:i/>
          <w:iCs/>
        </w:rPr>
      </w:pPr>
    </w:p>
    <w:p w14:paraId="7ED09005" w14:textId="6AA74E35" w:rsidR="00D66179" w:rsidRPr="00D66179" w:rsidRDefault="00011A31" w:rsidP="00D66179">
      <w:pPr>
        <w:spacing w:after="0" w:line="240" w:lineRule="auto"/>
        <w:rPr>
          <w:rFonts w:ascii="Times New Roman" w:eastAsia="Times New Roman" w:hAnsi="Times New Roman" w:cs="Times New Roman"/>
        </w:rPr>
      </w:pPr>
      <w:r>
        <w:rPr>
          <w:rFonts w:ascii="Times New Roman" w:eastAsia="Times New Roman" w:hAnsi="Times New Roman" w:cs="Times New Roman"/>
          <w:i/>
          <w:iCs/>
        </w:rPr>
        <w:t>P</w:t>
      </w:r>
      <w:r w:rsidR="00D66179" w:rsidRPr="00D66179">
        <w:rPr>
          <w:rFonts w:ascii="Times New Roman" w:eastAsia="Times New Roman" w:hAnsi="Times New Roman" w:cs="Times New Roman"/>
          <w:i/>
          <w:iCs/>
        </w:rPr>
        <w:t>rostatos specifini</w:t>
      </w:r>
      <w:r>
        <w:rPr>
          <w:rFonts w:ascii="Times New Roman" w:eastAsia="Times New Roman" w:hAnsi="Times New Roman" w:cs="Times New Roman"/>
          <w:i/>
          <w:iCs/>
        </w:rPr>
        <w:t>s</w:t>
      </w:r>
      <w:r w:rsidR="00D66179" w:rsidRPr="00D66179">
        <w:rPr>
          <w:rFonts w:ascii="Times New Roman" w:eastAsia="Times New Roman" w:hAnsi="Times New Roman" w:cs="Times New Roman"/>
          <w:i/>
          <w:iCs/>
        </w:rPr>
        <w:t xml:space="preserve"> antigen</w:t>
      </w:r>
      <w:r>
        <w:rPr>
          <w:rFonts w:ascii="Times New Roman" w:eastAsia="Times New Roman" w:hAnsi="Times New Roman" w:cs="Times New Roman"/>
          <w:i/>
          <w:iCs/>
        </w:rPr>
        <w:t>as</w:t>
      </w:r>
      <w:r w:rsidR="00D66179" w:rsidRPr="00D66179">
        <w:rPr>
          <w:rFonts w:ascii="Times New Roman" w:eastAsia="Times New Roman" w:hAnsi="Times New Roman" w:cs="Times New Roman"/>
          <w:i/>
          <w:iCs/>
        </w:rPr>
        <w:t xml:space="preserve"> (PSA) </w:t>
      </w:r>
    </w:p>
    <w:p w14:paraId="7D7C8637"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Prostatos specifinio antigeno (PSA) koncentracija serume yra svarbus rodmuo nustatant prostatos vėžį. Po šešių  mėnesių gydymo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vidutinė PSA koncentracija serume sumažėja apytikriai 50 %.</w:t>
      </w:r>
    </w:p>
    <w:p w14:paraId="2D35DEEC" w14:textId="77777777" w:rsidR="00D66179" w:rsidRPr="00D66179" w:rsidRDefault="00D66179" w:rsidP="00D66179">
      <w:pPr>
        <w:spacing w:after="0" w:line="240" w:lineRule="auto"/>
        <w:rPr>
          <w:rFonts w:ascii="Times New Roman" w:eastAsia="Times New Roman" w:hAnsi="Times New Roman" w:cs="Times New Roman"/>
        </w:rPr>
      </w:pPr>
    </w:p>
    <w:p w14:paraId="06B5CFCA" w14:textId="6B692AE9"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Dutasteridą</w:t>
      </w:r>
      <w:proofErr w:type="spellEnd"/>
      <w:r w:rsidRPr="00D66179">
        <w:rPr>
          <w:rFonts w:ascii="Times New Roman" w:eastAsia="Times New Roman" w:hAnsi="Times New Roman" w:cs="Times New Roman"/>
        </w:rPr>
        <w:t xml:space="preserve"> vartojantiems pacientams po šešių mėnesius trukusio gydymo </w:t>
      </w:r>
      <w:proofErr w:type="spellStart"/>
      <w:r w:rsidR="00011A31">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reikia iš naujo nustatyti pradinį PSA. Vėliau rekomenduojama PSA koncentraciją reguliariai tirti. Bet koks įrodytas padidėjimas vartojant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palyginti su mažiausia PSA koncentracija, gali rodyti prostatos vėžį (ypač didelio laipsnio vėžį) arba gydytojo nurodymų gydantis </w:t>
      </w:r>
      <w:proofErr w:type="spellStart"/>
      <w:r w:rsidR="00011A31">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nesilaikymą ir turi būti atidžiai įvertintas net tuo atveju, jeigu koncentracija yra vyrų, nevartojančių 5 alfa reduktazės inhibitorių, normos ribose (žr. 5.1 skyrių). Interpretuojant PSA koncentraciją pacientui, vartojančiam </w:t>
      </w:r>
      <w:proofErr w:type="spellStart"/>
      <w:r w:rsidR="00011A31">
        <w:rPr>
          <w:rFonts w:ascii="Times New Roman" w:eastAsia="Times New Roman" w:hAnsi="Times New Roman" w:cs="Times New Roman"/>
        </w:rPr>
        <w:t>dutasteridą</w:t>
      </w:r>
      <w:proofErr w:type="spellEnd"/>
      <w:r w:rsidRPr="00D66179">
        <w:rPr>
          <w:rFonts w:ascii="Times New Roman" w:eastAsia="Times New Roman" w:hAnsi="Times New Roman" w:cs="Times New Roman"/>
        </w:rPr>
        <w:t xml:space="preserve">, reikia palyginti su ankstesnėmis PSA koncentracijomis gydymo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metu.</w:t>
      </w:r>
    </w:p>
    <w:p w14:paraId="07F139E0" w14:textId="77777777" w:rsidR="00D66179" w:rsidRPr="00D66179" w:rsidRDefault="00D66179" w:rsidP="00D66179">
      <w:pPr>
        <w:spacing w:after="0" w:line="240" w:lineRule="auto"/>
        <w:rPr>
          <w:rFonts w:ascii="Times New Roman" w:eastAsia="Times New Roman" w:hAnsi="Times New Roman" w:cs="Times New Roman"/>
        </w:rPr>
      </w:pPr>
    </w:p>
    <w:p w14:paraId="4C45F069" w14:textId="3CA0292D"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Gydymas </w:t>
      </w:r>
      <w:proofErr w:type="spellStart"/>
      <w:r w:rsidR="00011A31">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netrukdo naudoti PSA kaip priemonės prostatos vėžiui diagnozuoti po to, kai išmatuojama nauja pradinė PSA koncentracija (žr. 5.1 skyrių).</w:t>
      </w:r>
    </w:p>
    <w:p w14:paraId="3224C22A" w14:textId="77777777" w:rsidR="00D66179" w:rsidRPr="00D66179" w:rsidRDefault="00D66179" w:rsidP="00D66179">
      <w:pPr>
        <w:spacing w:after="0" w:line="240" w:lineRule="auto"/>
        <w:rPr>
          <w:rFonts w:ascii="Times New Roman" w:eastAsia="Times New Roman" w:hAnsi="Times New Roman" w:cs="Times New Roman"/>
        </w:rPr>
      </w:pPr>
    </w:p>
    <w:p w14:paraId="47398CD0" w14:textId="02FF6591" w:rsid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Bendra PSA koncentracija serume tampa tokia, kokia buvo prieš gydymą, praėjus šešiems mėnesiams po gydymo nutraukimo. Laisvojo ir bendro PSA santykis išlieka pastovus netgi veikiant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Jei gydytojas pasirenka naudoti laisvojo PSA procentinės dalies rodmenis kaip priemonę, siekdamas aptikti vyrų, gydomų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prostatos vėžį, PSA vertės korekcijos nereikia.</w:t>
      </w:r>
    </w:p>
    <w:p w14:paraId="1AE80E98" w14:textId="0FEC58B8" w:rsidR="00011A31" w:rsidRDefault="00011A31" w:rsidP="00D66179">
      <w:pPr>
        <w:spacing w:after="0" w:line="240" w:lineRule="auto"/>
        <w:rPr>
          <w:rFonts w:ascii="Times New Roman" w:eastAsia="Times New Roman" w:hAnsi="Times New Roman" w:cs="Times New Roman"/>
        </w:rPr>
      </w:pPr>
    </w:p>
    <w:p w14:paraId="4EE277A7" w14:textId="175003C5" w:rsidR="00011A31" w:rsidRPr="0026280D" w:rsidRDefault="00011A31" w:rsidP="00011A31">
      <w:pPr>
        <w:spacing w:after="0" w:line="240" w:lineRule="auto"/>
        <w:contextualSpacing/>
        <w:outlineLvl w:val="0"/>
        <w:rPr>
          <w:rFonts w:ascii="Times New Roman" w:hAnsi="Times New Roman"/>
        </w:rPr>
      </w:pPr>
      <w:r w:rsidRPr="0026280D">
        <w:rPr>
          <w:rFonts w:ascii="Times New Roman" w:hAnsi="Times New Roman"/>
        </w:rPr>
        <w:t xml:space="preserve">Prieš pradedant gydymą </w:t>
      </w:r>
      <w:proofErr w:type="spellStart"/>
      <w:r>
        <w:rPr>
          <w:rFonts w:ascii="Times New Roman" w:hAnsi="Times New Roman"/>
        </w:rPr>
        <w:t>dutasteridu</w:t>
      </w:r>
      <w:r w:rsidRPr="0026280D">
        <w:rPr>
          <w:rFonts w:ascii="Times New Roman" w:hAnsi="Times New Roman"/>
        </w:rPr>
        <w:t>ir</w:t>
      </w:r>
      <w:proofErr w:type="spellEnd"/>
      <w:r w:rsidRPr="0026280D">
        <w:rPr>
          <w:rFonts w:ascii="Times New Roman" w:hAnsi="Times New Roman"/>
        </w:rPr>
        <w:t xml:space="preserve"> periodiškai vėliau, pacientams reikia atlikti </w:t>
      </w:r>
      <w:proofErr w:type="spellStart"/>
      <w:r w:rsidRPr="0026280D">
        <w:rPr>
          <w:rFonts w:ascii="Times New Roman" w:hAnsi="Times New Roman"/>
        </w:rPr>
        <w:t>digitalinį</w:t>
      </w:r>
      <w:proofErr w:type="spellEnd"/>
      <w:r w:rsidRPr="0026280D">
        <w:rPr>
          <w:rFonts w:ascii="Times New Roman" w:hAnsi="Times New Roman"/>
        </w:rPr>
        <w:t xml:space="preserve"> tiesiosios žarnos tyrimą, o taip pat kitais būdais ištirti, ar pacientas neserga prostatos vėžiu.</w:t>
      </w:r>
    </w:p>
    <w:p w14:paraId="791431F4" w14:textId="77777777" w:rsidR="00011A31" w:rsidRPr="00D66179" w:rsidRDefault="00011A31" w:rsidP="00D66179">
      <w:pPr>
        <w:spacing w:after="0" w:line="240" w:lineRule="auto"/>
        <w:rPr>
          <w:rFonts w:ascii="Times New Roman" w:eastAsia="Times New Roman" w:hAnsi="Times New Roman" w:cs="Times New Roman"/>
        </w:rPr>
      </w:pPr>
    </w:p>
    <w:p w14:paraId="05DBF350" w14:textId="77777777" w:rsidR="00D66179" w:rsidRPr="00D66179" w:rsidRDefault="00D66179" w:rsidP="00D66179">
      <w:pPr>
        <w:spacing w:after="0" w:line="240" w:lineRule="auto"/>
        <w:rPr>
          <w:rFonts w:ascii="Times New Roman" w:eastAsia="Times New Roman" w:hAnsi="Times New Roman" w:cs="Times New Roman"/>
        </w:rPr>
      </w:pPr>
    </w:p>
    <w:p w14:paraId="41C45533" w14:textId="77777777" w:rsidR="00011A31" w:rsidRPr="0026280D" w:rsidRDefault="00011A31" w:rsidP="00011A31">
      <w:pPr>
        <w:spacing w:after="0" w:line="240" w:lineRule="auto"/>
        <w:rPr>
          <w:rFonts w:ascii="Times New Roman" w:hAnsi="Times New Roman"/>
          <w:i/>
        </w:rPr>
      </w:pPr>
      <w:r w:rsidRPr="0026280D">
        <w:rPr>
          <w:rFonts w:ascii="Times New Roman" w:hAnsi="Times New Roman"/>
          <w:i/>
        </w:rPr>
        <w:lastRenderedPageBreak/>
        <w:t>Nepageidaujami širdies ir kraujagyslių reiškiniai</w:t>
      </w:r>
    </w:p>
    <w:p w14:paraId="7A3A2C92" w14:textId="258E8B7F" w:rsidR="00011A31" w:rsidRPr="0026280D" w:rsidRDefault="00011A31" w:rsidP="00011A31">
      <w:pPr>
        <w:spacing w:after="0" w:line="240" w:lineRule="auto"/>
        <w:rPr>
          <w:rFonts w:ascii="Times New Roman" w:hAnsi="Times New Roman"/>
        </w:rPr>
      </w:pPr>
      <w:r w:rsidRPr="0026280D">
        <w:rPr>
          <w:rFonts w:ascii="Times New Roman" w:hAnsi="Times New Roman"/>
        </w:rPr>
        <w:t xml:space="preserve">Dviejų 4 metus trukusių klinikinių tyrimų duomenimis, širdies nepakankamumas (bendra sąvoka. apibūdinanti pasireiškusius reiškinius, dažniausiai širdies nepakankamumas ir </w:t>
      </w:r>
      <w:proofErr w:type="spellStart"/>
      <w:r w:rsidRPr="0026280D">
        <w:rPr>
          <w:rFonts w:ascii="Times New Roman" w:hAnsi="Times New Roman"/>
        </w:rPr>
        <w:t>stazinis</w:t>
      </w:r>
      <w:proofErr w:type="spellEnd"/>
      <w:r w:rsidRPr="0026280D">
        <w:rPr>
          <w:rFonts w:ascii="Times New Roman" w:hAnsi="Times New Roman"/>
        </w:rPr>
        <w:t xml:space="preserve"> širdies nepakankamumas) nežymiai dažniau pasireiškė tiriamiesiems, kurie </w:t>
      </w:r>
      <w:proofErr w:type="spellStart"/>
      <w:r>
        <w:rPr>
          <w:rFonts w:ascii="Times New Roman" w:hAnsi="Times New Roman"/>
        </w:rPr>
        <w:t>dutasteridą</w:t>
      </w:r>
      <w:proofErr w:type="spellEnd"/>
      <w:r w:rsidRPr="0026280D">
        <w:rPr>
          <w:rFonts w:ascii="Times New Roman" w:hAnsi="Times New Roman"/>
        </w:rPr>
        <w:t xml:space="preserve"> vartojo kartu su alfa </w:t>
      </w:r>
      <w:proofErr w:type="spellStart"/>
      <w:r w:rsidRPr="0026280D">
        <w:rPr>
          <w:rFonts w:ascii="Times New Roman" w:hAnsi="Times New Roman"/>
        </w:rPr>
        <w:t>adrenoreceptorių</w:t>
      </w:r>
      <w:proofErr w:type="spellEnd"/>
      <w:r w:rsidRPr="0026280D">
        <w:rPr>
          <w:rFonts w:ascii="Times New Roman" w:hAnsi="Times New Roman"/>
        </w:rPr>
        <w:t xml:space="preserve"> blokatoriumi, visų pirma </w:t>
      </w:r>
      <w:proofErr w:type="spellStart"/>
      <w:r w:rsidRPr="0026280D">
        <w:rPr>
          <w:rFonts w:ascii="Times New Roman" w:hAnsi="Times New Roman"/>
        </w:rPr>
        <w:t>tamsulozinu</w:t>
      </w:r>
      <w:proofErr w:type="spellEnd"/>
      <w:r w:rsidRPr="0026280D">
        <w:rPr>
          <w:rFonts w:ascii="Times New Roman" w:hAnsi="Times New Roman"/>
        </w:rPr>
        <w:t xml:space="preserve">, nei tiriamiesiems, kurie vaistinių preparatų derinio nevartojo. Vis dėlto šių dviejų klinikinių tyrimų duomenimis, širdies nepakankamumo dažnis aktyviu vaistiniu preparatu gydytų pacientų grupėse buvo mažesnis, palyginti su placebo grupe, ir kiti turimi duomenys apie </w:t>
      </w:r>
      <w:proofErr w:type="spellStart"/>
      <w:r w:rsidRPr="0026280D">
        <w:rPr>
          <w:rFonts w:ascii="Times New Roman" w:hAnsi="Times New Roman"/>
        </w:rPr>
        <w:t>dutasteridą</w:t>
      </w:r>
      <w:proofErr w:type="spellEnd"/>
      <w:r w:rsidRPr="0026280D">
        <w:rPr>
          <w:rFonts w:ascii="Times New Roman" w:hAnsi="Times New Roman"/>
        </w:rPr>
        <w:t xml:space="preserve"> arba alfa </w:t>
      </w:r>
      <w:proofErr w:type="spellStart"/>
      <w:r w:rsidRPr="0026280D">
        <w:rPr>
          <w:rFonts w:ascii="Times New Roman" w:hAnsi="Times New Roman"/>
        </w:rPr>
        <w:t>adrenoreceptorių</w:t>
      </w:r>
      <w:proofErr w:type="spellEnd"/>
      <w:r w:rsidRPr="0026280D">
        <w:rPr>
          <w:rFonts w:ascii="Times New Roman" w:hAnsi="Times New Roman"/>
        </w:rPr>
        <w:t xml:space="preserve"> blokatorius nepalaiko išvados, kad širdies ir kraujagyslių sutrikimų rizika padidėja (žr. 5.1 skyrių).</w:t>
      </w:r>
    </w:p>
    <w:p w14:paraId="22A678F1" w14:textId="77777777" w:rsidR="00011A31" w:rsidRDefault="00011A31" w:rsidP="00D66179">
      <w:pPr>
        <w:spacing w:after="0" w:line="240" w:lineRule="auto"/>
        <w:rPr>
          <w:rFonts w:ascii="Times New Roman" w:eastAsia="Times New Roman" w:hAnsi="Times New Roman" w:cs="Times New Roman"/>
          <w:i/>
          <w:iCs/>
        </w:rPr>
      </w:pPr>
    </w:p>
    <w:p w14:paraId="39992D0B" w14:textId="77777777" w:rsidR="00A414E3" w:rsidRPr="0026280D" w:rsidRDefault="00A414E3" w:rsidP="00A414E3">
      <w:pPr>
        <w:spacing w:after="0" w:line="240" w:lineRule="auto"/>
        <w:rPr>
          <w:rFonts w:ascii="Times New Roman" w:hAnsi="Times New Roman"/>
          <w:i/>
        </w:rPr>
      </w:pPr>
      <w:r w:rsidRPr="0026280D">
        <w:rPr>
          <w:rFonts w:ascii="Times New Roman" w:hAnsi="Times New Roman"/>
          <w:i/>
        </w:rPr>
        <w:t>Krūties navikai</w:t>
      </w:r>
    </w:p>
    <w:p w14:paraId="710860DD" w14:textId="78A5DCF6" w:rsidR="00011A31" w:rsidRDefault="00A414E3" w:rsidP="00A414E3">
      <w:pPr>
        <w:spacing w:after="0" w:line="240" w:lineRule="auto"/>
        <w:rPr>
          <w:rFonts w:ascii="Times New Roman" w:eastAsia="Times New Roman" w:hAnsi="Times New Roman" w:cs="Times New Roman"/>
          <w:i/>
          <w:iCs/>
        </w:rPr>
      </w:pPr>
      <w:r w:rsidRPr="0026280D">
        <w:rPr>
          <w:rFonts w:ascii="Times New Roman" w:hAnsi="Times New Roman"/>
        </w:rPr>
        <w:t xml:space="preserve">Gauta pranešimų apie krūties vėžį vyrams, kurie vartojo </w:t>
      </w:r>
      <w:proofErr w:type="spellStart"/>
      <w:r w:rsidRPr="0026280D">
        <w:rPr>
          <w:rFonts w:ascii="Times New Roman" w:hAnsi="Times New Roman"/>
        </w:rPr>
        <w:t>dutasteridą</w:t>
      </w:r>
      <w:proofErr w:type="spellEnd"/>
      <w:r w:rsidRPr="0026280D">
        <w:rPr>
          <w:rFonts w:ascii="Times New Roman" w:hAnsi="Times New Roman"/>
        </w:rPr>
        <w:t xml:space="preserve"> klinikinių tyrimų metu ir po vaistinio preparato patekimo į rinką. Vis dėlto epidemiologijos tyrimai neatskleidė krūties vėžio atsiradimo rizikos padidėjimo 5 alfa reduktazės inhibitorių vartojantiems vyrams (žr. 5.1 skyrių). Gydytojas turi paaiškinti savo pacientams, kad jie nedelsdami praneštų apie bet kokius krūtų audinio pokyčius, pavyzdžiui, gumbelius arba išskyras iš spenelių.</w:t>
      </w:r>
    </w:p>
    <w:p w14:paraId="3C20B530" w14:textId="77777777" w:rsidR="00A414E3" w:rsidRDefault="00A414E3" w:rsidP="00D66179">
      <w:pPr>
        <w:keepNext/>
        <w:keepLines/>
        <w:spacing w:after="0" w:line="240" w:lineRule="auto"/>
        <w:rPr>
          <w:rFonts w:ascii="Times New Roman" w:eastAsia="Times New Roman" w:hAnsi="Times New Roman" w:cs="Times New Roman"/>
          <w:i/>
        </w:rPr>
      </w:pPr>
    </w:p>
    <w:p w14:paraId="35EDBC26" w14:textId="5E6AA3F4" w:rsidR="00D66179" w:rsidRPr="00D66179" w:rsidRDefault="00D66179" w:rsidP="00D66179">
      <w:pPr>
        <w:keepNext/>
        <w:keepLines/>
        <w:spacing w:after="0" w:line="240" w:lineRule="auto"/>
        <w:rPr>
          <w:rFonts w:ascii="Times New Roman" w:eastAsia="Times New Roman" w:hAnsi="Times New Roman" w:cs="Times New Roman"/>
          <w:i/>
        </w:rPr>
      </w:pPr>
      <w:r w:rsidRPr="00D66179">
        <w:rPr>
          <w:rFonts w:ascii="Times New Roman" w:eastAsia="Times New Roman" w:hAnsi="Times New Roman" w:cs="Times New Roman"/>
          <w:i/>
        </w:rPr>
        <w:t>Nesandarios kapsulės</w:t>
      </w:r>
    </w:p>
    <w:p w14:paraId="5237B842"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absorbuojamas per odą, todėl moterys, vaikai ir paaugliai turi vengti kontakto su nesandariomis kapsulėmis (žr. 4.6 skyrių). Jeigu buvo kontaktas su nesandariomis kapsulėmis, kontakto vietą reikia nedelsiant nuplauti su muilu ir vandeniu.</w:t>
      </w:r>
    </w:p>
    <w:p w14:paraId="3EA4985D" w14:textId="77777777" w:rsidR="00D66179" w:rsidRPr="00D66179" w:rsidRDefault="00D66179" w:rsidP="00D66179">
      <w:pPr>
        <w:spacing w:after="0" w:line="240" w:lineRule="auto"/>
        <w:rPr>
          <w:rFonts w:ascii="Times New Roman" w:eastAsia="Times New Roman" w:hAnsi="Times New Roman" w:cs="Times New Roman"/>
        </w:rPr>
      </w:pPr>
    </w:p>
    <w:p w14:paraId="4B760033" w14:textId="77777777" w:rsidR="00D66179" w:rsidRPr="00D66179" w:rsidRDefault="00D66179" w:rsidP="00D66179">
      <w:pPr>
        <w:keepNext/>
        <w:keepLines/>
        <w:spacing w:after="0" w:line="240" w:lineRule="auto"/>
        <w:rPr>
          <w:rFonts w:ascii="Times New Roman" w:eastAsia="Times New Roman" w:hAnsi="Times New Roman" w:cs="Times New Roman"/>
          <w:i/>
        </w:rPr>
      </w:pPr>
      <w:r w:rsidRPr="00D66179">
        <w:rPr>
          <w:rFonts w:ascii="Times New Roman" w:eastAsia="Times New Roman" w:hAnsi="Times New Roman" w:cs="Times New Roman"/>
          <w:i/>
        </w:rPr>
        <w:t>Kepenų funkcijos sutrikimas</w:t>
      </w:r>
    </w:p>
    <w:p w14:paraId="5BD51793"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tyrimų su pacientais, sergančiais kepenų liga, neatlikta. Pacientams, kuriems yra lengvas ar vidutinio sunkumo kepenų funkcijos sutrikimas, </w:t>
      </w:r>
      <w:proofErr w:type="spellStart"/>
      <w:r w:rsidRPr="00D66179">
        <w:rPr>
          <w:rFonts w:ascii="Times New Roman" w:eastAsia="Times New Roman" w:hAnsi="Times New Roman" w:cs="Times New Roman"/>
        </w:rPr>
        <w:t>dutasteridą</w:t>
      </w:r>
      <w:proofErr w:type="spellEnd"/>
      <w:r w:rsidRPr="00D66179">
        <w:rPr>
          <w:rFonts w:ascii="Times New Roman" w:eastAsia="Times New Roman" w:hAnsi="Times New Roman" w:cs="Times New Roman"/>
        </w:rPr>
        <w:t xml:space="preserve"> vartoti reikia atsargiai (žr. 4.2, 4.3 ir 5.2 skyrius).</w:t>
      </w:r>
    </w:p>
    <w:p w14:paraId="18F64FE0" w14:textId="77777777" w:rsidR="00D66179" w:rsidRDefault="00D66179" w:rsidP="00D66179">
      <w:pPr>
        <w:spacing w:after="0" w:line="240" w:lineRule="auto"/>
        <w:rPr>
          <w:rFonts w:ascii="Times New Roman" w:eastAsia="Times New Roman" w:hAnsi="Times New Roman" w:cs="Times New Roman"/>
        </w:rPr>
      </w:pPr>
    </w:p>
    <w:p w14:paraId="1423B7C8" w14:textId="64E96F3A" w:rsidR="002534D1" w:rsidRDefault="002534D1" w:rsidP="00D66179">
      <w:pPr>
        <w:spacing w:after="0" w:line="240" w:lineRule="auto"/>
        <w:rPr>
          <w:rFonts w:ascii="Times New Roman" w:eastAsia="Times New Roman" w:hAnsi="Times New Roman" w:cs="Times New Roman"/>
          <w:i/>
          <w:iCs/>
        </w:rPr>
      </w:pPr>
      <w:r w:rsidRPr="00105BAB">
        <w:rPr>
          <w:rFonts w:ascii="Times New Roman" w:eastAsia="Times New Roman" w:hAnsi="Times New Roman" w:cs="Times New Roman"/>
          <w:i/>
          <w:iCs/>
        </w:rPr>
        <w:t>Nuotaikos pokyčiai ir depresija</w:t>
      </w:r>
    </w:p>
    <w:p w14:paraId="1FA75FED" w14:textId="77777777" w:rsidR="002534D1" w:rsidRPr="00105BAB" w:rsidRDefault="002534D1" w:rsidP="002534D1">
      <w:pPr>
        <w:spacing w:after="140" w:line="280" w:lineRule="atLeast"/>
        <w:rPr>
          <w:rFonts w:ascii="Times New Roman" w:eastAsia="Times New Roman" w:hAnsi="Times New Roman" w:cs="Times New Roman"/>
        </w:rPr>
      </w:pPr>
      <w:r w:rsidRPr="00105BAB">
        <w:rPr>
          <w:rFonts w:ascii="Times New Roman" w:eastAsia="Times New Roman" w:hAnsi="Times New Roman" w:cs="Times New Roman"/>
        </w:rPr>
        <w:t>Gauta pranešimų apie kitu per burną vartojamu 5 alfa reduktazės inhibitoriumi gydytiems pacientams pasireiškusius nuotaikos pokyčius, įskaitant prislėgtą nuotaiką, depresiją ir (rečiau) mintis apie savižudybę. Pacientams reikia patarti, kad kreiptųsi medicininės pagalbos, jeigu pasireiškia kuris nors iš šių simptomų.</w:t>
      </w:r>
    </w:p>
    <w:p w14:paraId="2B8B7BE5" w14:textId="77777777" w:rsidR="002534D1" w:rsidRPr="00105BAB" w:rsidRDefault="002534D1" w:rsidP="00D66179">
      <w:pPr>
        <w:spacing w:after="0" w:line="240" w:lineRule="auto"/>
        <w:rPr>
          <w:rFonts w:ascii="Times New Roman" w:eastAsia="Times New Roman" w:hAnsi="Times New Roman" w:cs="Times New Roman"/>
        </w:rPr>
      </w:pPr>
    </w:p>
    <w:p w14:paraId="165BBBE5"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b/>
          <w:bCs/>
        </w:rPr>
      </w:pPr>
      <w:r w:rsidRPr="00D66179">
        <w:rPr>
          <w:rFonts w:ascii="Times New Roman" w:eastAsia="Times New Roman" w:hAnsi="Times New Roman" w:cs="Times New Roman"/>
          <w:b/>
          <w:bCs/>
        </w:rPr>
        <w:t>4.5</w:t>
      </w:r>
      <w:r w:rsidRPr="00D66179">
        <w:rPr>
          <w:rFonts w:ascii="Times New Roman" w:eastAsia="Times New Roman" w:hAnsi="Times New Roman" w:cs="Times New Roman"/>
          <w:b/>
          <w:bCs/>
        </w:rPr>
        <w:tab/>
        <w:t>Sąveika su kitais vaistiniais preparatais ir kitokia sąveika</w:t>
      </w:r>
    </w:p>
    <w:p w14:paraId="5843F2C4" w14:textId="77777777" w:rsidR="00D66179" w:rsidRPr="00D66179" w:rsidRDefault="00D66179" w:rsidP="00D66179">
      <w:pPr>
        <w:spacing w:after="0" w:line="240" w:lineRule="auto"/>
        <w:rPr>
          <w:rFonts w:ascii="Times New Roman" w:eastAsia="Times New Roman" w:hAnsi="Times New Roman" w:cs="Times New Roman"/>
          <w:b/>
          <w:bCs/>
        </w:rPr>
      </w:pPr>
    </w:p>
    <w:p w14:paraId="41C53A58"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Informacijos apie PSA koncentracijos sumažėjimą kraujo serume gydymo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laikotarpiu ir rekomendacijų dėl prostatos vėžio nustatymo pateikta 4.4 skyriuje.</w:t>
      </w:r>
    </w:p>
    <w:p w14:paraId="465C2673" w14:textId="77777777" w:rsidR="00D66179" w:rsidRPr="00D66179" w:rsidRDefault="00D66179" w:rsidP="00D66179">
      <w:pPr>
        <w:spacing w:after="0" w:line="240" w:lineRule="auto"/>
        <w:rPr>
          <w:rFonts w:ascii="Times New Roman" w:eastAsia="Times New Roman" w:hAnsi="Times New Roman" w:cs="Times New Roman"/>
        </w:rPr>
      </w:pPr>
    </w:p>
    <w:p w14:paraId="583BD381" w14:textId="77777777" w:rsidR="00D66179" w:rsidRPr="00A42D5C" w:rsidRDefault="00D66179" w:rsidP="00D66179">
      <w:pPr>
        <w:keepNext/>
        <w:keepLines/>
        <w:spacing w:after="0" w:line="240" w:lineRule="auto"/>
        <w:ind w:left="540" w:hanging="540"/>
        <w:rPr>
          <w:rFonts w:ascii="Times New Roman" w:eastAsia="Times New Roman" w:hAnsi="Times New Roman" w:cs="Times New Roman"/>
          <w:iCs/>
          <w:u w:val="single"/>
        </w:rPr>
      </w:pPr>
      <w:r w:rsidRPr="00A42D5C">
        <w:rPr>
          <w:rFonts w:ascii="Times New Roman" w:eastAsia="Times New Roman" w:hAnsi="Times New Roman" w:cs="Times New Roman"/>
          <w:iCs/>
          <w:u w:val="single"/>
        </w:rPr>
        <w:t xml:space="preserve">Kitų vaistų poveikis </w:t>
      </w:r>
      <w:proofErr w:type="spellStart"/>
      <w:r w:rsidRPr="00A42D5C">
        <w:rPr>
          <w:rFonts w:ascii="Times New Roman" w:eastAsia="Times New Roman" w:hAnsi="Times New Roman" w:cs="Times New Roman"/>
          <w:iCs/>
          <w:u w:val="single"/>
        </w:rPr>
        <w:t>dutasterido</w:t>
      </w:r>
      <w:proofErr w:type="spellEnd"/>
      <w:r w:rsidRPr="00A42D5C">
        <w:rPr>
          <w:rFonts w:ascii="Times New Roman" w:eastAsia="Times New Roman" w:hAnsi="Times New Roman" w:cs="Times New Roman"/>
          <w:iCs/>
          <w:u w:val="single"/>
        </w:rPr>
        <w:t xml:space="preserve"> farmakokinetikai</w:t>
      </w:r>
    </w:p>
    <w:p w14:paraId="0A2DF1E1"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i/>
          <w:iCs/>
        </w:rPr>
      </w:pPr>
    </w:p>
    <w:p w14:paraId="1FA4FB70" w14:textId="77777777" w:rsidR="00D66179" w:rsidRPr="00A42D5C" w:rsidRDefault="00D66179" w:rsidP="00D66179">
      <w:pPr>
        <w:spacing w:after="0" w:line="240" w:lineRule="auto"/>
        <w:rPr>
          <w:rFonts w:ascii="Times New Roman" w:eastAsia="Times New Roman" w:hAnsi="Times New Roman" w:cs="Times New Roman"/>
          <w:i/>
          <w:iCs/>
        </w:rPr>
      </w:pPr>
      <w:proofErr w:type="spellStart"/>
      <w:r w:rsidRPr="00A42D5C">
        <w:rPr>
          <w:rFonts w:ascii="Times New Roman" w:eastAsia="Times New Roman" w:hAnsi="Times New Roman" w:cs="Times New Roman"/>
          <w:i/>
          <w:iCs/>
        </w:rPr>
        <w:t>Dutasteride</w:t>
      </w:r>
      <w:proofErr w:type="spellEnd"/>
      <w:r w:rsidRPr="00A42D5C">
        <w:rPr>
          <w:rFonts w:ascii="Times New Roman" w:eastAsia="Times New Roman" w:hAnsi="Times New Roman" w:cs="Times New Roman"/>
          <w:i/>
          <w:iCs/>
        </w:rPr>
        <w:t xml:space="preserve"> </w:t>
      </w:r>
      <w:proofErr w:type="spellStart"/>
      <w:r w:rsidRPr="00A42D5C">
        <w:rPr>
          <w:rFonts w:ascii="Times New Roman" w:eastAsia="Times New Roman" w:hAnsi="Times New Roman" w:cs="Times New Roman"/>
          <w:i/>
          <w:iCs/>
        </w:rPr>
        <w:t>Teva</w:t>
      </w:r>
      <w:proofErr w:type="spellEnd"/>
      <w:r w:rsidRPr="00A42D5C">
        <w:rPr>
          <w:rFonts w:ascii="Times New Roman" w:eastAsia="Times New Roman" w:hAnsi="Times New Roman" w:cs="Times New Roman"/>
          <w:i/>
          <w:iCs/>
        </w:rPr>
        <w:t xml:space="preserve"> vartojimas su CYP3A4 ir (arba) </w:t>
      </w:r>
      <w:proofErr w:type="spellStart"/>
      <w:r w:rsidRPr="00A42D5C">
        <w:rPr>
          <w:rFonts w:ascii="Times New Roman" w:eastAsia="Times New Roman" w:hAnsi="Times New Roman" w:cs="Times New Roman"/>
          <w:i/>
          <w:iCs/>
        </w:rPr>
        <w:t>glikoproteino</w:t>
      </w:r>
      <w:proofErr w:type="spellEnd"/>
      <w:r w:rsidRPr="00A42D5C">
        <w:rPr>
          <w:rFonts w:ascii="Times New Roman" w:eastAsia="Times New Roman" w:hAnsi="Times New Roman" w:cs="Times New Roman"/>
          <w:i/>
          <w:iCs/>
        </w:rPr>
        <w:t xml:space="preserve"> P inhibitoriais</w:t>
      </w:r>
    </w:p>
    <w:p w14:paraId="4378D45B"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daugiausia eliminuojamas </w:t>
      </w:r>
      <w:proofErr w:type="spellStart"/>
      <w:r w:rsidRPr="00D66179">
        <w:rPr>
          <w:rFonts w:ascii="Times New Roman" w:eastAsia="Times New Roman" w:hAnsi="Times New Roman" w:cs="Times New Roman"/>
        </w:rPr>
        <w:t>metabolizuojant</w:t>
      </w:r>
      <w:proofErr w:type="spellEnd"/>
      <w:r w:rsidRPr="00D66179">
        <w:rPr>
          <w:rFonts w:ascii="Times New Roman" w:eastAsia="Times New Roman" w:hAnsi="Times New Roman" w:cs="Times New Roman"/>
        </w:rPr>
        <w:t>. Tyrimai</w:t>
      </w:r>
      <w:r w:rsidRPr="00D66179">
        <w:rPr>
          <w:rFonts w:ascii="Times New Roman" w:eastAsia="Times New Roman" w:hAnsi="Times New Roman" w:cs="Times New Roman"/>
          <w:i/>
          <w:iCs/>
        </w:rPr>
        <w:t xml:space="preserve"> </w:t>
      </w:r>
      <w:proofErr w:type="spellStart"/>
      <w:r w:rsidRPr="00D66179">
        <w:rPr>
          <w:rFonts w:ascii="Times New Roman" w:eastAsia="Times New Roman" w:hAnsi="Times New Roman" w:cs="Times New Roman"/>
          <w:i/>
          <w:iCs/>
        </w:rPr>
        <w:t>in</w:t>
      </w:r>
      <w:proofErr w:type="spellEnd"/>
      <w:r w:rsidRPr="00D66179">
        <w:rPr>
          <w:rFonts w:ascii="Times New Roman" w:eastAsia="Times New Roman" w:hAnsi="Times New Roman" w:cs="Times New Roman"/>
          <w:i/>
          <w:iCs/>
        </w:rPr>
        <w:t xml:space="preserve"> </w:t>
      </w:r>
      <w:proofErr w:type="spellStart"/>
      <w:r w:rsidRPr="00D66179">
        <w:rPr>
          <w:rFonts w:ascii="Times New Roman" w:eastAsia="Times New Roman" w:hAnsi="Times New Roman" w:cs="Times New Roman"/>
          <w:i/>
          <w:iCs/>
        </w:rPr>
        <w:t>vitro</w:t>
      </w:r>
      <w:proofErr w:type="spellEnd"/>
      <w:r w:rsidRPr="00D66179">
        <w:rPr>
          <w:rFonts w:ascii="Times New Roman" w:eastAsia="Times New Roman" w:hAnsi="Times New Roman" w:cs="Times New Roman"/>
        </w:rPr>
        <w:t xml:space="preserve"> rodo, kad jo metabolizmą katalizuoja CYP3A4 ir CYP3A5. Jokių oficialių sąveikos su stipraus poveikio CYP3A4 inhibitoriais tyrimų nebuvo atlikta. Tačiau farmakokinetikos tyrimo metu nustatyta, kad nedideliam skaičiui pacientų, kartu vartojusių </w:t>
      </w:r>
      <w:proofErr w:type="spellStart"/>
      <w:r w:rsidRPr="00D66179">
        <w:rPr>
          <w:rFonts w:ascii="Times New Roman" w:eastAsia="Times New Roman" w:hAnsi="Times New Roman" w:cs="Times New Roman"/>
        </w:rPr>
        <w:t>verapamilio</w:t>
      </w:r>
      <w:proofErr w:type="spellEnd"/>
      <w:r w:rsidRPr="00D66179">
        <w:rPr>
          <w:rFonts w:ascii="Times New Roman" w:eastAsia="Times New Roman" w:hAnsi="Times New Roman" w:cs="Times New Roman"/>
        </w:rPr>
        <w:t xml:space="preserve"> arba </w:t>
      </w:r>
      <w:proofErr w:type="spellStart"/>
      <w:r w:rsidRPr="00D66179">
        <w:rPr>
          <w:rFonts w:ascii="Times New Roman" w:eastAsia="Times New Roman" w:hAnsi="Times New Roman" w:cs="Times New Roman"/>
        </w:rPr>
        <w:t>diltiazemo</w:t>
      </w:r>
      <w:proofErr w:type="spellEnd"/>
      <w:r w:rsidRPr="00D66179">
        <w:rPr>
          <w:rFonts w:ascii="Times New Roman" w:eastAsia="Times New Roman" w:hAnsi="Times New Roman" w:cs="Times New Roman"/>
        </w:rPr>
        <w:t xml:space="preserve"> (vidutinio stiprumo CYP3A4 ir </w:t>
      </w:r>
      <w:proofErr w:type="spellStart"/>
      <w:r w:rsidRPr="00D66179">
        <w:rPr>
          <w:rFonts w:ascii="Times New Roman" w:eastAsia="Times New Roman" w:hAnsi="Times New Roman" w:cs="Times New Roman"/>
        </w:rPr>
        <w:t>glikoproteino</w:t>
      </w:r>
      <w:proofErr w:type="spellEnd"/>
      <w:r w:rsidRPr="00D66179">
        <w:rPr>
          <w:rFonts w:ascii="Times New Roman" w:eastAsia="Times New Roman" w:hAnsi="Times New Roman" w:cs="Times New Roman"/>
        </w:rPr>
        <w:t xml:space="preserve"> P inhibitorių), kraujo serume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koncentracija buvo 1,6–1,8 karto didesnė nei kitų pacientų.</w:t>
      </w:r>
    </w:p>
    <w:p w14:paraId="0D778566" w14:textId="77777777" w:rsidR="00D66179" w:rsidRPr="00D66179" w:rsidRDefault="00D66179" w:rsidP="00D66179">
      <w:pPr>
        <w:spacing w:after="0" w:line="240" w:lineRule="auto"/>
        <w:rPr>
          <w:rFonts w:ascii="Times New Roman" w:eastAsia="Times New Roman" w:hAnsi="Times New Roman" w:cs="Times New Roman"/>
        </w:rPr>
      </w:pPr>
    </w:p>
    <w:p w14:paraId="3D454178"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vartojant ilgai su vaistiniais preparatais, kurie yra stipraus poveikio CYP3A4 fermento inhibitoriai (pvz.: geriamaisiais ritonaviru, </w:t>
      </w:r>
      <w:proofErr w:type="spellStart"/>
      <w:r w:rsidRPr="00D66179">
        <w:rPr>
          <w:rFonts w:ascii="Times New Roman" w:eastAsia="Times New Roman" w:hAnsi="Times New Roman" w:cs="Times New Roman"/>
        </w:rPr>
        <w:t>indinaviru</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nefazodonu</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itrakonazolu</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ketokonazolu</w:t>
      </w:r>
      <w:proofErr w:type="spellEnd"/>
      <w:r w:rsidRPr="00D66179">
        <w:rPr>
          <w:rFonts w:ascii="Times New Roman" w:eastAsia="Times New Roman" w:hAnsi="Times New Roman" w:cs="Times New Roman"/>
        </w:rPr>
        <w:t xml:space="preserve">), gali padidėti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koncentracija kraujo serume. Tolesnis 5 alfa reduktazės slopinimas, esant padidėjusiai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ekspozicijai, mažai tikėtinas. Intervalo tarp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dozių vartojimo ilginimo galimybę galima apsvarstyti tuo atveju, jeigu atsiranda šalutinis poveikis. Jeigu pasireiškia fermentų slopinimas, ilgas pusinės eliminacijos laikas gali dar labiau pailgėti, ir gali praeiti daugiau negu šeši mėnesiai, kol bus pasiekta nauja pusiausvyros koncentracija.</w:t>
      </w:r>
    </w:p>
    <w:p w14:paraId="24ED60E7" w14:textId="77777777" w:rsidR="00D66179" w:rsidRPr="00D66179" w:rsidRDefault="00D66179" w:rsidP="00D66179">
      <w:pPr>
        <w:spacing w:after="0" w:line="240" w:lineRule="auto"/>
        <w:rPr>
          <w:rFonts w:ascii="Times New Roman" w:eastAsia="Times New Roman" w:hAnsi="Times New Roman" w:cs="Times New Roman"/>
        </w:rPr>
      </w:pPr>
    </w:p>
    <w:p w14:paraId="41AB3C42"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lastRenderedPageBreak/>
        <w:t xml:space="preserve">Pavartojus </w:t>
      </w:r>
      <w:smartTag w:uri="urn:schemas-microsoft-com:office:smarttags" w:element="metricconverter">
        <w:smartTagPr>
          <w:attr w:name="ProductID" w:val="12 g"/>
        </w:smartTagPr>
        <w:r w:rsidRPr="00D66179">
          <w:rPr>
            <w:rFonts w:ascii="Times New Roman" w:eastAsia="Times New Roman" w:hAnsi="Times New Roman" w:cs="Times New Roman"/>
          </w:rPr>
          <w:t>12 g</w:t>
        </w:r>
      </w:smartTag>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kolestiramino</w:t>
      </w:r>
      <w:proofErr w:type="spellEnd"/>
      <w:r w:rsidRPr="00D66179">
        <w:rPr>
          <w:rFonts w:ascii="Times New Roman" w:eastAsia="Times New Roman" w:hAnsi="Times New Roman" w:cs="Times New Roman"/>
        </w:rPr>
        <w:t xml:space="preserve"> dozę vieną valandą po 5 mg vienkartinės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dozės,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farmakokinetika nepakito.</w:t>
      </w:r>
    </w:p>
    <w:p w14:paraId="61338E9C" w14:textId="77777777" w:rsidR="00D66179" w:rsidRPr="00D66179" w:rsidRDefault="00D66179" w:rsidP="00D66179">
      <w:pPr>
        <w:spacing w:after="0" w:line="240" w:lineRule="auto"/>
        <w:rPr>
          <w:rFonts w:ascii="Times New Roman" w:eastAsia="Times New Roman" w:hAnsi="Times New Roman" w:cs="Times New Roman"/>
        </w:rPr>
      </w:pPr>
    </w:p>
    <w:p w14:paraId="11F2E053" w14:textId="77777777" w:rsidR="00D66179" w:rsidRPr="00A42D5C" w:rsidRDefault="00D66179" w:rsidP="00D66179">
      <w:pPr>
        <w:spacing w:after="0" w:line="240" w:lineRule="auto"/>
        <w:rPr>
          <w:rFonts w:ascii="Times New Roman" w:eastAsia="Times New Roman" w:hAnsi="Times New Roman" w:cs="Times New Roman"/>
          <w:u w:val="single"/>
        </w:rPr>
      </w:pPr>
      <w:proofErr w:type="spellStart"/>
      <w:r w:rsidRPr="00A42D5C">
        <w:rPr>
          <w:rFonts w:ascii="Times New Roman" w:eastAsia="Times New Roman" w:hAnsi="Times New Roman" w:cs="Times New Roman"/>
          <w:iCs/>
          <w:u w:val="single"/>
        </w:rPr>
        <w:t>Dutasterido</w:t>
      </w:r>
      <w:proofErr w:type="spellEnd"/>
      <w:r w:rsidRPr="00A42D5C">
        <w:rPr>
          <w:rFonts w:ascii="Times New Roman" w:eastAsia="Times New Roman" w:hAnsi="Times New Roman" w:cs="Times New Roman"/>
          <w:iCs/>
          <w:u w:val="single"/>
        </w:rPr>
        <w:t xml:space="preserve"> poveikis kitų vaistų farmakokinetikai</w:t>
      </w:r>
    </w:p>
    <w:p w14:paraId="2D9487FA" w14:textId="77777777" w:rsidR="00D66179" w:rsidRPr="00D66179" w:rsidRDefault="00D66179" w:rsidP="00D66179">
      <w:pPr>
        <w:spacing w:after="0" w:line="240" w:lineRule="auto"/>
        <w:rPr>
          <w:rFonts w:ascii="Times New Roman" w:eastAsia="Times New Roman" w:hAnsi="Times New Roman" w:cs="Times New Roman"/>
        </w:rPr>
      </w:pPr>
    </w:p>
    <w:p w14:paraId="363141A9" w14:textId="0F5B4E48"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neveikia varfarino arba </w:t>
      </w:r>
      <w:proofErr w:type="spellStart"/>
      <w:r w:rsidRPr="00D66179">
        <w:rPr>
          <w:rFonts w:ascii="Times New Roman" w:eastAsia="Times New Roman" w:hAnsi="Times New Roman" w:cs="Times New Roman"/>
        </w:rPr>
        <w:t>digoksino</w:t>
      </w:r>
      <w:proofErr w:type="spellEnd"/>
      <w:r w:rsidRPr="00D66179">
        <w:rPr>
          <w:rFonts w:ascii="Times New Roman" w:eastAsia="Times New Roman" w:hAnsi="Times New Roman" w:cs="Times New Roman"/>
        </w:rPr>
        <w:t xml:space="preserve"> farmakokinetikos. Tai rodo, kad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neslopina arba neindukuoja CYP2C9, arba pernešėjo </w:t>
      </w:r>
      <w:proofErr w:type="spellStart"/>
      <w:r w:rsidRPr="00D66179">
        <w:rPr>
          <w:rFonts w:ascii="Times New Roman" w:eastAsia="Times New Roman" w:hAnsi="Times New Roman" w:cs="Times New Roman"/>
        </w:rPr>
        <w:t>glikoproteino</w:t>
      </w:r>
      <w:proofErr w:type="spellEnd"/>
      <w:r w:rsidRPr="00D66179">
        <w:rPr>
          <w:rFonts w:ascii="Times New Roman" w:eastAsia="Times New Roman" w:hAnsi="Times New Roman" w:cs="Times New Roman"/>
        </w:rPr>
        <w:t xml:space="preserve"> P. </w:t>
      </w:r>
      <w:proofErr w:type="spellStart"/>
      <w:r w:rsidRPr="00D66179">
        <w:rPr>
          <w:rFonts w:ascii="Times New Roman" w:eastAsia="Times New Roman" w:hAnsi="Times New Roman" w:cs="Times New Roman"/>
          <w:i/>
          <w:iCs/>
        </w:rPr>
        <w:t>In</w:t>
      </w:r>
      <w:proofErr w:type="spellEnd"/>
      <w:r w:rsidRPr="00D66179">
        <w:rPr>
          <w:rFonts w:ascii="Times New Roman" w:eastAsia="Times New Roman" w:hAnsi="Times New Roman" w:cs="Times New Roman"/>
          <w:i/>
          <w:iCs/>
        </w:rPr>
        <w:t xml:space="preserve"> </w:t>
      </w:r>
      <w:proofErr w:type="spellStart"/>
      <w:r w:rsidRPr="00D66179">
        <w:rPr>
          <w:rFonts w:ascii="Times New Roman" w:eastAsia="Times New Roman" w:hAnsi="Times New Roman" w:cs="Times New Roman"/>
          <w:i/>
          <w:iCs/>
        </w:rPr>
        <w:t>vitro</w:t>
      </w:r>
      <w:proofErr w:type="spellEnd"/>
      <w:r w:rsidRPr="00D66179">
        <w:rPr>
          <w:rFonts w:ascii="Times New Roman" w:eastAsia="Times New Roman" w:hAnsi="Times New Roman" w:cs="Times New Roman"/>
        </w:rPr>
        <w:t xml:space="preserve"> sąveikos tyrimai rodo, kad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neslopina CYP1A2, CYP2D6, CYP2C9, CYP2C19 arba CYP3A4 fermentų.</w:t>
      </w:r>
    </w:p>
    <w:p w14:paraId="601D35A1" w14:textId="77777777" w:rsidR="00D66179" w:rsidRPr="00D66179" w:rsidRDefault="00D66179" w:rsidP="00D66179">
      <w:pPr>
        <w:spacing w:after="0" w:line="240" w:lineRule="auto"/>
        <w:rPr>
          <w:rFonts w:ascii="Times New Roman" w:eastAsia="Times New Roman" w:hAnsi="Times New Roman" w:cs="Times New Roman"/>
        </w:rPr>
      </w:pPr>
    </w:p>
    <w:p w14:paraId="5B9F3BE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Nedidelės apimties (n=24) dviejų savaičių trukmės sveikų vyrų tyrimo metu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(0,5 mg per parą) </w:t>
      </w:r>
      <w:proofErr w:type="spellStart"/>
      <w:r w:rsidRPr="00D66179">
        <w:rPr>
          <w:rFonts w:ascii="Times New Roman" w:eastAsia="Times New Roman" w:hAnsi="Times New Roman" w:cs="Times New Roman"/>
        </w:rPr>
        <w:t>tamsulozino</w:t>
      </w:r>
      <w:proofErr w:type="spellEnd"/>
      <w:r w:rsidRPr="00D66179">
        <w:rPr>
          <w:rFonts w:ascii="Times New Roman" w:eastAsia="Times New Roman" w:hAnsi="Times New Roman" w:cs="Times New Roman"/>
        </w:rPr>
        <w:t xml:space="preserve"> ar </w:t>
      </w:r>
      <w:proofErr w:type="spellStart"/>
      <w:r w:rsidRPr="00D66179">
        <w:rPr>
          <w:rFonts w:ascii="Times New Roman" w:eastAsia="Times New Roman" w:hAnsi="Times New Roman" w:cs="Times New Roman"/>
        </w:rPr>
        <w:t>terazozino</w:t>
      </w:r>
      <w:proofErr w:type="spellEnd"/>
      <w:r w:rsidRPr="00D66179">
        <w:rPr>
          <w:rFonts w:ascii="Times New Roman" w:eastAsia="Times New Roman" w:hAnsi="Times New Roman" w:cs="Times New Roman"/>
        </w:rPr>
        <w:t xml:space="preserve"> farmakokinetikos nepaveikė. </w:t>
      </w:r>
      <w:proofErr w:type="spellStart"/>
      <w:r w:rsidRPr="00D66179">
        <w:rPr>
          <w:rFonts w:ascii="Times New Roman" w:eastAsia="Times New Roman" w:hAnsi="Times New Roman" w:cs="Times New Roman"/>
        </w:rPr>
        <w:t>Farmakodinaminės</w:t>
      </w:r>
      <w:proofErr w:type="spellEnd"/>
      <w:r w:rsidRPr="00D66179">
        <w:rPr>
          <w:rFonts w:ascii="Times New Roman" w:eastAsia="Times New Roman" w:hAnsi="Times New Roman" w:cs="Times New Roman"/>
        </w:rPr>
        <w:t xml:space="preserve"> sąveikos požymių šio tyrimo metu nenustatyta.</w:t>
      </w:r>
    </w:p>
    <w:p w14:paraId="06CAD628" w14:textId="77777777" w:rsidR="00D66179" w:rsidRPr="00D66179" w:rsidRDefault="00D66179" w:rsidP="00D66179">
      <w:pPr>
        <w:spacing w:after="0" w:line="240" w:lineRule="auto"/>
        <w:rPr>
          <w:rFonts w:ascii="Times New Roman" w:eastAsia="Times New Roman" w:hAnsi="Times New Roman" w:cs="Times New Roman"/>
        </w:rPr>
      </w:pPr>
    </w:p>
    <w:p w14:paraId="2E8674F4"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4.6</w:t>
      </w:r>
      <w:r w:rsidRPr="00D66179">
        <w:rPr>
          <w:rFonts w:ascii="Times New Roman" w:eastAsia="Times New Roman" w:hAnsi="Times New Roman" w:cs="Times New Roman"/>
          <w:b/>
          <w:bCs/>
        </w:rPr>
        <w:tab/>
        <w:t>Vaisingumas, nėštumo ir žindymo laikotarpis</w:t>
      </w:r>
    </w:p>
    <w:p w14:paraId="774185DC" w14:textId="77777777" w:rsidR="00D66179" w:rsidRPr="00D66179" w:rsidRDefault="00D66179" w:rsidP="00D66179">
      <w:pPr>
        <w:spacing w:after="0" w:line="240" w:lineRule="auto"/>
        <w:rPr>
          <w:rFonts w:ascii="Times New Roman" w:eastAsia="Times New Roman" w:hAnsi="Times New Roman" w:cs="Times New Roman"/>
        </w:rPr>
      </w:pPr>
    </w:p>
    <w:p w14:paraId="27B9453B"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moterims vartoti negalima.</w:t>
      </w:r>
    </w:p>
    <w:p w14:paraId="09A1A91A" w14:textId="77777777" w:rsidR="00D66179" w:rsidRPr="00D66179" w:rsidRDefault="00D66179" w:rsidP="00D66179">
      <w:pPr>
        <w:spacing w:after="0" w:line="240" w:lineRule="auto"/>
        <w:rPr>
          <w:rFonts w:ascii="Times New Roman" w:eastAsia="Times New Roman" w:hAnsi="Times New Roman" w:cs="Times New Roman"/>
        </w:rPr>
      </w:pPr>
    </w:p>
    <w:p w14:paraId="19E0F48F"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u w:val="single"/>
        </w:rPr>
        <w:t>Nėštumas</w:t>
      </w:r>
    </w:p>
    <w:p w14:paraId="6612C892"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kaip ir kiti 5 alfa reduktazės inhibitoriai, slopina testosterono virtimą </w:t>
      </w:r>
      <w:proofErr w:type="spellStart"/>
      <w:r w:rsidRPr="00D66179">
        <w:rPr>
          <w:rFonts w:ascii="Times New Roman" w:eastAsia="Times New Roman" w:hAnsi="Times New Roman" w:cs="Times New Roman"/>
        </w:rPr>
        <w:t>dihidrotestosteronu</w:t>
      </w:r>
      <w:proofErr w:type="spellEnd"/>
      <w:r w:rsidRPr="00D66179">
        <w:rPr>
          <w:rFonts w:ascii="Times New Roman" w:eastAsia="Times New Roman" w:hAnsi="Times New Roman" w:cs="Times New Roman"/>
        </w:rPr>
        <w:t xml:space="preserve">, todėl vartojamas nėštumo metu jis gali slopinti vyriškos lyties vaisiaus išorinių lyties organų vystymąsi (žr. 4.4 skyrių). Nedidelis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kiekis buvo aptiktas vyrų, gydytų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0,5 mg paros doze, spermoje. Nežinoma, ar gali būti nepageidaujamas poveikis vyriškos lyties vaisiui, jeigu į nėščiosios organizmą patenka paciento, vartojančio </w:t>
      </w:r>
      <w:proofErr w:type="spellStart"/>
      <w:r w:rsidRPr="00D66179">
        <w:rPr>
          <w:rFonts w:ascii="Times New Roman" w:eastAsia="Times New Roman" w:hAnsi="Times New Roman" w:cs="Times New Roman"/>
        </w:rPr>
        <w:t>dutasteridą</w:t>
      </w:r>
      <w:proofErr w:type="spellEnd"/>
      <w:r w:rsidRPr="00D66179">
        <w:rPr>
          <w:rFonts w:ascii="Times New Roman" w:eastAsia="Times New Roman" w:hAnsi="Times New Roman" w:cs="Times New Roman"/>
        </w:rPr>
        <w:t xml:space="preserve">, sperma (didžiausia rizika yra per pirmąsias 16 nėštumo savaičių). </w:t>
      </w:r>
    </w:p>
    <w:p w14:paraId="79A572D6" w14:textId="77777777" w:rsidR="00D66179" w:rsidRPr="00D66179" w:rsidRDefault="00D66179" w:rsidP="00D66179">
      <w:pPr>
        <w:spacing w:after="0" w:line="240" w:lineRule="auto"/>
        <w:rPr>
          <w:rFonts w:ascii="Times New Roman" w:eastAsia="Times New Roman" w:hAnsi="Times New Roman" w:cs="Times New Roman"/>
        </w:rPr>
      </w:pPr>
    </w:p>
    <w:p w14:paraId="5B3367D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Kaip vartojant visus 5 alfa reduktazės inhibitorius, jeigu paciento partnerė yra arba gali būti nėščia, pacientui rekomenduojama apsaugoti partnerę nuo spermos patekimo, naudojant prezervatyvą.</w:t>
      </w:r>
    </w:p>
    <w:p w14:paraId="5E246752" w14:textId="77777777" w:rsidR="00D66179" w:rsidRPr="00D66179" w:rsidRDefault="00D66179" w:rsidP="00D66179">
      <w:pPr>
        <w:spacing w:after="0" w:line="240" w:lineRule="auto"/>
        <w:rPr>
          <w:rFonts w:ascii="Times New Roman" w:eastAsia="Times New Roman" w:hAnsi="Times New Roman" w:cs="Times New Roman"/>
        </w:rPr>
      </w:pPr>
    </w:p>
    <w:p w14:paraId="359C8D0E"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Informacija apie </w:t>
      </w:r>
      <w:proofErr w:type="spellStart"/>
      <w:r w:rsidRPr="00D66179">
        <w:rPr>
          <w:rFonts w:ascii="Times New Roman" w:eastAsia="Times New Roman" w:hAnsi="Times New Roman" w:cs="Times New Roman"/>
        </w:rPr>
        <w:t>ikiklinikinius</w:t>
      </w:r>
      <w:proofErr w:type="spellEnd"/>
      <w:r w:rsidRPr="00D66179">
        <w:rPr>
          <w:rFonts w:ascii="Times New Roman" w:eastAsia="Times New Roman" w:hAnsi="Times New Roman" w:cs="Times New Roman"/>
        </w:rPr>
        <w:t xml:space="preserve"> duomenis pateikta 5.3 skyriuje.</w:t>
      </w:r>
    </w:p>
    <w:p w14:paraId="51DC2AE0" w14:textId="77777777" w:rsidR="00D66179" w:rsidRPr="00D66179" w:rsidRDefault="00D66179" w:rsidP="00D66179">
      <w:pPr>
        <w:spacing w:after="0" w:line="240" w:lineRule="auto"/>
        <w:rPr>
          <w:rFonts w:ascii="Times New Roman" w:eastAsia="Times New Roman" w:hAnsi="Times New Roman" w:cs="Times New Roman"/>
        </w:rPr>
      </w:pPr>
    </w:p>
    <w:p w14:paraId="0665B695" w14:textId="77777777" w:rsidR="00D66179" w:rsidRPr="00D66179" w:rsidRDefault="00D66179" w:rsidP="00D66179">
      <w:pPr>
        <w:keepNext/>
        <w:spacing w:after="0" w:line="240" w:lineRule="auto"/>
        <w:outlineLvl w:val="4"/>
        <w:rPr>
          <w:rFonts w:ascii="Times New Roman" w:eastAsia="Times New Roman" w:hAnsi="Times New Roman" w:cs="Times New Roman"/>
          <w:u w:val="single"/>
        </w:rPr>
      </w:pPr>
      <w:r w:rsidRPr="00D66179">
        <w:rPr>
          <w:rFonts w:ascii="Times New Roman" w:eastAsia="Times New Roman" w:hAnsi="Times New Roman" w:cs="Times New Roman"/>
          <w:iCs/>
          <w:u w:val="single"/>
        </w:rPr>
        <w:t>Žindymas</w:t>
      </w:r>
    </w:p>
    <w:p w14:paraId="071A387E"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Nežinoma, ar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išsiskiria į žindyvės pieną.</w:t>
      </w:r>
    </w:p>
    <w:p w14:paraId="13F5DC65" w14:textId="77777777" w:rsidR="00D66179" w:rsidRPr="00D66179" w:rsidRDefault="00D66179" w:rsidP="00D66179">
      <w:pPr>
        <w:spacing w:after="0" w:line="240" w:lineRule="auto"/>
        <w:rPr>
          <w:rFonts w:ascii="Times New Roman" w:eastAsia="Times New Roman" w:hAnsi="Times New Roman" w:cs="Times New Roman"/>
        </w:rPr>
      </w:pPr>
    </w:p>
    <w:p w14:paraId="5A14BF05"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u w:val="single"/>
        </w:rPr>
        <w:t>Vaisingumas</w:t>
      </w:r>
    </w:p>
    <w:p w14:paraId="68F102B9"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Pastebėta, kad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sukelia sveikų vyrų spermos pokyčius (mažina spermos kiekį, spermatozoidų skaičių ir judrumą) (žr. 5.1 skyrių). Vyrų vaisingumo sumažėjimo galimybės paneigti negalima.</w:t>
      </w:r>
    </w:p>
    <w:p w14:paraId="0102603B" w14:textId="77777777" w:rsidR="00D66179" w:rsidRPr="00D66179" w:rsidRDefault="00D66179" w:rsidP="00D66179">
      <w:pPr>
        <w:spacing w:after="0" w:line="240" w:lineRule="auto"/>
        <w:rPr>
          <w:rFonts w:ascii="Times New Roman" w:eastAsia="Times New Roman" w:hAnsi="Times New Roman" w:cs="Times New Roman"/>
        </w:rPr>
      </w:pPr>
    </w:p>
    <w:p w14:paraId="533275EC" w14:textId="77777777" w:rsidR="00D66179" w:rsidRPr="00D66179" w:rsidRDefault="00D66179" w:rsidP="00D66179">
      <w:pPr>
        <w:spacing w:after="0" w:line="240" w:lineRule="auto"/>
        <w:ind w:left="540" w:hanging="540"/>
        <w:rPr>
          <w:rFonts w:ascii="Times New Roman" w:eastAsia="Times New Roman" w:hAnsi="Times New Roman" w:cs="Times New Roman"/>
          <w:b/>
          <w:bCs/>
        </w:rPr>
      </w:pPr>
      <w:r w:rsidRPr="00D66179">
        <w:rPr>
          <w:rFonts w:ascii="Times New Roman" w:eastAsia="Times New Roman" w:hAnsi="Times New Roman" w:cs="Times New Roman"/>
          <w:b/>
          <w:bCs/>
        </w:rPr>
        <w:t>4.7</w:t>
      </w:r>
      <w:r w:rsidRPr="00D66179">
        <w:rPr>
          <w:rFonts w:ascii="Times New Roman" w:eastAsia="Times New Roman" w:hAnsi="Times New Roman" w:cs="Times New Roman"/>
          <w:b/>
          <w:bCs/>
        </w:rPr>
        <w:tab/>
        <w:t>Poveikis gebėjimui vairuoti ir valdyti mechanizmus</w:t>
      </w:r>
    </w:p>
    <w:p w14:paraId="51E2CB4E" w14:textId="77777777" w:rsidR="00D66179" w:rsidRPr="00D66179" w:rsidRDefault="00D66179" w:rsidP="00D66179">
      <w:pPr>
        <w:spacing w:after="0" w:line="240" w:lineRule="auto"/>
        <w:ind w:left="540" w:hanging="540"/>
        <w:rPr>
          <w:rFonts w:ascii="Times New Roman" w:eastAsia="Times New Roman" w:hAnsi="Times New Roman" w:cs="Times New Roman"/>
          <w:b/>
          <w:bCs/>
        </w:rPr>
      </w:pPr>
    </w:p>
    <w:p w14:paraId="049E5C36"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Remiantis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farmakodinaminėmis</w:t>
      </w:r>
      <w:proofErr w:type="spellEnd"/>
      <w:r w:rsidRPr="00D66179">
        <w:rPr>
          <w:rFonts w:ascii="Times New Roman" w:eastAsia="Times New Roman" w:hAnsi="Times New Roman" w:cs="Times New Roman"/>
        </w:rPr>
        <w:t xml:space="preserve"> savybėmis, galima daryti išvadą, kad poveikio gebėjimui vairuoti ar valdyti mechanizmus neturėtų pasireikšti.</w:t>
      </w:r>
    </w:p>
    <w:p w14:paraId="4A44342C" w14:textId="77777777" w:rsidR="00D66179" w:rsidRPr="00D66179" w:rsidRDefault="00D66179" w:rsidP="00D66179">
      <w:pPr>
        <w:spacing w:after="0" w:line="240" w:lineRule="auto"/>
        <w:rPr>
          <w:rFonts w:ascii="Times New Roman" w:eastAsia="Times New Roman" w:hAnsi="Times New Roman" w:cs="Times New Roman"/>
        </w:rPr>
      </w:pPr>
    </w:p>
    <w:p w14:paraId="35924A6F"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b/>
          <w:bCs/>
        </w:rPr>
      </w:pPr>
      <w:r w:rsidRPr="00D66179">
        <w:rPr>
          <w:rFonts w:ascii="Times New Roman" w:eastAsia="Times New Roman" w:hAnsi="Times New Roman" w:cs="Times New Roman"/>
          <w:b/>
          <w:bCs/>
        </w:rPr>
        <w:t>4.8</w:t>
      </w:r>
      <w:r w:rsidRPr="00D66179">
        <w:rPr>
          <w:rFonts w:ascii="Times New Roman" w:eastAsia="Times New Roman" w:hAnsi="Times New Roman" w:cs="Times New Roman"/>
          <w:b/>
          <w:bCs/>
        </w:rPr>
        <w:tab/>
        <w:t>Nepageidaujamas poveikis</w:t>
      </w:r>
    </w:p>
    <w:p w14:paraId="483E64FB"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b/>
          <w:bCs/>
        </w:rPr>
      </w:pPr>
    </w:p>
    <w:p w14:paraId="1CB4D72A"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i/>
        </w:rPr>
      </w:pPr>
      <w:proofErr w:type="spellStart"/>
      <w:r w:rsidRPr="00D66179">
        <w:rPr>
          <w:rFonts w:ascii="Times New Roman" w:eastAsia="Times New Roman" w:hAnsi="Times New Roman" w:cs="Times New Roman"/>
          <w:i/>
        </w:rPr>
        <w:t>Monoterapija</w:t>
      </w:r>
      <w:proofErr w:type="spellEnd"/>
      <w:r w:rsidRPr="00D66179">
        <w:rPr>
          <w:rFonts w:ascii="Times New Roman" w:eastAsia="Times New Roman" w:hAnsi="Times New Roman" w:cs="Times New Roman"/>
          <w:i/>
        </w:rPr>
        <w:t xml:space="preserve"> </w:t>
      </w:r>
      <w:proofErr w:type="spellStart"/>
      <w:r w:rsidRPr="00D66179">
        <w:rPr>
          <w:rFonts w:ascii="Times New Roman" w:eastAsia="Times New Roman" w:hAnsi="Times New Roman" w:cs="Times New Roman"/>
          <w:i/>
        </w:rPr>
        <w:t>dutasteridu</w:t>
      </w:r>
      <w:proofErr w:type="spellEnd"/>
    </w:p>
    <w:p w14:paraId="60AF21E6" w14:textId="77777777" w:rsidR="00D66179" w:rsidRPr="00D66179" w:rsidRDefault="00D66179" w:rsidP="00D66179">
      <w:pPr>
        <w:spacing w:after="0" w:line="240" w:lineRule="auto"/>
        <w:rPr>
          <w:rFonts w:ascii="Times New Roman" w:eastAsia="Times New Roman" w:hAnsi="Times New Roman" w:cs="Times New Roman"/>
        </w:rPr>
      </w:pPr>
    </w:p>
    <w:p w14:paraId="39B464DF"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Maždaug 19 % iš 2167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vartojusių pacientų </w:t>
      </w:r>
      <w:r w:rsidRPr="00D66179">
        <w:rPr>
          <w:rFonts w:ascii="Times New Roman" w:eastAsia="Times New Roman" w:hAnsi="Times New Roman" w:cs="Times New Roman"/>
          <w:snapToGrid w:val="0"/>
        </w:rPr>
        <w:t xml:space="preserve">dvejų metų trukmės </w:t>
      </w:r>
      <w:r w:rsidRPr="00D66179">
        <w:rPr>
          <w:rFonts w:ascii="Times New Roman" w:eastAsia="Times New Roman" w:hAnsi="Times New Roman" w:cs="Times New Roman"/>
        </w:rPr>
        <w:t xml:space="preserve">III fazės placebu kontroliuojamų tyrimų metu pirmaisiais gydymo metais atsirado nepageidaujamo poveikio reiškinių. Dauguma reiškinių buvo lengvi ar vidutinio sunkumo ir turėjo įtakos lytinei sistemai. </w:t>
      </w:r>
      <w:r w:rsidRPr="00D66179">
        <w:rPr>
          <w:rFonts w:ascii="Times New Roman" w:eastAsia="Times New Roman" w:hAnsi="Times New Roman" w:cs="Times New Roman"/>
          <w:snapToGrid w:val="0"/>
        </w:rPr>
        <w:t>Toliau dvejus metus tęsiant atvirus tyrimus, jokių naujų nepageidaujamo poveikio reiškinių nepastebėta.</w:t>
      </w:r>
    </w:p>
    <w:p w14:paraId="588EA390" w14:textId="77777777" w:rsidR="00D66179" w:rsidRPr="00D66179" w:rsidRDefault="00D66179" w:rsidP="00D66179">
      <w:pPr>
        <w:spacing w:after="0" w:line="240" w:lineRule="auto"/>
        <w:rPr>
          <w:rFonts w:ascii="Times New Roman" w:eastAsia="Times New Roman" w:hAnsi="Times New Roman" w:cs="Times New Roman"/>
        </w:rPr>
      </w:pPr>
    </w:p>
    <w:p w14:paraId="7325C25F"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Nepageidaujamo poveikio reiškiniai, pastebėti kontroliuojamų klinikinių tyrimų metu ir vaistiniu preparatu gydant po to, kai jis pateko į rinką, išvardyti žemiau esančioje lentelėje. Klinikinių tyrimų metu pastebėti nepageidaujamo poveikio reiškiniai buvo įvertinti kaip susiję su vaisto vartojimu (dažnis 1 % ir daugiau). Jų dažnis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gydomiems pacientams pirmaisiais gydymo metais buvo didesnis palyginti su vartojusiais placebo. Nepageidaujamo poveikio reiškiniai, pastebėti preparatu </w:t>
      </w:r>
      <w:r w:rsidRPr="00D66179">
        <w:rPr>
          <w:rFonts w:ascii="Times New Roman" w:eastAsia="Times New Roman" w:hAnsi="Times New Roman" w:cs="Times New Roman"/>
        </w:rPr>
        <w:lastRenderedPageBreak/>
        <w:t xml:space="preserve">gydant po to, kai jis pateko į rinką, yra surinkti iš spontaninių </w:t>
      </w:r>
      <w:proofErr w:type="spellStart"/>
      <w:r w:rsidRPr="00D66179">
        <w:rPr>
          <w:rFonts w:ascii="Times New Roman" w:eastAsia="Times New Roman" w:hAnsi="Times New Roman" w:cs="Times New Roman"/>
        </w:rPr>
        <w:t>poregistracinių</w:t>
      </w:r>
      <w:proofErr w:type="spellEnd"/>
      <w:r w:rsidRPr="00D66179">
        <w:rPr>
          <w:rFonts w:ascii="Times New Roman" w:eastAsia="Times New Roman" w:hAnsi="Times New Roman" w:cs="Times New Roman"/>
        </w:rPr>
        <w:t xml:space="preserve"> pranešimų , todėl tikslus jų dažnis nežinomas.</w:t>
      </w:r>
    </w:p>
    <w:p w14:paraId="0A9EA868" w14:textId="77777777" w:rsidR="00D66179" w:rsidRPr="00D66179" w:rsidRDefault="00D66179" w:rsidP="00D66179">
      <w:pPr>
        <w:spacing w:after="0" w:line="240" w:lineRule="auto"/>
        <w:rPr>
          <w:rFonts w:ascii="Times New Roman" w:eastAsia="Times New Roman" w:hAnsi="Times New Roman" w:cs="Times New Roman"/>
        </w:rPr>
      </w:pPr>
    </w:p>
    <w:p w14:paraId="03AF54DC" w14:textId="77777777" w:rsidR="00D66179" w:rsidRPr="00D66179" w:rsidRDefault="00D66179" w:rsidP="00D66179">
      <w:pPr>
        <w:spacing w:after="0" w:line="240" w:lineRule="auto"/>
        <w:rPr>
          <w:rFonts w:ascii="Times New Roman" w:eastAsia="Times New Roman" w:hAnsi="Times New Roman" w:cs="Times New Roman"/>
          <w:i/>
        </w:rPr>
      </w:pPr>
      <w:r w:rsidRPr="00D66179">
        <w:rPr>
          <w:rFonts w:ascii="Times New Roman" w:eastAsia="Times New Roman" w:hAnsi="Times New Roman" w:cs="Times New Roman"/>
          <w:i/>
        </w:rPr>
        <w:t>Labai dažni (≥ 1/10), dažni (nuo ≥ 1/100 iki &lt; 1/10), nedažni (nuo ≥ 1/1 000 iki &lt; 1/100), reti (nuo ≥ 1/10 000 iki &lt; 1/1 000), labai reti (&lt; 1/10 000), dažnis nežinomas (negali būti apskaičiuotas pagal turimus duomenis).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3523"/>
        <w:gridCol w:w="1774"/>
        <w:gridCol w:w="1694"/>
      </w:tblGrid>
      <w:tr w:rsidR="00D66179" w:rsidRPr="00D66179" w14:paraId="63927529" w14:textId="77777777" w:rsidTr="00011A31">
        <w:trPr>
          <w:trHeight w:val="255"/>
        </w:trPr>
        <w:tc>
          <w:tcPr>
            <w:tcW w:w="1142" w:type="pct"/>
            <w:vMerge w:val="restart"/>
          </w:tcPr>
          <w:p w14:paraId="78571C70" w14:textId="77777777"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Organų sistema</w:t>
            </w:r>
          </w:p>
        </w:tc>
        <w:tc>
          <w:tcPr>
            <w:tcW w:w="1944" w:type="pct"/>
            <w:vMerge w:val="restart"/>
          </w:tcPr>
          <w:p w14:paraId="40EAEE72" w14:textId="77777777"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Nepageidaujamas reiškinys</w:t>
            </w:r>
          </w:p>
        </w:tc>
        <w:tc>
          <w:tcPr>
            <w:tcW w:w="1914" w:type="pct"/>
            <w:gridSpan w:val="2"/>
          </w:tcPr>
          <w:p w14:paraId="0FCA6BB3" w14:textId="77777777"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Dažnis, nustatytas klinikinių tyrimų duomenimis</w:t>
            </w:r>
          </w:p>
        </w:tc>
      </w:tr>
      <w:tr w:rsidR="00D66179" w:rsidRPr="00D66179" w14:paraId="689948E0" w14:textId="77777777" w:rsidTr="00105BAB">
        <w:trPr>
          <w:trHeight w:val="255"/>
        </w:trPr>
        <w:tc>
          <w:tcPr>
            <w:tcW w:w="1142" w:type="pct"/>
            <w:vMerge/>
          </w:tcPr>
          <w:p w14:paraId="04A59C83" w14:textId="77777777" w:rsidR="00D66179" w:rsidRPr="00D66179" w:rsidRDefault="00D66179" w:rsidP="00D66179">
            <w:pPr>
              <w:spacing w:after="0" w:line="240" w:lineRule="auto"/>
              <w:rPr>
                <w:rFonts w:ascii="Times New Roman" w:eastAsia="Times New Roman" w:hAnsi="Times New Roman" w:cs="Times New Roman"/>
              </w:rPr>
            </w:pPr>
          </w:p>
        </w:tc>
        <w:tc>
          <w:tcPr>
            <w:tcW w:w="1944" w:type="pct"/>
            <w:vMerge/>
          </w:tcPr>
          <w:p w14:paraId="6071EF4E" w14:textId="77777777" w:rsidR="00D66179" w:rsidRPr="00D66179" w:rsidRDefault="00D66179" w:rsidP="00D66179">
            <w:pPr>
              <w:spacing w:after="0" w:line="240" w:lineRule="auto"/>
              <w:rPr>
                <w:rFonts w:ascii="Times New Roman" w:eastAsia="Times New Roman" w:hAnsi="Times New Roman" w:cs="Times New Roman"/>
              </w:rPr>
            </w:pPr>
          </w:p>
        </w:tc>
        <w:tc>
          <w:tcPr>
            <w:tcW w:w="979" w:type="pct"/>
          </w:tcPr>
          <w:p w14:paraId="0DF67980" w14:textId="77777777"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Dažnis pirmaisiais gydymo metais (</w:t>
            </w:r>
            <w:r w:rsidRPr="00D66179">
              <w:rPr>
                <w:rFonts w:ascii="Times New Roman" w:eastAsia="Times New Roman" w:hAnsi="Times New Roman" w:cs="Times New Roman"/>
                <w:b/>
                <w:snapToGrid w:val="0"/>
              </w:rPr>
              <w:t>n = 2167)</w:t>
            </w:r>
          </w:p>
        </w:tc>
        <w:tc>
          <w:tcPr>
            <w:tcW w:w="935" w:type="pct"/>
          </w:tcPr>
          <w:p w14:paraId="439FE822" w14:textId="77777777"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Dažnis antraisiais gydymo metais (</w:t>
            </w:r>
            <w:r w:rsidRPr="00D66179">
              <w:rPr>
                <w:rFonts w:ascii="Times New Roman" w:eastAsia="Times New Roman" w:hAnsi="Times New Roman" w:cs="Times New Roman"/>
                <w:b/>
                <w:snapToGrid w:val="0"/>
              </w:rPr>
              <w:t>n = 1744)</w:t>
            </w:r>
          </w:p>
        </w:tc>
      </w:tr>
      <w:tr w:rsidR="00D66179" w:rsidRPr="00D66179" w14:paraId="268C0A08" w14:textId="77777777" w:rsidTr="00105BAB">
        <w:trPr>
          <w:trHeight w:val="383"/>
        </w:trPr>
        <w:tc>
          <w:tcPr>
            <w:tcW w:w="1142" w:type="pct"/>
            <w:vMerge w:val="restart"/>
          </w:tcPr>
          <w:p w14:paraId="5B8DA220"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snapToGrid w:val="0"/>
                <w:color w:val="000000"/>
              </w:rPr>
              <w:t>Lytinės sistemos ir krūties sutrikimai</w:t>
            </w:r>
          </w:p>
        </w:tc>
        <w:tc>
          <w:tcPr>
            <w:tcW w:w="1944" w:type="pct"/>
          </w:tcPr>
          <w:p w14:paraId="63917CE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snapToGrid w:val="0"/>
                <w:color w:val="000000"/>
              </w:rPr>
              <w:t xml:space="preserve">Impotencija </w:t>
            </w:r>
            <w:r w:rsidRPr="00D66179">
              <w:rPr>
                <w:rFonts w:ascii="Times New Roman" w:eastAsia="Times New Roman" w:hAnsi="Times New Roman" w:cs="Times New Roman"/>
                <w:vertAlign w:val="superscript"/>
              </w:rPr>
              <w:t>*</w:t>
            </w:r>
          </w:p>
        </w:tc>
        <w:tc>
          <w:tcPr>
            <w:tcW w:w="979" w:type="pct"/>
          </w:tcPr>
          <w:p w14:paraId="5F720E4C" w14:textId="113D1E5B"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snapToGrid w:val="0"/>
                <w:color w:val="000000"/>
              </w:rPr>
              <w:t>6,0</w:t>
            </w:r>
            <w:r w:rsidR="000B7FF4">
              <w:rPr>
                <w:rFonts w:ascii="Times New Roman" w:eastAsia="Times New Roman" w:hAnsi="Times New Roman" w:cs="Times New Roman"/>
                <w:snapToGrid w:val="0"/>
                <w:color w:val="000000"/>
              </w:rPr>
              <w:t> </w:t>
            </w:r>
            <w:r w:rsidRPr="00D66179">
              <w:rPr>
                <w:rFonts w:ascii="Times New Roman" w:eastAsia="Times New Roman" w:hAnsi="Times New Roman" w:cs="Times New Roman"/>
                <w:snapToGrid w:val="0"/>
                <w:color w:val="000000"/>
              </w:rPr>
              <w:t>%</w:t>
            </w:r>
          </w:p>
        </w:tc>
        <w:tc>
          <w:tcPr>
            <w:tcW w:w="935" w:type="pct"/>
          </w:tcPr>
          <w:p w14:paraId="359B6C07" w14:textId="70C25363"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snapToGrid w:val="0"/>
                <w:color w:val="000000"/>
              </w:rPr>
              <w:t>1,7</w:t>
            </w:r>
            <w:r w:rsidR="000B7FF4">
              <w:rPr>
                <w:rFonts w:ascii="Times New Roman" w:eastAsia="Times New Roman" w:hAnsi="Times New Roman" w:cs="Times New Roman"/>
                <w:snapToGrid w:val="0"/>
                <w:color w:val="000000"/>
              </w:rPr>
              <w:t> </w:t>
            </w:r>
            <w:r w:rsidRPr="00D66179">
              <w:rPr>
                <w:rFonts w:ascii="Times New Roman" w:eastAsia="Times New Roman" w:hAnsi="Times New Roman" w:cs="Times New Roman"/>
                <w:snapToGrid w:val="0"/>
                <w:color w:val="000000"/>
              </w:rPr>
              <w:t>%</w:t>
            </w:r>
          </w:p>
        </w:tc>
      </w:tr>
      <w:tr w:rsidR="00D66179" w:rsidRPr="00D66179" w14:paraId="4D20D123" w14:textId="77777777" w:rsidTr="00105BAB">
        <w:trPr>
          <w:trHeight w:val="383"/>
        </w:trPr>
        <w:tc>
          <w:tcPr>
            <w:tcW w:w="1142" w:type="pct"/>
            <w:vMerge/>
          </w:tcPr>
          <w:p w14:paraId="6569A54D" w14:textId="77777777" w:rsidR="00D66179" w:rsidRPr="00D66179" w:rsidRDefault="00D66179" w:rsidP="00D66179">
            <w:pPr>
              <w:spacing w:after="0" w:line="240" w:lineRule="auto"/>
              <w:rPr>
                <w:rFonts w:ascii="Times New Roman" w:eastAsia="Times New Roman" w:hAnsi="Times New Roman" w:cs="Times New Roman"/>
              </w:rPr>
            </w:pPr>
          </w:p>
        </w:tc>
        <w:tc>
          <w:tcPr>
            <w:tcW w:w="1944" w:type="pct"/>
          </w:tcPr>
          <w:p w14:paraId="20F7775B"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snapToGrid w:val="0"/>
                <w:color w:val="000000"/>
              </w:rPr>
              <w:t xml:space="preserve">Lytinio potraukio pokytis (sumažėjimas) </w:t>
            </w:r>
            <w:r w:rsidRPr="00D66179">
              <w:rPr>
                <w:rFonts w:ascii="Times New Roman" w:eastAsia="Times New Roman" w:hAnsi="Times New Roman" w:cs="Times New Roman"/>
                <w:vertAlign w:val="superscript"/>
              </w:rPr>
              <w:t>*</w:t>
            </w:r>
          </w:p>
        </w:tc>
        <w:tc>
          <w:tcPr>
            <w:tcW w:w="979" w:type="pct"/>
          </w:tcPr>
          <w:p w14:paraId="50AAA59D" w14:textId="6A05DDFF"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snapToGrid w:val="0"/>
                <w:color w:val="000000"/>
              </w:rPr>
              <w:t>3,7</w:t>
            </w:r>
            <w:r w:rsidR="000B7FF4">
              <w:rPr>
                <w:rFonts w:ascii="Times New Roman" w:eastAsia="Times New Roman" w:hAnsi="Times New Roman" w:cs="Times New Roman"/>
                <w:snapToGrid w:val="0"/>
                <w:color w:val="000000"/>
              </w:rPr>
              <w:t> </w:t>
            </w:r>
            <w:r w:rsidRPr="00D66179">
              <w:rPr>
                <w:rFonts w:ascii="Times New Roman" w:eastAsia="Times New Roman" w:hAnsi="Times New Roman" w:cs="Times New Roman"/>
                <w:snapToGrid w:val="0"/>
                <w:color w:val="000000"/>
              </w:rPr>
              <w:t>%</w:t>
            </w:r>
          </w:p>
        </w:tc>
        <w:tc>
          <w:tcPr>
            <w:tcW w:w="935" w:type="pct"/>
          </w:tcPr>
          <w:p w14:paraId="3DA063C8" w14:textId="7E22622A"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snapToGrid w:val="0"/>
                <w:color w:val="000000"/>
              </w:rPr>
              <w:t>0,6</w:t>
            </w:r>
            <w:r w:rsidR="000B7FF4">
              <w:rPr>
                <w:rFonts w:ascii="Times New Roman" w:eastAsia="Times New Roman" w:hAnsi="Times New Roman" w:cs="Times New Roman"/>
                <w:snapToGrid w:val="0"/>
                <w:color w:val="000000"/>
              </w:rPr>
              <w:t> </w:t>
            </w:r>
            <w:r w:rsidRPr="00D66179">
              <w:rPr>
                <w:rFonts w:ascii="Times New Roman" w:eastAsia="Times New Roman" w:hAnsi="Times New Roman" w:cs="Times New Roman"/>
                <w:snapToGrid w:val="0"/>
                <w:color w:val="000000"/>
              </w:rPr>
              <w:t>%</w:t>
            </w:r>
          </w:p>
        </w:tc>
      </w:tr>
      <w:tr w:rsidR="00D66179" w:rsidRPr="00D66179" w14:paraId="5306D5ED" w14:textId="77777777" w:rsidTr="00105BAB">
        <w:trPr>
          <w:trHeight w:val="383"/>
        </w:trPr>
        <w:tc>
          <w:tcPr>
            <w:tcW w:w="1142" w:type="pct"/>
            <w:vMerge/>
          </w:tcPr>
          <w:p w14:paraId="7F04119D" w14:textId="77777777" w:rsidR="00D66179" w:rsidRPr="00D66179" w:rsidRDefault="00D66179" w:rsidP="00D66179">
            <w:pPr>
              <w:spacing w:after="0" w:line="240" w:lineRule="auto"/>
              <w:rPr>
                <w:rFonts w:ascii="Times New Roman" w:eastAsia="Times New Roman" w:hAnsi="Times New Roman" w:cs="Times New Roman"/>
              </w:rPr>
            </w:pPr>
          </w:p>
        </w:tc>
        <w:tc>
          <w:tcPr>
            <w:tcW w:w="1944" w:type="pct"/>
          </w:tcPr>
          <w:p w14:paraId="5A24B56F" w14:textId="716EE326"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snapToGrid w:val="0"/>
                <w:color w:val="000000"/>
              </w:rPr>
              <w:t xml:space="preserve">Ejakuliacijos sutrikimai </w:t>
            </w:r>
            <w:r w:rsidRPr="00D66179">
              <w:rPr>
                <w:rFonts w:ascii="Times New Roman" w:eastAsia="Times New Roman" w:hAnsi="Times New Roman" w:cs="Times New Roman"/>
                <w:vertAlign w:val="superscript"/>
              </w:rPr>
              <w:t>*</w:t>
            </w:r>
            <w:r w:rsidR="00A414E3">
              <w:rPr>
                <w:vertAlign w:val="superscript"/>
              </w:rPr>
              <w:t>^</w:t>
            </w:r>
          </w:p>
        </w:tc>
        <w:tc>
          <w:tcPr>
            <w:tcW w:w="979" w:type="pct"/>
          </w:tcPr>
          <w:p w14:paraId="4D5157D6" w14:textId="081CDFFE"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snapToGrid w:val="0"/>
                <w:color w:val="000000"/>
              </w:rPr>
              <w:t>1,8</w:t>
            </w:r>
            <w:r w:rsidR="000B7FF4">
              <w:rPr>
                <w:rFonts w:ascii="Times New Roman" w:eastAsia="Times New Roman" w:hAnsi="Times New Roman" w:cs="Times New Roman"/>
                <w:snapToGrid w:val="0"/>
                <w:color w:val="000000"/>
              </w:rPr>
              <w:t> </w:t>
            </w:r>
            <w:r w:rsidRPr="00D66179">
              <w:rPr>
                <w:rFonts w:ascii="Times New Roman" w:eastAsia="Times New Roman" w:hAnsi="Times New Roman" w:cs="Times New Roman"/>
                <w:snapToGrid w:val="0"/>
                <w:color w:val="000000"/>
              </w:rPr>
              <w:t>%</w:t>
            </w:r>
          </w:p>
        </w:tc>
        <w:tc>
          <w:tcPr>
            <w:tcW w:w="935" w:type="pct"/>
          </w:tcPr>
          <w:p w14:paraId="44A397E4" w14:textId="56C9DB21"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snapToGrid w:val="0"/>
                <w:color w:val="000000"/>
              </w:rPr>
              <w:t>0,5</w:t>
            </w:r>
            <w:r w:rsidR="000B7FF4">
              <w:rPr>
                <w:rFonts w:ascii="Times New Roman" w:eastAsia="Times New Roman" w:hAnsi="Times New Roman" w:cs="Times New Roman"/>
                <w:snapToGrid w:val="0"/>
                <w:color w:val="000000"/>
              </w:rPr>
              <w:t> </w:t>
            </w:r>
            <w:r w:rsidRPr="00D66179">
              <w:rPr>
                <w:rFonts w:ascii="Times New Roman" w:eastAsia="Times New Roman" w:hAnsi="Times New Roman" w:cs="Times New Roman"/>
                <w:snapToGrid w:val="0"/>
                <w:color w:val="000000"/>
              </w:rPr>
              <w:t>%</w:t>
            </w:r>
          </w:p>
        </w:tc>
      </w:tr>
      <w:tr w:rsidR="00D66179" w:rsidRPr="00D66179" w14:paraId="7446A079" w14:textId="77777777" w:rsidTr="00105BAB">
        <w:trPr>
          <w:trHeight w:val="383"/>
        </w:trPr>
        <w:tc>
          <w:tcPr>
            <w:tcW w:w="1142" w:type="pct"/>
            <w:vMerge/>
          </w:tcPr>
          <w:p w14:paraId="4849C59B" w14:textId="77777777" w:rsidR="00D66179" w:rsidRPr="00D66179" w:rsidRDefault="00D66179" w:rsidP="00D66179">
            <w:pPr>
              <w:spacing w:after="0" w:line="240" w:lineRule="auto"/>
              <w:rPr>
                <w:rFonts w:ascii="Times New Roman" w:eastAsia="Times New Roman" w:hAnsi="Times New Roman" w:cs="Times New Roman"/>
              </w:rPr>
            </w:pPr>
          </w:p>
        </w:tc>
        <w:tc>
          <w:tcPr>
            <w:tcW w:w="1944" w:type="pct"/>
          </w:tcPr>
          <w:p w14:paraId="512EA359"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snapToGrid w:val="0"/>
                <w:color w:val="000000"/>
              </w:rPr>
              <w:t xml:space="preserve">Krūties sutrikimai </w:t>
            </w:r>
            <w:r w:rsidRPr="00D66179">
              <w:rPr>
                <w:rFonts w:ascii="Times New Roman" w:eastAsia="Times New Roman" w:hAnsi="Times New Roman" w:cs="Times New Roman"/>
                <w:snapToGrid w:val="0"/>
                <w:color w:val="000000"/>
                <w:vertAlign w:val="superscript"/>
              </w:rPr>
              <w:t>+</w:t>
            </w:r>
          </w:p>
        </w:tc>
        <w:tc>
          <w:tcPr>
            <w:tcW w:w="979" w:type="pct"/>
          </w:tcPr>
          <w:p w14:paraId="053D7796" w14:textId="18E8623F"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snapToGrid w:val="0"/>
                <w:color w:val="000000"/>
              </w:rPr>
              <w:t>1,3</w:t>
            </w:r>
            <w:r w:rsidR="000B7FF4">
              <w:rPr>
                <w:rFonts w:ascii="Times New Roman" w:eastAsia="Times New Roman" w:hAnsi="Times New Roman" w:cs="Times New Roman"/>
                <w:snapToGrid w:val="0"/>
                <w:color w:val="000000"/>
              </w:rPr>
              <w:t> </w:t>
            </w:r>
            <w:r w:rsidRPr="00D66179">
              <w:rPr>
                <w:rFonts w:ascii="Times New Roman" w:eastAsia="Times New Roman" w:hAnsi="Times New Roman" w:cs="Times New Roman"/>
                <w:snapToGrid w:val="0"/>
                <w:color w:val="000000"/>
              </w:rPr>
              <w:t>%</w:t>
            </w:r>
          </w:p>
        </w:tc>
        <w:tc>
          <w:tcPr>
            <w:tcW w:w="935" w:type="pct"/>
          </w:tcPr>
          <w:p w14:paraId="22215856" w14:textId="260DDBE3"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snapToGrid w:val="0"/>
                <w:color w:val="000000"/>
              </w:rPr>
              <w:t>1,3</w:t>
            </w:r>
            <w:r w:rsidR="000B7FF4">
              <w:rPr>
                <w:rFonts w:ascii="Times New Roman" w:eastAsia="Times New Roman" w:hAnsi="Times New Roman" w:cs="Times New Roman"/>
                <w:snapToGrid w:val="0"/>
                <w:color w:val="000000"/>
              </w:rPr>
              <w:t> </w:t>
            </w:r>
            <w:r w:rsidRPr="00D66179">
              <w:rPr>
                <w:rFonts w:ascii="Times New Roman" w:eastAsia="Times New Roman" w:hAnsi="Times New Roman" w:cs="Times New Roman"/>
                <w:snapToGrid w:val="0"/>
                <w:color w:val="000000"/>
              </w:rPr>
              <w:t>%</w:t>
            </w:r>
          </w:p>
        </w:tc>
      </w:tr>
      <w:tr w:rsidR="00D66179" w:rsidRPr="00D66179" w14:paraId="16857661" w14:textId="77777777" w:rsidTr="00011A31">
        <w:trPr>
          <w:trHeight w:val="383"/>
        </w:trPr>
        <w:tc>
          <w:tcPr>
            <w:tcW w:w="1142" w:type="pct"/>
            <w:vMerge w:val="restart"/>
          </w:tcPr>
          <w:p w14:paraId="54873BD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Imuninės sistemos sutrikimai</w:t>
            </w:r>
          </w:p>
          <w:p w14:paraId="63107B81" w14:textId="77777777" w:rsidR="00D66179" w:rsidRPr="00D66179" w:rsidRDefault="00D66179" w:rsidP="00D66179">
            <w:pPr>
              <w:spacing w:after="0" w:line="240" w:lineRule="auto"/>
              <w:rPr>
                <w:rFonts w:ascii="Times New Roman" w:eastAsia="Times New Roman" w:hAnsi="Times New Roman" w:cs="Times New Roman"/>
              </w:rPr>
            </w:pPr>
          </w:p>
        </w:tc>
        <w:tc>
          <w:tcPr>
            <w:tcW w:w="1944" w:type="pct"/>
            <w:vMerge w:val="restart"/>
          </w:tcPr>
          <w:p w14:paraId="0A5EE520"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Alerginės reakcijos, įskaitant išbėrimą, niežėjimą, dilgėlinę, lokalią edemą ir </w:t>
            </w:r>
            <w:proofErr w:type="spellStart"/>
            <w:r w:rsidRPr="00D66179">
              <w:rPr>
                <w:rFonts w:ascii="Times New Roman" w:eastAsia="Times New Roman" w:hAnsi="Times New Roman" w:cs="Times New Roman"/>
                <w:snapToGrid w:val="0"/>
              </w:rPr>
              <w:t>angioedemą</w:t>
            </w:r>
            <w:proofErr w:type="spellEnd"/>
          </w:p>
        </w:tc>
        <w:tc>
          <w:tcPr>
            <w:tcW w:w="1914" w:type="pct"/>
            <w:gridSpan w:val="2"/>
          </w:tcPr>
          <w:p w14:paraId="7588A742" w14:textId="77777777"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Dažnis, nustatytas preparatui patekus į rinką</w:t>
            </w:r>
          </w:p>
        </w:tc>
      </w:tr>
      <w:tr w:rsidR="00D66179" w:rsidRPr="00D66179" w14:paraId="7AC33E1D" w14:textId="77777777" w:rsidTr="00011A31">
        <w:trPr>
          <w:trHeight w:val="382"/>
        </w:trPr>
        <w:tc>
          <w:tcPr>
            <w:tcW w:w="1142" w:type="pct"/>
            <w:vMerge/>
          </w:tcPr>
          <w:p w14:paraId="191B3431" w14:textId="77777777" w:rsidR="00D66179" w:rsidRPr="00D66179" w:rsidRDefault="00D66179" w:rsidP="00D66179">
            <w:pPr>
              <w:spacing w:after="0" w:line="240" w:lineRule="auto"/>
              <w:rPr>
                <w:rFonts w:ascii="Times New Roman" w:eastAsia="Times New Roman" w:hAnsi="Times New Roman" w:cs="Times New Roman"/>
              </w:rPr>
            </w:pPr>
          </w:p>
        </w:tc>
        <w:tc>
          <w:tcPr>
            <w:tcW w:w="1944" w:type="pct"/>
            <w:vMerge/>
          </w:tcPr>
          <w:p w14:paraId="43AE042E" w14:textId="77777777" w:rsidR="00D66179" w:rsidRPr="00D66179" w:rsidRDefault="00D66179" w:rsidP="00D66179">
            <w:pPr>
              <w:spacing w:after="0" w:line="240" w:lineRule="auto"/>
              <w:rPr>
                <w:rFonts w:ascii="Times New Roman" w:eastAsia="Times New Roman" w:hAnsi="Times New Roman" w:cs="Times New Roman"/>
              </w:rPr>
            </w:pPr>
          </w:p>
        </w:tc>
        <w:tc>
          <w:tcPr>
            <w:tcW w:w="1914" w:type="pct"/>
            <w:gridSpan w:val="2"/>
          </w:tcPr>
          <w:p w14:paraId="05E34463"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Nežinomas</w:t>
            </w:r>
          </w:p>
        </w:tc>
      </w:tr>
      <w:tr w:rsidR="00D66179" w:rsidRPr="00D66179" w14:paraId="0FFFEB2B" w14:textId="77777777" w:rsidTr="00011A31">
        <w:tc>
          <w:tcPr>
            <w:tcW w:w="1142" w:type="pct"/>
          </w:tcPr>
          <w:p w14:paraId="2F32C88F"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Psichikos sutrikimai</w:t>
            </w:r>
          </w:p>
        </w:tc>
        <w:tc>
          <w:tcPr>
            <w:tcW w:w="1944" w:type="pct"/>
          </w:tcPr>
          <w:p w14:paraId="4A44F0B0" w14:textId="6974C613" w:rsidR="00D66179" w:rsidRPr="00D66179" w:rsidRDefault="00A414E3" w:rsidP="00D66179">
            <w:pPr>
              <w:spacing w:after="0" w:line="240" w:lineRule="auto"/>
              <w:rPr>
                <w:rFonts w:ascii="Times New Roman" w:eastAsia="Times New Roman" w:hAnsi="Times New Roman" w:cs="Times New Roman"/>
              </w:rPr>
            </w:pPr>
            <w:r>
              <w:rPr>
                <w:rFonts w:ascii="Times New Roman" w:eastAsia="Times New Roman" w:hAnsi="Times New Roman" w:cs="Times New Roman"/>
                <w:snapToGrid w:val="0"/>
                <w:color w:val="000000"/>
              </w:rPr>
              <w:t>Depresija</w:t>
            </w:r>
          </w:p>
        </w:tc>
        <w:tc>
          <w:tcPr>
            <w:tcW w:w="1914" w:type="pct"/>
            <w:gridSpan w:val="2"/>
          </w:tcPr>
          <w:p w14:paraId="51D26881"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snapToGrid w:val="0"/>
                <w:color w:val="000000"/>
              </w:rPr>
              <w:t>Nežinomas</w:t>
            </w:r>
          </w:p>
        </w:tc>
      </w:tr>
      <w:tr w:rsidR="00D66179" w:rsidRPr="00D66179" w14:paraId="7B534A0D" w14:textId="77777777" w:rsidTr="00011A31">
        <w:tc>
          <w:tcPr>
            <w:tcW w:w="1142" w:type="pct"/>
          </w:tcPr>
          <w:p w14:paraId="67ED7CF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Odos ir poodinio audinio sutrikimai</w:t>
            </w:r>
          </w:p>
        </w:tc>
        <w:tc>
          <w:tcPr>
            <w:tcW w:w="1944" w:type="pct"/>
          </w:tcPr>
          <w:p w14:paraId="1CE0710B"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Nuplikimas (pirmiausia kūno plaukų slinkimas), </w:t>
            </w:r>
            <w:proofErr w:type="spellStart"/>
            <w:r w:rsidRPr="00D66179">
              <w:rPr>
                <w:rFonts w:ascii="Times New Roman" w:eastAsia="Times New Roman" w:hAnsi="Times New Roman" w:cs="Times New Roman"/>
              </w:rPr>
              <w:t>hipertrichozė</w:t>
            </w:r>
            <w:proofErr w:type="spellEnd"/>
          </w:p>
        </w:tc>
        <w:tc>
          <w:tcPr>
            <w:tcW w:w="1914" w:type="pct"/>
            <w:gridSpan w:val="2"/>
          </w:tcPr>
          <w:p w14:paraId="695D6DE3"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Nedažni</w:t>
            </w:r>
          </w:p>
          <w:p w14:paraId="404D94D3" w14:textId="77777777" w:rsidR="00D66179" w:rsidRPr="00D66179" w:rsidRDefault="00D66179" w:rsidP="00D66179">
            <w:pPr>
              <w:spacing w:after="0" w:line="240" w:lineRule="auto"/>
              <w:jc w:val="center"/>
              <w:rPr>
                <w:rFonts w:ascii="Times New Roman" w:eastAsia="Times New Roman" w:hAnsi="Times New Roman" w:cs="Times New Roman"/>
              </w:rPr>
            </w:pPr>
          </w:p>
        </w:tc>
      </w:tr>
      <w:tr w:rsidR="00D66179" w:rsidRPr="00D66179" w14:paraId="39DD03E0" w14:textId="77777777" w:rsidTr="00011A31">
        <w:trPr>
          <w:trHeight w:val="549"/>
        </w:trPr>
        <w:tc>
          <w:tcPr>
            <w:tcW w:w="1142" w:type="pct"/>
          </w:tcPr>
          <w:p w14:paraId="454CC80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Lytinės sistemos ir krūties sutrikimai</w:t>
            </w:r>
          </w:p>
        </w:tc>
        <w:tc>
          <w:tcPr>
            <w:tcW w:w="1944" w:type="pct"/>
          </w:tcPr>
          <w:p w14:paraId="2DA2F017"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Sėklidžių skausmas ir patinimas</w:t>
            </w:r>
          </w:p>
          <w:p w14:paraId="5EE16EA2" w14:textId="77777777" w:rsidR="00D66179" w:rsidRPr="00D66179" w:rsidRDefault="00D66179" w:rsidP="00D66179">
            <w:pPr>
              <w:spacing w:after="0" w:line="240" w:lineRule="auto"/>
              <w:rPr>
                <w:rFonts w:ascii="Times New Roman" w:eastAsia="Times New Roman" w:hAnsi="Times New Roman" w:cs="Times New Roman"/>
              </w:rPr>
            </w:pPr>
          </w:p>
        </w:tc>
        <w:tc>
          <w:tcPr>
            <w:tcW w:w="1914" w:type="pct"/>
            <w:gridSpan w:val="2"/>
          </w:tcPr>
          <w:p w14:paraId="095E133F"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Nežinomas</w:t>
            </w:r>
          </w:p>
          <w:p w14:paraId="79151BEB" w14:textId="77777777" w:rsidR="00D66179" w:rsidRPr="00D66179" w:rsidRDefault="00D66179" w:rsidP="00D66179">
            <w:pPr>
              <w:spacing w:after="0" w:line="240" w:lineRule="auto"/>
              <w:rPr>
                <w:rFonts w:ascii="Times New Roman" w:eastAsia="Times New Roman" w:hAnsi="Times New Roman" w:cs="Times New Roman"/>
              </w:rPr>
            </w:pPr>
          </w:p>
        </w:tc>
      </w:tr>
    </w:tbl>
    <w:p w14:paraId="6EEA8BCD" w14:textId="63BF1696" w:rsidR="00D66179" w:rsidRDefault="00D66179" w:rsidP="00D66179">
      <w:pPr>
        <w:spacing w:after="0" w:line="240" w:lineRule="auto"/>
        <w:rPr>
          <w:rFonts w:ascii="Times New Roman" w:eastAsia="Calibri" w:hAnsi="Times New Roman" w:cs="Times New Roman"/>
          <w:iCs/>
        </w:rPr>
      </w:pPr>
      <w:r w:rsidRPr="00D66179">
        <w:rPr>
          <w:rFonts w:ascii="Times New Roman" w:eastAsia="Calibri" w:hAnsi="Times New Roman" w:cs="Times New Roman"/>
          <w:vertAlign w:val="superscript"/>
        </w:rPr>
        <w:t>*</w:t>
      </w:r>
      <w:r w:rsidRPr="00D66179">
        <w:rPr>
          <w:rFonts w:ascii="Times New Roman" w:eastAsia="Calibri" w:hAnsi="Times New Roman" w:cs="Times New Roman"/>
          <w:iCs/>
        </w:rPr>
        <w:t xml:space="preserve"> Šie lytiniai nepageidaujami reiškiniai yra susiję su gydymu </w:t>
      </w:r>
      <w:proofErr w:type="spellStart"/>
      <w:r w:rsidRPr="00D66179">
        <w:rPr>
          <w:rFonts w:ascii="Times New Roman" w:eastAsia="Calibri" w:hAnsi="Times New Roman" w:cs="Times New Roman"/>
          <w:iCs/>
        </w:rPr>
        <w:t>dutasteridu</w:t>
      </w:r>
      <w:proofErr w:type="spellEnd"/>
      <w:r w:rsidRPr="00D66179">
        <w:rPr>
          <w:rFonts w:ascii="Times New Roman" w:eastAsia="Calibri" w:hAnsi="Times New Roman" w:cs="Times New Roman"/>
          <w:iCs/>
        </w:rPr>
        <w:t xml:space="preserve"> (įskaitant </w:t>
      </w:r>
      <w:proofErr w:type="spellStart"/>
      <w:r w:rsidRPr="00D66179">
        <w:rPr>
          <w:rFonts w:ascii="Times New Roman" w:eastAsia="Calibri" w:hAnsi="Times New Roman" w:cs="Times New Roman"/>
          <w:iCs/>
        </w:rPr>
        <w:t>monoterapiją</w:t>
      </w:r>
      <w:proofErr w:type="spellEnd"/>
      <w:r w:rsidRPr="00D66179">
        <w:rPr>
          <w:rFonts w:ascii="Times New Roman" w:eastAsia="Calibri" w:hAnsi="Times New Roman" w:cs="Times New Roman"/>
          <w:iCs/>
        </w:rPr>
        <w:t xml:space="preserve"> ir derinius su </w:t>
      </w:r>
      <w:proofErr w:type="spellStart"/>
      <w:r w:rsidRPr="00D66179">
        <w:rPr>
          <w:rFonts w:ascii="Times New Roman" w:eastAsia="Calibri" w:hAnsi="Times New Roman" w:cs="Times New Roman"/>
          <w:iCs/>
        </w:rPr>
        <w:t>tamsulozinu</w:t>
      </w:r>
      <w:proofErr w:type="spellEnd"/>
      <w:r w:rsidRPr="00D66179">
        <w:rPr>
          <w:rFonts w:ascii="Times New Roman" w:eastAsia="Calibri" w:hAnsi="Times New Roman" w:cs="Times New Roman"/>
          <w:iCs/>
        </w:rPr>
        <w:t xml:space="preserve">). Šie nepageidaujami reiškiniai gali išlikti ir po gydymo nutraukimo. </w:t>
      </w:r>
      <w:proofErr w:type="spellStart"/>
      <w:r w:rsidRPr="00D66179">
        <w:rPr>
          <w:rFonts w:ascii="Times New Roman" w:eastAsia="Calibri" w:hAnsi="Times New Roman" w:cs="Times New Roman"/>
          <w:iCs/>
        </w:rPr>
        <w:t>Dutasterido</w:t>
      </w:r>
      <w:proofErr w:type="spellEnd"/>
      <w:r w:rsidRPr="00D66179">
        <w:rPr>
          <w:rFonts w:ascii="Times New Roman" w:eastAsia="Calibri" w:hAnsi="Times New Roman" w:cs="Times New Roman"/>
          <w:iCs/>
        </w:rPr>
        <w:t xml:space="preserve"> reikšmė tokiam išsilaikymui nežinoma.</w:t>
      </w:r>
    </w:p>
    <w:p w14:paraId="4BD3B53C" w14:textId="77777777" w:rsidR="00A414E3" w:rsidRPr="0026280D" w:rsidRDefault="00A414E3" w:rsidP="00A414E3">
      <w:pPr>
        <w:spacing w:after="0" w:line="240" w:lineRule="auto"/>
        <w:rPr>
          <w:rFonts w:ascii="Times New Roman" w:hAnsi="Times New Roman"/>
          <w:iCs/>
        </w:rPr>
      </w:pPr>
      <w:r>
        <w:rPr>
          <w:vertAlign w:val="superscript"/>
        </w:rPr>
        <w:t>^</w:t>
      </w:r>
      <w:r>
        <w:rPr>
          <w:rFonts w:ascii="Times New Roman" w:hAnsi="Times New Roman"/>
          <w:iCs/>
        </w:rPr>
        <w:t xml:space="preserve"> Įskaitant spermos kiekio sumažėjimą.</w:t>
      </w:r>
    </w:p>
    <w:p w14:paraId="37023919" w14:textId="77777777" w:rsidR="00D66179" w:rsidRPr="00D66179" w:rsidRDefault="00D66179" w:rsidP="00D66179">
      <w:pPr>
        <w:spacing w:after="0" w:line="240" w:lineRule="auto"/>
        <w:rPr>
          <w:rFonts w:ascii="Times New Roman" w:eastAsia="Calibri" w:hAnsi="Times New Roman" w:cs="Times New Roman"/>
        </w:rPr>
      </w:pPr>
      <w:r w:rsidRPr="00D66179">
        <w:rPr>
          <w:rFonts w:ascii="Times New Roman" w:eastAsia="Calibri" w:hAnsi="Times New Roman" w:cs="Times New Roman"/>
          <w:vertAlign w:val="superscript"/>
        </w:rPr>
        <w:t>+</w:t>
      </w:r>
      <w:r w:rsidRPr="00D66179">
        <w:rPr>
          <w:rFonts w:ascii="Times New Roman" w:eastAsia="Calibri" w:hAnsi="Times New Roman" w:cs="Times New Roman"/>
        </w:rPr>
        <w:t xml:space="preserve"> Įskaitant krūtų skausmingumą ir krūtų padidėjimą.</w:t>
      </w:r>
    </w:p>
    <w:p w14:paraId="6B555736" w14:textId="77777777" w:rsidR="00D66179" w:rsidRPr="00D66179" w:rsidRDefault="00D66179" w:rsidP="00D66179">
      <w:pPr>
        <w:spacing w:after="0" w:line="240" w:lineRule="auto"/>
        <w:rPr>
          <w:rFonts w:ascii="Times New Roman" w:eastAsia="Times New Roman" w:hAnsi="Times New Roman" w:cs="Times New Roman"/>
          <w:b/>
          <w:bCs/>
        </w:rPr>
      </w:pPr>
    </w:p>
    <w:p w14:paraId="43FF985F"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u w:val="single"/>
        </w:rPr>
        <w:t xml:space="preserve">Kombinuota terapija </w:t>
      </w:r>
      <w:proofErr w:type="spellStart"/>
      <w:r w:rsidRPr="00D66179">
        <w:rPr>
          <w:rFonts w:ascii="Times New Roman" w:eastAsia="Times New Roman" w:hAnsi="Times New Roman" w:cs="Times New Roman"/>
          <w:u w:val="single"/>
        </w:rPr>
        <w:t>dutasteridu</w:t>
      </w:r>
      <w:proofErr w:type="spellEnd"/>
      <w:r w:rsidRPr="00D66179">
        <w:rPr>
          <w:rFonts w:ascii="Times New Roman" w:eastAsia="Times New Roman" w:hAnsi="Times New Roman" w:cs="Times New Roman"/>
          <w:u w:val="single"/>
        </w:rPr>
        <w:t xml:space="preserve"> ir alfa </w:t>
      </w:r>
      <w:proofErr w:type="spellStart"/>
      <w:r w:rsidRPr="00D66179">
        <w:rPr>
          <w:rFonts w:ascii="Times New Roman" w:eastAsia="Times New Roman" w:hAnsi="Times New Roman" w:cs="Times New Roman"/>
          <w:u w:val="single"/>
        </w:rPr>
        <w:t>adrenoblokatoriumi</w:t>
      </w:r>
      <w:proofErr w:type="spellEnd"/>
      <w:r w:rsidRPr="00D66179">
        <w:rPr>
          <w:rFonts w:ascii="Times New Roman" w:eastAsia="Times New Roman" w:hAnsi="Times New Roman" w:cs="Times New Roman"/>
          <w:u w:val="single"/>
        </w:rPr>
        <w:t xml:space="preserve"> </w:t>
      </w:r>
      <w:proofErr w:type="spellStart"/>
      <w:r w:rsidRPr="00D66179">
        <w:rPr>
          <w:rFonts w:ascii="Times New Roman" w:eastAsia="Times New Roman" w:hAnsi="Times New Roman" w:cs="Times New Roman"/>
          <w:u w:val="single"/>
        </w:rPr>
        <w:t>tamsulozinu</w:t>
      </w:r>
      <w:proofErr w:type="spellEnd"/>
    </w:p>
    <w:p w14:paraId="3F8541C3" w14:textId="77777777" w:rsidR="00D66179" w:rsidRPr="00D66179" w:rsidRDefault="00D66179" w:rsidP="00D66179">
      <w:pPr>
        <w:spacing w:after="0" w:line="240" w:lineRule="auto"/>
        <w:rPr>
          <w:rFonts w:ascii="Times New Roman" w:eastAsia="Times New Roman" w:hAnsi="Times New Roman" w:cs="Times New Roman"/>
        </w:rPr>
      </w:pPr>
    </w:p>
    <w:p w14:paraId="7638BA17"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Ketverių metų </w:t>
      </w:r>
      <w:proofErr w:type="spellStart"/>
      <w:r w:rsidRPr="00D66179">
        <w:rPr>
          <w:rFonts w:ascii="Times New Roman" w:eastAsia="Times New Roman" w:hAnsi="Times New Roman" w:cs="Times New Roman"/>
          <w:i/>
        </w:rPr>
        <w:t>CombAT</w:t>
      </w:r>
      <w:proofErr w:type="spellEnd"/>
      <w:r w:rsidRPr="00D66179">
        <w:rPr>
          <w:rFonts w:ascii="Times New Roman" w:eastAsia="Times New Roman" w:hAnsi="Times New Roman" w:cs="Times New Roman"/>
        </w:rPr>
        <w:t xml:space="preserve"> tyrimo duomenys, lyginant 0,5 mg (</w:t>
      </w:r>
      <w:r w:rsidRPr="00D66179">
        <w:rPr>
          <w:rFonts w:ascii="Times New Roman" w:eastAsia="Times New Roman" w:hAnsi="Times New Roman" w:cs="Times New Roman"/>
          <w:snapToGrid w:val="0"/>
        </w:rPr>
        <w:t xml:space="preserve">n = 1623)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snapToGrid w:val="0"/>
        </w:rPr>
        <w:t xml:space="preserve"> ir 0,4 mg </w:t>
      </w:r>
      <w:r w:rsidRPr="00D66179">
        <w:rPr>
          <w:rFonts w:ascii="Times New Roman" w:eastAsia="Times New Roman" w:hAnsi="Times New Roman" w:cs="Times New Roman"/>
        </w:rPr>
        <w:t>(</w:t>
      </w:r>
      <w:r w:rsidRPr="00D66179">
        <w:rPr>
          <w:rFonts w:ascii="Times New Roman" w:eastAsia="Times New Roman" w:hAnsi="Times New Roman" w:cs="Times New Roman"/>
          <w:snapToGrid w:val="0"/>
        </w:rPr>
        <w:t xml:space="preserve">n = 1611) </w:t>
      </w:r>
      <w:proofErr w:type="spellStart"/>
      <w:r w:rsidRPr="00D66179">
        <w:rPr>
          <w:rFonts w:ascii="Times New Roman" w:eastAsia="Times New Roman" w:hAnsi="Times New Roman" w:cs="Times New Roman"/>
          <w:snapToGrid w:val="0"/>
        </w:rPr>
        <w:t>tamsulozino</w:t>
      </w:r>
      <w:proofErr w:type="spellEnd"/>
      <w:r w:rsidRPr="00D66179">
        <w:rPr>
          <w:rFonts w:ascii="Times New Roman" w:eastAsia="Times New Roman" w:hAnsi="Times New Roman" w:cs="Times New Roman"/>
          <w:snapToGrid w:val="0"/>
        </w:rPr>
        <w:t xml:space="preserve"> bei jų derinio </w:t>
      </w:r>
      <w:r w:rsidRPr="00D66179">
        <w:rPr>
          <w:rFonts w:ascii="Times New Roman" w:eastAsia="Times New Roman" w:hAnsi="Times New Roman" w:cs="Times New Roman"/>
        </w:rPr>
        <w:t>(</w:t>
      </w:r>
      <w:r w:rsidRPr="00D66179">
        <w:rPr>
          <w:rFonts w:ascii="Times New Roman" w:eastAsia="Times New Roman" w:hAnsi="Times New Roman" w:cs="Times New Roman"/>
          <w:snapToGrid w:val="0"/>
        </w:rPr>
        <w:t xml:space="preserve">n = 1610) vartojimą po vieną kartą per parą, parodė, kad bet kurio tyrėjo įvertinto su vaisto vartojimu susijusio nepageidaujamo reiškinio dažnis </w:t>
      </w:r>
      <w:r w:rsidRPr="00D66179">
        <w:rPr>
          <w:rFonts w:ascii="Times New Roman" w:eastAsia="Times New Roman" w:hAnsi="Times New Roman" w:cs="Times New Roman"/>
        </w:rPr>
        <w:t xml:space="preserve">taikant kombinuotą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ir </w:t>
      </w:r>
      <w:proofErr w:type="spellStart"/>
      <w:r w:rsidRPr="00D66179">
        <w:rPr>
          <w:rFonts w:ascii="Times New Roman" w:eastAsia="Times New Roman" w:hAnsi="Times New Roman" w:cs="Times New Roman"/>
        </w:rPr>
        <w:t>tamsulozino</w:t>
      </w:r>
      <w:proofErr w:type="spellEnd"/>
      <w:r w:rsidRPr="00D66179">
        <w:rPr>
          <w:rFonts w:ascii="Times New Roman" w:eastAsia="Times New Roman" w:hAnsi="Times New Roman" w:cs="Times New Roman"/>
        </w:rPr>
        <w:t xml:space="preserve"> terapiją </w:t>
      </w:r>
      <w:r w:rsidRPr="00D66179">
        <w:rPr>
          <w:rFonts w:ascii="Times New Roman" w:eastAsia="Times New Roman" w:hAnsi="Times New Roman" w:cs="Times New Roman"/>
          <w:snapToGrid w:val="0"/>
        </w:rPr>
        <w:t>pirmaisiais, antraisiais, trečiaisiais ir ketvirtaisiais gydymo metais buvo atitinkamai 22 </w:t>
      </w:r>
      <w:r w:rsidRPr="00D66179">
        <w:rPr>
          <w:rFonts w:ascii="Times New Roman" w:eastAsia="Times New Roman" w:hAnsi="Times New Roman" w:cs="Times New Roman"/>
        </w:rPr>
        <w:t xml:space="preserve">%, 6 %, 4 % ir 2 %, taikant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monoterapiją</w:t>
      </w:r>
      <w:proofErr w:type="spellEnd"/>
      <w:r w:rsidRPr="00D66179">
        <w:rPr>
          <w:rFonts w:ascii="Times New Roman" w:eastAsia="Times New Roman" w:hAnsi="Times New Roman" w:cs="Times New Roman"/>
        </w:rPr>
        <w:t xml:space="preserve"> - 15 %, 6 %, 3 % ir 2 %, bei 13 %, 5 %, 2 % ir 2 % taikant </w:t>
      </w:r>
      <w:proofErr w:type="spellStart"/>
      <w:r w:rsidRPr="00D66179">
        <w:rPr>
          <w:rFonts w:ascii="Times New Roman" w:eastAsia="Times New Roman" w:hAnsi="Times New Roman" w:cs="Times New Roman"/>
        </w:rPr>
        <w:t>tamsulozino</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monoterapiją</w:t>
      </w:r>
      <w:proofErr w:type="spellEnd"/>
      <w:r w:rsidRPr="00D66179">
        <w:rPr>
          <w:rFonts w:ascii="Times New Roman" w:eastAsia="Times New Roman" w:hAnsi="Times New Roman" w:cs="Times New Roman"/>
        </w:rPr>
        <w:t>. Pirmaisiais gydymo metais nepageidaujamo poveikio reiškinių dažnis kombinuotos terapijos grupėje buvo didesnis dėl šioje grupėje pastebėtų dažnesnių lytinės sistemos, ypač ejakuliacijos, sutrikimų.</w:t>
      </w:r>
    </w:p>
    <w:p w14:paraId="794805E7" w14:textId="77777777" w:rsidR="00D66179" w:rsidRPr="00D66179" w:rsidRDefault="00D66179" w:rsidP="00D66179">
      <w:pPr>
        <w:spacing w:after="0" w:line="240" w:lineRule="auto"/>
        <w:rPr>
          <w:rFonts w:ascii="Times New Roman" w:eastAsia="Times New Roman" w:hAnsi="Times New Roman" w:cs="Times New Roman"/>
        </w:rPr>
      </w:pPr>
    </w:p>
    <w:p w14:paraId="5B17715E"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Pirmaisiais gydymo metais vertinant </w:t>
      </w:r>
      <w:proofErr w:type="spellStart"/>
      <w:r w:rsidRPr="00D66179">
        <w:rPr>
          <w:rFonts w:ascii="Times New Roman" w:eastAsia="Times New Roman" w:hAnsi="Times New Roman" w:cs="Times New Roman"/>
          <w:i/>
        </w:rPr>
        <w:t>CombAT</w:t>
      </w:r>
      <w:proofErr w:type="spellEnd"/>
      <w:r w:rsidRPr="00D66179">
        <w:rPr>
          <w:rFonts w:ascii="Times New Roman" w:eastAsia="Times New Roman" w:hAnsi="Times New Roman" w:cs="Times New Roman"/>
        </w:rPr>
        <w:t xml:space="preserve"> tyrimo duomenis žemiau išvardytų nepageidaujamo poveikio reiškinių, tyrėjo įvertintų kaip susijusių su vaisto vartojimu, dažnis buvo 1 % ir didesnis. Šių reiškinių dažnis per ketverius gydymo metus pateiktas žemiau esančioje lentelėje.</w:t>
      </w:r>
    </w:p>
    <w:p w14:paraId="2D650621" w14:textId="77777777" w:rsidR="00D66179" w:rsidRPr="00D66179" w:rsidRDefault="00D66179" w:rsidP="00D66179">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2270"/>
        <w:gridCol w:w="1297"/>
        <w:gridCol w:w="1296"/>
        <w:gridCol w:w="1270"/>
        <w:gridCol w:w="1163"/>
      </w:tblGrid>
      <w:tr w:rsidR="00D66179" w:rsidRPr="00D66179" w14:paraId="3F55D9D0" w14:textId="77777777" w:rsidTr="00011A31">
        <w:trPr>
          <w:trHeight w:val="351"/>
        </w:trPr>
        <w:tc>
          <w:tcPr>
            <w:tcW w:w="1805" w:type="dxa"/>
            <w:vMerge w:val="restart"/>
          </w:tcPr>
          <w:p w14:paraId="17A8F7CF"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rPr>
            </w:pPr>
          </w:p>
          <w:p w14:paraId="48376F2E" w14:textId="77777777"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Organų sistemų klasės</w:t>
            </w:r>
          </w:p>
        </w:tc>
        <w:tc>
          <w:tcPr>
            <w:tcW w:w="2293" w:type="dxa"/>
            <w:vMerge w:val="restart"/>
          </w:tcPr>
          <w:p w14:paraId="11B10D48" w14:textId="77777777"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Nepageidaujamas reiškinys</w:t>
            </w:r>
          </w:p>
        </w:tc>
        <w:tc>
          <w:tcPr>
            <w:tcW w:w="5080" w:type="dxa"/>
            <w:gridSpan w:val="4"/>
          </w:tcPr>
          <w:p w14:paraId="50574744" w14:textId="77777777" w:rsidR="00D66179" w:rsidRPr="00D66179" w:rsidRDefault="00D66179" w:rsidP="00D66179">
            <w:pPr>
              <w:spacing w:after="0" w:line="240" w:lineRule="auto"/>
              <w:jc w:val="center"/>
              <w:rPr>
                <w:rFonts w:ascii="Times New Roman" w:eastAsia="Times New Roman" w:hAnsi="Times New Roman" w:cs="Times New Roman"/>
                <w:b/>
              </w:rPr>
            </w:pPr>
            <w:r w:rsidRPr="00D66179">
              <w:rPr>
                <w:rFonts w:ascii="Times New Roman" w:eastAsia="Times New Roman" w:hAnsi="Times New Roman" w:cs="Times New Roman"/>
                <w:b/>
              </w:rPr>
              <w:t>Dažnis gydymo laikotarpiu</w:t>
            </w:r>
          </w:p>
        </w:tc>
      </w:tr>
      <w:tr w:rsidR="00D66179" w:rsidRPr="00D66179" w14:paraId="47DE176D" w14:textId="77777777" w:rsidTr="00011A31">
        <w:trPr>
          <w:trHeight w:val="388"/>
        </w:trPr>
        <w:tc>
          <w:tcPr>
            <w:tcW w:w="0" w:type="auto"/>
            <w:vMerge/>
            <w:vAlign w:val="center"/>
          </w:tcPr>
          <w:p w14:paraId="5B91DFCC" w14:textId="77777777" w:rsidR="00D66179" w:rsidRPr="00D66179" w:rsidRDefault="00D66179" w:rsidP="00D66179">
            <w:pPr>
              <w:spacing w:after="0" w:line="240" w:lineRule="auto"/>
              <w:rPr>
                <w:rFonts w:ascii="Times New Roman" w:eastAsia="Times New Roman" w:hAnsi="Times New Roman" w:cs="Times New Roman"/>
              </w:rPr>
            </w:pPr>
          </w:p>
        </w:tc>
        <w:tc>
          <w:tcPr>
            <w:tcW w:w="0" w:type="auto"/>
            <w:vMerge/>
            <w:vAlign w:val="center"/>
          </w:tcPr>
          <w:p w14:paraId="064369C8" w14:textId="77777777" w:rsidR="00D66179" w:rsidRPr="00D66179" w:rsidRDefault="00D66179" w:rsidP="00D66179">
            <w:pPr>
              <w:spacing w:after="0" w:line="240" w:lineRule="auto"/>
              <w:rPr>
                <w:rFonts w:ascii="Times New Roman" w:eastAsia="Times New Roman" w:hAnsi="Times New Roman" w:cs="Times New Roman"/>
              </w:rPr>
            </w:pPr>
          </w:p>
        </w:tc>
        <w:tc>
          <w:tcPr>
            <w:tcW w:w="1313" w:type="dxa"/>
          </w:tcPr>
          <w:p w14:paraId="633DDADF"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Pirmi metai</w:t>
            </w:r>
          </w:p>
        </w:tc>
        <w:tc>
          <w:tcPr>
            <w:tcW w:w="1312" w:type="dxa"/>
          </w:tcPr>
          <w:p w14:paraId="57028636"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Antri metai</w:t>
            </w:r>
          </w:p>
        </w:tc>
        <w:tc>
          <w:tcPr>
            <w:tcW w:w="1284" w:type="dxa"/>
          </w:tcPr>
          <w:p w14:paraId="16E3A05C" w14:textId="77777777" w:rsidR="00D66179" w:rsidRPr="00D66179" w:rsidRDefault="00D66179" w:rsidP="00D66179">
            <w:pPr>
              <w:spacing w:after="0" w:line="240" w:lineRule="auto"/>
              <w:jc w:val="center"/>
              <w:rPr>
                <w:rFonts w:ascii="Times New Roman" w:eastAsia="Times New Roman" w:hAnsi="Times New Roman" w:cs="Times New Roman"/>
                <w:b/>
              </w:rPr>
            </w:pPr>
            <w:r w:rsidRPr="00D66179">
              <w:rPr>
                <w:rFonts w:ascii="Times New Roman" w:eastAsia="Times New Roman" w:hAnsi="Times New Roman" w:cs="Times New Roman"/>
                <w:b/>
              </w:rPr>
              <w:t>Treti metai</w:t>
            </w:r>
          </w:p>
        </w:tc>
        <w:tc>
          <w:tcPr>
            <w:tcW w:w="1171" w:type="dxa"/>
          </w:tcPr>
          <w:p w14:paraId="358B9BA0" w14:textId="77777777" w:rsidR="00D66179" w:rsidRPr="00D66179" w:rsidRDefault="00D66179" w:rsidP="00D66179">
            <w:pPr>
              <w:spacing w:after="0" w:line="240" w:lineRule="auto"/>
              <w:jc w:val="center"/>
              <w:rPr>
                <w:rFonts w:ascii="Times New Roman" w:eastAsia="Times New Roman" w:hAnsi="Times New Roman" w:cs="Times New Roman"/>
                <w:b/>
              </w:rPr>
            </w:pPr>
            <w:r w:rsidRPr="00D66179">
              <w:rPr>
                <w:rFonts w:ascii="Times New Roman" w:eastAsia="Times New Roman" w:hAnsi="Times New Roman" w:cs="Times New Roman"/>
                <w:b/>
              </w:rPr>
              <w:t>Ketvirti metai</w:t>
            </w:r>
          </w:p>
        </w:tc>
      </w:tr>
      <w:tr w:rsidR="00D66179" w:rsidRPr="00D66179" w14:paraId="2F053E96" w14:textId="77777777" w:rsidTr="00011A31">
        <w:trPr>
          <w:trHeight w:val="296"/>
        </w:trPr>
        <w:tc>
          <w:tcPr>
            <w:tcW w:w="0" w:type="auto"/>
            <w:vMerge/>
            <w:vAlign w:val="center"/>
          </w:tcPr>
          <w:p w14:paraId="2E358352"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55FBA8A5"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t xml:space="preserve">Kombinuota terapija </w:t>
            </w:r>
            <w:r w:rsidRPr="00D66179">
              <w:rPr>
                <w:rFonts w:ascii="Times New Roman" w:eastAsia="Times New Roman" w:hAnsi="Times New Roman" w:cs="Times New Roman"/>
                <w:vertAlign w:val="superscript"/>
              </w:rPr>
              <w:t>a</w:t>
            </w:r>
            <w:r w:rsidRPr="00D66179">
              <w:rPr>
                <w:rFonts w:ascii="Times New Roman" w:eastAsia="Times New Roman" w:hAnsi="Times New Roman" w:cs="Times New Roman"/>
              </w:rPr>
              <w:t xml:space="preserve"> (n)</w:t>
            </w:r>
          </w:p>
        </w:tc>
        <w:tc>
          <w:tcPr>
            <w:tcW w:w="1313" w:type="dxa"/>
          </w:tcPr>
          <w:p w14:paraId="3281A333"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(n=1610)</w:t>
            </w:r>
          </w:p>
        </w:tc>
        <w:tc>
          <w:tcPr>
            <w:tcW w:w="1312" w:type="dxa"/>
          </w:tcPr>
          <w:p w14:paraId="325EAC87"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(n=1428)</w:t>
            </w:r>
          </w:p>
        </w:tc>
        <w:tc>
          <w:tcPr>
            <w:tcW w:w="1284" w:type="dxa"/>
          </w:tcPr>
          <w:p w14:paraId="750D7814"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(n=1283)</w:t>
            </w:r>
          </w:p>
        </w:tc>
        <w:tc>
          <w:tcPr>
            <w:tcW w:w="1171" w:type="dxa"/>
          </w:tcPr>
          <w:p w14:paraId="20C48A95"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(n=1200)</w:t>
            </w:r>
          </w:p>
        </w:tc>
      </w:tr>
      <w:tr w:rsidR="00D66179" w:rsidRPr="00D66179" w14:paraId="0D79661D" w14:textId="77777777" w:rsidTr="00011A31">
        <w:trPr>
          <w:trHeight w:val="398"/>
        </w:trPr>
        <w:tc>
          <w:tcPr>
            <w:tcW w:w="0" w:type="auto"/>
            <w:vMerge/>
            <w:vAlign w:val="center"/>
          </w:tcPr>
          <w:p w14:paraId="773ECCC4"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3F4277F6"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Dutasteridas</w:t>
            </w:r>
            <w:proofErr w:type="spellEnd"/>
          </w:p>
        </w:tc>
        <w:tc>
          <w:tcPr>
            <w:tcW w:w="1313" w:type="dxa"/>
          </w:tcPr>
          <w:p w14:paraId="7400DC79"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(n=1623)</w:t>
            </w:r>
          </w:p>
        </w:tc>
        <w:tc>
          <w:tcPr>
            <w:tcW w:w="1312" w:type="dxa"/>
          </w:tcPr>
          <w:p w14:paraId="6017126E"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(n=1464)</w:t>
            </w:r>
          </w:p>
        </w:tc>
        <w:tc>
          <w:tcPr>
            <w:tcW w:w="1284" w:type="dxa"/>
          </w:tcPr>
          <w:p w14:paraId="702AE531"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(n=1325)</w:t>
            </w:r>
          </w:p>
        </w:tc>
        <w:tc>
          <w:tcPr>
            <w:tcW w:w="1171" w:type="dxa"/>
          </w:tcPr>
          <w:p w14:paraId="38A783D5"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(n=1200)</w:t>
            </w:r>
          </w:p>
        </w:tc>
      </w:tr>
      <w:tr w:rsidR="00D66179" w:rsidRPr="00D66179" w14:paraId="306F2FDA" w14:textId="77777777" w:rsidTr="00011A31">
        <w:trPr>
          <w:trHeight w:val="398"/>
        </w:trPr>
        <w:tc>
          <w:tcPr>
            <w:tcW w:w="0" w:type="auto"/>
            <w:vMerge/>
            <w:vAlign w:val="center"/>
          </w:tcPr>
          <w:p w14:paraId="054F10F3"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4549E669"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Tamsulozinas</w:t>
            </w:r>
            <w:proofErr w:type="spellEnd"/>
          </w:p>
        </w:tc>
        <w:tc>
          <w:tcPr>
            <w:tcW w:w="1313" w:type="dxa"/>
          </w:tcPr>
          <w:p w14:paraId="3F192376"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(n=1611)</w:t>
            </w:r>
          </w:p>
        </w:tc>
        <w:tc>
          <w:tcPr>
            <w:tcW w:w="1312" w:type="dxa"/>
          </w:tcPr>
          <w:p w14:paraId="42722D20"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(n=1468)</w:t>
            </w:r>
          </w:p>
        </w:tc>
        <w:tc>
          <w:tcPr>
            <w:tcW w:w="1284" w:type="dxa"/>
          </w:tcPr>
          <w:p w14:paraId="3139F480"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(n=1281)</w:t>
            </w:r>
          </w:p>
        </w:tc>
        <w:tc>
          <w:tcPr>
            <w:tcW w:w="1171" w:type="dxa"/>
          </w:tcPr>
          <w:p w14:paraId="17659E1B"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(n=1112)</w:t>
            </w:r>
          </w:p>
        </w:tc>
      </w:tr>
      <w:tr w:rsidR="00D66179" w:rsidRPr="00D66179" w14:paraId="15AD2A9E" w14:textId="77777777" w:rsidTr="00011A31">
        <w:trPr>
          <w:trHeight w:val="288"/>
        </w:trPr>
        <w:tc>
          <w:tcPr>
            <w:tcW w:w="1805" w:type="dxa"/>
            <w:vMerge w:val="restart"/>
          </w:tcPr>
          <w:p w14:paraId="348B80F5"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Nervų sistemos sutrikimai</w:t>
            </w:r>
          </w:p>
        </w:tc>
        <w:tc>
          <w:tcPr>
            <w:tcW w:w="7373" w:type="dxa"/>
            <w:gridSpan w:val="5"/>
          </w:tcPr>
          <w:p w14:paraId="66DF0AC6" w14:textId="77777777" w:rsidR="00D66179" w:rsidRPr="00D66179" w:rsidRDefault="00D66179" w:rsidP="00D66179">
            <w:pPr>
              <w:spacing w:after="0" w:line="240" w:lineRule="auto"/>
              <w:rPr>
                <w:rFonts w:ascii="Times New Roman" w:eastAsia="Times New Roman" w:hAnsi="Times New Roman" w:cs="Times New Roman"/>
                <w:i/>
              </w:rPr>
            </w:pPr>
            <w:r w:rsidRPr="00D66179">
              <w:rPr>
                <w:rFonts w:ascii="Times New Roman" w:eastAsia="Times New Roman" w:hAnsi="Times New Roman" w:cs="Times New Roman"/>
                <w:i/>
              </w:rPr>
              <w:t>Galvos svaigimas</w:t>
            </w:r>
          </w:p>
        </w:tc>
      </w:tr>
      <w:tr w:rsidR="00D66179" w:rsidRPr="00D66179" w14:paraId="243DE6A5" w14:textId="77777777" w:rsidTr="00011A31">
        <w:trPr>
          <w:trHeight w:val="288"/>
        </w:trPr>
        <w:tc>
          <w:tcPr>
            <w:tcW w:w="0" w:type="auto"/>
            <w:vMerge/>
            <w:vAlign w:val="center"/>
          </w:tcPr>
          <w:p w14:paraId="2F48BD53"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1493EF66" w14:textId="77777777" w:rsidR="00D66179" w:rsidRPr="00D66179" w:rsidRDefault="00D66179" w:rsidP="00D66179">
            <w:pPr>
              <w:spacing w:after="0" w:line="240" w:lineRule="auto"/>
              <w:ind w:left="355" w:hanging="355"/>
              <w:rPr>
                <w:rFonts w:ascii="Times New Roman" w:eastAsia="Times New Roman" w:hAnsi="Times New Roman" w:cs="Times New Roman"/>
              </w:rPr>
            </w:pPr>
            <w:r w:rsidRPr="00D66179">
              <w:rPr>
                <w:rFonts w:ascii="Times New Roman" w:eastAsia="Times New Roman" w:hAnsi="Times New Roman" w:cs="Times New Roman"/>
              </w:rPr>
              <w:tab/>
              <w:t xml:space="preserve">Kombinuota terapija </w:t>
            </w:r>
            <w:r w:rsidRPr="00D66179">
              <w:rPr>
                <w:rFonts w:ascii="Times New Roman" w:eastAsia="Times New Roman" w:hAnsi="Times New Roman" w:cs="Times New Roman"/>
                <w:vertAlign w:val="superscript"/>
              </w:rPr>
              <w:t>a</w:t>
            </w:r>
          </w:p>
        </w:tc>
        <w:tc>
          <w:tcPr>
            <w:tcW w:w="1313" w:type="dxa"/>
          </w:tcPr>
          <w:p w14:paraId="0A53D228"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1,4 %</w:t>
            </w:r>
          </w:p>
        </w:tc>
        <w:tc>
          <w:tcPr>
            <w:tcW w:w="1312" w:type="dxa"/>
          </w:tcPr>
          <w:p w14:paraId="4CB2018D"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0,1 %</w:t>
            </w:r>
          </w:p>
        </w:tc>
        <w:tc>
          <w:tcPr>
            <w:tcW w:w="1284" w:type="dxa"/>
          </w:tcPr>
          <w:p w14:paraId="63F260D4"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&lt; 0,1 %</w:t>
            </w:r>
          </w:p>
        </w:tc>
        <w:tc>
          <w:tcPr>
            <w:tcW w:w="1171" w:type="dxa"/>
          </w:tcPr>
          <w:p w14:paraId="6479805A"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r>
      <w:tr w:rsidR="00D66179" w:rsidRPr="00D66179" w14:paraId="27E1481D" w14:textId="77777777" w:rsidTr="00011A31">
        <w:trPr>
          <w:trHeight w:val="288"/>
        </w:trPr>
        <w:tc>
          <w:tcPr>
            <w:tcW w:w="0" w:type="auto"/>
            <w:vMerge/>
            <w:vAlign w:val="center"/>
          </w:tcPr>
          <w:p w14:paraId="75C61BA2"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4C1F11EF" w14:textId="77777777" w:rsidR="00D66179" w:rsidRPr="00D66179" w:rsidRDefault="00D66179" w:rsidP="00D66179">
            <w:pPr>
              <w:spacing w:after="0" w:line="240" w:lineRule="auto"/>
              <w:ind w:left="355" w:hanging="355"/>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Dutasteridas</w:t>
            </w:r>
            <w:proofErr w:type="spellEnd"/>
          </w:p>
        </w:tc>
        <w:tc>
          <w:tcPr>
            <w:tcW w:w="1313" w:type="dxa"/>
          </w:tcPr>
          <w:p w14:paraId="5EFFCFDE"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0,7 %</w:t>
            </w:r>
          </w:p>
        </w:tc>
        <w:tc>
          <w:tcPr>
            <w:tcW w:w="1312" w:type="dxa"/>
          </w:tcPr>
          <w:p w14:paraId="16D673E2"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0,1 %</w:t>
            </w:r>
          </w:p>
        </w:tc>
        <w:tc>
          <w:tcPr>
            <w:tcW w:w="1284" w:type="dxa"/>
          </w:tcPr>
          <w:p w14:paraId="3C285EB9"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&lt; 0,1 %</w:t>
            </w:r>
          </w:p>
        </w:tc>
        <w:tc>
          <w:tcPr>
            <w:tcW w:w="1171" w:type="dxa"/>
          </w:tcPr>
          <w:p w14:paraId="73C6ACD4"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&lt; 0,1 %</w:t>
            </w:r>
          </w:p>
        </w:tc>
      </w:tr>
      <w:tr w:rsidR="00D66179" w:rsidRPr="00D66179" w14:paraId="2B41B415" w14:textId="77777777" w:rsidTr="00011A31">
        <w:trPr>
          <w:trHeight w:val="288"/>
        </w:trPr>
        <w:tc>
          <w:tcPr>
            <w:tcW w:w="0" w:type="auto"/>
            <w:vMerge/>
            <w:vAlign w:val="center"/>
          </w:tcPr>
          <w:p w14:paraId="08984732"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54F007A7" w14:textId="77777777" w:rsidR="00D66179" w:rsidRPr="00D66179" w:rsidRDefault="00D66179" w:rsidP="00D66179">
            <w:pPr>
              <w:spacing w:after="0" w:line="240" w:lineRule="auto"/>
              <w:ind w:left="355" w:hanging="355"/>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Tamsulozinas</w:t>
            </w:r>
            <w:proofErr w:type="spellEnd"/>
          </w:p>
        </w:tc>
        <w:tc>
          <w:tcPr>
            <w:tcW w:w="1313" w:type="dxa"/>
          </w:tcPr>
          <w:p w14:paraId="17627E3E"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1,3 %</w:t>
            </w:r>
          </w:p>
        </w:tc>
        <w:tc>
          <w:tcPr>
            <w:tcW w:w="1312" w:type="dxa"/>
          </w:tcPr>
          <w:p w14:paraId="3891CB91"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0,4 %</w:t>
            </w:r>
          </w:p>
        </w:tc>
        <w:tc>
          <w:tcPr>
            <w:tcW w:w="1284" w:type="dxa"/>
          </w:tcPr>
          <w:p w14:paraId="4C3B589C"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&lt; 0,1 %</w:t>
            </w:r>
          </w:p>
        </w:tc>
        <w:tc>
          <w:tcPr>
            <w:tcW w:w="1171" w:type="dxa"/>
          </w:tcPr>
          <w:p w14:paraId="1BC337D5"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0 %</w:t>
            </w:r>
          </w:p>
        </w:tc>
      </w:tr>
      <w:tr w:rsidR="00D66179" w:rsidRPr="00D66179" w14:paraId="047EFBDA" w14:textId="77777777" w:rsidTr="00011A31">
        <w:trPr>
          <w:trHeight w:val="288"/>
        </w:trPr>
        <w:tc>
          <w:tcPr>
            <w:tcW w:w="1805" w:type="dxa"/>
            <w:vMerge w:val="restart"/>
          </w:tcPr>
          <w:p w14:paraId="12A64AF8"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Širdies sutrikimai</w:t>
            </w:r>
          </w:p>
        </w:tc>
        <w:tc>
          <w:tcPr>
            <w:tcW w:w="7373" w:type="dxa"/>
            <w:gridSpan w:val="5"/>
          </w:tcPr>
          <w:p w14:paraId="1096CE8F" w14:textId="77777777" w:rsidR="00D66179" w:rsidRPr="00D66179" w:rsidRDefault="00D66179" w:rsidP="00D66179">
            <w:pPr>
              <w:spacing w:after="0" w:line="240" w:lineRule="auto"/>
              <w:rPr>
                <w:rFonts w:ascii="Times New Roman" w:eastAsia="Times New Roman" w:hAnsi="Times New Roman" w:cs="Times New Roman"/>
                <w:i/>
              </w:rPr>
            </w:pPr>
            <w:r w:rsidRPr="00D66179">
              <w:rPr>
                <w:rFonts w:ascii="Times New Roman" w:eastAsia="Times New Roman" w:hAnsi="Times New Roman" w:cs="Times New Roman"/>
                <w:i/>
              </w:rPr>
              <w:t>Širdies nepakankamumas (bendras apibūdinimas </w:t>
            </w:r>
            <w:r w:rsidRPr="00D66179">
              <w:rPr>
                <w:rFonts w:ascii="Times New Roman" w:eastAsia="Times New Roman" w:hAnsi="Times New Roman" w:cs="Times New Roman"/>
                <w:i/>
                <w:vertAlign w:val="superscript"/>
              </w:rPr>
              <w:t>b</w:t>
            </w:r>
            <w:r w:rsidRPr="00D66179">
              <w:rPr>
                <w:rFonts w:ascii="Times New Roman" w:eastAsia="Times New Roman" w:hAnsi="Times New Roman" w:cs="Times New Roman"/>
                <w:i/>
              </w:rPr>
              <w:t>)</w:t>
            </w:r>
          </w:p>
        </w:tc>
      </w:tr>
      <w:tr w:rsidR="00D66179" w:rsidRPr="00D66179" w14:paraId="3B5ECA98" w14:textId="77777777" w:rsidTr="00011A31">
        <w:trPr>
          <w:trHeight w:val="288"/>
        </w:trPr>
        <w:tc>
          <w:tcPr>
            <w:tcW w:w="0" w:type="auto"/>
            <w:vMerge/>
            <w:vAlign w:val="center"/>
          </w:tcPr>
          <w:p w14:paraId="16907AA4"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3FBDB201" w14:textId="77777777" w:rsidR="00D66179" w:rsidRPr="00D66179" w:rsidRDefault="00D66179" w:rsidP="00D66179">
            <w:pPr>
              <w:spacing w:after="0" w:line="240" w:lineRule="auto"/>
              <w:ind w:left="355" w:hanging="355"/>
              <w:rPr>
                <w:rFonts w:ascii="Times New Roman" w:eastAsia="Times New Roman" w:hAnsi="Times New Roman" w:cs="Times New Roman"/>
              </w:rPr>
            </w:pPr>
            <w:r w:rsidRPr="00D66179">
              <w:rPr>
                <w:rFonts w:ascii="Times New Roman" w:eastAsia="Times New Roman" w:hAnsi="Times New Roman" w:cs="Times New Roman"/>
              </w:rPr>
              <w:tab/>
              <w:t xml:space="preserve">Kombinuota terapija </w:t>
            </w:r>
            <w:r w:rsidRPr="00D66179">
              <w:rPr>
                <w:rFonts w:ascii="Times New Roman" w:eastAsia="Times New Roman" w:hAnsi="Times New Roman" w:cs="Times New Roman"/>
                <w:vertAlign w:val="superscript"/>
              </w:rPr>
              <w:t>a</w:t>
            </w:r>
          </w:p>
        </w:tc>
        <w:tc>
          <w:tcPr>
            <w:tcW w:w="1313" w:type="dxa"/>
          </w:tcPr>
          <w:p w14:paraId="6B62B4B1"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c>
          <w:tcPr>
            <w:tcW w:w="1312" w:type="dxa"/>
          </w:tcPr>
          <w:p w14:paraId="44BACC75"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0,4 %</w:t>
            </w:r>
          </w:p>
        </w:tc>
        <w:tc>
          <w:tcPr>
            <w:tcW w:w="1284" w:type="dxa"/>
          </w:tcPr>
          <w:p w14:paraId="4D427C8B"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c>
          <w:tcPr>
            <w:tcW w:w="1171" w:type="dxa"/>
          </w:tcPr>
          <w:p w14:paraId="0AB0CABF"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r>
      <w:tr w:rsidR="00D66179" w:rsidRPr="00D66179" w14:paraId="4DC71A4F" w14:textId="77777777" w:rsidTr="00011A31">
        <w:trPr>
          <w:trHeight w:val="288"/>
        </w:trPr>
        <w:tc>
          <w:tcPr>
            <w:tcW w:w="0" w:type="auto"/>
            <w:vMerge/>
            <w:vAlign w:val="center"/>
          </w:tcPr>
          <w:p w14:paraId="3E8EEE74"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0C5EABB0" w14:textId="77777777" w:rsidR="00D66179" w:rsidRPr="00D66179" w:rsidRDefault="00D66179" w:rsidP="00D66179">
            <w:pPr>
              <w:spacing w:after="0" w:line="240" w:lineRule="auto"/>
              <w:ind w:left="355" w:hanging="355"/>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Dutasteridas</w:t>
            </w:r>
            <w:proofErr w:type="spellEnd"/>
          </w:p>
        </w:tc>
        <w:tc>
          <w:tcPr>
            <w:tcW w:w="1313" w:type="dxa"/>
          </w:tcPr>
          <w:p w14:paraId="26ED46B8"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&lt; 0,1 %</w:t>
            </w:r>
          </w:p>
        </w:tc>
        <w:tc>
          <w:tcPr>
            <w:tcW w:w="1312" w:type="dxa"/>
          </w:tcPr>
          <w:p w14:paraId="77BEDB21"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0,1 %</w:t>
            </w:r>
          </w:p>
        </w:tc>
        <w:tc>
          <w:tcPr>
            <w:tcW w:w="1284" w:type="dxa"/>
          </w:tcPr>
          <w:p w14:paraId="6FE97C78"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&lt; 0,1 %</w:t>
            </w:r>
          </w:p>
        </w:tc>
        <w:tc>
          <w:tcPr>
            <w:tcW w:w="1171" w:type="dxa"/>
          </w:tcPr>
          <w:p w14:paraId="6B58EE9E"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0 %</w:t>
            </w:r>
          </w:p>
        </w:tc>
      </w:tr>
      <w:tr w:rsidR="00D66179" w:rsidRPr="00D66179" w14:paraId="45BF9CBA" w14:textId="77777777" w:rsidTr="00011A31">
        <w:trPr>
          <w:trHeight w:val="288"/>
        </w:trPr>
        <w:tc>
          <w:tcPr>
            <w:tcW w:w="0" w:type="auto"/>
            <w:vMerge/>
            <w:vAlign w:val="center"/>
          </w:tcPr>
          <w:p w14:paraId="6A492CBA"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1445C838" w14:textId="77777777" w:rsidR="00D66179" w:rsidRPr="00D66179" w:rsidRDefault="00D66179" w:rsidP="00D66179">
            <w:pPr>
              <w:spacing w:after="0" w:line="240" w:lineRule="auto"/>
              <w:ind w:left="355" w:hanging="355"/>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Tamsulozinas</w:t>
            </w:r>
            <w:proofErr w:type="spellEnd"/>
          </w:p>
        </w:tc>
        <w:tc>
          <w:tcPr>
            <w:tcW w:w="1313" w:type="dxa"/>
          </w:tcPr>
          <w:p w14:paraId="541ECE5B"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0,1 %</w:t>
            </w:r>
          </w:p>
        </w:tc>
        <w:tc>
          <w:tcPr>
            <w:tcW w:w="1312" w:type="dxa"/>
          </w:tcPr>
          <w:p w14:paraId="3CDF53DF"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&lt; 0,1 %</w:t>
            </w:r>
          </w:p>
        </w:tc>
        <w:tc>
          <w:tcPr>
            <w:tcW w:w="1284" w:type="dxa"/>
          </w:tcPr>
          <w:p w14:paraId="5EA1718B"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0,4 %</w:t>
            </w:r>
          </w:p>
        </w:tc>
        <w:tc>
          <w:tcPr>
            <w:tcW w:w="1171" w:type="dxa"/>
          </w:tcPr>
          <w:p w14:paraId="728DD209"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r>
      <w:tr w:rsidR="00D66179" w:rsidRPr="00D66179" w14:paraId="18CF2C9C" w14:textId="77777777" w:rsidTr="00011A31">
        <w:trPr>
          <w:trHeight w:val="288"/>
        </w:trPr>
        <w:tc>
          <w:tcPr>
            <w:tcW w:w="1805" w:type="dxa"/>
            <w:vMerge w:val="restart"/>
          </w:tcPr>
          <w:p w14:paraId="62EC7657" w14:textId="3FDFC229" w:rsidR="00D66179" w:rsidRPr="00D66179" w:rsidRDefault="00D66179" w:rsidP="00A414E3">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Lytinės sistemos ir krūties sutrikimai</w:t>
            </w:r>
          </w:p>
        </w:tc>
        <w:tc>
          <w:tcPr>
            <w:tcW w:w="7373" w:type="dxa"/>
            <w:gridSpan w:val="5"/>
          </w:tcPr>
          <w:p w14:paraId="2484E197" w14:textId="77777777" w:rsidR="00D66179" w:rsidRPr="00D66179" w:rsidRDefault="00D66179" w:rsidP="00D66179">
            <w:pPr>
              <w:spacing w:after="0" w:line="240" w:lineRule="auto"/>
              <w:rPr>
                <w:rFonts w:ascii="Times New Roman" w:eastAsia="Times New Roman" w:hAnsi="Times New Roman" w:cs="Times New Roman"/>
                <w:i/>
                <w:vertAlign w:val="superscript"/>
              </w:rPr>
            </w:pPr>
            <w:proofErr w:type="spellStart"/>
            <w:r w:rsidRPr="00D66179">
              <w:rPr>
                <w:rFonts w:ascii="Times New Roman" w:eastAsia="Times New Roman" w:hAnsi="Times New Roman" w:cs="Times New Roman"/>
                <w:i/>
              </w:rPr>
              <w:t>Impotencija</w:t>
            </w:r>
            <w:r w:rsidRPr="00D66179">
              <w:rPr>
                <w:rFonts w:ascii="Times New Roman" w:eastAsia="Times New Roman" w:hAnsi="Times New Roman" w:cs="Times New Roman"/>
                <w:i/>
                <w:vertAlign w:val="superscript"/>
              </w:rPr>
              <w:t>c</w:t>
            </w:r>
            <w:proofErr w:type="spellEnd"/>
          </w:p>
        </w:tc>
      </w:tr>
      <w:tr w:rsidR="00D66179" w:rsidRPr="00D66179" w14:paraId="4B157421" w14:textId="77777777" w:rsidTr="00011A31">
        <w:trPr>
          <w:trHeight w:val="314"/>
        </w:trPr>
        <w:tc>
          <w:tcPr>
            <w:tcW w:w="0" w:type="auto"/>
            <w:vMerge/>
            <w:vAlign w:val="center"/>
          </w:tcPr>
          <w:p w14:paraId="5EEF0C79"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13BE79D1"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t xml:space="preserve">Kombinuota terapija </w:t>
            </w:r>
            <w:r w:rsidRPr="00D66179">
              <w:rPr>
                <w:rFonts w:ascii="Times New Roman" w:eastAsia="Times New Roman" w:hAnsi="Times New Roman" w:cs="Times New Roman"/>
                <w:vertAlign w:val="superscript"/>
              </w:rPr>
              <w:t>a</w:t>
            </w:r>
          </w:p>
        </w:tc>
        <w:tc>
          <w:tcPr>
            <w:tcW w:w="1313" w:type="dxa"/>
          </w:tcPr>
          <w:p w14:paraId="0D540412"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6,3 %</w:t>
            </w:r>
          </w:p>
        </w:tc>
        <w:tc>
          <w:tcPr>
            <w:tcW w:w="1312" w:type="dxa"/>
          </w:tcPr>
          <w:p w14:paraId="6B2CE268"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1,8 %</w:t>
            </w:r>
          </w:p>
        </w:tc>
        <w:tc>
          <w:tcPr>
            <w:tcW w:w="1284" w:type="dxa"/>
          </w:tcPr>
          <w:p w14:paraId="33F68EA4"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0,9 %</w:t>
            </w:r>
          </w:p>
        </w:tc>
        <w:tc>
          <w:tcPr>
            <w:tcW w:w="1171" w:type="dxa"/>
          </w:tcPr>
          <w:p w14:paraId="14CB01EC"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0,4 %</w:t>
            </w:r>
          </w:p>
        </w:tc>
      </w:tr>
      <w:tr w:rsidR="00D66179" w:rsidRPr="00D66179" w14:paraId="7C1DF8DA" w14:textId="77777777" w:rsidTr="00011A31">
        <w:trPr>
          <w:trHeight w:val="314"/>
        </w:trPr>
        <w:tc>
          <w:tcPr>
            <w:tcW w:w="0" w:type="auto"/>
            <w:vMerge/>
            <w:vAlign w:val="center"/>
          </w:tcPr>
          <w:p w14:paraId="1114F513"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6C0AA0A2"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Dutasteridas</w:t>
            </w:r>
            <w:proofErr w:type="spellEnd"/>
          </w:p>
        </w:tc>
        <w:tc>
          <w:tcPr>
            <w:tcW w:w="1313" w:type="dxa"/>
          </w:tcPr>
          <w:p w14:paraId="6EC152AC"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5,1 %</w:t>
            </w:r>
          </w:p>
        </w:tc>
        <w:tc>
          <w:tcPr>
            <w:tcW w:w="1312" w:type="dxa"/>
          </w:tcPr>
          <w:p w14:paraId="098D7903"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1,6 %</w:t>
            </w:r>
          </w:p>
        </w:tc>
        <w:tc>
          <w:tcPr>
            <w:tcW w:w="1284" w:type="dxa"/>
          </w:tcPr>
          <w:p w14:paraId="13682A8E"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0,6 %</w:t>
            </w:r>
          </w:p>
        </w:tc>
        <w:tc>
          <w:tcPr>
            <w:tcW w:w="1171" w:type="dxa"/>
          </w:tcPr>
          <w:p w14:paraId="1E35417C"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0,3 %</w:t>
            </w:r>
          </w:p>
        </w:tc>
      </w:tr>
      <w:tr w:rsidR="00D66179" w:rsidRPr="00D66179" w14:paraId="2104A190" w14:textId="77777777" w:rsidTr="00011A31">
        <w:trPr>
          <w:trHeight w:val="350"/>
        </w:trPr>
        <w:tc>
          <w:tcPr>
            <w:tcW w:w="0" w:type="auto"/>
            <w:vMerge/>
            <w:vAlign w:val="center"/>
          </w:tcPr>
          <w:p w14:paraId="24E0B5FD"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5BB268E0"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Tamsulozinas</w:t>
            </w:r>
            <w:proofErr w:type="spellEnd"/>
          </w:p>
        </w:tc>
        <w:tc>
          <w:tcPr>
            <w:tcW w:w="1313" w:type="dxa"/>
          </w:tcPr>
          <w:p w14:paraId="666E3B87"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3,3 %</w:t>
            </w:r>
          </w:p>
        </w:tc>
        <w:tc>
          <w:tcPr>
            <w:tcW w:w="1312" w:type="dxa"/>
          </w:tcPr>
          <w:p w14:paraId="2DEEA84C"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1,0 %</w:t>
            </w:r>
          </w:p>
        </w:tc>
        <w:tc>
          <w:tcPr>
            <w:tcW w:w="1284" w:type="dxa"/>
          </w:tcPr>
          <w:p w14:paraId="37BB47EC"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0,6 %</w:t>
            </w:r>
          </w:p>
        </w:tc>
        <w:tc>
          <w:tcPr>
            <w:tcW w:w="1171" w:type="dxa"/>
          </w:tcPr>
          <w:p w14:paraId="26C2FA2F"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1,1 %</w:t>
            </w:r>
          </w:p>
        </w:tc>
      </w:tr>
      <w:tr w:rsidR="00D66179" w:rsidRPr="00D66179" w14:paraId="39145462" w14:textId="77777777" w:rsidTr="00011A31">
        <w:trPr>
          <w:trHeight w:val="350"/>
        </w:trPr>
        <w:tc>
          <w:tcPr>
            <w:tcW w:w="0" w:type="auto"/>
            <w:vMerge/>
            <w:vAlign w:val="center"/>
          </w:tcPr>
          <w:p w14:paraId="49B6C58A" w14:textId="77777777" w:rsidR="00D66179" w:rsidRPr="00D66179" w:rsidRDefault="00D66179" w:rsidP="00D66179">
            <w:pPr>
              <w:spacing w:after="0" w:line="240" w:lineRule="auto"/>
              <w:rPr>
                <w:rFonts w:ascii="Times New Roman" w:eastAsia="Times New Roman" w:hAnsi="Times New Roman" w:cs="Times New Roman"/>
              </w:rPr>
            </w:pPr>
          </w:p>
        </w:tc>
        <w:tc>
          <w:tcPr>
            <w:tcW w:w="7373" w:type="dxa"/>
            <w:gridSpan w:val="5"/>
          </w:tcPr>
          <w:p w14:paraId="03C509C4"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i/>
              </w:rPr>
              <w:t xml:space="preserve">Lytinio potraukio </w:t>
            </w:r>
            <w:proofErr w:type="spellStart"/>
            <w:r w:rsidRPr="00D66179">
              <w:rPr>
                <w:rFonts w:ascii="Times New Roman" w:eastAsia="Times New Roman" w:hAnsi="Times New Roman" w:cs="Times New Roman"/>
                <w:i/>
              </w:rPr>
              <w:t>pokytis</w:t>
            </w:r>
            <w:r w:rsidRPr="00D66179">
              <w:rPr>
                <w:rFonts w:ascii="Times New Roman" w:eastAsia="Times New Roman" w:hAnsi="Times New Roman" w:cs="Times New Roman"/>
                <w:i/>
                <w:vertAlign w:val="superscript"/>
              </w:rPr>
              <w:t>c</w:t>
            </w:r>
            <w:proofErr w:type="spellEnd"/>
            <w:r w:rsidRPr="00D66179">
              <w:rPr>
                <w:rFonts w:ascii="Times New Roman" w:eastAsia="Times New Roman" w:hAnsi="Times New Roman" w:cs="Times New Roman"/>
                <w:i/>
              </w:rPr>
              <w:t xml:space="preserve"> (sumažėjimas</w:t>
            </w:r>
            <w:r w:rsidRPr="00D66179">
              <w:rPr>
                <w:rFonts w:ascii="Times New Roman" w:eastAsia="Times New Roman" w:hAnsi="Times New Roman" w:cs="Times New Roman"/>
              </w:rPr>
              <w:t>)</w:t>
            </w:r>
          </w:p>
        </w:tc>
      </w:tr>
      <w:tr w:rsidR="00D66179" w:rsidRPr="00D66179" w14:paraId="1DF85824" w14:textId="77777777" w:rsidTr="00011A31">
        <w:trPr>
          <w:trHeight w:val="350"/>
        </w:trPr>
        <w:tc>
          <w:tcPr>
            <w:tcW w:w="0" w:type="auto"/>
            <w:vMerge/>
            <w:vAlign w:val="center"/>
          </w:tcPr>
          <w:p w14:paraId="5BF60592"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0840A74E"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t xml:space="preserve">Kombinuota terapija </w:t>
            </w:r>
            <w:r w:rsidRPr="00D66179">
              <w:rPr>
                <w:rFonts w:ascii="Times New Roman" w:eastAsia="Times New Roman" w:hAnsi="Times New Roman" w:cs="Times New Roman"/>
                <w:vertAlign w:val="superscript"/>
              </w:rPr>
              <w:t>a</w:t>
            </w:r>
          </w:p>
        </w:tc>
        <w:tc>
          <w:tcPr>
            <w:tcW w:w="1313" w:type="dxa"/>
          </w:tcPr>
          <w:p w14:paraId="335F1914"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5,3 %</w:t>
            </w:r>
          </w:p>
        </w:tc>
        <w:tc>
          <w:tcPr>
            <w:tcW w:w="1312" w:type="dxa"/>
          </w:tcPr>
          <w:p w14:paraId="6251E184"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0,8 %</w:t>
            </w:r>
          </w:p>
        </w:tc>
        <w:tc>
          <w:tcPr>
            <w:tcW w:w="1284" w:type="dxa"/>
          </w:tcPr>
          <w:p w14:paraId="7A456934"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c>
          <w:tcPr>
            <w:tcW w:w="1171" w:type="dxa"/>
          </w:tcPr>
          <w:p w14:paraId="53E1F171"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0 %</w:t>
            </w:r>
          </w:p>
        </w:tc>
      </w:tr>
      <w:tr w:rsidR="00D66179" w:rsidRPr="00D66179" w14:paraId="33A6D8CE" w14:textId="77777777" w:rsidTr="00011A31">
        <w:trPr>
          <w:trHeight w:val="350"/>
        </w:trPr>
        <w:tc>
          <w:tcPr>
            <w:tcW w:w="0" w:type="auto"/>
            <w:vMerge/>
            <w:vAlign w:val="center"/>
          </w:tcPr>
          <w:p w14:paraId="5B5A199E"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2A95B99C"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Dutasteridas</w:t>
            </w:r>
            <w:proofErr w:type="spellEnd"/>
          </w:p>
        </w:tc>
        <w:tc>
          <w:tcPr>
            <w:tcW w:w="1313" w:type="dxa"/>
          </w:tcPr>
          <w:p w14:paraId="4CFE6F23"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3,8 %</w:t>
            </w:r>
          </w:p>
        </w:tc>
        <w:tc>
          <w:tcPr>
            <w:tcW w:w="1312" w:type="dxa"/>
          </w:tcPr>
          <w:p w14:paraId="57FA66E8"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1,0 %</w:t>
            </w:r>
          </w:p>
        </w:tc>
        <w:tc>
          <w:tcPr>
            <w:tcW w:w="1284" w:type="dxa"/>
          </w:tcPr>
          <w:p w14:paraId="3C4AC047"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c>
          <w:tcPr>
            <w:tcW w:w="1171" w:type="dxa"/>
          </w:tcPr>
          <w:p w14:paraId="1ABF3026"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0 %</w:t>
            </w:r>
          </w:p>
        </w:tc>
      </w:tr>
      <w:tr w:rsidR="00D66179" w:rsidRPr="00D66179" w14:paraId="62DE777A" w14:textId="77777777" w:rsidTr="00011A31">
        <w:trPr>
          <w:trHeight w:val="350"/>
        </w:trPr>
        <w:tc>
          <w:tcPr>
            <w:tcW w:w="0" w:type="auto"/>
            <w:vMerge/>
            <w:vAlign w:val="center"/>
          </w:tcPr>
          <w:p w14:paraId="22D816C0"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56ED9B44"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Tamsulozinas</w:t>
            </w:r>
            <w:proofErr w:type="spellEnd"/>
          </w:p>
        </w:tc>
        <w:tc>
          <w:tcPr>
            <w:tcW w:w="1313" w:type="dxa"/>
          </w:tcPr>
          <w:p w14:paraId="746A5F89"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2,5 %</w:t>
            </w:r>
          </w:p>
        </w:tc>
        <w:tc>
          <w:tcPr>
            <w:tcW w:w="1312" w:type="dxa"/>
          </w:tcPr>
          <w:p w14:paraId="2FDFF0D3"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0,7 %</w:t>
            </w:r>
          </w:p>
        </w:tc>
        <w:tc>
          <w:tcPr>
            <w:tcW w:w="1284" w:type="dxa"/>
          </w:tcPr>
          <w:p w14:paraId="3D26916A"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c>
          <w:tcPr>
            <w:tcW w:w="1171" w:type="dxa"/>
          </w:tcPr>
          <w:p w14:paraId="0BA56348"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&lt; 0,1 %</w:t>
            </w:r>
          </w:p>
        </w:tc>
      </w:tr>
      <w:tr w:rsidR="00D66179" w:rsidRPr="00D66179" w14:paraId="038167C7" w14:textId="77777777" w:rsidTr="00011A31">
        <w:trPr>
          <w:trHeight w:val="404"/>
        </w:trPr>
        <w:tc>
          <w:tcPr>
            <w:tcW w:w="0" w:type="auto"/>
            <w:vMerge/>
            <w:vAlign w:val="center"/>
          </w:tcPr>
          <w:p w14:paraId="0B9A779D"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3FEB71EA" w14:textId="07AA656E" w:rsidR="00D66179" w:rsidRPr="00D66179" w:rsidRDefault="00D66179" w:rsidP="00D66179">
            <w:pPr>
              <w:spacing w:after="0" w:line="240" w:lineRule="auto"/>
              <w:rPr>
                <w:rFonts w:ascii="Times New Roman" w:eastAsia="Times New Roman" w:hAnsi="Times New Roman" w:cs="Times New Roman"/>
                <w:i/>
                <w:vertAlign w:val="superscript"/>
              </w:rPr>
            </w:pPr>
            <w:r w:rsidRPr="00D66179">
              <w:rPr>
                <w:rFonts w:ascii="Times New Roman" w:eastAsia="Times New Roman" w:hAnsi="Times New Roman" w:cs="Times New Roman"/>
                <w:i/>
              </w:rPr>
              <w:t xml:space="preserve">Ejakuliacijos </w:t>
            </w:r>
            <w:proofErr w:type="spellStart"/>
            <w:r w:rsidRPr="00D66179">
              <w:rPr>
                <w:rFonts w:ascii="Times New Roman" w:eastAsia="Times New Roman" w:hAnsi="Times New Roman" w:cs="Times New Roman"/>
                <w:i/>
              </w:rPr>
              <w:t>sutrikimai</w:t>
            </w:r>
            <w:r w:rsidRPr="00D66179">
              <w:rPr>
                <w:rFonts w:ascii="Times New Roman" w:eastAsia="Times New Roman" w:hAnsi="Times New Roman" w:cs="Times New Roman"/>
                <w:i/>
                <w:vertAlign w:val="superscript"/>
              </w:rPr>
              <w:t>c</w:t>
            </w:r>
            <w:proofErr w:type="spellEnd"/>
            <w:r w:rsidR="00A414E3">
              <w:rPr>
                <w:lang w:eastAsia="en-GB"/>
              </w:rPr>
              <w:t>^</w:t>
            </w:r>
          </w:p>
        </w:tc>
        <w:tc>
          <w:tcPr>
            <w:tcW w:w="1313" w:type="dxa"/>
          </w:tcPr>
          <w:p w14:paraId="467DFA78" w14:textId="77777777" w:rsidR="00D66179" w:rsidRPr="00D66179" w:rsidRDefault="00D66179" w:rsidP="00D66179">
            <w:pPr>
              <w:spacing w:after="0" w:line="240" w:lineRule="auto"/>
              <w:jc w:val="center"/>
              <w:rPr>
                <w:rFonts w:ascii="Times New Roman" w:eastAsia="Times New Roman" w:hAnsi="Times New Roman" w:cs="Times New Roman"/>
              </w:rPr>
            </w:pPr>
          </w:p>
        </w:tc>
        <w:tc>
          <w:tcPr>
            <w:tcW w:w="1312" w:type="dxa"/>
          </w:tcPr>
          <w:p w14:paraId="69FEACFA" w14:textId="77777777" w:rsidR="00D66179" w:rsidRPr="00D66179" w:rsidRDefault="00D66179" w:rsidP="00D66179">
            <w:pPr>
              <w:spacing w:after="0" w:line="240" w:lineRule="auto"/>
              <w:jc w:val="center"/>
              <w:rPr>
                <w:rFonts w:ascii="Times New Roman" w:eastAsia="Times New Roman" w:hAnsi="Times New Roman" w:cs="Times New Roman"/>
              </w:rPr>
            </w:pPr>
          </w:p>
        </w:tc>
        <w:tc>
          <w:tcPr>
            <w:tcW w:w="1284" w:type="dxa"/>
          </w:tcPr>
          <w:p w14:paraId="6A3ED56C" w14:textId="77777777" w:rsidR="00D66179" w:rsidRPr="00D66179" w:rsidRDefault="00D66179" w:rsidP="00D66179">
            <w:pPr>
              <w:spacing w:after="0" w:line="240" w:lineRule="auto"/>
              <w:jc w:val="center"/>
              <w:rPr>
                <w:rFonts w:ascii="Times New Roman" w:eastAsia="Times New Roman" w:hAnsi="Times New Roman" w:cs="Times New Roman"/>
              </w:rPr>
            </w:pPr>
          </w:p>
        </w:tc>
        <w:tc>
          <w:tcPr>
            <w:tcW w:w="1171" w:type="dxa"/>
          </w:tcPr>
          <w:p w14:paraId="078E91F0" w14:textId="77777777" w:rsidR="00D66179" w:rsidRPr="00D66179" w:rsidRDefault="00D66179" w:rsidP="00D66179">
            <w:pPr>
              <w:spacing w:after="0" w:line="240" w:lineRule="auto"/>
              <w:jc w:val="center"/>
              <w:rPr>
                <w:rFonts w:ascii="Times New Roman" w:eastAsia="Times New Roman" w:hAnsi="Times New Roman" w:cs="Times New Roman"/>
              </w:rPr>
            </w:pPr>
          </w:p>
        </w:tc>
      </w:tr>
      <w:tr w:rsidR="00D66179" w:rsidRPr="00D66179" w14:paraId="1856C8EA" w14:textId="77777777" w:rsidTr="00011A31">
        <w:trPr>
          <w:trHeight w:val="350"/>
        </w:trPr>
        <w:tc>
          <w:tcPr>
            <w:tcW w:w="0" w:type="auto"/>
            <w:vMerge/>
            <w:vAlign w:val="center"/>
          </w:tcPr>
          <w:p w14:paraId="1676EAA1"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6B13D1D7"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t xml:space="preserve">Kombinuota terapija </w:t>
            </w:r>
            <w:r w:rsidRPr="00D66179">
              <w:rPr>
                <w:rFonts w:ascii="Times New Roman" w:eastAsia="Times New Roman" w:hAnsi="Times New Roman" w:cs="Times New Roman"/>
                <w:vertAlign w:val="superscript"/>
              </w:rPr>
              <w:t>a</w:t>
            </w:r>
          </w:p>
        </w:tc>
        <w:tc>
          <w:tcPr>
            <w:tcW w:w="1313" w:type="dxa"/>
          </w:tcPr>
          <w:p w14:paraId="72661D83"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9,0 %</w:t>
            </w:r>
          </w:p>
        </w:tc>
        <w:tc>
          <w:tcPr>
            <w:tcW w:w="1312" w:type="dxa"/>
          </w:tcPr>
          <w:p w14:paraId="528726E5"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1,0 %</w:t>
            </w:r>
          </w:p>
        </w:tc>
        <w:tc>
          <w:tcPr>
            <w:tcW w:w="1284" w:type="dxa"/>
          </w:tcPr>
          <w:p w14:paraId="25EC0638"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0,5 %</w:t>
            </w:r>
          </w:p>
        </w:tc>
        <w:tc>
          <w:tcPr>
            <w:tcW w:w="1171" w:type="dxa"/>
          </w:tcPr>
          <w:p w14:paraId="6AB762D1"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&lt; 0,1 %</w:t>
            </w:r>
          </w:p>
        </w:tc>
      </w:tr>
      <w:tr w:rsidR="00D66179" w:rsidRPr="00D66179" w14:paraId="3D46A167" w14:textId="77777777" w:rsidTr="00011A31">
        <w:trPr>
          <w:trHeight w:val="350"/>
        </w:trPr>
        <w:tc>
          <w:tcPr>
            <w:tcW w:w="0" w:type="auto"/>
            <w:vMerge/>
            <w:vAlign w:val="center"/>
          </w:tcPr>
          <w:p w14:paraId="54667C71"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7AC0E72B"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Dutasteridas</w:t>
            </w:r>
            <w:proofErr w:type="spellEnd"/>
          </w:p>
        </w:tc>
        <w:tc>
          <w:tcPr>
            <w:tcW w:w="1313" w:type="dxa"/>
          </w:tcPr>
          <w:p w14:paraId="557160F2"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1,5 %</w:t>
            </w:r>
          </w:p>
        </w:tc>
        <w:tc>
          <w:tcPr>
            <w:tcW w:w="1312" w:type="dxa"/>
          </w:tcPr>
          <w:p w14:paraId="79A0F55C"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0,5 %</w:t>
            </w:r>
          </w:p>
        </w:tc>
        <w:tc>
          <w:tcPr>
            <w:tcW w:w="1284" w:type="dxa"/>
          </w:tcPr>
          <w:p w14:paraId="2EF1B545"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c>
          <w:tcPr>
            <w:tcW w:w="1171" w:type="dxa"/>
          </w:tcPr>
          <w:p w14:paraId="09C3F2CF"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0,3 %</w:t>
            </w:r>
          </w:p>
        </w:tc>
      </w:tr>
      <w:tr w:rsidR="00D66179" w:rsidRPr="00D66179" w14:paraId="3C646CE8" w14:textId="77777777" w:rsidTr="00011A31">
        <w:trPr>
          <w:trHeight w:val="350"/>
        </w:trPr>
        <w:tc>
          <w:tcPr>
            <w:tcW w:w="0" w:type="auto"/>
            <w:vMerge/>
            <w:vAlign w:val="center"/>
          </w:tcPr>
          <w:p w14:paraId="59AABAB7"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05C9F792"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Tamsulozinas</w:t>
            </w:r>
            <w:proofErr w:type="spellEnd"/>
          </w:p>
        </w:tc>
        <w:tc>
          <w:tcPr>
            <w:tcW w:w="1313" w:type="dxa"/>
          </w:tcPr>
          <w:p w14:paraId="302B3D89"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2,7 %</w:t>
            </w:r>
          </w:p>
        </w:tc>
        <w:tc>
          <w:tcPr>
            <w:tcW w:w="1312" w:type="dxa"/>
          </w:tcPr>
          <w:p w14:paraId="05E46BAB"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0,5 %</w:t>
            </w:r>
          </w:p>
        </w:tc>
        <w:tc>
          <w:tcPr>
            <w:tcW w:w="1284" w:type="dxa"/>
          </w:tcPr>
          <w:p w14:paraId="270329C2"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c>
          <w:tcPr>
            <w:tcW w:w="1171" w:type="dxa"/>
          </w:tcPr>
          <w:p w14:paraId="3F65B884"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0,3 %</w:t>
            </w:r>
          </w:p>
        </w:tc>
      </w:tr>
      <w:tr w:rsidR="00D66179" w:rsidRPr="00D66179" w14:paraId="505C78A7" w14:textId="77777777" w:rsidTr="00011A31">
        <w:trPr>
          <w:trHeight w:val="350"/>
        </w:trPr>
        <w:tc>
          <w:tcPr>
            <w:tcW w:w="0" w:type="auto"/>
            <w:vMerge/>
            <w:vAlign w:val="center"/>
          </w:tcPr>
          <w:p w14:paraId="73B2C8A9"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2CC8E711" w14:textId="77777777" w:rsidR="00D66179" w:rsidRPr="00D66179" w:rsidRDefault="00D66179" w:rsidP="00D66179">
            <w:pPr>
              <w:spacing w:after="0" w:line="240" w:lineRule="auto"/>
              <w:rPr>
                <w:rFonts w:ascii="Times New Roman" w:eastAsia="Times New Roman" w:hAnsi="Times New Roman" w:cs="Times New Roman"/>
                <w:i/>
              </w:rPr>
            </w:pPr>
            <w:r w:rsidRPr="00D66179">
              <w:rPr>
                <w:rFonts w:ascii="Times New Roman" w:eastAsia="Times New Roman" w:hAnsi="Times New Roman" w:cs="Times New Roman"/>
                <w:i/>
              </w:rPr>
              <w:t xml:space="preserve">Krūties sutrikimai </w:t>
            </w:r>
            <w:r w:rsidRPr="00D66179">
              <w:rPr>
                <w:rFonts w:ascii="Times New Roman" w:eastAsia="Times New Roman" w:hAnsi="Times New Roman" w:cs="Times New Roman"/>
                <w:i/>
                <w:vertAlign w:val="superscript"/>
              </w:rPr>
              <w:t>d</w:t>
            </w:r>
          </w:p>
        </w:tc>
        <w:tc>
          <w:tcPr>
            <w:tcW w:w="1313" w:type="dxa"/>
          </w:tcPr>
          <w:p w14:paraId="325551C4" w14:textId="77777777" w:rsidR="00D66179" w:rsidRPr="00D66179" w:rsidRDefault="00D66179" w:rsidP="00D66179">
            <w:pPr>
              <w:spacing w:after="0" w:line="240" w:lineRule="auto"/>
              <w:jc w:val="center"/>
              <w:rPr>
                <w:rFonts w:ascii="Times New Roman" w:eastAsia="Times New Roman" w:hAnsi="Times New Roman" w:cs="Times New Roman"/>
              </w:rPr>
            </w:pPr>
          </w:p>
        </w:tc>
        <w:tc>
          <w:tcPr>
            <w:tcW w:w="1312" w:type="dxa"/>
          </w:tcPr>
          <w:p w14:paraId="0E2E96D6" w14:textId="77777777" w:rsidR="00D66179" w:rsidRPr="00D66179" w:rsidRDefault="00D66179" w:rsidP="00D66179">
            <w:pPr>
              <w:spacing w:after="0" w:line="240" w:lineRule="auto"/>
              <w:jc w:val="center"/>
              <w:rPr>
                <w:rFonts w:ascii="Times New Roman" w:eastAsia="Times New Roman" w:hAnsi="Times New Roman" w:cs="Times New Roman"/>
              </w:rPr>
            </w:pPr>
          </w:p>
        </w:tc>
        <w:tc>
          <w:tcPr>
            <w:tcW w:w="1284" w:type="dxa"/>
          </w:tcPr>
          <w:p w14:paraId="2C5D3FEC" w14:textId="77777777" w:rsidR="00D66179" w:rsidRPr="00D66179" w:rsidRDefault="00D66179" w:rsidP="00D66179">
            <w:pPr>
              <w:spacing w:after="0" w:line="240" w:lineRule="auto"/>
              <w:jc w:val="center"/>
              <w:rPr>
                <w:rFonts w:ascii="Times New Roman" w:eastAsia="Times New Roman" w:hAnsi="Times New Roman" w:cs="Times New Roman"/>
              </w:rPr>
            </w:pPr>
          </w:p>
        </w:tc>
        <w:tc>
          <w:tcPr>
            <w:tcW w:w="1171" w:type="dxa"/>
          </w:tcPr>
          <w:p w14:paraId="106A12B6" w14:textId="77777777" w:rsidR="00D66179" w:rsidRPr="00D66179" w:rsidRDefault="00D66179" w:rsidP="00D66179">
            <w:pPr>
              <w:spacing w:after="0" w:line="240" w:lineRule="auto"/>
              <w:jc w:val="center"/>
              <w:rPr>
                <w:rFonts w:ascii="Times New Roman" w:eastAsia="Times New Roman" w:hAnsi="Times New Roman" w:cs="Times New Roman"/>
              </w:rPr>
            </w:pPr>
          </w:p>
        </w:tc>
      </w:tr>
      <w:tr w:rsidR="00D66179" w:rsidRPr="00D66179" w14:paraId="59CAE295" w14:textId="77777777" w:rsidTr="00011A31">
        <w:trPr>
          <w:trHeight w:val="278"/>
        </w:trPr>
        <w:tc>
          <w:tcPr>
            <w:tcW w:w="0" w:type="auto"/>
            <w:vMerge/>
            <w:vAlign w:val="center"/>
          </w:tcPr>
          <w:p w14:paraId="068D82C7"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7DDEB32D"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t xml:space="preserve">Kombinuota terapija </w:t>
            </w:r>
            <w:r w:rsidRPr="00D66179">
              <w:rPr>
                <w:rFonts w:ascii="Times New Roman" w:eastAsia="Times New Roman" w:hAnsi="Times New Roman" w:cs="Times New Roman"/>
                <w:vertAlign w:val="superscript"/>
              </w:rPr>
              <w:t>a</w:t>
            </w:r>
          </w:p>
        </w:tc>
        <w:tc>
          <w:tcPr>
            <w:tcW w:w="1313" w:type="dxa"/>
          </w:tcPr>
          <w:p w14:paraId="638CCFF7"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2,1 %</w:t>
            </w:r>
          </w:p>
        </w:tc>
        <w:tc>
          <w:tcPr>
            <w:tcW w:w="1312" w:type="dxa"/>
          </w:tcPr>
          <w:p w14:paraId="2C131212"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0,8 %</w:t>
            </w:r>
          </w:p>
        </w:tc>
        <w:tc>
          <w:tcPr>
            <w:tcW w:w="1284" w:type="dxa"/>
          </w:tcPr>
          <w:p w14:paraId="72A9001F"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0,9 %</w:t>
            </w:r>
          </w:p>
        </w:tc>
        <w:tc>
          <w:tcPr>
            <w:tcW w:w="1171" w:type="dxa"/>
          </w:tcPr>
          <w:p w14:paraId="58769F52"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0,6 %</w:t>
            </w:r>
          </w:p>
        </w:tc>
      </w:tr>
      <w:tr w:rsidR="00D66179" w:rsidRPr="00D66179" w14:paraId="18F24DC5" w14:textId="77777777" w:rsidTr="00011A31">
        <w:trPr>
          <w:trHeight w:val="278"/>
        </w:trPr>
        <w:tc>
          <w:tcPr>
            <w:tcW w:w="0" w:type="auto"/>
            <w:vMerge/>
            <w:vAlign w:val="center"/>
          </w:tcPr>
          <w:p w14:paraId="57634725"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16AD2831"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Dutasteridas</w:t>
            </w:r>
            <w:proofErr w:type="spellEnd"/>
          </w:p>
        </w:tc>
        <w:tc>
          <w:tcPr>
            <w:tcW w:w="1313" w:type="dxa"/>
          </w:tcPr>
          <w:p w14:paraId="0BEB99CC"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1,7 %</w:t>
            </w:r>
          </w:p>
        </w:tc>
        <w:tc>
          <w:tcPr>
            <w:tcW w:w="1312" w:type="dxa"/>
          </w:tcPr>
          <w:p w14:paraId="6877F136"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1,2 %</w:t>
            </w:r>
          </w:p>
        </w:tc>
        <w:tc>
          <w:tcPr>
            <w:tcW w:w="1284" w:type="dxa"/>
          </w:tcPr>
          <w:p w14:paraId="5C6D971B"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0,5 %</w:t>
            </w:r>
          </w:p>
        </w:tc>
        <w:tc>
          <w:tcPr>
            <w:tcW w:w="1171" w:type="dxa"/>
          </w:tcPr>
          <w:p w14:paraId="734AD5A0"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0,7 %</w:t>
            </w:r>
          </w:p>
        </w:tc>
      </w:tr>
      <w:tr w:rsidR="00D66179" w:rsidRPr="00D66179" w14:paraId="3214D486" w14:textId="77777777" w:rsidTr="00011A31">
        <w:trPr>
          <w:trHeight w:val="314"/>
        </w:trPr>
        <w:tc>
          <w:tcPr>
            <w:tcW w:w="0" w:type="auto"/>
            <w:vMerge/>
            <w:vAlign w:val="center"/>
          </w:tcPr>
          <w:p w14:paraId="229E2EBF" w14:textId="77777777" w:rsidR="00D66179" w:rsidRPr="00D66179" w:rsidRDefault="00D66179" w:rsidP="00D66179">
            <w:pPr>
              <w:spacing w:after="0" w:line="240" w:lineRule="auto"/>
              <w:rPr>
                <w:rFonts w:ascii="Times New Roman" w:eastAsia="Times New Roman" w:hAnsi="Times New Roman" w:cs="Times New Roman"/>
              </w:rPr>
            </w:pPr>
          </w:p>
        </w:tc>
        <w:tc>
          <w:tcPr>
            <w:tcW w:w="2293" w:type="dxa"/>
          </w:tcPr>
          <w:p w14:paraId="2974275C" w14:textId="77777777" w:rsidR="00D66179" w:rsidRPr="00D66179" w:rsidRDefault="00D66179" w:rsidP="00D66179">
            <w:pPr>
              <w:spacing w:after="0" w:line="240" w:lineRule="auto"/>
              <w:ind w:left="347" w:hanging="347"/>
              <w:rPr>
                <w:rFonts w:ascii="Times New Roman" w:eastAsia="Times New Roman" w:hAnsi="Times New Roman" w:cs="Times New Roman"/>
              </w:rPr>
            </w:pP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Tamsulozinas</w:t>
            </w:r>
            <w:proofErr w:type="spellEnd"/>
          </w:p>
        </w:tc>
        <w:tc>
          <w:tcPr>
            <w:tcW w:w="1313" w:type="dxa"/>
          </w:tcPr>
          <w:p w14:paraId="6816C352"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0,8 %</w:t>
            </w:r>
          </w:p>
        </w:tc>
        <w:tc>
          <w:tcPr>
            <w:tcW w:w="1312" w:type="dxa"/>
          </w:tcPr>
          <w:p w14:paraId="4C5004E5"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0,4 %</w:t>
            </w:r>
          </w:p>
        </w:tc>
        <w:tc>
          <w:tcPr>
            <w:tcW w:w="1284" w:type="dxa"/>
          </w:tcPr>
          <w:p w14:paraId="34D89272"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0,2 %</w:t>
            </w:r>
          </w:p>
        </w:tc>
        <w:tc>
          <w:tcPr>
            <w:tcW w:w="1171" w:type="dxa"/>
          </w:tcPr>
          <w:p w14:paraId="7376DD4D" w14:textId="77777777" w:rsidR="00D66179" w:rsidRPr="00D66179" w:rsidRDefault="00D66179" w:rsidP="00D66179">
            <w:pPr>
              <w:spacing w:after="0" w:line="240" w:lineRule="auto"/>
              <w:jc w:val="center"/>
              <w:rPr>
                <w:rFonts w:ascii="Times New Roman" w:eastAsia="Times New Roman" w:hAnsi="Times New Roman" w:cs="Times New Roman"/>
              </w:rPr>
            </w:pPr>
            <w:r w:rsidRPr="00D66179">
              <w:rPr>
                <w:rFonts w:ascii="Times New Roman" w:eastAsia="Times New Roman" w:hAnsi="Times New Roman" w:cs="Times New Roman"/>
              </w:rPr>
              <w:t>0 %</w:t>
            </w:r>
          </w:p>
        </w:tc>
      </w:tr>
    </w:tbl>
    <w:p w14:paraId="6429F4C4" w14:textId="77777777" w:rsidR="00D66179" w:rsidRPr="00D66179" w:rsidRDefault="00D66179" w:rsidP="00D66179">
      <w:pPr>
        <w:spacing w:after="0" w:line="240" w:lineRule="auto"/>
        <w:rPr>
          <w:rFonts w:ascii="Times New Roman" w:eastAsia="Times New Roman" w:hAnsi="Times New Roman" w:cs="Times New Roman"/>
        </w:rPr>
      </w:pPr>
    </w:p>
    <w:p w14:paraId="389FE61C"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vertAlign w:val="superscript"/>
        </w:rPr>
        <w:t>a</w:t>
      </w:r>
      <w:r w:rsidRPr="00D66179">
        <w:rPr>
          <w:rFonts w:ascii="Times New Roman" w:eastAsia="Times New Roman" w:hAnsi="Times New Roman" w:cs="Times New Roman"/>
        </w:rPr>
        <w:t>Kombinuota</w:t>
      </w:r>
      <w:proofErr w:type="spellEnd"/>
      <w:r w:rsidRPr="00D66179">
        <w:rPr>
          <w:rFonts w:ascii="Times New Roman" w:eastAsia="Times New Roman" w:hAnsi="Times New Roman" w:cs="Times New Roman"/>
        </w:rPr>
        <w:t xml:space="preserve"> terapija =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vieną kartą per parą kartu su 0,4 mg </w:t>
      </w:r>
      <w:proofErr w:type="spellStart"/>
      <w:r w:rsidRPr="00D66179">
        <w:rPr>
          <w:rFonts w:ascii="Times New Roman" w:eastAsia="Times New Roman" w:hAnsi="Times New Roman" w:cs="Times New Roman"/>
        </w:rPr>
        <w:t>tamsulozino</w:t>
      </w:r>
      <w:proofErr w:type="spellEnd"/>
      <w:r w:rsidRPr="00D66179">
        <w:rPr>
          <w:rFonts w:ascii="Times New Roman" w:eastAsia="Times New Roman" w:hAnsi="Times New Roman" w:cs="Times New Roman"/>
        </w:rPr>
        <w:t xml:space="preserve"> vieną kartą per parą.</w:t>
      </w:r>
    </w:p>
    <w:p w14:paraId="694B9104"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vertAlign w:val="superscript"/>
        </w:rPr>
        <w:t>b</w:t>
      </w:r>
      <w:r w:rsidRPr="00D66179">
        <w:rPr>
          <w:rFonts w:ascii="Times New Roman" w:eastAsia="Times New Roman" w:hAnsi="Times New Roman" w:cs="Times New Roman"/>
        </w:rPr>
        <w:t>Širdies</w:t>
      </w:r>
      <w:proofErr w:type="spellEnd"/>
      <w:r w:rsidRPr="00D66179">
        <w:rPr>
          <w:rFonts w:ascii="Times New Roman" w:eastAsia="Times New Roman" w:hAnsi="Times New Roman" w:cs="Times New Roman"/>
        </w:rPr>
        <w:t xml:space="preserve"> nepakankamumu bendrai apibūdinamas </w:t>
      </w:r>
      <w:proofErr w:type="spellStart"/>
      <w:r w:rsidRPr="00D66179">
        <w:rPr>
          <w:rFonts w:ascii="Times New Roman" w:eastAsia="Times New Roman" w:hAnsi="Times New Roman" w:cs="Times New Roman"/>
        </w:rPr>
        <w:t>stazinis</w:t>
      </w:r>
      <w:proofErr w:type="spellEnd"/>
      <w:r w:rsidRPr="00D66179">
        <w:rPr>
          <w:rFonts w:ascii="Times New Roman" w:eastAsia="Times New Roman" w:hAnsi="Times New Roman" w:cs="Times New Roman"/>
        </w:rPr>
        <w:t xml:space="preserve"> širdies nepakankamumas, širdies nepakankamumas, kairiojo skilvelio nepakankamumas, ūminis širdies nepakankamumas, </w:t>
      </w:r>
      <w:proofErr w:type="spellStart"/>
      <w:r w:rsidRPr="00D66179">
        <w:rPr>
          <w:rFonts w:ascii="Times New Roman" w:eastAsia="Times New Roman" w:hAnsi="Times New Roman" w:cs="Times New Roman"/>
        </w:rPr>
        <w:t>kardiogeninis</w:t>
      </w:r>
      <w:proofErr w:type="spellEnd"/>
      <w:r w:rsidRPr="00D66179">
        <w:rPr>
          <w:rFonts w:ascii="Times New Roman" w:eastAsia="Times New Roman" w:hAnsi="Times New Roman" w:cs="Times New Roman"/>
        </w:rPr>
        <w:t xml:space="preserve"> šokas, ūminis kairiojo skilvelio nepakankamumas, dešiniojo skilvelio nepakankamumas, ūminis dešiniojo skilvelio nepakankamumas, skilvelių nepakankamumas, širdies ir plaučių nepakankamumas, </w:t>
      </w:r>
      <w:proofErr w:type="spellStart"/>
      <w:r w:rsidRPr="00D66179">
        <w:rPr>
          <w:rFonts w:ascii="Times New Roman" w:eastAsia="Times New Roman" w:hAnsi="Times New Roman" w:cs="Times New Roman"/>
        </w:rPr>
        <w:t>stazinė</w:t>
      </w:r>
      <w:proofErr w:type="spellEnd"/>
      <w:r w:rsidRPr="00D66179">
        <w:rPr>
          <w:rFonts w:ascii="Times New Roman" w:eastAsia="Times New Roman" w:hAnsi="Times New Roman" w:cs="Times New Roman"/>
        </w:rPr>
        <w:t xml:space="preserve"> kardiomiopatija.</w:t>
      </w:r>
    </w:p>
    <w:p w14:paraId="13074649"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vertAlign w:val="superscript"/>
        </w:rPr>
        <w:t>c</w:t>
      </w:r>
      <w:r w:rsidRPr="00D66179">
        <w:rPr>
          <w:rFonts w:ascii="Times New Roman" w:eastAsia="Times New Roman" w:hAnsi="Times New Roman" w:cs="Times New Roman"/>
          <w:bCs/>
        </w:rPr>
        <w:t xml:space="preserve"> Lytiniai nepageidaujami reiškiniai yra susiję su gydymu </w:t>
      </w:r>
      <w:proofErr w:type="spellStart"/>
      <w:r w:rsidRPr="00D66179">
        <w:rPr>
          <w:rFonts w:ascii="Times New Roman" w:eastAsia="Times New Roman" w:hAnsi="Times New Roman" w:cs="Times New Roman"/>
          <w:bCs/>
        </w:rPr>
        <w:t>dutasteridu</w:t>
      </w:r>
      <w:proofErr w:type="spellEnd"/>
      <w:r w:rsidRPr="00D66179">
        <w:rPr>
          <w:rFonts w:ascii="Times New Roman" w:eastAsia="Times New Roman" w:hAnsi="Times New Roman" w:cs="Times New Roman"/>
          <w:bCs/>
        </w:rPr>
        <w:t xml:space="preserve"> (įskaitant </w:t>
      </w:r>
      <w:proofErr w:type="spellStart"/>
      <w:r w:rsidRPr="00D66179">
        <w:rPr>
          <w:rFonts w:ascii="Times New Roman" w:eastAsia="Times New Roman" w:hAnsi="Times New Roman" w:cs="Times New Roman"/>
          <w:bCs/>
        </w:rPr>
        <w:t>monoterapija</w:t>
      </w:r>
      <w:proofErr w:type="spellEnd"/>
      <w:r w:rsidRPr="00D66179">
        <w:rPr>
          <w:rFonts w:ascii="Times New Roman" w:eastAsia="Times New Roman" w:hAnsi="Times New Roman" w:cs="Times New Roman"/>
          <w:bCs/>
        </w:rPr>
        <w:t xml:space="preserve"> ir derinius su </w:t>
      </w:r>
      <w:proofErr w:type="spellStart"/>
      <w:r w:rsidRPr="00D66179">
        <w:rPr>
          <w:rFonts w:ascii="Times New Roman" w:eastAsia="Times New Roman" w:hAnsi="Times New Roman" w:cs="Times New Roman"/>
          <w:bCs/>
        </w:rPr>
        <w:t>tamsulozinu</w:t>
      </w:r>
      <w:proofErr w:type="spellEnd"/>
      <w:r w:rsidRPr="00D66179">
        <w:rPr>
          <w:rFonts w:ascii="Times New Roman" w:eastAsia="Times New Roman" w:hAnsi="Times New Roman" w:cs="Times New Roman"/>
          <w:bCs/>
        </w:rPr>
        <w:t xml:space="preserve">). Šie nepageidaujami reiškiniai gali tęstis po gydymo nutraukimo. </w:t>
      </w:r>
      <w:proofErr w:type="spellStart"/>
      <w:r w:rsidRPr="00D66179">
        <w:rPr>
          <w:rFonts w:ascii="Times New Roman" w:eastAsia="Times New Roman" w:hAnsi="Times New Roman" w:cs="Times New Roman"/>
          <w:bCs/>
        </w:rPr>
        <w:t>Dutasterido</w:t>
      </w:r>
      <w:proofErr w:type="spellEnd"/>
      <w:r w:rsidRPr="00D66179">
        <w:rPr>
          <w:rFonts w:ascii="Times New Roman" w:eastAsia="Times New Roman" w:hAnsi="Times New Roman" w:cs="Times New Roman"/>
          <w:bCs/>
        </w:rPr>
        <w:t xml:space="preserve"> vaidmuo šiame užsitęsime yra nežinomas.</w:t>
      </w:r>
    </w:p>
    <w:p w14:paraId="19200D5A" w14:textId="67C8EBCC" w:rsid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vertAlign w:val="superscript"/>
        </w:rPr>
        <w:t>d</w:t>
      </w:r>
      <w:r w:rsidRPr="00D66179">
        <w:rPr>
          <w:rFonts w:ascii="Times New Roman" w:eastAsia="Times New Roman" w:hAnsi="Times New Roman" w:cs="Times New Roman"/>
        </w:rPr>
        <w:t>Įskaitant</w:t>
      </w:r>
      <w:proofErr w:type="spellEnd"/>
      <w:r w:rsidRPr="00D66179">
        <w:rPr>
          <w:rFonts w:ascii="Times New Roman" w:eastAsia="Times New Roman" w:hAnsi="Times New Roman" w:cs="Times New Roman"/>
        </w:rPr>
        <w:t xml:space="preserve"> krūtų jautrumą ir padidėjimą.</w:t>
      </w:r>
    </w:p>
    <w:p w14:paraId="49F3C233" w14:textId="541DD5BE" w:rsidR="00A414E3" w:rsidRPr="0026280D" w:rsidRDefault="00A414E3" w:rsidP="00A414E3">
      <w:pPr>
        <w:spacing w:after="0" w:line="240" w:lineRule="auto"/>
        <w:ind w:left="540" w:hanging="540"/>
        <w:rPr>
          <w:rFonts w:ascii="Times New Roman" w:hAnsi="Times New Roman"/>
        </w:rPr>
      </w:pPr>
      <w:r>
        <w:rPr>
          <w:vertAlign w:val="superscript"/>
        </w:rPr>
        <w:t>^</w:t>
      </w:r>
      <w:r w:rsidRPr="000D4468">
        <w:rPr>
          <w:rFonts w:ascii="Times New Roman" w:hAnsi="Times New Roman"/>
        </w:rPr>
        <w:t xml:space="preserve"> </w:t>
      </w:r>
      <w:r w:rsidRPr="0026280D">
        <w:rPr>
          <w:rFonts w:ascii="Times New Roman" w:hAnsi="Times New Roman"/>
        </w:rPr>
        <w:t xml:space="preserve">Įskaitant </w:t>
      </w:r>
      <w:r>
        <w:rPr>
          <w:rFonts w:ascii="Times New Roman" w:hAnsi="Times New Roman"/>
        </w:rPr>
        <w:t>spermos kiekio sumaž</w:t>
      </w:r>
      <w:r w:rsidRPr="0026280D">
        <w:rPr>
          <w:rFonts w:ascii="Times New Roman" w:hAnsi="Times New Roman"/>
        </w:rPr>
        <w:t>ėjimą.</w:t>
      </w:r>
    </w:p>
    <w:p w14:paraId="220AE540" w14:textId="77777777" w:rsidR="00A414E3" w:rsidRPr="00D66179" w:rsidRDefault="00A414E3" w:rsidP="00D66179">
      <w:pPr>
        <w:spacing w:after="0" w:line="240" w:lineRule="auto"/>
        <w:rPr>
          <w:rFonts w:ascii="Times New Roman" w:eastAsia="Times New Roman" w:hAnsi="Times New Roman" w:cs="Times New Roman"/>
        </w:rPr>
      </w:pPr>
    </w:p>
    <w:p w14:paraId="7DACFD53" w14:textId="77777777" w:rsidR="00D66179" w:rsidRPr="00D66179" w:rsidRDefault="00D66179" w:rsidP="00D66179">
      <w:pPr>
        <w:spacing w:after="0" w:line="240" w:lineRule="auto"/>
        <w:rPr>
          <w:rFonts w:ascii="Times New Roman" w:eastAsia="Times New Roman" w:hAnsi="Times New Roman" w:cs="Times New Roman"/>
        </w:rPr>
      </w:pPr>
    </w:p>
    <w:p w14:paraId="707F4BDD" w14:textId="77777777" w:rsidR="00D66179" w:rsidRPr="00D66179" w:rsidRDefault="00D66179" w:rsidP="00D66179">
      <w:pPr>
        <w:spacing w:after="0" w:line="240" w:lineRule="auto"/>
        <w:rPr>
          <w:rFonts w:ascii="Times New Roman" w:eastAsia="Times New Roman" w:hAnsi="Times New Roman" w:cs="Times New Roman"/>
          <w:bCs/>
          <w:iCs/>
          <w:u w:val="single"/>
        </w:rPr>
      </w:pPr>
      <w:r w:rsidRPr="00D66179">
        <w:rPr>
          <w:rFonts w:ascii="Times New Roman" w:eastAsia="Times New Roman" w:hAnsi="Times New Roman" w:cs="Times New Roman"/>
          <w:bCs/>
          <w:iCs/>
          <w:u w:val="single"/>
        </w:rPr>
        <w:t>Kiti duomenys</w:t>
      </w:r>
    </w:p>
    <w:p w14:paraId="5E8E6115" w14:textId="77777777" w:rsidR="00D66179" w:rsidRPr="00D66179" w:rsidRDefault="00D66179" w:rsidP="00D66179">
      <w:pPr>
        <w:spacing w:after="0" w:line="240" w:lineRule="auto"/>
        <w:rPr>
          <w:rFonts w:ascii="Times New Roman" w:eastAsia="Times New Roman" w:hAnsi="Times New Roman" w:cs="Times New Roman"/>
          <w:bCs/>
          <w:iCs/>
        </w:rPr>
      </w:pPr>
    </w:p>
    <w:p w14:paraId="172F4FF4" w14:textId="77777777" w:rsidR="00D66179" w:rsidRPr="00D66179" w:rsidRDefault="00D66179" w:rsidP="00D66179">
      <w:pPr>
        <w:spacing w:after="0" w:line="240" w:lineRule="auto"/>
        <w:rPr>
          <w:rFonts w:ascii="Times New Roman" w:eastAsia="Times New Roman" w:hAnsi="Times New Roman" w:cs="Times New Roman"/>
          <w:bCs/>
          <w:iCs/>
        </w:rPr>
      </w:pPr>
      <w:r w:rsidRPr="00D66179">
        <w:rPr>
          <w:rFonts w:ascii="Times New Roman" w:eastAsia="Times New Roman" w:hAnsi="Times New Roman" w:cs="Times New Roman"/>
          <w:bCs/>
          <w:i/>
        </w:rPr>
        <w:t xml:space="preserve">REDUCE </w:t>
      </w:r>
      <w:r w:rsidRPr="00D66179">
        <w:rPr>
          <w:rFonts w:ascii="Times New Roman" w:eastAsia="Times New Roman" w:hAnsi="Times New Roman" w:cs="Times New Roman"/>
          <w:bCs/>
          <w:iCs/>
        </w:rPr>
        <w:t>tyrimu nustatytas didesnis 8</w:t>
      </w:r>
      <w:r w:rsidRPr="00D66179">
        <w:rPr>
          <w:rFonts w:ascii="Times New Roman" w:eastAsia="Times New Roman" w:hAnsi="Times New Roman" w:cs="Times New Roman"/>
          <w:bCs/>
          <w:iCs/>
        </w:rPr>
        <w:noBreakHyphen/>
        <w:t xml:space="preserve">10 laipsnio pagal </w:t>
      </w:r>
      <w:proofErr w:type="spellStart"/>
      <w:r w:rsidRPr="00D66179">
        <w:rPr>
          <w:rFonts w:ascii="Times New Roman" w:eastAsia="Times New Roman" w:hAnsi="Times New Roman" w:cs="Times New Roman"/>
          <w:bCs/>
          <w:i/>
          <w:iCs/>
        </w:rPr>
        <w:t>Gleason</w:t>
      </w:r>
      <w:proofErr w:type="spellEnd"/>
      <w:r w:rsidRPr="00D66179">
        <w:rPr>
          <w:rFonts w:ascii="Times New Roman" w:eastAsia="Times New Roman" w:hAnsi="Times New Roman" w:cs="Times New Roman"/>
          <w:bCs/>
          <w:iCs/>
        </w:rPr>
        <w:t xml:space="preserve"> prostatos vėžio dažnis </w:t>
      </w:r>
      <w:proofErr w:type="spellStart"/>
      <w:r w:rsidRPr="00D66179">
        <w:rPr>
          <w:rFonts w:ascii="Times New Roman" w:eastAsia="Times New Roman" w:hAnsi="Times New Roman" w:cs="Times New Roman"/>
          <w:bCs/>
          <w:iCs/>
        </w:rPr>
        <w:t>dutasteridu</w:t>
      </w:r>
      <w:proofErr w:type="spellEnd"/>
      <w:r w:rsidRPr="00D66179">
        <w:rPr>
          <w:rFonts w:ascii="Times New Roman" w:eastAsia="Times New Roman" w:hAnsi="Times New Roman" w:cs="Times New Roman"/>
          <w:bCs/>
          <w:iCs/>
        </w:rPr>
        <w:t xml:space="preserve"> gydytiems vyrams, palyginti su vartojusiais placebą (žr. 4.4 ir 5.1 skyrius). Ar šio tyrimo rezultatams </w:t>
      </w:r>
      <w:r w:rsidRPr="00D66179">
        <w:rPr>
          <w:rFonts w:ascii="Times New Roman" w:eastAsia="Times New Roman" w:hAnsi="Times New Roman" w:cs="Times New Roman"/>
          <w:bCs/>
          <w:iCs/>
        </w:rPr>
        <w:lastRenderedPageBreak/>
        <w:t xml:space="preserve">turėjo įtakos prostatos tūrį mažinantis </w:t>
      </w:r>
      <w:proofErr w:type="spellStart"/>
      <w:r w:rsidRPr="00D66179">
        <w:rPr>
          <w:rFonts w:ascii="Times New Roman" w:eastAsia="Times New Roman" w:hAnsi="Times New Roman" w:cs="Times New Roman"/>
          <w:bCs/>
          <w:iCs/>
        </w:rPr>
        <w:t>dutasterido</w:t>
      </w:r>
      <w:proofErr w:type="spellEnd"/>
      <w:r w:rsidRPr="00D66179">
        <w:rPr>
          <w:rFonts w:ascii="Times New Roman" w:eastAsia="Times New Roman" w:hAnsi="Times New Roman" w:cs="Times New Roman"/>
          <w:bCs/>
          <w:iCs/>
        </w:rPr>
        <w:t xml:space="preserve"> poveikis ar su tyrimu susiję veiksniai, nebuvo nustatyta.</w:t>
      </w:r>
    </w:p>
    <w:p w14:paraId="0D1AF7A5" w14:textId="77777777" w:rsidR="00D66179" w:rsidRPr="00D66179" w:rsidRDefault="00D66179" w:rsidP="00D66179">
      <w:pPr>
        <w:spacing w:after="0" w:line="240" w:lineRule="auto"/>
        <w:rPr>
          <w:rFonts w:ascii="Times New Roman" w:eastAsia="Times New Roman" w:hAnsi="Times New Roman" w:cs="Times New Roman"/>
          <w:bCs/>
          <w:iCs/>
        </w:rPr>
      </w:pPr>
    </w:p>
    <w:p w14:paraId="5E9B2AAA" w14:textId="77777777" w:rsidR="00D66179" w:rsidRPr="00D66179" w:rsidRDefault="00D66179" w:rsidP="00D66179">
      <w:pPr>
        <w:spacing w:after="0" w:line="240" w:lineRule="auto"/>
        <w:rPr>
          <w:rFonts w:ascii="Times New Roman" w:eastAsia="Times New Roman" w:hAnsi="Times New Roman" w:cs="Times New Roman"/>
          <w:bCs/>
          <w:iCs/>
        </w:rPr>
      </w:pPr>
      <w:r w:rsidRPr="00D66179">
        <w:rPr>
          <w:rFonts w:ascii="Times New Roman" w:eastAsia="Times New Roman" w:hAnsi="Times New Roman" w:cs="Times New Roman"/>
          <w:bCs/>
          <w:iCs/>
        </w:rPr>
        <w:t>Klinikinių tyrimų metu ir po vaistinio preparato patekimo į rinką buvo pranešta apie krūties vėžį vyrams (žr. 4.4 skyrių).</w:t>
      </w:r>
    </w:p>
    <w:p w14:paraId="01C09EAB" w14:textId="77777777" w:rsidR="00D66179" w:rsidRPr="00D66179" w:rsidRDefault="00D66179" w:rsidP="00D66179">
      <w:pPr>
        <w:spacing w:after="0" w:line="240" w:lineRule="auto"/>
        <w:rPr>
          <w:rFonts w:ascii="Times New Roman" w:eastAsia="Times New Roman" w:hAnsi="Times New Roman" w:cs="Times New Roman"/>
          <w:bCs/>
          <w:iCs/>
        </w:rPr>
      </w:pPr>
    </w:p>
    <w:p w14:paraId="5593B09B" w14:textId="77777777" w:rsidR="00D66179" w:rsidRPr="00D66179" w:rsidRDefault="00D66179" w:rsidP="00D66179">
      <w:pPr>
        <w:spacing w:after="0" w:line="240" w:lineRule="auto"/>
        <w:rPr>
          <w:rFonts w:ascii="Times New Roman" w:eastAsia="Times New Roman" w:hAnsi="Times New Roman" w:cs="Times New Roman"/>
          <w:noProof/>
          <w:u w:val="single"/>
        </w:rPr>
      </w:pPr>
      <w:r w:rsidRPr="00D66179">
        <w:rPr>
          <w:rFonts w:ascii="Times New Roman" w:eastAsia="Times New Roman" w:hAnsi="Times New Roman" w:cs="Times New Roman"/>
          <w:noProof/>
          <w:u w:val="single"/>
        </w:rPr>
        <w:t>Pranešimas apie įtariamas nepageidaujamas reakcijas</w:t>
      </w:r>
    </w:p>
    <w:p w14:paraId="5BFCAF20" w14:textId="6FA9A646"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noProof/>
        </w:rPr>
        <w:t xml:space="preserve">Svarbu pranešti apie įtariamas nepageidaujamas reakcijas, pastebėtas po vaistinio preparato registracijos, nes tai leidžia nuolat stebėti vaistinio preparato naudos ir rizikos santykį. </w:t>
      </w:r>
      <w:r w:rsidR="00490238" w:rsidRPr="00490238">
        <w:rPr>
          <w:rFonts w:ascii="Times New Roman" w:eastAsia="Times New Roman" w:hAnsi="Times New Roman" w:cs="Times New Roman"/>
          <w:noProof/>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7D7438F"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4.9</w:t>
      </w:r>
      <w:r w:rsidRPr="00D66179">
        <w:rPr>
          <w:rFonts w:ascii="Times New Roman" w:eastAsia="Times New Roman" w:hAnsi="Times New Roman" w:cs="Times New Roman"/>
          <w:b/>
          <w:bCs/>
        </w:rPr>
        <w:tab/>
        <w:t>Perdozavimas</w:t>
      </w:r>
    </w:p>
    <w:p w14:paraId="68476BC3" w14:textId="77777777" w:rsidR="00D66179" w:rsidRPr="00D66179" w:rsidRDefault="00D66179" w:rsidP="00D66179">
      <w:pPr>
        <w:spacing w:after="0" w:line="240" w:lineRule="auto"/>
        <w:rPr>
          <w:rFonts w:ascii="Times New Roman" w:eastAsia="Times New Roman" w:hAnsi="Times New Roman" w:cs="Times New Roman"/>
        </w:rPr>
      </w:pPr>
    </w:p>
    <w:p w14:paraId="16FDF521"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Tyrimų metu savanoriams, septynias dienas vartojusiems ne didesnę kaip 40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paros dozę (ji yra 80 kartų didesnė už rekomenduojamą terapinę dozę), reikšmingai vaistinio preparato saugumas nekito. Klinikinių tyrimų metu vyrams, šešis mėnesius vartojusiems 5 mg paros dozę, kitokio nepageidaujamo poveikio negu pasireiškusio vartojantiems 0,5 mg paros dozę, neatsirado. Specifinio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priešnuodžio nėra, todėl įtarus, jog perdozuota, būtina skirti tinkamą simptominį ir palaikomąjį gydymą.</w:t>
      </w:r>
    </w:p>
    <w:p w14:paraId="27B1ABF0" w14:textId="77777777" w:rsidR="00D66179" w:rsidRPr="00D66179" w:rsidRDefault="00D66179" w:rsidP="00D66179">
      <w:pPr>
        <w:spacing w:after="0" w:line="240" w:lineRule="auto"/>
        <w:rPr>
          <w:rFonts w:ascii="Times New Roman" w:eastAsia="Times New Roman" w:hAnsi="Times New Roman" w:cs="Times New Roman"/>
        </w:rPr>
      </w:pPr>
    </w:p>
    <w:p w14:paraId="661DCB76" w14:textId="77777777" w:rsidR="00D66179" w:rsidRPr="00D66179" w:rsidRDefault="00D66179" w:rsidP="00D66179">
      <w:pPr>
        <w:spacing w:after="0" w:line="240" w:lineRule="auto"/>
        <w:rPr>
          <w:rFonts w:ascii="Times New Roman" w:eastAsia="Times New Roman" w:hAnsi="Times New Roman" w:cs="Times New Roman"/>
        </w:rPr>
      </w:pPr>
    </w:p>
    <w:p w14:paraId="20134D54"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b/>
          <w:bCs/>
          <w:caps/>
        </w:rPr>
      </w:pPr>
      <w:r w:rsidRPr="00D66179">
        <w:rPr>
          <w:rFonts w:ascii="Times New Roman" w:eastAsia="Times New Roman" w:hAnsi="Times New Roman" w:cs="Times New Roman"/>
          <w:b/>
          <w:bCs/>
          <w:caps/>
        </w:rPr>
        <w:t>5.</w:t>
      </w:r>
      <w:r w:rsidRPr="00D66179">
        <w:rPr>
          <w:rFonts w:ascii="Times New Roman" w:eastAsia="Times New Roman" w:hAnsi="Times New Roman" w:cs="Times New Roman"/>
          <w:b/>
          <w:bCs/>
          <w:caps/>
        </w:rPr>
        <w:tab/>
      </w:r>
      <w:r w:rsidRPr="00D66179">
        <w:rPr>
          <w:rFonts w:ascii="Times New Roman" w:eastAsia="Times New Roman" w:hAnsi="Times New Roman" w:cs="Times New Roman"/>
          <w:b/>
          <w:bCs/>
        </w:rPr>
        <w:t xml:space="preserve">FARMAKOLOGINĖS </w:t>
      </w:r>
      <w:r w:rsidRPr="00D66179">
        <w:rPr>
          <w:rFonts w:ascii="Times New Roman" w:eastAsia="Times New Roman" w:hAnsi="Times New Roman" w:cs="Times New Roman"/>
          <w:b/>
          <w:bCs/>
          <w:caps/>
        </w:rPr>
        <w:t>savybės</w:t>
      </w:r>
    </w:p>
    <w:p w14:paraId="1F8A52BB"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b/>
          <w:bCs/>
        </w:rPr>
      </w:pPr>
    </w:p>
    <w:p w14:paraId="189480CA"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b/>
          <w:bCs/>
        </w:rPr>
      </w:pPr>
      <w:r w:rsidRPr="00D66179">
        <w:rPr>
          <w:rFonts w:ascii="Times New Roman" w:eastAsia="Times New Roman" w:hAnsi="Times New Roman" w:cs="Times New Roman"/>
          <w:b/>
          <w:bCs/>
        </w:rPr>
        <w:t>5.1</w:t>
      </w:r>
      <w:r w:rsidRPr="00D66179">
        <w:rPr>
          <w:rFonts w:ascii="Times New Roman" w:eastAsia="Times New Roman" w:hAnsi="Times New Roman" w:cs="Times New Roman"/>
          <w:b/>
          <w:bCs/>
        </w:rPr>
        <w:tab/>
      </w:r>
      <w:proofErr w:type="spellStart"/>
      <w:r w:rsidRPr="00D66179">
        <w:rPr>
          <w:rFonts w:ascii="Times New Roman" w:eastAsia="Times New Roman" w:hAnsi="Times New Roman" w:cs="Times New Roman"/>
          <w:b/>
          <w:bCs/>
        </w:rPr>
        <w:t>Farmakodinaminės</w:t>
      </w:r>
      <w:proofErr w:type="spellEnd"/>
      <w:r w:rsidRPr="00D66179">
        <w:rPr>
          <w:rFonts w:ascii="Times New Roman" w:eastAsia="Times New Roman" w:hAnsi="Times New Roman" w:cs="Times New Roman"/>
          <w:b/>
          <w:bCs/>
        </w:rPr>
        <w:t xml:space="preserve"> savybės </w:t>
      </w:r>
    </w:p>
    <w:p w14:paraId="141D8959"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b/>
          <w:bCs/>
        </w:rPr>
      </w:pPr>
    </w:p>
    <w:p w14:paraId="4C2AC524"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rPr>
      </w:pPr>
      <w:proofErr w:type="spellStart"/>
      <w:r w:rsidRPr="00D66179">
        <w:rPr>
          <w:rFonts w:ascii="Times New Roman" w:eastAsia="Times New Roman" w:hAnsi="Times New Roman" w:cs="Times New Roman"/>
        </w:rPr>
        <w:t>Farmakoterapinė</w:t>
      </w:r>
      <w:proofErr w:type="spellEnd"/>
      <w:r w:rsidRPr="00D66179">
        <w:rPr>
          <w:rFonts w:ascii="Times New Roman" w:eastAsia="Times New Roman" w:hAnsi="Times New Roman" w:cs="Times New Roman"/>
        </w:rPr>
        <w:t xml:space="preserve"> grupė  </w:t>
      </w:r>
      <w:r w:rsidRPr="00D66179">
        <w:rPr>
          <w:rFonts w:ascii="Times New Roman" w:eastAsia="Times New Roman" w:hAnsi="Times New Roman" w:cs="Times New Roman"/>
        </w:rPr>
        <w:sym w:font="Symbol" w:char="F02D"/>
      </w:r>
      <w:r w:rsidRPr="00D66179">
        <w:rPr>
          <w:rFonts w:ascii="Times New Roman" w:eastAsia="Times New Roman" w:hAnsi="Times New Roman" w:cs="Times New Roman"/>
        </w:rPr>
        <w:t xml:space="preserve"> testosterono 5 alfa reduktazės inhibitoriai, ATC kodas </w:t>
      </w:r>
      <w:r w:rsidRPr="00D66179">
        <w:rPr>
          <w:rFonts w:ascii="Times New Roman" w:eastAsia="Times New Roman" w:hAnsi="Times New Roman" w:cs="Times New Roman"/>
        </w:rPr>
        <w:sym w:font="Symbol" w:char="F02D"/>
      </w:r>
      <w:r w:rsidRPr="00D66179">
        <w:rPr>
          <w:rFonts w:ascii="Times New Roman" w:eastAsia="Times New Roman" w:hAnsi="Times New Roman" w:cs="Times New Roman"/>
        </w:rPr>
        <w:t xml:space="preserve"> G04CB02.</w:t>
      </w:r>
    </w:p>
    <w:p w14:paraId="1FD9DD8E" w14:textId="77777777" w:rsidR="00D66179" w:rsidRPr="00D66179" w:rsidRDefault="00D66179" w:rsidP="00D66179">
      <w:pPr>
        <w:keepNext/>
        <w:keepLines/>
        <w:spacing w:after="0" w:line="240" w:lineRule="auto"/>
        <w:ind w:left="540" w:hanging="540"/>
        <w:rPr>
          <w:rFonts w:ascii="Times New Roman" w:eastAsia="Times New Roman" w:hAnsi="Times New Roman" w:cs="Times New Roman"/>
        </w:rPr>
      </w:pPr>
    </w:p>
    <w:p w14:paraId="04156482"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u w:val="single"/>
        </w:rPr>
        <w:t>Veikimo mechanizmas</w:t>
      </w:r>
    </w:p>
    <w:p w14:paraId="43BD937D"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mažina cirkuliuojančio </w:t>
      </w:r>
      <w:proofErr w:type="spellStart"/>
      <w:r w:rsidRPr="00D66179">
        <w:rPr>
          <w:rFonts w:ascii="Times New Roman" w:eastAsia="Times New Roman" w:hAnsi="Times New Roman" w:cs="Times New Roman"/>
        </w:rPr>
        <w:t>dihidrotestosterono</w:t>
      </w:r>
      <w:proofErr w:type="spellEnd"/>
      <w:r w:rsidRPr="00D66179">
        <w:rPr>
          <w:rFonts w:ascii="Times New Roman" w:eastAsia="Times New Roman" w:hAnsi="Times New Roman" w:cs="Times New Roman"/>
        </w:rPr>
        <w:t xml:space="preserve"> (DHT) kiekį, slopindamas 1 ir 2 tipo 5 alfa reduktazės </w:t>
      </w:r>
      <w:proofErr w:type="spellStart"/>
      <w:r w:rsidRPr="00D66179">
        <w:rPr>
          <w:rFonts w:ascii="Times New Roman" w:eastAsia="Times New Roman" w:hAnsi="Times New Roman" w:cs="Times New Roman"/>
        </w:rPr>
        <w:t>izofermentus</w:t>
      </w:r>
      <w:proofErr w:type="spellEnd"/>
      <w:r w:rsidRPr="00D66179">
        <w:rPr>
          <w:rFonts w:ascii="Times New Roman" w:eastAsia="Times New Roman" w:hAnsi="Times New Roman" w:cs="Times New Roman"/>
        </w:rPr>
        <w:t xml:space="preserve">, testosteroną verčiančius 5 alfa </w:t>
      </w:r>
      <w:proofErr w:type="spellStart"/>
      <w:r w:rsidRPr="00D66179">
        <w:rPr>
          <w:rFonts w:ascii="Times New Roman" w:eastAsia="Times New Roman" w:hAnsi="Times New Roman" w:cs="Times New Roman"/>
        </w:rPr>
        <w:t>dihidrotestosteronu</w:t>
      </w:r>
      <w:proofErr w:type="spellEnd"/>
      <w:r w:rsidRPr="00D66179">
        <w:rPr>
          <w:rFonts w:ascii="Times New Roman" w:eastAsia="Times New Roman" w:hAnsi="Times New Roman" w:cs="Times New Roman"/>
        </w:rPr>
        <w:t>.</w:t>
      </w:r>
    </w:p>
    <w:p w14:paraId="5ACFE818" w14:textId="77777777" w:rsidR="00D66179" w:rsidRPr="00D66179" w:rsidRDefault="00D66179" w:rsidP="00D66179">
      <w:pPr>
        <w:spacing w:after="0" w:line="240" w:lineRule="auto"/>
        <w:rPr>
          <w:rFonts w:ascii="Times New Roman" w:eastAsia="Times New Roman" w:hAnsi="Times New Roman" w:cs="Times New Roman"/>
        </w:rPr>
      </w:pPr>
    </w:p>
    <w:p w14:paraId="7507B7B5" w14:textId="77777777" w:rsidR="00D66179" w:rsidRPr="00D66179" w:rsidRDefault="00D66179" w:rsidP="00D66179">
      <w:pPr>
        <w:spacing w:after="0" w:line="240" w:lineRule="auto"/>
        <w:rPr>
          <w:rFonts w:ascii="Times New Roman" w:eastAsia="Times New Roman" w:hAnsi="Times New Roman" w:cs="Times New Roman"/>
          <w:i/>
        </w:rPr>
      </w:pPr>
      <w:proofErr w:type="spellStart"/>
      <w:r w:rsidRPr="00D66179">
        <w:rPr>
          <w:rFonts w:ascii="Times New Roman" w:eastAsia="Times New Roman" w:hAnsi="Times New Roman" w:cs="Times New Roman"/>
          <w:i/>
        </w:rPr>
        <w:t>Monoterapija</w:t>
      </w:r>
      <w:proofErr w:type="spellEnd"/>
      <w:r w:rsidRPr="00D66179">
        <w:rPr>
          <w:rFonts w:ascii="Times New Roman" w:eastAsia="Times New Roman" w:hAnsi="Times New Roman" w:cs="Times New Roman"/>
          <w:i/>
        </w:rPr>
        <w:t xml:space="preserve"> </w:t>
      </w:r>
      <w:proofErr w:type="spellStart"/>
      <w:r w:rsidRPr="00D66179">
        <w:rPr>
          <w:rFonts w:ascii="Times New Roman" w:eastAsia="Times New Roman" w:hAnsi="Times New Roman" w:cs="Times New Roman"/>
          <w:i/>
        </w:rPr>
        <w:t>dutasteridu</w:t>
      </w:r>
      <w:proofErr w:type="spellEnd"/>
    </w:p>
    <w:p w14:paraId="441F9689" w14:textId="77777777" w:rsidR="00D66179" w:rsidRPr="00D66179" w:rsidRDefault="00D66179" w:rsidP="00D66179">
      <w:pPr>
        <w:spacing w:after="0" w:line="240" w:lineRule="auto"/>
        <w:rPr>
          <w:rFonts w:ascii="Times New Roman" w:eastAsia="Times New Roman" w:hAnsi="Times New Roman" w:cs="Times New Roman"/>
        </w:rPr>
      </w:pPr>
    </w:p>
    <w:p w14:paraId="0ADEE24F" w14:textId="77777777" w:rsidR="00D66179" w:rsidRPr="00D66179" w:rsidRDefault="00D66179" w:rsidP="00D66179">
      <w:pPr>
        <w:spacing w:after="0" w:line="240" w:lineRule="auto"/>
        <w:rPr>
          <w:rFonts w:ascii="Times New Roman" w:eastAsia="Times New Roman" w:hAnsi="Times New Roman" w:cs="Times New Roman"/>
          <w:i/>
          <w:iCs/>
          <w:u w:val="single"/>
        </w:rPr>
      </w:pPr>
      <w:r w:rsidRPr="00D66179">
        <w:rPr>
          <w:rFonts w:ascii="Times New Roman" w:eastAsia="Times New Roman" w:hAnsi="Times New Roman" w:cs="Times New Roman"/>
          <w:i/>
          <w:iCs/>
          <w:u w:val="single"/>
        </w:rPr>
        <w:t>Poveikis DHT ir testosteronui</w:t>
      </w:r>
    </w:p>
    <w:p w14:paraId="239CB0B1"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Dutasteridą</w:t>
      </w:r>
      <w:proofErr w:type="spellEnd"/>
      <w:r w:rsidRPr="00D66179">
        <w:rPr>
          <w:rFonts w:ascii="Times New Roman" w:eastAsia="Times New Roman" w:hAnsi="Times New Roman" w:cs="Times New Roman"/>
        </w:rPr>
        <w:t xml:space="preserve"> vartojant kasdien, DHT kiekio mažėjimas priklauso nuo dozės ir tampa pastebimas per 1–2 savaites (atitinkamai sumažėja 85 % ir 90 %).</w:t>
      </w:r>
    </w:p>
    <w:p w14:paraId="4D332E6C" w14:textId="77777777" w:rsidR="00D66179" w:rsidRPr="00D66179" w:rsidRDefault="00D66179" w:rsidP="00D66179">
      <w:pPr>
        <w:spacing w:after="0" w:line="240" w:lineRule="auto"/>
        <w:rPr>
          <w:rFonts w:ascii="Times New Roman" w:eastAsia="Times New Roman" w:hAnsi="Times New Roman" w:cs="Times New Roman"/>
        </w:rPr>
      </w:pPr>
    </w:p>
    <w:p w14:paraId="3F88C0F2"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GPH sergančių pacientų, vartojančių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paros dozę, po vienerių metų gydymo DHT koncentracija kraujo serume sumažėjo vidutiniškai 94 %, po dvejų metų </w:t>
      </w:r>
      <w:r w:rsidRPr="00D66179">
        <w:rPr>
          <w:rFonts w:ascii="Times New Roman" w:eastAsia="Times New Roman" w:hAnsi="Times New Roman" w:cs="Times New Roman"/>
        </w:rPr>
        <w:sym w:font="Symbol" w:char="F02D"/>
      </w:r>
      <w:r w:rsidRPr="00D66179">
        <w:rPr>
          <w:rFonts w:ascii="Times New Roman" w:eastAsia="Times New Roman" w:hAnsi="Times New Roman" w:cs="Times New Roman"/>
        </w:rPr>
        <w:t xml:space="preserve"> 93 %, o testosterono koncentracija kraujo serume padidėjo vidutiniškai 19 % tiek po vienerių metų, tiek po dvejų metų.</w:t>
      </w:r>
    </w:p>
    <w:p w14:paraId="7C5EEA56" w14:textId="77777777" w:rsidR="00D66179" w:rsidRPr="00D66179" w:rsidRDefault="00D66179" w:rsidP="00D66179">
      <w:pPr>
        <w:spacing w:after="0" w:line="240" w:lineRule="auto"/>
        <w:rPr>
          <w:rFonts w:ascii="Times New Roman" w:eastAsia="Times New Roman" w:hAnsi="Times New Roman" w:cs="Times New Roman"/>
        </w:rPr>
      </w:pPr>
    </w:p>
    <w:p w14:paraId="6050F10F" w14:textId="77777777" w:rsidR="00D66179" w:rsidRPr="00D66179" w:rsidRDefault="00D66179" w:rsidP="00D66179">
      <w:pPr>
        <w:spacing w:after="0" w:line="240" w:lineRule="auto"/>
        <w:rPr>
          <w:rFonts w:ascii="Times New Roman" w:eastAsia="Times New Roman" w:hAnsi="Times New Roman" w:cs="Times New Roman"/>
          <w:i/>
          <w:iCs/>
          <w:u w:val="single"/>
        </w:rPr>
      </w:pPr>
      <w:r w:rsidRPr="00D66179">
        <w:rPr>
          <w:rFonts w:ascii="Times New Roman" w:eastAsia="Times New Roman" w:hAnsi="Times New Roman" w:cs="Times New Roman"/>
          <w:i/>
          <w:iCs/>
          <w:u w:val="single"/>
        </w:rPr>
        <w:t>Poveikis prostatos tūriui</w:t>
      </w:r>
    </w:p>
    <w:p w14:paraId="1C3CA431"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Prostatos tūris pastebimai sumažėjo praėjus vienam mėnesiui nuo gydymo pradžios ir toks pokytis tęsėsi 24 mėnesius (p &lt; 0,001). Po 12 gydymo mėnesių </w:t>
      </w:r>
      <w:proofErr w:type="spellStart"/>
      <w:r w:rsidRPr="00D66179">
        <w:rPr>
          <w:rFonts w:ascii="Times New Roman" w:eastAsia="Times New Roman" w:hAnsi="Times New Roman" w:cs="Times New Roman"/>
        </w:rPr>
        <w:t>dutasteridą</w:t>
      </w:r>
      <w:proofErr w:type="spellEnd"/>
      <w:r w:rsidRPr="00D66179">
        <w:rPr>
          <w:rFonts w:ascii="Times New Roman" w:eastAsia="Times New Roman" w:hAnsi="Times New Roman" w:cs="Times New Roman"/>
        </w:rPr>
        <w:t xml:space="preserve"> vartojusių vyrų bendras prostatos tūris vidutiniškai sumažėjo 23,6 % (nuo 54,9 ml prieš gydymą iki 42,1 ml), vartojusių placebo </w:t>
      </w:r>
      <w:r w:rsidRPr="00D66179">
        <w:rPr>
          <w:rFonts w:ascii="Times New Roman" w:eastAsia="Times New Roman" w:hAnsi="Times New Roman" w:cs="Times New Roman"/>
        </w:rPr>
        <w:sym w:font="Symbol" w:char="F02D"/>
      </w:r>
      <w:r w:rsidRPr="00D66179">
        <w:rPr>
          <w:rFonts w:ascii="Times New Roman" w:eastAsia="Times New Roman" w:hAnsi="Times New Roman" w:cs="Times New Roman"/>
        </w:rPr>
        <w:t xml:space="preserve"> vidutiniškai 0,5 % (nuo 54,0 ml iki 53,7 ml). Be to,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gydomiems vyrams reikšmingai (p &lt; 0,001), t. y. 17,8 % (nuo 26,8 ml iki 21,4 ml), sumažėjo prostatos pereinamosios zonos tūris; tai prasidėjo pirmąjį gydymo mėnesį ir tęsėsi 24 mėnesius. Placebo vartojusiems vyrams prostatos pereinamosios zonos tūris per 12 mėnesių vidutiniškai padidėjo 7,9 % (nuo 26,8 ml iki 27,5 ml). Prostatos tūrio sumažėjimas, stebėtas per pirmuosius dvejus dvigubai aklu metodu atliekamo tyrimo metus, ir toliau išliko atliekant papildomą dvejų metų trukmės atvirą tęstinį tyrimą. Prostatos mažėjimas lengvina GPH simptomus ir mažina ŪŠS ir gydymo chirurgine operacija riziką.</w:t>
      </w:r>
    </w:p>
    <w:p w14:paraId="5D73BA2D" w14:textId="77777777" w:rsidR="00D66179" w:rsidRPr="00D66179" w:rsidRDefault="00D66179" w:rsidP="00D66179">
      <w:pPr>
        <w:spacing w:after="0" w:line="240" w:lineRule="auto"/>
        <w:rPr>
          <w:rFonts w:ascii="Times New Roman" w:eastAsia="Times New Roman" w:hAnsi="Times New Roman" w:cs="Times New Roman"/>
        </w:rPr>
      </w:pPr>
    </w:p>
    <w:p w14:paraId="623B685B" w14:textId="77777777" w:rsidR="00A414E3" w:rsidRPr="0026280D" w:rsidRDefault="00A414E3" w:rsidP="00A414E3">
      <w:pPr>
        <w:keepNext/>
        <w:keepLines/>
        <w:spacing w:after="0" w:line="240" w:lineRule="auto"/>
        <w:rPr>
          <w:rFonts w:ascii="Times New Roman" w:hAnsi="Times New Roman"/>
          <w:i/>
        </w:rPr>
      </w:pPr>
      <w:r w:rsidRPr="0026280D">
        <w:rPr>
          <w:rFonts w:ascii="Times New Roman" w:hAnsi="Times New Roman"/>
          <w:i/>
        </w:rPr>
        <w:lastRenderedPageBreak/>
        <w:t>Klinikinis veiksmingumas ir saugumas</w:t>
      </w:r>
    </w:p>
    <w:p w14:paraId="6FEB855E" w14:textId="77777777" w:rsidR="00D66179" w:rsidRPr="00D66179" w:rsidRDefault="00D66179" w:rsidP="00D66179">
      <w:pPr>
        <w:keepNext/>
        <w:keepLines/>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iCs/>
        </w:rPr>
        <w:t xml:space="preserve">Trijų dvejus metus trukusių pirminio veiksmingumo </w:t>
      </w:r>
      <w:proofErr w:type="spellStart"/>
      <w:r w:rsidRPr="00D66179">
        <w:rPr>
          <w:rFonts w:ascii="Times New Roman" w:eastAsia="Times New Roman" w:hAnsi="Times New Roman" w:cs="Times New Roman"/>
          <w:bCs/>
          <w:iCs/>
        </w:rPr>
        <w:t>daugiacentrių</w:t>
      </w:r>
      <w:proofErr w:type="spellEnd"/>
      <w:r w:rsidRPr="00D66179">
        <w:rPr>
          <w:rFonts w:ascii="Times New Roman" w:eastAsia="Times New Roman" w:hAnsi="Times New Roman" w:cs="Times New Roman"/>
          <w:bCs/>
          <w:iCs/>
        </w:rPr>
        <w:t xml:space="preserve">, tarptautinių, placebu kontroliuojamųjų, dvigubai aklu būdu atliktų klinikinių tyrimų metu 0,5 mg </w:t>
      </w:r>
      <w:proofErr w:type="spellStart"/>
      <w:r w:rsidRPr="00D66179">
        <w:rPr>
          <w:rFonts w:ascii="Times New Roman" w:eastAsia="Times New Roman" w:hAnsi="Times New Roman" w:cs="Times New Roman"/>
          <w:bCs/>
          <w:iCs/>
        </w:rPr>
        <w:t>dutasterido</w:t>
      </w:r>
      <w:proofErr w:type="spellEnd"/>
      <w:r w:rsidRPr="00D66179">
        <w:rPr>
          <w:rFonts w:ascii="Times New Roman" w:eastAsia="Times New Roman" w:hAnsi="Times New Roman" w:cs="Times New Roman"/>
          <w:bCs/>
          <w:iCs/>
        </w:rPr>
        <w:t xml:space="preserve"> paros dozės </w:t>
      </w:r>
      <w:r w:rsidRPr="00D66179">
        <w:rPr>
          <w:rFonts w:ascii="Times New Roman" w:eastAsia="Times New Roman" w:hAnsi="Times New Roman" w:cs="Times New Roman"/>
          <w:bCs/>
        </w:rPr>
        <w:t xml:space="preserve">ar placebo vartojimas įvertintas 4325 vyrams, kuriems diagnozuota vidutinio sunkumo ar sunkių GPH simptomų </w:t>
      </w:r>
      <w:r w:rsidRPr="00D66179">
        <w:rPr>
          <w:rFonts w:ascii="Times New Roman" w:eastAsia="Times New Roman" w:hAnsi="Times New Roman" w:cs="Times New Roman"/>
          <w:bCs/>
          <w:iCs/>
        </w:rPr>
        <w:t xml:space="preserve">ir nustatytas prostatos tūris </w:t>
      </w:r>
      <w:r w:rsidRPr="00D66179">
        <w:rPr>
          <w:rFonts w:ascii="Times New Roman" w:eastAsia="Times New Roman" w:hAnsi="Times New Roman" w:cs="Times New Roman"/>
          <w:bCs/>
          <w:iCs/>
        </w:rPr>
        <w:sym w:font="Symbol" w:char="F0B3"/>
      </w:r>
      <w:r w:rsidRPr="00D66179">
        <w:rPr>
          <w:rFonts w:ascii="Times New Roman" w:eastAsia="Times New Roman" w:hAnsi="Times New Roman" w:cs="Times New Roman"/>
          <w:bCs/>
          <w:iCs/>
        </w:rPr>
        <w:t> 30 ml ir PSA koncentracija buvo 1,5</w:t>
      </w:r>
      <w:r w:rsidRPr="00D66179">
        <w:rPr>
          <w:rFonts w:ascii="Times New Roman" w:eastAsia="Times New Roman" w:hAnsi="Times New Roman" w:cs="Times New Roman"/>
          <w:bCs/>
          <w:iCs/>
        </w:rPr>
        <w:noBreakHyphen/>
        <w:t>10 </w:t>
      </w:r>
      <w:proofErr w:type="spellStart"/>
      <w:r w:rsidRPr="00D66179">
        <w:rPr>
          <w:rFonts w:ascii="Times New Roman" w:eastAsia="Times New Roman" w:hAnsi="Times New Roman" w:cs="Times New Roman"/>
          <w:bCs/>
          <w:iCs/>
        </w:rPr>
        <w:t>ng</w:t>
      </w:r>
      <w:proofErr w:type="spellEnd"/>
      <w:r w:rsidRPr="00D66179">
        <w:rPr>
          <w:rFonts w:ascii="Times New Roman" w:eastAsia="Times New Roman" w:hAnsi="Times New Roman" w:cs="Times New Roman"/>
          <w:bCs/>
          <w:iCs/>
        </w:rPr>
        <w:t>/ml</w:t>
      </w:r>
      <w:r w:rsidRPr="00D66179">
        <w:rPr>
          <w:rFonts w:ascii="Times New Roman" w:eastAsia="Times New Roman" w:hAnsi="Times New Roman" w:cs="Times New Roman"/>
          <w:bCs/>
        </w:rPr>
        <w:t xml:space="preserve">. </w:t>
      </w:r>
    </w:p>
    <w:p w14:paraId="396848C8" w14:textId="77777777" w:rsidR="00D66179" w:rsidRPr="00D66179" w:rsidRDefault="00D66179" w:rsidP="00D66179">
      <w:pPr>
        <w:keepNext/>
        <w:keepLine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Vėliau iki ketverių metų buvo tęsiami atviri tyrimai, kurių metu visi tyrime pasilikę pacientai buvo gydomi ta pačia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doze. </w:t>
      </w:r>
      <w:r w:rsidRPr="00D66179">
        <w:rPr>
          <w:rFonts w:ascii="Times New Roman" w:eastAsia="Times New Roman" w:hAnsi="Times New Roman" w:cs="Times New Roman"/>
          <w:bCs/>
        </w:rPr>
        <w:t xml:space="preserve">37 % pacientų, kurie iš pradžių vartojo atsitiktiniu būdu paskirtą placebą, ir 40 % pacientų, iš pradžių vartojusių atsitiktiniu būdu paskirtą </w:t>
      </w:r>
      <w:proofErr w:type="spellStart"/>
      <w:r w:rsidRPr="00D66179">
        <w:rPr>
          <w:rFonts w:ascii="Times New Roman" w:eastAsia="Times New Roman" w:hAnsi="Times New Roman" w:cs="Times New Roman"/>
          <w:bCs/>
        </w:rPr>
        <w:t>dutasteridą</w:t>
      </w:r>
      <w:proofErr w:type="spellEnd"/>
      <w:r w:rsidRPr="00D66179">
        <w:rPr>
          <w:rFonts w:ascii="Times New Roman" w:eastAsia="Times New Roman" w:hAnsi="Times New Roman" w:cs="Times New Roman"/>
          <w:bCs/>
        </w:rPr>
        <w:t xml:space="preserve">, dalyvavo tyrime ketverius metus. </w:t>
      </w:r>
      <w:r w:rsidRPr="00D66179">
        <w:rPr>
          <w:rFonts w:ascii="Times New Roman" w:eastAsia="Times New Roman" w:hAnsi="Times New Roman" w:cs="Times New Roman"/>
        </w:rPr>
        <w:t>Dauguma (71 %) iš 2340 pacientų pabaigė papildomą dvejų metų trukmės atvirą tęstinį tyrimą.</w:t>
      </w:r>
    </w:p>
    <w:p w14:paraId="70BCEE34" w14:textId="77777777" w:rsidR="00D66179" w:rsidRPr="00D66179" w:rsidRDefault="00D66179" w:rsidP="00D66179">
      <w:pPr>
        <w:spacing w:after="0" w:line="240" w:lineRule="auto"/>
        <w:rPr>
          <w:rFonts w:ascii="Times New Roman" w:eastAsia="Times New Roman" w:hAnsi="Times New Roman" w:cs="Times New Roman"/>
        </w:rPr>
      </w:pPr>
    </w:p>
    <w:p w14:paraId="1B0B4105"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Svarbiausi klinikinio veiksmingumo parametrai buvo Amerikos urologų asociacijos simptomų indeksas (angl. </w:t>
      </w:r>
      <w:r w:rsidRPr="00D66179">
        <w:rPr>
          <w:rFonts w:ascii="Times New Roman" w:eastAsia="Times New Roman" w:hAnsi="Times New Roman" w:cs="Times New Roman"/>
          <w:i/>
          <w:iCs/>
        </w:rPr>
        <w:t xml:space="preserve">American </w:t>
      </w:r>
      <w:proofErr w:type="spellStart"/>
      <w:r w:rsidRPr="00D66179">
        <w:rPr>
          <w:rFonts w:ascii="Times New Roman" w:eastAsia="Times New Roman" w:hAnsi="Times New Roman" w:cs="Times New Roman"/>
          <w:i/>
          <w:iCs/>
        </w:rPr>
        <w:t>Urological</w:t>
      </w:r>
      <w:proofErr w:type="spellEnd"/>
      <w:r w:rsidRPr="00D66179">
        <w:rPr>
          <w:rFonts w:ascii="Times New Roman" w:eastAsia="Times New Roman" w:hAnsi="Times New Roman" w:cs="Times New Roman"/>
          <w:i/>
          <w:iCs/>
        </w:rPr>
        <w:t xml:space="preserve"> </w:t>
      </w:r>
      <w:proofErr w:type="spellStart"/>
      <w:r w:rsidRPr="00D66179">
        <w:rPr>
          <w:rFonts w:ascii="Times New Roman" w:eastAsia="Times New Roman" w:hAnsi="Times New Roman" w:cs="Times New Roman"/>
          <w:i/>
          <w:iCs/>
        </w:rPr>
        <w:t>Association</w:t>
      </w:r>
      <w:proofErr w:type="spellEnd"/>
      <w:r w:rsidRPr="00D66179">
        <w:rPr>
          <w:rFonts w:ascii="Times New Roman" w:eastAsia="Times New Roman" w:hAnsi="Times New Roman" w:cs="Times New Roman"/>
          <w:i/>
          <w:iCs/>
        </w:rPr>
        <w:t xml:space="preserve"> </w:t>
      </w:r>
      <w:proofErr w:type="spellStart"/>
      <w:r w:rsidRPr="00D66179">
        <w:rPr>
          <w:rFonts w:ascii="Times New Roman" w:eastAsia="Times New Roman" w:hAnsi="Times New Roman" w:cs="Times New Roman"/>
          <w:i/>
          <w:iCs/>
        </w:rPr>
        <w:t>Symptom</w:t>
      </w:r>
      <w:proofErr w:type="spellEnd"/>
      <w:r w:rsidRPr="00D66179">
        <w:rPr>
          <w:rFonts w:ascii="Times New Roman" w:eastAsia="Times New Roman" w:hAnsi="Times New Roman" w:cs="Times New Roman"/>
          <w:i/>
          <w:iCs/>
        </w:rPr>
        <w:t xml:space="preserve"> </w:t>
      </w:r>
      <w:proofErr w:type="spellStart"/>
      <w:r w:rsidRPr="00D66179">
        <w:rPr>
          <w:rFonts w:ascii="Times New Roman" w:eastAsia="Times New Roman" w:hAnsi="Times New Roman" w:cs="Times New Roman"/>
          <w:i/>
          <w:iCs/>
        </w:rPr>
        <w:t>Index</w:t>
      </w:r>
      <w:proofErr w:type="spellEnd"/>
      <w:r w:rsidRPr="00D66179">
        <w:rPr>
          <w:rFonts w:ascii="Times New Roman" w:eastAsia="Times New Roman" w:hAnsi="Times New Roman" w:cs="Times New Roman"/>
        </w:rPr>
        <w:t xml:space="preserve"> (</w:t>
      </w:r>
      <w:r w:rsidRPr="00D66179">
        <w:rPr>
          <w:rFonts w:ascii="Times New Roman" w:eastAsia="Times New Roman" w:hAnsi="Times New Roman" w:cs="Times New Roman"/>
          <w:i/>
        </w:rPr>
        <w:t>AUA-SI</w:t>
      </w:r>
      <w:r w:rsidRPr="00D66179">
        <w:rPr>
          <w:rFonts w:ascii="Times New Roman" w:eastAsia="Times New Roman" w:hAnsi="Times New Roman" w:cs="Times New Roman"/>
        </w:rPr>
        <w:t>), maksimali šlapimo srovė (</w:t>
      </w:r>
      <w:proofErr w:type="spellStart"/>
      <w:r w:rsidRPr="00D66179">
        <w:rPr>
          <w:rFonts w:ascii="Times New Roman" w:eastAsia="Times New Roman" w:hAnsi="Times New Roman" w:cs="Times New Roman"/>
          <w:i/>
          <w:iCs/>
        </w:rPr>
        <w:t>Q</w:t>
      </w:r>
      <w:r w:rsidRPr="00D66179">
        <w:rPr>
          <w:rFonts w:ascii="Times New Roman" w:eastAsia="Times New Roman" w:hAnsi="Times New Roman" w:cs="Times New Roman"/>
          <w:i/>
          <w:iCs/>
          <w:vertAlign w:val="subscript"/>
        </w:rPr>
        <w:t>max</w:t>
      </w:r>
      <w:proofErr w:type="spellEnd"/>
      <w:r w:rsidRPr="00D66179">
        <w:rPr>
          <w:rFonts w:ascii="Times New Roman" w:eastAsia="Times New Roman" w:hAnsi="Times New Roman" w:cs="Times New Roman"/>
        </w:rPr>
        <w:t>), ŪŠS dažnis ir GPH chirurginis gydymas.</w:t>
      </w:r>
    </w:p>
    <w:p w14:paraId="19CA27AC" w14:textId="77777777" w:rsidR="00D66179" w:rsidRPr="00D66179" w:rsidRDefault="00D66179" w:rsidP="00D66179">
      <w:pPr>
        <w:spacing w:after="0" w:line="240" w:lineRule="auto"/>
        <w:rPr>
          <w:rFonts w:ascii="Times New Roman" w:eastAsia="Times New Roman" w:hAnsi="Times New Roman" w:cs="Times New Roman"/>
        </w:rPr>
      </w:pPr>
    </w:p>
    <w:p w14:paraId="7B60B691"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i/>
        </w:rPr>
        <w:t>AUA-SI</w:t>
      </w:r>
      <w:r w:rsidRPr="00D66179">
        <w:rPr>
          <w:rFonts w:ascii="Times New Roman" w:eastAsia="Times New Roman" w:hAnsi="Times New Roman" w:cs="Times New Roman"/>
        </w:rPr>
        <w:t xml:space="preserve"> yra septynių dalių klausimynas apie GPH sukeltus simptomus, jo didžiausias balų skaičius – 35. Prieš pradedant gydymą vidutinis balų skaičius buvo maždaug 17. Po šešių mėnesių, vienerių ir dvejų gydymo metų placebo vartojusiems žmonėms vidutinis pagerėjimas buvo atitinkamai 2,5, 2,5 ir 2,3 balo,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vartojusiems žmonėms – atitinkamai 3,2, 3,8 ir 4,5 balo. Skirtumas tarp grupių buvo statistiškai reikšmingas. </w:t>
      </w:r>
      <w:r w:rsidRPr="00D66179">
        <w:rPr>
          <w:rFonts w:ascii="Times New Roman" w:eastAsia="Times New Roman" w:hAnsi="Times New Roman" w:cs="Times New Roman"/>
          <w:i/>
        </w:rPr>
        <w:t>AUC-SI</w:t>
      </w:r>
      <w:r w:rsidRPr="00D66179">
        <w:rPr>
          <w:rFonts w:ascii="Times New Roman" w:eastAsia="Times New Roman" w:hAnsi="Times New Roman" w:cs="Times New Roman"/>
        </w:rPr>
        <w:t xml:space="preserve"> rodiklio pagerėjimas, stebėtas pirmuosius dvejus dvigubai aklo gydymo metus, ir toliau išliko atliekant papildomą dvejų metų trukmės atvirą tęstinį tyrimą.</w:t>
      </w:r>
    </w:p>
    <w:p w14:paraId="4848C4A6" w14:textId="77777777" w:rsidR="00D66179" w:rsidRPr="00D66179" w:rsidRDefault="00D66179" w:rsidP="00D66179">
      <w:pPr>
        <w:spacing w:after="0" w:line="240" w:lineRule="auto"/>
        <w:rPr>
          <w:rFonts w:ascii="Times New Roman" w:eastAsia="Times New Roman" w:hAnsi="Times New Roman" w:cs="Times New Roman"/>
        </w:rPr>
      </w:pPr>
    </w:p>
    <w:p w14:paraId="2AACE468" w14:textId="77777777" w:rsidR="00D66179" w:rsidRPr="00D66179" w:rsidRDefault="00D66179" w:rsidP="00D66179">
      <w:pPr>
        <w:keepNext/>
        <w:spacing w:after="0" w:line="240" w:lineRule="auto"/>
        <w:outlineLvl w:val="4"/>
        <w:rPr>
          <w:rFonts w:ascii="Times New Roman" w:eastAsia="Times New Roman" w:hAnsi="Times New Roman" w:cs="Times New Roman"/>
          <w:i/>
          <w:iCs/>
          <w:u w:val="single"/>
        </w:rPr>
      </w:pPr>
      <w:r w:rsidRPr="00D66179">
        <w:rPr>
          <w:rFonts w:ascii="Times New Roman" w:eastAsia="Times New Roman" w:hAnsi="Times New Roman" w:cs="Times New Roman"/>
          <w:i/>
          <w:iCs/>
          <w:u w:val="single"/>
        </w:rPr>
        <w:t xml:space="preserve">Maksimali šlapimo srovė </w:t>
      </w:r>
      <w:r w:rsidRPr="00D66179">
        <w:rPr>
          <w:rFonts w:ascii="Times New Roman" w:eastAsia="Times New Roman" w:hAnsi="Times New Roman" w:cs="Times New Roman"/>
          <w:i/>
          <w:iCs/>
          <w:u w:val="single"/>
          <w:lang w:eastAsia="lt-LT"/>
        </w:rPr>
        <w:t>(</w:t>
      </w:r>
      <w:proofErr w:type="spellStart"/>
      <w:r w:rsidRPr="00D66179">
        <w:rPr>
          <w:rFonts w:ascii="Times New Roman" w:eastAsia="Times New Roman" w:hAnsi="Times New Roman" w:cs="Times New Roman"/>
          <w:i/>
          <w:u w:val="single"/>
          <w:lang w:eastAsia="lt-LT"/>
        </w:rPr>
        <w:t>Q</w:t>
      </w:r>
      <w:r w:rsidRPr="00D66179">
        <w:rPr>
          <w:rFonts w:ascii="Times New Roman" w:eastAsia="Times New Roman" w:hAnsi="Times New Roman" w:cs="Times New Roman"/>
          <w:i/>
          <w:u w:val="single"/>
          <w:vertAlign w:val="subscript"/>
          <w:lang w:eastAsia="lt-LT"/>
        </w:rPr>
        <w:t>max</w:t>
      </w:r>
      <w:proofErr w:type="spellEnd"/>
      <w:r w:rsidRPr="00D66179">
        <w:rPr>
          <w:rFonts w:ascii="Times New Roman" w:eastAsia="Times New Roman" w:hAnsi="Times New Roman" w:cs="Times New Roman"/>
          <w:i/>
          <w:iCs/>
          <w:u w:val="single"/>
          <w:lang w:eastAsia="lt-LT"/>
        </w:rPr>
        <w:t>)</w:t>
      </w:r>
    </w:p>
    <w:p w14:paraId="45C323E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Vidutinė pradinė </w:t>
      </w:r>
      <w:proofErr w:type="spellStart"/>
      <w:r w:rsidRPr="00D66179">
        <w:rPr>
          <w:rFonts w:ascii="Times New Roman" w:eastAsia="Times New Roman" w:hAnsi="Times New Roman" w:cs="Times New Roman"/>
          <w:iCs/>
        </w:rPr>
        <w:t>Q</w:t>
      </w:r>
      <w:r w:rsidRPr="00D66179">
        <w:rPr>
          <w:rFonts w:ascii="Times New Roman" w:eastAsia="Times New Roman" w:hAnsi="Times New Roman" w:cs="Times New Roman"/>
          <w:iCs/>
          <w:vertAlign w:val="subscript"/>
        </w:rPr>
        <w:t>max</w:t>
      </w:r>
      <w:proofErr w:type="spellEnd"/>
      <w:r w:rsidRPr="00D66179">
        <w:rPr>
          <w:rFonts w:ascii="Times New Roman" w:eastAsia="Times New Roman" w:hAnsi="Times New Roman" w:cs="Times New Roman"/>
        </w:rPr>
        <w:t xml:space="preserve"> buvo maždaug 10 ml/s (normali </w:t>
      </w:r>
      <w:proofErr w:type="spellStart"/>
      <w:r w:rsidRPr="00D66179">
        <w:rPr>
          <w:rFonts w:ascii="Times New Roman" w:eastAsia="Times New Roman" w:hAnsi="Times New Roman" w:cs="Times New Roman"/>
          <w:iCs/>
        </w:rPr>
        <w:t>Q</w:t>
      </w:r>
      <w:r w:rsidRPr="00D66179">
        <w:rPr>
          <w:rFonts w:ascii="Times New Roman" w:eastAsia="Times New Roman" w:hAnsi="Times New Roman" w:cs="Times New Roman"/>
          <w:iCs/>
          <w:vertAlign w:val="subscript"/>
        </w:rPr>
        <w:t>max</w:t>
      </w:r>
      <w:proofErr w:type="spellEnd"/>
      <w:r w:rsidRPr="00D66179">
        <w:rPr>
          <w:rFonts w:ascii="Times New Roman" w:eastAsia="Times New Roman" w:hAnsi="Times New Roman" w:cs="Times New Roman"/>
        </w:rPr>
        <w:t xml:space="preserve"> yra </w:t>
      </w:r>
      <w:r w:rsidRPr="00D66179">
        <w:rPr>
          <w:rFonts w:ascii="Times New Roman" w:eastAsia="Times New Roman" w:hAnsi="Times New Roman" w:cs="Times New Roman"/>
          <w:u w:val="single"/>
        </w:rPr>
        <w:t>&gt;</w:t>
      </w:r>
      <w:r w:rsidRPr="00D66179">
        <w:rPr>
          <w:rFonts w:ascii="Times New Roman" w:eastAsia="Times New Roman" w:hAnsi="Times New Roman" w:cs="Times New Roman"/>
        </w:rPr>
        <w:t xml:space="preserve"> 15 ml/s). Po vienerių ir dvejų gydymo metų placebo vartojusiems vyrams srovė padidėjo atitinkamai 0,8 ml/s ir 0,9 ml/s, vartojusiems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 atitinkamai 1,7 ml/s ir 2 ml/s. Skirtumas tarp grupių buvo statistiškai reikšmingas 1–24 mėnesių laikotarpiu. Stipriausias </w:t>
      </w:r>
      <w:proofErr w:type="spellStart"/>
      <w:r w:rsidRPr="00D66179">
        <w:rPr>
          <w:rFonts w:ascii="Times New Roman" w:eastAsia="Times New Roman" w:hAnsi="Times New Roman" w:cs="Times New Roman"/>
          <w:iCs/>
        </w:rPr>
        <w:t>Q</w:t>
      </w:r>
      <w:r w:rsidRPr="00D66179">
        <w:rPr>
          <w:rFonts w:ascii="Times New Roman" w:eastAsia="Times New Roman" w:hAnsi="Times New Roman" w:cs="Times New Roman"/>
          <w:iCs/>
          <w:vertAlign w:val="subscript"/>
        </w:rPr>
        <w:t>max</w:t>
      </w:r>
      <w:proofErr w:type="spellEnd"/>
      <w:r w:rsidRPr="00D66179">
        <w:rPr>
          <w:rFonts w:ascii="Times New Roman" w:eastAsia="Times New Roman" w:hAnsi="Times New Roman" w:cs="Times New Roman"/>
        </w:rPr>
        <w:t xml:space="preserve"> padidėjimas, stebėtas pirmuosius dvejus gydymo dvigubai aklu būdu metus, ir toliau išliko per  dvejus papildomus metus atliekant atvirą tęstinį tyrimą.</w:t>
      </w:r>
    </w:p>
    <w:p w14:paraId="6A461323" w14:textId="77777777" w:rsidR="00D66179" w:rsidRPr="00D66179" w:rsidRDefault="00D66179" w:rsidP="00D66179">
      <w:pPr>
        <w:spacing w:after="0" w:line="240" w:lineRule="auto"/>
        <w:rPr>
          <w:rFonts w:ascii="Times New Roman" w:eastAsia="Times New Roman" w:hAnsi="Times New Roman" w:cs="Times New Roman"/>
        </w:rPr>
      </w:pPr>
    </w:p>
    <w:p w14:paraId="1D590FF7"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i/>
          <w:iCs/>
          <w:u w:val="single"/>
        </w:rPr>
        <w:t>Ūminis šlapimo susilaikymas ir chirurginė operacija</w:t>
      </w:r>
    </w:p>
    <w:p w14:paraId="7CC63FEF"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Po dvejų gydymo metų placebo vartojusių vyrų grupėje ŪŠS pasireiškė 4,2 %, vartojusių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w:t>
      </w:r>
      <w:r w:rsidRPr="00D66179">
        <w:rPr>
          <w:rFonts w:ascii="Times New Roman" w:eastAsia="Times New Roman" w:hAnsi="Times New Roman" w:cs="Times New Roman"/>
        </w:rPr>
        <w:sym w:font="Symbol" w:char="F02D"/>
      </w:r>
      <w:r w:rsidRPr="00D66179">
        <w:rPr>
          <w:rFonts w:ascii="Times New Roman" w:eastAsia="Times New Roman" w:hAnsi="Times New Roman" w:cs="Times New Roman"/>
        </w:rPr>
        <w:t xml:space="preserve"> 1,8 % (rizika sumažėjo 57 %). Šis skirtumas yra statistiškai reikšmingas ir rodo, jog tam, kad būtų išvengta 1 ŪŠS atvejo, reikia gydyti 42 pacientus dvejus metus (95 % PI 30–73).</w:t>
      </w:r>
    </w:p>
    <w:p w14:paraId="5C8F9F6B" w14:textId="77777777" w:rsidR="00D66179" w:rsidRPr="00D66179" w:rsidRDefault="00D66179" w:rsidP="00D66179">
      <w:pPr>
        <w:spacing w:after="0" w:line="240" w:lineRule="auto"/>
        <w:rPr>
          <w:rFonts w:ascii="Times New Roman" w:eastAsia="Times New Roman" w:hAnsi="Times New Roman" w:cs="Times New Roman"/>
        </w:rPr>
      </w:pPr>
    </w:p>
    <w:p w14:paraId="0CE3C5C8"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Po dvejų gydymo metų placebo vartojusių vyrų grupėje chirurginiu būdu GPH reikėjo gydyti 4,1 %, vartojusių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grupėje </w:t>
      </w:r>
      <w:r w:rsidRPr="00D66179">
        <w:rPr>
          <w:rFonts w:ascii="Times New Roman" w:eastAsia="Times New Roman" w:hAnsi="Times New Roman" w:cs="Times New Roman"/>
        </w:rPr>
        <w:sym w:font="Symbol" w:char="F02D"/>
      </w:r>
      <w:r w:rsidRPr="00D66179">
        <w:rPr>
          <w:rFonts w:ascii="Times New Roman" w:eastAsia="Times New Roman" w:hAnsi="Times New Roman" w:cs="Times New Roman"/>
        </w:rPr>
        <w:t xml:space="preserve"> 2,2 % (rizika sumažėjo 48 %). Šis skirtumas yra statistiškai reikšmingas ir rodo, jog tam, kad būtų išvengta vienam pacientui chirurginės operacijos, reikia gydyti 51 pacientą dvejus metus (95 % PI 33–109).</w:t>
      </w:r>
    </w:p>
    <w:p w14:paraId="19275171" w14:textId="77777777" w:rsidR="00D66179" w:rsidRPr="00D66179" w:rsidRDefault="00D66179" w:rsidP="00D66179">
      <w:pPr>
        <w:spacing w:after="0" w:line="240" w:lineRule="auto"/>
        <w:rPr>
          <w:rFonts w:ascii="Times New Roman" w:eastAsia="Times New Roman" w:hAnsi="Times New Roman" w:cs="Times New Roman"/>
        </w:rPr>
      </w:pPr>
    </w:p>
    <w:p w14:paraId="146C0FFB" w14:textId="77777777" w:rsidR="00D66179" w:rsidRPr="00D66179" w:rsidRDefault="00D66179" w:rsidP="00D66179">
      <w:pPr>
        <w:spacing w:after="0" w:line="240" w:lineRule="auto"/>
        <w:rPr>
          <w:rFonts w:ascii="Times New Roman" w:eastAsia="Times New Roman" w:hAnsi="Times New Roman" w:cs="Times New Roman"/>
          <w:i/>
          <w:u w:val="single"/>
        </w:rPr>
      </w:pPr>
      <w:r w:rsidRPr="00D66179">
        <w:rPr>
          <w:rFonts w:ascii="Times New Roman" w:eastAsia="Times New Roman" w:hAnsi="Times New Roman" w:cs="Times New Roman"/>
          <w:i/>
          <w:iCs/>
          <w:u w:val="single"/>
        </w:rPr>
        <w:t>Pasiskirstymas pagal plaukų slinkimą</w:t>
      </w:r>
    </w:p>
    <w:p w14:paraId="10ADBEF1"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poveikis pasiskirstymui pagal plaukų slinkimą III fazės klinikinių tyrimų metu nebuvo tiriamas, tačiau žinoma, kad 5 alfa  reduktazės inhibitoriai gali mažinti plaukų slinkimą ir skatinti jų augimą žmonėms, kuriems pasireiškia vyriško tipo plaukų slinkimas (vyrų </w:t>
      </w:r>
      <w:proofErr w:type="spellStart"/>
      <w:r w:rsidRPr="00D66179">
        <w:rPr>
          <w:rFonts w:ascii="Times New Roman" w:eastAsia="Times New Roman" w:hAnsi="Times New Roman" w:cs="Times New Roman"/>
        </w:rPr>
        <w:t>androgeninė</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alopecija</w:t>
      </w:r>
      <w:proofErr w:type="spellEnd"/>
      <w:r w:rsidRPr="00D66179">
        <w:rPr>
          <w:rFonts w:ascii="Times New Roman" w:eastAsia="Times New Roman" w:hAnsi="Times New Roman" w:cs="Times New Roman"/>
        </w:rPr>
        <w:t>).</w:t>
      </w:r>
    </w:p>
    <w:p w14:paraId="7482E436" w14:textId="77777777" w:rsidR="00D66179" w:rsidRPr="00D66179" w:rsidRDefault="00D66179" w:rsidP="00D66179">
      <w:pPr>
        <w:spacing w:after="0" w:line="240" w:lineRule="auto"/>
        <w:rPr>
          <w:rFonts w:ascii="Times New Roman" w:eastAsia="Times New Roman" w:hAnsi="Times New Roman" w:cs="Times New Roman"/>
        </w:rPr>
      </w:pPr>
    </w:p>
    <w:p w14:paraId="5C79E274" w14:textId="77777777" w:rsidR="00D66179" w:rsidRPr="00D66179" w:rsidRDefault="00D66179" w:rsidP="00D66179">
      <w:pPr>
        <w:keepNext/>
        <w:spacing w:after="0" w:line="240" w:lineRule="auto"/>
        <w:outlineLvl w:val="4"/>
        <w:rPr>
          <w:rFonts w:ascii="Times New Roman" w:eastAsia="Times New Roman" w:hAnsi="Times New Roman" w:cs="Times New Roman"/>
          <w:i/>
          <w:iCs/>
          <w:u w:val="single"/>
        </w:rPr>
      </w:pPr>
      <w:r w:rsidRPr="00D66179">
        <w:rPr>
          <w:rFonts w:ascii="Times New Roman" w:eastAsia="Times New Roman" w:hAnsi="Times New Roman" w:cs="Times New Roman"/>
          <w:i/>
          <w:iCs/>
          <w:u w:val="single"/>
        </w:rPr>
        <w:t>Skydliaukės funkcija</w:t>
      </w:r>
    </w:p>
    <w:p w14:paraId="4AF15947"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Poveikis sveikų vyrų skydliaukės funkcijai vertintas vienerius metus trukusio tyrimo metu. Po vienerių metų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gydomų vyrų kraujyje laisvo </w:t>
      </w:r>
      <w:proofErr w:type="spellStart"/>
      <w:r w:rsidRPr="00D66179">
        <w:rPr>
          <w:rFonts w:ascii="Times New Roman" w:eastAsia="Times New Roman" w:hAnsi="Times New Roman" w:cs="Times New Roman"/>
        </w:rPr>
        <w:t>tiroksino</w:t>
      </w:r>
      <w:proofErr w:type="spellEnd"/>
      <w:r w:rsidRPr="00D66179">
        <w:rPr>
          <w:rFonts w:ascii="Times New Roman" w:eastAsia="Times New Roman" w:hAnsi="Times New Roman" w:cs="Times New Roman"/>
        </w:rPr>
        <w:t xml:space="preserve"> koncentracija buvo stabili, tačiau TTH koncentracija buvo šiek tiek didesnė (0,4 </w:t>
      </w:r>
      <w:r w:rsidRPr="00D66179">
        <w:rPr>
          <w:rFonts w:ascii="Times New Roman" w:eastAsia="Times New Roman" w:hAnsi="Times New Roman" w:cs="Times New Roman"/>
          <w:i/>
          <w:iCs/>
        </w:rPr>
        <w:t>MCIU</w:t>
      </w:r>
      <w:r w:rsidRPr="00D66179">
        <w:rPr>
          <w:rFonts w:ascii="Times New Roman" w:eastAsia="Times New Roman" w:hAnsi="Times New Roman" w:cs="Times New Roman"/>
        </w:rPr>
        <w:t>/ml) negu placebą vartojusių vyrų. Nors TTH koncentracija kito, vidutinės TTH reikšmės ribos (1,4–1,9 </w:t>
      </w:r>
      <w:r w:rsidRPr="00D66179">
        <w:rPr>
          <w:rFonts w:ascii="Times New Roman" w:eastAsia="Times New Roman" w:hAnsi="Times New Roman" w:cs="Times New Roman"/>
          <w:i/>
          <w:iCs/>
        </w:rPr>
        <w:t>MCIU</w:t>
      </w:r>
      <w:r w:rsidRPr="00D66179">
        <w:rPr>
          <w:rFonts w:ascii="Times New Roman" w:eastAsia="Times New Roman" w:hAnsi="Times New Roman" w:cs="Times New Roman"/>
        </w:rPr>
        <w:t>/ml) normos neperžengė (0,5–5/6 </w:t>
      </w:r>
      <w:r w:rsidRPr="00D66179">
        <w:rPr>
          <w:rFonts w:ascii="Times New Roman" w:eastAsia="Times New Roman" w:hAnsi="Times New Roman" w:cs="Times New Roman"/>
          <w:i/>
          <w:iCs/>
        </w:rPr>
        <w:t>MCIU</w:t>
      </w:r>
      <w:r w:rsidRPr="00D66179">
        <w:rPr>
          <w:rFonts w:ascii="Times New Roman" w:eastAsia="Times New Roman" w:hAnsi="Times New Roman" w:cs="Times New Roman"/>
        </w:rPr>
        <w:t xml:space="preserve">/ml), laisvo </w:t>
      </w:r>
      <w:proofErr w:type="spellStart"/>
      <w:r w:rsidRPr="00D66179">
        <w:rPr>
          <w:rFonts w:ascii="Times New Roman" w:eastAsia="Times New Roman" w:hAnsi="Times New Roman" w:cs="Times New Roman"/>
        </w:rPr>
        <w:t>tiroksino</w:t>
      </w:r>
      <w:proofErr w:type="spellEnd"/>
      <w:r w:rsidRPr="00D66179">
        <w:rPr>
          <w:rFonts w:ascii="Times New Roman" w:eastAsia="Times New Roman" w:hAnsi="Times New Roman" w:cs="Times New Roman"/>
        </w:rPr>
        <w:t xml:space="preserve"> koncentracija buvo stabili ir neviršijo normos ribų bei buvo panaši tiek placebo, tiek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vartojusių žmonių organizme. TTH pokyčiai laikomi klinikai nereikšmingais. Nė vieno klinikinio tyrimo metu nebuvo gauta įrodymų, kad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neigiamai veiktų skydliaukės funkciją.</w:t>
      </w:r>
    </w:p>
    <w:p w14:paraId="27FACA2B" w14:textId="77777777" w:rsidR="00D66179" w:rsidRPr="00D66179" w:rsidRDefault="00D66179" w:rsidP="00D66179">
      <w:pPr>
        <w:spacing w:after="0" w:line="240" w:lineRule="auto"/>
        <w:rPr>
          <w:rFonts w:ascii="Times New Roman" w:eastAsia="Times New Roman" w:hAnsi="Times New Roman" w:cs="Times New Roman"/>
        </w:rPr>
      </w:pPr>
    </w:p>
    <w:p w14:paraId="5B2A9123" w14:textId="77777777" w:rsidR="00D66179" w:rsidRPr="00D66179" w:rsidRDefault="00D66179" w:rsidP="00D66179">
      <w:pPr>
        <w:keepNext/>
        <w:spacing w:after="0" w:line="240" w:lineRule="auto"/>
        <w:outlineLvl w:val="4"/>
        <w:rPr>
          <w:rFonts w:ascii="Times New Roman" w:eastAsia="Times New Roman" w:hAnsi="Times New Roman" w:cs="Times New Roman"/>
          <w:i/>
          <w:iCs/>
          <w:u w:val="single"/>
        </w:rPr>
      </w:pPr>
      <w:r w:rsidRPr="00D66179">
        <w:rPr>
          <w:rFonts w:ascii="Times New Roman" w:eastAsia="Times New Roman" w:hAnsi="Times New Roman" w:cs="Times New Roman"/>
          <w:i/>
          <w:iCs/>
          <w:u w:val="single"/>
        </w:rPr>
        <w:lastRenderedPageBreak/>
        <w:t>Krūties navikai</w:t>
      </w:r>
    </w:p>
    <w:p w14:paraId="0B0ECA6E" w14:textId="77777777" w:rsidR="00D66179" w:rsidRPr="00D66179" w:rsidRDefault="00D66179" w:rsidP="00D66179">
      <w:pPr>
        <w:spacing w:after="0" w:line="240" w:lineRule="auto"/>
        <w:rPr>
          <w:rFonts w:ascii="Times New Roman" w:eastAsia="Times New Roman" w:hAnsi="Times New Roman" w:cs="Times New Roman"/>
          <w:iCs/>
        </w:rPr>
      </w:pPr>
    </w:p>
    <w:p w14:paraId="517881D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Dvejus metus trukusių klinikinių tyrimų metu 3 374 pacientai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vartojo vidutiniškai vienerius metus. Juos registruojant atviro tyrimo pratęsimui dar dvejiems metams, nustatyti du krūties vėžio atvejai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gydytiems pacientams ir vienam placebo vartojusiam pacientui. Ketverius metus trukusių </w:t>
      </w:r>
      <w:proofErr w:type="spellStart"/>
      <w:r w:rsidRPr="00D66179">
        <w:rPr>
          <w:rFonts w:ascii="Times New Roman" w:eastAsia="Times New Roman" w:hAnsi="Times New Roman" w:cs="Times New Roman"/>
          <w:i/>
        </w:rPr>
        <w:t>CombAT</w:t>
      </w:r>
      <w:proofErr w:type="spellEnd"/>
      <w:r w:rsidRPr="00D66179">
        <w:rPr>
          <w:rFonts w:ascii="Times New Roman" w:eastAsia="Times New Roman" w:hAnsi="Times New Roman" w:cs="Times New Roman"/>
        </w:rPr>
        <w:t xml:space="preserve"> ir </w:t>
      </w:r>
      <w:r w:rsidRPr="00D66179">
        <w:rPr>
          <w:rFonts w:ascii="Times New Roman" w:eastAsia="Times New Roman" w:hAnsi="Times New Roman" w:cs="Times New Roman"/>
          <w:i/>
        </w:rPr>
        <w:t>REDUCE</w:t>
      </w:r>
      <w:r w:rsidRPr="00D66179">
        <w:rPr>
          <w:rFonts w:ascii="Times New Roman" w:eastAsia="Times New Roman" w:hAnsi="Times New Roman" w:cs="Times New Roman"/>
        </w:rPr>
        <w:t xml:space="preserve"> klinikinių tyrimų, kurių metu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ekspozicija sudarė 17 489 paciento metus, 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ir </w:t>
      </w:r>
      <w:proofErr w:type="spellStart"/>
      <w:r w:rsidRPr="00D66179">
        <w:rPr>
          <w:rFonts w:ascii="Times New Roman" w:eastAsia="Times New Roman" w:hAnsi="Times New Roman" w:cs="Times New Roman"/>
        </w:rPr>
        <w:t>tamsulozino</w:t>
      </w:r>
      <w:proofErr w:type="spellEnd"/>
      <w:r w:rsidRPr="00D66179">
        <w:rPr>
          <w:rFonts w:ascii="Times New Roman" w:eastAsia="Times New Roman" w:hAnsi="Times New Roman" w:cs="Times New Roman"/>
        </w:rPr>
        <w:t xml:space="preserve"> derinio ekspozicija – 5 027 paciento metus, duomenimis, apie krūties vėžio atvejus nebuvo pranešta nei vienoje gydymo grupėje.</w:t>
      </w:r>
    </w:p>
    <w:p w14:paraId="171A6243" w14:textId="77777777" w:rsidR="00D66179" w:rsidRPr="00D66179" w:rsidRDefault="00D66179" w:rsidP="00D66179">
      <w:pPr>
        <w:spacing w:after="0" w:line="240" w:lineRule="auto"/>
        <w:rPr>
          <w:rFonts w:ascii="Times New Roman" w:eastAsia="Times New Roman" w:hAnsi="Times New Roman" w:cs="Times New Roman"/>
        </w:rPr>
      </w:pPr>
    </w:p>
    <w:p w14:paraId="491BC241" w14:textId="77777777" w:rsidR="00A92E4B" w:rsidRPr="0026280D" w:rsidRDefault="00A92E4B" w:rsidP="00A92E4B">
      <w:pPr>
        <w:spacing w:after="0" w:line="240" w:lineRule="auto"/>
        <w:contextualSpacing/>
        <w:outlineLvl w:val="0"/>
        <w:rPr>
          <w:rFonts w:ascii="Times New Roman" w:hAnsi="Times New Roman"/>
        </w:rPr>
      </w:pPr>
      <w:r w:rsidRPr="0026280D">
        <w:rPr>
          <w:rFonts w:ascii="Times New Roman" w:hAnsi="Times New Roman"/>
        </w:rPr>
        <w:t>Du atvejo kontrolės epidemiologiniai tyrimai, vienas kurių buvo atliktas naudojant JAV (n = 339 krūties vėžio atvejai ir n = 6780 kontrolinėje grupėje), o kitas – Jungtinės Karalystės (n = 398 krūties vėžio atvejai ir n = 3930 kontrolinėje grupėje) sveikatos priežiūros duomenų bazes, atskleidė, kad vyrams, vartojantiems 5 alfa reduktazės inhibitorius, krūties vėžio rizika nepadidėja (žr. 4.4 skyrių). Pirmojo tyrimo duomenys neatskleidė teigiamų sąsajų su vyrų krūties vėžiu (santykinė rizika vartojant 1 metus ir ilgiau prieš diagnozuojant krūties vėžį, palyginti su trumpesniu kaip 1 metų vartojimu: 0,70: 95 % PI 0,34, 1,45). Antrojo tyrimo duomenimis, apskaičiuotasis krūties vėžio, susijusio su 5 alfa reduktazės inhibitorių vartojimu, šansų santykis, palyginti su nevartojimu, buvo 1,08: 95 % PI 0,62, 1,87.</w:t>
      </w:r>
    </w:p>
    <w:p w14:paraId="48F815CC" w14:textId="77777777" w:rsidR="00A92E4B" w:rsidRPr="0026280D" w:rsidRDefault="00A92E4B" w:rsidP="00A92E4B">
      <w:pPr>
        <w:spacing w:after="0" w:line="240" w:lineRule="auto"/>
        <w:contextualSpacing/>
        <w:outlineLvl w:val="0"/>
        <w:rPr>
          <w:rFonts w:ascii="Times New Roman" w:hAnsi="Times New Roman"/>
        </w:rPr>
      </w:pPr>
    </w:p>
    <w:p w14:paraId="7069194F" w14:textId="77777777" w:rsidR="00A92E4B" w:rsidRPr="0026280D" w:rsidRDefault="00A92E4B" w:rsidP="00A92E4B">
      <w:pPr>
        <w:spacing w:after="0" w:line="240" w:lineRule="auto"/>
        <w:rPr>
          <w:rFonts w:ascii="Times New Roman" w:hAnsi="Times New Roman"/>
        </w:rPr>
      </w:pPr>
      <w:r w:rsidRPr="0026280D">
        <w:rPr>
          <w:rFonts w:ascii="Times New Roman" w:hAnsi="Times New Roman"/>
        </w:rPr>
        <w:t xml:space="preserve">Ar krūties vėžio atsiradimas vyrams yra priežastiniu ryšiu susijęs su ilgalaikiu </w:t>
      </w:r>
      <w:proofErr w:type="spellStart"/>
      <w:r w:rsidRPr="0026280D">
        <w:rPr>
          <w:rFonts w:ascii="Times New Roman" w:hAnsi="Times New Roman"/>
        </w:rPr>
        <w:t>dutasterido</w:t>
      </w:r>
      <w:proofErr w:type="spellEnd"/>
      <w:r w:rsidRPr="0026280D">
        <w:rPr>
          <w:rFonts w:ascii="Times New Roman" w:hAnsi="Times New Roman"/>
        </w:rPr>
        <w:t xml:space="preserve"> vartojimu, nenustatyta.</w:t>
      </w:r>
    </w:p>
    <w:p w14:paraId="1076689E" w14:textId="77777777" w:rsidR="00D66179" w:rsidRPr="00D66179" w:rsidRDefault="00D66179" w:rsidP="00D66179">
      <w:pPr>
        <w:spacing w:after="0" w:line="240" w:lineRule="auto"/>
        <w:rPr>
          <w:rFonts w:ascii="Times New Roman" w:eastAsia="Times New Roman" w:hAnsi="Times New Roman" w:cs="Times New Roman"/>
        </w:rPr>
      </w:pPr>
    </w:p>
    <w:p w14:paraId="29981E63" w14:textId="77777777" w:rsidR="00D66179" w:rsidRPr="00D66179" w:rsidRDefault="00D66179" w:rsidP="00D66179">
      <w:pPr>
        <w:keepNext/>
        <w:spacing w:after="0" w:line="240" w:lineRule="auto"/>
        <w:outlineLvl w:val="4"/>
        <w:rPr>
          <w:rFonts w:ascii="Times New Roman" w:eastAsia="Times New Roman" w:hAnsi="Times New Roman" w:cs="Times New Roman"/>
          <w:i/>
          <w:iCs/>
          <w:u w:val="single"/>
          <w:lang w:eastAsia="lt-LT"/>
        </w:rPr>
      </w:pPr>
      <w:r w:rsidRPr="00D66179">
        <w:rPr>
          <w:rFonts w:ascii="Times New Roman" w:eastAsia="Times New Roman" w:hAnsi="Times New Roman" w:cs="Times New Roman"/>
          <w:i/>
          <w:iCs/>
          <w:u w:val="single"/>
          <w:lang w:eastAsia="lt-LT"/>
        </w:rPr>
        <w:t>Poveikis vyrų vaisingumui</w:t>
      </w:r>
    </w:p>
    <w:p w14:paraId="4BD27D27"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0,5 mg paros dozės įtaka vyrų spermos savybėms buvo atlikta tyrimu, kuriame dalyvavo sveiki 18</w:t>
      </w:r>
      <w:r w:rsidRPr="00D66179">
        <w:rPr>
          <w:rFonts w:ascii="Times New Roman" w:eastAsia="Times New Roman" w:hAnsi="Times New Roman" w:cs="Times New Roman"/>
        </w:rPr>
        <w:noBreakHyphen/>
        <w:t xml:space="preserve">52 metų savanoriai (27 jų vartojo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23 </w:t>
      </w:r>
      <w:r w:rsidRPr="00D66179">
        <w:rPr>
          <w:rFonts w:ascii="Times New Roman" w:eastAsia="Times New Roman" w:hAnsi="Times New Roman" w:cs="Times New Roman"/>
        </w:rPr>
        <w:sym w:font="Symbol" w:char="F02D"/>
      </w:r>
      <w:r w:rsidRPr="00D66179">
        <w:rPr>
          <w:rFonts w:ascii="Times New Roman" w:eastAsia="Times New Roman" w:hAnsi="Times New Roman" w:cs="Times New Roman"/>
        </w:rPr>
        <w:t xml:space="preserve"> placebo). Tiriamieji buvo sekami 52 gydymo savaites ir 24 savaites po gydymo. 52-ąją gydymo savaitę vidutinis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gydytų vyrų spermos tūrio, spermatozoidų kiekio ir judrumo sumažėjimas, palyginti su buvusiu prieš gydymą, buvo atitinkamai 23 </w:t>
      </w:r>
      <w:r w:rsidRPr="00D66179">
        <w:rPr>
          <w:rFonts w:ascii="Times New Roman" w:eastAsia="Times New Roman" w:hAnsi="Times New Roman" w:cs="Times New Roman"/>
        </w:rPr>
        <w:sym w:font="Symbol" w:char="F025"/>
      </w:r>
      <w:r w:rsidRPr="00D66179">
        <w:rPr>
          <w:rFonts w:ascii="Times New Roman" w:eastAsia="Times New Roman" w:hAnsi="Times New Roman" w:cs="Times New Roman"/>
        </w:rPr>
        <w:t xml:space="preserve">, 26 </w:t>
      </w:r>
      <w:r w:rsidRPr="00D66179">
        <w:rPr>
          <w:rFonts w:ascii="Times New Roman" w:eastAsia="Times New Roman" w:hAnsi="Times New Roman" w:cs="Times New Roman"/>
        </w:rPr>
        <w:sym w:font="Symbol" w:char="F025"/>
      </w:r>
      <w:r w:rsidRPr="00D66179">
        <w:rPr>
          <w:rFonts w:ascii="Times New Roman" w:eastAsia="Times New Roman" w:hAnsi="Times New Roman" w:cs="Times New Roman"/>
        </w:rPr>
        <w:t xml:space="preserve"> ir 18 </w:t>
      </w:r>
      <w:r w:rsidRPr="00D66179">
        <w:rPr>
          <w:rFonts w:ascii="Times New Roman" w:eastAsia="Times New Roman" w:hAnsi="Times New Roman" w:cs="Times New Roman"/>
        </w:rPr>
        <w:sym w:font="Symbol" w:char="F025"/>
      </w:r>
      <w:r w:rsidRPr="00D66179">
        <w:rPr>
          <w:rFonts w:ascii="Times New Roman" w:eastAsia="Times New Roman" w:hAnsi="Times New Roman" w:cs="Times New Roman"/>
        </w:rPr>
        <w:t xml:space="preserve">, patikslinus, atsižvelgiant į pokyčius, atsiradusius placebo vartojusiems tiriamiesiems. Spermos koncentracija ir morfologija nepakito. Praėjus 24 savaitėms po gydymo,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vartojusių vyrų spermoje vidutinis spermatozoidų kiekis vis dar buvo 23 </w:t>
      </w:r>
      <w:r w:rsidRPr="00D66179">
        <w:rPr>
          <w:rFonts w:ascii="Times New Roman" w:eastAsia="Times New Roman" w:hAnsi="Times New Roman" w:cs="Times New Roman"/>
        </w:rPr>
        <w:sym w:font="Symbol" w:char="F025"/>
      </w:r>
      <w:r w:rsidRPr="00D66179">
        <w:rPr>
          <w:rFonts w:ascii="Times New Roman" w:eastAsia="Times New Roman" w:hAnsi="Times New Roman" w:cs="Times New Roman"/>
        </w:rPr>
        <w:t xml:space="preserve"> mažesnis už tą, kuris buvo prieš gydymą. Nors bet kuriuo stebėtu laikotarpiu vidutinės visų parametrų reikšmės buvo normalios ir klinikai reikšmingo pokyčio (30 </w:t>
      </w:r>
      <w:r w:rsidRPr="00D66179">
        <w:rPr>
          <w:rFonts w:ascii="Times New Roman" w:eastAsia="Times New Roman" w:hAnsi="Times New Roman" w:cs="Times New Roman"/>
        </w:rPr>
        <w:sym w:font="Symbol" w:char="F025"/>
      </w:r>
      <w:r w:rsidRPr="00D66179">
        <w:rPr>
          <w:rFonts w:ascii="Times New Roman" w:eastAsia="Times New Roman" w:hAnsi="Times New Roman" w:cs="Times New Roman"/>
        </w:rPr>
        <w:t xml:space="preserve">) kriterijų neatitiko, tačiau dviem tiriamiesiems iš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vartojusių grupės spermatozoidų kiekis 52 gydymo savaitę buvo daugiau negu 90 </w:t>
      </w:r>
      <w:r w:rsidRPr="00D66179">
        <w:rPr>
          <w:rFonts w:ascii="Times New Roman" w:eastAsia="Times New Roman" w:hAnsi="Times New Roman" w:cs="Times New Roman"/>
        </w:rPr>
        <w:sym w:font="Symbol" w:char="F025"/>
      </w:r>
      <w:r w:rsidRPr="00D66179">
        <w:rPr>
          <w:rFonts w:ascii="Times New Roman" w:eastAsia="Times New Roman" w:hAnsi="Times New Roman" w:cs="Times New Roman"/>
        </w:rPr>
        <w:t xml:space="preserve"> mažesnis už buvusį prieš gydymą ir praėjus 24 savaitėms po gydymo sunormalėjo tik iš dalies. Teigti, kad vyrų vaisingumas nesumažės, negalima. </w:t>
      </w:r>
    </w:p>
    <w:p w14:paraId="65181C0E" w14:textId="77777777" w:rsidR="00D66179" w:rsidRPr="00D66179" w:rsidRDefault="00D66179" w:rsidP="00D66179">
      <w:pPr>
        <w:spacing w:after="0" w:line="240" w:lineRule="auto"/>
        <w:rPr>
          <w:rFonts w:ascii="Times New Roman" w:eastAsia="Times New Roman" w:hAnsi="Times New Roman" w:cs="Times New Roman"/>
        </w:rPr>
      </w:pPr>
    </w:p>
    <w:p w14:paraId="68F92B96" w14:textId="77777777" w:rsidR="00D66179" w:rsidRPr="00D66179" w:rsidRDefault="00D66179" w:rsidP="00D66179">
      <w:pPr>
        <w:spacing w:after="0" w:line="240" w:lineRule="auto"/>
        <w:rPr>
          <w:rFonts w:ascii="Times New Roman" w:eastAsia="Times New Roman" w:hAnsi="Times New Roman" w:cs="Times New Roman"/>
          <w:i/>
        </w:rPr>
      </w:pPr>
      <w:r w:rsidRPr="00D66179">
        <w:rPr>
          <w:rFonts w:ascii="Times New Roman" w:eastAsia="Times New Roman" w:hAnsi="Times New Roman" w:cs="Times New Roman"/>
          <w:i/>
          <w:u w:val="single"/>
        </w:rPr>
        <w:t xml:space="preserve">Kombinuota terapija gydant </w:t>
      </w:r>
      <w:proofErr w:type="spellStart"/>
      <w:r w:rsidRPr="00D66179">
        <w:rPr>
          <w:rFonts w:ascii="Times New Roman" w:eastAsia="Times New Roman" w:hAnsi="Times New Roman" w:cs="Times New Roman"/>
          <w:i/>
          <w:u w:val="single"/>
        </w:rPr>
        <w:t>dutasteridu</w:t>
      </w:r>
      <w:proofErr w:type="spellEnd"/>
      <w:r w:rsidRPr="00D66179">
        <w:rPr>
          <w:rFonts w:ascii="Times New Roman" w:eastAsia="Times New Roman" w:hAnsi="Times New Roman" w:cs="Times New Roman"/>
          <w:i/>
          <w:u w:val="single"/>
        </w:rPr>
        <w:t xml:space="preserve"> su alfa </w:t>
      </w:r>
      <w:proofErr w:type="spellStart"/>
      <w:r w:rsidRPr="00D66179">
        <w:rPr>
          <w:rFonts w:ascii="Times New Roman" w:eastAsia="Times New Roman" w:hAnsi="Times New Roman" w:cs="Times New Roman"/>
          <w:i/>
          <w:u w:val="single"/>
        </w:rPr>
        <w:t>adrenoblokatoriumi</w:t>
      </w:r>
      <w:proofErr w:type="spellEnd"/>
      <w:r w:rsidRPr="00D66179">
        <w:rPr>
          <w:rFonts w:ascii="Times New Roman" w:eastAsia="Times New Roman" w:hAnsi="Times New Roman" w:cs="Times New Roman"/>
          <w:i/>
        </w:rPr>
        <w:t xml:space="preserve"> </w:t>
      </w:r>
      <w:proofErr w:type="spellStart"/>
      <w:r w:rsidRPr="00D66179">
        <w:rPr>
          <w:rFonts w:ascii="Times New Roman" w:eastAsia="Times New Roman" w:hAnsi="Times New Roman" w:cs="Times New Roman"/>
          <w:i/>
        </w:rPr>
        <w:t>tamsulozinu</w:t>
      </w:r>
      <w:proofErr w:type="spellEnd"/>
    </w:p>
    <w:p w14:paraId="3A0A05EA" w14:textId="77777777" w:rsidR="00D66179" w:rsidRPr="00D66179" w:rsidRDefault="00D66179" w:rsidP="00D66179">
      <w:pPr>
        <w:tabs>
          <w:tab w:val="left" w:pos="567"/>
        </w:tabs>
        <w:spacing w:after="0" w:line="260" w:lineRule="exact"/>
        <w:rPr>
          <w:rFonts w:ascii="Times New Roman" w:eastAsia="Times New Roman" w:hAnsi="Times New Roman" w:cs="Times New Roman"/>
          <w:color w:val="000000"/>
        </w:rPr>
      </w:pPr>
      <w:r w:rsidRPr="00D66179">
        <w:rPr>
          <w:rFonts w:ascii="Times New Roman" w:eastAsia="Times New Roman" w:hAnsi="Times New Roman" w:cs="Times New Roman"/>
          <w:bCs/>
          <w:iCs/>
        </w:rPr>
        <w:t xml:space="preserve">Ketverius metus trukusio </w:t>
      </w:r>
      <w:proofErr w:type="spellStart"/>
      <w:r w:rsidRPr="00D66179">
        <w:rPr>
          <w:rFonts w:ascii="Times New Roman" w:eastAsia="Times New Roman" w:hAnsi="Times New Roman" w:cs="Times New Roman"/>
          <w:bCs/>
          <w:iCs/>
        </w:rPr>
        <w:t>daugiacentrio</w:t>
      </w:r>
      <w:proofErr w:type="spellEnd"/>
      <w:r w:rsidRPr="00D66179">
        <w:rPr>
          <w:rFonts w:ascii="Times New Roman" w:eastAsia="Times New Roman" w:hAnsi="Times New Roman" w:cs="Times New Roman"/>
          <w:bCs/>
          <w:iCs/>
        </w:rPr>
        <w:t xml:space="preserve">, tarptautinio, atsitiktinių imčių, dvigubai aklu būdu atlikto, paralelinių grupių klinikinių tyrimo </w:t>
      </w:r>
      <w:r w:rsidRPr="00D66179">
        <w:rPr>
          <w:rFonts w:ascii="Times New Roman" w:eastAsia="Times New Roman" w:hAnsi="Times New Roman" w:cs="Times New Roman"/>
        </w:rPr>
        <w:t>(</w:t>
      </w:r>
      <w:proofErr w:type="spellStart"/>
      <w:r w:rsidRPr="00D66179">
        <w:rPr>
          <w:rFonts w:ascii="Times New Roman" w:eastAsia="Times New Roman" w:hAnsi="Times New Roman" w:cs="Times New Roman"/>
          <w:i/>
          <w:iCs/>
        </w:rPr>
        <w:t>CombAT</w:t>
      </w:r>
      <w:proofErr w:type="spellEnd"/>
      <w:r w:rsidRPr="00D66179">
        <w:rPr>
          <w:rFonts w:ascii="Times New Roman" w:eastAsia="Times New Roman" w:hAnsi="Times New Roman" w:cs="Times New Roman"/>
          <w:i/>
          <w:iCs/>
        </w:rPr>
        <w:t xml:space="preserve"> </w:t>
      </w:r>
      <w:r w:rsidRPr="00D66179">
        <w:rPr>
          <w:rFonts w:ascii="Times New Roman" w:eastAsia="Times New Roman" w:hAnsi="Times New Roman" w:cs="Times New Roman"/>
        </w:rPr>
        <w:t xml:space="preserve">tyrimas) </w:t>
      </w:r>
      <w:r w:rsidRPr="00D66179">
        <w:rPr>
          <w:rFonts w:ascii="Times New Roman" w:eastAsia="Times New Roman" w:hAnsi="Times New Roman" w:cs="Times New Roman"/>
          <w:bCs/>
          <w:iCs/>
        </w:rPr>
        <w:t xml:space="preserve">metu buvo įvertintas 0,5 mg </w:t>
      </w:r>
      <w:proofErr w:type="spellStart"/>
      <w:r w:rsidRPr="00D66179">
        <w:rPr>
          <w:rFonts w:ascii="Times New Roman" w:eastAsia="Times New Roman" w:hAnsi="Times New Roman" w:cs="Times New Roman"/>
          <w:bCs/>
          <w:iCs/>
        </w:rPr>
        <w:t>dutasterido</w:t>
      </w:r>
      <w:proofErr w:type="spellEnd"/>
      <w:r w:rsidRPr="00D66179">
        <w:rPr>
          <w:rFonts w:ascii="Times New Roman" w:eastAsia="Times New Roman" w:hAnsi="Times New Roman" w:cs="Times New Roman"/>
          <w:bCs/>
          <w:iCs/>
        </w:rPr>
        <w:t xml:space="preserve"> paros dozės (n = 1 623), 0,4 mg </w:t>
      </w:r>
      <w:proofErr w:type="spellStart"/>
      <w:r w:rsidRPr="00D66179">
        <w:rPr>
          <w:rFonts w:ascii="Times New Roman" w:eastAsia="Times New Roman" w:hAnsi="Times New Roman" w:cs="Times New Roman"/>
          <w:bCs/>
          <w:iCs/>
        </w:rPr>
        <w:t>tamsulozino</w:t>
      </w:r>
      <w:proofErr w:type="spellEnd"/>
      <w:r w:rsidRPr="00D66179">
        <w:rPr>
          <w:rFonts w:ascii="Times New Roman" w:eastAsia="Times New Roman" w:hAnsi="Times New Roman" w:cs="Times New Roman"/>
          <w:bCs/>
          <w:iCs/>
        </w:rPr>
        <w:t xml:space="preserve"> paros dozės (n = 1 611) ir 0,5 mg </w:t>
      </w:r>
      <w:proofErr w:type="spellStart"/>
      <w:r w:rsidRPr="00D66179">
        <w:rPr>
          <w:rFonts w:ascii="Times New Roman" w:eastAsia="Times New Roman" w:hAnsi="Times New Roman" w:cs="Times New Roman"/>
          <w:bCs/>
          <w:iCs/>
        </w:rPr>
        <w:t>dutasterido</w:t>
      </w:r>
      <w:proofErr w:type="spellEnd"/>
      <w:r w:rsidRPr="00D66179">
        <w:rPr>
          <w:rFonts w:ascii="Times New Roman" w:eastAsia="Times New Roman" w:hAnsi="Times New Roman" w:cs="Times New Roman"/>
          <w:bCs/>
          <w:iCs/>
        </w:rPr>
        <w:t xml:space="preserve"> derinio su 0,4 mg </w:t>
      </w:r>
      <w:proofErr w:type="spellStart"/>
      <w:r w:rsidRPr="00D66179">
        <w:rPr>
          <w:rFonts w:ascii="Times New Roman" w:eastAsia="Times New Roman" w:hAnsi="Times New Roman" w:cs="Times New Roman"/>
          <w:bCs/>
          <w:iCs/>
        </w:rPr>
        <w:t>tamsulozino</w:t>
      </w:r>
      <w:proofErr w:type="spellEnd"/>
      <w:r w:rsidRPr="00D66179">
        <w:rPr>
          <w:rFonts w:ascii="Times New Roman" w:eastAsia="Times New Roman" w:hAnsi="Times New Roman" w:cs="Times New Roman"/>
          <w:bCs/>
          <w:iCs/>
        </w:rPr>
        <w:t xml:space="preserve"> vartojimas vyrams, kuriems diagnozuota vidutinio sunkumo ar sunkių GPH simptomų ir nustatytas prostatos tūris </w:t>
      </w:r>
      <w:r w:rsidRPr="00D66179">
        <w:rPr>
          <w:rFonts w:ascii="Times New Roman" w:eastAsia="Times New Roman" w:hAnsi="Times New Roman" w:cs="Times New Roman"/>
          <w:bCs/>
          <w:iCs/>
        </w:rPr>
        <w:sym w:font="Symbol" w:char="F0B3"/>
      </w:r>
      <w:r w:rsidRPr="00D66179">
        <w:rPr>
          <w:rFonts w:ascii="Times New Roman" w:eastAsia="Times New Roman" w:hAnsi="Times New Roman" w:cs="Times New Roman"/>
          <w:bCs/>
          <w:iCs/>
        </w:rPr>
        <w:t> 30 ml bei PSA koncentracija 1,5</w:t>
      </w:r>
      <w:r w:rsidRPr="00D66179">
        <w:rPr>
          <w:rFonts w:ascii="Times New Roman" w:eastAsia="Times New Roman" w:hAnsi="Times New Roman" w:cs="Times New Roman"/>
          <w:bCs/>
          <w:iCs/>
        </w:rPr>
        <w:noBreakHyphen/>
        <w:t>10 </w:t>
      </w:r>
      <w:proofErr w:type="spellStart"/>
      <w:r w:rsidRPr="00D66179">
        <w:rPr>
          <w:rFonts w:ascii="Times New Roman" w:eastAsia="Times New Roman" w:hAnsi="Times New Roman" w:cs="Times New Roman"/>
          <w:bCs/>
          <w:iCs/>
        </w:rPr>
        <w:t>ng</w:t>
      </w:r>
      <w:proofErr w:type="spellEnd"/>
      <w:r w:rsidRPr="00D66179">
        <w:rPr>
          <w:rFonts w:ascii="Times New Roman" w:eastAsia="Times New Roman" w:hAnsi="Times New Roman" w:cs="Times New Roman"/>
          <w:bCs/>
          <w:iCs/>
        </w:rPr>
        <w:t xml:space="preserve">/ml ribose. Maždaug 53 % tiriamųjų anksčiau vartojo 5 alfa reduktazės inhibitorių arba alfa </w:t>
      </w:r>
      <w:proofErr w:type="spellStart"/>
      <w:r w:rsidRPr="00D66179">
        <w:rPr>
          <w:rFonts w:ascii="Times New Roman" w:eastAsia="Times New Roman" w:hAnsi="Times New Roman" w:cs="Times New Roman"/>
          <w:bCs/>
          <w:iCs/>
        </w:rPr>
        <w:t>adrenoreceptorių</w:t>
      </w:r>
      <w:proofErr w:type="spellEnd"/>
      <w:r w:rsidRPr="00D66179">
        <w:rPr>
          <w:rFonts w:ascii="Times New Roman" w:eastAsia="Times New Roman" w:hAnsi="Times New Roman" w:cs="Times New Roman"/>
          <w:bCs/>
          <w:iCs/>
        </w:rPr>
        <w:t xml:space="preserve"> blokatorių. Pagrindinė vertinamoji baigtis per pirmuosius dvejus gydymo metus buvo balo pokytis pagal Tarptautinę  prostatos simptomų vertinimo skalę </w:t>
      </w:r>
      <w:r w:rsidRPr="00D66179">
        <w:rPr>
          <w:rFonts w:ascii="Times New Roman" w:eastAsia="Times New Roman" w:hAnsi="Times New Roman" w:cs="Times New Roman"/>
          <w:color w:val="000000"/>
        </w:rPr>
        <w:t xml:space="preserve">(angl. </w:t>
      </w:r>
      <w:r w:rsidRPr="00D66179">
        <w:rPr>
          <w:rFonts w:ascii="Times New Roman" w:eastAsia="Times New Roman" w:hAnsi="Times New Roman" w:cs="Times New Roman"/>
          <w:i/>
          <w:iCs/>
          <w:color w:val="000000"/>
        </w:rPr>
        <w:t xml:space="preserve">International </w:t>
      </w:r>
      <w:proofErr w:type="spellStart"/>
      <w:r w:rsidRPr="00D66179">
        <w:rPr>
          <w:rFonts w:ascii="Times New Roman" w:eastAsia="Times New Roman" w:hAnsi="Times New Roman" w:cs="Times New Roman"/>
          <w:i/>
          <w:iCs/>
          <w:color w:val="000000"/>
        </w:rPr>
        <w:t>Prostate</w:t>
      </w:r>
      <w:proofErr w:type="spellEnd"/>
      <w:r w:rsidRPr="00D66179">
        <w:rPr>
          <w:rFonts w:ascii="Times New Roman" w:eastAsia="Times New Roman" w:hAnsi="Times New Roman" w:cs="Times New Roman"/>
          <w:i/>
          <w:iCs/>
          <w:color w:val="000000"/>
        </w:rPr>
        <w:t xml:space="preserve"> </w:t>
      </w:r>
      <w:proofErr w:type="spellStart"/>
      <w:r w:rsidRPr="00D66179">
        <w:rPr>
          <w:rFonts w:ascii="Times New Roman" w:eastAsia="Times New Roman" w:hAnsi="Times New Roman" w:cs="Times New Roman"/>
          <w:i/>
          <w:iCs/>
          <w:color w:val="000000"/>
        </w:rPr>
        <w:t>Symptom</w:t>
      </w:r>
      <w:proofErr w:type="spellEnd"/>
      <w:r w:rsidRPr="00D66179">
        <w:rPr>
          <w:rFonts w:ascii="Times New Roman" w:eastAsia="Times New Roman" w:hAnsi="Times New Roman" w:cs="Times New Roman"/>
          <w:i/>
          <w:iCs/>
          <w:color w:val="000000"/>
        </w:rPr>
        <w:t xml:space="preserve"> </w:t>
      </w:r>
      <w:proofErr w:type="spellStart"/>
      <w:r w:rsidRPr="00D66179">
        <w:rPr>
          <w:rFonts w:ascii="Times New Roman" w:eastAsia="Times New Roman" w:hAnsi="Times New Roman" w:cs="Times New Roman"/>
          <w:i/>
          <w:iCs/>
          <w:color w:val="000000"/>
        </w:rPr>
        <w:t>Score</w:t>
      </w:r>
      <w:proofErr w:type="spellEnd"/>
      <w:r w:rsidRPr="00D66179">
        <w:rPr>
          <w:rFonts w:ascii="Times New Roman" w:eastAsia="Times New Roman" w:hAnsi="Times New Roman" w:cs="Times New Roman"/>
          <w:i/>
          <w:iCs/>
          <w:color w:val="000000"/>
        </w:rPr>
        <w:t xml:space="preserve"> - IPSS</w:t>
      </w:r>
      <w:r w:rsidRPr="00D66179">
        <w:rPr>
          <w:rFonts w:ascii="Times New Roman" w:eastAsia="Times New Roman" w:hAnsi="Times New Roman" w:cs="Times New Roman"/>
          <w:color w:val="000000"/>
        </w:rPr>
        <w:t xml:space="preserve">). </w:t>
      </w:r>
      <w:r w:rsidRPr="00D66179">
        <w:rPr>
          <w:rFonts w:ascii="Times New Roman" w:eastAsia="Times New Roman" w:hAnsi="Times New Roman" w:cs="Times New Roman"/>
          <w:i/>
          <w:color w:val="000000"/>
        </w:rPr>
        <w:t>IPSS</w:t>
      </w:r>
      <w:r w:rsidRPr="00D66179">
        <w:rPr>
          <w:rFonts w:ascii="Times New Roman" w:eastAsia="Times New Roman" w:hAnsi="Times New Roman" w:cs="Times New Roman"/>
          <w:color w:val="000000"/>
        </w:rPr>
        <w:t xml:space="preserve"> – tai 8 dalių klausimynas, paremtas </w:t>
      </w:r>
      <w:r w:rsidRPr="00D66179">
        <w:rPr>
          <w:rFonts w:ascii="Times New Roman" w:eastAsia="Times New Roman" w:hAnsi="Times New Roman" w:cs="Times New Roman"/>
          <w:i/>
          <w:color w:val="000000"/>
        </w:rPr>
        <w:t>AUA-SI</w:t>
      </w:r>
      <w:r w:rsidRPr="00D66179">
        <w:rPr>
          <w:rFonts w:ascii="Times New Roman" w:eastAsia="Times New Roman" w:hAnsi="Times New Roman" w:cs="Times New Roman"/>
          <w:color w:val="000000"/>
        </w:rPr>
        <w:t xml:space="preserve"> instrumentiniais tyrimais, su papildomu klausimu apie gyvenimo kokybę. Antrinė vertinamoji baigtis antraisiais metais buvo maksimali šlapimo srovė (</w:t>
      </w:r>
      <w:proofErr w:type="spellStart"/>
      <w:r w:rsidRPr="00D66179">
        <w:rPr>
          <w:rFonts w:ascii="Times New Roman" w:eastAsia="Times New Roman" w:hAnsi="Times New Roman" w:cs="Times New Roman"/>
          <w:i/>
          <w:iCs/>
          <w:color w:val="000000"/>
        </w:rPr>
        <w:t>Q</w:t>
      </w:r>
      <w:r w:rsidRPr="00D66179">
        <w:rPr>
          <w:rFonts w:ascii="Times New Roman" w:eastAsia="Times New Roman" w:hAnsi="Times New Roman" w:cs="Times New Roman"/>
          <w:i/>
          <w:iCs/>
          <w:color w:val="000000"/>
          <w:vertAlign w:val="subscript"/>
        </w:rPr>
        <w:t>max</w:t>
      </w:r>
      <w:proofErr w:type="spellEnd"/>
      <w:r w:rsidRPr="00D66179">
        <w:rPr>
          <w:rFonts w:ascii="Times New Roman" w:eastAsia="Times New Roman" w:hAnsi="Times New Roman" w:cs="Times New Roman"/>
          <w:color w:val="000000"/>
        </w:rPr>
        <w:t xml:space="preserve">) ir prostatos tūris. </w:t>
      </w:r>
    </w:p>
    <w:p w14:paraId="2D91B57B" w14:textId="77777777" w:rsidR="00D66179" w:rsidRPr="00D66179" w:rsidRDefault="00D66179" w:rsidP="00D66179">
      <w:pPr>
        <w:tabs>
          <w:tab w:val="left" w:pos="567"/>
        </w:tabs>
        <w:spacing w:after="0" w:line="260" w:lineRule="exact"/>
        <w:rPr>
          <w:rFonts w:ascii="Times New Roman" w:eastAsia="Times New Roman" w:hAnsi="Times New Roman" w:cs="Times New Roman"/>
          <w:color w:val="000000"/>
        </w:rPr>
      </w:pPr>
    </w:p>
    <w:p w14:paraId="49EBF07F" w14:textId="77777777" w:rsidR="00D66179" w:rsidRPr="00D66179" w:rsidRDefault="00D66179" w:rsidP="00D66179">
      <w:pPr>
        <w:tabs>
          <w:tab w:val="left" w:pos="567"/>
        </w:tabs>
        <w:spacing w:after="0" w:line="260" w:lineRule="exact"/>
        <w:rPr>
          <w:rFonts w:ascii="Times New Roman" w:eastAsia="Times New Roman" w:hAnsi="Times New Roman" w:cs="Times New Roman"/>
          <w:color w:val="000000"/>
        </w:rPr>
      </w:pPr>
      <w:r w:rsidRPr="00D66179">
        <w:rPr>
          <w:rFonts w:ascii="Times New Roman" w:eastAsia="Times New Roman" w:hAnsi="Times New Roman" w:cs="Times New Roman"/>
          <w:color w:val="000000"/>
        </w:rPr>
        <w:t xml:space="preserve">Taikant kombinuotąją terapiją, </w:t>
      </w:r>
      <w:r w:rsidRPr="00D66179">
        <w:rPr>
          <w:rFonts w:ascii="Times New Roman" w:eastAsia="Times New Roman" w:hAnsi="Times New Roman" w:cs="Times New Roman"/>
          <w:i/>
          <w:iCs/>
          <w:color w:val="000000"/>
        </w:rPr>
        <w:t>IPSS</w:t>
      </w:r>
      <w:r w:rsidRPr="00D66179">
        <w:rPr>
          <w:rFonts w:ascii="Times New Roman" w:eastAsia="Times New Roman" w:hAnsi="Times New Roman" w:cs="Times New Roman"/>
          <w:color w:val="000000"/>
        </w:rPr>
        <w:t xml:space="preserve"> pokytis tapo reikšmingu nuo trečio mėnesio, palyginti su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vartojimu, ir nuo devinto mėnesio, palyginti su </w:t>
      </w:r>
      <w:proofErr w:type="spellStart"/>
      <w:r w:rsidRPr="00D66179">
        <w:rPr>
          <w:rFonts w:ascii="Times New Roman" w:eastAsia="Times New Roman" w:hAnsi="Times New Roman" w:cs="Times New Roman"/>
        </w:rPr>
        <w:t>tamsulozino</w:t>
      </w:r>
      <w:proofErr w:type="spellEnd"/>
      <w:r w:rsidRPr="00D66179">
        <w:rPr>
          <w:rFonts w:ascii="Times New Roman" w:eastAsia="Times New Roman" w:hAnsi="Times New Roman" w:cs="Times New Roman"/>
        </w:rPr>
        <w:t xml:space="preserve"> vartojimu. Taikant </w:t>
      </w:r>
      <w:r w:rsidRPr="00D66179">
        <w:rPr>
          <w:rFonts w:ascii="Times New Roman" w:eastAsia="Times New Roman" w:hAnsi="Times New Roman" w:cs="Times New Roman"/>
          <w:color w:val="000000"/>
        </w:rPr>
        <w:t xml:space="preserve">kombinuotąją terapiją, </w:t>
      </w:r>
      <w:proofErr w:type="spellStart"/>
      <w:r w:rsidRPr="00D66179">
        <w:rPr>
          <w:rFonts w:ascii="Times New Roman" w:eastAsia="Times New Roman" w:hAnsi="Times New Roman" w:cs="Times New Roman"/>
          <w:i/>
          <w:iCs/>
          <w:color w:val="000000"/>
        </w:rPr>
        <w:t>Q</w:t>
      </w:r>
      <w:r w:rsidRPr="00D66179">
        <w:rPr>
          <w:rFonts w:ascii="Times New Roman" w:eastAsia="Times New Roman" w:hAnsi="Times New Roman" w:cs="Times New Roman"/>
          <w:i/>
          <w:iCs/>
          <w:color w:val="000000"/>
          <w:vertAlign w:val="subscript"/>
        </w:rPr>
        <w:t>max</w:t>
      </w:r>
      <w:proofErr w:type="spellEnd"/>
      <w:r w:rsidRPr="00D66179">
        <w:rPr>
          <w:rFonts w:ascii="Times New Roman" w:eastAsia="Times New Roman" w:hAnsi="Times New Roman" w:cs="Times New Roman"/>
          <w:i/>
          <w:iCs/>
          <w:color w:val="000000"/>
          <w:vertAlign w:val="subscript"/>
        </w:rPr>
        <w:t xml:space="preserve"> </w:t>
      </w:r>
      <w:r w:rsidRPr="00D66179">
        <w:rPr>
          <w:rFonts w:ascii="Times New Roman" w:eastAsia="Times New Roman" w:hAnsi="Times New Roman" w:cs="Times New Roman"/>
          <w:color w:val="000000"/>
        </w:rPr>
        <w:t xml:space="preserve">pokytis tapo reikšmingu </w:t>
      </w:r>
      <w:r w:rsidRPr="00D66179">
        <w:rPr>
          <w:rFonts w:ascii="Times New Roman" w:eastAsia="Times New Roman" w:hAnsi="Times New Roman" w:cs="Times New Roman"/>
        </w:rPr>
        <w:t xml:space="preserve">nuo šešto mėnesio, palyginti su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ar </w:t>
      </w:r>
      <w:proofErr w:type="spellStart"/>
      <w:r w:rsidRPr="00D66179">
        <w:rPr>
          <w:rFonts w:ascii="Times New Roman" w:eastAsia="Times New Roman" w:hAnsi="Times New Roman" w:cs="Times New Roman"/>
        </w:rPr>
        <w:t>tamsulozino</w:t>
      </w:r>
      <w:proofErr w:type="spellEnd"/>
      <w:r w:rsidRPr="00D66179">
        <w:rPr>
          <w:rFonts w:ascii="Times New Roman" w:eastAsia="Times New Roman" w:hAnsi="Times New Roman" w:cs="Times New Roman"/>
        </w:rPr>
        <w:t xml:space="preserve"> vartojimu.</w:t>
      </w:r>
    </w:p>
    <w:p w14:paraId="7B76168B" w14:textId="77777777" w:rsidR="00D66179" w:rsidRPr="00D66179" w:rsidRDefault="00D66179" w:rsidP="00D66179">
      <w:pPr>
        <w:spacing w:after="0" w:line="240" w:lineRule="auto"/>
        <w:rPr>
          <w:rFonts w:ascii="Times New Roman" w:eastAsia="Times New Roman" w:hAnsi="Times New Roman" w:cs="Times New Roman"/>
        </w:rPr>
      </w:pPr>
    </w:p>
    <w:p w14:paraId="7C4BCD9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color w:val="000000"/>
        </w:rPr>
        <w:t xml:space="preserve">Pagrindinė vertinamoji baigtis </w:t>
      </w:r>
      <w:r w:rsidRPr="00D66179">
        <w:rPr>
          <w:rFonts w:ascii="Times New Roman" w:eastAsia="Times New Roman" w:hAnsi="Times New Roman" w:cs="Times New Roman"/>
        </w:rPr>
        <w:t xml:space="preserve">ketvirtaisiais gydymo metais buvo laikotarpis, per kurį pasireiškė pirmieji ŪŠS reiškiniai arba buvo atlikta su GPH susijusi chirurginė operacija. Taikant </w:t>
      </w:r>
      <w:r w:rsidRPr="00D66179">
        <w:rPr>
          <w:rFonts w:ascii="Times New Roman" w:eastAsia="Times New Roman" w:hAnsi="Times New Roman" w:cs="Times New Roman"/>
          <w:color w:val="000000"/>
        </w:rPr>
        <w:t xml:space="preserve">kombinuotąją </w:t>
      </w:r>
      <w:r w:rsidRPr="00D66179">
        <w:rPr>
          <w:rFonts w:ascii="Times New Roman" w:eastAsia="Times New Roman" w:hAnsi="Times New Roman" w:cs="Times New Roman"/>
          <w:color w:val="000000"/>
        </w:rPr>
        <w:lastRenderedPageBreak/>
        <w:t>terapiją, p</w:t>
      </w:r>
      <w:r w:rsidRPr="00D66179">
        <w:rPr>
          <w:rFonts w:ascii="Times New Roman" w:eastAsia="Times New Roman" w:hAnsi="Times New Roman" w:cs="Times New Roman"/>
        </w:rPr>
        <w:t>o ketverių gydymo metų ŪŠS arba su GPH susijusios chirurginės operacijos rizika statistiškai reikšmingai sumažėjo (</w:t>
      </w:r>
      <w:r w:rsidRPr="00D66179">
        <w:rPr>
          <w:rFonts w:ascii="Times New Roman" w:eastAsia="Times New Roman" w:hAnsi="Times New Roman" w:cs="Times New Roman"/>
          <w:color w:val="000000"/>
        </w:rPr>
        <w:t xml:space="preserve">rizikos sumažėjimas 65,8 %, </w:t>
      </w:r>
      <w:r w:rsidRPr="00D66179">
        <w:rPr>
          <w:rFonts w:ascii="Times New Roman" w:eastAsia="Times New Roman" w:hAnsi="Times New Roman" w:cs="Times New Roman"/>
        </w:rPr>
        <w:t>p &lt; 0,001 [</w:t>
      </w:r>
      <w:r w:rsidRPr="00D66179">
        <w:rPr>
          <w:rFonts w:ascii="Times New Roman" w:eastAsia="Times New Roman" w:hAnsi="Times New Roman" w:cs="Times New Roman"/>
          <w:color w:val="000000"/>
        </w:rPr>
        <w:t>95 % PI 54,7 -74,1 %]</w:t>
      </w:r>
      <w:r w:rsidRPr="00D66179">
        <w:rPr>
          <w:rFonts w:ascii="Times New Roman" w:eastAsia="Times New Roman" w:hAnsi="Times New Roman" w:cs="Times New Roman"/>
        </w:rPr>
        <w:t xml:space="preserve">), palyginti su </w:t>
      </w:r>
      <w:proofErr w:type="spellStart"/>
      <w:r w:rsidRPr="00D66179">
        <w:rPr>
          <w:rFonts w:ascii="Times New Roman" w:eastAsia="Times New Roman" w:hAnsi="Times New Roman" w:cs="Times New Roman"/>
        </w:rPr>
        <w:t>monoterapija</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tamsulozinu</w:t>
      </w:r>
      <w:proofErr w:type="spellEnd"/>
      <w:r w:rsidRPr="00D66179">
        <w:rPr>
          <w:rFonts w:ascii="Times New Roman" w:eastAsia="Times New Roman" w:hAnsi="Times New Roman" w:cs="Times New Roman"/>
        </w:rPr>
        <w:t>. ŪŠS arba su GPH susijusios chirurginės operacijos dažnis ketvirtaisiais metais buvo</w:t>
      </w:r>
      <w:r w:rsidRPr="00D66179">
        <w:rPr>
          <w:rFonts w:ascii="Times New Roman" w:eastAsia="Times New Roman" w:hAnsi="Times New Roman" w:cs="Times New Roman"/>
          <w:color w:val="000000"/>
        </w:rPr>
        <w:t xml:space="preserve"> 4,2 %, taikant kombinuotąją terapiją, ir 11,9 %, vartojant </w:t>
      </w:r>
      <w:proofErr w:type="spellStart"/>
      <w:r w:rsidRPr="00D66179">
        <w:rPr>
          <w:rFonts w:ascii="Times New Roman" w:eastAsia="Times New Roman" w:hAnsi="Times New Roman" w:cs="Times New Roman"/>
          <w:color w:val="000000"/>
        </w:rPr>
        <w:t>tamsuloziną</w:t>
      </w:r>
      <w:proofErr w:type="spellEnd"/>
      <w:r w:rsidRPr="00D66179">
        <w:rPr>
          <w:rFonts w:ascii="Times New Roman" w:eastAsia="Times New Roman" w:hAnsi="Times New Roman" w:cs="Times New Roman"/>
          <w:color w:val="000000"/>
        </w:rPr>
        <w:t xml:space="preserve"> (p &lt; 0,001). Taikant kombinuotąją terapiją, palyginti su </w:t>
      </w:r>
      <w:proofErr w:type="spellStart"/>
      <w:r w:rsidRPr="00D66179">
        <w:rPr>
          <w:rFonts w:ascii="Times New Roman" w:eastAsia="Times New Roman" w:hAnsi="Times New Roman" w:cs="Times New Roman"/>
          <w:color w:val="000000"/>
        </w:rPr>
        <w:t>d</w:t>
      </w:r>
      <w:r w:rsidRPr="00D66179">
        <w:rPr>
          <w:rFonts w:ascii="Times New Roman" w:eastAsia="Times New Roman" w:hAnsi="Times New Roman" w:cs="Times New Roman"/>
          <w:bCs/>
          <w:color w:val="000000"/>
          <w:lang w:eastAsia="en-GB"/>
        </w:rPr>
        <w:t>utasterido</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monoterapija</w:t>
      </w:r>
      <w:proofErr w:type="spellEnd"/>
      <w:r w:rsidRPr="00D66179">
        <w:rPr>
          <w:rFonts w:ascii="Times New Roman" w:eastAsia="Times New Roman" w:hAnsi="Times New Roman" w:cs="Times New Roman"/>
        </w:rPr>
        <w:t>, ŪŠS arba su GPH susijusios chirurginės operacijos rizika sumažėjo 19,6 % (p = 0,18</w:t>
      </w:r>
      <w:r w:rsidRPr="00D66179">
        <w:rPr>
          <w:rFonts w:ascii="Times New Roman" w:eastAsia="Times New Roman" w:hAnsi="Times New Roman" w:cs="Times New Roman"/>
          <w:color w:val="000000"/>
        </w:rPr>
        <w:t xml:space="preserve"> [95 % PI 10,9- 41,7 %]).</w:t>
      </w:r>
      <w:r w:rsidRPr="00D66179">
        <w:rPr>
          <w:rFonts w:ascii="Times New Roman" w:eastAsia="Times New Roman" w:hAnsi="Times New Roman" w:cs="Times New Roman"/>
        </w:rPr>
        <w:t xml:space="preserve"> ŪŠS arba su GPH susijusios chirurginės operacijos dažnis </w:t>
      </w:r>
      <w:r w:rsidRPr="00D66179">
        <w:rPr>
          <w:rFonts w:ascii="Times New Roman" w:eastAsia="Times New Roman" w:hAnsi="Times New Roman" w:cs="Times New Roman"/>
          <w:color w:val="000000"/>
        </w:rPr>
        <w:t>taikant kombinuotąją terapiją</w:t>
      </w:r>
      <w:r w:rsidRPr="00D66179">
        <w:rPr>
          <w:rFonts w:ascii="Times New Roman" w:eastAsia="Times New Roman" w:hAnsi="Times New Roman" w:cs="Times New Roman"/>
        </w:rPr>
        <w:t xml:space="preserve"> ketvirtaisiais metais buvo 4,2 %,vartojant </w:t>
      </w:r>
      <w:proofErr w:type="spellStart"/>
      <w:r w:rsidRPr="00D66179">
        <w:rPr>
          <w:rFonts w:ascii="Times New Roman" w:eastAsia="Times New Roman" w:hAnsi="Times New Roman" w:cs="Times New Roman"/>
          <w:bCs/>
          <w:color w:val="000000"/>
          <w:lang w:eastAsia="en-GB"/>
        </w:rPr>
        <w:t>dutasteridą</w:t>
      </w:r>
      <w:proofErr w:type="spellEnd"/>
      <w:r w:rsidRPr="00D66179">
        <w:rPr>
          <w:rFonts w:ascii="Times New Roman" w:eastAsia="Times New Roman" w:hAnsi="Times New Roman" w:cs="Times New Roman"/>
          <w:bCs/>
          <w:color w:val="000000"/>
          <w:lang w:eastAsia="en-GB"/>
        </w:rPr>
        <w:t xml:space="preserve"> - </w:t>
      </w:r>
      <w:r w:rsidRPr="00D66179">
        <w:rPr>
          <w:rFonts w:ascii="Times New Roman" w:eastAsia="Times New Roman" w:hAnsi="Times New Roman" w:cs="Times New Roman"/>
        </w:rPr>
        <w:t>5,2 %.</w:t>
      </w:r>
    </w:p>
    <w:p w14:paraId="031B7793" w14:textId="77777777" w:rsidR="00D66179" w:rsidRPr="00D66179" w:rsidRDefault="00D66179" w:rsidP="00D66179">
      <w:pPr>
        <w:spacing w:after="0" w:line="240" w:lineRule="auto"/>
        <w:rPr>
          <w:rFonts w:ascii="Times New Roman" w:eastAsia="Times New Roman" w:hAnsi="Times New Roman" w:cs="Times New Roman"/>
          <w:color w:val="000000"/>
        </w:rPr>
      </w:pPr>
    </w:p>
    <w:p w14:paraId="4FC6E1CC"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color w:val="000000"/>
        </w:rPr>
        <w:t xml:space="preserve">Antrinę vertinamąją baigtį ketvirtaisiais gydymo metais sudarė </w:t>
      </w:r>
      <w:r w:rsidRPr="00D66179">
        <w:rPr>
          <w:rFonts w:ascii="Times New Roman" w:eastAsia="Times New Roman" w:hAnsi="Times New Roman" w:cs="Times New Roman"/>
        </w:rPr>
        <w:t xml:space="preserve">laikotarpis, po kurio klinikinė būklė pradėjo progresuoti (apibūdinama bendru įverčiu: </w:t>
      </w:r>
      <w:r w:rsidRPr="00D66179">
        <w:rPr>
          <w:rFonts w:ascii="Times New Roman" w:eastAsia="Times New Roman" w:hAnsi="Times New Roman" w:cs="Times New Roman"/>
          <w:i/>
          <w:iCs/>
        </w:rPr>
        <w:t>IPSS</w:t>
      </w:r>
      <w:r w:rsidRPr="00D66179">
        <w:rPr>
          <w:rFonts w:ascii="Times New Roman" w:eastAsia="Times New Roman" w:hAnsi="Times New Roman" w:cs="Times New Roman"/>
        </w:rPr>
        <w:t xml:space="preserve"> pablogėjimas </w:t>
      </w:r>
      <w:r w:rsidRPr="00D66179">
        <w:rPr>
          <w:rFonts w:ascii="Times New Roman" w:eastAsia="Times New Roman" w:hAnsi="Times New Roman" w:cs="Times New Roman"/>
        </w:rPr>
        <w:sym w:font="Symbol" w:char="F0B3"/>
      </w:r>
      <w:r w:rsidRPr="00D66179">
        <w:rPr>
          <w:rFonts w:ascii="Times New Roman" w:eastAsia="Times New Roman" w:hAnsi="Times New Roman" w:cs="Times New Roman"/>
        </w:rPr>
        <w:t> 4 balų, su GPH susiję ŪŠS reiškiniai, šlapimo nelaikymas, šlapimo takų infekcija (ŠTI) ir inkstų nepakankamumas),</w:t>
      </w:r>
      <w:r w:rsidRPr="00D66179">
        <w:rPr>
          <w:rFonts w:ascii="Times New Roman" w:eastAsia="Times New Roman" w:hAnsi="Times New Roman" w:cs="Times New Roman"/>
          <w:color w:val="000000"/>
        </w:rPr>
        <w:t xml:space="preserve"> balo pagal </w:t>
      </w:r>
      <w:r w:rsidRPr="00D66179">
        <w:rPr>
          <w:rFonts w:ascii="Times New Roman" w:eastAsia="Times New Roman" w:hAnsi="Times New Roman" w:cs="Times New Roman"/>
          <w:i/>
          <w:iCs/>
          <w:color w:val="000000"/>
        </w:rPr>
        <w:t>IPSS</w:t>
      </w:r>
      <w:r w:rsidRPr="00D66179">
        <w:rPr>
          <w:rFonts w:ascii="Times New Roman" w:eastAsia="Times New Roman" w:hAnsi="Times New Roman" w:cs="Times New Roman"/>
          <w:color w:val="000000"/>
        </w:rPr>
        <w:t xml:space="preserve"> pokytis, maksimali šlapimo srovė (</w:t>
      </w:r>
      <w:proofErr w:type="spellStart"/>
      <w:r w:rsidRPr="00D66179">
        <w:rPr>
          <w:rFonts w:ascii="Times New Roman" w:eastAsia="Times New Roman" w:hAnsi="Times New Roman" w:cs="Times New Roman"/>
          <w:i/>
          <w:iCs/>
          <w:color w:val="000000"/>
        </w:rPr>
        <w:t>Q</w:t>
      </w:r>
      <w:r w:rsidRPr="00D66179">
        <w:rPr>
          <w:rFonts w:ascii="Times New Roman" w:eastAsia="Times New Roman" w:hAnsi="Times New Roman" w:cs="Times New Roman"/>
          <w:i/>
          <w:iCs/>
          <w:color w:val="000000"/>
          <w:vertAlign w:val="subscript"/>
        </w:rPr>
        <w:t>max</w:t>
      </w:r>
      <w:proofErr w:type="spellEnd"/>
      <w:r w:rsidRPr="00D66179">
        <w:rPr>
          <w:rFonts w:ascii="Times New Roman" w:eastAsia="Times New Roman" w:hAnsi="Times New Roman" w:cs="Times New Roman"/>
          <w:color w:val="000000"/>
        </w:rPr>
        <w:t xml:space="preserve">) ir prostatos tūris. Rezultatai po ketverių gydymo </w:t>
      </w:r>
      <w:r w:rsidRPr="00D66179">
        <w:rPr>
          <w:rFonts w:ascii="Times New Roman" w:eastAsia="Times New Roman" w:hAnsi="Times New Roman" w:cs="Times New Roman"/>
        </w:rPr>
        <w:t>metų pateikti žemiau.</w:t>
      </w:r>
    </w:p>
    <w:p w14:paraId="1BD12D13" w14:textId="77777777" w:rsidR="00D66179" w:rsidRPr="00D66179" w:rsidRDefault="00D66179" w:rsidP="00D66179">
      <w:pPr>
        <w:spacing w:after="0" w:line="240" w:lineRule="auto"/>
        <w:rPr>
          <w:rFonts w:ascii="Times New Roman" w:eastAsia="Times New Roman" w:hAnsi="Times New Roman" w:cs="Times New Roman"/>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985"/>
        <w:gridCol w:w="1671"/>
        <w:gridCol w:w="1852"/>
        <w:gridCol w:w="1908"/>
      </w:tblGrid>
      <w:tr w:rsidR="00D66179" w:rsidRPr="00D66179" w14:paraId="4C7C1C87" w14:textId="77777777" w:rsidTr="00011A31">
        <w:trPr>
          <w:trHeight w:val="526"/>
        </w:trPr>
        <w:tc>
          <w:tcPr>
            <w:tcW w:w="2057" w:type="dxa"/>
          </w:tcPr>
          <w:p w14:paraId="42BAF3D7" w14:textId="77777777" w:rsidR="00D66179" w:rsidRPr="00D66179" w:rsidRDefault="00D66179" w:rsidP="00D66179">
            <w:pPr>
              <w:spacing w:after="0" w:line="240" w:lineRule="auto"/>
              <w:rPr>
                <w:rFonts w:ascii="Times New Roman" w:eastAsia="Times New Roman" w:hAnsi="Times New Roman" w:cs="Times New Roman"/>
                <w:b/>
                <w:color w:val="000000"/>
                <w:lang w:eastAsia="en-GB"/>
              </w:rPr>
            </w:pPr>
            <w:r w:rsidRPr="00D66179">
              <w:rPr>
                <w:rFonts w:ascii="Times New Roman" w:eastAsia="Times New Roman" w:hAnsi="Times New Roman" w:cs="Times New Roman"/>
                <w:b/>
                <w:color w:val="000000"/>
                <w:lang w:eastAsia="en-GB"/>
              </w:rPr>
              <w:t>Rodmuo</w:t>
            </w:r>
          </w:p>
          <w:p w14:paraId="192952F4" w14:textId="77777777" w:rsidR="00D66179" w:rsidRPr="00D66179" w:rsidRDefault="00D66179" w:rsidP="00D66179">
            <w:pPr>
              <w:spacing w:after="0" w:line="240" w:lineRule="auto"/>
              <w:rPr>
                <w:rFonts w:ascii="Times New Roman" w:eastAsia="Times New Roman" w:hAnsi="Times New Roman" w:cs="Times New Roman"/>
                <w:b/>
                <w:lang w:eastAsia="en-GB"/>
              </w:rPr>
            </w:pPr>
          </w:p>
        </w:tc>
        <w:tc>
          <w:tcPr>
            <w:tcW w:w="1985" w:type="dxa"/>
          </w:tcPr>
          <w:p w14:paraId="616017EE" w14:textId="77777777" w:rsidR="00D66179" w:rsidRPr="00D66179" w:rsidRDefault="00D66179" w:rsidP="00D66179">
            <w:pPr>
              <w:spacing w:after="0" w:line="240" w:lineRule="auto"/>
              <w:rPr>
                <w:rFonts w:ascii="Times New Roman" w:eastAsia="Times New Roman" w:hAnsi="Times New Roman" w:cs="Times New Roman"/>
                <w:b/>
                <w:lang w:eastAsia="en-GB"/>
              </w:rPr>
            </w:pPr>
            <w:r w:rsidRPr="00D66179">
              <w:rPr>
                <w:rFonts w:ascii="Times New Roman" w:eastAsia="Times New Roman" w:hAnsi="Times New Roman" w:cs="Times New Roman"/>
                <w:b/>
                <w:color w:val="000000"/>
                <w:lang w:eastAsia="en-GB"/>
              </w:rPr>
              <w:t>Laikas</w:t>
            </w:r>
          </w:p>
        </w:tc>
        <w:tc>
          <w:tcPr>
            <w:tcW w:w="1671" w:type="dxa"/>
          </w:tcPr>
          <w:p w14:paraId="3E82F5A1" w14:textId="77777777" w:rsidR="00D66179" w:rsidRPr="00D66179" w:rsidRDefault="00D66179" w:rsidP="00D66179">
            <w:pPr>
              <w:spacing w:after="0" w:line="240" w:lineRule="auto"/>
              <w:jc w:val="center"/>
              <w:rPr>
                <w:rFonts w:ascii="Times New Roman" w:eastAsia="Times New Roman" w:hAnsi="Times New Roman" w:cs="Times New Roman"/>
                <w:b/>
                <w:lang w:eastAsia="en-GB"/>
              </w:rPr>
            </w:pPr>
            <w:r w:rsidRPr="00D66179">
              <w:rPr>
                <w:rFonts w:ascii="Times New Roman" w:eastAsia="Times New Roman" w:hAnsi="Times New Roman" w:cs="Times New Roman"/>
                <w:b/>
                <w:color w:val="000000"/>
                <w:lang w:eastAsia="en-GB"/>
              </w:rPr>
              <w:t>Kombinacija</w:t>
            </w:r>
          </w:p>
        </w:tc>
        <w:tc>
          <w:tcPr>
            <w:tcW w:w="1852" w:type="dxa"/>
          </w:tcPr>
          <w:p w14:paraId="4115F81B" w14:textId="77777777" w:rsidR="00D66179" w:rsidRPr="00D66179" w:rsidRDefault="00D66179" w:rsidP="00D66179">
            <w:pPr>
              <w:spacing w:after="0" w:line="240" w:lineRule="auto"/>
              <w:jc w:val="center"/>
              <w:rPr>
                <w:rFonts w:ascii="Times New Roman" w:eastAsia="Times New Roman" w:hAnsi="Times New Roman" w:cs="Times New Roman"/>
                <w:b/>
                <w:lang w:eastAsia="en-GB"/>
              </w:rPr>
            </w:pPr>
            <w:proofErr w:type="spellStart"/>
            <w:r w:rsidRPr="00D66179">
              <w:rPr>
                <w:rFonts w:ascii="Times New Roman" w:eastAsia="Times New Roman" w:hAnsi="Times New Roman" w:cs="Times New Roman"/>
                <w:b/>
                <w:color w:val="000000"/>
                <w:lang w:eastAsia="en-GB"/>
              </w:rPr>
              <w:t>Dutasteridas</w:t>
            </w:r>
            <w:proofErr w:type="spellEnd"/>
          </w:p>
        </w:tc>
        <w:tc>
          <w:tcPr>
            <w:tcW w:w="1908" w:type="dxa"/>
          </w:tcPr>
          <w:p w14:paraId="02DBFCC1" w14:textId="77777777" w:rsidR="00D66179" w:rsidRPr="00D66179" w:rsidRDefault="00D66179" w:rsidP="00D66179">
            <w:pPr>
              <w:spacing w:after="0" w:line="240" w:lineRule="auto"/>
              <w:jc w:val="center"/>
              <w:rPr>
                <w:rFonts w:ascii="Times New Roman" w:eastAsia="Times New Roman" w:hAnsi="Times New Roman" w:cs="Times New Roman"/>
                <w:b/>
                <w:lang w:eastAsia="en-GB"/>
              </w:rPr>
            </w:pPr>
            <w:proofErr w:type="spellStart"/>
            <w:r w:rsidRPr="00D66179">
              <w:rPr>
                <w:rFonts w:ascii="Times New Roman" w:eastAsia="Times New Roman" w:hAnsi="Times New Roman" w:cs="Times New Roman"/>
                <w:b/>
                <w:color w:val="000000"/>
                <w:lang w:eastAsia="en-GB"/>
              </w:rPr>
              <w:t>Tamsulozinas</w:t>
            </w:r>
            <w:proofErr w:type="spellEnd"/>
          </w:p>
        </w:tc>
      </w:tr>
      <w:tr w:rsidR="00D66179" w:rsidRPr="00D66179" w14:paraId="2CF53529" w14:textId="77777777" w:rsidTr="00011A31">
        <w:trPr>
          <w:trHeight w:val="839"/>
        </w:trPr>
        <w:tc>
          <w:tcPr>
            <w:tcW w:w="2057" w:type="dxa"/>
          </w:tcPr>
          <w:p w14:paraId="505F4B86"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rPr>
              <w:t>ŪŠS arba su GPH susijusi chirurginė operacija (%)</w:t>
            </w:r>
          </w:p>
        </w:tc>
        <w:tc>
          <w:tcPr>
            <w:tcW w:w="1985" w:type="dxa"/>
          </w:tcPr>
          <w:p w14:paraId="72E13469"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Dažnis 48-ą mėnesį</w:t>
            </w:r>
          </w:p>
        </w:tc>
        <w:tc>
          <w:tcPr>
            <w:tcW w:w="1671" w:type="dxa"/>
          </w:tcPr>
          <w:p w14:paraId="44A48D17"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4,2</w:t>
            </w:r>
          </w:p>
        </w:tc>
        <w:tc>
          <w:tcPr>
            <w:tcW w:w="1852" w:type="dxa"/>
          </w:tcPr>
          <w:p w14:paraId="77C58963"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5,2</w:t>
            </w:r>
          </w:p>
        </w:tc>
        <w:tc>
          <w:tcPr>
            <w:tcW w:w="1908" w:type="dxa"/>
          </w:tcPr>
          <w:p w14:paraId="70349997"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11,9a</w:t>
            </w:r>
          </w:p>
        </w:tc>
      </w:tr>
      <w:tr w:rsidR="00D66179" w:rsidRPr="00D66179" w14:paraId="58E9C0C3" w14:textId="77777777" w:rsidTr="00011A31">
        <w:trPr>
          <w:trHeight w:val="515"/>
        </w:trPr>
        <w:tc>
          <w:tcPr>
            <w:tcW w:w="2057" w:type="dxa"/>
          </w:tcPr>
          <w:p w14:paraId="560530BF"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Klinikinis progresavimas* (%)</w:t>
            </w:r>
          </w:p>
        </w:tc>
        <w:tc>
          <w:tcPr>
            <w:tcW w:w="1985" w:type="dxa"/>
          </w:tcPr>
          <w:p w14:paraId="202BFAD6"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48-as mėnuo</w:t>
            </w:r>
          </w:p>
        </w:tc>
        <w:tc>
          <w:tcPr>
            <w:tcW w:w="1671" w:type="dxa"/>
          </w:tcPr>
          <w:p w14:paraId="5242A95A"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12,6</w:t>
            </w:r>
          </w:p>
        </w:tc>
        <w:tc>
          <w:tcPr>
            <w:tcW w:w="1852" w:type="dxa"/>
          </w:tcPr>
          <w:p w14:paraId="6267B1B8"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17,8b</w:t>
            </w:r>
          </w:p>
        </w:tc>
        <w:tc>
          <w:tcPr>
            <w:tcW w:w="1908" w:type="dxa"/>
          </w:tcPr>
          <w:p w14:paraId="3F19B962"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21,5a</w:t>
            </w:r>
          </w:p>
        </w:tc>
      </w:tr>
      <w:tr w:rsidR="00D66179" w:rsidRPr="00D66179" w14:paraId="4D977160" w14:textId="77777777" w:rsidTr="00011A31">
        <w:trPr>
          <w:trHeight w:val="1014"/>
        </w:trPr>
        <w:tc>
          <w:tcPr>
            <w:tcW w:w="2057" w:type="dxa"/>
          </w:tcPr>
          <w:p w14:paraId="1A94E2B7"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i/>
                <w:iCs/>
                <w:color w:val="000000"/>
                <w:lang w:eastAsia="en-GB"/>
              </w:rPr>
              <w:t>IPSS</w:t>
            </w:r>
            <w:r w:rsidRPr="00D66179">
              <w:rPr>
                <w:rFonts w:ascii="Times New Roman" w:eastAsia="Times New Roman" w:hAnsi="Times New Roman" w:cs="Times New Roman"/>
                <w:color w:val="000000"/>
                <w:lang w:eastAsia="en-GB"/>
              </w:rPr>
              <w:t xml:space="preserve"> (vienetai)</w:t>
            </w:r>
          </w:p>
        </w:tc>
        <w:tc>
          <w:tcPr>
            <w:tcW w:w="1985" w:type="dxa"/>
          </w:tcPr>
          <w:p w14:paraId="5CCA5335"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[Pradinis rodmuo]</w:t>
            </w:r>
          </w:p>
          <w:p w14:paraId="58E6F217"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48-as mėnuo (pokytis nuo pradinio rodmens)</w:t>
            </w:r>
          </w:p>
        </w:tc>
        <w:tc>
          <w:tcPr>
            <w:tcW w:w="1671" w:type="dxa"/>
          </w:tcPr>
          <w:p w14:paraId="2EE25464"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[16,6]</w:t>
            </w:r>
          </w:p>
          <w:p w14:paraId="3BCC59B8"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–6,3</w:t>
            </w:r>
          </w:p>
        </w:tc>
        <w:tc>
          <w:tcPr>
            <w:tcW w:w="1852" w:type="dxa"/>
          </w:tcPr>
          <w:p w14:paraId="299AB612"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[16,4]</w:t>
            </w:r>
          </w:p>
          <w:p w14:paraId="2F479C4B"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–5,3b</w:t>
            </w:r>
          </w:p>
        </w:tc>
        <w:tc>
          <w:tcPr>
            <w:tcW w:w="1908" w:type="dxa"/>
          </w:tcPr>
          <w:p w14:paraId="6943B539"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[16,4]</w:t>
            </w:r>
          </w:p>
          <w:p w14:paraId="658C2C96"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–3,8a</w:t>
            </w:r>
          </w:p>
        </w:tc>
      </w:tr>
      <w:tr w:rsidR="00D66179" w:rsidRPr="00D66179" w14:paraId="5483F7A6" w14:textId="77777777" w:rsidTr="00011A31">
        <w:trPr>
          <w:trHeight w:val="1002"/>
        </w:trPr>
        <w:tc>
          <w:tcPr>
            <w:tcW w:w="2057" w:type="dxa"/>
          </w:tcPr>
          <w:p w14:paraId="45E54585" w14:textId="77777777" w:rsidR="00D66179" w:rsidRPr="00D66179" w:rsidRDefault="00D66179" w:rsidP="00D66179">
            <w:pPr>
              <w:spacing w:after="0" w:line="240" w:lineRule="auto"/>
              <w:rPr>
                <w:rFonts w:ascii="Times New Roman" w:eastAsia="Times New Roman" w:hAnsi="Times New Roman" w:cs="Times New Roman"/>
                <w:lang w:eastAsia="en-GB"/>
              </w:rPr>
            </w:pPr>
            <w:proofErr w:type="spellStart"/>
            <w:r w:rsidRPr="00D66179">
              <w:rPr>
                <w:rFonts w:ascii="Times New Roman" w:eastAsia="Times New Roman" w:hAnsi="Times New Roman" w:cs="Times New Roman"/>
                <w:i/>
                <w:iCs/>
                <w:color w:val="000000"/>
                <w:lang w:eastAsia="en-GB"/>
              </w:rPr>
              <w:t>Q</w:t>
            </w:r>
            <w:r w:rsidRPr="00D66179">
              <w:rPr>
                <w:rFonts w:ascii="Times New Roman" w:eastAsia="Times New Roman" w:hAnsi="Times New Roman" w:cs="Times New Roman"/>
                <w:i/>
                <w:iCs/>
                <w:color w:val="000000"/>
                <w:vertAlign w:val="subscript"/>
                <w:lang w:eastAsia="en-GB"/>
              </w:rPr>
              <w:t>max</w:t>
            </w:r>
            <w:proofErr w:type="spellEnd"/>
            <w:r w:rsidRPr="00D66179">
              <w:rPr>
                <w:rFonts w:ascii="Times New Roman" w:eastAsia="Times New Roman" w:hAnsi="Times New Roman" w:cs="Times New Roman"/>
                <w:color w:val="000000"/>
                <w:lang w:eastAsia="en-GB"/>
              </w:rPr>
              <w:t xml:space="preserve"> (ml/s)</w:t>
            </w:r>
          </w:p>
        </w:tc>
        <w:tc>
          <w:tcPr>
            <w:tcW w:w="1985" w:type="dxa"/>
          </w:tcPr>
          <w:p w14:paraId="07A8CA66"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[Pradinis rodmuo]</w:t>
            </w:r>
          </w:p>
          <w:p w14:paraId="71695EAD"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48-as mėnuo (pokytis nuo pradinio rodmens)</w:t>
            </w:r>
          </w:p>
        </w:tc>
        <w:tc>
          <w:tcPr>
            <w:tcW w:w="1671" w:type="dxa"/>
          </w:tcPr>
          <w:p w14:paraId="726218D1"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[10,9]</w:t>
            </w:r>
          </w:p>
          <w:p w14:paraId="385F0170"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2,4</w:t>
            </w:r>
          </w:p>
        </w:tc>
        <w:tc>
          <w:tcPr>
            <w:tcW w:w="1852" w:type="dxa"/>
          </w:tcPr>
          <w:p w14:paraId="2FC6F4BD"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[10,6]</w:t>
            </w:r>
          </w:p>
          <w:p w14:paraId="7EA7C256"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2,0</w:t>
            </w:r>
          </w:p>
        </w:tc>
        <w:tc>
          <w:tcPr>
            <w:tcW w:w="1908" w:type="dxa"/>
          </w:tcPr>
          <w:p w14:paraId="04D7489E"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[10,7]</w:t>
            </w:r>
          </w:p>
          <w:p w14:paraId="5209941D"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0,7a</w:t>
            </w:r>
          </w:p>
        </w:tc>
      </w:tr>
      <w:tr w:rsidR="00D66179" w:rsidRPr="00D66179" w14:paraId="4D096151" w14:textId="77777777" w:rsidTr="00011A31">
        <w:trPr>
          <w:trHeight w:val="1363"/>
        </w:trPr>
        <w:tc>
          <w:tcPr>
            <w:tcW w:w="2057" w:type="dxa"/>
          </w:tcPr>
          <w:p w14:paraId="65C07059"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Prostatos tūris (ml)</w:t>
            </w:r>
          </w:p>
        </w:tc>
        <w:tc>
          <w:tcPr>
            <w:tcW w:w="1985" w:type="dxa"/>
          </w:tcPr>
          <w:p w14:paraId="22A2E664"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[Pradinis rodmuo]</w:t>
            </w:r>
          </w:p>
          <w:p w14:paraId="5E6D5EEC"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48-as mėnuo (procentinis pokytis nuo pradinio rodmens)</w:t>
            </w:r>
          </w:p>
        </w:tc>
        <w:tc>
          <w:tcPr>
            <w:tcW w:w="1671" w:type="dxa"/>
          </w:tcPr>
          <w:p w14:paraId="24DF6059"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[54,7]</w:t>
            </w:r>
          </w:p>
          <w:p w14:paraId="287FFD4A"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–27,3</w:t>
            </w:r>
          </w:p>
        </w:tc>
        <w:tc>
          <w:tcPr>
            <w:tcW w:w="1852" w:type="dxa"/>
          </w:tcPr>
          <w:p w14:paraId="5124DA3F"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[54,6]</w:t>
            </w:r>
          </w:p>
          <w:p w14:paraId="0DD57EFA"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–28,0</w:t>
            </w:r>
          </w:p>
        </w:tc>
        <w:tc>
          <w:tcPr>
            <w:tcW w:w="1908" w:type="dxa"/>
          </w:tcPr>
          <w:p w14:paraId="5274F95D"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[55,8]</w:t>
            </w:r>
          </w:p>
          <w:p w14:paraId="6C8F35A1"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+4,6a</w:t>
            </w:r>
          </w:p>
        </w:tc>
      </w:tr>
      <w:tr w:rsidR="00D66179" w:rsidRPr="00D66179" w14:paraId="7A3A555A" w14:textId="77777777" w:rsidTr="00011A31">
        <w:trPr>
          <w:trHeight w:val="1238"/>
        </w:trPr>
        <w:tc>
          <w:tcPr>
            <w:tcW w:w="2057" w:type="dxa"/>
          </w:tcPr>
          <w:p w14:paraId="7BE735C4"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Prostatos pereinamosios zonos tūris (ml)#</w:t>
            </w:r>
          </w:p>
        </w:tc>
        <w:tc>
          <w:tcPr>
            <w:tcW w:w="1985" w:type="dxa"/>
          </w:tcPr>
          <w:p w14:paraId="70069C22"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[Pradinis rodmuo]</w:t>
            </w:r>
          </w:p>
          <w:p w14:paraId="48A0AEF9"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48-as mėnuo (procentinis pokytis nuo pradinio rodmens)</w:t>
            </w:r>
          </w:p>
        </w:tc>
        <w:tc>
          <w:tcPr>
            <w:tcW w:w="1671" w:type="dxa"/>
          </w:tcPr>
          <w:p w14:paraId="57657294"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[27,7]</w:t>
            </w:r>
          </w:p>
          <w:p w14:paraId="69E975B9"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–17,9</w:t>
            </w:r>
          </w:p>
        </w:tc>
        <w:tc>
          <w:tcPr>
            <w:tcW w:w="1852" w:type="dxa"/>
          </w:tcPr>
          <w:p w14:paraId="3C5631DE"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[30,3]</w:t>
            </w:r>
          </w:p>
          <w:p w14:paraId="51C3EE8F"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–26,5</w:t>
            </w:r>
          </w:p>
        </w:tc>
        <w:tc>
          <w:tcPr>
            <w:tcW w:w="1908" w:type="dxa"/>
          </w:tcPr>
          <w:p w14:paraId="64A3C6C7"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[30,5]</w:t>
            </w:r>
          </w:p>
          <w:p w14:paraId="7A0DB088"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18,2a</w:t>
            </w:r>
          </w:p>
        </w:tc>
      </w:tr>
      <w:tr w:rsidR="00D66179" w:rsidRPr="00D66179" w14:paraId="7F4C2F4E" w14:textId="77777777" w:rsidTr="00011A31">
        <w:trPr>
          <w:trHeight w:val="263"/>
        </w:trPr>
        <w:tc>
          <w:tcPr>
            <w:tcW w:w="2057" w:type="dxa"/>
          </w:tcPr>
          <w:p w14:paraId="2AE958F4"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GPH poveikio indeksas (</w:t>
            </w:r>
            <w:r w:rsidRPr="00D66179">
              <w:rPr>
                <w:rFonts w:ascii="Times New Roman" w:eastAsia="Times New Roman" w:hAnsi="Times New Roman" w:cs="Times New Roman"/>
                <w:i/>
                <w:color w:val="000000"/>
                <w:lang w:eastAsia="en-GB"/>
              </w:rPr>
              <w:t>BII</w:t>
            </w:r>
            <w:r w:rsidRPr="00D66179">
              <w:rPr>
                <w:rFonts w:ascii="Times New Roman" w:eastAsia="Times New Roman" w:hAnsi="Times New Roman" w:cs="Times New Roman"/>
                <w:color w:val="000000"/>
                <w:lang w:eastAsia="en-GB"/>
              </w:rPr>
              <w:t>) (vienetai)</w:t>
            </w:r>
          </w:p>
        </w:tc>
        <w:tc>
          <w:tcPr>
            <w:tcW w:w="1985" w:type="dxa"/>
          </w:tcPr>
          <w:p w14:paraId="55065AD6"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[Pradinis rodmuo]</w:t>
            </w:r>
          </w:p>
          <w:p w14:paraId="6FD7A78B"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48-as mėnuo (pokytis nuo pradinio rodmens)</w:t>
            </w:r>
          </w:p>
        </w:tc>
        <w:tc>
          <w:tcPr>
            <w:tcW w:w="1671" w:type="dxa"/>
          </w:tcPr>
          <w:p w14:paraId="3F437D9A"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[5,3]</w:t>
            </w:r>
          </w:p>
          <w:p w14:paraId="1B364B66"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–2,2</w:t>
            </w:r>
          </w:p>
        </w:tc>
        <w:tc>
          <w:tcPr>
            <w:tcW w:w="1852" w:type="dxa"/>
          </w:tcPr>
          <w:p w14:paraId="0CF7425A"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[5,3]</w:t>
            </w:r>
          </w:p>
          <w:p w14:paraId="04B93650"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–1,8b</w:t>
            </w:r>
          </w:p>
        </w:tc>
        <w:tc>
          <w:tcPr>
            <w:tcW w:w="1908" w:type="dxa"/>
          </w:tcPr>
          <w:p w14:paraId="506556B4"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[5,3]</w:t>
            </w:r>
          </w:p>
          <w:p w14:paraId="5ABC27B5"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–1,2a</w:t>
            </w:r>
          </w:p>
        </w:tc>
      </w:tr>
      <w:tr w:rsidR="00D66179" w:rsidRPr="00D66179" w14:paraId="12B4E13A" w14:textId="77777777" w:rsidTr="00011A31">
        <w:trPr>
          <w:trHeight w:val="1039"/>
        </w:trPr>
        <w:tc>
          <w:tcPr>
            <w:tcW w:w="2057" w:type="dxa"/>
          </w:tcPr>
          <w:p w14:paraId="28BFBA66"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i/>
                <w:iCs/>
                <w:color w:val="000000"/>
                <w:lang w:eastAsia="en-GB"/>
              </w:rPr>
              <w:t>IPSS</w:t>
            </w:r>
            <w:r w:rsidRPr="00D66179">
              <w:rPr>
                <w:rFonts w:ascii="Times New Roman" w:eastAsia="Times New Roman" w:hAnsi="Times New Roman" w:cs="Times New Roman"/>
                <w:color w:val="000000"/>
                <w:lang w:eastAsia="en-GB"/>
              </w:rPr>
              <w:t xml:space="preserve"> 8 klausimas (su GPH susijusi gyvenimo kokybė)</w:t>
            </w:r>
          </w:p>
          <w:p w14:paraId="5E5EA6A8" w14:textId="77777777" w:rsidR="00D66179" w:rsidRPr="00D66179" w:rsidRDefault="00D66179" w:rsidP="00D66179">
            <w:pPr>
              <w:spacing w:after="0" w:line="240" w:lineRule="auto"/>
              <w:rPr>
                <w:rFonts w:ascii="Times New Roman" w:eastAsia="Times New Roman" w:hAnsi="Times New Roman" w:cs="Times New Roman"/>
                <w:lang w:eastAsia="en-GB"/>
              </w:rPr>
            </w:pPr>
          </w:p>
        </w:tc>
        <w:tc>
          <w:tcPr>
            <w:tcW w:w="1985" w:type="dxa"/>
          </w:tcPr>
          <w:p w14:paraId="702C5F6F" w14:textId="77777777" w:rsidR="00D66179" w:rsidRPr="00D66179" w:rsidRDefault="00D66179" w:rsidP="00D66179">
            <w:pPr>
              <w:spacing w:after="0" w:line="240" w:lineRule="auto"/>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[Pradinis rodmuo]</w:t>
            </w:r>
          </w:p>
          <w:p w14:paraId="71560E72"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48-as mėnuo (pokytis nuo pradinio rodmens)</w:t>
            </w:r>
          </w:p>
        </w:tc>
        <w:tc>
          <w:tcPr>
            <w:tcW w:w="1671" w:type="dxa"/>
          </w:tcPr>
          <w:p w14:paraId="0D7525A0"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[3,6]</w:t>
            </w:r>
          </w:p>
          <w:p w14:paraId="6231287D"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–1,5</w:t>
            </w:r>
          </w:p>
        </w:tc>
        <w:tc>
          <w:tcPr>
            <w:tcW w:w="1852" w:type="dxa"/>
          </w:tcPr>
          <w:p w14:paraId="12EB3A8D"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[3,6]</w:t>
            </w:r>
          </w:p>
          <w:p w14:paraId="6531DF5A"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–1,3b</w:t>
            </w:r>
          </w:p>
        </w:tc>
        <w:tc>
          <w:tcPr>
            <w:tcW w:w="1908" w:type="dxa"/>
          </w:tcPr>
          <w:p w14:paraId="45527F60" w14:textId="77777777" w:rsidR="00D66179" w:rsidRPr="00D66179" w:rsidRDefault="00D66179" w:rsidP="00D66179">
            <w:pPr>
              <w:spacing w:after="0" w:line="240" w:lineRule="auto"/>
              <w:jc w:val="center"/>
              <w:rPr>
                <w:rFonts w:ascii="Times New Roman" w:eastAsia="Times New Roman" w:hAnsi="Times New Roman" w:cs="Times New Roman"/>
                <w:color w:val="000000"/>
                <w:lang w:eastAsia="en-GB"/>
              </w:rPr>
            </w:pPr>
            <w:r w:rsidRPr="00D66179">
              <w:rPr>
                <w:rFonts w:ascii="Times New Roman" w:eastAsia="Times New Roman" w:hAnsi="Times New Roman" w:cs="Times New Roman"/>
                <w:color w:val="000000"/>
                <w:lang w:eastAsia="en-GB"/>
              </w:rPr>
              <w:t>[3,6]</w:t>
            </w:r>
          </w:p>
          <w:p w14:paraId="08ED4D23" w14:textId="77777777" w:rsidR="00D66179" w:rsidRPr="00D66179" w:rsidRDefault="00D66179" w:rsidP="00D66179">
            <w:pPr>
              <w:spacing w:after="0" w:line="240" w:lineRule="auto"/>
              <w:jc w:val="center"/>
              <w:rPr>
                <w:rFonts w:ascii="Times New Roman" w:eastAsia="Times New Roman" w:hAnsi="Times New Roman" w:cs="Times New Roman"/>
                <w:lang w:eastAsia="en-GB"/>
              </w:rPr>
            </w:pPr>
            <w:r w:rsidRPr="00D66179">
              <w:rPr>
                <w:rFonts w:ascii="Times New Roman" w:eastAsia="Times New Roman" w:hAnsi="Times New Roman" w:cs="Times New Roman"/>
                <w:color w:val="000000"/>
                <w:lang w:eastAsia="en-GB"/>
              </w:rPr>
              <w:t>–1,1a</w:t>
            </w:r>
          </w:p>
        </w:tc>
      </w:tr>
    </w:tbl>
    <w:p w14:paraId="403139AC"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Pradinis rodmuo yra vidutinis rodmuo ir pokytis nuo pradinio rodmens yra koreguotas vidutinis pokytis.</w:t>
      </w:r>
    </w:p>
    <w:p w14:paraId="3B7E5FE4" w14:textId="77777777" w:rsidR="00D66179" w:rsidRPr="00D66179" w:rsidRDefault="00D66179" w:rsidP="00D66179">
      <w:pPr>
        <w:spacing w:after="0" w:line="240" w:lineRule="auto"/>
        <w:rPr>
          <w:rFonts w:ascii="Times New Roman" w:eastAsia="Times New Roman" w:hAnsi="Times New Roman" w:cs="Times New Roman"/>
        </w:rPr>
      </w:pPr>
    </w:p>
    <w:p w14:paraId="7A317096"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 Klinikinės būklės progresavimas apibūdinamas bendru įverčiu: </w:t>
      </w:r>
      <w:r w:rsidRPr="00D66179">
        <w:rPr>
          <w:rFonts w:ascii="Times New Roman" w:eastAsia="Times New Roman" w:hAnsi="Times New Roman" w:cs="Times New Roman"/>
          <w:i/>
          <w:iCs/>
        </w:rPr>
        <w:t>IPSS</w:t>
      </w:r>
      <w:r w:rsidRPr="00D66179">
        <w:rPr>
          <w:rFonts w:ascii="Times New Roman" w:eastAsia="Times New Roman" w:hAnsi="Times New Roman" w:cs="Times New Roman"/>
        </w:rPr>
        <w:t xml:space="preserve"> pablogėjimas </w:t>
      </w:r>
      <w:r w:rsidRPr="00D66179">
        <w:rPr>
          <w:rFonts w:ascii="Times New Roman" w:eastAsia="Times New Roman" w:hAnsi="Times New Roman" w:cs="Times New Roman"/>
        </w:rPr>
        <w:sym w:font="Symbol" w:char="F0B3"/>
      </w:r>
      <w:r w:rsidRPr="00D66179">
        <w:rPr>
          <w:rFonts w:ascii="Times New Roman" w:eastAsia="Times New Roman" w:hAnsi="Times New Roman" w:cs="Times New Roman"/>
        </w:rPr>
        <w:t> 4 balų, su GPH susiję ŪŠS reiškiniai, šlapimo nelaikymas, ŠTI ir inkstų funkcijos nepakankamumas.</w:t>
      </w:r>
    </w:p>
    <w:p w14:paraId="55B924A0"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Išmatuotas pasirinktose vietose (13 % atsitiktinės atrankos pacientų).</w:t>
      </w:r>
    </w:p>
    <w:p w14:paraId="3ABEEAF6" w14:textId="77777777" w:rsidR="00D66179" w:rsidRPr="00D66179" w:rsidRDefault="00D66179" w:rsidP="00D66179">
      <w:pPr>
        <w:autoSpaceDE w:val="0"/>
        <w:autoSpaceDN w:val="0"/>
        <w:adjustRightInd w:val="0"/>
        <w:spacing w:after="0" w:line="240" w:lineRule="auto"/>
        <w:rPr>
          <w:rFonts w:ascii="Times New Roman" w:eastAsia="Times New Roman" w:hAnsi="Times New Roman" w:cs="Times New Roman"/>
          <w:color w:val="000000"/>
        </w:rPr>
      </w:pPr>
      <w:r w:rsidRPr="00D66179">
        <w:rPr>
          <w:rFonts w:ascii="Times New Roman" w:eastAsia="Times New Roman" w:hAnsi="Times New Roman" w:cs="Times New Roman"/>
          <w:color w:val="000000"/>
        </w:rPr>
        <w:lastRenderedPageBreak/>
        <w:t xml:space="preserve">a. Pasiektas reikšmingas pokytis 48-tą mėnesį taikant kombinuotąją terapiją (p &lt; 0,001), palyginti su </w:t>
      </w:r>
      <w:proofErr w:type="spellStart"/>
      <w:r w:rsidRPr="00D66179">
        <w:rPr>
          <w:rFonts w:ascii="Times New Roman" w:eastAsia="Times New Roman" w:hAnsi="Times New Roman" w:cs="Times New Roman"/>
          <w:color w:val="000000"/>
        </w:rPr>
        <w:t>tamsulozinu</w:t>
      </w:r>
      <w:proofErr w:type="spellEnd"/>
      <w:r w:rsidRPr="00D66179">
        <w:rPr>
          <w:rFonts w:ascii="Times New Roman" w:eastAsia="Times New Roman" w:hAnsi="Times New Roman" w:cs="Times New Roman"/>
          <w:color w:val="000000"/>
        </w:rPr>
        <w:t>.</w:t>
      </w:r>
    </w:p>
    <w:p w14:paraId="4948BB3B" w14:textId="77777777" w:rsidR="00D66179" w:rsidRPr="00D66179" w:rsidRDefault="00D66179" w:rsidP="00D66179">
      <w:pPr>
        <w:autoSpaceDE w:val="0"/>
        <w:autoSpaceDN w:val="0"/>
        <w:adjustRightInd w:val="0"/>
        <w:spacing w:after="0" w:line="240" w:lineRule="auto"/>
        <w:rPr>
          <w:rFonts w:ascii="Times New Roman" w:eastAsia="Times New Roman" w:hAnsi="Times New Roman" w:cs="Times New Roman"/>
          <w:color w:val="000000"/>
        </w:rPr>
      </w:pPr>
      <w:r w:rsidRPr="00D66179">
        <w:rPr>
          <w:rFonts w:ascii="Times New Roman" w:eastAsia="Times New Roman" w:hAnsi="Times New Roman" w:cs="Times New Roman"/>
          <w:color w:val="000000"/>
        </w:rPr>
        <w:t xml:space="preserve">c. Pasiektas reikšmingas pokytis 48-tą mėnesį taikant kombinuotąją terapiją (p &lt; 0,001), palyginti su </w:t>
      </w:r>
      <w:proofErr w:type="spellStart"/>
      <w:r w:rsidRPr="00D66179">
        <w:rPr>
          <w:rFonts w:ascii="Times New Roman" w:eastAsia="Times New Roman" w:hAnsi="Times New Roman" w:cs="Times New Roman"/>
          <w:color w:val="000000"/>
        </w:rPr>
        <w:t>dutasteridu</w:t>
      </w:r>
      <w:proofErr w:type="spellEnd"/>
      <w:r w:rsidRPr="00D66179">
        <w:rPr>
          <w:rFonts w:ascii="Times New Roman" w:eastAsia="Times New Roman" w:hAnsi="Times New Roman" w:cs="Times New Roman"/>
          <w:color w:val="000000"/>
        </w:rPr>
        <w:t>.</w:t>
      </w:r>
    </w:p>
    <w:p w14:paraId="06439470" w14:textId="77777777" w:rsidR="00D66179" w:rsidRPr="00D66179" w:rsidRDefault="00D66179" w:rsidP="00D66179">
      <w:pPr>
        <w:spacing w:after="0" w:line="240" w:lineRule="auto"/>
        <w:rPr>
          <w:rFonts w:ascii="Times New Roman" w:eastAsia="Times New Roman" w:hAnsi="Times New Roman" w:cs="Times New Roman"/>
        </w:rPr>
      </w:pPr>
    </w:p>
    <w:p w14:paraId="69A24388" w14:textId="128A3264" w:rsidR="00D66179" w:rsidRPr="00D66179" w:rsidRDefault="00A92E4B" w:rsidP="00D66179">
      <w:pPr>
        <w:spacing w:after="0" w:line="240" w:lineRule="auto"/>
        <w:rPr>
          <w:rFonts w:ascii="Times New Roman" w:eastAsia="Times New Roman" w:hAnsi="Times New Roman" w:cs="Times New Roman"/>
          <w:i/>
          <w:caps/>
          <w:u w:val="single"/>
        </w:rPr>
      </w:pPr>
      <w:r>
        <w:rPr>
          <w:rFonts w:ascii="Times New Roman" w:eastAsia="Times New Roman" w:hAnsi="Times New Roman" w:cs="Times New Roman"/>
          <w:i/>
          <w:u w:val="single"/>
        </w:rPr>
        <w:t xml:space="preserve">Nepageidaujami širdies ir </w:t>
      </w:r>
      <w:proofErr w:type="spellStart"/>
      <w:r>
        <w:rPr>
          <w:rFonts w:ascii="Times New Roman" w:eastAsia="Times New Roman" w:hAnsi="Times New Roman" w:cs="Times New Roman"/>
          <w:i/>
          <w:u w:val="single"/>
        </w:rPr>
        <w:t>klaujagyslių</w:t>
      </w:r>
      <w:proofErr w:type="spellEnd"/>
      <w:r>
        <w:rPr>
          <w:rFonts w:ascii="Times New Roman" w:eastAsia="Times New Roman" w:hAnsi="Times New Roman" w:cs="Times New Roman"/>
          <w:i/>
          <w:u w:val="single"/>
        </w:rPr>
        <w:t xml:space="preserve"> reiškiniai</w:t>
      </w:r>
    </w:p>
    <w:p w14:paraId="1105B71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Ketverius metus trukusio GPH tyrimo, kurio metu </w:t>
      </w:r>
      <w:proofErr w:type="spellStart"/>
      <w:r w:rsidRPr="00D66179">
        <w:rPr>
          <w:rFonts w:ascii="Times New Roman" w:eastAsia="Times New Roman" w:hAnsi="Times New Roman" w:cs="Times New Roman"/>
        </w:rPr>
        <w:t>dutasteridą</w:t>
      </w:r>
      <w:proofErr w:type="spellEnd"/>
      <w:r w:rsidRPr="00D66179">
        <w:rPr>
          <w:rFonts w:ascii="Times New Roman" w:eastAsia="Times New Roman" w:hAnsi="Times New Roman" w:cs="Times New Roman"/>
        </w:rPr>
        <w:t xml:space="preserve"> kartu su </w:t>
      </w:r>
      <w:proofErr w:type="spellStart"/>
      <w:r w:rsidRPr="00D66179">
        <w:rPr>
          <w:rFonts w:ascii="Times New Roman" w:eastAsia="Times New Roman" w:hAnsi="Times New Roman" w:cs="Times New Roman"/>
        </w:rPr>
        <w:t>tamsulozinu</w:t>
      </w:r>
      <w:proofErr w:type="spellEnd"/>
      <w:r w:rsidRPr="00D66179">
        <w:rPr>
          <w:rFonts w:ascii="Times New Roman" w:eastAsia="Times New Roman" w:hAnsi="Times New Roman" w:cs="Times New Roman"/>
        </w:rPr>
        <w:t xml:space="preserve"> vartojo 4 844 vyrai (</w:t>
      </w:r>
      <w:proofErr w:type="spellStart"/>
      <w:r w:rsidRPr="00D66179">
        <w:rPr>
          <w:rFonts w:ascii="Times New Roman" w:eastAsia="Times New Roman" w:hAnsi="Times New Roman" w:cs="Times New Roman"/>
          <w:i/>
          <w:iCs/>
        </w:rPr>
        <w:t>CombAT</w:t>
      </w:r>
      <w:proofErr w:type="spellEnd"/>
      <w:r w:rsidRPr="00D66179">
        <w:rPr>
          <w:rFonts w:ascii="Times New Roman" w:eastAsia="Times New Roman" w:hAnsi="Times New Roman" w:cs="Times New Roman"/>
        </w:rPr>
        <w:t xml:space="preserve"> tyrimas), metu širdies nepakankamumas (vartojamas bendras apibūdinimas) vaistinių preparatų derinio vartojimo grupėje (14/1610, 0,9 %) pasireiškė dažniau negu bet kurioje </w:t>
      </w:r>
      <w:proofErr w:type="spellStart"/>
      <w:r w:rsidRPr="00D66179">
        <w:rPr>
          <w:rFonts w:ascii="Times New Roman" w:eastAsia="Times New Roman" w:hAnsi="Times New Roman" w:cs="Times New Roman"/>
        </w:rPr>
        <w:t>monoterapijos</w:t>
      </w:r>
      <w:proofErr w:type="spellEnd"/>
      <w:r w:rsidRPr="00D66179">
        <w:rPr>
          <w:rFonts w:ascii="Times New Roman" w:eastAsia="Times New Roman" w:hAnsi="Times New Roman" w:cs="Times New Roman"/>
        </w:rPr>
        <w:t xml:space="preserve"> grupėje: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(4/1623, 0,2 %) ir </w:t>
      </w:r>
      <w:proofErr w:type="spellStart"/>
      <w:r w:rsidRPr="00D66179">
        <w:rPr>
          <w:rFonts w:ascii="Times New Roman" w:eastAsia="Times New Roman" w:hAnsi="Times New Roman" w:cs="Times New Roman"/>
        </w:rPr>
        <w:t>tamsulozino</w:t>
      </w:r>
      <w:proofErr w:type="spellEnd"/>
      <w:r w:rsidRPr="00D66179">
        <w:rPr>
          <w:rFonts w:ascii="Times New Roman" w:eastAsia="Times New Roman" w:hAnsi="Times New Roman" w:cs="Times New Roman"/>
        </w:rPr>
        <w:t xml:space="preserve"> (10/1611, 0,6 %).</w:t>
      </w:r>
    </w:p>
    <w:p w14:paraId="234E8CEF" w14:textId="77777777" w:rsidR="00D66179" w:rsidRPr="00D66179" w:rsidRDefault="00D66179" w:rsidP="00D66179">
      <w:pPr>
        <w:spacing w:after="0" w:line="240" w:lineRule="auto"/>
        <w:rPr>
          <w:rFonts w:ascii="Times New Roman" w:eastAsia="Times New Roman" w:hAnsi="Times New Roman" w:cs="Times New Roman"/>
        </w:rPr>
      </w:pPr>
    </w:p>
    <w:p w14:paraId="1781658C" w14:textId="771D67D4" w:rsid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Kitame ketverius metus trukusiame tyrime dalyvavo 50</w:t>
      </w:r>
      <w:r w:rsidRPr="00D66179">
        <w:rPr>
          <w:rFonts w:ascii="Times New Roman" w:eastAsia="Times New Roman" w:hAnsi="Times New Roman" w:cs="Times New Roman"/>
        </w:rPr>
        <w:noBreakHyphen/>
        <w:t>75 metų 8 231vyras, kuriems anksčiau atliktos biopsijos prostatos vėžiui diagnozuoti duomenys buvo neigiami, pradinė PSA koncentracija 50</w:t>
      </w:r>
      <w:r w:rsidRPr="00D66179">
        <w:rPr>
          <w:rFonts w:ascii="Times New Roman" w:eastAsia="Times New Roman" w:hAnsi="Times New Roman" w:cs="Times New Roman"/>
        </w:rPr>
        <w:noBreakHyphen/>
        <w:t>60 metų vyrams buvo nuo 2,5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/ml iki 10,0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/ml, vyresniems kaip 60 metų vyrams nuo 3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/ml iki 10,0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/ml (</w:t>
      </w:r>
      <w:r w:rsidRPr="00D66179">
        <w:rPr>
          <w:rFonts w:ascii="Times New Roman" w:eastAsia="Times New Roman" w:hAnsi="Times New Roman" w:cs="Times New Roman"/>
          <w:i/>
          <w:iCs/>
        </w:rPr>
        <w:t>REDUCE</w:t>
      </w:r>
      <w:r w:rsidRPr="00D66179">
        <w:rPr>
          <w:rFonts w:ascii="Times New Roman" w:eastAsia="Times New Roman" w:hAnsi="Times New Roman" w:cs="Times New Roman"/>
        </w:rPr>
        <w:t xml:space="preserve"> tyrimas); šio tyrimo duomenimis, širdies nepakankamumas (vartojamas bendras apibūdinimas) tiriamiesiems, vartojantiems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0,5 mg vieną kartą per parą (30/4105, 0,7 %), buvo dažnesnis, palyginti su tiriamaisiais, vartojusiais placebą (16/4126, 0,4 %). Vėlesnė šio tyrimo duomenų analizė parodė, kad širdies nepakankamumas (vartojamas bendras apibūdinimas) buvo dažnesnis tiriamiesiems, vartojantiems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kartu su alfa </w:t>
      </w:r>
      <w:proofErr w:type="spellStart"/>
      <w:r w:rsidRPr="00D66179">
        <w:rPr>
          <w:rFonts w:ascii="Times New Roman" w:eastAsia="Times New Roman" w:hAnsi="Times New Roman" w:cs="Times New Roman"/>
        </w:rPr>
        <w:t>adrenoreceptorių</w:t>
      </w:r>
      <w:proofErr w:type="spellEnd"/>
      <w:r w:rsidRPr="00D66179">
        <w:rPr>
          <w:rFonts w:ascii="Times New Roman" w:eastAsia="Times New Roman" w:hAnsi="Times New Roman" w:cs="Times New Roman"/>
        </w:rPr>
        <w:t xml:space="preserve"> blokatoriumi (12/1152, 1,0 %), palyginti su tiriamaisiais, vartojusiais be alfa </w:t>
      </w:r>
      <w:proofErr w:type="spellStart"/>
      <w:r w:rsidRPr="00D66179">
        <w:rPr>
          <w:rFonts w:ascii="Times New Roman" w:eastAsia="Times New Roman" w:hAnsi="Times New Roman" w:cs="Times New Roman"/>
        </w:rPr>
        <w:t>adrenoreceptorių</w:t>
      </w:r>
      <w:proofErr w:type="spellEnd"/>
      <w:r w:rsidRPr="00D66179">
        <w:rPr>
          <w:rFonts w:ascii="Times New Roman" w:eastAsia="Times New Roman" w:hAnsi="Times New Roman" w:cs="Times New Roman"/>
        </w:rPr>
        <w:t xml:space="preserve"> blokatoriaus (18/2953, 0,6 %), placebą kartu su alfa </w:t>
      </w:r>
      <w:proofErr w:type="spellStart"/>
      <w:r w:rsidRPr="00D66179">
        <w:rPr>
          <w:rFonts w:ascii="Times New Roman" w:eastAsia="Times New Roman" w:hAnsi="Times New Roman" w:cs="Times New Roman"/>
        </w:rPr>
        <w:t>adrenoreceptorių</w:t>
      </w:r>
      <w:proofErr w:type="spellEnd"/>
      <w:r w:rsidRPr="00D66179">
        <w:rPr>
          <w:rFonts w:ascii="Times New Roman" w:eastAsia="Times New Roman" w:hAnsi="Times New Roman" w:cs="Times New Roman"/>
        </w:rPr>
        <w:t xml:space="preserve"> blokatoriumi (1/1399, &lt; 0,1 %) arba placebą be alfa </w:t>
      </w:r>
      <w:proofErr w:type="spellStart"/>
      <w:r w:rsidRPr="00D66179">
        <w:rPr>
          <w:rFonts w:ascii="Times New Roman" w:eastAsia="Times New Roman" w:hAnsi="Times New Roman" w:cs="Times New Roman"/>
        </w:rPr>
        <w:t>adrenoreceptorių</w:t>
      </w:r>
      <w:proofErr w:type="spellEnd"/>
      <w:r w:rsidRPr="00D66179">
        <w:rPr>
          <w:rFonts w:ascii="Times New Roman" w:eastAsia="Times New Roman" w:hAnsi="Times New Roman" w:cs="Times New Roman"/>
        </w:rPr>
        <w:t xml:space="preserve"> blokatoriaus (15/2727, 0,6 %) (žr. 4.4 skyrių).</w:t>
      </w:r>
    </w:p>
    <w:p w14:paraId="3E252F78" w14:textId="3F938B56" w:rsidR="00A92E4B" w:rsidRDefault="00A92E4B" w:rsidP="00D66179">
      <w:pPr>
        <w:spacing w:after="0" w:line="240" w:lineRule="auto"/>
        <w:rPr>
          <w:rFonts w:ascii="Times New Roman" w:eastAsia="Times New Roman" w:hAnsi="Times New Roman" w:cs="Times New Roman"/>
        </w:rPr>
      </w:pPr>
    </w:p>
    <w:p w14:paraId="020C9989" w14:textId="090CFB64" w:rsidR="00A92E4B" w:rsidRPr="0026280D" w:rsidRDefault="00A92E4B" w:rsidP="00A92E4B">
      <w:pPr>
        <w:spacing w:after="0" w:line="240" w:lineRule="auto"/>
        <w:contextualSpacing/>
        <w:outlineLvl w:val="0"/>
        <w:rPr>
          <w:rFonts w:ascii="Times New Roman" w:hAnsi="Times New Roman"/>
        </w:rPr>
      </w:pPr>
      <w:r w:rsidRPr="0026280D">
        <w:rPr>
          <w:rFonts w:ascii="Times New Roman" w:hAnsi="Times New Roman"/>
        </w:rPr>
        <w:t>Remiantis 12 atsitiktinių imčių placebu ar palyginamuoju vaistiniu preparatu kontroliuojamųjų tyrimų (n = 18802), kurių metu buvo įvertinta širdies ir kraujagyslių nepageidaujamų reiškinių atsiradim</w:t>
      </w:r>
      <w:r>
        <w:rPr>
          <w:rFonts w:ascii="Times New Roman" w:hAnsi="Times New Roman"/>
        </w:rPr>
        <w:t xml:space="preserve">o vartojant </w:t>
      </w:r>
      <w:proofErr w:type="spellStart"/>
      <w:r>
        <w:rPr>
          <w:rFonts w:ascii="Times New Roman" w:hAnsi="Times New Roman"/>
        </w:rPr>
        <w:t>dutasteridą</w:t>
      </w:r>
      <w:proofErr w:type="spellEnd"/>
      <w:r w:rsidRPr="0026280D">
        <w:rPr>
          <w:rFonts w:ascii="Times New Roman" w:hAnsi="Times New Roman"/>
        </w:rPr>
        <w:t xml:space="preserve"> (palyginti su kontroliniu preparatu) rizika, </w:t>
      </w:r>
      <w:proofErr w:type="spellStart"/>
      <w:r w:rsidRPr="0026280D">
        <w:rPr>
          <w:rFonts w:ascii="Times New Roman" w:hAnsi="Times New Roman"/>
        </w:rPr>
        <w:t>metaanalizės</w:t>
      </w:r>
      <w:proofErr w:type="spellEnd"/>
      <w:r w:rsidRPr="0026280D">
        <w:rPr>
          <w:rFonts w:ascii="Times New Roman" w:hAnsi="Times New Roman"/>
        </w:rPr>
        <w:t xml:space="preserve"> duomenimis, pastovaus statistiškai reikšmingo širdies nepakankamumo (SR 1,05; 95 % PI 0,71, 1,57), ūmaus miokardo infarkto (SR 1,00; 95 % PI 0,77, 1,30) ar insulto (SR 1,20; 95 % PI 0,88, 1,64) rizikos padidėjimo nepastebėta.</w:t>
      </w:r>
    </w:p>
    <w:p w14:paraId="5A217297" w14:textId="77777777" w:rsidR="00D66179" w:rsidRPr="00D66179" w:rsidRDefault="00D66179" w:rsidP="00D66179">
      <w:pPr>
        <w:spacing w:after="0" w:line="240" w:lineRule="auto"/>
        <w:rPr>
          <w:rFonts w:ascii="Times New Roman" w:eastAsia="Times New Roman" w:hAnsi="Times New Roman" w:cs="Times New Roman"/>
        </w:rPr>
      </w:pPr>
    </w:p>
    <w:p w14:paraId="5035F6AD" w14:textId="77777777" w:rsidR="00D66179" w:rsidRPr="00D66179" w:rsidRDefault="00D66179" w:rsidP="00D66179">
      <w:pPr>
        <w:keepNext/>
        <w:keepLines/>
        <w:spacing w:after="0" w:line="240" w:lineRule="auto"/>
        <w:rPr>
          <w:rFonts w:ascii="Times New Roman" w:eastAsia="Times New Roman" w:hAnsi="Times New Roman" w:cs="Times New Roman"/>
          <w:i/>
          <w:u w:val="single"/>
        </w:rPr>
      </w:pPr>
      <w:r w:rsidRPr="00D66179">
        <w:rPr>
          <w:rFonts w:ascii="Times New Roman" w:eastAsia="Times New Roman" w:hAnsi="Times New Roman" w:cs="Times New Roman"/>
          <w:i/>
          <w:u w:val="single"/>
        </w:rPr>
        <w:t>Prostatos vėžys ir didelio laipsnio navikai</w:t>
      </w:r>
    </w:p>
    <w:p w14:paraId="4145334C"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Ketverius metus trukusio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palyginimo su placebu tyrime dalyvavo 8 231 50</w:t>
      </w:r>
      <w:r w:rsidRPr="00D66179">
        <w:rPr>
          <w:rFonts w:ascii="Times New Roman" w:eastAsia="Times New Roman" w:hAnsi="Times New Roman" w:cs="Times New Roman"/>
        </w:rPr>
        <w:noBreakHyphen/>
        <w:t>75 metų vyrai, kuriems anksčiau atliktos biopsijos prostatos vėžiui diagnozuoti duomenys buvo neigiami ir pradinė PSA koncentracija 50</w:t>
      </w:r>
      <w:r w:rsidRPr="00D66179">
        <w:rPr>
          <w:rFonts w:ascii="Times New Roman" w:eastAsia="Times New Roman" w:hAnsi="Times New Roman" w:cs="Times New Roman"/>
        </w:rPr>
        <w:noBreakHyphen/>
        <w:t>60 metų vyrams buvo nuo 2,5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/ml iki 10,0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/ml arba vyresniems kaip 60 metų vyrams nuo 3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/ml iki 10,0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/ml (</w:t>
      </w:r>
      <w:r w:rsidRPr="00D66179">
        <w:rPr>
          <w:rFonts w:ascii="Times New Roman" w:eastAsia="Times New Roman" w:hAnsi="Times New Roman" w:cs="Times New Roman"/>
          <w:i/>
          <w:iCs/>
        </w:rPr>
        <w:t>REDUCE</w:t>
      </w:r>
      <w:r w:rsidRPr="00D66179">
        <w:rPr>
          <w:rFonts w:ascii="Times New Roman" w:eastAsia="Times New Roman" w:hAnsi="Times New Roman" w:cs="Times New Roman"/>
        </w:rPr>
        <w:t xml:space="preserve"> tyrimas). Šiame tyrime </w:t>
      </w:r>
      <w:proofErr w:type="spellStart"/>
      <w:r w:rsidRPr="00D66179">
        <w:rPr>
          <w:rFonts w:ascii="Times New Roman" w:eastAsia="Times New Roman" w:hAnsi="Times New Roman" w:cs="Times New Roman"/>
          <w:i/>
        </w:rPr>
        <w:t>Gleason</w:t>
      </w:r>
      <w:proofErr w:type="spellEnd"/>
      <w:r w:rsidRPr="00D66179">
        <w:rPr>
          <w:rFonts w:ascii="Times New Roman" w:eastAsia="Times New Roman" w:hAnsi="Times New Roman" w:cs="Times New Roman"/>
        </w:rPr>
        <w:t xml:space="preserve"> balų analizei buvo pateikti 6 706 tiriamųjų prostatos biopsijos adata (privaloma atlikti pagal protokolą) duomenys. Tyrimo metu prostatos vėžys buvo diagnozuotas 1 517 tiriamųjų. Dauguma pagal biopsijos duomenis diagnozuotų prostatos vėžio atvejų abiejose gydymo grupėse buvo mažo laipsnio (5</w:t>
      </w:r>
      <w:r w:rsidRPr="00D66179">
        <w:rPr>
          <w:rFonts w:ascii="Times New Roman" w:eastAsia="Times New Roman" w:hAnsi="Times New Roman" w:cs="Times New Roman"/>
        </w:rPr>
        <w:noBreakHyphen/>
        <w:t xml:space="preserve">6 laipsnio pagal </w:t>
      </w:r>
      <w:proofErr w:type="spellStart"/>
      <w:r w:rsidRPr="00D66179">
        <w:rPr>
          <w:rFonts w:ascii="Times New Roman" w:eastAsia="Times New Roman" w:hAnsi="Times New Roman" w:cs="Times New Roman"/>
          <w:i/>
        </w:rPr>
        <w:t>Gleason</w:t>
      </w:r>
      <w:proofErr w:type="spellEnd"/>
      <w:r w:rsidRPr="00D66179">
        <w:rPr>
          <w:rFonts w:ascii="Times New Roman" w:eastAsia="Times New Roman" w:hAnsi="Times New Roman" w:cs="Times New Roman"/>
        </w:rPr>
        <w:t>, 70 %).</w:t>
      </w:r>
    </w:p>
    <w:p w14:paraId="16CDCC65" w14:textId="77777777" w:rsidR="00D66179" w:rsidRPr="00D66179" w:rsidRDefault="00D66179" w:rsidP="00D66179">
      <w:pPr>
        <w:spacing w:after="0" w:line="240" w:lineRule="auto"/>
        <w:rPr>
          <w:rFonts w:ascii="Times New Roman" w:eastAsia="Times New Roman" w:hAnsi="Times New Roman" w:cs="Times New Roman"/>
        </w:rPr>
      </w:pPr>
    </w:p>
    <w:p w14:paraId="7026F3BD" w14:textId="4C157C5D" w:rsid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grupėje 8</w:t>
      </w:r>
      <w:r w:rsidRPr="00D66179">
        <w:rPr>
          <w:rFonts w:ascii="Times New Roman" w:eastAsia="Times New Roman" w:hAnsi="Times New Roman" w:cs="Times New Roman"/>
        </w:rPr>
        <w:noBreakHyphen/>
        <w:t xml:space="preserve">10 laipsnio pagal </w:t>
      </w:r>
      <w:proofErr w:type="spellStart"/>
      <w:r w:rsidRPr="00D66179">
        <w:rPr>
          <w:rFonts w:ascii="Times New Roman" w:eastAsia="Times New Roman" w:hAnsi="Times New Roman" w:cs="Times New Roman"/>
          <w:i/>
        </w:rPr>
        <w:t>Gleason</w:t>
      </w:r>
      <w:proofErr w:type="spellEnd"/>
      <w:r w:rsidRPr="00D66179">
        <w:rPr>
          <w:rFonts w:ascii="Times New Roman" w:eastAsia="Times New Roman" w:hAnsi="Times New Roman" w:cs="Times New Roman"/>
        </w:rPr>
        <w:t xml:space="preserve"> prostatos vėžys (n = 29, 0,9 %) buvo dažnesnis, palyginti su placebo grupe (n = 19, 0,6 %) (p = 0,15). Pirmųjų ir antrųjų metų duomenimis, tiriamųjų, kuriems buvo diagnozuotas 8</w:t>
      </w:r>
      <w:r w:rsidRPr="00D66179">
        <w:rPr>
          <w:rFonts w:ascii="Times New Roman" w:eastAsia="Times New Roman" w:hAnsi="Times New Roman" w:cs="Times New Roman"/>
        </w:rPr>
        <w:noBreakHyphen/>
        <w:t xml:space="preserve">10 laipsnio pagal </w:t>
      </w:r>
      <w:proofErr w:type="spellStart"/>
      <w:r w:rsidRPr="00D66179">
        <w:rPr>
          <w:rFonts w:ascii="Times New Roman" w:eastAsia="Times New Roman" w:hAnsi="Times New Roman" w:cs="Times New Roman"/>
          <w:i/>
        </w:rPr>
        <w:t>Gleason</w:t>
      </w:r>
      <w:proofErr w:type="spellEnd"/>
      <w:r w:rsidRPr="00D66179">
        <w:rPr>
          <w:rFonts w:ascii="Times New Roman" w:eastAsia="Times New Roman" w:hAnsi="Times New Roman" w:cs="Times New Roman"/>
        </w:rPr>
        <w:t xml:space="preserve"> prostatos vėžys, skaičius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(n = 17, 0,5 %) ir placebo grupėse (n = 18, 0,5 %) buvo panašus. Trečiųjų ir ketvirtųjų metų duomenimis, 8</w:t>
      </w:r>
      <w:r w:rsidRPr="00D66179">
        <w:rPr>
          <w:rFonts w:ascii="Times New Roman" w:eastAsia="Times New Roman" w:hAnsi="Times New Roman" w:cs="Times New Roman"/>
        </w:rPr>
        <w:noBreakHyphen/>
        <w:t xml:space="preserve">10 laipsnio pagal </w:t>
      </w:r>
      <w:proofErr w:type="spellStart"/>
      <w:r w:rsidRPr="00D66179">
        <w:rPr>
          <w:rFonts w:ascii="Times New Roman" w:eastAsia="Times New Roman" w:hAnsi="Times New Roman" w:cs="Times New Roman"/>
          <w:i/>
        </w:rPr>
        <w:t>Gleason</w:t>
      </w:r>
      <w:proofErr w:type="spellEnd"/>
      <w:r w:rsidRPr="00D66179">
        <w:rPr>
          <w:rFonts w:ascii="Times New Roman" w:eastAsia="Times New Roman" w:hAnsi="Times New Roman" w:cs="Times New Roman"/>
        </w:rPr>
        <w:t xml:space="preserve"> prostatos vėžio atvejų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grupėje buvo diagnozuota daugiau (n = 12, 0,5 %), palyginti su placebo grupe (n = 1, &lt; 0,1 %) (p = 0,0035). Apie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poveikį po ketvirtųjų metų vyrams, kuriems yra prostatos vėžio rizika duomenų nėra. Tiriamųjų, kuriems diagnozuotas 8</w:t>
      </w:r>
      <w:r w:rsidRPr="00D66179">
        <w:rPr>
          <w:rFonts w:ascii="Times New Roman" w:eastAsia="Times New Roman" w:hAnsi="Times New Roman" w:cs="Times New Roman"/>
        </w:rPr>
        <w:noBreakHyphen/>
        <w:t xml:space="preserve">10 laipsnio pagal </w:t>
      </w:r>
      <w:proofErr w:type="spellStart"/>
      <w:r w:rsidRPr="00D66179">
        <w:rPr>
          <w:rFonts w:ascii="Times New Roman" w:eastAsia="Times New Roman" w:hAnsi="Times New Roman" w:cs="Times New Roman"/>
          <w:i/>
        </w:rPr>
        <w:t>Gleason</w:t>
      </w:r>
      <w:proofErr w:type="spellEnd"/>
      <w:r w:rsidRPr="00D66179">
        <w:rPr>
          <w:rFonts w:ascii="Times New Roman" w:eastAsia="Times New Roman" w:hAnsi="Times New Roman" w:cs="Times New Roman"/>
        </w:rPr>
        <w:t xml:space="preserve"> prostatos vėžys, procentinė dalis tiriamaisiais laikotarpiais (pirmaisiais ir antraisiais arba trečiaisiais ir ketvirtaisiais metais)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grupėje nekito (0,5 % kiekvienu laikotarpiu), placebo grupėje tiriamųjų, kuriems buvo diagnozuotas 8</w:t>
      </w:r>
      <w:r w:rsidRPr="00D66179">
        <w:rPr>
          <w:rFonts w:ascii="Times New Roman" w:eastAsia="Times New Roman" w:hAnsi="Times New Roman" w:cs="Times New Roman"/>
        </w:rPr>
        <w:noBreakHyphen/>
        <w:t xml:space="preserve">10 laipsnio pagal </w:t>
      </w:r>
      <w:proofErr w:type="spellStart"/>
      <w:r w:rsidRPr="00D66179">
        <w:rPr>
          <w:rFonts w:ascii="Times New Roman" w:eastAsia="Times New Roman" w:hAnsi="Times New Roman" w:cs="Times New Roman"/>
          <w:i/>
        </w:rPr>
        <w:t>Gleason</w:t>
      </w:r>
      <w:proofErr w:type="spellEnd"/>
      <w:r w:rsidRPr="00D66179">
        <w:rPr>
          <w:rFonts w:ascii="Times New Roman" w:eastAsia="Times New Roman" w:hAnsi="Times New Roman" w:cs="Times New Roman"/>
        </w:rPr>
        <w:t xml:space="preserve"> prostatos vėžys, procentinė dalis trečiaisiais ir ketvirtaisiais metais buvo mažesnė nei pirmaisiais ir antraisiais metais (atitinkamai &lt; 0,1 %, palyginti su 0,5 %) (žr. 4.4 skyrių). 7</w:t>
      </w:r>
      <w:r w:rsidRPr="00D66179">
        <w:rPr>
          <w:rFonts w:ascii="Times New Roman" w:eastAsia="Times New Roman" w:hAnsi="Times New Roman" w:cs="Times New Roman"/>
        </w:rPr>
        <w:noBreakHyphen/>
        <w:t xml:space="preserve">10 laipsnio pagal </w:t>
      </w:r>
      <w:proofErr w:type="spellStart"/>
      <w:r w:rsidRPr="00D66179">
        <w:rPr>
          <w:rFonts w:ascii="Times New Roman" w:eastAsia="Times New Roman" w:hAnsi="Times New Roman" w:cs="Times New Roman"/>
          <w:i/>
        </w:rPr>
        <w:t>Gleason</w:t>
      </w:r>
      <w:proofErr w:type="spellEnd"/>
      <w:r w:rsidRPr="00D66179">
        <w:rPr>
          <w:rFonts w:ascii="Times New Roman" w:eastAsia="Times New Roman" w:hAnsi="Times New Roman" w:cs="Times New Roman"/>
        </w:rPr>
        <w:t xml:space="preserve"> prostatos vėžio dažnio skirtumo nebuvo (p = 0,81).</w:t>
      </w:r>
    </w:p>
    <w:p w14:paraId="6F50DF96" w14:textId="1D493261" w:rsidR="00A92E4B" w:rsidRDefault="00A92E4B" w:rsidP="00D66179">
      <w:pPr>
        <w:spacing w:after="0" w:line="240" w:lineRule="auto"/>
        <w:rPr>
          <w:rFonts w:ascii="Times New Roman" w:eastAsia="Times New Roman" w:hAnsi="Times New Roman" w:cs="Times New Roman"/>
        </w:rPr>
      </w:pPr>
    </w:p>
    <w:p w14:paraId="1C1E62AC" w14:textId="3DE12AEC" w:rsidR="00A92E4B" w:rsidRPr="00D66179" w:rsidRDefault="00A92E4B" w:rsidP="00D66179">
      <w:pPr>
        <w:spacing w:after="0" w:line="240" w:lineRule="auto"/>
        <w:rPr>
          <w:rFonts w:ascii="Times New Roman" w:eastAsia="Times New Roman" w:hAnsi="Times New Roman" w:cs="Times New Roman"/>
        </w:rPr>
      </w:pPr>
      <w:r w:rsidRPr="0026280D">
        <w:rPr>
          <w:rFonts w:ascii="Times New Roman" w:hAnsi="Times New Roman"/>
          <w:i/>
        </w:rPr>
        <w:t>REDUCE</w:t>
      </w:r>
      <w:r w:rsidRPr="0026280D">
        <w:rPr>
          <w:rFonts w:ascii="Times New Roman" w:hAnsi="Times New Roman"/>
        </w:rPr>
        <w:t xml:space="preserve"> tyrime dalyvavusių tiriamųjų papildomo stebėjimo 2 metus tyrimo metu naujų 8</w:t>
      </w:r>
      <w:r w:rsidRPr="0026280D">
        <w:rPr>
          <w:rFonts w:ascii="Times New Roman" w:hAnsi="Times New Roman"/>
        </w:rPr>
        <w:noBreakHyphen/>
        <w:t xml:space="preserve">10 laipsnio pagal </w:t>
      </w:r>
      <w:proofErr w:type="spellStart"/>
      <w:r w:rsidRPr="0026280D">
        <w:rPr>
          <w:rFonts w:ascii="Times New Roman" w:hAnsi="Times New Roman"/>
          <w:i/>
        </w:rPr>
        <w:t>Gleason</w:t>
      </w:r>
      <w:proofErr w:type="spellEnd"/>
      <w:r w:rsidRPr="0026280D">
        <w:rPr>
          <w:rFonts w:ascii="Times New Roman" w:hAnsi="Times New Roman"/>
        </w:rPr>
        <w:t xml:space="preserve"> prostatos vėžio atvejų nepastebėta.</w:t>
      </w:r>
    </w:p>
    <w:p w14:paraId="21618A94" w14:textId="77777777" w:rsidR="00D66179" w:rsidRPr="00D66179" w:rsidRDefault="00D66179" w:rsidP="00D66179">
      <w:pPr>
        <w:spacing w:after="0" w:line="240" w:lineRule="auto"/>
        <w:rPr>
          <w:rFonts w:ascii="Times New Roman" w:eastAsia="Times New Roman" w:hAnsi="Times New Roman" w:cs="Times New Roman"/>
        </w:rPr>
      </w:pPr>
    </w:p>
    <w:p w14:paraId="360E1F6A" w14:textId="37CF570D" w:rsid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lastRenderedPageBreak/>
        <w:t>Ketverius metus trukusio GPH (</w:t>
      </w:r>
      <w:proofErr w:type="spellStart"/>
      <w:r w:rsidRPr="00D66179">
        <w:rPr>
          <w:rFonts w:ascii="Times New Roman" w:eastAsia="Times New Roman" w:hAnsi="Times New Roman" w:cs="Times New Roman"/>
          <w:i/>
          <w:iCs/>
        </w:rPr>
        <w:t>CombAT</w:t>
      </w:r>
      <w:proofErr w:type="spellEnd"/>
      <w:r w:rsidRPr="00D66179">
        <w:rPr>
          <w:rFonts w:ascii="Times New Roman" w:eastAsia="Times New Roman" w:hAnsi="Times New Roman" w:cs="Times New Roman"/>
        </w:rPr>
        <w:t>) tyrimo metu pagal protokolą nebuvo privaloma atlikti biopsiją, prostatos vėžio diagnozė visais atvejais buvo pagrįsta atlikus priežastinę biopsiją; šio tyrimo duomenimis, 8</w:t>
      </w:r>
      <w:r w:rsidRPr="00D66179">
        <w:rPr>
          <w:rFonts w:ascii="Times New Roman" w:eastAsia="Times New Roman" w:hAnsi="Times New Roman" w:cs="Times New Roman"/>
        </w:rPr>
        <w:noBreakHyphen/>
        <w:t xml:space="preserve">10 laipsnio pagal </w:t>
      </w:r>
      <w:proofErr w:type="spellStart"/>
      <w:r w:rsidRPr="00D66179">
        <w:rPr>
          <w:rFonts w:ascii="Times New Roman" w:eastAsia="Times New Roman" w:hAnsi="Times New Roman" w:cs="Times New Roman"/>
          <w:i/>
        </w:rPr>
        <w:t>Gleason</w:t>
      </w:r>
      <w:proofErr w:type="spellEnd"/>
      <w:r w:rsidRPr="00D66179">
        <w:rPr>
          <w:rFonts w:ascii="Times New Roman" w:eastAsia="Times New Roman" w:hAnsi="Times New Roman" w:cs="Times New Roman"/>
        </w:rPr>
        <w:t xml:space="preserve"> prostatos vėžio dažnis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grupėje buvo 0,5 % (n = 8), </w:t>
      </w:r>
      <w:proofErr w:type="spellStart"/>
      <w:r w:rsidRPr="00D66179">
        <w:rPr>
          <w:rFonts w:ascii="Times New Roman" w:eastAsia="Times New Roman" w:hAnsi="Times New Roman" w:cs="Times New Roman"/>
        </w:rPr>
        <w:t>tamsulozino</w:t>
      </w:r>
      <w:proofErr w:type="spellEnd"/>
      <w:r w:rsidRPr="00D66179">
        <w:rPr>
          <w:rFonts w:ascii="Times New Roman" w:eastAsia="Times New Roman" w:hAnsi="Times New Roman" w:cs="Times New Roman"/>
        </w:rPr>
        <w:t xml:space="preserve"> grupėje – 0,7 % (n = 11) ir kombinuoto gydymo grupėje – 0,3 % (n = 5).</w:t>
      </w:r>
    </w:p>
    <w:p w14:paraId="284B70EE" w14:textId="3B6005FF" w:rsidR="00A92E4B" w:rsidRDefault="00A92E4B" w:rsidP="00D66179">
      <w:pPr>
        <w:spacing w:after="0" w:line="240" w:lineRule="auto"/>
        <w:rPr>
          <w:rFonts w:ascii="Times New Roman" w:eastAsia="Times New Roman" w:hAnsi="Times New Roman" w:cs="Times New Roman"/>
        </w:rPr>
      </w:pPr>
    </w:p>
    <w:p w14:paraId="6DD2D748" w14:textId="12A161BB" w:rsidR="00A92E4B" w:rsidRPr="00D66179" w:rsidRDefault="00A92E4B" w:rsidP="00D66179">
      <w:pPr>
        <w:spacing w:after="0" w:line="240" w:lineRule="auto"/>
        <w:rPr>
          <w:rFonts w:ascii="Times New Roman" w:eastAsia="Times New Roman" w:hAnsi="Times New Roman" w:cs="Times New Roman"/>
        </w:rPr>
      </w:pPr>
      <w:r w:rsidRPr="0026280D">
        <w:rPr>
          <w:rFonts w:ascii="Times New Roman" w:hAnsi="Times New Roman"/>
        </w:rPr>
        <w:t>Keturi skirtingi epidemiologijos tyrimai, pagrįsti populiacijos duomenimis (iš kurių du apima bendrą 174895 tiriamųjų populiaciją, vienas – 13892 tiriamųjų populiaciją ir vienas – 38058 tiriamųjų populiaciją), atskleidė, kad 5 alfa reduktazės inhibitorių vartojimas nėra susijęs nei su didelio laipsnio prostatos vėžio atsiradimu, nei su prostatos vėžiu, nei su bendruoju mirtingumu.</w:t>
      </w:r>
    </w:p>
    <w:p w14:paraId="56D80291" w14:textId="77777777" w:rsidR="00D66179" w:rsidRPr="00D66179" w:rsidRDefault="00D66179" w:rsidP="00D66179">
      <w:pPr>
        <w:spacing w:after="0" w:line="240" w:lineRule="auto"/>
        <w:rPr>
          <w:rFonts w:ascii="Times New Roman" w:eastAsia="Times New Roman" w:hAnsi="Times New Roman" w:cs="Times New Roman"/>
        </w:rPr>
      </w:pPr>
    </w:p>
    <w:p w14:paraId="37E76572" w14:textId="7ED259AC" w:rsid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Priežastinis ryšys tarp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ir didelio laipsnio prostatos vėžio neaiškus.</w:t>
      </w:r>
    </w:p>
    <w:p w14:paraId="66C724E7" w14:textId="274BE746" w:rsidR="00A92E4B" w:rsidRDefault="00A92E4B" w:rsidP="00D66179">
      <w:pPr>
        <w:spacing w:after="0" w:line="240" w:lineRule="auto"/>
        <w:rPr>
          <w:rFonts w:ascii="Times New Roman" w:eastAsia="Times New Roman" w:hAnsi="Times New Roman" w:cs="Times New Roman"/>
        </w:rPr>
      </w:pPr>
    </w:p>
    <w:p w14:paraId="2081E7E6" w14:textId="77777777" w:rsidR="00A92E4B" w:rsidRPr="00A42D5C" w:rsidRDefault="00A92E4B" w:rsidP="00A92E4B">
      <w:pPr>
        <w:spacing w:after="0" w:line="240" w:lineRule="auto"/>
        <w:contextualSpacing/>
        <w:outlineLvl w:val="0"/>
        <w:rPr>
          <w:rFonts w:ascii="Times New Roman" w:hAnsi="Times New Roman"/>
          <w:i/>
          <w:u w:val="single"/>
        </w:rPr>
      </w:pPr>
      <w:r w:rsidRPr="00A42D5C">
        <w:rPr>
          <w:rFonts w:ascii="Times New Roman" w:hAnsi="Times New Roman"/>
          <w:i/>
          <w:u w:val="single"/>
        </w:rPr>
        <w:t>Poveikis lytinei funkcijai</w:t>
      </w:r>
    </w:p>
    <w:p w14:paraId="437AB2CD" w14:textId="77777777" w:rsidR="00A92E4B" w:rsidRPr="00202AD4" w:rsidRDefault="00A92E4B" w:rsidP="00A92E4B">
      <w:pPr>
        <w:spacing w:after="0" w:line="240" w:lineRule="auto"/>
        <w:contextualSpacing/>
        <w:outlineLvl w:val="0"/>
        <w:rPr>
          <w:rFonts w:ascii="Times New Roman" w:hAnsi="Times New Roman"/>
        </w:rPr>
      </w:pPr>
      <w:proofErr w:type="spellStart"/>
      <w:r>
        <w:rPr>
          <w:rFonts w:ascii="Times New Roman" w:hAnsi="Times New Roman"/>
        </w:rPr>
        <w:t>Dutasterido</w:t>
      </w:r>
      <w:proofErr w:type="spellEnd"/>
      <w:r>
        <w:rPr>
          <w:rFonts w:ascii="Times New Roman" w:hAnsi="Times New Roman"/>
        </w:rPr>
        <w:t xml:space="preserve"> ir </w:t>
      </w:r>
      <w:proofErr w:type="spellStart"/>
      <w:r>
        <w:rPr>
          <w:rFonts w:ascii="Times New Roman" w:hAnsi="Times New Roman"/>
        </w:rPr>
        <w:t>tamsulozino</w:t>
      </w:r>
      <w:proofErr w:type="spellEnd"/>
      <w:r>
        <w:rPr>
          <w:rFonts w:ascii="Times New Roman" w:hAnsi="Times New Roman"/>
        </w:rPr>
        <w:t xml:space="preserve"> pastovių dozių derinio poveikis lytinei</w:t>
      </w:r>
      <w:r w:rsidRPr="00202AD4">
        <w:rPr>
          <w:rFonts w:ascii="Times New Roman" w:hAnsi="Times New Roman"/>
        </w:rPr>
        <w:t xml:space="preserve"> fun</w:t>
      </w:r>
      <w:r>
        <w:rPr>
          <w:rFonts w:ascii="Times New Roman" w:hAnsi="Times New Roman"/>
        </w:rPr>
        <w:t>k</w:t>
      </w:r>
      <w:r w:rsidRPr="00202AD4">
        <w:rPr>
          <w:rFonts w:ascii="Times New Roman" w:hAnsi="Times New Roman"/>
        </w:rPr>
        <w:t>c</w:t>
      </w:r>
      <w:r>
        <w:rPr>
          <w:rFonts w:ascii="Times New Roman" w:hAnsi="Times New Roman"/>
        </w:rPr>
        <w:t xml:space="preserve">ijai buvo įvertintas dvigubai koduoto placebu kontroliuojamojo tyrimo, kuriame dalyvavo lytiškai aktyvūs vyrai, kuriems diagnozuota GPH </w:t>
      </w:r>
      <w:r w:rsidRPr="00202AD4">
        <w:rPr>
          <w:rFonts w:ascii="Times New Roman" w:hAnsi="Times New Roman"/>
        </w:rPr>
        <w:t>(n</w:t>
      </w:r>
      <w:r>
        <w:rPr>
          <w:rFonts w:ascii="Times New Roman" w:hAnsi="Times New Roman"/>
        </w:rPr>
        <w:t> </w:t>
      </w:r>
      <w:r w:rsidRPr="00202AD4">
        <w:rPr>
          <w:rFonts w:ascii="Times New Roman" w:hAnsi="Times New Roman"/>
        </w:rPr>
        <w:t>=</w:t>
      </w:r>
      <w:r>
        <w:rPr>
          <w:rFonts w:ascii="Times New Roman" w:hAnsi="Times New Roman"/>
        </w:rPr>
        <w:t> </w:t>
      </w:r>
      <w:r w:rsidRPr="00202AD4">
        <w:rPr>
          <w:rFonts w:ascii="Times New Roman" w:hAnsi="Times New Roman"/>
        </w:rPr>
        <w:t xml:space="preserve">243 </w:t>
      </w:r>
      <w:proofErr w:type="spellStart"/>
      <w:r>
        <w:rPr>
          <w:rFonts w:ascii="Times New Roman" w:hAnsi="Times New Roman"/>
        </w:rPr>
        <w:t>dutasterido</w:t>
      </w:r>
      <w:proofErr w:type="spellEnd"/>
      <w:r>
        <w:rPr>
          <w:rFonts w:ascii="Times New Roman" w:hAnsi="Times New Roman"/>
        </w:rPr>
        <w:t xml:space="preserve"> ir </w:t>
      </w:r>
      <w:proofErr w:type="spellStart"/>
      <w:r>
        <w:rPr>
          <w:rFonts w:ascii="Times New Roman" w:hAnsi="Times New Roman"/>
        </w:rPr>
        <w:t>tamsulozino</w:t>
      </w:r>
      <w:proofErr w:type="spellEnd"/>
      <w:r>
        <w:rPr>
          <w:rFonts w:ascii="Times New Roman" w:hAnsi="Times New Roman"/>
        </w:rPr>
        <w:t xml:space="preserve"> derinio</w:t>
      </w:r>
      <w:r w:rsidRPr="00202AD4">
        <w:rPr>
          <w:rFonts w:ascii="Times New Roman" w:hAnsi="Times New Roman"/>
        </w:rPr>
        <w:t>, n</w:t>
      </w:r>
      <w:r>
        <w:rPr>
          <w:rFonts w:ascii="Times New Roman" w:hAnsi="Times New Roman"/>
        </w:rPr>
        <w:t> </w:t>
      </w:r>
      <w:r w:rsidRPr="00202AD4">
        <w:rPr>
          <w:rFonts w:ascii="Times New Roman" w:hAnsi="Times New Roman"/>
        </w:rPr>
        <w:t>=</w:t>
      </w:r>
      <w:r>
        <w:rPr>
          <w:rFonts w:ascii="Times New Roman" w:hAnsi="Times New Roman"/>
        </w:rPr>
        <w:t> </w:t>
      </w:r>
      <w:r w:rsidRPr="00202AD4">
        <w:rPr>
          <w:rFonts w:ascii="Times New Roman" w:hAnsi="Times New Roman"/>
        </w:rPr>
        <w:t>246 placeb</w:t>
      </w:r>
      <w:r>
        <w:rPr>
          <w:rFonts w:ascii="Times New Roman" w:hAnsi="Times New Roman"/>
        </w:rPr>
        <w:t>o vartojimo grupės</w:t>
      </w:r>
      <w:r w:rsidRPr="00202AD4">
        <w:rPr>
          <w:rFonts w:ascii="Times New Roman" w:hAnsi="Times New Roman"/>
        </w:rPr>
        <w:t>)</w:t>
      </w:r>
      <w:r>
        <w:rPr>
          <w:rFonts w:ascii="Times New Roman" w:hAnsi="Times New Roman"/>
        </w:rPr>
        <w:t>, metu</w:t>
      </w:r>
      <w:r w:rsidRPr="00202AD4">
        <w:rPr>
          <w:rFonts w:ascii="Times New Roman" w:hAnsi="Times New Roman"/>
        </w:rPr>
        <w:t xml:space="preserve">. </w:t>
      </w:r>
      <w:r>
        <w:rPr>
          <w:rFonts w:ascii="Times New Roman" w:hAnsi="Times New Roman"/>
        </w:rPr>
        <w:t xml:space="preserve">Derinio vartojimo grupėje </w:t>
      </w:r>
      <w:r w:rsidRPr="00202AD4">
        <w:rPr>
          <w:rFonts w:ascii="Times New Roman" w:hAnsi="Times New Roman"/>
        </w:rPr>
        <w:t>12</w:t>
      </w:r>
      <w:r>
        <w:rPr>
          <w:rFonts w:ascii="Times New Roman" w:hAnsi="Times New Roman"/>
        </w:rPr>
        <w:t>-tą mėnesį buvo pastebėtas s</w:t>
      </w:r>
      <w:r w:rsidRPr="00202AD4">
        <w:rPr>
          <w:rFonts w:ascii="Times New Roman" w:hAnsi="Times New Roman"/>
        </w:rPr>
        <w:t>tatisti</w:t>
      </w:r>
      <w:r>
        <w:rPr>
          <w:rFonts w:ascii="Times New Roman" w:hAnsi="Times New Roman"/>
        </w:rPr>
        <w:t>škai reikšmingai</w:t>
      </w:r>
      <w:r w:rsidRPr="00202AD4">
        <w:rPr>
          <w:rFonts w:ascii="Times New Roman" w:hAnsi="Times New Roman"/>
        </w:rPr>
        <w:t xml:space="preserve"> (p</w:t>
      </w:r>
      <w:r>
        <w:rPr>
          <w:rFonts w:ascii="Times New Roman" w:hAnsi="Times New Roman"/>
        </w:rPr>
        <w:t> </w:t>
      </w:r>
      <w:r w:rsidRPr="00202AD4">
        <w:rPr>
          <w:rFonts w:ascii="Times New Roman" w:hAnsi="Times New Roman"/>
        </w:rPr>
        <w:t>&lt;</w:t>
      </w:r>
      <w:r>
        <w:rPr>
          <w:rFonts w:ascii="Times New Roman" w:hAnsi="Times New Roman"/>
        </w:rPr>
        <w:t> </w:t>
      </w:r>
      <w:r w:rsidRPr="00202AD4">
        <w:rPr>
          <w:rFonts w:ascii="Times New Roman" w:hAnsi="Times New Roman"/>
        </w:rPr>
        <w:t>0</w:t>
      </w:r>
      <w:r>
        <w:rPr>
          <w:rFonts w:ascii="Times New Roman" w:hAnsi="Times New Roman"/>
        </w:rPr>
        <w:t>,</w:t>
      </w:r>
      <w:r w:rsidRPr="00202AD4">
        <w:rPr>
          <w:rFonts w:ascii="Times New Roman" w:hAnsi="Times New Roman"/>
        </w:rPr>
        <w:t xml:space="preserve">001) </w:t>
      </w:r>
      <w:r>
        <w:rPr>
          <w:rFonts w:ascii="Times New Roman" w:hAnsi="Times New Roman"/>
        </w:rPr>
        <w:t>didesnis balo pagal v</w:t>
      </w:r>
      <w:r w:rsidRPr="00E40D96">
        <w:rPr>
          <w:rFonts w:ascii="Times New Roman" w:hAnsi="Times New Roman"/>
        </w:rPr>
        <w:t xml:space="preserve">yrų </w:t>
      </w:r>
      <w:r>
        <w:rPr>
          <w:rFonts w:ascii="Times New Roman" w:hAnsi="Times New Roman"/>
        </w:rPr>
        <w:t>lyti</w:t>
      </w:r>
      <w:r w:rsidRPr="00E40D96">
        <w:rPr>
          <w:rFonts w:ascii="Times New Roman" w:hAnsi="Times New Roman"/>
        </w:rPr>
        <w:t>nės sveikatos klausimyn</w:t>
      </w:r>
      <w:r>
        <w:rPr>
          <w:rFonts w:ascii="Times New Roman" w:hAnsi="Times New Roman"/>
        </w:rPr>
        <w:t>ą (angl.</w:t>
      </w:r>
      <w:r w:rsidRPr="00E40D96">
        <w:rPr>
          <w:rFonts w:ascii="Times New Roman" w:hAnsi="Times New Roman"/>
          <w:i/>
        </w:rPr>
        <w:t xml:space="preserve"> </w:t>
      </w:r>
      <w:proofErr w:type="spellStart"/>
      <w:r w:rsidRPr="00E40D96">
        <w:rPr>
          <w:rFonts w:ascii="Times New Roman" w:hAnsi="Times New Roman"/>
          <w:i/>
        </w:rPr>
        <w:t>the</w:t>
      </w:r>
      <w:proofErr w:type="spellEnd"/>
      <w:r w:rsidRPr="00E40D96">
        <w:rPr>
          <w:rFonts w:ascii="Times New Roman" w:hAnsi="Times New Roman"/>
          <w:i/>
        </w:rPr>
        <w:t xml:space="preserve"> </w:t>
      </w:r>
      <w:proofErr w:type="spellStart"/>
      <w:r w:rsidRPr="00E40D96">
        <w:rPr>
          <w:rFonts w:ascii="Times New Roman" w:hAnsi="Times New Roman"/>
          <w:i/>
        </w:rPr>
        <w:t>Men’s</w:t>
      </w:r>
      <w:proofErr w:type="spellEnd"/>
      <w:r w:rsidRPr="00E40D96">
        <w:rPr>
          <w:rFonts w:ascii="Times New Roman" w:hAnsi="Times New Roman"/>
          <w:i/>
        </w:rPr>
        <w:t xml:space="preserve"> </w:t>
      </w:r>
      <w:proofErr w:type="spellStart"/>
      <w:r w:rsidRPr="00E40D96">
        <w:rPr>
          <w:rFonts w:ascii="Times New Roman" w:hAnsi="Times New Roman"/>
          <w:i/>
        </w:rPr>
        <w:t>Sexual</w:t>
      </w:r>
      <w:proofErr w:type="spellEnd"/>
      <w:r w:rsidRPr="00E40D96">
        <w:rPr>
          <w:rFonts w:ascii="Times New Roman" w:hAnsi="Times New Roman"/>
          <w:i/>
        </w:rPr>
        <w:t xml:space="preserve"> </w:t>
      </w:r>
      <w:proofErr w:type="spellStart"/>
      <w:r w:rsidRPr="00E40D96">
        <w:rPr>
          <w:rFonts w:ascii="Times New Roman" w:hAnsi="Times New Roman"/>
          <w:i/>
        </w:rPr>
        <w:t>Health</w:t>
      </w:r>
      <w:proofErr w:type="spellEnd"/>
      <w:r w:rsidRPr="00E40D96">
        <w:rPr>
          <w:rFonts w:ascii="Times New Roman" w:hAnsi="Times New Roman"/>
          <w:i/>
        </w:rPr>
        <w:t xml:space="preserve"> </w:t>
      </w:r>
      <w:proofErr w:type="spellStart"/>
      <w:r w:rsidRPr="00E40D96">
        <w:rPr>
          <w:rFonts w:ascii="Times New Roman" w:hAnsi="Times New Roman"/>
          <w:i/>
        </w:rPr>
        <w:t>Questionnaire</w:t>
      </w:r>
      <w:proofErr w:type="spellEnd"/>
      <w:r>
        <w:rPr>
          <w:rFonts w:ascii="Times New Roman" w:hAnsi="Times New Roman"/>
        </w:rPr>
        <w:t>,</w:t>
      </w:r>
      <w:r w:rsidRPr="00E40D96">
        <w:rPr>
          <w:rFonts w:ascii="Times New Roman" w:hAnsi="Times New Roman"/>
          <w:i/>
        </w:rPr>
        <w:t xml:space="preserve"> MSHQ</w:t>
      </w:r>
      <w:r>
        <w:rPr>
          <w:rFonts w:ascii="Times New Roman" w:hAnsi="Times New Roman"/>
        </w:rPr>
        <w:t>)</w:t>
      </w:r>
      <w:r w:rsidRPr="00E40D96">
        <w:rPr>
          <w:rFonts w:ascii="Times New Roman" w:hAnsi="Times New Roman"/>
        </w:rPr>
        <w:t xml:space="preserve"> </w:t>
      </w:r>
      <w:r>
        <w:rPr>
          <w:rFonts w:ascii="Times New Roman" w:hAnsi="Times New Roman"/>
        </w:rPr>
        <w:t>sumažėjimas</w:t>
      </w:r>
      <w:r w:rsidRPr="00202AD4">
        <w:rPr>
          <w:rFonts w:ascii="Times New Roman" w:hAnsi="Times New Roman"/>
        </w:rPr>
        <w:t xml:space="preserve"> (</w:t>
      </w:r>
      <w:r>
        <w:rPr>
          <w:rFonts w:ascii="Times New Roman" w:hAnsi="Times New Roman"/>
        </w:rPr>
        <w:t>pasunkėjimas</w:t>
      </w:r>
      <w:r w:rsidRPr="00202AD4">
        <w:rPr>
          <w:rFonts w:ascii="Times New Roman" w:hAnsi="Times New Roman"/>
        </w:rPr>
        <w:t xml:space="preserve">). </w:t>
      </w:r>
      <w:r>
        <w:rPr>
          <w:rFonts w:ascii="Times New Roman" w:hAnsi="Times New Roman"/>
        </w:rPr>
        <w:t>Sumažėjimas labiau buvo susijęs su blogesne ejakuliacija ir</w:t>
      </w:r>
      <w:r w:rsidRPr="00202AD4">
        <w:rPr>
          <w:rFonts w:ascii="Times New Roman" w:hAnsi="Times New Roman"/>
        </w:rPr>
        <w:t xml:space="preserve"> </w:t>
      </w:r>
      <w:r w:rsidRPr="00E40D96">
        <w:rPr>
          <w:rFonts w:ascii="Times New Roman" w:hAnsi="Times New Roman"/>
        </w:rPr>
        <w:t>bendr</w:t>
      </w:r>
      <w:r>
        <w:rPr>
          <w:rFonts w:ascii="Times New Roman" w:hAnsi="Times New Roman"/>
        </w:rPr>
        <w:t>uoju</w:t>
      </w:r>
      <w:r w:rsidRPr="00E40D96">
        <w:rPr>
          <w:rFonts w:ascii="Times New Roman" w:hAnsi="Times New Roman"/>
        </w:rPr>
        <w:t xml:space="preserve"> pasitenkinim</w:t>
      </w:r>
      <w:r>
        <w:rPr>
          <w:rFonts w:ascii="Times New Roman" w:hAnsi="Times New Roman"/>
        </w:rPr>
        <w:t xml:space="preserve">u nei </w:t>
      </w:r>
      <w:r w:rsidRPr="00202AD4">
        <w:rPr>
          <w:rFonts w:ascii="Times New Roman" w:hAnsi="Times New Roman"/>
        </w:rPr>
        <w:t>ere</w:t>
      </w:r>
      <w:r>
        <w:rPr>
          <w:rFonts w:ascii="Times New Roman" w:hAnsi="Times New Roman"/>
        </w:rPr>
        <w:t>k</w:t>
      </w:r>
      <w:r w:rsidRPr="00202AD4">
        <w:rPr>
          <w:rFonts w:ascii="Times New Roman" w:hAnsi="Times New Roman"/>
        </w:rPr>
        <w:t>c</w:t>
      </w:r>
      <w:r>
        <w:rPr>
          <w:rFonts w:ascii="Times New Roman" w:hAnsi="Times New Roman"/>
        </w:rPr>
        <w:t xml:space="preserve">ijos </w:t>
      </w:r>
      <w:r w:rsidRPr="00202AD4">
        <w:rPr>
          <w:rFonts w:ascii="Times New Roman" w:hAnsi="Times New Roman"/>
        </w:rPr>
        <w:t>dom</w:t>
      </w:r>
      <w:r>
        <w:rPr>
          <w:rFonts w:ascii="Times New Roman" w:hAnsi="Times New Roman"/>
        </w:rPr>
        <w:t>enu</w:t>
      </w:r>
      <w:r w:rsidRPr="00202AD4">
        <w:rPr>
          <w:rFonts w:ascii="Times New Roman" w:hAnsi="Times New Roman"/>
        </w:rPr>
        <w:t>. T</w:t>
      </w:r>
      <w:r>
        <w:rPr>
          <w:rFonts w:ascii="Times New Roman" w:hAnsi="Times New Roman"/>
        </w:rPr>
        <w:t>oks poveikis nepaveikė tiriamųjų požiūrio į derinio vartojimą</w:t>
      </w:r>
      <w:r w:rsidRPr="00202AD4">
        <w:rPr>
          <w:rFonts w:ascii="Times New Roman" w:hAnsi="Times New Roman"/>
        </w:rPr>
        <w:t xml:space="preserve">, </w:t>
      </w:r>
      <w:r w:rsidRPr="00E40D96">
        <w:rPr>
          <w:rFonts w:ascii="Times New Roman" w:hAnsi="Times New Roman"/>
        </w:rPr>
        <w:t xml:space="preserve">kuris </w:t>
      </w:r>
      <w:r>
        <w:rPr>
          <w:rFonts w:ascii="Times New Roman" w:hAnsi="Times New Roman"/>
        </w:rPr>
        <w:t>tyrimo laikotarpiu</w:t>
      </w:r>
      <w:r w:rsidRPr="00E40D96">
        <w:rPr>
          <w:rFonts w:ascii="Times New Roman" w:hAnsi="Times New Roman"/>
        </w:rPr>
        <w:t xml:space="preserve"> buvo vertinamas statistiškai reikšmingai didesni</w:t>
      </w:r>
      <w:r>
        <w:rPr>
          <w:rFonts w:ascii="Times New Roman" w:hAnsi="Times New Roman"/>
        </w:rPr>
        <w:t>u</w:t>
      </w:r>
      <w:r w:rsidRPr="00E40D96">
        <w:rPr>
          <w:rFonts w:ascii="Times New Roman" w:hAnsi="Times New Roman"/>
        </w:rPr>
        <w:t xml:space="preserve"> pasitenkinimo lygiu, palyginti su placebu</w:t>
      </w:r>
      <w:r w:rsidRPr="00202AD4">
        <w:rPr>
          <w:rFonts w:ascii="Times New Roman" w:hAnsi="Times New Roman"/>
        </w:rPr>
        <w:t xml:space="preserve"> (p</w:t>
      </w:r>
      <w:r>
        <w:rPr>
          <w:rFonts w:ascii="Times New Roman" w:hAnsi="Times New Roman"/>
        </w:rPr>
        <w:t> </w:t>
      </w:r>
      <w:r w:rsidRPr="00202AD4">
        <w:rPr>
          <w:rFonts w:ascii="Times New Roman" w:hAnsi="Times New Roman"/>
        </w:rPr>
        <w:t>&lt;</w:t>
      </w:r>
      <w:r>
        <w:rPr>
          <w:rFonts w:ascii="Times New Roman" w:hAnsi="Times New Roman"/>
        </w:rPr>
        <w:t> </w:t>
      </w:r>
      <w:r w:rsidRPr="00202AD4">
        <w:rPr>
          <w:rFonts w:ascii="Times New Roman" w:hAnsi="Times New Roman"/>
        </w:rPr>
        <w:t>0</w:t>
      </w:r>
      <w:r>
        <w:rPr>
          <w:rFonts w:ascii="Times New Roman" w:hAnsi="Times New Roman"/>
        </w:rPr>
        <w:t>,</w:t>
      </w:r>
      <w:r w:rsidRPr="00202AD4">
        <w:rPr>
          <w:rFonts w:ascii="Times New Roman" w:hAnsi="Times New Roman"/>
        </w:rPr>
        <w:t xml:space="preserve">05). </w:t>
      </w:r>
      <w:r>
        <w:rPr>
          <w:rFonts w:ascii="Times New Roman" w:hAnsi="Times New Roman"/>
        </w:rPr>
        <w:t xml:space="preserve">Šio tyrimo metu lytinės funkcijos nepageidaujami reiškiniai pasireiškė per </w:t>
      </w:r>
      <w:r w:rsidRPr="00202AD4">
        <w:rPr>
          <w:rFonts w:ascii="Times New Roman" w:hAnsi="Times New Roman"/>
        </w:rPr>
        <w:t>12 </w:t>
      </w:r>
      <w:r>
        <w:rPr>
          <w:rFonts w:ascii="Times New Roman" w:hAnsi="Times New Roman"/>
        </w:rPr>
        <w:t xml:space="preserve">gydymo </w:t>
      </w:r>
      <w:r w:rsidRPr="00202AD4">
        <w:rPr>
          <w:rFonts w:ascii="Times New Roman" w:hAnsi="Times New Roman"/>
        </w:rPr>
        <w:t>m</w:t>
      </w:r>
      <w:r>
        <w:rPr>
          <w:rFonts w:ascii="Times New Roman" w:hAnsi="Times New Roman"/>
        </w:rPr>
        <w:t>ėnesių ir maždaug pusė jų</w:t>
      </w:r>
      <w:r w:rsidRPr="00202AD4">
        <w:rPr>
          <w:rFonts w:ascii="Times New Roman" w:hAnsi="Times New Roman"/>
        </w:rPr>
        <w:t xml:space="preserve"> </w:t>
      </w:r>
      <w:r>
        <w:rPr>
          <w:rFonts w:ascii="Times New Roman" w:hAnsi="Times New Roman"/>
        </w:rPr>
        <w:t>išnyko per</w:t>
      </w:r>
      <w:r w:rsidRPr="00202AD4">
        <w:rPr>
          <w:rFonts w:ascii="Times New Roman" w:hAnsi="Times New Roman"/>
        </w:rPr>
        <w:t xml:space="preserve"> 6 m</w:t>
      </w:r>
      <w:r>
        <w:rPr>
          <w:rFonts w:ascii="Times New Roman" w:hAnsi="Times New Roman"/>
        </w:rPr>
        <w:t>ėnesius po gydymo pabaigos.</w:t>
      </w:r>
    </w:p>
    <w:p w14:paraId="552A37D1" w14:textId="77777777" w:rsidR="00A92E4B" w:rsidRPr="00202AD4" w:rsidRDefault="00A92E4B" w:rsidP="00A92E4B">
      <w:pPr>
        <w:spacing w:after="0" w:line="240" w:lineRule="auto"/>
        <w:contextualSpacing/>
        <w:outlineLvl w:val="0"/>
        <w:rPr>
          <w:rFonts w:ascii="Times New Roman" w:hAnsi="Times New Roman"/>
        </w:rPr>
      </w:pPr>
    </w:p>
    <w:p w14:paraId="4FAC227E" w14:textId="77777777" w:rsidR="00A92E4B" w:rsidRPr="00202AD4" w:rsidRDefault="00A92E4B" w:rsidP="00A92E4B">
      <w:pPr>
        <w:spacing w:after="0" w:line="240" w:lineRule="auto"/>
        <w:contextualSpacing/>
        <w:outlineLvl w:val="0"/>
        <w:rPr>
          <w:rFonts w:ascii="Times New Roman" w:hAnsi="Times New Roman"/>
        </w:rPr>
      </w:pPr>
      <w:r>
        <w:rPr>
          <w:rFonts w:ascii="Times New Roman" w:hAnsi="Times New Roman"/>
        </w:rPr>
        <w:t xml:space="preserve">Žinoma, kad </w:t>
      </w:r>
      <w:proofErr w:type="spellStart"/>
      <w:r>
        <w:rPr>
          <w:rFonts w:ascii="Times New Roman" w:hAnsi="Times New Roman"/>
        </w:rPr>
        <w:t>d</w:t>
      </w:r>
      <w:r w:rsidRPr="00202AD4">
        <w:rPr>
          <w:rFonts w:ascii="Times New Roman" w:hAnsi="Times New Roman"/>
        </w:rPr>
        <w:t>utasterid</w:t>
      </w:r>
      <w:r>
        <w:rPr>
          <w:rFonts w:ascii="Times New Roman" w:hAnsi="Times New Roman"/>
        </w:rPr>
        <w:t>o</w:t>
      </w:r>
      <w:proofErr w:type="spellEnd"/>
      <w:r>
        <w:rPr>
          <w:rFonts w:ascii="Times New Roman" w:hAnsi="Times New Roman"/>
        </w:rPr>
        <w:t xml:space="preserve"> ir </w:t>
      </w:r>
      <w:proofErr w:type="spellStart"/>
      <w:r w:rsidRPr="00202AD4">
        <w:rPr>
          <w:rFonts w:ascii="Times New Roman" w:hAnsi="Times New Roman"/>
        </w:rPr>
        <w:t>tamsulo</w:t>
      </w:r>
      <w:r>
        <w:rPr>
          <w:rFonts w:ascii="Times New Roman" w:hAnsi="Times New Roman"/>
        </w:rPr>
        <w:t>z</w:t>
      </w:r>
      <w:r w:rsidRPr="00202AD4">
        <w:rPr>
          <w:rFonts w:ascii="Times New Roman" w:hAnsi="Times New Roman"/>
        </w:rPr>
        <w:t>in</w:t>
      </w:r>
      <w:r>
        <w:rPr>
          <w:rFonts w:ascii="Times New Roman" w:hAnsi="Times New Roman"/>
        </w:rPr>
        <w:t>o</w:t>
      </w:r>
      <w:proofErr w:type="spellEnd"/>
      <w:r>
        <w:rPr>
          <w:rFonts w:ascii="Times New Roman" w:hAnsi="Times New Roman"/>
        </w:rPr>
        <w:t xml:space="preserve"> derinys bei </w:t>
      </w:r>
      <w:proofErr w:type="spellStart"/>
      <w:r>
        <w:rPr>
          <w:rFonts w:ascii="Times New Roman" w:hAnsi="Times New Roman"/>
        </w:rPr>
        <w:t>monoterapija</w:t>
      </w:r>
      <w:proofErr w:type="spellEnd"/>
      <w:r w:rsidRPr="00202AD4">
        <w:rPr>
          <w:rFonts w:ascii="Times New Roman" w:hAnsi="Times New Roman"/>
        </w:rPr>
        <w:t xml:space="preserve"> </w:t>
      </w:r>
      <w:proofErr w:type="spellStart"/>
      <w:r w:rsidRPr="00202AD4">
        <w:rPr>
          <w:rFonts w:ascii="Times New Roman" w:hAnsi="Times New Roman"/>
        </w:rPr>
        <w:t>dutasterid</w:t>
      </w:r>
      <w:r>
        <w:rPr>
          <w:rFonts w:ascii="Times New Roman" w:hAnsi="Times New Roman"/>
        </w:rPr>
        <w:t>u</w:t>
      </w:r>
      <w:proofErr w:type="spellEnd"/>
      <w:r w:rsidRPr="00202AD4">
        <w:rPr>
          <w:rFonts w:ascii="Times New Roman" w:hAnsi="Times New Roman"/>
        </w:rPr>
        <w:t xml:space="preserve"> </w:t>
      </w:r>
      <w:r>
        <w:rPr>
          <w:rFonts w:ascii="Times New Roman" w:hAnsi="Times New Roman"/>
        </w:rPr>
        <w:t xml:space="preserve">nepageidaujamai veikia lytinę funkciją </w:t>
      </w:r>
      <w:r w:rsidRPr="00202AD4">
        <w:rPr>
          <w:rFonts w:ascii="Times New Roman" w:hAnsi="Times New Roman"/>
        </w:rPr>
        <w:t>(</w:t>
      </w:r>
      <w:r>
        <w:rPr>
          <w:rFonts w:ascii="Times New Roman" w:hAnsi="Times New Roman"/>
        </w:rPr>
        <w:t>žr.</w:t>
      </w:r>
      <w:r w:rsidRPr="00202AD4">
        <w:rPr>
          <w:rFonts w:ascii="Times New Roman" w:hAnsi="Times New Roman"/>
        </w:rPr>
        <w:t xml:space="preserve"> 4.8</w:t>
      </w:r>
      <w:r>
        <w:rPr>
          <w:rFonts w:ascii="Times New Roman" w:hAnsi="Times New Roman"/>
        </w:rPr>
        <w:t> skyrių).</w:t>
      </w:r>
    </w:p>
    <w:p w14:paraId="19B42640" w14:textId="77777777" w:rsidR="00A92E4B" w:rsidRPr="00202AD4" w:rsidRDefault="00A92E4B" w:rsidP="00A92E4B">
      <w:pPr>
        <w:spacing w:after="0" w:line="240" w:lineRule="auto"/>
        <w:contextualSpacing/>
        <w:outlineLvl w:val="0"/>
        <w:rPr>
          <w:rFonts w:ascii="Times New Roman" w:hAnsi="Times New Roman"/>
        </w:rPr>
      </w:pPr>
    </w:p>
    <w:p w14:paraId="2F2C1CFF" w14:textId="77777777" w:rsidR="00A92E4B" w:rsidRPr="0026280D" w:rsidRDefault="00A92E4B" w:rsidP="00A92E4B">
      <w:pPr>
        <w:spacing w:after="0" w:line="240" w:lineRule="auto"/>
        <w:contextualSpacing/>
        <w:outlineLvl w:val="0"/>
        <w:rPr>
          <w:rFonts w:ascii="Times New Roman" w:hAnsi="Times New Roman"/>
        </w:rPr>
      </w:pPr>
      <w:r>
        <w:rPr>
          <w:rFonts w:ascii="Times New Roman" w:hAnsi="Times New Roman"/>
        </w:rPr>
        <w:t>Kaip buvo stebėta kituose klinikiniuose tyrimuose</w:t>
      </w:r>
      <w:r w:rsidRPr="00202AD4">
        <w:rPr>
          <w:rFonts w:ascii="Times New Roman" w:hAnsi="Times New Roman"/>
        </w:rPr>
        <w:t xml:space="preserve">, </w:t>
      </w:r>
      <w:r>
        <w:rPr>
          <w:rFonts w:ascii="Times New Roman" w:hAnsi="Times New Roman"/>
        </w:rPr>
        <w:t>įskaitant</w:t>
      </w:r>
      <w:r w:rsidRPr="00202AD4">
        <w:rPr>
          <w:rFonts w:ascii="Times New Roman" w:hAnsi="Times New Roman"/>
        </w:rPr>
        <w:t xml:space="preserve"> </w:t>
      </w:r>
      <w:proofErr w:type="spellStart"/>
      <w:r w:rsidRPr="00E960A5">
        <w:rPr>
          <w:rFonts w:ascii="Times New Roman" w:hAnsi="Times New Roman"/>
          <w:i/>
        </w:rPr>
        <w:t>CombAT</w:t>
      </w:r>
      <w:proofErr w:type="spellEnd"/>
      <w:r w:rsidRPr="00202AD4">
        <w:rPr>
          <w:rFonts w:ascii="Times New Roman" w:hAnsi="Times New Roman"/>
        </w:rPr>
        <w:t xml:space="preserve"> </w:t>
      </w:r>
      <w:r>
        <w:rPr>
          <w:rFonts w:ascii="Times New Roman" w:hAnsi="Times New Roman"/>
        </w:rPr>
        <w:t>ir</w:t>
      </w:r>
      <w:r w:rsidRPr="00202AD4">
        <w:rPr>
          <w:rFonts w:ascii="Times New Roman" w:hAnsi="Times New Roman"/>
        </w:rPr>
        <w:t xml:space="preserve"> </w:t>
      </w:r>
      <w:r w:rsidRPr="00E960A5">
        <w:rPr>
          <w:rFonts w:ascii="Times New Roman" w:hAnsi="Times New Roman"/>
          <w:i/>
        </w:rPr>
        <w:t>REDUCE</w:t>
      </w:r>
      <w:r w:rsidRPr="00E960A5">
        <w:rPr>
          <w:rFonts w:ascii="Times New Roman" w:hAnsi="Times New Roman"/>
        </w:rPr>
        <w:t xml:space="preserve"> tyrim</w:t>
      </w:r>
      <w:r>
        <w:rPr>
          <w:rFonts w:ascii="Times New Roman" w:hAnsi="Times New Roman"/>
        </w:rPr>
        <w:t>us</w:t>
      </w:r>
      <w:r w:rsidRPr="00202AD4">
        <w:rPr>
          <w:rFonts w:ascii="Times New Roman" w:hAnsi="Times New Roman"/>
        </w:rPr>
        <w:t>,</w:t>
      </w:r>
      <w:r>
        <w:rPr>
          <w:rFonts w:ascii="Times New Roman" w:hAnsi="Times New Roman"/>
        </w:rPr>
        <w:t xml:space="preserve"> tęsiant gydymą, bėgant laikui, su lytine funkcija susijusių nepageidaujamų reiškinių mažėja.</w:t>
      </w:r>
    </w:p>
    <w:p w14:paraId="25F4292B" w14:textId="77777777" w:rsidR="00A92E4B" w:rsidRPr="00D66179" w:rsidRDefault="00A92E4B" w:rsidP="00D66179">
      <w:pPr>
        <w:spacing w:after="0" w:line="240" w:lineRule="auto"/>
        <w:rPr>
          <w:rFonts w:ascii="Times New Roman" w:eastAsia="Times New Roman" w:hAnsi="Times New Roman" w:cs="Times New Roman"/>
        </w:rPr>
      </w:pPr>
    </w:p>
    <w:p w14:paraId="432B880D" w14:textId="77777777" w:rsidR="00D66179" w:rsidRPr="00D66179" w:rsidRDefault="00D66179" w:rsidP="00D66179">
      <w:pPr>
        <w:spacing w:after="0" w:line="240" w:lineRule="auto"/>
        <w:rPr>
          <w:rFonts w:ascii="Times New Roman" w:eastAsia="Times New Roman" w:hAnsi="Times New Roman" w:cs="Times New Roman"/>
        </w:rPr>
      </w:pPr>
    </w:p>
    <w:p w14:paraId="780F390E"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5.2</w:t>
      </w:r>
      <w:r w:rsidRPr="00D66179">
        <w:rPr>
          <w:rFonts w:ascii="Times New Roman" w:eastAsia="Times New Roman" w:hAnsi="Times New Roman" w:cs="Times New Roman"/>
          <w:b/>
          <w:bCs/>
        </w:rPr>
        <w:tab/>
      </w:r>
      <w:proofErr w:type="spellStart"/>
      <w:r w:rsidRPr="00D66179">
        <w:rPr>
          <w:rFonts w:ascii="Times New Roman" w:eastAsia="Times New Roman" w:hAnsi="Times New Roman" w:cs="Times New Roman"/>
          <w:b/>
          <w:bCs/>
        </w:rPr>
        <w:t>Farmakokinetinės</w:t>
      </w:r>
      <w:proofErr w:type="spellEnd"/>
      <w:r w:rsidRPr="00D66179">
        <w:rPr>
          <w:rFonts w:ascii="Times New Roman" w:eastAsia="Times New Roman" w:hAnsi="Times New Roman" w:cs="Times New Roman"/>
          <w:b/>
          <w:bCs/>
        </w:rPr>
        <w:t xml:space="preserve"> savybės </w:t>
      </w:r>
    </w:p>
    <w:p w14:paraId="7B0CC239" w14:textId="77777777" w:rsidR="00D66179" w:rsidRPr="00D66179" w:rsidRDefault="00D66179" w:rsidP="00D66179">
      <w:pPr>
        <w:spacing w:after="0" w:line="240" w:lineRule="auto"/>
        <w:rPr>
          <w:rFonts w:ascii="Times New Roman" w:eastAsia="Times New Roman" w:hAnsi="Times New Roman" w:cs="Times New Roman"/>
          <w:b/>
          <w:bCs/>
        </w:rPr>
      </w:pPr>
    </w:p>
    <w:p w14:paraId="3383F387"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u w:val="single"/>
        </w:rPr>
        <w:t>Absorbcija</w:t>
      </w:r>
    </w:p>
    <w:p w14:paraId="68224E65"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Išgėrus vieną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dozę, maksimali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koncentracija kraujo serume atsiranda po 1–3 valandų. Absoliutus biologinis prieinamumas yra apie 60 %, maistas jam įtakos neturi.</w:t>
      </w:r>
    </w:p>
    <w:p w14:paraId="0726560E" w14:textId="77777777" w:rsidR="00D66179" w:rsidRPr="00D66179" w:rsidRDefault="00D66179" w:rsidP="00D66179">
      <w:pPr>
        <w:spacing w:after="0" w:line="240" w:lineRule="auto"/>
        <w:rPr>
          <w:rFonts w:ascii="Times New Roman" w:eastAsia="Times New Roman" w:hAnsi="Times New Roman" w:cs="Times New Roman"/>
        </w:rPr>
      </w:pPr>
    </w:p>
    <w:p w14:paraId="64C016FF"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u w:val="single"/>
        </w:rPr>
        <w:t>Pasiskirstymas</w:t>
      </w:r>
    </w:p>
    <w:p w14:paraId="383F3284"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pasiskirstymo tūris yra didelis (300–500 l), didelė preparato dalis susijungia su kraujo plazmos baltymais (daugiau kaip 99,5 %). Kasdien vartojant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po 1 mėnesio koncentracija kraujo serume pasiekia 65 % pusiausvyros koncentracijos, po 3 mėn. apie 90 %. </w:t>
      </w:r>
    </w:p>
    <w:p w14:paraId="6B81D1C9"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vartojant po 0,5 mg vieną kartą per parą, pusiausvyros koncentracija kraujo serume (</w:t>
      </w:r>
      <w:proofErr w:type="spellStart"/>
      <w:r w:rsidRPr="00D66179">
        <w:rPr>
          <w:rFonts w:ascii="Times New Roman" w:eastAsia="Times New Roman" w:hAnsi="Times New Roman" w:cs="Times New Roman"/>
        </w:rPr>
        <w:t>C</w:t>
      </w:r>
      <w:r w:rsidRPr="00D66179">
        <w:rPr>
          <w:rFonts w:ascii="Times New Roman" w:eastAsia="Times New Roman" w:hAnsi="Times New Roman" w:cs="Times New Roman"/>
          <w:vertAlign w:val="subscript"/>
        </w:rPr>
        <w:t>ss</w:t>
      </w:r>
      <w:proofErr w:type="spellEnd"/>
      <w:r w:rsidRPr="00D66179">
        <w:rPr>
          <w:rFonts w:ascii="Times New Roman" w:eastAsia="Times New Roman" w:hAnsi="Times New Roman" w:cs="Times New Roman"/>
        </w:rPr>
        <w:t>) nusistovi po 6 mėn. ir būna maždaug 40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 xml:space="preserve">/ml.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iš serumo į spermą patenka maždaug 11,5 %.</w:t>
      </w:r>
    </w:p>
    <w:p w14:paraId="6E59F212" w14:textId="77777777" w:rsidR="00D66179" w:rsidRPr="00D66179" w:rsidRDefault="00D66179" w:rsidP="00D66179">
      <w:pPr>
        <w:spacing w:after="0" w:line="240" w:lineRule="auto"/>
        <w:rPr>
          <w:rFonts w:ascii="Times New Roman" w:eastAsia="Times New Roman" w:hAnsi="Times New Roman" w:cs="Times New Roman"/>
        </w:rPr>
      </w:pPr>
    </w:p>
    <w:p w14:paraId="0BA885AB" w14:textId="5ABBDD40" w:rsidR="00D66179" w:rsidRPr="00D66179" w:rsidRDefault="00A92E4B" w:rsidP="00D66179">
      <w:pPr>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Biotransformacija</w:t>
      </w:r>
      <w:proofErr w:type="spellEnd"/>
    </w:p>
    <w:p w14:paraId="5B1C9E9A"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i/>
          <w:iCs/>
        </w:rPr>
        <w:t>In</w:t>
      </w:r>
      <w:proofErr w:type="spellEnd"/>
      <w:r w:rsidRPr="00D66179">
        <w:rPr>
          <w:rFonts w:ascii="Times New Roman" w:eastAsia="Times New Roman" w:hAnsi="Times New Roman" w:cs="Times New Roman"/>
          <w:i/>
          <w:iCs/>
        </w:rPr>
        <w:t xml:space="preserve"> </w:t>
      </w:r>
      <w:proofErr w:type="spellStart"/>
      <w:r w:rsidRPr="00D66179">
        <w:rPr>
          <w:rFonts w:ascii="Times New Roman" w:eastAsia="Times New Roman" w:hAnsi="Times New Roman" w:cs="Times New Roman"/>
          <w:i/>
          <w:iCs/>
        </w:rPr>
        <w:t>vivo</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yra gausiai </w:t>
      </w:r>
      <w:proofErr w:type="spellStart"/>
      <w:r w:rsidRPr="00D66179">
        <w:rPr>
          <w:rFonts w:ascii="Times New Roman" w:eastAsia="Times New Roman" w:hAnsi="Times New Roman" w:cs="Times New Roman"/>
        </w:rPr>
        <w:t>metabolizuojamas</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i/>
          <w:iCs/>
        </w:rPr>
        <w:t>In</w:t>
      </w:r>
      <w:proofErr w:type="spellEnd"/>
      <w:r w:rsidRPr="00D66179">
        <w:rPr>
          <w:rFonts w:ascii="Times New Roman" w:eastAsia="Times New Roman" w:hAnsi="Times New Roman" w:cs="Times New Roman"/>
          <w:i/>
          <w:iCs/>
        </w:rPr>
        <w:t xml:space="preserve"> </w:t>
      </w:r>
      <w:proofErr w:type="spellStart"/>
      <w:r w:rsidRPr="00D66179">
        <w:rPr>
          <w:rFonts w:ascii="Times New Roman" w:eastAsia="Times New Roman" w:hAnsi="Times New Roman" w:cs="Times New Roman"/>
          <w:i/>
          <w:iCs/>
        </w:rPr>
        <w:t>vitro</w:t>
      </w:r>
      <w:proofErr w:type="spellEnd"/>
      <w:r w:rsidRPr="00D66179">
        <w:rPr>
          <w:rFonts w:ascii="Times New Roman" w:eastAsia="Times New Roman" w:hAnsi="Times New Roman" w:cs="Times New Roman"/>
        </w:rPr>
        <w:t xml:space="preserve"> preparatą į tris </w:t>
      </w:r>
      <w:proofErr w:type="spellStart"/>
      <w:r w:rsidRPr="00D66179">
        <w:rPr>
          <w:rFonts w:ascii="Times New Roman" w:eastAsia="Times New Roman" w:hAnsi="Times New Roman" w:cs="Times New Roman"/>
        </w:rPr>
        <w:t>monohidroksilintus</w:t>
      </w:r>
      <w:proofErr w:type="spellEnd"/>
      <w:r w:rsidRPr="00D66179">
        <w:rPr>
          <w:rFonts w:ascii="Times New Roman" w:eastAsia="Times New Roman" w:hAnsi="Times New Roman" w:cs="Times New Roman"/>
        </w:rPr>
        <w:t xml:space="preserve"> metabolitus ir vieną </w:t>
      </w:r>
      <w:proofErr w:type="spellStart"/>
      <w:r w:rsidRPr="00D66179">
        <w:rPr>
          <w:rFonts w:ascii="Times New Roman" w:eastAsia="Times New Roman" w:hAnsi="Times New Roman" w:cs="Times New Roman"/>
        </w:rPr>
        <w:t>dihidroksilintą</w:t>
      </w:r>
      <w:proofErr w:type="spellEnd"/>
      <w:r w:rsidRPr="00D66179">
        <w:rPr>
          <w:rFonts w:ascii="Times New Roman" w:eastAsia="Times New Roman" w:hAnsi="Times New Roman" w:cs="Times New Roman"/>
        </w:rPr>
        <w:t xml:space="preserve"> metabolitą </w:t>
      </w:r>
      <w:proofErr w:type="spellStart"/>
      <w:r w:rsidRPr="00D66179">
        <w:rPr>
          <w:rFonts w:ascii="Times New Roman" w:eastAsia="Times New Roman" w:hAnsi="Times New Roman" w:cs="Times New Roman"/>
        </w:rPr>
        <w:t>metabolizuoja</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citochromo</w:t>
      </w:r>
      <w:proofErr w:type="spellEnd"/>
      <w:r w:rsidRPr="00D66179">
        <w:rPr>
          <w:rFonts w:ascii="Times New Roman" w:eastAsia="Times New Roman" w:hAnsi="Times New Roman" w:cs="Times New Roman"/>
        </w:rPr>
        <w:t xml:space="preserve"> P450 3A4 ir 3A5 </w:t>
      </w:r>
      <w:proofErr w:type="spellStart"/>
      <w:r w:rsidRPr="00D66179">
        <w:rPr>
          <w:rFonts w:ascii="Times New Roman" w:eastAsia="Times New Roman" w:hAnsi="Times New Roman" w:cs="Times New Roman"/>
        </w:rPr>
        <w:t>izofermentai</w:t>
      </w:r>
      <w:proofErr w:type="spellEnd"/>
      <w:r w:rsidRPr="00D66179">
        <w:rPr>
          <w:rFonts w:ascii="Times New Roman" w:eastAsia="Times New Roman" w:hAnsi="Times New Roman" w:cs="Times New Roman"/>
        </w:rPr>
        <w:t>.</w:t>
      </w:r>
    </w:p>
    <w:p w14:paraId="73FD5D99" w14:textId="77777777" w:rsidR="00D66179" w:rsidRPr="00D66179" w:rsidRDefault="00D66179" w:rsidP="00D66179">
      <w:pPr>
        <w:spacing w:after="0" w:line="240" w:lineRule="auto"/>
        <w:rPr>
          <w:rFonts w:ascii="Times New Roman" w:eastAsia="Times New Roman" w:hAnsi="Times New Roman" w:cs="Times New Roman"/>
        </w:rPr>
      </w:pPr>
    </w:p>
    <w:p w14:paraId="59FCA6C0"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Po to, kai geriant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0,5 mg paros dozę nusistovi pusiausvyros koncentracija, 1–15,4 % (vidutiniškai 5,4 %) išgertos dozės nepakitusio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pavidalu pasišalina su išmatomis. Likęs kiekis pasišalina su išmatomis keturių pagrindinių metabolitų, kurie sudaro 39 %, 21 %, 7 % ir 7 % vaistinio preparato dozės, pavidalu ir kitų šešių metabolitų, kurių kiekis yra mažesnis (kiekvieno mažiau nei 5 %), pavidalu. Nepakitusio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žmogaus šlapime aptikti tik pėdsakai (mažiau kaip 0,1 % dozės).</w:t>
      </w:r>
    </w:p>
    <w:p w14:paraId="4C95EA71" w14:textId="77777777" w:rsidR="00D66179" w:rsidRPr="00D66179" w:rsidRDefault="00D66179" w:rsidP="00D66179">
      <w:pPr>
        <w:spacing w:after="0" w:line="240" w:lineRule="auto"/>
        <w:rPr>
          <w:rFonts w:ascii="Times New Roman" w:eastAsia="Times New Roman" w:hAnsi="Times New Roman" w:cs="Times New Roman"/>
        </w:rPr>
      </w:pPr>
    </w:p>
    <w:p w14:paraId="2E4FD0F6"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lastRenderedPageBreak/>
        <w:t>Dutasterido</w:t>
      </w:r>
      <w:proofErr w:type="spellEnd"/>
      <w:r w:rsidRPr="00D66179">
        <w:rPr>
          <w:rFonts w:ascii="Times New Roman" w:eastAsia="Times New Roman" w:hAnsi="Times New Roman" w:cs="Times New Roman"/>
        </w:rPr>
        <w:t xml:space="preserve"> eliminacija priklauso nuo dozės, ji vyksta dviem lygiagrečiai veikiančiais būdais: vienas jų yra įsotinamasis tuo metu, kai koncentracija yra klinikai reikšminga, kitas – neįsotinamasis. </w:t>
      </w:r>
    </w:p>
    <w:p w14:paraId="47103406" w14:textId="77777777" w:rsidR="00D66179" w:rsidRPr="00D66179" w:rsidRDefault="00D66179" w:rsidP="00D66179">
      <w:pPr>
        <w:spacing w:after="0" w:line="240" w:lineRule="auto"/>
        <w:rPr>
          <w:rFonts w:ascii="Times New Roman" w:eastAsia="Times New Roman" w:hAnsi="Times New Roman" w:cs="Times New Roman"/>
        </w:rPr>
      </w:pPr>
    </w:p>
    <w:p w14:paraId="53A8AF08"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Kai koncentracija serume maža (mažesnė negu 3 </w:t>
      </w:r>
      <w:proofErr w:type="spellStart"/>
      <w:r w:rsidRPr="00D66179">
        <w:rPr>
          <w:rFonts w:ascii="Times New Roman" w:eastAsia="Times New Roman" w:hAnsi="Times New Roman" w:cs="Times New Roman"/>
        </w:rPr>
        <w:t>ng</w:t>
      </w:r>
      <w:proofErr w:type="spellEnd"/>
      <w:r w:rsidRPr="00D66179">
        <w:rPr>
          <w:rFonts w:ascii="Times New Roman" w:eastAsia="Times New Roman" w:hAnsi="Times New Roman" w:cs="Times New Roman"/>
        </w:rPr>
        <w:t xml:space="preserve">/ml),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greitai pašalinamas tiek nuo koncentracijos priklausomu, tiek nuo jos nepriklausomu eliminacijos būdu. Įrodyta, kad 5 mg ar mažesnė vienkartinė dozė greitai pašalinama, jos pusinės eliminacijos laikas yra 3–9 dienos.</w:t>
      </w:r>
    </w:p>
    <w:p w14:paraId="094FB27B" w14:textId="77777777" w:rsidR="00D66179" w:rsidRPr="00D66179" w:rsidRDefault="00D66179" w:rsidP="00D66179">
      <w:pPr>
        <w:spacing w:after="0" w:line="240" w:lineRule="auto"/>
        <w:rPr>
          <w:rFonts w:ascii="Times New Roman" w:eastAsia="Times New Roman" w:hAnsi="Times New Roman" w:cs="Times New Roman"/>
        </w:rPr>
      </w:pPr>
    </w:p>
    <w:p w14:paraId="517ED3B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Kai koncentracija terapinė, vartojant kartotines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paros dozes, vyrauja lėtesnis, linijinis eliminacijos būdas, todėl pusinės eliminacijos laikas trunka apie 3–5 savaites.</w:t>
      </w:r>
    </w:p>
    <w:p w14:paraId="098D6582" w14:textId="77777777" w:rsidR="00D66179" w:rsidRPr="00D66179" w:rsidRDefault="00D66179" w:rsidP="00D66179">
      <w:pPr>
        <w:spacing w:after="0" w:line="240" w:lineRule="auto"/>
        <w:rPr>
          <w:rFonts w:ascii="Times New Roman" w:eastAsia="Times New Roman" w:hAnsi="Times New Roman" w:cs="Times New Roman"/>
        </w:rPr>
      </w:pPr>
    </w:p>
    <w:p w14:paraId="107BE507"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u w:val="single"/>
        </w:rPr>
        <w:t>Senyvi žmonės</w:t>
      </w:r>
    </w:p>
    <w:p w14:paraId="7C0DE4E1"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farmakokinetikos tyrimai buvo atlikti su 36 sveikais 24–87 metų vyrais, išgėrusiais vieną 5 mg dozę. Amžius neturėjo reikšmingos įtakos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ekspozicijai, tačiau jaunesnių nei 50 metų vyrų organizme pusinis periodas buvo trumpesnis. 50–69 metų vyrų ir vyresnių nei 70 metų vyrų organizme pusinės eliminacijos laikas statistiškai reikšmingai nesiskyrė.</w:t>
      </w:r>
    </w:p>
    <w:p w14:paraId="3C127371" w14:textId="77777777" w:rsidR="00D66179" w:rsidRPr="00D66179" w:rsidRDefault="00D66179" w:rsidP="00D66179">
      <w:pPr>
        <w:spacing w:after="0" w:line="240" w:lineRule="auto"/>
        <w:rPr>
          <w:rFonts w:ascii="Times New Roman" w:eastAsia="Times New Roman" w:hAnsi="Times New Roman" w:cs="Times New Roman"/>
        </w:rPr>
      </w:pPr>
    </w:p>
    <w:p w14:paraId="2AE37884" w14:textId="77777777" w:rsidR="00D66179" w:rsidRPr="00D66179" w:rsidRDefault="00D66179" w:rsidP="00D66179">
      <w:pPr>
        <w:keepNext/>
        <w:spacing w:after="0" w:line="240" w:lineRule="auto"/>
        <w:outlineLvl w:val="4"/>
        <w:rPr>
          <w:rFonts w:ascii="Times New Roman" w:eastAsia="Times New Roman" w:hAnsi="Times New Roman" w:cs="Times New Roman"/>
          <w:iCs/>
          <w:u w:val="single"/>
          <w:lang w:eastAsia="lt-LT"/>
        </w:rPr>
      </w:pPr>
      <w:r w:rsidRPr="00D66179">
        <w:rPr>
          <w:rFonts w:ascii="Times New Roman" w:eastAsia="Times New Roman" w:hAnsi="Times New Roman" w:cs="Times New Roman"/>
          <w:iCs/>
          <w:u w:val="single"/>
          <w:lang w:eastAsia="lt-LT"/>
        </w:rPr>
        <w:t>Sutrikusi inkstų funkcija</w:t>
      </w:r>
    </w:p>
    <w:p w14:paraId="739317D9"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farmakokinetika, esant inkstų veiklos sutrikimui netirta. Tačiau jeigu vaisto koncentracija yra </w:t>
      </w:r>
      <w:proofErr w:type="spellStart"/>
      <w:r w:rsidRPr="00D66179">
        <w:rPr>
          <w:rFonts w:ascii="Times New Roman" w:eastAsia="Times New Roman" w:hAnsi="Times New Roman" w:cs="Times New Roman"/>
        </w:rPr>
        <w:t>pusiausvyrinė</w:t>
      </w:r>
      <w:proofErr w:type="spellEnd"/>
      <w:r w:rsidRPr="00D66179">
        <w:rPr>
          <w:rFonts w:ascii="Times New Roman" w:eastAsia="Times New Roman" w:hAnsi="Times New Roman" w:cs="Times New Roman"/>
        </w:rPr>
        <w:t xml:space="preserve">, mažiau nei 0,1 %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dozės išsiskiria su šlapimu. Taigi pacientų, kurių inkstai pažeisti, klinikai reikšmingo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koncentracijos padidėjimo kraujo plazmoje neturėtų būti (žr. 4.2 skyrių).</w:t>
      </w:r>
    </w:p>
    <w:p w14:paraId="6D06CD00"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 </w:t>
      </w:r>
    </w:p>
    <w:p w14:paraId="38F36BDE" w14:textId="77777777" w:rsidR="00D66179" w:rsidRPr="00D66179" w:rsidRDefault="00D66179" w:rsidP="00D66179">
      <w:pPr>
        <w:spacing w:after="0" w:line="240" w:lineRule="auto"/>
        <w:rPr>
          <w:rFonts w:ascii="Times New Roman" w:eastAsia="Times New Roman" w:hAnsi="Times New Roman" w:cs="Times New Roman"/>
          <w:u w:val="single"/>
        </w:rPr>
      </w:pPr>
      <w:r w:rsidRPr="00D66179">
        <w:rPr>
          <w:rFonts w:ascii="Times New Roman" w:eastAsia="Times New Roman" w:hAnsi="Times New Roman" w:cs="Times New Roman"/>
          <w:iCs/>
          <w:u w:val="single"/>
          <w:lang w:eastAsia="lt-LT"/>
        </w:rPr>
        <w:t xml:space="preserve">Sutrikusi </w:t>
      </w:r>
      <w:r w:rsidRPr="00D66179">
        <w:rPr>
          <w:rFonts w:ascii="Times New Roman" w:eastAsia="Times New Roman" w:hAnsi="Times New Roman" w:cs="Times New Roman"/>
          <w:u w:val="single"/>
        </w:rPr>
        <w:t xml:space="preserve">kepenų </w:t>
      </w:r>
      <w:r w:rsidRPr="00D66179">
        <w:rPr>
          <w:rFonts w:ascii="Times New Roman" w:eastAsia="Times New Roman" w:hAnsi="Times New Roman" w:cs="Times New Roman"/>
          <w:iCs/>
          <w:u w:val="single"/>
          <w:lang w:eastAsia="lt-LT"/>
        </w:rPr>
        <w:t>funkcija</w:t>
      </w:r>
    </w:p>
    <w:p w14:paraId="6D7DE8A8"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farmakokinetika esant sutrikusiai kepenų veiklai netirta (žr. 4.3 skyrių). Kadangi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eliminuojamas daugiausiai metabolizmo būdu, tikėtina, kad pacientų, kurių kepenų funkcija sutrikusi, kraujo plazmoje jo koncentracija bus didesnė, o pusinės eliminacijos laikas ilgesnis (žr. 4.2 skyrių ir 4.4 skyrius).</w:t>
      </w:r>
    </w:p>
    <w:p w14:paraId="12535A0A" w14:textId="77777777" w:rsidR="00D66179" w:rsidRPr="00D66179" w:rsidRDefault="00D66179" w:rsidP="00D66179">
      <w:pPr>
        <w:spacing w:after="0" w:line="240" w:lineRule="auto"/>
        <w:rPr>
          <w:rFonts w:ascii="Times New Roman" w:eastAsia="Times New Roman" w:hAnsi="Times New Roman" w:cs="Times New Roman"/>
        </w:rPr>
      </w:pPr>
    </w:p>
    <w:p w14:paraId="22B1DF6B"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5.3</w:t>
      </w:r>
      <w:r w:rsidRPr="00D66179">
        <w:rPr>
          <w:rFonts w:ascii="Times New Roman" w:eastAsia="Times New Roman" w:hAnsi="Times New Roman" w:cs="Times New Roman"/>
          <w:b/>
          <w:bCs/>
        </w:rPr>
        <w:tab/>
        <w:t>Ikiklinikinių saugumo tyrimų duomenys</w:t>
      </w:r>
    </w:p>
    <w:p w14:paraId="1CD4BEAD" w14:textId="77777777" w:rsidR="00D66179" w:rsidRPr="00D66179" w:rsidRDefault="00D66179" w:rsidP="00D66179">
      <w:pPr>
        <w:spacing w:after="0" w:line="240" w:lineRule="auto"/>
        <w:rPr>
          <w:rFonts w:ascii="Times New Roman" w:eastAsia="Times New Roman" w:hAnsi="Times New Roman" w:cs="Times New Roman"/>
          <w:b/>
          <w:bCs/>
        </w:rPr>
      </w:pPr>
    </w:p>
    <w:p w14:paraId="28A3AC2B"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Įprastų farmakologinio saugumo, kartotinių dozių toksiškumo, </w:t>
      </w:r>
      <w:proofErr w:type="spellStart"/>
      <w:r w:rsidRPr="00D66179">
        <w:rPr>
          <w:rFonts w:ascii="Times New Roman" w:eastAsia="Times New Roman" w:hAnsi="Times New Roman" w:cs="Times New Roman"/>
        </w:rPr>
        <w:t>genotoksiškumo</w:t>
      </w:r>
      <w:proofErr w:type="spellEnd"/>
      <w:r w:rsidRPr="00D66179">
        <w:rPr>
          <w:rFonts w:ascii="Times New Roman" w:eastAsia="Times New Roman" w:hAnsi="Times New Roman" w:cs="Times New Roman"/>
        </w:rPr>
        <w:t xml:space="preserve">, galimo </w:t>
      </w:r>
      <w:proofErr w:type="spellStart"/>
      <w:r w:rsidRPr="00D66179">
        <w:rPr>
          <w:rFonts w:ascii="Times New Roman" w:eastAsia="Times New Roman" w:hAnsi="Times New Roman" w:cs="Times New Roman"/>
        </w:rPr>
        <w:t>kancerogeniškumo</w:t>
      </w:r>
      <w:proofErr w:type="spellEnd"/>
      <w:r w:rsidRPr="00D66179">
        <w:rPr>
          <w:rFonts w:ascii="Times New Roman" w:eastAsia="Times New Roman" w:hAnsi="Times New Roman" w:cs="Times New Roman"/>
        </w:rPr>
        <w:t xml:space="preserve"> ir toksinio poveikio reprodukcijai ikiklinikinių tyrimų duomenys specifinio pavojaus žmogui nerodo.</w:t>
      </w:r>
    </w:p>
    <w:p w14:paraId="2A10C5BD"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toksinio poveikio dauginimosi funkcijai tyrimų su žiurkių patinais metu buvo tokių pokyčių: sumažėjo prostatos ir sėklinių pūslelių svoris, vislumo indeksas (dėl farmakologinio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poveikio). </w:t>
      </w:r>
    </w:p>
    <w:p w14:paraId="607EAE83"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Šių duomenų svarba klinikai nežinoma.</w:t>
      </w:r>
    </w:p>
    <w:p w14:paraId="76F9C309" w14:textId="77777777" w:rsidR="00D66179" w:rsidRPr="00D66179" w:rsidRDefault="00D66179" w:rsidP="00D66179">
      <w:pPr>
        <w:spacing w:after="0" w:line="240" w:lineRule="auto"/>
        <w:rPr>
          <w:rFonts w:ascii="Times New Roman" w:eastAsia="Times New Roman" w:hAnsi="Times New Roman" w:cs="Times New Roman"/>
        </w:rPr>
      </w:pPr>
    </w:p>
    <w:p w14:paraId="66BC1C3D"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Kaip ir kitų 5-alfa reduktazės inhibitorių atvejais, duodant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vaikingumo laikotarpiu, nustatyta vyriškosios lyties žiurkių ir triušių vaisiaus feminizacija. Preparato buvo žiurkių patelių kraujyje po to, kai jos susiporavo su </w:t>
      </w:r>
      <w:proofErr w:type="spellStart"/>
      <w:r w:rsidRPr="00D66179">
        <w:rPr>
          <w:rFonts w:ascii="Times New Roman" w:eastAsia="Times New Roman" w:hAnsi="Times New Roman" w:cs="Times New Roman"/>
        </w:rPr>
        <w:t>dutasteridu</w:t>
      </w:r>
      <w:proofErr w:type="spellEnd"/>
      <w:r w:rsidRPr="00D66179">
        <w:rPr>
          <w:rFonts w:ascii="Times New Roman" w:eastAsia="Times New Roman" w:hAnsi="Times New Roman" w:cs="Times New Roman"/>
        </w:rPr>
        <w:t xml:space="preserve"> gydytais patinais. Vaikingumo laikotarpiu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vartojusių primatų vyriškosios lyties vaisiui feminizacijos nebuvo net tuo atveju, kai preparato į kraują patekdavo daug daugiau, nei galėtų patekti su žmogaus sperma. Kad su sėkla į moters organizmą patekęs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sukels nepageidaujamą poveikį vyriškosios lyties vaisiui, mažai tikėtina.</w:t>
      </w:r>
    </w:p>
    <w:p w14:paraId="5994469F" w14:textId="77777777" w:rsidR="00D66179" w:rsidRPr="00D66179" w:rsidRDefault="00D66179" w:rsidP="00D66179">
      <w:pPr>
        <w:spacing w:after="0" w:line="240" w:lineRule="auto"/>
        <w:rPr>
          <w:rFonts w:ascii="Times New Roman" w:eastAsia="Times New Roman" w:hAnsi="Times New Roman" w:cs="Times New Roman"/>
        </w:rPr>
      </w:pPr>
    </w:p>
    <w:p w14:paraId="28662245" w14:textId="77777777" w:rsidR="00D66179" w:rsidRPr="00D66179" w:rsidRDefault="00D66179" w:rsidP="00D66179">
      <w:pPr>
        <w:spacing w:after="0" w:line="240" w:lineRule="auto"/>
        <w:rPr>
          <w:rFonts w:ascii="Times New Roman" w:eastAsia="Times New Roman" w:hAnsi="Times New Roman" w:cs="Times New Roman"/>
        </w:rPr>
      </w:pPr>
    </w:p>
    <w:p w14:paraId="713D891B" w14:textId="77777777" w:rsidR="00D66179" w:rsidRPr="00D66179" w:rsidRDefault="00D66179" w:rsidP="00D66179">
      <w:pPr>
        <w:spacing w:after="0" w:line="240" w:lineRule="auto"/>
        <w:ind w:left="567" w:hanging="567"/>
        <w:rPr>
          <w:rFonts w:ascii="Times New Roman" w:eastAsia="Times New Roman" w:hAnsi="Times New Roman" w:cs="Times New Roman"/>
          <w:b/>
          <w:bCs/>
          <w:caps/>
        </w:rPr>
      </w:pPr>
      <w:r w:rsidRPr="00D66179">
        <w:rPr>
          <w:rFonts w:ascii="Times New Roman" w:eastAsia="Times New Roman" w:hAnsi="Times New Roman" w:cs="Times New Roman"/>
          <w:b/>
          <w:bCs/>
          <w:caps/>
        </w:rPr>
        <w:t>6.</w:t>
      </w:r>
      <w:r w:rsidRPr="00D66179">
        <w:rPr>
          <w:rFonts w:ascii="Times New Roman" w:eastAsia="Times New Roman" w:hAnsi="Times New Roman" w:cs="Times New Roman"/>
          <w:b/>
          <w:bCs/>
          <w:caps/>
        </w:rPr>
        <w:tab/>
        <w:t>farmacinė informacija</w:t>
      </w:r>
    </w:p>
    <w:p w14:paraId="60C1BB0E" w14:textId="77777777" w:rsidR="00D66179" w:rsidRPr="00D66179" w:rsidRDefault="00D66179" w:rsidP="00D66179">
      <w:pPr>
        <w:spacing w:after="0" w:line="240" w:lineRule="auto"/>
        <w:rPr>
          <w:rFonts w:ascii="Times New Roman" w:eastAsia="Times New Roman" w:hAnsi="Times New Roman" w:cs="Times New Roman"/>
          <w:b/>
          <w:bCs/>
        </w:rPr>
      </w:pPr>
    </w:p>
    <w:p w14:paraId="0331F7CF"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6.1</w:t>
      </w:r>
      <w:r w:rsidRPr="00D66179">
        <w:rPr>
          <w:rFonts w:ascii="Times New Roman" w:eastAsia="Times New Roman" w:hAnsi="Times New Roman" w:cs="Times New Roman"/>
          <w:b/>
          <w:bCs/>
        </w:rPr>
        <w:tab/>
        <w:t>Pagalbinių medžiagų sąrašas</w:t>
      </w:r>
    </w:p>
    <w:p w14:paraId="2EFC6D02" w14:textId="77777777" w:rsidR="00D66179" w:rsidRPr="00D66179" w:rsidRDefault="00D66179" w:rsidP="00D66179">
      <w:pPr>
        <w:spacing w:after="0" w:line="240" w:lineRule="auto"/>
        <w:rPr>
          <w:rFonts w:ascii="Times New Roman" w:eastAsia="Times New Roman" w:hAnsi="Times New Roman" w:cs="Times New Roman"/>
          <w:b/>
          <w:bCs/>
        </w:rPr>
      </w:pPr>
    </w:p>
    <w:p w14:paraId="24EEB109"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i/>
          <w:iCs/>
        </w:rPr>
        <w:t>Kapsulės turinys</w:t>
      </w:r>
    </w:p>
    <w:p w14:paraId="740A5F70"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Butilhidroksitoluenas</w:t>
      </w:r>
      <w:proofErr w:type="spellEnd"/>
      <w:r w:rsidRPr="00D66179">
        <w:rPr>
          <w:rFonts w:ascii="Times New Roman" w:eastAsia="Times New Roman" w:hAnsi="Times New Roman" w:cs="Times New Roman"/>
        </w:rPr>
        <w:t xml:space="preserve"> (E321)</w:t>
      </w:r>
    </w:p>
    <w:p w14:paraId="4CFC3C3B"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Glicerolio</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monokaprilokapratas</w:t>
      </w:r>
      <w:proofErr w:type="spellEnd"/>
    </w:p>
    <w:p w14:paraId="039F76AF" w14:textId="77777777" w:rsidR="00D66179" w:rsidRPr="00D66179" w:rsidRDefault="00D66179" w:rsidP="00D66179">
      <w:pPr>
        <w:spacing w:after="0" w:line="240" w:lineRule="auto"/>
        <w:rPr>
          <w:rFonts w:ascii="Times New Roman" w:eastAsia="Times New Roman" w:hAnsi="Times New Roman" w:cs="Times New Roman"/>
        </w:rPr>
      </w:pPr>
    </w:p>
    <w:p w14:paraId="1798C37C" w14:textId="77777777" w:rsidR="00D66179" w:rsidRPr="00D66179" w:rsidRDefault="00D66179" w:rsidP="00D66179">
      <w:pPr>
        <w:spacing w:after="0" w:line="240" w:lineRule="auto"/>
        <w:rPr>
          <w:rFonts w:ascii="Times New Roman" w:eastAsia="Times New Roman" w:hAnsi="Times New Roman" w:cs="Times New Roman"/>
          <w:i/>
          <w:iCs/>
        </w:rPr>
      </w:pPr>
      <w:r w:rsidRPr="00D66179">
        <w:rPr>
          <w:rFonts w:ascii="Times New Roman" w:eastAsia="Times New Roman" w:hAnsi="Times New Roman" w:cs="Times New Roman"/>
          <w:i/>
          <w:iCs/>
        </w:rPr>
        <w:t>Kapsulės apvalkalas</w:t>
      </w:r>
    </w:p>
    <w:p w14:paraId="5A903075" w14:textId="77777777" w:rsidR="00D66179" w:rsidRPr="00D66179" w:rsidRDefault="00D66179" w:rsidP="00D66179">
      <w:pPr>
        <w:keepNext/>
        <w:keepLine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Želatina (160 </w:t>
      </w:r>
      <w:proofErr w:type="spellStart"/>
      <w:r w:rsidRPr="00D66179">
        <w:rPr>
          <w:rFonts w:ascii="Times New Roman" w:eastAsia="Times New Roman" w:hAnsi="Times New Roman" w:cs="Times New Roman"/>
        </w:rPr>
        <w:t>Bloom</w:t>
      </w:r>
      <w:proofErr w:type="spellEnd"/>
      <w:r w:rsidRPr="00D66179">
        <w:rPr>
          <w:rFonts w:ascii="Times New Roman" w:eastAsia="Times New Roman" w:hAnsi="Times New Roman" w:cs="Times New Roman"/>
        </w:rPr>
        <w:t>)</w:t>
      </w:r>
    </w:p>
    <w:p w14:paraId="689FCC1F"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Glicerolis</w:t>
      </w:r>
      <w:proofErr w:type="spellEnd"/>
      <w:r w:rsidRPr="00D66179">
        <w:rPr>
          <w:rFonts w:ascii="Times New Roman" w:eastAsia="Times New Roman" w:hAnsi="Times New Roman" w:cs="Times New Roman"/>
        </w:rPr>
        <w:t xml:space="preserve"> (E422)</w:t>
      </w:r>
    </w:p>
    <w:p w14:paraId="5566B660"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lastRenderedPageBreak/>
        <w:t>Titano dioksidas (E171)</w:t>
      </w:r>
    </w:p>
    <w:p w14:paraId="606F570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Geltonasis geležies oksidas (E172)</w:t>
      </w:r>
    </w:p>
    <w:p w14:paraId="2A6B167E" w14:textId="77777777" w:rsidR="00D66179" w:rsidRPr="00D66179" w:rsidRDefault="00D66179" w:rsidP="00D66179">
      <w:pPr>
        <w:spacing w:after="0" w:line="240" w:lineRule="auto"/>
        <w:rPr>
          <w:rFonts w:ascii="Times New Roman" w:eastAsia="Times New Roman" w:hAnsi="Times New Roman" w:cs="Times New Roman"/>
        </w:rPr>
      </w:pPr>
    </w:p>
    <w:p w14:paraId="694A9CE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Kiti ingredientai</w:t>
      </w:r>
    </w:p>
    <w:p w14:paraId="6E729F3C"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Vidutinės grandinės trigliceridai</w:t>
      </w:r>
    </w:p>
    <w:p w14:paraId="3E53C605"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Išgrynintas vanduo</w:t>
      </w:r>
    </w:p>
    <w:p w14:paraId="2EE08629" w14:textId="77777777" w:rsidR="00D66179" w:rsidRPr="00D66179" w:rsidRDefault="00D66179" w:rsidP="00D66179">
      <w:pPr>
        <w:spacing w:after="0" w:line="240" w:lineRule="auto"/>
        <w:rPr>
          <w:rFonts w:ascii="Times New Roman" w:eastAsia="Times New Roman" w:hAnsi="Times New Roman" w:cs="Times New Roman"/>
        </w:rPr>
      </w:pPr>
    </w:p>
    <w:p w14:paraId="76878C49"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6.2</w:t>
      </w:r>
      <w:r w:rsidRPr="00D66179">
        <w:rPr>
          <w:rFonts w:ascii="Times New Roman" w:eastAsia="Times New Roman" w:hAnsi="Times New Roman" w:cs="Times New Roman"/>
          <w:b/>
          <w:bCs/>
        </w:rPr>
        <w:tab/>
        <w:t>Nesuderinamumas</w:t>
      </w:r>
    </w:p>
    <w:p w14:paraId="491DD1F7" w14:textId="77777777" w:rsidR="00D66179" w:rsidRPr="00D66179" w:rsidRDefault="00D66179" w:rsidP="00D66179">
      <w:pPr>
        <w:spacing w:after="0" w:line="240" w:lineRule="auto"/>
        <w:rPr>
          <w:rFonts w:ascii="Times New Roman" w:eastAsia="Times New Roman" w:hAnsi="Times New Roman" w:cs="Times New Roman"/>
          <w:b/>
          <w:bCs/>
        </w:rPr>
      </w:pPr>
    </w:p>
    <w:p w14:paraId="180CDDE7"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Duomenys nebūtini.</w:t>
      </w:r>
    </w:p>
    <w:p w14:paraId="40A9B358" w14:textId="77777777" w:rsidR="00D66179" w:rsidRPr="00D66179" w:rsidRDefault="00D66179" w:rsidP="00D66179">
      <w:pPr>
        <w:keepNext/>
        <w:keepLines/>
        <w:spacing w:after="0" w:line="240" w:lineRule="auto"/>
        <w:rPr>
          <w:rFonts w:ascii="Times New Roman" w:eastAsia="Times New Roman" w:hAnsi="Times New Roman" w:cs="Times New Roman"/>
        </w:rPr>
      </w:pPr>
    </w:p>
    <w:p w14:paraId="49521B4C" w14:textId="77777777" w:rsidR="00D66179" w:rsidRPr="00D66179" w:rsidRDefault="00D66179" w:rsidP="00D66179">
      <w:pPr>
        <w:keepNext/>
        <w:keepLines/>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6.3</w:t>
      </w:r>
      <w:r w:rsidRPr="00D66179">
        <w:rPr>
          <w:rFonts w:ascii="Times New Roman" w:eastAsia="Times New Roman" w:hAnsi="Times New Roman" w:cs="Times New Roman"/>
          <w:b/>
          <w:bCs/>
        </w:rPr>
        <w:tab/>
        <w:t>Tinkamumo laikas</w:t>
      </w:r>
    </w:p>
    <w:p w14:paraId="6DEE14C3" w14:textId="77777777" w:rsidR="00D66179" w:rsidRPr="00D66179" w:rsidRDefault="00D66179" w:rsidP="00D66179">
      <w:pPr>
        <w:keepNext/>
        <w:keepLines/>
        <w:spacing w:after="0" w:line="240" w:lineRule="auto"/>
        <w:rPr>
          <w:rFonts w:ascii="Times New Roman" w:eastAsia="Times New Roman" w:hAnsi="Times New Roman" w:cs="Times New Roman"/>
          <w:b/>
          <w:bCs/>
        </w:rPr>
      </w:pPr>
    </w:p>
    <w:p w14:paraId="619F7B18" w14:textId="77777777" w:rsidR="00D66179" w:rsidRPr="00D66179" w:rsidRDefault="00D66179" w:rsidP="00D66179">
      <w:pPr>
        <w:keepNext/>
        <w:keepLine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3 metai</w:t>
      </w:r>
    </w:p>
    <w:p w14:paraId="3E42241B" w14:textId="77777777" w:rsidR="00D66179" w:rsidRPr="00D66179" w:rsidRDefault="00D66179" w:rsidP="00D66179">
      <w:pPr>
        <w:keepNext/>
        <w:keepLines/>
        <w:spacing w:after="0" w:line="240" w:lineRule="auto"/>
        <w:rPr>
          <w:rFonts w:ascii="Times New Roman" w:eastAsia="Times New Roman" w:hAnsi="Times New Roman" w:cs="Times New Roman"/>
        </w:rPr>
      </w:pPr>
    </w:p>
    <w:p w14:paraId="0A6FF83A" w14:textId="77777777" w:rsidR="00D66179" w:rsidRPr="00D66179" w:rsidRDefault="00D66179" w:rsidP="00D66179">
      <w:pPr>
        <w:keepNext/>
        <w:spacing w:after="0" w:line="240" w:lineRule="auto"/>
        <w:ind w:left="550" w:hanging="550"/>
        <w:outlineLvl w:val="4"/>
        <w:rPr>
          <w:rFonts w:ascii="Times New Roman" w:eastAsia="Times New Roman" w:hAnsi="Times New Roman" w:cs="Times New Roman"/>
          <w:b/>
          <w:bCs/>
          <w:lang w:eastAsia="lt-LT"/>
        </w:rPr>
      </w:pPr>
      <w:r w:rsidRPr="00D66179">
        <w:rPr>
          <w:rFonts w:ascii="Times New Roman" w:eastAsia="Times New Roman" w:hAnsi="Times New Roman" w:cs="Times New Roman"/>
          <w:b/>
          <w:bCs/>
          <w:lang w:eastAsia="lt-LT"/>
        </w:rPr>
        <w:t>6.4</w:t>
      </w:r>
      <w:r w:rsidRPr="00D66179">
        <w:rPr>
          <w:rFonts w:ascii="Times New Roman" w:eastAsia="Times New Roman" w:hAnsi="Times New Roman" w:cs="Times New Roman"/>
          <w:b/>
          <w:bCs/>
          <w:lang w:eastAsia="lt-LT"/>
        </w:rPr>
        <w:tab/>
        <w:t>Specialios laikymo sąlygos</w:t>
      </w:r>
    </w:p>
    <w:p w14:paraId="04928970" w14:textId="77777777" w:rsidR="00D66179" w:rsidRPr="00D66179" w:rsidRDefault="00D66179" w:rsidP="00D66179">
      <w:pPr>
        <w:spacing w:after="0" w:line="240" w:lineRule="auto"/>
        <w:rPr>
          <w:rFonts w:ascii="Times New Roman" w:eastAsia="Times New Roman" w:hAnsi="Times New Roman" w:cs="Times New Roman"/>
          <w:b/>
          <w:bCs/>
        </w:rPr>
      </w:pPr>
    </w:p>
    <w:p w14:paraId="04AF424B" w14:textId="77777777" w:rsidR="00D66179" w:rsidRPr="00D66179" w:rsidRDefault="00D66179" w:rsidP="00D66179">
      <w:pPr>
        <w:spacing w:after="0" w:line="240" w:lineRule="auto"/>
        <w:rPr>
          <w:rFonts w:ascii="Times New Roman" w:eastAsia="Times New Roman" w:hAnsi="Times New Roman" w:cs="Times New Roman"/>
          <w:noProof/>
          <w:lang w:val="x-none" w:eastAsia="x-none"/>
        </w:rPr>
      </w:pPr>
      <w:r w:rsidRPr="00D66179">
        <w:rPr>
          <w:rFonts w:ascii="Times New Roman" w:eastAsia="Times New Roman" w:hAnsi="Times New Roman" w:cs="Times New Roman"/>
          <w:noProof/>
          <w:lang w:val="x-none" w:eastAsia="x-none"/>
        </w:rPr>
        <w:t xml:space="preserve">Laikyti ne aukštesnėje kaip 30 </w:t>
      </w:r>
      <w:r w:rsidRPr="00D66179">
        <w:rPr>
          <w:rFonts w:ascii="Times New Roman" w:eastAsia="Times New Roman" w:hAnsi="Times New Roman" w:cs="Times New Roman"/>
          <w:noProof/>
          <w:lang w:val="x-none" w:eastAsia="x-none"/>
        </w:rPr>
        <w:sym w:font="Symbol" w:char="F0B0"/>
      </w:r>
      <w:r w:rsidRPr="00D66179">
        <w:rPr>
          <w:rFonts w:ascii="Times New Roman" w:eastAsia="Times New Roman" w:hAnsi="Times New Roman" w:cs="Times New Roman"/>
          <w:noProof/>
          <w:lang w:val="x-none" w:eastAsia="x-none"/>
        </w:rPr>
        <w:t xml:space="preserve">C temperatūroje. Laikyti gamintojo pakuotėje, kad </w:t>
      </w:r>
      <w:r w:rsidRPr="00D66179">
        <w:rPr>
          <w:rFonts w:ascii="Times New Roman" w:eastAsia="Times New Roman" w:hAnsi="Times New Roman" w:cs="Times New Roman"/>
          <w:noProof/>
          <w:lang w:eastAsia="x-none"/>
        </w:rPr>
        <w:t xml:space="preserve">vaistinis </w:t>
      </w:r>
      <w:r w:rsidRPr="00D66179">
        <w:rPr>
          <w:rFonts w:ascii="Times New Roman" w:eastAsia="Times New Roman" w:hAnsi="Times New Roman" w:cs="Times New Roman"/>
          <w:noProof/>
          <w:lang w:val="x-none" w:eastAsia="x-none"/>
        </w:rPr>
        <w:t>preparatas būtų apsaugotas nuo šviesos.</w:t>
      </w:r>
    </w:p>
    <w:p w14:paraId="528ED7FD" w14:textId="77777777" w:rsidR="00D66179" w:rsidRPr="00D66179" w:rsidRDefault="00D66179" w:rsidP="00D66179">
      <w:pPr>
        <w:spacing w:after="0" w:line="240" w:lineRule="auto"/>
        <w:rPr>
          <w:rFonts w:ascii="Times New Roman" w:eastAsia="Times New Roman" w:hAnsi="Times New Roman" w:cs="Times New Roman"/>
        </w:rPr>
      </w:pPr>
    </w:p>
    <w:p w14:paraId="4D00ED36"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6.5</w:t>
      </w:r>
      <w:r w:rsidRPr="00D66179">
        <w:rPr>
          <w:rFonts w:ascii="Times New Roman" w:eastAsia="Times New Roman" w:hAnsi="Times New Roman" w:cs="Times New Roman"/>
          <w:b/>
          <w:bCs/>
        </w:rPr>
        <w:tab/>
      </w:r>
      <w:proofErr w:type="spellStart"/>
      <w:r w:rsidRPr="00D66179">
        <w:rPr>
          <w:rFonts w:ascii="Times New Roman" w:eastAsia="Times New Roman" w:hAnsi="Times New Roman" w:cs="Times New Roman"/>
          <w:b/>
          <w:bCs/>
        </w:rPr>
        <w:t>Talpyklės</w:t>
      </w:r>
      <w:proofErr w:type="spellEnd"/>
      <w:r w:rsidRPr="00D66179">
        <w:rPr>
          <w:rFonts w:ascii="Times New Roman" w:eastAsia="Times New Roman" w:hAnsi="Times New Roman" w:cs="Times New Roman"/>
          <w:b/>
          <w:bCs/>
        </w:rPr>
        <w:t xml:space="preserve"> pobūdis ir jos</w:t>
      </w:r>
      <w:r w:rsidRPr="00D66179">
        <w:rPr>
          <w:rFonts w:ascii="Times New Roman" w:eastAsia="Times New Roman" w:hAnsi="Times New Roman" w:cs="Times New Roman"/>
        </w:rPr>
        <w:t xml:space="preserve"> </w:t>
      </w:r>
      <w:r w:rsidRPr="00D66179">
        <w:rPr>
          <w:rFonts w:ascii="Times New Roman" w:eastAsia="Times New Roman" w:hAnsi="Times New Roman" w:cs="Times New Roman"/>
          <w:b/>
          <w:bCs/>
        </w:rPr>
        <w:t>turinys</w:t>
      </w:r>
    </w:p>
    <w:p w14:paraId="37990476" w14:textId="77777777" w:rsidR="00D66179" w:rsidRPr="00D66179" w:rsidRDefault="00D66179" w:rsidP="00D66179">
      <w:pPr>
        <w:spacing w:after="0" w:line="240" w:lineRule="auto"/>
        <w:rPr>
          <w:rFonts w:ascii="Times New Roman" w:eastAsia="Times New Roman" w:hAnsi="Times New Roman" w:cs="Times New Roman"/>
          <w:b/>
          <w:bCs/>
        </w:rPr>
      </w:pPr>
    </w:p>
    <w:p w14:paraId="044D0687"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Matinė PVC/PVDC/aliuminio lizdinė plokštelė, kurioje yra 10, 28, 30, 50, 60, 90 arba 100 kapsulių.</w:t>
      </w:r>
    </w:p>
    <w:p w14:paraId="1A000C7D"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p>
    <w:p w14:paraId="0EEBC7AB"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10 kapsulių (lizdinės plokštelės: 2x5 kapsules, 1x10 kapsulių) kartono dėžutėje.</w:t>
      </w:r>
    </w:p>
    <w:p w14:paraId="06579DB4"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28 kapsulės (lizdinės plokštelės: 2x14 kapsulių, 4x7 kapsules, 7x4 kapsules) kartono dėžutėje.</w:t>
      </w:r>
    </w:p>
    <w:p w14:paraId="6A49A6CE"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30 kapsulių (lizdinės plokštelės: 3x10 kapsulių, 6x5 kapsules) kartono dėžutėje.</w:t>
      </w:r>
    </w:p>
    <w:p w14:paraId="26911151"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50 kapsulių (lizdinės plokštelės: 5x10 kapsulių, 10x5 kapsules) kartono dėžutėje.</w:t>
      </w:r>
    </w:p>
    <w:p w14:paraId="26521A28"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60 kapsulių (lizdinės plokštelės: 6x10 kapsulių, 12x5 kapsules) kartono dėžutėje.</w:t>
      </w:r>
    </w:p>
    <w:p w14:paraId="36C2402E"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90 kapsulių (lizdinės plokštelės: 9x10 kapsulių, 18x5 kapsules) kartono dėžutėje.</w:t>
      </w:r>
    </w:p>
    <w:p w14:paraId="552501C5"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100 kapsulių (lizdinės plokštelės: 10x10 kapsulių, 5x20 kapsulių) kartono dėžutėje.</w:t>
      </w:r>
    </w:p>
    <w:p w14:paraId="07C1D356" w14:textId="77777777" w:rsidR="00D66179" w:rsidRPr="00D66179" w:rsidRDefault="00D66179" w:rsidP="00D66179">
      <w:pPr>
        <w:spacing w:after="0" w:line="240" w:lineRule="auto"/>
        <w:rPr>
          <w:rFonts w:ascii="Times New Roman" w:eastAsia="Times New Roman" w:hAnsi="Times New Roman" w:cs="Times New Roman"/>
        </w:rPr>
      </w:pPr>
    </w:p>
    <w:p w14:paraId="31D54BE1"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Gali būti tiekiamos ne visų dydžių pakuotės.</w:t>
      </w:r>
    </w:p>
    <w:p w14:paraId="5ECCD512" w14:textId="77777777" w:rsidR="00D66179" w:rsidRPr="00D66179" w:rsidRDefault="00D66179" w:rsidP="00D66179">
      <w:pPr>
        <w:spacing w:after="0" w:line="240" w:lineRule="auto"/>
        <w:rPr>
          <w:rFonts w:ascii="Times New Roman" w:eastAsia="Times New Roman" w:hAnsi="Times New Roman" w:cs="Times New Roman"/>
        </w:rPr>
      </w:pPr>
    </w:p>
    <w:p w14:paraId="731707AD" w14:textId="77777777" w:rsidR="00D66179" w:rsidRPr="00D66179" w:rsidRDefault="00D66179" w:rsidP="00D66179">
      <w:pPr>
        <w:spacing w:after="0" w:line="240" w:lineRule="auto"/>
        <w:ind w:left="567" w:hanging="567"/>
        <w:rPr>
          <w:rFonts w:ascii="Times New Roman" w:eastAsia="Times New Roman" w:hAnsi="Times New Roman" w:cs="Times New Roman"/>
          <w:b/>
          <w:bCs/>
        </w:rPr>
      </w:pPr>
      <w:r w:rsidRPr="00D66179">
        <w:rPr>
          <w:rFonts w:ascii="Times New Roman" w:eastAsia="Times New Roman" w:hAnsi="Times New Roman" w:cs="Times New Roman"/>
          <w:b/>
          <w:bCs/>
        </w:rPr>
        <w:t>6.6</w:t>
      </w:r>
      <w:r w:rsidRPr="00D66179">
        <w:rPr>
          <w:rFonts w:ascii="Times New Roman" w:eastAsia="Times New Roman" w:hAnsi="Times New Roman" w:cs="Times New Roman"/>
          <w:b/>
          <w:bCs/>
        </w:rPr>
        <w:tab/>
        <w:t xml:space="preserve">Specialūs reikalavimai atliekoms tvarkyti </w:t>
      </w:r>
    </w:p>
    <w:p w14:paraId="558E6684" w14:textId="77777777" w:rsidR="00D66179" w:rsidRPr="00D66179" w:rsidRDefault="00D66179" w:rsidP="00D66179">
      <w:pPr>
        <w:spacing w:after="0" w:line="240" w:lineRule="auto"/>
        <w:rPr>
          <w:rFonts w:ascii="Times New Roman" w:eastAsia="Times New Roman" w:hAnsi="Times New Roman" w:cs="Times New Roman"/>
          <w:b/>
          <w:bCs/>
        </w:rPr>
      </w:pPr>
    </w:p>
    <w:p w14:paraId="52FFBABB"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absorbuojamas per odą, todėl nesandarios kapsulės liesti negalima. Prie jos prisilietus, lietimosi vietą būtina tuojau pat nuplauti muilu ir vandeniu (žr. 4.4 skyrių).</w:t>
      </w:r>
    </w:p>
    <w:p w14:paraId="37AB7D8A" w14:textId="77777777" w:rsidR="00D66179" w:rsidRPr="00D66179" w:rsidRDefault="00D66179" w:rsidP="00D66179">
      <w:pPr>
        <w:spacing w:after="0" w:line="240" w:lineRule="auto"/>
        <w:rPr>
          <w:rFonts w:ascii="Times New Roman" w:eastAsia="Times New Roman" w:hAnsi="Times New Roman" w:cs="Times New Roman"/>
        </w:rPr>
      </w:pPr>
    </w:p>
    <w:p w14:paraId="48FBD64C"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Nesuvartotą vaistinį preparatą ar atliekas reikia tvarkyti laikantis vietinių reikalavimų.</w:t>
      </w:r>
    </w:p>
    <w:p w14:paraId="0059002C" w14:textId="77777777" w:rsidR="00D66179" w:rsidRPr="00D66179" w:rsidRDefault="00D66179" w:rsidP="00D66179">
      <w:pPr>
        <w:spacing w:after="0" w:line="240" w:lineRule="auto"/>
        <w:rPr>
          <w:rFonts w:ascii="Times New Roman" w:eastAsia="Times New Roman" w:hAnsi="Times New Roman" w:cs="Times New Roman"/>
        </w:rPr>
      </w:pPr>
    </w:p>
    <w:p w14:paraId="7168544D" w14:textId="77777777" w:rsidR="00D66179" w:rsidRPr="00D66179" w:rsidRDefault="00D66179" w:rsidP="00D66179">
      <w:pPr>
        <w:spacing w:after="0" w:line="240" w:lineRule="auto"/>
        <w:rPr>
          <w:rFonts w:ascii="Times New Roman" w:eastAsia="Times New Roman" w:hAnsi="Times New Roman" w:cs="Times New Roman"/>
        </w:rPr>
      </w:pPr>
    </w:p>
    <w:p w14:paraId="4A76F048" w14:textId="77777777" w:rsidR="00D66179" w:rsidRPr="00D66179" w:rsidRDefault="00D66179" w:rsidP="00D66179">
      <w:pPr>
        <w:spacing w:after="0" w:line="240" w:lineRule="auto"/>
        <w:ind w:left="567" w:hanging="567"/>
        <w:rPr>
          <w:rFonts w:ascii="Times New Roman" w:eastAsia="Times New Roman" w:hAnsi="Times New Roman" w:cs="Times New Roman"/>
          <w:b/>
          <w:bCs/>
          <w:caps/>
        </w:rPr>
      </w:pPr>
      <w:r w:rsidRPr="00D66179">
        <w:rPr>
          <w:rFonts w:ascii="Times New Roman" w:eastAsia="Times New Roman" w:hAnsi="Times New Roman" w:cs="Times New Roman"/>
          <w:b/>
          <w:bCs/>
          <w:caps/>
        </w:rPr>
        <w:t>7.</w:t>
      </w:r>
      <w:r w:rsidRPr="00D66179">
        <w:rPr>
          <w:rFonts w:ascii="Times New Roman" w:eastAsia="Times New Roman" w:hAnsi="Times New Roman" w:cs="Times New Roman"/>
          <w:b/>
          <w:bCs/>
          <w:caps/>
        </w:rPr>
        <w:tab/>
        <w:t>REGISTRUOTOJAS</w:t>
      </w:r>
    </w:p>
    <w:p w14:paraId="4FECC802" w14:textId="77777777" w:rsidR="00D66179" w:rsidRPr="00D66179" w:rsidRDefault="00D66179" w:rsidP="00D66179">
      <w:pPr>
        <w:spacing w:after="0" w:line="240" w:lineRule="auto"/>
        <w:rPr>
          <w:rFonts w:ascii="Times New Roman" w:eastAsia="Times New Roman" w:hAnsi="Times New Roman" w:cs="Times New Roman"/>
        </w:rPr>
      </w:pPr>
    </w:p>
    <w:p w14:paraId="49C1C400"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Pharma B.V.</w:t>
      </w:r>
    </w:p>
    <w:p w14:paraId="29891496"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Swensweg</w:t>
      </w:r>
      <w:proofErr w:type="spellEnd"/>
      <w:r w:rsidRPr="00D66179">
        <w:rPr>
          <w:rFonts w:ascii="Times New Roman" w:eastAsia="Times New Roman" w:hAnsi="Times New Roman" w:cs="Times New Roman"/>
        </w:rPr>
        <w:t xml:space="preserve"> 5</w:t>
      </w:r>
    </w:p>
    <w:p w14:paraId="0AE77724"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2031 GA </w:t>
      </w:r>
      <w:proofErr w:type="spellStart"/>
      <w:r w:rsidRPr="00D66179">
        <w:rPr>
          <w:rFonts w:ascii="Times New Roman" w:eastAsia="Times New Roman" w:hAnsi="Times New Roman" w:cs="Times New Roman"/>
        </w:rPr>
        <w:t>Haarlem</w:t>
      </w:r>
      <w:proofErr w:type="spellEnd"/>
    </w:p>
    <w:p w14:paraId="6CD25FD7"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Nyderlandai</w:t>
      </w:r>
    </w:p>
    <w:p w14:paraId="5DB3AB0C" w14:textId="77777777" w:rsidR="00D66179" w:rsidRPr="00D66179" w:rsidRDefault="00D66179" w:rsidP="00D66179">
      <w:pPr>
        <w:spacing w:after="0" w:line="240" w:lineRule="auto"/>
        <w:rPr>
          <w:rFonts w:ascii="Times New Roman" w:eastAsia="Times New Roman" w:hAnsi="Times New Roman" w:cs="Times New Roman"/>
        </w:rPr>
      </w:pPr>
    </w:p>
    <w:p w14:paraId="50B5D395" w14:textId="77777777" w:rsidR="00D66179" w:rsidRPr="00D66179" w:rsidRDefault="00D66179" w:rsidP="00D66179">
      <w:pPr>
        <w:spacing w:after="0" w:line="240" w:lineRule="auto"/>
        <w:rPr>
          <w:rFonts w:ascii="Times New Roman" w:eastAsia="Times New Roman" w:hAnsi="Times New Roman" w:cs="Times New Roman"/>
        </w:rPr>
      </w:pPr>
    </w:p>
    <w:p w14:paraId="6A82EE5E" w14:textId="77777777" w:rsidR="00D66179" w:rsidRPr="00D66179" w:rsidRDefault="00D66179" w:rsidP="00D66179">
      <w:pPr>
        <w:spacing w:after="0" w:line="240" w:lineRule="auto"/>
        <w:ind w:left="567" w:hanging="567"/>
        <w:rPr>
          <w:rFonts w:ascii="Times New Roman" w:eastAsia="Times New Roman" w:hAnsi="Times New Roman" w:cs="Times New Roman"/>
          <w:b/>
          <w:bCs/>
          <w:caps/>
        </w:rPr>
      </w:pPr>
      <w:r w:rsidRPr="00D66179">
        <w:rPr>
          <w:rFonts w:ascii="Times New Roman" w:eastAsia="Times New Roman" w:hAnsi="Times New Roman" w:cs="Times New Roman"/>
          <w:b/>
          <w:bCs/>
          <w:caps/>
        </w:rPr>
        <w:t>8.</w:t>
      </w:r>
      <w:r w:rsidRPr="00D66179">
        <w:rPr>
          <w:rFonts w:ascii="Times New Roman" w:eastAsia="Times New Roman" w:hAnsi="Times New Roman" w:cs="Times New Roman"/>
          <w:b/>
          <w:bCs/>
          <w:caps/>
        </w:rPr>
        <w:tab/>
        <w:t>REGISTRACIJOS PAŽYMĖJIMO</w:t>
      </w:r>
      <w:r w:rsidRPr="00D66179" w:rsidDel="001957B5">
        <w:rPr>
          <w:rFonts w:ascii="Times New Roman" w:eastAsia="Times New Roman" w:hAnsi="Times New Roman" w:cs="Times New Roman"/>
          <w:b/>
          <w:bCs/>
          <w:caps/>
        </w:rPr>
        <w:t xml:space="preserve"> </w:t>
      </w:r>
      <w:r w:rsidRPr="00D66179">
        <w:rPr>
          <w:rFonts w:ascii="Times New Roman" w:eastAsia="Times New Roman" w:hAnsi="Times New Roman" w:cs="Times New Roman"/>
          <w:b/>
          <w:bCs/>
          <w:caps/>
        </w:rPr>
        <w:t>numeris (-IAI)</w:t>
      </w:r>
    </w:p>
    <w:p w14:paraId="3BFF73ED" w14:textId="77777777" w:rsidR="00D66179" w:rsidRPr="00D66179" w:rsidRDefault="00D66179" w:rsidP="00D66179">
      <w:pPr>
        <w:spacing w:after="0" w:line="240" w:lineRule="auto"/>
        <w:rPr>
          <w:rFonts w:ascii="Times New Roman" w:eastAsia="Times New Roman" w:hAnsi="Times New Roman" w:cs="Times New Roman"/>
        </w:rPr>
      </w:pPr>
    </w:p>
    <w:p w14:paraId="520F1487"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N10 - LT/1/13/3182/001 </w:t>
      </w:r>
    </w:p>
    <w:p w14:paraId="2793592F"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N28 - LT/1/13/3182/002 </w:t>
      </w:r>
    </w:p>
    <w:p w14:paraId="5AD12741"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N30 - LT/1/13/3182/003 </w:t>
      </w:r>
    </w:p>
    <w:p w14:paraId="24DBD7E2"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N50 - LT/1/13/3182/004 </w:t>
      </w:r>
    </w:p>
    <w:p w14:paraId="20F5C8D4"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lastRenderedPageBreak/>
        <w:t xml:space="preserve">N60 - LT/1/13/3182/005 </w:t>
      </w:r>
    </w:p>
    <w:p w14:paraId="10262AAF"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N90 - LT/1/13/3182/006 </w:t>
      </w:r>
    </w:p>
    <w:p w14:paraId="234041DC"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N100 - LT/1/13/3182/007 </w:t>
      </w:r>
    </w:p>
    <w:p w14:paraId="732B56EE" w14:textId="77777777" w:rsidR="00D66179" w:rsidRPr="00D66179" w:rsidRDefault="00D66179" w:rsidP="00D66179">
      <w:pPr>
        <w:spacing w:after="0" w:line="240" w:lineRule="auto"/>
        <w:rPr>
          <w:rFonts w:ascii="Times New Roman" w:eastAsia="Times New Roman" w:hAnsi="Times New Roman" w:cs="Times New Roman"/>
        </w:rPr>
      </w:pPr>
    </w:p>
    <w:p w14:paraId="60B2E9A3" w14:textId="77777777" w:rsidR="00D66179" w:rsidRPr="00D66179" w:rsidRDefault="00D66179" w:rsidP="00D66179">
      <w:pPr>
        <w:spacing w:after="0" w:line="240" w:lineRule="auto"/>
        <w:rPr>
          <w:rFonts w:ascii="Times New Roman" w:eastAsia="Times New Roman" w:hAnsi="Times New Roman" w:cs="Times New Roman"/>
        </w:rPr>
      </w:pPr>
    </w:p>
    <w:p w14:paraId="4AB9F1C0" w14:textId="77777777" w:rsidR="00D66179" w:rsidRPr="00D66179" w:rsidRDefault="00D66179" w:rsidP="00D66179">
      <w:pPr>
        <w:spacing w:after="0" w:line="240" w:lineRule="auto"/>
        <w:ind w:left="567" w:hanging="567"/>
        <w:rPr>
          <w:rFonts w:ascii="Times New Roman" w:eastAsia="Times New Roman" w:hAnsi="Times New Roman" w:cs="Times New Roman"/>
          <w:b/>
          <w:bCs/>
          <w:caps/>
        </w:rPr>
      </w:pPr>
      <w:r w:rsidRPr="00D66179">
        <w:rPr>
          <w:rFonts w:ascii="Times New Roman" w:eastAsia="Times New Roman" w:hAnsi="Times New Roman" w:cs="Times New Roman"/>
          <w:b/>
          <w:bCs/>
          <w:caps/>
        </w:rPr>
        <w:t>9.</w:t>
      </w:r>
      <w:r w:rsidRPr="00D66179">
        <w:rPr>
          <w:rFonts w:ascii="Times New Roman" w:eastAsia="Times New Roman" w:hAnsi="Times New Roman" w:cs="Times New Roman"/>
          <w:b/>
          <w:bCs/>
          <w:caps/>
        </w:rPr>
        <w:tab/>
        <w:t>REGISTRAVIMO/PERREGISTRAVIMO data</w:t>
      </w:r>
    </w:p>
    <w:p w14:paraId="5A7C1CED" w14:textId="77777777" w:rsidR="00D66179" w:rsidRPr="00D66179" w:rsidRDefault="00D66179" w:rsidP="00D66179">
      <w:pPr>
        <w:spacing w:after="0" w:line="240" w:lineRule="auto"/>
        <w:rPr>
          <w:rFonts w:ascii="Times New Roman" w:eastAsia="Times New Roman" w:hAnsi="Times New Roman" w:cs="Times New Roman"/>
        </w:rPr>
      </w:pPr>
    </w:p>
    <w:p w14:paraId="666EA98E"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Registravimo data 2013 m. sausio mėn. 14 d.</w:t>
      </w:r>
    </w:p>
    <w:p w14:paraId="3E6B9749" w14:textId="77777777" w:rsidR="00D66179" w:rsidRPr="00D66179" w:rsidRDefault="00D66179" w:rsidP="00D66179">
      <w:pPr>
        <w:spacing w:after="0" w:line="240" w:lineRule="auto"/>
        <w:rPr>
          <w:rFonts w:ascii="Times New Roman" w:eastAsia="Times New Roman" w:hAnsi="Times New Roman" w:cs="Times New Roman"/>
          <w:noProof/>
          <w:snapToGrid w:val="0"/>
          <w:szCs w:val="24"/>
        </w:rPr>
      </w:pPr>
      <w:r w:rsidRPr="00D66179">
        <w:rPr>
          <w:rFonts w:ascii="Times New Roman" w:eastAsia="Times New Roman" w:hAnsi="Times New Roman" w:cs="Times New Roman"/>
          <w:noProof/>
          <w:snapToGrid w:val="0"/>
        </w:rPr>
        <w:t xml:space="preserve">Paskutinio </w:t>
      </w:r>
      <w:r w:rsidRPr="00D66179">
        <w:rPr>
          <w:rFonts w:ascii="Times New Roman" w:eastAsia="Times New Roman" w:hAnsi="Times New Roman" w:cs="Times New Roman"/>
          <w:noProof/>
          <w:snapToGrid w:val="0"/>
          <w:szCs w:val="24"/>
        </w:rPr>
        <w:t>perregistravimo data 2017 m. lapkričio mėn. 13 d.</w:t>
      </w:r>
    </w:p>
    <w:p w14:paraId="4097982C" w14:textId="77777777" w:rsidR="00D66179" w:rsidRPr="00D66179" w:rsidRDefault="00D66179" w:rsidP="00D66179">
      <w:pPr>
        <w:spacing w:after="0" w:line="240" w:lineRule="auto"/>
        <w:rPr>
          <w:rFonts w:ascii="Times New Roman" w:eastAsia="Times New Roman" w:hAnsi="Times New Roman" w:cs="Times New Roman"/>
        </w:rPr>
      </w:pPr>
    </w:p>
    <w:p w14:paraId="12B5A2DC" w14:textId="77777777" w:rsidR="00D66179" w:rsidRPr="00D66179" w:rsidRDefault="00D66179" w:rsidP="00D66179">
      <w:pPr>
        <w:spacing w:after="0" w:line="240" w:lineRule="auto"/>
        <w:rPr>
          <w:rFonts w:ascii="Times New Roman" w:eastAsia="Times New Roman" w:hAnsi="Times New Roman" w:cs="Times New Roman"/>
        </w:rPr>
      </w:pPr>
    </w:p>
    <w:p w14:paraId="5D35815A" w14:textId="77777777" w:rsidR="00D66179" w:rsidRPr="00D66179" w:rsidRDefault="00D66179" w:rsidP="00D66179">
      <w:pPr>
        <w:keepNext/>
        <w:keepLines/>
        <w:spacing w:after="0" w:line="240" w:lineRule="auto"/>
        <w:ind w:left="567" w:hanging="567"/>
        <w:rPr>
          <w:rFonts w:ascii="Times New Roman" w:eastAsia="Times New Roman" w:hAnsi="Times New Roman" w:cs="Times New Roman"/>
          <w:b/>
          <w:bCs/>
          <w:caps/>
        </w:rPr>
      </w:pPr>
      <w:r w:rsidRPr="00D66179">
        <w:rPr>
          <w:rFonts w:ascii="Times New Roman" w:eastAsia="Times New Roman" w:hAnsi="Times New Roman" w:cs="Times New Roman"/>
          <w:b/>
          <w:bCs/>
          <w:caps/>
        </w:rPr>
        <w:t>10.</w:t>
      </w:r>
      <w:r w:rsidRPr="00D66179">
        <w:rPr>
          <w:rFonts w:ascii="Times New Roman" w:eastAsia="Times New Roman" w:hAnsi="Times New Roman" w:cs="Times New Roman"/>
          <w:b/>
          <w:bCs/>
          <w:caps/>
        </w:rPr>
        <w:tab/>
        <w:t>teksto peržiūros data</w:t>
      </w:r>
    </w:p>
    <w:p w14:paraId="68B032B5" w14:textId="77777777" w:rsidR="00D66179" w:rsidRPr="00D66179" w:rsidRDefault="00D66179" w:rsidP="00D66179">
      <w:pPr>
        <w:spacing w:after="0" w:line="240" w:lineRule="auto"/>
        <w:rPr>
          <w:rFonts w:ascii="Times New Roman" w:eastAsia="Times New Roman" w:hAnsi="Times New Roman" w:cs="Times New Roman"/>
          <w:bCs/>
        </w:rPr>
      </w:pPr>
    </w:p>
    <w:p w14:paraId="01699BA6" w14:textId="63CAA784" w:rsidR="00D66179" w:rsidRPr="00D66179" w:rsidRDefault="003B1FCC" w:rsidP="00D66179">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t>2025 m. rugsėjo 3 d.</w:t>
      </w:r>
    </w:p>
    <w:p w14:paraId="4B84D30C"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41A13F7D" w14:textId="708957E1"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r w:rsidRPr="00D66179">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D66179">
        <w:rPr>
          <w:rFonts w:ascii="Times New Roman" w:eastAsia="SimSun" w:hAnsi="Times New Roman" w:cs="Times New Roman"/>
          <w:i/>
          <w:noProof/>
        </w:rPr>
        <w:t xml:space="preserve"> </w:t>
      </w:r>
      <w:hyperlink r:id="rId7" w:history="1">
        <w:r w:rsidR="00490238" w:rsidRPr="00F57EF0">
          <w:rPr>
            <w:rStyle w:val="Hipersaitas"/>
            <w:rFonts w:ascii="Times New Roman" w:eastAsia="Times New Roman" w:hAnsi="Times New Roman" w:cs="Times New Roman"/>
            <w:noProof/>
          </w:rPr>
          <w:t>https://vvkt.lrv.lt/lt/</w:t>
        </w:r>
      </w:hyperlink>
      <w:r w:rsidR="00490238">
        <w:rPr>
          <w:rFonts w:ascii="Times New Roman" w:eastAsia="Times New Roman" w:hAnsi="Times New Roman" w:cs="Times New Roman"/>
          <w:noProof/>
        </w:rPr>
        <w:t xml:space="preserve">. </w:t>
      </w:r>
    </w:p>
    <w:p w14:paraId="620D7254"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p>
    <w:p w14:paraId="38E7EB24"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r w:rsidRPr="00D66179">
        <w:rPr>
          <w:rFonts w:ascii="Times New Roman" w:eastAsia="SimSun" w:hAnsi="Times New Roman" w:cs="Times New Roman"/>
        </w:rPr>
        <w:br w:type="page"/>
      </w:r>
    </w:p>
    <w:p w14:paraId="343489C3"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p>
    <w:p w14:paraId="5E95D4D4"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p>
    <w:p w14:paraId="3512C4CC"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p>
    <w:p w14:paraId="2C14A2A6"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p>
    <w:p w14:paraId="2EB07A4B"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p>
    <w:p w14:paraId="43506DBB"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p>
    <w:p w14:paraId="7F8E7AA4"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p>
    <w:p w14:paraId="1803F25F"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p>
    <w:p w14:paraId="6A75E5AD"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47F8FC68"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35F80476"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06D0052D"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75634ECF"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7DD355A1"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2F88FA33"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34F341FB"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733710A6"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2286A1AC"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21F51695"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52701676"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311A9FE2"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657473F8"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3F91ED40"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5C478943"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r w:rsidRPr="00D66179">
        <w:rPr>
          <w:rFonts w:ascii="Times New Roman" w:eastAsia="Times New Roman" w:hAnsi="Times New Roman" w:cs="Times New Roman"/>
          <w:b/>
          <w:bCs/>
          <w:kern w:val="28"/>
          <w:lang w:val="x-none" w:eastAsia="x-none"/>
        </w:rPr>
        <w:t>II PRIEDAS</w:t>
      </w:r>
    </w:p>
    <w:p w14:paraId="3F69C773"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58156722"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r w:rsidRPr="00D66179">
        <w:rPr>
          <w:rFonts w:ascii="Times New Roman" w:eastAsia="Times New Roman" w:hAnsi="Times New Roman" w:cs="Times New Roman"/>
          <w:b/>
          <w:bCs/>
          <w:kern w:val="28"/>
          <w:lang w:eastAsia="x-none"/>
        </w:rPr>
        <w:t>REGISTRACIJOS</w:t>
      </w:r>
      <w:r w:rsidRPr="00D66179">
        <w:rPr>
          <w:rFonts w:ascii="Times New Roman" w:eastAsia="Times New Roman" w:hAnsi="Times New Roman" w:cs="Times New Roman"/>
          <w:b/>
          <w:bCs/>
          <w:kern w:val="28"/>
          <w:lang w:val="x-none" w:eastAsia="x-none"/>
        </w:rPr>
        <w:t xml:space="preserve"> SĄLYGOS</w:t>
      </w:r>
    </w:p>
    <w:p w14:paraId="482273D2"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6CC20B6A" w14:textId="77777777" w:rsidR="00D66179" w:rsidRPr="00D66179" w:rsidRDefault="00D66179" w:rsidP="00D66179">
      <w:pPr>
        <w:spacing w:after="0" w:line="240" w:lineRule="auto"/>
        <w:ind w:left="1701" w:right="1416" w:hanging="708"/>
        <w:rPr>
          <w:rFonts w:ascii="Times New Roman" w:eastAsia="Times New Roman" w:hAnsi="Times New Roman" w:cs="Times New Roman"/>
          <w:b/>
        </w:rPr>
      </w:pPr>
      <w:r w:rsidRPr="00D66179">
        <w:rPr>
          <w:rFonts w:ascii="Times New Roman" w:eastAsia="Times New Roman" w:hAnsi="Times New Roman" w:cs="Times New Roman"/>
          <w:b/>
        </w:rPr>
        <w:t>A.</w:t>
      </w:r>
      <w:r w:rsidRPr="00D66179">
        <w:rPr>
          <w:rFonts w:ascii="Times New Roman" w:eastAsia="Times New Roman" w:hAnsi="Times New Roman" w:cs="Times New Roman"/>
          <w:b/>
        </w:rPr>
        <w:tab/>
        <w:t>GAMINTOJAS (-AI), ATSAKINGAS (-I) UŽ SERIJŲ IŠLEIDIMĄ</w:t>
      </w:r>
    </w:p>
    <w:p w14:paraId="6B3CD053" w14:textId="77777777" w:rsidR="00D66179" w:rsidRPr="00D66179" w:rsidRDefault="00D66179" w:rsidP="00D66179">
      <w:pPr>
        <w:spacing w:after="0" w:line="240" w:lineRule="auto"/>
        <w:rPr>
          <w:rFonts w:ascii="Times New Roman" w:eastAsia="Times New Roman" w:hAnsi="Times New Roman" w:cs="Times New Roman"/>
        </w:rPr>
      </w:pPr>
    </w:p>
    <w:p w14:paraId="1710F2DF" w14:textId="77777777" w:rsidR="00D66179" w:rsidRPr="00D66179" w:rsidRDefault="00D66179" w:rsidP="00D66179">
      <w:pPr>
        <w:suppressLineNumbers/>
        <w:spacing w:after="0" w:line="240" w:lineRule="auto"/>
        <w:ind w:left="1701" w:right="1416" w:hanging="708"/>
        <w:rPr>
          <w:rFonts w:ascii="Times New Roman" w:eastAsia="Times New Roman" w:hAnsi="Times New Roman" w:cs="Times New Roman"/>
        </w:rPr>
      </w:pPr>
      <w:r w:rsidRPr="00D66179">
        <w:rPr>
          <w:rFonts w:ascii="Times New Roman" w:eastAsia="Times New Roman" w:hAnsi="Times New Roman" w:cs="Times New Roman"/>
          <w:b/>
        </w:rPr>
        <w:t>B.</w:t>
      </w:r>
      <w:r w:rsidRPr="00D66179">
        <w:rPr>
          <w:rFonts w:ascii="Times New Roman" w:eastAsia="Times New Roman" w:hAnsi="Times New Roman" w:cs="Times New Roman"/>
          <w:b/>
        </w:rPr>
        <w:tab/>
        <w:t>TIEKIMO IR VARTOJIMO SĄLYGOS AR APRIBOJIMAI</w:t>
      </w:r>
    </w:p>
    <w:p w14:paraId="00420C17" w14:textId="77777777" w:rsidR="00D66179" w:rsidRPr="00D66179" w:rsidRDefault="00D66179" w:rsidP="00D66179">
      <w:pPr>
        <w:tabs>
          <w:tab w:val="left" w:pos="567"/>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rPr>
        <w:br w:type="page"/>
      </w:r>
      <w:r w:rsidRPr="00D66179">
        <w:rPr>
          <w:rFonts w:ascii="Times New Roman" w:eastAsia="Times New Roman" w:hAnsi="Times New Roman" w:cs="Times New Roman"/>
          <w:b/>
        </w:rPr>
        <w:lastRenderedPageBreak/>
        <w:t>A.</w:t>
      </w:r>
      <w:r w:rsidRPr="00D66179">
        <w:rPr>
          <w:rFonts w:ascii="Times New Roman" w:eastAsia="Times New Roman" w:hAnsi="Times New Roman" w:cs="Times New Roman"/>
          <w:b/>
        </w:rPr>
        <w:tab/>
        <w:t>GAMINTOJAS (-AI), ATSAKINGAS (-I) UŽ SERIJŲ IŠLEIDIMĄ</w:t>
      </w:r>
    </w:p>
    <w:p w14:paraId="00D66EE1" w14:textId="77777777" w:rsidR="00D66179" w:rsidRPr="00D66179" w:rsidRDefault="00D66179" w:rsidP="00D66179">
      <w:pPr>
        <w:spacing w:after="0" w:line="240" w:lineRule="auto"/>
        <w:rPr>
          <w:rFonts w:ascii="Times New Roman" w:eastAsia="Times New Roman" w:hAnsi="Times New Roman" w:cs="Times New Roman"/>
        </w:rPr>
      </w:pPr>
    </w:p>
    <w:p w14:paraId="3D685AC6" w14:textId="77777777" w:rsidR="00D66179" w:rsidRPr="00D66179" w:rsidRDefault="00D66179" w:rsidP="00D66179">
      <w:pPr>
        <w:tabs>
          <w:tab w:val="left" w:pos="567"/>
        </w:tabs>
        <w:spacing w:after="0" w:line="240" w:lineRule="auto"/>
        <w:jc w:val="both"/>
        <w:rPr>
          <w:rFonts w:ascii="Times New Roman" w:eastAsia="Times New Roman" w:hAnsi="Times New Roman" w:cs="Times New Roman"/>
          <w:snapToGrid w:val="0"/>
          <w:szCs w:val="24"/>
        </w:rPr>
      </w:pPr>
      <w:r w:rsidRPr="00D66179">
        <w:rPr>
          <w:rFonts w:ascii="Times New Roman" w:eastAsia="Times New Roman" w:hAnsi="Times New Roman" w:cs="Times New Roman"/>
          <w:noProof/>
          <w:snapToGrid w:val="0"/>
          <w:szCs w:val="24"/>
          <w:u w:val="single"/>
        </w:rPr>
        <w:t>Gamintojo (-ų), atsakingo (-ų) už serijų išleidimą, pavadinimas (-ai) ir adresas (-ai)</w:t>
      </w:r>
    </w:p>
    <w:p w14:paraId="676F2625"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2E175227"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TEVA </w:t>
      </w:r>
      <w:proofErr w:type="spellStart"/>
      <w:r w:rsidRPr="00D66179">
        <w:rPr>
          <w:rFonts w:ascii="Times New Roman" w:eastAsia="Times New Roman" w:hAnsi="Times New Roman" w:cs="Times New Roman"/>
          <w:bCs/>
        </w:rPr>
        <w:t>Pharmaceutical</w:t>
      </w:r>
      <w:proofErr w:type="spellEnd"/>
      <w:r w:rsidRPr="00D66179">
        <w:rPr>
          <w:rFonts w:ascii="Times New Roman" w:eastAsia="Times New Roman" w:hAnsi="Times New Roman" w:cs="Times New Roman"/>
          <w:bCs/>
        </w:rPr>
        <w:t xml:space="preserve"> Works </w:t>
      </w:r>
      <w:proofErr w:type="spellStart"/>
      <w:r w:rsidRPr="00D66179">
        <w:rPr>
          <w:rFonts w:ascii="Times New Roman" w:eastAsia="Times New Roman" w:hAnsi="Times New Roman" w:cs="Times New Roman"/>
          <w:bCs/>
        </w:rPr>
        <w:t>Private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Limited</w:t>
      </w:r>
      <w:proofErr w:type="spellEnd"/>
      <w:r w:rsidRPr="00D66179">
        <w:rPr>
          <w:rFonts w:ascii="Times New Roman" w:eastAsia="Times New Roman" w:hAnsi="Times New Roman" w:cs="Times New Roman"/>
          <w:bCs/>
        </w:rPr>
        <w:t xml:space="preserve"> Company</w:t>
      </w:r>
      <w:r w:rsidRPr="00D66179">
        <w:rPr>
          <w:rFonts w:ascii="Times New Roman" w:eastAsia="Times New Roman" w:hAnsi="Times New Roman" w:cs="Times New Roman"/>
          <w:bCs/>
        </w:rPr>
        <w:br/>
      </w:r>
      <w:proofErr w:type="spellStart"/>
      <w:r w:rsidRPr="00D66179">
        <w:rPr>
          <w:rFonts w:ascii="Times New Roman" w:eastAsia="Times New Roman" w:hAnsi="Times New Roman" w:cs="Times New Roman"/>
          <w:bCs/>
        </w:rPr>
        <w:t>Pallagi</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út</w:t>
      </w:r>
      <w:proofErr w:type="spellEnd"/>
      <w:r w:rsidRPr="00D66179">
        <w:rPr>
          <w:rFonts w:ascii="Times New Roman" w:eastAsia="Times New Roman" w:hAnsi="Times New Roman" w:cs="Times New Roman"/>
          <w:bCs/>
        </w:rPr>
        <w:t xml:space="preserve"> 13, 4042 </w:t>
      </w:r>
      <w:proofErr w:type="spellStart"/>
      <w:r w:rsidRPr="00D66179">
        <w:rPr>
          <w:rFonts w:ascii="Times New Roman" w:eastAsia="Times New Roman" w:hAnsi="Times New Roman" w:cs="Times New Roman"/>
          <w:bCs/>
        </w:rPr>
        <w:t>Debrecen</w:t>
      </w:r>
      <w:proofErr w:type="spellEnd"/>
      <w:r w:rsidRPr="00D66179">
        <w:rPr>
          <w:rFonts w:ascii="Times New Roman" w:eastAsia="Times New Roman" w:hAnsi="Times New Roman" w:cs="Times New Roman"/>
          <w:bCs/>
        </w:rPr>
        <w:br/>
        <w:t>Vengrija</w:t>
      </w:r>
    </w:p>
    <w:p w14:paraId="4FB76D8C" w14:textId="77777777" w:rsidR="00D66179" w:rsidRPr="00D66179" w:rsidRDefault="00D66179" w:rsidP="00D66179">
      <w:pPr>
        <w:spacing w:after="0" w:line="240" w:lineRule="auto"/>
        <w:rPr>
          <w:rFonts w:ascii="Times New Roman" w:eastAsia="Times New Roman" w:hAnsi="Times New Roman" w:cs="Times New Roman"/>
          <w:bCs/>
        </w:rPr>
      </w:pPr>
    </w:p>
    <w:p w14:paraId="1F8EC9E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Cs/>
        </w:rPr>
        <w:t>arba</w:t>
      </w:r>
    </w:p>
    <w:p w14:paraId="43E4E6A1" w14:textId="77777777" w:rsidR="00D66179" w:rsidRPr="00D66179" w:rsidRDefault="00D66179" w:rsidP="00D66179">
      <w:pPr>
        <w:spacing w:after="0" w:line="240" w:lineRule="auto"/>
        <w:rPr>
          <w:rFonts w:ascii="Times New Roman" w:eastAsia="Times New Roman" w:hAnsi="Times New Roman" w:cs="Times New Roman"/>
          <w:bCs/>
        </w:rPr>
      </w:pPr>
    </w:p>
    <w:p w14:paraId="3F709969" w14:textId="77777777"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Pharmachemie</w:t>
      </w:r>
      <w:proofErr w:type="spellEnd"/>
      <w:r w:rsidRPr="00D66179">
        <w:rPr>
          <w:rFonts w:ascii="Times New Roman" w:eastAsia="Times New Roman" w:hAnsi="Times New Roman" w:cs="Times New Roman"/>
          <w:bCs/>
        </w:rPr>
        <w:t xml:space="preserve"> B.V.</w:t>
      </w:r>
      <w:r w:rsidRPr="00D66179">
        <w:rPr>
          <w:rFonts w:ascii="Times New Roman" w:eastAsia="Times New Roman" w:hAnsi="Times New Roman" w:cs="Times New Roman"/>
          <w:bCs/>
        </w:rPr>
        <w:br/>
      </w:r>
      <w:proofErr w:type="spellStart"/>
      <w:r w:rsidRPr="00D66179">
        <w:rPr>
          <w:rFonts w:ascii="Times New Roman" w:eastAsia="Times New Roman" w:hAnsi="Times New Roman" w:cs="Times New Roman"/>
          <w:bCs/>
        </w:rPr>
        <w:t>Swensweg</w:t>
      </w:r>
      <w:proofErr w:type="spellEnd"/>
      <w:r w:rsidRPr="00D66179">
        <w:rPr>
          <w:rFonts w:ascii="Times New Roman" w:eastAsia="Times New Roman" w:hAnsi="Times New Roman" w:cs="Times New Roman"/>
          <w:bCs/>
        </w:rPr>
        <w:t xml:space="preserve"> 5, 2031 GA </w:t>
      </w:r>
      <w:proofErr w:type="spellStart"/>
      <w:r w:rsidRPr="00D66179">
        <w:rPr>
          <w:rFonts w:ascii="Times New Roman" w:eastAsia="Times New Roman" w:hAnsi="Times New Roman" w:cs="Times New Roman"/>
          <w:bCs/>
        </w:rPr>
        <w:t>Haarlem</w:t>
      </w:r>
      <w:proofErr w:type="spellEnd"/>
      <w:r w:rsidRPr="00D66179">
        <w:rPr>
          <w:rFonts w:ascii="Times New Roman" w:eastAsia="Times New Roman" w:hAnsi="Times New Roman" w:cs="Times New Roman"/>
          <w:bCs/>
        </w:rPr>
        <w:br/>
        <w:t>Nyderlandai</w:t>
      </w:r>
    </w:p>
    <w:p w14:paraId="5DBA32B3" w14:textId="77777777" w:rsidR="00D66179" w:rsidRPr="00D66179" w:rsidRDefault="00D66179" w:rsidP="00D66179">
      <w:pPr>
        <w:spacing w:after="0" w:line="240" w:lineRule="auto"/>
        <w:rPr>
          <w:rFonts w:ascii="Times New Roman" w:eastAsia="Times New Roman" w:hAnsi="Times New Roman" w:cs="Times New Roman"/>
          <w:bCs/>
        </w:rPr>
      </w:pPr>
    </w:p>
    <w:p w14:paraId="4B37E9E6"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Cs/>
        </w:rPr>
        <w:t>arba</w:t>
      </w:r>
    </w:p>
    <w:p w14:paraId="3B14F379" w14:textId="77777777" w:rsidR="00D66179" w:rsidRPr="00D66179" w:rsidRDefault="00D66179" w:rsidP="00D66179">
      <w:pPr>
        <w:spacing w:after="0" w:line="240" w:lineRule="auto"/>
        <w:rPr>
          <w:rFonts w:ascii="Times New Roman" w:eastAsia="Times New Roman" w:hAnsi="Times New Roman" w:cs="Times New Roman"/>
          <w:bCs/>
        </w:rPr>
      </w:pPr>
    </w:p>
    <w:p w14:paraId="2DCD3769" w14:textId="77777777"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Teva</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Czech</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Industries</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s.r.o</w:t>
      </w:r>
      <w:proofErr w:type="spellEnd"/>
      <w:r w:rsidRPr="00D66179">
        <w:rPr>
          <w:rFonts w:ascii="Times New Roman" w:eastAsia="Times New Roman" w:hAnsi="Times New Roman" w:cs="Times New Roman"/>
          <w:bCs/>
        </w:rPr>
        <w:t>.</w:t>
      </w:r>
      <w:r w:rsidRPr="00D66179">
        <w:rPr>
          <w:rFonts w:ascii="Times New Roman" w:eastAsia="Times New Roman" w:hAnsi="Times New Roman" w:cs="Times New Roman"/>
          <w:bCs/>
        </w:rPr>
        <w:br/>
      </w:r>
      <w:proofErr w:type="spellStart"/>
      <w:r w:rsidRPr="00D66179">
        <w:rPr>
          <w:rFonts w:ascii="Times New Roman" w:eastAsia="Times New Roman" w:hAnsi="Times New Roman" w:cs="Times New Roman"/>
          <w:bCs/>
        </w:rPr>
        <w:t>Ostravska</w:t>
      </w:r>
      <w:proofErr w:type="spellEnd"/>
      <w:r w:rsidRPr="00D66179">
        <w:rPr>
          <w:rFonts w:ascii="Times New Roman" w:eastAsia="Times New Roman" w:hAnsi="Times New Roman" w:cs="Times New Roman"/>
          <w:bCs/>
        </w:rPr>
        <w:t xml:space="preserve"> 29, </w:t>
      </w:r>
      <w:proofErr w:type="spellStart"/>
      <w:r w:rsidRPr="00D66179">
        <w:rPr>
          <w:rFonts w:ascii="Times New Roman" w:eastAsia="Times New Roman" w:hAnsi="Times New Roman" w:cs="Times New Roman"/>
          <w:bCs/>
        </w:rPr>
        <w:t>c.p</w:t>
      </w:r>
      <w:proofErr w:type="spellEnd"/>
      <w:r w:rsidRPr="00D66179">
        <w:rPr>
          <w:rFonts w:ascii="Times New Roman" w:eastAsia="Times New Roman" w:hAnsi="Times New Roman" w:cs="Times New Roman"/>
          <w:bCs/>
        </w:rPr>
        <w:t xml:space="preserve">. 305, 74770 </w:t>
      </w:r>
      <w:proofErr w:type="spellStart"/>
      <w:r w:rsidRPr="00D66179">
        <w:rPr>
          <w:rFonts w:ascii="Times New Roman" w:eastAsia="Times New Roman" w:hAnsi="Times New Roman" w:cs="Times New Roman"/>
          <w:bCs/>
        </w:rPr>
        <w:t>Opava-Komarov</w:t>
      </w:r>
      <w:proofErr w:type="spellEnd"/>
      <w:r w:rsidRPr="00D66179">
        <w:rPr>
          <w:rFonts w:ascii="Times New Roman" w:eastAsia="Times New Roman" w:hAnsi="Times New Roman" w:cs="Times New Roman"/>
          <w:bCs/>
        </w:rPr>
        <w:br/>
        <w:t>Čekija</w:t>
      </w:r>
    </w:p>
    <w:p w14:paraId="34D37171" w14:textId="77777777" w:rsidR="00D66179" w:rsidRPr="00D66179" w:rsidRDefault="00D66179" w:rsidP="00D66179">
      <w:pPr>
        <w:spacing w:after="0" w:line="240" w:lineRule="auto"/>
        <w:rPr>
          <w:rFonts w:ascii="Times New Roman" w:eastAsia="Times New Roman" w:hAnsi="Times New Roman" w:cs="Times New Roman"/>
          <w:bCs/>
        </w:rPr>
      </w:pPr>
    </w:p>
    <w:p w14:paraId="2EB3BBAB"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Cs/>
        </w:rPr>
        <w:t>arba</w:t>
      </w:r>
    </w:p>
    <w:p w14:paraId="40334AC4" w14:textId="77777777" w:rsidR="00D66179" w:rsidRPr="00D66179" w:rsidRDefault="00D66179" w:rsidP="00D66179">
      <w:pPr>
        <w:spacing w:after="0" w:line="240" w:lineRule="auto"/>
        <w:rPr>
          <w:rFonts w:ascii="Times New Roman" w:eastAsia="Times New Roman" w:hAnsi="Times New Roman" w:cs="Times New Roman"/>
          <w:bCs/>
        </w:rPr>
      </w:pPr>
    </w:p>
    <w:p w14:paraId="0AC80B29" w14:textId="77777777"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Merckle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GmbH</w:t>
      </w:r>
      <w:proofErr w:type="spellEnd"/>
      <w:r w:rsidRPr="00D66179">
        <w:rPr>
          <w:rFonts w:ascii="Times New Roman" w:eastAsia="Times New Roman" w:hAnsi="Times New Roman" w:cs="Times New Roman"/>
          <w:bCs/>
        </w:rPr>
        <w:br/>
      </w:r>
      <w:proofErr w:type="spellStart"/>
      <w:r w:rsidRPr="00D66179">
        <w:rPr>
          <w:rFonts w:ascii="Times New Roman" w:eastAsia="Times New Roman" w:hAnsi="Times New Roman" w:cs="Times New Roman"/>
          <w:bCs/>
        </w:rPr>
        <w:t>Ludwig-Merckle-Straße</w:t>
      </w:r>
      <w:proofErr w:type="spellEnd"/>
      <w:r w:rsidRPr="00D66179">
        <w:rPr>
          <w:rFonts w:ascii="Times New Roman" w:eastAsia="Times New Roman" w:hAnsi="Times New Roman" w:cs="Times New Roman"/>
          <w:bCs/>
        </w:rPr>
        <w:t xml:space="preserve"> 3, 89143 </w:t>
      </w:r>
      <w:proofErr w:type="spellStart"/>
      <w:r w:rsidRPr="00D66179">
        <w:rPr>
          <w:rFonts w:ascii="Times New Roman" w:eastAsia="Times New Roman" w:hAnsi="Times New Roman" w:cs="Times New Roman"/>
          <w:bCs/>
        </w:rPr>
        <w:t>Blaubeuren</w:t>
      </w:r>
      <w:proofErr w:type="spellEnd"/>
      <w:r w:rsidRPr="00D66179">
        <w:rPr>
          <w:rFonts w:ascii="Times New Roman" w:eastAsia="Times New Roman" w:hAnsi="Times New Roman" w:cs="Times New Roman"/>
          <w:bCs/>
        </w:rPr>
        <w:br/>
        <w:t>Vokietija</w:t>
      </w:r>
    </w:p>
    <w:p w14:paraId="3760E216" w14:textId="77777777" w:rsidR="00D66179" w:rsidRPr="00D66179" w:rsidRDefault="00D66179" w:rsidP="00D66179">
      <w:pPr>
        <w:spacing w:after="0" w:line="240" w:lineRule="auto"/>
        <w:rPr>
          <w:rFonts w:ascii="Times New Roman" w:eastAsia="Times New Roman" w:hAnsi="Times New Roman" w:cs="Times New Roman"/>
          <w:bCs/>
        </w:rPr>
      </w:pPr>
    </w:p>
    <w:p w14:paraId="1ACE36B1" w14:textId="77777777" w:rsidR="00D66179" w:rsidRPr="00D66179" w:rsidRDefault="00D66179" w:rsidP="00D66179">
      <w:pPr>
        <w:spacing w:after="0" w:line="240" w:lineRule="auto"/>
        <w:jc w:val="both"/>
        <w:rPr>
          <w:rFonts w:ascii="Times New Roman" w:eastAsia="Times New Roman" w:hAnsi="Times New Roman" w:cs="Times New Roman"/>
        </w:rPr>
      </w:pPr>
      <w:r w:rsidRPr="00D66179">
        <w:rPr>
          <w:rFonts w:ascii="Times New Roman" w:eastAsia="Times New Roman" w:hAnsi="Times New Roman" w:cs="Times New Roman"/>
        </w:rPr>
        <w:t>Su pakuote pateikiamame lapelyje nurodomas gamintojo, atsakingo už konkrečios serijos išleidimą, pavadinimas ir adresas.</w:t>
      </w:r>
    </w:p>
    <w:p w14:paraId="7414EFD3"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62417573"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0443AA1A" w14:textId="77777777" w:rsidR="00D66179" w:rsidRPr="00D66179" w:rsidRDefault="00D66179" w:rsidP="00D66179">
      <w:pPr>
        <w:suppressLineNumbers/>
        <w:spacing w:after="0" w:line="240" w:lineRule="auto"/>
        <w:ind w:left="567" w:hanging="567"/>
        <w:rPr>
          <w:rFonts w:ascii="Times New Roman" w:eastAsia="Times New Roman" w:hAnsi="Times New Roman" w:cs="Times New Roman"/>
        </w:rPr>
      </w:pPr>
      <w:r w:rsidRPr="00D66179">
        <w:rPr>
          <w:rFonts w:ascii="Times New Roman" w:eastAsia="Times New Roman" w:hAnsi="Times New Roman" w:cs="Times New Roman"/>
          <w:b/>
        </w:rPr>
        <w:t>B.</w:t>
      </w:r>
      <w:r w:rsidRPr="00D66179">
        <w:rPr>
          <w:rFonts w:ascii="Times New Roman" w:eastAsia="Times New Roman" w:hAnsi="Times New Roman" w:cs="Times New Roman"/>
          <w:b/>
        </w:rPr>
        <w:tab/>
        <w:t xml:space="preserve">TIEKIMO IR VARTOJIMO SĄLYGOS AR APRIBOJIMAI </w:t>
      </w:r>
    </w:p>
    <w:p w14:paraId="32E15B72" w14:textId="77777777" w:rsidR="00D66179" w:rsidRPr="00D66179" w:rsidRDefault="00D66179" w:rsidP="00D66179">
      <w:pPr>
        <w:spacing w:after="0" w:line="240" w:lineRule="auto"/>
        <w:rPr>
          <w:rFonts w:ascii="Times New Roman" w:eastAsia="Times New Roman" w:hAnsi="Times New Roman" w:cs="Times New Roman"/>
        </w:rPr>
      </w:pPr>
    </w:p>
    <w:p w14:paraId="0A7E0081"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Receptinis vaistinis preparatas.</w:t>
      </w:r>
    </w:p>
    <w:p w14:paraId="1EE61168"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7B3693A0" w14:textId="77777777" w:rsidR="00D66179" w:rsidRPr="00D66179" w:rsidRDefault="00D66179" w:rsidP="00D66179">
      <w:pPr>
        <w:spacing w:after="0" w:line="240" w:lineRule="auto"/>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br w:type="page"/>
      </w:r>
    </w:p>
    <w:p w14:paraId="77CA60F3"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29F645FC"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67E7AA30"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3D78E4E1"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61F165BA"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04D8702F"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7E5465DB"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06D477E6"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2008776B"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7FD9F492"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678887C9"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7BCE28DF"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2F02E0B5"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1C735699"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0FCDF311"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6AF29197"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76C83375"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796AF507"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1747128B"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1C9F21DC"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1FE2B3B7"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57152F32"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62C08873"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p>
    <w:p w14:paraId="0F3F8437"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r w:rsidRPr="00D66179">
        <w:rPr>
          <w:rFonts w:ascii="Times New Roman" w:eastAsia="Times New Roman" w:hAnsi="Times New Roman" w:cs="Times New Roman"/>
          <w:b/>
          <w:noProof/>
          <w:lang w:eastAsia="lt-LT"/>
        </w:rPr>
        <w:t>III PRIEDAS</w:t>
      </w:r>
    </w:p>
    <w:p w14:paraId="12BFDCB1"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65823A4E" w14:textId="77777777" w:rsidR="00D66179" w:rsidRPr="00D66179" w:rsidRDefault="00D66179" w:rsidP="00D66179">
      <w:pPr>
        <w:spacing w:after="0" w:line="240" w:lineRule="auto"/>
        <w:jc w:val="center"/>
        <w:rPr>
          <w:rFonts w:ascii="Times New Roman" w:eastAsia="Times New Roman" w:hAnsi="Times New Roman" w:cs="Times New Roman"/>
          <w:b/>
          <w:noProof/>
          <w:lang w:eastAsia="lt-LT"/>
        </w:rPr>
      </w:pPr>
      <w:r w:rsidRPr="00D66179">
        <w:rPr>
          <w:rFonts w:ascii="Times New Roman" w:eastAsia="Times New Roman" w:hAnsi="Times New Roman" w:cs="Times New Roman"/>
          <w:b/>
          <w:noProof/>
          <w:lang w:eastAsia="lt-LT"/>
        </w:rPr>
        <w:t>ŽENKLINIMAS IR PAKUOTĖS LAPELIS</w:t>
      </w:r>
    </w:p>
    <w:p w14:paraId="5003B187"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38BE772A"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7DEE480B"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394EBA45"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1C4CAEAD"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44D5F2DF"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5ED32E8D"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66ADB362"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30C7A07A"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7564350B"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2053E733"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4DD96146"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27759ACA"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65C0017C"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1205E48A"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071D4A98"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09C34F23"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24BFA1BF"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66ACE06B"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112A6661"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22A6543B"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61FA2FBA"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5605D9AC"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397C72ED"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651C6F6"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3A4AB58B"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5F2357CE"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69EC7085"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EA593BB"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121389D"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1285A40C"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BF31F00"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8F91725"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6F9BF9A"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66387CFD"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01FF477"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04F24B0E"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5E36190C"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5C6BCDB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EBF6542"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F9C59E8"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C321DAE"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19A9748E"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14E924FC"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4F3C904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61776DCC"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3DBC16EF"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3C890E8"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06C1C6C"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E8B5D15"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437EE697"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76610159"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027DB30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2B494159"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eastAsia="x-none"/>
        </w:rPr>
      </w:pPr>
    </w:p>
    <w:p w14:paraId="345CC335"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r w:rsidRPr="00D66179">
        <w:rPr>
          <w:rFonts w:ascii="Times New Roman" w:eastAsia="Times New Roman" w:hAnsi="Times New Roman" w:cs="Times New Roman"/>
          <w:b/>
          <w:bCs/>
          <w:kern w:val="28"/>
          <w:lang w:val="x-none" w:eastAsia="x-none"/>
        </w:rPr>
        <w:t>A. ŽENKLINIMAS</w:t>
      </w:r>
    </w:p>
    <w:p w14:paraId="65B9AADC" w14:textId="77777777" w:rsidR="00D66179" w:rsidRPr="00D66179" w:rsidRDefault="00D66179" w:rsidP="00D66179">
      <w:pPr>
        <w:tabs>
          <w:tab w:val="left" w:pos="5954"/>
          <w:tab w:val="left" w:pos="6237"/>
          <w:tab w:val="left" w:pos="6663"/>
          <w:tab w:val="left" w:pos="6946"/>
        </w:tabs>
        <w:spacing w:after="0" w:line="240" w:lineRule="auto"/>
        <w:rPr>
          <w:rFonts w:ascii="Times New Roman" w:eastAsia="SimSun" w:hAnsi="Times New Roman" w:cs="Times New Roman"/>
        </w:rPr>
      </w:pPr>
      <w:r w:rsidRPr="00105BAB">
        <w:rPr>
          <w:rFonts w:ascii="Times New Roman" w:eastAsia="SimSun" w:hAnsi="Times New Roman" w:cs="Times New Roman"/>
          <w:lang w:val="pl-PL"/>
        </w:rPr>
        <w:br w:type="page"/>
      </w:r>
    </w:p>
    <w:p w14:paraId="1EDC9543" w14:textId="77777777" w:rsidR="00D66179" w:rsidRPr="00D66179" w:rsidRDefault="00D66179" w:rsidP="00D661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lastRenderedPageBreak/>
        <w:t xml:space="preserve">INFORMACIJA ANT IŠORINĖS PAKUOTĖS </w:t>
      </w:r>
    </w:p>
    <w:p w14:paraId="0F56EEEE" w14:textId="77777777" w:rsidR="00D66179" w:rsidRPr="00D66179" w:rsidRDefault="00D66179" w:rsidP="00D661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518CDCC" w14:textId="77777777" w:rsidR="00D66179" w:rsidRPr="00D66179" w:rsidRDefault="00D66179" w:rsidP="00D661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b/>
          <w:bCs/>
        </w:rPr>
        <w:t xml:space="preserve">KARTONO DĖŽUTĖ </w:t>
      </w:r>
    </w:p>
    <w:p w14:paraId="739BBA76" w14:textId="77777777" w:rsidR="00D66179" w:rsidRPr="00D66179" w:rsidRDefault="00D66179" w:rsidP="00D66179">
      <w:pPr>
        <w:spacing w:after="0" w:line="240" w:lineRule="auto"/>
        <w:rPr>
          <w:rFonts w:ascii="Times New Roman" w:eastAsia="Times New Roman" w:hAnsi="Times New Roman" w:cs="Times New Roman"/>
        </w:rPr>
      </w:pPr>
    </w:p>
    <w:p w14:paraId="384D3947" w14:textId="77777777" w:rsidR="00D66179" w:rsidRPr="00D66179" w:rsidRDefault="00D66179" w:rsidP="00D66179">
      <w:pPr>
        <w:spacing w:after="0" w:line="240" w:lineRule="auto"/>
        <w:rPr>
          <w:rFonts w:ascii="Times New Roman" w:eastAsia="Times New Roman" w:hAnsi="Times New Roman" w:cs="Times New Roman"/>
        </w:rPr>
      </w:pPr>
    </w:p>
    <w:p w14:paraId="059B2EBD"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1.</w:t>
      </w:r>
      <w:r w:rsidRPr="00D66179">
        <w:rPr>
          <w:rFonts w:ascii="Times New Roman" w:eastAsia="Times New Roman" w:hAnsi="Times New Roman" w:cs="Times New Roman"/>
          <w:b/>
        </w:rPr>
        <w:tab/>
        <w:t>VAISTINIO PREPARATO PAVADINIMAS</w:t>
      </w:r>
    </w:p>
    <w:p w14:paraId="2D5CC940"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5BA165C1"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caps/>
        </w:rPr>
        <w:t xml:space="preserve"> </w:t>
      </w:r>
      <w:r w:rsidRPr="00D66179">
        <w:rPr>
          <w:rFonts w:ascii="Times New Roman" w:eastAsia="Times New Roman" w:hAnsi="Times New Roman" w:cs="Times New Roman"/>
        </w:rPr>
        <w:t>0,5 mg minkštosios kapsulės</w:t>
      </w:r>
    </w:p>
    <w:p w14:paraId="59C97E38" w14:textId="69FC94B8" w:rsidR="00D66179" w:rsidRPr="00D66179" w:rsidRDefault="00A92E4B" w:rsidP="00D66179">
      <w:pPr>
        <w:numPr>
          <w:ilvl w:val="12"/>
          <w:numId w:val="0"/>
        </w:numPr>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d</w:t>
      </w:r>
      <w:r w:rsidR="00D66179" w:rsidRPr="00D66179">
        <w:rPr>
          <w:rFonts w:ascii="Times New Roman" w:eastAsia="Times New Roman" w:hAnsi="Times New Roman" w:cs="Times New Roman"/>
        </w:rPr>
        <w:t>utasteridum</w:t>
      </w:r>
      <w:proofErr w:type="spellEnd"/>
    </w:p>
    <w:p w14:paraId="21FC13C5" w14:textId="77777777" w:rsidR="00D66179" w:rsidRPr="00D66179" w:rsidRDefault="00D66179" w:rsidP="00D66179">
      <w:pPr>
        <w:tabs>
          <w:tab w:val="left" w:pos="540"/>
        </w:tabs>
        <w:spacing w:after="0" w:line="240" w:lineRule="auto"/>
        <w:rPr>
          <w:rFonts w:ascii="Times New Roman" w:eastAsia="Times New Roman" w:hAnsi="Times New Roman" w:cs="Times New Roman"/>
          <w:bCs/>
          <w:highlight w:val="yellow"/>
        </w:rPr>
      </w:pPr>
    </w:p>
    <w:p w14:paraId="5E8F35D8" w14:textId="77777777" w:rsidR="00D66179" w:rsidRPr="00D66179" w:rsidRDefault="00D66179" w:rsidP="00D66179">
      <w:pPr>
        <w:tabs>
          <w:tab w:val="left" w:pos="540"/>
        </w:tabs>
        <w:spacing w:after="0" w:line="240" w:lineRule="auto"/>
        <w:rPr>
          <w:rFonts w:ascii="Times New Roman" w:eastAsia="Times New Roman" w:hAnsi="Times New Roman" w:cs="Times New Roman"/>
          <w:highlight w:val="yellow"/>
        </w:rPr>
      </w:pPr>
    </w:p>
    <w:p w14:paraId="37119209"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2.</w:t>
      </w:r>
      <w:r w:rsidRPr="00D66179">
        <w:rPr>
          <w:rFonts w:ascii="Times New Roman" w:eastAsia="Times New Roman" w:hAnsi="Times New Roman" w:cs="Times New Roman"/>
          <w:b/>
        </w:rPr>
        <w:tab/>
      </w:r>
      <w:r w:rsidRPr="00D66179">
        <w:rPr>
          <w:rFonts w:ascii="Times New Roman" w:eastAsia="Times New Roman" w:hAnsi="Times New Roman" w:cs="Times New Roman"/>
          <w:b/>
          <w:noProof/>
          <w:snapToGrid w:val="0"/>
          <w:szCs w:val="24"/>
        </w:rPr>
        <w:t>VEIKLIOJI (-IOS) MEDŽIAGA (-OS) IR JOS (-Ų) KIEKIS (-IAI)</w:t>
      </w:r>
    </w:p>
    <w:p w14:paraId="381C32B2"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2CD19ED2"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Kiekvienoje minkštojoje kapsulėje yra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w:t>
      </w:r>
    </w:p>
    <w:p w14:paraId="00C6B50F"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621CC0F6"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04238646"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3.</w:t>
      </w:r>
      <w:r w:rsidRPr="00D66179">
        <w:rPr>
          <w:rFonts w:ascii="Times New Roman" w:eastAsia="Times New Roman" w:hAnsi="Times New Roman" w:cs="Times New Roman"/>
          <w:b/>
        </w:rPr>
        <w:tab/>
        <w:t>PAGALBINIŲ MEDŽIAGŲ SĄRAŠAS</w:t>
      </w:r>
    </w:p>
    <w:p w14:paraId="61E2CF65"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553B36B9" w14:textId="77777777" w:rsidR="00D66179" w:rsidRPr="00D66179" w:rsidRDefault="00D66179" w:rsidP="00D66179">
      <w:pPr>
        <w:tabs>
          <w:tab w:val="left" w:pos="540"/>
          <w:tab w:val="left" w:pos="567"/>
        </w:tabs>
        <w:spacing w:after="0" w:line="240" w:lineRule="auto"/>
        <w:rPr>
          <w:rFonts w:ascii="Times New Roman" w:eastAsia="Calibri" w:hAnsi="Times New Roman" w:cs="Times New Roman"/>
          <w:lang w:eastAsia="lt-LT"/>
        </w:rPr>
      </w:pPr>
    </w:p>
    <w:p w14:paraId="5BAF39A9"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4.</w:t>
      </w:r>
      <w:r w:rsidRPr="00D66179">
        <w:rPr>
          <w:rFonts w:ascii="Times New Roman" w:eastAsia="Times New Roman" w:hAnsi="Times New Roman" w:cs="Times New Roman"/>
          <w:b/>
        </w:rPr>
        <w:tab/>
        <w:t>FARMACINĖ FORMA IR KIEKIS PAKUOTĖJE</w:t>
      </w:r>
    </w:p>
    <w:p w14:paraId="6C43FC28"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072D7CBA"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Calibri" w:hAnsi="Times New Roman" w:cs="Times New Roman"/>
          <w:highlight w:val="lightGray"/>
        </w:rPr>
        <w:t>Minkštosios kapsulės</w:t>
      </w:r>
    </w:p>
    <w:p w14:paraId="77169826"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38D7ECEE"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10 kapsulių</w:t>
      </w:r>
    </w:p>
    <w:p w14:paraId="4EA93B81"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Calibri" w:hAnsi="Times New Roman" w:cs="Times New Roman"/>
          <w:highlight w:val="lightGray"/>
        </w:rPr>
        <w:t>28 kapsulės</w:t>
      </w:r>
    </w:p>
    <w:p w14:paraId="4D5CA3EC" w14:textId="77777777" w:rsidR="00D66179" w:rsidRPr="00D66179" w:rsidRDefault="00D66179" w:rsidP="00D66179">
      <w:pPr>
        <w:tabs>
          <w:tab w:val="left" w:pos="540"/>
        </w:tabs>
        <w:spacing w:after="0" w:line="240" w:lineRule="auto"/>
        <w:rPr>
          <w:rFonts w:ascii="Times New Roman" w:eastAsia="Calibri" w:hAnsi="Times New Roman" w:cs="Times New Roman"/>
          <w:highlight w:val="lightGray"/>
        </w:rPr>
      </w:pPr>
      <w:r w:rsidRPr="00D66179">
        <w:rPr>
          <w:rFonts w:ascii="Times New Roman" w:eastAsia="Calibri" w:hAnsi="Times New Roman" w:cs="Times New Roman"/>
          <w:highlight w:val="lightGray"/>
        </w:rPr>
        <w:t>30 kapsulių</w:t>
      </w:r>
    </w:p>
    <w:p w14:paraId="76096953" w14:textId="77777777" w:rsidR="00D66179" w:rsidRPr="00D66179" w:rsidRDefault="00D66179" w:rsidP="00D66179">
      <w:pPr>
        <w:tabs>
          <w:tab w:val="left" w:pos="540"/>
        </w:tabs>
        <w:spacing w:after="0" w:line="240" w:lineRule="auto"/>
        <w:rPr>
          <w:rFonts w:ascii="Times New Roman" w:eastAsia="Calibri" w:hAnsi="Times New Roman" w:cs="Times New Roman"/>
          <w:highlight w:val="lightGray"/>
        </w:rPr>
      </w:pPr>
      <w:r w:rsidRPr="00D66179">
        <w:rPr>
          <w:rFonts w:ascii="Times New Roman" w:eastAsia="Calibri" w:hAnsi="Times New Roman" w:cs="Times New Roman"/>
          <w:highlight w:val="lightGray"/>
        </w:rPr>
        <w:t>50 kapsulių</w:t>
      </w:r>
    </w:p>
    <w:p w14:paraId="621A9820" w14:textId="77777777" w:rsidR="00D66179" w:rsidRPr="00D66179" w:rsidRDefault="00D66179" w:rsidP="00D66179">
      <w:pPr>
        <w:tabs>
          <w:tab w:val="left" w:pos="540"/>
        </w:tabs>
        <w:spacing w:after="0" w:line="240" w:lineRule="auto"/>
        <w:rPr>
          <w:rFonts w:ascii="Times New Roman" w:eastAsia="Calibri" w:hAnsi="Times New Roman" w:cs="Times New Roman"/>
          <w:highlight w:val="lightGray"/>
        </w:rPr>
      </w:pPr>
      <w:r w:rsidRPr="00D66179">
        <w:rPr>
          <w:rFonts w:ascii="Times New Roman" w:eastAsia="Calibri" w:hAnsi="Times New Roman" w:cs="Times New Roman"/>
          <w:highlight w:val="lightGray"/>
        </w:rPr>
        <w:t>60 kapsulių</w:t>
      </w:r>
    </w:p>
    <w:p w14:paraId="314AF0F2"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Calibri" w:hAnsi="Times New Roman" w:cs="Times New Roman"/>
          <w:highlight w:val="lightGray"/>
        </w:rPr>
        <w:t>90 kapsulių</w:t>
      </w:r>
    </w:p>
    <w:p w14:paraId="230A4E48"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Calibri" w:hAnsi="Times New Roman" w:cs="Times New Roman"/>
          <w:highlight w:val="lightGray"/>
        </w:rPr>
        <w:t>100 kapsulių</w:t>
      </w:r>
    </w:p>
    <w:p w14:paraId="5D69D5E1" w14:textId="77777777" w:rsidR="00D66179" w:rsidRPr="00D66179" w:rsidRDefault="00D66179" w:rsidP="00D66179">
      <w:pPr>
        <w:tabs>
          <w:tab w:val="left" w:pos="540"/>
        </w:tabs>
        <w:spacing w:after="0" w:line="240" w:lineRule="auto"/>
        <w:rPr>
          <w:rFonts w:ascii="Times New Roman" w:eastAsia="Times New Roman" w:hAnsi="Times New Roman" w:cs="Times New Roman"/>
          <w:highlight w:val="yellow"/>
        </w:rPr>
      </w:pPr>
    </w:p>
    <w:p w14:paraId="403EFBA5" w14:textId="77777777" w:rsidR="00D66179" w:rsidRPr="00D66179" w:rsidRDefault="00D66179" w:rsidP="00D66179">
      <w:pPr>
        <w:tabs>
          <w:tab w:val="left" w:pos="540"/>
        </w:tabs>
        <w:spacing w:after="0" w:line="240" w:lineRule="auto"/>
        <w:rPr>
          <w:rFonts w:ascii="Times New Roman" w:eastAsia="Times New Roman" w:hAnsi="Times New Roman" w:cs="Times New Roman"/>
          <w:highlight w:val="yellow"/>
        </w:rPr>
      </w:pPr>
    </w:p>
    <w:p w14:paraId="4B48B9CA"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5.</w:t>
      </w:r>
      <w:r w:rsidRPr="00D66179">
        <w:rPr>
          <w:rFonts w:ascii="Times New Roman" w:eastAsia="Times New Roman" w:hAnsi="Times New Roman" w:cs="Times New Roman"/>
          <w:b/>
        </w:rPr>
        <w:tab/>
        <w:t>VARTOJIMO METODAS IR BŪDAS (-AI)</w:t>
      </w:r>
    </w:p>
    <w:p w14:paraId="400C53D9"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33F98107" w14:textId="77777777" w:rsidR="00D66179" w:rsidRPr="00D66179" w:rsidRDefault="00D66179" w:rsidP="00D66179">
      <w:pPr>
        <w:tabs>
          <w:tab w:val="left" w:pos="540"/>
        </w:tabs>
        <w:spacing w:after="0" w:line="240" w:lineRule="auto"/>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 xml:space="preserve">Vartoti per burną. </w:t>
      </w:r>
    </w:p>
    <w:p w14:paraId="05D7B12E" w14:textId="77777777" w:rsidR="00D66179" w:rsidRDefault="00D66179" w:rsidP="00D66179">
      <w:pPr>
        <w:tabs>
          <w:tab w:val="left" w:pos="540"/>
        </w:tabs>
        <w:spacing w:after="0" w:line="240" w:lineRule="auto"/>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Prieš vartojimą perskaitykite pakuotės lapelį.</w:t>
      </w:r>
    </w:p>
    <w:p w14:paraId="0CCA81ED" w14:textId="77777777" w:rsidR="00AA434D" w:rsidRDefault="00AA434D" w:rsidP="00D66179">
      <w:pPr>
        <w:tabs>
          <w:tab w:val="left" w:pos="540"/>
        </w:tabs>
        <w:spacing w:after="0" w:line="240" w:lineRule="auto"/>
        <w:rPr>
          <w:rFonts w:ascii="Times New Roman" w:eastAsia="Times New Roman" w:hAnsi="Times New Roman" w:cs="Times New Roman"/>
          <w:noProof/>
          <w:lang w:eastAsia="lt-LT"/>
        </w:rPr>
      </w:pPr>
    </w:p>
    <w:p w14:paraId="1B948743" w14:textId="77777777" w:rsidR="00AA434D" w:rsidRPr="002A6149" w:rsidRDefault="00AA434D" w:rsidP="00AA434D">
      <w:pPr>
        <w:tabs>
          <w:tab w:val="left" w:pos="567"/>
        </w:tabs>
        <w:spacing w:after="0" w:line="240" w:lineRule="auto"/>
        <w:rPr>
          <w:rFonts w:ascii="Times New Roman" w:hAnsi="Times New Roman"/>
          <w:highlight w:val="lightGray"/>
        </w:rPr>
      </w:pPr>
      <w:r w:rsidRPr="002A6149">
        <w:rPr>
          <w:rFonts w:ascii="Times New Roman" w:hAnsi="Times New Roman"/>
          <w:highlight w:val="lightGray"/>
        </w:rPr>
        <w:t xml:space="preserve">&lt;{QR </w:t>
      </w:r>
      <w:proofErr w:type="spellStart"/>
      <w:r w:rsidRPr="002A6149">
        <w:rPr>
          <w:rFonts w:ascii="Times New Roman" w:hAnsi="Times New Roman"/>
          <w:highlight w:val="lightGray"/>
        </w:rPr>
        <w:t>code</w:t>
      </w:r>
      <w:proofErr w:type="spellEnd"/>
      <w:r w:rsidRPr="002A6149">
        <w:rPr>
          <w:rFonts w:ascii="Times New Roman" w:hAnsi="Times New Roman"/>
          <w:highlight w:val="lightGray"/>
        </w:rPr>
        <w:t xml:space="preserve">}&gt; &lt;{kitas 2D </w:t>
      </w:r>
      <w:proofErr w:type="spellStart"/>
      <w:r w:rsidRPr="002A6149">
        <w:rPr>
          <w:rFonts w:ascii="Times New Roman" w:hAnsi="Times New Roman"/>
          <w:highlight w:val="lightGray"/>
        </w:rPr>
        <w:t>barkodas</w:t>
      </w:r>
      <w:proofErr w:type="spellEnd"/>
      <w:r w:rsidRPr="002A6149">
        <w:rPr>
          <w:rFonts w:ascii="Times New Roman" w:hAnsi="Times New Roman"/>
          <w:highlight w:val="lightGray"/>
        </w:rPr>
        <w:t>}&gt; &lt;{NFC}&gt;</w:t>
      </w:r>
    </w:p>
    <w:p w14:paraId="2C15E78A" w14:textId="77777777" w:rsidR="00AA434D" w:rsidRDefault="00AA434D" w:rsidP="00AA434D">
      <w:pPr>
        <w:tabs>
          <w:tab w:val="left" w:pos="567"/>
        </w:tabs>
        <w:spacing w:after="0" w:line="240" w:lineRule="auto"/>
        <w:rPr>
          <w:rFonts w:ascii="Times New Roman" w:hAnsi="Times New Roman"/>
        </w:rPr>
      </w:pPr>
      <w:r w:rsidRPr="002A6149">
        <w:rPr>
          <w:rFonts w:ascii="Times New Roman" w:hAnsi="Times New Roman"/>
          <w:highlight w:val="lightGray"/>
        </w:rPr>
        <w:t>&lt;{URL}&gt;</w:t>
      </w:r>
    </w:p>
    <w:p w14:paraId="1CB2A610" w14:textId="77777777" w:rsidR="00AA434D" w:rsidRPr="00D66179" w:rsidRDefault="00AA434D" w:rsidP="00D66179">
      <w:pPr>
        <w:tabs>
          <w:tab w:val="left" w:pos="540"/>
        </w:tabs>
        <w:spacing w:after="0" w:line="240" w:lineRule="auto"/>
        <w:rPr>
          <w:rFonts w:ascii="Times New Roman" w:eastAsia="Times New Roman" w:hAnsi="Times New Roman" w:cs="Times New Roman"/>
          <w:noProof/>
          <w:lang w:eastAsia="lt-LT"/>
        </w:rPr>
      </w:pPr>
    </w:p>
    <w:p w14:paraId="3EB4D7B3"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3AC3CB63" w14:textId="77777777" w:rsidR="00D66179" w:rsidRPr="00D66179" w:rsidRDefault="00D66179" w:rsidP="00D66179">
      <w:pPr>
        <w:spacing w:after="0" w:line="240" w:lineRule="auto"/>
        <w:rPr>
          <w:rFonts w:ascii="Times New Roman" w:eastAsia="Times New Roman" w:hAnsi="Times New Roman" w:cs="Times New Roman"/>
        </w:rPr>
      </w:pPr>
    </w:p>
    <w:p w14:paraId="045E7B3F" w14:textId="77777777" w:rsidR="00D66179" w:rsidRPr="00D66179" w:rsidRDefault="00D66179" w:rsidP="00D6617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D66179">
        <w:rPr>
          <w:rFonts w:ascii="Times New Roman" w:eastAsia="Times New Roman" w:hAnsi="Times New Roman" w:cs="Times New Roman"/>
          <w:b/>
        </w:rPr>
        <w:t>6.</w:t>
      </w:r>
      <w:r w:rsidRPr="00D66179">
        <w:rPr>
          <w:rFonts w:ascii="Times New Roman" w:eastAsia="Times New Roman" w:hAnsi="Times New Roman" w:cs="Times New Roman"/>
          <w:b/>
        </w:rPr>
        <w:tab/>
        <w:t>SPECIALUS ĮSPĖJIMAS, KAD VAISTINĮ PREPARATĄ BŪTINA LAIKYTI  VAIKAMS NEPASTEBIMOJE IR NEPASIEKIAMOJE VIETOJE</w:t>
      </w:r>
    </w:p>
    <w:p w14:paraId="37AAD10A" w14:textId="77777777" w:rsidR="00D66179" w:rsidRPr="00D66179" w:rsidRDefault="00D66179" w:rsidP="00D66179">
      <w:pPr>
        <w:spacing w:after="0" w:line="240" w:lineRule="auto"/>
        <w:rPr>
          <w:rFonts w:ascii="Times New Roman" w:eastAsia="Times New Roman" w:hAnsi="Times New Roman" w:cs="Times New Roman"/>
          <w:highlight w:val="yellow"/>
        </w:rPr>
      </w:pPr>
    </w:p>
    <w:p w14:paraId="2F224C78"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Laikyti vaikams nepastebimoje ir nepasiekiamoje vietoje.</w:t>
      </w:r>
    </w:p>
    <w:p w14:paraId="51DC5748" w14:textId="77777777" w:rsidR="00D66179" w:rsidRPr="00D66179" w:rsidRDefault="00D66179" w:rsidP="00D66179">
      <w:pPr>
        <w:spacing w:after="0" w:line="240" w:lineRule="auto"/>
        <w:rPr>
          <w:rFonts w:ascii="Times New Roman" w:eastAsia="Times New Roman" w:hAnsi="Times New Roman" w:cs="Times New Roman"/>
        </w:rPr>
      </w:pPr>
    </w:p>
    <w:p w14:paraId="0D0D4E22" w14:textId="77777777" w:rsidR="00D66179" w:rsidRPr="00D66179" w:rsidRDefault="00D66179" w:rsidP="00D66179">
      <w:pPr>
        <w:tabs>
          <w:tab w:val="left" w:pos="567"/>
        </w:tabs>
        <w:spacing w:after="0" w:line="240" w:lineRule="auto"/>
        <w:rPr>
          <w:rFonts w:ascii="Times New Roman" w:eastAsia="Calibri" w:hAnsi="Times New Roman" w:cs="Times New Roman"/>
          <w:lang w:eastAsia="lt-LT"/>
        </w:rPr>
      </w:pPr>
    </w:p>
    <w:p w14:paraId="527B342F"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7.</w:t>
      </w:r>
      <w:r w:rsidRPr="00D66179">
        <w:rPr>
          <w:rFonts w:ascii="Times New Roman" w:eastAsia="Times New Roman" w:hAnsi="Times New Roman" w:cs="Times New Roman"/>
          <w:b/>
        </w:rPr>
        <w:tab/>
        <w:t>KITAS (-I) SPECIALUS (-ŪS) ĮSPĖJIMAS (-AI) (JEI REIKIA)</w:t>
      </w:r>
    </w:p>
    <w:p w14:paraId="5B8DD400" w14:textId="77777777" w:rsidR="00D66179" w:rsidRPr="00D66179" w:rsidRDefault="00D66179" w:rsidP="00D66179">
      <w:pPr>
        <w:spacing w:after="0" w:line="240" w:lineRule="auto"/>
        <w:rPr>
          <w:rFonts w:ascii="Times New Roman" w:eastAsia="Times New Roman" w:hAnsi="Times New Roman" w:cs="Times New Roman"/>
        </w:rPr>
      </w:pPr>
    </w:p>
    <w:p w14:paraId="6B0AF78A"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Negalima kramtyti. Kapsulę reikia nuryti visą.</w:t>
      </w:r>
    </w:p>
    <w:p w14:paraId="1EC7466C"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Vartoti tik vyrams. Pažeistų kapsulių negalima liesti moterims, vaikams arba paaugliams.</w:t>
      </w:r>
    </w:p>
    <w:p w14:paraId="5DE55641" w14:textId="77777777" w:rsidR="00D66179" w:rsidRPr="00D66179" w:rsidRDefault="00D66179" w:rsidP="00D66179">
      <w:pPr>
        <w:spacing w:after="0" w:line="240" w:lineRule="auto"/>
        <w:rPr>
          <w:rFonts w:ascii="Times New Roman" w:eastAsia="Times New Roman" w:hAnsi="Times New Roman" w:cs="Times New Roman"/>
        </w:rPr>
      </w:pPr>
    </w:p>
    <w:p w14:paraId="422ADE38" w14:textId="77777777" w:rsidR="00D66179" w:rsidRPr="00D66179" w:rsidRDefault="00D66179" w:rsidP="00D66179">
      <w:pPr>
        <w:spacing w:after="0" w:line="240" w:lineRule="auto"/>
        <w:rPr>
          <w:rFonts w:ascii="Times New Roman" w:eastAsia="Times New Roman" w:hAnsi="Times New Roman" w:cs="Times New Roman"/>
          <w:highlight w:val="yellow"/>
        </w:rPr>
      </w:pPr>
    </w:p>
    <w:p w14:paraId="019BE5AF"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lastRenderedPageBreak/>
        <w:t>8.</w:t>
      </w:r>
      <w:r w:rsidRPr="00D66179">
        <w:rPr>
          <w:rFonts w:ascii="Times New Roman" w:eastAsia="Times New Roman" w:hAnsi="Times New Roman" w:cs="Times New Roman"/>
          <w:b/>
        </w:rPr>
        <w:tab/>
        <w:t>TINKAMUMO LAIKAS</w:t>
      </w:r>
    </w:p>
    <w:p w14:paraId="54C72E29"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7842AE96"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Tinka iki mm/MMMM</w:t>
      </w:r>
    </w:p>
    <w:p w14:paraId="3130B80A"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351121BD"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6D481BC9"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9.</w:t>
      </w:r>
      <w:r w:rsidRPr="00D66179">
        <w:rPr>
          <w:rFonts w:ascii="Times New Roman" w:eastAsia="Times New Roman" w:hAnsi="Times New Roman" w:cs="Times New Roman"/>
          <w:b/>
        </w:rPr>
        <w:tab/>
        <w:t>SPECIALIOS LAIKYMO SĄLYGOS</w:t>
      </w:r>
    </w:p>
    <w:p w14:paraId="025EDCD8"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0C4AF076" w14:textId="77777777" w:rsidR="00D66179" w:rsidRPr="00D66179" w:rsidRDefault="00D66179" w:rsidP="00D66179">
      <w:pPr>
        <w:spacing w:after="0" w:line="240" w:lineRule="auto"/>
        <w:rPr>
          <w:rFonts w:ascii="Times New Roman" w:eastAsia="Times New Roman" w:hAnsi="Times New Roman" w:cs="Times New Roman"/>
          <w:noProof/>
          <w:lang w:val="x-none" w:eastAsia="x-none"/>
        </w:rPr>
      </w:pPr>
      <w:r w:rsidRPr="00D66179">
        <w:rPr>
          <w:rFonts w:ascii="Times New Roman" w:eastAsia="Times New Roman" w:hAnsi="Times New Roman" w:cs="Times New Roman"/>
          <w:noProof/>
          <w:lang w:val="x-none" w:eastAsia="x-none"/>
        </w:rPr>
        <w:t xml:space="preserve">Laikyti ne aukštesnėje kaip 30 </w:t>
      </w:r>
      <w:r w:rsidRPr="00D66179">
        <w:rPr>
          <w:rFonts w:ascii="Times New Roman" w:eastAsia="Times New Roman" w:hAnsi="Times New Roman" w:cs="Times New Roman"/>
          <w:noProof/>
          <w:lang w:val="x-none" w:eastAsia="x-none"/>
        </w:rPr>
        <w:sym w:font="Symbol" w:char="F0B0"/>
      </w:r>
      <w:r w:rsidRPr="00D66179">
        <w:rPr>
          <w:rFonts w:ascii="Times New Roman" w:eastAsia="Times New Roman" w:hAnsi="Times New Roman" w:cs="Times New Roman"/>
          <w:noProof/>
          <w:lang w:val="x-none" w:eastAsia="x-none"/>
        </w:rPr>
        <w:t xml:space="preserve">C temperatūroje. Laikyti gamintojo pakuotėje, kad </w:t>
      </w:r>
      <w:r w:rsidRPr="00D66179">
        <w:rPr>
          <w:rFonts w:ascii="Times New Roman" w:eastAsia="Times New Roman" w:hAnsi="Times New Roman" w:cs="Times New Roman"/>
          <w:noProof/>
          <w:lang w:eastAsia="x-none"/>
        </w:rPr>
        <w:t>vaistas</w:t>
      </w:r>
      <w:r w:rsidRPr="00D66179">
        <w:rPr>
          <w:rFonts w:ascii="Times New Roman" w:eastAsia="Times New Roman" w:hAnsi="Times New Roman" w:cs="Times New Roman"/>
          <w:noProof/>
          <w:lang w:val="x-none" w:eastAsia="x-none"/>
        </w:rPr>
        <w:t xml:space="preserve"> būtų apsaugotas nuo šviesos.</w:t>
      </w:r>
    </w:p>
    <w:p w14:paraId="31F795DE" w14:textId="77777777" w:rsidR="00D66179" w:rsidRPr="00D66179" w:rsidRDefault="00D66179" w:rsidP="00D66179">
      <w:pPr>
        <w:spacing w:after="0" w:line="240" w:lineRule="auto"/>
        <w:rPr>
          <w:rFonts w:ascii="Times New Roman" w:eastAsia="Times New Roman" w:hAnsi="Times New Roman" w:cs="Times New Roman"/>
        </w:rPr>
      </w:pPr>
    </w:p>
    <w:p w14:paraId="023D3C8F" w14:textId="77777777" w:rsidR="00D66179" w:rsidRPr="00D66179" w:rsidRDefault="00D66179" w:rsidP="00D66179">
      <w:pPr>
        <w:tabs>
          <w:tab w:val="left" w:pos="540"/>
        </w:tabs>
        <w:spacing w:after="0" w:line="240" w:lineRule="auto"/>
        <w:rPr>
          <w:rFonts w:ascii="Times New Roman" w:eastAsia="Times New Roman" w:hAnsi="Times New Roman" w:cs="Times New Roman"/>
          <w:highlight w:val="yellow"/>
        </w:rPr>
      </w:pPr>
    </w:p>
    <w:p w14:paraId="0248F928"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eastAsia="lt-LT"/>
        </w:rPr>
      </w:pPr>
      <w:r w:rsidRPr="00D66179">
        <w:rPr>
          <w:rFonts w:ascii="Times New Roman" w:eastAsia="Calibri" w:hAnsi="Times New Roman" w:cs="Times New Roman"/>
          <w:b/>
          <w:noProof/>
          <w:lang w:val="x-none" w:eastAsia="lt-LT"/>
        </w:rPr>
        <w:t>10.</w:t>
      </w:r>
      <w:r w:rsidRPr="00D66179">
        <w:rPr>
          <w:rFonts w:ascii="Times New Roman" w:eastAsia="Calibri" w:hAnsi="Times New Roman" w:cs="Times New Roman"/>
          <w:noProof/>
          <w:lang w:val="x-none" w:eastAsia="lt-LT"/>
        </w:rPr>
        <w:tab/>
      </w:r>
      <w:r w:rsidRPr="00D66179">
        <w:rPr>
          <w:rFonts w:ascii="Times New Roman" w:eastAsia="Calibri" w:hAnsi="Times New Roman" w:cs="Times New Roman"/>
          <w:b/>
          <w:noProof/>
          <w:lang w:val="x-none" w:eastAsia="lt-LT"/>
        </w:rPr>
        <w:t>SPECIALIOS ATSARGUMO PRIEMONĖS DĖL NESUVARTOTO VAISTINIO PREPARATO AR JO ATLIEKŲ TVARKYMO (JEI REIKIA)</w:t>
      </w:r>
    </w:p>
    <w:p w14:paraId="448B1C08"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27BF4358"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6F8758CA"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11.</w:t>
      </w:r>
      <w:r w:rsidRPr="00D66179">
        <w:rPr>
          <w:rFonts w:ascii="Times New Roman" w:eastAsia="Times New Roman" w:hAnsi="Times New Roman" w:cs="Times New Roman"/>
          <w:b/>
        </w:rPr>
        <w:tab/>
      </w:r>
      <w:r w:rsidRPr="00D66179">
        <w:rPr>
          <w:rFonts w:ascii="Times New Roman" w:eastAsia="Times New Roman" w:hAnsi="Times New Roman" w:cs="Times New Roman"/>
          <w:b/>
          <w:caps/>
        </w:rPr>
        <w:t>REGISTRUOTOJO</w:t>
      </w:r>
      <w:r w:rsidRPr="00D66179">
        <w:rPr>
          <w:rFonts w:ascii="Times New Roman" w:eastAsia="Times New Roman" w:hAnsi="Times New Roman" w:cs="Times New Roman"/>
          <w:b/>
        </w:rPr>
        <w:t xml:space="preserve"> PAVADINIMAS IR ADRESAS</w:t>
      </w:r>
    </w:p>
    <w:p w14:paraId="366624B6"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079B202E"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Pharma B.V.</w:t>
      </w:r>
    </w:p>
    <w:p w14:paraId="652E31D1"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Swensweg</w:t>
      </w:r>
      <w:proofErr w:type="spellEnd"/>
      <w:r w:rsidRPr="00D66179">
        <w:rPr>
          <w:rFonts w:ascii="Times New Roman" w:eastAsia="Times New Roman" w:hAnsi="Times New Roman" w:cs="Times New Roman"/>
        </w:rPr>
        <w:t xml:space="preserve"> 5</w:t>
      </w:r>
    </w:p>
    <w:p w14:paraId="383A061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2031 GA </w:t>
      </w:r>
      <w:proofErr w:type="spellStart"/>
      <w:r w:rsidRPr="00D66179">
        <w:rPr>
          <w:rFonts w:ascii="Times New Roman" w:eastAsia="Times New Roman" w:hAnsi="Times New Roman" w:cs="Times New Roman"/>
        </w:rPr>
        <w:t>Haarlem</w:t>
      </w:r>
      <w:proofErr w:type="spellEnd"/>
    </w:p>
    <w:p w14:paraId="2508F1DB"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Nyderlandai</w:t>
      </w:r>
    </w:p>
    <w:p w14:paraId="6333334D"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3E43FB85"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51150265"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12.</w:t>
      </w:r>
      <w:r w:rsidRPr="00D66179">
        <w:rPr>
          <w:rFonts w:ascii="Times New Roman" w:eastAsia="Times New Roman" w:hAnsi="Times New Roman" w:cs="Times New Roman"/>
          <w:b/>
        </w:rPr>
        <w:tab/>
      </w:r>
      <w:r w:rsidRPr="00D66179">
        <w:rPr>
          <w:rFonts w:ascii="Times New Roman" w:eastAsia="Times New Roman" w:hAnsi="Times New Roman" w:cs="Times New Roman"/>
          <w:b/>
          <w:caps/>
        </w:rPr>
        <w:t xml:space="preserve">registracijos pažymėjimo </w:t>
      </w:r>
      <w:r w:rsidRPr="00D66179">
        <w:rPr>
          <w:rFonts w:ascii="Times New Roman" w:eastAsia="Times New Roman" w:hAnsi="Times New Roman" w:cs="Times New Roman"/>
          <w:b/>
        </w:rPr>
        <w:t>NUMERIS (-IAI)</w:t>
      </w:r>
    </w:p>
    <w:p w14:paraId="2E09B7CE"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45DD2EE1"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N10 - LT/1/13/3182/001 </w:t>
      </w:r>
    </w:p>
    <w:p w14:paraId="515C4DCC" w14:textId="77777777" w:rsidR="00D66179" w:rsidRPr="00D66179" w:rsidRDefault="00D66179" w:rsidP="00D66179">
      <w:pPr>
        <w:spacing w:after="0" w:line="240" w:lineRule="auto"/>
        <w:rPr>
          <w:rFonts w:ascii="Times New Roman" w:eastAsia="Calibri" w:hAnsi="Times New Roman" w:cs="Times New Roman"/>
          <w:highlight w:val="lightGray"/>
        </w:rPr>
      </w:pPr>
      <w:r w:rsidRPr="00D66179">
        <w:rPr>
          <w:rFonts w:ascii="Times New Roman" w:eastAsia="Calibri" w:hAnsi="Times New Roman" w:cs="Times New Roman"/>
          <w:highlight w:val="lightGray"/>
        </w:rPr>
        <w:t xml:space="preserve">N28 - LT/1/13/3182/002 </w:t>
      </w:r>
    </w:p>
    <w:p w14:paraId="5D215FB4" w14:textId="77777777" w:rsidR="00D66179" w:rsidRPr="00D66179" w:rsidRDefault="00D66179" w:rsidP="00D66179">
      <w:pPr>
        <w:spacing w:after="0" w:line="240" w:lineRule="auto"/>
        <w:rPr>
          <w:rFonts w:ascii="Times New Roman" w:eastAsia="Calibri" w:hAnsi="Times New Roman" w:cs="Times New Roman"/>
          <w:highlight w:val="lightGray"/>
        </w:rPr>
      </w:pPr>
      <w:r w:rsidRPr="00D66179">
        <w:rPr>
          <w:rFonts w:ascii="Times New Roman" w:eastAsia="Calibri" w:hAnsi="Times New Roman" w:cs="Times New Roman"/>
          <w:highlight w:val="lightGray"/>
        </w:rPr>
        <w:t xml:space="preserve">N30 - LT/1/13/3182/003 </w:t>
      </w:r>
    </w:p>
    <w:p w14:paraId="64615900" w14:textId="77777777" w:rsidR="00D66179" w:rsidRPr="00D66179" w:rsidRDefault="00D66179" w:rsidP="00D66179">
      <w:pPr>
        <w:spacing w:after="0" w:line="240" w:lineRule="auto"/>
        <w:rPr>
          <w:rFonts w:ascii="Times New Roman" w:eastAsia="Calibri" w:hAnsi="Times New Roman" w:cs="Times New Roman"/>
          <w:highlight w:val="lightGray"/>
        </w:rPr>
      </w:pPr>
      <w:r w:rsidRPr="00D66179">
        <w:rPr>
          <w:rFonts w:ascii="Times New Roman" w:eastAsia="Calibri" w:hAnsi="Times New Roman" w:cs="Times New Roman"/>
          <w:highlight w:val="lightGray"/>
        </w:rPr>
        <w:t xml:space="preserve">N50 - LT/1/13/3182/004 </w:t>
      </w:r>
    </w:p>
    <w:p w14:paraId="05A04253" w14:textId="77777777" w:rsidR="00D66179" w:rsidRPr="00D66179" w:rsidRDefault="00D66179" w:rsidP="00D66179">
      <w:pPr>
        <w:spacing w:after="0" w:line="240" w:lineRule="auto"/>
        <w:rPr>
          <w:rFonts w:ascii="Times New Roman" w:eastAsia="Calibri" w:hAnsi="Times New Roman" w:cs="Times New Roman"/>
          <w:highlight w:val="lightGray"/>
        </w:rPr>
      </w:pPr>
      <w:r w:rsidRPr="00D66179">
        <w:rPr>
          <w:rFonts w:ascii="Times New Roman" w:eastAsia="Calibri" w:hAnsi="Times New Roman" w:cs="Times New Roman"/>
          <w:highlight w:val="lightGray"/>
        </w:rPr>
        <w:t xml:space="preserve">N60 - LT/1/13/3182/005 </w:t>
      </w:r>
    </w:p>
    <w:p w14:paraId="701D1E26" w14:textId="77777777" w:rsidR="00D66179" w:rsidRPr="00D66179" w:rsidRDefault="00D66179" w:rsidP="00D66179">
      <w:pPr>
        <w:spacing w:after="0" w:line="240" w:lineRule="auto"/>
        <w:rPr>
          <w:rFonts w:ascii="Times New Roman" w:eastAsia="Calibri" w:hAnsi="Times New Roman" w:cs="Times New Roman"/>
          <w:highlight w:val="lightGray"/>
        </w:rPr>
      </w:pPr>
      <w:r w:rsidRPr="00D66179">
        <w:rPr>
          <w:rFonts w:ascii="Times New Roman" w:eastAsia="Calibri" w:hAnsi="Times New Roman" w:cs="Times New Roman"/>
          <w:highlight w:val="lightGray"/>
        </w:rPr>
        <w:t xml:space="preserve">N90 - LT/1/13/3182/006 </w:t>
      </w:r>
    </w:p>
    <w:p w14:paraId="281A9A42"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Calibri" w:hAnsi="Times New Roman" w:cs="Times New Roman"/>
          <w:highlight w:val="lightGray"/>
        </w:rPr>
        <w:t>N100 - LT/1/13/3182/007</w:t>
      </w:r>
      <w:r w:rsidRPr="00D66179">
        <w:rPr>
          <w:rFonts w:ascii="Times New Roman" w:eastAsia="Times New Roman" w:hAnsi="Times New Roman" w:cs="Times New Roman"/>
          <w:bCs/>
        </w:rPr>
        <w:t xml:space="preserve"> </w:t>
      </w:r>
    </w:p>
    <w:p w14:paraId="1F9C9299" w14:textId="77777777" w:rsidR="00D66179" w:rsidRPr="00D66179" w:rsidRDefault="00D66179" w:rsidP="00D66179">
      <w:pPr>
        <w:spacing w:after="0" w:line="240" w:lineRule="auto"/>
        <w:rPr>
          <w:rFonts w:ascii="Times New Roman" w:eastAsia="Times New Roman" w:hAnsi="Times New Roman" w:cs="Times New Roman"/>
        </w:rPr>
      </w:pPr>
    </w:p>
    <w:p w14:paraId="54B0A909"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1851939E"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13.</w:t>
      </w:r>
      <w:r w:rsidRPr="00D66179">
        <w:rPr>
          <w:rFonts w:ascii="Times New Roman" w:eastAsia="Times New Roman" w:hAnsi="Times New Roman" w:cs="Times New Roman"/>
          <w:b/>
        </w:rPr>
        <w:tab/>
        <w:t>SERIJOS NUMERIS</w:t>
      </w:r>
    </w:p>
    <w:p w14:paraId="0C98C39B" w14:textId="77777777" w:rsidR="00D66179" w:rsidRPr="00D66179" w:rsidRDefault="00D66179" w:rsidP="00D66179">
      <w:pPr>
        <w:spacing w:after="0" w:line="240" w:lineRule="auto"/>
        <w:rPr>
          <w:rFonts w:ascii="Times New Roman" w:eastAsia="Times New Roman" w:hAnsi="Times New Roman" w:cs="Times New Roman"/>
        </w:rPr>
      </w:pPr>
    </w:p>
    <w:p w14:paraId="5B94D56B"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Serija</w:t>
      </w:r>
    </w:p>
    <w:p w14:paraId="77CC47FA" w14:textId="77777777" w:rsidR="00D66179" w:rsidRPr="00D66179" w:rsidRDefault="00D66179" w:rsidP="00D66179">
      <w:pPr>
        <w:spacing w:after="0" w:line="240" w:lineRule="auto"/>
        <w:rPr>
          <w:rFonts w:ascii="Times New Roman" w:eastAsia="Times New Roman" w:hAnsi="Times New Roman" w:cs="Times New Roman"/>
        </w:rPr>
      </w:pPr>
    </w:p>
    <w:p w14:paraId="72F2476A" w14:textId="77777777" w:rsidR="00D66179" w:rsidRPr="00D66179" w:rsidRDefault="00D66179" w:rsidP="00D66179">
      <w:pPr>
        <w:spacing w:after="0" w:line="240" w:lineRule="auto"/>
        <w:rPr>
          <w:rFonts w:ascii="Times New Roman" w:eastAsia="Times New Roman" w:hAnsi="Times New Roman" w:cs="Times New Roman"/>
          <w:highlight w:val="yellow"/>
        </w:rPr>
      </w:pPr>
    </w:p>
    <w:p w14:paraId="53AAA89D"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14.</w:t>
      </w:r>
      <w:r w:rsidRPr="00D66179">
        <w:rPr>
          <w:rFonts w:ascii="Times New Roman" w:eastAsia="Times New Roman" w:hAnsi="Times New Roman" w:cs="Times New Roman"/>
          <w:b/>
        </w:rPr>
        <w:tab/>
        <w:t>PARDAVIMO (IŠDAVIMO) TVARKA</w:t>
      </w:r>
    </w:p>
    <w:p w14:paraId="551379A8"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672F0E13"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Receptinis vaistas.</w:t>
      </w:r>
    </w:p>
    <w:p w14:paraId="133BEC43"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7CE37564"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3D1B803A"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15.</w:t>
      </w:r>
      <w:r w:rsidRPr="00D66179">
        <w:rPr>
          <w:rFonts w:ascii="Times New Roman" w:eastAsia="Times New Roman" w:hAnsi="Times New Roman" w:cs="Times New Roman"/>
          <w:b/>
        </w:rPr>
        <w:tab/>
        <w:t>VARTOJIMO INSTRUKCIJA</w:t>
      </w:r>
    </w:p>
    <w:p w14:paraId="6313177F"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103297B8" w14:textId="77777777" w:rsidR="003E1784" w:rsidRDefault="003E1784" w:rsidP="00D66179">
      <w:pPr>
        <w:tabs>
          <w:tab w:val="left" w:pos="540"/>
        </w:tabs>
        <w:spacing w:after="0" w:line="240" w:lineRule="auto"/>
        <w:rPr>
          <w:rFonts w:ascii="Times New Roman" w:eastAsia="Times New Roman" w:hAnsi="Times New Roman" w:cs="Times New Roman"/>
        </w:rPr>
      </w:pPr>
    </w:p>
    <w:p w14:paraId="0631FBAE" w14:textId="77777777" w:rsidR="003E1784" w:rsidRPr="00D66179" w:rsidRDefault="003E1784" w:rsidP="00D66179">
      <w:pPr>
        <w:tabs>
          <w:tab w:val="left" w:pos="540"/>
        </w:tabs>
        <w:spacing w:after="0" w:line="240" w:lineRule="auto"/>
        <w:rPr>
          <w:rFonts w:ascii="Times New Roman" w:eastAsia="Times New Roman" w:hAnsi="Times New Roman" w:cs="Times New Roman"/>
        </w:rPr>
      </w:pPr>
    </w:p>
    <w:p w14:paraId="3DE2A072"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rPr>
      </w:pPr>
      <w:r w:rsidRPr="00D66179">
        <w:rPr>
          <w:rFonts w:ascii="Times New Roman" w:eastAsia="Times New Roman" w:hAnsi="Times New Roman" w:cs="Times New Roman"/>
          <w:b/>
          <w:noProof/>
        </w:rPr>
        <w:t>16.</w:t>
      </w:r>
      <w:r w:rsidRPr="00D66179">
        <w:rPr>
          <w:rFonts w:ascii="Times New Roman" w:eastAsia="Times New Roman" w:hAnsi="Times New Roman" w:cs="Times New Roman"/>
          <w:b/>
          <w:noProof/>
        </w:rPr>
        <w:tab/>
        <w:t>INFORMACIJA BRAILIO RAŠTU</w:t>
      </w:r>
    </w:p>
    <w:p w14:paraId="3A321C4B" w14:textId="77777777" w:rsidR="00D66179" w:rsidRPr="00D66179" w:rsidRDefault="00D66179" w:rsidP="00D66179">
      <w:pPr>
        <w:spacing w:after="0" w:line="240" w:lineRule="auto"/>
        <w:rPr>
          <w:rFonts w:ascii="Times New Roman" w:eastAsia="Times New Roman" w:hAnsi="Times New Roman" w:cs="Times New Roman"/>
          <w:noProof/>
          <w:lang w:val="x-none" w:eastAsia="x-none"/>
        </w:rPr>
      </w:pPr>
    </w:p>
    <w:p w14:paraId="2F742BC9"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caps/>
        </w:rPr>
        <w:t xml:space="preserve"> </w:t>
      </w:r>
      <w:r w:rsidRPr="00D66179">
        <w:rPr>
          <w:rFonts w:ascii="Times New Roman" w:eastAsia="Times New Roman" w:hAnsi="Times New Roman" w:cs="Times New Roman"/>
        </w:rPr>
        <w:t xml:space="preserve">0,5 mg </w:t>
      </w:r>
    </w:p>
    <w:p w14:paraId="16C07CE3" w14:textId="77777777" w:rsidR="00D66179" w:rsidRPr="00D66179" w:rsidRDefault="00D66179" w:rsidP="00D66179">
      <w:pPr>
        <w:spacing w:after="0" w:line="240" w:lineRule="auto"/>
        <w:rPr>
          <w:rFonts w:ascii="Times New Roman" w:eastAsia="Times New Roman" w:hAnsi="Times New Roman" w:cs="Times New Roman"/>
        </w:rPr>
      </w:pPr>
    </w:p>
    <w:p w14:paraId="7183D326" w14:textId="77777777" w:rsidR="00D66179" w:rsidRPr="00D66179" w:rsidRDefault="00D66179" w:rsidP="00D66179">
      <w:pPr>
        <w:tabs>
          <w:tab w:val="left" w:pos="567"/>
        </w:tabs>
        <w:spacing w:after="0" w:line="260" w:lineRule="exact"/>
        <w:rPr>
          <w:rFonts w:ascii="Times New Roman" w:eastAsia="Times New Roman" w:hAnsi="Times New Roman" w:cs="Times New Roman"/>
          <w:noProof/>
          <w:shd w:val="clear" w:color="auto" w:fill="CCCCCC"/>
        </w:rPr>
      </w:pPr>
    </w:p>
    <w:p w14:paraId="69484BF8" w14:textId="77777777" w:rsidR="00D66179" w:rsidRPr="00105BAB" w:rsidRDefault="00D66179" w:rsidP="00D6617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105BAB">
        <w:rPr>
          <w:rFonts w:ascii="Times New Roman" w:eastAsia="Times New Roman" w:hAnsi="Times New Roman" w:cs="Times New Roman"/>
          <w:b/>
          <w:noProof/>
          <w:snapToGrid w:val="0"/>
          <w:szCs w:val="20"/>
        </w:rPr>
        <w:lastRenderedPageBreak/>
        <w:t>17.</w:t>
      </w:r>
      <w:r w:rsidRPr="00105BAB">
        <w:rPr>
          <w:rFonts w:ascii="Times New Roman" w:eastAsia="Times New Roman" w:hAnsi="Times New Roman" w:cs="Times New Roman"/>
          <w:b/>
          <w:noProof/>
          <w:snapToGrid w:val="0"/>
          <w:szCs w:val="20"/>
        </w:rPr>
        <w:tab/>
        <w:t>UNIKALUS IDENTIFIKATORIUS – 2D BRŪKŠNINIS KODAS</w:t>
      </w:r>
    </w:p>
    <w:p w14:paraId="159749FB" w14:textId="77777777" w:rsidR="00D66179" w:rsidRPr="00105BAB" w:rsidRDefault="00D66179" w:rsidP="00D66179">
      <w:pPr>
        <w:tabs>
          <w:tab w:val="left" w:pos="567"/>
        </w:tabs>
        <w:spacing w:after="0" w:line="260" w:lineRule="exact"/>
        <w:rPr>
          <w:rFonts w:ascii="Times New Roman" w:eastAsia="Times New Roman" w:hAnsi="Times New Roman" w:cs="Times New Roman"/>
          <w:noProof/>
          <w:snapToGrid w:val="0"/>
          <w:szCs w:val="20"/>
        </w:rPr>
      </w:pPr>
    </w:p>
    <w:p w14:paraId="67FDD056" w14:textId="77777777" w:rsidR="00D66179" w:rsidRPr="00105BAB" w:rsidRDefault="00D66179" w:rsidP="00D66179">
      <w:pPr>
        <w:tabs>
          <w:tab w:val="left" w:pos="567"/>
        </w:tabs>
        <w:spacing w:after="0" w:line="260" w:lineRule="exact"/>
        <w:rPr>
          <w:rFonts w:ascii="Times New Roman" w:eastAsia="Times New Roman" w:hAnsi="Times New Roman" w:cs="Times New Roman"/>
          <w:noProof/>
          <w:snapToGrid w:val="0"/>
          <w:shd w:val="clear" w:color="auto" w:fill="CCCCCC"/>
        </w:rPr>
      </w:pPr>
      <w:r w:rsidRPr="00105BAB">
        <w:rPr>
          <w:rFonts w:ascii="Times New Roman" w:eastAsia="Calibri" w:hAnsi="Times New Roman" w:cs="Times New Roman"/>
          <w:highlight w:val="lightGray"/>
        </w:rPr>
        <w:t>2D brūkšninis kodas su nurodytu unikaliu identifikatoriumi.</w:t>
      </w:r>
    </w:p>
    <w:p w14:paraId="0F2E6F40" w14:textId="77777777" w:rsidR="00D66179" w:rsidRPr="00105BAB" w:rsidRDefault="00D66179" w:rsidP="00D66179">
      <w:pPr>
        <w:tabs>
          <w:tab w:val="left" w:pos="567"/>
        </w:tabs>
        <w:spacing w:after="0" w:line="260" w:lineRule="exact"/>
        <w:rPr>
          <w:rFonts w:ascii="Times New Roman" w:eastAsia="Times New Roman" w:hAnsi="Times New Roman" w:cs="Times New Roman"/>
          <w:noProof/>
          <w:snapToGrid w:val="0"/>
          <w:szCs w:val="20"/>
        </w:rPr>
      </w:pPr>
    </w:p>
    <w:p w14:paraId="036EB555" w14:textId="77777777" w:rsidR="00D66179" w:rsidRPr="00105BAB" w:rsidRDefault="00D66179" w:rsidP="00D66179">
      <w:pPr>
        <w:tabs>
          <w:tab w:val="left" w:pos="567"/>
        </w:tabs>
        <w:spacing w:after="0" w:line="260" w:lineRule="exact"/>
        <w:rPr>
          <w:rFonts w:ascii="Times New Roman" w:eastAsia="Times New Roman" w:hAnsi="Times New Roman" w:cs="Times New Roman"/>
          <w:noProof/>
          <w:snapToGrid w:val="0"/>
          <w:szCs w:val="20"/>
        </w:rPr>
      </w:pPr>
    </w:p>
    <w:p w14:paraId="492F3181" w14:textId="77777777" w:rsidR="00D66179" w:rsidRPr="00105BAB" w:rsidRDefault="00D66179" w:rsidP="00D6617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pl-PL"/>
        </w:rPr>
      </w:pPr>
      <w:r w:rsidRPr="00105BAB">
        <w:rPr>
          <w:rFonts w:ascii="Times New Roman" w:eastAsia="Times New Roman" w:hAnsi="Times New Roman" w:cs="Times New Roman"/>
          <w:b/>
          <w:noProof/>
          <w:snapToGrid w:val="0"/>
          <w:szCs w:val="20"/>
          <w:lang w:val="pl-PL"/>
        </w:rPr>
        <w:t>18.</w:t>
      </w:r>
      <w:r w:rsidRPr="00105BAB">
        <w:rPr>
          <w:rFonts w:ascii="Times New Roman" w:eastAsia="Times New Roman" w:hAnsi="Times New Roman" w:cs="Times New Roman"/>
          <w:b/>
          <w:noProof/>
          <w:snapToGrid w:val="0"/>
          <w:szCs w:val="20"/>
          <w:lang w:val="pl-PL"/>
        </w:rPr>
        <w:tab/>
        <w:t>UNIKALUS IDENTIFIKATORIUS – ŽMONĖMS SUPRANTAMI DUOMENYS</w:t>
      </w:r>
    </w:p>
    <w:p w14:paraId="328B0179" w14:textId="77777777" w:rsidR="00D66179" w:rsidRPr="00105BAB" w:rsidRDefault="00D66179" w:rsidP="00D66179">
      <w:pPr>
        <w:tabs>
          <w:tab w:val="left" w:pos="567"/>
        </w:tabs>
        <w:spacing w:after="0" w:line="260" w:lineRule="exact"/>
        <w:rPr>
          <w:rFonts w:ascii="Times New Roman" w:eastAsia="Times New Roman" w:hAnsi="Times New Roman" w:cs="Times New Roman"/>
          <w:noProof/>
          <w:snapToGrid w:val="0"/>
          <w:szCs w:val="20"/>
          <w:lang w:val="pl-PL"/>
        </w:rPr>
      </w:pPr>
    </w:p>
    <w:p w14:paraId="19C4501B" w14:textId="77777777" w:rsidR="00D66179" w:rsidRPr="00105BAB" w:rsidRDefault="00D66179" w:rsidP="00D66179">
      <w:pPr>
        <w:tabs>
          <w:tab w:val="left" w:pos="567"/>
        </w:tabs>
        <w:spacing w:after="0" w:line="260" w:lineRule="exact"/>
        <w:rPr>
          <w:rFonts w:ascii="Times New Roman" w:eastAsia="Times New Roman" w:hAnsi="Times New Roman" w:cs="Times New Roman"/>
          <w:snapToGrid w:val="0"/>
          <w:color w:val="008000"/>
          <w:lang w:val="pl-PL"/>
        </w:rPr>
      </w:pPr>
      <w:r w:rsidRPr="00105BAB">
        <w:rPr>
          <w:rFonts w:ascii="Times New Roman" w:eastAsia="Times New Roman" w:hAnsi="Times New Roman" w:cs="Times New Roman"/>
          <w:snapToGrid w:val="0"/>
          <w:szCs w:val="20"/>
          <w:lang w:val="pl-PL"/>
        </w:rPr>
        <w:t xml:space="preserve">PC: </w:t>
      </w:r>
    </w:p>
    <w:p w14:paraId="1B41EAC9" w14:textId="77777777" w:rsidR="00D66179" w:rsidRPr="00105BAB" w:rsidRDefault="00D66179" w:rsidP="00D66179">
      <w:pPr>
        <w:tabs>
          <w:tab w:val="left" w:pos="567"/>
        </w:tabs>
        <w:spacing w:after="0" w:line="260" w:lineRule="exact"/>
        <w:rPr>
          <w:rFonts w:ascii="Times New Roman" w:eastAsia="Times New Roman" w:hAnsi="Times New Roman" w:cs="Times New Roman"/>
          <w:snapToGrid w:val="0"/>
          <w:lang w:val="pl-PL"/>
        </w:rPr>
      </w:pPr>
      <w:r w:rsidRPr="00105BAB">
        <w:rPr>
          <w:rFonts w:ascii="Times New Roman" w:eastAsia="Times New Roman" w:hAnsi="Times New Roman" w:cs="Times New Roman"/>
          <w:snapToGrid w:val="0"/>
          <w:szCs w:val="20"/>
          <w:lang w:val="pl-PL"/>
        </w:rPr>
        <w:t xml:space="preserve">SN: </w:t>
      </w:r>
    </w:p>
    <w:p w14:paraId="4AD8E5BA" w14:textId="77777777" w:rsidR="00D66179" w:rsidRPr="00105BAB" w:rsidRDefault="00D66179" w:rsidP="00D66179">
      <w:pPr>
        <w:tabs>
          <w:tab w:val="left" w:pos="567"/>
        </w:tabs>
        <w:spacing w:after="0" w:line="260" w:lineRule="exact"/>
        <w:rPr>
          <w:rFonts w:ascii="Times New Roman" w:eastAsia="Times New Roman" w:hAnsi="Times New Roman" w:cs="Times New Roman"/>
          <w:noProof/>
          <w:snapToGrid w:val="0"/>
          <w:vanish/>
          <w:lang w:val="pl-PL"/>
        </w:rPr>
      </w:pPr>
      <w:r w:rsidRPr="00105BAB">
        <w:rPr>
          <w:rFonts w:ascii="Times New Roman" w:eastAsia="Calibri" w:hAnsi="Times New Roman" w:cs="Times New Roman"/>
          <w:highlight w:val="lightGray"/>
          <w:lang w:val="pl-PL"/>
        </w:rPr>
        <w:t xml:space="preserve">NN: </w:t>
      </w:r>
    </w:p>
    <w:p w14:paraId="7DF2000F"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47F94A71"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41A9A8CB" w14:textId="77777777" w:rsidR="00D66179" w:rsidRPr="00D66179" w:rsidRDefault="00D66179" w:rsidP="00D66179">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rPr>
        <w:br w:type="page"/>
      </w:r>
      <w:r w:rsidRPr="00D66179">
        <w:rPr>
          <w:rFonts w:ascii="Times New Roman" w:eastAsia="Times New Roman" w:hAnsi="Times New Roman" w:cs="Times New Roman"/>
          <w:b/>
          <w:bCs/>
        </w:rPr>
        <w:lastRenderedPageBreak/>
        <w:t>MINIMALI INFORMACIJA ANT LIZDINIŲ PLOKŠTELIŲ ARBA DVISLUOKSNIŲ JUOSTELIŲ</w:t>
      </w:r>
    </w:p>
    <w:p w14:paraId="24BD4220" w14:textId="77777777" w:rsidR="00D66179" w:rsidRPr="00D66179" w:rsidRDefault="00D66179" w:rsidP="00D66179">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B9E78F4" w14:textId="77777777" w:rsidR="00D66179" w:rsidRPr="00D66179" w:rsidRDefault="00D66179" w:rsidP="00D66179">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b/>
          <w:bCs/>
        </w:rPr>
        <w:t>LIZDINĖ PLOKŠTELĖ</w:t>
      </w:r>
    </w:p>
    <w:p w14:paraId="5992EC60" w14:textId="77777777" w:rsidR="00D66179" w:rsidRPr="00D66179" w:rsidRDefault="00D66179" w:rsidP="00D66179">
      <w:pPr>
        <w:spacing w:after="0" w:line="240" w:lineRule="auto"/>
        <w:rPr>
          <w:rFonts w:ascii="Times New Roman" w:eastAsia="Times New Roman" w:hAnsi="Times New Roman" w:cs="Times New Roman"/>
        </w:rPr>
      </w:pPr>
    </w:p>
    <w:p w14:paraId="74830081" w14:textId="77777777" w:rsidR="00D66179" w:rsidRPr="00D66179" w:rsidRDefault="00D66179" w:rsidP="00D66179">
      <w:pPr>
        <w:spacing w:after="0" w:line="240" w:lineRule="auto"/>
        <w:rPr>
          <w:rFonts w:ascii="Times New Roman" w:eastAsia="Times New Roman" w:hAnsi="Times New Roman" w:cs="Times New Roman"/>
        </w:rPr>
      </w:pPr>
    </w:p>
    <w:p w14:paraId="60B748B3"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i/>
          <w:highlight w:val="lightGray"/>
        </w:rPr>
      </w:pPr>
      <w:r w:rsidRPr="00D66179">
        <w:rPr>
          <w:rFonts w:ascii="Times New Roman" w:eastAsia="Times New Roman" w:hAnsi="Times New Roman" w:cs="Times New Roman"/>
          <w:b/>
        </w:rPr>
        <w:t>1.</w:t>
      </w:r>
      <w:r w:rsidRPr="00D66179">
        <w:rPr>
          <w:rFonts w:ascii="Times New Roman" w:eastAsia="Times New Roman" w:hAnsi="Times New Roman" w:cs="Times New Roman"/>
          <w:b/>
        </w:rPr>
        <w:tab/>
        <w:t xml:space="preserve">VAISTINIO PREPARATO PAVADINIMAS </w:t>
      </w:r>
    </w:p>
    <w:p w14:paraId="726CF455" w14:textId="77777777" w:rsidR="00D66179" w:rsidRPr="00D66179" w:rsidRDefault="00D66179" w:rsidP="00D66179">
      <w:pPr>
        <w:tabs>
          <w:tab w:val="left" w:pos="540"/>
        </w:tabs>
        <w:spacing w:after="0" w:line="240" w:lineRule="auto"/>
        <w:rPr>
          <w:rFonts w:ascii="Times New Roman" w:eastAsia="Calibri" w:hAnsi="Times New Roman" w:cs="Times New Roman"/>
          <w:highlight w:val="lightGray"/>
        </w:rPr>
      </w:pPr>
    </w:p>
    <w:p w14:paraId="58E66401"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roofErr w:type="spellStart"/>
      <w:r w:rsidRPr="00D66179">
        <w:rPr>
          <w:rFonts w:ascii="Times New Roman" w:eastAsia="Calibri" w:hAnsi="Times New Roman" w:cs="Times New Roman"/>
          <w:highlight w:val="lightGray"/>
        </w:rPr>
        <w:t>Dutasteride</w:t>
      </w:r>
      <w:proofErr w:type="spellEnd"/>
      <w:r w:rsidRPr="00D66179">
        <w:rPr>
          <w:rFonts w:ascii="Times New Roman" w:eastAsia="Calibri" w:hAnsi="Times New Roman" w:cs="Times New Roman"/>
          <w:highlight w:val="lightGray"/>
        </w:rPr>
        <w:t xml:space="preserve"> </w:t>
      </w:r>
      <w:proofErr w:type="spellStart"/>
      <w:r w:rsidRPr="00D66179">
        <w:rPr>
          <w:rFonts w:ascii="Times New Roman" w:eastAsia="Calibri" w:hAnsi="Times New Roman" w:cs="Times New Roman"/>
          <w:highlight w:val="lightGray"/>
        </w:rPr>
        <w:t>Teva</w:t>
      </w:r>
      <w:proofErr w:type="spellEnd"/>
      <w:r w:rsidRPr="00D66179">
        <w:rPr>
          <w:rFonts w:ascii="Times New Roman" w:eastAsia="Calibri" w:hAnsi="Times New Roman" w:cs="Times New Roman"/>
          <w:highlight w:val="lightGray"/>
        </w:rPr>
        <w:t xml:space="preserve"> 0,5 mg kapsulės</w:t>
      </w:r>
    </w:p>
    <w:p w14:paraId="19974F69" w14:textId="19E2504E" w:rsidR="00D66179" w:rsidRPr="00D66179" w:rsidRDefault="00A92E4B" w:rsidP="00D66179">
      <w:pPr>
        <w:numPr>
          <w:ilvl w:val="12"/>
          <w:numId w:val="0"/>
        </w:numPr>
        <w:tabs>
          <w:tab w:val="left" w:pos="540"/>
        </w:tabs>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d</w:t>
      </w:r>
      <w:r w:rsidR="00D66179" w:rsidRPr="00D66179">
        <w:rPr>
          <w:rFonts w:ascii="Times New Roman" w:eastAsia="Times New Roman" w:hAnsi="Times New Roman" w:cs="Times New Roman"/>
        </w:rPr>
        <w:t>utasteridum</w:t>
      </w:r>
      <w:proofErr w:type="spellEnd"/>
    </w:p>
    <w:p w14:paraId="5CCE28D6"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6C0194B2"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13B273A4"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2.</w:t>
      </w:r>
      <w:r w:rsidRPr="00D66179">
        <w:rPr>
          <w:rFonts w:ascii="Times New Roman" w:eastAsia="Times New Roman" w:hAnsi="Times New Roman" w:cs="Times New Roman"/>
          <w:b/>
        </w:rPr>
        <w:tab/>
      </w:r>
      <w:r w:rsidRPr="00D66179">
        <w:rPr>
          <w:rFonts w:ascii="Times New Roman" w:eastAsia="Times New Roman" w:hAnsi="Times New Roman" w:cs="Times New Roman"/>
          <w:b/>
          <w:caps/>
        </w:rPr>
        <w:t>registruotojo</w:t>
      </w:r>
      <w:r w:rsidRPr="00D66179">
        <w:rPr>
          <w:rFonts w:ascii="Times New Roman" w:eastAsia="Times New Roman" w:hAnsi="Times New Roman" w:cs="Times New Roman"/>
          <w:b/>
        </w:rPr>
        <w:t xml:space="preserve"> PAVADINIMAS</w:t>
      </w:r>
    </w:p>
    <w:p w14:paraId="400B2189" w14:textId="77777777" w:rsidR="00D66179" w:rsidRPr="00D66179" w:rsidRDefault="00D66179" w:rsidP="00D66179">
      <w:pPr>
        <w:tabs>
          <w:tab w:val="left" w:pos="540"/>
        </w:tabs>
        <w:spacing w:after="0" w:line="240" w:lineRule="auto"/>
        <w:rPr>
          <w:rFonts w:ascii="Times New Roman" w:eastAsia="Times New Roman" w:hAnsi="Times New Roman" w:cs="Times New Roman"/>
          <w:b/>
        </w:rPr>
      </w:pPr>
    </w:p>
    <w:p w14:paraId="06125F23"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Pharma B.V.</w:t>
      </w:r>
    </w:p>
    <w:p w14:paraId="09D87771" w14:textId="77777777" w:rsidR="00D66179" w:rsidRPr="00D66179" w:rsidRDefault="00D66179" w:rsidP="00D66179">
      <w:pPr>
        <w:spacing w:after="0" w:line="240" w:lineRule="auto"/>
        <w:rPr>
          <w:rFonts w:ascii="Times New Roman" w:eastAsia="Times New Roman" w:hAnsi="Times New Roman" w:cs="Times New Roman"/>
        </w:rPr>
      </w:pPr>
    </w:p>
    <w:p w14:paraId="506AE698" w14:textId="77777777" w:rsidR="00D66179" w:rsidRPr="00D66179" w:rsidRDefault="00D66179" w:rsidP="00D66179">
      <w:pPr>
        <w:spacing w:after="0" w:line="240" w:lineRule="auto"/>
        <w:rPr>
          <w:rFonts w:ascii="Times New Roman" w:eastAsia="Times New Roman" w:hAnsi="Times New Roman" w:cs="Times New Roman"/>
          <w:b/>
        </w:rPr>
      </w:pPr>
    </w:p>
    <w:p w14:paraId="301D2611"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3.</w:t>
      </w:r>
      <w:r w:rsidRPr="00D66179">
        <w:rPr>
          <w:rFonts w:ascii="Times New Roman" w:eastAsia="Times New Roman" w:hAnsi="Times New Roman" w:cs="Times New Roman"/>
          <w:b/>
        </w:rPr>
        <w:tab/>
        <w:t>TINKAMUMO LAIKAS</w:t>
      </w:r>
    </w:p>
    <w:p w14:paraId="694A33A3"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5EABEFC5"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EXP: mm/MMMM</w:t>
      </w:r>
    </w:p>
    <w:p w14:paraId="051A4691"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5C11CEAA"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32322D1F"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rPr>
        <w:t>4.</w:t>
      </w:r>
      <w:r w:rsidRPr="00D66179">
        <w:rPr>
          <w:rFonts w:ascii="Times New Roman" w:eastAsia="Times New Roman" w:hAnsi="Times New Roman" w:cs="Times New Roman"/>
          <w:b/>
        </w:rPr>
        <w:tab/>
        <w:t>SERIJOS NUMERIS</w:t>
      </w:r>
    </w:p>
    <w:p w14:paraId="49F9BE2D"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0D019BDE" w14:textId="77777777" w:rsidR="00D66179" w:rsidRPr="00D66179" w:rsidRDefault="00D66179" w:rsidP="00D66179">
      <w:p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Lot:</w:t>
      </w:r>
    </w:p>
    <w:p w14:paraId="11C54D1F"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592C5DF3" w14:textId="77777777" w:rsidR="00D66179" w:rsidRPr="00D66179" w:rsidRDefault="00D66179" w:rsidP="00D66179">
      <w:pPr>
        <w:tabs>
          <w:tab w:val="left" w:pos="540"/>
        </w:tabs>
        <w:spacing w:after="0" w:line="240" w:lineRule="auto"/>
        <w:rPr>
          <w:rFonts w:ascii="Times New Roman" w:eastAsia="Times New Roman" w:hAnsi="Times New Roman" w:cs="Times New Roman"/>
        </w:rPr>
      </w:pPr>
    </w:p>
    <w:p w14:paraId="161D1C41" w14:textId="77777777" w:rsidR="00D66179" w:rsidRPr="00D66179" w:rsidRDefault="00D66179" w:rsidP="00D661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b/>
          <w:noProof/>
        </w:rPr>
        <w:t>5.</w:t>
      </w:r>
      <w:r w:rsidRPr="00D66179">
        <w:rPr>
          <w:rFonts w:ascii="Times New Roman" w:eastAsia="Times New Roman" w:hAnsi="Times New Roman" w:cs="Times New Roman"/>
          <w:b/>
          <w:noProof/>
        </w:rPr>
        <w:tab/>
        <w:t>KITA</w:t>
      </w:r>
    </w:p>
    <w:p w14:paraId="75D1AF72" w14:textId="77777777" w:rsidR="00D66179" w:rsidRPr="00D66179" w:rsidRDefault="00D66179" w:rsidP="00D66179">
      <w:pPr>
        <w:spacing w:after="0" w:line="240" w:lineRule="auto"/>
        <w:rPr>
          <w:rFonts w:ascii="Times New Roman" w:eastAsia="Times New Roman" w:hAnsi="Times New Roman" w:cs="Times New Roman"/>
        </w:rPr>
      </w:pPr>
    </w:p>
    <w:p w14:paraId="08448D59" w14:textId="77777777" w:rsidR="00D66179" w:rsidRPr="00D66179" w:rsidRDefault="00D66179" w:rsidP="00D66179">
      <w:pPr>
        <w:spacing w:after="0" w:line="240" w:lineRule="auto"/>
        <w:rPr>
          <w:rFonts w:ascii="Times New Roman" w:eastAsia="Times New Roman" w:hAnsi="Times New Roman" w:cs="Times New Roman"/>
          <w:noProof/>
          <w:lang w:eastAsia="lt-LT"/>
        </w:rPr>
      </w:pPr>
    </w:p>
    <w:p w14:paraId="48EF3638" w14:textId="77777777" w:rsidR="00D66179" w:rsidRPr="00D66179" w:rsidRDefault="00D66179" w:rsidP="00D66179">
      <w:pPr>
        <w:spacing w:after="0" w:line="240" w:lineRule="auto"/>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br w:type="page"/>
      </w:r>
    </w:p>
    <w:p w14:paraId="1BFFE69A"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433E56C5"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49939F9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3F5DCCB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0C82EA5D"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1565A48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77650E4D"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7AE2A292"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6383ABF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4D68A5A7"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42A7D4BB"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3B98D457"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7116CF3D"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13195BDC"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4EE5D4C6"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62207F3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13BCCE7A"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4D49D6F7"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24C8A7DC"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40DC6C80"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633B5293"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75DBB6B4"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08FD076A"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p>
    <w:p w14:paraId="6E120FE6" w14:textId="77777777" w:rsidR="00D66179" w:rsidRPr="00D66179" w:rsidRDefault="00D66179" w:rsidP="00D66179">
      <w:pPr>
        <w:spacing w:after="0" w:line="240" w:lineRule="auto"/>
        <w:jc w:val="center"/>
        <w:outlineLvl w:val="0"/>
        <w:rPr>
          <w:rFonts w:ascii="Times New Roman" w:eastAsia="Times New Roman" w:hAnsi="Times New Roman" w:cs="Times New Roman"/>
          <w:b/>
          <w:bCs/>
          <w:kern w:val="28"/>
          <w:lang w:val="x-none" w:eastAsia="x-none"/>
        </w:rPr>
      </w:pPr>
      <w:r w:rsidRPr="00D66179">
        <w:rPr>
          <w:rFonts w:ascii="Times New Roman" w:eastAsia="Times New Roman" w:hAnsi="Times New Roman" w:cs="Times New Roman"/>
          <w:b/>
          <w:bCs/>
          <w:kern w:val="28"/>
          <w:lang w:val="x-none" w:eastAsia="x-none"/>
        </w:rPr>
        <w:t>B. PAKUOTĖS LAPELIS</w:t>
      </w:r>
    </w:p>
    <w:p w14:paraId="45F8D2B4"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75B82FCF"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360F1209"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7B33A43B"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073057C9"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64A4604E"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110F8993"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1C1D7BD6"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32247365"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3B6BBB70"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2F02980C"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118FCE77"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54F0775B"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281FCCE1"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6703A003"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111E8FD9"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5C813BDE"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64E28ACA"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61F34ABC"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4D8708F4"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506F5FBE"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5BB8D377"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5C955518"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67EE63E4"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3F7B0A6E"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6E4BE750"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70F5E198"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23DC7609"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5BA90DCF"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7F83B688"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7AFE74AA"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0ECEA84E"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291B6645"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1B2F25CF"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r w:rsidRPr="00D66179">
        <w:rPr>
          <w:rFonts w:ascii="Times New Roman" w:eastAsia="Times New Roman" w:hAnsi="Times New Roman" w:cs="Times New Roman"/>
          <w:b/>
          <w:bCs/>
          <w:noProof/>
        </w:rPr>
        <w:lastRenderedPageBreak/>
        <w:t>Pakuotės lapelis: informacija pacientui</w:t>
      </w:r>
    </w:p>
    <w:p w14:paraId="7ACA2746" w14:textId="77777777" w:rsidR="00D66179" w:rsidRPr="00D66179" w:rsidRDefault="00D66179" w:rsidP="00D66179">
      <w:pPr>
        <w:spacing w:after="0" w:line="240" w:lineRule="auto"/>
        <w:jc w:val="center"/>
        <w:outlineLvl w:val="0"/>
        <w:rPr>
          <w:rFonts w:ascii="Times New Roman" w:eastAsia="Times New Roman" w:hAnsi="Times New Roman" w:cs="Times New Roman"/>
          <w:b/>
          <w:bCs/>
          <w:noProof/>
        </w:rPr>
      </w:pPr>
    </w:p>
    <w:p w14:paraId="3851A7A9" w14:textId="77777777" w:rsidR="00D66179" w:rsidRPr="00D66179" w:rsidRDefault="00D66179" w:rsidP="00D66179">
      <w:pPr>
        <w:spacing w:after="0" w:line="240" w:lineRule="auto"/>
        <w:jc w:val="center"/>
        <w:rPr>
          <w:rFonts w:ascii="Times New Roman" w:eastAsia="Times New Roman" w:hAnsi="Times New Roman" w:cs="Times New Roman"/>
          <w:b/>
          <w:bCs/>
        </w:rPr>
      </w:pP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caps/>
        </w:rPr>
        <w:t xml:space="preserve"> </w:t>
      </w:r>
      <w:r w:rsidRPr="00D66179">
        <w:rPr>
          <w:rFonts w:ascii="Times New Roman" w:eastAsia="Times New Roman" w:hAnsi="Times New Roman" w:cs="Times New Roman"/>
          <w:b/>
          <w:bCs/>
        </w:rPr>
        <w:t>0,5 mg minkštosios kapsulės</w:t>
      </w:r>
    </w:p>
    <w:p w14:paraId="2F99C25B" w14:textId="1A2F84AC" w:rsidR="00D66179" w:rsidRPr="00D66179" w:rsidRDefault="00A92E4B" w:rsidP="00D66179">
      <w:pPr>
        <w:numPr>
          <w:ilvl w:val="12"/>
          <w:numId w:val="0"/>
        </w:numPr>
        <w:spacing w:after="0" w:line="240" w:lineRule="auto"/>
        <w:jc w:val="center"/>
        <w:rPr>
          <w:rFonts w:ascii="Times New Roman" w:eastAsia="Times New Roman" w:hAnsi="Times New Roman" w:cs="Times New Roman"/>
          <w:noProof/>
        </w:rPr>
      </w:pPr>
      <w:proofErr w:type="spellStart"/>
      <w:r>
        <w:rPr>
          <w:rFonts w:ascii="Times New Roman" w:eastAsia="Times New Roman" w:hAnsi="Times New Roman" w:cs="Times New Roman"/>
        </w:rPr>
        <w:t>d</w:t>
      </w:r>
      <w:r w:rsidR="00D66179" w:rsidRPr="00D66179">
        <w:rPr>
          <w:rFonts w:ascii="Times New Roman" w:eastAsia="Times New Roman" w:hAnsi="Times New Roman" w:cs="Times New Roman"/>
        </w:rPr>
        <w:t>utasteridas</w:t>
      </w:r>
      <w:proofErr w:type="spellEnd"/>
    </w:p>
    <w:p w14:paraId="38C1ED3C" w14:textId="77777777" w:rsidR="00D66179" w:rsidRPr="00D66179" w:rsidRDefault="00D66179" w:rsidP="00D66179">
      <w:pPr>
        <w:spacing w:after="0" w:line="240" w:lineRule="auto"/>
        <w:jc w:val="center"/>
        <w:rPr>
          <w:rFonts w:ascii="Times New Roman" w:eastAsia="Times New Roman" w:hAnsi="Times New Roman" w:cs="Times New Roman"/>
          <w:noProof/>
        </w:rPr>
      </w:pPr>
    </w:p>
    <w:p w14:paraId="02B6D7EA" w14:textId="77777777" w:rsidR="00D66179" w:rsidRPr="00D66179" w:rsidRDefault="00D66179" w:rsidP="00D66179">
      <w:pPr>
        <w:spacing w:after="0" w:line="240" w:lineRule="auto"/>
        <w:rPr>
          <w:rFonts w:ascii="Times New Roman" w:eastAsia="Times New Roman" w:hAnsi="Times New Roman" w:cs="Times New Roman"/>
          <w:b/>
          <w:noProof/>
        </w:rPr>
      </w:pPr>
      <w:r w:rsidRPr="00D66179">
        <w:rPr>
          <w:rFonts w:ascii="Times New Roman" w:eastAsia="Times New Roman" w:hAnsi="Times New Roman" w:cs="Times New Roman"/>
          <w:b/>
          <w:noProof/>
        </w:rPr>
        <w:t>Atidžiai perskaitykite visą šį lapelį, prieš pradėdami vartoti vaistą, nes jame pateikiama Jums svarbi informacija.</w:t>
      </w:r>
    </w:p>
    <w:p w14:paraId="3B85D991" w14:textId="77777777" w:rsidR="00D66179" w:rsidRPr="00D66179" w:rsidRDefault="00D66179" w:rsidP="00D66179">
      <w:pPr>
        <w:tabs>
          <w:tab w:val="left" w:pos="540"/>
        </w:tabs>
        <w:spacing w:after="0" w:line="240" w:lineRule="auto"/>
        <w:ind w:left="540" w:hanging="540"/>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w:t>
      </w:r>
      <w:r w:rsidRPr="00D66179">
        <w:rPr>
          <w:rFonts w:ascii="Times New Roman" w:eastAsia="Times New Roman" w:hAnsi="Times New Roman" w:cs="Times New Roman"/>
          <w:noProof/>
          <w:lang w:eastAsia="lt-LT"/>
        </w:rPr>
        <w:tab/>
        <w:t>Neišmeskite šio lapelio, nes vėl gali prireikti jį perskaityti.</w:t>
      </w:r>
    </w:p>
    <w:p w14:paraId="18F853F1" w14:textId="77777777" w:rsidR="00D66179" w:rsidRPr="00D66179" w:rsidRDefault="00D66179" w:rsidP="00D66179">
      <w:pPr>
        <w:tabs>
          <w:tab w:val="left" w:pos="540"/>
        </w:tabs>
        <w:spacing w:after="0" w:line="240" w:lineRule="auto"/>
        <w:ind w:left="540" w:hanging="540"/>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w:t>
      </w:r>
      <w:r w:rsidRPr="00D66179">
        <w:rPr>
          <w:rFonts w:ascii="Times New Roman" w:eastAsia="Times New Roman" w:hAnsi="Times New Roman" w:cs="Times New Roman"/>
          <w:noProof/>
          <w:lang w:eastAsia="lt-LT"/>
        </w:rPr>
        <w:tab/>
        <w:t>Jeigu kiltų daugiau klausimų, kreipkitės į gydytoją arba vaistininką.</w:t>
      </w:r>
    </w:p>
    <w:p w14:paraId="09B8FAE1" w14:textId="77777777" w:rsidR="00D66179" w:rsidRPr="00D66179" w:rsidRDefault="00D66179" w:rsidP="00D66179">
      <w:pPr>
        <w:tabs>
          <w:tab w:val="left" w:pos="540"/>
        </w:tabs>
        <w:spacing w:after="0" w:line="240" w:lineRule="auto"/>
        <w:ind w:left="567" w:hanging="567"/>
        <w:rPr>
          <w:rFonts w:ascii="Times New Roman" w:eastAsia="Calibri" w:hAnsi="Times New Roman" w:cs="Times New Roman"/>
          <w:noProof/>
          <w:lang w:val="x-none" w:eastAsia="lt-LT"/>
        </w:rPr>
      </w:pPr>
      <w:r w:rsidRPr="00D66179">
        <w:rPr>
          <w:rFonts w:ascii="Times New Roman" w:eastAsia="Calibri" w:hAnsi="Times New Roman" w:cs="Times New Roman"/>
          <w:noProof/>
          <w:lang w:val="x-none" w:eastAsia="lt-LT"/>
        </w:rPr>
        <w:t>-</w:t>
      </w:r>
      <w:r w:rsidRPr="00D66179">
        <w:rPr>
          <w:rFonts w:ascii="Times New Roman" w:eastAsia="Calibri" w:hAnsi="Times New Roman" w:cs="Times New Roman"/>
          <w:noProof/>
          <w:lang w:val="x-none" w:eastAsia="lt-LT"/>
        </w:rPr>
        <w:tab/>
        <w:t>Šis vaistas skirtas tik Jums, todėl kitiems žmonėms jo duoti negalima. Vaistas gali jiems pakenkti (net tiems, kurių ligos požymiai yra tokie patys kaip Jūsų).</w:t>
      </w:r>
    </w:p>
    <w:p w14:paraId="187D314E" w14:textId="77777777" w:rsidR="00D66179" w:rsidRPr="00D66179" w:rsidRDefault="00D66179" w:rsidP="00D66179">
      <w:pPr>
        <w:tabs>
          <w:tab w:val="left" w:pos="540"/>
        </w:tabs>
        <w:spacing w:after="0" w:line="240" w:lineRule="auto"/>
        <w:ind w:left="567" w:hanging="567"/>
        <w:rPr>
          <w:rFonts w:ascii="Times New Roman" w:eastAsia="Times New Roman" w:hAnsi="Times New Roman" w:cs="Times New Roman"/>
          <w:b/>
          <w:bCs/>
          <w:noProof/>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r w:rsidRPr="00D66179">
        <w:rPr>
          <w:rFonts w:ascii="Times New Roman" w:eastAsia="Times New Roman" w:hAnsi="Times New Roman" w:cs="Times New Roman"/>
          <w:bCs/>
        </w:rPr>
        <w:t>Jeigu pasireiškė šalutinis poveikis (net jeigu jis šiame lapelyje nenurodytas), kreipkitės į gydytoją arba vaistininką.</w:t>
      </w:r>
      <w:r w:rsidRPr="00D66179">
        <w:rPr>
          <w:rFonts w:ascii="Times New Roman" w:eastAsia="Times New Roman" w:hAnsi="Times New Roman" w:cs="Times New Roman"/>
          <w:noProof/>
        </w:rPr>
        <w:t xml:space="preserve"> Žr. 4 skyrių.</w:t>
      </w:r>
    </w:p>
    <w:p w14:paraId="15D92D38" w14:textId="77777777" w:rsidR="00D66179" w:rsidRPr="00D66179" w:rsidRDefault="00D66179" w:rsidP="00D66179">
      <w:pPr>
        <w:autoSpaceDE w:val="0"/>
        <w:autoSpaceDN w:val="0"/>
        <w:adjustRightInd w:val="0"/>
        <w:spacing w:after="0" w:line="240" w:lineRule="auto"/>
        <w:rPr>
          <w:rFonts w:ascii="Times New Roman" w:eastAsia="Times New Roman" w:hAnsi="Times New Roman" w:cs="Times New Roman"/>
          <w:b/>
          <w:bCs/>
          <w:color w:val="000000"/>
        </w:rPr>
      </w:pPr>
    </w:p>
    <w:p w14:paraId="47A87371" w14:textId="77777777" w:rsidR="00D66179" w:rsidRPr="00D66179" w:rsidRDefault="00D66179" w:rsidP="00D66179">
      <w:pPr>
        <w:autoSpaceDE w:val="0"/>
        <w:autoSpaceDN w:val="0"/>
        <w:adjustRightInd w:val="0"/>
        <w:spacing w:after="0" w:line="240" w:lineRule="auto"/>
        <w:rPr>
          <w:rFonts w:ascii="Times New Roman" w:eastAsia="Times New Roman" w:hAnsi="Times New Roman" w:cs="Times New Roman"/>
          <w:b/>
          <w:bCs/>
          <w:color w:val="000000"/>
        </w:rPr>
      </w:pPr>
      <w:r w:rsidRPr="00D66179">
        <w:rPr>
          <w:rFonts w:ascii="Times New Roman" w:eastAsia="Times New Roman" w:hAnsi="Times New Roman" w:cs="Times New Roman"/>
          <w:b/>
          <w:bCs/>
          <w:color w:val="000000"/>
        </w:rPr>
        <w:t>Apie ką rašoma šiame lapelyje?</w:t>
      </w:r>
    </w:p>
    <w:p w14:paraId="24619570"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1.</w:t>
      </w:r>
      <w:r w:rsidRPr="00D66179">
        <w:rPr>
          <w:rFonts w:ascii="Times New Roman" w:eastAsia="Times New Roman" w:hAnsi="Times New Roman" w:cs="Times New Roman"/>
          <w:noProof/>
        </w:rPr>
        <w:tab/>
        <w:t>Kas yra Dutasteride Teva ir kam jis vartojamas</w:t>
      </w:r>
    </w:p>
    <w:p w14:paraId="4EAEA5EE"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2.</w:t>
      </w:r>
      <w:r w:rsidRPr="00D66179">
        <w:rPr>
          <w:rFonts w:ascii="Times New Roman" w:eastAsia="Times New Roman" w:hAnsi="Times New Roman" w:cs="Times New Roman"/>
          <w:noProof/>
        </w:rPr>
        <w:tab/>
        <w:t>Kas žinotina prieš vartojant Dutasteride Teva</w:t>
      </w:r>
    </w:p>
    <w:p w14:paraId="1D2076CD"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3.</w:t>
      </w:r>
      <w:r w:rsidRPr="00D66179">
        <w:rPr>
          <w:rFonts w:ascii="Times New Roman" w:eastAsia="Times New Roman" w:hAnsi="Times New Roman" w:cs="Times New Roman"/>
          <w:noProof/>
        </w:rPr>
        <w:tab/>
        <w:t xml:space="preserve">Kaip vartoti Dutasteride Teva </w:t>
      </w:r>
    </w:p>
    <w:p w14:paraId="017A5A10"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4.</w:t>
      </w:r>
      <w:r w:rsidRPr="00D66179">
        <w:rPr>
          <w:rFonts w:ascii="Times New Roman" w:eastAsia="Times New Roman" w:hAnsi="Times New Roman" w:cs="Times New Roman"/>
          <w:noProof/>
        </w:rPr>
        <w:tab/>
        <w:t>Galimas šalutinis poveikis</w:t>
      </w:r>
    </w:p>
    <w:p w14:paraId="4DDDC525"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5.</w:t>
      </w:r>
      <w:r w:rsidRPr="00D66179">
        <w:rPr>
          <w:rFonts w:ascii="Times New Roman" w:eastAsia="Times New Roman" w:hAnsi="Times New Roman" w:cs="Times New Roman"/>
          <w:noProof/>
        </w:rPr>
        <w:tab/>
        <w:t>Kaip laikyti Dutasteride Teva</w:t>
      </w:r>
    </w:p>
    <w:p w14:paraId="4FE0F229"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6.</w:t>
      </w:r>
      <w:r w:rsidRPr="00D66179">
        <w:rPr>
          <w:rFonts w:ascii="Times New Roman" w:eastAsia="Times New Roman" w:hAnsi="Times New Roman" w:cs="Times New Roman"/>
          <w:noProof/>
        </w:rPr>
        <w:tab/>
        <w:t>Pakuotės turinys ir kita informacija</w:t>
      </w:r>
    </w:p>
    <w:p w14:paraId="03B6EC69" w14:textId="77777777" w:rsidR="00D66179" w:rsidRPr="00D66179" w:rsidRDefault="00D66179" w:rsidP="00D66179">
      <w:pPr>
        <w:numPr>
          <w:ilvl w:val="12"/>
          <w:numId w:val="0"/>
        </w:numPr>
        <w:spacing w:after="0" w:line="240" w:lineRule="auto"/>
        <w:rPr>
          <w:rFonts w:ascii="Times New Roman" w:eastAsia="Times New Roman" w:hAnsi="Times New Roman" w:cs="Times New Roman"/>
          <w:noProof/>
        </w:rPr>
      </w:pPr>
    </w:p>
    <w:p w14:paraId="1B981FA2" w14:textId="77777777" w:rsidR="00D66179" w:rsidRPr="00D66179" w:rsidRDefault="00D66179" w:rsidP="00D66179">
      <w:pPr>
        <w:numPr>
          <w:ilvl w:val="12"/>
          <w:numId w:val="0"/>
        </w:numPr>
        <w:spacing w:after="0" w:line="240" w:lineRule="auto"/>
        <w:rPr>
          <w:rFonts w:ascii="Times New Roman" w:eastAsia="Times New Roman" w:hAnsi="Times New Roman" w:cs="Times New Roman"/>
          <w:noProof/>
        </w:rPr>
      </w:pPr>
    </w:p>
    <w:p w14:paraId="36025920" w14:textId="77777777" w:rsidR="00D66179" w:rsidRPr="00D66179" w:rsidRDefault="00D66179" w:rsidP="00D66179">
      <w:pPr>
        <w:numPr>
          <w:ilvl w:val="12"/>
          <w:numId w:val="0"/>
        </w:numPr>
        <w:spacing w:after="0" w:line="240" w:lineRule="auto"/>
        <w:ind w:left="567" w:hanging="567"/>
        <w:outlineLvl w:val="0"/>
        <w:rPr>
          <w:rFonts w:ascii="Times New Roman" w:eastAsia="Times New Roman" w:hAnsi="Times New Roman" w:cs="Times New Roman"/>
          <w:b/>
          <w:bCs/>
          <w:caps/>
          <w:noProof/>
        </w:rPr>
      </w:pPr>
      <w:r w:rsidRPr="00D66179">
        <w:rPr>
          <w:rFonts w:ascii="Times New Roman" w:eastAsia="Times New Roman" w:hAnsi="Times New Roman" w:cs="Times New Roman"/>
          <w:b/>
          <w:bCs/>
          <w:noProof/>
        </w:rPr>
        <w:t>1.</w:t>
      </w:r>
      <w:r w:rsidRPr="00D66179">
        <w:rPr>
          <w:rFonts w:ascii="Times New Roman" w:eastAsia="Times New Roman" w:hAnsi="Times New Roman" w:cs="Times New Roman"/>
          <w:b/>
          <w:bCs/>
          <w:noProof/>
        </w:rPr>
        <w:tab/>
        <w:t xml:space="preserve">Kas yra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caps/>
        </w:rPr>
        <w:t xml:space="preserve"> </w:t>
      </w:r>
      <w:r w:rsidRPr="00D66179">
        <w:rPr>
          <w:rFonts w:ascii="Times New Roman" w:eastAsia="Times New Roman" w:hAnsi="Times New Roman" w:cs="Times New Roman"/>
          <w:b/>
          <w:bCs/>
          <w:noProof/>
        </w:rPr>
        <w:t>ir kam jis vartojamas</w:t>
      </w:r>
    </w:p>
    <w:p w14:paraId="13220136" w14:textId="77777777" w:rsidR="00D66179" w:rsidRPr="00D66179" w:rsidRDefault="00D66179" w:rsidP="00D66179">
      <w:pPr>
        <w:spacing w:after="0" w:line="240" w:lineRule="auto"/>
        <w:rPr>
          <w:rFonts w:ascii="Times New Roman" w:eastAsia="Times New Roman" w:hAnsi="Times New Roman" w:cs="Times New Roman"/>
        </w:rPr>
      </w:pPr>
    </w:p>
    <w:p w14:paraId="1A952D44" w14:textId="2C018723"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Dutasteride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Teva</w:t>
      </w:r>
      <w:proofErr w:type="spellEnd"/>
      <w:r w:rsidRPr="00D66179">
        <w:rPr>
          <w:rFonts w:ascii="Times New Roman" w:eastAsia="Times New Roman" w:hAnsi="Times New Roman" w:cs="Times New Roman"/>
          <w:bCs/>
        </w:rPr>
        <w:t xml:space="preserve"> sudėtyje yra veikliosios medžiagos </w:t>
      </w:r>
      <w:proofErr w:type="spellStart"/>
      <w:r w:rsidRPr="00D66179">
        <w:rPr>
          <w:rFonts w:ascii="Times New Roman" w:eastAsia="Times New Roman" w:hAnsi="Times New Roman" w:cs="Times New Roman"/>
          <w:bCs/>
        </w:rPr>
        <w:t>dutasterido</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Dutasterid</w:t>
      </w:r>
      <w:r w:rsidR="00A92E4B">
        <w:rPr>
          <w:rFonts w:ascii="Times New Roman" w:eastAsia="Times New Roman" w:hAnsi="Times New Roman" w:cs="Times New Roman"/>
          <w:bCs/>
        </w:rPr>
        <w:t>as</w:t>
      </w:r>
      <w:proofErr w:type="spellEnd"/>
      <w:r w:rsidR="00A92E4B">
        <w:rPr>
          <w:rFonts w:ascii="Times New Roman" w:eastAsia="Times New Roman" w:hAnsi="Times New Roman" w:cs="Times New Roman"/>
          <w:bCs/>
        </w:rPr>
        <w:t xml:space="preserve"> </w:t>
      </w:r>
      <w:r w:rsidRPr="00D66179">
        <w:rPr>
          <w:rFonts w:ascii="Times New Roman" w:eastAsia="Times New Roman" w:hAnsi="Times New Roman" w:cs="Times New Roman"/>
          <w:bCs/>
        </w:rPr>
        <w:t>priklauso vaistų grupei, vadinamai 5 alfa reduktazės inhibitoriais.</w:t>
      </w:r>
    </w:p>
    <w:p w14:paraId="67F64977" w14:textId="77777777" w:rsidR="00D66179" w:rsidRPr="00D66179" w:rsidRDefault="00D66179" w:rsidP="00D66179">
      <w:pPr>
        <w:spacing w:after="0" w:line="240" w:lineRule="auto"/>
        <w:rPr>
          <w:rFonts w:ascii="Times New Roman" w:eastAsia="Times New Roman" w:hAnsi="Times New Roman" w:cs="Times New Roman"/>
          <w:bCs/>
        </w:rPr>
      </w:pPr>
    </w:p>
    <w:p w14:paraId="6E6D4A2C"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bCs/>
        </w:rPr>
        <w:t>Dutasteride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Teva</w:t>
      </w:r>
      <w:proofErr w:type="spellEnd"/>
      <w:r w:rsidRPr="00D66179">
        <w:rPr>
          <w:rFonts w:ascii="Times New Roman" w:eastAsia="Times New Roman" w:hAnsi="Times New Roman" w:cs="Times New Roman"/>
        </w:rPr>
        <w:t xml:space="preserve"> </w:t>
      </w:r>
      <w:r w:rsidRPr="00D66179">
        <w:rPr>
          <w:rFonts w:ascii="Times New Roman" w:eastAsia="Times New Roman" w:hAnsi="Times New Roman" w:cs="Times New Roman"/>
          <w:bCs/>
        </w:rPr>
        <w:t xml:space="preserve">vartojamas vyrų priešinės liaukos išvešėjimui </w:t>
      </w:r>
      <w:r w:rsidRPr="00D66179">
        <w:rPr>
          <w:rFonts w:ascii="Times New Roman" w:eastAsia="Times New Roman" w:hAnsi="Times New Roman" w:cs="Times New Roman"/>
          <w:i/>
          <w:iCs/>
        </w:rPr>
        <w:t xml:space="preserve">(gerybinei prostatos </w:t>
      </w:r>
      <w:proofErr w:type="spellStart"/>
      <w:r w:rsidRPr="00D66179">
        <w:rPr>
          <w:rFonts w:ascii="Times New Roman" w:eastAsia="Times New Roman" w:hAnsi="Times New Roman" w:cs="Times New Roman"/>
          <w:i/>
          <w:iCs/>
        </w:rPr>
        <w:t>hiperplazijai</w:t>
      </w:r>
      <w:proofErr w:type="spellEnd"/>
      <w:r w:rsidRPr="00D66179">
        <w:rPr>
          <w:rFonts w:ascii="Times New Roman" w:eastAsia="Times New Roman" w:hAnsi="Times New Roman" w:cs="Times New Roman"/>
          <w:i/>
          <w:iCs/>
        </w:rPr>
        <w:t xml:space="preserve">) – </w:t>
      </w:r>
      <w:r w:rsidRPr="00D66179">
        <w:rPr>
          <w:rFonts w:ascii="Times New Roman" w:eastAsia="Times New Roman" w:hAnsi="Times New Roman" w:cs="Times New Roman"/>
        </w:rPr>
        <w:t>nepiktybiniam prostatos padidėjimui</w:t>
      </w:r>
      <w:r w:rsidRPr="00D66179">
        <w:rPr>
          <w:rFonts w:ascii="Times New Roman" w:eastAsia="Times New Roman" w:hAnsi="Times New Roman" w:cs="Times New Roman"/>
          <w:bCs/>
        </w:rPr>
        <w:t xml:space="preserve"> gydyti</w:t>
      </w:r>
      <w:r w:rsidRPr="00D66179">
        <w:rPr>
          <w:rFonts w:ascii="Times New Roman" w:eastAsia="Times New Roman" w:hAnsi="Times New Roman" w:cs="Times New Roman"/>
        </w:rPr>
        <w:t xml:space="preserve">, kurį sukelia pernelyg intensyvi hormono </w:t>
      </w:r>
      <w:proofErr w:type="spellStart"/>
      <w:r w:rsidRPr="00D66179">
        <w:rPr>
          <w:rFonts w:ascii="Times New Roman" w:eastAsia="Times New Roman" w:hAnsi="Times New Roman" w:cs="Times New Roman"/>
        </w:rPr>
        <w:t>dihidrotestosterono</w:t>
      </w:r>
      <w:proofErr w:type="spellEnd"/>
      <w:r w:rsidRPr="00D66179">
        <w:rPr>
          <w:rFonts w:ascii="Times New Roman" w:eastAsia="Times New Roman" w:hAnsi="Times New Roman" w:cs="Times New Roman"/>
        </w:rPr>
        <w:t xml:space="preserve"> gamyba</w:t>
      </w:r>
      <w:r w:rsidRPr="00D66179">
        <w:rPr>
          <w:rFonts w:ascii="Times New Roman" w:eastAsia="Times New Roman" w:hAnsi="Times New Roman" w:cs="Times New Roman"/>
          <w:i/>
          <w:iCs/>
        </w:rPr>
        <w:t xml:space="preserve">. </w:t>
      </w:r>
    </w:p>
    <w:p w14:paraId="71C3620F" w14:textId="77777777" w:rsidR="00D66179" w:rsidRPr="00D66179" w:rsidRDefault="00D66179" w:rsidP="00D66179">
      <w:pPr>
        <w:spacing w:after="0" w:line="240" w:lineRule="auto"/>
        <w:rPr>
          <w:rFonts w:ascii="Times New Roman" w:eastAsia="Times New Roman" w:hAnsi="Times New Roman" w:cs="Times New Roman"/>
        </w:rPr>
      </w:pPr>
    </w:p>
    <w:p w14:paraId="6F95BED3"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Didėjant prostatai, gali atsirasti šlapinimosi sutrikimų – pasunkėjęs ir dažnas šlapinimasis. Taip pat šlapimo tėkmė sulėtėja ir susilpnėja. Negydant atsiranda pavojus, kad Jums gali visai susilaikyti šlapimas (ūminis šlapimo susilaikymas). Tokiu atveju reikalingas skubus gydymas. Kai kada būtina chirurginė operacija prostatai pašalinti arba sumažinti.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sumažina </w:t>
      </w:r>
      <w:proofErr w:type="spellStart"/>
      <w:r w:rsidRPr="00D66179">
        <w:rPr>
          <w:rFonts w:ascii="Times New Roman" w:eastAsia="Times New Roman" w:hAnsi="Times New Roman" w:cs="Times New Roman"/>
        </w:rPr>
        <w:t>dihidrotestosterono</w:t>
      </w:r>
      <w:proofErr w:type="spellEnd"/>
      <w:r w:rsidRPr="00D66179">
        <w:rPr>
          <w:rFonts w:ascii="Times New Roman" w:eastAsia="Times New Roman" w:hAnsi="Times New Roman" w:cs="Times New Roman"/>
        </w:rPr>
        <w:t xml:space="preserve"> gamybą, todėl prostata susitraukia ir šlapinimosi sutrikimo simptomai palengvėja. Tai sumažina ūmaus šlapimo susilaikymo riziką ir chirurginės operacijos poreikį.</w:t>
      </w:r>
    </w:p>
    <w:p w14:paraId="5EC69BB6" w14:textId="77777777" w:rsidR="00D66179" w:rsidRPr="00D66179" w:rsidRDefault="00D66179" w:rsidP="00D66179">
      <w:pPr>
        <w:numPr>
          <w:ilvl w:val="12"/>
          <w:numId w:val="0"/>
        </w:numPr>
        <w:spacing w:after="0" w:line="240" w:lineRule="auto"/>
        <w:rPr>
          <w:rFonts w:ascii="Times New Roman" w:eastAsia="Times New Roman" w:hAnsi="Times New Roman" w:cs="Times New Roman"/>
        </w:rPr>
      </w:pPr>
    </w:p>
    <w:p w14:paraId="04508716" w14:textId="77777777" w:rsidR="00D66179" w:rsidRPr="00D66179" w:rsidRDefault="00D66179" w:rsidP="00D66179">
      <w:pPr>
        <w:numPr>
          <w:ilvl w:val="12"/>
          <w:numId w:val="0"/>
        </w:num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gali būti vartojamas su kitu vaistu, vadinamu </w:t>
      </w:r>
      <w:proofErr w:type="spellStart"/>
      <w:r w:rsidRPr="00D66179">
        <w:rPr>
          <w:rFonts w:ascii="Times New Roman" w:eastAsia="Times New Roman" w:hAnsi="Times New Roman" w:cs="Times New Roman"/>
        </w:rPr>
        <w:t>tamsulozinu</w:t>
      </w:r>
      <w:proofErr w:type="spellEnd"/>
      <w:r w:rsidRPr="00D66179">
        <w:rPr>
          <w:rFonts w:ascii="Times New Roman" w:eastAsia="Times New Roman" w:hAnsi="Times New Roman" w:cs="Times New Roman"/>
        </w:rPr>
        <w:t xml:space="preserve"> (vartojamu padidėjusios prostatos simptomams gydyti).</w:t>
      </w:r>
    </w:p>
    <w:p w14:paraId="205B1509" w14:textId="77777777" w:rsidR="00D66179" w:rsidRPr="00D66179" w:rsidRDefault="00D66179" w:rsidP="00D66179">
      <w:pPr>
        <w:numPr>
          <w:ilvl w:val="12"/>
          <w:numId w:val="0"/>
        </w:numPr>
        <w:spacing w:after="0" w:line="240" w:lineRule="auto"/>
        <w:rPr>
          <w:rFonts w:ascii="Times New Roman" w:eastAsia="Times New Roman" w:hAnsi="Times New Roman" w:cs="Times New Roman"/>
          <w:noProof/>
        </w:rPr>
      </w:pPr>
    </w:p>
    <w:p w14:paraId="6142BD07" w14:textId="77777777" w:rsidR="00D66179" w:rsidRPr="00D66179" w:rsidRDefault="00D66179" w:rsidP="00D66179">
      <w:pPr>
        <w:numPr>
          <w:ilvl w:val="12"/>
          <w:numId w:val="0"/>
        </w:numPr>
        <w:spacing w:after="0" w:line="240" w:lineRule="auto"/>
        <w:ind w:left="567" w:hanging="567"/>
        <w:outlineLvl w:val="0"/>
        <w:rPr>
          <w:rFonts w:ascii="Times New Roman" w:eastAsia="Times New Roman" w:hAnsi="Times New Roman" w:cs="Times New Roman"/>
          <w:b/>
          <w:bCs/>
          <w:noProof/>
        </w:rPr>
      </w:pPr>
    </w:p>
    <w:p w14:paraId="585AAFAD" w14:textId="77777777" w:rsidR="00D66179" w:rsidRPr="00D66179" w:rsidRDefault="00D66179" w:rsidP="00D66179">
      <w:pPr>
        <w:numPr>
          <w:ilvl w:val="12"/>
          <w:numId w:val="0"/>
        </w:numPr>
        <w:spacing w:after="0" w:line="240" w:lineRule="auto"/>
        <w:ind w:left="567" w:hanging="567"/>
        <w:outlineLvl w:val="0"/>
        <w:rPr>
          <w:rFonts w:ascii="Times New Roman" w:eastAsia="Times New Roman" w:hAnsi="Times New Roman" w:cs="Times New Roman"/>
          <w:b/>
          <w:bCs/>
          <w:caps/>
          <w:noProof/>
        </w:rPr>
      </w:pPr>
      <w:r w:rsidRPr="00D66179">
        <w:rPr>
          <w:rFonts w:ascii="Times New Roman" w:eastAsia="Times New Roman" w:hAnsi="Times New Roman" w:cs="Times New Roman"/>
          <w:b/>
          <w:bCs/>
          <w:noProof/>
        </w:rPr>
        <w:t>2.</w:t>
      </w:r>
      <w:r w:rsidRPr="00D66179">
        <w:rPr>
          <w:rFonts w:ascii="Times New Roman" w:eastAsia="Times New Roman" w:hAnsi="Times New Roman" w:cs="Times New Roman"/>
          <w:b/>
          <w:bCs/>
          <w:noProof/>
        </w:rPr>
        <w:tab/>
        <w:t xml:space="preserve">Kas žinotina prieš vartojant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p>
    <w:p w14:paraId="2A125C89"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1D74C1B3" w14:textId="77777777" w:rsidR="00D66179" w:rsidRPr="00D66179" w:rsidRDefault="00D66179" w:rsidP="00D66179">
      <w:pPr>
        <w:spacing w:after="0" w:line="240" w:lineRule="auto"/>
        <w:ind w:left="567" w:hanging="567"/>
        <w:rPr>
          <w:rFonts w:ascii="Times New Roman" w:eastAsia="Times New Roman" w:hAnsi="Times New Roman" w:cs="Times New Roman"/>
          <w:b/>
          <w:bCs/>
          <w:caps/>
          <w:noProof/>
        </w:rPr>
      </w:pPr>
      <w:r w:rsidRPr="00D66179">
        <w:rPr>
          <w:rFonts w:ascii="Times New Roman" w:eastAsia="Times New Roman" w:hAnsi="Times New Roman" w:cs="Times New Roman"/>
          <w:b/>
          <w:bCs/>
          <w:noProof/>
        </w:rPr>
        <w:t>Dutasteride Teva vartoti negalima:</w:t>
      </w:r>
    </w:p>
    <w:p w14:paraId="23379FE9" w14:textId="2CC43D71" w:rsidR="00D66179" w:rsidRPr="00D66179" w:rsidRDefault="00D66179" w:rsidP="00D66179">
      <w:pPr>
        <w:numPr>
          <w:ilvl w:val="2"/>
          <w:numId w:val="3"/>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noProof/>
        </w:rPr>
        <w:t xml:space="preserve">jeigu yra alergija dutasteridui, </w:t>
      </w:r>
      <w:r w:rsidR="00A92E4B">
        <w:rPr>
          <w:rFonts w:ascii="Times New Roman" w:eastAsia="Times New Roman" w:hAnsi="Times New Roman" w:cs="Times New Roman"/>
          <w:noProof/>
        </w:rPr>
        <w:t>kitiems</w:t>
      </w:r>
      <w:r w:rsidR="009407C3">
        <w:rPr>
          <w:rFonts w:ascii="Times New Roman" w:eastAsia="Times New Roman" w:hAnsi="Times New Roman" w:cs="Times New Roman"/>
          <w:noProof/>
        </w:rPr>
        <w:t xml:space="preserve"> </w:t>
      </w:r>
      <w:r w:rsidRPr="00D66179">
        <w:rPr>
          <w:rFonts w:ascii="Times New Roman" w:eastAsia="Times New Roman" w:hAnsi="Times New Roman" w:cs="Times New Roman"/>
          <w:noProof/>
        </w:rPr>
        <w:t>5 alfa reduktazės inhibitoriams arba bet kuriai pagalbinei šio vaisto medžiagai (jos išvardytos 6 skyriuje);</w:t>
      </w:r>
      <w:r w:rsidRPr="00D66179">
        <w:rPr>
          <w:rFonts w:ascii="Times New Roman" w:eastAsia="Times New Roman" w:hAnsi="Times New Roman" w:cs="Times New Roman"/>
        </w:rPr>
        <w:t xml:space="preserve"> </w:t>
      </w:r>
    </w:p>
    <w:p w14:paraId="27FE63BF" w14:textId="77777777" w:rsidR="00D66179" w:rsidRPr="00D66179" w:rsidRDefault="00D66179" w:rsidP="00D66179">
      <w:pPr>
        <w:numPr>
          <w:ilvl w:val="2"/>
          <w:numId w:val="3"/>
        </w:numPr>
        <w:tabs>
          <w:tab w:val="num" w:pos="540"/>
        </w:tabs>
        <w:spacing w:after="0" w:line="240" w:lineRule="auto"/>
        <w:ind w:left="540" w:hanging="540"/>
        <w:rPr>
          <w:rFonts w:ascii="Times New Roman" w:eastAsia="Times New Roman" w:hAnsi="Times New Roman" w:cs="Times New Roman"/>
          <w:noProof/>
        </w:rPr>
      </w:pPr>
      <w:r w:rsidRPr="00D66179">
        <w:rPr>
          <w:rFonts w:ascii="Times New Roman" w:eastAsia="Times New Roman" w:hAnsi="Times New Roman" w:cs="Times New Roman"/>
        </w:rPr>
        <w:t>jeigu sergate sunkia kepenų liga.</w:t>
      </w:r>
    </w:p>
    <w:p w14:paraId="65454F68"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315AB1DB" w14:textId="30D243AE" w:rsidR="009B617E" w:rsidRPr="0026280D" w:rsidRDefault="009B617E" w:rsidP="009B617E">
      <w:pPr>
        <w:spacing w:after="0" w:line="240" w:lineRule="auto"/>
        <w:rPr>
          <w:rFonts w:ascii="Times New Roman" w:hAnsi="Times New Roman"/>
        </w:rPr>
      </w:pPr>
      <w:r w:rsidRPr="0026280D">
        <w:rPr>
          <w:rFonts w:ascii="Times New Roman" w:hAnsi="Times New Roman"/>
          <w:lang w:bidi="or-IN"/>
        </w:rPr>
        <w:sym w:font="Wingdings" w:char="F0E8"/>
      </w:r>
      <w:r w:rsidR="00D66179" w:rsidRPr="00D66179">
        <w:rPr>
          <w:rFonts w:ascii="Times New Roman" w:eastAsia="Times New Roman" w:hAnsi="Times New Roman" w:cs="Times New Roman"/>
        </w:rPr>
        <w:t xml:space="preserve">Jeigu manote, kad Jums tinka aukščiau išvardyti teiginiai, </w:t>
      </w:r>
      <w:r w:rsidRPr="0026280D">
        <w:rPr>
          <w:rFonts w:ascii="Times New Roman" w:hAnsi="Times New Roman"/>
        </w:rPr>
        <w:t xml:space="preserve">šio vaisto </w:t>
      </w:r>
      <w:r w:rsidRPr="0026280D">
        <w:rPr>
          <w:rFonts w:ascii="Times New Roman" w:hAnsi="Times New Roman"/>
          <w:b/>
        </w:rPr>
        <w:t>vartoti negalima</w:t>
      </w:r>
      <w:r w:rsidRPr="0026280D">
        <w:rPr>
          <w:rFonts w:ascii="Times New Roman" w:hAnsi="Times New Roman"/>
        </w:rPr>
        <w:t xml:space="preserve"> tol, kol nepasitikrinote pas</w:t>
      </w:r>
      <w:r w:rsidRPr="0026280D">
        <w:rPr>
          <w:rFonts w:ascii="Times New Roman" w:hAnsi="Times New Roman"/>
          <w:b/>
        </w:rPr>
        <w:t xml:space="preserve"> </w:t>
      </w:r>
      <w:r w:rsidRPr="0026280D">
        <w:rPr>
          <w:rFonts w:ascii="Times New Roman" w:hAnsi="Times New Roman"/>
        </w:rPr>
        <w:t>savo gydytoją.</w:t>
      </w:r>
    </w:p>
    <w:p w14:paraId="2F042B63" w14:textId="06177C4A" w:rsidR="00D66179" w:rsidRPr="00D66179" w:rsidRDefault="00D66179" w:rsidP="00D66179">
      <w:pPr>
        <w:spacing w:after="0" w:line="240" w:lineRule="auto"/>
        <w:rPr>
          <w:rFonts w:ascii="Times New Roman" w:eastAsia="Times New Roman" w:hAnsi="Times New Roman" w:cs="Times New Roman"/>
        </w:rPr>
      </w:pPr>
    </w:p>
    <w:p w14:paraId="237283EC" w14:textId="77777777" w:rsidR="00D66179" w:rsidRPr="00D66179" w:rsidRDefault="00D66179" w:rsidP="00D66179">
      <w:pP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b/>
          <w:bCs/>
        </w:rPr>
        <w:t xml:space="preserve">Šis vaistas skirtas tik vyrams. </w:t>
      </w:r>
      <w:r w:rsidRPr="00D66179">
        <w:rPr>
          <w:rFonts w:ascii="Times New Roman" w:eastAsia="Times New Roman" w:hAnsi="Times New Roman" w:cs="Times New Roman"/>
        </w:rPr>
        <w:t>Jo negalima vartoti moterims, vaikams ir paaugliams.</w:t>
      </w:r>
    </w:p>
    <w:p w14:paraId="7B3BC86D" w14:textId="77777777" w:rsidR="00D66179" w:rsidRPr="00D66179" w:rsidRDefault="00D66179" w:rsidP="00D66179">
      <w:pPr>
        <w:spacing w:after="0" w:line="240" w:lineRule="auto"/>
        <w:rPr>
          <w:rFonts w:ascii="Times New Roman" w:eastAsia="Times New Roman" w:hAnsi="Times New Roman" w:cs="Times New Roman"/>
          <w:b/>
          <w:bCs/>
        </w:rPr>
      </w:pPr>
    </w:p>
    <w:p w14:paraId="3F84F9AE" w14:textId="77777777" w:rsidR="00D66179" w:rsidRPr="00D66179" w:rsidRDefault="00D66179" w:rsidP="00D66179">
      <w:pP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noProof/>
        </w:rPr>
        <w:t>Pasitarkite su gydytoju arba vaistininku, prieš pradėdami vartoti Dutasteride Teva.</w:t>
      </w:r>
    </w:p>
    <w:p w14:paraId="6B6B5A41" w14:textId="77777777" w:rsidR="00D66179" w:rsidRPr="00D66179" w:rsidRDefault="00D66179" w:rsidP="00D66179">
      <w:pPr>
        <w:keepNext/>
        <w:keepLines/>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b/>
          <w:bCs/>
        </w:rPr>
        <w:lastRenderedPageBreak/>
        <w:t>Įspėjimai ir atsargumo priemonės</w:t>
      </w:r>
    </w:p>
    <w:p w14:paraId="10726BD9" w14:textId="5558D92A" w:rsidR="00D66179" w:rsidRPr="00D66179" w:rsidRDefault="00D66179" w:rsidP="00D66179">
      <w:pPr>
        <w:keepNext/>
        <w:keepLines/>
        <w:tabs>
          <w:tab w:val="left" w:pos="540"/>
        </w:tabs>
        <w:spacing w:after="0" w:line="240" w:lineRule="auto"/>
        <w:ind w:left="540" w:hanging="540"/>
        <w:rPr>
          <w:rFonts w:ascii="Times New Roman" w:eastAsia="Times New Roman" w:hAnsi="Times New Roman" w:cs="Times New Roman"/>
        </w:rPr>
      </w:pPr>
    </w:p>
    <w:p w14:paraId="10A01D9B" w14:textId="4C9012BF" w:rsidR="00D66179" w:rsidRPr="00D66179" w:rsidRDefault="00D66179" w:rsidP="00D66179">
      <w:pPr>
        <w:keepNext/>
        <w:keepLines/>
        <w:tabs>
          <w:tab w:val="left"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r w:rsidRPr="00D66179">
        <w:rPr>
          <w:rFonts w:ascii="Times New Roman" w:eastAsia="Times New Roman" w:hAnsi="Times New Roman" w:cs="Times New Roman"/>
          <w:b/>
          <w:bCs/>
        </w:rPr>
        <w:t>Pasakykite savo gydytojui</w:t>
      </w:r>
      <w:r w:rsidRPr="00D66179">
        <w:rPr>
          <w:rFonts w:ascii="Times New Roman" w:eastAsia="Times New Roman" w:hAnsi="Times New Roman" w:cs="Times New Roman"/>
        </w:rPr>
        <w:t xml:space="preserve">, </w:t>
      </w:r>
      <w:r w:rsidRPr="00D66179">
        <w:rPr>
          <w:rFonts w:ascii="Times New Roman" w:eastAsia="Times New Roman" w:hAnsi="Times New Roman" w:cs="Times New Roman"/>
          <w:b/>
        </w:rPr>
        <w:t>jei sergate kepenų liga</w:t>
      </w:r>
      <w:r w:rsidRPr="00D66179">
        <w:rPr>
          <w:rFonts w:ascii="Times New Roman" w:eastAsia="Times New Roman" w:hAnsi="Times New Roman" w:cs="Times New Roman"/>
        </w:rPr>
        <w:t xml:space="preserve"> ar bet kokia kita liga, kuri gali pažeisti kepenis prieš pradėdami vartoti šį vaistą. Jeigu sirgote liga, kuri pažeidžia kepenis, vartojant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Jums gali prireikti </w:t>
      </w:r>
      <w:r w:rsidR="009B617E">
        <w:rPr>
          <w:rFonts w:ascii="Times New Roman" w:eastAsia="Times New Roman" w:hAnsi="Times New Roman" w:cs="Times New Roman"/>
        </w:rPr>
        <w:t>papildomų</w:t>
      </w:r>
      <w:r w:rsidRPr="00D66179">
        <w:rPr>
          <w:rFonts w:ascii="Times New Roman" w:eastAsia="Times New Roman" w:hAnsi="Times New Roman" w:cs="Times New Roman"/>
        </w:rPr>
        <w:t xml:space="preserve"> tyrimų.</w:t>
      </w:r>
    </w:p>
    <w:p w14:paraId="699C7881" w14:textId="77777777" w:rsidR="00D66179" w:rsidRPr="00D66179" w:rsidRDefault="00D66179" w:rsidP="00D66179">
      <w:pPr>
        <w:tabs>
          <w:tab w:val="left" w:pos="540"/>
        </w:tabs>
        <w:spacing w:after="0" w:line="240" w:lineRule="auto"/>
        <w:ind w:left="540" w:hanging="540"/>
        <w:rPr>
          <w:rFonts w:ascii="Times New Roman" w:eastAsia="Times New Roman" w:hAnsi="Times New Roman" w:cs="Times New Roman"/>
          <w:b/>
          <w:bCs/>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r w:rsidRPr="00D66179">
        <w:rPr>
          <w:rFonts w:ascii="Times New Roman" w:eastAsia="Times New Roman" w:hAnsi="Times New Roman" w:cs="Times New Roman"/>
          <w:b/>
          <w:bCs/>
        </w:rPr>
        <w:t>Moterys, vaikai ir paaugliai</w:t>
      </w:r>
      <w:r w:rsidRPr="00D66179">
        <w:rPr>
          <w:rFonts w:ascii="Times New Roman" w:eastAsia="Times New Roman" w:hAnsi="Times New Roman" w:cs="Times New Roman"/>
        </w:rPr>
        <w:t xml:space="preserve"> neturi liesti praplyšusių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kapsulių, nes veiklioji medžiaga gali prasiskverbti per odą. Jei jos pateko ant odos, </w:t>
      </w:r>
      <w:r w:rsidRPr="00D66179">
        <w:rPr>
          <w:rFonts w:ascii="Times New Roman" w:eastAsia="Times New Roman" w:hAnsi="Times New Roman" w:cs="Times New Roman"/>
          <w:b/>
          <w:bCs/>
        </w:rPr>
        <w:t>nedelsdami gerai nuplaukite</w:t>
      </w:r>
      <w:r w:rsidRPr="00D66179">
        <w:rPr>
          <w:rFonts w:ascii="Times New Roman" w:eastAsia="Times New Roman" w:hAnsi="Times New Roman" w:cs="Times New Roman"/>
        </w:rPr>
        <w:t xml:space="preserve"> tą vietą vandeniu ir muilu.</w:t>
      </w:r>
    </w:p>
    <w:p w14:paraId="32C7EBB8" w14:textId="77777777" w:rsidR="00D66179" w:rsidRPr="00D66179" w:rsidRDefault="00D66179" w:rsidP="00D66179">
      <w:pPr>
        <w:tabs>
          <w:tab w:val="left"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b/>
          <w:bCs/>
        </w:rPr>
        <w:t>-</w:t>
      </w:r>
      <w:r w:rsidRPr="00D66179">
        <w:rPr>
          <w:rFonts w:ascii="Times New Roman" w:eastAsia="Times New Roman" w:hAnsi="Times New Roman" w:cs="Times New Roman"/>
          <w:b/>
          <w:bCs/>
        </w:rPr>
        <w:tab/>
        <w:t>Lytinių santykių metu naudokite prezervatyvą</w:t>
      </w:r>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randama vyro, vartojančio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sėkloje. Jei Jūsų partnerė yra ar galbūt yra nėščia, jai reikia vengti kontakto su sperma, nes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gali pakenkti vyriškos lyties kūdikio vystymuisi.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sumažina sėklos kiekį, spermatozoidų skaičių ir jų judrumą. Tai gali sumažinti vaisingumą.</w:t>
      </w:r>
    </w:p>
    <w:p w14:paraId="3AAAB92D" w14:textId="77777777" w:rsidR="00D66179" w:rsidRPr="00D66179" w:rsidRDefault="00D66179" w:rsidP="00D66179">
      <w:pPr>
        <w:keepNext/>
        <w:keepLines/>
        <w:tabs>
          <w:tab w:val="left"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paveikia kraujo tyrimą, kuriuo nustatomas specifinis prostatos antigenas (PSA). Šis tyrimas kartais atliekamas diagnozuojant prostatos vėžį. Jūsų gydytojas turi žinoti apie tokį poveikį ir vis tiek gali skirti šį tyrimą prostatos vėžiui nustatyti. Jeigu Jums atliekamas kraujo tyrimas dėl PSA, pasakykite savo gydytojui, kad vartojate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w:t>
      </w:r>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rPr>
        <w:t xml:space="preserve"> vartojantiems vyrams reikia reguliariai tirti PSA. </w:t>
      </w:r>
    </w:p>
    <w:p w14:paraId="7AEF8147" w14:textId="4E2C1835" w:rsidR="00D66179" w:rsidRPr="00A42D5C" w:rsidRDefault="00D66179" w:rsidP="00A42D5C">
      <w:pPr>
        <w:pStyle w:val="Sraopastraipa"/>
        <w:numPr>
          <w:ilvl w:val="0"/>
          <w:numId w:val="6"/>
        </w:numPr>
        <w:tabs>
          <w:tab w:val="left" w:pos="54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w:t>
      </w:r>
      <w:r w:rsidRPr="00D66179">
        <w:rPr>
          <w:rFonts w:ascii="Times New Roman" w:eastAsia="Times New Roman" w:hAnsi="Times New Roman" w:cs="Times New Roman"/>
        </w:rPr>
        <w:tab/>
      </w:r>
      <w:r w:rsidRPr="00A42D5C">
        <w:rPr>
          <w:rFonts w:ascii="Times New Roman" w:eastAsia="Times New Roman" w:hAnsi="Times New Roman" w:cs="Times New Roman"/>
        </w:rPr>
        <w:t xml:space="preserve">Klinikinio tyrimo, kuriame dalyvavo vyrai, kuriems yra padidėjusi prostatos vėžio rizika, duomenimis, </w:t>
      </w:r>
      <w:proofErr w:type="spellStart"/>
      <w:r w:rsidRPr="00A42D5C">
        <w:rPr>
          <w:rFonts w:ascii="Times New Roman" w:eastAsia="Times New Roman" w:hAnsi="Times New Roman" w:cs="Times New Roman"/>
        </w:rPr>
        <w:t>dutasterido</w:t>
      </w:r>
      <w:proofErr w:type="spellEnd"/>
      <w:r w:rsidRPr="00A42D5C">
        <w:rPr>
          <w:rFonts w:ascii="Times New Roman" w:eastAsia="Times New Roman" w:hAnsi="Times New Roman" w:cs="Times New Roman"/>
        </w:rPr>
        <w:t xml:space="preserve"> vartojantiems vyrams </w:t>
      </w:r>
      <w:r w:rsidRPr="00A42D5C">
        <w:rPr>
          <w:rFonts w:ascii="Times New Roman" w:eastAsia="Times New Roman" w:hAnsi="Times New Roman" w:cs="Times New Roman"/>
          <w:b/>
          <w:bCs/>
        </w:rPr>
        <w:t>sunkios formos prostatos vėžys buvo dažnesnis</w:t>
      </w:r>
      <w:r w:rsidRPr="00A42D5C">
        <w:rPr>
          <w:rFonts w:ascii="Times New Roman" w:eastAsia="Times New Roman" w:hAnsi="Times New Roman" w:cs="Times New Roman"/>
        </w:rPr>
        <w:t xml:space="preserve"> nei vyrams, nevartojantiems </w:t>
      </w:r>
      <w:proofErr w:type="spellStart"/>
      <w:r w:rsidRPr="00A42D5C">
        <w:rPr>
          <w:rFonts w:ascii="Times New Roman" w:eastAsia="Times New Roman" w:hAnsi="Times New Roman" w:cs="Times New Roman"/>
        </w:rPr>
        <w:t>dutasterido</w:t>
      </w:r>
      <w:proofErr w:type="spellEnd"/>
      <w:r w:rsidRPr="00A42D5C">
        <w:rPr>
          <w:rFonts w:ascii="Times New Roman" w:eastAsia="Times New Roman" w:hAnsi="Times New Roman" w:cs="Times New Roman"/>
        </w:rPr>
        <w:t xml:space="preserve">. </w:t>
      </w:r>
      <w:proofErr w:type="spellStart"/>
      <w:r w:rsidRPr="00A42D5C">
        <w:rPr>
          <w:rFonts w:ascii="Times New Roman" w:eastAsia="Times New Roman" w:hAnsi="Times New Roman" w:cs="Times New Roman"/>
        </w:rPr>
        <w:t>Dutasterido</w:t>
      </w:r>
      <w:proofErr w:type="spellEnd"/>
      <w:r w:rsidRPr="00A42D5C">
        <w:rPr>
          <w:rFonts w:ascii="Times New Roman" w:eastAsia="Times New Roman" w:hAnsi="Times New Roman" w:cs="Times New Roman"/>
        </w:rPr>
        <w:t xml:space="preserve"> įtaka šios sunkios formos prostatos vėžiui nėra aiški.</w:t>
      </w:r>
    </w:p>
    <w:p w14:paraId="11BBE0B7" w14:textId="166AE213" w:rsidR="00062216" w:rsidRPr="00A42D5C" w:rsidRDefault="00062216" w:rsidP="00A42D5C">
      <w:pPr>
        <w:pStyle w:val="Sraopastraipa"/>
        <w:numPr>
          <w:ilvl w:val="0"/>
          <w:numId w:val="6"/>
        </w:numPr>
        <w:tabs>
          <w:tab w:val="left" w:pos="540"/>
        </w:tabs>
        <w:spacing w:after="0" w:line="240" w:lineRule="auto"/>
        <w:rPr>
          <w:rFonts w:ascii="Times New Roman" w:eastAsia="Times New Roman" w:hAnsi="Times New Roman" w:cs="Times New Roman"/>
        </w:rPr>
      </w:pPr>
      <w:proofErr w:type="spellStart"/>
      <w:r w:rsidRPr="00A42D5C">
        <w:rPr>
          <w:rFonts w:ascii="Times New Roman" w:eastAsia="Times New Roman" w:hAnsi="Times New Roman" w:cs="Times New Roman"/>
          <w:b/>
          <w:iCs/>
        </w:rPr>
        <w:t>Dutasteride</w:t>
      </w:r>
      <w:proofErr w:type="spellEnd"/>
      <w:r w:rsidRPr="00A42D5C">
        <w:rPr>
          <w:rFonts w:ascii="Times New Roman" w:eastAsia="Times New Roman" w:hAnsi="Times New Roman" w:cs="Times New Roman"/>
          <w:b/>
          <w:iCs/>
        </w:rPr>
        <w:t xml:space="preserve"> </w:t>
      </w:r>
      <w:proofErr w:type="spellStart"/>
      <w:r w:rsidRPr="00A42D5C">
        <w:rPr>
          <w:rFonts w:ascii="Times New Roman" w:eastAsia="Times New Roman" w:hAnsi="Times New Roman" w:cs="Times New Roman"/>
          <w:b/>
          <w:iCs/>
        </w:rPr>
        <w:t>Teva</w:t>
      </w:r>
      <w:proofErr w:type="spellEnd"/>
      <w:r w:rsidRPr="00A42D5C">
        <w:rPr>
          <w:rFonts w:ascii="Times New Roman" w:eastAsia="Times New Roman" w:hAnsi="Times New Roman" w:cs="Times New Roman"/>
          <w:b/>
          <w:iCs/>
        </w:rPr>
        <w:t xml:space="preserve"> </w:t>
      </w:r>
      <w:r w:rsidRPr="00A42D5C">
        <w:rPr>
          <w:rFonts w:ascii="Times New Roman" w:eastAsia="Times New Roman" w:hAnsi="Times New Roman" w:cs="Times New Roman"/>
          <w:b/>
          <w:color w:val="000000"/>
        </w:rPr>
        <w:t>gali sukelti krūtų padidėjimą ir jautrumą.</w:t>
      </w:r>
      <w:r w:rsidRPr="00A42D5C">
        <w:rPr>
          <w:rFonts w:ascii="Times New Roman" w:eastAsia="Times New Roman" w:hAnsi="Times New Roman" w:cs="Times New Roman"/>
        </w:rPr>
        <w:t xml:space="preserve"> Jeigu dėl to nerimaujate arba jeigu pastebėjote </w:t>
      </w:r>
      <w:r w:rsidRPr="00A42D5C">
        <w:rPr>
          <w:rFonts w:ascii="Times New Roman" w:eastAsia="Times New Roman" w:hAnsi="Times New Roman" w:cs="Times New Roman"/>
          <w:b/>
          <w:bCs/>
        </w:rPr>
        <w:t xml:space="preserve">gumbelį krūtyje </w:t>
      </w:r>
      <w:r w:rsidRPr="00A42D5C">
        <w:rPr>
          <w:rFonts w:ascii="Times New Roman" w:eastAsia="Times New Roman" w:hAnsi="Times New Roman" w:cs="Times New Roman"/>
        </w:rPr>
        <w:t xml:space="preserve">ar </w:t>
      </w:r>
      <w:r w:rsidRPr="00A42D5C">
        <w:rPr>
          <w:rFonts w:ascii="Times New Roman" w:eastAsia="Times New Roman" w:hAnsi="Times New Roman" w:cs="Times New Roman"/>
          <w:b/>
          <w:bCs/>
        </w:rPr>
        <w:t>išskyras iš</w:t>
      </w:r>
      <w:r w:rsidRPr="00A42D5C">
        <w:rPr>
          <w:rFonts w:ascii="Times New Roman" w:eastAsia="Times New Roman" w:hAnsi="Times New Roman" w:cs="Times New Roman"/>
        </w:rPr>
        <w:t xml:space="preserve"> </w:t>
      </w:r>
      <w:r w:rsidRPr="00A42D5C">
        <w:rPr>
          <w:rFonts w:ascii="Times New Roman" w:eastAsia="Times New Roman" w:hAnsi="Times New Roman" w:cs="Times New Roman"/>
          <w:b/>
          <w:bCs/>
        </w:rPr>
        <w:t xml:space="preserve">krūties, </w:t>
      </w:r>
      <w:r w:rsidRPr="00A42D5C">
        <w:rPr>
          <w:rFonts w:ascii="Times New Roman" w:eastAsia="Times New Roman" w:hAnsi="Times New Roman" w:cs="Times New Roman"/>
        </w:rPr>
        <w:t>apie šiuos pokyčius turite pasakyti savo gydytojui, nes tai gali būti sunkios būklės, pavyzdžiui, krūties vėžio, požymiai.</w:t>
      </w:r>
    </w:p>
    <w:p w14:paraId="513F8BEF" w14:textId="77777777" w:rsidR="00D66179" w:rsidRPr="00D66179" w:rsidRDefault="00D66179" w:rsidP="00D66179">
      <w:pPr>
        <w:tabs>
          <w:tab w:val="left" w:pos="540"/>
        </w:tabs>
        <w:spacing w:after="0" w:line="240" w:lineRule="auto"/>
        <w:ind w:left="540" w:hanging="540"/>
        <w:rPr>
          <w:rFonts w:ascii="Times New Roman" w:eastAsia="Times New Roman" w:hAnsi="Times New Roman" w:cs="Times New Roman"/>
        </w:rPr>
      </w:pPr>
    </w:p>
    <w:p w14:paraId="0DE83581" w14:textId="4F747863" w:rsidR="00D66179" w:rsidRPr="00D66179" w:rsidRDefault="00062216" w:rsidP="00D66179">
      <w:pPr>
        <w:tabs>
          <w:tab w:val="left" w:pos="540"/>
        </w:tabs>
        <w:spacing w:after="0" w:line="240" w:lineRule="auto"/>
        <w:rPr>
          <w:rFonts w:ascii="Times New Roman" w:eastAsia="Times New Roman" w:hAnsi="Times New Roman" w:cs="Times New Roman"/>
        </w:rPr>
      </w:pPr>
      <w:r w:rsidRPr="0026280D">
        <w:rPr>
          <w:rFonts w:ascii="Times New Roman" w:hAnsi="Times New Roman"/>
          <w:lang w:bidi="or-IN"/>
        </w:rPr>
        <w:sym w:font="Wingdings" w:char="F0E8"/>
      </w:r>
      <w:r>
        <w:rPr>
          <w:rFonts w:ascii="Times New Roman" w:hAnsi="Times New Roman"/>
          <w:lang w:bidi="or-IN"/>
        </w:rPr>
        <w:t xml:space="preserve"> </w:t>
      </w:r>
      <w:r w:rsidR="00D66179" w:rsidRPr="00D66179">
        <w:rPr>
          <w:rFonts w:ascii="Times New Roman" w:eastAsia="Times New Roman" w:hAnsi="Times New Roman" w:cs="Times New Roman"/>
        </w:rPr>
        <w:t xml:space="preserve">Jeigu kiltų klausimų apie </w:t>
      </w:r>
      <w:proofErr w:type="spellStart"/>
      <w:r w:rsidR="00D66179" w:rsidRPr="00D66179">
        <w:rPr>
          <w:rFonts w:ascii="Times New Roman" w:eastAsia="Times New Roman" w:hAnsi="Times New Roman" w:cs="Times New Roman"/>
        </w:rPr>
        <w:t>Dutasteride</w:t>
      </w:r>
      <w:proofErr w:type="spellEnd"/>
      <w:r w:rsidR="00D66179" w:rsidRPr="00D66179">
        <w:rPr>
          <w:rFonts w:ascii="Times New Roman" w:eastAsia="Times New Roman" w:hAnsi="Times New Roman" w:cs="Times New Roman"/>
        </w:rPr>
        <w:t xml:space="preserve"> </w:t>
      </w:r>
      <w:proofErr w:type="spellStart"/>
      <w:r w:rsidR="00D66179" w:rsidRPr="00D66179">
        <w:rPr>
          <w:rFonts w:ascii="Times New Roman" w:eastAsia="Times New Roman" w:hAnsi="Times New Roman" w:cs="Times New Roman"/>
        </w:rPr>
        <w:t>Teva</w:t>
      </w:r>
      <w:proofErr w:type="spellEnd"/>
      <w:r w:rsidR="00D66179" w:rsidRPr="00D66179">
        <w:rPr>
          <w:rFonts w:ascii="Times New Roman" w:eastAsia="Times New Roman" w:hAnsi="Times New Roman" w:cs="Times New Roman"/>
        </w:rPr>
        <w:t xml:space="preserve"> vartojimą, </w:t>
      </w:r>
      <w:r w:rsidR="00D66179" w:rsidRPr="00D66179">
        <w:rPr>
          <w:rFonts w:ascii="Times New Roman" w:eastAsia="Times New Roman" w:hAnsi="Times New Roman" w:cs="Times New Roman"/>
          <w:b/>
          <w:bCs/>
        </w:rPr>
        <w:t>kreipkitės į gydytoją arba vaistininką</w:t>
      </w:r>
      <w:r w:rsidR="00D66179" w:rsidRPr="00D66179">
        <w:rPr>
          <w:rFonts w:ascii="Times New Roman" w:eastAsia="Times New Roman" w:hAnsi="Times New Roman" w:cs="Times New Roman"/>
        </w:rPr>
        <w:t>.</w:t>
      </w:r>
    </w:p>
    <w:p w14:paraId="20595C00" w14:textId="77777777" w:rsidR="00D66179" w:rsidRDefault="00D66179" w:rsidP="00D66179">
      <w:pPr>
        <w:tabs>
          <w:tab w:val="left" w:pos="540"/>
        </w:tabs>
        <w:spacing w:after="0" w:line="240" w:lineRule="auto"/>
        <w:rPr>
          <w:rFonts w:ascii="Times New Roman" w:eastAsia="Times New Roman" w:hAnsi="Times New Roman" w:cs="Times New Roman"/>
          <w:noProof/>
        </w:rPr>
      </w:pPr>
    </w:p>
    <w:p w14:paraId="7BBAFE9A" w14:textId="77777777" w:rsidR="002534D1" w:rsidRPr="00105BAB" w:rsidRDefault="002534D1" w:rsidP="00105BAB">
      <w:pPr>
        <w:keepNext/>
        <w:keepLines/>
        <w:spacing w:after="0" w:line="240" w:lineRule="auto"/>
        <w:rPr>
          <w:rFonts w:ascii="Times New Roman" w:eastAsia="Times New Roman" w:hAnsi="Times New Roman" w:cs="Times New Roman"/>
          <w:b/>
          <w:bCs/>
        </w:rPr>
      </w:pPr>
      <w:r w:rsidRPr="00105BAB">
        <w:rPr>
          <w:rFonts w:ascii="Times New Roman" w:eastAsia="Times New Roman" w:hAnsi="Times New Roman" w:cs="Times New Roman"/>
          <w:b/>
          <w:bCs/>
        </w:rPr>
        <w:t>Nuotaikos pokyčiai ir depresija</w:t>
      </w:r>
    </w:p>
    <w:p w14:paraId="4FC64A90" w14:textId="77777777" w:rsidR="002534D1" w:rsidRPr="00105BAB" w:rsidRDefault="002534D1" w:rsidP="00105BAB">
      <w:pPr>
        <w:spacing w:after="0" w:line="240" w:lineRule="auto"/>
        <w:rPr>
          <w:rFonts w:ascii="Times New Roman" w:eastAsia="Times New Roman" w:hAnsi="Times New Roman" w:cs="Times New Roman"/>
          <w:bCs/>
          <w:noProof/>
        </w:rPr>
      </w:pPr>
      <w:r w:rsidRPr="00105BAB">
        <w:rPr>
          <w:rFonts w:ascii="Times New Roman" w:eastAsia="Times New Roman" w:hAnsi="Times New Roman" w:cs="Times New Roman"/>
          <w:bCs/>
          <w:noProof/>
        </w:rPr>
        <w:t>Gauta pranešimų apie kitu tos pačios terapinės klasės per burną vartojamu vaistu (5 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4EF00EF5" w14:textId="77777777" w:rsidR="002534D1" w:rsidRPr="00D66179" w:rsidRDefault="002534D1" w:rsidP="00D66179">
      <w:pPr>
        <w:tabs>
          <w:tab w:val="left" w:pos="540"/>
        </w:tabs>
        <w:spacing w:after="0" w:line="240" w:lineRule="auto"/>
        <w:rPr>
          <w:rFonts w:ascii="Times New Roman" w:eastAsia="Times New Roman" w:hAnsi="Times New Roman" w:cs="Times New Roman"/>
          <w:noProof/>
        </w:rPr>
      </w:pPr>
    </w:p>
    <w:p w14:paraId="1F2B2014" w14:textId="77777777" w:rsidR="00D66179" w:rsidRPr="00D66179" w:rsidRDefault="00D66179" w:rsidP="00D66179">
      <w:pPr>
        <w:numPr>
          <w:ilvl w:val="12"/>
          <w:numId w:val="0"/>
        </w:numPr>
        <w:spacing w:after="0" w:line="240" w:lineRule="auto"/>
        <w:rPr>
          <w:rFonts w:ascii="Times New Roman" w:eastAsia="Times New Roman" w:hAnsi="Times New Roman" w:cs="Times New Roman"/>
          <w:b/>
          <w:bCs/>
          <w:noProof/>
        </w:rPr>
      </w:pPr>
      <w:r w:rsidRPr="00D66179">
        <w:rPr>
          <w:rFonts w:ascii="Times New Roman" w:eastAsia="Times New Roman" w:hAnsi="Times New Roman" w:cs="Times New Roman"/>
          <w:b/>
          <w:bCs/>
          <w:noProof/>
        </w:rPr>
        <w:t>Kiti vaistai ir Dutasteride Teva</w:t>
      </w:r>
    </w:p>
    <w:p w14:paraId="547A5BF5" w14:textId="77777777" w:rsidR="00D66179" w:rsidRPr="00D66179" w:rsidRDefault="00D66179" w:rsidP="00D66179">
      <w:pPr>
        <w:numPr>
          <w:ilvl w:val="12"/>
          <w:numId w:val="0"/>
        </w:num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Jeigu vartojate arba neseniai vartojote kitų vaistų arba nesate dėl to tikri, apie tai</w:t>
      </w:r>
      <w:r w:rsidRPr="00D66179">
        <w:rPr>
          <w:rFonts w:ascii="Times New Roman" w:eastAsia="Times New Roman" w:hAnsi="Times New Roman" w:cs="Times New Roman"/>
          <w:noProof/>
        </w:rPr>
        <w:t xml:space="preserve"> pasakykite gydytojui.</w:t>
      </w:r>
    </w:p>
    <w:p w14:paraId="7526A4C9"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668CAA9A" w14:textId="0CA97589"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Kai kurie vaistai gali reaguoti su Dutasteride Teva, ir tada šalutinio poveikio simptomų gali atsirasti dažniau. Tokie vaistai yra:</w:t>
      </w:r>
    </w:p>
    <w:p w14:paraId="3D79D240" w14:textId="77777777" w:rsidR="00D66179" w:rsidRPr="00D66179" w:rsidRDefault="00D66179" w:rsidP="00D66179">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Cs/>
          <w:noProof/>
        </w:rPr>
        <w:t>verapamilis ar diltiazemas</w:t>
      </w:r>
      <w:r w:rsidRPr="00D66179">
        <w:rPr>
          <w:rFonts w:ascii="Times New Roman" w:eastAsia="Times New Roman" w:hAnsi="Times New Roman" w:cs="Times New Roman"/>
          <w:noProof/>
        </w:rPr>
        <w:t xml:space="preserve"> (vaistai nuo padidėjusio kraujospūdžio);</w:t>
      </w:r>
    </w:p>
    <w:p w14:paraId="0583C835" w14:textId="77777777" w:rsidR="00D66179" w:rsidRPr="00D66179" w:rsidRDefault="00D66179" w:rsidP="00D66179">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bCs/>
          <w:noProof/>
        </w:rPr>
        <w:t>-</w:t>
      </w:r>
      <w:r w:rsidRPr="00D66179">
        <w:rPr>
          <w:rFonts w:ascii="Times New Roman" w:eastAsia="Times New Roman" w:hAnsi="Times New Roman" w:cs="Times New Roman"/>
          <w:bCs/>
          <w:noProof/>
        </w:rPr>
        <w:tab/>
        <w:t xml:space="preserve">ritonaviras ar indinaviras </w:t>
      </w:r>
      <w:r w:rsidRPr="00D66179">
        <w:rPr>
          <w:rFonts w:ascii="Times New Roman" w:eastAsia="Times New Roman" w:hAnsi="Times New Roman" w:cs="Times New Roman"/>
          <w:noProof/>
        </w:rPr>
        <w:t>(vaistai nuo ŽIV);</w:t>
      </w:r>
    </w:p>
    <w:p w14:paraId="2BA43C66" w14:textId="77777777" w:rsidR="00D66179" w:rsidRPr="00D66179" w:rsidRDefault="00D66179" w:rsidP="00D66179">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Cs/>
          <w:noProof/>
        </w:rPr>
        <w:t>itrakonazolas ar ketakonazolas</w:t>
      </w:r>
      <w:r w:rsidRPr="00D66179">
        <w:rPr>
          <w:rFonts w:ascii="Times New Roman" w:eastAsia="Times New Roman" w:hAnsi="Times New Roman" w:cs="Times New Roman"/>
          <w:noProof/>
        </w:rPr>
        <w:t xml:space="preserve"> (vaistai nuo grybelinių infekcijų);</w:t>
      </w:r>
    </w:p>
    <w:p w14:paraId="56ADCFCC" w14:textId="77777777" w:rsidR="00D66179" w:rsidRPr="00D66179" w:rsidRDefault="00D66179" w:rsidP="00D66179">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bookmarkStart w:id="0" w:name="OLE_LINK1"/>
      <w:r w:rsidRPr="00D66179">
        <w:rPr>
          <w:rFonts w:ascii="Times New Roman" w:eastAsia="Times New Roman" w:hAnsi="Times New Roman" w:cs="Times New Roman"/>
          <w:bCs/>
          <w:noProof/>
        </w:rPr>
        <w:t>nefazodonas</w:t>
      </w:r>
      <w:bookmarkEnd w:id="0"/>
      <w:r w:rsidRPr="00D66179">
        <w:rPr>
          <w:rFonts w:ascii="Times New Roman" w:eastAsia="Times New Roman" w:hAnsi="Times New Roman" w:cs="Times New Roman"/>
          <w:noProof/>
        </w:rPr>
        <w:t xml:space="preserve"> (antidepresantas);</w:t>
      </w:r>
    </w:p>
    <w:p w14:paraId="6509AE88" w14:textId="77777777" w:rsidR="00D66179" w:rsidRPr="00D66179" w:rsidRDefault="00D66179" w:rsidP="00D66179">
      <w:pPr>
        <w:spacing w:after="0" w:line="240" w:lineRule="auto"/>
        <w:ind w:left="550" w:hanging="550"/>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Cs/>
          <w:noProof/>
        </w:rPr>
        <w:t xml:space="preserve">alfa adrenoreceptorių blokatoriai </w:t>
      </w:r>
      <w:r w:rsidRPr="00D66179">
        <w:rPr>
          <w:rFonts w:ascii="Times New Roman" w:eastAsia="Times New Roman" w:hAnsi="Times New Roman" w:cs="Times New Roman"/>
          <w:noProof/>
        </w:rPr>
        <w:t>(vaistai nuo prostatos išvešėjimo arba padidėjusio kraujospūdžio).</w:t>
      </w:r>
    </w:p>
    <w:p w14:paraId="3F79870D"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343EC9ED" w14:textId="6F561EE5" w:rsidR="00D66179" w:rsidRPr="00D66179" w:rsidRDefault="0031123D" w:rsidP="00D66179">
      <w:pPr>
        <w:spacing w:after="0" w:line="240" w:lineRule="auto"/>
        <w:rPr>
          <w:rFonts w:ascii="Times New Roman" w:eastAsia="Times New Roman" w:hAnsi="Times New Roman" w:cs="Times New Roman"/>
          <w:noProof/>
        </w:rPr>
      </w:pPr>
      <w:r w:rsidRPr="0026280D">
        <w:rPr>
          <w:rFonts w:ascii="Times New Roman" w:hAnsi="Times New Roman"/>
          <w:lang w:bidi="or-IN"/>
        </w:rPr>
        <w:sym w:font="Wingdings" w:char="F0E8"/>
      </w:r>
      <w:r>
        <w:rPr>
          <w:rFonts w:ascii="Times New Roman" w:hAnsi="Times New Roman"/>
          <w:lang w:bidi="or-IN"/>
        </w:rPr>
        <w:t xml:space="preserve"> </w:t>
      </w:r>
      <w:r w:rsidR="00D66179" w:rsidRPr="00D66179">
        <w:rPr>
          <w:rFonts w:ascii="Times New Roman" w:eastAsia="Times New Roman" w:hAnsi="Times New Roman" w:cs="Times New Roman"/>
          <w:noProof/>
        </w:rPr>
        <w:t>Pasakykite savo gydytojui, jei vartojate kurį nors iš išvardytų vaistų. Gali prireikti mažinti Dutasteride Teva dozę.</w:t>
      </w:r>
    </w:p>
    <w:p w14:paraId="67D55885" w14:textId="77777777" w:rsidR="00D66179" w:rsidRPr="00D66179" w:rsidRDefault="00D66179" w:rsidP="00D66179">
      <w:pPr>
        <w:spacing w:after="0" w:line="240" w:lineRule="auto"/>
        <w:rPr>
          <w:rFonts w:ascii="Times New Roman" w:eastAsia="Times New Roman" w:hAnsi="Times New Roman" w:cs="Times New Roman"/>
          <w:b/>
          <w:bCs/>
        </w:rPr>
      </w:pPr>
    </w:p>
    <w:p w14:paraId="7EB1D4D5" w14:textId="77777777" w:rsidR="00D66179" w:rsidRPr="00D66179" w:rsidRDefault="00D66179" w:rsidP="00D66179">
      <w:pPr>
        <w:spacing w:after="0" w:line="240" w:lineRule="auto"/>
        <w:rPr>
          <w:rFonts w:ascii="Times New Roman" w:eastAsia="Times New Roman" w:hAnsi="Times New Roman" w:cs="Times New Roman"/>
          <w:b/>
          <w:bCs/>
        </w:rPr>
      </w:pP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rPr>
        <w:t xml:space="preserve"> vartojimas su maistu ir gėrimais</w:t>
      </w:r>
    </w:p>
    <w:p w14:paraId="073EEC83"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galima vartoti ir su maistu, ir nevalgius.</w:t>
      </w:r>
    </w:p>
    <w:p w14:paraId="14041E42" w14:textId="77777777" w:rsidR="00D66179" w:rsidRPr="00D66179" w:rsidRDefault="00D66179" w:rsidP="00D66179">
      <w:pPr>
        <w:spacing w:after="0" w:line="240" w:lineRule="auto"/>
        <w:rPr>
          <w:rFonts w:ascii="Times New Roman" w:eastAsia="Times New Roman" w:hAnsi="Times New Roman" w:cs="Times New Roman"/>
        </w:rPr>
      </w:pPr>
    </w:p>
    <w:p w14:paraId="7D097415" w14:textId="77777777" w:rsidR="00D66179" w:rsidRPr="00D66179" w:rsidRDefault="00D66179" w:rsidP="00D66179">
      <w:pPr>
        <w:spacing w:after="0" w:line="240" w:lineRule="auto"/>
        <w:rPr>
          <w:rFonts w:ascii="Times New Roman" w:eastAsia="Times New Roman" w:hAnsi="Times New Roman" w:cs="Times New Roman"/>
          <w:b/>
          <w:bCs/>
        </w:rPr>
      </w:pPr>
      <w:r w:rsidRPr="00D66179">
        <w:rPr>
          <w:rFonts w:ascii="Times New Roman" w:eastAsia="Times New Roman" w:hAnsi="Times New Roman" w:cs="Times New Roman"/>
          <w:b/>
          <w:bCs/>
        </w:rPr>
        <w:t>Nėštumas, žindymo laikotarpis ir vaisingumas</w:t>
      </w:r>
    </w:p>
    <w:p w14:paraId="6EB74CF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
          <w:bCs/>
        </w:rPr>
        <w:t xml:space="preserve">Nėščios (arba galbūt pastojusios) moterys neturi liesti pažeistų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r w:rsidRPr="00D66179">
        <w:rPr>
          <w:rFonts w:ascii="Times New Roman" w:eastAsia="Times New Roman" w:hAnsi="Times New Roman" w:cs="Times New Roman"/>
          <w:b/>
          <w:bCs/>
        </w:rPr>
        <w:t xml:space="preserve"> kapsulių.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prasiskverbia pro odą ir gali pakenkti vyriškos lyties kūdikio vystymuisi. Tai ypač pavojinga pirmąsias 16 nėštumo savaites.</w:t>
      </w:r>
    </w:p>
    <w:p w14:paraId="0910FCB3" w14:textId="77777777" w:rsidR="00D66179" w:rsidRPr="00D66179" w:rsidRDefault="00D66179" w:rsidP="00D66179">
      <w:pPr>
        <w:spacing w:after="0" w:line="240" w:lineRule="auto"/>
        <w:rPr>
          <w:rFonts w:ascii="Times New Roman" w:eastAsia="Times New Roman" w:hAnsi="Times New Roman" w:cs="Times New Roman"/>
        </w:rPr>
      </w:pPr>
    </w:p>
    <w:p w14:paraId="6BBB0577"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
          <w:bCs/>
        </w:rPr>
        <w:lastRenderedPageBreak/>
        <w:t>Lytinių santykių metu naudokite prezervatyvą</w:t>
      </w:r>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 xml:space="preserve"> randama vyro, vartojančio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sėkloje. Jeigu Jūsų partnerė yra ar galbūt yra nėščia, reikia vengti jos kontakto su sperma.</w:t>
      </w:r>
    </w:p>
    <w:p w14:paraId="00CD870B" w14:textId="77777777" w:rsidR="00D66179" w:rsidRPr="00D66179" w:rsidRDefault="00D66179" w:rsidP="00D66179">
      <w:pPr>
        <w:spacing w:after="0" w:line="240" w:lineRule="auto"/>
        <w:rPr>
          <w:rFonts w:ascii="Times New Roman" w:eastAsia="Times New Roman" w:hAnsi="Times New Roman" w:cs="Times New Roman"/>
        </w:rPr>
      </w:pPr>
    </w:p>
    <w:p w14:paraId="67C2582E" w14:textId="77777777" w:rsidR="00D66179" w:rsidRPr="00D66179" w:rsidRDefault="00D66179" w:rsidP="00D66179">
      <w:pPr>
        <w:spacing w:after="0" w:line="240" w:lineRule="auto"/>
        <w:rPr>
          <w:rFonts w:ascii="Times New Roman" w:eastAsia="Times New Roman" w:hAnsi="Times New Roman" w:cs="Times New Roman"/>
          <w:lang w:eastAsia="en-GB"/>
        </w:rPr>
      </w:pPr>
      <w:r w:rsidRPr="00D66179">
        <w:rPr>
          <w:rFonts w:ascii="Times New Roman" w:eastAsia="Times New Roman" w:hAnsi="Times New Roman" w:cs="Times New Roman"/>
          <w:lang w:eastAsia="en-GB"/>
        </w:rPr>
        <w:t xml:space="preserve">Nustatyta, kad </w:t>
      </w:r>
      <w:proofErr w:type="spellStart"/>
      <w:r w:rsidRPr="00D66179">
        <w:rPr>
          <w:rFonts w:ascii="Times New Roman" w:eastAsia="Times New Roman" w:hAnsi="Times New Roman" w:cs="Times New Roman"/>
          <w:lang w:eastAsia="en-GB"/>
        </w:rPr>
        <w:t>Dutasteride</w:t>
      </w:r>
      <w:proofErr w:type="spellEnd"/>
      <w:r w:rsidRPr="00D66179">
        <w:rPr>
          <w:rFonts w:ascii="Times New Roman" w:eastAsia="Times New Roman" w:hAnsi="Times New Roman" w:cs="Times New Roman"/>
          <w:lang w:eastAsia="en-GB"/>
        </w:rPr>
        <w:t xml:space="preserve"> </w:t>
      </w:r>
      <w:proofErr w:type="spellStart"/>
      <w:r w:rsidRPr="00D66179">
        <w:rPr>
          <w:rFonts w:ascii="Times New Roman" w:eastAsia="Times New Roman" w:hAnsi="Times New Roman" w:cs="Times New Roman"/>
          <w:lang w:eastAsia="en-GB"/>
        </w:rPr>
        <w:t>Teva</w:t>
      </w:r>
      <w:proofErr w:type="spellEnd"/>
      <w:r w:rsidRPr="00D66179">
        <w:rPr>
          <w:rFonts w:ascii="Times New Roman" w:eastAsia="Times New Roman" w:hAnsi="Times New Roman" w:cs="Times New Roman"/>
          <w:lang w:eastAsia="en-GB"/>
        </w:rPr>
        <w:t xml:space="preserve"> sumažina spermatozoidų kiekį, spermos tūrį ir spermatozoidų judrumą, todėl gali sumažėti vaisingumas.</w:t>
      </w:r>
    </w:p>
    <w:p w14:paraId="25BDDCD7" w14:textId="77777777" w:rsidR="00D66179" w:rsidRPr="00D66179" w:rsidRDefault="00D66179" w:rsidP="00D66179">
      <w:pPr>
        <w:spacing w:after="0" w:line="240" w:lineRule="auto"/>
        <w:rPr>
          <w:rFonts w:ascii="Times New Roman" w:eastAsia="Times New Roman" w:hAnsi="Times New Roman" w:cs="Times New Roman"/>
        </w:rPr>
      </w:pPr>
    </w:p>
    <w:p w14:paraId="7FCDFA45" w14:textId="435FB365" w:rsidR="00D66179" w:rsidRPr="00D66179" w:rsidRDefault="0031123D" w:rsidP="00D66179">
      <w:pPr>
        <w:spacing w:after="0" w:line="240" w:lineRule="auto"/>
        <w:rPr>
          <w:rFonts w:ascii="Times New Roman" w:eastAsia="Times New Roman" w:hAnsi="Times New Roman" w:cs="Times New Roman"/>
          <w:noProof/>
        </w:rPr>
      </w:pPr>
      <w:r w:rsidRPr="0026280D">
        <w:rPr>
          <w:rFonts w:ascii="Times New Roman" w:hAnsi="Times New Roman"/>
          <w:lang w:bidi="or-IN"/>
        </w:rPr>
        <w:sym w:font="Wingdings" w:char="F0E8"/>
      </w:r>
      <w:r>
        <w:rPr>
          <w:rFonts w:ascii="Times New Roman" w:hAnsi="Times New Roman"/>
          <w:lang w:bidi="or-IN"/>
        </w:rPr>
        <w:t xml:space="preserve"> </w:t>
      </w:r>
      <w:r w:rsidR="00D66179" w:rsidRPr="00D66179">
        <w:rPr>
          <w:rFonts w:ascii="Times New Roman" w:eastAsia="Times New Roman" w:hAnsi="Times New Roman" w:cs="Times New Roman"/>
        </w:rPr>
        <w:t xml:space="preserve">Nėščia moteris, kontaktavusi su </w:t>
      </w:r>
      <w:proofErr w:type="spellStart"/>
      <w:r w:rsidR="00D66179" w:rsidRPr="00D66179">
        <w:rPr>
          <w:rFonts w:ascii="Times New Roman" w:eastAsia="Times New Roman" w:hAnsi="Times New Roman" w:cs="Times New Roman"/>
        </w:rPr>
        <w:t>dutasteridu</w:t>
      </w:r>
      <w:proofErr w:type="spellEnd"/>
      <w:r w:rsidR="00D66179" w:rsidRPr="00D66179">
        <w:rPr>
          <w:rFonts w:ascii="Times New Roman" w:eastAsia="Times New Roman" w:hAnsi="Times New Roman" w:cs="Times New Roman"/>
        </w:rPr>
        <w:t xml:space="preserve">, </w:t>
      </w:r>
      <w:r w:rsidR="00D66179" w:rsidRPr="00D66179">
        <w:rPr>
          <w:rFonts w:ascii="Times New Roman" w:eastAsia="Times New Roman" w:hAnsi="Times New Roman" w:cs="Times New Roman"/>
          <w:b/>
          <w:bCs/>
        </w:rPr>
        <w:t>turi kreiptis į gydytoją</w:t>
      </w:r>
      <w:r w:rsidR="00D66179" w:rsidRPr="00D66179">
        <w:rPr>
          <w:rFonts w:ascii="Times New Roman" w:eastAsia="Times New Roman" w:hAnsi="Times New Roman" w:cs="Times New Roman"/>
        </w:rPr>
        <w:t xml:space="preserve">. </w:t>
      </w:r>
    </w:p>
    <w:p w14:paraId="1C0724ED" w14:textId="77777777" w:rsidR="00D66179" w:rsidRPr="00D66179" w:rsidRDefault="00D66179" w:rsidP="00D66179">
      <w:pPr>
        <w:autoSpaceDE w:val="0"/>
        <w:autoSpaceDN w:val="0"/>
        <w:adjustRightInd w:val="0"/>
        <w:spacing w:after="0" w:line="240" w:lineRule="auto"/>
        <w:rPr>
          <w:rFonts w:ascii="Times New Roman" w:eastAsia="Times New Roman" w:hAnsi="Times New Roman" w:cs="Times New Roman"/>
          <w:color w:val="000000"/>
        </w:rPr>
      </w:pPr>
    </w:p>
    <w:p w14:paraId="59205550" w14:textId="77777777" w:rsidR="00D66179" w:rsidRPr="00D66179" w:rsidRDefault="00D66179" w:rsidP="00D66179">
      <w:pPr>
        <w:autoSpaceDE w:val="0"/>
        <w:autoSpaceDN w:val="0"/>
        <w:adjustRightInd w:val="0"/>
        <w:spacing w:after="0" w:line="240" w:lineRule="auto"/>
        <w:rPr>
          <w:rFonts w:ascii="Times New Roman" w:eastAsia="Times New Roman" w:hAnsi="Times New Roman" w:cs="Times New Roman"/>
          <w:color w:val="000000"/>
        </w:rPr>
      </w:pPr>
      <w:r w:rsidRPr="00D66179">
        <w:rPr>
          <w:rFonts w:ascii="Times New Roman" w:eastAsia="Times New Roman" w:hAnsi="Times New Roman" w:cs="Times New Roman"/>
          <w:noProof/>
        </w:rPr>
        <w:t>Prieš pradėdami vartoti bet kokį vaistą kreipkitės patarimo į gydytoją arba vaistininką.</w:t>
      </w:r>
    </w:p>
    <w:p w14:paraId="4875C743" w14:textId="77777777" w:rsidR="00D66179" w:rsidRPr="00D66179" w:rsidRDefault="00D66179" w:rsidP="00D66179">
      <w:pPr>
        <w:autoSpaceDE w:val="0"/>
        <w:autoSpaceDN w:val="0"/>
        <w:adjustRightInd w:val="0"/>
        <w:spacing w:after="0" w:line="240" w:lineRule="auto"/>
        <w:rPr>
          <w:rFonts w:ascii="Times New Roman" w:eastAsia="Times New Roman" w:hAnsi="Times New Roman" w:cs="Times New Roman"/>
          <w:color w:val="000000"/>
        </w:rPr>
      </w:pPr>
    </w:p>
    <w:p w14:paraId="696A3013" w14:textId="77777777" w:rsidR="00D66179" w:rsidRPr="00D66179" w:rsidRDefault="00D66179" w:rsidP="00D66179">
      <w:pPr>
        <w:keepNext/>
        <w:tabs>
          <w:tab w:val="left" w:pos="540"/>
        </w:tabs>
        <w:spacing w:after="0" w:line="240" w:lineRule="auto"/>
        <w:outlineLvl w:val="0"/>
        <w:rPr>
          <w:rFonts w:ascii="Times New Roman" w:eastAsia="Calibri" w:hAnsi="Times New Roman" w:cs="Times New Roman"/>
          <w:b/>
          <w:bCs/>
          <w:lang w:val="x-none" w:eastAsia="lt-LT"/>
        </w:rPr>
      </w:pPr>
      <w:r w:rsidRPr="00D66179">
        <w:rPr>
          <w:rFonts w:ascii="Times New Roman" w:eastAsia="Calibri" w:hAnsi="Times New Roman" w:cs="Times New Roman"/>
          <w:b/>
          <w:bCs/>
          <w:lang w:val="x-none" w:eastAsia="lt-LT"/>
        </w:rPr>
        <w:t>Vairavimas ir mechanizmų valdymas</w:t>
      </w:r>
    </w:p>
    <w:p w14:paraId="29C347D5" w14:textId="77777777" w:rsidR="00D66179" w:rsidRPr="00D66179" w:rsidRDefault="00D66179" w:rsidP="00D66179">
      <w:pPr>
        <w:spacing w:after="0" w:line="240" w:lineRule="auto"/>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Nepanašu, kad Dutasteride Teva turėtų poveikį gebėjimui vairuoti ar valdyti mechanizmus.</w:t>
      </w:r>
    </w:p>
    <w:p w14:paraId="43A784AE" w14:textId="77777777" w:rsidR="00D66179" w:rsidRPr="00D66179" w:rsidRDefault="00D66179" w:rsidP="00D66179">
      <w:pPr>
        <w:numPr>
          <w:ilvl w:val="12"/>
          <w:numId w:val="0"/>
        </w:numPr>
        <w:spacing w:after="0" w:line="240" w:lineRule="auto"/>
        <w:rPr>
          <w:rFonts w:ascii="Times New Roman" w:eastAsia="Times New Roman" w:hAnsi="Times New Roman" w:cs="Times New Roman"/>
          <w:noProof/>
        </w:rPr>
      </w:pPr>
    </w:p>
    <w:p w14:paraId="0C99D9EF"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054A6DAF" w14:textId="77777777" w:rsidR="00D66179" w:rsidRPr="00D66179" w:rsidRDefault="00D66179" w:rsidP="00D66179">
      <w:pPr>
        <w:numPr>
          <w:ilvl w:val="12"/>
          <w:numId w:val="0"/>
        </w:numPr>
        <w:spacing w:after="0" w:line="240" w:lineRule="auto"/>
        <w:ind w:left="567" w:hanging="567"/>
        <w:outlineLvl w:val="0"/>
        <w:rPr>
          <w:rFonts w:ascii="Times New Roman" w:eastAsia="Times New Roman" w:hAnsi="Times New Roman" w:cs="Times New Roman"/>
          <w:b/>
          <w:bCs/>
          <w:caps/>
          <w:noProof/>
        </w:rPr>
      </w:pPr>
      <w:r w:rsidRPr="00D66179">
        <w:rPr>
          <w:rFonts w:ascii="Times New Roman" w:eastAsia="Times New Roman" w:hAnsi="Times New Roman" w:cs="Times New Roman"/>
          <w:b/>
          <w:bCs/>
          <w:noProof/>
        </w:rPr>
        <w:t>3.</w:t>
      </w:r>
      <w:r w:rsidRPr="00D66179">
        <w:rPr>
          <w:rFonts w:ascii="Times New Roman" w:eastAsia="Times New Roman" w:hAnsi="Times New Roman" w:cs="Times New Roman"/>
          <w:b/>
          <w:bCs/>
          <w:noProof/>
        </w:rPr>
        <w:tab/>
        <w:t xml:space="preserve">Kaip vartoti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p>
    <w:p w14:paraId="135E8D79"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2D660598" w14:textId="77777777"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Visada vartokite</w:t>
      </w:r>
      <w:r w:rsidRPr="00D66179">
        <w:rPr>
          <w:rFonts w:ascii="Times New Roman" w:eastAsia="Times New Roman" w:hAnsi="Times New Roman" w:cs="Times New Roman"/>
        </w:rPr>
        <w:t xml:space="preserve"> </w:t>
      </w:r>
      <w:r w:rsidRPr="00D66179">
        <w:rPr>
          <w:rFonts w:ascii="Times New Roman" w:eastAsia="Times New Roman" w:hAnsi="Times New Roman" w:cs="Times New Roman"/>
          <w:noProof/>
        </w:rPr>
        <w:t xml:space="preserve">šį vaistą tiksliai, kaip nurodė gydytojas arba vaistininkas. Jeigu vaistą vartosite nereguliariai, gali sutrikti PSA koncentracijos sekimas. Jeigu abejojate, kreipkitės į gydytoją arba vaistininką. </w:t>
      </w:r>
    </w:p>
    <w:p w14:paraId="3DF15942" w14:textId="77777777" w:rsidR="00D66179" w:rsidRPr="00D66179" w:rsidRDefault="00D66179" w:rsidP="00D66179">
      <w:pPr>
        <w:spacing w:after="0" w:line="240" w:lineRule="auto"/>
        <w:rPr>
          <w:rFonts w:ascii="Times New Roman" w:eastAsia="Times New Roman" w:hAnsi="Times New Roman" w:cs="Times New Roman"/>
          <w:noProof/>
        </w:rPr>
      </w:pPr>
    </w:p>
    <w:p w14:paraId="6EFA05ED" w14:textId="77777777" w:rsidR="00D66179" w:rsidRPr="00D66179" w:rsidRDefault="00D66179" w:rsidP="00D66179">
      <w:pPr>
        <w:tabs>
          <w:tab w:val="left" w:pos="0"/>
        </w:tabs>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Rekomenduojama dozė yra viena kapsulė (0,5 mg) vieną kartą per parą. Nurykite kapsulę užsigerdami </w:t>
      </w:r>
      <w:proofErr w:type="spellStart"/>
      <w:r w:rsidRPr="00D66179">
        <w:rPr>
          <w:rFonts w:ascii="Times New Roman" w:eastAsia="Times New Roman" w:hAnsi="Times New Roman" w:cs="Times New Roman"/>
        </w:rPr>
        <w:t>vandeniu,nekramtykite</w:t>
      </w:r>
      <w:proofErr w:type="spellEnd"/>
      <w:r w:rsidRPr="00D66179">
        <w:rPr>
          <w:rFonts w:ascii="Times New Roman" w:eastAsia="Times New Roman" w:hAnsi="Times New Roman" w:cs="Times New Roman"/>
        </w:rPr>
        <w:t xml:space="preserve"> ir neardykite jos. Sąlytis su kapsulės turiniu gali sukelti burnos arba ryklės skausmą.</w:t>
      </w:r>
    </w:p>
    <w:p w14:paraId="08C243D8" w14:textId="77777777" w:rsidR="00D66179" w:rsidRPr="00D66179" w:rsidRDefault="00D66179" w:rsidP="00D66179">
      <w:pPr>
        <w:tabs>
          <w:tab w:val="left" w:pos="540"/>
        </w:tabs>
        <w:spacing w:after="0" w:line="240" w:lineRule="auto"/>
        <w:ind w:left="540" w:hanging="540"/>
        <w:rPr>
          <w:rFonts w:ascii="Times New Roman" w:eastAsia="Times New Roman" w:hAnsi="Times New Roman" w:cs="Times New Roman"/>
        </w:rPr>
      </w:pPr>
    </w:p>
    <w:p w14:paraId="1FB17AEE" w14:textId="77777777"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rPr>
        <w:t xml:space="preserve">Gydymas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yra ilgalaikis. Kai kuriems vyrams simptomai palengvėja greitai. Tačiau, kai kuriems pacientams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gali tekti vartoti 6 mėnesius ir ilgiau, kol pasireiškia teigiamas poveikis. Be gydytojo leidimo preparato vartojimo nenutraukite.</w:t>
      </w:r>
    </w:p>
    <w:p w14:paraId="76C5BE8B"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1B2BE2A5" w14:textId="77777777" w:rsidR="00D66179" w:rsidRPr="00D66179" w:rsidRDefault="00D66179" w:rsidP="00D66179">
      <w:pPr>
        <w:spacing w:after="0" w:line="240" w:lineRule="auto"/>
        <w:ind w:left="567" w:hanging="567"/>
        <w:rPr>
          <w:rFonts w:ascii="Times New Roman" w:eastAsia="Times New Roman" w:hAnsi="Times New Roman" w:cs="Times New Roman"/>
          <w:b/>
          <w:bCs/>
          <w:noProof/>
        </w:rPr>
      </w:pPr>
      <w:r w:rsidRPr="00D66179">
        <w:rPr>
          <w:rFonts w:ascii="Times New Roman" w:eastAsia="Times New Roman" w:hAnsi="Times New Roman" w:cs="Times New Roman"/>
          <w:b/>
        </w:rPr>
        <w:t>Ką daryti pavartojus</w:t>
      </w:r>
      <w:r w:rsidRPr="00D66179">
        <w:rPr>
          <w:rFonts w:ascii="Times New Roman" w:eastAsia="Times New Roman" w:hAnsi="Times New Roman" w:cs="Times New Roman"/>
          <w:b/>
          <w:bCs/>
          <w:noProof/>
        </w:rPr>
        <w:t xml:space="preserve"> per didelę Dutasteride Teva dozę</w:t>
      </w:r>
    </w:p>
    <w:p w14:paraId="7DA28910" w14:textId="77777777" w:rsidR="00D66179" w:rsidRPr="00D66179" w:rsidRDefault="00D66179" w:rsidP="00D66179">
      <w:pPr>
        <w:spacing w:after="0" w:line="240" w:lineRule="auto"/>
        <w:rPr>
          <w:rFonts w:ascii="Times New Roman" w:eastAsia="Times New Roman" w:hAnsi="Times New Roman" w:cs="Times New Roman"/>
          <w:b/>
          <w:bCs/>
          <w:noProof/>
          <w:lang w:eastAsia="lt-LT"/>
        </w:rPr>
      </w:pPr>
      <w:r w:rsidRPr="00D66179">
        <w:rPr>
          <w:rFonts w:ascii="Times New Roman" w:eastAsia="Times New Roman" w:hAnsi="Times New Roman" w:cs="Times New Roman"/>
          <w:noProof/>
          <w:lang w:eastAsia="lt-LT"/>
        </w:rPr>
        <w:t>Pavartoję per daug Dutasteride Teva kapsulių, klauskite patarimo gydytojo arba vaistininko.</w:t>
      </w:r>
    </w:p>
    <w:p w14:paraId="5F7122B2" w14:textId="77777777" w:rsidR="00D66179" w:rsidRPr="00D66179" w:rsidRDefault="00D66179" w:rsidP="00D66179">
      <w:pPr>
        <w:spacing w:after="0" w:line="240" w:lineRule="auto"/>
        <w:ind w:left="567" w:hanging="567"/>
        <w:rPr>
          <w:rFonts w:ascii="Times New Roman" w:eastAsia="Times New Roman" w:hAnsi="Times New Roman" w:cs="Times New Roman"/>
          <w:b/>
          <w:bCs/>
          <w:noProof/>
        </w:rPr>
      </w:pPr>
    </w:p>
    <w:p w14:paraId="124CF87C"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b/>
          <w:bCs/>
          <w:noProof/>
        </w:rPr>
        <w:t>Pamiršus pavartoti Dutasteride Teva</w:t>
      </w:r>
    </w:p>
    <w:p w14:paraId="2DE55D27" w14:textId="3BD45482"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 xml:space="preserve">Negalima vartoti dvigubos dozės norint kompensuoti praleistą </w:t>
      </w:r>
      <w:r w:rsidR="0031123D">
        <w:rPr>
          <w:rFonts w:ascii="Times New Roman" w:eastAsia="Times New Roman" w:hAnsi="Times New Roman" w:cs="Times New Roman"/>
          <w:noProof/>
        </w:rPr>
        <w:t>dozę</w:t>
      </w:r>
      <w:r w:rsidRPr="00D66179">
        <w:rPr>
          <w:rFonts w:ascii="Times New Roman" w:eastAsia="Times New Roman" w:hAnsi="Times New Roman" w:cs="Times New Roman"/>
          <w:noProof/>
        </w:rPr>
        <w:t xml:space="preserve">. </w:t>
      </w:r>
      <w:r w:rsidRPr="00D66179">
        <w:rPr>
          <w:rFonts w:ascii="Times New Roman" w:eastAsia="Times New Roman" w:hAnsi="Times New Roman" w:cs="Times New Roman"/>
        </w:rPr>
        <w:t>Kitą dozę gerkite įprastu laiku</w:t>
      </w:r>
      <w:r w:rsidR="0031123D">
        <w:rPr>
          <w:rFonts w:ascii="Times New Roman" w:eastAsia="Times New Roman" w:hAnsi="Times New Roman" w:cs="Times New Roman"/>
        </w:rPr>
        <w:t>.</w:t>
      </w:r>
      <w:r w:rsidRPr="00D66179">
        <w:rPr>
          <w:rFonts w:ascii="Times New Roman" w:eastAsia="Times New Roman" w:hAnsi="Times New Roman" w:cs="Times New Roman"/>
        </w:rPr>
        <w:t xml:space="preserve"> </w:t>
      </w:r>
    </w:p>
    <w:p w14:paraId="53336C2C" w14:textId="77777777" w:rsidR="00D66179" w:rsidRPr="00D66179" w:rsidRDefault="00D66179" w:rsidP="00D66179">
      <w:pPr>
        <w:spacing w:after="0" w:line="240" w:lineRule="auto"/>
        <w:ind w:left="567" w:hanging="567"/>
        <w:rPr>
          <w:rFonts w:ascii="Times New Roman" w:eastAsia="Times New Roman" w:hAnsi="Times New Roman" w:cs="Times New Roman"/>
        </w:rPr>
      </w:pPr>
    </w:p>
    <w:p w14:paraId="76C9A700" w14:textId="5BBAD65E" w:rsidR="00D66179" w:rsidRPr="00D66179" w:rsidRDefault="0031123D" w:rsidP="00D66179">
      <w:pPr>
        <w:spacing w:after="0" w:line="240" w:lineRule="auto"/>
        <w:ind w:left="567" w:hanging="567"/>
        <w:rPr>
          <w:rFonts w:ascii="Times New Roman" w:eastAsia="Times New Roman" w:hAnsi="Times New Roman" w:cs="Times New Roman"/>
          <w:b/>
          <w:bCs/>
          <w:noProof/>
        </w:rPr>
      </w:pPr>
      <w:r w:rsidRPr="0026280D">
        <w:rPr>
          <w:rFonts w:ascii="Times New Roman" w:hAnsi="Times New Roman"/>
          <w:b/>
        </w:rPr>
        <w:t xml:space="preserve">Nenustokite vartoti </w:t>
      </w:r>
      <w:r w:rsidR="00D66179" w:rsidRPr="00D66179">
        <w:rPr>
          <w:rFonts w:ascii="Times New Roman" w:eastAsia="Times New Roman" w:hAnsi="Times New Roman" w:cs="Times New Roman"/>
          <w:b/>
          <w:bCs/>
          <w:noProof/>
        </w:rPr>
        <w:t xml:space="preserve">Dutasteride Teva </w:t>
      </w:r>
      <w:r w:rsidRPr="0026280D">
        <w:rPr>
          <w:rFonts w:ascii="Times New Roman" w:hAnsi="Times New Roman"/>
          <w:b/>
        </w:rPr>
        <w:t>be gydytojo nurodymo.</w:t>
      </w:r>
    </w:p>
    <w:p w14:paraId="3118B518" w14:textId="77777777"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Nenustokite vartoti Dutasteride Teva prieš tai nepasitarę su gydytoju. Gali prireikti vaistą vartoti iki 6 mėnesių ar ilgiau, kol pasireikš gydymo poveikis.</w:t>
      </w:r>
    </w:p>
    <w:p w14:paraId="1BE82A92" w14:textId="77777777" w:rsidR="00D66179" w:rsidRPr="00D66179" w:rsidRDefault="00D66179" w:rsidP="00D66179">
      <w:pPr>
        <w:spacing w:after="0" w:line="240" w:lineRule="auto"/>
        <w:rPr>
          <w:rFonts w:ascii="Times New Roman" w:eastAsia="Times New Roman" w:hAnsi="Times New Roman" w:cs="Times New Roman"/>
          <w:noProof/>
        </w:rPr>
      </w:pPr>
    </w:p>
    <w:p w14:paraId="34B5D624"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noProof/>
        </w:rPr>
        <w:t>Jeigu kiltų daugiau klausimų dėl šio vaisto vartojimo, kreipkitės į gydytoją arba vaistininką.</w:t>
      </w:r>
    </w:p>
    <w:p w14:paraId="3EE4F846"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71155D0F"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5B9FFB2A" w14:textId="77777777" w:rsidR="00D66179" w:rsidRPr="00D66179" w:rsidRDefault="00D66179" w:rsidP="00D66179">
      <w:pPr>
        <w:numPr>
          <w:ilvl w:val="12"/>
          <w:numId w:val="0"/>
        </w:numPr>
        <w:spacing w:after="0" w:line="240" w:lineRule="auto"/>
        <w:ind w:left="567" w:hanging="567"/>
        <w:outlineLvl w:val="0"/>
        <w:rPr>
          <w:rFonts w:ascii="Times New Roman" w:eastAsia="Times New Roman" w:hAnsi="Times New Roman" w:cs="Times New Roman"/>
          <w:b/>
          <w:bCs/>
          <w:caps/>
          <w:noProof/>
        </w:rPr>
      </w:pPr>
      <w:r w:rsidRPr="00D66179">
        <w:rPr>
          <w:rFonts w:ascii="Times New Roman" w:eastAsia="Times New Roman" w:hAnsi="Times New Roman" w:cs="Times New Roman"/>
          <w:b/>
          <w:bCs/>
          <w:caps/>
          <w:noProof/>
        </w:rPr>
        <w:t>4.</w:t>
      </w:r>
      <w:r w:rsidRPr="00D66179">
        <w:rPr>
          <w:rFonts w:ascii="Times New Roman" w:eastAsia="Times New Roman" w:hAnsi="Times New Roman" w:cs="Times New Roman"/>
          <w:b/>
          <w:bCs/>
          <w:caps/>
          <w:noProof/>
        </w:rPr>
        <w:tab/>
      </w:r>
      <w:r w:rsidRPr="00D66179">
        <w:rPr>
          <w:rFonts w:ascii="Times New Roman" w:eastAsia="Times New Roman" w:hAnsi="Times New Roman" w:cs="Times New Roman"/>
          <w:b/>
          <w:bCs/>
          <w:noProof/>
        </w:rPr>
        <w:t>Galimas šalutinis poveikis</w:t>
      </w:r>
    </w:p>
    <w:p w14:paraId="237357B2"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1AF80E8C"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 xml:space="preserve">Šis vaistas, kaip ir visi kiti vaistai, gali sukelti šalutinį poveikį, nors jis pasireiškia ne visiems </w:t>
      </w:r>
    </w:p>
    <w:p w14:paraId="3952E441"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žmonėms.</w:t>
      </w:r>
    </w:p>
    <w:p w14:paraId="3C0B71D2"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1E1A67D2" w14:textId="77777777" w:rsidR="00D66179" w:rsidRPr="00D66179" w:rsidRDefault="00D66179" w:rsidP="00D66179">
      <w:pPr>
        <w:spacing w:after="0" w:line="240" w:lineRule="auto"/>
        <w:ind w:left="567" w:hanging="567"/>
        <w:rPr>
          <w:rFonts w:ascii="Times New Roman" w:eastAsia="Times New Roman" w:hAnsi="Times New Roman" w:cs="Times New Roman"/>
          <w:b/>
          <w:bCs/>
          <w:noProof/>
        </w:rPr>
      </w:pPr>
      <w:r w:rsidRPr="00D66179">
        <w:rPr>
          <w:rFonts w:ascii="Times New Roman" w:eastAsia="Times New Roman" w:hAnsi="Times New Roman" w:cs="Times New Roman"/>
          <w:b/>
          <w:bCs/>
          <w:noProof/>
        </w:rPr>
        <w:t>Alerginė reakcija</w:t>
      </w:r>
    </w:p>
    <w:p w14:paraId="760DB7A8" w14:textId="77777777" w:rsidR="00D66179" w:rsidRPr="00D66179" w:rsidRDefault="00D66179" w:rsidP="00D66179">
      <w:pPr>
        <w:spacing w:after="0" w:line="240" w:lineRule="auto"/>
        <w:ind w:left="567" w:hanging="567"/>
        <w:rPr>
          <w:rFonts w:ascii="Times New Roman" w:eastAsia="Times New Roman" w:hAnsi="Times New Roman" w:cs="Times New Roman"/>
          <w:i/>
          <w:iCs/>
          <w:noProof/>
        </w:rPr>
      </w:pPr>
      <w:r w:rsidRPr="00D66179">
        <w:rPr>
          <w:rFonts w:ascii="Times New Roman" w:eastAsia="Times New Roman" w:hAnsi="Times New Roman" w:cs="Times New Roman"/>
          <w:noProof/>
        </w:rPr>
        <w:t>Alerginių reakcijų požymiai tokie:</w:t>
      </w:r>
    </w:p>
    <w:p w14:paraId="074B961B"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
          <w:bCs/>
          <w:noProof/>
        </w:rPr>
        <w:t>odos išbėrimas</w:t>
      </w:r>
      <w:r w:rsidRPr="00D66179">
        <w:rPr>
          <w:rFonts w:ascii="Times New Roman" w:eastAsia="Times New Roman" w:hAnsi="Times New Roman" w:cs="Times New Roman"/>
          <w:noProof/>
        </w:rPr>
        <w:t xml:space="preserve"> (jis gali niežėti);</w:t>
      </w:r>
    </w:p>
    <w:p w14:paraId="79CA36D6"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
          <w:bCs/>
          <w:noProof/>
        </w:rPr>
        <w:t xml:space="preserve">dilgėlinė </w:t>
      </w:r>
      <w:r w:rsidRPr="00D66179">
        <w:rPr>
          <w:rFonts w:ascii="Times New Roman" w:eastAsia="Times New Roman" w:hAnsi="Times New Roman" w:cs="Times New Roman"/>
          <w:noProof/>
        </w:rPr>
        <w:t>(išbėrimas kaip nuo dilgėlės)</w:t>
      </w:r>
      <w:r w:rsidRPr="00D66179">
        <w:rPr>
          <w:rFonts w:ascii="Times New Roman" w:eastAsia="Times New Roman" w:hAnsi="Times New Roman" w:cs="Times New Roman"/>
          <w:b/>
          <w:bCs/>
          <w:noProof/>
        </w:rPr>
        <w:t>;</w:t>
      </w:r>
    </w:p>
    <w:p w14:paraId="5DA6B650"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r w:rsidRPr="00D66179">
        <w:rPr>
          <w:rFonts w:ascii="Times New Roman" w:eastAsia="Times New Roman" w:hAnsi="Times New Roman" w:cs="Times New Roman"/>
          <w:noProof/>
        </w:rPr>
        <w:t>-</w:t>
      </w:r>
      <w:r w:rsidRPr="00D66179">
        <w:rPr>
          <w:rFonts w:ascii="Times New Roman" w:eastAsia="Times New Roman" w:hAnsi="Times New Roman" w:cs="Times New Roman"/>
          <w:noProof/>
        </w:rPr>
        <w:tab/>
      </w:r>
      <w:r w:rsidRPr="00D66179">
        <w:rPr>
          <w:rFonts w:ascii="Times New Roman" w:eastAsia="Times New Roman" w:hAnsi="Times New Roman" w:cs="Times New Roman"/>
          <w:b/>
          <w:bCs/>
          <w:noProof/>
        </w:rPr>
        <w:t>vokų, veido, lūpų, rankų ar kojų patinimas.</w:t>
      </w:r>
    </w:p>
    <w:p w14:paraId="5FACFD97"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0A898497" w14:textId="46131E8B" w:rsidR="00D66179" w:rsidRPr="00D66179" w:rsidRDefault="0031123D" w:rsidP="00D66179">
      <w:pPr>
        <w:spacing w:after="0" w:line="240" w:lineRule="auto"/>
        <w:rPr>
          <w:rFonts w:ascii="Times New Roman" w:eastAsia="Times New Roman" w:hAnsi="Times New Roman" w:cs="Times New Roman"/>
        </w:rPr>
      </w:pPr>
      <w:r w:rsidRPr="0026280D">
        <w:rPr>
          <w:rFonts w:ascii="Times New Roman" w:hAnsi="Times New Roman"/>
          <w:lang w:bidi="or-IN"/>
        </w:rPr>
        <w:sym w:font="Wingdings" w:char="F0E8"/>
      </w:r>
      <w:r w:rsidR="00D66179" w:rsidRPr="00D66179">
        <w:rPr>
          <w:rFonts w:ascii="Times New Roman" w:eastAsia="Times New Roman" w:hAnsi="Times New Roman" w:cs="Times New Roman"/>
        </w:rPr>
        <w:t xml:space="preserve">Jei Jums atsirado bet kuris iš šių simptomų, </w:t>
      </w:r>
      <w:r w:rsidR="00D66179" w:rsidRPr="00D66179">
        <w:rPr>
          <w:rFonts w:ascii="Times New Roman" w:eastAsia="Times New Roman" w:hAnsi="Times New Roman" w:cs="Times New Roman"/>
          <w:b/>
          <w:bCs/>
        </w:rPr>
        <w:t>nedelsdami kreipkitės į gydytoją</w:t>
      </w:r>
      <w:r w:rsidR="00D66179" w:rsidRPr="00D66179">
        <w:rPr>
          <w:rFonts w:ascii="Times New Roman" w:eastAsia="Times New Roman" w:hAnsi="Times New Roman" w:cs="Times New Roman"/>
          <w:caps/>
        </w:rPr>
        <w:t xml:space="preserve"> </w:t>
      </w:r>
      <w:r w:rsidR="00D66179" w:rsidRPr="00D66179">
        <w:rPr>
          <w:rFonts w:ascii="Times New Roman" w:eastAsia="Times New Roman" w:hAnsi="Times New Roman" w:cs="Times New Roman"/>
          <w:b/>
          <w:bCs/>
        </w:rPr>
        <w:t xml:space="preserve">ir nebevartokite </w:t>
      </w:r>
      <w:proofErr w:type="spellStart"/>
      <w:r w:rsidR="00D66179" w:rsidRPr="00D66179">
        <w:rPr>
          <w:rFonts w:ascii="Times New Roman" w:eastAsia="Times New Roman" w:hAnsi="Times New Roman" w:cs="Times New Roman"/>
          <w:b/>
          <w:bCs/>
        </w:rPr>
        <w:t>Dutasteride</w:t>
      </w:r>
      <w:proofErr w:type="spellEnd"/>
      <w:r w:rsidR="00D66179" w:rsidRPr="00D66179">
        <w:rPr>
          <w:rFonts w:ascii="Times New Roman" w:eastAsia="Times New Roman" w:hAnsi="Times New Roman" w:cs="Times New Roman"/>
          <w:b/>
          <w:bCs/>
        </w:rPr>
        <w:t xml:space="preserve"> </w:t>
      </w:r>
      <w:proofErr w:type="spellStart"/>
      <w:r w:rsidR="00D66179" w:rsidRPr="00D66179">
        <w:rPr>
          <w:rFonts w:ascii="Times New Roman" w:eastAsia="Times New Roman" w:hAnsi="Times New Roman" w:cs="Times New Roman"/>
          <w:b/>
          <w:bCs/>
        </w:rPr>
        <w:t>Teva</w:t>
      </w:r>
      <w:proofErr w:type="spellEnd"/>
      <w:r w:rsidR="00D66179" w:rsidRPr="00D66179">
        <w:rPr>
          <w:rFonts w:ascii="Times New Roman" w:eastAsia="Times New Roman" w:hAnsi="Times New Roman" w:cs="Times New Roman"/>
        </w:rPr>
        <w:t>.</w:t>
      </w:r>
    </w:p>
    <w:p w14:paraId="58B05C90"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00DBD3A3"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
          <w:bCs/>
        </w:rPr>
        <w:t>Dažnas šalutinis poveikis (</w:t>
      </w:r>
      <w:r w:rsidRPr="00D66179">
        <w:rPr>
          <w:rFonts w:ascii="Times New Roman" w:eastAsia="Times New Roman" w:hAnsi="Times New Roman" w:cs="Times New Roman"/>
          <w:iCs/>
        </w:rPr>
        <w:t>gali pasireikšti rečiau kaip 1 iš 10 vyrų):</w:t>
      </w:r>
    </w:p>
    <w:p w14:paraId="0C52C718" w14:textId="77777777" w:rsidR="00D66179" w:rsidRPr="00D66179" w:rsidRDefault="00D66179" w:rsidP="00D66179">
      <w:pPr>
        <w:numPr>
          <w:ilvl w:val="2"/>
          <w:numId w:val="4"/>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lastRenderedPageBreak/>
        <w:t>impotencija (</w:t>
      </w:r>
      <w:r w:rsidRPr="00D66179">
        <w:rPr>
          <w:rFonts w:ascii="Times New Roman" w:eastAsia="Times New Roman" w:hAnsi="Times New Roman" w:cs="Times New Roman"/>
          <w:iCs/>
        </w:rPr>
        <w:t>nesugebėjimas pasiekti erekciją ar ją išlaikyti</w:t>
      </w:r>
      <w:r w:rsidRPr="00D66179">
        <w:rPr>
          <w:rFonts w:ascii="Times New Roman" w:eastAsia="Times New Roman" w:hAnsi="Times New Roman" w:cs="Times New Roman"/>
        </w:rPr>
        <w:t xml:space="preserve">); toks poveikis gali išlikti ir nutraukus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vartojimą;</w:t>
      </w:r>
    </w:p>
    <w:p w14:paraId="5EACA402" w14:textId="77777777" w:rsidR="00D66179" w:rsidRPr="00D66179" w:rsidRDefault="00D66179" w:rsidP="00D66179">
      <w:pPr>
        <w:numPr>
          <w:ilvl w:val="2"/>
          <w:numId w:val="4"/>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sumažėjęs lytinis potraukis (</w:t>
      </w:r>
      <w:proofErr w:type="spellStart"/>
      <w:r w:rsidRPr="00D66179">
        <w:rPr>
          <w:rFonts w:ascii="Times New Roman" w:eastAsia="Times New Roman" w:hAnsi="Times New Roman" w:cs="Times New Roman"/>
          <w:iCs/>
        </w:rPr>
        <w:t>libido</w:t>
      </w:r>
      <w:proofErr w:type="spellEnd"/>
      <w:r w:rsidRPr="00D66179">
        <w:rPr>
          <w:rFonts w:ascii="Times New Roman" w:eastAsia="Times New Roman" w:hAnsi="Times New Roman" w:cs="Times New Roman"/>
        </w:rPr>
        <w:t xml:space="preserve">); toks poveikis gali išlikti ir nutraukus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vartojimą;</w:t>
      </w:r>
    </w:p>
    <w:p w14:paraId="201CC03A" w14:textId="77777777" w:rsidR="00D66179" w:rsidRPr="00D66179" w:rsidRDefault="00D66179" w:rsidP="00D66179">
      <w:pPr>
        <w:numPr>
          <w:ilvl w:val="2"/>
          <w:numId w:val="4"/>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 xml:space="preserve">sutrikusi ejakuliacija; toks poveikis gali išlikti ir nutraukus </w:t>
      </w: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vartojimą;</w:t>
      </w:r>
    </w:p>
    <w:p w14:paraId="0A0724A0" w14:textId="77777777" w:rsidR="00D66179" w:rsidRPr="00D66179" w:rsidRDefault="00D66179" w:rsidP="00D66179">
      <w:pPr>
        <w:numPr>
          <w:ilvl w:val="2"/>
          <w:numId w:val="4"/>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krūtų paburkimas ar padidėjęs jautrumas (</w:t>
      </w:r>
      <w:proofErr w:type="spellStart"/>
      <w:r w:rsidRPr="00D66179">
        <w:rPr>
          <w:rFonts w:ascii="Times New Roman" w:eastAsia="Times New Roman" w:hAnsi="Times New Roman" w:cs="Times New Roman"/>
          <w:iCs/>
        </w:rPr>
        <w:t>ginekomastija</w:t>
      </w:r>
      <w:proofErr w:type="spellEnd"/>
      <w:r w:rsidRPr="00D66179">
        <w:rPr>
          <w:rFonts w:ascii="Times New Roman" w:eastAsia="Times New Roman" w:hAnsi="Times New Roman" w:cs="Times New Roman"/>
        </w:rPr>
        <w:t>);</w:t>
      </w:r>
    </w:p>
    <w:p w14:paraId="4F14C067" w14:textId="77777777" w:rsidR="00D66179" w:rsidRPr="00D66179" w:rsidRDefault="00D66179" w:rsidP="00D66179">
      <w:pPr>
        <w:numPr>
          <w:ilvl w:val="2"/>
          <w:numId w:val="4"/>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 xml:space="preserve">galvos svaigimas, jei vartojama kartu su </w:t>
      </w:r>
      <w:proofErr w:type="spellStart"/>
      <w:r w:rsidRPr="00D66179">
        <w:rPr>
          <w:rFonts w:ascii="Times New Roman" w:eastAsia="Times New Roman" w:hAnsi="Times New Roman" w:cs="Times New Roman"/>
        </w:rPr>
        <w:t>tamsulozinu</w:t>
      </w:r>
      <w:proofErr w:type="spellEnd"/>
      <w:r w:rsidRPr="00D66179">
        <w:rPr>
          <w:rFonts w:ascii="Times New Roman" w:eastAsia="Times New Roman" w:hAnsi="Times New Roman" w:cs="Times New Roman"/>
        </w:rPr>
        <w:t>.</w:t>
      </w:r>
    </w:p>
    <w:p w14:paraId="6A2604AF" w14:textId="77777777" w:rsidR="00D66179" w:rsidRPr="00D66179" w:rsidRDefault="00D66179" w:rsidP="00D66179">
      <w:pPr>
        <w:spacing w:after="0" w:line="240" w:lineRule="auto"/>
        <w:ind w:left="567" w:hanging="567"/>
        <w:rPr>
          <w:rFonts w:ascii="Times New Roman" w:eastAsia="Times New Roman" w:hAnsi="Times New Roman" w:cs="Times New Roman"/>
          <w:noProof/>
        </w:rPr>
      </w:pPr>
    </w:p>
    <w:p w14:paraId="4F8EA289"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
          <w:bCs/>
        </w:rPr>
        <w:t>Nedažnas šalutinis poveikis</w:t>
      </w:r>
      <w:r w:rsidRPr="00D66179">
        <w:rPr>
          <w:rFonts w:ascii="Times New Roman" w:eastAsia="Times New Roman" w:hAnsi="Times New Roman" w:cs="Times New Roman"/>
          <w:iCs/>
        </w:rPr>
        <w:t xml:space="preserve"> (gali pasireikšti rečiau kaip 1 iš 100 vyrų):</w:t>
      </w:r>
    </w:p>
    <w:p w14:paraId="2DFE505D" w14:textId="77777777" w:rsidR="00D66179" w:rsidRPr="00D66179" w:rsidRDefault="00D66179" w:rsidP="00D66179">
      <w:pPr>
        <w:numPr>
          <w:ilvl w:val="2"/>
          <w:numId w:val="4"/>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 xml:space="preserve">širdies nepakankamumas (širdis mažiau veiksmingai varinėja kraują po kūną. Jums gali pasireikšti tokie simptomai kaip dusulys, didelis nuovargis ir </w:t>
      </w:r>
      <w:proofErr w:type="spellStart"/>
      <w:r w:rsidRPr="00D66179">
        <w:rPr>
          <w:rFonts w:ascii="Times New Roman" w:eastAsia="Times New Roman" w:hAnsi="Times New Roman" w:cs="Times New Roman"/>
        </w:rPr>
        <w:t>kulkšnelių</w:t>
      </w:r>
      <w:proofErr w:type="spellEnd"/>
      <w:r w:rsidRPr="00D66179">
        <w:rPr>
          <w:rFonts w:ascii="Times New Roman" w:eastAsia="Times New Roman" w:hAnsi="Times New Roman" w:cs="Times New Roman"/>
        </w:rPr>
        <w:t xml:space="preserve"> bei kojų patinimas)</w:t>
      </w:r>
    </w:p>
    <w:p w14:paraId="105DDD86" w14:textId="77777777" w:rsidR="00D66179" w:rsidRPr="00D66179" w:rsidRDefault="00D66179" w:rsidP="00D66179">
      <w:pPr>
        <w:numPr>
          <w:ilvl w:val="2"/>
          <w:numId w:val="4"/>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plaukų slinkimas (paprastai viso kūno) arba plaukuotumo padidėjimas.</w:t>
      </w:r>
    </w:p>
    <w:p w14:paraId="7C081A12" w14:textId="77777777" w:rsidR="00D66179" w:rsidRPr="00D66179" w:rsidRDefault="00D66179" w:rsidP="00D66179">
      <w:pPr>
        <w:spacing w:after="0" w:line="240" w:lineRule="auto"/>
        <w:ind w:left="540"/>
        <w:rPr>
          <w:rFonts w:ascii="Times New Roman" w:eastAsia="Times New Roman" w:hAnsi="Times New Roman" w:cs="Times New Roman"/>
        </w:rPr>
      </w:pPr>
    </w:p>
    <w:p w14:paraId="5DDD0DD0" w14:textId="77777777" w:rsidR="00D66179" w:rsidRPr="00D66179" w:rsidRDefault="00D66179" w:rsidP="00D66179">
      <w:pPr>
        <w:spacing w:after="0" w:line="240" w:lineRule="auto"/>
        <w:rPr>
          <w:rFonts w:ascii="Times New Roman" w:eastAsia="Calibri" w:hAnsi="Times New Roman" w:cs="Times New Roman"/>
        </w:rPr>
      </w:pPr>
      <w:r w:rsidRPr="00D66179">
        <w:rPr>
          <w:rFonts w:ascii="Times New Roman" w:eastAsia="Calibri" w:hAnsi="Times New Roman" w:cs="Times New Roman"/>
          <w:b/>
          <w:bCs/>
        </w:rPr>
        <w:t xml:space="preserve">Dažnis nežinomas </w:t>
      </w:r>
      <w:r w:rsidRPr="00D66179">
        <w:rPr>
          <w:rFonts w:ascii="Times New Roman" w:eastAsia="Calibri" w:hAnsi="Times New Roman" w:cs="Times New Roman"/>
        </w:rPr>
        <w:t>(dažnio negalima apskaičiuoti pagal turimus duomenis):</w:t>
      </w:r>
    </w:p>
    <w:p w14:paraId="0467C659" w14:textId="29BEB781" w:rsidR="00D66179" w:rsidRPr="00D66179" w:rsidRDefault="0031123D" w:rsidP="00D66179">
      <w:pPr>
        <w:numPr>
          <w:ilvl w:val="2"/>
          <w:numId w:val="4"/>
        </w:numPr>
        <w:tabs>
          <w:tab w:val="num" w:pos="540"/>
        </w:tabs>
        <w:spacing w:after="0" w:line="240" w:lineRule="auto"/>
        <w:ind w:left="540" w:hanging="540"/>
        <w:rPr>
          <w:rFonts w:ascii="Times New Roman" w:eastAsia="Calibri" w:hAnsi="Times New Roman" w:cs="Times New Roman"/>
        </w:rPr>
      </w:pPr>
      <w:r>
        <w:rPr>
          <w:rFonts w:ascii="Times New Roman" w:eastAsia="Calibri" w:hAnsi="Times New Roman" w:cs="Times New Roman"/>
        </w:rPr>
        <w:t>depresija</w:t>
      </w:r>
      <w:r w:rsidR="00D66179" w:rsidRPr="00D66179">
        <w:rPr>
          <w:rFonts w:ascii="Times New Roman" w:eastAsia="Calibri" w:hAnsi="Times New Roman" w:cs="Times New Roman"/>
        </w:rPr>
        <w:t>;</w:t>
      </w:r>
    </w:p>
    <w:p w14:paraId="1C30F962" w14:textId="77777777" w:rsidR="00D66179" w:rsidRPr="00D66179" w:rsidRDefault="00D66179" w:rsidP="00D66179">
      <w:pPr>
        <w:numPr>
          <w:ilvl w:val="2"/>
          <w:numId w:val="4"/>
        </w:numPr>
        <w:tabs>
          <w:tab w:val="num" w:pos="540"/>
        </w:tabs>
        <w:spacing w:after="0" w:line="240" w:lineRule="auto"/>
        <w:ind w:left="567" w:hanging="567"/>
        <w:rPr>
          <w:rFonts w:ascii="Times New Roman" w:eastAsia="Calibri" w:hAnsi="Times New Roman" w:cs="Times New Roman"/>
        </w:rPr>
      </w:pPr>
      <w:r w:rsidRPr="00D66179">
        <w:rPr>
          <w:rFonts w:ascii="Times New Roman" w:eastAsia="Calibri" w:hAnsi="Times New Roman" w:cs="Times New Roman"/>
        </w:rPr>
        <w:t>sėklidžių skausmas ir patinimas.</w:t>
      </w:r>
    </w:p>
    <w:p w14:paraId="1DDBEF28" w14:textId="77777777" w:rsidR="00D66179" w:rsidRPr="00D66179" w:rsidRDefault="00D66179" w:rsidP="00D66179">
      <w:pPr>
        <w:spacing w:after="0" w:line="240" w:lineRule="auto"/>
        <w:rPr>
          <w:rFonts w:ascii="Times New Roman" w:eastAsia="Times New Roman" w:hAnsi="Times New Roman" w:cs="Times New Roman"/>
        </w:rPr>
      </w:pPr>
    </w:p>
    <w:p w14:paraId="1972A11C" w14:textId="77777777" w:rsidR="00D66179" w:rsidRPr="00D66179" w:rsidRDefault="00D66179" w:rsidP="00D66179">
      <w:pPr>
        <w:spacing w:after="0" w:line="240" w:lineRule="auto"/>
        <w:rPr>
          <w:rFonts w:ascii="Times New Roman" w:eastAsia="Times New Roman" w:hAnsi="Times New Roman" w:cs="Times New Roman"/>
          <w:b/>
        </w:rPr>
      </w:pPr>
      <w:r w:rsidRPr="00D66179">
        <w:rPr>
          <w:rFonts w:ascii="Times New Roman" w:eastAsia="Times New Roman" w:hAnsi="Times New Roman" w:cs="Times New Roman"/>
          <w:b/>
          <w:noProof/>
        </w:rPr>
        <w:t>Pranešimas apie šalutinį poveikį</w:t>
      </w:r>
    </w:p>
    <w:p w14:paraId="5D9B5EE6" w14:textId="5FFD4647" w:rsidR="00D66179" w:rsidRPr="00D66179" w:rsidRDefault="00D66179" w:rsidP="00D66179">
      <w:pPr>
        <w:autoSpaceDE w:val="0"/>
        <w:autoSpaceDN w:val="0"/>
        <w:adjustRightInd w:val="0"/>
        <w:spacing w:after="0" w:line="240" w:lineRule="auto"/>
        <w:rPr>
          <w:rFonts w:ascii="Times New Roman" w:eastAsia="Times New Roman" w:hAnsi="Times New Roman" w:cs="Times New Roman"/>
          <w:color w:val="000000"/>
        </w:rPr>
      </w:pPr>
      <w:r w:rsidRPr="00D66179">
        <w:rPr>
          <w:rFonts w:ascii="Times New Roman" w:eastAsia="Times New Roman" w:hAnsi="Times New Roman" w:cs="Times New Roman"/>
        </w:rPr>
        <w:t>Jeigu pasireiškė šalutinis poveikis, įskaitant šiame lapelyje nenurodytą, pasakykite gydytojui</w:t>
      </w:r>
      <w:r w:rsidRPr="00D66179">
        <w:rPr>
          <w:rFonts w:ascii="Times New Roman" w:eastAsia="Times New Roman" w:hAnsi="Times New Roman" w:cs="Times New Roman"/>
          <w:noProof/>
        </w:rPr>
        <w:t xml:space="preserve"> </w:t>
      </w:r>
      <w:r w:rsidRPr="00D66179">
        <w:rPr>
          <w:rFonts w:ascii="Times New Roman" w:eastAsia="Times New Roman" w:hAnsi="Times New Roman" w:cs="Times New Roman"/>
        </w:rPr>
        <w:t>arba vaistininkui.</w:t>
      </w:r>
      <w:r w:rsidRPr="00D66179">
        <w:rPr>
          <w:rFonts w:ascii="Times New Roman" w:eastAsia="Times New Roman" w:hAnsi="Times New Roman" w:cs="Times New Roman"/>
          <w:noProof/>
        </w:rPr>
        <w:t xml:space="preserve"> </w:t>
      </w:r>
      <w:r w:rsidR="003E1784" w:rsidRPr="002A6149">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3E1784" w:rsidRPr="002A6149">
        <w:rPr>
          <w:rFonts w:ascii="Times New Roman" w:hAnsi="Times New Roman"/>
          <w:color w:val="0000EE"/>
          <w:u w:val="single"/>
          <w:lang w:eastAsia="lt-LT"/>
        </w:rPr>
        <w:t>https://vvkt.lrv.lt/lt/</w:t>
      </w:r>
      <w:r w:rsidR="003E1784" w:rsidRPr="002A6149">
        <w:rPr>
          <w:rFonts w:ascii="Times New Roman" w:hAnsi="Times New Roman"/>
          <w:lang w:eastAsia="lt-LT"/>
        </w:rPr>
        <w:t xml:space="preserve"> nurodytais būdais arba paskambinti nemokamu telefonu </w:t>
      </w:r>
      <w:r w:rsidR="00490238">
        <w:rPr>
          <w:rFonts w:ascii="Times New Roman" w:hAnsi="Times New Roman"/>
          <w:lang w:eastAsia="lt-LT"/>
        </w:rPr>
        <w:t>+370</w:t>
      </w:r>
      <w:r w:rsidR="00490238" w:rsidRPr="002A6149">
        <w:rPr>
          <w:rFonts w:ascii="Times New Roman" w:hAnsi="Times New Roman"/>
          <w:lang w:eastAsia="lt-LT"/>
        </w:rPr>
        <w:t xml:space="preserve"> </w:t>
      </w:r>
      <w:r w:rsidR="003E1784" w:rsidRPr="002A6149">
        <w:rPr>
          <w:rFonts w:ascii="Times New Roman" w:hAnsi="Times New Roman"/>
          <w:lang w:eastAsia="lt-LT"/>
        </w:rPr>
        <w:t>800 73 568. Pranešdami apie šalutinį poveikį galite mums padėti gauti daugiau informacijos apie šio vaisto saugumą</w:t>
      </w:r>
      <w:r w:rsidR="003E1784" w:rsidRPr="009E758A">
        <w:rPr>
          <w:rFonts w:ascii="Times New Roman" w:hAnsi="Times New Roman"/>
        </w:rPr>
        <w:t>.</w:t>
      </w:r>
    </w:p>
    <w:p w14:paraId="2C949272"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b/>
          <w:bCs/>
          <w:noProof/>
        </w:rPr>
      </w:pPr>
    </w:p>
    <w:p w14:paraId="5AC2E0AD"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01322EB5" w14:textId="77777777" w:rsidR="00D66179" w:rsidRPr="00D66179" w:rsidRDefault="00D66179" w:rsidP="00D66179">
      <w:pPr>
        <w:numPr>
          <w:ilvl w:val="12"/>
          <w:numId w:val="0"/>
        </w:numPr>
        <w:spacing w:after="0" w:line="240" w:lineRule="auto"/>
        <w:ind w:left="567" w:right="-2" w:hanging="567"/>
        <w:rPr>
          <w:rFonts w:ascii="Times New Roman" w:eastAsia="Times New Roman" w:hAnsi="Times New Roman" w:cs="Times New Roman"/>
          <w:noProof/>
        </w:rPr>
      </w:pPr>
      <w:r w:rsidRPr="00D66179">
        <w:rPr>
          <w:rFonts w:ascii="Times New Roman" w:eastAsia="Times New Roman" w:hAnsi="Times New Roman" w:cs="Times New Roman"/>
          <w:b/>
          <w:bCs/>
          <w:noProof/>
        </w:rPr>
        <w:t>5.</w:t>
      </w:r>
      <w:r w:rsidRPr="00D66179">
        <w:rPr>
          <w:rFonts w:ascii="Times New Roman" w:eastAsia="Times New Roman" w:hAnsi="Times New Roman" w:cs="Times New Roman"/>
          <w:b/>
          <w:bCs/>
          <w:noProof/>
        </w:rPr>
        <w:tab/>
        <w:t xml:space="preserve">Kaip laikyti </w:t>
      </w:r>
      <w:proofErr w:type="spellStart"/>
      <w:r w:rsidRPr="00D66179">
        <w:rPr>
          <w:rFonts w:ascii="Times New Roman" w:eastAsia="Times New Roman" w:hAnsi="Times New Roman" w:cs="Times New Roman"/>
          <w:b/>
          <w:bCs/>
        </w:rPr>
        <w:t>Dutasteride</w:t>
      </w:r>
      <w:proofErr w:type="spellEnd"/>
      <w:r w:rsidRPr="00D66179">
        <w:rPr>
          <w:rFonts w:ascii="Times New Roman" w:eastAsia="Times New Roman" w:hAnsi="Times New Roman" w:cs="Times New Roman"/>
          <w:b/>
          <w:bCs/>
        </w:rPr>
        <w:t xml:space="preserve"> </w:t>
      </w:r>
      <w:proofErr w:type="spellStart"/>
      <w:r w:rsidRPr="00D66179">
        <w:rPr>
          <w:rFonts w:ascii="Times New Roman" w:eastAsia="Times New Roman" w:hAnsi="Times New Roman" w:cs="Times New Roman"/>
          <w:b/>
          <w:bCs/>
        </w:rPr>
        <w:t>Teva</w:t>
      </w:r>
      <w:proofErr w:type="spellEnd"/>
    </w:p>
    <w:p w14:paraId="7D3691C5"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31831F5D"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rPr>
        <w:t xml:space="preserve">Šį vaistą laikykite </w:t>
      </w:r>
      <w:r w:rsidRPr="00D66179">
        <w:rPr>
          <w:rFonts w:ascii="Times New Roman" w:eastAsia="Times New Roman" w:hAnsi="Times New Roman" w:cs="Times New Roman"/>
          <w:noProof/>
        </w:rPr>
        <w:t>vaikams nepastebimoje ir nepasiekiamoje vietoje.</w:t>
      </w:r>
    </w:p>
    <w:p w14:paraId="0E570E47"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3CCB64F4" w14:textId="77777777" w:rsidR="00D66179" w:rsidRPr="00D66179" w:rsidRDefault="00D66179" w:rsidP="00D66179">
      <w:pPr>
        <w:spacing w:after="0" w:line="240" w:lineRule="auto"/>
        <w:rPr>
          <w:rFonts w:ascii="Times New Roman" w:eastAsia="Times New Roman" w:hAnsi="Times New Roman" w:cs="Times New Roman"/>
          <w:noProof/>
          <w:lang w:eastAsia="lt-LT"/>
        </w:rPr>
      </w:pPr>
      <w:r w:rsidRPr="00D66179">
        <w:rPr>
          <w:rFonts w:ascii="Times New Roman" w:eastAsia="Times New Roman" w:hAnsi="Times New Roman" w:cs="Times New Roman"/>
          <w:noProof/>
          <w:lang w:eastAsia="lt-LT"/>
        </w:rPr>
        <w:t>Ant dėžutės ar lizdinės plokštelės po „Tinka iki/EXP“ nurodytam tinkamumo laikui pasibaigus, šio vaisto vartoti negalima. Vaistas tinkamas vartoti iki paskutinės nurodyto mėnesio dienos.</w:t>
      </w:r>
    </w:p>
    <w:p w14:paraId="61ECB017" w14:textId="77777777" w:rsidR="00D66179" w:rsidRPr="00D66179" w:rsidRDefault="00D66179" w:rsidP="00D66179">
      <w:pPr>
        <w:spacing w:after="0" w:line="240" w:lineRule="auto"/>
        <w:rPr>
          <w:rFonts w:ascii="Times New Roman" w:eastAsia="Times New Roman" w:hAnsi="Times New Roman" w:cs="Times New Roman"/>
          <w:i/>
          <w:iCs/>
          <w:noProof/>
          <w:lang w:eastAsia="lt-LT"/>
        </w:rPr>
      </w:pPr>
    </w:p>
    <w:p w14:paraId="502C5F2F" w14:textId="127DEF3B" w:rsidR="00D66179" w:rsidRPr="00D66179" w:rsidRDefault="00D66179" w:rsidP="00D66179">
      <w:pPr>
        <w:spacing w:after="0" w:line="240" w:lineRule="auto"/>
        <w:rPr>
          <w:rFonts w:ascii="Times New Roman" w:eastAsia="Times New Roman" w:hAnsi="Times New Roman" w:cs="Times New Roman"/>
          <w:noProof/>
          <w:lang w:val="x-none" w:eastAsia="x-none"/>
        </w:rPr>
      </w:pPr>
      <w:r w:rsidRPr="00D66179">
        <w:rPr>
          <w:rFonts w:ascii="Times New Roman" w:eastAsia="Times New Roman" w:hAnsi="Times New Roman" w:cs="Times New Roman"/>
          <w:noProof/>
          <w:lang w:val="x-none" w:eastAsia="x-none"/>
        </w:rPr>
        <w:t>Laikyti ne aukštesnėje kaip 30</w:t>
      </w:r>
      <w:r w:rsidR="00490238">
        <w:rPr>
          <w:rFonts w:ascii="Times New Roman" w:eastAsia="Times New Roman" w:hAnsi="Times New Roman" w:cs="Times New Roman"/>
          <w:noProof/>
          <w:lang w:val="x-none" w:eastAsia="x-none"/>
        </w:rPr>
        <w:t> </w:t>
      </w:r>
      <w:r w:rsidRPr="00D66179">
        <w:rPr>
          <w:rFonts w:ascii="Times New Roman" w:eastAsia="Times New Roman" w:hAnsi="Times New Roman" w:cs="Times New Roman"/>
          <w:noProof/>
          <w:lang w:val="x-none" w:eastAsia="x-none"/>
        </w:rPr>
        <w:sym w:font="Symbol" w:char="F0B0"/>
      </w:r>
      <w:r w:rsidRPr="00D66179">
        <w:rPr>
          <w:rFonts w:ascii="Times New Roman" w:eastAsia="Times New Roman" w:hAnsi="Times New Roman" w:cs="Times New Roman"/>
          <w:noProof/>
          <w:lang w:val="x-none" w:eastAsia="x-none"/>
        </w:rPr>
        <w:t xml:space="preserve">C temperatūroje. Laikyti gamintojo pakuotėje, kad </w:t>
      </w:r>
      <w:r w:rsidRPr="00D66179">
        <w:rPr>
          <w:rFonts w:ascii="Times New Roman" w:eastAsia="Times New Roman" w:hAnsi="Times New Roman" w:cs="Times New Roman"/>
          <w:noProof/>
          <w:lang w:eastAsia="x-none"/>
        </w:rPr>
        <w:t>vaistas</w:t>
      </w:r>
      <w:r w:rsidRPr="00D66179">
        <w:rPr>
          <w:rFonts w:ascii="Times New Roman" w:eastAsia="Times New Roman" w:hAnsi="Times New Roman" w:cs="Times New Roman"/>
          <w:noProof/>
          <w:lang w:val="x-none" w:eastAsia="x-none"/>
        </w:rPr>
        <w:t xml:space="preserve"> būtų apsaugotas nuo šviesos.</w:t>
      </w:r>
    </w:p>
    <w:p w14:paraId="514C7F71"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rPr>
      </w:pPr>
    </w:p>
    <w:p w14:paraId="7EC1E511" w14:textId="044F7152" w:rsidR="00D66179" w:rsidRPr="00D66179" w:rsidRDefault="00D66179" w:rsidP="00D66179">
      <w:pPr>
        <w:numPr>
          <w:ilvl w:val="12"/>
          <w:numId w:val="0"/>
        </w:numPr>
        <w:spacing w:after="0" w:line="240" w:lineRule="auto"/>
        <w:ind w:right="-2"/>
        <w:rPr>
          <w:rFonts w:ascii="Times New Roman" w:eastAsia="Times New Roman" w:hAnsi="Times New Roman" w:cs="Times New Roman"/>
        </w:rPr>
      </w:pPr>
      <w:r w:rsidRPr="00D66179">
        <w:rPr>
          <w:rFonts w:ascii="Times New Roman" w:eastAsia="Times New Roman" w:hAnsi="Times New Roman" w:cs="Times New Roman"/>
          <w:noProof/>
        </w:rPr>
        <w:t>Pastebėjus matomų gedimo požymių, šio vaisto vartoti negalima.</w:t>
      </w:r>
    </w:p>
    <w:p w14:paraId="6F7DC744"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rPr>
      </w:pPr>
    </w:p>
    <w:p w14:paraId="475272EA" w14:textId="77777777" w:rsidR="00D66179" w:rsidRPr="00D66179" w:rsidRDefault="00D66179" w:rsidP="00D66179">
      <w:pPr>
        <w:autoSpaceDE w:val="0"/>
        <w:autoSpaceDN w:val="0"/>
        <w:adjustRightInd w:val="0"/>
        <w:spacing w:after="0" w:line="240" w:lineRule="auto"/>
        <w:rPr>
          <w:rFonts w:ascii="Times New Roman" w:eastAsia="Times New Roman" w:hAnsi="Times New Roman" w:cs="Times New Roman"/>
          <w:color w:val="000000"/>
        </w:rPr>
      </w:pPr>
      <w:r w:rsidRPr="00D66179">
        <w:rPr>
          <w:rFonts w:ascii="Times New Roman" w:eastAsia="Times New Roman" w:hAnsi="Times New Roman" w:cs="Times New Roman"/>
          <w:color w:val="000000"/>
        </w:rPr>
        <w:t>Vaistų negalima išmesti į kanalizaciją arba su buitinėmis atliekomis. Kaip išmesti nereikalingus vaistus, klauskite vaistininko. Šios priemonės padės apsaugoti aplinką.</w:t>
      </w:r>
    </w:p>
    <w:p w14:paraId="410F548C"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042B5B06"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0E4FB8B2" w14:textId="77777777" w:rsidR="00D66179" w:rsidRPr="00D66179" w:rsidRDefault="00D66179" w:rsidP="00D66179">
      <w:pPr>
        <w:numPr>
          <w:ilvl w:val="12"/>
          <w:numId w:val="0"/>
        </w:numPr>
        <w:tabs>
          <w:tab w:val="left" w:pos="540"/>
        </w:tabs>
        <w:spacing w:after="0" w:line="240" w:lineRule="auto"/>
        <w:ind w:right="-2"/>
        <w:rPr>
          <w:rFonts w:ascii="Times New Roman" w:eastAsia="Times New Roman" w:hAnsi="Times New Roman" w:cs="Times New Roman"/>
          <w:b/>
          <w:bCs/>
          <w:noProof/>
        </w:rPr>
      </w:pPr>
      <w:r w:rsidRPr="00D66179">
        <w:rPr>
          <w:rFonts w:ascii="Times New Roman" w:eastAsia="Times New Roman" w:hAnsi="Times New Roman" w:cs="Times New Roman"/>
          <w:b/>
          <w:bCs/>
          <w:noProof/>
        </w:rPr>
        <w:t>6.</w:t>
      </w:r>
      <w:r w:rsidRPr="00D66179">
        <w:rPr>
          <w:rFonts w:ascii="Times New Roman" w:eastAsia="Times New Roman" w:hAnsi="Times New Roman" w:cs="Times New Roman"/>
          <w:b/>
          <w:bCs/>
          <w:noProof/>
        </w:rPr>
        <w:tab/>
        <w:t>Pakuotės turinys ir kita informacija</w:t>
      </w:r>
    </w:p>
    <w:p w14:paraId="236D2B08"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2E188562"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b/>
          <w:bCs/>
          <w:noProof/>
        </w:rPr>
      </w:pPr>
      <w:r w:rsidRPr="00D66179">
        <w:rPr>
          <w:rFonts w:ascii="Times New Roman" w:eastAsia="Times New Roman" w:hAnsi="Times New Roman" w:cs="Times New Roman"/>
          <w:b/>
          <w:bCs/>
          <w:noProof/>
        </w:rPr>
        <w:t>Dutasteride Teva sudėtis</w:t>
      </w:r>
    </w:p>
    <w:p w14:paraId="7DC1D245"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b/>
          <w:bCs/>
          <w:noProof/>
        </w:rPr>
      </w:pPr>
    </w:p>
    <w:p w14:paraId="0FACA0D3" w14:textId="77777777" w:rsidR="00D66179" w:rsidRPr="00D66179" w:rsidRDefault="00D66179" w:rsidP="00D66179">
      <w:pPr>
        <w:numPr>
          <w:ilvl w:val="2"/>
          <w:numId w:val="4"/>
        </w:numPr>
        <w:tabs>
          <w:tab w:val="num" w:pos="540"/>
        </w:tabs>
        <w:spacing w:after="0" w:line="240" w:lineRule="auto"/>
        <w:ind w:left="540" w:hanging="540"/>
        <w:rPr>
          <w:rFonts w:ascii="Times New Roman" w:eastAsia="Times New Roman" w:hAnsi="Times New Roman" w:cs="Times New Roman"/>
        </w:rPr>
      </w:pPr>
      <w:r w:rsidRPr="00D66179">
        <w:rPr>
          <w:rFonts w:ascii="Times New Roman" w:eastAsia="Times New Roman" w:hAnsi="Times New Roman" w:cs="Times New Roman"/>
        </w:rPr>
        <w:t xml:space="preserve">Veiklioji medžiaga yra </w:t>
      </w:r>
      <w:proofErr w:type="spellStart"/>
      <w:r w:rsidRPr="00D66179">
        <w:rPr>
          <w:rFonts w:ascii="Times New Roman" w:eastAsia="Times New Roman" w:hAnsi="Times New Roman" w:cs="Times New Roman"/>
        </w:rPr>
        <w:t>dutasteridas</w:t>
      </w:r>
      <w:proofErr w:type="spellEnd"/>
      <w:r w:rsidRPr="00D66179">
        <w:rPr>
          <w:rFonts w:ascii="Times New Roman" w:eastAsia="Times New Roman" w:hAnsi="Times New Roman" w:cs="Times New Roman"/>
        </w:rPr>
        <w:t xml:space="preserve">. Kiekvienoje minkštojoje kapsulėje yra 0,5 mg </w:t>
      </w:r>
      <w:proofErr w:type="spellStart"/>
      <w:r w:rsidRPr="00D66179">
        <w:rPr>
          <w:rFonts w:ascii="Times New Roman" w:eastAsia="Times New Roman" w:hAnsi="Times New Roman" w:cs="Times New Roman"/>
        </w:rPr>
        <w:t>dutasterido</w:t>
      </w:r>
      <w:proofErr w:type="spellEnd"/>
      <w:r w:rsidRPr="00D66179">
        <w:rPr>
          <w:rFonts w:ascii="Times New Roman" w:eastAsia="Times New Roman" w:hAnsi="Times New Roman" w:cs="Times New Roman"/>
        </w:rPr>
        <w:t>.</w:t>
      </w:r>
    </w:p>
    <w:p w14:paraId="6CA26696" w14:textId="77777777" w:rsidR="00D66179" w:rsidRPr="00D66179" w:rsidRDefault="00D66179" w:rsidP="00D66179">
      <w:pPr>
        <w:numPr>
          <w:ilvl w:val="2"/>
          <w:numId w:val="4"/>
        </w:numPr>
        <w:tabs>
          <w:tab w:val="num" w:pos="567"/>
        </w:tabs>
        <w:spacing w:after="0" w:line="240" w:lineRule="auto"/>
        <w:ind w:left="539" w:hanging="539"/>
        <w:rPr>
          <w:rFonts w:ascii="Times New Roman" w:eastAsia="Times New Roman" w:hAnsi="Times New Roman" w:cs="Times New Roman"/>
          <w:noProof/>
        </w:rPr>
      </w:pPr>
      <w:r w:rsidRPr="00D66179">
        <w:rPr>
          <w:rFonts w:ascii="Times New Roman" w:eastAsia="Times New Roman" w:hAnsi="Times New Roman" w:cs="Times New Roman"/>
        </w:rPr>
        <w:t>Pagalbinės medžiagos yra:</w:t>
      </w:r>
    </w:p>
    <w:p w14:paraId="2D468194" w14:textId="77777777" w:rsidR="00D66179" w:rsidRPr="00D66179" w:rsidRDefault="00D66179" w:rsidP="00D66179">
      <w:pPr>
        <w:spacing w:after="0" w:line="240" w:lineRule="auto"/>
        <w:ind w:left="540"/>
        <w:rPr>
          <w:rFonts w:ascii="Times New Roman" w:eastAsia="Times New Roman" w:hAnsi="Times New Roman" w:cs="Times New Roman"/>
        </w:rPr>
      </w:pPr>
      <w:r w:rsidRPr="00D66179">
        <w:rPr>
          <w:rFonts w:ascii="Times New Roman" w:eastAsia="Times New Roman" w:hAnsi="Times New Roman" w:cs="Times New Roman"/>
          <w:i/>
          <w:iCs/>
        </w:rPr>
        <w:t xml:space="preserve">Kapsulės turinys: </w:t>
      </w:r>
      <w:proofErr w:type="spellStart"/>
      <w:r w:rsidRPr="00D66179">
        <w:rPr>
          <w:rFonts w:ascii="Times New Roman" w:eastAsia="Times New Roman" w:hAnsi="Times New Roman" w:cs="Times New Roman"/>
        </w:rPr>
        <w:t>butilhidroksitoluenas</w:t>
      </w:r>
      <w:proofErr w:type="spellEnd"/>
      <w:r w:rsidRPr="00D66179">
        <w:rPr>
          <w:rFonts w:ascii="Times New Roman" w:eastAsia="Times New Roman" w:hAnsi="Times New Roman" w:cs="Times New Roman"/>
        </w:rPr>
        <w:t xml:space="preserve"> (E321), </w:t>
      </w:r>
      <w:proofErr w:type="spellStart"/>
      <w:r w:rsidRPr="00D66179">
        <w:rPr>
          <w:rFonts w:ascii="Times New Roman" w:eastAsia="Times New Roman" w:hAnsi="Times New Roman" w:cs="Times New Roman"/>
        </w:rPr>
        <w:t>glicerolio</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monokaprilokapratas</w:t>
      </w:r>
      <w:proofErr w:type="spellEnd"/>
      <w:r w:rsidRPr="00D66179">
        <w:rPr>
          <w:rFonts w:ascii="Times New Roman" w:eastAsia="Times New Roman" w:hAnsi="Times New Roman" w:cs="Times New Roman"/>
        </w:rPr>
        <w:t>, vidutinės grandinės trigliceridai, išgrynintas vanduo.</w:t>
      </w:r>
    </w:p>
    <w:p w14:paraId="04E5D2A0" w14:textId="77777777" w:rsidR="00D66179" w:rsidRPr="00D66179" w:rsidRDefault="00D66179" w:rsidP="00D66179">
      <w:pPr>
        <w:spacing w:after="0" w:line="240" w:lineRule="auto"/>
        <w:ind w:left="540"/>
        <w:rPr>
          <w:rFonts w:ascii="Times New Roman" w:eastAsia="Times New Roman" w:hAnsi="Times New Roman" w:cs="Times New Roman"/>
        </w:rPr>
      </w:pPr>
      <w:r w:rsidRPr="00D66179">
        <w:rPr>
          <w:rFonts w:ascii="Times New Roman" w:eastAsia="Times New Roman" w:hAnsi="Times New Roman" w:cs="Times New Roman"/>
          <w:i/>
          <w:iCs/>
        </w:rPr>
        <w:t xml:space="preserve">Kapsulės apvalkalas: </w:t>
      </w:r>
      <w:r w:rsidRPr="00D66179">
        <w:rPr>
          <w:rFonts w:ascii="Times New Roman" w:eastAsia="Times New Roman" w:hAnsi="Times New Roman" w:cs="Times New Roman"/>
        </w:rPr>
        <w:t xml:space="preserve">želatina (160 </w:t>
      </w:r>
      <w:proofErr w:type="spellStart"/>
      <w:r w:rsidRPr="00D66179">
        <w:rPr>
          <w:rFonts w:ascii="Times New Roman" w:eastAsia="Times New Roman" w:hAnsi="Times New Roman" w:cs="Times New Roman"/>
        </w:rPr>
        <w:t>Bloom</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glicerolis</w:t>
      </w:r>
      <w:proofErr w:type="spellEnd"/>
      <w:r w:rsidRPr="00D66179">
        <w:rPr>
          <w:rFonts w:ascii="Times New Roman" w:eastAsia="Times New Roman" w:hAnsi="Times New Roman" w:cs="Times New Roman"/>
        </w:rPr>
        <w:t xml:space="preserve"> (E422), titano dioksidas (E171), geltonasis geležies oksidas (E172).</w:t>
      </w:r>
    </w:p>
    <w:p w14:paraId="7FCDFF04"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b/>
          <w:bCs/>
          <w:noProof/>
        </w:rPr>
      </w:pPr>
    </w:p>
    <w:p w14:paraId="1CBD33D1"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b/>
          <w:bCs/>
          <w:noProof/>
        </w:rPr>
      </w:pPr>
      <w:r w:rsidRPr="00D66179">
        <w:rPr>
          <w:rFonts w:ascii="Times New Roman" w:eastAsia="Times New Roman" w:hAnsi="Times New Roman" w:cs="Times New Roman"/>
          <w:b/>
          <w:bCs/>
          <w:noProof/>
        </w:rPr>
        <w:t>Dutasteride Teva išvaizda ir kiekis pakuotėje</w:t>
      </w:r>
    </w:p>
    <w:p w14:paraId="21799A0A"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u w:val="single"/>
        </w:rPr>
      </w:pPr>
    </w:p>
    <w:p w14:paraId="5117458D"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Dutasteride</w:t>
      </w:r>
      <w:proofErr w:type="spellEnd"/>
      <w:r w:rsidRPr="00D66179">
        <w:rPr>
          <w:rFonts w:ascii="Times New Roman" w:eastAsia="Times New Roman" w:hAnsi="Times New Roman" w:cs="Times New Roman"/>
        </w:rPr>
        <w:t xml:space="preserve"> </w:t>
      </w: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0,5 mg minkštosios kapsulės yra pailgos, 6 dydžio, geltonos, nepermatomos, kapsulės, pripildytos bespalvio ar šiek tiek gelsvo aliejinio skysčio ar minkštos masės, be užrašo.</w:t>
      </w:r>
    </w:p>
    <w:p w14:paraId="04D41CD9" w14:textId="77777777" w:rsidR="00D66179" w:rsidRPr="00D66179" w:rsidRDefault="00D66179" w:rsidP="00D66179">
      <w:pPr>
        <w:spacing w:after="0" w:line="240" w:lineRule="auto"/>
        <w:rPr>
          <w:rFonts w:ascii="Times New Roman" w:eastAsia="Times New Roman" w:hAnsi="Times New Roman" w:cs="Times New Roman"/>
        </w:rPr>
      </w:pPr>
    </w:p>
    <w:p w14:paraId="58637684"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lastRenderedPageBreak/>
        <w:t>Pakuotėje yra 10, 28, 30, 50, 60, 90 arba 100 kapsulių.</w:t>
      </w:r>
    </w:p>
    <w:p w14:paraId="7AC67CF1"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p>
    <w:p w14:paraId="2BB42555"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10 kapsulių (lizdinės plokštelės: 2x5 kapsules, 1x10 kapsulių) kartono dėžutėje.</w:t>
      </w:r>
    </w:p>
    <w:p w14:paraId="39090A6B"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28 kapsulės (lizdinės plokštelės: 2x14 kapsulių, 4x7 kapsules, 7x4 kapsules) kartono dėžutėje.</w:t>
      </w:r>
    </w:p>
    <w:p w14:paraId="2AE16ADD"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30 kapsulių (lizdinės plokštelės: 3x10 kapsulių, 6x5 kapsules) kartono dėžutėje.</w:t>
      </w:r>
    </w:p>
    <w:p w14:paraId="24CD5869"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50 kapsulių (lizdinės plokštelės: 5x10 kapsulių, 10x5 kapsules) kartono dėžutėje.</w:t>
      </w:r>
    </w:p>
    <w:p w14:paraId="74C5697E"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60 kapsulių (lizdinės plokštelės: 6x10 kapsulių, 12x5 kapsules) kartono dėžutėje.</w:t>
      </w:r>
    </w:p>
    <w:p w14:paraId="546CED33"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90 kapsulių (lizdinės plokštelės: 9x10 kapsulių, 18x5 kapsules) kartono dėžutėje.</w:t>
      </w:r>
    </w:p>
    <w:p w14:paraId="71D4A30D" w14:textId="77777777" w:rsidR="00D66179" w:rsidRPr="00D66179" w:rsidRDefault="00D66179" w:rsidP="00D66179">
      <w:pPr>
        <w:tabs>
          <w:tab w:val="left" w:pos="567"/>
        </w:tabs>
        <w:spacing w:after="0" w:line="260" w:lineRule="exact"/>
        <w:rPr>
          <w:rFonts w:ascii="Times New Roman" w:eastAsia="Times New Roman" w:hAnsi="Times New Roman" w:cs="Times New Roman"/>
          <w:bCs/>
          <w:iCs/>
        </w:rPr>
      </w:pPr>
      <w:r w:rsidRPr="00D66179">
        <w:rPr>
          <w:rFonts w:ascii="Times New Roman" w:eastAsia="Times New Roman" w:hAnsi="Times New Roman" w:cs="Times New Roman"/>
          <w:bCs/>
          <w:iCs/>
        </w:rPr>
        <w:t>100 kapsulių (lizdinės plokštelės: 10x10 kapsulių, 5x20 kapsulių) kartono dėžutėje.</w:t>
      </w:r>
    </w:p>
    <w:p w14:paraId="05802EA6" w14:textId="77777777" w:rsidR="00D66179" w:rsidRPr="00D66179" w:rsidRDefault="00D66179" w:rsidP="00D66179">
      <w:pPr>
        <w:spacing w:after="0" w:line="240" w:lineRule="auto"/>
        <w:rPr>
          <w:rFonts w:ascii="Times New Roman" w:eastAsia="Times New Roman" w:hAnsi="Times New Roman" w:cs="Times New Roman"/>
        </w:rPr>
      </w:pPr>
    </w:p>
    <w:p w14:paraId="218A52C6"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Gali būti tiekiamos ne visų dydžių pakuotės.</w:t>
      </w:r>
    </w:p>
    <w:p w14:paraId="52963FCF"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691AC5C8"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b/>
          <w:bCs/>
          <w:noProof/>
        </w:rPr>
      </w:pPr>
      <w:r w:rsidRPr="00D66179">
        <w:rPr>
          <w:rFonts w:ascii="Times New Roman" w:eastAsia="Times New Roman" w:hAnsi="Times New Roman" w:cs="Times New Roman"/>
          <w:b/>
          <w:bCs/>
          <w:noProof/>
        </w:rPr>
        <w:t>Registruotojas ir gamintojas</w:t>
      </w:r>
    </w:p>
    <w:p w14:paraId="432284D7"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1E4EF743"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bCs/>
          <w:i/>
          <w:noProof/>
        </w:rPr>
      </w:pPr>
      <w:r w:rsidRPr="00D66179">
        <w:rPr>
          <w:rFonts w:ascii="Times New Roman" w:eastAsia="Times New Roman" w:hAnsi="Times New Roman" w:cs="Times New Roman"/>
          <w:bCs/>
          <w:i/>
          <w:noProof/>
        </w:rPr>
        <w:t>Registruotojas</w:t>
      </w:r>
    </w:p>
    <w:p w14:paraId="56707FEF"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Teva</w:t>
      </w:r>
      <w:proofErr w:type="spellEnd"/>
      <w:r w:rsidRPr="00D66179">
        <w:rPr>
          <w:rFonts w:ascii="Times New Roman" w:eastAsia="Times New Roman" w:hAnsi="Times New Roman" w:cs="Times New Roman"/>
        </w:rPr>
        <w:t xml:space="preserve"> Pharma B.V.</w:t>
      </w:r>
    </w:p>
    <w:p w14:paraId="34E8CF50" w14:textId="77777777" w:rsidR="00D66179" w:rsidRPr="00D66179" w:rsidRDefault="00D66179" w:rsidP="00D66179">
      <w:pPr>
        <w:spacing w:after="0" w:line="240" w:lineRule="auto"/>
        <w:rPr>
          <w:rFonts w:ascii="Times New Roman" w:eastAsia="Times New Roman" w:hAnsi="Times New Roman" w:cs="Times New Roman"/>
        </w:rPr>
      </w:pPr>
      <w:proofErr w:type="spellStart"/>
      <w:r w:rsidRPr="00D66179">
        <w:rPr>
          <w:rFonts w:ascii="Times New Roman" w:eastAsia="Times New Roman" w:hAnsi="Times New Roman" w:cs="Times New Roman"/>
        </w:rPr>
        <w:t>Swensweg</w:t>
      </w:r>
      <w:proofErr w:type="spellEnd"/>
      <w:r w:rsidRPr="00D66179">
        <w:rPr>
          <w:rFonts w:ascii="Times New Roman" w:eastAsia="Times New Roman" w:hAnsi="Times New Roman" w:cs="Times New Roman"/>
        </w:rPr>
        <w:t xml:space="preserve"> 5</w:t>
      </w:r>
    </w:p>
    <w:p w14:paraId="62660195"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2031 GA </w:t>
      </w:r>
      <w:proofErr w:type="spellStart"/>
      <w:r w:rsidRPr="00D66179">
        <w:rPr>
          <w:rFonts w:ascii="Times New Roman" w:eastAsia="Times New Roman" w:hAnsi="Times New Roman" w:cs="Times New Roman"/>
        </w:rPr>
        <w:t>Haarlem</w:t>
      </w:r>
      <w:proofErr w:type="spellEnd"/>
      <w:r w:rsidRPr="00D66179" w:rsidDel="004C0C0D">
        <w:rPr>
          <w:rFonts w:ascii="Times New Roman" w:eastAsia="Times New Roman" w:hAnsi="Times New Roman" w:cs="Times New Roman"/>
        </w:rPr>
        <w:t xml:space="preserve"> </w:t>
      </w:r>
    </w:p>
    <w:p w14:paraId="7E57A2F1"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Nyderlandai</w:t>
      </w:r>
    </w:p>
    <w:p w14:paraId="0312F463" w14:textId="77777777" w:rsidR="00D66179" w:rsidRPr="00D66179" w:rsidRDefault="00D66179" w:rsidP="00D66179">
      <w:pPr>
        <w:spacing w:after="0" w:line="240" w:lineRule="auto"/>
        <w:rPr>
          <w:rFonts w:ascii="Times New Roman" w:eastAsia="Times New Roman" w:hAnsi="Times New Roman" w:cs="Times New Roman"/>
        </w:rPr>
      </w:pPr>
    </w:p>
    <w:p w14:paraId="09361EC2" w14:textId="77777777" w:rsidR="00D66179" w:rsidRPr="00D66179" w:rsidRDefault="00D66179" w:rsidP="00D66179">
      <w:pPr>
        <w:keepNext/>
        <w:spacing w:after="0" w:line="240" w:lineRule="auto"/>
        <w:outlineLvl w:val="2"/>
        <w:rPr>
          <w:rFonts w:ascii="Times New Roman" w:eastAsia="Calibri" w:hAnsi="Times New Roman" w:cs="Times New Roman"/>
          <w:bCs/>
          <w:i/>
          <w:lang w:val="x-none" w:eastAsia="lt-LT"/>
        </w:rPr>
      </w:pPr>
      <w:r w:rsidRPr="00D66179">
        <w:rPr>
          <w:rFonts w:ascii="Times New Roman" w:eastAsia="Calibri" w:hAnsi="Times New Roman" w:cs="Times New Roman"/>
          <w:bCs/>
          <w:i/>
          <w:lang w:val="x-none" w:eastAsia="lt-LT"/>
        </w:rPr>
        <w:t>Gamintojai</w:t>
      </w:r>
    </w:p>
    <w:p w14:paraId="7C46B312"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 xml:space="preserve">TEVA </w:t>
      </w:r>
      <w:proofErr w:type="spellStart"/>
      <w:r w:rsidRPr="00D66179">
        <w:rPr>
          <w:rFonts w:ascii="Times New Roman" w:eastAsia="Times New Roman" w:hAnsi="Times New Roman" w:cs="Times New Roman"/>
          <w:bCs/>
        </w:rPr>
        <w:t>Pharmaceutical</w:t>
      </w:r>
      <w:proofErr w:type="spellEnd"/>
      <w:r w:rsidRPr="00D66179">
        <w:rPr>
          <w:rFonts w:ascii="Times New Roman" w:eastAsia="Times New Roman" w:hAnsi="Times New Roman" w:cs="Times New Roman"/>
          <w:bCs/>
        </w:rPr>
        <w:t xml:space="preserve"> Works </w:t>
      </w:r>
      <w:proofErr w:type="spellStart"/>
      <w:r w:rsidRPr="00D66179">
        <w:rPr>
          <w:rFonts w:ascii="Times New Roman" w:eastAsia="Times New Roman" w:hAnsi="Times New Roman" w:cs="Times New Roman"/>
          <w:bCs/>
        </w:rPr>
        <w:t>Private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Limited</w:t>
      </w:r>
      <w:proofErr w:type="spellEnd"/>
      <w:r w:rsidRPr="00D66179">
        <w:rPr>
          <w:rFonts w:ascii="Times New Roman" w:eastAsia="Times New Roman" w:hAnsi="Times New Roman" w:cs="Times New Roman"/>
          <w:bCs/>
        </w:rPr>
        <w:t xml:space="preserve"> Company</w:t>
      </w:r>
      <w:r w:rsidRPr="00D66179">
        <w:rPr>
          <w:rFonts w:ascii="Times New Roman" w:eastAsia="Times New Roman" w:hAnsi="Times New Roman" w:cs="Times New Roman"/>
          <w:bCs/>
        </w:rPr>
        <w:br/>
      </w:r>
      <w:proofErr w:type="spellStart"/>
      <w:r w:rsidRPr="00D66179">
        <w:rPr>
          <w:rFonts w:ascii="Times New Roman" w:eastAsia="Times New Roman" w:hAnsi="Times New Roman" w:cs="Times New Roman"/>
          <w:bCs/>
        </w:rPr>
        <w:t>Pallagi</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út</w:t>
      </w:r>
      <w:proofErr w:type="spellEnd"/>
      <w:r w:rsidRPr="00D66179">
        <w:rPr>
          <w:rFonts w:ascii="Times New Roman" w:eastAsia="Times New Roman" w:hAnsi="Times New Roman" w:cs="Times New Roman"/>
          <w:bCs/>
        </w:rPr>
        <w:t xml:space="preserve"> 13, 4042 </w:t>
      </w:r>
      <w:proofErr w:type="spellStart"/>
      <w:r w:rsidRPr="00D66179">
        <w:rPr>
          <w:rFonts w:ascii="Times New Roman" w:eastAsia="Times New Roman" w:hAnsi="Times New Roman" w:cs="Times New Roman"/>
          <w:bCs/>
        </w:rPr>
        <w:t>Debrecen</w:t>
      </w:r>
      <w:proofErr w:type="spellEnd"/>
    </w:p>
    <w:p w14:paraId="3F50AC05"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Vengrija</w:t>
      </w:r>
    </w:p>
    <w:p w14:paraId="14E41B81" w14:textId="77777777" w:rsidR="00D66179" w:rsidRPr="00D66179" w:rsidRDefault="00D66179" w:rsidP="00D66179">
      <w:pPr>
        <w:spacing w:after="0" w:line="240" w:lineRule="auto"/>
        <w:rPr>
          <w:rFonts w:ascii="Times New Roman" w:eastAsia="Times New Roman" w:hAnsi="Times New Roman" w:cs="Times New Roman"/>
          <w:bCs/>
        </w:rPr>
      </w:pPr>
    </w:p>
    <w:p w14:paraId="4F782750"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Cs/>
        </w:rPr>
        <w:t>arba</w:t>
      </w:r>
    </w:p>
    <w:p w14:paraId="4F88F4CA" w14:textId="77777777" w:rsidR="00D66179" w:rsidRPr="00D66179" w:rsidRDefault="00D66179" w:rsidP="00D66179">
      <w:pPr>
        <w:spacing w:after="0" w:line="240" w:lineRule="auto"/>
        <w:rPr>
          <w:rFonts w:ascii="Times New Roman" w:eastAsia="Times New Roman" w:hAnsi="Times New Roman" w:cs="Times New Roman"/>
          <w:bCs/>
        </w:rPr>
      </w:pPr>
    </w:p>
    <w:p w14:paraId="5423C339" w14:textId="77777777"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Pharmachemie</w:t>
      </w:r>
      <w:proofErr w:type="spellEnd"/>
      <w:r w:rsidRPr="00D66179">
        <w:rPr>
          <w:rFonts w:ascii="Times New Roman" w:eastAsia="Times New Roman" w:hAnsi="Times New Roman" w:cs="Times New Roman"/>
          <w:bCs/>
        </w:rPr>
        <w:t xml:space="preserve"> B.V.</w:t>
      </w:r>
    </w:p>
    <w:p w14:paraId="7B053360" w14:textId="77777777"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Swensweg</w:t>
      </w:r>
      <w:proofErr w:type="spellEnd"/>
      <w:r w:rsidRPr="00D66179">
        <w:rPr>
          <w:rFonts w:ascii="Times New Roman" w:eastAsia="Times New Roman" w:hAnsi="Times New Roman" w:cs="Times New Roman"/>
          <w:bCs/>
        </w:rPr>
        <w:t xml:space="preserve"> 5, 2031 GA </w:t>
      </w:r>
      <w:proofErr w:type="spellStart"/>
      <w:r w:rsidRPr="00D66179">
        <w:rPr>
          <w:rFonts w:ascii="Times New Roman" w:eastAsia="Times New Roman" w:hAnsi="Times New Roman" w:cs="Times New Roman"/>
          <w:bCs/>
        </w:rPr>
        <w:t>Haarlem</w:t>
      </w:r>
      <w:proofErr w:type="spellEnd"/>
    </w:p>
    <w:p w14:paraId="1190E9A2"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Nyderlandai</w:t>
      </w:r>
    </w:p>
    <w:p w14:paraId="7F5F93C9" w14:textId="77777777" w:rsidR="00D66179" w:rsidRPr="00D66179" w:rsidRDefault="00D66179" w:rsidP="00D66179">
      <w:pPr>
        <w:spacing w:after="0" w:line="240" w:lineRule="auto"/>
        <w:rPr>
          <w:rFonts w:ascii="Times New Roman" w:eastAsia="Times New Roman" w:hAnsi="Times New Roman" w:cs="Times New Roman"/>
          <w:bCs/>
        </w:rPr>
      </w:pPr>
    </w:p>
    <w:p w14:paraId="10B57F1B"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Cs/>
        </w:rPr>
        <w:t>arba</w:t>
      </w:r>
    </w:p>
    <w:p w14:paraId="1DD9F6AB" w14:textId="77777777" w:rsidR="00D66179" w:rsidRPr="00D66179" w:rsidRDefault="00D66179" w:rsidP="00D66179">
      <w:pPr>
        <w:spacing w:after="0" w:line="240" w:lineRule="auto"/>
        <w:rPr>
          <w:rFonts w:ascii="Times New Roman" w:eastAsia="Times New Roman" w:hAnsi="Times New Roman" w:cs="Times New Roman"/>
          <w:bCs/>
        </w:rPr>
      </w:pPr>
    </w:p>
    <w:p w14:paraId="4DD8B904" w14:textId="77777777"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Teva</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Czech</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Industries</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s.r.o</w:t>
      </w:r>
      <w:proofErr w:type="spellEnd"/>
      <w:r w:rsidRPr="00D66179">
        <w:rPr>
          <w:rFonts w:ascii="Times New Roman" w:eastAsia="Times New Roman" w:hAnsi="Times New Roman" w:cs="Times New Roman"/>
          <w:bCs/>
        </w:rPr>
        <w:t>.</w:t>
      </w:r>
    </w:p>
    <w:p w14:paraId="0E3E9F74" w14:textId="77777777"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Ostravska</w:t>
      </w:r>
      <w:proofErr w:type="spellEnd"/>
      <w:r w:rsidRPr="00D66179">
        <w:rPr>
          <w:rFonts w:ascii="Times New Roman" w:eastAsia="Times New Roman" w:hAnsi="Times New Roman" w:cs="Times New Roman"/>
          <w:bCs/>
        </w:rPr>
        <w:t xml:space="preserve"> 29, </w:t>
      </w:r>
      <w:proofErr w:type="spellStart"/>
      <w:r w:rsidRPr="00D66179">
        <w:rPr>
          <w:rFonts w:ascii="Times New Roman" w:eastAsia="Times New Roman" w:hAnsi="Times New Roman" w:cs="Times New Roman"/>
          <w:bCs/>
        </w:rPr>
        <w:t>c.p</w:t>
      </w:r>
      <w:proofErr w:type="spellEnd"/>
      <w:r w:rsidRPr="00D66179">
        <w:rPr>
          <w:rFonts w:ascii="Times New Roman" w:eastAsia="Times New Roman" w:hAnsi="Times New Roman" w:cs="Times New Roman"/>
          <w:bCs/>
        </w:rPr>
        <w:t xml:space="preserve">. 305, 74770 </w:t>
      </w:r>
      <w:proofErr w:type="spellStart"/>
      <w:r w:rsidRPr="00D66179">
        <w:rPr>
          <w:rFonts w:ascii="Times New Roman" w:eastAsia="Times New Roman" w:hAnsi="Times New Roman" w:cs="Times New Roman"/>
          <w:bCs/>
        </w:rPr>
        <w:t>Opava-Komarov</w:t>
      </w:r>
      <w:proofErr w:type="spellEnd"/>
    </w:p>
    <w:p w14:paraId="1377E62E"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Čekija</w:t>
      </w:r>
    </w:p>
    <w:p w14:paraId="79C63FA9" w14:textId="77777777" w:rsidR="00D66179" w:rsidRPr="00D66179" w:rsidRDefault="00D66179" w:rsidP="00D66179">
      <w:pPr>
        <w:spacing w:after="0" w:line="240" w:lineRule="auto"/>
        <w:rPr>
          <w:rFonts w:ascii="Times New Roman" w:eastAsia="Times New Roman" w:hAnsi="Times New Roman" w:cs="Times New Roman"/>
          <w:bCs/>
        </w:rPr>
      </w:pPr>
    </w:p>
    <w:p w14:paraId="45852523"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bCs/>
        </w:rPr>
        <w:t>arba</w:t>
      </w:r>
    </w:p>
    <w:p w14:paraId="1FEE9B8A" w14:textId="77777777" w:rsidR="00D66179" w:rsidRPr="00D66179" w:rsidRDefault="00D66179" w:rsidP="00D66179">
      <w:pPr>
        <w:spacing w:after="0" w:line="240" w:lineRule="auto"/>
        <w:rPr>
          <w:rFonts w:ascii="Times New Roman" w:eastAsia="Times New Roman" w:hAnsi="Times New Roman" w:cs="Times New Roman"/>
          <w:bCs/>
        </w:rPr>
      </w:pPr>
    </w:p>
    <w:p w14:paraId="1FD1BF39" w14:textId="77777777"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Merckle</w:t>
      </w:r>
      <w:proofErr w:type="spellEnd"/>
      <w:r w:rsidRPr="00D66179">
        <w:rPr>
          <w:rFonts w:ascii="Times New Roman" w:eastAsia="Times New Roman" w:hAnsi="Times New Roman" w:cs="Times New Roman"/>
          <w:bCs/>
        </w:rPr>
        <w:t xml:space="preserve"> </w:t>
      </w:r>
      <w:proofErr w:type="spellStart"/>
      <w:r w:rsidRPr="00D66179">
        <w:rPr>
          <w:rFonts w:ascii="Times New Roman" w:eastAsia="Times New Roman" w:hAnsi="Times New Roman" w:cs="Times New Roman"/>
          <w:bCs/>
        </w:rPr>
        <w:t>GmbH</w:t>
      </w:r>
      <w:proofErr w:type="spellEnd"/>
    </w:p>
    <w:p w14:paraId="4CA1A920" w14:textId="77777777" w:rsidR="00D66179" w:rsidRPr="00D66179" w:rsidRDefault="00D66179" w:rsidP="00D66179">
      <w:pPr>
        <w:spacing w:after="0" w:line="240" w:lineRule="auto"/>
        <w:rPr>
          <w:rFonts w:ascii="Times New Roman" w:eastAsia="Times New Roman" w:hAnsi="Times New Roman" w:cs="Times New Roman"/>
          <w:bCs/>
        </w:rPr>
      </w:pPr>
      <w:proofErr w:type="spellStart"/>
      <w:r w:rsidRPr="00D66179">
        <w:rPr>
          <w:rFonts w:ascii="Times New Roman" w:eastAsia="Times New Roman" w:hAnsi="Times New Roman" w:cs="Times New Roman"/>
          <w:bCs/>
        </w:rPr>
        <w:t>Ludwig-Merckle-Straße</w:t>
      </w:r>
      <w:proofErr w:type="spellEnd"/>
      <w:r w:rsidRPr="00D66179">
        <w:rPr>
          <w:rFonts w:ascii="Times New Roman" w:eastAsia="Times New Roman" w:hAnsi="Times New Roman" w:cs="Times New Roman"/>
          <w:bCs/>
        </w:rPr>
        <w:t xml:space="preserve"> 3, 89143 </w:t>
      </w:r>
      <w:proofErr w:type="spellStart"/>
      <w:r w:rsidRPr="00D66179">
        <w:rPr>
          <w:rFonts w:ascii="Times New Roman" w:eastAsia="Times New Roman" w:hAnsi="Times New Roman" w:cs="Times New Roman"/>
          <w:bCs/>
        </w:rPr>
        <w:t>Blaubeuren</w:t>
      </w:r>
      <w:proofErr w:type="spellEnd"/>
    </w:p>
    <w:p w14:paraId="70E20C09" w14:textId="77777777" w:rsidR="00D66179" w:rsidRPr="00D66179" w:rsidRDefault="00D66179" w:rsidP="00D66179">
      <w:pPr>
        <w:spacing w:after="0" w:line="240" w:lineRule="auto"/>
        <w:rPr>
          <w:rFonts w:ascii="Times New Roman" w:eastAsia="Times New Roman" w:hAnsi="Times New Roman" w:cs="Times New Roman"/>
          <w:bCs/>
        </w:rPr>
      </w:pPr>
      <w:r w:rsidRPr="00D66179">
        <w:rPr>
          <w:rFonts w:ascii="Times New Roman" w:eastAsia="Times New Roman" w:hAnsi="Times New Roman" w:cs="Times New Roman"/>
          <w:bCs/>
        </w:rPr>
        <w:t>Vokietija</w:t>
      </w:r>
    </w:p>
    <w:p w14:paraId="2AF4A630" w14:textId="77777777" w:rsidR="00D66179" w:rsidRPr="00D66179" w:rsidRDefault="00D66179" w:rsidP="00D66179">
      <w:pPr>
        <w:spacing w:after="0" w:line="240" w:lineRule="auto"/>
        <w:rPr>
          <w:rFonts w:ascii="Times New Roman" w:eastAsia="Times New Roman" w:hAnsi="Times New Roman" w:cs="Times New Roman"/>
          <w:bCs/>
        </w:rPr>
      </w:pPr>
    </w:p>
    <w:p w14:paraId="06984F17" w14:textId="77777777"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Jeigu apie šį vaistą norite sužinoti daugiau, kreipkitės į vietinį registruotojo atstovą.</w:t>
      </w:r>
    </w:p>
    <w:p w14:paraId="1C1EDC0E" w14:textId="77777777" w:rsidR="00D66179" w:rsidRPr="00D66179" w:rsidRDefault="00D66179" w:rsidP="00D66179">
      <w:pPr>
        <w:spacing w:after="0" w:line="240" w:lineRule="auto"/>
        <w:rPr>
          <w:rFonts w:ascii="Times New Roman" w:eastAsia="Times New Roman" w:hAnsi="Times New Roman" w:cs="Times New Roman"/>
          <w:noProof/>
        </w:rPr>
      </w:pPr>
    </w:p>
    <w:p w14:paraId="66ECCF7D" w14:textId="72564C82"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UAB </w:t>
      </w:r>
      <w:proofErr w:type="spellStart"/>
      <w:r w:rsidR="005D6AB2">
        <w:rPr>
          <w:rFonts w:ascii="Times New Roman" w:eastAsia="Times New Roman" w:hAnsi="Times New Roman" w:cs="Times New Roman"/>
        </w:rPr>
        <w:t>Teva</w:t>
      </w:r>
      <w:proofErr w:type="spellEnd"/>
      <w:r w:rsidR="005D6AB2">
        <w:rPr>
          <w:rFonts w:ascii="Times New Roman" w:eastAsia="Times New Roman" w:hAnsi="Times New Roman" w:cs="Times New Roman"/>
        </w:rPr>
        <w:t xml:space="preserve"> </w:t>
      </w:r>
      <w:proofErr w:type="spellStart"/>
      <w:r w:rsidR="005D6AB2">
        <w:rPr>
          <w:rFonts w:ascii="Times New Roman" w:eastAsia="Times New Roman" w:hAnsi="Times New Roman" w:cs="Times New Roman"/>
        </w:rPr>
        <w:t>Baltics</w:t>
      </w:r>
      <w:proofErr w:type="spellEnd"/>
    </w:p>
    <w:p w14:paraId="25E0D66A"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Molėtų pl. 5,</w:t>
      </w:r>
    </w:p>
    <w:p w14:paraId="3D8E587B"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 xml:space="preserve">LT-08409 Vilnius, Lietuva </w:t>
      </w:r>
    </w:p>
    <w:p w14:paraId="18E53476" w14:textId="77777777" w:rsidR="00D66179" w:rsidRPr="00D66179" w:rsidRDefault="00D66179" w:rsidP="00D66179">
      <w:pPr>
        <w:spacing w:after="0" w:line="240" w:lineRule="auto"/>
        <w:rPr>
          <w:rFonts w:ascii="Times New Roman" w:eastAsia="Times New Roman" w:hAnsi="Times New Roman" w:cs="Times New Roman"/>
        </w:rPr>
      </w:pPr>
      <w:r w:rsidRPr="00D66179">
        <w:rPr>
          <w:rFonts w:ascii="Times New Roman" w:eastAsia="Times New Roman" w:hAnsi="Times New Roman" w:cs="Times New Roman"/>
        </w:rPr>
        <w:t>Tel.: +370 5 266 02 03</w:t>
      </w:r>
    </w:p>
    <w:p w14:paraId="2C1A5B2D" w14:textId="77777777" w:rsidR="00D66179" w:rsidRPr="00D66179" w:rsidRDefault="00D66179" w:rsidP="00D66179">
      <w:pPr>
        <w:spacing w:after="0" w:line="240" w:lineRule="auto"/>
        <w:rPr>
          <w:rFonts w:ascii="Times New Roman" w:eastAsia="Times New Roman" w:hAnsi="Times New Roman" w:cs="Times New Roman"/>
          <w:noProof/>
        </w:rPr>
      </w:pPr>
    </w:p>
    <w:p w14:paraId="0A288BB1" w14:textId="76BB03D1" w:rsidR="00D66179" w:rsidRPr="00D66179" w:rsidRDefault="00D66179" w:rsidP="00D66179">
      <w:pPr>
        <w:spacing w:after="0" w:line="240" w:lineRule="auto"/>
        <w:rPr>
          <w:rFonts w:ascii="Times New Roman" w:eastAsia="Times New Roman" w:hAnsi="Times New Roman" w:cs="Times New Roman"/>
          <w:snapToGrid w:val="0"/>
        </w:rPr>
      </w:pPr>
      <w:r w:rsidRPr="00D66179">
        <w:rPr>
          <w:rFonts w:ascii="Times New Roman" w:eastAsia="Times New Roman" w:hAnsi="Times New Roman" w:cs="Times New Roman"/>
          <w:b/>
          <w:snapToGrid w:val="0"/>
        </w:rPr>
        <w:t xml:space="preserve">Šis vaistas </w:t>
      </w:r>
      <w:r w:rsidR="00320512" w:rsidRPr="00D66179">
        <w:rPr>
          <w:rFonts w:ascii="Times New Roman" w:eastAsia="Times New Roman" w:hAnsi="Times New Roman" w:cs="Times New Roman"/>
          <w:b/>
          <w:snapToGrid w:val="0"/>
        </w:rPr>
        <w:t>E</w:t>
      </w:r>
      <w:r w:rsidR="00320512">
        <w:rPr>
          <w:rFonts w:ascii="Times New Roman" w:eastAsia="Times New Roman" w:hAnsi="Times New Roman" w:cs="Times New Roman"/>
          <w:b/>
          <w:snapToGrid w:val="0"/>
        </w:rPr>
        <w:t>uropos ekonominės erdvės</w:t>
      </w:r>
      <w:r w:rsidR="00320512" w:rsidRPr="00D66179">
        <w:rPr>
          <w:rFonts w:ascii="Times New Roman" w:eastAsia="Times New Roman" w:hAnsi="Times New Roman" w:cs="Times New Roman"/>
          <w:b/>
          <w:snapToGrid w:val="0"/>
        </w:rPr>
        <w:t xml:space="preserve"> </w:t>
      </w:r>
      <w:r w:rsidRPr="00D66179">
        <w:rPr>
          <w:rFonts w:ascii="Times New Roman" w:eastAsia="Times New Roman" w:hAnsi="Times New Roman" w:cs="Times New Roman"/>
          <w:b/>
          <w:snapToGrid w:val="0"/>
        </w:rPr>
        <w:t>valstybėse narėse registruotas tokiais pavadinimais</w:t>
      </w:r>
      <w:r w:rsidRPr="00D66179">
        <w:rPr>
          <w:rFonts w:ascii="Times New Roman" w:eastAsia="Times New Roman" w:hAnsi="Times New Roman" w:cs="Times New Roman"/>
          <w:snapToGrid w:val="0"/>
        </w:rPr>
        <w:t>:</w:t>
      </w:r>
    </w:p>
    <w:p w14:paraId="5083BD92" w14:textId="77777777"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Airija:                                                  Dutasteride Teva 0.5mg Soft Capsules</w:t>
      </w:r>
    </w:p>
    <w:p w14:paraId="690C73B0" w14:textId="77777777"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Danija</w:t>
      </w:r>
      <w:r w:rsidRPr="00D66179">
        <w:rPr>
          <w:rFonts w:ascii="Times New Roman" w:eastAsia="Times New Roman" w:hAnsi="Times New Roman" w:cs="Times New Roman"/>
          <w:noProof/>
        </w:rPr>
        <w:t>:                                                Dutasteride Teva</w:t>
      </w:r>
    </w:p>
    <w:p w14:paraId="1DBF0520" w14:textId="77777777"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 xml:space="preserve">Estija:                                                  </w:t>
      </w:r>
      <w:r w:rsidRPr="00D66179">
        <w:rPr>
          <w:rFonts w:ascii="Times New Roman" w:eastAsia="Times New Roman" w:hAnsi="Times New Roman" w:cs="Times New Roman"/>
          <w:noProof/>
        </w:rPr>
        <w:t xml:space="preserve">Dutasteride Teva  </w:t>
      </w:r>
    </w:p>
    <w:p w14:paraId="44345C77" w14:textId="66DF58E2"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Ispanija:</w:t>
      </w:r>
      <w:r w:rsidRPr="00D66179">
        <w:rPr>
          <w:rFonts w:ascii="Times New Roman" w:eastAsia="Times New Roman" w:hAnsi="Times New Roman" w:cs="Times New Roman"/>
          <w:noProof/>
        </w:rPr>
        <w:t xml:space="preserve">                                               Dutasterida Teva</w:t>
      </w:r>
      <w:r w:rsidR="009C333B">
        <w:rPr>
          <w:rFonts w:ascii="Times New Roman" w:eastAsia="Times New Roman" w:hAnsi="Times New Roman" w:cs="Times New Roman"/>
          <w:noProof/>
        </w:rPr>
        <w:t>-ratiopharm</w:t>
      </w:r>
      <w:r w:rsidRPr="00D66179">
        <w:rPr>
          <w:rFonts w:ascii="Times New Roman" w:eastAsia="Times New Roman" w:hAnsi="Times New Roman" w:cs="Times New Roman"/>
          <w:noProof/>
        </w:rPr>
        <w:t xml:space="preserve"> 0.5 mg cápsulas blandas EFG</w:t>
      </w:r>
    </w:p>
    <w:p w14:paraId="1DE53291" w14:textId="77777777" w:rsidR="00F70CF5"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t>Latvija:</w:t>
      </w:r>
      <w:r w:rsidRPr="00D66179">
        <w:rPr>
          <w:rFonts w:ascii="Times New Roman" w:eastAsia="Times New Roman" w:hAnsi="Times New Roman" w:cs="Times New Roman"/>
          <w:noProof/>
        </w:rPr>
        <w:t xml:space="preserve">                                                Dutasteride Teva 0.5 mg mīkstās kapsulas                                              </w:t>
      </w:r>
    </w:p>
    <w:p w14:paraId="5AD2E33F" w14:textId="77777777"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bCs/>
          <w:noProof/>
        </w:rPr>
        <w:lastRenderedPageBreak/>
        <w:t>Portugalija:</w:t>
      </w:r>
      <w:r w:rsidRPr="00D66179">
        <w:rPr>
          <w:rFonts w:ascii="Times New Roman" w:eastAsia="Times New Roman" w:hAnsi="Times New Roman" w:cs="Times New Roman"/>
          <w:noProof/>
        </w:rPr>
        <w:t xml:space="preserve">                                          Dutasterida Teva </w:t>
      </w:r>
    </w:p>
    <w:p w14:paraId="212EF9D0" w14:textId="77777777" w:rsidR="00D66179" w:rsidRPr="00D66179" w:rsidRDefault="00D66179" w:rsidP="00D66179">
      <w:pPr>
        <w:spacing w:after="0" w:line="240" w:lineRule="auto"/>
        <w:rPr>
          <w:rFonts w:ascii="Times New Roman" w:eastAsia="Times New Roman" w:hAnsi="Times New Roman" w:cs="Times New Roman"/>
          <w:noProof/>
        </w:rPr>
      </w:pPr>
      <w:r w:rsidRPr="00D66179">
        <w:rPr>
          <w:rFonts w:ascii="Times New Roman" w:eastAsia="Times New Roman" w:hAnsi="Times New Roman" w:cs="Times New Roman"/>
          <w:noProof/>
        </w:rPr>
        <w:t xml:space="preserve">Suomija:                                              Dutasteride ratiopharm 0,5mg pehmeät kapselit </w:t>
      </w:r>
    </w:p>
    <w:p w14:paraId="7FE5D444"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noProof/>
        </w:rPr>
        <w:t>Prancūzija:                                          Dutasteride Teva 0,5 mg capsule molle</w:t>
      </w:r>
    </w:p>
    <w:p w14:paraId="2F0D39DA"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noProof/>
        </w:rPr>
        <w:t>Italija:                                                  Dutasteride Teva 0.5 mg capsule molli</w:t>
      </w:r>
    </w:p>
    <w:p w14:paraId="2971317F"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r w:rsidRPr="00D66179">
        <w:rPr>
          <w:rFonts w:ascii="Times New Roman" w:eastAsia="Times New Roman" w:hAnsi="Times New Roman" w:cs="Times New Roman"/>
          <w:noProof/>
        </w:rPr>
        <w:t>Nyderlandai:                                       Dutasteride Teva 0,5 mg, zachte capsules</w:t>
      </w:r>
    </w:p>
    <w:p w14:paraId="55EF9B67"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6429AEBC" w14:textId="77777777" w:rsidR="00D66179" w:rsidRPr="00D66179" w:rsidRDefault="00D66179" w:rsidP="00D66179">
      <w:pPr>
        <w:numPr>
          <w:ilvl w:val="12"/>
          <w:numId w:val="0"/>
        </w:numPr>
        <w:spacing w:after="0" w:line="240" w:lineRule="auto"/>
        <w:ind w:right="-2"/>
        <w:rPr>
          <w:rFonts w:ascii="Times New Roman" w:eastAsia="Times New Roman" w:hAnsi="Times New Roman" w:cs="Times New Roman"/>
          <w:noProof/>
        </w:rPr>
      </w:pPr>
    </w:p>
    <w:p w14:paraId="2E2146DA" w14:textId="7F8E6F7E" w:rsidR="00D66179" w:rsidRPr="00D66179" w:rsidRDefault="00D66179" w:rsidP="00D66179">
      <w:pPr>
        <w:spacing w:after="0" w:line="240" w:lineRule="auto"/>
        <w:rPr>
          <w:rFonts w:ascii="Times New Roman" w:eastAsia="Times New Roman" w:hAnsi="Times New Roman" w:cs="Times New Roman"/>
          <w:b/>
          <w:noProof/>
        </w:rPr>
      </w:pPr>
      <w:r w:rsidRPr="00D66179">
        <w:rPr>
          <w:rFonts w:ascii="Times New Roman" w:eastAsia="Times New Roman" w:hAnsi="Times New Roman" w:cs="Times New Roman"/>
          <w:b/>
          <w:noProof/>
        </w:rPr>
        <w:t xml:space="preserve">Šis pakuotės lapelis paskutinį kartą peržiūrėtas </w:t>
      </w:r>
      <w:r w:rsidR="007C274C">
        <w:rPr>
          <w:rFonts w:ascii="Times New Roman" w:eastAsia="Times New Roman" w:hAnsi="Times New Roman" w:cs="Times New Roman"/>
          <w:b/>
          <w:noProof/>
        </w:rPr>
        <w:t>2025-09-03</w:t>
      </w:r>
      <w:r w:rsidR="006E7564">
        <w:rPr>
          <w:rFonts w:ascii="Times New Roman" w:eastAsia="Times New Roman" w:hAnsi="Times New Roman" w:cs="Times New Roman"/>
          <w:b/>
          <w:noProof/>
        </w:rPr>
        <w:t>.</w:t>
      </w:r>
    </w:p>
    <w:p w14:paraId="4DA7E9E4" w14:textId="77777777" w:rsidR="00D66179" w:rsidRPr="00D66179" w:rsidRDefault="00D66179" w:rsidP="00D66179">
      <w:pPr>
        <w:numPr>
          <w:ilvl w:val="12"/>
          <w:numId w:val="0"/>
        </w:numPr>
        <w:spacing w:after="0" w:line="240" w:lineRule="auto"/>
        <w:ind w:right="-2"/>
        <w:outlineLvl w:val="0"/>
        <w:rPr>
          <w:rFonts w:ascii="Times New Roman" w:eastAsia="Times New Roman" w:hAnsi="Times New Roman" w:cs="Times New Roman"/>
          <w:bCs/>
          <w:noProof/>
        </w:rPr>
      </w:pPr>
    </w:p>
    <w:p w14:paraId="3DC4C1B8" w14:textId="77777777" w:rsidR="00D66179" w:rsidRPr="00D66179" w:rsidRDefault="00D66179" w:rsidP="00D66179">
      <w:pPr>
        <w:numPr>
          <w:ilvl w:val="12"/>
          <w:numId w:val="0"/>
        </w:numPr>
        <w:spacing w:after="0" w:line="240" w:lineRule="auto"/>
        <w:ind w:right="-2"/>
        <w:outlineLvl w:val="0"/>
        <w:rPr>
          <w:rFonts w:ascii="Times New Roman" w:eastAsia="Times New Roman" w:hAnsi="Times New Roman" w:cs="Times New Roman"/>
          <w:bCs/>
          <w:noProof/>
        </w:rPr>
      </w:pPr>
    </w:p>
    <w:p w14:paraId="40488D48" w14:textId="1ABD3920" w:rsidR="00D66179" w:rsidRPr="00E266DD" w:rsidRDefault="00D66179" w:rsidP="00D66179">
      <w:pPr>
        <w:rPr>
          <w:rFonts w:ascii="Times New Roman" w:hAnsi="Times New Roman"/>
        </w:rPr>
      </w:pPr>
      <w:r w:rsidRPr="00D66179">
        <w:rPr>
          <w:rFonts w:ascii="Times New Roman" w:eastAsia="SimSun" w:hAnsi="Times New Roman" w:cs="Times New Roman"/>
          <w:noProof/>
        </w:rPr>
        <w:t>Išsami informacija apie šį vaistą pateikiama Valstybinės vaistų kontrolės tarnybos prie Lietuvos Respublikos  sveikatos apsaugos ministerijos tinklalapyje</w:t>
      </w:r>
      <w:r w:rsidRPr="00D66179">
        <w:rPr>
          <w:rFonts w:ascii="Times New Roman" w:eastAsia="SimSun" w:hAnsi="Times New Roman" w:cs="Times New Roman"/>
          <w:i/>
          <w:noProof/>
        </w:rPr>
        <w:t xml:space="preserve"> </w:t>
      </w:r>
      <w:hyperlink r:id="rId8" w:history="1">
        <w:r w:rsidR="003E1784" w:rsidRPr="00CB23BE">
          <w:rPr>
            <w:rStyle w:val="Hipersaitas"/>
            <w:rFonts w:ascii="Times New Roman" w:hAnsi="Times New Roman"/>
            <w:lang w:eastAsia="lt-LT"/>
          </w:rPr>
          <w:t>https://vvkt.lrv.lt/lt/</w:t>
        </w:r>
      </w:hyperlink>
      <w:r w:rsidR="00320512">
        <w:t>.</w:t>
      </w:r>
    </w:p>
    <w:p w14:paraId="42AAA54A" w14:textId="77777777" w:rsidR="003E1784" w:rsidRPr="002A6149" w:rsidRDefault="003E1784" w:rsidP="003E1784">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QR kodas ir URL</w:t>
      </w:r>
    </w:p>
    <w:p w14:paraId="2793E326" w14:textId="77777777" w:rsidR="003E1784" w:rsidRPr="002A6149" w:rsidRDefault="003E1784" w:rsidP="003E1784">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&lt;Kiti informacijos šaltiniai&gt;</w:t>
      </w:r>
    </w:p>
    <w:p w14:paraId="6F7DE56B" w14:textId="77777777" w:rsidR="003E1784" w:rsidRPr="002A6149" w:rsidRDefault="003E1784" w:rsidP="003E1784">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 xml:space="preserve">&lt;Naujausią patvirtintą informaciją apie šį vaistą rasite nuskaitę &lt;QR kodą&gt; &lt;kitą 2D </w:t>
      </w:r>
      <w:proofErr w:type="spellStart"/>
      <w:r w:rsidRPr="002A6149">
        <w:rPr>
          <w:rFonts w:ascii="Times New Roman" w:hAnsi="Times New Roman"/>
          <w:highlight w:val="lightGray"/>
        </w:rPr>
        <w:t>barkodą</w:t>
      </w:r>
      <w:proofErr w:type="spellEnd"/>
      <w:r w:rsidRPr="002A6149">
        <w:rPr>
          <w:rFonts w:ascii="Times New Roman" w:hAnsi="Times New Roman"/>
          <w:highlight w:val="lightGray"/>
        </w:rPr>
        <w:t>&gt; &lt;NFC&gt; įtrauktą į &lt;PL&gt; &lt;išorinę dėžutę&gt; &lt;vidinę pakuotę&gt; su išmaniuoju telefonu/prietaisu. Ta pati informacija taip pat pateikiama toliau nurodytu URL: {URL} &lt;ir &lt;{NCA}&gt; svetainėje&gt;&gt;</w:t>
      </w:r>
    </w:p>
    <w:p w14:paraId="4BD7380D" w14:textId="77777777" w:rsidR="003E1784" w:rsidRPr="002A6149" w:rsidRDefault="003E1784" w:rsidP="003E1784">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 xml:space="preserve">&lt;{QR kodas}&gt; &lt;{kitas 2D </w:t>
      </w:r>
      <w:proofErr w:type="spellStart"/>
      <w:r w:rsidRPr="002A6149">
        <w:rPr>
          <w:rFonts w:ascii="Times New Roman" w:hAnsi="Times New Roman"/>
          <w:highlight w:val="lightGray"/>
        </w:rPr>
        <w:t>barkodas</w:t>
      </w:r>
      <w:proofErr w:type="spellEnd"/>
      <w:r w:rsidRPr="002A6149">
        <w:rPr>
          <w:rFonts w:ascii="Times New Roman" w:hAnsi="Times New Roman"/>
          <w:highlight w:val="lightGray"/>
        </w:rPr>
        <w:t>}&gt; &lt;{NFC}&gt;</w:t>
      </w:r>
    </w:p>
    <w:p w14:paraId="1A8E2012" w14:textId="77777777" w:rsidR="003E1784" w:rsidRPr="002A6149" w:rsidRDefault="003E1784" w:rsidP="003E1784">
      <w:pPr>
        <w:numPr>
          <w:ilvl w:val="12"/>
          <w:numId w:val="0"/>
        </w:numPr>
        <w:spacing w:after="0" w:line="240" w:lineRule="auto"/>
        <w:ind w:right="-2"/>
        <w:rPr>
          <w:rFonts w:ascii="Times New Roman" w:hAnsi="Times New Roman"/>
          <w:highlight w:val="lightGray"/>
        </w:rPr>
      </w:pPr>
    </w:p>
    <w:p w14:paraId="597101BE" w14:textId="77777777" w:rsidR="003E1784" w:rsidRPr="002A6149" w:rsidRDefault="003E1784" w:rsidP="003E1784">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Tik URL</w:t>
      </w:r>
    </w:p>
    <w:p w14:paraId="5F5CC07F" w14:textId="77777777" w:rsidR="003E1784" w:rsidRPr="002A6149" w:rsidRDefault="003E1784" w:rsidP="003E1784">
      <w:pPr>
        <w:numPr>
          <w:ilvl w:val="12"/>
          <w:numId w:val="0"/>
        </w:numPr>
        <w:spacing w:after="0" w:line="240" w:lineRule="auto"/>
        <w:ind w:right="-2"/>
        <w:rPr>
          <w:rFonts w:ascii="Times New Roman" w:hAnsi="Times New Roman"/>
          <w:highlight w:val="lightGray"/>
        </w:rPr>
      </w:pPr>
      <w:r w:rsidRPr="002A6149">
        <w:rPr>
          <w:rFonts w:ascii="Times New Roman" w:hAnsi="Times New Roman"/>
          <w:highlight w:val="lightGray"/>
        </w:rPr>
        <w:t>&lt;Kiti informacijos šaltiniai&gt;</w:t>
      </w:r>
    </w:p>
    <w:p w14:paraId="0451A640" w14:textId="77777777" w:rsidR="003E1784" w:rsidRDefault="003E1784" w:rsidP="003E1784">
      <w:pPr>
        <w:numPr>
          <w:ilvl w:val="12"/>
          <w:numId w:val="0"/>
        </w:numPr>
        <w:spacing w:after="0" w:line="240" w:lineRule="auto"/>
        <w:ind w:right="-2"/>
        <w:rPr>
          <w:rFonts w:ascii="Times New Roman" w:hAnsi="Times New Roman"/>
        </w:rPr>
      </w:pPr>
      <w:r w:rsidRPr="002A6149">
        <w:rPr>
          <w:rFonts w:ascii="Times New Roman" w:hAnsi="Times New Roman"/>
          <w:highlight w:val="lightGray"/>
        </w:rPr>
        <w:t>&lt; Naujausia patvirtinta informacija apie šį vaistą pateikiama šiame URL: {URL} &lt;ir &lt;{NCA}&gt; svetainėje&gt;&gt;</w:t>
      </w:r>
    </w:p>
    <w:p w14:paraId="4AAF9F4B" w14:textId="77777777" w:rsidR="003E1784" w:rsidRDefault="003E1784" w:rsidP="00D66179">
      <w:pPr>
        <w:rPr>
          <w:rFonts w:ascii="Times New Roman" w:hAnsi="Times New Roman"/>
          <w:lang w:eastAsia="lt-LT"/>
        </w:rPr>
      </w:pPr>
    </w:p>
    <w:p w14:paraId="09B84A6C" w14:textId="77777777" w:rsidR="003E1784" w:rsidRPr="00D66179" w:rsidRDefault="003E1784" w:rsidP="00D66179">
      <w:pPr>
        <w:rPr>
          <w:rFonts w:ascii="Calibri" w:eastAsia="Calibri" w:hAnsi="Calibri" w:cs="Times New Roman"/>
        </w:rPr>
      </w:pPr>
    </w:p>
    <w:p w14:paraId="3A60CA0A" w14:textId="77777777" w:rsidR="009E536D" w:rsidRDefault="009E536D"/>
    <w:sectPr w:rsidR="009E536D" w:rsidSect="00011A31">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81DD" w14:textId="77777777" w:rsidR="006103C3" w:rsidRDefault="006103C3">
      <w:pPr>
        <w:spacing w:after="0" w:line="240" w:lineRule="auto"/>
      </w:pPr>
      <w:r>
        <w:separator/>
      </w:r>
    </w:p>
  </w:endnote>
  <w:endnote w:type="continuationSeparator" w:id="0">
    <w:p w14:paraId="1134FF47" w14:textId="77777777" w:rsidR="006103C3" w:rsidRDefault="006103C3">
      <w:pPr>
        <w:spacing w:after="0" w:line="240" w:lineRule="auto"/>
      </w:pPr>
      <w:r>
        <w:continuationSeparator/>
      </w:r>
    </w:p>
  </w:endnote>
  <w:endnote w:type="continuationNotice" w:id="1">
    <w:p w14:paraId="4F8B8185" w14:textId="77777777" w:rsidR="006103C3" w:rsidRDefault="00610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8147" w14:textId="79E12703" w:rsidR="00011A31" w:rsidRPr="00E5703C" w:rsidRDefault="00011A31">
    <w:pPr>
      <w:pStyle w:val="Porat"/>
      <w:jc w:val="center"/>
      <w:rPr>
        <w:sz w:val="22"/>
      </w:rPr>
    </w:pPr>
    <w:r w:rsidRPr="00E5703C">
      <w:rPr>
        <w:sz w:val="22"/>
      </w:rPr>
      <w:fldChar w:fldCharType="begin"/>
    </w:r>
    <w:r w:rsidRPr="00E5703C">
      <w:rPr>
        <w:sz w:val="22"/>
      </w:rPr>
      <w:instrText>PAGE   \* MERGEFORMAT</w:instrText>
    </w:r>
    <w:r w:rsidRPr="00E5703C">
      <w:rPr>
        <w:sz w:val="22"/>
      </w:rPr>
      <w:fldChar w:fldCharType="separate"/>
    </w:r>
    <w:r w:rsidR="006103C3" w:rsidRPr="006103C3">
      <w:rPr>
        <w:sz w:val="22"/>
        <w:lang w:val="lt-LT"/>
      </w:rPr>
      <w:t>1</w:t>
    </w:r>
    <w:r w:rsidRPr="00E5703C">
      <w:rPr>
        <w:sz w:val="22"/>
      </w:rPr>
      <w:fldChar w:fldCharType="end"/>
    </w:r>
  </w:p>
  <w:p w14:paraId="3CBE7B87" w14:textId="77777777" w:rsidR="00011A31" w:rsidRDefault="00011A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CEFF" w14:textId="77777777" w:rsidR="006103C3" w:rsidRDefault="006103C3">
      <w:pPr>
        <w:spacing w:after="0" w:line="240" w:lineRule="auto"/>
      </w:pPr>
      <w:r>
        <w:separator/>
      </w:r>
    </w:p>
  </w:footnote>
  <w:footnote w:type="continuationSeparator" w:id="0">
    <w:p w14:paraId="0A93A0F1" w14:textId="77777777" w:rsidR="006103C3" w:rsidRDefault="006103C3">
      <w:pPr>
        <w:spacing w:after="0" w:line="240" w:lineRule="auto"/>
      </w:pPr>
      <w:r>
        <w:continuationSeparator/>
      </w:r>
    </w:p>
  </w:footnote>
  <w:footnote w:type="continuationNotice" w:id="1">
    <w:p w14:paraId="6659C565" w14:textId="77777777" w:rsidR="006103C3" w:rsidRDefault="006103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B508" w14:textId="26F34817" w:rsidR="00011A31" w:rsidRPr="00567716" w:rsidRDefault="00011A31" w:rsidP="00567716">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8034E"/>
    <w:multiLevelType w:val="hybridMultilevel"/>
    <w:tmpl w:val="CAD273CC"/>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3100C5"/>
    <w:multiLevelType w:val="hybridMultilevel"/>
    <w:tmpl w:val="8C32C5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3594535">
    <w:abstractNumId w:val="1"/>
  </w:num>
  <w:num w:numId="2" w16cid:durableId="1799032816">
    <w:abstractNumId w:val="0"/>
  </w:num>
  <w:num w:numId="3" w16cid:durableId="1151141833">
    <w:abstractNumId w:val="2"/>
  </w:num>
  <w:num w:numId="4" w16cid:durableId="1341273226">
    <w:abstractNumId w:val="4"/>
  </w:num>
  <w:num w:numId="5" w16cid:durableId="36861501">
    <w:abstractNumId w:val="5"/>
  </w:num>
  <w:num w:numId="6" w16cid:durableId="669649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10"/>
    <w:rsid w:val="00011A31"/>
    <w:rsid w:val="00040EE4"/>
    <w:rsid w:val="00057ECD"/>
    <w:rsid w:val="00062216"/>
    <w:rsid w:val="000A4288"/>
    <w:rsid w:val="000B7FF4"/>
    <w:rsid w:val="000F41F8"/>
    <w:rsid w:val="00105BAB"/>
    <w:rsid w:val="0015620E"/>
    <w:rsid w:val="001A06E9"/>
    <w:rsid w:val="001B2545"/>
    <w:rsid w:val="002534D1"/>
    <w:rsid w:val="002C6262"/>
    <w:rsid w:val="002D0238"/>
    <w:rsid w:val="002E2BBF"/>
    <w:rsid w:val="00301C2E"/>
    <w:rsid w:val="0031123D"/>
    <w:rsid w:val="00320512"/>
    <w:rsid w:val="0033634B"/>
    <w:rsid w:val="00384238"/>
    <w:rsid w:val="00396AD5"/>
    <w:rsid w:val="003B1FCC"/>
    <w:rsid w:val="003D3A06"/>
    <w:rsid w:val="003E1784"/>
    <w:rsid w:val="003F136C"/>
    <w:rsid w:val="00441075"/>
    <w:rsid w:val="004615DD"/>
    <w:rsid w:val="004810ED"/>
    <w:rsid w:val="00481D73"/>
    <w:rsid w:val="00490238"/>
    <w:rsid w:val="004C0B21"/>
    <w:rsid w:val="004E58A5"/>
    <w:rsid w:val="00533C8D"/>
    <w:rsid w:val="005546AB"/>
    <w:rsid w:val="00567716"/>
    <w:rsid w:val="00570553"/>
    <w:rsid w:val="005D6AB2"/>
    <w:rsid w:val="005F3EB3"/>
    <w:rsid w:val="0060551C"/>
    <w:rsid w:val="006103C3"/>
    <w:rsid w:val="006E1CFA"/>
    <w:rsid w:val="006E7564"/>
    <w:rsid w:val="0078151E"/>
    <w:rsid w:val="007932C2"/>
    <w:rsid w:val="00796283"/>
    <w:rsid w:val="007A1B24"/>
    <w:rsid w:val="007B2B88"/>
    <w:rsid w:val="007C274C"/>
    <w:rsid w:val="00821488"/>
    <w:rsid w:val="008779FF"/>
    <w:rsid w:val="008B038F"/>
    <w:rsid w:val="008D0DA9"/>
    <w:rsid w:val="009407C3"/>
    <w:rsid w:val="009834F2"/>
    <w:rsid w:val="009B617E"/>
    <w:rsid w:val="009C333B"/>
    <w:rsid w:val="009C5C53"/>
    <w:rsid w:val="009C6CF9"/>
    <w:rsid w:val="009E536D"/>
    <w:rsid w:val="00A00CF3"/>
    <w:rsid w:val="00A211C6"/>
    <w:rsid w:val="00A2331D"/>
    <w:rsid w:val="00A414E3"/>
    <w:rsid w:val="00A42D5C"/>
    <w:rsid w:val="00A45393"/>
    <w:rsid w:val="00A660A6"/>
    <w:rsid w:val="00A92E4B"/>
    <w:rsid w:val="00AA434D"/>
    <w:rsid w:val="00AA4D7F"/>
    <w:rsid w:val="00AB3723"/>
    <w:rsid w:val="00AC6ECF"/>
    <w:rsid w:val="00B353B5"/>
    <w:rsid w:val="00B72372"/>
    <w:rsid w:val="00C94FE9"/>
    <w:rsid w:val="00D3059E"/>
    <w:rsid w:val="00D55E59"/>
    <w:rsid w:val="00D66179"/>
    <w:rsid w:val="00DB13F2"/>
    <w:rsid w:val="00DC69BC"/>
    <w:rsid w:val="00DE1110"/>
    <w:rsid w:val="00E1567B"/>
    <w:rsid w:val="00E266DD"/>
    <w:rsid w:val="00E9272F"/>
    <w:rsid w:val="00EA14B3"/>
    <w:rsid w:val="00F70CF5"/>
    <w:rsid w:val="00F76FD7"/>
    <w:rsid w:val="00FC2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685EA8"/>
  <w15:docId w15:val="{CC68377F-3E1E-4DB9-8CA7-6AEB161D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9"/>
    <w:qFormat/>
    <w:rsid w:val="00D66179"/>
    <w:pPr>
      <w:keepNext/>
      <w:tabs>
        <w:tab w:val="left" w:pos="540"/>
      </w:tabs>
      <w:spacing w:after="0" w:line="240" w:lineRule="auto"/>
      <w:outlineLvl w:val="0"/>
    </w:pPr>
    <w:rPr>
      <w:rFonts w:ascii="Times New Roman" w:eastAsia="Calibri" w:hAnsi="Times New Roman" w:cs="Times New Roman"/>
      <w:b/>
      <w:bCs/>
      <w:sz w:val="20"/>
      <w:szCs w:val="20"/>
      <w:lang w:val="x-none" w:eastAsia="lt-LT"/>
    </w:rPr>
  </w:style>
  <w:style w:type="paragraph" w:styleId="Antrat3">
    <w:name w:val="heading 3"/>
    <w:basedOn w:val="prastasis"/>
    <w:next w:val="prastasis"/>
    <w:link w:val="Antrat3Diagrama"/>
    <w:autoRedefine/>
    <w:uiPriority w:val="99"/>
    <w:qFormat/>
    <w:rsid w:val="00D66179"/>
    <w:pPr>
      <w:keepNext/>
      <w:spacing w:after="0" w:line="240" w:lineRule="auto"/>
      <w:outlineLvl w:val="2"/>
    </w:pPr>
    <w:rPr>
      <w:rFonts w:ascii="Times New Roman" w:eastAsia="Calibri" w:hAnsi="Times New Roman" w:cs="Times New Roman"/>
      <w:b/>
      <w:bCs/>
      <w:sz w:val="20"/>
      <w:szCs w:val="20"/>
      <w:lang w:val="x-none" w:eastAsia="lt-LT"/>
    </w:rPr>
  </w:style>
  <w:style w:type="paragraph" w:styleId="Antrat5">
    <w:name w:val="heading 5"/>
    <w:basedOn w:val="prastasis"/>
    <w:next w:val="prastasis"/>
    <w:link w:val="Antrat5Diagrama"/>
    <w:uiPriority w:val="99"/>
    <w:qFormat/>
    <w:rsid w:val="00D66179"/>
    <w:pPr>
      <w:keepNext/>
      <w:spacing w:after="0" w:line="240" w:lineRule="auto"/>
      <w:outlineLvl w:val="4"/>
    </w:pPr>
    <w:rPr>
      <w:rFonts w:ascii="Times New Roman" w:eastAsia="Times New Roman" w:hAnsi="Times New Roman" w:cs="Times New Roman"/>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D6617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Numatytasispastraiposriftas"/>
    <w:uiPriority w:val="99"/>
    <w:semiHidden/>
    <w:rsid w:val="00D6617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Numatytasispastraiposriftas"/>
    <w:uiPriority w:val="99"/>
    <w:semiHidden/>
    <w:rsid w:val="00D66179"/>
    <w:rPr>
      <w:rFonts w:asciiTheme="majorHAnsi" w:eastAsiaTheme="majorEastAsia" w:hAnsiTheme="majorHAnsi" w:cstheme="majorBidi"/>
      <w:color w:val="2E74B5" w:themeColor="accent1" w:themeShade="BF"/>
    </w:rPr>
  </w:style>
  <w:style w:type="numbering" w:customStyle="1" w:styleId="NoList1">
    <w:name w:val="No List1"/>
    <w:next w:val="Sraonra"/>
    <w:uiPriority w:val="99"/>
    <w:semiHidden/>
    <w:unhideWhenUsed/>
    <w:rsid w:val="00D66179"/>
  </w:style>
  <w:style w:type="character" w:customStyle="1" w:styleId="Antrat1Diagrama">
    <w:name w:val="Antraštė 1 Diagrama"/>
    <w:link w:val="Antrat1"/>
    <w:uiPriority w:val="99"/>
    <w:rsid w:val="00D66179"/>
    <w:rPr>
      <w:rFonts w:ascii="Times New Roman" w:eastAsia="Calibri" w:hAnsi="Times New Roman" w:cs="Times New Roman"/>
      <w:b/>
      <w:bCs/>
      <w:sz w:val="20"/>
      <w:szCs w:val="20"/>
      <w:lang w:val="x-none" w:eastAsia="lt-LT"/>
    </w:rPr>
  </w:style>
  <w:style w:type="character" w:customStyle="1" w:styleId="Antrat3Diagrama">
    <w:name w:val="Antraštė 3 Diagrama"/>
    <w:link w:val="Antrat3"/>
    <w:uiPriority w:val="99"/>
    <w:rsid w:val="00D66179"/>
    <w:rPr>
      <w:rFonts w:ascii="Times New Roman" w:eastAsia="Calibri" w:hAnsi="Times New Roman" w:cs="Times New Roman"/>
      <w:b/>
      <w:bCs/>
      <w:sz w:val="20"/>
      <w:szCs w:val="20"/>
      <w:lang w:val="x-none" w:eastAsia="lt-LT"/>
    </w:rPr>
  </w:style>
  <w:style w:type="character" w:customStyle="1" w:styleId="Antrat5Diagrama">
    <w:name w:val="Antraštė 5 Diagrama"/>
    <w:link w:val="Antrat5"/>
    <w:uiPriority w:val="99"/>
    <w:rsid w:val="00D66179"/>
    <w:rPr>
      <w:rFonts w:ascii="Times New Roman" w:eastAsia="Times New Roman" w:hAnsi="Times New Roman" w:cs="Times New Roman"/>
      <w:i/>
      <w:iCs/>
      <w:sz w:val="20"/>
      <w:szCs w:val="20"/>
      <w:lang w:eastAsia="lt-LT"/>
    </w:rPr>
  </w:style>
  <w:style w:type="numbering" w:customStyle="1" w:styleId="Sraonra1">
    <w:name w:val="Sąrašo nėra1"/>
    <w:next w:val="Sraonra"/>
    <w:uiPriority w:val="99"/>
    <w:semiHidden/>
    <w:unhideWhenUsed/>
    <w:rsid w:val="00D66179"/>
  </w:style>
  <w:style w:type="paragraph" w:styleId="Pavadinimas">
    <w:name w:val="Title"/>
    <w:basedOn w:val="prastasis"/>
    <w:link w:val="PavadinimasDiagrama"/>
    <w:autoRedefine/>
    <w:uiPriority w:val="99"/>
    <w:qFormat/>
    <w:rsid w:val="00D66179"/>
    <w:pPr>
      <w:spacing w:after="0" w:line="240" w:lineRule="auto"/>
      <w:jc w:val="center"/>
      <w:outlineLvl w:val="0"/>
    </w:pPr>
    <w:rPr>
      <w:rFonts w:ascii="Times New Roman" w:eastAsia="Times New Roman" w:hAnsi="Times New Roman" w:cs="Times New Roman"/>
      <w:b/>
      <w:bCs/>
      <w:kern w:val="28"/>
      <w:sz w:val="20"/>
      <w:szCs w:val="20"/>
      <w:lang w:val="x-none" w:eastAsia="x-none"/>
    </w:rPr>
  </w:style>
  <w:style w:type="character" w:customStyle="1" w:styleId="TitleChar">
    <w:name w:val="Title Char"/>
    <w:basedOn w:val="Numatytasispastraiposriftas"/>
    <w:uiPriority w:val="99"/>
    <w:rsid w:val="00D66179"/>
    <w:rPr>
      <w:rFonts w:asciiTheme="majorHAnsi" w:eastAsiaTheme="majorEastAsia" w:hAnsiTheme="majorHAnsi" w:cstheme="majorBidi"/>
      <w:spacing w:val="-10"/>
      <w:kern w:val="28"/>
      <w:sz w:val="56"/>
      <w:szCs w:val="56"/>
    </w:rPr>
  </w:style>
  <w:style w:type="character" w:customStyle="1" w:styleId="PavadinimasDiagrama">
    <w:name w:val="Pavadinimas Diagrama"/>
    <w:link w:val="Pavadinimas"/>
    <w:uiPriority w:val="99"/>
    <w:rsid w:val="00D66179"/>
    <w:rPr>
      <w:rFonts w:ascii="Times New Roman" w:eastAsia="Times New Roman" w:hAnsi="Times New Roman" w:cs="Times New Roman"/>
      <w:b/>
      <w:bCs/>
      <w:kern w:val="28"/>
      <w:sz w:val="20"/>
      <w:szCs w:val="20"/>
      <w:lang w:val="x-none" w:eastAsia="x-none"/>
    </w:rPr>
  </w:style>
  <w:style w:type="paragraph" w:styleId="Pagrindinistekstas">
    <w:name w:val="Body Text"/>
    <w:basedOn w:val="prastasis"/>
    <w:link w:val="PagrindinistekstasDiagrama"/>
    <w:uiPriority w:val="99"/>
    <w:semiHidden/>
    <w:rsid w:val="00D66179"/>
    <w:pPr>
      <w:spacing w:after="0" w:line="240" w:lineRule="auto"/>
    </w:pPr>
    <w:rPr>
      <w:rFonts w:ascii="Times New Roman" w:eastAsia="Times New Roman" w:hAnsi="Times New Roman" w:cs="Times New Roman"/>
      <w:noProof/>
      <w:sz w:val="20"/>
      <w:szCs w:val="20"/>
      <w:lang w:eastAsia="lt-LT"/>
    </w:rPr>
  </w:style>
  <w:style w:type="character" w:customStyle="1" w:styleId="BodyTextChar">
    <w:name w:val="Body Text Char"/>
    <w:basedOn w:val="Numatytasispastraiposriftas"/>
    <w:uiPriority w:val="99"/>
    <w:semiHidden/>
    <w:rsid w:val="00D66179"/>
  </w:style>
  <w:style w:type="character" w:customStyle="1" w:styleId="PagrindinistekstasDiagrama">
    <w:name w:val="Pagrindinis tekstas Diagrama"/>
    <w:link w:val="Pagrindinistekstas"/>
    <w:uiPriority w:val="99"/>
    <w:semiHidden/>
    <w:rsid w:val="00D66179"/>
    <w:rPr>
      <w:rFonts w:ascii="Times New Roman" w:eastAsia="Times New Roman" w:hAnsi="Times New Roman" w:cs="Times New Roman"/>
      <w:noProof/>
      <w:sz w:val="20"/>
      <w:szCs w:val="20"/>
      <w:lang w:eastAsia="lt-LT"/>
    </w:rPr>
  </w:style>
  <w:style w:type="paragraph" w:customStyle="1" w:styleId="BTEMEASMCA">
    <w:name w:val="BT EMEA_SMCA"/>
    <w:basedOn w:val="prastasis"/>
    <w:link w:val="BTEMEASMCAChar"/>
    <w:autoRedefine/>
    <w:uiPriority w:val="99"/>
    <w:rsid w:val="00D66179"/>
    <w:pPr>
      <w:spacing w:after="0" w:line="240" w:lineRule="auto"/>
    </w:pPr>
    <w:rPr>
      <w:rFonts w:ascii="Times New Roman" w:eastAsia="Times New Roman" w:hAnsi="Times New Roman" w:cs="Times New Roman"/>
      <w:noProof/>
      <w:lang w:val="x-none" w:eastAsia="x-none"/>
    </w:rPr>
  </w:style>
  <w:style w:type="character" w:customStyle="1" w:styleId="BTEMEASMCAChar">
    <w:name w:val="BT EMEA_SMCA Char"/>
    <w:link w:val="BTEMEASMCA"/>
    <w:uiPriority w:val="99"/>
    <w:locked/>
    <w:rsid w:val="00D66179"/>
    <w:rPr>
      <w:rFonts w:ascii="Times New Roman" w:eastAsia="Times New Roman" w:hAnsi="Times New Roman" w:cs="Times New Roman"/>
      <w:noProof/>
      <w:lang w:val="x-none" w:eastAsia="x-none"/>
    </w:rPr>
  </w:style>
  <w:style w:type="paragraph" w:styleId="Debesliotekstas">
    <w:name w:val="Balloon Text"/>
    <w:basedOn w:val="prastasis"/>
    <w:link w:val="DebesliotekstasDiagrama"/>
    <w:uiPriority w:val="99"/>
    <w:semiHidden/>
    <w:unhideWhenUsed/>
    <w:rsid w:val="00D66179"/>
    <w:pPr>
      <w:spacing w:after="0" w:line="240" w:lineRule="auto"/>
    </w:pPr>
    <w:rPr>
      <w:rFonts w:ascii="Tahoma" w:eastAsia="Times New Roman" w:hAnsi="Tahoma" w:cs="Tahoma"/>
      <w:sz w:val="16"/>
      <w:szCs w:val="16"/>
    </w:rPr>
  </w:style>
  <w:style w:type="character" w:customStyle="1" w:styleId="BalloonTextChar">
    <w:name w:val="Balloon Text Char"/>
    <w:basedOn w:val="Numatytasispastraiposriftas"/>
    <w:uiPriority w:val="99"/>
    <w:semiHidden/>
    <w:rsid w:val="00D66179"/>
    <w:rPr>
      <w:rFonts w:ascii="Segoe UI" w:hAnsi="Segoe UI" w:cs="Segoe UI"/>
      <w:sz w:val="18"/>
      <w:szCs w:val="18"/>
    </w:rPr>
  </w:style>
  <w:style w:type="character" w:customStyle="1" w:styleId="DebesliotekstasDiagrama">
    <w:name w:val="Debesėlio tekstas Diagrama"/>
    <w:link w:val="Debesliotekstas"/>
    <w:uiPriority w:val="99"/>
    <w:semiHidden/>
    <w:rsid w:val="00D66179"/>
    <w:rPr>
      <w:rFonts w:ascii="Tahoma" w:eastAsia="Times New Roman" w:hAnsi="Tahoma" w:cs="Tahoma"/>
      <w:sz w:val="16"/>
      <w:szCs w:val="16"/>
    </w:rPr>
  </w:style>
  <w:style w:type="character" w:customStyle="1" w:styleId="hps">
    <w:name w:val="hps"/>
    <w:basedOn w:val="Numatytasispastraiposriftas"/>
    <w:rsid w:val="00D66179"/>
  </w:style>
  <w:style w:type="character" w:styleId="Hipersaitas">
    <w:name w:val="Hyperlink"/>
    <w:uiPriority w:val="99"/>
    <w:rsid w:val="00D66179"/>
    <w:rPr>
      <w:color w:val="0000FF"/>
      <w:u w:val="single"/>
    </w:rPr>
  </w:style>
  <w:style w:type="paragraph" w:styleId="Komentarotekstas">
    <w:name w:val="annotation text"/>
    <w:basedOn w:val="prastasis"/>
    <w:link w:val="KomentarotekstasDiagrama"/>
    <w:uiPriority w:val="99"/>
    <w:semiHidden/>
    <w:rsid w:val="00D66179"/>
    <w:pPr>
      <w:spacing w:after="0" w:line="240" w:lineRule="auto"/>
    </w:pPr>
    <w:rPr>
      <w:rFonts w:ascii="Times New Roman" w:eastAsia="Calibri" w:hAnsi="Times New Roman" w:cs="Times New Roman"/>
      <w:noProof/>
      <w:sz w:val="20"/>
      <w:szCs w:val="20"/>
      <w:lang w:val="x-none" w:eastAsia="lt-LT"/>
    </w:rPr>
  </w:style>
  <w:style w:type="character" w:customStyle="1" w:styleId="CommentTextChar">
    <w:name w:val="Comment Text Char"/>
    <w:basedOn w:val="Numatytasispastraiposriftas"/>
    <w:uiPriority w:val="99"/>
    <w:semiHidden/>
    <w:rsid w:val="00D66179"/>
    <w:rPr>
      <w:sz w:val="20"/>
      <w:szCs w:val="20"/>
    </w:rPr>
  </w:style>
  <w:style w:type="character" w:customStyle="1" w:styleId="KomentarotekstasDiagrama">
    <w:name w:val="Komentaro tekstas Diagrama"/>
    <w:link w:val="Komentarotekstas"/>
    <w:uiPriority w:val="99"/>
    <w:semiHidden/>
    <w:rsid w:val="00D66179"/>
    <w:rPr>
      <w:rFonts w:ascii="Times New Roman" w:eastAsia="Calibri" w:hAnsi="Times New Roman" w:cs="Times New Roman"/>
      <w:noProof/>
      <w:sz w:val="20"/>
      <w:szCs w:val="20"/>
      <w:lang w:val="x-none" w:eastAsia="lt-LT"/>
    </w:rPr>
  </w:style>
  <w:style w:type="paragraph" w:styleId="Antrats">
    <w:name w:val="header"/>
    <w:basedOn w:val="prastasis"/>
    <w:link w:val="AntratsDiagrama"/>
    <w:uiPriority w:val="99"/>
    <w:rsid w:val="00D66179"/>
    <w:pPr>
      <w:tabs>
        <w:tab w:val="center" w:pos="4819"/>
        <w:tab w:val="right" w:pos="9638"/>
      </w:tabs>
      <w:spacing w:after="0" w:line="240" w:lineRule="auto"/>
    </w:pPr>
    <w:rPr>
      <w:rFonts w:ascii="Times New Roman" w:eastAsia="Calibri" w:hAnsi="Times New Roman" w:cs="Times New Roman"/>
      <w:noProof/>
      <w:sz w:val="24"/>
      <w:szCs w:val="24"/>
      <w:lang w:val="x-none" w:eastAsia="lt-LT"/>
    </w:rPr>
  </w:style>
  <w:style w:type="character" w:customStyle="1" w:styleId="HeaderChar">
    <w:name w:val="Header Char"/>
    <w:basedOn w:val="Numatytasispastraiposriftas"/>
    <w:uiPriority w:val="99"/>
    <w:semiHidden/>
    <w:rsid w:val="00D66179"/>
  </w:style>
  <w:style w:type="character" w:customStyle="1" w:styleId="AntratsDiagrama">
    <w:name w:val="Antraštės Diagrama"/>
    <w:link w:val="Antrats"/>
    <w:uiPriority w:val="99"/>
    <w:rsid w:val="00D66179"/>
    <w:rPr>
      <w:rFonts w:ascii="Times New Roman" w:eastAsia="Calibri" w:hAnsi="Times New Roman" w:cs="Times New Roman"/>
      <w:noProof/>
      <w:sz w:val="24"/>
      <w:szCs w:val="24"/>
      <w:lang w:val="x-none" w:eastAsia="lt-LT"/>
    </w:rPr>
  </w:style>
  <w:style w:type="paragraph" w:styleId="Porat">
    <w:name w:val="footer"/>
    <w:basedOn w:val="prastasis"/>
    <w:link w:val="PoratDiagrama"/>
    <w:uiPriority w:val="99"/>
    <w:rsid w:val="00D66179"/>
    <w:pPr>
      <w:tabs>
        <w:tab w:val="center" w:pos="4819"/>
        <w:tab w:val="right" w:pos="9638"/>
      </w:tabs>
      <w:spacing w:after="0" w:line="240" w:lineRule="auto"/>
    </w:pPr>
    <w:rPr>
      <w:rFonts w:ascii="Times New Roman" w:eastAsia="Calibri" w:hAnsi="Times New Roman" w:cs="Times New Roman"/>
      <w:noProof/>
      <w:sz w:val="24"/>
      <w:szCs w:val="24"/>
      <w:lang w:val="x-none" w:eastAsia="lt-LT"/>
    </w:rPr>
  </w:style>
  <w:style w:type="character" w:customStyle="1" w:styleId="FooterChar">
    <w:name w:val="Footer Char"/>
    <w:basedOn w:val="Numatytasispastraiposriftas"/>
    <w:uiPriority w:val="99"/>
    <w:rsid w:val="00D66179"/>
  </w:style>
  <w:style w:type="character" w:customStyle="1" w:styleId="PoratDiagrama">
    <w:name w:val="Poraštė Diagrama"/>
    <w:link w:val="Porat"/>
    <w:uiPriority w:val="99"/>
    <w:rsid w:val="00D66179"/>
    <w:rPr>
      <w:rFonts w:ascii="Times New Roman" w:eastAsia="Calibri" w:hAnsi="Times New Roman" w:cs="Times New Roman"/>
      <w:noProof/>
      <w:sz w:val="24"/>
      <w:szCs w:val="24"/>
      <w:lang w:val="x-none" w:eastAsia="lt-LT"/>
    </w:rPr>
  </w:style>
  <w:style w:type="paragraph" w:styleId="Dokumentoinaostekstas">
    <w:name w:val="endnote text"/>
    <w:basedOn w:val="prastasis"/>
    <w:next w:val="prastasis"/>
    <w:link w:val="DokumentoinaostekstasDiagrama"/>
    <w:uiPriority w:val="99"/>
    <w:semiHidden/>
    <w:rsid w:val="00D66179"/>
    <w:pPr>
      <w:tabs>
        <w:tab w:val="left" w:pos="567"/>
      </w:tabs>
      <w:spacing w:after="0" w:line="240" w:lineRule="auto"/>
    </w:pPr>
    <w:rPr>
      <w:rFonts w:ascii="Times New Roman" w:eastAsia="Calibri" w:hAnsi="Times New Roman" w:cs="Times New Roman"/>
      <w:sz w:val="20"/>
      <w:szCs w:val="20"/>
      <w:lang w:val="en-GB" w:eastAsia="lt-LT"/>
    </w:rPr>
  </w:style>
  <w:style w:type="character" w:customStyle="1" w:styleId="EndnoteTextChar">
    <w:name w:val="Endnote Text Char"/>
    <w:basedOn w:val="Numatytasispastraiposriftas"/>
    <w:uiPriority w:val="99"/>
    <w:semiHidden/>
    <w:rsid w:val="00D66179"/>
    <w:rPr>
      <w:sz w:val="20"/>
      <w:szCs w:val="20"/>
    </w:rPr>
  </w:style>
  <w:style w:type="character" w:customStyle="1" w:styleId="DokumentoinaostekstasDiagrama">
    <w:name w:val="Dokumento išnašos tekstas Diagrama"/>
    <w:link w:val="Dokumentoinaostekstas"/>
    <w:uiPriority w:val="99"/>
    <w:semiHidden/>
    <w:rsid w:val="00D66179"/>
    <w:rPr>
      <w:rFonts w:ascii="Times New Roman" w:eastAsia="Calibri" w:hAnsi="Times New Roman" w:cs="Times New Roman"/>
      <w:sz w:val="20"/>
      <w:szCs w:val="20"/>
      <w:lang w:val="en-GB" w:eastAsia="lt-LT"/>
    </w:rPr>
  </w:style>
  <w:style w:type="paragraph" w:styleId="Pagrindiniotekstotrauka">
    <w:name w:val="Body Text Indent"/>
    <w:basedOn w:val="prastasis"/>
    <w:link w:val="PagrindiniotekstotraukaDiagrama"/>
    <w:uiPriority w:val="99"/>
    <w:semiHidden/>
    <w:rsid w:val="00D66179"/>
    <w:pPr>
      <w:spacing w:after="120" w:line="240" w:lineRule="auto"/>
      <w:ind w:left="283"/>
    </w:pPr>
    <w:rPr>
      <w:rFonts w:ascii="Times New Roman" w:eastAsia="Calibri" w:hAnsi="Times New Roman" w:cs="Times New Roman"/>
      <w:noProof/>
      <w:sz w:val="24"/>
      <w:szCs w:val="24"/>
      <w:lang w:val="x-none" w:eastAsia="lt-LT"/>
    </w:rPr>
  </w:style>
  <w:style w:type="character" w:customStyle="1" w:styleId="BodyTextIndentChar">
    <w:name w:val="Body Text Indent Char"/>
    <w:basedOn w:val="Numatytasispastraiposriftas"/>
    <w:uiPriority w:val="99"/>
    <w:semiHidden/>
    <w:rsid w:val="00D66179"/>
  </w:style>
  <w:style w:type="character" w:customStyle="1" w:styleId="PagrindiniotekstotraukaDiagrama">
    <w:name w:val="Pagrindinio teksto įtrauka Diagrama"/>
    <w:link w:val="Pagrindiniotekstotrauka"/>
    <w:uiPriority w:val="99"/>
    <w:semiHidden/>
    <w:rsid w:val="00D66179"/>
    <w:rPr>
      <w:rFonts w:ascii="Times New Roman" w:eastAsia="Calibri" w:hAnsi="Times New Roman" w:cs="Times New Roman"/>
      <w:noProof/>
      <w:sz w:val="24"/>
      <w:szCs w:val="24"/>
      <w:lang w:val="x-none" w:eastAsia="lt-LT"/>
    </w:rPr>
  </w:style>
  <w:style w:type="paragraph" w:styleId="Pagrindiniotekstotrauka3">
    <w:name w:val="Body Text Indent 3"/>
    <w:basedOn w:val="prastasis"/>
    <w:link w:val="Pagrindiniotekstotrauka3Diagrama"/>
    <w:uiPriority w:val="99"/>
    <w:semiHidden/>
    <w:rsid w:val="00D66179"/>
    <w:pPr>
      <w:tabs>
        <w:tab w:val="left" w:pos="540"/>
      </w:tabs>
      <w:spacing w:after="0" w:line="240" w:lineRule="auto"/>
      <w:ind w:left="540" w:hanging="540"/>
    </w:pPr>
    <w:rPr>
      <w:rFonts w:ascii="Times New Roman" w:eastAsia="Calibri" w:hAnsi="Times New Roman" w:cs="Times New Roman"/>
      <w:noProof/>
      <w:sz w:val="20"/>
      <w:szCs w:val="20"/>
      <w:lang w:val="x-none" w:eastAsia="lt-LT"/>
    </w:rPr>
  </w:style>
  <w:style w:type="character" w:customStyle="1" w:styleId="BodyTextIndent3Char">
    <w:name w:val="Body Text Indent 3 Char"/>
    <w:basedOn w:val="Numatytasispastraiposriftas"/>
    <w:uiPriority w:val="99"/>
    <w:semiHidden/>
    <w:rsid w:val="00D66179"/>
    <w:rPr>
      <w:sz w:val="16"/>
      <w:szCs w:val="16"/>
    </w:rPr>
  </w:style>
  <w:style w:type="character" w:customStyle="1" w:styleId="Pagrindiniotekstotrauka3Diagrama">
    <w:name w:val="Pagrindinio teksto įtrauka 3 Diagrama"/>
    <w:link w:val="Pagrindiniotekstotrauka3"/>
    <w:uiPriority w:val="99"/>
    <w:semiHidden/>
    <w:rsid w:val="00D66179"/>
    <w:rPr>
      <w:rFonts w:ascii="Times New Roman" w:eastAsia="Calibri" w:hAnsi="Times New Roman" w:cs="Times New Roman"/>
      <w:noProof/>
      <w:sz w:val="20"/>
      <w:szCs w:val="20"/>
      <w:lang w:val="x-none" w:eastAsia="lt-LT"/>
    </w:rPr>
  </w:style>
  <w:style w:type="paragraph" w:styleId="Komentarotema">
    <w:name w:val="annotation subject"/>
    <w:basedOn w:val="Komentarotekstas"/>
    <w:next w:val="Komentarotekstas"/>
    <w:link w:val="KomentarotemaDiagrama"/>
    <w:uiPriority w:val="99"/>
    <w:semiHidden/>
    <w:rsid w:val="00D66179"/>
    <w:rPr>
      <w:b/>
      <w:bCs/>
    </w:rPr>
  </w:style>
  <w:style w:type="character" w:customStyle="1" w:styleId="CommentSubjectChar">
    <w:name w:val="Comment Subject Char"/>
    <w:basedOn w:val="CommentTextChar"/>
    <w:uiPriority w:val="99"/>
    <w:semiHidden/>
    <w:rsid w:val="00D66179"/>
    <w:rPr>
      <w:b/>
      <w:bCs/>
      <w:sz w:val="20"/>
      <w:szCs w:val="20"/>
    </w:rPr>
  </w:style>
  <w:style w:type="character" w:customStyle="1" w:styleId="KomentarotemaDiagrama">
    <w:name w:val="Komentaro tema Diagrama"/>
    <w:link w:val="Komentarotema"/>
    <w:uiPriority w:val="99"/>
    <w:semiHidden/>
    <w:rsid w:val="00D66179"/>
    <w:rPr>
      <w:rFonts w:ascii="Times New Roman" w:eastAsia="Calibri" w:hAnsi="Times New Roman" w:cs="Times New Roman"/>
      <w:b/>
      <w:bCs/>
      <w:noProof/>
      <w:sz w:val="20"/>
      <w:szCs w:val="20"/>
      <w:lang w:val="x-none" w:eastAsia="lt-LT"/>
    </w:rPr>
  </w:style>
  <w:style w:type="paragraph" w:customStyle="1" w:styleId="BT-EMEASMCA">
    <w:name w:val="BT- EMEA_SMCA"/>
    <w:basedOn w:val="prastasis"/>
    <w:autoRedefine/>
    <w:uiPriority w:val="99"/>
    <w:rsid w:val="00D66179"/>
    <w:pPr>
      <w:numPr>
        <w:numId w:val="1"/>
      </w:numPr>
      <w:spacing w:after="0" w:line="240" w:lineRule="auto"/>
    </w:pPr>
    <w:rPr>
      <w:rFonts w:ascii="Times New Roman" w:eastAsia="Times New Roman" w:hAnsi="Times New Roman" w:cs="Times New Roman"/>
      <w:noProof/>
    </w:rPr>
  </w:style>
  <w:style w:type="paragraph" w:customStyle="1" w:styleId="BTbEMEASMCA">
    <w:name w:val="BT(b) EMEA_SMCA"/>
    <w:basedOn w:val="prastasis"/>
    <w:autoRedefine/>
    <w:uiPriority w:val="99"/>
    <w:rsid w:val="00D66179"/>
    <w:pPr>
      <w:spacing w:after="0" w:line="240" w:lineRule="auto"/>
    </w:pPr>
    <w:rPr>
      <w:rFonts w:ascii="Times New Roman" w:eastAsia="Times New Roman" w:hAnsi="Times New Roman" w:cs="Times New Roman"/>
      <w:b/>
      <w:noProof/>
    </w:rPr>
  </w:style>
  <w:style w:type="character" w:styleId="Komentaronuoroda">
    <w:name w:val="annotation reference"/>
    <w:uiPriority w:val="99"/>
    <w:semiHidden/>
    <w:rsid w:val="00D66179"/>
    <w:rPr>
      <w:rFonts w:ascii="Times New Roman" w:hAnsi="Times New Roman" w:cs="Times New Roman"/>
      <w:sz w:val="16"/>
      <w:szCs w:val="16"/>
    </w:rPr>
  </w:style>
  <w:style w:type="character" w:customStyle="1" w:styleId="CharChar12">
    <w:name w:val="Char Char12"/>
    <w:uiPriority w:val="99"/>
    <w:locked/>
    <w:rsid w:val="00D66179"/>
    <w:rPr>
      <w:rFonts w:ascii="Times New Roman" w:hAnsi="Times New Roman" w:cs="Times New Roman"/>
      <w:b/>
      <w:bCs/>
      <w:lang w:val="lt-LT" w:eastAsia="lt-LT" w:bidi="ar-SA"/>
    </w:rPr>
  </w:style>
  <w:style w:type="character" w:customStyle="1" w:styleId="CharChar5">
    <w:name w:val="Char Char5"/>
    <w:uiPriority w:val="99"/>
    <w:locked/>
    <w:rsid w:val="00D66179"/>
    <w:rPr>
      <w:rFonts w:ascii="Calibri" w:hAnsi="Calibri" w:cs="Calibri"/>
      <w:b/>
      <w:bCs/>
      <w:kern w:val="28"/>
      <w:sz w:val="22"/>
      <w:szCs w:val="22"/>
      <w:lang w:val="lt-LT" w:eastAsia="lt-LT" w:bidi="ar-SA"/>
    </w:rPr>
  </w:style>
  <w:style w:type="character" w:customStyle="1" w:styleId="CharChar14">
    <w:name w:val="Char Char14"/>
    <w:uiPriority w:val="99"/>
    <w:locked/>
    <w:rsid w:val="00D66179"/>
    <w:rPr>
      <w:rFonts w:cs="Times New Roman"/>
      <w:b/>
      <w:bCs/>
      <w:lang w:val="lt-LT" w:eastAsia="lt-LT" w:bidi="ar-SA"/>
    </w:rPr>
  </w:style>
  <w:style w:type="character" w:customStyle="1" w:styleId="CharChar13">
    <w:name w:val="Char Char13"/>
    <w:uiPriority w:val="99"/>
    <w:locked/>
    <w:rsid w:val="00D66179"/>
    <w:rPr>
      <w:rFonts w:cs="Times New Roman"/>
      <w:b/>
      <w:bCs/>
      <w:lang w:val="lt-LT" w:eastAsia="lt-LT" w:bidi="ar-SA"/>
    </w:rPr>
  </w:style>
  <w:style w:type="paragraph" w:styleId="Paprastasistekstas">
    <w:name w:val="Plain Text"/>
    <w:basedOn w:val="prastasis"/>
    <w:link w:val="PaprastasistekstasDiagrama"/>
    <w:uiPriority w:val="99"/>
    <w:rsid w:val="00D6617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D66179"/>
    <w:rPr>
      <w:rFonts w:ascii="Courier New" w:eastAsia="SimSun" w:hAnsi="Courier New" w:cs="Times New Roman"/>
      <w:sz w:val="20"/>
      <w:szCs w:val="20"/>
      <w:lang w:val="en-US"/>
    </w:rPr>
  </w:style>
  <w:style w:type="numbering" w:customStyle="1" w:styleId="Sraonra11">
    <w:name w:val="Sąrašo nėra11"/>
    <w:next w:val="Sraonra"/>
    <w:uiPriority w:val="99"/>
    <w:semiHidden/>
    <w:unhideWhenUsed/>
    <w:rsid w:val="00D66179"/>
  </w:style>
  <w:style w:type="paragraph" w:styleId="Pataisymai">
    <w:name w:val="Revision"/>
    <w:hidden/>
    <w:uiPriority w:val="99"/>
    <w:semiHidden/>
    <w:rsid w:val="00D66179"/>
    <w:pPr>
      <w:spacing w:after="0" w:line="240" w:lineRule="auto"/>
    </w:pPr>
    <w:rPr>
      <w:rFonts w:ascii="Calibri" w:eastAsia="Calibri" w:hAnsi="Calibri" w:cs="Times New Roman"/>
    </w:rPr>
  </w:style>
  <w:style w:type="paragraph" w:styleId="Sraopastraipa">
    <w:name w:val="List Paragraph"/>
    <w:basedOn w:val="prastasis"/>
    <w:uiPriority w:val="34"/>
    <w:qFormat/>
    <w:rsid w:val="00062216"/>
    <w:pPr>
      <w:ind w:left="720"/>
      <w:contextualSpacing/>
    </w:pPr>
  </w:style>
  <w:style w:type="character" w:customStyle="1" w:styleId="UnresolvedMention1">
    <w:name w:val="Unresolved Mention1"/>
    <w:basedOn w:val="Numatytasispastraiposriftas"/>
    <w:uiPriority w:val="99"/>
    <w:semiHidden/>
    <w:unhideWhenUsed/>
    <w:rsid w:val="003E1784"/>
    <w:rPr>
      <w:color w:val="605E5C"/>
      <w:shd w:val="clear" w:color="auto" w:fill="E1DFDD"/>
    </w:rPr>
  </w:style>
  <w:style w:type="character" w:customStyle="1" w:styleId="UnresolvedMention2">
    <w:name w:val="Unresolved Mention2"/>
    <w:basedOn w:val="Numatytasispastraiposriftas"/>
    <w:uiPriority w:val="99"/>
    <w:semiHidden/>
    <w:unhideWhenUsed/>
    <w:rsid w:val="006103C3"/>
    <w:rPr>
      <w:color w:val="605E5C"/>
      <w:shd w:val="clear" w:color="auto" w:fill="E1DFDD"/>
    </w:rPr>
  </w:style>
  <w:style w:type="character" w:styleId="Neapdorotaspaminjimas">
    <w:name w:val="Unresolved Mention"/>
    <w:basedOn w:val="Numatytasispastraiposriftas"/>
    <w:uiPriority w:val="99"/>
    <w:semiHidden/>
    <w:unhideWhenUsed/>
    <w:rsid w:val="00490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39457</Words>
  <Characters>22492</Characters>
  <Application>Microsoft Office Word</Application>
  <DocSecurity>4</DocSecurity>
  <Lines>187</Lines>
  <Paragraphs>123</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Prostatos vėžys ir didelio laipsnio navikai</vt:lpstr>
      <vt:lpstr>REDUCE tyrimo, kuris truko 4 metus ir yra keliuose centruose atliktas atsitiktin</vt:lpstr>
      <vt:lpstr>Prieš pradedant gydymą dutasteriduir periodiškai vėliau, pacientams reikia atlik</vt:lpstr>
      <vt:lpstr>Du atvejo kontrolės epidemiologiniai tyrimai, vienas kurių buvo atliktas naudoja</vt:lpstr>
      <vt:lpstr/>
      <vt:lpstr>Remiantis 12 atsitiktinių imčių placebu ar palyginamuoju vaistiniu preparatu kon</vt:lpstr>
      <vt:lpstr>Poveikis lytinei funkcijai</vt:lpstr>
      <vt:lpstr>Dutasterido ir tamsulozino pastovių dozių derinio poveikis lytinei funkcijai buv</vt:lpstr>
      <vt:lpstr/>
      <vt:lpstr>Žinoma, kad dutasterido ir tamsulozino derinys bei monoterapija dutasteridu nepa</vt:lpstr>
      <vt:lpstr/>
      <vt:lpstr>Kaip buvo stebėta kituose klinikiniuose tyrimuose, įskaitant CombAT ir REDUCE ty</vt:lpstr>
      <vt:lpstr>II PRIEDAS</vt:lpstr>
      <vt:lpstr/>
      <vt:lpstr>REGISTRACIJOS SĄLYGOS</vt:lpstr>
      <vt:lpstr/>
      <vt:lpstr/>
      <vt:lpstr/>
      <vt:lpstr/>
      <vt:lpstr/>
      <vt:lpstr/>
      <vt:lpstr/>
      <vt:lpstr/>
      <vt:lpstr/>
      <vt:lpstr/>
      <vt:lpstr/>
      <vt:lpstr/>
      <vt:lpstr/>
      <vt:lpstr/>
      <vt:lpstr/>
      <vt:lpstr/>
      <vt:lpstr/>
      <vt:lpstr/>
      <vt:lpstr/>
      <vt:lpstr/>
      <vt:lpstr/>
      <vt:lpstr/>
      <vt:lpstr/>
      <vt:lpstr/>
      <vt:lpstr/>
      <vt:lpstr/>
      <vt:lpstr/>
      <vt:lpstr/>
      <vt:lpstr/>
      <vt:lpstr/>
      <vt:lpstr/>
      <vt:lpstr/>
      <vt:lpstr>A. ŽENKLINIMAS</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
    </vt:vector>
  </TitlesOfParts>
  <Company>Teva</Company>
  <LinksUpToDate>false</LinksUpToDate>
  <CharactersWithSpaces>61826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2025-11-24T08:24:00Z</dcterms:created>
  <dcterms:modified xsi:type="dcterms:W3CDTF">2025-11-24T08:24:00Z</dcterms:modified>
</cp:coreProperties>
</file>