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bookmarkStart w:id="0" w:name="_Toc129243221"/>
      <w:bookmarkStart w:id="1" w:name="_Toc129243096"/>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jc w:val="center"/>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jc w:val="center"/>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outlineLvl w:val="0"/>
        <w:rPr>
          <w:rFonts w:ascii="Times New Roman" w:eastAsia="Calibri" w:hAnsi="Times New Roman" w:cs="Times New Roman"/>
          <w:b/>
          <w:caps/>
          <w:lang w:val="en-US"/>
        </w:rPr>
      </w:pPr>
    </w:p>
    <w:p w:rsidR="008F51E4" w:rsidRPr="008F51E4" w:rsidRDefault="008F51E4" w:rsidP="008F51E4">
      <w:pPr>
        <w:tabs>
          <w:tab w:val="left" w:pos="567"/>
        </w:tabs>
        <w:spacing w:after="0" w:line="240" w:lineRule="auto"/>
        <w:ind w:left="567" w:hanging="567"/>
        <w:jc w:val="center"/>
        <w:outlineLvl w:val="0"/>
        <w:rPr>
          <w:rFonts w:ascii="Times New Roman" w:eastAsia="Calibri" w:hAnsi="Times New Roman" w:cs="Times New Roman"/>
          <w:b/>
          <w:caps/>
          <w:lang w:val="en-US"/>
        </w:rPr>
      </w:pPr>
      <w:r w:rsidRPr="008F51E4">
        <w:rPr>
          <w:rFonts w:ascii="Times New Roman" w:eastAsia="Calibri" w:hAnsi="Times New Roman" w:cs="Times New Roman"/>
          <w:b/>
          <w:caps/>
          <w:lang w:val="en-US"/>
        </w:rPr>
        <w:t>I PRIEDAS</w:t>
      </w:r>
    </w:p>
    <w:p w:rsidR="008F51E4" w:rsidRPr="008F51E4" w:rsidRDefault="008F51E4" w:rsidP="008F51E4">
      <w:pPr>
        <w:spacing w:after="0" w:line="240" w:lineRule="auto"/>
        <w:jc w:val="center"/>
        <w:rPr>
          <w:rFonts w:ascii="Times New Roman" w:eastAsia="Calibri" w:hAnsi="Times New Roman" w:cs="Times New Roman"/>
          <w:lang w:val="en-US"/>
        </w:rPr>
      </w:pPr>
    </w:p>
    <w:p w:rsidR="008F51E4" w:rsidRPr="008F51E4" w:rsidRDefault="008F51E4" w:rsidP="008F51E4">
      <w:pPr>
        <w:tabs>
          <w:tab w:val="left" w:pos="567"/>
        </w:tabs>
        <w:spacing w:after="0" w:line="240" w:lineRule="auto"/>
        <w:ind w:left="567" w:hanging="567"/>
        <w:jc w:val="center"/>
        <w:outlineLvl w:val="0"/>
        <w:rPr>
          <w:rFonts w:ascii="Times New Roman" w:eastAsia="Calibri" w:hAnsi="Times New Roman" w:cs="Times New Roman"/>
          <w:b/>
          <w:caps/>
          <w:lang w:val="en-US"/>
        </w:rPr>
      </w:pPr>
      <w:bookmarkStart w:id="2" w:name="_Toc129243222"/>
      <w:bookmarkStart w:id="3" w:name="_Toc129243097"/>
      <w:r w:rsidRPr="008F51E4">
        <w:rPr>
          <w:rFonts w:ascii="Times New Roman" w:eastAsia="Calibri" w:hAnsi="Times New Roman" w:cs="Times New Roman"/>
          <w:b/>
          <w:caps/>
          <w:lang w:val="en-US"/>
        </w:rPr>
        <w:t>PREPARATO CHARAKTERISTIKŲ SANTRAUKA</w:t>
      </w:r>
      <w:bookmarkEnd w:id="2"/>
      <w:bookmarkEnd w:id="3"/>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br w:type="page"/>
      </w:r>
      <w:bookmarkEnd w:id="0"/>
      <w:bookmarkEnd w:id="1"/>
      <w:r w:rsidRPr="008F51E4">
        <w:rPr>
          <w:rFonts w:ascii="Times New Roman" w:eastAsia="Calibri" w:hAnsi="Times New Roman" w:cs="Times New Roman"/>
          <w:b/>
          <w:lang w:val="en-US"/>
        </w:rPr>
        <w:lastRenderedPageBreak/>
        <w:t>1.</w:t>
      </w:r>
      <w:r w:rsidRPr="008F51E4">
        <w:rPr>
          <w:rFonts w:ascii="Times New Roman" w:eastAsia="Calibri" w:hAnsi="Times New Roman" w:cs="Times New Roman"/>
          <w:b/>
          <w:lang w:val="en-US"/>
        </w:rPr>
        <w:tab/>
      </w:r>
      <w:r w:rsidRPr="008F51E4">
        <w:rPr>
          <w:rFonts w:ascii="Times New Roman" w:eastAsia="Calibri" w:hAnsi="Times New Roman" w:cs="Times New Roman"/>
          <w:b/>
          <w:caps/>
          <w:lang w:val="en-US"/>
        </w:rPr>
        <w:t>VAISTINIO</w:t>
      </w:r>
      <w:r w:rsidRPr="008F51E4">
        <w:rPr>
          <w:rFonts w:ascii="Times New Roman" w:eastAsia="Calibri" w:hAnsi="Times New Roman" w:cs="Times New Roman"/>
          <w:b/>
          <w:lang w:val="en-US"/>
        </w:rPr>
        <w:t xml:space="preserve"> PREPARATO PAVADINIMAS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5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10 mg plėvele dengtos tabletės</w:t>
      </w:r>
    </w:p>
    <w:p w:rsidR="008F51E4" w:rsidRPr="008F51E4" w:rsidRDefault="008F51E4" w:rsidP="008F51E4">
      <w:pPr>
        <w:widowControl w:val="0"/>
        <w:spacing w:after="0" w:line="240" w:lineRule="auto"/>
        <w:rPr>
          <w:rFonts w:ascii="Times New Roman" w:eastAsia="Calibri" w:hAnsi="Times New Roman" w:cs="Times New Roman"/>
          <w:lang w:val="en-US"/>
        </w:rPr>
      </w:pPr>
    </w:p>
    <w:p w:rsidR="008F51E4" w:rsidRPr="008F51E4" w:rsidRDefault="008F51E4" w:rsidP="008F51E4">
      <w:pPr>
        <w:widowControl w:val="0"/>
        <w:spacing w:after="0" w:line="240" w:lineRule="auto"/>
        <w:rPr>
          <w:rFonts w:ascii="Times New Roman" w:eastAsia="Calibri" w:hAnsi="Times New Roman" w:cs="Times New Roman"/>
          <w:lang w:val="en-US"/>
        </w:rPr>
      </w:pPr>
    </w:p>
    <w:p w:rsidR="008F51E4" w:rsidRPr="008F51E4" w:rsidRDefault="008F51E4" w:rsidP="008F51E4">
      <w:pPr>
        <w:widowControl w:val="0"/>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r>
      <w:r w:rsidRPr="008F51E4">
        <w:rPr>
          <w:rFonts w:ascii="Times New Roman" w:eastAsia="Calibri" w:hAnsi="Times New Roman" w:cs="Times New Roman"/>
          <w:b/>
          <w:caps/>
          <w:lang w:val="en-US"/>
        </w:rPr>
        <w:t>kokybinĖ ir kiekybinĖ sudĖtis</w:t>
      </w:r>
    </w:p>
    <w:p w:rsidR="008F51E4" w:rsidRPr="008F51E4" w:rsidRDefault="008F51E4" w:rsidP="008F51E4">
      <w:pPr>
        <w:widowControl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Vienoje plėvele dengtoje tabletėje yra 1,704 mg perindoprilio, atitinkančio 2,5 mg perindoprilio tozilato, </w:t>
      </w:r>
      <w:r w:rsidRPr="008F51E4">
        <w:rPr>
          <w:rFonts w:ascii="Times New Roman" w:eastAsia="Calibri" w:hAnsi="Times New Roman" w:cs="Times New Roman"/>
          <w:i/>
          <w:lang w:val="en-US"/>
        </w:rPr>
        <w:t>in situ</w:t>
      </w:r>
      <w:r w:rsidRPr="008F51E4">
        <w:rPr>
          <w:rFonts w:ascii="Times New Roman" w:eastAsia="Calibri" w:hAnsi="Times New Roman" w:cs="Times New Roman"/>
          <w:lang w:val="en-US"/>
        </w:rPr>
        <w:t xml:space="preserve"> virstančio perindoprilio natrio druska.</w:t>
      </w:r>
    </w:p>
    <w:p w:rsidR="008F51E4" w:rsidRPr="008F51E4" w:rsidRDefault="008F51E4" w:rsidP="008F51E4">
      <w:pPr>
        <w:tabs>
          <w:tab w:val="left" w:pos="540"/>
        </w:tabs>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u w:val="single"/>
          <w:lang w:val="en-US"/>
        </w:rPr>
        <w:t>Pagalbinė medžiaga, kurios poveikis žinomas</w:t>
      </w:r>
      <w:r w:rsidRPr="008F51E4">
        <w:rPr>
          <w:rFonts w:ascii="Times New Roman" w:eastAsia="Calibri" w:hAnsi="Times New Roman" w:cs="Times New Roman"/>
          <w:lang w:val="en-US"/>
        </w:rPr>
        <w:t>: vienoje tabletėje yra 35,981 mg laktozės monohidrato.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5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Vienoje plėvele dengtoje tabletėje yra 3,408 mg perindoprilio, atitinkančio 5 mg perindoprilio tozilato, </w:t>
      </w:r>
      <w:r w:rsidRPr="008F51E4">
        <w:rPr>
          <w:rFonts w:ascii="Times New Roman" w:eastAsia="Calibri" w:hAnsi="Times New Roman" w:cs="Times New Roman"/>
          <w:i/>
          <w:lang w:val="en-US"/>
        </w:rPr>
        <w:t>in situ</w:t>
      </w:r>
      <w:r w:rsidRPr="008F51E4">
        <w:rPr>
          <w:rFonts w:ascii="Times New Roman" w:eastAsia="Calibri" w:hAnsi="Times New Roman" w:cs="Times New Roman"/>
          <w:lang w:val="en-US"/>
        </w:rPr>
        <w:t xml:space="preserve"> virstančio perindoprilio natrio druska.</w:t>
      </w:r>
    </w:p>
    <w:p w:rsidR="008F51E4" w:rsidRPr="008F51E4" w:rsidRDefault="008F51E4" w:rsidP="008F51E4">
      <w:pPr>
        <w:autoSpaceDE w:val="0"/>
        <w:autoSpaceDN w:val="0"/>
        <w:adjustRightInd w:val="0"/>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u w:val="single"/>
          <w:lang w:val="en-US"/>
        </w:rPr>
        <w:t>Pagalbinė medžiaga, kurios poveikis žinomas</w:t>
      </w:r>
      <w:r w:rsidRPr="008F51E4">
        <w:rPr>
          <w:rFonts w:ascii="Times New Roman" w:eastAsia="Calibri" w:hAnsi="Times New Roman" w:cs="Times New Roman"/>
          <w:lang w:val="en-US"/>
        </w:rPr>
        <w:t>: vienoje tabletėje yra 71,962 mg laktozės monohidrato.</w:t>
      </w:r>
    </w:p>
    <w:p w:rsidR="008F51E4" w:rsidRPr="008F51E4" w:rsidRDefault="008F51E4" w:rsidP="008F51E4">
      <w:pPr>
        <w:autoSpaceDE w:val="0"/>
        <w:autoSpaceDN w:val="0"/>
        <w:adjustRightInd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10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Vienoje plėvele dengtoje tabletėje yra 6,816 mg perindoprilio, atitinkančio 10 mg perindoprilio tozilato, </w:t>
      </w:r>
      <w:r w:rsidRPr="008F51E4">
        <w:rPr>
          <w:rFonts w:ascii="Times New Roman" w:eastAsia="Calibri" w:hAnsi="Times New Roman" w:cs="Times New Roman"/>
          <w:i/>
          <w:lang w:val="en-US"/>
        </w:rPr>
        <w:t>in situ</w:t>
      </w:r>
      <w:r w:rsidRPr="008F51E4">
        <w:rPr>
          <w:rFonts w:ascii="Times New Roman" w:eastAsia="Calibri" w:hAnsi="Times New Roman" w:cs="Times New Roman"/>
          <w:lang w:val="en-US"/>
        </w:rPr>
        <w:t xml:space="preserve"> virstančio perindoprilio natrio druska.</w:t>
      </w:r>
    </w:p>
    <w:p w:rsidR="008F51E4" w:rsidRPr="008F51E4" w:rsidRDefault="008F51E4" w:rsidP="008F51E4">
      <w:pPr>
        <w:tabs>
          <w:tab w:val="left" w:pos="540"/>
        </w:tabs>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u w:val="single"/>
          <w:lang w:val="en-US"/>
        </w:rPr>
        <w:t>Pagalbinė medžiaga, kurios poveikis žinomas</w:t>
      </w:r>
      <w:r w:rsidRPr="008F51E4">
        <w:rPr>
          <w:rFonts w:ascii="Times New Roman" w:eastAsia="Calibri" w:hAnsi="Times New Roman" w:cs="Times New Roman"/>
          <w:lang w:val="en-US"/>
        </w:rPr>
        <w:t>: vienoje tabletėje yra 143,924 mg laktozės monohidrato.</w:t>
      </w:r>
    </w:p>
    <w:p w:rsidR="008F51E4" w:rsidRPr="008F51E4" w:rsidRDefault="008F51E4" w:rsidP="008F51E4">
      <w:pPr>
        <w:autoSpaceDE w:val="0"/>
        <w:autoSpaceDN w:val="0"/>
        <w:adjustRightInd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Visos pagalbinės medžiagos išvardytos 6.1 skyriuje.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caps/>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FARMACINĖ</w:t>
      </w:r>
      <w:r w:rsidRPr="008F51E4">
        <w:rPr>
          <w:rFonts w:ascii="Times New Roman" w:eastAsia="Calibri" w:hAnsi="Times New Roman" w:cs="Times New Roman"/>
          <w:b/>
          <w:caps/>
          <w:lang w:val="en-US"/>
        </w:rPr>
        <w:t xml:space="preserve"> forma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dengta tabletė.</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Baltos, apvalios abipus išgaubtos, plėvele dengtos tabletės, apytikriai 5 mm diametro, vienoje tablečių pusėje yra įspaudas „T</w:t>
      </w:r>
      <w:proofErr w:type="gramStart"/>
      <w:r w:rsidRPr="008F51E4">
        <w:rPr>
          <w:rFonts w:ascii="Times New Roman" w:eastAsia="Calibri" w:hAnsi="Times New Roman" w:cs="Times New Roman"/>
          <w:lang w:val="en-US"/>
        </w:rPr>
        <w:t>“ ,</w:t>
      </w:r>
      <w:proofErr w:type="gramEnd"/>
      <w:r w:rsidRPr="008F51E4">
        <w:rPr>
          <w:rFonts w:ascii="Times New Roman" w:eastAsia="Calibri" w:hAnsi="Times New Roman" w:cs="Times New Roman"/>
          <w:lang w:val="en-US"/>
        </w:rPr>
        <w:t xml:space="preserve"> kita pusė lygi.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5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Šviesiai žalios, kapsulės formos abipus išgaubtos, plėvele dengtos tabletės, apytikriai 4 mm pločio ir 8 mm ilgio, vienoje tablečių pusėje yra įspaudas „T“ , kita pusė lygi su laužimo vagele abiejuose kraštuose. Tabletę galima padalyti į lygias dozes.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10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Žalios, apvalios, abipus išgaubtos, plėvele dengtos tabletės, apytikriai 8 mm diametro, vienoje tablečių pusėje yra įspaudas „10“, kitoje „T“.</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caps/>
          <w:lang w:val="en-US"/>
        </w:rPr>
      </w:pPr>
      <w:r w:rsidRPr="008F51E4">
        <w:rPr>
          <w:rFonts w:ascii="Times New Roman" w:eastAsia="Calibri" w:hAnsi="Times New Roman" w:cs="Times New Roman"/>
          <w:b/>
          <w:caps/>
          <w:lang w:val="en-US"/>
        </w:rPr>
        <w:t>4.</w:t>
      </w:r>
      <w:r w:rsidRPr="008F51E4">
        <w:rPr>
          <w:rFonts w:ascii="Times New Roman" w:eastAsia="Calibri" w:hAnsi="Times New Roman" w:cs="Times New Roman"/>
          <w:b/>
          <w:caps/>
          <w:lang w:val="en-US"/>
        </w:rPr>
        <w:tab/>
        <w:t>klinikinĖ informacija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lastRenderedPageBreak/>
        <w:t>4.1</w:t>
      </w:r>
      <w:r w:rsidRPr="008F51E4">
        <w:rPr>
          <w:rFonts w:ascii="Times New Roman" w:eastAsia="Calibri" w:hAnsi="Times New Roman" w:cs="Times New Roman"/>
          <w:b/>
          <w:lang w:val="en-US"/>
        </w:rPr>
        <w:tab/>
        <w:t>Terapinės indikacijos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Arterinė hipertenzija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Arterinės hipertenzijos gydymas.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highlight w:val="lightGray"/>
          <w:u w:val="single"/>
          <w:lang w:val="en-US"/>
        </w:rPr>
      </w:pPr>
      <w:r w:rsidRPr="008F51E4">
        <w:rPr>
          <w:rFonts w:ascii="Times New Roman" w:eastAsia="Calibri" w:hAnsi="Times New Roman" w:cs="Times New Roman"/>
          <w:highlight w:val="lightGray"/>
          <w:u w:val="single"/>
          <w:lang w:val="en-US"/>
        </w:rPr>
        <w:t>[Perindopril Teva 2</w:t>
      </w:r>
      <w:proofErr w:type="gramStart"/>
      <w:r w:rsidRPr="008F51E4">
        <w:rPr>
          <w:rFonts w:ascii="Times New Roman" w:eastAsia="Calibri" w:hAnsi="Times New Roman" w:cs="Times New Roman"/>
          <w:highlight w:val="lightGray"/>
          <w:u w:val="single"/>
          <w:lang w:val="en-US"/>
        </w:rPr>
        <w:t>,5</w:t>
      </w:r>
      <w:proofErr w:type="gramEnd"/>
      <w:r w:rsidRPr="008F51E4">
        <w:rPr>
          <w:rFonts w:ascii="Times New Roman" w:eastAsia="Calibri" w:hAnsi="Times New Roman" w:cs="Times New Roman"/>
          <w:highlight w:val="lightGray"/>
          <w:u w:val="single"/>
          <w:lang w:val="en-US"/>
        </w:rPr>
        <w:t xml:space="preserve"> mg ir 5 mg </w:t>
      </w:r>
      <w:r w:rsidRPr="008F51E4">
        <w:rPr>
          <w:rFonts w:ascii="Times New Roman" w:eastAsia="Calibri" w:hAnsi="Times New Roman" w:cs="Times New Roman"/>
          <w:highlight w:val="lightGray"/>
          <w:lang w:val="en-US"/>
        </w:rPr>
        <w:t>plėvele dengtos tabletės</w:t>
      </w:r>
      <w:r w:rsidRPr="008F51E4">
        <w:rPr>
          <w:rFonts w:ascii="Times New Roman" w:eastAsia="Calibri" w:hAnsi="Times New Roman" w:cs="Times New Roman"/>
          <w:highlight w:val="lightGray"/>
          <w:u w:val="single"/>
          <w:lang w:val="en-US"/>
        </w:rPr>
        <w:t>]</w:t>
      </w:r>
    </w:p>
    <w:p w:rsidR="008F51E4" w:rsidRPr="008F51E4" w:rsidRDefault="008F51E4" w:rsidP="008F51E4">
      <w:pPr>
        <w:tabs>
          <w:tab w:val="left" w:pos="567"/>
        </w:tabs>
        <w:spacing w:after="0" w:line="240" w:lineRule="auto"/>
        <w:rPr>
          <w:rFonts w:ascii="Times New Roman" w:eastAsia="Calibri" w:hAnsi="Times New Roman" w:cs="Times New Roman"/>
          <w:highlight w:val="lightGray"/>
          <w:u w:val="single"/>
          <w:lang w:val="en-US"/>
        </w:rPr>
      </w:pPr>
      <w:r w:rsidRPr="008F51E4">
        <w:rPr>
          <w:rFonts w:ascii="Times New Roman" w:eastAsia="Calibri" w:hAnsi="Times New Roman" w:cs="Times New Roman"/>
          <w:highlight w:val="lightGray"/>
          <w:u w:val="single"/>
          <w:lang w:val="en-US"/>
        </w:rPr>
        <w:t>Širdies nepakankamumas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highlight w:val="lightGray"/>
          <w:lang w:val="en-US"/>
        </w:rPr>
        <w:t>Simptominio širdies nepakankamumo gydymas</w:t>
      </w:r>
      <w:r w:rsidRPr="008F51E4">
        <w:rPr>
          <w:rFonts w:ascii="Times New Roman" w:eastAsia="Calibri" w:hAnsi="Times New Roman" w:cs="Times New Roman"/>
          <w:lang w:val="en-US"/>
        </w:rPr>
        <w:t>.</w:t>
      </w:r>
    </w:p>
    <w:p w:rsidR="008F51E4" w:rsidRPr="008F51E4" w:rsidRDefault="008F51E4" w:rsidP="008F51E4">
      <w:pPr>
        <w:tabs>
          <w:tab w:val="left" w:pos="567"/>
        </w:tabs>
        <w:spacing w:after="0" w:line="240" w:lineRule="auto"/>
        <w:rPr>
          <w:rFonts w:ascii="Times New Roman" w:eastAsia="Calibri" w:hAnsi="Times New Roman" w:cs="Times New Roman"/>
          <w:highlight w:val="yellow"/>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Stabili išeminė (koronarinė) širdies liga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Širdies reiškinių rizikos mažinimas pacientams, patyrusiems miokardo infarktą ir (arba) revaskuliarizaciją. </w:t>
      </w:r>
    </w:p>
    <w:p w:rsidR="008F51E4" w:rsidRPr="008F51E4" w:rsidRDefault="008F51E4" w:rsidP="008F51E4">
      <w:pPr>
        <w:spacing w:after="0" w:line="240" w:lineRule="auto"/>
        <w:ind w:left="720" w:hanging="720"/>
        <w:rPr>
          <w:rFonts w:ascii="Times New Roman" w:eastAsia="Calibri" w:hAnsi="Times New Roman" w:cs="Times New Roman"/>
          <w:lang w:val="en-US"/>
        </w:rPr>
      </w:pPr>
    </w:p>
    <w:p w:rsidR="008F51E4" w:rsidRPr="008F51E4" w:rsidRDefault="008F51E4" w:rsidP="008F51E4">
      <w:pPr>
        <w:numPr>
          <w:ilvl w:val="1"/>
          <w:numId w:val="2"/>
        </w:numPr>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Dozavimas ir vartojimo metodas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Dozavimas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Dozė turėtų būti parenkama individualiai atsižvelgiant į paciento poreikius (žr. 4.4 skyrių) ir kraujospūdį.</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Arterinė hipertenzija</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galima vartoti vieną (monoterapija) arba kartu su kitų klasių antihipertenziniais vaistiniais preparatais (žr. 4.3, 4.4, 4.5 ir 5.1 skyrius).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Rekomenduojama pradinė dozė yra 5 mg vieną kartą per parą iš ryto.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Pacientams, kurių renino, angiotenzino ir aldosterono sistema yra labai suaktyvinta (ypač esant renovaskulinei hipertenzijai, druskos ir (arba) skysčių netekimui, </w:t>
      </w:r>
      <w:proofErr w:type="gramStart"/>
      <w:r w:rsidRPr="008F51E4">
        <w:rPr>
          <w:rFonts w:ascii="Times New Roman" w:eastAsia="Calibri" w:hAnsi="Times New Roman" w:cs="Times New Roman"/>
          <w:lang w:val="en-US"/>
        </w:rPr>
        <w:t>širdies</w:t>
      </w:r>
      <w:proofErr w:type="gramEnd"/>
      <w:r w:rsidRPr="008F51E4">
        <w:rPr>
          <w:rFonts w:ascii="Times New Roman" w:eastAsia="Calibri" w:hAnsi="Times New Roman" w:cs="Times New Roman"/>
          <w:lang w:val="en-US"/>
        </w:rPr>
        <w:t xml:space="preserve"> dekompensacijai arba esant sunkiai hipertenzijai), pavartojus pradinę dozę kraujospūdis gali sumažėti pernelyg daug. Tokiems pacientams rekomenduojama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xml:space="preserve"> mg pradinė dozė, gydymo pradžioje juos turi stebėti medicinos specialistai.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 vieno mėnesio gydymo dozę galima didinti iki 10 mg vieną kartą per parą.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Pradėjus gydymą perindopriliu gali išsivystyti simptominė hipotenzija. Ji labiau tikėtina pacientams, kurie tuo pačiu metu vartoja diuretikus. Rekomenduojama imtis atsargumo priemonių, nes tokiems pacientams gali pasireikšti skysčių ir (arba) druskos stoka.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Jei įmanoma, diuretikų vartojimą reikia nutraukti 2–3 dienas prieš pradedant gydyti Perindopril Teva (žr. 4.4 skyrių).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Hipertenzija sergančių pacientų, kuriems diuretikų vartojimo nutraukti negalima, gydymą reikėtų pradėti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xml:space="preserve"> mg Perindopril Teva doze. Reikia stebėti inkstų funkciją ir kalio koncentraciją serume. Tolesnė Perindopril Teva dozė turi būti pritaikoma atsižvelgiant į kraujospūdžio pokyčius. Jeigu reikia, gydymą diuretikais galima atnaujinti.</w:t>
      </w:r>
    </w:p>
    <w:p w:rsidR="008F51E4" w:rsidRPr="008F51E4" w:rsidRDefault="008F51E4" w:rsidP="008F51E4">
      <w:pPr>
        <w:tabs>
          <w:tab w:val="left" w:pos="851"/>
        </w:tabs>
        <w:spacing w:after="0" w:line="240" w:lineRule="auto"/>
        <w:ind w:left="284" w:hanging="284"/>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b/>
          <w:i/>
          <w:lang w:val="en-US"/>
        </w:rPr>
      </w:pPr>
      <w:r w:rsidRPr="008F51E4">
        <w:rPr>
          <w:rFonts w:ascii="Times New Roman" w:eastAsia="Calibri" w:hAnsi="Times New Roman" w:cs="Times New Roman"/>
          <w:lang w:val="en-US"/>
        </w:rPr>
        <w:t xml:space="preserve">Senyviems žmonėms gydymo pradžioje reikia gerti po 2,5 mg. Prireikus po mėnesio dozę galima padidinti ir gerti po 5 mg kartą per parą, vėliau, atsižvelgiant į inkstų funkciją, jei reikia, </w:t>
      </w:r>
      <w:r w:rsidRPr="008F51E4">
        <w:rPr>
          <w:rFonts w:ascii="Times New Roman" w:eastAsia="Calibri" w:hAnsi="Times New Roman" w:cs="Times New Roman"/>
          <w:lang w:val="en-US"/>
        </w:rPr>
        <w:sym w:font="Symbol" w:char="F02D"/>
      </w:r>
      <w:r w:rsidRPr="008F51E4">
        <w:rPr>
          <w:rFonts w:ascii="Times New Roman" w:eastAsia="Calibri" w:hAnsi="Times New Roman" w:cs="Times New Roman"/>
          <w:lang w:val="en-US"/>
        </w:rPr>
        <w:t xml:space="preserve"> iki 10 mg (žr. pateiktą lentelę žemiau).</w:t>
      </w:r>
      <w:r w:rsidRPr="008F51E4">
        <w:rPr>
          <w:rFonts w:ascii="Times New Roman" w:eastAsia="Calibri" w:hAnsi="Times New Roman" w:cs="Times New Roman"/>
          <w:b/>
          <w:i/>
          <w:lang w:val="en-US"/>
        </w:rPr>
        <w:t xml:space="preserve"> </w:t>
      </w:r>
    </w:p>
    <w:p w:rsidR="008F51E4" w:rsidRPr="008F51E4" w:rsidRDefault="008F51E4" w:rsidP="008F51E4">
      <w:pPr>
        <w:spacing w:after="0" w:line="240" w:lineRule="auto"/>
        <w:rPr>
          <w:rFonts w:ascii="Times New Roman" w:eastAsia="Calibri" w:hAnsi="Times New Roman" w:cs="Times New Roman"/>
          <w:b/>
          <w:i/>
          <w:lang w:val="en-US"/>
        </w:rPr>
      </w:pP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w:t>
      </w:r>
      <w:r w:rsidRPr="008F51E4">
        <w:rPr>
          <w:rFonts w:ascii="Times New Roman" w:eastAsia="Calibri" w:hAnsi="Times New Roman" w:cs="Times New Roman"/>
          <w:highlight w:val="lightGray"/>
          <w:u w:val="single"/>
          <w:lang w:val="en-US"/>
        </w:rPr>
        <w:t>Perindopril Teva 2</w:t>
      </w:r>
      <w:proofErr w:type="gramStart"/>
      <w:r w:rsidRPr="008F51E4">
        <w:rPr>
          <w:rFonts w:ascii="Times New Roman" w:eastAsia="Calibri" w:hAnsi="Times New Roman" w:cs="Times New Roman"/>
          <w:highlight w:val="lightGray"/>
          <w:u w:val="single"/>
          <w:lang w:val="en-US"/>
        </w:rPr>
        <w:t>,</w:t>
      </w:r>
      <w:r w:rsidRPr="008F51E4">
        <w:rPr>
          <w:rFonts w:ascii="Times New Roman" w:eastAsia="Calibri" w:hAnsi="Times New Roman" w:cs="Times New Roman"/>
          <w:highlight w:val="lightGray"/>
          <w:lang w:val="en-US"/>
        </w:rPr>
        <w:t>5</w:t>
      </w:r>
      <w:proofErr w:type="gramEnd"/>
      <w:r w:rsidRPr="008F51E4">
        <w:rPr>
          <w:rFonts w:ascii="Times New Roman" w:eastAsia="Calibri" w:hAnsi="Times New Roman" w:cs="Times New Roman"/>
          <w:highlight w:val="lightGray"/>
          <w:lang w:val="en-US"/>
        </w:rPr>
        <w:t> mg ir 5 mg plėvele dengtos tabletės]</w:t>
      </w:r>
    </w:p>
    <w:p w:rsidR="008F51E4" w:rsidRPr="008F51E4" w:rsidRDefault="008F51E4" w:rsidP="008F51E4">
      <w:pPr>
        <w:spacing w:after="0" w:line="240" w:lineRule="auto"/>
        <w:rPr>
          <w:rFonts w:ascii="Times New Roman" w:eastAsia="Calibri" w:hAnsi="Times New Roman" w:cs="Times New Roman"/>
          <w:highlight w:val="lightGray"/>
          <w:u w:val="single"/>
          <w:lang w:val="en-US"/>
        </w:rPr>
      </w:pPr>
      <w:r w:rsidRPr="008F51E4">
        <w:rPr>
          <w:rFonts w:ascii="Times New Roman" w:eastAsia="Calibri" w:hAnsi="Times New Roman" w:cs="Times New Roman"/>
          <w:highlight w:val="lightGray"/>
          <w:u w:val="single"/>
          <w:lang w:val="en-US"/>
        </w:rPr>
        <w:lastRenderedPageBreak/>
        <w:t>Simptominis širdies nepakankamumas</w:t>
      </w:r>
    </w:p>
    <w:p w:rsidR="008F51E4" w:rsidRPr="008F51E4" w:rsidRDefault="008F51E4" w:rsidP="008F51E4">
      <w:pPr>
        <w:tabs>
          <w:tab w:val="left" w:pos="851"/>
        </w:tabs>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Gydymą perindopriliu kartu su kalį netausojančiais diuretikais ir (arba) digoksinu, ir (arba) beta adrenoblokatoriais rekomenduojama pradėti 2</w:t>
      </w:r>
      <w:proofErr w:type="gramStart"/>
      <w:r w:rsidRPr="008F51E4">
        <w:rPr>
          <w:rFonts w:ascii="Times New Roman" w:eastAsia="Calibri" w:hAnsi="Times New Roman" w:cs="Times New Roman"/>
          <w:highlight w:val="lightGray"/>
          <w:lang w:val="en-US"/>
        </w:rPr>
        <w:t>,5</w:t>
      </w:r>
      <w:proofErr w:type="gramEnd"/>
      <w:r w:rsidRPr="008F51E4">
        <w:rPr>
          <w:rFonts w:ascii="Times New Roman" w:eastAsia="Calibri" w:hAnsi="Times New Roman" w:cs="Times New Roman"/>
          <w:highlight w:val="lightGray"/>
          <w:lang w:val="en-US"/>
        </w:rPr>
        <w:t xml:space="preserve"> mg doze, išgeriama iš ryto. Jei ši dozė toleruojama, po dviejų savaičių </w:t>
      </w:r>
      <w:proofErr w:type="gramStart"/>
      <w:r w:rsidRPr="008F51E4">
        <w:rPr>
          <w:rFonts w:ascii="Times New Roman" w:eastAsia="Calibri" w:hAnsi="Times New Roman" w:cs="Times New Roman"/>
          <w:highlight w:val="lightGray"/>
          <w:lang w:val="en-US"/>
        </w:rPr>
        <w:t>ją</w:t>
      </w:r>
      <w:proofErr w:type="gramEnd"/>
      <w:r w:rsidRPr="008F51E4">
        <w:rPr>
          <w:rFonts w:ascii="Times New Roman" w:eastAsia="Calibri" w:hAnsi="Times New Roman" w:cs="Times New Roman"/>
          <w:highlight w:val="lightGray"/>
          <w:lang w:val="en-US"/>
        </w:rPr>
        <w:t xml:space="preserve"> galima padidinti iki 5 mg vieną kartą per parą. Dozė turi būti parenkama atsižvelgiant į individualią paciento klinikinę reakciją.</w:t>
      </w:r>
    </w:p>
    <w:p w:rsidR="008F51E4" w:rsidRPr="008F51E4" w:rsidRDefault="008F51E4" w:rsidP="008F51E4">
      <w:pPr>
        <w:tabs>
          <w:tab w:val="left" w:pos="851"/>
        </w:tabs>
        <w:spacing w:after="0" w:line="240" w:lineRule="auto"/>
        <w:rPr>
          <w:rFonts w:ascii="Times New Roman" w:eastAsia="Calibri" w:hAnsi="Times New Roman" w:cs="Times New Roman"/>
          <w:highlight w:val="lightGray"/>
          <w:lang w:val="en-US"/>
        </w:rPr>
      </w:pPr>
    </w:p>
    <w:p w:rsidR="008F51E4" w:rsidRPr="008F51E4" w:rsidRDefault="008F51E4" w:rsidP="008F51E4">
      <w:pPr>
        <w:tabs>
          <w:tab w:val="left" w:pos="851"/>
        </w:tabs>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Pradedant sergančių sunkiu širdies nepakankamumu ir kitų didelės rizikos pacientų (pacientų, kurių inkstų funkcija yra sutrikusi bei galimas elektrolitų balanso sutrikimas, pacientų, kurie kartu gydomi diuretikais ir (arba) kraujagysles plečiančiais vaistais) gydymą, reikėtų atidžiai juos stebėti (žr. 4.4 skyrių).</w:t>
      </w:r>
    </w:p>
    <w:p w:rsidR="008F51E4" w:rsidRPr="008F51E4" w:rsidRDefault="008F51E4" w:rsidP="008F51E4">
      <w:pPr>
        <w:tabs>
          <w:tab w:val="left" w:pos="851"/>
        </w:tabs>
        <w:spacing w:after="0" w:line="240" w:lineRule="auto"/>
        <w:rPr>
          <w:rFonts w:ascii="Times New Roman" w:eastAsia="Calibri" w:hAnsi="Times New Roman" w:cs="Times New Roman"/>
          <w:highlight w:val="lightGray"/>
          <w:lang w:val="en-US"/>
        </w:rPr>
      </w:pPr>
    </w:p>
    <w:p w:rsidR="008F51E4" w:rsidRPr="008F51E4" w:rsidRDefault="008F51E4" w:rsidP="008F51E4">
      <w:pPr>
        <w:tabs>
          <w:tab w:val="left" w:pos="851"/>
        </w:tabs>
        <w:spacing w:after="0" w:line="240" w:lineRule="auto"/>
        <w:rPr>
          <w:rFonts w:ascii="Times New Roman" w:eastAsia="Calibri" w:hAnsi="Times New Roman" w:cs="Times New Roman"/>
          <w:lang w:val="en-US"/>
        </w:rPr>
      </w:pPr>
      <w:r w:rsidRPr="008F51E4">
        <w:rPr>
          <w:rFonts w:ascii="Times New Roman" w:eastAsia="Calibri" w:hAnsi="Times New Roman" w:cs="Times New Roman"/>
          <w:highlight w:val="lightGray"/>
          <w:lang w:val="en-US"/>
        </w:rPr>
        <w:t>Prieš pradedant gydyti Perindopril Teva pacientus, kuriems yra didelė simptominės hipotenzijos rizika, pvz., pacientus, kuriems yra druskos netekimas su hiponatremija arba be jos, hipovolemija, arba pacientus, kuriems buvo taikomas intensyvus gydymas diuretikais, jei įmanoma, reikia šias būkles koreguoti. Prieš pradedant gydymą ir gydymo Perindopril Teva metu reikia atidžiai sekti kraujospūdį, inkstų funkciją bei kalio koncentraciją kraujo serume (žr. 4.4 skyrių).</w:t>
      </w:r>
    </w:p>
    <w:p w:rsidR="008F51E4" w:rsidRPr="008F51E4" w:rsidRDefault="008F51E4" w:rsidP="008F51E4">
      <w:pPr>
        <w:tabs>
          <w:tab w:val="left" w:pos="851"/>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outlineLvl w:val="0"/>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Stabili išeminė širdies liga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Iš pradžių pirmas </w:t>
      </w:r>
      <w:proofErr w:type="gramStart"/>
      <w:r w:rsidRPr="008F51E4">
        <w:rPr>
          <w:rFonts w:ascii="Times New Roman" w:eastAsia="Calibri" w:hAnsi="Times New Roman" w:cs="Times New Roman"/>
          <w:lang w:val="en-US"/>
        </w:rPr>
        <w:t>dvi</w:t>
      </w:r>
      <w:proofErr w:type="gramEnd"/>
      <w:r w:rsidRPr="008F51E4">
        <w:rPr>
          <w:rFonts w:ascii="Times New Roman" w:eastAsia="Calibri" w:hAnsi="Times New Roman" w:cs="Times New Roman"/>
          <w:lang w:val="en-US"/>
        </w:rPr>
        <w:t xml:space="preserve"> savaites Perindopril Teva reikia vartoti 5 mg dozę vieną kartą per parą. Jeigu pacientas gerai toleruoja 5 mg dozę, atsižvelgiant į inkstų funkciją, vėliau dozę galima padidinti iki 10 mg vieną kartą per parą.</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color w:val="000000"/>
          <w:u w:val="single"/>
          <w:lang w:val="en-US"/>
        </w:rPr>
        <w:t>Ypatingos</w:t>
      </w:r>
      <w:r w:rsidRPr="008F51E4">
        <w:rPr>
          <w:rFonts w:ascii="Times New Roman" w:eastAsia="Calibri" w:hAnsi="Times New Roman" w:cs="Times New Roman"/>
          <w:u w:val="single"/>
          <w:lang w:val="en-US"/>
        </w:rPr>
        <w:t xml:space="preserve"> populiacijos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Senyvi pacientai pirmą savaitę turi vartoti 2,5 mg dozę vieną kartą per parą, kitą savaitę </w:t>
      </w:r>
      <w:r w:rsidRPr="008F51E4">
        <w:rPr>
          <w:rFonts w:ascii="Times New Roman" w:eastAsia="Calibri" w:hAnsi="Times New Roman" w:cs="Times New Roman"/>
          <w:lang w:val="en-US"/>
        </w:rPr>
        <w:sym w:font="Symbol" w:char="F02D"/>
      </w:r>
      <w:r w:rsidRPr="008F51E4">
        <w:rPr>
          <w:rFonts w:ascii="Times New Roman" w:eastAsia="Calibri" w:hAnsi="Times New Roman" w:cs="Times New Roman"/>
          <w:lang w:val="en-US"/>
        </w:rPr>
        <w:t xml:space="preserve"> 5 mg dozę vieną kartą per parą, vėliau, atsižvelgiant į inkstų funkciją, dozę galima padidinti iki 10 mg vieną kartą per parą (žr. 1 lentelę ,,</w:t>
      </w:r>
      <w:r w:rsidRPr="008F51E4">
        <w:rPr>
          <w:rFonts w:ascii="Times New Roman" w:eastAsia="Calibri" w:hAnsi="Times New Roman" w:cs="Times New Roman"/>
          <w:i/>
          <w:lang w:val="en-US"/>
        </w:rPr>
        <w:t>Dozavimo rekomendacijos inkstų funkcijos sutrikimo atveju</w:t>
      </w:r>
      <w:r w:rsidRPr="008F51E4">
        <w:rPr>
          <w:rFonts w:ascii="Times New Roman" w:eastAsia="Calibri" w:hAnsi="Times New Roman" w:cs="Times New Roman"/>
          <w:lang w:val="en-US"/>
        </w:rPr>
        <w:t>“). Dozę galima didinti tik tada, kai pacientas gerai toleruoja anksčiau vartotą mažesnę dozę.</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Pacientams, kurių inkstų funkcija sutrikusi</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Esant inkstų funkcijos sutrikimui dozuoti reikėtų atsižvelgiant į kreatinino klirensą, kaip nurodyta toliau pateiktoje 1 lentelėje.</w:t>
      </w:r>
    </w:p>
    <w:p w:rsidR="008F51E4" w:rsidRPr="008F51E4" w:rsidRDefault="008F51E4" w:rsidP="008F51E4">
      <w:pPr>
        <w:spacing w:after="0" w:line="240" w:lineRule="auto"/>
        <w:rPr>
          <w:rFonts w:ascii="Times New Roman" w:eastAsia="Calibri" w:hAnsi="Times New Roman" w:cs="Times New Roman"/>
          <w:smallCaps/>
          <w:highlight w:val="yellow"/>
          <w:lang w:val="en-US"/>
        </w:rPr>
      </w:pPr>
      <w:bookmarkStart w:id="4" w:name="_Toc92713986"/>
      <w:bookmarkStart w:id="5" w:name="_Toc92698442"/>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1 lentelė. Dozavimas esant inkstų funkcijos sutrikimui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4254"/>
      </w:tblGrid>
      <w:tr w:rsidR="008F51E4" w:rsidRPr="008F51E4" w:rsidTr="00562FCF">
        <w:trPr>
          <w:jc w:val="center"/>
        </w:trPr>
        <w:tc>
          <w:tcPr>
            <w:tcW w:w="4192" w:type="dxa"/>
            <w:tcBorders>
              <w:top w:val="single" w:sz="4" w:space="0" w:color="auto"/>
              <w:left w:val="single" w:sz="4" w:space="0" w:color="auto"/>
              <w:bottom w:val="single" w:sz="4" w:space="0" w:color="auto"/>
              <w:right w:val="single" w:sz="4" w:space="0" w:color="auto"/>
            </w:tcBorders>
            <w:hideMark/>
          </w:tcPr>
          <w:bookmarkEnd w:id="4"/>
          <w:bookmarkEnd w:id="5"/>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Kreatinino klirensas (ml/min.)</w:t>
            </w:r>
          </w:p>
        </w:tc>
        <w:tc>
          <w:tcPr>
            <w:tcW w:w="4254"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Rekomenduojama dozė</w:t>
            </w:r>
          </w:p>
        </w:tc>
      </w:tr>
      <w:tr w:rsidR="008F51E4" w:rsidRPr="008F51E4" w:rsidTr="00562FCF">
        <w:trPr>
          <w:jc w:val="center"/>
        </w:trPr>
        <w:tc>
          <w:tcPr>
            <w:tcW w:w="4192"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Cl</w:t>
            </w:r>
            <w:r w:rsidRPr="008F51E4">
              <w:rPr>
                <w:rFonts w:ascii="Times New Roman" w:eastAsia="Calibri" w:hAnsi="Times New Roman" w:cs="Times New Roman"/>
                <w:vertAlign w:val="subscript"/>
                <w:lang w:val="en-US"/>
              </w:rPr>
              <w:t xml:space="preserve">CR </w:t>
            </w:r>
            <w:r w:rsidRPr="008F51E4">
              <w:rPr>
                <w:rFonts w:ascii="Times New Roman" w:eastAsia="Calibri" w:hAnsi="Times New Roman" w:cs="Times New Roman"/>
                <w:lang w:val="en-US"/>
              </w:rPr>
              <w:t>≥ 60</w:t>
            </w:r>
          </w:p>
        </w:tc>
        <w:tc>
          <w:tcPr>
            <w:tcW w:w="4254"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5 mg per parą</w:t>
            </w:r>
          </w:p>
        </w:tc>
      </w:tr>
      <w:tr w:rsidR="008F51E4" w:rsidRPr="008F51E4" w:rsidTr="00562FCF">
        <w:trPr>
          <w:jc w:val="center"/>
        </w:trPr>
        <w:tc>
          <w:tcPr>
            <w:tcW w:w="4192"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30 &lt; Cl</w:t>
            </w:r>
            <w:r w:rsidRPr="008F51E4">
              <w:rPr>
                <w:rFonts w:ascii="Times New Roman" w:eastAsia="Calibri" w:hAnsi="Times New Roman" w:cs="Times New Roman"/>
                <w:vertAlign w:val="subscript"/>
                <w:lang w:val="en-US"/>
              </w:rPr>
              <w:t>CR</w:t>
            </w:r>
            <w:r w:rsidRPr="008F51E4">
              <w:rPr>
                <w:rFonts w:ascii="Times New Roman" w:eastAsia="Calibri" w:hAnsi="Times New Roman" w:cs="Times New Roman"/>
                <w:lang w:val="en-US"/>
              </w:rPr>
              <w:t xml:space="preserve"> &lt; 60</w:t>
            </w:r>
          </w:p>
        </w:tc>
        <w:tc>
          <w:tcPr>
            <w:tcW w:w="4254"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2,5 mg per parą</w:t>
            </w:r>
          </w:p>
        </w:tc>
      </w:tr>
      <w:tr w:rsidR="008F51E4" w:rsidRPr="008F51E4" w:rsidTr="00562FCF">
        <w:trPr>
          <w:jc w:val="center"/>
        </w:trPr>
        <w:tc>
          <w:tcPr>
            <w:tcW w:w="4192" w:type="dxa"/>
            <w:tcBorders>
              <w:top w:val="nil"/>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15 &lt; Cl</w:t>
            </w:r>
            <w:r w:rsidRPr="008F51E4">
              <w:rPr>
                <w:rFonts w:ascii="Times New Roman" w:eastAsia="Calibri" w:hAnsi="Times New Roman" w:cs="Times New Roman"/>
                <w:vertAlign w:val="subscript"/>
                <w:lang w:val="en-US"/>
              </w:rPr>
              <w:t>CR</w:t>
            </w:r>
            <w:r w:rsidRPr="008F51E4">
              <w:rPr>
                <w:rFonts w:ascii="Times New Roman" w:eastAsia="Calibri" w:hAnsi="Times New Roman" w:cs="Times New Roman"/>
                <w:lang w:val="en-US"/>
              </w:rPr>
              <w:t xml:space="preserve"> &lt; 30</w:t>
            </w:r>
          </w:p>
        </w:tc>
        <w:tc>
          <w:tcPr>
            <w:tcW w:w="4254" w:type="dxa"/>
            <w:tcBorders>
              <w:top w:val="nil"/>
              <w:left w:val="single" w:sz="4" w:space="0" w:color="auto"/>
              <w:bottom w:val="single" w:sz="4" w:space="0" w:color="auto"/>
              <w:right w:val="single" w:sz="4" w:space="0" w:color="auto"/>
            </w:tcBorders>
            <w:hideMark/>
          </w:tcPr>
          <w:p w:rsidR="008F51E4" w:rsidRPr="008F51E4" w:rsidRDefault="008F51E4" w:rsidP="008F51E4">
            <w:pPr>
              <w:tabs>
                <w:tab w:val="center" w:pos="1985"/>
                <w:tab w:val="center" w:pos="5954"/>
              </w:tabs>
              <w:spacing w:after="0" w:line="240" w:lineRule="auto"/>
              <w:rPr>
                <w:rFonts w:ascii="Times New Roman" w:eastAsia="Calibri" w:hAnsi="Times New Roman" w:cs="Times New Roman"/>
              </w:rPr>
            </w:pPr>
            <w:r w:rsidRPr="008F51E4">
              <w:rPr>
                <w:rFonts w:ascii="Times New Roman" w:eastAsia="Calibri" w:hAnsi="Times New Roman" w:cs="Times New Roman"/>
                <w:lang w:val="en-US"/>
              </w:rPr>
              <w:t xml:space="preserve">2,5 mg kas antrą parą </w:t>
            </w:r>
          </w:p>
        </w:tc>
      </w:tr>
      <w:tr w:rsidR="008F51E4" w:rsidRPr="008F51E4" w:rsidTr="00562FCF">
        <w:trPr>
          <w:jc w:val="center"/>
        </w:trPr>
        <w:tc>
          <w:tcPr>
            <w:tcW w:w="8446" w:type="dxa"/>
            <w:gridSpan w:val="2"/>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tabs>
                <w:tab w:val="center" w:pos="1985"/>
                <w:tab w:val="center" w:pos="5954"/>
              </w:tabs>
              <w:spacing w:after="0" w:line="240" w:lineRule="auto"/>
              <w:rPr>
                <w:rFonts w:ascii="Times New Roman" w:eastAsia="Calibri" w:hAnsi="Times New Roman" w:cs="Times New Roman"/>
              </w:rPr>
            </w:pPr>
            <w:r w:rsidRPr="008F51E4">
              <w:rPr>
                <w:rFonts w:ascii="Times New Roman" w:eastAsia="Calibri" w:hAnsi="Times New Roman" w:cs="Times New Roman"/>
                <w:lang w:val="en-US"/>
              </w:rPr>
              <w:t>Hemodializuojamiems pacientams*</w:t>
            </w:r>
          </w:p>
        </w:tc>
      </w:tr>
      <w:tr w:rsidR="008F51E4" w:rsidRPr="008F51E4" w:rsidTr="00562FCF">
        <w:trPr>
          <w:jc w:val="center"/>
        </w:trPr>
        <w:tc>
          <w:tcPr>
            <w:tcW w:w="4192"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Cl</w:t>
            </w:r>
            <w:r w:rsidRPr="008F51E4">
              <w:rPr>
                <w:rFonts w:ascii="Times New Roman" w:eastAsia="Calibri" w:hAnsi="Times New Roman" w:cs="Times New Roman"/>
                <w:vertAlign w:val="subscript"/>
                <w:lang w:val="en-US"/>
              </w:rPr>
              <w:t>CR</w:t>
            </w:r>
            <w:r w:rsidRPr="008F51E4">
              <w:rPr>
                <w:rFonts w:ascii="Times New Roman" w:eastAsia="Calibri" w:hAnsi="Times New Roman" w:cs="Times New Roman"/>
                <w:lang w:val="en-US"/>
              </w:rPr>
              <w:t xml:space="preserve"> &lt; 15</w:t>
            </w:r>
          </w:p>
        </w:tc>
        <w:tc>
          <w:tcPr>
            <w:tcW w:w="4254"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tabs>
                <w:tab w:val="center" w:pos="1985"/>
                <w:tab w:val="center" w:pos="5954"/>
              </w:tabs>
              <w:spacing w:after="0" w:line="240" w:lineRule="auto"/>
              <w:rPr>
                <w:rFonts w:ascii="Times New Roman" w:eastAsia="Calibri" w:hAnsi="Times New Roman" w:cs="Times New Roman"/>
              </w:rPr>
            </w:pPr>
            <w:r w:rsidRPr="008F51E4">
              <w:rPr>
                <w:rFonts w:ascii="Times New Roman" w:eastAsia="Calibri" w:hAnsi="Times New Roman" w:cs="Times New Roman"/>
                <w:lang w:val="en-US"/>
              </w:rPr>
              <w:t>2,5 mg dializės dieną</w:t>
            </w:r>
          </w:p>
        </w:tc>
      </w:tr>
    </w:tbl>
    <w:p w:rsidR="008F51E4" w:rsidRPr="008F51E4" w:rsidRDefault="008F51E4" w:rsidP="008F51E4">
      <w:pPr>
        <w:tabs>
          <w:tab w:val="left" w:pos="0"/>
        </w:tabs>
        <w:spacing w:after="0" w:line="240" w:lineRule="auto"/>
        <w:rPr>
          <w:rFonts w:ascii="Times New Roman" w:eastAsia="Calibri" w:hAnsi="Times New Roman" w:cs="Times New Roman"/>
        </w:rPr>
      </w:pPr>
      <w:r w:rsidRPr="008F51E4">
        <w:rPr>
          <w:rFonts w:ascii="Times New Roman" w:eastAsia="Calibri" w:hAnsi="Times New Roman" w:cs="Times New Roman"/>
          <w:lang w:val="en-US"/>
        </w:rPr>
        <w:t xml:space="preserve">* Perindoprilato dializės klirensas yra 70 ml/min. </w:t>
      </w:r>
    </w:p>
    <w:p w:rsidR="008F51E4" w:rsidRPr="008F51E4" w:rsidRDefault="008F51E4" w:rsidP="008F51E4">
      <w:pPr>
        <w:tabs>
          <w:tab w:val="left" w:pos="0"/>
        </w:tabs>
        <w:spacing w:after="0" w:line="240" w:lineRule="auto"/>
        <w:rPr>
          <w:rFonts w:ascii="Times New Roman" w:eastAsia="Calibri" w:hAnsi="Times New Roman" w:cs="Times New Roman"/>
          <w:lang w:val="en-US"/>
        </w:rPr>
      </w:pPr>
    </w:p>
    <w:p w:rsidR="008F51E4" w:rsidRPr="008F51E4" w:rsidRDefault="008F51E4" w:rsidP="008F51E4">
      <w:pPr>
        <w:tabs>
          <w:tab w:val="left" w:pos="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Pacientams, kuriems taikoma hemodializė, dozė turėtų būti skiriama vartoti po dializės.</w:t>
      </w:r>
    </w:p>
    <w:p w:rsidR="008F51E4" w:rsidRPr="008F51E4" w:rsidRDefault="008F51E4" w:rsidP="008F51E4">
      <w:pPr>
        <w:spacing w:after="0" w:line="240" w:lineRule="auto"/>
        <w:rPr>
          <w:rFonts w:ascii="Times New Roman" w:eastAsia="Calibri" w:hAnsi="Times New Roman" w:cs="Times New Roman"/>
          <w:b/>
          <w:i/>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Pacientams, kurių kepenų funkcija sutrikusi</w:t>
      </w:r>
    </w:p>
    <w:p w:rsidR="008F51E4" w:rsidRPr="008F51E4" w:rsidRDefault="008F51E4" w:rsidP="008F51E4">
      <w:pPr>
        <w:tabs>
          <w:tab w:val="left" w:pos="851"/>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Pacientams, kurių kepenų funkcija sutrikusi, dozės koreguoti </w:t>
      </w:r>
      <w:proofErr w:type="gramStart"/>
      <w:r w:rsidRPr="008F51E4">
        <w:rPr>
          <w:rFonts w:ascii="Times New Roman" w:eastAsia="Calibri" w:hAnsi="Times New Roman" w:cs="Times New Roman"/>
          <w:lang w:val="en-US"/>
        </w:rPr>
        <w:t>nereikia</w:t>
      </w:r>
      <w:r w:rsidRPr="008F51E4" w:rsidDel="008C1082">
        <w:rPr>
          <w:rFonts w:ascii="Times New Roman" w:eastAsia="Calibri" w:hAnsi="Times New Roman" w:cs="Times New Roman"/>
          <w:lang w:val="en-US"/>
        </w:rPr>
        <w:t xml:space="preserve"> </w:t>
      </w:r>
      <w:r w:rsidRPr="008F51E4">
        <w:rPr>
          <w:rFonts w:ascii="Times New Roman" w:eastAsia="Calibri" w:hAnsi="Times New Roman" w:cs="Times New Roman"/>
          <w:lang w:val="en-US"/>
        </w:rPr>
        <w:t xml:space="preserve"> (</w:t>
      </w:r>
      <w:proofErr w:type="gramEnd"/>
      <w:r w:rsidRPr="008F51E4">
        <w:rPr>
          <w:rFonts w:ascii="Times New Roman" w:eastAsia="Calibri" w:hAnsi="Times New Roman" w:cs="Times New Roman"/>
          <w:lang w:val="en-US"/>
        </w:rPr>
        <w:t>žr. 4.4 ir 5.2 skyrius).</w:t>
      </w:r>
    </w:p>
    <w:p w:rsidR="008F51E4" w:rsidRPr="008F51E4" w:rsidRDefault="008F51E4" w:rsidP="008F51E4">
      <w:pPr>
        <w:tabs>
          <w:tab w:val="left" w:pos="851"/>
        </w:tabs>
        <w:spacing w:after="0" w:line="240" w:lineRule="auto"/>
        <w:rPr>
          <w:rFonts w:ascii="Times New Roman" w:eastAsia="Calibri" w:hAnsi="Times New Roman" w:cs="Times New Roman"/>
          <w:lang w:val="en-US"/>
        </w:rPr>
      </w:pPr>
    </w:p>
    <w:p w:rsidR="008F51E4" w:rsidRPr="008F51E4" w:rsidRDefault="008F51E4" w:rsidP="008F51E4">
      <w:pPr>
        <w:tabs>
          <w:tab w:val="left" w:pos="851"/>
        </w:tabs>
        <w:spacing w:after="0" w:line="240" w:lineRule="auto"/>
        <w:rPr>
          <w:rFonts w:ascii="Times New Roman" w:eastAsia="Calibri" w:hAnsi="Times New Roman" w:cs="Times New Roman"/>
          <w:i/>
          <w:u w:val="single"/>
          <w:lang w:val="en-US"/>
        </w:rPr>
      </w:pPr>
      <w:r w:rsidRPr="008F51E4">
        <w:rPr>
          <w:rFonts w:ascii="Times New Roman" w:eastAsia="Calibri" w:hAnsi="Times New Roman" w:cs="Times New Roman"/>
          <w:i/>
          <w:u w:val="single"/>
          <w:lang w:val="en-US"/>
        </w:rPr>
        <w:t>Vaikų populiacija</w:t>
      </w:r>
    </w:p>
    <w:p w:rsidR="008F51E4" w:rsidRPr="008F51E4" w:rsidRDefault="008F51E4" w:rsidP="008F51E4">
      <w:pPr>
        <w:tabs>
          <w:tab w:val="left" w:pos="851"/>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Veiksmingumas ir saugumas vaikams ir paaugliams nėra ištirtas. Todėl vaikams ir paaugliams šio vaisto vartoti nerekomenduojama.</w:t>
      </w:r>
    </w:p>
    <w:p w:rsidR="008F51E4" w:rsidRPr="008F51E4" w:rsidRDefault="008F51E4" w:rsidP="008F51E4">
      <w:pPr>
        <w:tabs>
          <w:tab w:val="left" w:pos="851"/>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Vartojimo metodas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rekomenduojama vartoti vieną kartą per parą iš ryto prieš valgį.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1"/>
          <w:numId w:val="2"/>
        </w:num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Kontraindikacijos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0"/>
          <w:numId w:val="3"/>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Padidėjęs jautrumas </w:t>
      </w:r>
      <w:proofErr w:type="gramStart"/>
      <w:r w:rsidRPr="008F51E4">
        <w:rPr>
          <w:rFonts w:ascii="Times New Roman" w:eastAsia="Calibri" w:hAnsi="Times New Roman" w:cs="Times New Roman"/>
          <w:lang w:val="en-US"/>
        </w:rPr>
        <w:t>veikliajai  arba</w:t>
      </w:r>
      <w:proofErr w:type="gramEnd"/>
      <w:r w:rsidRPr="008F51E4">
        <w:rPr>
          <w:rFonts w:ascii="Times New Roman" w:eastAsia="Calibri" w:hAnsi="Times New Roman" w:cs="Times New Roman"/>
          <w:lang w:val="en-US"/>
        </w:rPr>
        <w:t xml:space="preserve"> bet kuriai 6.1 skyriuje nurodytai pagalbinei medžiagai, arba bet kuriam angiotenziną konvertuojančio fermento (AKF) inhibitoriui.</w:t>
      </w:r>
    </w:p>
    <w:p w:rsidR="008F51E4" w:rsidRPr="008F51E4" w:rsidRDefault="008F51E4" w:rsidP="008F51E4">
      <w:pPr>
        <w:numPr>
          <w:ilvl w:val="0"/>
          <w:numId w:val="3"/>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Angioneurozinė edema, susijusi su anksčiau taikytu gydymu AKF inhibitoriais.</w:t>
      </w:r>
    </w:p>
    <w:p w:rsidR="008F51E4" w:rsidRPr="008F51E4" w:rsidRDefault="008F51E4" w:rsidP="008F51E4">
      <w:pPr>
        <w:numPr>
          <w:ilvl w:val="0"/>
          <w:numId w:val="3"/>
        </w:numPr>
        <w:spacing w:after="0" w:line="240" w:lineRule="auto"/>
        <w:rPr>
          <w:rFonts w:ascii="Times New Roman" w:eastAsia="Calibri" w:hAnsi="Times New Roman" w:cs="Times New Roman"/>
          <w:b/>
          <w:i/>
          <w:lang w:val="en-US"/>
        </w:rPr>
      </w:pPr>
      <w:r w:rsidRPr="008F51E4">
        <w:rPr>
          <w:rFonts w:ascii="Times New Roman" w:eastAsia="Calibri" w:hAnsi="Times New Roman" w:cs="Times New Roman"/>
          <w:lang w:val="en-US"/>
        </w:rPr>
        <w:t>Paveldima arba idiopatinė angioneurozinė edema.</w:t>
      </w:r>
    </w:p>
    <w:p w:rsidR="008F51E4" w:rsidRPr="008F51E4" w:rsidRDefault="008F51E4" w:rsidP="008F51E4">
      <w:pPr>
        <w:numPr>
          <w:ilvl w:val="0"/>
          <w:numId w:val="3"/>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Antras ir trečias nėštumo trimestrai (žr. 4.4 ir 4.6 skyrius).</w:t>
      </w:r>
    </w:p>
    <w:p w:rsidR="008F51E4" w:rsidRPr="008F51E4" w:rsidRDefault="008F51E4" w:rsidP="008F51E4">
      <w:pPr>
        <w:numPr>
          <w:ilvl w:val="0"/>
          <w:numId w:val="3"/>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Pacientams, kurie serga cukriniu diabetu arba kurių inkstų funkcija sutrikusi (GFG &lt; 60 ml/min/1</w:t>
      </w:r>
      <w:proofErr w:type="gramStart"/>
      <w:r w:rsidRPr="008F51E4">
        <w:rPr>
          <w:rFonts w:ascii="Times New Roman" w:eastAsia="Calibri" w:hAnsi="Times New Roman" w:cs="Times New Roman"/>
          <w:lang w:val="en-US"/>
        </w:rPr>
        <w:t>,73</w:t>
      </w:r>
      <w:proofErr w:type="gramEnd"/>
      <w:r w:rsidRPr="008F51E4">
        <w:rPr>
          <w:rFonts w:ascii="Times New Roman" w:eastAsia="Calibri" w:hAnsi="Times New Roman" w:cs="Times New Roman"/>
          <w:lang w:val="en-US"/>
        </w:rPr>
        <w:t> m</w:t>
      </w:r>
      <w:r w:rsidRPr="008F51E4">
        <w:rPr>
          <w:rFonts w:ascii="Times New Roman" w:eastAsia="Calibri" w:hAnsi="Times New Roman" w:cs="Times New Roman"/>
          <w:vertAlign w:val="superscript"/>
          <w:lang w:val="en-US"/>
        </w:rPr>
        <w:t>2</w:t>
      </w:r>
      <w:r w:rsidRPr="008F51E4">
        <w:rPr>
          <w:rFonts w:ascii="Times New Roman" w:eastAsia="Calibri" w:hAnsi="Times New Roman" w:cs="Times New Roman"/>
          <w:lang w:val="en-US"/>
        </w:rPr>
        <w:t>), Perindopril Teva negalima vartoti kartu su preparatais, kurių sudėtyje yra aliskireno (žr. 4.5 ir 5.1 skyrius).</w:t>
      </w:r>
    </w:p>
    <w:p w:rsidR="008F51E4" w:rsidRPr="008F51E4" w:rsidRDefault="008F51E4" w:rsidP="008F51E4">
      <w:pPr>
        <w:tabs>
          <w:tab w:val="left" w:pos="851"/>
        </w:tabs>
        <w:spacing w:after="0" w:line="240" w:lineRule="auto"/>
        <w:ind w:left="426" w:hanging="426"/>
        <w:rPr>
          <w:rFonts w:ascii="Times New Roman" w:eastAsia="Calibri" w:hAnsi="Times New Roman" w:cs="Times New Roman"/>
          <w:b/>
          <w:lang w:val="en-US"/>
        </w:rPr>
      </w:pPr>
    </w:p>
    <w:p w:rsidR="008F51E4" w:rsidRPr="008F51E4" w:rsidRDefault="008F51E4" w:rsidP="008F51E4">
      <w:pPr>
        <w:keepNext/>
        <w:keepLines/>
        <w:tabs>
          <w:tab w:val="left" w:pos="567"/>
        </w:tabs>
        <w:spacing w:after="0" w:line="240" w:lineRule="auto"/>
        <w:ind w:left="567" w:hanging="567"/>
        <w:outlineLvl w:val="2"/>
        <w:rPr>
          <w:rFonts w:ascii="Times New Roman" w:eastAsia="Calibri" w:hAnsi="Times New Roman" w:cs="Times New Roman"/>
          <w:b/>
          <w:kern w:val="28"/>
          <w:lang w:val="en-US"/>
        </w:rPr>
      </w:pPr>
      <w:r w:rsidRPr="008F51E4">
        <w:rPr>
          <w:rFonts w:ascii="Times New Roman" w:eastAsia="Calibri" w:hAnsi="Times New Roman" w:cs="Times New Roman"/>
          <w:b/>
          <w:kern w:val="28"/>
          <w:lang w:val="en-US"/>
        </w:rPr>
        <w:t>4.4</w:t>
      </w:r>
      <w:r w:rsidRPr="008F51E4">
        <w:rPr>
          <w:rFonts w:ascii="Times New Roman" w:eastAsia="Calibri" w:hAnsi="Times New Roman" w:cs="Times New Roman"/>
          <w:b/>
          <w:kern w:val="28"/>
          <w:lang w:val="en-US"/>
        </w:rPr>
        <w:tab/>
        <w:t>Specialūs įspėjimai ir atsargumo priemonės</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Stabili išeminė širdies liga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Jeigu pirmą gydymo perindopriliu mėnesį pasireiškia nestabiliosios krūtinės anginos priepuolis (sunkus ar nesunkus), prieš tęsiant gydymą reikia atidžiai įvertinti tolesnio gydymo šiuo vaistiniu preparatu naudos ir rizikos santykį.</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Hipotenzija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AKF inhibitoriai gali sumažinti kraujospūdį. Esant nekomplikuotai hipertenzijai simptominė hipotenzija pasireiškia retai ir labiau tikėtina tiems perindopriliu gydomiems pacientams, kurių organizme trūksta skysčių, pvz., dėl diuretikų vartojimo, mažo druskos kiekio maiste, dializės, vėmimo ar viduriavimo, arba sergantiems sunkia nuo renino priklausoma hipertenzija (žr. 4.5 ir 4.8 skyrius). Simptominė hipotenzija pasireiškė kai kuriems pacientams, sergantiems simptominiu širdies nepakankamumu, tiek susijusiu, tiek ir nesusijusiu su inkstų nepakankamumu. Ji labiau tikėtina tiems pacientams, kurie serga sunkesniu širdies nepakankamumu, kurį rodo didelės kilpinių diuretikų dozės vartojimas, hiponatremija arba funkcinis inkstų sutrikimas. Pacientus su didesne simptominės hipotenzijos rizika gydymo pradžioje ir dozės didinimo laikotarpiu turi atidžiai prižiūrėti gydytojas (žr. 4.2 ir 4.8 skyrius). Tokių pat atsargumo priemonių būtina laikytis ir gydant išemine širdies arba galvos smegenų kraujagyslių liga sergančius pacientus, kuriuos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pernelyg didelio kraujospūdžio kritimo gali ištikti miokardo infarktas arba insultas.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Pasireiškus hipotenzijai, pacientą reikia paguldyti ant nugaros, prireikus į veną suleisti izotoninio natrio chlorido 9 mg/ml (0</w:t>
      </w:r>
      <w:proofErr w:type="gramStart"/>
      <w:r w:rsidRPr="008F51E4">
        <w:rPr>
          <w:rFonts w:ascii="Times New Roman" w:eastAsia="Calibri" w:hAnsi="Times New Roman" w:cs="Times New Roman"/>
          <w:lang w:val="en-US"/>
        </w:rPr>
        <w:t>,9</w:t>
      </w:r>
      <w:proofErr w:type="gramEnd"/>
      <w:r w:rsidRPr="008F51E4">
        <w:rPr>
          <w:rFonts w:ascii="Times New Roman" w:eastAsia="Calibri" w:hAnsi="Times New Roman" w:cs="Times New Roman"/>
          <w:lang w:val="en-US"/>
        </w:rPr>
        <w:t> %) tirpalo. Trumpalaikė hipotenzija nėra kontraindikacija tolesniam vaisto vartojimui, kai atstačius kraujo tūrį padidėja kraujospūdis.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Kai kuriems staziniu širdies nepakankamumu sergantiems pacientams, kurių kraujospūdis yra normalus arba sumažėjęs, perindoprilis jį gali dar labiau sumažinti. Toks poveikis tikėtinas, ir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to preparato vartojimo dažniausiai nutraukti nereikia. Jeigu hipotenzija </w:t>
      </w:r>
      <w:proofErr w:type="gramStart"/>
      <w:r w:rsidRPr="008F51E4">
        <w:rPr>
          <w:rFonts w:ascii="Times New Roman" w:eastAsia="Calibri" w:hAnsi="Times New Roman" w:cs="Times New Roman"/>
          <w:lang w:val="en-US"/>
        </w:rPr>
        <w:t>tampa</w:t>
      </w:r>
      <w:proofErr w:type="gramEnd"/>
      <w:r w:rsidRPr="008F51E4">
        <w:rPr>
          <w:rFonts w:ascii="Times New Roman" w:eastAsia="Calibri" w:hAnsi="Times New Roman" w:cs="Times New Roman"/>
          <w:lang w:val="en-US"/>
        </w:rPr>
        <w:t xml:space="preserve"> simptominė, gali prireikti mažinti dozę arba nutraukti Perindopril Teva vartojimą.</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Aortos ar mitralinio vožtuvo stenozė, hipertrofinė kardiomiopatija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 xml:space="preserve">Jeigu yra mitralinio vožtuvo stenozė arba kraujo tekėjimo iš kairiojo širdies skilvelio obstrukcija, pvz., aortos vožtuvo stenozė arba hipertrofinė kardiomiopatija, Perindopril Teva, kaip ir kitokiais AKF inhibitoriais, reikia gydyti atsargiai.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Inkstų funkcijos sutrikimas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Jeigu inkstų funkcija sutrikusi (kreatinino klirensas </w:t>
      </w:r>
      <w:r w:rsidRPr="008F51E4">
        <w:rPr>
          <w:rFonts w:ascii="Times New Roman" w:eastAsia="Calibri" w:hAnsi="Times New Roman" w:cs="Times New Roman"/>
          <w:lang w:val="en-US"/>
        </w:rPr>
        <w:sym w:font="Symbol" w:char="F03C"/>
      </w:r>
      <w:r w:rsidRPr="008F51E4">
        <w:rPr>
          <w:rFonts w:ascii="Times New Roman" w:eastAsia="Calibri" w:hAnsi="Times New Roman" w:cs="Times New Roman"/>
          <w:lang w:val="en-US"/>
        </w:rPr>
        <w:t xml:space="preserve">60 ml/min.), pradinę perindoprilio dozę reikia nustatyti atsižvelgiant į kreatinino klirensą (žr. 4.2 skyrių), po to </w:t>
      </w:r>
      <w:r w:rsidRPr="008F51E4">
        <w:rPr>
          <w:rFonts w:ascii="Times New Roman" w:eastAsia="Calibri" w:hAnsi="Times New Roman" w:cs="Times New Roman"/>
          <w:lang w:val="en-US"/>
        </w:rPr>
        <w:sym w:font="Symbol" w:char="F02D"/>
      </w:r>
      <w:r w:rsidRPr="008F51E4">
        <w:rPr>
          <w:rFonts w:ascii="Times New Roman" w:eastAsia="Calibri" w:hAnsi="Times New Roman" w:cs="Times New Roman"/>
          <w:lang w:val="en-US"/>
        </w:rPr>
        <w:t xml:space="preserve"> atsižvelgiant į paciento reakciją į gydymą. Reikia įprastiniu būdu stebėti kalio ir kreatinino koncentraciją tokių pacientų kraujyje (žr. 4.8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Simptominiu širdies nepakankamumu sergančius pacientus pradėjus gydyti AKF inhibitoriais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pasireiškusios hipotenzijos gali dar labiau susilpnėti inkstų funkcija. Tokiomis aplinkybėmis kai kuriems pacientams pasireiškė ūminis, dažniausiai laikinas inkstų nepakankamumas.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Gydant AKF inhibitoriais, kai kuriems pacientams, sergantiems abiejų inkstų (arba vieno, jeigu funkcionavo tik vienas inkstas) arterijų stenoze, padaugėjo šlapalo koncentracija kraujyje ir kreatinino koncentracija kraujo serume, bet preparato vartojimą nutraukus, minėti pokyčiai paprastai išnykdavo. Toks poveikis labiausiai tikėtinas inkstų nepakankamumu sergantiems pacientams. Jeigu pacientui yra dar ir renovaskuline hipertenzija, sunkios hipotenzijos ir inkstų nepakankamumo pasireiškimo rizika yra didesnė. Tokius pacientus rekomenduojama pradėti gydyti atidžiai gydytojui prižiūrint maža doze, kurią didinti reikia atsargiai. Kadangi diuretikai gali skatinti minėtos komplikacijos pasireiškimą, jų vartojimą reikia nutraukti ir pirmąsias gydymo Perindopril Teva savaites stebėti inkstų funkciją.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Kai kuriems hipertenzija sergantiems pacientams, gydytiems perindopriliu, ypač vartojant kartu su diuretikais, kurie prieš pradedant gydyti akivaizdžia inkstų kraujagyslių liga nesirgo, padidėjo šlapalo koncentracija kraujyje ir kreatinino koncentracija kraujo serume; dažniausiai tokie pokyčiai būdavo maži ir trumpalaikiai. Šis poveikis labiau tikėtinas tiems pacientams, kurių inkstų funkcija yra sutrikusi prieš pradedant gydyti. Jiems gali prireikti mažinti ir (arba) nutraukti diuretiko ir (arba) Perindopril Teva vartojimą.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Hemodializuojami pacientai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Kai kuriems AKF inhibitorių vartojantiems pacientams, kurių dializei buvo naudojamos didelio laidumo membranos, pasireiškė anafilaktoidinė reakcija. Vadinasi, tokių pacientų dializei reikia naudoti kitokias membranas arba juos gydyti kitokiais antihipertenziniais preparatais.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Inkstų persodinimas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Pacientų, kuriems neseniai persodinti inkstai, gydymo perindopriliu patirties nėra. </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Jautrumo padidėjimas, angiodema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Kai kuriems pacientams, gydomiems AKF inhibitoriais, įskaitant perindoprilį, retais atvejais atsirasdavo veido, galūnių, lūpų, gleivinės, liežuvio, tikrojo balso aparato ir (arba) gerklų angioneurozinė edema (žr. 4.8 skyrių). Ji gali atsirasti bet kuriuo gydymo metu. Tokiais </w:t>
      </w:r>
      <w:proofErr w:type="gramStart"/>
      <w:r w:rsidRPr="008F51E4">
        <w:rPr>
          <w:rFonts w:ascii="Times New Roman" w:eastAsia="Calibri" w:hAnsi="Times New Roman" w:cs="Times New Roman"/>
          <w:lang w:val="en-US"/>
        </w:rPr>
        <w:t>atvejais  perindoprilio</w:t>
      </w:r>
      <w:proofErr w:type="gramEnd"/>
      <w:r w:rsidRPr="008F51E4">
        <w:rPr>
          <w:rFonts w:ascii="Times New Roman" w:eastAsia="Calibri" w:hAnsi="Times New Roman" w:cs="Times New Roman"/>
          <w:lang w:val="en-US"/>
        </w:rPr>
        <w:t xml:space="preserve"> vartojimą būtina nedelsiant nutraukti, pacientą tinkamai stebėti tol, kol simptomai visiškai išnyks. Tais atvejais, kai pasireikšdavo veido ir lūpų edema, sutrikimai dažniausiai išnykdavo negydant, tačiau vartojant antihistamininių preparatų, simptomai būdavo lengvesni.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Angioneurozinė edema, susijusi su gerklų edema, gali būti mirtina. Jeigu tikėtina, kad edema, apimanti liežuvį, tikrąjį balso aparatą ar gerklas, gali sukelti kvėpavimo takų obstrukciją, pacientui būtina skubi medicinos pagalba. Tokiais atvejais reikia skirti vartoti adrenalino ir (arba) palaikyti laisvus kvėpavimo takus. Tokį pacientą reikia atidžiai stebėti tol, kol simptomai visiškai išnyks.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Pacientams, kuriems angioneurozinė edema buvo atsiradusi ne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AKF inhibitorių vartojimo, jos pasireiškimo rizika gydymo šiais preparatais metu gali būti didesnė (žr. 4.3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0"/>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Pacientams, kurie buvo gydomi AKF inhibitoriais retais atvejais pasireiškė žarnų angioedema. Šiems pacientams pasireiškė pilvo skausmai (su pykinimu ar vėmimu, arba be jų); kai kuriais atvejais veido angioedema pasireiškusi nebuvo, C-1 esterazės lygis buvo normalus. Tokia angioedema buvo diagnozuota pasinaudojant kompiuterine tomografija, tyrimu ultragarsu arba chirurginės operacijos metu; nutraukus AKF vartojimą simptomai išnykdavo. Gydomiems AKF inhibitoriais pacientams diferencijuojant pilvo skausmus reikia pagalvoti apie žarnų angioedemą.</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autoSpaceDE w:val="0"/>
        <w:autoSpaceDN w:val="0"/>
        <w:adjustRightInd w:val="0"/>
        <w:spacing w:after="0" w:line="240" w:lineRule="auto"/>
        <w:rPr>
          <w:rFonts w:ascii="Times New Roman" w:hAnsi="Times New Roman" w:cs="Times New Roman"/>
          <w:color w:val="000000"/>
          <w:sz w:val="24"/>
          <w:szCs w:val="24"/>
          <w:u w:val="single"/>
          <w:lang w:val="en-US"/>
        </w:rPr>
      </w:pPr>
      <w:r w:rsidRPr="008F51E4">
        <w:rPr>
          <w:rFonts w:ascii="Times New Roman" w:hAnsi="Times New Roman" w:cs="Times New Roman"/>
          <w:szCs w:val="24"/>
          <w:u w:val="single"/>
          <w:lang w:val="en-US"/>
        </w:rPr>
        <w:t>Vartojimas kartu su mTOR inhibitoriais (</w:t>
      </w:r>
      <w:proofErr w:type="gramStart"/>
      <w:r w:rsidRPr="008F51E4">
        <w:rPr>
          <w:rFonts w:ascii="Times New Roman" w:hAnsi="Times New Roman" w:cs="Times New Roman"/>
          <w:szCs w:val="24"/>
          <w:u w:val="single"/>
          <w:lang w:val="en-US"/>
        </w:rPr>
        <w:t>pvz.:</w:t>
      </w:r>
      <w:proofErr w:type="gramEnd"/>
      <w:r w:rsidRPr="008F51E4">
        <w:rPr>
          <w:rFonts w:ascii="Times New Roman" w:hAnsi="Times New Roman" w:cs="Times New Roman"/>
          <w:szCs w:val="24"/>
          <w:u w:val="single"/>
          <w:lang w:val="en-US"/>
        </w:rPr>
        <w:t xml:space="preserve"> sirolimuzu, everolimuzu, temsirolimuzu)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Pacientams, kartu su vaistiniu preparatu vartojantiems mTOR inhibitorių (</w:t>
      </w:r>
      <w:proofErr w:type="gramStart"/>
      <w:r w:rsidRPr="008F51E4">
        <w:rPr>
          <w:rFonts w:ascii="Times New Roman" w:eastAsia="Calibri" w:hAnsi="Times New Roman" w:cs="Times New Roman"/>
          <w:lang w:val="en-US"/>
        </w:rPr>
        <w:t>pvz.:</w:t>
      </w:r>
      <w:proofErr w:type="gramEnd"/>
      <w:r w:rsidRPr="008F51E4">
        <w:rPr>
          <w:rFonts w:ascii="Times New Roman" w:eastAsia="Calibri" w:hAnsi="Times New Roman" w:cs="Times New Roman"/>
          <w:lang w:val="en-US"/>
        </w:rPr>
        <w:t xml:space="preserve"> sirolimuzą, everolimuzą, temsirolimuzą), gali būti didesnė angioneurozinės edemos (t. y. kvėpavimo takų ar liežuvio paburkimo, pasireiškiančio su kvėpavimo sutrikimu arba be jo) atsiradimo rizika (žr. 4.5 skyrių).</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Anafilaktoidinės reakcijos mažo tankio lipoproteinų (MTL) aferezės metu</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Retais atvejais pacientams, gydomiems AKF inhibitoriais, atliekant mažo tankio lipoproteinų (MTL) aferezę su dekstrano sulfatu atsirado gyvybei pavojingų anafilaktoidinių reakcijų. Šių reakcijų galima išvengti prieš atliekant aferezės procedūrą laikinai nutraukus gydymą AKF inhibitoriais.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Anafilaksinės reakcijos desensibilizacijos metu</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AKF inhibitorių vartojantiems pacientams desensibilizacijos (</w:t>
      </w:r>
      <w:proofErr w:type="gramStart"/>
      <w:r w:rsidRPr="008F51E4">
        <w:rPr>
          <w:rFonts w:ascii="Times New Roman" w:eastAsia="Calibri" w:hAnsi="Times New Roman" w:cs="Times New Roman"/>
          <w:lang w:val="en-US"/>
        </w:rPr>
        <w:t>pvz.,</w:t>
      </w:r>
      <w:proofErr w:type="gramEnd"/>
      <w:r w:rsidRPr="008F51E4">
        <w:rPr>
          <w:rFonts w:ascii="Times New Roman" w:eastAsia="Calibri" w:hAnsi="Times New Roman" w:cs="Times New Roman"/>
          <w:lang w:val="en-US"/>
        </w:rPr>
        <w:t xml:space="preserve"> plėviasparnių vabzdžių nuodais) metu pasireiškė anafilaktoidinės reakcijos. AKF inhibitorių vartojimą laikinai nutraukus, tokia reakcija nepasireikšdavo, tačiau vartojimą atnaujinus, ji vėl pasikartodavo.</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Kepenų nepakankamumas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AKF inhibitorių vartojimas siejamas su retais atvejais pasireiškiančiu sindromu, prasidedančiu cholestazine gelta, progresuojančiu į žaibišką kepenų nekrozę, kartais net mirtiną. Šio sindromo atsiradimo mechanizmas nežinomas. Jeigu gydant AKF inhibitoriais atsiranda gelta arba gerokai padidėja kepenų fermentų kiekis kraujyje, preparato vartojimą reikia nutraukti ir imtis tinkamų medicininių priemonių (žr. 4.8 skyrių). </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Neutropenija, agranulocitozė, trombocitopenija, anemija</w:t>
      </w:r>
    </w:p>
    <w:p w:rsidR="008F51E4" w:rsidRPr="008F51E4" w:rsidRDefault="008F51E4" w:rsidP="008F51E4">
      <w:pPr>
        <w:spacing w:after="20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Pranešama, kad kai kuriems AKF inhibitoriais gydomiems pacientams pasireiškė neutropenija, agranulocitozė, trombocitopenija bei anemija. Jeigu inkstų funkcija normali ir nėra kitokių sunkinančių veiksnių, neutropenija atsiranda retai. Pacientus, sergančius kolagenozėmis, gydomus imuninę sistemą slopinančiais preparatais ir vartojančius alopurinolio ar prokainamido, arba kuriems yra keli minėti rizikos veiksniai, ypač tuo atveju, jeigu prieš gydymą jau buvo sutrikusi inkstų funkcija, perindopriliu reikia gydyti itin atsargiai. Kai kuriems iš minėtų pacientų gydymo metu </w:t>
      </w:r>
      <w:r w:rsidRPr="008F51E4">
        <w:rPr>
          <w:rFonts w:ascii="Times New Roman" w:eastAsia="Calibri" w:hAnsi="Times New Roman" w:cs="Times New Roman"/>
          <w:lang w:val="en-US"/>
        </w:rPr>
        <w:lastRenderedPageBreak/>
        <w:t xml:space="preserve">pasireiškė sunki infekcinė liga, kurios intensyvus gydymas antibiotikais keliems pacientams buvo neveiksmingas. Jeigu tokie pacientai gydomi perindopriliu, reikia periodiškai tirti leukocitų kiekį kraujyje ir juos įspėti, kad atsiradus infekcijos simptomų </w:t>
      </w:r>
      <w:proofErr w:type="gramStart"/>
      <w:r w:rsidRPr="008F51E4">
        <w:rPr>
          <w:rFonts w:ascii="Times New Roman" w:eastAsia="Calibri" w:hAnsi="Times New Roman" w:cs="Times New Roman"/>
          <w:lang w:val="en-US"/>
        </w:rPr>
        <w:t>( pvz</w:t>
      </w:r>
      <w:proofErr w:type="gramEnd"/>
      <w:r w:rsidRPr="008F51E4">
        <w:rPr>
          <w:rFonts w:ascii="Times New Roman" w:eastAsia="Calibri" w:hAnsi="Times New Roman" w:cs="Times New Roman"/>
          <w:lang w:val="en-US"/>
        </w:rPr>
        <w:t xml:space="preserve">., gerklės skausmui ar karščiavimui) informuotų gydytoją. </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Rasiniai skirtumai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Juodaodžiams AKF inhibitoriai angioneurozinę edemą sukelia dažniau negu nejuodaodžiams.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kaip ir kitokie AKF inhibitoriai, juodaodžiams kraujospūdį mažina silpniau negu nejuodaodžiams galbūt todėl, kad hipertenzija sergančių juodaodžių kraujyje renino kiekis būna mažas dažniau negu nejuodaodžių.  </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Kosulys</w:t>
      </w:r>
    </w:p>
    <w:p w:rsidR="008F51E4" w:rsidRPr="008F51E4" w:rsidRDefault="008F51E4" w:rsidP="008F51E4">
      <w:pPr>
        <w:tabs>
          <w:tab w:val="left" w:pos="567"/>
        </w:tabs>
        <w:spacing w:after="200" w:line="240" w:lineRule="auto"/>
        <w:rPr>
          <w:rFonts w:ascii="Times New Roman" w:eastAsia="Calibri" w:hAnsi="Times New Roman" w:cs="Times New Roman"/>
          <w:lang w:val="en-US"/>
        </w:rPr>
      </w:pPr>
      <w:r w:rsidRPr="008F51E4">
        <w:rPr>
          <w:rFonts w:ascii="Times New Roman" w:eastAsia="Calibri" w:hAnsi="Times New Roman" w:cs="Times New Roman"/>
          <w:lang w:val="en-US"/>
        </w:rPr>
        <w:t>Vartojant AKF inhibitorių, gali atsirasti kosulys. Paprastai jis būna sausas ir nuolatinis, bet gydymą nutraukus, kosulys išnyksta. Nustatant kosulio diferencinę diagnozę, reikia įvertinti ar kosulį galėjo sukelti AKF inhibitoriai.</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Operacija, anestezija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Jeigu atliekama chirurginė operacija arba kraujospūdį mažinančiais preparatais sukeliama anestezija, perindoprilis gali blokuoti angiotenzino II atsiradimą, vykstantį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kompensacinio renino išsiskyrimo. Vieną parą prieš operaciją reikia nutraukti vaisto vartojimą. Dėl šios priežasties pasireiškusią hipotenziją gali pašalinti kraujo tūrio normalizavimas.</w:t>
      </w:r>
    </w:p>
    <w:p w:rsidR="008F51E4" w:rsidRPr="008F51E4" w:rsidRDefault="008F51E4" w:rsidP="008F51E4">
      <w:pPr>
        <w:tabs>
          <w:tab w:val="left" w:pos="567"/>
        </w:tabs>
        <w:spacing w:after="0" w:line="240" w:lineRule="auto"/>
        <w:rPr>
          <w:rFonts w:ascii="Times New Roman" w:eastAsia="Calibri" w:hAnsi="Times New Roman" w:cs="Times New Roman"/>
          <w:i/>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Hiperkalemija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Kai kuriems pacientams, gydomiems AKF inhibitoriais, įskaitant ir perindoprilį, pastebėtas kalio kiekio padidėjimas serume. Hiperkalemijos rizikos veiksniai yra inkstų nepakankamumas, inkstų funkcijos pablogėjimas, amžius (&gt;70 metų), cukrinis diabetas,</w:t>
      </w:r>
      <w:r w:rsidRPr="008F51E4">
        <w:rPr>
          <w:rFonts w:ascii="Times New Roman" w:eastAsia="Calibri" w:hAnsi="Times New Roman" w:cs="Times New Roman"/>
        </w:rPr>
        <w:t xml:space="preserve"> hipoaldosteroni</w:t>
      </w:r>
      <w:r w:rsidRPr="008F51E4">
        <w:rPr>
          <w:rFonts w:ascii="Times New Roman" w:eastAsia="Calibri" w:hAnsi="Times New Roman" w:cs="Times New Roman"/>
          <w:lang w:val="en-US"/>
        </w:rPr>
        <w:t>zmas, kitos tuo metu pasireiškiančios ligos, ypač dehidracija, ūminis širdies nepakankamumas, metabolinė acidozė ir kartu vartojami kalį tausojantys diuretikai (pvz., spironolaktonas, eplerenonas, triamterenas arba amiloridas), kalio papildai ar druskos pakaitalai, kuriuose yra kalio, bei vaistai, galintys padidinti kalio kiekį kraujyje (pvz., heparinas, kotrimaksazolas taip pat žinomas kaip trimetoprimas / sulfametoksazolas). Kalio papildų, kalį organizme sulaikančių diuretikų, druskos pakaitalų, kuriuose yra kalio, vartojimas gali pastebimai padidinti kalio kiekį serume, ypač pacientams, kurių sutrikusi inkstų funkcija. Hiperkalemija gali sukelti sunkias, kartais mirtinas aritmijas. Jeigu manoma, kad anksčiau išvardytų vaistų vartojimas kartu yra tinkamas, juos būtina vartoti atsargiai ir būtina dažnai tikrinti kalio kiekį kraujo serume (žr. 4.5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autoSpaceDE w:val="0"/>
        <w:autoSpaceDN w:val="0"/>
        <w:adjustRightInd w:val="0"/>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Cukriniu diabetu sergantieji pacientai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Pirmą gydymo AKF inhibitoriais mėnesį reikia atidžiai tikrinti cukraus kiekį cukriniu diabetu sergančių pacientų, vartojančių insuliną arba geriamuosius preparatus nuo cukrinio diabeto, kraujyje (žr. 4.5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Litis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Ličio kartu su perindopriliu vartoti paprastai nerekomenduojama (žr. 4.5 skyrių).</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Kalį organizme sulaikantys diuretikai, kalio papildai, druskų pakaitalai, kuriuose yra kalio</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Kalį organizme sulaikančių diuretikų, kalio papildų ar druskų pakaitalų, kuriuose yra kalio, kartu su perindopriliu vartoti paprastai nerekomenduojama (žr. 4.5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Nėštumas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jc w:val="both"/>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Dviguba renino, angiotenzino ir aldosterono sistemos (RAAS) nuslopinimas</w:t>
      </w:r>
    </w:p>
    <w:p w:rsidR="008F51E4" w:rsidRPr="008F51E4" w:rsidRDefault="008F51E4" w:rsidP="008F51E4">
      <w:pPr>
        <w:spacing w:after="0" w:line="240" w:lineRule="auto"/>
        <w:jc w:val="both"/>
        <w:rPr>
          <w:rFonts w:ascii="Times New Roman" w:eastAsia="Calibri" w:hAnsi="Times New Roman" w:cs="Times New Roman"/>
          <w:lang w:val="en-US"/>
        </w:rPr>
      </w:pPr>
      <w:r w:rsidRPr="008F51E4">
        <w:rPr>
          <w:rFonts w:ascii="Times New Roman" w:eastAsia="Calibri" w:hAnsi="Times New Roman" w:cs="Times New Roman"/>
          <w:lang w:val="en-US"/>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8F51E4" w:rsidRPr="008F51E4" w:rsidRDefault="008F51E4" w:rsidP="008F51E4">
      <w:pPr>
        <w:spacing w:after="0" w:line="240" w:lineRule="auto"/>
        <w:jc w:val="both"/>
        <w:rPr>
          <w:rFonts w:ascii="Times New Roman" w:eastAsia="Calibri" w:hAnsi="Times New Roman" w:cs="Times New Roman"/>
          <w:lang w:val="en-US"/>
        </w:rPr>
      </w:pPr>
      <w:r w:rsidRPr="008F51E4">
        <w:rPr>
          <w:rFonts w:ascii="Times New Roman" w:eastAsia="Calibri" w:hAnsi="Times New Roman" w:cs="Times New Roman"/>
          <w:lang w:val="en-US"/>
        </w:rPr>
        <w:t>Vis dėlto, jei dvigubas nuslopinimas laikomas absoliučiai būtinu, šis gydymas turi būti atliekamas tik prižiūrint specialistams ir dažnai bei atidžiai tiriant inkstų funkciją, elektrolitų koncentraciją bei kraujospūdį.</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lang w:val="en-US"/>
        </w:rPr>
        <w:t>Pacientams, sergantiems diabetine nefropatija, negalima kartu vartoti AKF inhibitorių ir angiotenzino II receptorių blokatorių.</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Pagalbinės medžiagos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Sudėtyje yra laktozės. Šio vaistinio preparato negalima vartoti pacientams, kuriems nustatytas retas paveldimas sutrikimas – </w:t>
      </w:r>
      <w:r w:rsidRPr="008F51E4">
        <w:rPr>
          <w:rFonts w:ascii="Times New Roman" w:eastAsia="Calibri" w:hAnsi="Times New Roman" w:cs="Times New Roman"/>
          <w:i/>
          <w:lang w:val="en-US"/>
        </w:rPr>
        <w:t>Lapp</w:t>
      </w:r>
      <w:r w:rsidRPr="008F51E4">
        <w:rPr>
          <w:rFonts w:ascii="Times New Roman" w:eastAsia="Calibri" w:hAnsi="Times New Roman" w:cs="Times New Roman"/>
          <w:lang w:val="en-US"/>
        </w:rPr>
        <w:t xml:space="preserve"> laktazės stygius arba gliukozės ir galaktozės malabsorbcija.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4.5</w:t>
      </w:r>
      <w:r w:rsidRPr="008F51E4">
        <w:rPr>
          <w:rFonts w:ascii="Times New Roman" w:eastAsia="Calibri" w:hAnsi="Times New Roman" w:cs="Times New Roman"/>
          <w:b/>
          <w:lang w:val="en-US"/>
        </w:rPr>
        <w:tab/>
        <w:t>Sąveika su kitais vaistiniais preparatais ir kitokia sąveika</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Diuretikai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Pradėjus gydyti AKF inhibitoriais, gali labai </w:t>
      </w:r>
      <w:proofErr w:type="gramStart"/>
      <w:r w:rsidRPr="008F51E4">
        <w:rPr>
          <w:rFonts w:ascii="Times New Roman" w:eastAsia="Calibri" w:hAnsi="Times New Roman" w:cs="Times New Roman"/>
          <w:lang w:val="en-US"/>
        </w:rPr>
        <w:t>kristi</w:t>
      </w:r>
      <w:proofErr w:type="gramEnd"/>
      <w:r w:rsidRPr="008F51E4">
        <w:rPr>
          <w:rFonts w:ascii="Times New Roman" w:eastAsia="Calibri" w:hAnsi="Times New Roman" w:cs="Times New Roman"/>
          <w:lang w:val="en-US"/>
        </w:rPr>
        <w:t xml:space="preserve"> diuretikus vartojančių pacientų kraujospūdis, ypač tų, kurių organizme trūksta skysčių ir (arba) druskų. Jeigu prieš gydymą AKF inhibitoriais nutraukiamas diuretikų vartojimas, pacientas daugiau vartoja skysčių ir (arba) druskų bei gydymas pradedamas maža perindoprilio doze, kuri didinama palaipsniui, hipotenzinio poveikio galimybę galima sumažinti. </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Kalį organizme sulaikantys diuretikai, kalio papildai, druskų pakaitalai, kuriuose yra kalio</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Nors vartojant perindoprilį kalio kiekis kraujo serume dažniausiai būna normalus, kai kuriems pacientams gali išsivystyti hiperkalemija. Vartojant kartu kalį organizme sulaikančius diuretikus (</w:t>
      </w:r>
      <w:proofErr w:type="gramStart"/>
      <w:r w:rsidRPr="008F51E4">
        <w:rPr>
          <w:rFonts w:ascii="Times New Roman" w:eastAsia="Calibri" w:hAnsi="Times New Roman" w:cs="Times New Roman"/>
          <w:lang w:val="en-US"/>
        </w:rPr>
        <w:t>pvz.,</w:t>
      </w:r>
      <w:proofErr w:type="gramEnd"/>
      <w:r w:rsidRPr="008F51E4">
        <w:rPr>
          <w:rFonts w:ascii="Times New Roman" w:eastAsia="Calibri" w:hAnsi="Times New Roman" w:cs="Times New Roman"/>
          <w:lang w:val="en-US"/>
        </w:rPr>
        <w:t xml:space="preserve"> spironolaktoną, triamtereną, amiloridą), kalio papildus ar druskų pakaitalus, kuriuose yra kalio, gali gerokai padidėti kalio kiekis kraujo serume. Dėl to minėtų preparatų kartu su perindopriliu vartoti nerekomenduojama (žr. 4.4 skyrių). Jeigu šiais preparatais gydyti būtina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pasireiškusios hipokalemijos, tai reikia daryti atsargiai ir dažnai tikrinti kalio kiekį kraujo serume. </w:t>
      </w:r>
    </w:p>
    <w:p w:rsidR="008F51E4" w:rsidRPr="008F51E4" w:rsidRDefault="008F51E4" w:rsidP="008F51E4">
      <w:pPr>
        <w:spacing w:after="0" w:line="240" w:lineRule="auto"/>
        <w:ind w:left="992"/>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Litis</w:t>
      </w:r>
    </w:p>
    <w:p w:rsidR="008F51E4" w:rsidRPr="008F51E4" w:rsidRDefault="008F51E4" w:rsidP="008F51E4">
      <w:pPr>
        <w:tabs>
          <w:tab w:val="left" w:pos="567"/>
        </w:tabs>
        <w:spacing w:after="0" w:line="240" w:lineRule="auto"/>
        <w:rPr>
          <w:rFonts w:ascii="Times New Roman" w:eastAsia="Calibri" w:hAnsi="Times New Roman" w:cs="Times New Roman"/>
          <w:i/>
          <w:lang w:val="en-US"/>
        </w:rPr>
      </w:pPr>
      <w:r w:rsidRPr="008F51E4">
        <w:rPr>
          <w:rFonts w:ascii="Times New Roman" w:eastAsia="Calibri" w:hAnsi="Times New Roman" w:cs="Times New Roman"/>
          <w:lang w:val="en-US"/>
        </w:rPr>
        <w:t xml:space="preserve">Kartu su AKF inhibitoriais vartojant ličio preparatus, laikinai padidėdavo ličio koncentracija kraujo serume, sustiprėdavo toksinis </w:t>
      </w:r>
      <w:proofErr w:type="gramStart"/>
      <w:r w:rsidRPr="008F51E4">
        <w:rPr>
          <w:rFonts w:ascii="Times New Roman" w:eastAsia="Calibri" w:hAnsi="Times New Roman" w:cs="Times New Roman"/>
          <w:lang w:val="en-US"/>
        </w:rPr>
        <w:t>jo</w:t>
      </w:r>
      <w:proofErr w:type="gramEnd"/>
      <w:r w:rsidRPr="008F51E4">
        <w:rPr>
          <w:rFonts w:ascii="Times New Roman" w:eastAsia="Calibri" w:hAnsi="Times New Roman" w:cs="Times New Roman"/>
          <w:lang w:val="en-US"/>
        </w:rPr>
        <w:t xml:space="preserve"> poveikis. Kartu vartojami tiazidiniai diuretikai gali padidinti ličio toksinio poveikio pasireiškimo riziką ir dar labiau stiprinti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sąveikos su AKF inhibitoriais jau padidėjusį toksinį ličio poveikį. Kartu su perindopriliu ličio vartoti nerekomenduojama, bet jeigu taip gydyti būtina, reikia atidžiai stebėti ličio kiekį kraujo serume (žr. 4.4 skyrių).</w:t>
      </w:r>
      <w:r w:rsidRPr="008F51E4">
        <w:rPr>
          <w:rFonts w:ascii="Times New Roman" w:eastAsia="Calibri" w:hAnsi="Times New Roman" w:cs="Times New Roman"/>
          <w:i/>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lastRenderedPageBreak/>
        <w:t xml:space="preserve">Nesteroidiniai vaistai nuo uždegimo (NVNU), įskaitant 3 g arba didesnę aspirino (acetilsalicilo rūgšties) </w:t>
      </w:r>
      <w:proofErr w:type="gramStart"/>
      <w:r w:rsidRPr="008F51E4">
        <w:rPr>
          <w:rFonts w:ascii="Times New Roman" w:eastAsia="Calibri" w:hAnsi="Times New Roman" w:cs="Times New Roman"/>
          <w:u w:val="single"/>
          <w:lang w:val="en-US"/>
        </w:rPr>
        <w:t>paros</w:t>
      </w:r>
      <w:proofErr w:type="gramEnd"/>
      <w:r w:rsidRPr="008F51E4">
        <w:rPr>
          <w:rFonts w:ascii="Times New Roman" w:eastAsia="Calibri" w:hAnsi="Times New Roman" w:cs="Times New Roman"/>
          <w:u w:val="single"/>
          <w:lang w:val="en-US"/>
        </w:rPr>
        <w:t xml:space="preserve"> dozę</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NVNU (t. y. acetilsalicilo rūgštį uždegimui slopinti, COX-2 inhibitorius ir neselektyvius vaistus nuo uždegimo) vartojant kartu su AKF inhibitoriais, gali silpnėti antihipertenzinis AKF inhibitorių poveikis. Kartu vartojant NVNU ir AKF inhibitorius gali padidėti inkstų funkcijos susilpnėjimo rizika, įskaitant ūmų inkstų funkcijos nepakankamumą, kalio kiekio kraujo serume padidėjimą, ypač tiems pacientams, kurių inkstų funkcija silpnesnė iki tokio vaistų derinio vartojimo. Skirti vartoti šiuos preparatus kartu reikia atsargiai, ypač senyvo amžiaus pacientams. Pacientai turi gauti pakankamą kiekį skysčių, pradėjus gydymą šiais preparatais ir periodiškai gydymo metu būtina stebėti inkstų funkciją.</w:t>
      </w:r>
    </w:p>
    <w:p w:rsidR="008F51E4" w:rsidRPr="008F51E4" w:rsidRDefault="008F51E4" w:rsidP="008F51E4">
      <w:pPr>
        <w:spacing w:after="0" w:line="240" w:lineRule="auto"/>
        <w:ind w:left="992"/>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 xml:space="preserve">Antihipertenziniai ir kraujagysles plečiantys preparatai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Šie vaistiniai preparatai gali stiprinti perindoprilio sukeliamą kraujospūdžio mažėjimą. Kartu su perindopriliu vartojant nitrogliceriną, kitokius nitratus ar kitus kraujagysles plečiančius preparatus, kraujospūdis gali mažėti daugiau.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autoSpaceDE w:val="0"/>
        <w:autoSpaceDN w:val="0"/>
        <w:adjustRightInd w:val="0"/>
        <w:spacing w:after="0" w:line="240" w:lineRule="auto"/>
        <w:rPr>
          <w:rFonts w:ascii="Times New Roman" w:hAnsi="Times New Roman" w:cs="Times New Roman"/>
          <w:color w:val="000000"/>
          <w:sz w:val="24"/>
          <w:szCs w:val="24"/>
          <w:u w:val="single"/>
          <w:lang w:val="en-US"/>
        </w:rPr>
      </w:pPr>
      <w:r w:rsidRPr="008F51E4">
        <w:rPr>
          <w:rFonts w:ascii="Times New Roman" w:hAnsi="Times New Roman" w:cs="Times New Roman"/>
          <w:szCs w:val="24"/>
          <w:u w:val="single"/>
          <w:lang w:val="en-US"/>
        </w:rPr>
        <w:t xml:space="preserve">Racekadotrilis </w:t>
      </w:r>
    </w:p>
    <w:p w:rsidR="008F51E4" w:rsidRPr="008F51E4" w:rsidRDefault="008F51E4" w:rsidP="008F51E4">
      <w:pPr>
        <w:autoSpaceDE w:val="0"/>
        <w:autoSpaceDN w:val="0"/>
        <w:adjustRightInd w:val="0"/>
        <w:spacing w:after="0" w:line="240" w:lineRule="auto"/>
        <w:rPr>
          <w:rFonts w:ascii="Times New Roman" w:hAnsi="Times New Roman" w:cs="Times New Roman"/>
          <w:color w:val="000000"/>
          <w:sz w:val="24"/>
          <w:szCs w:val="24"/>
          <w:lang w:val="en-US"/>
        </w:rPr>
      </w:pPr>
      <w:r w:rsidRPr="008F51E4">
        <w:rPr>
          <w:rFonts w:ascii="Times New Roman" w:hAnsi="Times New Roman" w:cs="Times New Roman"/>
          <w:szCs w:val="24"/>
          <w:lang w:val="en-US"/>
        </w:rPr>
        <w:t>Žinoma, kad AKF inhibitoriai (</w:t>
      </w:r>
      <w:proofErr w:type="gramStart"/>
      <w:r w:rsidRPr="008F51E4">
        <w:rPr>
          <w:rFonts w:ascii="Times New Roman" w:hAnsi="Times New Roman" w:cs="Times New Roman"/>
          <w:szCs w:val="24"/>
          <w:lang w:val="en-US"/>
        </w:rPr>
        <w:t>pvz.,</w:t>
      </w:r>
      <w:proofErr w:type="gramEnd"/>
      <w:r w:rsidRPr="008F51E4">
        <w:rPr>
          <w:rFonts w:ascii="Times New Roman" w:hAnsi="Times New Roman" w:cs="Times New Roman"/>
          <w:szCs w:val="24"/>
          <w:lang w:val="en-US"/>
        </w:rPr>
        <w:t xml:space="preserve"> perindoprilis) sukelia angioneurozinę edemą. Ši rizika gali padidėti vaistinį preparatą vartojant kartu su racekadotriliu (vaistu, kuris vartojamas ūminiam viduriavimui gydyti). </w:t>
      </w:r>
    </w:p>
    <w:p w:rsidR="008F51E4" w:rsidRPr="008F51E4" w:rsidRDefault="008F51E4" w:rsidP="008F51E4">
      <w:pPr>
        <w:autoSpaceDE w:val="0"/>
        <w:autoSpaceDN w:val="0"/>
        <w:adjustRightInd w:val="0"/>
        <w:spacing w:after="0" w:line="240" w:lineRule="auto"/>
        <w:rPr>
          <w:rFonts w:ascii="Times New Roman" w:hAnsi="Times New Roman" w:cs="Times New Roman"/>
          <w:color w:val="000000"/>
          <w:sz w:val="24"/>
          <w:szCs w:val="24"/>
          <w:lang w:val="en-US"/>
        </w:rPr>
      </w:pPr>
    </w:p>
    <w:p w:rsidR="008F51E4" w:rsidRPr="008F51E4" w:rsidRDefault="008F51E4" w:rsidP="008F51E4">
      <w:pPr>
        <w:autoSpaceDE w:val="0"/>
        <w:autoSpaceDN w:val="0"/>
        <w:adjustRightInd w:val="0"/>
        <w:spacing w:after="0" w:line="240" w:lineRule="auto"/>
        <w:rPr>
          <w:rFonts w:ascii="Times New Roman" w:hAnsi="Times New Roman" w:cs="Times New Roman"/>
          <w:color w:val="000000"/>
          <w:sz w:val="24"/>
          <w:szCs w:val="24"/>
          <w:u w:val="single"/>
          <w:lang w:val="en-US"/>
        </w:rPr>
      </w:pPr>
      <w:proofErr w:type="gramStart"/>
      <w:r w:rsidRPr="008F51E4">
        <w:rPr>
          <w:rFonts w:ascii="Times New Roman" w:hAnsi="Times New Roman" w:cs="Times New Roman"/>
          <w:szCs w:val="24"/>
          <w:u w:val="single"/>
          <w:lang w:val="en-US"/>
        </w:rPr>
        <w:t>mTOR</w:t>
      </w:r>
      <w:proofErr w:type="gramEnd"/>
      <w:r w:rsidRPr="008F51E4">
        <w:rPr>
          <w:rFonts w:ascii="Times New Roman" w:hAnsi="Times New Roman" w:cs="Times New Roman"/>
          <w:szCs w:val="24"/>
          <w:u w:val="single"/>
          <w:lang w:val="en-US"/>
        </w:rPr>
        <w:t xml:space="preserve"> inhibitoriai (pvz.: sirolimuzas, everolimuzas, temsirolimuzas)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Pacientams, kurie kartu su vaistiniu preparatu yra gydomi mTOR inhibitoriais, gali būti didesnė angioneurozinės edemos atsiradimo rizika (žr. 4.4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widowControl w:val="0"/>
        <w:autoSpaceDE w:val="0"/>
        <w:autoSpaceDN w:val="0"/>
        <w:spacing w:after="0" w:line="240" w:lineRule="auto"/>
        <w:contextualSpacing/>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Kotrimoksazolas (trimetoprimas/sulfametoksazolas)</w:t>
      </w:r>
    </w:p>
    <w:p w:rsidR="008F51E4" w:rsidRPr="008F51E4" w:rsidRDefault="008F51E4" w:rsidP="008F51E4">
      <w:pPr>
        <w:widowControl w:val="0"/>
        <w:autoSpaceDE w:val="0"/>
        <w:autoSpaceDN w:val="0"/>
        <w:spacing w:after="0" w:line="240" w:lineRule="auto"/>
        <w:contextualSpacing/>
        <w:rPr>
          <w:rFonts w:ascii="Times New Roman" w:hAnsi="Times New Roman"/>
        </w:rPr>
      </w:pPr>
      <w:r w:rsidRPr="008F51E4">
        <w:rPr>
          <w:rFonts w:ascii="Times New Roman" w:eastAsia="Calibri" w:hAnsi="Times New Roman" w:cs="Times New Roman"/>
        </w:rPr>
        <w:t>Pacientams, kartu su perindopriliu</w:t>
      </w:r>
      <w:r w:rsidRPr="008F51E4">
        <w:rPr>
          <w:rFonts w:ascii="Times New Roman" w:eastAsia="Calibri" w:hAnsi="Times New Roman" w:cs="Times New Roman"/>
          <w:lang w:val="en-US"/>
        </w:rPr>
        <w:t xml:space="preserve"> vartojantiems kotrimoksazolo (trimetoprimo/sulfametoksazolo), gali padidėti hiperkalemijos rizika (žr. 4.4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Preparatai nuo cukrinio diabeto</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Epidemiologinių tyrimų duomenys rodo, kad AKF inhibitorių vartojant kartu su vaistiniais preparatais nuo cukrinio diabeto (insulinu, geriamaisiais preparatais) gali labiau mažėti cukraus kiekis kraujyje ir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to kilti hipoglikemijos pavojus. Tokia sąveika labiau tikėtina pirmas gydymo savaites ir pacientams su sutrikusia inkstų funkcija.</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Tricikliai antidepresantai, vaistai nuo psichozės, anestetikai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Kartu su AKF inhibitoriais vartojant kai kuriuos anestetikus, triciklius antidepresantus ir vaistus nuo psichozės, gali dar daugiau sumažėti kraujospūdis (žr. 4.4 skyrių). </w:t>
      </w:r>
    </w:p>
    <w:p w:rsidR="008F51E4" w:rsidRPr="008F51E4" w:rsidRDefault="008F51E4" w:rsidP="008F51E4">
      <w:pPr>
        <w:tabs>
          <w:tab w:val="left" w:pos="567"/>
        </w:tabs>
        <w:spacing w:after="0" w:line="240" w:lineRule="auto"/>
        <w:rPr>
          <w:rFonts w:ascii="Times New Roman" w:eastAsia="Calibri" w:hAnsi="Times New Roman" w:cs="Times New Roman"/>
          <w:i/>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Simpatikomimetikai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Simpatikomimetikai gali silpninti AKF inhibitorių sukeliamą antihipertenzinį poveikį.</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Acetilsalicilo rūgštis, tromboliziniai preparatai, beta adrenoblokatoriai, nitratai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Perindoprilį galima vartoti kartu su acetilsalicilo rūgštimi (jeigu vartojama slopinti trombocitų agregaciją), tromboliziniais preparatais, beta adrenoblokatoriais arba (ir) nitratais.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Aukso turintys preparatai</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Pacientams, kuriems kartu su AKF inhibitoriais, įskaitant perindoprilį, buvo taikomas gydymas injekciniais aukso turinčiais preparatais (natrio aurotiomalatu), retais atvejais pasireiškė nitritinės reakcijos (veido raudonis, pykinimas, vėmimas ir hipotenzija).</w:t>
      </w:r>
    </w:p>
    <w:p w:rsidR="008F51E4" w:rsidRPr="008F51E4" w:rsidRDefault="008F51E4" w:rsidP="008F51E4">
      <w:p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4.6</w:t>
      </w:r>
      <w:r w:rsidRPr="008F51E4">
        <w:rPr>
          <w:rFonts w:ascii="Times New Roman" w:eastAsia="Calibri" w:hAnsi="Times New Roman" w:cs="Times New Roman"/>
          <w:b/>
          <w:lang w:val="en-US"/>
        </w:rPr>
        <w:tab/>
        <w:t>Vaisingumas, nėštumo ir žindymo laikotarpis</w:t>
      </w:r>
    </w:p>
    <w:p w:rsidR="008F51E4" w:rsidRPr="008F51E4" w:rsidRDefault="008F51E4" w:rsidP="008F51E4">
      <w:pPr>
        <w:spacing w:after="0" w:line="240" w:lineRule="auto"/>
        <w:rPr>
          <w:rFonts w:ascii="Times New Roman" w:eastAsia="Calibri" w:hAnsi="Times New Roman" w:cs="Times New Roman"/>
          <w:color w:val="FF0000"/>
          <w:highlight w:val="cyan"/>
          <w:u w:val="single"/>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Nėštumas</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Pirmuoju nėštumo trimestru AKF inhibitorių vartoti nerekomenduojama (žr. 4.4 skyrių). Antruoju ir trečiuoju nėštumo trimestrais jų vartoti draudžiama (žr. 4.3 ir 4.4 skyrius).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Epidemiologiniai duomenys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teratogeninio pavojaus, kylančio vartojant AKF inhibitorius pirmąjį nėštumo trimestrą, nėra įtikinami, tačiau nedidelio rizikos padidėjimo atmesti negalima. Išskyrus tuos atvejus, kai tolesnis gydymas AKF inhibitoriais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autoSpaceDE w:val="0"/>
        <w:autoSpaceDN w:val="0"/>
        <w:adjustRightInd w:val="0"/>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Žinoma, kad antrąjį ir trečiąjį nėštumo trimestrą gydant AKF inhibitoriais pasireiškia toksinis poveikis žmogaus vaisiui (inkstų funkcijos susilpnėjimas, oligohidramnionas, kaukolės kaulėjimo sulėtėjimas) ir naujagimiui (inkstų nepakankamumas, hipotenzija, hiperkalemija) (žr. 5.3 skyrių). Jeigu moteris nuo antrojo nėštumo trimestro vartojo AKF inhibitorių, reikia atlikti ultragarsinius inkstų funkcijos ir kaukolės tyrimus. Reikia atidžiai sekti, ar naujagimiams, kurių motinos nėštumo metu vartojo AKF inhibitorių, nepasireiškia hipotenzija (žr. 4.3 ir 4.4 skyrius).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Žindymas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Kadangi nėra informacijos apie perindoprilio vartojimą žindymo metu, perindoprilis nerekomenduojamas ir alternatyvus gydymas vaistiniu preparatu, geriau ištirtu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saugumo žindymo metu, yra tinkamesnis, ypač žindant naujagimius bei neišnešiotus naujagimius.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Vaisingumas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Didelės perindoprilio dozės gali sumažinti žiurkių patinų vaisingumą. Perindoprilio poveikis žmonių vaisingumui nenustatytas (žr. 5.3 skyrių).</w:t>
      </w:r>
    </w:p>
    <w:p w:rsidR="008F51E4" w:rsidRPr="008F51E4" w:rsidRDefault="008F51E4" w:rsidP="008F51E4">
      <w:pPr>
        <w:tabs>
          <w:tab w:val="left" w:pos="540"/>
        </w:tabs>
        <w:spacing w:after="0" w:line="240" w:lineRule="auto"/>
        <w:rPr>
          <w:rFonts w:ascii="Times New Roman" w:eastAsia="Calibri" w:hAnsi="Times New Roman" w:cs="Times New Roman"/>
          <w:b/>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b/>
          <w:lang w:val="en-US"/>
        </w:rPr>
        <w:t>4.7</w:t>
      </w:r>
      <w:r w:rsidRPr="008F51E4">
        <w:rPr>
          <w:rFonts w:ascii="Times New Roman" w:eastAsia="Calibri" w:hAnsi="Times New Roman" w:cs="Times New Roman"/>
          <w:b/>
          <w:lang w:val="en-US"/>
        </w:rPr>
        <w:tab/>
        <w:t>Poveikis gebėjimui vairuoti ir valdyti mechanizmus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gebėjimo vairuoti ir valdyti mechanizmus neveikia arba veikia </w:t>
      </w:r>
      <w:proofErr w:type="gramStart"/>
      <w:r w:rsidRPr="008F51E4">
        <w:rPr>
          <w:rFonts w:ascii="Times New Roman" w:eastAsia="Calibri" w:hAnsi="Times New Roman" w:cs="Times New Roman"/>
          <w:lang w:val="en-US"/>
        </w:rPr>
        <w:t>nereikšmingai ,</w:t>
      </w:r>
      <w:proofErr w:type="gramEnd"/>
      <w:r w:rsidRPr="008F51E4">
        <w:rPr>
          <w:rFonts w:ascii="Times New Roman" w:eastAsia="Calibri" w:hAnsi="Times New Roman" w:cs="Times New Roman"/>
          <w:lang w:val="en-US"/>
        </w:rPr>
        <w:t xml:space="preserve"> tačiau kai kuriems pacientams, ypač gydymo pradžioje ar kartu vartojant kitus antihipertenzinius vaistus gali pasireikšti individualios reakcijos, susijusios su kraujospūdžio sumažėjimu.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Dėl to gali sutrikti gebėjimas vairuoti ar valdyti mechanizmus.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4.8</w:t>
      </w:r>
      <w:r w:rsidRPr="008F51E4">
        <w:rPr>
          <w:rFonts w:ascii="Times New Roman" w:eastAsia="Calibri" w:hAnsi="Times New Roman" w:cs="Times New Roman"/>
          <w:b/>
          <w:lang w:val="en-US"/>
        </w:rPr>
        <w:tab/>
        <w:t>Nepageidaujamas poveikis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Toliau nurodytas nepageidaujamas poveikis, pasireiškęs gydymo perindopriliu metu.</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Nepageidaujamo poveikio da</w:t>
      </w:r>
      <w:r w:rsidRPr="008F51E4">
        <w:rPr>
          <w:rFonts w:ascii="Times New Roman" w:eastAsia="Calibri" w:hAnsi="Times New Roman" w:cs="Times New Roman"/>
        </w:rPr>
        <w:t>žnis apibūdinamas</w:t>
      </w:r>
      <w:r w:rsidRPr="008F51E4">
        <w:rPr>
          <w:rFonts w:ascii="Times New Roman" w:eastAsia="Calibri" w:hAnsi="Times New Roman" w:cs="Times New Roman"/>
          <w:lang w:val="en-US"/>
        </w:rPr>
        <w:t xml:space="preserve"> taip: labai dažni (</w:t>
      </w:r>
      <w:r w:rsidRPr="008F51E4">
        <w:rPr>
          <w:rFonts w:ascii="Times New Roman" w:eastAsia="Calibri" w:hAnsi="Times New Roman" w:cs="Times New Roman"/>
          <w:lang w:val="en-US"/>
        </w:rPr>
        <w:sym w:font="Symbol" w:char="F0B3"/>
      </w:r>
      <w:r w:rsidRPr="008F51E4">
        <w:rPr>
          <w:rFonts w:ascii="Times New Roman" w:eastAsia="Calibri" w:hAnsi="Times New Roman" w:cs="Times New Roman"/>
          <w:lang w:val="en-US"/>
        </w:rPr>
        <w:t xml:space="preserve">1/10), dažni (nuo </w:t>
      </w:r>
      <w:r w:rsidRPr="008F51E4">
        <w:rPr>
          <w:rFonts w:ascii="Times New Roman" w:eastAsia="Calibri" w:hAnsi="Times New Roman" w:cs="Times New Roman"/>
          <w:lang w:val="en-US"/>
        </w:rPr>
        <w:sym w:font="Symbol" w:char="F0B3"/>
      </w:r>
      <w:r w:rsidRPr="008F51E4">
        <w:rPr>
          <w:rFonts w:ascii="Times New Roman" w:eastAsia="Calibri" w:hAnsi="Times New Roman" w:cs="Times New Roman"/>
          <w:lang w:val="en-US"/>
        </w:rPr>
        <w:t xml:space="preserve">1/100 iki </w:t>
      </w:r>
      <w:r w:rsidRPr="008F51E4">
        <w:rPr>
          <w:rFonts w:ascii="Times New Roman" w:eastAsia="Calibri" w:hAnsi="Times New Roman" w:cs="Times New Roman"/>
          <w:lang w:val="en-US"/>
        </w:rPr>
        <w:sym w:font="Symbol" w:char="F03C"/>
      </w:r>
      <w:r w:rsidRPr="008F51E4">
        <w:rPr>
          <w:rFonts w:ascii="Times New Roman" w:eastAsia="Calibri" w:hAnsi="Times New Roman" w:cs="Times New Roman"/>
          <w:lang w:val="en-US"/>
        </w:rPr>
        <w:t xml:space="preserve">1/10), nedažni (nuo </w:t>
      </w:r>
      <w:r w:rsidRPr="008F51E4">
        <w:rPr>
          <w:rFonts w:ascii="Times New Roman" w:eastAsia="Calibri" w:hAnsi="Times New Roman" w:cs="Times New Roman"/>
          <w:lang w:val="en-US"/>
        </w:rPr>
        <w:sym w:font="Symbol" w:char="F0B3"/>
      </w:r>
      <w:r w:rsidRPr="008F51E4">
        <w:rPr>
          <w:rFonts w:ascii="Times New Roman" w:eastAsia="Calibri" w:hAnsi="Times New Roman" w:cs="Times New Roman"/>
          <w:lang w:val="en-US"/>
        </w:rPr>
        <w:t xml:space="preserve">1/1000 iki </w:t>
      </w:r>
      <w:r w:rsidRPr="008F51E4">
        <w:rPr>
          <w:rFonts w:ascii="Times New Roman" w:eastAsia="Calibri" w:hAnsi="Times New Roman" w:cs="Times New Roman"/>
          <w:lang w:val="en-US"/>
        </w:rPr>
        <w:sym w:font="Symbol" w:char="F03C"/>
      </w:r>
      <w:r w:rsidRPr="008F51E4">
        <w:rPr>
          <w:rFonts w:ascii="Times New Roman" w:eastAsia="Calibri" w:hAnsi="Times New Roman" w:cs="Times New Roman"/>
          <w:lang w:val="en-US"/>
        </w:rPr>
        <w:t xml:space="preserve">1/100), reti (nuo </w:t>
      </w:r>
      <w:r w:rsidRPr="008F51E4">
        <w:rPr>
          <w:rFonts w:ascii="Times New Roman" w:eastAsia="Calibri" w:hAnsi="Times New Roman" w:cs="Times New Roman"/>
          <w:lang w:val="en-US"/>
        </w:rPr>
        <w:sym w:font="Symbol" w:char="F0B3"/>
      </w:r>
      <w:r w:rsidRPr="008F51E4">
        <w:rPr>
          <w:rFonts w:ascii="Times New Roman" w:eastAsia="Calibri" w:hAnsi="Times New Roman" w:cs="Times New Roman"/>
          <w:lang w:val="en-US"/>
        </w:rPr>
        <w:t xml:space="preserve">1/10 000 iki </w:t>
      </w:r>
      <w:r w:rsidRPr="008F51E4">
        <w:rPr>
          <w:rFonts w:ascii="Times New Roman" w:eastAsia="Calibri" w:hAnsi="Times New Roman" w:cs="Times New Roman"/>
          <w:lang w:val="en-US"/>
        </w:rPr>
        <w:lastRenderedPageBreak/>
        <w:sym w:font="Symbol" w:char="F03C"/>
      </w:r>
      <w:r w:rsidRPr="008F51E4">
        <w:rPr>
          <w:rFonts w:ascii="Times New Roman" w:eastAsia="Calibri" w:hAnsi="Times New Roman" w:cs="Times New Roman"/>
          <w:lang w:val="en-US"/>
        </w:rPr>
        <w:t>1/1000), labai reti (</w:t>
      </w:r>
      <w:r w:rsidRPr="008F51E4">
        <w:rPr>
          <w:rFonts w:ascii="Times New Roman" w:eastAsia="Calibri" w:hAnsi="Times New Roman" w:cs="Times New Roman"/>
          <w:lang w:val="en-US"/>
        </w:rPr>
        <w:sym w:font="Symbol" w:char="F03C"/>
      </w:r>
      <w:r w:rsidRPr="008F51E4">
        <w:rPr>
          <w:rFonts w:ascii="Times New Roman" w:eastAsia="Calibri" w:hAnsi="Times New Roman" w:cs="Times New Roman"/>
          <w:lang w:val="en-US"/>
        </w:rPr>
        <w:t>1/10 000), dažnis nežinomas (negali būti įvertintas pagal turimus duomenis).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Kraujo ir limfinės sistemos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Labai reti: hemoglobino kiekio ir hematokrito rodmenų sumažėjimas, trombocitopenija, leukopenija, neutropenija, agranulocitozė arba pancitopenija. Pacientams, kuriems yra paveldėtas gliukozės 6-fosfato dehidrogenazės trūkumas, labai retais atvejais gali pasireikšti hemolizinė anemija (žr. 4.4 skyrių).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Metabolizmo ir mitybos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Dažnis nežinomas: hipoglikemija (žr. 4.4 ir 4.5 skyrius).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Psichikos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nuotaikos pokyčiai, miego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Nervų sistemos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galvos skausmas, svaigulys, galvos svaigimas (</w:t>
      </w:r>
      <w:r w:rsidRPr="008F51E4">
        <w:rPr>
          <w:rFonts w:ascii="Times New Roman" w:eastAsia="Calibri" w:hAnsi="Times New Roman" w:cs="Times New Roman"/>
          <w:i/>
          <w:lang w:val="en-US"/>
        </w:rPr>
        <w:t>vertigo</w:t>
      </w:r>
      <w:r w:rsidRPr="008F51E4">
        <w:rPr>
          <w:rFonts w:ascii="Times New Roman" w:eastAsia="Calibri" w:hAnsi="Times New Roman" w:cs="Times New Roman"/>
          <w:lang w:val="en-US"/>
        </w:rPr>
        <w:t>), parestezija.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Labai reti: konfūzija.</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Akių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regos sutrikimas.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Ausų ir labirintų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ūžesys</w:t>
      </w:r>
      <w:proofErr w:type="gramStart"/>
      <w:r w:rsidRPr="008F51E4">
        <w:rPr>
          <w:rFonts w:ascii="Times New Roman" w:eastAsia="Calibri" w:hAnsi="Times New Roman" w:cs="Times New Roman"/>
          <w:lang w:val="en-US"/>
        </w:rPr>
        <w:t>..</w:t>
      </w:r>
      <w:proofErr w:type="gramEnd"/>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Širdies sutrikimai</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lang w:val="en-US"/>
        </w:rPr>
        <w:t xml:space="preserve">Labai reti: aritmija, krūtinės angina, miokardo infarktas, galbūt antrinis, pasireiškiantis didelės rizikos grupių pacientams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per didelės hipotenzijos (žr. 4.4 skyrių). </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Kraujagyslių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Dažni: hipotenzija ir nuo </w:t>
      </w:r>
      <w:proofErr w:type="gramStart"/>
      <w:r w:rsidRPr="008F51E4">
        <w:rPr>
          <w:rFonts w:ascii="Times New Roman" w:eastAsia="Calibri" w:hAnsi="Times New Roman" w:cs="Times New Roman"/>
          <w:lang w:val="en-US"/>
        </w:rPr>
        <w:t>jos</w:t>
      </w:r>
      <w:proofErr w:type="gramEnd"/>
      <w:r w:rsidRPr="008F51E4">
        <w:rPr>
          <w:rFonts w:ascii="Times New Roman" w:eastAsia="Calibri" w:hAnsi="Times New Roman" w:cs="Times New Roman"/>
          <w:lang w:val="en-US"/>
        </w:rPr>
        <w:t xml:space="preserve"> priklausomi pokyčiai.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Labai reti: galvos smegenų insultas, galbūt antrinis, pasireiškiantis didelės rizikos grupių pacientams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per didelės hipotenzijos (žr. 4.4 skyrių).</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Dažnis nežinomas: vaskulitas.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Kvėpavimo sistemos, krūtinės ląstos ir tarpuplaučio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kosulys, dusulys.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bronchų spazmas.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Labai reti: eozinofilinė pneumonija, rinitas.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Virškinimo trakto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pykinimas, vėmimas, pilvo skausmas, disgeuzija, dispepsija, viduriavimas, vidurių užkietėjimas.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burnos džiūvimas.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Labai reti: pankreatitas.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Kepenų, tulžies pūslės ir latakų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Labai reti: citolizinis arba cholestazinis hepatitas (žr. 4.4 skyrių). </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Odos ir poodinio audinio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išbėrimas, niežėjimas.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veido, galūnių, lūpų, gleivinės, liežuvio, tikrojo balso aparato arba gerklų angioneurozinė edema, dilgėlinė (žr. 4.4 skyrių).</w:t>
      </w:r>
    </w:p>
    <w:p w:rsidR="008F51E4" w:rsidRPr="008F51E4" w:rsidRDefault="008F51E4" w:rsidP="008F51E4">
      <w:pPr>
        <w:tabs>
          <w:tab w:val="left" w:pos="567"/>
        </w:tabs>
        <w:spacing w:after="0" w:line="240" w:lineRule="auto"/>
        <w:rPr>
          <w:rFonts w:ascii="Times New Roman" w:eastAsia="Calibri" w:hAnsi="Times New Roman" w:cs="Times New Roman"/>
        </w:rPr>
      </w:pPr>
      <w:r w:rsidRPr="008F51E4">
        <w:rPr>
          <w:rFonts w:ascii="Times New Roman" w:eastAsia="Calibri" w:hAnsi="Times New Roman" w:cs="Times New Roman"/>
          <w:lang w:val="en-US"/>
        </w:rPr>
        <w:lastRenderedPageBreak/>
        <w:t>Reti: psoriaz</w:t>
      </w:r>
      <w:r w:rsidRPr="008F51E4">
        <w:rPr>
          <w:rFonts w:ascii="Times New Roman" w:eastAsia="Calibri" w:hAnsi="Times New Roman" w:cs="Times New Roman"/>
        </w:rPr>
        <w:t>ės pasunkėjimas.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Labai reti: daugiaformė eritema.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Skeleto raumenų ir jungiamojo audinio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mėšlungis.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Inkstų ir šlapimo takų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inkstų nepakankamumas.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Labai reti: ūminis inkstų nepakankamumas.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Lytinės sistemos ir krūties sutrikimai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impotencija.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Bendrieji sutrikimai ir vartojimo vietos pažeidimai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Dažni: astenija.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Nedažni: prakaitavimas.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Tyrimai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Gali padidėti šlapalo kiekis kraujyje, kreatinino kiekis kraujo plazmoje, pasireikšti laikina hiperkalemija, išnykstanti preparato vartojimą nutraukus, ypač pacientams, kuriems yra inkstų nepakankamumas, sunkus širdies nepakankamumas arba renovaskulinė hipertenzija. Retais atvejais kraujo serume gali padaugėti kepenų fermentų ir bilirubino. </w:t>
      </w:r>
    </w:p>
    <w:p w:rsidR="008F51E4" w:rsidRPr="008F51E4" w:rsidRDefault="008F51E4" w:rsidP="008F51E4">
      <w:pPr>
        <w:spacing w:after="0" w:line="240" w:lineRule="auto"/>
        <w:ind w:left="567" w:hanging="567"/>
        <w:outlineLvl w:val="0"/>
        <w:rPr>
          <w:rFonts w:ascii="Times New Roman" w:eastAsia="Calibri" w:hAnsi="Times New Roman" w:cs="Times New Roman"/>
          <w:u w:val="single"/>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Klinikiniai tyrimai</w:t>
      </w: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Atsitiktinių imčių klinikinio tyrimo EUROPA metu buvo tiriamas tik sunkus nepageidaujamas poveikis. Keletai pacientų pasireiškė sunkus nepageidaujamas poveikis: 16 (0</w:t>
      </w:r>
      <w:proofErr w:type="gramStart"/>
      <w:r w:rsidRPr="008F51E4">
        <w:rPr>
          <w:rFonts w:ascii="Times New Roman" w:eastAsia="Calibri" w:hAnsi="Times New Roman" w:cs="Times New Roman"/>
          <w:lang w:val="en-US"/>
        </w:rPr>
        <w:t>,3</w:t>
      </w:r>
      <w:proofErr w:type="gramEnd"/>
      <w:r w:rsidRPr="008F51E4">
        <w:rPr>
          <w:rFonts w:ascii="Times New Roman" w:eastAsia="Calibri" w:hAnsi="Times New Roman" w:cs="Times New Roman"/>
          <w:lang w:val="en-US"/>
        </w:rPr>
        <w:t xml:space="preserve"> %) iš 6122 perindopriliu gydomų pacientų ir 12 (0,2 %) iš 6107 placebo vartojusių pacientų. Perindopriliu gydytiems 6 pacientams buvo nustatyta hipotenzija, 3 pacientams – angioneurozinė edema, ir 1 pacientui staiga sustojo širdis. Dažniau negu placebo grupėje pacientai skundėsi kosuliu, hipotenzija ar dėl kitos priežasties atsiradusia netolerancija perindopriliui, atitinkamai 6 % (n=366) ir 2</w:t>
      </w:r>
      <w:proofErr w:type="gramStart"/>
      <w:r w:rsidRPr="008F51E4">
        <w:rPr>
          <w:rFonts w:ascii="Times New Roman" w:eastAsia="Calibri" w:hAnsi="Times New Roman" w:cs="Times New Roman"/>
          <w:lang w:val="en-US"/>
        </w:rPr>
        <w:t>,1</w:t>
      </w:r>
      <w:proofErr w:type="gramEnd"/>
      <w:r w:rsidRPr="008F51E4">
        <w:rPr>
          <w:rFonts w:ascii="Times New Roman" w:eastAsia="Calibri" w:hAnsi="Times New Roman" w:cs="Times New Roman"/>
          <w:lang w:val="en-US"/>
        </w:rPr>
        <w:t xml:space="preserve"> % (n=129).</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autoSpaceDE w:val="0"/>
        <w:autoSpaceDN w:val="0"/>
        <w:adjustRightInd w:val="0"/>
        <w:spacing w:after="0" w:line="240" w:lineRule="auto"/>
        <w:jc w:val="both"/>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Pranešimas apie įtariamas nepageidaujamas reakcijas</w:t>
      </w: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 xml:space="preserve">Svarbu pranešti apie įtariamas nepageidaujamas reakcijas, pastebėtas po vaistinio preparato registracijos, nes </w:t>
      </w:r>
      <w:proofErr w:type="gramStart"/>
      <w:r w:rsidRPr="008F51E4">
        <w:rPr>
          <w:rFonts w:ascii="Times New Roman" w:eastAsia="Calibri" w:hAnsi="Times New Roman" w:cs="Times New Roman"/>
          <w:lang w:val="en-US"/>
        </w:rPr>
        <w:t>tai</w:t>
      </w:r>
      <w:proofErr w:type="gramEnd"/>
      <w:r w:rsidRPr="008F51E4">
        <w:rPr>
          <w:rFonts w:ascii="Times New Roman" w:eastAsia="Calibri" w:hAnsi="Times New Roman" w:cs="Times New Roman"/>
          <w:lang w:val="en-US"/>
        </w:rPr>
        <w:t xml:space="preserve"> leidžia nuolat stebėti vaistinio preparato naudos ir rizikos santykį. Sveikatos priežiūros specialistai turi pranešti apie bet kokias įtariamas nepageidaujamas reakcijas, užpildę interneto svetainėje http://</w:t>
      </w:r>
      <w:hyperlink r:id="rId7" w:history="1">
        <w:r w:rsidRPr="008F51E4">
          <w:rPr>
            <w:rFonts w:ascii="Calibri" w:eastAsia="Calibri" w:hAnsi="Calibri" w:cs="Times New Roman"/>
            <w:color w:val="0000FF"/>
            <w:u w:val="single"/>
            <w:lang w:val="en-US"/>
          </w:rPr>
          <w:t>www.vvkt.lt</w:t>
        </w:r>
      </w:hyperlink>
      <w:r w:rsidRPr="008F51E4">
        <w:rPr>
          <w:rFonts w:ascii="Times New Roman" w:eastAsia="Calibri" w:hAnsi="Times New Roman" w:cs="Times New Roman"/>
          <w:lang w:val="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F51E4">
          <w:rPr>
            <w:rFonts w:ascii="Calibri" w:eastAsia="Calibri" w:hAnsi="Calibri" w:cs="Times New Roman"/>
            <w:color w:val="0000FF"/>
            <w:u w:val="single"/>
            <w:lang w:val="en-US"/>
          </w:rPr>
          <w:t>NepageidaujamaR@vvkt.lt</w:t>
        </w:r>
      </w:hyperlink>
      <w:r w:rsidRPr="008F51E4">
        <w:rPr>
          <w:rFonts w:ascii="Times New Roman" w:eastAsia="Calibri" w:hAnsi="Times New Roman" w:cs="Times New Roman"/>
          <w:color w:val="2F5496" w:themeColor="accent5" w:themeShade="BF"/>
          <w:lang w:val="en-US"/>
        </w:rPr>
        <w:t xml:space="preserve"> </w:t>
      </w:r>
      <w:r w:rsidRPr="008F51E4">
        <w:rPr>
          <w:rFonts w:ascii="Times New Roman" w:eastAsia="Calibri" w:hAnsi="Times New Roman" w:cs="Times New Roman"/>
          <w:lang w:val="en-US"/>
        </w:rPr>
        <w:t xml:space="preserve">), per interneto svetainę (adresu </w:t>
      </w:r>
      <w:hyperlink r:id="rId9" w:history="1">
        <w:r w:rsidRPr="008F51E4">
          <w:rPr>
            <w:rFonts w:ascii="Calibri" w:eastAsia="Calibri" w:hAnsi="Calibri" w:cs="Times New Roman"/>
            <w:color w:val="0000FF"/>
            <w:u w:val="single"/>
            <w:lang w:val="en-US"/>
          </w:rPr>
          <w:t>http://www.vvkt.lt</w:t>
        </w:r>
      </w:hyperlink>
      <w:r w:rsidRPr="008F51E4">
        <w:rPr>
          <w:rFonts w:ascii="Times New Roman" w:eastAsia="Calibri" w:hAnsi="Times New Roman" w:cs="Times New Roman"/>
          <w:lang w:val="en-US"/>
        </w:rPr>
        <w:t xml:space="preserve">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4.9</w:t>
      </w:r>
      <w:r w:rsidRPr="008F51E4">
        <w:rPr>
          <w:rFonts w:ascii="Times New Roman" w:eastAsia="Calibri" w:hAnsi="Times New Roman" w:cs="Times New Roman"/>
          <w:b/>
          <w:lang w:val="en-US"/>
        </w:rPr>
        <w:tab/>
        <w:t>Perdozavimas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Apie perindoprilio perdozavimą žmonėms duomenų yra mažai. AKF inhibitorių perdozavimo simptomai gali būti hipotenzija, kolapsas, elektrolitų pusiausvyros sutrikimas, inkstų nepakankamumas, hiperventiliacija, tachikardija, palpitacija, bradikardija, galvos svaigulys, nerimas ir kosulys.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Apsinuodijusiam pacientui rekomenduojama į veną suleisti 9 mg/ml (0</w:t>
      </w:r>
      <w:proofErr w:type="gramStart"/>
      <w:r w:rsidRPr="008F51E4">
        <w:rPr>
          <w:rFonts w:ascii="Times New Roman" w:eastAsia="Calibri" w:hAnsi="Times New Roman" w:cs="Times New Roman"/>
          <w:lang w:val="en-US"/>
        </w:rPr>
        <w:t>,9</w:t>
      </w:r>
      <w:proofErr w:type="gramEnd"/>
      <w:r w:rsidRPr="008F51E4">
        <w:rPr>
          <w:rFonts w:ascii="Times New Roman" w:eastAsia="Calibri" w:hAnsi="Times New Roman" w:cs="Times New Roman"/>
          <w:lang w:val="en-US"/>
        </w:rPr>
        <w:t xml:space="preserve"> </w:t>
      </w:r>
      <w:r w:rsidRPr="008F51E4">
        <w:rPr>
          <w:rFonts w:ascii="Times New Roman" w:eastAsia="Calibri" w:hAnsi="Times New Roman" w:cs="Times New Roman"/>
          <w:lang w:val="en-US"/>
        </w:rPr>
        <w:sym w:font="Symbol" w:char="F025"/>
      </w:r>
      <w:r w:rsidRPr="008F51E4">
        <w:rPr>
          <w:rFonts w:ascii="Times New Roman" w:eastAsia="Calibri" w:hAnsi="Times New Roman" w:cs="Times New Roman"/>
          <w:lang w:val="en-US"/>
        </w:rPr>
        <w:t xml:space="preserve">) natrio chlorido tirpalo. Pasireiškus hipotenzijai, pacientą reikia paguldyti taip, kaip guldoma ištikus šokui. Gali prireikti sulašinti į veną angiotenzino II, jeigu </w:t>
      </w:r>
      <w:proofErr w:type="gramStart"/>
      <w:r w:rsidRPr="008F51E4">
        <w:rPr>
          <w:rFonts w:ascii="Times New Roman" w:eastAsia="Calibri" w:hAnsi="Times New Roman" w:cs="Times New Roman"/>
          <w:lang w:val="en-US"/>
        </w:rPr>
        <w:t>jo</w:t>
      </w:r>
      <w:proofErr w:type="gramEnd"/>
      <w:r w:rsidRPr="008F51E4">
        <w:rPr>
          <w:rFonts w:ascii="Times New Roman" w:eastAsia="Calibri" w:hAnsi="Times New Roman" w:cs="Times New Roman"/>
          <w:lang w:val="en-US"/>
        </w:rPr>
        <w:t xml:space="preserve"> yra, arba (ir) suleisti į veną katecholaminų. Perindoprilį iš kraujo galima pašalinti hemodialize (žr. 4.4 skyrių). Jeigu atsiranda atspari bradikardija, reikalingas elektrinis širdies stimuliatorius. Reikia nepertraukimai stebėti gyvybinius požymius, elektrolitų ir kreatinino kiekį kraujo serume.</w:t>
      </w:r>
    </w:p>
    <w:p w:rsidR="008F51E4" w:rsidRPr="008F51E4" w:rsidRDefault="008F51E4" w:rsidP="008F51E4">
      <w:pPr>
        <w:spacing w:after="0" w:line="240" w:lineRule="auto"/>
        <w:outlineLvl w:val="0"/>
        <w:rPr>
          <w:rFonts w:ascii="Times New Roman" w:eastAsia="Calibri" w:hAnsi="Times New Roman" w:cs="Times New Roman"/>
          <w:b/>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FARMAKOLOGINĖS SAVYBĖS</w:t>
      </w:r>
    </w:p>
    <w:p w:rsidR="008F51E4" w:rsidRPr="008F51E4" w:rsidRDefault="008F51E4" w:rsidP="008F51E4">
      <w:pPr>
        <w:tabs>
          <w:tab w:val="left" w:pos="567"/>
        </w:tabs>
        <w:spacing w:after="0" w:line="240" w:lineRule="auto"/>
        <w:rPr>
          <w:rFonts w:ascii="Times New Roman" w:eastAsia="Calibri" w:hAnsi="Times New Roman" w:cs="Times New Roman"/>
          <w:b/>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5.1</w:t>
      </w:r>
      <w:r w:rsidRPr="008F51E4">
        <w:rPr>
          <w:rFonts w:ascii="Times New Roman" w:eastAsia="Calibri" w:hAnsi="Times New Roman" w:cs="Times New Roman"/>
          <w:b/>
          <w:lang w:val="en-US"/>
        </w:rPr>
        <w:tab/>
        <w:t>Farmakodinaminės savybės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Farmakoterapinė grupė </w:t>
      </w:r>
      <w:r w:rsidRPr="008F51E4">
        <w:rPr>
          <w:rFonts w:ascii="Times New Roman" w:eastAsia="Calibri" w:hAnsi="Times New Roman" w:cs="Times New Roman"/>
          <w:lang w:val="en-US"/>
        </w:rPr>
        <w:sym w:font="Symbol" w:char="F02D"/>
      </w:r>
      <w:r w:rsidRPr="008F51E4">
        <w:rPr>
          <w:rFonts w:ascii="Times New Roman" w:eastAsia="Calibri" w:hAnsi="Times New Roman" w:cs="Times New Roman"/>
          <w:lang w:val="en-US"/>
        </w:rPr>
        <w:t xml:space="preserve"> AKF inhibitoriai, paprasti, ATC kodas </w:t>
      </w:r>
      <w:r w:rsidRPr="008F51E4">
        <w:rPr>
          <w:rFonts w:ascii="Times New Roman" w:eastAsia="Calibri" w:hAnsi="Times New Roman" w:cs="Times New Roman"/>
          <w:lang w:val="en-US"/>
        </w:rPr>
        <w:sym w:font="Symbol" w:char="F02D"/>
      </w:r>
      <w:r w:rsidRPr="008F51E4">
        <w:rPr>
          <w:rFonts w:ascii="Times New Roman" w:eastAsia="Calibri" w:hAnsi="Times New Roman" w:cs="Times New Roman"/>
          <w:i/>
          <w:lang w:val="en-US"/>
        </w:rPr>
        <w:t xml:space="preserve"> </w:t>
      </w:r>
      <w:r w:rsidRPr="008F51E4">
        <w:rPr>
          <w:rFonts w:ascii="Times New Roman" w:eastAsia="Calibri" w:hAnsi="Times New Roman" w:cs="Times New Roman"/>
          <w:lang w:val="en-US"/>
        </w:rPr>
        <w:t>C09A A04.</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Veikimo mechanizmas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yra fermento, angiotenziną I paverčiančio angiotenzinu II, inhibitorius (AKF-inhibitorius). AKF arba kinazė, yra egzopeptidazė, kuri ne tik angiotenziną I verčia kraujagysles sutraukiančia medžiaga angiotenzinu II, bet ir skaldo jas plečiančią medžiagą bradikininą į neveiklius heptapeptidus. AKF slopinimas sukelia kraujo plazmoje angiotenzino II kiekio sumažėjimą ir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to padidėja renino aktyvumas (dėl neigiamo grįžtamojo ryšio slopinimo) kraujo plazmoje, sumažėja aldosterono sekrecija. Kadangi AKF ardo bradikininą, šį fermentą užslopinus lokaliai ir sisteminėje kraujotakoje padidėja kalikreino ir kininų sistemos aktyvumas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to aktyvinama prostaglandinų sistema). Gali būti, kad šie pokyčiai gali prisidėti prie AKF inhibitorių sukeliamo kraujospūdžio mažėjimo ir turėti įtakos tam tikro nepageidaujamo poveikio (</w:t>
      </w:r>
      <w:proofErr w:type="gramStart"/>
      <w:r w:rsidRPr="008F51E4">
        <w:rPr>
          <w:rFonts w:ascii="Times New Roman" w:eastAsia="Calibri" w:hAnsi="Times New Roman" w:cs="Times New Roman"/>
          <w:lang w:val="en-US"/>
        </w:rPr>
        <w:t>pvz.,</w:t>
      </w:r>
      <w:proofErr w:type="gramEnd"/>
      <w:r w:rsidRPr="008F51E4">
        <w:rPr>
          <w:rFonts w:ascii="Times New Roman" w:eastAsia="Calibri" w:hAnsi="Times New Roman" w:cs="Times New Roman"/>
          <w:lang w:val="en-US"/>
        </w:rPr>
        <w:t xml:space="preserve"> kosulio) pasireiškimui.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veikia per savo aktyvų metabolitą perindoprilatą. Kiti metabolitai </w:t>
      </w:r>
      <w:r w:rsidRPr="008F51E4">
        <w:rPr>
          <w:rFonts w:ascii="Times New Roman" w:eastAsia="Calibri" w:hAnsi="Times New Roman" w:cs="Times New Roman"/>
          <w:i/>
          <w:lang w:val="en-US"/>
        </w:rPr>
        <w:t>in vitro</w:t>
      </w:r>
      <w:r w:rsidRPr="008F51E4">
        <w:rPr>
          <w:rFonts w:ascii="Times New Roman" w:eastAsia="Calibri" w:hAnsi="Times New Roman" w:cs="Times New Roman"/>
          <w:lang w:val="en-US"/>
        </w:rPr>
        <w:t xml:space="preserve"> AKF neslopina.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Klinikinis veiksmingumas ir saugumas</w:t>
      </w: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p>
    <w:p w:rsidR="008F51E4" w:rsidRPr="008F51E4" w:rsidRDefault="008F51E4" w:rsidP="008F51E4">
      <w:pPr>
        <w:tabs>
          <w:tab w:val="left" w:pos="567"/>
        </w:tabs>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Arterinė hipertenzija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yra veiksmingas gydant lengvą, vidutinio sunkumo ar sunkią hipertenziją; preparatas mažina sistolinį bei diastolinį kraujospūdį stovint ir gulint.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mažina periferinių kraujagyslių pasipriešinimą, todėl mažėja kraujospūdis. Dėl tokio poveikio stiprėja periferinė kraujotaka, tačiau širdies susitraukimų dažnis nekinta.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Inkstų kraujotaka paprastai sustiprėja, tačiau glomerulų filtracijos greitis (GFG) dažniausiai nekinta.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Išgėrus vieną dozę, daugiausia kraujospūdis sumažėja po 4–6 val., veiksmingas poveikis išlieka mažiausiai 24 val.; liekamasis antihipertenzinis poveikis sudaro 87</w:t>
      </w:r>
      <w:r w:rsidRPr="008F51E4">
        <w:rPr>
          <w:rFonts w:ascii="Times New Roman" w:eastAsia="Calibri" w:hAnsi="Times New Roman" w:cs="Times New Roman"/>
          <w:lang w:val="en-US"/>
        </w:rPr>
        <w:noBreakHyphen/>
        <w:t xml:space="preserve">100 </w:t>
      </w:r>
      <w:r w:rsidRPr="008F51E4">
        <w:rPr>
          <w:rFonts w:ascii="Times New Roman" w:eastAsia="Calibri" w:hAnsi="Times New Roman" w:cs="Times New Roman"/>
          <w:lang w:val="en-US"/>
        </w:rPr>
        <w:sym w:font="Symbol" w:char="F025"/>
      </w:r>
      <w:r w:rsidRPr="008F51E4">
        <w:rPr>
          <w:rFonts w:ascii="Times New Roman" w:eastAsia="Calibri" w:hAnsi="Times New Roman" w:cs="Times New Roman"/>
          <w:lang w:val="en-US"/>
        </w:rPr>
        <w:t xml:space="preserve"> stipriausio poveikio.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Kraujospūdis pradeda mažėti greitai. Jeigu pacientas į preparatą reaguoja, kraujospūdis sunormalėja per mėnesį, tolesnio gydymo metu poveikis nesilpnėja, tachifilaksija nepasireiškia.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 xml:space="preserve">Preparato vartojimą nutraukus, atoveiksmio reakcijos nebūna.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Perindoprilis mažina kairiojo širdies skilvelio hipertrofiją.</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Įrodyta, kad žmogui preparatas sukelia kraujagysles plečiantį poveikį. Jis gerina stambiųjų arterijų elastingumą, mažina smulkiųjų kraujagyslių sienelės viduriniojo dangalo ir spindžio santykį.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20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Perindoprilį vartojant kartu su tiazidiniais diuretikais pasiekiamas suminis sinerginis antihipertenzinis poveikis. Vartojant AKF inhibitorius ir tiazidinius diuretikus kartu taip pat mažėja hipokalemijos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nepageidaujamo diuretikų poveikio atsiradimo rizika.</w:t>
      </w:r>
    </w:p>
    <w:p w:rsidR="008F51E4" w:rsidRPr="008F51E4" w:rsidRDefault="008F51E4" w:rsidP="008F51E4">
      <w:pPr>
        <w:numPr>
          <w:ilvl w:val="12"/>
          <w:numId w:val="0"/>
        </w:numPr>
        <w:spacing w:after="0" w:line="240" w:lineRule="auto"/>
        <w:ind w:right="-2"/>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Širdies nepakankamumas</w:t>
      </w:r>
    </w:p>
    <w:p w:rsidR="008F51E4" w:rsidRPr="008F51E4" w:rsidRDefault="008F51E4" w:rsidP="008F51E4">
      <w:pPr>
        <w:tabs>
          <w:tab w:val="left" w:pos="284"/>
          <w:tab w:val="left" w:pos="567"/>
          <w:tab w:val="left" w:pos="709"/>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Perindoprilis sumažina širdies darbą mažindamas prieškrūvį ir pokrūvį.</w:t>
      </w:r>
    </w:p>
    <w:p w:rsidR="008F51E4" w:rsidRPr="008F51E4" w:rsidRDefault="008F51E4" w:rsidP="008F51E4">
      <w:pPr>
        <w:tabs>
          <w:tab w:val="left" w:pos="284"/>
          <w:tab w:val="left" w:pos="567"/>
          <w:tab w:val="left" w:pos="709"/>
        </w:tabs>
        <w:spacing w:after="0" w:line="240" w:lineRule="auto"/>
        <w:rPr>
          <w:rFonts w:ascii="Times New Roman" w:eastAsia="Calibri" w:hAnsi="Times New Roman" w:cs="Times New Roman"/>
          <w:lang w:val="en-US"/>
        </w:rPr>
      </w:pPr>
    </w:p>
    <w:p w:rsidR="008F51E4" w:rsidRPr="008F51E4" w:rsidRDefault="008F51E4" w:rsidP="008F51E4">
      <w:pPr>
        <w:tabs>
          <w:tab w:val="left" w:pos="284"/>
          <w:tab w:val="left" w:pos="567"/>
          <w:tab w:val="left" w:pos="709"/>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Tyrimai su širdies nepakankamumu sergančiais pacientais parodė, kad:</w:t>
      </w:r>
    </w:p>
    <w:p w:rsidR="008F51E4" w:rsidRPr="008F51E4" w:rsidRDefault="008F51E4" w:rsidP="008F51E4">
      <w:pPr>
        <w:tabs>
          <w:tab w:val="left" w:pos="284"/>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sumažėja</w:t>
      </w:r>
      <w:proofErr w:type="gramEnd"/>
      <w:r w:rsidRPr="008F51E4">
        <w:rPr>
          <w:rFonts w:ascii="Times New Roman" w:eastAsia="Calibri" w:hAnsi="Times New Roman" w:cs="Times New Roman"/>
          <w:lang w:val="en-US"/>
        </w:rPr>
        <w:t xml:space="preserve"> kairiojo ir dešiniojo širdies skilvelių prisipildymo spaudimas;</w:t>
      </w:r>
    </w:p>
    <w:p w:rsidR="008F51E4" w:rsidRPr="008F51E4" w:rsidRDefault="008F51E4" w:rsidP="008F51E4">
      <w:pPr>
        <w:tabs>
          <w:tab w:val="left" w:pos="284"/>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sumažėja</w:t>
      </w:r>
      <w:proofErr w:type="gramEnd"/>
      <w:r w:rsidRPr="008F51E4">
        <w:rPr>
          <w:rFonts w:ascii="Times New Roman" w:eastAsia="Calibri" w:hAnsi="Times New Roman" w:cs="Times New Roman"/>
          <w:lang w:val="en-US"/>
        </w:rPr>
        <w:t xml:space="preserve"> bendras kraujagyslių pasipriešinimas;</w:t>
      </w:r>
    </w:p>
    <w:p w:rsidR="008F51E4" w:rsidRPr="008F51E4" w:rsidRDefault="008F51E4" w:rsidP="008F51E4">
      <w:pPr>
        <w:tabs>
          <w:tab w:val="left" w:pos="284"/>
          <w:tab w:val="left" w:pos="567"/>
          <w:tab w:val="left" w:pos="709"/>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padidėja</w:t>
      </w:r>
      <w:proofErr w:type="gramEnd"/>
      <w:r w:rsidRPr="008F51E4">
        <w:rPr>
          <w:rFonts w:ascii="Times New Roman" w:eastAsia="Calibri" w:hAnsi="Times New Roman" w:cs="Times New Roman"/>
          <w:lang w:val="en-US"/>
        </w:rPr>
        <w:t xml:space="preserve"> minutinis širdies tūris ir pagerėja širdies indeksas.</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Palyginamųjų tyrimų metu davus pacientams, sergantiems lengvu ir vidutinio sunkumo širdies nepakankamumu, pirmą kartą išgerti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xml:space="preserve"> mg perindoprilio arginino statistiškai patikimo kraujospūdžio sumažėjimo palyginti su placebo nenustatyta. </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ind w:right="-2"/>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Pacientai, sergantys stabilia krūtinės angina</w:t>
      </w:r>
    </w:p>
    <w:p w:rsidR="008F51E4" w:rsidRPr="008F51E4" w:rsidRDefault="008F51E4" w:rsidP="008F51E4">
      <w:p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 xml:space="preserve">EUROPA tyrimas buvo daugiacentris, tarptautinis, atsitiktinių imčių, dvigubai aklas, placebu kontroliuojamas klinikinis tyrimas, kuris truko 4 metus. </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Dvylika tūkstančių du šimtai aštuoniolika (12 218) pacientų, vyresnių nei 18 metų, atsitiktinių imčių būdu gavo 8 mg perindoprilio tert-butilamino (atitinkančio 10 mg perindoprilio tosilato) (n=6110) arba placebo (n=6108).</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 xml:space="preserve">Tiriamosios populiacijos pacientams buvo koronarinės širdies ligos simptomų, bet nebuvo klinikinių širdies nepakankamumo požymių. Apie 90 % pacientų praeityje buvo patyrę miokardo infarktą ir (arba) širdies vainikinių kraujagyslių revaskuliarizaciją. Dauguma šių pacientų tiriamąjį preparatą vartodavo </w:t>
      </w:r>
      <w:proofErr w:type="gramStart"/>
      <w:r w:rsidRPr="008F51E4">
        <w:rPr>
          <w:rFonts w:ascii="Times New Roman" w:eastAsia="Calibri" w:hAnsi="Times New Roman" w:cs="Times New Roman"/>
          <w:lang w:val="en-US"/>
        </w:rPr>
        <w:t>greta</w:t>
      </w:r>
      <w:proofErr w:type="gramEnd"/>
      <w:r w:rsidRPr="008F51E4">
        <w:rPr>
          <w:rFonts w:ascii="Times New Roman" w:eastAsia="Calibri" w:hAnsi="Times New Roman" w:cs="Times New Roman"/>
          <w:lang w:val="en-US"/>
        </w:rPr>
        <w:t xml:space="preserve"> įprastinio gydymo, kurį sudarė trombocitų agregacijos inhibitoriai, lipidų kiekį mažinantys preparatai ir beta adrenoblokatoriai. </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Pagrindinis veiksmingumo kriterijus buvo sudėtinis: kardiovaskulinis mirštamumas, nemirtino miokardo infarkto ir (arba) širdies sustojimo, kurio metu pasisekė pacientą atgaivinti, įvertinimas. Gydymas 8 mg perindoprilio tert-butilaminu vieną kartą per parą doze (tai atitinka 10 mg perindoprilio tosilato) lėmė reikšmingą absoliutų pirminės vertinamosios baigties dažnio sumažėjimą 1,9 % (santykinės rizikos sumažėjimas 20 %, 95 % PI [9,4; 28,6] – p&lt;0,001).</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Pacientams, kurie praeityje patyrė miokardo infarktą ir (arba) kuriems buvo atlikta revaskuliarizacija, absoliutus pirminės baigties dažnio sumažėjimas buvo 2</w:t>
      </w:r>
      <w:proofErr w:type="gramStart"/>
      <w:r w:rsidRPr="008F51E4">
        <w:rPr>
          <w:rFonts w:ascii="Times New Roman" w:eastAsia="Calibri" w:hAnsi="Times New Roman" w:cs="Times New Roman"/>
          <w:lang w:val="en-US"/>
        </w:rPr>
        <w:t>,2</w:t>
      </w:r>
      <w:proofErr w:type="gramEnd"/>
      <w:r w:rsidRPr="008F51E4">
        <w:rPr>
          <w:rFonts w:ascii="Times New Roman" w:eastAsia="Calibri" w:hAnsi="Times New Roman" w:cs="Times New Roman"/>
          <w:lang w:val="en-US"/>
        </w:rPr>
        <w:t xml:space="preserve"> %, atitinkamai santykinės rizikos sumažėjimas – 22,4 % (95 % PI [12,0; 31,6] – p&lt;0,001), palyginti su placebu.</w:t>
      </w:r>
    </w:p>
    <w:p w:rsidR="008F51E4" w:rsidRPr="008F51E4" w:rsidRDefault="008F51E4" w:rsidP="008F51E4">
      <w:p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lang w:val="en-US"/>
        </w:rPr>
        <w:lastRenderedPageBreak/>
        <w:t>Dviem dideliais atsitiktinės atrankos, kontroliuojamais tyrimais (ONTARGET (</w:t>
      </w:r>
      <w:proofErr w:type="gramStart"/>
      <w:r w:rsidRPr="008F51E4">
        <w:rPr>
          <w:rFonts w:ascii="Times New Roman" w:eastAsia="Calibri" w:hAnsi="Times New Roman" w:cs="Times New Roman"/>
          <w:lang w:val="en-US"/>
        </w:rPr>
        <w:t>angl</w:t>
      </w:r>
      <w:proofErr w:type="gramEnd"/>
      <w:r w:rsidRPr="008F51E4">
        <w:rPr>
          <w:rFonts w:ascii="Times New Roman" w:eastAsia="Calibri" w:hAnsi="Times New Roman" w:cs="Times New Roman"/>
          <w:lang w:val="en-US"/>
        </w:rPr>
        <w:t>. „</w:t>
      </w:r>
      <w:r w:rsidRPr="008F51E4">
        <w:rPr>
          <w:rFonts w:ascii="Times New Roman" w:eastAsia="Calibri" w:hAnsi="Times New Roman" w:cs="Times New Roman"/>
          <w:i/>
          <w:lang w:val="en-US"/>
        </w:rPr>
        <w:t>ONgoing Telmisartan Alone and in combination with Ramipril Global Endpoint Trial</w:t>
      </w:r>
      <w:r w:rsidRPr="008F51E4">
        <w:rPr>
          <w:rFonts w:ascii="Times New Roman" w:eastAsia="Calibri" w:hAnsi="Times New Roman" w:cs="Times New Roman"/>
          <w:lang w:val="en-US"/>
        </w:rPr>
        <w:t>“) ir VA NEPHRON-D (</w:t>
      </w:r>
      <w:proofErr w:type="gramStart"/>
      <w:r w:rsidRPr="008F51E4">
        <w:rPr>
          <w:rFonts w:ascii="Times New Roman" w:eastAsia="Calibri" w:hAnsi="Times New Roman" w:cs="Times New Roman"/>
          <w:lang w:val="en-US"/>
        </w:rPr>
        <w:t>angl</w:t>
      </w:r>
      <w:proofErr w:type="gramEnd"/>
      <w:r w:rsidRPr="008F51E4">
        <w:rPr>
          <w:rFonts w:ascii="Times New Roman" w:eastAsia="Calibri" w:hAnsi="Times New Roman" w:cs="Times New Roman"/>
          <w:lang w:val="en-US"/>
        </w:rPr>
        <w:t>. „</w:t>
      </w:r>
      <w:r w:rsidRPr="008F51E4">
        <w:rPr>
          <w:rFonts w:ascii="Times New Roman" w:eastAsia="Calibri" w:hAnsi="Times New Roman" w:cs="Times New Roman"/>
          <w:i/>
          <w:lang w:val="en-US"/>
        </w:rPr>
        <w:t>The Veterans Affairs Nephropathy in Diabetes</w:t>
      </w:r>
      <w:r w:rsidRPr="008F51E4">
        <w:rPr>
          <w:rFonts w:ascii="Times New Roman" w:eastAsia="Calibri" w:hAnsi="Times New Roman" w:cs="Times New Roman"/>
          <w:lang w:val="en-US"/>
        </w:rPr>
        <w:t>“)) buvo ištirtas AKF inhibitoriaus ir angiotenzino II receptorių blokatoriaus derinio vartojimas.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lang w:val="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lang w:val="en-US"/>
        </w:rPr>
        <w:t>Todėl pacientams, sergantiems diabetine nefropatija, negalima kartu vartoti AKF inhibitorių ir angiotenzino II receptorių blokatorių.</w:t>
      </w:r>
    </w:p>
    <w:p w:rsidR="008F51E4" w:rsidRPr="008F51E4" w:rsidRDefault="008F51E4" w:rsidP="008F51E4">
      <w:pPr>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lang w:val="en-US"/>
        </w:rPr>
        <w:t>ALTITUDE (</w:t>
      </w:r>
      <w:proofErr w:type="gramStart"/>
      <w:r w:rsidRPr="008F51E4">
        <w:rPr>
          <w:rFonts w:ascii="Times New Roman" w:eastAsia="Calibri" w:hAnsi="Times New Roman" w:cs="Times New Roman"/>
          <w:lang w:val="en-US"/>
        </w:rPr>
        <w:t>angl</w:t>
      </w:r>
      <w:proofErr w:type="gramEnd"/>
      <w:r w:rsidRPr="008F51E4">
        <w:rPr>
          <w:rFonts w:ascii="Times New Roman" w:eastAsia="Calibri" w:hAnsi="Times New Roman" w:cs="Times New Roman"/>
          <w:lang w:val="en-US"/>
        </w:rPr>
        <w:t>. „</w:t>
      </w:r>
      <w:r w:rsidRPr="008F51E4">
        <w:rPr>
          <w:rFonts w:ascii="Times New Roman" w:eastAsia="Calibri" w:hAnsi="Times New Roman" w:cs="Times New Roman"/>
          <w:i/>
          <w:lang w:val="en-US"/>
        </w:rPr>
        <w:t>Aliskiren Trial in Type 2 Diabetes Using Cardiovascular and Renal Disease Endpoints</w:t>
      </w:r>
      <w:r w:rsidRPr="008F51E4">
        <w:rPr>
          <w:rFonts w:ascii="Times New Roman" w:eastAsia="Calibri" w:hAnsi="Times New Roman" w:cs="Times New Roman"/>
          <w:lang w:val="en-U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8F51E4" w:rsidRPr="008F51E4" w:rsidRDefault="008F51E4" w:rsidP="008F51E4">
      <w:p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5.2</w:t>
      </w:r>
      <w:r w:rsidRPr="008F51E4">
        <w:rPr>
          <w:rFonts w:ascii="Times New Roman" w:eastAsia="Calibri" w:hAnsi="Times New Roman" w:cs="Times New Roman"/>
          <w:b/>
          <w:lang w:val="en-US"/>
        </w:rPr>
        <w:tab/>
        <w:t>Farmakokinetinės savybės</w:t>
      </w:r>
    </w:p>
    <w:p w:rsidR="008F51E4" w:rsidRPr="008F51E4" w:rsidRDefault="008F51E4" w:rsidP="008F51E4">
      <w:p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spacing w:after="0" w:line="240" w:lineRule="auto"/>
        <w:outlineLvl w:val="0"/>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Absorbcija</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Išgertas perindoprilis absorbuojamas greitai ir didžiausia koncentracija susidaro po 1 valandos. Perindoprilio pusinės eliminacijos laikas yra lygus 1 valandai.</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Perindoprilis yra provaistas. Išgerto perindoprilio dozės 27 % patenka į kraujotaką aktyvaus metabolito perindoprilato pavidalu. Be aktyviojo perindoprilato, iš perindoprilio susidaro dar 5 neveiklūs metabolitai. Didžiausia perindoprilato koncentracija plazmoje susidaro po 3–4 </w:t>
      </w:r>
      <w:proofErr w:type="gramStart"/>
      <w:r w:rsidRPr="008F51E4">
        <w:rPr>
          <w:rFonts w:ascii="Times New Roman" w:eastAsia="Calibri" w:hAnsi="Times New Roman" w:cs="Times New Roman"/>
          <w:lang w:val="en-US"/>
        </w:rPr>
        <w:t>val</w:t>
      </w:r>
      <w:proofErr w:type="gramEnd"/>
      <w:r w:rsidRPr="008F51E4">
        <w:rPr>
          <w:rFonts w:ascii="Times New Roman" w:eastAsia="Calibri" w:hAnsi="Times New Roman" w:cs="Times New Roman"/>
          <w:lang w:val="en-US"/>
        </w:rPr>
        <w:t>.</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Kadangi maistas mažina perindoprilio virtimą perindoprilatu, vadinasi, ir biologinį prieinamumą, todėl perindoprilio reikia gerti kartą per parą, prieš pusryčius.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 xml:space="preserve">Tarp perindoprilio dozės ir </w:t>
      </w:r>
      <w:proofErr w:type="gramStart"/>
      <w:r w:rsidRPr="008F51E4">
        <w:rPr>
          <w:rFonts w:ascii="Times New Roman" w:eastAsia="Calibri" w:hAnsi="Times New Roman" w:cs="Times New Roman"/>
          <w:lang w:val="en-US"/>
        </w:rPr>
        <w:t>jo</w:t>
      </w:r>
      <w:proofErr w:type="gramEnd"/>
      <w:r w:rsidRPr="008F51E4">
        <w:rPr>
          <w:rFonts w:ascii="Times New Roman" w:eastAsia="Calibri" w:hAnsi="Times New Roman" w:cs="Times New Roman"/>
          <w:lang w:val="en-US"/>
        </w:rPr>
        <w:t xml:space="preserve"> pasiskirstymo kraujo plazmoje nustatyta tiesinė priklausomybė.</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Pasiskirstymas</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Laisvojo perindoprilato pasiskirstymo tūris organizme yra apytikriai 0</w:t>
      </w:r>
      <w:proofErr w:type="gramStart"/>
      <w:r w:rsidRPr="008F51E4">
        <w:rPr>
          <w:rFonts w:ascii="Times New Roman" w:eastAsia="Calibri" w:hAnsi="Times New Roman" w:cs="Times New Roman"/>
          <w:lang w:val="en-US"/>
        </w:rPr>
        <w:t>,2</w:t>
      </w:r>
      <w:proofErr w:type="gramEnd"/>
      <w:r w:rsidRPr="008F51E4">
        <w:rPr>
          <w:rFonts w:ascii="Times New Roman" w:eastAsia="Calibri" w:hAnsi="Times New Roman" w:cs="Times New Roman"/>
          <w:lang w:val="en-US"/>
        </w:rPr>
        <w:t xml:space="preserve"> l/kg kūno svorio. Perindoprilato 20 % jungiasi prie plazmos baltymų, daugiausia prie AKF, bet </w:t>
      </w:r>
      <w:proofErr w:type="gramStart"/>
      <w:r w:rsidRPr="008F51E4">
        <w:rPr>
          <w:rFonts w:ascii="Times New Roman" w:eastAsia="Calibri" w:hAnsi="Times New Roman" w:cs="Times New Roman"/>
          <w:lang w:val="en-US"/>
        </w:rPr>
        <w:t>tai</w:t>
      </w:r>
      <w:proofErr w:type="gramEnd"/>
      <w:r w:rsidRPr="008F51E4">
        <w:rPr>
          <w:rFonts w:ascii="Times New Roman" w:eastAsia="Calibri" w:hAnsi="Times New Roman" w:cs="Times New Roman"/>
          <w:lang w:val="en-US"/>
        </w:rPr>
        <w:t xml:space="preserve"> priklauso nuo koncentracijos kraujyje.</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Eliminacija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Perindoprilatas iš organizmo išskiriamas su šlapimu. Neprisijungusios perindoprilato frakcijos pusinės eliminacijos laikas yra apie 17 valandų, pusiausvyrinė koncentracija nusistovi per 4 paras.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Senyvų žmonių ir pacientų, sergančių širdies nepakankamumu ar inkstų nepakankamumu, organizme perindoprilato eliminacija vyksta lėčiau. Inkstų nepakankamumu sergantiems pacientams dozę patariama nustatyti, atsižvelgiant į nepakankamumo sunkumą (kreatinino klirensą).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Dializės metu perindoprilato klirensas yra 70 ml/min.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Pacientų, sergančių kepenų ciroze, organizme perindoprilio kinetika pakinta: pradinės medžiagos kepenų klirensas sumažėja per pusę, tačiau perindoprilato susidaro toks pat kiekis, todėl dozės koreguoti nereikia (žr. 4.2 ir 4.4 skyrius).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5.3</w:t>
      </w:r>
      <w:r w:rsidRPr="008F51E4">
        <w:rPr>
          <w:rFonts w:ascii="Times New Roman" w:eastAsia="Calibri" w:hAnsi="Times New Roman" w:cs="Times New Roman"/>
          <w:b/>
          <w:lang w:val="en-US"/>
        </w:rPr>
        <w:tab/>
        <w:t>Ikiklinikinių saugumo tyrimų duomenys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Atliekant geriamojo vaistinio preparato lėtinio toksinio poveikio tyrimus (su žiurkėmis ir beždžionėmis), nustatyta, kad šiems gyvūnams buvo laikinas inkstų pažeidimas.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Atliekant tyrimus </w:t>
      </w:r>
      <w:r w:rsidRPr="008F51E4">
        <w:rPr>
          <w:rFonts w:ascii="Times New Roman" w:eastAsia="Calibri" w:hAnsi="Times New Roman" w:cs="Times New Roman"/>
          <w:i/>
          <w:lang w:val="en-US"/>
        </w:rPr>
        <w:t>in vitro</w:t>
      </w:r>
      <w:r w:rsidRPr="008F51E4">
        <w:rPr>
          <w:rFonts w:ascii="Times New Roman" w:eastAsia="Calibri" w:hAnsi="Times New Roman" w:cs="Times New Roman"/>
          <w:lang w:val="en-US"/>
        </w:rPr>
        <w:t xml:space="preserve"> ir </w:t>
      </w:r>
      <w:r w:rsidRPr="008F51E4">
        <w:rPr>
          <w:rFonts w:ascii="Times New Roman" w:eastAsia="Calibri" w:hAnsi="Times New Roman" w:cs="Times New Roman"/>
          <w:i/>
          <w:lang w:val="en-US"/>
        </w:rPr>
        <w:t>in vivo,</w:t>
      </w:r>
      <w:r w:rsidRPr="008F51E4">
        <w:rPr>
          <w:rFonts w:ascii="Times New Roman" w:eastAsia="Calibri" w:hAnsi="Times New Roman" w:cs="Times New Roman"/>
          <w:lang w:val="en-US"/>
        </w:rPr>
        <w:t xml:space="preserve"> mutageninio poveikio nepastebėta.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Atliekant toksinio poveikio reprodukcijai tyrimus (su žiurkėmis, pelėmis, triušiais ir beždžionėmis) embriotoksinio ar teratogeninio poveikio nepastebėta. Vis dėlto AKF inhibitoriai, kaip vaistų klasė, gali paveikti vėlyvąjį vaisiaus vystymąsi, sukeldami vaisiaus mirtį ir apsigimimus graužikams ir triušiams: buvo pastebėta inkstų pažeidimų ir padidėjęs perinatalinis ir postnatalinis mirštamumas.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Atliekant ilgalaikius tyrimus su žiurkėmis ir pelėmis, kancerogeninio poveikio nebuvo pastebėta.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r>
      <w:r w:rsidRPr="008F51E4">
        <w:rPr>
          <w:rFonts w:ascii="Times New Roman" w:eastAsia="Calibri" w:hAnsi="Times New Roman" w:cs="Times New Roman"/>
          <w:b/>
          <w:caps/>
          <w:lang w:val="en-US"/>
        </w:rPr>
        <w:t>farmacinĖ informacija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6.1</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i/>
          <w:lang w:val="en-US"/>
        </w:rPr>
      </w:pPr>
      <w:r w:rsidRPr="008F51E4">
        <w:rPr>
          <w:rFonts w:ascii="Times New Roman" w:eastAsia="Calibri" w:hAnsi="Times New Roman" w:cs="Times New Roman"/>
          <w:i/>
          <w:lang w:val="en-US"/>
        </w:rPr>
        <w:t>Tabletės šerdis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Laktozė monohidratas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Kukurūzų krakmolas</w:t>
      </w:r>
    </w:p>
    <w:p w:rsidR="008F51E4" w:rsidRPr="008F51E4" w:rsidRDefault="008F51E4" w:rsidP="008F51E4">
      <w:pPr>
        <w:autoSpaceDE w:val="0"/>
        <w:autoSpaceDN w:val="0"/>
        <w:adjustRightInd w:val="0"/>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Natrio-vandenilio karbonatas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Pregelifikuotas krakmolas (kukurūzų)</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Povidonas K30</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Magnio stearatas </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i/>
          <w:lang w:val="en-US"/>
        </w:rPr>
      </w:pPr>
      <w:r w:rsidRPr="008F51E4">
        <w:rPr>
          <w:rFonts w:ascii="Times New Roman" w:eastAsia="Calibri" w:hAnsi="Times New Roman" w:cs="Times New Roman"/>
          <w:i/>
          <w:lang w:val="en-US"/>
        </w:rPr>
        <w:t>Tabletės plėvelė</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Iš dalies hidrolizuotas polivinilo alkoholis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Titano dioksidas E171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Makrogolis 3350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Talkas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Indigokarminas E132 (tik 5 mg ir 10 mg tablečių sudėtyje)</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Briliantinis mėlynasis FCF E133 (tik 5 mg ir 10 mg tablečių sudėtyje)</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Geltonasis geležies oksidas E172 (tik 5 mg ir 10 mg tablečių sudėtyje)</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Chinolino geltonasis E104 (tik 5 mg ir 10 mg tablečių sudėtyje)</w:t>
      </w:r>
    </w:p>
    <w:p w:rsidR="008F51E4" w:rsidRPr="008F51E4" w:rsidRDefault="008F51E4" w:rsidP="008F51E4">
      <w:p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6.2</w:t>
      </w:r>
      <w:r w:rsidRPr="008F51E4">
        <w:rPr>
          <w:rFonts w:ascii="Times New Roman" w:eastAsia="Calibri" w:hAnsi="Times New Roman" w:cs="Times New Roman"/>
          <w:b/>
          <w:lang w:val="en-US"/>
        </w:rPr>
        <w:tab/>
        <w:t>Nesuderinamumas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Duomenys nebūtini.</w:t>
      </w:r>
    </w:p>
    <w:p w:rsidR="008F51E4" w:rsidRPr="008F51E4" w:rsidRDefault="008F51E4" w:rsidP="008F51E4">
      <w:p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6.3</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28 mėnesiai.</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6.4</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vaistinis preparatas būtų apsaugotas nuo šviesos ir drėgmės.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Šio vaistinio preparato laikymui specialių temperatūros sąlygų nereikalaujama.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1"/>
          <w:numId w:val="5"/>
        </w:numPr>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Talpyklės pobūdis ir jos</w:t>
      </w:r>
      <w:r w:rsidRPr="008F51E4">
        <w:rPr>
          <w:rFonts w:ascii="Times New Roman" w:eastAsia="Calibri" w:hAnsi="Times New Roman" w:cs="Times New Roman"/>
          <w:lang w:val="en-US"/>
        </w:rPr>
        <w:t xml:space="preserve"> </w:t>
      </w:r>
      <w:r w:rsidRPr="008F51E4">
        <w:rPr>
          <w:rFonts w:ascii="Times New Roman" w:eastAsia="Calibri" w:hAnsi="Times New Roman" w:cs="Times New Roman"/>
          <w:b/>
          <w:lang w:val="en-US"/>
        </w:rPr>
        <w:t>turinys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5 mg:</w:t>
      </w:r>
    </w:p>
    <w:p w:rsidR="008F51E4" w:rsidRPr="008F51E4" w:rsidRDefault="008F51E4" w:rsidP="008F51E4">
      <w:pPr>
        <w:spacing w:after="0" w:line="240" w:lineRule="auto"/>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 xml:space="preserve">Balta matinė PP tablečių talpyklė su polietileniniu byrėjimo reduktoriumi, lengvai pažeidimą nustatančiu baltu matiniu PE kamščiu, kurioje yra sausiklio; talpyklėje yra 10, 30, 60, </w:t>
      </w:r>
      <w:r w:rsidRPr="008F51E4">
        <w:rPr>
          <w:rFonts w:ascii="Times New Roman" w:eastAsia="Calibri" w:hAnsi="Times New Roman" w:cs="Times New Roman"/>
          <w:lang w:val="en-US"/>
        </w:rPr>
        <w:t xml:space="preserve">90, </w:t>
      </w:r>
      <w:r w:rsidRPr="008F51E4">
        <w:rPr>
          <w:rFonts w:ascii="Times New Roman" w:eastAsia="Calibri" w:hAnsi="Times New Roman" w:cs="Times New Roman"/>
          <w:color w:val="000000"/>
          <w:lang w:val="en-US"/>
        </w:rPr>
        <w:t>90 (3x30</w:t>
      </w:r>
      <w:r w:rsidRPr="008F51E4">
        <w:rPr>
          <w:rFonts w:ascii="Times New Roman" w:eastAsia="Calibri" w:hAnsi="Times New Roman" w:cs="Times New Roman"/>
          <w:color w:val="000000"/>
          <w:lang w:val="en-US" w:eastAsia="en-GB"/>
        </w:rPr>
        <w:t>), 100</w:t>
      </w:r>
      <w:r w:rsidRPr="008F51E4">
        <w:rPr>
          <w:rFonts w:ascii="Times New Roman" w:eastAsia="Calibri" w:hAnsi="Times New Roman" w:cs="Times New Roman"/>
          <w:color w:val="000000"/>
          <w:lang w:val="en-US"/>
        </w:rPr>
        <w:t xml:space="preserve"> arba </w:t>
      </w:r>
      <w:r w:rsidRPr="008F51E4">
        <w:rPr>
          <w:rFonts w:ascii="Times New Roman" w:eastAsia="Calibri" w:hAnsi="Times New Roman" w:cs="Times New Roman"/>
          <w:color w:val="000000"/>
          <w:lang w:val="en-US" w:eastAsia="en-GB"/>
        </w:rPr>
        <w:t>120 (2x60)</w:t>
      </w:r>
      <w:r w:rsidRPr="008F51E4">
        <w:rPr>
          <w:rFonts w:ascii="Times New Roman" w:eastAsia="Calibri" w:hAnsi="Times New Roman" w:cs="Times New Roman"/>
          <w:color w:val="000000"/>
          <w:lang w:val="en-US"/>
        </w:rPr>
        <w:t xml:space="preserve"> plėvele dengtų tablečių.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2</w:t>
      </w:r>
      <w:proofErr w:type="gramStart"/>
      <w:r w:rsidRPr="008F51E4">
        <w:rPr>
          <w:rFonts w:ascii="Times New Roman" w:eastAsia="Calibri" w:hAnsi="Times New Roman" w:cs="Times New Roman"/>
          <w:color w:val="000000"/>
          <w:lang w:val="en-US"/>
        </w:rPr>
        <w:t>,5</w:t>
      </w:r>
      <w:proofErr w:type="gramEnd"/>
      <w:r w:rsidRPr="008F51E4">
        <w:rPr>
          <w:rFonts w:ascii="Times New Roman" w:eastAsia="Calibri" w:hAnsi="Times New Roman" w:cs="Times New Roman"/>
          <w:color w:val="000000"/>
          <w:lang w:val="en-US"/>
        </w:rPr>
        <w:t> mg ir 10 mg:</w:t>
      </w:r>
    </w:p>
    <w:p w:rsidR="008F51E4" w:rsidRPr="008F51E4" w:rsidRDefault="008F51E4" w:rsidP="008F51E4">
      <w:pPr>
        <w:spacing w:after="0" w:line="240" w:lineRule="auto"/>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 xml:space="preserve">Balta matinė PP tablečių talpyklė su polietileniniu byrėjimo reduktoriumi, lengvai pažeidimą nustatančiu baltu matiniu PE kamščiu, kurioje yra sausiklio; talpyklėje yra 30, 60, </w:t>
      </w:r>
      <w:r w:rsidRPr="008F51E4">
        <w:rPr>
          <w:rFonts w:ascii="Times New Roman" w:eastAsia="Calibri" w:hAnsi="Times New Roman" w:cs="Times New Roman"/>
          <w:lang w:val="en-US"/>
        </w:rPr>
        <w:t xml:space="preserve">90, </w:t>
      </w:r>
      <w:r w:rsidRPr="008F51E4">
        <w:rPr>
          <w:rFonts w:ascii="Times New Roman" w:eastAsia="Calibri" w:hAnsi="Times New Roman" w:cs="Times New Roman"/>
          <w:color w:val="000000"/>
          <w:lang w:val="en-US"/>
        </w:rPr>
        <w:t>90 (3x30</w:t>
      </w:r>
      <w:r w:rsidRPr="008F51E4">
        <w:rPr>
          <w:rFonts w:ascii="Times New Roman" w:eastAsia="Calibri" w:hAnsi="Times New Roman" w:cs="Times New Roman"/>
          <w:color w:val="000000"/>
          <w:lang w:val="en-US" w:eastAsia="en-GB"/>
        </w:rPr>
        <w:t>), 100</w:t>
      </w:r>
      <w:r w:rsidRPr="008F51E4">
        <w:rPr>
          <w:rFonts w:ascii="Times New Roman" w:eastAsia="Calibri" w:hAnsi="Times New Roman" w:cs="Times New Roman"/>
          <w:color w:val="000000"/>
          <w:lang w:val="en-US"/>
        </w:rPr>
        <w:t xml:space="preserve"> arba </w:t>
      </w:r>
      <w:r w:rsidRPr="008F51E4">
        <w:rPr>
          <w:rFonts w:ascii="Times New Roman" w:eastAsia="Calibri" w:hAnsi="Times New Roman" w:cs="Times New Roman"/>
          <w:color w:val="000000"/>
          <w:lang w:val="en-US" w:eastAsia="en-GB"/>
        </w:rPr>
        <w:t>(2x60)</w:t>
      </w:r>
      <w:r w:rsidRPr="008F51E4">
        <w:rPr>
          <w:rFonts w:ascii="Times New Roman" w:eastAsia="Calibri" w:hAnsi="Times New Roman" w:cs="Times New Roman"/>
          <w:color w:val="000000"/>
          <w:lang w:val="en-US"/>
        </w:rPr>
        <w:t xml:space="preserve"> plėvele dengtų tablečių.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Gali būti tiekiamos ne visų dydžių pakuotės.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1"/>
          <w:numId w:val="5"/>
        </w:numPr>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Specialūs reikalavimai atliekoms tvarkyti</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Specialių reikalavimų nėra.</w:t>
      </w:r>
    </w:p>
    <w:p w:rsidR="008F51E4" w:rsidRPr="008F51E4" w:rsidRDefault="008F51E4" w:rsidP="008F51E4">
      <w:pPr>
        <w:autoSpaceDE w:val="0"/>
        <w:autoSpaceDN w:val="0"/>
        <w:adjustRightInd w:val="0"/>
        <w:spacing w:after="0" w:line="240" w:lineRule="auto"/>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Nesuvartotą vaistinį preparatą ar atliekas reikia tvarkyti laikantis vietinių reikalavimų.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r>
      <w:r w:rsidRPr="008F51E4">
        <w:rPr>
          <w:rFonts w:ascii="Times New Roman" w:eastAsia="Calibri" w:hAnsi="Times New Roman" w:cs="Times New Roman"/>
          <w:b/>
          <w:caps/>
          <w:lang w:val="en-US"/>
        </w:rPr>
        <w:t>REGISTRUOTOJAS</w:t>
      </w:r>
    </w:p>
    <w:p w:rsidR="008F51E4" w:rsidRPr="008F51E4" w:rsidRDefault="008F51E4" w:rsidP="008F51E4">
      <w:pPr>
        <w:tabs>
          <w:tab w:val="left" w:pos="709"/>
        </w:tabs>
        <w:spacing w:after="0" w:line="240" w:lineRule="auto"/>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709"/>
        </w:tabs>
        <w:spacing w:after="0" w:line="240" w:lineRule="auto"/>
        <w:rPr>
          <w:rFonts w:ascii="Times New Roman" w:eastAsia="Calibri" w:hAnsi="Times New Roman" w:cs="Times New Roman"/>
          <w:lang w:val="en-US"/>
        </w:rPr>
      </w:pPr>
    </w:p>
    <w:p w:rsidR="008F51E4" w:rsidRPr="008F51E4" w:rsidRDefault="008F51E4" w:rsidP="008F51E4">
      <w:pPr>
        <w:tabs>
          <w:tab w:val="left" w:pos="6255"/>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b/>
      </w: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8.</w:t>
      </w:r>
      <w:r w:rsidRPr="008F51E4">
        <w:rPr>
          <w:rFonts w:ascii="Times New Roman" w:eastAsia="Calibri" w:hAnsi="Times New Roman" w:cs="Times New Roman"/>
          <w:b/>
          <w:lang w:val="en-US"/>
        </w:rPr>
        <w:tab/>
      </w:r>
      <w:r w:rsidRPr="008F51E4">
        <w:rPr>
          <w:rFonts w:ascii="Times New Roman" w:eastAsia="Calibri" w:hAnsi="Times New Roman" w:cs="Times New Roman"/>
          <w:b/>
          <w:caps/>
          <w:lang w:val="en-US"/>
        </w:rPr>
        <w:t>REGISTRACIJOS PAŽYMĖJIMO NUMERIS (-IAI)</w:t>
      </w:r>
    </w:p>
    <w:p w:rsidR="008F51E4" w:rsidRPr="008F51E4" w:rsidRDefault="008F51E4" w:rsidP="008F51E4">
      <w:pPr>
        <w:tabs>
          <w:tab w:val="num" w:pos="284"/>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sectPr w:rsidR="008F51E4" w:rsidRPr="008F51E4" w:rsidSect="003356C5">
          <w:headerReference w:type="default" r:id="rId10"/>
          <w:footerReference w:type="default" r:id="rId11"/>
          <w:pgSz w:w="12240" w:h="15840"/>
          <w:pgMar w:top="1134" w:right="1418" w:bottom="1134" w:left="1418" w:header="709" w:footer="709" w:gutter="0"/>
          <w:cols w:space="708"/>
          <w:docGrid w:linePitch="360"/>
        </w:sect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xml:space="preserve"> mg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LT/1/13/3191/001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LT/1/13/3191/002</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LT/1/13/3191/003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(3x30) – LT/1/13/3191/004</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LT/1/13/3191/005</w:t>
      </w:r>
    </w:p>
    <w:p w:rsidR="008F51E4" w:rsidRPr="008F51E4" w:rsidRDefault="008F51E4" w:rsidP="008F51E4">
      <w:pPr>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N120(</w:t>
      </w:r>
      <w:proofErr w:type="gramEnd"/>
      <w:r w:rsidRPr="008F51E4">
        <w:rPr>
          <w:rFonts w:ascii="Times New Roman" w:eastAsia="Calibri" w:hAnsi="Times New Roman" w:cs="Times New Roman"/>
          <w:lang w:val="en-US"/>
        </w:rPr>
        <w:t>2x60) –LT/1/13/3191/017</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 xml:space="preserve">Perindopril Teva 5 mg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 – LT/1/13/3191/016</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LT/1/13/3191/006</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LT/1/13/3191/007</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LT/1/13/3191/008</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(3x30) – LT/1/13/3191/009</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N100 – LT/1/13/3191/010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 Teva 10 mg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LT/1/13/3191/011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LT/1/13/3191/012</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LT/1/13/3191/013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(3x30) – LT/1/13/3191/014</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LT/1/13/3191/015</w:t>
      </w:r>
    </w:p>
    <w:p w:rsidR="008F51E4" w:rsidRPr="008F51E4" w:rsidRDefault="008F51E4" w:rsidP="008F51E4">
      <w:pPr>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N120(</w:t>
      </w:r>
      <w:proofErr w:type="gramEnd"/>
      <w:r w:rsidRPr="008F51E4">
        <w:rPr>
          <w:rFonts w:ascii="Times New Roman" w:eastAsia="Calibri" w:hAnsi="Times New Roman" w:cs="Times New Roman"/>
          <w:lang w:val="en-US"/>
        </w:rPr>
        <w:t>2x60) –LT/1/13/3191/019</w:t>
      </w:r>
    </w:p>
    <w:p w:rsidR="008F51E4" w:rsidRPr="008F51E4" w:rsidRDefault="008F51E4" w:rsidP="008F51E4">
      <w:pPr>
        <w:spacing w:after="0" w:line="240" w:lineRule="auto"/>
        <w:rPr>
          <w:rFonts w:ascii="Times New Roman" w:eastAsia="Calibri" w:hAnsi="Times New Roman" w:cs="Times New Roman"/>
          <w:lang w:val="en-US"/>
        </w:rPr>
        <w:sectPr w:rsidR="008F51E4" w:rsidRPr="008F51E4" w:rsidSect="00914B78">
          <w:type w:val="continuous"/>
          <w:pgSz w:w="12240" w:h="15840"/>
          <w:pgMar w:top="1134" w:right="1418" w:bottom="1134" w:left="1418" w:header="709" w:footer="709" w:gutter="0"/>
          <w:cols w:num="3" w:space="379"/>
          <w:docGrid w:linePitch="360"/>
        </w:sect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b/>
      </w:r>
      <w:r w:rsidRPr="008F51E4">
        <w:rPr>
          <w:rFonts w:ascii="Times New Roman" w:eastAsia="Calibri" w:hAnsi="Times New Roman" w:cs="Times New Roman"/>
          <w:lang w:val="en-US"/>
        </w:rPr>
        <w:tab/>
        <w:t xml:space="preserve">            N120 (2x60) –LT/1/13/3191/018</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r>
      <w:r w:rsidRPr="008F51E4">
        <w:rPr>
          <w:rFonts w:ascii="Times New Roman" w:eastAsia="Calibri" w:hAnsi="Times New Roman" w:cs="Times New Roman"/>
          <w:b/>
          <w:caps/>
        </w:rPr>
        <w:t>REGISTRAVIMO / PERREGISTRAVIMO</w:t>
      </w:r>
      <w:r w:rsidRPr="008F51E4">
        <w:rPr>
          <w:rFonts w:ascii="Times New Roman" w:eastAsia="Calibri" w:hAnsi="Times New Roman" w:cs="Times New Roman"/>
          <w:b/>
          <w:caps/>
          <w:lang w:val="en-US"/>
        </w:rPr>
        <w:t xml:space="preserve"> DATA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rPr>
      </w:pPr>
      <w:r w:rsidRPr="008F51E4">
        <w:rPr>
          <w:rFonts w:ascii="Times New Roman" w:eastAsia="Calibri" w:hAnsi="Times New Roman" w:cs="Times New Roman"/>
          <w:lang w:val="en-US"/>
        </w:rPr>
        <w:t xml:space="preserve">Registravimo data 2013 m. sausio mėn. </w:t>
      </w:r>
      <w:r w:rsidRPr="008F51E4">
        <w:rPr>
          <w:rFonts w:ascii="Times New Roman" w:eastAsia="Calibri" w:hAnsi="Times New Roman" w:cs="Times New Roman"/>
        </w:rPr>
        <w:t>14</w:t>
      </w:r>
      <w:r w:rsidRPr="008F51E4">
        <w:rPr>
          <w:rFonts w:ascii="Times New Roman" w:eastAsia="Calibri" w:hAnsi="Times New Roman" w:cs="Times New Roman"/>
          <w:lang w:val="en-US"/>
        </w:rPr>
        <w:t xml:space="preserve"> d.</w:t>
      </w:r>
    </w:p>
    <w:p w:rsidR="008F51E4" w:rsidRPr="008F51E4" w:rsidRDefault="008F51E4" w:rsidP="008F51E4">
      <w:pPr>
        <w:spacing w:after="0" w:line="240" w:lineRule="auto"/>
        <w:rPr>
          <w:rFonts w:ascii="Times New Roman" w:hAnsi="Times New Roman"/>
          <w:color w:val="000000"/>
        </w:rPr>
      </w:pPr>
      <w:r w:rsidRPr="008F51E4">
        <w:rPr>
          <w:rFonts w:ascii="Times New Roman" w:eastAsia="Calibri" w:hAnsi="Times New Roman" w:cs="Times New Roman"/>
          <w:color w:val="000000"/>
        </w:rPr>
        <w:t>Paskutinio perregistravimo data 2017 m. rugsėjo mėn. 28 d.</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r>
      <w:r w:rsidRPr="008F51E4">
        <w:rPr>
          <w:rFonts w:ascii="Times New Roman" w:eastAsia="Calibri" w:hAnsi="Times New Roman" w:cs="Times New Roman"/>
          <w:b/>
          <w:caps/>
          <w:lang w:val="en-US"/>
        </w:rPr>
        <w:t>teksto perŽiŪros data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eastAsia="fr-FR"/>
        </w:rPr>
      </w:pPr>
      <w:r w:rsidRPr="008F51E4">
        <w:rPr>
          <w:rFonts w:ascii="Times New Roman" w:eastAsia="Calibri" w:hAnsi="Times New Roman" w:cs="Times New Roman"/>
          <w:lang w:val="en-US" w:eastAsia="fr-FR"/>
        </w:rPr>
        <w:t>2017 m. lapkričio 20 d.</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hAnsi="Times New Roman"/>
        </w:rPr>
      </w:pPr>
      <w:r w:rsidRPr="008F51E4">
        <w:rPr>
          <w:rFonts w:ascii="Times New Roman" w:eastAsia="Calibri" w:hAnsi="Times New Roman" w:cs="Times New Roman"/>
        </w:rPr>
        <w:t xml:space="preserve">Išsami informacija apie šį </w:t>
      </w:r>
      <w:r w:rsidRPr="008F51E4">
        <w:rPr>
          <w:rFonts w:ascii="Times New Roman" w:eastAsia="Calibri" w:hAnsi="Times New Roman" w:cs="Times New Roman"/>
          <w:lang w:val="en-US"/>
        </w:rPr>
        <w:t>vaistinį preparatą pateikiama Valstybinės vaistų kontrolės tarnybos prie Lietuvos Respublikos sveikatos apsaugos ministerijos tinklalapyje</w:t>
      </w:r>
      <w:r w:rsidRPr="008F51E4">
        <w:rPr>
          <w:rFonts w:ascii="Times New Roman" w:eastAsia="Calibri" w:hAnsi="Times New Roman" w:cs="Times New Roman"/>
          <w:i/>
          <w:lang w:val="en-US"/>
        </w:rPr>
        <w:t xml:space="preserve"> </w:t>
      </w:r>
      <w:hyperlink r:id="rId12" w:history="1">
        <w:r w:rsidRPr="008F51E4">
          <w:rPr>
            <w:rFonts w:ascii="Times New Roman" w:eastAsia="Calibri" w:hAnsi="Times New Roman" w:cs="Times New Roman"/>
            <w:color w:val="0000FF"/>
            <w:u w:val="single"/>
          </w:rPr>
          <w:t>http://www.vvkt.lt</w:t>
        </w:r>
      </w:hyperlink>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br w:type="page"/>
      </w: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II PRIEDAS</w:t>
      </w: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REGISTRACIJOS SĄLYGOS</w:t>
      </w:r>
    </w:p>
    <w:p w:rsidR="008F51E4" w:rsidRPr="008F51E4" w:rsidRDefault="008F51E4" w:rsidP="008F51E4">
      <w:pPr>
        <w:spacing w:after="0" w:line="240" w:lineRule="auto"/>
        <w:ind w:left="1701" w:right="1416" w:hanging="708"/>
        <w:rPr>
          <w:rFonts w:ascii="Times New Roman" w:eastAsia="Calibri" w:hAnsi="Times New Roman" w:cs="Times New Roman"/>
          <w:b/>
          <w:lang w:val="en-US"/>
        </w:rPr>
      </w:pPr>
    </w:p>
    <w:p w:rsidR="008F51E4" w:rsidRPr="008F51E4" w:rsidRDefault="008F51E4" w:rsidP="008F51E4">
      <w:pPr>
        <w:spacing w:after="0" w:line="240" w:lineRule="auto"/>
        <w:ind w:left="1701" w:right="1416" w:hanging="708"/>
        <w:rPr>
          <w:rFonts w:ascii="Times New Roman" w:eastAsia="Calibri" w:hAnsi="Times New Roman" w:cs="Times New Roman"/>
          <w:b/>
          <w:lang w:val="en-US"/>
        </w:rPr>
      </w:pPr>
      <w:r w:rsidRPr="008F51E4">
        <w:rPr>
          <w:rFonts w:ascii="Times New Roman" w:eastAsia="Calibri" w:hAnsi="Times New Roman" w:cs="Times New Roman"/>
          <w:b/>
          <w:lang w:val="en-US"/>
        </w:rPr>
        <w:t>A.</w:t>
      </w:r>
      <w:r w:rsidRPr="008F51E4">
        <w:rPr>
          <w:rFonts w:ascii="Times New Roman" w:eastAsia="Calibri" w:hAnsi="Times New Roman" w:cs="Times New Roman"/>
          <w:b/>
          <w:lang w:val="en-US"/>
        </w:rPr>
        <w:tab/>
        <w:t>GAMINTOJAS (-AI), ATSAKINGAS (-I) UŽ SERIJŲ IŠLEIDIMĄ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uppressLineNumbers/>
        <w:spacing w:after="0" w:line="240" w:lineRule="auto"/>
        <w:ind w:left="1701" w:right="1416" w:hanging="708"/>
        <w:rPr>
          <w:rFonts w:ascii="Times New Roman" w:eastAsia="Calibri" w:hAnsi="Times New Roman" w:cs="Times New Roman"/>
          <w:lang w:val="en-US"/>
        </w:rPr>
      </w:pPr>
      <w:r w:rsidRPr="008F51E4">
        <w:rPr>
          <w:rFonts w:ascii="Times New Roman" w:eastAsia="Calibri" w:hAnsi="Times New Roman" w:cs="Times New Roman"/>
          <w:b/>
          <w:lang w:val="en-US"/>
        </w:rPr>
        <w:t>B.</w:t>
      </w:r>
      <w:r w:rsidRPr="008F51E4">
        <w:rPr>
          <w:rFonts w:ascii="Times New Roman" w:eastAsia="Calibri" w:hAnsi="Times New Roman" w:cs="Times New Roman"/>
          <w:b/>
          <w:lang w:val="en-US"/>
        </w:rPr>
        <w:tab/>
        <w:t>TIEKIMO IR VARTOJIMO SĄLYGOS AR APRIBOJIMAI</w:t>
      </w:r>
    </w:p>
    <w:p w:rsidR="008F51E4" w:rsidRPr="008F51E4" w:rsidRDefault="008F51E4" w:rsidP="008F51E4">
      <w:pPr>
        <w:spacing w:after="0" w:line="240" w:lineRule="auto"/>
        <w:jc w:val="center"/>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lang w:val="en-US"/>
        </w:rPr>
        <w:br w:type="page"/>
      </w:r>
      <w:r w:rsidRPr="008F51E4">
        <w:rPr>
          <w:rFonts w:ascii="Times New Roman" w:eastAsia="Calibri" w:hAnsi="Times New Roman" w:cs="Times New Roman"/>
          <w:b/>
          <w:lang w:val="en-US"/>
        </w:rPr>
        <w:lastRenderedPageBreak/>
        <w:t>A.</w:t>
      </w:r>
      <w:r w:rsidRPr="008F51E4">
        <w:rPr>
          <w:rFonts w:ascii="Times New Roman" w:eastAsia="Calibri" w:hAnsi="Times New Roman" w:cs="Times New Roman"/>
          <w:b/>
          <w:lang w:val="en-US"/>
        </w:rPr>
        <w:tab/>
        <w:t>GAMINTOJAS (-AI), ATSAKINGAS (-I) UŽ SERIJŲ IŠLEIDIMĄ</w:t>
      </w:r>
    </w:p>
    <w:p w:rsidR="008F51E4" w:rsidRPr="008F51E4" w:rsidRDefault="008F51E4" w:rsidP="008F51E4">
      <w:pPr>
        <w:spacing w:after="0" w:line="240" w:lineRule="auto"/>
        <w:ind w:left="540" w:hanging="540"/>
        <w:rPr>
          <w:rFonts w:ascii="Times New Roman" w:eastAsia="Calibri" w:hAnsi="Times New Roman" w:cs="Times New Roman"/>
          <w:highlight w:val="yellow"/>
          <w:lang w:val="en-US"/>
        </w:rPr>
      </w:pPr>
    </w:p>
    <w:p w:rsidR="008F51E4" w:rsidRPr="008F51E4" w:rsidRDefault="008F51E4" w:rsidP="008F51E4">
      <w:pPr>
        <w:spacing w:after="0" w:line="240" w:lineRule="auto"/>
        <w:rPr>
          <w:rFonts w:ascii="Times New Roman" w:eastAsia="Calibri" w:hAnsi="Times New Roman" w:cs="Times New Roman"/>
          <w:u w:val="single"/>
          <w:lang w:val="en-US"/>
        </w:rPr>
      </w:pPr>
      <w:r w:rsidRPr="008F51E4">
        <w:rPr>
          <w:rFonts w:ascii="Times New Roman" w:eastAsia="Calibri" w:hAnsi="Times New Roman" w:cs="Times New Roman"/>
          <w:u w:val="single"/>
          <w:lang w:val="en-US"/>
        </w:rPr>
        <w:t>Gamintojo (-ų), atsakingo (-ų) už serijų išleidimą, pavadinimas (-ai) ir adresas (-ai)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Pharmaceutical Works Private Limited Company</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Pallagi út 13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4042 Debrecen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Vengrija</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arba</w:t>
      </w:r>
      <w:proofErr w:type="gramEnd"/>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UK Ltd</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Brampton Road, Hampden Park, Eastbourne, East Sussex</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BN22 9AG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Jungtinė Karalystė</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arba</w:t>
      </w:r>
      <w:proofErr w:type="gramEnd"/>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Pharmachemie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arba</w:t>
      </w:r>
      <w:proofErr w:type="gramEnd"/>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Operations Sp. z.o.o</w:t>
      </w:r>
    </w:p>
    <w:p w:rsidR="008F51E4" w:rsidRPr="008F51E4" w:rsidRDefault="008F51E4" w:rsidP="008F51E4">
      <w:pPr>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ul</w:t>
      </w:r>
      <w:proofErr w:type="gramEnd"/>
      <w:r w:rsidRPr="008F51E4">
        <w:rPr>
          <w:rFonts w:ascii="Times New Roman" w:eastAsia="Calibri" w:hAnsi="Times New Roman" w:cs="Times New Roman"/>
          <w:lang w:val="en-US"/>
        </w:rPr>
        <w:t>. Mogilska 80</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31-546, Krakow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Lenkija</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jc w:val="both"/>
        <w:rPr>
          <w:rFonts w:ascii="Times New Roman" w:hAnsi="Times New Roman"/>
        </w:rPr>
      </w:pPr>
      <w:r w:rsidRPr="008F51E4">
        <w:rPr>
          <w:rFonts w:ascii="Times New Roman" w:eastAsia="Calibri" w:hAnsi="Times New Roman" w:cs="Times New Roman"/>
        </w:rPr>
        <w:t>Su pakuote pateikiamame lapelyje nurodomas gamintojo, atsakingo už konkrečios serijos išleidimą, pavadinimas ir adresas.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p>
    <w:p w:rsidR="008F51E4" w:rsidRPr="008F51E4" w:rsidRDefault="008F51E4" w:rsidP="008F51E4">
      <w:pPr>
        <w:suppressLineNumbers/>
        <w:spacing w:after="0" w:line="240" w:lineRule="auto"/>
        <w:ind w:left="567" w:hanging="567"/>
        <w:rPr>
          <w:rFonts w:ascii="Times New Roman" w:eastAsia="Calibri" w:hAnsi="Times New Roman" w:cs="Times New Roman"/>
          <w:lang w:val="en-US"/>
        </w:rPr>
      </w:pPr>
      <w:bookmarkStart w:id="6" w:name="_Toc129243129"/>
      <w:bookmarkStart w:id="7" w:name="_Toc129243254"/>
      <w:r w:rsidRPr="008F51E4">
        <w:rPr>
          <w:rFonts w:ascii="Times New Roman" w:eastAsia="Calibri" w:hAnsi="Times New Roman" w:cs="Times New Roman"/>
          <w:b/>
          <w:lang w:val="en-US"/>
        </w:rPr>
        <w:t>B.</w:t>
      </w:r>
      <w:r w:rsidRPr="008F51E4">
        <w:rPr>
          <w:rFonts w:ascii="Times New Roman" w:eastAsia="Calibri" w:hAnsi="Times New Roman" w:cs="Times New Roman"/>
          <w:b/>
          <w:lang w:val="en-US"/>
        </w:rPr>
        <w:tab/>
        <w:t xml:space="preserve">TIEKIMO IR VARTOJIMO SĄLYGOS AR APRIBOJIMAI </w:t>
      </w:r>
    </w:p>
    <w:bookmarkEnd w:id="6"/>
    <w:bookmarkEnd w:id="7"/>
    <w:p w:rsidR="008F51E4" w:rsidRPr="008F51E4" w:rsidRDefault="008F51E4" w:rsidP="008F51E4">
      <w:pPr>
        <w:tabs>
          <w:tab w:val="left" w:pos="540"/>
        </w:tabs>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vaistinis preparatas.</w:t>
      </w:r>
    </w:p>
    <w:p w:rsidR="008F51E4" w:rsidRPr="008F51E4" w:rsidRDefault="008F51E4" w:rsidP="008F51E4">
      <w:pPr>
        <w:tabs>
          <w:tab w:val="left" w:pos="540"/>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p>
    <w:p w:rsidR="008F51E4" w:rsidRPr="008F51E4" w:rsidRDefault="008F51E4" w:rsidP="008F51E4">
      <w:pPr>
        <w:keepNext/>
        <w:tabs>
          <w:tab w:val="num" w:pos="284"/>
        </w:tabs>
        <w:spacing w:after="0" w:line="240" w:lineRule="auto"/>
        <w:ind w:left="284"/>
        <w:jc w:val="center"/>
        <w:outlineLvl w:val="3"/>
        <w:rPr>
          <w:rFonts w:ascii="Times New Roman" w:eastAsia="Calibri" w:hAnsi="Times New Roman" w:cs="Times New Roman"/>
          <w:b/>
          <w:lang w:val="en-US"/>
        </w:rPr>
      </w:pPr>
      <w:r w:rsidRPr="008F51E4">
        <w:rPr>
          <w:rFonts w:ascii="Times New Roman" w:eastAsia="Calibri" w:hAnsi="Times New Roman" w:cs="Times New Roman"/>
          <w:b/>
          <w:lang w:val="en-US"/>
        </w:rPr>
        <w:t>III PRIEDAS</w:t>
      </w:r>
    </w:p>
    <w:p w:rsidR="008F51E4" w:rsidRPr="008F51E4" w:rsidRDefault="008F51E4" w:rsidP="008F51E4">
      <w:pPr>
        <w:spacing w:after="0" w:line="240" w:lineRule="auto"/>
        <w:jc w:val="center"/>
        <w:rPr>
          <w:rFonts w:ascii="Times New Roman" w:eastAsia="Calibri" w:hAnsi="Times New Roman" w:cs="Times New Roman"/>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ŽENKLINIMAS IR PAKUOTĖS LAPELIS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b/>
          <w:lang w:val="en-US"/>
        </w:rPr>
        <w:br w:type="page"/>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A. ŽENKLINIMAS</w:t>
      </w: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br w:type="page"/>
      </w:r>
      <w:r w:rsidRPr="008F51E4">
        <w:rPr>
          <w:rFonts w:ascii="Times New Roman" w:eastAsia="Calibri" w:hAnsi="Times New Roman" w:cs="Times New Roman"/>
          <w:b/>
          <w:lang w:val="en-US"/>
        </w:rPr>
        <w:lastRenderedPageBreak/>
        <w:t xml:space="preserve">INFORMACIJA ANT IŠORINĖS PAKUOTĖS </w:t>
      </w: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en-US"/>
        </w:rPr>
      </w:pPr>
    </w:p>
    <w:p w:rsidR="008F51E4" w:rsidRPr="008F51E4" w:rsidRDefault="008F51E4" w:rsidP="008F51E4">
      <w:pPr>
        <w:keepNext/>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Calibri" w:hAnsi="Times New Roman" w:cs="Times New Roman"/>
          <w:b/>
          <w:lang w:val="en-US"/>
        </w:rPr>
      </w:pPr>
      <w:r w:rsidRPr="008F51E4">
        <w:rPr>
          <w:rFonts w:ascii="Times New Roman" w:eastAsia="Calibri" w:hAnsi="Times New Roman" w:cs="Times New Roman"/>
          <w:b/>
          <w:lang w:val="en-US"/>
        </w:rPr>
        <w:t>KARTONO DĖŽUTĖ</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VAISTINIO PREPARATO PAVADINIMAS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Perindoprilio </w:t>
      </w:r>
      <w:r w:rsidRPr="008F51E4">
        <w:rPr>
          <w:rFonts w:ascii="Times New Roman" w:eastAsia="Calibri" w:hAnsi="Times New Roman" w:cs="Times New Roman"/>
          <w:color w:val="000000"/>
          <w:lang w:val="en-US"/>
        </w:rPr>
        <w:t>tozilatas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r>
      <w:r w:rsidRPr="008F51E4">
        <w:rPr>
          <w:rFonts w:ascii="Times New Roman" w:eastAsia="Calibri" w:hAnsi="Times New Roman" w:cs="Times New Roman"/>
          <w:b/>
        </w:rPr>
        <w:t>VEIKLIOJI (-IOS) MEDŽIAGA (-OS) IR JOS (-Ų) KIEKIS (-IAI)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Kiekvienoje plėvele dengtoje tabletėje yra 1,704 mg perindoprilio, atitinkančio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perindoprilio tozilato.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Sudėtyje yra laktozės. Daugiau informacijos pateikta pakuotės lapelyje.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w:t>
      </w:r>
      <w:r w:rsidRPr="008F51E4">
        <w:rPr>
          <w:rFonts w:ascii="Times New Roman" w:eastAsia="Calibri" w:hAnsi="Times New Roman" w:cs="Times New Roman"/>
          <w:b/>
          <w:lang w:val="en-US"/>
        </w:rPr>
        <w:tab/>
        <w:t>FARMACINĖ FORMA IR KIEKIS PAKUOTĖJE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dengtos tabletės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60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(3x30)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100 plėvele dengtų tablečių </w:t>
      </w:r>
    </w:p>
    <w:p w:rsidR="008F51E4" w:rsidRPr="008F51E4" w:rsidRDefault="008F51E4" w:rsidP="008F51E4">
      <w:pPr>
        <w:spacing w:after="0" w:line="240" w:lineRule="auto"/>
        <w:rPr>
          <w:rFonts w:ascii="Times New Roman" w:eastAsia="Calibri" w:hAnsi="Times New Roman" w:cs="Times New Roman"/>
          <w:highlight w:val="lightGray"/>
        </w:rPr>
      </w:pPr>
      <w:r w:rsidRPr="008F51E4">
        <w:rPr>
          <w:rFonts w:ascii="Times New Roman" w:eastAsia="Calibri" w:hAnsi="Times New Roman" w:cs="Times New Roman"/>
          <w:highlight w:val="lightGray"/>
          <w:lang w:val="en-US"/>
        </w:rPr>
        <w:t>120 (2x60) pl</w:t>
      </w:r>
      <w:r w:rsidRPr="008F51E4">
        <w:rPr>
          <w:rFonts w:ascii="Times New Roman" w:eastAsia="Calibri" w:hAnsi="Times New Roman" w:cs="Times New Roman"/>
          <w:highlight w:val="lightGray"/>
        </w:rPr>
        <w:t>ėvele dengtų tablečių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VARTOJIMO METODAS IR BŪDAS (-AI)</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Vartoti per burną.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Prieš vartojimą perskaitykite pakuotės lapelį.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t>SPECIALUS ĮSPĖJIMAS, KAD VAISTINĮ PREPARATĄ BŪTINA LAIKYTI VAIKAMS NEPASTEBIMOJE IR NEPASIEKIAMOJE VIETOJE</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Laikyti vaikams nepastebimoje ir nepasiekiamoje vietoje.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t>KITAS (-I) SPECIALUS (-ŪS) ĮSPĖJIMAS (-AI)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8.</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Tinka iki mm/MMMM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t>SPECIALIOS ATSARGUMO PRIEMONĖS DĖL NESUVARTOTO VAISTINIO PREPARATO AR JO ATLIEKŲ TVARKYMO (JEI REIKIA)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11.</w:t>
      </w:r>
      <w:r w:rsidRPr="008F51E4">
        <w:rPr>
          <w:rFonts w:ascii="Times New Roman" w:eastAsia="Calibri" w:hAnsi="Times New Roman" w:cs="Times New Roman"/>
          <w:b/>
          <w:lang w:val="en-US"/>
        </w:rPr>
        <w:tab/>
        <w:t>REGISTRUOTOJO PAVADINIMAS IR ADRESAS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tabs>
          <w:tab w:val="left" w:pos="567"/>
        </w:tabs>
        <w:spacing w:after="0" w:line="276"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12.</w:t>
      </w:r>
      <w:r w:rsidRPr="008F51E4">
        <w:rPr>
          <w:rFonts w:ascii="Times New Roman" w:eastAsia="Calibri" w:hAnsi="Times New Roman" w:cs="Times New Roman"/>
          <w:b/>
          <w:lang w:val="en-US"/>
        </w:rPr>
        <w:tab/>
        <w:t>REGISTRACIJOS PAŽYMĖJIMO NUMERIS (-IAI)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LT/1/13/3191/001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LT/1/13/3191/002</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LT/1/13/3191/003</w:t>
      </w:r>
    </w:p>
    <w:p w:rsidR="008F51E4" w:rsidRPr="008F51E4" w:rsidRDefault="008F51E4" w:rsidP="008F51E4">
      <w:pPr>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N90(</w:t>
      </w:r>
      <w:proofErr w:type="gramEnd"/>
      <w:r w:rsidRPr="008F51E4">
        <w:rPr>
          <w:rFonts w:ascii="Times New Roman" w:eastAsia="Calibri" w:hAnsi="Times New Roman" w:cs="Times New Roman"/>
          <w:lang w:val="en-US"/>
        </w:rPr>
        <w:t>3x30) – LT/1/13/3191/004</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LT/1/13/3191/005</w:t>
      </w:r>
    </w:p>
    <w:p w:rsidR="008F51E4" w:rsidRPr="008F51E4" w:rsidRDefault="008F51E4" w:rsidP="008F51E4">
      <w:pPr>
        <w:spacing w:after="0" w:line="240" w:lineRule="auto"/>
        <w:rPr>
          <w:rFonts w:ascii="Times New Roman" w:eastAsia="Calibri" w:hAnsi="Times New Roman" w:cs="Times New Roman"/>
          <w:iCs/>
          <w:lang w:val="en-US" w:eastAsia="lt-LT"/>
        </w:rPr>
      </w:pPr>
      <w:r w:rsidRPr="008F51E4">
        <w:rPr>
          <w:rFonts w:ascii="Times New Roman" w:eastAsia="Calibri" w:hAnsi="Times New Roman" w:cs="Times New Roman"/>
          <w:iCs/>
          <w:lang w:val="en-US" w:eastAsia="lt-LT"/>
        </w:rPr>
        <w:t>N120 (2x60) – LT/1/13/3191/017</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13.</w:t>
      </w:r>
      <w:r w:rsidRPr="008F51E4">
        <w:rPr>
          <w:rFonts w:ascii="Times New Roman" w:eastAsia="Calibri" w:hAnsi="Times New Roman" w:cs="Times New Roman"/>
          <w:b/>
          <w:lang w:val="en-US"/>
        </w:rPr>
        <w:tab/>
        <w:t>SERIJOS NUMERIS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Serija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14.</w:t>
      </w:r>
      <w:r w:rsidRPr="008F51E4">
        <w:rPr>
          <w:rFonts w:ascii="Times New Roman" w:eastAsia="Calibri" w:hAnsi="Times New Roman" w:cs="Times New Roman"/>
          <w:b/>
          <w:lang w:val="en-US"/>
        </w:rPr>
        <w:tab/>
        <w:t>PARDAVIMO (IŠDAVIMO) TVARKA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15.</w:t>
      </w:r>
      <w:r w:rsidRPr="008F51E4">
        <w:rPr>
          <w:rFonts w:ascii="Times New Roman" w:eastAsia="Calibri" w:hAnsi="Times New Roman" w:cs="Times New Roman"/>
          <w:b/>
          <w:lang w:val="en-US"/>
        </w:rPr>
        <w:tab/>
        <w:t>VARTOJIMO INSTRUKCIJA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16.</w:t>
      </w:r>
      <w:r w:rsidRPr="008F51E4">
        <w:rPr>
          <w:rFonts w:ascii="Times New Roman" w:eastAsia="Calibri" w:hAnsi="Times New Roman" w:cs="Times New Roman"/>
          <w:b/>
          <w:lang w:val="en-US"/>
        </w:rPr>
        <w:tab/>
        <w:t>INFORMACIJA BRAILIO RAŠTU</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proofErr w:type="gramStart"/>
      <w:r w:rsidRPr="008F51E4">
        <w:rPr>
          <w:rFonts w:ascii="Times New Roman" w:eastAsia="Calibri" w:hAnsi="Times New Roman" w:cs="Times New Roman"/>
          <w:lang w:val="en-US"/>
        </w:rPr>
        <w:t>perindopril</w:t>
      </w:r>
      <w:proofErr w:type="gramEnd"/>
      <w:r w:rsidRPr="008F51E4">
        <w:rPr>
          <w:rFonts w:ascii="Times New Roman" w:eastAsia="Calibri" w:hAnsi="Times New Roman" w:cs="Times New Roman"/>
          <w:lang w:val="en-US"/>
        </w:rPr>
        <w:t xml:space="preserve"> teva 2,5 mg</w:t>
      </w:r>
    </w:p>
    <w:p w:rsidR="008F51E4" w:rsidRPr="008F51E4" w:rsidRDefault="008F51E4" w:rsidP="008F51E4">
      <w:pPr>
        <w:tabs>
          <w:tab w:val="left" w:pos="567"/>
        </w:tabs>
        <w:spacing w:after="0" w:line="240" w:lineRule="auto"/>
        <w:rPr>
          <w:rFonts w:ascii="Times New Roman" w:eastAsia="Calibri" w:hAnsi="Times New Roman" w:cs="Times New Roman"/>
          <w:b/>
          <w:lang w:val="en-US"/>
        </w:rPr>
      </w:pP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keepNext/>
        <w:numPr>
          <w:ilvl w:val="0"/>
          <w:numId w:val="43"/>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lastRenderedPageBreak/>
        <w:t>UNIKALUS IDENTIFIKATORIUS – 2D BRŪKŠNINIS KODAS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tabs>
          <w:tab w:val="left" w:pos="567"/>
        </w:tabs>
        <w:spacing w:after="0" w:line="240" w:lineRule="auto"/>
        <w:rPr>
          <w:rFonts w:ascii="Times New Roman" w:hAnsi="Times New Roman"/>
          <w:shd w:val="clear" w:color="auto" w:fill="CCCCCC"/>
        </w:rPr>
      </w:pPr>
      <w:r w:rsidRPr="008F51E4">
        <w:rPr>
          <w:rFonts w:ascii="Times New Roman" w:eastAsia="Calibri" w:hAnsi="Times New Roman" w:cs="Times New Roman"/>
          <w:highlight w:val="lightGray"/>
        </w:rPr>
        <w:t>2D brūkšninis kodas su nurodytu unikaliu identifikatoriumi.</w:t>
      </w: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tabs>
          <w:tab w:val="left" w:pos="567"/>
        </w:tabs>
        <w:spacing w:after="0" w:line="240" w:lineRule="auto"/>
        <w:rPr>
          <w:rFonts w:ascii="Times New Roman" w:eastAsia="Calibri" w:hAnsi="Times New Roman" w:cs="Times New Roman"/>
          <w:vanish/>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keepNext/>
        <w:numPr>
          <w:ilvl w:val="0"/>
          <w:numId w:val="43"/>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ŽMONĖMS SUPRANTAMI DUOMENYS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PC: </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SN: </w:t>
      </w:r>
    </w:p>
    <w:p w:rsidR="008F51E4" w:rsidRPr="008F51E4" w:rsidRDefault="008F51E4" w:rsidP="008F51E4">
      <w:pPr>
        <w:tabs>
          <w:tab w:val="left" w:pos="567"/>
        </w:tabs>
        <w:spacing w:after="0" w:line="260" w:lineRule="exact"/>
        <w:rPr>
          <w:rFonts w:ascii="Times New Roman" w:hAnsi="Times New Roman"/>
          <w:b/>
        </w:rPr>
      </w:pPr>
      <w:r w:rsidRPr="008F51E4">
        <w:rPr>
          <w:rFonts w:ascii="Times New Roman" w:eastAsia="Calibri" w:hAnsi="Times New Roman" w:cs="Times New Roman"/>
          <w:highlight w:val="lightGray"/>
        </w:rPr>
        <w:t>NN:</w:t>
      </w:r>
      <w:r w:rsidRPr="008F51E4">
        <w:rPr>
          <w:rFonts w:ascii="Times New Roman" w:eastAsia="Calibri" w:hAnsi="Times New Roman" w:cs="Times New Roman"/>
          <w:lang w:val="en-US"/>
        </w:rPr>
        <w:t xml:space="preserve"> </w:t>
      </w:r>
    </w:p>
    <w:p w:rsidR="008F51E4" w:rsidRPr="008F51E4" w:rsidRDefault="008F51E4" w:rsidP="008F51E4">
      <w:pPr>
        <w:rPr>
          <w:rFonts w:ascii="Times New Roman" w:eastAsia="Calibri" w:hAnsi="Times New Roman" w:cs="Times New Roman"/>
          <w:b/>
          <w:lang w:val="en-US"/>
        </w:rPr>
      </w:pPr>
      <w:r w:rsidRPr="008F51E4">
        <w:rPr>
          <w:rFonts w:ascii="Times New Roman" w:eastAsia="Calibri" w:hAnsi="Times New Roman" w:cs="Times New Roman"/>
          <w:b/>
          <w:lang w:val="en-US"/>
        </w:rPr>
        <w:br w:type="page"/>
      </w:r>
    </w:p>
    <w:p w:rsidR="008F51E4" w:rsidRPr="008F51E4" w:rsidRDefault="008F51E4" w:rsidP="008F51E4">
      <w:pPr>
        <w:tabs>
          <w:tab w:val="left" w:pos="567"/>
        </w:tabs>
        <w:spacing w:after="0" w:line="240" w:lineRule="auto"/>
        <w:rPr>
          <w:rFonts w:ascii="Times New Roman" w:eastAsia="Calibri" w:hAnsi="Times New Roman" w:cs="Times New Roman"/>
          <w:b/>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8F51E4" w:rsidRPr="008F51E4" w:rsidTr="00562FCF">
        <w:trPr>
          <w:trHeight w:val="785"/>
        </w:trPr>
        <w:tc>
          <w:tcPr>
            <w:tcW w:w="9287" w:type="dxa"/>
            <w:tcBorders>
              <w:top w:val="single" w:sz="4" w:space="0" w:color="auto"/>
              <w:left w:val="single" w:sz="4" w:space="0" w:color="auto"/>
              <w:bottom w:val="single" w:sz="4" w:space="0" w:color="auto"/>
              <w:right w:val="single" w:sz="4" w:space="0" w:color="auto"/>
            </w:tcBorders>
          </w:tcPr>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51E4">
              <w:rPr>
                <w:rFonts w:ascii="Times New Roman" w:eastAsia="Calibri" w:hAnsi="Times New Roman" w:cs="Times New Roman"/>
                <w:b/>
                <w:caps/>
                <w:lang w:val="en-US"/>
              </w:rPr>
              <w:t>informacija ant vidinės pakuotės</w:t>
            </w: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51E4">
              <w:rPr>
                <w:rFonts w:ascii="Times New Roman" w:eastAsia="Calibri" w:hAnsi="Times New Roman" w:cs="Times New Roman"/>
                <w:b/>
                <w:lang w:val="en-US"/>
              </w:rPr>
              <w:t>TABLEČIŲ TALPYKLĖS ETIKETĖ</w:t>
            </w:r>
          </w:p>
        </w:tc>
      </w:tr>
    </w:tbl>
    <w:p w:rsidR="008F51E4" w:rsidRPr="008F51E4" w:rsidRDefault="008F51E4" w:rsidP="008F51E4">
      <w:pPr>
        <w:spacing w:after="0" w:line="240" w:lineRule="auto"/>
        <w:rPr>
          <w:rFonts w:ascii="Times New Roman" w:eastAsia="Calibri" w:hAnsi="Times New Roman" w:cs="Times New Roman"/>
          <w:b/>
        </w:rPr>
      </w:pPr>
    </w:p>
    <w:p w:rsidR="008F51E4" w:rsidRPr="008F51E4" w:rsidRDefault="008F51E4" w:rsidP="008F51E4">
      <w:pPr>
        <w:spacing w:after="0" w:line="240" w:lineRule="auto"/>
        <w:rPr>
          <w:rFonts w:ascii="Times New Roman" w:eastAsia="Calibri" w:hAnsi="Times New Roman" w:cs="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51E4" w:rsidRPr="008F51E4" w:rsidTr="00562FCF">
        <w:tc>
          <w:tcPr>
            <w:tcW w:w="9287"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tabs>
                <w:tab w:val="left" w:pos="142"/>
              </w:tabs>
              <w:spacing w:after="0" w:line="240" w:lineRule="auto"/>
              <w:ind w:left="567" w:hanging="567"/>
              <w:rPr>
                <w:rFonts w:ascii="Times New Roman" w:eastAsia="Calibri" w:hAnsi="Times New Roman" w:cs="Times New Roman"/>
                <w:b/>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VAISTINIO PREPARATO PAVADINIMAS</w:t>
            </w:r>
          </w:p>
        </w:tc>
      </w:tr>
    </w:tbl>
    <w:p w:rsidR="008F51E4" w:rsidRPr="008F51E4" w:rsidRDefault="008F51E4" w:rsidP="008F51E4">
      <w:pPr>
        <w:spacing w:after="0" w:line="240" w:lineRule="auto"/>
        <w:ind w:left="567" w:hanging="567"/>
        <w:rPr>
          <w:rFonts w:ascii="Times New Roman" w:eastAsia="Calibri" w:hAnsi="Times New Roman" w:cs="Times New Roman"/>
        </w:rPr>
      </w:pPr>
      <w:r w:rsidRPr="008F51E4">
        <w:rPr>
          <w:rFonts w:ascii="Times New Roman" w:eastAsia="Calibri" w:hAnsi="Times New Roman" w:cs="Times New Roman"/>
          <w:lang w:val="en-US"/>
        </w:rPr>
        <w:t xml:space="preserve">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Perindoprilio </w:t>
      </w:r>
      <w:r w:rsidRPr="008F51E4">
        <w:rPr>
          <w:rFonts w:ascii="Times New Roman" w:eastAsia="Calibri" w:hAnsi="Times New Roman" w:cs="Times New Roman"/>
          <w:color w:val="000000"/>
          <w:lang w:val="en-US"/>
        </w:rPr>
        <w:t>tozilatas</w:t>
      </w:r>
    </w:p>
    <w:p w:rsidR="008F51E4" w:rsidRPr="008F51E4" w:rsidRDefault="008F51E4" w:rsidP="008F51E4">
      <w:pPr>
        <w:spacing w:after="0" w:line="240" w:lineRule="auto"/>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t>VEIKLIOJI (-IOS) MEDŽIAGA (-OS) IR JOS (-Ų) KIEKIS (-IAI)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Kiekvienoje plėvele dengtoje tabletėje yra 1,704 mg perindoprilio, atitinkančio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perindoprilio tozilato.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Sudėtyje yra laktozės. Daugiau informacijos patiekta pakuotės lapelyje.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w:t>
      </w:r>
      <w:r w:rsidRPr="008F51E4">
        <w:rPr>
          <w:rFonts w:ascii="Times New Roman" w:eastAsia="Calibri" w:hAnsi="Times New Roman" w:cs="Times New Roman"/>
          <w:b/>
          <w:lang w:val="en-US"/>
        </w:rPr>
        <w:tab/>
        <w:t>FARMACINĖ FORMA IR KIEKIS PAKUOTĖJE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dengtos tabletės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60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100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120 (2x60) plėvele dengtų tablečių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VARTOJIMO METODAS IR BŪDAS (-AI)</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Vartoti per burną.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Prieš vartojimą perskaitykite pakuotės lapelį.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t>SPECIALUS ĮSPĖJIMAS, KAD VAISTINĮ PREPARATĄ BŪTINA LAIKYTI VAIKAMS NEPASTEBIMOJE IR NEPASIEKIAMOJE VIETOJE</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Laikyti vaikams nepastebimoje ir nepasiekiamoje vietoje.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t>KITAS (-I) SPECIALUS (-ŪS) ĮSPĖJIMAS (-AI)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8.</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Tinka iki mm/MMMM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t xml:space="preserve"> SPECIALIOS ATSARGUMO PRIEMONĖS DĖL NESUVARTOTO VAISTINIO PREPARATO AR JO ATLIEKŲ TVARKYMO (JEI REIKIA)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11.</w:t>
      </w:r>
      <w:r w:rsidRPr="008F51E4">
        <w:rPr>
          <w:rFonts w:ascii="Times New Roman" w:eastAsia="Calibri" w:hAnsi="Times New Roman" w:cs="Times New Roman"/>
          <w:b/>
          <w:lang w:val="en-US"/>
        </w:rPr>
        <w:tab/>
        <w:t>REGISTRUOTOJO</w:t>
      </w:r>
      <w:r w:rsidRPr="008F51E4" w:rsidDel="00610330">
        <w:rPr>
          <w:rFonts w:ascii="Times New Roman" w:eastAsia="Calibri" w:hAnsi="Times New Roman" w:cs="Times New Roman"/>
          <w:b/>
          <w:lang w:val="en-US"/>
        </w:rPr>
        <w:t xml:space="preserve"> </w:t>
      </w:r>
      <w:r w:rsidRPr="008F51E4">
        <w:rPr>
          <w:rFonts w:ascii="Times New Roman" w:eastAsia="Calibri" w:hAnsi="Times New Roman" w:cs="Times New Roman"/>
          <w:b/>
          <w:lang w:val="en-US"/>
        </w:rPr>
        <w:t>PAVADINIMAS IR ADRESAS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12.</w:t>
      </w:r>
      <w:r w:rsidRPr="008F51E4">
        <w:rPr>
          <w:rFonts w:ascii="Times New Roman" w:eastAsia="Calibri" w:hAnsi="Times New Roman" w:cs="Times New Roman"/>
          <w:b/>
          <w:lang w:val="en-US"/>
        </w:rPr>
        <w:tab/>
        <w:t>REGISTRACIJOS PAŽYMĖJIMO NUMERIS (-IAI)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LT/1/13/3191/001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LT/1/13/3191/002</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LT/1/13/3191/003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LT/1/13/3191/005</w:t>
      </w:r>
    </w:p>
    <w:p w:rsidR="008F51E4" w:rsidRPr="008F51E4" w:rsidRDefault="008F51E4" w:rsidP="008F51E4">
      <w:pPr>
        <w:spacing w:after="0" w:line="240" w:lineRule="auto"/>
        <w:rPr>
          <w:rFonts w:ascii="Times New Roman" w:eastAsia="Calibri" w:hAnsi="Times New Roman" w:cs="Times New Roman"/>
          <w:iCs/>
          <w:lang w:val="en-US" w:eastAsia="lt-LT"/>
        </w:rPr>
      </w:pPr>
      <w:r w:rsidRPr="008F51E4">
        <w:rPr>
          <w:rFonts w:ascii="Times New Roman" w:eastAsia="Calibri" w:hAnsi="Times New Roman" w:cs="Times New Roman"/>
          <w:iCs/>
          <w:lang w:val="en-US" w:eastAsia="lt-LT"/>
        </w:rPr>
        <w:t>N120 (2x60) –LT/1/13/3191/017</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13.</w:t>
      </w:r>
      <w:r w:rsidRPr="008F51E4">
        <w:rPr>
          <w:rFonts w:ascii="Times New Roman" w:eastAsia="Calibri" w:hAnsi="Times New Roman" w:cs="Times New Roman"/>
          <w:b/>
          <w:lang w:val="en-US"/>
        </w:rPr>
        <w:tab/>
        <w:t>SERIJOS NUMERIS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Serija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0"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14.</w:t>
      </w:r>
      <w:r w:rsidRPr="008F51E4">
        <w:rPr>
          <w:rFonts w:ascii="Times New Roman" w:eastAsia="Calibri" w:hAnsi="Times New Roman" w:cs="Times New Roman"/>
          <w:b/>
          <w:lang w:val="en-US"/>
        </w:rPr>
        <w:tab/>
        <w:t>PARDAVIMO (IŠDAVIMO) TVARKA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15.</w:t>
      </w:r>
      <w:r w:rsidRPr="008F51E4">
        <w:rPr>
          <w:rFonts w:ascii="Times New Roman" w:eastAsia="Calibri" w:hAnsi="Times New Roman" w:cs="Times New Roman"/>
          <w:b/>
          <w:lang w:val="en-US"/>
        </w:rPr>
        <w:tab/>
        <w:t>VARTOJIMO INSTRUKCIJA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16.</w:t>
      </w:r>
      <w:r w:rsidRPr="008F51E4">
        <w:rPr>
          <w:rFonts w:ascii="Times New Roman" w:eastAsia="Calibri" w:hAnsi="Times New Roman" w:cs="Times New Roman"/>
          <w:b/>
          <w:lang w:val="en-US"/>
        </w:rPr>
        <w:tab/>
        <w:t>INFORMACIJA BRAILIO RAŠTU</w:t>
      </w: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keepNext/>
        <w:numPr>
          <w:ilvl w:val="0"/>
          <w:numId w:val="4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2D BRŪKŠNINIS KODAS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hAnsi="Times New Roman"/>
          <w:highlight w:val="darkGray"/>
        </w:rPr>
      </w:pPr>
      <w:r w:rsidRPr="008F51E4">
        <w:rPr>
          <w:rFonts w:ascii="Times New Roman" w:eastAsia="Calibri" w:hAnsi="Times New Roman" w:cs="Times New Roman"/>
          <w:highlight w:val="darkGray"/>
        </w:rPr>
        <w:t>Tuo atveju jeigu išorinė dėžutė yra nenaudojama.</w:t>
      </w:r>
    </w:p>
    <w:p w:rsidR="008F51E4" w:rsidRPr="008F51E4" w:rsidRDefault="008F51E4" w:rsidP="008F51E4">
      <w:pPr>
        <w:tabs>
          <w:tab w:val="left" w:pos="567"/>
        </w:tabs>
        <w:spacing w:after="0" w:line="240" w:lineRule="auto"/>
        <w:rPr>
          <w:rFonts w:ascii="Times New Roman" w:hAnsi="Times New Roman"/>
          <w:shd w:val="clear" w:color="auto" w:fill="CCCCCC"/>
        </w:rPr>
      </w:pPr>
      <w:r w:rsidRPr="008F51E4">
        <w:rPr>
          <w:rFonts w:ascii="Times New Roman" w:eastAsia="Calibri" w:hAnsi="Times New Roman" w:cs="Times New Roman"/>
          <w:highlight w:val="lightGray"/>
        </w:rPr>
        <w:t>2D brūkšninis kodas su nurodytu unikaliu identifikatoriumi.</w:t>
      </w: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keepNext/>
        <w:numPr>
          <w:ilvl w:val="0"/>
          <w:numId w:val="4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ŽMONĖMS SUPRANTAMI DUOMENYS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hAnsi="Times New Roman"/>
          <w:highlight w:val="darkGray"/>
        </w:rPr>
      </w:pPr>
      <w:r w:rsidRPr="008F51E4">
        <w:rPr>
          <w:rFonts w:ascii="Times New Roman" w:eastAsia="Calibri" w:hAnsi="Times New Roman" w:cs="Times New Roman"/>
          <w:highlight w:val="darkGray"/>
        </w:rPr>
        <w:t>Tuo atveju jeigu išorinė dėžutė yra nenaudojama.</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PC: </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SN: </w:t>
      </w:r>
    </w:p>
    <w:p w:rsidR="008F51E4" w:rsidRPr="008F51E4" w:rsidRDefault="008F51E4" w:rsidP="008F51E4">
      <w:pPr>
        <w:tabs>
          <w:tab w:val="left" w:pos="567"/>
        </w:tabs>
        <w:spacing w:after="0" w:line="260" w:lineRule="exact"/>
        <w:rPr>
          <w:rFonts w:ascii="Times New Roman" w:hAnsi="Times New Roman"/>
          <w:b/>
        </w:rPr>
      </w:pPr>
      <w:r w:rsidRPr="008F51E4">
        <w:rPr>
          <w:rFonts w:ascii="Times New Roman" w:eastAsia="Calibri" w:hAnsi="Times New Roman" w:cs="Times New Roman"/>
          <w:highlight w:val="lightGray"/>
        </w:rPr>
        <w:t>NN:</w:t>
      </w:r>
      <w:r w:rsidRPr="008F51E4">
        <w:rPr>
          <w:rFonts w:ascii="Times New Roman" w:eastAsia="Calibri" w:hAnsi="Times New Roman" w:cs="Times New Roman"/>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jc w:val="center"/>
        <w:rPr>
          <w:rFonts w:ascii="Times New Roman" w:eastAsia="Calibri" w:hAnsi="Times New Roman" w:cs="Times New Roman"/>
          <w:lang w:val="en-US"/>
        </w:rPr>
      </w:pPr>
    </w:p>
    <w:p w:rsidR="008F51E4" w:rsidRPr="008F51E4" w:rsidRDefault="008F51E4" w:rsidP="008F51E4">
      <w:pPr>
        <w:spacing w:after="0" w:line="240" w:lineRule="auto"/>
        <w:jc w:val="center"/>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en-US"/>
        </w:rPr>
      </w:pPr>
      <w:r w:rsidRPr="008F51E4">
        <w:rPr>
          <w:rFonts w:ascii="Times New Roman" w:eastAsia="Calibri" w:hAnsi="Times New Roman" w:cs="Times New Roman"/>
          <w:lang w:val="en-US"/>
        </w:rPr>
        <w:br w:type="page"/>
      </w:r>
      <w:r w:rsidRPr="008F51E4">
        <w:rPr>
          <w:rFonts w:ascii="Times New Roman" w:eastAsia="Calibri" w:hAnsi="Times New Roman" w:cs="Times New Roman"/>
          <w:b/>
          <w:lang w:val="en-US"/>
        </w:rPr>
        <w:lastRenderedPageBreak/>
        <w:t>INFORMACIJA ANT IŠORINĖS PAKUOTĖS</w:t>
      </w: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en-US"/>
        </w:rPr>
      </w:pPr>
      <w:r w:rsidRPr="008F51E4">
        <w:rPr>
          <w:rFonts w:ascii="Times New Roman" w:eastAsia="Calibri" w:hAnsi="Times New Roman" w:cs="Times New Roman"/>
          <w:b/>
          <w:lang w:val="en-US"/>
        </w:rPr>
        <w:t>KARTONINĖ DĖŽUTĖ</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VAISTINIO PREPARATO PAVADINIMAS</w:t>
      </w:r>
    </w:p>
    <w:p w:rsidR="008F51E4" w:rsidRPr="008F51E4" w:rsidRDefault="008F51E4" w:rsidP="008F51E4">
      <w:pPr>
        <w:spacing w:before="240"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5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Perindoprilio tozilatas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t>VEIKLIOJI (-IOS) MEDŽIAGA (-OS) IR JOS (-Ų) KIEKIS (-IAI)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Kiekvienoje plėvele dengtoje tabletėje yra 3,408 mg perindoprilio, atitinkančio 5 mg perindoprilio tozilato.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Sudėtyje yra laktozės. Daugiau informacijos pateikta pakuotės lapelyje.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w:t>
      </w:r>
      <w:r w:rsidRPr="008F51E4">
        <w:rPr>
          <w:rFonts w:ascii="Times New Roman" w:eastAsia="Calibri" w:hAnsi="Times New Roman" w:cs="Times New Roman"/>
          <w:b/>
          <w:lang w:val="en-US"/>
        </w:rPr>
        <w:tab/>
        <w:t>FARMACINĖ FORMA IR KIEKIS PAKUOTĖJE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dengtos tabletės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10 plėvele dengtų tablečių</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highlight w:val="lightGray"/>
          <w:lang w:val="en-US"/>
        </w:rPr>
        <w:t>30 plėvele dengtų tablečių</w:t>
      </w:r>
      <w:r w:rsidRPr="008F51E4">
        <w:rPr>
          <w:rFonts w:ascii="Times New Roman" w:eastAsia="Calibri" w:hAnsi="Times New Roman" w:cs="Times New Roman"/>
          <w:lang w:val="en-US"/>
        </w:rPr>
        <w:t xml:space="preserve">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60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(3x30)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100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120 (2x60) plėvele dengtų tablečių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VARTOJIMO METODAS IR BŪDAS (-AI)</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Vartoti per burną.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Prieš vartojimą perskaitykite pakuotės lapelį.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t>SPECIALUS ĮSPĖJIMAS, KAD VAISTINĮ PREPARATĄ BŪTINA LAIKYTI VAIKAMS NEPASTEBIMOJE IR NEPASIEKIAMOJE VIETOJE</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Laikyti vaikams nepastebimoje ir nepasiekiamoje vietoje.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t>KITAS (-I) SPECIALUS (-ŪS) ĮSPĖJIMAS (-AI)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lastRenderedPageBreak/>
        <w:t>8.</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Tinka iki mm/MMMM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t>SPECIALIOS ATSARGUMO PRIEMONĖS DĖL NESUVARTOTO VAISTINIO PREPARATO AR JO ATLIEKŲ TVARKYMO (JEI REIKIA)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11.</w:t>
      </w:r>
      <w:r w:rsidRPr="008F51E4">
        <w:rPr>
          <w:rFonts w:ascii="Times New Roman" w:eastAsia="Calibri" w:hAnsi="Times New Roman" w:cs="Times New Roman"/>
          <w:b/>
          <w:lang w:val="en-US"/>
        </w:rPr>
        <w:tab/>
        <w:t>REGISTRUOTOJO</w:t>
      </w:r>
      <w:r w:rsidRPr="008F51E4" w:rsidDel="00610330">
        <w:rPr>
          <w:rFonts w:ascii="Times New Roman" w:eastAsia="Calibri" w:hAnsi="Times New Roman" w:cs="Times New Roman"/>
          <w:b/>
          <w:lang w:val="en-US"/>
        </w:rPr>
        <w:t xml:space="preserve"> </w:t>
      </w:r>
      <w:r w:rsidRPr="008F51E4">
        <w:rPr>
          <w:rFonts w:ascii="Times New Roman" w:eastAsia="Calibri" w:hAnsi="Times New Roman" w:cs="Times New Roman"/>
          <w:b/>
          <w:lang w:val="en-US"/>
        </w:rPr>
        <w:t>PAVADINIMAS IR ADRESAS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12.</w:t>
      </w:r>
      <w:r w:rsidRPr="008F51E4">
        <w:rPr>
          <w:rFonts w:ascii="Times New Roman" w:eastAsia="Calibri" w:hAnsi="Times New Roman" w:cs="Times New Roman"/>
          <w:b/>
          <w:lang w:val="en-US"/>
        </w:rPr>
        <w:tab/>
        <w:t>REGISTRACIJOS PAŽYMĖJIMO NUMERIS (-IAI)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N10 - LT/1/13/3191/016</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LT/1/13/3191/006</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LT/1/13/3191/007</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LT/1/13/3191/008</w:t>
      </w:r>
    </w:p>
    <w:p w:rsidR="008F51E4" w:rsidRPr="008F51E4" w:rsidRDefault="008F51E4" w:rsidP="008F51E4">
      <w:pPr>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N90(</w:t>
      </w:r>
      <w:proofErr w:type="gramEnd"/>
      <w:r w:rsidRPr="008F51E4">
        <w:rPr>
          <w:rFonts w:ascii="Times New Roman" w:eastAsia="Calibri" w:hAnsi="Times New Roman" w:cs="Times New Roman"/>
          <w:lang w:val="en-US"/>
        </w:rPr>
        <w:t>3x30) – LT/1/13/3191/009</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LT/1/13/3191/010</w:t>
      </w:r>
    </w:p>
    <w:p w:rsidR="008F51E4" w:rsidRPr="008F51E4" w:rsidRDefault="008F51E4" w:rsidP="008F51E4">
      <w:pPr>
        <w:spacing w:after="0" w:line="240" w:lineRule="auto"/>
        <w:rPr>
          <w:rFonts w:ascii="Times New Roman" w:eastAsia="Calibri" w:hAnsi="Times New Roman" w:cs="Times New Roman"/>
          <w:iCs/>
          <w:lang w:val="en-US" w:eastAsia="lt-LT"/>
        </w:rPr>
      </w:pPr>
      <w:r w:rsidRPr="008F51E4">
        <w:rPr>
          <w:rFonts w:ascii="Times New Roman" w:eastAsia="Calibri" w:hAnsi="Times New Roman" w:cs="Times New Roman"/>
          <w:iCs/>
          <w:lang w:val="en-US" w:eastAsia="lt-LT"/>
        </w:rPr>
        <w:t>N120 (2x60) –LT/1/13/3191/018</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13.</w:t>
      </w:r>
      <w:r w:rsidRPr="008F51E4">
        <w:rPr>
          <w:rFonts w:ascii="Times New Roman" w:eastAsia="Calibri" w:hAnsi="Times New Roman" w:cs="Times New Roman"/>
          <w:b/>
          <w:lang w:val="en-US"/>
        </w:rPr>
        <w:tab/>
        <w:t>SERIJOS NUMERIS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Serija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14.</w:t>
      </w:r>
      <w:r w:rsidRPr="008F51E4">
        <w:rPr>
          <w:rFonts w:ascii="Times New Roman" w:eastAsia="Calibri" w:hAnsi="Times New Roman" w:cs="Times New Roman"/>
          <w:b/>
          <w:lang w:val="en-US"/>
        </w:rPr>
        <w:tab/>
        <w:t>PARDAVIMO (IŠDAVIMO) TVARKA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15.</w:t>
      </w:r>
      <w:r w:rsidRPr="008F51E4">
        <w:rPr>
          <w:rFonts w:ascii="Times New Roman" w:eastAsia="Calibri" w:hAnsi="Times New Roman" w:cs="Times New Roman"/>
          <w:b/>
          <w:lang w:val="en-US"/>
        </w:rPr>
        <w:tab/>
        <w:t>VARTOJIMO INSTRUKCIJA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16.</w:t>
      </w:r>
      <w:r w:rsidRPr="008F51E4">
        <w:rPr>
          <w:rFonts w:ascii="Times New Roman" w:eastAsia="Calibri" w:hAnsi="Times New Roman" w:cs="Times New Roman"/>
          <w:b/>
          <w:lang w:val="en-US"/>
        </w:rPr>
        <w:tab/>
        <w:t>INFORMACIJA BRAILIO RAŠTU</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perindopril</w:t>
      </w:r>
      <w:proofErr w:type="gramEnd"/>
      <w:r w:rsidRPr="008F51E4">
        <w:rPr>
          <w:rFonts w:ascii="Times New Roman" w:eastAsia="Calibri" w:hAnsi="Times New Roman" w:cs="Times New Roman"/>
          <w:lang w:val="en-US"/>
        </w:rPr>
        <w:t xml:space="preserve"> teva 5 mg</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keepNext/>
        <w:numPr>
          <w:ilvl w:val="0"/>
          <w:numId w:val="47"/>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2D BRŪKŠNINIS KODAS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tabs>
          <w:tab w:val="left" w:pos="567"/>
        </w:tabs>
        <w:spacing w:after="0" w:line="240" w:lineRule="auto"/>
        <w:rPr>
          <w:rFonts w:ascii="Times New Roman" w:hAnsi="Times New Roman"/>
          <w:shd w:val="clear" w:color="auto" w:fill="CCCCCC"/>
        </w:rPr>
      </w:pPr>
      <w:r w:rsidRPr="008F51E4">
        <w:rPr>
          <w:rFonts w:ascii="Times New Roman" w:eastAsia="Calibri" w:hAnsi="Times New Roman" w:cs="Times New Roman"/>
          <w:highlight w:val="lightGray"/>
        </w:rPr>
        <w:t>2D brūkšninis kodas su nurodytu unikaliu identifikatoriumi.</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keepNext/>
        <w:numPr>
          <w:ilvl w:val="0"/>
          <w:numId w:val="47"/>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ŽMONĖMS SUPRANTAMI DUOMENYS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PC: </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SN: </w:t>
      </w:r>
    </w:p>
    <w:p w:rsidR="008F51E4" w:rsidRPr="008F51E4" w:rsidRDefault="008F51E4" w:rsidP="008F51E4">
      <w:pPr>
        <w:tabs>
          <w:tab w:val="left" w:pos="567"/>
        </w:tabs>
        <w:spacing w:after="0" w:line="260" w:lineRule="exact"/>
        <w:rPr>
          <w:rFonts w:ascii="Times New Roman" w:hAnsi="Times New Roman"/>
          <w:b/>
        </w:rPr>
      </w:pPr>
      <w:r w:rsidRPr="008F51E4">
        <w:rPr>
          <w:rFonts w:ascii="Times New Roman" w:eastAsia="Calibri" w:hAnsi="Times New Roman" w:cs="Times New Roman"/>
          <w:highlight w:val="lightGray"/>
        </w:rPr>
        <w:t>NN:</w:t>
      </w:r>
      <w:r w:rsidRPr="008F51E4">
        <w:rPr>
          <w:rFonts w:ascii="Times New Roman" w:eastAsia="Calibri" w:hAnsi="Times New Roman" w:cs="Times New Roman"/>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br w:type="page"/>
      </w:r>
    </w:p>
    <w:tbl>
      <w:tblPr>
        <w:tblW w:w="0" w:type="auto"/>
        <w:tblLayout w:type="fixed"/>
        <w:tblLook w:val="00A0" w:firstRow="1" w:lastRow="0" w:firstColumn="1" w:lastColumn="0" w:noHBand="0" w:noVBand="0"/>
      </w:tblPr>
      <w:tblGrid>
        <w:gridCol w:w="9287"/>
      </w:tblGrid>
      <w:tr w:rsidR="008F51E4" w:rsidRPr="008F51E4" w:rsidTr="00562FCF">
        <w:trPr>
          <w:trHeight w:val="785"/>
        </w:trPr>
        <w:tc>
          <w:tcPr>
            <w:tcW w:w="9287" w:type="dxa"/>
            <w:tcBorders>
              <w:top w:val="single" w:sz="4" w:space="0" w:color="auto"/>
              <w:left w:val="single" w:sz="4" w:space="0" w:color="auto"/>
              <w:bottom w:val="nil"/>
              <w:right w:val="single" w:sz="4" w:space="0" w:color="auto"/>
            </w:tcBorders>
          </w:tcPr>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51E4">
              <w:rPr>
                <w:rFonts w:ascii="Times New Roman" w:eastAsia="Calibri" w:hAnsi="Times New Roman" w:cs="Times New Roman"/>
                <w:b/>
                <w:caps/>
                <w:lang w:val="en-US"/>
              </w:rPr>
              <w:lastRenderedPageBreak/>
              <w:t>informacija ant vidinės pakuotės</w:t>
            </w: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51E4">
              <w:rPr>
                <w:rFonts w:ascii="Times New Roman" w:eastAsia="Calibri" w:hAnsi="Times New Roman" w:cs="Times New Roman"/>
                <w:b/>
                <w:lang w:val="en-US"/>
              </w:rPr>
              <w:t>TABLEČIŲ TALPYKLĖS ETIKETĖ</w:t>
            </w:r>
          </w:p>
        </w:tc>
      </w:tr>
    </w:tbl>
    <w:p w:rsidR="008F51E4" w:rsidRPr="008F51E4" w:rsidRDefault="008F51E4" w:rsidP="008F51E4">
      <w:pPr>
        <w:spacing w:after="0" w:line="240" w:lineRule="auto"/>
        <w:rPr>
          <w:rFonts w:ascii="Times New Roman" w:eastAsia="Calibri" w:hAnsi="Times New Roman" w:cs="Times New Roman"/>
          <w:b/>
        </w:rPr>
      </w:pPr>
    </w:p>
    <w:p w:rsidR="008F51E4" w:rsidRPr="008F51E4" w:rsidRDefault="008F51E4" w:rsidP="008F51E4">
      <w:pPr>
        <w:spacing w:after="0" w:line="240" w:lineRule="auto"/>
        <w:rPr>
          <w:rFonts w:ascii="Times New Roman" w:eastAsia="Calibri" w:hAnsi="Times New Roman" w:cs="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F51E4" w:rsidRPr="008F51E4" w:rsidTr="00562FCF">
        <w:tc>
          <w:tcPr>
            <w:tcW w:w="9287"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tabs>
                <w:tab w:val="left" w:pos="142"/>
              </w:tabs>
              <w:spacing w:after="0" w:line="240" w:lineRule="auto"/>
              <w:ind w:left="567" w:hanging="567"/>
              <w:rPr>
                <w:rFonts w:ascii="Times New Roman" w:eastAsia="Calibri" w:hAnsi="Times New Roman" w:cs="Times New Roman"/>
                <w:b/>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VAISTINIO PREPARATO PAVADINIMAS</w:t>
            </w:r>
          </w:p>
        </w:tc>
      </w:tr>
    </w:tbl>
    <w:p w:rsidR="008F51E4" w:rsidRPr="008F51E4" w:rsidRDefault="008F51E4" w:rsidP="008F51E4">
      <w:pPr>
        <w:spacing w:before="240" w:after="0" w:line="240" w:lineRule="auto"/>
        <w:rPr>
          <w:rFonts w:ascii="Times New Roman" w:eastAsia="Calibri" w:hAnsi="Times New Roman" w:cs="Times New Roman"/>
        </w:rPr>
      </w:pPr>
      <w:r w:rsidRPr="008F51E4">
        <w:rPr>
          <w:rFonts w:ascii="Times New Roman" w:eastAsia="Calibri" w:hAnsi="Times New Roman" w:cs="Times New Roman"/>
          <w:lang w:val="en-US"/>
        </w:rPr>
        <w:t>Perindopril Teva 5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Perindoprilio tozilatas</w:t>
      </w:r>
    </w:p>
    <w:p w:rsidR="008F51E4" w:rsidRPr="008F51E4" w:rsidRDefault="008F51E4" w:rsidP="008F51E4">
      <w:pPr>
        <w:spacing w:after="0" w:line="240" w:lineRule="auto"/>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t>VEIKLIOJI (-IOS) MEDŽIAGA (-OS) IR JOS (-Ų) KIEKIS (-IAI)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Kiekvienoje plėvele dengtoje tabletėje yra 3,408 mg perindoprilio, atitinkančio 5 mg perindoprilio tozilato.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Sudėtyje yra laktozės. Daugiau informacijos pateikta pakuotės lapelyje.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w:t>
      </w:r>
      <w:r w:rsidRPr="008F51E4">
        <w:rPr>
          <w:rFonts w:ascii="Times New Roman" w:eastAsia="Calibri" w:hAnsi="Times New Roman" w:cs="Times New Roman"/>
          <w:b/>
          <w:lang w:val="en-US"/>
        </w:rPr>
        <w:tab/>
        <w:t>FARMACINĖ FORMA IR KIEKIS PAKUOTĖJE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10 plėvele dengtų tablečių</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highlight w:val="lightGray"/>
          <w:lang w:val="en-US"/>
        </w:rPr>
        <w:t>30 plėvele dengtų tablečių</w:t>
      </w:r>
      <w:r w:rsidRPr="008F51E4">
        <w:rPr>
          <w:rFonts w:ascii="Times New Roman" w:eastAsia="Calibri" w:hAnsi="Times New Roman" w:cs="Times New Roman"/>
          <w:lang w:val="en-US"/>
        </w:rPr>
        <w:t xml:space="preserve">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60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100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120 (2x60) plėvele dengtų tablečių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VARTOJIMO METODAS IR BŪDAS (-AI)</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Vartoti per burną.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Prieš vartojimą perskaitykite pakuotės lapelį.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t>SPECIALUS ĮSPĖJIMAS, KAD VAISTINĮ PREPARATĄ BŪTINA LAIKYTI VAIKAMS NEPASTEBIMOJE IR NEPASIEKIAMOJE VIETOJE</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Laikyti vaikams nepastebimoje ir nepasiekiamoje vietoje.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t>KITAS (-I) SPECIALUS (-ŪS) ĮSPĖJIMAS (-AI)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8.</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Tinka iki mm/MMMM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t>SPECIALIOS ATSARGUMO PRIEMONĖS DĖL NESUVARTOTO VAISTINIO PREPARATO AR JO ATLIEKŲ TVARKYMO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11.</w:t>
      </w:r>
      <w:r w:rsidRPr="008F51E4">
        <w:rPr>
          <w:rFonts w:ascii="Times New Roman" w:eastAsia="Calibri" w:hAnsi="Times New Roman" w:cs="Times New Roman"/>
          <w:b/>
          <w:lang w:val="en-US"/>
        </w:rPr>
        <w:tab/>
        <w:t>REGISTRUOTOJO</w:t>
      </w:r>
      <w:r w:rsidRPr="008F51E4" w:rsidDel="00610330">
        <w:rPr>
          <w:rFonts w:ascii="Times New Roman" w:eastAsia="Calibri" w:hAnsi="Times New Roman" w:cs="Times New Roman"/>
          <w:b/>
          <w:lang w:val="en-US"/>
        </w:rPr>
        <w:t xml:space="preserve"> </w:t>
      </w:r>
      <w:r w:rsidRPr="008F51E4">
        <w:rPr>
          <w:rFonts w:ascii="Times New Roman" w:eastAsia="Calibri" w:hAnsi="Times New Roman" w:cs="Times New Roman"/>
          <w:b/>
          <w:lang w:val="en-US"/>
        </w:rPr>
        <w:t>PAVADINIMAS IR ADRESAS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r w:rsidRPr="008F51E4" w:rsidDel="00F43943">
        <w:rPr>
          <w:rFonts w:ascii="Times New Roman" w:eastAsia="Calibri" w:hAnsi="Times New Roman" w:cs="Times New Roman"/>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12.</w:t>
      </w:r>
      <w:r w:rsidRPr="008F51E4">
        <w:rPr>
          <w:rFonts w:ascii="Times New Roman" w:eastAsia="Calibri" w:hAnsi="Times New Roman" w:cs="Times New Roman"/>
          <w:b/>
          <w:lang w:val="en-US"/>
        </w:rPr>
        <w:tab/>
        <w:t>REGISTRACIJOS PAŽYMĖJIMO NUMERIS (-IAI)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N10 - LT/1/13/3191/016</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LT/1/13/3191/006</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LT/1/13/3191/007</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LT/1/13/3191/008</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LT/1/13/3191/010</w:t>
      </w:r>
    </w:p>
    <w:p w:rsidR="008F51E4" w:rsidRPr="008F51E4" w:rsidRDefault="008F51E4" w:rsidP="008F51E4">
      <w:pPr>
        <w:spacing w:after="0" w:line="240" w:lineRule="auto"/>
        <w:rPr>
          <w:rFonts w:ascii="Times New Roman" w:eastAsia="Calibri" w:hAnsi="Times New Roman" w:cs="Times New Roman"/>
          <w:iCs/>
          <w:lang w:val="en-US" w:eastAsia="lt-LT"/>
        </w:rPr>
      </w:pPr>
      <w:r w:rsidRPr="008F51E4">
        <w:rPr>
          <w:rFonts w:ascii="Times New Roman" w:eastAsia="Calibri" w:hAnsi="Times New Roman" w:cs="Times New Roman"/>
          <w:iCs/>
          <w:lang w:val="en-US" w:eastAsia="lt-LT"/>
        </w:rPr>
        <w:t>N120 (2x60) –LT/1/13/3191/018</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13.</w:t>
      </w:r>
      <w:r w:rsidRPr="008F51E4">
        <w:rPr>
          <w:rFonts w:ascii="Times New Roman" w:eastAsia="Calibri" w:hAnsi="Times New Roman" w:cs="Times New Roman"/>
          <w:b/>
          <w:lang w:val="en-US"/>
        </w:rPr>
        <w:tab/>
        <w:t>SERIJOS NUMERIS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Serija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14.</w:t>
      </w:r>
      <w:r w:rsidRPr="008F51E4">
        <w:rPr>
          <w:rFonts w:ascii="Times New Roman" w:eastAsia="Calibri" w:hAnsi="Times New Roman" w:cs="Times New Roman"/>
          <w:b/>
          <w:lang w:val="en-US"/>
        </w:rPr>
        <w:tab/>
        <w:t>PARDAVIMO (IŠDAVIMO) TVARKA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15.</w:t>
      </w:r>
      <w:r w:rsidRPr="008F51E4">
        <w:rPr>
          <w:rFonts w:ascii="Times New Roman" w:eastAsia="Calibri" w:hAnsi="Times New Roman" w:cs="Times New Roman"/>
          <w:b/>
          <w:lang w:val="en-US"/>
        </w:rPr>
        <w:tab/>
        <w:t>VARTOJIMO INSTRUKCIJA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16.</w:t>
      </w:r>
      <w:r w:rsidRPr="008F51E4">
        <w:rPr>
          <w:rFonts w:ascii="Times New Roman" w:eastAsia="Calibri" w:hAnsi="Times New Roman" w:cs="Times New Roman"/>
          <w:b/>
          <w:lang w:val="en-US"/>
        </w:rPr>
        <w:tab/>
        <w:t>INFORMACIJA BRAILIO RAŠTU</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keepNext/>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2D BRŪKŠNINIS KODAS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hAnsi="Times New Roman"/>
          <w:highlight w:val="darkGray"/>
        </w:rPr>
      </w:pPr>
      <w:r w:rsidRPr="008F51E4">
        <w:rPr>
          <w:rFonts w:ascii="Times New Roman" w:eastAsia="Calibri" w:hAnsi="Times New Roman" w:cs="Times New Roman"/>
          <w:highlight w:val="darkGray"/>
        </w:rPr>
        <w:t>Tuo atveju jeigu išorinė dėžutė yra nenaudojama.</w:t>
      </w:r>
    </w:p>
    <w:p w:rsidR="008F51E4" w:rsidRPr="008F51E4" w:rsidRDefault="008F51E4" w:rsidP="008F51E4">
      <w:pPr>
        <w:tabs>
          <w:tab w:val="left" w:pos="567"/>
        </w:tabs>
        <w:spacing w:after="0" w:line="240" w:lineRule="auto"/>
        <w:rPr>
          <w:rFonts w:ascii="Times New Roman" w:hAnsi="Times New Roman"/>
          <w:shd w:val="clear" w:color="auto" w:fill="CCCCCC"/>
        </w:rPr>
      </w:pPr>
      <w:r w:rsidRPr="008F51E4">
        <w:rPr>
          <w:rFonts w:ascii="Times New Roman" w:eastAsia="Calibri" w:hAnsi="Times New Roman" w:cs="Times New Roman"/>
          <w:highlight w:val="lightGray"/>
        </w:rPr>
        <w:t>2D brūkšninis kodas su nurodytu unikaliu identifikatoriumi.</w:t>
      </w: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tabs>
          <w:tab w:val="left" w:pos="567"/>
        </w:tabs>
        <w:spacing w:after="0" w:line="240" w:lineRule="auto"/>
        <w:rPr>
          <w:rFonts w:ascii="Times New Roman" w:eastAsia="Calibri" w:hAnsi="Times New Roman" w:cs="Times New Roman"/>
          <w:vanish/>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keepNext/>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ŽMONĖMS SUPRANTAMI DUOMENYS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hAnsi="Times New Roman"/>
          <w:highlight w:val="darkGray"/>
        </w:rPr>
      </w:pPr>
      <w:r w:rsidRPr="008F51E4">
        <w:rPr>
          <w:rFonts w:ascii="Times New Roman" w:eastAsia="Calibri" w:hAnsi="Times New Roman" w:cs="Times New Roman"/>
          <w:highlight w:val="darkGray"/>
        </w:rPr>
        <w:t>Tuo atveju jeigu išorinė dėžutė yra nenaudojama.</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PC: </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SN: </w:t>
      </w:r>
    </w:p>
    <w:p w:rsidR="008F51E4" w:rsidRPr="008F51E4" w:rsidRDefault="008F51E4" w:rsidP="008F51E4">
      <w:pPr>
        <w:tabs>
          <w:tab w:val="left" w:pos="567"/>
        </w:tabs>
        <w:spacing w:after="0" w:line="260" w:lineRule="exact"/>
        <w:rPr>
          <w:rFonts w:ascii="Times New Roman" w:hAnsi="Times New Roman"/>
          <w:b/>
        </w:rPr>
      </w:pPr>
      <w:r w:rsidRPr="008F51E4">
        <w:rPr>
          <w:rFonts w:ascii="Times New Roman" w:eastAsia="Calibri" w:hAnsi="Times New Roman" w:cs="Times New Roman"/>
          <w:highlight w:val="lightGray"/>
        </w:rPr>
        <w:t>NN:</w:t>
      </w:r>
      <w:r w:rsidRPr="008F51E4">
        <w:rPr>
          <w:rFonts w:ascii="Times New Roman" w:eastAsia="Calibri" w:hAnsi="Times New Roman" w:cs="Times New Roman"/>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rPr>
          <w:rFonts w:ascii="Times New Roman" w:eastAsia="Calibri" w:hAnsi="Times New Roman" w:cs="Times New Roman"/>
          <w:lang w:val="en-US"/>
        </w:rPr>
      </w:pPr>
      <w:r w:rsidRPr="008F51E4">
        <w:rPr>
          <w:rFonts w:ascii="Times New Roman" w:eastAsia="Calibri" w:hAnsi="Times New Roman" w:cs="Times New Roman"/>
          <w:lang w:val="en-US"/>
        </w:rPr>
        <w:br w:type="page"/>
      </w:r>
    </w:p>
    <w:p w:rsidR="008F51E4" w:rsidRPr="008F51E4" w:rsidRDefault="008F51E4" w:rsidP="008F51E4">
      <w:pPr>
        <w:spacing w:after="0" w:line="240" w:lineRule="auto"/>
        <w:jc w:val="center"/>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INFORMACIJA ANT IŠORINĖS PAKUOTĖS</w:t>
      </w: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en-US"/>
        </w:rPr>
      </w:pPr>
      <w:r w:rsidRPr="008F51E4">
        <w:rPr>
          <w:rFonts w:ascii="Times New Roman" w:eastAsia="Calibri" w:hAnsi="Times New Roman" w:cs="Times New Roman"/>
          <w:b/>
          <w:lang w:val="en-US"/>
        </w:rPr>
        <w:t>KARTONINĖ DĖŽUTĖ</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VAISTINIO PREPARATO PAVADINIMAS</w:t>
      </w:r>
    </w:p>
    <w:p w:rsidR="008F51E4" w:rsidRPr="008F51E4" w:rsidRDefault="008F51E4" w:rsidP="008F51E4">
      <w:pPr>
        <w:spacing w:before="240"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10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Perindoprilio tozilatas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t>VEIKLIOJI (-IOS) MEDŽIAGA (-OS) IR JOS (-Ų) KIEKIS (-IAI)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Kiekvienoje plėvele dengtoje tabletėje yra 6,816 mg perindoprilio, atitinkančio 10 mg perindoprilio tozilato.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Sudėtyje yra laktozės. Daugiau informacijos pateikta pakuotės lapelyje.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w:t>
      </w:r>
      <w:r w:rsidRPr="008F51E4">
        <w:rPr>
          <w:rFonts w:ascii="Times New Roman" w:eastAsia="Calibri" w:hAnsi="Times New Roman" w:cs="Times New Roman"/>
          <w:b/>
          <w:lang w:val="en-US"/>
        </w:rPr>
        <w:tab/>
        <w:t>FARMACINĖ FORMA IR KIEKIS PAKUOTĖJE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dengtos tabletės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60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(3x30)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100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120 (2x60) plėvele dengtų tablečių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VARTOJIMO METODAS IR BŪDAS (-AI)</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Vartoti per burną.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Prieš vartojimą perskaitykite pakuotės lapelį.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t>SPECIALUS ĮSPĖJIMAS, KAD VAISTINĮ PREPARATĄ BŪTINA LAIKYTI VAIKAMS NEPASTEBIMOJE IR NEPASIEKIAMOJE VIETOJE</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Laikyti vaikams nepastebimoje ir nepasiekiamoje vietoje.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t>KITAS (-I) SPECIALUS (-ŪS) ĮSPĖJIMAS (-AI)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lastRenderedPageBreak/>
        <w:t>8.</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Tinka iki mm/MMMM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t>SPECIALIOS ATSARGUMO PRIEMONĖS DĖL NESUVARTOTO VAISTINIO PREPARATO AR JO ATLIEKŲ TVARKYMO (JEI REIKIA)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11.</w:t>
      </w:r>
      <w:r w:rsidRPr="008F51E4">
        <w:rPr>
          <w:rFonts w:ascii="Times New Roman" w:eastAsia="Calibri" w:hAnsi="Times New Roman" w:cs="Times New Roman"/>
          <w:b/>
          <w:lang w:val="en-US"/>
        </w:rPr>
        <w:tab/>
        <w:t>REGISTRUOTOJO PAVADINIMAS IR ADRESAS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12.</w:t>
      </w:r>
      <w:r w:rsidRPr="008F51E4">
        <w:rPr>
          <w:rFonts w:ascii="Times New Roman" w:eastAsia="Calibri" w:hAnsi="Times New Roman" w:cs="Times New Roman"/>
          <w:b/>
          <w:lang w:val="en-US"/>
        </w:rPr>
        <w:tab/>
        <w:t>REGISTRACIJOS PAŽYMĖJIMO NUMERIS (-IAI)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LT/1/13/3191/011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LT/1/13/3191/012</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LT/1/13/3191/013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(3x30) – LT/1/13/3191/014</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LT/1/13/3191/015</w:t>
      </w:r>
    </w:p>
    <w:p w:rsidR="008F51E4" w:rsidRPr="008F51E4" w:rsidRDefault="008F51E4" w:rsidP="008F51E4">
      <w:pPr>
        <w:tabs>
          <w:tab w:val="left" w:pos="567"/>
        </w:tabs>
        <w:spacing w:after="0" w:line="260" w:lineRule="exact"/>
        <w:rPr>
          <w:rFonts w:ascii="Times New Roman" w:eastAsia="Calibri" w:hAnsi="Times New Roman" w:cs="Times New Roman"/>
          <w:iCs/>
          <w:lang w:val="en-US" w:eastAsia="lt-LT"/>
        </w:rPr>
      </w:pPr>
      <w:r w:rsidRPr="008F51E4">
        <w:rPr>
          <w:rFonts w:ascii="Times New Roman" w:eastAsia="Calibri" w:hAnsi="Times New Roman" w:cs="Times New Roman"/>
          <w:iCs/>
          <w:lang w:val="en-US" w:eastAsia="lt-LT"/>
        </w:rPr>
        <w:t>N120 (2x60) –LT/1/13/3191/019</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13.</w:t>
      </w:r>
      <w:r w:rsidRPr="008F51E4">
        <w:rPr>
          <w:rFonts w:ascii="Times New Roman" w:eastAsia="Calibri" w:hAnsi="Times New Roman" w:cs="Times New Roman"/>
          <w:b/>
          <w:lang w:val="en-US"/>
        </w:rPr>
        <w:tab/>
        <w:t>SERIJOS NUMERIS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Serija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14.</w:t>
      </w:r>
      <w:r w:rsidRPr="008F51E4">
        <w:rPr>
          <w:rFonts w:ascii="Times New Roman" w:eastAsia="Calibri" w:hAnsi="Times New Roman" w:cs="Times New Roman"/>
          <w:b/>
          <w:lang w:val="en-US"/>
        </w:rPr>
        <w:tab/>
        <w:t>PARDAVIMO (IŠDAVIMO) TVARKA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15.</w:t>
      </w:r>
      <w:r w:rsidRPr="008F51E4">
        <w:rPr>
          <w:rFonts w:ascii="Times New Roman" w:eastAsia="Calibri" w:hAnsi="Times New Roman" w:cs="Times New Roman"/>
          <w:b/>
          <w:lang w:val="en-US"/>
        </w:rPr>
        <w:tab/>
        <w:t>VARTOJIMO INSTRUKCIJA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16.</w:t>
      </w:r>
      <w:r w:rsidRPr="008F51E4">
        <w:rPr>
          <w:rFonts w:ascii="Times New Roman" w:eastAsia="Calibri" w:hAnsi="Times New Roman" w:cs="Times New Roman"/>
          <w:b/>
          <w:lang w:val="en-US"/>
        </w:rPr>
        <w:tab/>
        <w:t>INFORMACIJA BRAILIO RAŠTU</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perindopril</w:t>
      </w:r>
      <w:proofErr w:type="gramEnd"/>
      <w:r w:rsidRPr="008F51E4">
        <w:rPr>
          <w:rFonts w:ascii="Times New Roman" w:eastAsia="Calibri" w:hAnsi="Times New Roman" w:cs="Times New Roman"/>
          <w:lang w:val="en-US"/>
        </w:rPr>
        <w:t xml:space="preserve"> teva 10 mg</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keepNext/>
        <w:numPr>
          <w:ilvl w:val="0"/>
          <w:numId w:val="4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lastRenderedPageBreak/>
        <w:t>UNIKALUS IDENTIFIKATORIUS – 2D BRŪKŠNINIS KODAS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tabs>
          <w:tab w:val="left" w:pos="567"/>
        </w:tabs>
        <w:spacing w:after="0" w:line="240" w:lineRule="auto"/>
        <w:rPr>
          <w:rFonts w:ascii="Times New Roman" w:hAnsi="Times New Roman"/>
          <w:shd w:val="clear" w:color="auto" w:fill="CCCCCC"/>
        </w:rPr>
      </w:pPr>
      <w:r w:rsidRPr="008F51E4">
        <w:rPr>
          <w:rFonts w:ascii="Times New Roman" w:eastAsia="Calibri" w:hAnsi="Times New Roman" w:cs="Times New Roman"/>
          <w:highlight w:val="lightGray"/>
        </w:rPr>
        <w:t>2D brūkšninis kodas su nurodytu unikaliu identifikatoriumi.</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keepNext/>
        <w:numPr>
          <w:ilvl w:val="0"/>
          <w:numId w:val="4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ŽMONĖMS SUPRANTAMI DUOMENYS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PC: </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SN: </w:t>
      </w:r>
    </w:p>
    <w:p w:rsidR="008F51E4" w:rsidRPr="008F51E4" w:rsidRDefault="008F51E4" w:rsidP="008F51E4">
      <w:pPr>
        <w:tabs>
          <w:tab w:val="left" w:pos="567"/>
        </w:tabs>
        <w:spacing w:after="0" w:line="260" w:lineRule="exact"/>
        <w:rPr>
          <w:rFonts w:ascii="Times New Roman" w:hAnsi="Times New Roman"/>
          <w:b/>
        </w:rPr>
      </w:pPr>
      <w:r w:rsidRPr="008F51E4">
        <w:rPr>
          <w:rFonts w:ascii="Times New Roman" w:eastAsia="Calibri" w:hAnsi="Times New Roman" w:cs="Times New Roman"/>
          <w:highlight w:val="lightGray"/>
        </w:rPr>
        <w:t>NN:</w:t>
      </w:r>
      <w:r w:rsidRPr="008F51E4">
        <w:rPr>
          <w:rFonts w:ascii="Times New Roman" w:eastAsia="Calibri" w:hAnsi="Times New Roman" w:cs="Times New Roman"/>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br w:type="page"/>
      </w:r>
    </w:p>
    <w:tbl>
      <w:tblPr>
        <w:tblW w:w="0" w:type="auto"/>
        <w:tblLayout w:type="fixed"/>
        <w:tblLook w:val="00A0" w:firstRow="1" w:lastRow="0" w:firstColumn="1" w:lastColumn="0" w:noHBand="0" w:noVBand="0"/>
      </w:tblPr>
      <w:tblGrid>
        <w:gridCol w:w="9287"/>
      </w:tblGrid>
      <w:tr w:rsidR="008F51E4" w:rsidRPr="008F51E4" w:rsidTr="00562FCF">
        <w:trPr>
          <w:trHeight w:val="785"/>
        </w:trPr>
        <w:tc>
          <w:tcPr>
            <w:tcW w:w="9287" w:type="dxa"/>
            <w:tcBorders>
              <w:top w:val="single" w:sz="4" w:space="0" w:color="auto"/>
              <w:left w:val="single" w:sz="4" w:space="0" w:color="auto"/>
              <w:bottom w:val="nil"/>
              <w:right w:val="single" w:sz="4" w:space="0" w:color="auto"/>
            </w:tcBorders>
          </w:tcPr>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51E4">
              <w:rPr>
                <w:rFonts w:ascii="Times New Roman" w:eastAsia="Calibri" w:hAnsi="Times New Roman" w:cs="Times New Roman"/>
                <w:b/>
                <w:caps/>
                <w:lang w:val="en-US"/>
              </w:rPr>
              <w:lastRenderedPageBreak/>
              <w:t>informacija ant vidinės pakuotės</w:t>
            </w: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51E4">
              <w:rPr>
                <w:rFonts w:ascii="Times New Roman" w:eastAsia="Calibri" w:hAnsi="Times New Roman" w:cs="Times New Roman"/>
                <w:b/>
                <w:lang w:val="en-US"/>
              </w:rPr>
              <w:t>TABLEČIŲ TALPYKLĖS ETIKETĖ</w:t>
            </w:r>
          </w:p>
        </w:tc>
      </w:tr>
    </w:tbl>
    <w:p w:rsidR="008F51E4" w:rsidRPr="008F51E4" w:rsidRDefault="008F51E4" w:rsidP="008F51E4">
      <w:pPr>
        <w:spacing w:after="0" w:line="240" w:lineRule="auto"/>
        <w:rPr>
          <w:rFonts w:ascii="Times New Roman" w:eastAsia="Calibri" w:hAnsi="Times New Roman" w:cs="Times New Roman"/>
          <w:b/>
        </w:rPr>
      </w:pPr>
    </w:p>
    <w:p w:rsidR="008F51E4" w:rsidRPr="008F51E4" w:rsidRDefault="008F51E4" w:rsidP="008F51E4">
      <w:pPr>
        <w:spacing w:after="0" w:line="240" w:lineRule="auto"/>
        <w:rPr>
          <w:rFonts w:ascii="Times New Roman" w:eastAsia="Calibri" w:hAnsi="Times New Roman" w:cs="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F51E4" w:rsidRPr="008F51E4" w:rsidTr="00562FCF">
        <w:tc>
          <w:tcPr>
            <w:tcW w:w="9287" w:type="dxa"/>
            <w:tcBorders>
              <w:top w:val="single" w:sz="4" w:space="0" w:color="auto"/>
              <w:left w:val="single" w:sz="4" w:space="0" w:color="auto"/>
              <w:bottom w:val="single" w:sz="4" w:space="0" w:color="auto"/>
              <w:right w:val="single" w:sz="4" w:space="0" w:color="auto"/>
            </w:tcBorders>
            <w:hideMark/>
          </w:tcPr>
          <w:p w:rsidR="008F51E4" w:rsidRPr="008F51E4" w:rsidRDefault="008F51E4" w:rsidP="008F51E4">
            <w:pPr>
              <w:tabs>
                <w:tab w:val="left" w:pos="142"/>
              </w:tabs>
              <w:spacing w:after="0" w:line="240" w:lineRule="auto"/>
              <w:ind w:left="567" w:hanging="567"/>
              <w:rPr>
                <w:rFonts w:ascii="Times New Roman" w:eastAsia="Calibri" w:hAnsi="Times New Roman" w:cs="Times New Roman"/>
                <w:b/>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VAISTINIO PREPARATO PAVADINIMAS</w:t>
            </w:r>
          </w:p>
        </w:tc>
      </w:tr>
    </w:tbl>
    <w:p w:rsidR="008F51E4" w:rsidRPr="008F51E4" w:rsidRDefault="008F51E4" w:rsidP="008F51E4">
      <w:pPr>
        <w:spacing w:before="240" w:after="0" w:line="240" w:lineRule="auto"/>
        <w:rPr>
          <w:rFonts w:ascii="Times New Roman" w:eastAsia="Calibri" w:hAnsi="Times New Roman" w:cs="Times New Roman"/>
        </w:rPr>
      </w:pPr>
      <w:r w:rsidRPr="008F51E4">
        <w:rPr>
          <w:rFonts w:ascii="Times New Roman" w:eastAsia="Calibri" w:hAnsi="Times New Roman" w:cs="Times New Roman"/>
          <w:lang w:val="en-US"/>
        </w:rPr>
        <w:t>Perindopril Teva 10 mg plėvele dengtos tabletės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Perindoprilio tozilatas</w:t>
      </w:r>
    </w:p>
    <w:p w:rsidR="008F51E4" w:rsidRPr="008F51E4" w:rsidRDefault="008F51E4" w:rsidP="008F51E4">
      <w:pPr>
        <w:spacing w:after="0" w:line="240" w:lineRule="auto"/>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t>VEIKLIOJI (-IOS) MEDŽIAGA (-OS) IR JOS (-Ų) KIEKIS (-IAI)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Kiekvienoje plėvele dengtoje tabletėje yra 6,816 mg perindoprilio, atitinkančio 10 mg perindoprilio tozilato.</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PAGALBINIŲ MEDŽIAGŲ SĄRAŠAS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Sudėtyje yra laktozės. Daugiau informacijos pateikta pakuotės lapelyje.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4.</w:t>
      </w:r>
      <w:r w:rsidRPr="008F51E4">
        <w:rPr>
          <w:rFonts w:ascii="Times New Roman" w:eastAsia="Calibri" w:hAnsi="Times New Roman" w:cs="Times New Roman"/>
          <w:b/>
          <w:lang w:val="en-US"/>
        </w:rPr>
        <w:tab/>
        <w:t>FARMACINĖ FORMA IR KIEKIS PAKUOTĖJE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Plėvele dengtos tabletės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30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60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90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100 plėvele dengtų tablečių </w:t>
      </w:r>
    </w:p>
    <w:p w:rsidR="008F51E4" w:rsidRPr="008F51E4" w:rsidRDefault="008F51E4" w:rsidP="008F51E4">
      <w:pPr>
        <w:spacing w:after="0" w:line="240" w:lineRule="auto"/>
        <w:rPr>
          <w:rFonts w:ascii="Times New Roman" w:eastAsia="Calibri" w:hAnsi="Times New Roman" w:cs="Times New Roman"/>
          <w:highlight w:val="lightGray"/>
          <w:lang w:val="en-US"/>
        </w:rPr>
      </w:pPr>
      <w:r w:rsidRPr="008F51E4">
        <w:rPr>
          <w:rFonts w:ascii="Times New Roman" w:eastAsia="Calibri" w:hAnsi="Times New Roman" w:cs="Times New Roman"/>
          <w:highlight w:val="lightGray"/>
          <w:lang w:val="en-US"/>
        </w:rPr>
        <w:t xml:space="preserve">120 (2x60) plėvele dengtų tablečių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VARTOJIMO METODAS IR BŪDAS (-AI)</w:t>
      </w:r>
    </w:p>
    <w:p w:rsidR="008F51E4" w:rsidRPr="008F51E4" w:rsidRDefault="008F51E4" w:rsidP="008F51E4">
      <w:pPr>
        <w:spacing w:after="0" w:line="240" w:lineRule="auto"/>
        <w:rPr>
          <w:rFonts w:ascii="Times New Roman" w:eastAsia="Calibri" w:hAnsi="Times New Roman" w:cs="Times New Roman"/>
          <w:i/>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Vartoti per burną.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Prieš vartojimą perskaitykite pakuotės lapelį.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t>SPECIALUS ĮSPĖJIMAS, KAD VAISTINĮ PREPARATĄ BŪTINA LAIKYTI VAIKAMS NEPASTEBIMOJE IR NEPASIEKIAMOJE VIETOJE</w:t>
      </w:r>
    </w:p>
    <w:p w:rsidR="008F51E4" w:rsidRPr="008F51E4" w:rsidRDefault="008F51E4" w:rsidP="008F51E4">
      <w:pPr>
        <w:spacing w:after="0" w:line="240" w:lineRule="auto"/>
        <w:outlineLvl w:val="0"/>
        <w:rPr>
          <w:rFonts w:ascii="Times New Roman" w:eastAsia="Calibri" w:hAnsi="Times New Roman" w:cs="Times New Roman"/>
          <w:lang w:val="en-US"/>
        </w:rPr>
      </w:pPr>
    </w:p>
    <w:p w:rsidR="008F51E4" w:rsidRPr="008F51E4" w:rsidRDefault="008F51E4" w:rsidP="008F51E4">
      <w:pPr>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lang w:val="en-US"/>
        </w:rPr>
        <w:t>Laikyti vaikams nepastebimoje ir nepasiekiamoje vietoje.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7.</w:t>
      </w:r>
      <w:r w:rsidRPr="008F51E4">
        <w:rPr>
          <w:rFonts w:ascii="Times New Roman" w:eastAsia="Calibri" w:hAnsi="Times New Roman" w:cs="Times New Roman"/>
          <w:b/>
          <w:lang w:val="en-US"/>
        </w:rPr>
        <w:tab/>
        <w:t>KITAS (-I) SPECIALUS (-ŪS) ĮSPĖJIMAS (-AI)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val="en-US"/>
        </w:rPr>
      </w:pPr>
      <w:r w:rsidRPr="008F51E4">
        <w:rPr>
          <w:rFonts w:ascii="Times New Roman" w:eastAsia="Calibri" w:hAnsi="Times New Roman" w:cs="Times New Roman"/>
          <w:b/>
          <w:lang w:val="en-US"/>
        </w:rPr>
        <w:t>8.</w:t>
      </w:r>
      <w:r w:rsidRPr="008F51E4">
        <w:rPr>
          <w:rFonts w:ascii="Times New Roman" w:eastAsia="Calibri" w:hAnsi="Times New Roman" w:cs="Times New Roman"/>
          <w:b/>
          <w:lang w:val="en-US"/>
        </w:rPr>
        <w:tab/>
        <w:t>TINKAMUMO LAIKAS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Tinka iki mm/MMMM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lastRenderedPageBreak/>
        <w:t>Po pirmojo atidarymo tinka vartoti 100 dienų.</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en-US"/>
        </w:rPr>
      </w:pPr>
      <w:r w:rsidRPr="008F51E4">
        <w:rPr>
          <w:rFonts w:ascii="Times New Roman" w:eastAsia="Calibri" w:hAnsi="Times New Roman" w:cs="Times New Roman"/>
          <w:b/>
          <w:lang w:val="en-US"/>
        </w:rPr>
        <w:t>9.</w:t>
      </w:r>
      <w:r w:rsidRPr="008F51E4">
        <w:rPr>
          <w:rFonts w:ascii="Times New Roman" w:eastAsia="Calibri" w:hAnsi="Times New Roman" w:cs="Times New Roman"/>
          <w:b/>
          <w:lang w:val="en-US"/>
        </w:rPr>
        <w:tab/>
        <w:t>SPECIALIOS LAIKYMO SĄLYGOS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10.</w:t>
      </w:r>
      <w:r w:rsidRPr="008F51E4">
        <w:rPr>
          <w:rFonts w:ascii="Times New Roman" w:eastAsia="Calibri" w:hAnsi="Times New Roman" w:cs="Times New Roman"/>
          <w:b/>
          <w:lang w:val="en-US"/>
        </w:rPr>
        <w:tab/>
        <w:t>SPECIALIOS ATSARGUMO PRIEMONĖS DĖL NESUVARTOTO VAISTINIO PREPARATO AR JO ATLIEKŲ TVARKYMO (JEI REIKIA)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en-US"/>
        </w:rPr>
      </w:pPr>
      <w:r w:rsidRPr="008F51E4">
        <w:rPr>
          <w:rFonts w:ascii="Times New Roman" w:eastAsia="Calibri" w:hAnsi="Times New Roman" w:cs="Times New Roman"/>
          <w:b/>
          <w:lang w:val="en-US"/>
        </w:rPr>
        <w:t>11.</w:t>
      </w:r>
      <w:r w:rsidRPr="008F51E4">
        <w:rPr>
          <w:rFonts w:ascii="Times New Roman" w:eastAsia="Calibri" w:hAnsi="Times New Roman" w:cs="Times New Roman"/>
          <w:b/>
          <w:lang w:val="en-US"/>
        </w:rPr>
        <w:tab/>
        <w:t>REGISTRUOTOJO PAVADINIMAS IR ADRESAS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tabs>
          <w:tab w:val="left" w:pos="567"/>
        </w:tabs>
        <w:spacing w:after="0" w:line="276"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12.</w:t>
      </w:r>
      <w:r w:rsidRPr="008F51E4">
        <w:rPr>
          <w:rFonts w:ascii="Times New Roman" w:eastAsia="Calibri" w:hAnsi="Times New Roman" w:cs="Times New Roman"/>
          <w:b/>
          <w:lang w:val="en-US"/>
        </w:rPr>
        <w:tab/>
        <w:t>REGISTRACIJOS PAŽYMĖJIMO NUMERIS (-IAI)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N30 – LT/1/13/3191/011</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N60 – LT/1/13/3191/012</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N90 – LT/1/13/3191/013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N100 – LT/1/13/3191/015</w:t>
      </w:r>
    </w:p>
    <w:p w:rsidR="008F51E4" w:rsidRPr="008F51E4" w:rsidRDefault="008F51E4" w:rsidP="008F51E4">
      <w:pPr>
        <w:tabs>
          <w:tab w:val="left" w:pos="567"/>
        </w:tabs>
        <w:spacing w:after="0" w:line="260" w:lineRule="exact"/>
        <w:rPr>
          <w:rFonts w:ascii="Times New Roman" w:eastAsia="Calibri" w:hAnsi="Times New Roman" w:cs="Times New Roman"/>
          <w:iCs/>
          <w:lang w:val="en-US" w:eastAsia="lt-LT"/>
        </w:rPr>
      </w:pPr>
      <w:r w:rsidRPr="008F51E4">
        <w:rPr>
          <w:rFonts w:ascii="Times New Roman" w:eastAsia="Calibri" w:hAnsi="Times New Roman" w:cs="Times New Roman"/>
          <w:iCs/>
          <w:lang w:val="en-US" w:eastAsia="lt-LT"/>
        </w:rPr>
        <w:t>N120 (2x60) –LT/1/13/3191/019</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tabs>
          <w:tab w:val="left" w:pos="567"/>
        </w:tabs>
        <w:spacing w:after="0" w:line="260" w:lineRule="exact"/>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13.</w:t>
      </w:r>
      <w:r w:rsidRPr="008F51E4">
        <w:rPr>
          <w:rFonts w:ascii="Times New Roman" w:eastAsia="Calibri" w:hAnsi="Times New Roman" w:cs="Times New Roman"/>
          <w:b/>
          <w:lang w:val="en-US"/>
        </w:rPr>
        <w:tab/>
        <w:t>SERIJOS NUMERIS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Serija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14.</w:t>
      </w:r>
      <w:r w:rsidRPr="008F51E4">
        <w:rPr>
          <w:rFonts w:ascii="Times New Roman" w:eastAsia="Calibri" w:hAnsi="Times New Roman" w:cs="Times New Roman"/>
          <w:b/>
          <w:lang w:val="en-US"/>
        </w:rPr>
        <w:tab/>
        <w:t>PARDAVIMO (IŠDAVIMO) TVARKA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Receptinis vaistas.</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15.</w:t>
      </w:r>
      <w:r w:rsidRPr="008F51E4">
        <w:rPr>
          <w:rFonts w:ascii="Times New Roman" w:eastAsia="Calibri" w:hAnsi="Times New Roman" w:cs="Times New Roman"/>
          <w:b/>
          <w:lang w:val="en-US"/>
        </w:rPr>
        <w:tab/>
        <w:t>VARTOJIMO INSTRUKCIJA</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en-US"/>
        </w:rPr>
      </w:pPr>
      <w:r w:rsidRPr="008F51E4">
        <w:rPr>
          <w:rFonts w:ascii="Times New Roman" w:eastAsia="Calibri" w:hAnsi="Times New Roman" w:cs="Times New Roman"/>
          <w:b/>
          <w:lang w:val="en-US"/>
        </w:rPr>
        <w:t>16.</w:t>
      </w:r>
      <w:r w:rsidRPr="008F51E4">
        <w:rPr>
          <w:rFonts w:ascii="Times New Roman" w:eastAsia="Calibri" w:hAnsi="Times New Roman" w:cs="Times New Roman"/>
          <w:b/>
          <w:lang w:val="en-US"/>
        </w:rPr>
        <w:tab/>
        <w:t>INFORMACIJA BRAILIO RAŠTU</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keepNext/>
        <w:numPr>
          <w:ilvl w:val="0"/>
          <w:numId w:val="46"/>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2D BRŪKŠNINIS KODAS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hAnsi="Times New Roman"/>
          <w:highlight w:val="darkGray"/>
        </w:rPr>
      </w:pPr>
      <w:r w:rsidRPr="008F51E4">
        <w:rPr>
          <w:rFonts w:ascii="Times New Roman" w:eastAsia="Calibri" w:hAnsi="Times New Roman" w:cs="Times New Roman"/>
          <w:highlight w:val="darkGray"/>
        </w:rPr>
        <w:t>Tuo atveju jeigu išorinė dėžutė yra nenaudojama.</w:t>
      </w:r>
    </w:p>
    <w:p w:rsidR="008F51E4" w:rsidRPr="008F51E4" w:rsidRDefault="008F51E4" w:rsidP="008F51E4">
      <w:pPr>
        <w:tabs>
          <w:tab w:val="left" w:pos="567"/>
        </w:tabs>
        <w:spacing w:after="0" w:line="240" w:lineRule="auto"/>
        <w:rPr>
          <w:rFonts w:ascii="Times New Roman" w:hAnsi="Times New Roman"/>
          <w:shd w:val="clear" w:color="auto" w:fill="CCCCCC"/>
        </w:rPr>
      </w:pPr>
      <w:r w:rsidRPr="008F51E4">
        <w:rPr>
          <w:rFonts w:ascii="Times New Roman" w:eastAsia="Calibri" w:hAnsi="Times New Roman" w:cs="Times New Roman"/>
          <w:highlight w:val="lightGray"/>
        </w:rPr>
        <w:t>2D brūkšninis kodas su nurodytu unikaliu identifikatoriumi.</w:t>
      </w:r>
    </w:p>
    <w:p w:rsidR="008F51E4" w:rsidRPr="008F51E4" w:rsidRDefault="008F51E4" w:rsidP="008F51E4">
      <w:pPr>
        <w:tabs>
          <w:tab w:val="left" w:pos="567"/>
        </w:tabs>
        <w:spacing w:after="0" w:line="240" w:lineRule="auto"/>
        <w:rPr>
          <w:rFonts w:ascii="Times New Roman" w:eastAsia="Calibri" w:hAnsi="Times New Roman" w:cs="Times New Roman"/>
          <w:shd w:val="clear" w:color="auto" w:fill="CCCCCC"/>
        </w:rPr>
      </w:pPr>
    </w:p>
    <w:p w:rsidR="008F51E4" w:rsidRPr="008F51E4" w:rsidRDefault="008F51E4" w:rsidP="008F51E4">
      <w:pPr>
        <w:tabs>
          <w:tab w:val="left" w:pos="567"/>
        </w:tabs>
        <w:spacing w:after="0" w:line="240" w:lineRule="auto"/>
        <w:rPr>
          <w:rFonts w:ascii="Times New Roman" w:eastAsia="Calibri" w:hAnsi="Times New Roman" w:cs="Times New Roman"/>
          <w:vanish/>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keepNext/>
        <w:numPr>
          <w:ilvl w:val="0"/>
          <w:numId w:val="46"/>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8F51E4">
        <w:rPr>
          <w:rFonts w:ascii="Times New Roman" w:eastAsia="Times New Roman" w:hAnsi="Times New Roman" w:cs="Times New Roman"/>
          <w:b/>
          <w:noProof/>
          <w:szCs w:val="20"/>
          <w:lang w:eastAsia="lt-LT" w:bidi="lt-LT"/>
        </w:rPr>
        <w:t>UNIKALUS IDENTIFIKATORIUS – ŽMONĖMS SUPRANTAMI DUOMENYS</w:t>
      </w:r>
    </w:p>
    <w:p w:rsidR="008F51E4" w:rsidRPr="008F51E4" w:rsidRDefault="008F51E4" w:rsidP="008F51E4">
      <w:pPr>
        <w:spacing w:after="0" w:line="240" w:lineRule="auto"/>
        <w:rPr>
          <w:rFonts w:ascii="Times New Roman" w:eastAsia="Calibri" w:hAnsi="Times New Roman" w:cs="Times New Roman"/>
        </w:rPr>
      </w:pPr>
    </w:p>
    <w:p w:rsidR="008F51E4" w:rsidRPr="008F51E4" w:rsidRDefault="008F51E4" w:rsidP="008F51E4">
      <w:pPr>
        <w:spacing w:after="0" w:line="240" w:lineRule="auto"/>
        <w:rPr>
          <w:rFonts w:ascii="Times New Roman" w:hAnsi="Times New Roman"/>
          <w:highlight w:val="darkGray"/>
        </w:rPr>
      </w:pPr>
      <w:r w:rsidRPr="008F51E4">
        <w:rPr>
          <w:rFonts w:ascii="Times New Roman" w:eastAsia="Calibri" w:hAnsi="Times New Roman" w:cs="Times New Roman"/>
          <w:highlight w:val="darkGray"/>
        </w:rPr>
        <w:t>Tuo atveju jeigu išorinė dėžutė yra nenaudojama.</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PC: </w:t>
      </w:r>
    </w:p>
    <w:p w:rsidR="008F51E4" w:rsidRPr="008F51E4" w:rsidRDefault="008F51E4" w:rsidP="008F51E4">
      <w:pPr>
        <w:tabs>
          <w:tab w:val="left" w:pos="567"/>
        </w:tabs>
        <w:spacing w:after="0" w:line="260" w:lineRule="exact"/>
        <w:rPr>
          <w:rFonts w:ascii="Times New Roman" w:hAnsi="Times New Roman"/>
        </w:rPr>
      </w:pPr>
      <w:r w:rsidRPr="008F51E4">
        <w:rPr>
          <w:rFonts w:ascii="Times New Roman" w:eastAsia="Calibri" w:hAnsi="Times New Roman" w:cs="Times New Roman"/>
        </w:rPr>
        <w:t xml:space="preserve">SN: </w:t>
      </w:r>
    </w:p>
    <w:p w:rsidR="008F51E4" w:rsidRPr="008F51E4" w:rsidRDefault="008F51E4" w:rsidP="008F51E4">
      <w:pPr>
        <w:tabs>
          <w:tab w:val="left" w:pos="567"/>
        </w:tabs>
        <w:spacing w:after="0" w:line="260" w:lineRule="exact"/>
        <w:rPr>
          <w:rFonts w:ascii="Times New Roman" w:hAnsi="Times New Roman"/>
          <w:b/>
        </w:rPr>
      </w:pPr>
      <w:r w:rsidRPr="008F51E4">
        <w:rPr>
          <w:rFonts w:ascii="Times New Roman" w:eastAsia="Calibri" w:hAnsi="Times New Roman" w:cs="Times New Roman"/>
          <w:highlight w:val="lightGray"/>
        </w:rPr>
        <w:t>NN:</w:t>
      </w:r>
      <w:r w:rsidRPr="008F51E4">
        <w:rPr>
          <w:rFonts w:ascii="Times New Roman" w:eastAsia="Calibri" w:hAnsi="Times New Roman" w:cs="Times New Roman"/>
          <w:lang w:val="en-US"/>
        </w:rPr>
        <w:t xml:space="preserve"> </w:t>
      </w:r>
    </w:p>
    <w:p w:rsidR="008F51E4" w:rsidRPr="008F51E4" w:rsidRDefault="008F51E4" w:rsidP="008F51E4">
      <w:pPr>
        <w:tabs>
          <w:tab w:val="left" w:pos="567"/>
        </w:tabs>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br w:type="page"/>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B. PAKUOTĖS LAPELIS</w:t>
      </w: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lang w:val="en-US"/>
        </w:rPr>
        <w:br w:type="page"/>
      </w:r>
      <w:r w:rsidRPr="008F51E4">
        <w:rPr>
          <w:rFonts w:ascii="Times New Roman" w:eastAsia="Calibri" w:hAnsi="Times New Roman" w:cs="Times New Roman"/>
          <w:b/>
          <w:lang w:val="en-US"/>
        </w:rPr>
        <w:lastRenderedPageBreak/>
        <w:t>Pakuotės lapelis: informacija vartotojui</w:t>
      </w:r>
    </w:p>
    <w:p w:rsidR="008F51E4" w:rsidRPr="008F51E4" w:rsidRDefault="008F51E4" w:rsidP="008F51E4">
      <w:pPr>
        <w:spacing w:after="0" w:line="240" w:lineRule="auto"/>
        <w:ind w:left="567" w:hanging="567"/>
        <w:jc w:val="center"/>
        <w:rPr>
          <w:rFonts w:ascii="Times New Roman" w:eastAsia="Calibri" w:hAnsi="Times New Roman" w:cs="Times New Roman"/>
          <w:b/>
          <w:lang w:val="en-US"/>
        </w:rPr>
      </w:pP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Perindopril Teva 2</w:t>
      </w:r>
      <w:proofErr w:type="gramStart"/>
      <w:r w:rsidRPr="008F51E4">
        <w:rPr>
          <w:rFonts w:ascii="Times New Roman" w:eastAsia="Calibri" w:hAnsi="Times New Roman" w:cs="Times New Roman"/>
          <w:b/>
          <w:lang w:val="en-US"/>
        </w:rPr>
        <w:t>,5</w:t>
      </w:r>
      <w:proofErr w:type="gramEnd"/>
      <w:r w:rsidRPr="008F51E4">
        <w:rPr>
          <w:rFonts w:ascii="Times New Roman" w:eastAsia="Calibri" w:hAnsi="Times New Roman" w:cs="Times New Roman"/>
          <w:b/>
          <w:lang w:val="en-US"/>
        </w:rPr>
        <w:t> mg plėvele dengtos tabletės</w:t>
      </w:r>
    </w:p>
    <w:p w:rsidR="008F51E4" w:rsidRPr="008F51E4" w:rsidRDefault="008F51E4" w:rsidP="008F51E4">
      <w:pPr>
        <w:spacing w:after="0" w:line="240" w:lineRule="auto"/>
        <w:jc w:val="center"/>
        <w:rPr>
          <w:rFonts w:ascii="Times New Roman" w:eastAsia="Calibri" w:hAnsi="Times New Roman" w:cs="Times New Roman"/>
          <w:b/>
          <w:lang w:val="en-US"/>
        </w:rPr>
      </w:pPr>
      <w:r w:rsidRPr="008F51E4">
        <w:rPr>
          <w:rFonts w:ascii="Times New Roman" w:eastAsia="Calibri" w:hAnsi="Times New Roman" w:cs="Times New Roman"/>
          <w:b/>
          <w:lang w:val="en-US"/>
        </w:rPr>
        <w:t>Perindopril Teva 5 mg plėvele dengtos tabletės</w:t>
      </w:r>
    </w:p>
    <w:p w:rsidR="008F51E4" w:rsidRPr="008F51E4" w:rsidRDefault="008F51E4" w:rsidP="008F51E4">
      <w:pPr>
        <w:spacing w:after="0" w:line="240" w:lineRule="auto"/>
        <w:jc w:val="center"/>
        <w:rPr>
          <w:rFonts w:ascii="Times New Roman" w:eastAsia="Calibri" w:hAnsi="Times New Roman" w:cs="Times New Roman"/>
          <w:b/>
          <w:i/>
          <w:lang w:val="en-US"/>
        </w:rPr>
      </w:pPr>
      <w:r w:rsidRPr="008F51E4">
        <w:rPr>
          <w:rFonts w:ascii="Times New Roman" w:eastAsia="Calibri" w:hAnsi="Times New Roman" w:cs="Times New Roman"/>
          <w:b/>
          <w:lang w:val="en-US"/>
        </w:rPr>
        <w:t>Perindopril Teva 10 mg plėvele dengtos tabletės</w:t>
      </w:r>
      <w:r w:rsidRPr="008F51E4">
        <w:rPr>
          <w:rFonts w:ascii="Times New Roman" w:eastAsia="Calibri" w:hAnsi="Times New Roman" w:cs="Times New Roman"/>
          <w:b/>
          <w:i/>
          <w:lang w:val="en-US"/>
        </w:rPr>
        <w:t xml:space="preserve"> </w:t>
      </w:r>
    </w:p>
    <w:p w:rsidR="008F51E4" w:rsidRPr="008F51E4" w:rsidRDefault="008F51E4" w:rsidP="008F51E4">
      <w:pPr>
        <w:spacing w:after="0" w:line="240" w:lineRule="auto"/>
        <w:jc w:val="center"/>
        <w:rPr>
          <w:rFonts w:ascii="Times New Roman" w:eastAsia="Calibri" w:hAnsi="Times New Roman" w:cs="Times New Roman"/>
          <w:lang w:val="en-US"/>
        </w:rPr>
      </w:pPr>
      <w:r w:rsidRPr="008F51E4">
        <w:rPr>
          <w:rFonts w:ascii="Times New Roman" w:eastAsia="Calibri" w:hAnsi="Times New Roman" w:cs="Times New Roman"/>
          <w:lang w:val="en-US"/>
        </w:rPr>
        <w:t>Perindoprilio tozilatas</w:t>
      </w:r>
    </w:p>
    <w:p w:rsidR="008F51E4" w:rsidRPr="008F51E4" w:rsidRDefault="008F51E4" w:rsidP="008F51E4">
      <w:pPr>
        <w:tabs>
          <w:tab w:val="left" w:pos="284"/>
          <w:tab w:val="center" w:pos="4819"/>
          <w:tab w:val="right" w:pos="9071"/>
        </w:tabs>
        <w:spacing w:after="0" w:line="240" w:lineRule="auto"/>
        <w:jc w:val="center"/>
        <w:rPr>
          <w:rFonts w:ascii="Times New Roman" w:eastAsia="Calibri" w:hAnsi="Times New Roman" w:cs="Times New Roman"/>
          <w:lang w:val="en-US"/>
        </w:rPr>
      </w:pPr>
    </w:p>
    <w:p w:rsidR="008F51E4" w:rsidRPr="008F51E4" w:rsidRDefault="008F51E4" w:rsidP="008F51E4">
      <w:pPr>
        <w:autoSpaceDE w:val="0"/>
        <w:autoSpaceDN w:val="0"/>
        <w:adjustRightInd w:val="0"/>
        <w:spacing w:after="0" w:line="240" w:lineRule="auto"/>
        <w:rPr>
          <w:rFonts w:ascii="Times New Roman" w:eastAsia="Calibri" w:hAnsi="Times New Roman" w:cs="Times New Roman"/>
          <w:b/>
          <w:color w:val="000000"/>
          <w:lang w:val="en-US"/>
        </w:rPr>
      </w:pPr>
      <w:r w:rsidRPr="008F51E4">
        <w:rPr>
          <w:rFonts w:ascii="Times New Roman" w:eastAsia="Calibri" w:hAnsi="Times New Roman" w:cs="Times New Roman"/>
          <w:b/>
          <w:lang w:val="en-US"/>
        </w:rPr>
        <w:t xml:space="preserve">Atidžiai perskaitykite visą šį lapelį, prieš pradėdami vartoti vaistą, </w:t>
      </w:r>
      <w:r w:rsidRPr="008F51E4">
        <w:rPr>
          <w:rFonts w:ascii="Times New Roman" w:eastAsia="Calibri" w:hAnsi="Times New Roman" w:cs="Times New Roman"/>
          <w:b/>
          <w:color w:val="000000"/>
          <w:lang w:val="en-US"/>
        </w:rPr>
        <w:t>nes jame pateikiama Jums svarbi informacija.</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t>Neišmeskite šio lapelio, nes vėl gali prireikti jį perskaityti.</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t>Jeigu kiltų daugiau klausimų, kreipkitės į gydytoją arba vaistininką.</w:t>
      </w:r>
    </w:p>
    <w:p w:rsidR="008F51E4" w:rsidRPr="008F51E4" w:rsidRDefault="008F51E4" w:rsidP="008F51E4">
      <w:pPr>
        <w:numPr>
          <w:ilvl w:val="0"/>
          <w:numId w:val="7"/>
        </w:num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 xml:space="preserve">Šis vaistas skirtas tik Jums, todėl kitiems žmonėms </w:t>
      </w:r>
      <w:proofErr w:type="gramStart"/>
      <w:r w:rsidRPr="008F51E4">
        <w:rPr>
          <w:rFonts w:ascii="Times New Roman" w:eastAsia="Calibri" w:hAnsi="Times New Roman" w:cs="Times New Roman"/>
          <w:lang w:val="en-US"/>
        </w:rPr>
        <w:t>jo</w:t>
      </w:r>
      <w:proofErr w:type="gramEnd"/>
      <w:r w:rsidRPr="008F51E4">
        <w:rPr>
          <w:rFonts w:ascii="Times New Roman" w:eastAsia="Calibri" w:hAnsi="Times New Roman" w:cs="Times New Roman"/>
          <w:lang w:val="en-US"/>
        </w:rPr>
        <w:t xml:space="preserve"> duoti negalima. Vaistas gali jiems pakenkti (net tiems, kurių ligos požymiai yra tokie patys kaip Jūsų).</w:t>
      </w:r>
    </w:p>
    <w:p w:rsidR="008F51E4" w:rsidRPr="008F51E4" w:rsidRDefault="008F51E4" w:rsidP="008F51E4">
      <w:pPr>
        <w:numPr>
          <w:ilvl w:val="0"/>
          <w:numId w:val="7"/>
        </w:num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 xml:space="preserve">Jeigu pasireiškė šalutinis poveikis </w:t>
      </w:r>
      <w:r w:rsidRPr="008F51E4">
        <w:rPr>
          <w:rFonts w:ascii="Times New Roman" w:eastAsia="Calibri" w:hAnsi="Times New Roman" w:cs="Times New Roman"/>
          <w:color w:val="000000"/>
          <w:lang w:val="en-US"/>
        </w:rPr>
        <w:t>(net jeigu jis šiame lapelyje nenurodytas), kreipkitės</w:t>
      </w:r>
      <w:r w:rsidRPr="008F51E4">
        <w:rPr>
          <w:rFonts w:ascii="Times New Roman" w:eastAsia="Calibri" w:hAnsi="Times New Roman" w:cs="Times New Roman"/>
          <w:lang w:val="en-US"/>
        </w:rPr>
        <w:t xml:space="preserve"> į gydytoją arba vaistininką. Žr. 4 skyrių.</w:t>
      </w:r>
    </w:p>
    <w:p w:rsidR="008F51E4" w:rsidRPr="008F51E4" w:rsidRDefault="008F51E4" w:rsidP="008F51E4">
      <w:pPr>
        <w:spacing w:after="0" w:line="240" w:lineRule="auto"/>
        <w:ind w:right="-2"/>
        <w:outlineLvl w:val="0"/>
        <w:rPr>
          <w:rFonts w:ascii="Times New Roman" w:eastAsia="Calibri" w:hAnsi="Times New Roman" w:cs="Times New Roman"/>
          <w:b/>
          <w:lang w:val="en-US"/>
        </w:rPr>
      </w:pPr>
    </w:p>
    <w:p w:rsidR="008F51E4" w:rsidRPr="008F51E4" w:rsidRDefault="008F51E4" w:rsidP="008F51E4">
      <w:pPr>
        <w:autoSpaceDE w:val="0"/>
        <w:autoSpaceDN w:val="0"/>
        <w:adjustRightInd w:val="0"/>
        <w:spacing w:after="0" w:line="240" w:lineRule="auto"/>
        <w:rPr>
          <w:rFonts w:ascii="Times New Roman" w:eastAsia="Calibri" w:hAnsi="Times New Roman" w:cs="Times New Roman"/>
          <w:b/>
          <w:color w:val="000000"/>
          <w:lang w:val="en-US"/>
        </w:rPr>
      </w:pPr>
      <w:r w:rsidRPr="008F51E4">
        <w:rPr>
          <w:rFonts w:ascii="Times New Roman" w:eastAsia="Calibri" w:hAnsi="Times New Roman" w:cs="Times New Roman"/>
          <w:b/>
          <w:color w:val="000000"/>
          <w:lang w:val="en-US"/>
        </w:rPr>
        <w:t>Apie ką rašoma šiame lapelyje?</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1.</w:t>
      </w:r>
      <w:r w:rsidRPr="008F51E4">
        <w:rPr>
          <w:rFonts w:ascii="Times New Roman" w:eastAsia="Calibri" w:hAnsi="Times New Roman" w:cs="Times New Roman"/>
          <w:lang w:val="en-US"/>
        </w:rPr>
        <w:tab/>
        <w:t>Kas yra Perindopril Teva ir kam jis vartojamas</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2.</w:t>
      </w:r>
      <w:r w:rsidRPr="008F51E4">
        <w:rPr>
          <w:rFonts w:ascii="Times New Roman" w:eastAsia="Calibri" w:hAnsi="Times New Roman" w:cs="Times New Roman"/>
          <w:lang w:val="en-US"/>
        </w:rPr>
        <w:tab/>
        <w:t>Kas žinotina prieš vartojant Perindopril Teva</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3.</w:t>
      </w:r>
      <w:r w:rsidRPr="008F51E4">
        <w:rPr>
          <w:rFonts w:ascii="Times New Roman" w:eastAsia="Calibri" w:hAnsi="Times New Roman" w:cs="Times New Roman"/>
          <w:lang w:val="en-US"/>
        </w:rPr>
        <w:tab/>
        <w:t xml:space="preserve">Kaip vartoti Perindopril Teva </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4.</w:t>
      </w:r>
      <w:r w:rsidRPr="008F51E4">
        <w:rPr>
          <w:rFonts w:ascii="Times New Roman" w:eastAsia="Calibri" w:hAnsi="Times New Roman" w:cs="Times New Roman"/>
          <w:lang w:val="en-US"/>
        </w:rPr>
        <w:tab/>
        <w:t>Galimas šalutinis poveikis</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5.</w:t>
      </w:r>
      <w:r w:rsidRPr="008F51E4">
        <w:rPr>
          <w:rFonts w:ascii="Times New Roman" w:eastAsia="Calibri" w:hAnsi="Times New Roman" w:cs="Times New Roman"/>
          <w:lang w:val="en-US"/>
        </w:rPr>
        <w:tab/>
        <w:t xml:space="preserve">Kaip laikyti Perindopril Teva </w:t>
      </w:r>
    </w:p>
    <w:p w:rsidR="008F51E4" w:rsidRPr="008F51E4" w:rsidRDefault="008F51E4" w:rsidP="008F51E4">
      <w:pPr>
        <w:tabs>
          <w:tab w:val="left" w:pos="540"/>
        </w:tabs>
        <w:autoSpaceDE w:val="0"/>
        <w:autoSpaceDN w:val="0"/>
        <w:adjustRightInd w:val="0"/>
        <w:spacing w:after="0" w:line="240" w:lineRule="auto"/>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6.</w:t>
      </w:r>
      <w:r w:rsidRPr="008F51E4">
        <w:rPr>
          <w:rFonts w:ascii="Times New Roman" w:eastAsia="Calibri" w:hAnsi="Times New Roman" w:cs="Times New Roman"/>
          <w:color w:val="000000"/>
          <w:lang w:val="en-US"/>
        </w:rPr>
        <w:tab/>
        <w:t>Pakuotės turinys ir kita informacija</w:t>
      </w: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1.</w:t>
      </w:r>
      <w:r w:rsidRPr="008F51E4">
        <w:rPr>
          <w:rFonts w:ascii="Times New Roman" w:eastAsia="Calibri" w:hAnsi="Times New Roman" w:cs="Times New Roman"/>
          <w:b/>
          <w:lang w:val="en-US"/>
        </w:rPr>
        <w:tab/>
        <w:t>Kas yra Perindopril Teva</w:t>
      </w:r>
      <w:r w:rsidRPr="008F51E4">
        <w:rPr>
          <w:rFonts w:ascii="Times New Roman" w:eastAsia="Calibri" w:hAnsi="Times New Roman" w:cs="Times New Roman"/>
          <w:lang w:val="en-US"/>
        </w:rPr>
        <w:t xml:space="preserve"> </w:t>
      </w:r>
      <w:r w:rsidRPr="008F51E4">
        <w:rPr>
          <w:rFonts w:ascii="Times New Roman" w:eastAsia="Calibri" w:hAnsi="Times New Roman" w:cs="Times New Roman"/>
          <w:b/>
          <w:lang w:val="en-US"/>
        </w:rPr>
        <w:t>ir kam jis vartojamas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 Teva yra angiotenziną konvertuojančio fermento (AKF) inhibitorius. Jis plečia kraujagysles, todėl širdžiai </w:t>
      </w:r>
      <w:proofErr w:type="gramStart"/>
      <w:r w:rsidRPr="008F51E4">
        <w:rPr>
          <w:rFonts w:ascii="Times New Roman" w:eastAsia="Calibri" w:hAnsi="Times New Roman" w:cs="Times New Roman"/>
          <w:lang w:val="en-US"/>
        </w:rPr>
        <w:t>tampa</w:t>
      </w:r>
      <w:proofErr w:type="gramEnd"/>
      <w:r w:rsidRPr="008F51E4">
        <w:rPr>
          <w:rFonts w:ascii="Times New Roman" w:eastAsia="Calibri" w:hAnsi="Times New Roman" w:cs="Times New Roman"/>
          <w:lang w:val="en-US"/>
        </w:rPr>
        <w:t xml:space="preserve"> lengviau per jas pumpuoti kraują.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Perindopril Teva yra vartojamas:</w:t>
      </w:r>
    </w:p>
    <w:p w:rsidR="008F51E4" w:rsidRPr="008F51E4" w:rsidRDefault="008F51E4" w:rsidP="008F51E4">
      <w:pPr>
        <w:numPr>
          <w:ilvl w:val="12"/>
          <w:numId w:val="0"/>
        </w:num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i/>
          <w:lang w:val="en-US"/>
        </w:rPr>
        <w:t>didelio</w:t>
      </w:r>
      <w:proofErr w:type="gramEnd"/>
      <w:r w:rsidRPr="008F51E4">
        <w:rPr>
          <w:rFonts w:ascii="Times New Roman" w:eastAsia="Calibri" w:hAnsi="Times New Roman" w:cs="Times New Roman"/>
          <w:i/>
          <w:lang w:val="en-US"/>
        </w:rPr>
        <w:t xml:space="preserve"> kraujospūdžio</w:t>
      </w:r>
      <w:r w:rsidRPr="008F51E4">
        <w:rPr>
          <w:rFonts w:ascii="Times New Roman" w:eastAsia="Calibri" w:hAnsi="Times New Roman" w:cs="Times New Roman"/>
          <w:lang w:val="en-US"/>
        </w:rPr>
        <w:t xml:space="preserve"> ligai (hipertenzijai) gydyti;</w:t>
      </w:r>
    </w:p>
    <w:p w:rsidR="008F51E4" w:rsidRPr="008F51E4" w:rsidRDefault="008F51E4" w:rsidP="008F51E4">
      <w:pPr>
        <w:numPr>
          <w:ilvl w:val="12"/>
          <w:numId w:val="0"/>
        </w:num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r w:rsidRPr="008F51E4">
        <w:rPr>
          <w:rFonts w:ascii="Times New Roman" w:eastAsia="Calibri" w:hAnsi="Times New Roman" w:cs="Times New Roman"/>
          <w:highlight w:val="lightGray"/>
          <w:lang w:val="en-US"/>
        </w:rPr>
        <w:t>[Perindopril Teva 2</w:t>
      </w:r>
      <w:proofErr w:type="gramStart"/>
      <w:r w:rsidRPr="008F51E4">
        <w:rPr>
          <w:rFonts w:ascii="Times New Roman" w:eastAsia="Calibri" w:hAnsi="Times New Roman" w:cs="Times New Roman"/>
          <w:highlight w:val="lightGray"/>
          <w:lang w:val="en-US"/>
        </w:rPr>
        <w:t>,5</w:t>
      </w:r>
      <w:proofErr w:type="gramEnd"/>
      <w:r w:rsidRPr="008F51E4">
        <w:rPr>
          <w:rFonts w:ascii="Times New Roman" w:eastAsia="Calibri" w:hAnsi="Times New Roman" w:cs="Times New Roman"/>
          <w:highlight w:val="lightGray"/>
          <w:lang w:val="en-US"/>
        </w:rPr>
        <w:t xml:space="preserve"> mg ir 5 mg plėvele dengtos tabletės] </w:t>
      </w:r>
      <w:r w:rsidRPr="008F51E4">
        <w:rPr>
          <w:rFonts w:ascii="Times New Roman" w:eastAsia="Calibri" w:hAnsi="Times New Roman" w:cs="Times New Roman"/>
          <w:i/>
          <w:highlight w:val="lightGray"/>
          <w:lang w:val="en-US"/>
        </w:rPr>
        <w:t>širdies nepakankamumui</w:t>
      </w:r>
      <w:r w:rsidRPr="008F51E4">
        <w:rPr>
          <w:rFonts w:ascii="Times New Roman" w:eastAsia="Calibri" w:hAnsi="Times New Roman" w:cs="Times New Roman"/>
          <w:highlight w:val="lightGray"/>
          <w:lang w:val="en-US"/>
        </w:rPr>
        <w:t xml:space="preserve"> (būklei, kurios metu širdis nepajėgia išpumpuoti tiek kraujo, kiek organizmui reikia) gydyti;</w:t>
      </w:r>
    </w:p>
    <w:p w:rsidR="008F51E4" w:rsidRPr="008F51E4" w:rsidRDefault="008F51E4" w:rsidP="008F51E4">
      <w:pPr>
        <w:numPr>
          <w:ilvl w:val="12"/>
          <w:numId w:val="0"/>
        </w:num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širdies</w:t>
      </w:r>
      <w:proofErr w:type="gramEnd"/>
      <w:r w:rsidRPr="008F51E4">
        <w:rPr>
          <w:rFonts w:ascii="Times New Roman" w:eastAsia="Calibri" w:hAnsi="Times New Roman" w:cs="Times New Roman"/>
          <w:lang w:val="en-US"/>
        </w:rPr>
        <w:t xml:space="preserve"> sutrikimų, pvz., širdies priepuolio (miokardo infarkto), rizikai mažinti </w:t>
      </w:r>
      <w:r w:rsidRPr="008F51E4">
        <w:rPr>
          <w:rFonts w:ascii="Times New Roman" w:eastAsia="Calibri" w:hAnsi="Times New Roman" w:cs="Times New Roman"/>
          <w:i/>
          <w:lang w:val="en-US"/>
        </w:rPr>
        <w:t>stabilia išemine širdies liga</w:t>
      </w:r>
      <w:r w:rsidRPr="008F51E4">
        <w:rPr>
          <w:rFonts w:ascii="Times New Roman" w:eastAsia="Calibri" w:hAnsi="Times New Roman" w:cs="Times New Roman"/>
          <w:lang w:val="en-US"/>
        </w:rPr>
        <w:t xml:space="preserve"> (būklė, kai sumažėjęs arba sutrikdytas širdies aprūpinimas krauju) sergantiems žmonėms, kuriuos jau buvo ištikęs miokardo infarktas ir (arba) kuriems buvo atlikta kraują širdžiai tiekiančių kraujagyslių plėtimo operacija norint pagerinti širdies aprūpinimą krauju .</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left="567" w:hanging="567"/>
        <w:outlineLvl w:val="0"/>
        <w:rPr>
          <w:rFonts w:ascii="Times New Roman" w:eastAsia="Calibri" w:hAnsi="Times New Roman" w:cs="Times New Roman"/>
          <w:caps/>
          <w:lang w:val="en-US"/>
        </w:rPr>
      </w:pPr>
      <w:r w:rsidRPr="008F51E4">
        <w:rPr>
          <w:rFonts w:ascii="Times New Roman" w:eastAsia="Calibri" w:hAnsi="Times New Roman" w:cs="Times New Roman"/>
          <w:b/>
          <w:lang w:val="en-US"/>
        </w:rPr>
        <w:t>2.</w:t>
      </w:r>
      <w:r w:rsidRPr="008F51E4">
        <w:rPr>
          <w:rFonts w:ascii="Times New Roman" w:eastAsia="Calibri" w:hAnsi="Times New Roman" w:cs="Times New Roman"/>
          <w:b/>
          <w:lang w:val="en-US"/>
        </w:rPr>
        <w:tab/>
        <w:t>Kas žinotina prieš vartojant Perindopril Teva</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Perindopril Teva vartoti negalima:</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yra alergija (padidėjęs jautrumas) perindopriliui, kitokiems AKF inhibitoriams arba bet kuriai pagalbinei šio vaisto medžiagai (</w:t>
      </w:r>
      <w:r w:rsidRPr="008F51E4">
        <w:rPr>
          <w:rFonts w:ascii="Times New Roman" w:eastAsia="Calibri" w:hAnsi="Times New Roman" w:cs="Times New Roman"/>
          <w:color w:val="000000"/>
          <w:lang w:val="en-US"/>
        </w:rPr>
        <w:t>jos išvardytos 6 skyriuje)</w:t>
      </w:r>
      <w:r w:rsidRPr="008F51E4">
        <w:rPr>
          <w:rFonts w:ascii="Times New Roman" w:eastAsia="Calibri" w:hAnsi="Times New Roman" w:cs="Times New Roman"/>
          <w:lang w:val="en-US"/>
        </w:rPr>
        <w:t>;</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w:t>
      </w:r>
      <w:proofErr w:type="gramEnd"/>
      <w:r w:rsidRPr="008F51E4">
        <w:rPr>
          <w:rFonts w:ascii="Times New Roman" w:eastAsia="Calibri" w:hAnsi="Times New Roman" w:cs="Times New Roman"/>
          <w:lang w:val="en-US"/>
        </w:rPr>
        <w:t xml:space="preserve"> esate nėščia daugiau negu 3 mėnesius (Perindopril Teva taip pat nereikėtų vartoti ir ankstyvojo nėštumo metu – žr. 2 skyriuje poskyrį „Nėštumas,žindymo laikotarpis ir vaisingumas");</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t xml:space="preserve">jeigu anksčiau vartojant AKF inhibitorius pasireiškė dusulys, veido, liežuvio ar gerklų sutinimas arba stiprus odos išbėrimas (būklė, vadinama angioneurozine </w:t>
      </w:r>
      <w:r w:rsidRPr="008F51E4">
        <w:rPr>
          <w:rFonts w:ascii="Times New Roman" w:eastAsia="Calibri" w:hAnsi="Times New Roman" w:cs="Times New Roman"/>
          <w:lang w:val="en-US"/>
        </w:rPr>
        <w:lastRenderedPageBreak/>
        <w:t>edema) arba tokie simptomai bet kuriomis kitomis aplinkybėmis buvo kada nors pasireiškę Jums arba Jūsų šeimos nariams;</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i/>
          <w:lang w:val="en-US"/>
        </w:rPr>
        <w:t>-</w:t>
      </w:r>
      <w:r w:rsidRPr="008F51E4">
        <w:rPr>
          <w:rFonts w:ascii="Times New Roman" w:eastAsia="Calibri" w:hAnsi="Times New Roman" w:cs="Times New Roman"/>
          <w:i/>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Jūs sergate cukriniu diabetu arba Jūsų inkstų veikla sutrikusi ir Jums skirtas kraujospūdį mažinantis vaistas, kurio sudėtyje yra aliskireno.</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autoSpaceDE w:val="0"/>
        <w:autoSpaceDN w:val="0"/>
        <w:adjustRightInd w:val="0"/>
        <w:spacing w:after="0" w:line="240" w:lineRule="auto"/>
        <w:rPr>
          <w:rFonts w:ascii="Times New Roman" w:eastAsia="Calibri" w:hAnsi="Times New Roman" w:cs="Times New Roman"/>
          <w:b/>
          <w:color w:val="000000"/>
          <w:lang w:val="en-US"/>
        </w:rPr>
      </w:pPr>
      <w:r w:rsidRPr="008F51E4">
        <w:rPr>
          <w:rFonts w:ascii="Times New Roman" w:eastAsia="Calibri" w:hAnsi="Times New Roman" w:cs="Times New Roman"/>
          <w:b/>
          <w:color w:val="000000"/>
          <w:lang w:val="en-US"/>
        </w:rPr>
        <w:t>Įspėjimai ir atsargumo priemonės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Pasitarkite su gydytoju arba vaistiniku, prieš pradėdami vartoti Perindopril </w:t>
      </w:r>
      <w:proofErr w:type="gramStart"/>
      <w:r w:rsidRPr="008F51E4">
        <w:rPr>
          <w:rFonts w:ascii="Times New Roman" w:eastAsia="Calibri" w:hAnsi="Times New Roman" w:cs="Times New Roman"/>
          <w:lang w:val="en-US"/>
        </w:rPr>
        <w:t>Teva ,</w:t>
      </w:r>
      <w:proofErr w:type="gramEnd"/>
      <w:r w:rsidRPr="008F51E4">
        <w:rPr>
          <w:rFonts w:ascii="Times New Roman" w:eastAsia="Calibri" w:hAnsi="Times New Roman" w:cs="Times New Roman"/>
          <w:lang w:val="en-US"/>
        </w:rPr>
        <w:t xml:space="preserve"> jei Jums tinka kuris nors iš toliau išvardytų teiginių:</w:t>
      </w:r>
    </w:p>
    <w:p w:rsidR="008F51E4" w:rsidRPr="008F51E4" w:rsidRDefault="008F51E4" w:rsidP="008F51E4">
      <w:pPr>
        <w:spacing w:after="0" w:line="240" w:lineRule="auto"/>
        <w:ind w:left="567" w:hanging="567"/>
        <w:rPr>
          <w:rFonts w:ascii="Calibri" w:eastAsia="Calibri" w:hAnsi="Calibri"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vartojate kurį nors iš toliau išvardytų vaistų, gali padidėti angioneurozinės edemos </w:t>
      </w:r>
      <w:r w:rsidRPr="008F51E4">
        <w:rPr>
          <w:rFonts w:ascii="Times New Roman" w:eastAsia="Calibri" w:hAnsi="Times New Roman" w:cs="Times New Roman"/>
          <w:lang w:val="sl-SI"/>
        </w:rPr>
        <w:t>(</w:t>
      </w:r>
      <w:r w:rsidRPr="008F51E4">
        <w:rPr>
          <w:rFonts w:ascii="Times New Roman" w:eastAsia="Calibri" w:hAnsi="Times New Roman" w:cs="Times New Roman"/>
        </w:rPr>
        <w:t>greitas poodinio audinio, pvz., gerklų plote, patinimas)</w:t>
      </w:r>
      <w:r w:rsidRPr="008F51E4">
        <w:rPr>
          <w:rFonts w:ascii="Times New Roman" w:eastAsia="Calibri" w:hAnsi="Times New Roman" w:cs="Times New Roman"/>
          <w:lang w:val="en-US"/>
        </w:rPr>
        <w:t xml:space="preserve"> atsiradimo rizika: </w:t>
      </w:r>
    </w:p>
    <w:p w:rsidR="008F51E4" w:rsidRPr="008F51E4" w:rsidRDefault="008F51E4" w:rsidP="008F51E4">
      <w:pPr>
        <w:autoSpaceDE w:val="0"/>
        <w:autoSpaceDN w:val="0"/>
        <w:adjustRightInd w:val="0"/>
        <w:spacing w:after="0" w:line="240" w:lineRule="auto"/>
        <w:ind w:left="1296"/>
        <w:rPr>
          <w:rFonts w:ascii="Times New Roman" w:hAnsi="Times New Roman" w:cs="Times New Roman"/>
          <w:color w:val="000000"/>
          <w:sz w:val="24"/>
          <w:szCs w:val="24"/>
          <w:lang w:val="en-US"/>
        </w:rPr>
      </w:pPr>
      <w:r w:rsidRPr="008F51E4">
        <w:rPr>
          <w:rFonts w:ascii="Times New Roman" w:hAnsi="Times New Roman" w:cs="Times New Roman"/>
          <w:color w:val="000000"/>
          <w:szCs w:val="24"/>
          <w:lang w:val="en-US"/>
        </w:rPr>
        <w:t xml:space="preserve">- </w:t>
      </w:r>
      <w:proofErr w:type="gramStart"/>
      <w:r w:rsidRPr="008F51E4">
        <w:rPr>
          <w:rFonts w:ascii="Times New Roman" w:hAnsi="Times New Roman" w:cs="Times New Roman"/>
          <w:color w:val="000000"/>
          <w:szCs w:val="24"/>
          <w:lang w:val="en-US"/>
        </w:rPr>
        <w:t>racekadotrilis</w:t>
      </w:r>
      <w:proofErr w:type="gramEnd"/>
      <w:r w:rsidRPr="008F51E4">
        <w:rPr>
          <w:rFonts w:ascii="Times New Roman" w:hAnsi="Times New Roman" w:cs="Times New Roman"/>
          <w:color w:val="000000"/>
          <w:szCs w:val="24"/>
          <w:lang w:val="en-US"/>
        </w:rPr>
        <w:t xml:space="preserve"> (vartojamas viduriavimui gydyti); </w:t>
      </w:r>
    </w:p>
    <w:p w:rsidR="008F51E4" w:rsidRPr="008F51E4" w:rsidRDefault="008F51E4" w:rsidP="008F51E4">
      <w:pPr>
        <w:spacing w:after="0" w:line="240" w:lineRule="auto"/>
        <w:ind w:left="1276" w:firstLine="20"/>
        <w:rPr>
          <w:rFonts w:ascii="Times New Roman" w:eastAsia="Calibri" w:hAnsi="Times New Roman" w:cs="Times New Roman"/>
          <w:lang w:val="en-US"/>
        </w:rPr>
      </w:pPr>
      <w:r w:rsidRPr="008F51E4">
        <w:rPr>
          <w:rFonts w:ascii="Times New Roman" w:eastAsia="Calibri" w:hAnsi="Times New Roman" w:cs="Times New Roman"/>
          <w:lang w:val="en-US"/>
        </w:rPr>
        <w:t xml:space="preserve">- </w:t>
      </w:r>
      <w:proofErr w:type="gramStart"/>
      <w:r w:rsidRPr="008F51E4">
        <w:rPr>
          <w:rFonts w:ascii="Times New Roman" w:eastAsia="Calibri" w:hAnsi="Times New Roman" w:cs="Times New Roman"/>
          <w:lang w:val="en-US"/>
        </w:rPr>
        <w:t>sirolimuzas</w:t>
      </w:r>
      <w:proofErr w:type="gramEnd"/>
      <w:r w:rsidRPr="008F51E4">
        <w:rPr>
          <w:rFonts w:ascii="Times New Roman" w:eastAsia="Calibri" w:hAnsi="Times New Roman" w:cs="Times New Roman"/>
          <w:lang w:val="en-US"/>
        </w:rPr>
        <w:t>, everolimuzas, temsirolimuzas ir kiti vaistai, kurie priklauso mTOR inhibitoriais vadinamų vaistų klasei (vartojami, norint išvengti persodintų organų atmetimo);</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Jums nustatyta aortos stenozė (susiaurėjusi pagrindinė iš širdies išeinanti kraujagyslė), sergate hipertrofine kardiomiopatija (širdies raumens liga) arba yra inkstų arterijų stenoze (susiaurėjusi inkstus krauju aprūpinanti arterija);</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yra kitų širdies sutrikimų;</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sutrikusi kepenų veikla;</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yra inkstų veiklos sutrikimų arba Jums taikoma hemodializė;</w:t>
      </w: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sergate kolagenoze (jungiamojo audinio liga), pvz., sistemine raudonąja vilklige arba </w:t>
      </w:r>
      <w:r w:rsidRPr="008F51E4">
        <w:rPr>
          <w:rFonts w:ascii="Times New Roman" w:eastAsia="Calibri" w:hAnsi="Times New Roman" w:cs="Times New Roman"/>
          <w:lang w:val="en-US"/>
        </w:rPr>
        <w:tab/>
        <w:t>sklerodermija;</w:t>
      </w: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sergate cukriniu diabetu;</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ribojate druskos kiekį maiste arba vartojate druskų pakaitalus, kuriuose yra kalio;</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Jums bus taikoma bendroji anestezija ir (arba) atliekama didelė chirurginė operacija;</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bus atliekama mažo tankio lipoproteinų (MTL) aferezė (panaudojant tam tikrą aparatą iš kraujo šalinamas cholesterolis);</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Jums taikomas arba bus taikomas gydymas, mažinantis alergiją bičių arba vapsvų įgėlimui; </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w:t>
      </w:r>
      <w:proofErr w:type="gramEnd"/>
      <w:r w:rsidRPr="008F51E4">
        <w:rPr>
          <w:rFonts w:ascii="Times New Roman" w:eastAsia="Calibri" w:hAnsi="Times New Roman" w:cs="Times New Roman"/>
          <w:lang w:val="en-US"/>
        </w:rPr>
        <w:t xml:space="preserve"> neseniai viduriavote ar vėmėte arba esate netekę daug skysčių;</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w:t>
      </w:r>
      <w:proofErr w:type="gramEnd"/>
      <w:r w:rsidRPr="008F51E4">
        <w:rPr>
          <w:rFonts w:ascii="Times New Roman" w:eastAsia="Calibri" w:hAnsi="Times New Roman" w:cs="Times New Roman"/>
          <w:lang w:val="en-US"/>
        </w:rPr>
        <w:t xml:space="preserve"> gydytojas yra sakęs, kad netoleruojate tam tikrų angliavandenių;</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vartojate kurį nors iš šių vaistų padidėjusiam kraujospūdžiui gydyti:</w:t>
      </w:r>
    </w:p>
    <w:p w:rsidR="008F51E4" w:rsidRPr="008F51E4" w:rsidRDefault="008F51E4" w:rsidP="008F51E4">
      <w:pPr>
        <w:tabs>
          <w:tab w:val="left" w:pos="567"/>
        </w:tabs>
        <w:spacing w:after="0" w:line="240" w:lineRule="auto"/>
        <w:ind w:left="720"/>
        <w:rPr>
          <w:rFonts w:ascii="Times New Roman" w:eastAsia="Calibri" w:hAnsi="Times New Roman" w:cs="Times New Roman"/>
          <w:lang w:val="en-US"/>
        </w:rPr>
      </w:pPr>
      <w:r w:rsidRPr="008F51E4">
        <w:rPr>
          <w:rFonts w:ascii="Times New Roman" w:eastAsia="Calibri" w:hAnsi="Times New Roman" w:cs="Times New Roman"/>
          <w:lang w:val="en-US"/>
        </w:rPr>
        <w:t xml:space="preserve">- </w:t>
      </w:r>
      <w:proofErr w:type="gramStart"/>
      <w:r w:rsidRPr="008F51E4">
        <w:rPr>
          <w:rFonts w:ascii="Times New Roman" w:eastAsia="Calibri" w:hAnsi="Times New Roman" w:cs="Times New Roman"/>
          <w:lang w:val="en-US"/>
        </w:rPr>
        <w:t>angiotenzino</w:t>
      </w:r>
      <w:proofErr w:type="gramEnd"/>
      <w:r w:rsidRPr="008F51E4">
        <w:rPr>
          <w:rFonts w:ascii="Times New Roman" w:eastAsia="Calibri" w:hAnsi="Times New Roman" w:cs="Times New Roman"/>
          <w:lang w:val="en-US"/>
        </w:rPr>
        <w:t xml:space="preserve"> II receptorių blokatorių (AIIRB) (vadinamąjį sartaną, pavyzdžiui, valsartaną, telmisartaną, irbesartaną), ypač jei turite su diabetu susijusių inkstų sutrikimų;</w:t>
      </w:r>
    </w:p>
    <w:p w:rsidR="008F51E4" w:rsidRPr="008F51E4" w:rsidRDefault="008F51E4" w:rsidP="008F51E4">
      <w:pPr>
        <w:tabs>
          <w:tab w:val="left" w:pos="567"/>
        </w:tabs>
        <w:spacing w:after="0" w:line="240" w:lineRule="auto"/>
        <w:ind w:left="720"/>
        <w:rPr>
          <w:rFonts w:ascii="Times New Roman" w:eastAsia="Calibri" w:hAnsi="Times New Roman" w:cs="Times New Roman"/>
          <w:lang w:val="en-US"/>
        </w:rPr>
      </w:pPr>
      <w:r w:rsidRPr="008F51E4">
        <w:rPr>
          <w:rFonts w:ascii="Times New Roman" w:eastAsia="Calibri" w:hAnsi="Times New Roman" w:cs="Times New Roman"/>
          <w:lang w:val="en-US"/>
        </w:rPr>
        <w:t xml:space="preserve">- </w:t>
      </w:r>
      <w:proofErr w:type="gramStart"/>
      <w:r w:rsidRPr="008F51E4">
        <w:rPr>
          <w:rFonts w:ascii="Times New Roman" w:eastAsia="Calibri" w:hAnsi="Times New Roman" w:cs="Times New Roman"/>
          <w:lang w:val="en-US"/>
        </w:rPr>
        <w:t>aliskireną</w:t>
      </w:r>
      <w:proofErr w:type="gramEnd"/>
      <w:r w:rsidRPr="008F51E4">
        <w:rPr>
          <w:rFonts w:ascii="Times New Roman" w:eastAsia="Calibri" w:hAnsi="Times New Roman" w:cs="Times New Roman"/>
          <w:lang w:val="en-US"/>
        </w:rPr>
        <w:t>.</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Jūsų gydytojas gali reguliariai ištirti Jūsų inkstų funkciją, kraujospūdį ir elektrolitų kiekį (</w:t>
      </w:r>
      <w:proofErr w:type="gramStart"/>
      <w:r w:rsidRPr="008F51E4">
        <w:rPr>
          <w:rFonts w:ascii="Times New Roman" w:eastAsia="Calibri" w:hAnsi="Times New Roman" w:cs="Times New Roman"/>
          <w:lang w:val="en-US"/>
        </w:rPr>
        <w:t>pvz.,</w:t>
      </w:r>
      <w:proofErr w:type="gramEnd"/>
      <w:r w:rsidRPr="008F51E4">
        <w:rPr>
          <w:rFonts w:ascii="Times New Roman" w:eastAsia="Calibri" w:hAnsi="Times New Roman" w:cs="Times New Roman"/>
          <w:lang w:val="en-US"/>
        </w:rPr>
        <w:t xml:space="preserve"> kalio) kraujyje.</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Taip pat žiūrėkite informaciją, pateiktą poskyryje „Perindopril Teva vartoti negalima“.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Jeigu manote, kad esate nėščia (</w:t>
      </w:r>
      <w:r w:rsidRPr="008F51E4">
        <w:rPr>
          <w:rFonts w:ascii="Times New Roman" w:eastAsia="Calibri" w:hAnsi="Times New Roman" w:cs="Times New Roman"/>
          <w:u w:val="single"/>
          <w:lang w:val="en-US"/>
        </w:rPr>
        <w:t>arba galite pastoti</w:t>
      </w:r>
      <w:r w:rsidRPr="008F51E4">
        <w:rPr>
          <w:rFonts w:ascii="Times New Roman" w:eastAsia="Calibri" w:hAnsi="Times New Roman" w:cs="Times New Roman"/>
          <w:lang w:val="en-US"/>
        </w:rPr>
        <w:t xml:space="preserve">), turite apie </w:t>
      </w:r>
      <w:proofErr w:type="gramStart"/>
      <w:r w:rsidRPr="008F51E4">
        <w:rPr>
          <w:rFonts w:ascii="Times New Roman" w:eastAsia="Calibri" w:hAnsi="Times New Roman" w:cs="Times New Roman"/>
          <w:lang w:val="en-US"/>
        </w:rPr>
        <w:t>tai</w:t>
      </w:r>
      <w:proofErr w:type="gramEnd"/>
      <w:r w:rsidRPr="008F51E4">
        <w:rPr>
          <w:rFonts w:ascii="Times New Roman" w:eastAsia="Calibri" w:hAnsi="Times New Roman" w:cs="Times New Roman"/>
          <w:lang w:val="en-US"/>
        </w:rPr>
        <w:t xml:space="preserve"> pasakyti savo gydytojui. Ankstyvuoju nėštumo laikotarpiu Perindopril Teva vartoti nerekomenduojama ir draudžiama vartoti po 3 nėštumo mėnesio, nes tokiu laikotarpiu vartojamas šis vaistas gali padaryti didžiulės žalos Jūsų kūdikiui (žr. 2 skyrių “Nėštumas, žindymo laikotarpis ir vaisingumas”).</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Vaikams ir paaugliams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Vaikams ir paaugliams Perindopril Teva vartoti nerekomenduojama.</w:t>
      </w:r>
    </w:p>
    <w:p w:rsidR="008F51E4" w:rsidRPr="008F51E4" w:rsidRDefault="008F51E4" w:rsidP="008F51E4">
      <w:pPr>
        <w:spacing w:after="0" w:line="240" w:lineRule="auto"/>
        <w:ind w:left="567" w:hanging="567"/>
        <w:rPr>
          <w:rFonts w:ascii="Times New Roman" w:eastAsia="Calibri" w:hAnsi="Times New Roman" w:cs="Times New Roman"/>
          <w:b/>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Kiti vaistai ir Perindopril Teva</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Jeigu vartojate arba neseniai vartojote kitų vaistų arba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to nesate tikri, apie tai pasakykite gydytojui arba vaistininkui.</w:t>
      </w:r>
    </w:p>
    <w:p w:rsidR="008F51E4" w:rsidRPr="008F51E4" w:rsidRDefault="008F51E4" w:rsidP="008F51E4">
      <w:pPr>
        <w:numPr>
          <w:ilvl w:val="12"/>
          <w:numId w:val="0"/>
        </w:numPr>
        <w:spacing w:after="0" w:line="240" w:lineRule="auto"/>
        <w:outlineLvl w:val="0"/>
        <w:rPr>
          <w:rFonts w:ascii="Times New Roman" w:eastAsia="Calibri" w:hAnsi="Times New Roman" w:cs="Times New Roman"/>
          <w:b/>
          <w:lang w:val="en-US"/>
        </w:rPr>
      </w:pP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Toliau išvardyti vaistai gali turėti įtakos gydymui Perindopril Teva. Gydytojui gali tekti keisti Jums paskirtų vaistų dozę ir (ar) imtis kitų atsargumo priemonių.</w:t>
      </w:r>
      <w:r w:rsidRPr="008F51E4">
        <w:rPr>
          <w:rFonts w:ascii="Calibri" w:eastAsia="Calibri" w:hAnsi="Calibri" w:cs="Times New Roman"/>
          <w:lang w:val="en-US"/>
        </w:rPr>
        <w:t xml:space="preserve"> </w:t>
      </w:r>
      <w:r w:rsidRPr="008F51E4">
        <w:rPr>
          <w:rFonts w:ascii="Times New Roman" w:eastAsia="Calibri" w:hAnsi="Times New Roman" w:cs="Times New Roman"/>
          <w:lang w:val="en-US"/>
        </w:rPr>
        <w:t>Tokie vaistai yra:</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vaistai</w:t>
      </w:r>
      <w:proofErr w:type="gramEnd"/>
      <w:r w:rsidRPr="008F51E4">
        <w:rPr>
          <w:rFonts w:ascii="Times New Roman" w:eastAsia="Calibri" w:hAnsi="Times New Roman" w:cs="Times New Roman"/>
          <w:lang w:val="en-US"/>
        </w:rPr>
        <w:t xml:space="preserve"> nuo didelio kraujospūdžio ligos, įskaitant diuretikus (šlapimo išskyrimą per inkstus skatinantys vaistai);</w:t>
      </w:r>
    </w:p>
    <w:p w:rsidR="008F51E4" w:rsidRPr="008F51E4" w:rsidRDefault="008F51E4" w:rsidP="008F51E4">
      <w:pPr>
        <w:tabs>
          <w:tab w:val="left" w:pos="567"/>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t>Jūsų gydytojui gali tekti pakeisti vaisto dozę ir (arba) imtis kitų atsargumo priemonių:</w:t>
      </w:r>
    </w:p>
    <w:p w:rsidR="008F51E4" w:rsidRPr="008F51E4" w:rsidRDefault="008F51E4" w:rsidP="008F51E4">
      <w:pPr>
        <w:tabs>
          <w:tab w:val="left" w:pos="567"/>
        </w:tabs>
        <w:spacing w:after="0" w:line="240" w:lineRule="auto"/>
        <w:ind w:left="567"/>
        <w:rPr>
          <w:rFonts w:ascii="Times New Roman" w:eastAsia="Calibri" w:hAnsi="Times New Roman" w:cs="Times New Roman"/>
          <w:lang w:val="en-US"/>
        </w:rPr>
      </w:pPr>
      <w:proofErr w:type="gramStart"/>
      <w:r w:rsidRPr="008F51E4">
        <w:rPr>
          <w:rFonts w:ascii="Times New Roman" w:eastAsia="Calibri" w:hAnsi="Times New Roman" w:cs="Times New Roman"/>
          <w:lang w:val="en-US"/>
        </w:rPr>
        <w:t>jeigu</w:t>
      </w:r>
      <w:proofErr w:type="gramEnd"/>
      <w:r w:rsidRPr="008F51E4">
        <w:rPr>
          <w:rFonts w:ascii="Times New Roman" w:eastAsia="Calibri" w:hAnsi="Times New Roman" w:cs="Times New Roman"/>
          <w:lang w:val="en-US"/>
        </w:rPr>
        <w:t xml:space="preserve"> vartojate angiotenzino II receptorių blokatorių (AIIRB) arba aliskireną (taip pat žiūrėkite informaciją, pateiktą poskyriuose „Perindopril Teva vartoti negalima“ ir „Įspėjimai ir atsargumo priemonės“);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kalį</w:t>
      </w:r>
      <w:proofErr w:type="gramEnd"/>
      <w:r w:rsidRPr="008F51E4">
        <w:rPr>
          <w:rFonts w:ascii="Times New Roman" w:eastAsia="Calibri" w:hAnsi="Times New Roman" w:cs="Times New Roman"/>
          <w:lang w:val="en-US"/>
        </w:rPr>
        <w:t xml:space="preserve"> tausojantys diuretikai (spironolaktonas, triamterenas arba amiloridas), kalio papildai arba kalio turintys druskų papildai;</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litis</w:t>
      </w:r>
      <w:proofErr w:type="gramEnd"/>
      <w:r w:rsidRPr="008F51E4">
        <w:rPr>
          <w:rFonts w:ascii="Times New Roman" w:eastAsia="Calibri" w:hAnsi="Times New Roman" w:cs="Times New Roman"/>
          <w:lang w:val="en-US"/>
        </w:rPr>
        <w:t>, vartojamas nuo manijos ar depresijos;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nesteroidiniai</w:t>
      </w:r>
      <w:proofErr w:type="gramEnd"/>
      <w:r w:rsidRPr="008F51E4">
        <w:rPr>
          <w:rFonts w:ascii="Times New Roman" w:eastAsia="Calibri" w:hAnsi="Times New Roman" w:cs="Times New Roman"/>
          <w:lang w:val="en-US"/>
        </w:rPr>
        <w:t xml:space="preserve"> vaistai nuo uždegimo (pvz., ibuprofenas) arba didelė aspirino dozė skausmui malšinti;</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vaistai</w:t>
      </w:r>
      <w:proofErr w:type="gramEnd"/>
      <w:r w:rsidRPr="008F51E4">
        <w:rPr>
          <w:rFonts w:ascii="Times New Roman" w:eastAsia="Calibri" w:hAnsi="Times New Roman" w:cs="Times New Roman"/>
          <w:lang w:val="en-US"/>
        </w:rPr>
        <w:t xml:space="preserve"> nuo cukrinio diabeto (insulinas arba metforminas);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vaistai</w:t>
      </w:r>
      <w:proofErr w:type="gramEnd"/>
      <w:r w:rsidRPr="008F51E4">
        <w:rPr>
          <w:rFonts w:ascii="Times New Roman" w:eastAsia="Calibri" w:hAnsi="Times New Roman" w:cs="Times New Roman"/>
          <w:lang w:val="en-US"/>
        </w:rPr>
        <w:t xml:space="preserve"> nuo tokių psichikos ligų, kaip depresija, nerimas, šizofrenija ir kitos (pvz.: tricikliai antidepresantai, antipsichoziniai vaistai);</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imunosupresantai</w:t>
      </w:r>
      <w:proofErr w:type="gramEnd"/>
      <w:r w:rsidRPr="008F51E4">
        <w:rPr>
          <w:rFonts w:ascii="Times New Roman" w:eastAsia="Calibri" w:hAnsi="Times New Roman" w:cs="Times New Roman"/>
          <w:lang w:val="en-US"/>
        </w:rPr>
        <w:t xml:space="preserve"> (vaistai, kurie mažina organizmo pasipriešinimo mechanizmą), kurie vartojami autoimuninėms ligoms gydyti arba po organo persodinimo (pvz., ciklosporinas);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alopurinolis</w:t>
      </w:r>
      <w:proofErr w:type="gramEnd"/>
      <w:r w:rsidRPr="008F51E4">
        <w:rPr>
          <w:rFonts w:ascii="Times New Roman" w:eastAsia="Calibri" w:hAnsi="Times New Roman" w:cs="Times New Roman"/>
          <w:lang w:val="en-US"/>
        </w:rPr>
        <w:t xml:space="preserve"> (podagrai gydyti);</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prokainamidas</w:t>
      </w:r>
      <w:proofErr w:type="gramEnd"/>
      <w:r w:rsidRPr="008F51E4">
        <w:rPr>
          <w:rFonts w:ascii="Times New Roman" w:eastAsia="Calibri" w:hAnsi="Times New Roman" w:cs="Times New Roman"/>
          <w:lang w:val="en-US"/>
        </w:rPr>
        <w:t xml:space="preserve"> (nereguliariam širdies ritmui gydyti);</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vazodilatatoriai</w:t>
      </w:r>
      <w:proofErr w:type="gramEnd"/>
      <w:r w:rsidRPr="008F51E4">
        <w:rPr>
          <w:rFonts w:ascii="Times New Roman" w:eastAsia="Calibri" w:hAnsi="Times New Roman" w:cs="Times New Roman"/>
          <w:lang w:val="en-US"/>
        </w:rPr>
        <w:t xml:space="preserve"> (kraujagysles plečiantys vaistai), įskaitant nitratus; </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heparinas</w:t>
      </w:r>
      <w:proofErr w:type="gramEnd"/>
      <w:r w:rsidRPr="008F51E4">
        <w:rPr>
          <w:rFonts w:ascii="Times New Roman" w:eastAsia="Calibri" w:hAnsi="Times New Roman" w:cs="Times New Roman"/>
          <w:lang w:val="en-US"/>
        </w:rPr>
        <w:t xml:space="preserve"> (kraują skystinantis vaistas);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vaistai</w:t>
      </w:r>
      <w:proofErr w:type="gramEnd"/>
      <w:r w:rsidRPr="008F51E4">
        <w:rPr>
          <w:rFonts w:ascii="Times New Roman" w:eastAsia="Calibri" w:hAnsi="Times New Roman" w:cs="Times New Roman"/>
          <w:lang w:val="en-US"/>
        </w:rPr>
        <w:t xml:space="preserve"> nuo mažo kraujospūdžio, šoko arba astmos (pvz.: efedrinas, noradrenalinas arba adrenalinas);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vaistai</w:t>
      </w:r>
      <w:proofErr w:type="gramEnd"/>
      <w:r w:rsidRPr="008F51E4">
        <w:rPr>
          <w:rFonts w:ascii="Times New Roman" w:eastAsia="Calibri" w:hAnsi="Times New Roman" w:cs="Times New Roman"/>
          <w:lang w:val="en-US"/>
        </w:rPr>
        <w:t>, kurie dažniausiai vartojami viduriavimui gydyti (racekadotrilis) ar norint išvengti persodintų organų atmetimo (sirolimuzas, everolimuzas, temsirolimuzas ir kiti vaistai, kurie priklauso mTOR inhibitoriais vadinamų vaistų klasei). Žr. skyrelį „Įspėjimai ir atsargumo priemonės”;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rPr>
        <w:t>kotrimoksazol</w:t>
      </w:r>
      <w:r w:rsidRPr="008F51E4">
        <w:rPr>
          <w:rFonts w:ascii="Times New Roman" w:eastAsia="Calibri" w:hAnsi="Times New Roman" w:cs="Times New Roman"/>
          <w:lang w:val="en-US"/>
        </w:rPr>
        <w:t>as</w:t>
      </w:r>
      <w:proofErr w:type="gramEnd"/>
      <w:r w:rsidRPr="008F51E4">
        <w:rPr>
          <w:rFonts w:ascii="Times New Roman" w:eastAsia="Calibri" w:hAnsi="Times New Roman" w:cs="Times New Roman"/>
          <w:lang w:val="en-US"/>
        </w:rPr>
        <w:t xml:space="preserve"> taip pat žinomas kaip trimetoprimas / sulfametoksazolas.</w:t>
      </w:r>
    </w:p>
    <w:p w:rsidR="008F51E4" w:rsidRPr="008F51E4" w:rsidRDefault="008F51E4" w:rsidP="008F51E4">
      <w:pPr>
        <w:tabs>
          <w:tab w:val="left" w:pos="567"/>
        </w:tabs>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Perindopril Teva vartojimas su maistu ir gėrimais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rekomenduojama gerti prieš valgį.</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Nėštumas, žindymo laikotarpis ir vaisingumas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Jeigu esate nėščia, žindote kūdikį, manote, kad galbūt esate nėščia, arba planuojate pastoti, </w:t>
      </w:r>
      <w:proofErr w:type="gramStart"/>
      <w:r w:rsidRPr="008F51E4">
        <w:rPr>
          <w:rFonts w:ascii="Times New Roman" w:eastAsia="Calibri" w:hAnsi="Times New Roman" w:cs="Times New Roman"/>
          <w:lang w:val="en-US"/>
        </w:rPr>
        <w:t>tai</w:t>
      </w:r>
      <w:proofErr w:type="gramEnd"/>
      <w:r w:rsidRPr="008F51E4">
        <w:rPr>
          <w:rFonts w:ascii="Times New Roman" w:eastAsia="Calibri" w:hAnsi="Times New Roman" w:cs="Times New Roman"/>
          <w:lang w:val="en-US"/>
        </w:rPr>
        <w:t xml:space="preserve"> prieš vartodama šį vaistą, pasitarkite su gydytoju arba vaistininku.</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Nėštumas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Jeigu esate nėščia (</w:t>
      </w:r>
      <w:r w:rsidRPr="008F51E4">
        <w:rPr>
          <w:rFonts w:ascii="Times New Roman" w:eastAsia="Calibri" w:hAnsi="Times New Roman" w:cs="Times New Roman"/>
          <w:u w:val="single"/>
          <w:lang w:val="en-US"/>
        </w:rPr>
        <w:t>manote, kad galite būti pastojusi</w:t>
      </w:r>
      <w:r w:rsidRPr="008F51E4">
        <w:rPr>
          <w:rFonts w:ascii="Times New Roman" w:eastAsia="Calibri" w:hAnsi="Times New Roman" w:cs="Times New Roman"/>
          <w:lang w:val="en-US"/>
        </w:rPr>
        <w:t xml:space="preserve">), pasakykite apie </w:t>
      </w:r>
      <w:proofErr w:type="gramStart"/>
      <w:r w:rsidRPr="008F51E4">
        <w:rPr>
          <w:rFonts w:ascii="Times New Roman" w:eastAsia="Calibri" w:hAnsi="Times New Roman" w:cs="Times New Roman"/>
          <w:lang w:val="en-US"/>
        </w:rPr>
        <w:t>tai</w:t>
      </w:r>
      <w:proofErr w:type="gramEnd"/>
      <w:r w:rsidRPr="008F51E4">
        <w:rPr>
          <w:rFonts w:ascii="Times New Roman" w:eastAsia="Calibri" w:hAnsi="Times New Roman" w:cs="Times New Roman"/>
          <w:lang w:val="en-US"/>
        </w:rPr>
        <w:t xml:space="preserve"> gydytojui. Jūsų gydytojas nurodys Jums nebevartoti Perindopril Teva prieš planuojant pastojimą arba iš karto sužinojus apie nėštumą ir vietoje </w:t>
      </w:r>
      <w:proofErr w:type="gramStart"/>
      <w:r w:rsidRPr="008F51E4">
        <w:rPr>
          <w:rFonts w:ascii="Times New Roman" w:eastAsia="Calibri" w:hAnsi="Times New Roman" w:cs="Times New Roman"/>
          <w:lang w:val="en-US"/>
        </w:rPr>
        <w:t>jo</w:t>
      </w:r>
      <w:proofErr w:type="gramEnd"/>
      <w:r w:rsidRPr="008F51E4">
        <w:rPr>
          <w:rFonts w:ascii="Times New Roman" w:eastAsia="Calibri" w:hAnsi="Times New Roman" w:cs="Times New Roman"/>
          <w:lang w:val="en-US"/>
        </w:rPr>
        <w:t xml:space="preserve"> paskirs kitą vaistinį preparatą. Perindopril Teva yra nerekomenduojama vartoti ankstyvojo nėštumo laikotarpiu ir </w:t>
      </w:r>
      <w:proofErr w:type="gramStart"/>
      <w:r w:rsidRPr="008F51E4">
        <w:rPr>
          <w:rFonts w:ascii="Times New Roman" w:eastAsia="Calibri" w:hAnsi="Times New Roman" w:cs="Times New Roman"/>
          <w:lang w:val="en-US"/>
        </w:rPr>
        <w:t>jo</w:t>
      </w:r>
      <w:proofErr w:type="gramEnd"/>
      <w:r w:rsidRPr="008F51E4">
        <w:rPr>
          <w:rFonts w:ascii="Times New Roman" w:eastAsia="Calibri" w:hAnsi="Times New Roman" w:cs="Times New Roman"/>
          <w:lang w:val="en-US"/>
        </w:rPr>
        <w:t xml:space="preserve"> negalima vartoti, jei nėštumas trunka daugiau kaip tris mėnesius, nes tuomet jis gali labai pakenkti Jūsų kūdikiui.</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lastRenderedPageBreak/>
        <w:t>Žindymo laikotarpis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Pasakykite savo gydytojui, jeigu kūdikį žindote ar ruošiatės pradėti </w:t>
      </w:r>
      <w:proofErr w:type="gramStart"/>
      <w:r w:rsidRPr="008F51E4">
        <w:rPr>
          <w:rFonts w:ascii="Times New Roman" w:eastAsia="Calibri" w:hAnsi="Times New Roman" w:cs="Times New Roman"/>
          <w:lang w:val="en-US"/>
        </w:rPr>
        <w:t>tai</w:t>
      </w:r>
      <w:proofErr w:type="gramEnd"/>
      <w:r w:rsidRPr="008F51E4">
        <w:rPr>
          <w:rFonts w:ascii="Times New Roman" w:eastAsia="Calibri" w:hAnsi="Times New Roman" w:cs="Times New Roman"/>
          <w:lang w:val="en-US"/>
        </w:rPr>
        <w:t xml:space="preserve"> daryti. Perindopril Teva nerekomenduojamas žindyvėms. Jeigu motina nori žindyti, ypač jei nori žindyti naujagimį arba prieš laiką gimusį kūdikį, gydytojas gali paskirti vartoti kitą vaistą.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Vaisingumas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Apie perindoprilio poveikį žmonių vaisingumui nežinoma.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Vairavimas ir mechanizmų valdymas</w:t>
      </w: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 Teva paprastai neturi įtakos budrumui, tačiau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mažo kraujospūdžio kai kuriems pacientams gali pasireikšti galvos svaigulys ar silpnumas. Dėl to gali sutrikti gebėjimas vairuoti ir valdyti mechanizmus.</w:t>
      </w: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Perindopril Teva sudėtyje yra pagalbinės medžiagos laktozės</w:t>
      </w: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lang w:val="en-US"/>
        </w:rPr>
        <w:t>Perindopril Teva sudėtyje yra laktozės. Jeigu gydytojas Jums yra sakęs, kad netoleruojate kokių nors angliavandenių, kreipkitės į jį prieš pradėdami vartoti šį vaistą</w:t>
      </w:r>
    </w:p>
    <w:p w:rsidR="008F51E4" w:rsidRPr="008F51E4" w:rsidRDefault="008F51E4" w:rsidP="008F51E4">
      <w:pPr>
        <w:numPr>
          <w:ilvl w:val="12"/>
          <w:numId w:val="0"/>
        </w:num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numPr>
          <w:ilvl w:val="12"/>
          <w:numId w:val="0"/>
        </w:numPr>
        <w:spacing w:after="0" w:line="240" w:lineRule="auto"/>
        <w:ind w:left="567" w:hanging="567"/>
        <w:outlineLvl w:val="0"/>
        <w:rPr>
          <w:rFonts w:ascii="Times New Roman" w:eastAsia="Calibri" w:hAnsi="Times New Roman" w:cs="Times New Roman"/>
          <w:b/>
          <w:lang w:val="en-US"/>
        </w:rPr>
      </w:pPr>
    </w:p>
    <w:p w:rsidR="008F51E4" w:rsidRPr="008F51E4" w:rsidRDefault="008F51E4" w:rsidP="008F51E4">
      <w:pPr>
        <w:numPr>
          <w:ilvl w:val="12"/>
          <w:numId w:val="0"/>
        </w:numPr>
        <w:spacing w:after="0" w:line="240" w:lineRule="auto"/>
        <w:ind w:left="567" w:hanging="567"/>
        <w:outlineLvl w:val="0"/>
        <w:rPr>
          <w:rFonts w:ascii="Times New Roman" w:eastAsia="Calibri" w:hAnsi="Times New Roman" w:cs="Times New Roman"/>
          <w:b/>
          <w:lang w:val="en-US"/>
        </w:rPr>
      </w:pPr>
      <w:r w:rsidRPr="008F51E4">
        <w:rPr>
          <w:rFonts w:ascii="Times New Roman" w:eastAsia="Calibri" w:hAnsi="Times New Roman" w:cs="Times New Roman"/>
          <w:b/>
          <w:lang w:val="en-US"/>
        </w:rPr>
        <w:t>3.</w:t>
      </w:r>
      <w:r w:rsidRPr="008F51E4">
        <w:rPr>
          <w:rFonts w:ascii="Times New Roman" w:eastAsia="Calibri" w:hAnsi="Times New Roman" w:cs="Times New Roman"/>
          <w:b/>
          <w:lang w:val="en-US"/>
        </w:rPr>
        <w:tab/>
        <w:t>Kaip vartoti Perindopril Teva</w:t>
      </w:r>
    </w:p>
    <w:p w:rsidR="008F51E4" w:rsidRPr="008F51E4" w:rsidRDefault="008F51E4" w:rsidP="008F51E4">
      <w:pPr>
        <w:spacing w:after="0" w:line="240" w:lineRule="auto"/>
        <w:outlineLvl w:val="0"/>
        <w:rPr>
          <w:rFonts w:ascii="Times New Roman" w:eastAsia="Calibri" w:hAnsi="Times New Roman" w:cs="Times New Roman"/>
          <w:b/>
          <w:caps/>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visada vartokite tiksliai, kaip nurodė gydytojas. Jeigu abejojate, kreipkitės į gydytoją arba vaistininką.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Tabletę nurykite užsigerdami stikline vandens, patartina tuo pačiu </w:t>
      </w:r>
      <w:proofErr w:type="gramStart"/>
      <w:r w:rsidRPr="008F51E4">
        <w:rPr>
          <w:rFonts w:ascii="Times New Roman" w:eastAsia="Calibri" w:hAnsi="Times New Roman" w:cs="Times New Roman"/>
          <w:lang w:val="en-US"/>
        </w:rPr>
        <w:t>paros</w:t>
      </w:r>
      <w:proofErr w:type="gramEnd"/>
      <w:r w:rsidRPr="008F51E4">
        <w:rPr>
          <w:rFonts w:ascii="Times New Roman" w:eastAsia="Calibri" w:hAnsi="Times New Roman" w:cs="Times New Roman"/>
          <w:lang w:val="en-US"/>
        </w:rPr>
        <w:t xml:space="preserve"> metu, ryte, prieš pusryčius.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Gydytojas nuspręs, kokia dozė yra Jums tinkama.</w:t>
      </w: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Paprastai vartojamos tokios dozės:</w:t>
      </w:r>
    </w:p>
    <w:p w:rsidR="008F51E4" w:rsidRPr="008F51E4" w:rsidRDefault="008F51E4" w:rsidP="008F51E4">
      <w:pPr>
        <w:numPr>
          <w:ilvl w:val="12"/>
          <w:numId w:val="0"/>
        </w:numPr>
        <w:spacing w:after="0" w:line="240" w:lineRule="auto"/>
        <w:ind w:right="-2"/>
        <w:rPr>
          <w:rFonts w:ascii="Times New Roman" w:eastAsia="Calibri" w:hAnsi="Times New Roman" w:cs="Times New Roman"/>
          <w:i/>
          <w:lang w:val="en-US"/>
        </w:rPr>
      </w:pP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i/>
          <w:lang w:val="en-US"/>
        </w:rPr>
        <w:t>Aukštas kraujospūdis</w:t>
      </w:r>
      <w:r w:rsidRPr="008F51E4">
        <w:rPr>
          <w:rFonts w:ascii="Times New Roman" w:eastAsia="Calibri" w:hAnsi="Times New Roman" w:cs="Times New Roman"/>
          <w:lang w:val="en-US"/>
        </w:rPr>
        <w:t>: įprastinė pradinė ir palaikomoji dozė yra 5 mg vieną kartą per parą. Prireikus, po mėnesio dozę galima didinti iki 10 mg vieną kartą per parą. 10 mg per parą yra didžiausia rekomenduojama dozė gydant aukštą kraujospūdį.</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Jeigu Jums 65 metai ar daugiau, pradinė dozė yra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vieną kartą per parą. Po mėnesio dozę galima didinti iki 5 mg vieną kartą per parą, o tada, jei reikia, didinti iki 10 mg vieną kartą per parą.</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highlight w:val="lightGray"/>
          <w:u w:val="single"/>
          <w:lang w:val="en-US"/>
        </w:rPr>
        <w:t>[Perindopril Teva 2</w:t>
      </w:r>
      <w:proofErr w:type="gramStart"/>
      <w:r w:rsidRPr="008F51E4">
        <w:rPr>
          <w:rFonts w:ascii="Times New Roman" w:eastAsia="Calibri" w:hAnsi="Times New Roman" w:cs="Times New Roman"/>
          <w:highlight w:val="lightGray"/>
          <w:u w:val="single"/>
          <w:lang w:val="en-US"/>
        </w:rPr>
        <w:t>,5</w:t>
      </w:r>
      <w:proofErr w:type="gramEnd"/>
      <w:r w:rsidRPr="008F51E4">
        <w:rPr>
          <w:rFonts w:ascii="Times New Roman" w:eastAsia="Calibri" w:hAnsi="Times New Roman" w:cs="Times New Roman"/>
          <w:highlight w:val="lightGray"/>
          <w:u w:val="single"/>
          <w:lang w:val="en-US"/>
        </w:rPr>
        <w:t xml:space="preserve"> mg ir 5 mg stiprumo tabletės]</w:t>
      </w:r>
      <w:r w:rsidRPr="008F51E4">
        <w:rPr>
          <w:rFonts w:ascii="Times New Roman" w:eastAsia="Calibri" w:hAnsi="Times New Roman" w:cs="Times New Roman"/>
          <w:highlight w:val="lightGray"/>
          <w:lang w:val="en-US"/>
        </w:rPr>
        <w:t xml:space="preserve"> </w:t>
      </w:r>
      <w:r w:rsidRPr="008F51E4">
        <w:rPr>
          <w:rFonts w:ascii="Times New Roman" w:eastAsia="Calibri" w:hAnsi="Times New Roman" w:cs="Times New Roman"/>
          <w:i/>
          <w:highlight w:val="lightGray"/>
          <w:lang w:val="en-US"/>
        </w:rPr>
        <w:t>Širdies nepakankamumas</w:t>
      </w:r>
      <w:r w:rsidRPr="008F51E4">
        <w:rPr>
          <w:rFonts w:ascii="Times New Roman" w:eastAsia="Calibri" w:hAnsi="Times New Roman" w:cs="Times New Roman"/>
          <w:highlight w:val="lightGray"/>
          <w:lang w:val="en-US"/>
        </w:rPr>
        <w:t>: įprastinė pradinė dozė yra 2</w:t>
      </w:r>
      <w:proofErr w:type="gramStart"/>
      <w:r w:rsidRPr="008F51E4">
        <w:rPr>
          <w:rFonts w:ascii="Times New Roman" w:eastAsia="Calibri" w:hAnsi="Times New Roman" w:cs="Times New Roman"/>
          <w:highlight w:val="lightGray"/>
          <w:lang w:val="en-US"/>
        </w:rPr>
        <w:t>,5</w:t>
      </w:r>
      <w:proofErr w:type="gramEnd"/>
      <w:r w:rsidRPr="008F51E4">
        <w:rPr>
          <w:rFonts w:ascii="Times New Roman" w:eastAsia="Calibri" w:hAnsi="Times New Roman" w:cs="Times New Roman"/>
          <w:highlight w:val="lightGray"/>
          <w:lang w:val="en-US"/>
        </w:rPr>
        <w:t> mg vieną kartą per parą. Po dviejų savaičių dozę galima padidinti iki 5 mg vieną kartą per parą. Tai yra didžiausia rekomenduojama dozė sergant širdies nepakankamumu.</w:t>
      </w:r>
      <w:r w:rsidRPr="008F51E4">
        <w:rPr>
          <w:rFonts w:ascii="Times New Roman" w:eastAsia="Calibri" w:hAnsi="Times New Roman" w:cs="Times New Roman"/>
          <w:lang w:val="en-US"/>
        </w:rPr>
        <w:t xml:space="preserve"> </w:t>
      </w:r>
    </w:p>
    <w:p w:rsidR="008F51E4" w:rsidRPr="008F51E4" w:rsidRDefault="008F51E4" w:rsidP="008F51E4">
      <w:pPr>
        <w:numPr>
          <w:ilvl w:val="12"/>
          <w:numId w:val="0"/>
        </w:numPr>
        <w:spacing w:after="0" w:line="240" w:lineRule="auto"/>
        <w:rPr>
          <w:rFonts w:ascii="Times New Roman" w:eastAsia="Calibri" w:hAnsi="Times New Roman" w:cs="Times New Roman"/>
          <w:i/>
          <w:lang w:val="en-US"/>
        </w:rPr>
      </w:pP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i/>
          <w:lang w:val="en-US"/>
        </w:rPr>
        <w:t>Stabili išeminė (koronarinė) širdies liga:</w:t>
      </w:r>
      <w:r w:rsidRPr="008F51E4">
        <w:rPr>
          <w:rFonts w:ascii="Times New Roman" w:eastAsia="Calibri" w:hAnsi="Times New Roman" w:cs="Times New Roman"/>
          <w:lang w:val="en-US"/>
        </w:rPr>
        <w:t xml:space="preserve"> įprastinė pradinė dozė yra 5 mg vieną kartą per parą. Po dviejų savaičių šią dozę galima padidinti iki 10 mg vieną kartą per parą. Tai yra didžiausia rekomenduojama dozė sergant šia liga. </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Jeigu Jums 65 metai ar daugiau, įprastinė pradinė dozė yra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vieną kartą per parą. Po savaitės dozę galima didinti iki 5 mg vieną kartą per parą, o dar kitą savaitę didinti iki 10 mg vieną kartą per parą.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color w:val="000000"/>
          <w:lang w:val="en-US"/>
        </w:rPr>
        <w:t xml:space="preserve">Ką daryti pavartojus per didelę </w:t>
      </w:r>
      <w:r w:rsidRPr="008F51E4">
        <w:rPr>
          <w:rFonts w:ascii="Times New Roman" w:eastAsia="Calibri" w:hAnsi="Times New Roman" w:cs="Times New Roman"/>
          <w:b/>
          <w:lang w:val="en-US"/>
        </w:rPr>
        <w:t>Perindopril Teva dozę</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Pavartojus per didelę dozę, būtina tuoj pat kreiptis į artimiausios ligoninės skubios pagalbos skyrių arba nedelsiant pasakyti gydytojui. Labiausiai tikėtini perdozavimo simptomai susiję su žemu kraujospūdžiu,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kurio galite jausti galvos svaigul</w:t>
      </w:r>
      <w:r w:rsidRPr="008F51E4">
        <w:rPr>
          <w:rFonts w:ascii="Times New Roman" w:eastAsia="Calibri" w:hAnsi="Times New Roman" w:cs="Times New Roman"/>
        </w:rPr>
        <w:t>į</w:t>
      </w:r>
      <w:r w:rsidRPr="008F51E4">
        <w:rPr>
          <w:rFonts w:ascii="Times New Roman" w:eastAsia="Calibri" w:hAnsi="Times New Roman" w:cs="Times New Roman"/>
          <w:lang w:val="en-US"/>
        </w:rPr>
        <w:t xml:space="preserve"> arba </w:t>
      </w:r>
      <w:r w:rsidRPr="008F51E4">
        <w:rPr>
          <w:rFonts w:ascii="Times New Roman" w:eastAsia="Calibri" w:hAnsi="Times New Roman" w:cs="Times New Roman"/>
          <w:lang w:val="en-US"/>
        </w:rPr>
        <w:lastRenderedPageBreak/>
        <w:t>apalpti. Jei taip atsitiktų, atsigulkite, kad kojos būtų pakeltos aukščiau. Tai turėtų padėti.</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Pamiršus pavartoti Perindopril Teva</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Svarbu vaistą gerti kiekvieną dieną, nes reguliaraus gydymo poveikis yra geresnis. Tačiau jei pamiršote išgerti vieną Perindopril Teva dozę, kitą dozę išgerkite įprastu laiku. Negalima vartoti dvigubos dozės norint kompensuoti praleistą dozę.</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right="-2"/>
        <w:outlineLvl w:val="0"/>
        <w:rPr>
          <w:rFonts w:ascii="Times New Roman" w:eastAsia="Calibri" w:hAnsi="Times New Roman" w:cs="Times New Roman"/>
          <w:b/>
          <w:lang w:val="en-US"/>
        </w:rPr>
      </w:pPr>
      <w:r w:rsidRPr="008F51E4">
        <w:rPr>
          <w:rFonts w:ascii="Times New Roman" w:eastAsia="Calibri" w:hAnsi="Times New Roman" w:cs="Times New Roman"/>
          <w:b/>
          <w:lang w:val="en-US"/>
        </w:rPr>
        <w:t>Nustojus vartoti Perindopril Teva</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Gydymas Perindopril Teva paprastai tęsiasi visą gyvenimą, todėl prieš nustodami vartoti šį vaistinį preparatą pasitarkite su gydytoju.</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Jeigu kiltų daugiau klausimų </w:t>
      </w:r>
      <w:proofErr w:type="gramStart"/>
      <w:r w:rsidRPr="008F51E4">
        <w:rPr>
          <w:rFonts w:ascii="Times New Roman" w:eastAsia="Calibri" w:hAnsi="Times New Roman" w:cs="Times New Roman"/>
          <w:lang w:val="en-US"/>
        </w:rPr>
        <w:t>dėl</w:t>
      </w:r>
      <w:proofErr w:type="gramEnd"/>
      <w:r w:rsidRPr="008F51E4">
        <w:rPr>
          <w:rFonts w:ascii="Times New Roman" w:eastAsia="Calibri" w:hAnsi="Times New Roman" w:cs="Times New Roman"/>
          <w:lang w:val="en-US"/>
        </w:rPr>
        <w:t xml:space="preserve"> šio vaisto vartojimo, kreipkitės į gydytoją arba vaistininką.</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left="567" w:hanging="567"/>
        <w:outlineLvl w:val="0"/>
        <w:rPr>
          <w:rFonts w:ascii="Times New Roman" w:eastAsia="Calibri" w:hAnsi="Times New Roman" w:cs="Times New Roman"/>
          <w:b/>
          <w:caps/>
          <w:lang w:val="en-US"/>
        </w:rPr>
      </w:pPr>
      <w:r w:rsidRPr="008F51E4">
        <w:rPr>
          <w:rFonts w:ascii="Times New Roman" w:eastAsia="Calibri" w:hAnsi="Times New Roman" w:cs="Times New Roman"/>
          <w:b/>
          <w:caps/>
          <w:lang w:val="en-US"/>
        </w:rPr>
        <w:t>4.</w:t>
      </w:r>
      <w:r w:rsidRPr="008F51E4">
        <w:rPr>
          <w:rFonts w:ascii="Times New Roman" w:eastAsia="Calibri" w:hAnsi="Times New Roman" w:cs="Times New Roman"/>
          <w:b/>
          <w:caps/>
          <w:lang w:val="en-US"/>
        </w:rPr>
        <w:tab/>
      </w:r>
      <w:r w:rsidRPr="008F51E4">
        <w:rPr>
          <w:rFonts w:ascii="Times New Roman" w:eastAsia="Calibri" w:hAnsi="Times New Roman" w:cs="Times New Roman"/>
          <w:b/>
          <w:lang w:val="en-US"/>
        </w:rPr>
        <w:t>Galimas šalutinis poveikis</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Šis vaistas, kaip ir visi kiti, gali sukelti šalutinį poveikį, nors jis pasireiškia ne visiems žmonėms.</w:t>
      </w:r>
    </w:p>
    <w:p w:rsidR="008F51E4" w:rsidRPr="008F51E4" w:rsidRDefault="008F51E4" w:rsidP="008F51E4">
      <w:pPr>
        <w:numPr>
          <w:ilvl w:val="12"/>
          <w:numId w:val="0"/>
        </w:numPr>
        <w:spacing w:after="0" w:line="240" w:lineRule="auto"/>
        <w:ind w:right="-2"/>
        <w:rPr>
          <w:rFonts w:ascii="Times New Roman" w:eastAsia="Calibri" w:hAnsi="Times New Roman" w:cs="Times New Roman"/>
          <w:b/>
          <w:lang w:val="en-US"/>
        </w:rPr>
      </w:pPr>
      <w:r w:rsidRPr="008F51E4">
        <w:rPr>
          <w:rFonts w:ascii="Times New Roman" w:eastAsia="Calibri" w:hAnsi="Times New Roman" w:cs="Times New Roman"/>
          <w:lang w:val="en-US"/>
        </w:rPr>
        <w:t>Šio vaisto vartojimą nutraukite ir nedelsdami kreipkitės į gydytoją, jeigu atsiranda bent vienas iš toliau išvardytų simptomų:</w:t>
      </w:r>
    </w:p>
    <w:p w:rsidR="008F51E4" w:rsidRPr="008F51E4" w:rsidRDefault="008F51E4" w:rsidP="008F51E4">
      <w:pPr>
        <w:tabs>
          <w:tab w:val="left" w:pos="540"/>
        </w:tabs>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sutinsta</w:t>
      </w:r>
      <w:proofErr w:type="gramEnd"/>
      <w:r w:rsidRPr="008F51E4">
        <w:rPr>
          <w:rFonts w:ascii="Times New Roman" w:eastAsia="Calibri" w:hAnsi="Times New Roman" w:cs="Times New Roman"/>
          <w:lang w:val="en-US"/>
        </w:rPr>
        <w:t xml:space="preserve"> veidas, lūpos, burna, liežuvis arba gerklė, tampa sunku kvėpuoti;</w:t>
      </w:r>
    </w:p>
    <w:p w:rsidR="008F51E4" w:rsidRPr="008F51E4" w:rsidRDefault="008F51E4" w:rsidP="008F51E4">
      <w:pPr>
        <w:tabs>
          <w:tab w:val="left" w:pos="540"/>
        </w:tabs>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svaigsta</w:t>
      </w:r>
      <w:proofErr w:type="gramEnd"/>
      <w:r w:rsidRPr="008F51E4">
        <w:rPr>
          <w:rFonts w:ascii="Times New Roman" w:eastAsia="Calibri" w:hAnsi="Times New Roman" w:cs="Times New Roman"/>
          <w:lang w:val="en-US"/>
        </w:rPr>
        <w:t xml:space="preserve"> galva arba alpstate;</w:t>
      </w:r>
    </w:p>
    <w:p w:rsidR="008F51E4" w:rsidRPr="008F51E4" w:rsidRDefault="008F51E4" w:rsidP="008F51E4">
      <w:pPr>
        <w:tabs>
          <w:tab w:val="left" w:pos="540"/>
        </w:tabs>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w:t>
      </w:r>
      <w:r w:rsidRPr="008F51E4">
        <w:rPr>
          <w:rFonts w:ascii="Times New Roman" w:eastAsia="Calibri" w:hAnsi="Times New Roman" w:cs="Times New Roman"/>
          <w:lang w:val="en-US"/>
        </w:rPr>
        <w:tab/>
      </w:r>
      <w:proofErr w:type="gramStart"/>
      <w:r w:rsidRPr="008F51E4">
        <w:rPr>
          <w:rFonts w:ascii="Times New Roman" w:eastAsia="Calibri" w:hAnsi="Times New Roman" w:cs="Times New Roman"/>
          <w:lang w:val="en-US"/>
        </w:rPr>
        <w:t>labai</w:t>
      </w:r>
      <w:proofErr w:type="gramEnd"/>
      <w:r w:rsidRPr="008F51E4">
        <w:rPr>
          <w:rFonts w:ascii="Times New Roman" w:eastAsia="Calibri" w:hAnsi="Times New Roman" w:cs="Times New Roman"/>
          <w:lang w:val="en-US"/>
        </w:rPr>
        <w:t xml:space="preserve"> dažnai arba nelygiai plaka širdis.</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Nepageidaujamas poveikis pateikiamas mažėjančio dažnumo tvarka:</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numPr>
          <w:ilvl w:val="0"/>
          <w:numId w:val="7"/>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Dažnas (pasireiškia rečiau arba 1 iš 10 pacientų): galvos skausmas, svaigulys, galvos svaigimas (</w:t>
      </w:r>
      <w:r w:rsidRPr="008F51E4">
        <w:rPr>
          <w:rFonts w:ascii="Times New Roman" w:eastAsia="Calibri" w:hAnsi="Times New Roman" w:cs="Times New Roman"/>
          <w:i/>
          <w:lang w:val="en-US"/>
        </w:rPr>
        <w:t>vertigo</w:t>
      </w:r>
      <w:r w:rsidRPr="008F51E4">
        <w:rPr>
          <w:rFonts w:ascii="Times New Roman" w:eastAsia="Calibri" w:hAnsi="Times New Roman" w:cs="Times New Roman"/>
          <w:lang w:val="en-US"/>
        </w:rPr>
        <w:t>), dilgčiojimas galūnėse ir tirpulys, regėjimo sutrikimai, ūžesys (triukšmojutimas ausyse), nestiprus galvos svaigimas dėl žemo kraujospūdžio, kosulys, dusulys, virškinimo trakto sutrikimai (pykinimas, vėmimas, pilvo skausmas, skonio sutrikimai, virškinimo sutrikimas ar sunkumas, viduriavimas, vidurių užkietėjimas), alerginės reakcijos (odos išbėrimas, niežėjimas), raumenų mėšlungis, silpnumas.</w:t>
      </w:r>
    </w:p>
    <w:p w:rsidR="008F51E4" w:rsidRPr="008F51E4" w:rsidRDefault="008F51E4" w:rsidP="008F51E4">
      <w:pPr>
        <w:numPr>
          <w:ilvl w:val="0"/>
          <w:numId w:val="7"/>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Nedažnas (pasireiškia rečiau nei 1 iš 100 pacientų): nuotaikos kitimai, miego sutrikimai, bronchų spazmai (krūtinės spaudimas, švokštimas ir dusulys), burnos džiūvimas, angioneurozinė edema (tokie simptomai kaip švokštimas, veido, liežuvio ar gerklės patinimas, stiprus niežėjimas arba stiprus odos išbėrimas), inkstų veiklos sutrikimai, impotencija, prakaitavimas.</w:t>
      </w:r>
    </w:p>
    <w:p w:rsidR="008F51E4" w:rsidRPr="008F51E4" w:rsidRDefault="008F51E4" w:rsidP="008F51E4">
      <w:pPr>
        <w:numPr>
          <w:ilvl w:val="0"/>
          <w:numId w:val="7"/>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Retas (gali pasireikšti rečiau kaip 1 iš 1 000 žmonių): žvynelinės pasunkėjimas.</w:t>
      </w:r>
    </w:p>
    <w:p w:rsidR="008F51E4" w:rsidRPr="008F51E4" w:rsidRDefault="008F51E4" w:rsidP="008F51E4">
      <w:pPr>
        <w:numPr>
          <w:ilvl w:val="0"/>
          <w:numId w:val="7"/>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 xml:space="preserve">Labai retas (pasireiškia rečiau negu 1 iš 10 000 pacientų): sumišimas, širdies sutrikimai (nereguliarus širdies plakimas, krūtinės angina, miokardo infarktas (širdies priepuolis) ir smegenų insultas), eozinofilinė pneumonija (reta plaučių uždegimo rūšis), rinitas (nosies užgulimas arba tekėjimas iš </w:t>
      </w:r>
      <w:proofErr w:type="gramStart"/>
      <w:r w:rsidRPr="008F51E4">
        <w:rPr>
          <w:rFonts w:ascii="Times New Roman" w:eastAsia="Calibri" w:hAnsi="Times New Roman" w:cs="Times New Roman"/>
          <w:lang w:val="en-US"/>
        </w:rPr>
        <w:t>jos</w:t>
      </w:r>
      <w:proofErr w:type="gramEnd"/>
      <w:r w:rsidRPr="008F51E4">
        <w:rPr>
          <w:rFonts w:ascii="Times New Roman" w:eastAsia="Calibri" w:hAnsi="Times New Roman" w:cs="Times New Roman"/>
          <w:lang w:val="en-US"/>
        </w:rPr>
        <w:t>), daugiaformė eritema, kraujo pokyčiai, kasos arba kepen</w:t>
      </w:r>
      <w:r w:rsidRPr="008F51E4">
        <w:rPr>
          <w:rFonts w:ascii="Times New Roman" w:eastAsia="Calibri" w:hAnsi="Times New Roman" w:cs="Times New Roman"/>
        </w:rPr>
        <w:t>ų</w:t>
      </w:r>
      <w:r w:rsidRPr="008F51E4">
        <w:rPr>
          <w:rFonts w:ascii="Times New Roman" w:eastAsia="Calibri" w:hAnsi="Times New Roman" w:cs="Times New Roman"/>
          <w:lang w:val="en-US"/>
        </w:rPr>
        <w:t xml:space="preserve"> ligos.</w:t>
      </w:r>
    </w:p>
    <w:p w:rsidR="008F51E4" w:rsidRPr="008F51E4" w:rsidRDefault="008F51E4" w:rsidP="008F51E4">
      <w:pPr>
        <w:numPr>
          <w:ilvl w:val="0"/>
          <w:numId w:val="7"/>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Cukriniu debetu sergantiems pacientams gali pasireikšti hipoglikemija (labai mažas cukraus kiekis kraujyje).</w:t>
      </w:r>
    </w:p>
    <w:p w:rsidR="008F51E4" w:rsidRPr="008F51E4" w:rsidRDefault="008F51E4" w:rsidP="008F51E4">
      <w:pPr>
        <w:numPr>
          <w:ilvl w:val="0"/>
          <w:numId w:val="7"/>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Buvo gauta pranešimų apie vaskulitą (kraujagyslių uždegimas).</w:t>
      </w:r>
    </w:p>
    <w:p w:rsidR="008F51E4" w:rsidRPr="008F51E4" w:rsidRDefault="008F51E4" w:rsidP="008F51E4">
      <w:p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b/>
          <w:lang w:val="en-US"/>
        </w:rPr>
      </w:pPr>
      <w:r w:rsidRPr="008F51E4">
        <w:rPr>
          <w:rFonts w:ascii="Times New Roman" w:eastAsia="Calibri" w:hAnsi="Times New Roman" w:cs="Times New Roman"/>
          <w:b/>
          <w:lang w:val="en-US"/>
        </w:rPr>
        <w:t>Pranešimas apie šalutinį poveikį</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w:t>
      </w:r>
      <w:r w:rsidRPr="008F51E4">
        <w:rPr>
          <w:rFonts w:ascii="Times New Roman" w:eastAsia="Calibri" w:hAnsi="Times New Roman" w:cs="Times New Roman"/>
          <w:lang w:val="en-US"/>
        </w:rPr>
        <w:lastRenderedPageBreak/>
        <w:t xml:space="preserve">nemokamu telefonu 8 800 73568 arba užpildyti interneto svetainėje </w:t>
      </w:r>
      <w:hyperlink r:id="rId13" w:history="1">
        <w:r w:rsidRPr="008F51E4">
          <w:rPr>
            <w:rFonts w:ascii="Calibri" w:eastAsia="Calibri" w:hAnsi="Calibri" w:cs="Times New Roman"/>
            <w:color w:val="0000FF"/>
            <w:u w:val="single"/>
            <w:lang w:val="en-US"/>
          </w:rPr>
          <w:t>www.vvkt.lt</w:t>
        </w:r>
      </w:hyperlink>
      <w:r w:rsidRPr="008F51E4">
        <w:rPr>
          <w:rFonts w:ascii="Times New Roman" w:eastAsia="Calibri" w:hAnsi="Times New Roman" w:cs="Times New Roman"/>
          <w:lang w:val="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8F51E4">
          <w:rPr>
            <w:rFonts w:ascii="Calibri" w:eastAsia="Calibri" w:hAnsi="Calibri" w:cs="Times New Roman"/>
            <w:color w:val="0000FF"/>
            <w:u w:val="single"/>
            <w:lang w:val="en-US"/>
          </w:rPr>
          <w:t>NepageidaujamaR@vvkt.lt</w:t>
        </w:r>
      </w:hyperlink>
      <w:r w:rsidRPr="008F51E4">
        <w:rPr>
          <w:rFonts w:ascii="Times New Roman" w:eastAsia="Calibri" w:hAnsi="Times New Roman" w:cs="Times New Roman"/>
          <w:lang w:val="en-US"/>
        </w:rPr>
        <w:t xml:space="preserve"> , taip pat per Valstybinės vaistų kontrolės tarnybos prie Lietuvos Respublikos sveikatos apsaugos ministerijos interneto svetainę (adresu </w:t>
      </w:r>
      <w:hyperlink r:id="rId15" w:history="1">
        <w:r w:rsidRPr="008F51E4">
          <w:rPr>
            <w:rFonts w:ascii="Calibri" w:eastAsia="Calibri" w:hAnsi="Calibri" w:cs="Times New Roman"/>
            <w:color w:val="0000FF"/>
            <w:u w:val="single"/>
            <w:lang w:val="en-US"/>
          </w:rPr>
          <w:t>http://www.vvkt.lt</w:t>
        </w:r>
      </w:hyperlink>
      <w:r w:rsidRPr="008F51E4">
        <w:rPr>
          <w:rFonts w:ascii="Times New Roman" w:eastAsia="Calibri" w:hAnsi="Times New Roman" w:cs="Times New Roman"/>
          <w:lang w:val="en-US"/>
        </w:rPr>
        <w:t xml:space="preserve"> ). Pranešdami apie šalutinį poveikį galite mums padėti gauti daugiau informacijos apie šio vaisto saugumą.</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left="567" w:right="-2" w:hanging="567"/>
        <w:rPr>
          <w:rFonts w:ascii="Times New Roman" w:eastAsia="Calibri" w:hAnsi="Times New Roman" w:cs="Times New Roman"/>
          <w:b/>
          <w:lang w:val="en-US"/>
        </w:rPr>
      </w:pPr>
      <w:r w:rsidRPr="008F51E4">
        <w:rPr>
          <w:rFonts w:ascii="Times New Roman" w:eastAsia="Calibri" w:hAnsi="Times New Roman" w:cs="Times New Roman"/>
          <w:b/>
          <w:lang w:val="en-US"/>
        </w:rPr>
        <w:t>5.</w:t>
      </w:r>
      <w:r w:rsidRPr="008F51E4">
        <w:rPr>
          <w:rFonts w:ascii="Times New Roman" w:eastAsia="Calibri" w:hAnsi="Times New Roman" w:cs="Times New Roman"/>
          <w:b/>
          <w:lang w:val="en-US"/>
        </w:rPr>
        <w:tab/>
        <w:t>Kaip laikyti Perindopril Teva</w:t>
      </w:r>
    </w:p>
    <w:p w:rsidR="008F51E4" w:rsidRPr="008F51E4" w:rsidRDefault="008F51E4" w:rsidP="008F51E4">
      <w:pPr>
        <w:numPr>
          <w:ilvl w:val="12"/>
          <w:numId w:val="0"/>
        </w:numPr>
        <w:spacing w:after="0" w:line="240" w:lineRule="auto"/>
        <w:ind w:left="567" w:right="-2" w:hanging="567"/>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Šį vaistą laikykite vaikams nepastebimoje ir nepasiekiamoje vietoje.</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Po pirmojo tablečių talpyklės atidarymo vaistas tinkamas vartoti 100 dienų.</w:t>
      </w:r>
    </w:p>
    <w:p w:rsidR="008F51E4" w:rsidRPr="008F51E4" w:rsidRDefault="008F51E4" w:rsidP="008F51E4">
      <w:pPr>
        <w:spacing w:after="0" w:line="240" w:lineRule="auto"/>
        <w:rPr>
          <w:rFonts w:ascii="Times New Roman" w:eastAsia="Calibri" w:hAnsi="Times New Roman" w:cs="Times New Roman"/>
          <w:u w:val="single"/>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Ant kartono dėžutės ir tablečių talpyklės po „Tinka iki</w:t>
      </w:r>
      <w:proofErr w:type="gramStart"/>
      <w:r w:rsidRPr="008F51E4">
        <w:rPr>
          <w:rFonts w:ascii="Times New Roman" w:eastAsia="Calibri" w:hAnsi="Times New Roman" w:cs="Times New Roman"/>
          <w:lang w:val="en-US"/>
        </w:rPr>
        <w:t>“ nurodytam</w:t>
      </w:r>
      <w:proofErr w:type="gramEnd"/>
      <w:r w:rsidRPr="008F51E4">
        <w:rPr>
          <w:rFonts w:ascii="Times New Roman" w:eastAsia="Calibri" w:hAnsi="Times New Roman" w:cs="Times New Roman"/>
          <w:lang w:val="en-US"/>
        </w:rPr>
        <w:t xml:space="preserve"> tinkamumo laikui pasibaigus, šio vaisto vartoti negalima. Vaistas tinkamas vartoti iki paskutinės nurodyto mėnesio dienos.</w:t>
      </w:r>
    </w:p>
    <w:p w:rsidR="008F51E4" w:rsidRPr="008F51E4" w:rsidRDefault="008F51E4" w:rsidP="008F51E4">
      <w:pPr>
        <w:tabs>
          <w:tab w:val="left" w:pos="540"/>
        </w:tabs>
        <w:spacing w:after="0" w:line="240" w:lineRule="auto"/>
        <w:rPr>
          <w:rFonts w:ascii="Times New Roman" w:eastAsia="Calibri" w:hAnsi="Times New Roman" w:cs="Times New Roman"/>
          <w:lang w:val="en-US"/>
        </w:rPr>
      </w:pPr>
    </w:p>
    <w:p w:rsidR="008F51E4" w:rsidRPr="008F51E4" w:rsidRDefault="008F51E4" w:rsidP="008F51E4">
      <w:pPr>
        <w:tabs>
          <w:tab w:val="left" w:pos="540"/>
        </w:tabs>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Tablečių talpyklę laikyti sandarią, kad vaistas būtų apsaugotas nuo šviesos ir drėgmės. Šio vaisto laikymui specialių temperatūros sąlygų nereikalaujama.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Vaistų negalima išmesti į kanalizaciją arba su buitinėmis</w:t>
      </w:r>
      <w:r w:rsidRPr="008F51E4">
        <w:rPr>
          <w:rFonts w:ascii="Times New Roman" w:eastAsia="Calibri" w:hAnsi="Times New Roman" w:cs="Times New Roman"/>
          <w:color w:val="993366"/>
          <w:lang w:val="en-US"/>
        </w:rPr>
        <w:t xml:space="preserve"> </w:t>
      </w:r>
      <w:r w:rsidRPr="008F51E4">
        <w:rPr>
          <w:rFonts w:ascii="Times New Roman" w:eastAsia="Calibri" w:hAnsi="Times New Roman" w:cs="Times New Roman"/>
          <w:lang w:val="en-US"/>
        </w:rPr>
        <w:t>atliekomis. Kaip išmesti nereikalingus vaistus, klauskite vaistininko. Šios priemonės padės apsaugoti aplinką.</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numPr>
          <w:ilvl w:val="12"/>
          <w:numId w:val="0"/>
        </w:numPr>
        <w:spacing w:after="0" w:line="240" w:lineRule="auto"/>
        <w:ind w:right="-2"/>
        <w:rPr>
          <w:rFonts w:ascii="Times New Roman" w:eastAsia="Calibri" w:hAnsi="Times New Roman" w:cs="Times New Roman"/>
          <w:b/>
          <w:lang w:val="en-US"/>
        </w:rPr>
      </w:pPr>
    </w:p>
    <w:p w:rsidR="008F51E4" w:rsidRPr="008F51E4" w:rsidRDefault="008F51E4" w:rsidP="008F51E4">
      <w:pPr>
        <w:tabs>
          <w:tab w:val="left" w:pos="567"/>
        </w:tabs>
        <w:autoSpaceDE w:val="0"/>
        <w:autoSpaceDN w:val="0"/>
        <w:adjustRightInd w:val="0"/>
        <w:spacing w:after="0" w:line="240" w:lineRule="auto"/>
        <w:rPr>
          <w:rFonts w:ascii="Times New Roman" w:eastAsia="Calibri" w:hAnsi="Times New Roman" w:cs="Times New Roman"/>
          <w:b/>
          <w:color w:val="000000"/>
          <w:lang w:val="en-US"/>
        </w:rPr>
      </w:pPr>
      <w:r w:rsidRPr="008F51E4">
        <w:rPr>
          <w:rFonts w:ascii="Times New Roman" w:eastAsia="Calibri" w:hAnsi="Times New Roman" w:cs="Times New Roman"/>
          <w:b/>
          <w:lang w:val="en-US"/>
        </w:rPr>
        <w:t>6.</w:t>
      </w:r>
      <w:r w:rsidRPr="008F51E4">
        <w:rPr>
          <w:rFonts w:ascii="Times New Roman" w:eastAsia="Calibri" w:hAnsi="Times New Roman" w:cs="Times New Roman"/>
          <w:b/>
          <w:lang w:val="en-US"/>
        </w:rPr>
        <w:tab/>
      </w:r>
      <w:r w:rsidRPr="008F51E4">
        <w:rPr>
          <w:rFonts w:ascii="Times New Roman" w:eastAsia="Calibri" w:hAnsi="Times New Roman" w:cs="Times New Roman"/>
          <w:b/>
          <w:color w:val="000000"/>
          <w:lang w:val="en-US"/>
        </w:rPr>
        <w:t>Pakuotės turinys ir kita informacija</w:t>
      </w:r>
    </w:p>
    <w:p w:rsidR="008F51E4" w:rsidRPr="008F51E4" w:rsidRDefault="008F51E4" w:rsidP="008F51E4">
      <w:pPr>
        <w:numPr>
          <w:ilvl w:val="12"/>
          <w:numId w:val="0"/>
        </w:numPr>
        <w:tabs>
          <w:tab w:val="left" w:pos="540"/>
        </w:tabs>
        <w:spacing w:after="0" w:line="240" w:lineRule="auto"/>
        <w:ind w:right="-2"/>
        <w:rPr>
          <w:rFonts w:ascii="Times New Roman" w:eastAsia="Calibri" w:hAnsi="Times New Roman" w:cs="Times New Roman"/>
          <w:b/>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Perindopril Teva sudėtis</w:t>
      </w:r>
    </w:p>
    <w:p w:rsidR="008F51E4" w:rsidRPr="008F51E4" w:rsidRDefault="008F51E4" w:rsidP="008F51E4">
      <w:pPr>
        <w:autoSpaceDE w:val="0"/>
        <w:autoSpaceDN w:val="0"/>
        <w:adjustRightInd w:val="0"/>
        <w:spacing w:after="0" w:line="240" w:lineRule="auto"/>
        <w:rPr>
          <w:rFonts w:ascii="Times New Roman" w:eastAsia="Calibri" w:hAnsi="Times New Roman" w:cs="Times New Roman"/>
          <w:b/>
          <w:lang w:val="en-US"/>
        </w:rPr>
      </w:pPr>
    </w:p>
    <w:p w:rsidR="008F51E4" w:rsidRPr="008F51E4" w:rsidRDefault="008F51E4" w:rsidP="008F51E4">
      <w:pPr>
        <w:numPr>
          <w:ilvl w:val="0"/>
          <w:numId w:val="9"/>
        </w:num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Veiklioji medžiaga yra perindoprilio tozilatas. Vienoje plėvele dengtoje tabletėje yra 1,704 mg perindoprilio (atitinka 2,5 mg perindoprilio tozilato) arba 3,408 mg perindoprilio (atitinka 5 mg perindoprilio tozilato) arba 6,816 mg perindoprilio (atitinka 10 mg perindoprilio tozilato).</w:t>
      </w:r>
    </w:p>
    <w:p w:rsidR="008F51E4" w:rsidRPr="008F51E4" w:rsidRDefault="008F51E4" w:rsidP="008F51E4">
      <w:pPr>
        <w:numPr>
          <w:ilvl w:val="0"/>
          <w:numId w:val="9"/>
        </w:numPr>
        <w:autoSpaceDE w:val="0"/>
        <w:autoSpaceDN w:val="0"/>
        <w:adjustRightInd w:val="0"/>
        <w:spacing w:after="0" w:line="240" w:lineRule="auto"/>
        <w:contextualSpacing/>
        <w:rPr>
          <w:rFonts w:ascii="Times New Roman" w:eastAsia="Calibri" w:hAnsi="Times New Roman" w:cs="Times New Roman"/>
          <w:lang w:eastAsia="sl-SI"/>
        </w:rPr>
      </w:pPr>
      <w:r w:rsidRPr="008F51E4">
        <w:rPr>
          <w:rFonts w:ascii="Times New Roman" w:eastAsia="Calibri" w:hAnsi="Times New Roman" w:cs="Times New Roman"/>
          <w:noProof/>
          <w:lang w:eastAsia="fr-FR"/>
        </w:rPr>
        <w:t xml:space="preserve">Pagalbinės medžiagos: laktozė monohidratas, </w:t>
      </w:r>
      <w:r w:rsidRPr="008F51E4">
        <w:rPr>
          <w:rFonts w:ascii="Times New Roman" w:eastAsia="Calibri" w:hAnsi="Times New Roman" w:cs="Times New Roman"/>
          <w:lang w:eastAsia="fr-FR"/>
        </w:rPr>
        <w:t xml:space="preserve">kukurūzų krakmolas, </w:t>
      </w:r>
      <w:r w:rsidRPr="008F51E4">
        <w:rPr>
          <w:rFonts w:ascii="Times New Roman" w:eastAsia="Calibri" w:hAnsi="Times New Roman" w:cs="Times New Roman"/>
          <w:lang w:eastAsia="lt-LT"/>
        </w:rPr>
        <w:t>natrio-vandenilio karbonatas,</w:t>
      </w:r>
      <w:r w:rsidRPr="008F51E4">
        <w:rPr>
          <w:rFonts w:ascii="Times New Roman" w:eastAsia="Calibri" w:hAnsi="Times New Roman" w:cs="Times New Roman"/>
          <w:lang w:eastAsia="sl-SI"/>
        </w:rPr>
        <w:t xml:space="preserve"> pregelifikuotas krakmolas, povidonas K30, </w:t>
      </w:r>
      <w:r w:rsidRPr="008F51E4">
        <w:rPr>
          <w:rFonts w:ascii="Times New Roman" w:eastAsia="Calibri" w:hAnsi="Times New Roman" w:cs="Times New Roman"/>
          <w:noProof/>
          <w:lang w:eastAsia="fr-FR"/>
        </w:rPr>
        <w:t>magnio stearatas, iš dalies hidrolizuotas p</w:t>
      </w:r>
      <w:r w:rsidRPr="008F51E4">
        <w:rPr>
          <w:rFonts w:ascii="Times New Roman" w:eastAsia="Calibri" w:hAnsi="Times New Roman" w:cs="Times New Roman"/>
          <w:lang w:eastAsia="sl-SI"/>
        </w:rPr>
        <w:t>olivinilo alkoholis, titano dioksidas E171, makrogolis 3350, talkas, 5 mg ir 10 mg tabletėse -</w:t>
      </w:r>
      <w:r w:rsidRPr="008F51E4">
        <w:rPr>
          <w:rFonts w:ascii="Times New Roman" w:eastAsia="Calibri" w:hAnsi="Times New Roman" w:cs="Times New Roman"/>
          <w:noProof/>
          <w:lang w:eastAsia="fr-FR"/>
        </w:rPr>
        <w:t xml:space="preserve"> i</w:t>
      </w:r>
      <w:r w:rsidRPr="008F51E4">
        <w:rPr>
          <w:rFonts w:ascii="Times New Roman" w:eastAsia="Calibri" w:hAnsi="Times New Roman" w:cs="Times New Roman"/>
          <w:lang w:eastAsia="sl-SI"/>
        </w:rPr>
        <w:t>ndigokarminas E132, briliantinis mėlynasis FCF E133, geltonasis geležies oksidas E172 ir chinolino geltonasis E104.</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Perindopril Teva išvaizda ir kiekis pakuotėje</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2,5 mg plėvele dengtos tabletės yra baltos, apvalios abipus išgaubtos, apytikriai 5 mm diametro, vienoje tabletės pusėje yra įspaudas „T“ , kita pusė lygi.</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Perindopril Teva 5 mg plėvele dengtos tabletės yra šviesiai žalios, kapsulės formos abipus išgaubtos, apytikriai 4 mm pločio ir 8 mm ilgio, vienoje tabletės pusėje yra įspaudas „T“ , kita pusė lygi su laužimo vagele abiejuose kraštuose.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Perindopril Teva 10 mg plėvele dengtos tabletės yra žalios, apvalios, abipus išgaubtos apytikriai 8 mm diametro, vienoje tabletės pusėje yra įspaudas „10“, kitoje „T“.</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5 mg:</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Tiekiamos tablečių talpyklės po 10, 30, 60, 90, 90 (3x30</w:t>
      </w:r>
      <w:r w:rsidRPr="008F51E4">
        <w:rPr>
          <w:rFonts w:ascii="Times New Roman" w:eastAsia="Calibri" w:hAnsi="Times New Roman" w:cs="Times New Roman"/>
          <w:noProof/>
          <w:lang w:val="en-US" w:eastAsia="fr-FR"/>
        </w:rPr>
        <w:t>),</w:t>
      </w:r>
      <w:r w:rsidRPr="008F51E4">
        <w:rPr>
          <w:rFonts w:ascii="Times New Roman" w:eastAsia="Calibri" w:hAnsi="Times New Roman" w:cs="Times New Roman"/>
          <w:lang w:val="en-US"/>
        </w:rPr>
        <w:t xml:space="preserve"> 100</w:t>
      </w:r>
      <w:r w:rsidRPr="008F51E4">
        <w:rPr>
          <w:rFonts w:ascii="Times New Roman" w:eastAsia="Calibri" w:hAnsi="Times New Roman" w:cs="Times New Roman"/>
          <w:noProof/>
          <w:lang w:val="en-US" w:eastAsia="fr-FR"/>
        </w:rPr>
        <w:t xml:space="preserve"> arba 120 (2x60)</w:t>
      </w:r>
      <w:r w:rsidRPr="008F51E4">
        <w:rPr>
          <w:rFonts w:ascii="Times New Roman" w:eastAsia="Calibri" w:hAnsi="Times New Roman" w:cs="Times New Roman"/>
          <w:lang w:val="en-US"/>
        </w:rPr>
        <w:t xml:space="preserve"> plėvele dengtų tablečių.</w:t>
      </w:r>
    </w:p>
    <w:p w:rsidR="008F51E4" w:rsidRPr="008F51E4" w:rsidRDefault="008F51E4" w:rsidP="008F51E4">
      <w:pPr>
        <w:spacing w:after="0" w:line="240" w:lineRule="auto"/>
        <w:ind w:left="567" w:hanging="567"/>
        <w:rPr>
          <w:rFonts w:ascii="Times New Roman" w:eastAsia="Calibri" w:hAnsi="Times New Roman" w:cs="Times New Roman"/>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mg ir 10 mg:</w:t>
      </w: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lang w:val="en-US"/>
        </w:rPr>
        <w:t>Tiekiamos tablečių talpyklės po 30, 60, 90, 90 (3x30</w:t>
      </w:r>
      <w:r w:rsidRPr="008F51E4">
        <w:rPr>
          <w:rFonts w:ascii="Times New Roman" w:eastAsia="Calibri" w:hAnsi="Times New Roman" w:cs="Times New Roman"/>
          <w:noProof/>
          <w:lang w:val="en-US" w:eastAsia="fr-FR"/>
        </w:rPr>
        <w:t>)</w:t>
      </w:r>
      <w:proofErr w:type="gramStart"/>
      <w:r w:rsidRPr="008F51E4">
        <w:rPr>
          <w:rFonts w:ascii="Times New Roman" w:eastAsia="Calibri" w:hAnsi="Times New Roman" w:cs="Times New Roman"/>
          <w:noProof/>
          <w:lang w:val="en-US" w:eastAsia="fr-FR"/>
        </w:rPr>
        <w:t>,</w:t>
      </w:r>
      <w:r w:rsidRPr="008F51E4">
        <w:rPr>
          <w:rFonts w:ascii="Times New Roman" w:eastAsia="Calibri" w:hAnsi="Times New Roman" w:cs="Times New Roman"/>
          <w:lang w:val="en-US"/>
        </w:rPr>
        <w:t>100</w:t>
      </w:r>
      <w:proofErr w:type="gramEnd"/>
      <w:r w:rsidRPr="008F51E4">
        <w:rPr>
          <w:rFonts w:ascii="Times New Roman" w:eastAsia="Calibri" w:hAnsi="Times New Roman" w:cs="Times New Roman"/>
          <w:lang w:val="en-US"/>
        </w:rPr>
        <w:t xml:space="preserve"> </w:t>
      </w:r>
      <w:r w:rsidRPr="008F51E4">
        <w:rPr>
          <w:rFonts w:ascii="Times New Roman" w:eastAsia="Calibri" w:hAnsi="Times New Roman" w:cs="Times New Roman"/>
          <w:noProof/>
          <w:lang w:val="en-US" w:eastAsia="fr-FR"/>
        </w:rPr>
        <w:t xml:space="preserve">arba 120 (2x60)  </w:t>
      </w:r>
      <w:r w:rsidRPr="008F51E4">
        <w:rPr>
          <w:rFonts w:ascii="Times New Roman" w:eastAsia="Calibri" w:hAnsi="Times New Roman" w:cs="Times New Roman"/>
          <w:lang w:val="en-US"/>
        </w:rPr>
        <w:t>plėvele dengtų tablečių.</w:t>
      </w:r>
    </w:p>
    <w:p w:rsidR="008F51E4" w:rsidRPr="008F51E4" w:rsidRDefault="008F51E4" w:rsidP="008F51E4">
      <w:pPr>
        <w:spacing w:after="0" w:line="240" w:lineRule="auto"/>
        <w:ind w:left="567" w:hanging="567"/>
        <w:rPr>
          <w:rFonts w:ascii="Times New Roman" w:eastAsia="Calibri" w:hAnsi="Times New Roman" w:cs="Times New Roman"/>
          <w:b/>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r w:rsidRPr="008F51E4">
        <w:rPr>
          <w:rFonts w:ascii="Times New Roman" w:eastAsia="Calibri" w:hAnsi="Times New Roman" w:cs="Times New Roman"/>
          <w:b/>
          <w:lang w:val="en-US"/>
        </w:rPr>
        <w:t>Registruotojas ir gamintojas</w:t>
      </w:r>
    </w:p>
    <w:p w:rsidR="008F51E4" w:rsidRPr="008F51E4" w:rsidRDefault="008F51E4" w:rsidP="008F51E4">
      <w:pPr>
        <w:spacing w:after="0" w:line="240" w:lineRule="auto"/>
        <w:ind w:left="567" w:hanging="567"/>
        <w:rPr>
          <w:rFonts w:ascii="Times New Roman" w:eastAsia="Calibri" w:hAnsi="Times New Roman" w:cs="Times New Roman"/>
          <w:b/>
          <w:lang w:val="en-US"/>
        </w:rPr>
      </w:pPr>
    </w:p>
    <w:p w:rsidR="008F51E4" w:rsidRPr="008F51E4" w:rsidRDefault="008F51E4" w:rsidP="008F51E4">
      <w:pPr>
        <w:spacing w:after="0" w:line="240" w:lineRule="auto"/>
        <w:rPr>
          <w:rFonts w:ascii="Times New Roman" w:eastAsia="Calibri" w:hAnsi="Times New Roman" w:cs="Times New Roman"/>
          <w:i/>
          <w:lang w:val="en-US"/>
        </w:rPr>
      </w:pPr>
      <w:r w:rsidRPr="008F51E4">
        <w:rPr>
          <w:rFonts w:ascii="Times New Roman" w:eastAsia="Calibri" w:hAnsi="Times New Roman" w:cs="Times New Roman"/>
          <w:i/>
          <w:lang w:val="en-US"/>
        </w:rPr>
        <w:t>Registruotojas</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r w:rsidRPr="008F51E4" w:rsidDel="00F43943">
        <w:rPr>
          <w:rFonts w:ascii="Times New Roman" w:eastAsia="Calibri" w:hAnsi="Times New Roman" w:cs="Times New Roman"/>
          <w:lang w:val="en-US"/>
        </w:rPr>
        <w:t xml:space="preserve">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spacing w:after="0" w:line="240" w:lineRule="auto"/>
        <w:ind w:left="567" w:hanging="567"/>
        <w:rPr>
          <w:rFonts w:ascii="Times New Roman" w:eastAsia="Calibri" w:hAnsi="Times New Roman" w:cs="Times New Roman"/>
          <w:b/>
          <w:lang w:val="en-US"/>
        </w:rPr>
      </w:pPr>
    </w:p>
    <w:p w:rsidR="008F51E4" w:rsidRPr="008F51E4" w:rsidRDefault="008F51E4" w:rsidP="008F51E4">
      <w:pPr>
        <w:spacing w:after="0" w:line="240" w:lineRule="auto"/>
        <w:ind w:left="567" w:hanging="567"/>
        <w:rPr>
          <w:rFonts w:ascii="Times New Roman" w:eastAsia="Calibri" w:hAnsi="Times New Roman" w:cs="Times New Roman"/>
          <w:i/>
          <w:lang w:val="en-US"/>
        </w:rPr>
      </w:pPr>
      <w:r w:rsidRPr="008F51E4">
        <w:rPr>
          <w:rFonts w:ascii="Times New Roman" w:eastAsia="Calibri" w:hAnsi="Times New Roman" w:cs="Times New Roman"/>
          <w:i/>
          <w:lang w:val="en-US"/>
        </w:rPr>
        <w:t>Gamintojai</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Pharmaceutical Works Private Limited Company</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Pallagi út 13</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4042 Debrecen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Vengrija</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arba</w:t>
      </w:r>
      <w:proofErr w:type="gramEnd"/>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UK Ltd</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Brampton Road, Hampden Park, Eastbourne, East Sussex</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BN22 9AG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Jungtinė Karalystė</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arba</w:t>
      </w:r>
      <w:proofErr w:type="gramEnd"/>
    </w:p>
    <w:p w:rsidR="008F51E4" w:rsidRPr="008F51E4" w:rsidRDefault="008F51E4" w:rsidP="008F51E4">
      <w:pPr>
        <w:autoSpaceDE w:val="0"/>
        <w:autoSpaceDN w:val="0"/>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Pharmachemie B.V.</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Swensweg 5</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2031 GA Haarlem</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Nyderlandai</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w:t>
      </w:r>
    </w:p>
    <w:p w:rsidR="008F51E4" w:rsidRPr="008F51E4" w:rsidRDefault="008F51E4" w:rsidP="008F51E4">
      <w:pPr>
        <w:autoSpaceDE w:val="0"/>
        <w:autoSpaceDN w:val="0"/>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arba</w:t>
      </w:r>
      <w:proofErr w:type="gramEnd"/>
    </w:p>
    <w:p w:rsidR="008F51E4" w:rsidRPr="008F51E4" w:rsidRDefault="008F51E4" w:rsidP="008F51E4">
      <w:pPr>
        <w:autoSpaceDE w:val="0"/>
        <w:autoSpaceDN w:val="0"/>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Teva Operations Sp. z.o.o</w:t>
      </w:r>
    </w:p>
    <w:p w:rsidR="008F51E4" w:rsidRPr="008F51E4" w:rsidRDefault="008F51E4" w:rsidP="008F51E4">
      <w:pPr>
        <w:spacing w:after="0" w:line="240" w:lineRule="auto"/>
        <w:rPr>
          <w:rFonts w:ascii="Times New Roman" w:eastAsia="Calibri" w:hAnsi="Times New Roman" w:cs="Times New Roman"/>
          <w:lang w:val="en-US"/>
        </w:rPr>
      </w:pPr>
      <w:proofErr w:type="gramStart"/>
      <w:r w:rsidRPr="008F51E4">
        <w:rPr>
          <w:rFonts w:ascii="Times New Roman" w:eastAsia="Calibri" w:hAnsi="Times New Roman" w:cs="Times New Roman"/>
          <w:lang w:val="en-US"/>
        </w:rPr>
        <w:t>ul</w:t>
      </w:r>
      <w:proofErr w:type="gramEnd"/>
      <w:r w:rsidRPr="008F51E4">
        <w:rPr>
          <w:rFonts w:ascii="Times New Roman" w:eastAsia="Calibri" w:hAnsi="Times New Roman" w:cs="Times New Roman"/>
          <w:lang w:val="en-US"/>
        </w:rPr>
        <w:t>. Mogilska 80</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31-546, Krakow </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Lenkija</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Jeigu apie šį vaistą norite sužinoti daugiau, kreipkitės į vietinį registruotojo atstovą.</w:t>
      </w:r>
    </w:p>
    <w:p w:rsidR="008F51E4" w:rsidRPr="008F51E4" w:rsidRDefault="008F51E4" w:rsidP="008F51E4">
      <w:pPr>
        <w:numPr>
          <w:ilvl w:val="12"/>
          <w:numId w:val="0"/>
        </w:numPr>
        <w:spacing w:after="0" w:line="240" w:lineRule="auto"/>
        <w:ind w:right="-2"/>
        <w:outlineLvl w:val="0"/>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UAB „Sicor Biotech“</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Molėtų pl. 5,</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LT-08409 Vilnius, Lietuva</w:t>
      </w: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Tel.: +370 5 266 02 03</w:t>
      </w:r>
    </w:p>
    <w:p w:rsidR="008F51E4" w:rsidRPr="008F51E4" w:rsidRDefault="008F51E4" w:rsidP="008F51E4">
      <w:pPr>
        <w:numPr>
          <w:ilvl w:val="12"/>
          <w:numId w:val="0"/>
        </w:numPr>
        <w:spacing w:after="0" w:line="240" w:lineRule="auto"/>
        <w:ind w:right="-2"/>
        <w:rPr>
          <w:rFonts w:ascii="Times New Roman" w:eastAsia="Calibri" w:hAnsi="Times New Roman" w:cs="Times New Roman"/>
          <w:b/>
          <w:lang w:val="en-US"/>
        </w:rPr>
      </w:pPr>
    </w:p>
    <w:p w:rsidR="008F51E4" w:rsidRPr="008F51E4" w:rsidRDefault="008F51E4" w:rsidP="008F51E4">
      <w:pPr>
        <w:numPr>
          <w:ilvl w:val="12"/>
          <w:numId w:val="0"/>
        </w:numPr>
        <w:spacing w:after="0" w:line="240" w:lineRule="auto"/>
        <w:ind w:right="-2"/>
        <w:outlineLvl w:val="0"/>
        <w:rPr>
          <w:rFonts w:ascii="Times New Roman" w:eastAsia="Calibri" w:hAnsi="Times New Roman" w:cs="Times New Roman"/>
          <w:lang w:val="en-US"/>
        </w:rPr>
      </w:pPr>
      <w:r w:rsidRPr="008F51E4">
        <w:rPr>
          <w:rFonts w:ascii="Times New Roman" w:eastAsia="Calibri" w:hAnsi="Times New Roman" w:cs="Times New Roman"/>
          <w:b/>
          <w:lang w:val="en-US"/>
        </w:rPr>
        <w:t>Šis vaistas EEE valstybėse narėse registruotas tokiais pavadinimais</w:t>
      </w:r>
      <w:r w:rsidRPr="008F51E4">
        <w:rPr>
          <w:rFonts w:ascii="Times New Roman" w:eastAsia="Calibri" w:hAnsi="Times New Roman" w:cs="Times New Roman"/>
          <w:lang w:val="en-US"/>
        </w:rPr>
        <w:t>:</w:t>
      </w:r>
      <w:r w:rsidRPr="008F51E4">
        <w:rPr>
          <w:rFonts w:ascii="Times New Roman" w:eastAsia="Calibri" w:hAnsi="Times New Roman" w:cs="Times New Roman"/>
          <w:b/>
          <w:lang w:val="en-US"/>
        </w:rPr>
        <w:t xml:space="preserve"> </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Airija:</w:t>
      </w:r>
      <w:r w:rsidRPr="008F51E4">
        <w:rPr>
          <w:rFonts w:ascii="Times New Roman" w:eastAsia="Calibri" w:hAnsi="Times New Roman" w:cs="Times New Roman"/>
          <w:lang w:val="en-US"/>
        </w:rPr>
        <w:tab/>
        <w:t>Perindopril Tosilate Teva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Bulgarija:</w:t>
      </w:r>
      <w:r w:rsidRPr="008F51E4">
        <w:rPr>
          <w:rFonts w:ascii="Times New Roman" w:eastAsia="Calibri" w:hAnsi="Times New Roman" w:cs="Times New Roman"/>
          <w:lang w:val="en-US"/>
        </w:rPr>
        <w:tab/>
        <w:t>Zaprinel</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Estija:</w:t>
      </w:r>
      <w:r w:rsidRPr="008F51E4">
        <w:rPr>
          <w:rFonts w:ascii="Times New Roman" w:eastAsia="Calibri" w:hAnsi="Times New Roman" w:cs="Times New Roman"/>
          <w:lang w:val="en-US"/>
        </w:rPr>
        <w:tab/>
      </w:r>
      <w:r w:rsidRPr="008F51E4">
        <w:rPr>
          <w:rFonts w:ascii="Times New Roman" w:eastAsia="Calibri" w:hAnsi="Times New Roman" w:cs="Times New Roman"/>
          <w:lang w:val="en-US"/>
        </w:rPr>
        <w:tab/>
        <w:t>Perindopril Teva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Graikija:</w:t>
      </w:r>
      <w:r w:rsidRPr="008F51E4">
        <w:rPr>
          <w:rFonts w:ascii="Times New Roman" w:eastAsia="Calibri" w:hAnsi="Times New Roman" w:cs="Times New Roman"/>
          <w:lang w:val="en-US"/>
        </w:rPr>
        <w:tab/>
        <w:t>Perindopril Teva Pharma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Italija:</w:t>
      </w:r>
      <w:r w:rsidRPr="008F51E4">
        <w:rPr>
          <w:rFonts w:ascii="Times New Roman" w:eastAsia="Calibri" w:hAnsi="Times New Roman" w:cs="Times New Roman"/>
          <w:lang w:val="en-US"/>
        </w:rPr>
        <w:tab/>
        <w:t>Perindopril Teva Italia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lastRenderedPageBreak/>
        <w:t>Latvija:</w:t>
      </w:r>
      <w:r w:rsidRPr="008F51E4">
        <w:rPr>
          <w:rFonts w:ascii="Times New Roman" w:eastAsia="Calibri" w:hAnsi="Times New Roman" w:cs="Times New Roman"/>
          <w:lang w:val="en-US"/>
        </w:rPr>
        <w:tab/>
        <w:t>Perindopril Teva</w:t>
      </w:r>
    </w:p>
    <w:p w:rsidR="00B26EE3" w:rsidRDefault="008F51E4" w:rsidP="00B26EE3">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Lenkija:</w:t>
      </w:r>
      <w:r w:rsidRPr="008F51E4">
        <w:rPr>
          <w:rFonts w:ascii="Times New Roman" w:eastAsia="Calibri" w:hAnsi="Times New Roman" w:cs="Times New Roman"/>
          <w:lang w:val="en-US"/>
        </w:rPr>
        <w:tab/>
      </w:r>
      <w:r w:rsidR="00B26EE3" w:rsidRPr="00B26EE3">
        <w:rPr>
          <w:rFonts w:ascii="Times New Roman" w:eastAsia="Calibri" w:hAnsi="Times New Roman" w:cs="Times New Roman"/>
          <w:lang w:val="en-US"/>
        </w:rPr>
        <w:t>Perindopril Teva</w:t>
      </w:r>
    </w:p>
    <w:p w:rsidR="008F51E4" w:rsidRPr="008F51E4" w:rsidRDefault="008F51E4" w:rsidP="00B26EE3">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Lietuva:</w:t>
      </w:r>
      <w:r w:rsidRPr="008F51E4">
        <w:rPr>
          <w:rFonts w:ascii="Times New Roman" w:eastAsia="Calibri" w:hAnsi="Times New Roman" w:cs="Times New Roman"/>
          <w:lang w:val="en-US"/>
        </w:rPr>
        <w:tab/>
        <w:t>Perindopril Teva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Nyderlandai:</w:t>
      </w:r>
      <w:r w:rsidRPr="008F51E4">
        <w:rPr>
          <w:rFonts w:ascii="Times New Roman" w:eastAsia="Calibri" w:hAnsi="Times New Roman" w:cs="Times New Roman"/>
          <w:lang w:val="en-US"/>
        </w:rPr>
        <w:tab/>
        <w:t>Perindopril tosilaat 2.5mg/5mg/10mg Teva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 xml:space="preserve">Portugalija: </w:t>
      </w:r>
      <w:r w:rsidRPr="008F51E4">
        <w:rPr>
          <w:rFonts w:ascii="Times New Roman" w:eastAsia="Calibri" w:hAnsi="Times New Roman" w:cs="Times New Roman"/>
          <w:lang w:val="en-US"/>
        </w:rPr>
        <w:tab/>
        <w:t>Perindopril Rytulop</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 xml:space="preserve">Prancūzija: </w:t>
      </w:r>
      <w:r w:rsidRPr="008F51E4">
        <w:rPr>
          <w:rFonts w:ascii="Times New Roman" w:eastAsia="Calibri" w:hAnsi="Times New Roman" w:cs="Times New Roman"/>
          <w:lang w:val="en-US"/>
        </w:rPr>
        <w:tab/>
        <w:t>Perindopril Tosilate Teva</w:t>
      </w:r>
    </w:p>
    <w:p w:rsidR="008F51E4" w:rsidRPr="008F51E4" w:rsidRDefault="008F51E4" w:rsidP="008F51E4">
      <w:pPr>
        <w:tabs>
          <w:tab w:val="left" w:pos="567"/>
        </w:tabs>
        <w:spacing w:after="0" w:line="260" w:lineRule="exact"/>
        <w:rPr>
          <w:rFonts w:ascii="Times New Roman" w:eastAsia="Calibri" w:hAnsi="Times New Roman" w:cs="Times New Roman"/>
          <w:lang w:val="en-US"/>
        </w:rPr>
      </w:pPr>
      <w:r w:rsidRPr="008F51E4">
        <w:rPr>
          <w:rFonts w:ascii="Times New Roman" w:eastAsia="Calibri" w:hAnsi="Times New Roman" w:cs="Times New Roman"/>
          <w:lang w:val="en-US"/>
        </w:rPr>
        <w:t>Rumunija:</w:t>
      </w:r>
      <w:r w:rsidRPr="008F51E4">
        <w:rPr>
          <w:rFonts w:ascii="Times New Roman" w:eastAsia="Calibri" w:hAnsi="Times New Roman" w:cs="Times New Roman"/>
          <w:lang w:val="en-US"/>
        </w:rPr>
        <w:tab/>
        <w:t>Perindopril tosilat Teva</w:t>
      </w:r>
    </w:p>
    <w:p w:rsidR="008F51E4" w:rsidRPr="008F51E4" w:rsidRDefault="008F51E4" w:rsidP="008F51E4">
      <w:pPr>
        <w:numPr>
          <w:ilvl w:val="12"/>
          <w:numId w:val="0"/>
        </w:numPr>
        <w:spacing w:after="0" w:line="240" w:lineRule="auto"/>
        <w:ind w:right="-2"/>
        <w:rPr>
          <w:rFonts w:ascii="Times New Roman" w:eastAsia="Calibri" w:hAnsi="Times New Roman" w:cs="Times New Roman"/>
          <w:lang w:val="en-US"/>
        </w:rPr>
      </w:pPr>
      <w:r w:rsidRPr="008F51E4">
        <w:rPr>
          <w:rFonts w:ascii="Times New Roman" w:eastAsia="Calibri" w:hAnsi="Times New Roman" w:cs="Times New Roman"/>
          <w:lang w:val="en-US"/>
        </w:rPr>
        <w:t>Slovėnija:</w:t>
      </w:r>
      <w:r w:rsidRPr="008F51E4">
        <w:rPr>
          <w:rFonts w:ascii="Times New Roman" w:eastAsia="Calibri" w:hAnsi="Times New Roman" w:cs="Times New Roman"/>
          <w:lang w:val="en-US"/>
        </w:rPr>
        <w:tab/>
        <w:t>Perivol 2</w:t>
      </w:r>
      <w:proofErr w:type="gramStart"/>
      <w:r w:rsidRPr="008F51E4">
        <w:rPr>
          <w:rFonts w:ascii="Times New Roman" w:eastAsia="Calibri" w:hAnsi="Times New Roman" w:cs="Times New Roman"/>
          <w:lang w:val="en-US"/>
        </w:rPr>
        <w:t>,5</w:t>
      </w:r>
      <w:proofErr w:type="gramEnd"/>
      <w:r w:rsidRPr="008F51E4">
        <w:rPr>
          <w:rFonts w:ascii="Times New Roman" w:eastAsia="Calibri" w:hAnsi="Times New Roman" w:cs="Times New Roman"/>
          <w:lang w:val="en-US"/>
        </w:rPr>
        <w:t xml:space="preserve"> mg filmsko obložene tablete </w:t>
      </w:r>
    </w:p>
    <w:p w:rsidR="008F51E4" w:rsidRPr="008F51E4" w:rsidRDefault="008F51E4" w:rsidP="008F51E4">
      <w:pPr>
        <w:numPr>
          <w:ilvl w:val="12"/>
          <w:numId w:val="0"/>
        </w:numPr>
        <w:spacing w:after="0" w:line="240" w:lineRule="auto"/>
        <w:ind w:left="873" w:right="-2" w:firstLine="403"/>
        <w:rPr>
          <w:rFonts w:ascii="Times New Roman" w:eastAsia="Calibri" w:hAnsi="Times New Roman" w:cs="Times New Roman"/>
          <w:color w:val="000000"/>
          <w:lang w:val="en-US"/>
        </w:rPr>
      </w:pPr>
      <w:r w:rsidRPr="008F51E4">
        <w:rPr>
          <w:rFonts w:ascii="Times New Roman" w:eastAsia="Calibri" w:hAnsi="Times New Roman" w:cs="Times New Roman"/>
          <w:color w:val="000000"/>
          <w:lang w:val="en-US"/>
        </w:rPr>
        <w:t>Perivol 5 mg filmsko obložene tablete</w:t>
      </w:r>
    </w:p>
    <w:p w:rsidR="008F51E4" w:rsidRPr="008F51E4" w:rsidRDefault="008F51E4" w:rsidP="008F51E4">
      <w:pPr>
        <w:numPr>
          <w:ilvl w:val="12"/>
          <w:numId w:val="0"/>
        </w:numPr>
        <w:spacing w:after="0" w:line="240" w:lineRule="auto"/>
        <w:ind w:left="873" w:right="-2" w:firstLine="403"/>
        <w:rPr>
          <w:rFonts w:ascii="Times New Roman" w:eastAsia="Calibri" w:hAnsi="Times New Roman" w:cs="Times New Roman"/>
          <w:lang w:val="en-US"/>
        </w:rPr>
      </w:pPr>
      <w:r w:rsidRPr="008F51E4">
        <w:rPr>
          <w:rFonts w:ascii="Times New Roman" w:eastAsia="Calibri" w:hAnsi="Times New Roman" w:cs="Times New Roman"/>
          <w:color w:val="000000"/>
          <w:lang w:val="en-US"/>
        </w:rPr>
        <w:t>Perivol 10 mg filmsko obložene tablete</w:t>
      </w:r>
    </w:p>
    <w:p w:rsidR="008F51E4" w:rsidRPr="008F51E4" w:rsidRDefault="008F51E4" w:rsidP="008F51E4">
      <w:pPr>
        <w:numPr>
          <w:ilvl w:val="12"/>
          <w:numId w:val="0"/>
        </w:numPr>
        <w:spacing w:after="0" w:line="240" w:lineRule="auto"/>
        <w:ind w:right="-2"/>
        <w:outlineLvl w:val="0"/>
        <w:rPr>
          <w:rFonts w:ascii="Times New Roman" w:eastAsia="Calibri" w:hAnsi="Times New Roman" w:cs="Times New Roman"/>
          <w:lang w:val="en-US"/>
        </w:rPr>
      </w:pPr>
      <w:r w:rsidRPr="008F51E4">
        <w:rPr>
          <w:rFonts w:ascii="Times New Roman" w:eastAsia="Calibri" w:hAnsi="Times New Roman" w:cs="Times New Roman"/>
          <w:lang w:val="en-US"/>
        </w:rPr>
        <w:t>Vengrija:</w:t>
      </w:r>
      <w:r w:rsidRPr="008F51E4">
        <w:rPr>
          <w:rFonts w:ascii="Times New Roman" w:eastAsia="Calibri" w:hAnsi="Times New Roman" w:cs="Times New Roman"/>
          <w:lang w:val="en-US"/>
        </w:rPr>
        <w:tab/>
        <w:t>Perindopril-tozilát Teva</w:t>
      </w:r>
    </w:p>
    <w:p w:rsidR="008F51E4" w:rsidRPr="008F51E4" w:rsidRDefault="008F51E4" w:rsidP="008F51E4">
      <w:pPr>
        <w:spacing w:after="0" w:line="240" w:lineRule="auto"/>
        <w:ind w:left="567" w:hanging="567"/>
        <w:rPr>
          <w:rFonts w:ascii="Times New Roman" w:eastAsia="Calibri" w:hAnsi="Times New Roman" w:cs="Times New Roman"/>
          <w:b/>
          <w:lang w:val="en-US"/>
        </w:rPr>
      </w:pPr>
    </w:p>
    <w:p w:rsidR="008F51E4" w:rsidRPr="008F51E4" w:rsidRDefault="008F51E4" w:rsidP="008F51E4">
      <w:pPr>
        <w:spacing w:after="0" w:line="240" w:lineRule="auto"/>
        <w:ind w:left="567" w:hanging="567"/>
        <w:rPr>
          <w:rFonts w:ascii="Times New Roman" w:eastAsia="Calibri" w:hAnsi="Times New Roman" w:cs="Times New Roman"/>
          <w:b/>
          <w:lang w:val="en-US"/>
        </w:rPr>
      </w:pPr>
    </w:p>
    <w:p w:rsidR="008F51E4" w:rsidRPr="008F51E4" w:rsidRDefault="008F51E4" w:rsidP="008F51E4">
      <w:pPr>
        <w:spacing w:after="0" w:line="240" w:lineRule="auto"/>
        <w:ind w:left="567" w:hanging="567"/>
        <w:rPr>
          <w:rFonts w:ascii="Times New Roman" w:eastAsia="Calibri" w:hAnsi="Times New Roman" w:cs="Times New Roman"/>
          <w:lang w:val="en-US"/>
        </w:rPr>
      </w:pPr>
      <w:r w:rsidRPr="008F51E4">
        <w:rPr>
          <w:rFonts w:ascii="Times New Roman" w:eastAsia="Calibri" w:hAnsi="Times New Roman" w:cs="Times New Roman"/>
          <w:b/>
          <w:lang w:val="en-US"/>
        </w:rPr>
        <w:t>Šis pakuotės lapelis paskutinį kartą peržiūrėtas</w:t>
      </w:r>
      <w:r w:rsidR="00302E8B">
        <w:rPr>
          <w:rFonts w:ascii="Times New Roman" w:eastAsia="Calibri" w:hAnsi="Times New Roman" w:cs="Times New Roman"/>
          <w:b/>
          <w:lang w:val="en-US"/>
        </w:rPr>
        <w:t xml:space="preserve"> 2018-02-15</w:t>
      </w:r>
      <w:r w:rsidRPr="008F51E4">
        <w:rPr>
          <w:rFonts w:ascii="Times New Roman" w:eastAsia="Calibri" w:hAnsi="Times New Roman" w:cs="Times New Roman"/>
          <w:b/>
          <w:lang w:val="en-US"/>
        </w:rPr>
        <w:t>.</w:t>
      </w: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p>
    <w:p w:rsidR="008F51E4" w:rsidRPr="008F51E4" w:rsidRDefault="008F51E4" w:rsidP="008F51E4">
      <w:pPr>
        <w:spacing w:after="0" w:line="240" w:lineRule="auto"/>
        <w:rPr>
          <w:rFonts w:ascii="Times New Roman" w:eastAsia="Calibri" w:hAnsi="Times New Roman" w:cs="Times New Roman"/>
          <w:lang w:val="en-US"/>
        </w:rPr>
      </w:pPr>
      <w:r w:rsidRPr="008F51E4">
        <w:rPr>
          <w:rFonts w:ascii="Times New Roman" w:eastAsia="Calibri" w:hAnsi="Times New Roman" w:cs="Times New Roman"/>
          <w:lang w:val="en-US"/>
        </w:rPr>
        <w:t xml:space="preserve">Išsami informacija apie šį vaistą pateikiama Valstybinės vaistų kontrolės tarnybos prie Lietuvos Respublikos sveikatos apsaugos ministerijos tinklalapyje </w:t>
      </w:r>
      <w:hyperlink r:id="rId16" w:history="1">
        <w:r w:rsidRPr="008F51E4">
          <w:rPr>
            <w:rFonts w:ascii="Times New Roman" w:eastAsia="Calibri" w:hAnsi="Times New Roman" w:cs="Times New Roman"/>
            <w:color w:val="0000FF"/>
            <w:u w:val="single"/>
          </w:rPr>
          <w:t>ht</w:t>
        </w:r>
        <w:r w:rsidRPr="008F51E4">
          <w:rPr>
            <w:rFonts w:ascii="Times New Roman" w:eastAsia="Calibri" w:hAnsi="Times New Roman" w:cs="Times New Roman"/>
            <w:color w:val="0000FF"/>
            <w:u w:val="single"/>
            <w:lang w:val="en-US"/>
          </w:rPr>
          <w:t>tp://www.vvkt.lt/</w:t>
        </w:r>
      </w:hyperlink>
      <w:r w:rsidRPr="008F51E4">
        <w:rPr>
          <w:rFonts w:ascii="Times New Roman" w:eastAsia="Calibri" w:hAnsi="Times New Roman" w:cs="Times New Roman"/>
          <w:lang w:val="en-US"/>
        </w:rPr>
        <w:t>.</w:t>
      </w:r>
    </w:p>
    <w:p w:rsidR="008F51E4" w:rsidRPr="008F51E4" w:rsidRDefault="008F51E4" w:rsidP="008F51E4">
      <w:pPr>
        <w:spacing w:after="0" w:line="240" w:lineRule="auto"/>
        <w:rPr>
          <w:rFonts w:ascii="Times New Roman" w:eastAsia="Calibri" w:hAnsi="Times New Roman" w:cs="Times New Roman"/>
          <w:lang w:val="en-US"/>
        </w:rPr>
      </w:pPr>
    </w:p>
    <w:p w:rsidR="00FB7968" w:rsidRDefault="00FB7968">
      <w:bookmarkStart w:id="8" w:name="_GoBack"/>
      <w:bookmarkEnd w:id="8"/>
      <w:permStart w:id="1889696592" w:edGrp="everyone"/>
      <w:permEnd w:id="1889696592"/>
    </w:p>
    <w:sectPr w:rsidR="00FB7968" w:rsidSect="00914B78">
      <w:type w:val="continuous"/>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38" w:rsidRDefault="00302E8B">
      <w:pPr>
        <w:spacing w:after="0" w:line="240" w:lineRule="auto"/>
      </w:pPr>
      <w:r>
        <w:separator/>
      </w:r>
    </w:p>
  </w:endnote>
  <w:endnote w:type="continuationSeparator" w:id="0">
    <w:p w:rsidR="00A75F38" w:rsidRDefault="0030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Optimum">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30432"/>
      <w:docPartObj>
        <w:docPartGallery w:val="Page Numbers (Bottom of Page)"/>
        <w:docPartUnique/>
      </w:docPartObj>
    </w:sdtPr>
    <w:sdtEndPr>
      <w:rPr>
        <w:rFonts w:ascii="Times New Roman" w:hAnsi="Times New Roman"/>
        <w:sz w:val="22"/>
        <w:szCs w:val="22"/>
      </w:rPr>
    </w:sdtEndPr>
    <w:sdtContent>
      <w:p w:rsidR="00231A6E" w:rsidRPr="00231A6E" w:rsidRDefault="00B26EE3">
        <w:pPr>
          <w:pStyle w:val="Porat"/>
          <w:jc w:val="center"/>
          <w:rPr>
            <w:rFonts w:ascii="Times New Roman" w:hAnsi="Times New Roman"/>
            <w:sz w:val="22"/>
            <w:szCs w:val="22"/>
          </w:rPr>
        </w:pPr>
        <w:r w:rsidRPr="00231A6E">
          <w:rPr>
            <w:rFonts w:ascii="Times New Roman" w:hAnsi="Times New Roman"/>
            <w:sz w:val="22"/>
            <w:szCs w:val="22"/>
          </w:rPr>
          <w:fldChar w:fldCharType="begin"/>
        </w:r>
        <w:r w:rsidRPr="00231A6E">
          <w:rPr>
            <w:rFonts w:ascii="Times New Roman" w:hAnsi="Times New Roman"/>
            <w:sz w:val="22"/>
            <w:szCs w:val="22"/>
          </w:rPr>
          <w:instrText>PAGE   \* MERGEFORMAT</w:instrText>
        </w:r>
        <w:r w:rsidRPr="00231A6E">
          <w:rPr>
            <w:rFonts w:ascii="Times New Roman" w:hAnsi="Times New Roman"/>
            <w:sz w:val="22"/>
            <w:szCs w:val="22"/>
          </w:rPr>
          <w:fldChar w:fldCharType="separate"/>
        </w:r>
        <w:r w:rsidR="00E458F8" w:rsidRPr="00E458F8">
          <w:rPr>
            <w:rFonts w:ascii="Times New Roman" w:hAnsi="Times New Roman"/>
            <w:noProof/>
            <w:sz w:val="22"/>
            <w:szCs w:val="22"/>
            <w:lang w:val="lt-LT"/>
          </w:rPr>
          <w:t>45</w:t>
        </w:r>
        <w:r w:rsidRPr="00231A6E">
          <w:rPr>
            <w:rFonts w:ascii="Times New Roman" w:hAnsi="Times New Roman"/>
            <w:sz w:val="22"/>
            <w:szCs w:val="22"/>
          </w:rPr>
          <w:fldChar w:fldCharType="end"/>
        </w:r>
      </w:p>
    </w:sdtContent>
  </w:sdt>
  <w:p w:rsidR="000D0E95" w:rsidRDefault="00E458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38" w:rsidRDefault="00302E8B">
      <w:pPr>
        <w:spacing w:after="0" w:line="240" w:lineRule="auto"/>
      </w:pPr>
      <w:r>
        <w:separator/>
      </w:r>
    </w:p>
  </w:footnote>
  <w:footnote w:type="continuationSeparator" w:id="0">
    <w:p w:rsidR="00A75F38" w:rsidRDefault="00302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E95" w:rsidRPr="00841938" w:rsidRDefault="00E458F8" w:rsidP="00841938">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8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0AC5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72F5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4CC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5260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927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20D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232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3CD6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2D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F26954"/>
    <w:multiLevelType w:val="hybridMultilevel"/>
    <w:tmpl w:val="7428A9C6"/>
    <w:lvl w:ilvl="0" w:tplc="04090001">
      <w:start w:val="1"/>
      <w:numFmt w:val="bullet"/>
      <w:lvlText w:val=""/>
      <w:lvlJc w:val="left"/>
      <w:pPr>
        <w:tabs>
          <w:tab w:val="num" w:pos="720"/>
        </w:tabs>
        <w:ind w:left="720" w:hanging="360"/>
      </w:pPr>
      <w:rPr>
        <w:rFonts w:ascii="Symbol" w:hAnsi="Symbol" w:hint="default"/>
      </w:rPr>
    </w:lvl>
    <w:lvl w:ilvl="1" w:tplc="BA1A0A84">
      <w:numFmt w:val="bullet"/>
      <w:lvlText w:val="-"/>
      <w:lvlJc w:val="left"/>
      <w:pPr>
        <w:tabs>
          <w:tab w:val="num" w:pos="2385"/>
        </w:tabs>
        <w:ind w:left="2385" w:hanging="130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8B691A"/>
    <w:multiLevelType w:val="hybridMultilevel"/>
    <w:tmpl w:val="91D05D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62F5874"/>
    <w:multiLevelType w:val="hybridMultilevel"/>
    <w:tmpl w:val="2EE2F3F0"/>
    <w:lvl w:ilvl="0" w:tplc="5C70A6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6275EB"/>
    <w:multiLevelType w:val="hybridMultilevel"/>
    <w:tmpl w:val="215050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C25116D"/>
    <w:multiLevelType w:val="hybridMultilevel"/>
    <w:tmpl w:val="147E7BA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0A218E"/>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7"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B84DFB"/>
    <w:multiLevelType w:val="hybridMultilevel"/>
    <w:tmpl w:val="CE4CB7A0"/>
    <w:lvl w:ilvl="0" w:tplc="3502EF94">
      <w:start w:val="5"/>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25BF52DB"/>
    <w:multiLevelType w:val="multilevel"/>
    <w:tmpl w:val="B8D66DF0"/>
    <w:lvl w:ilvl="0">
      <w:start w:val="4"/>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1" w15:restartNumberingAfterBreak="0">
    <w:nsid w:val="2C4D4C6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1E96540"/>
    <w:multiLevelType w:val="hybridMultilevel"/>
    <w:tmpl w:val="15163F72"/>
    <w:lvl w:ilvl="0" w:tplc="FD6CA7D6">
      <w:start w:val="2"/>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5" w15:restartNumberingAfterBreak="0">
    <w:nsid w:val="488B51BF"/>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6" w15:restartNumberingAfterBreak="0">
    <w:nsid w:val="4B943FFA"/>
    <w:multiLevelType w:val="hybridMultilevel"/>
    <w:tmpl w:val="265CFCAA"/>
    <w:lvl w:ilvl="0" w:tplc="3502EF9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AE678B2"/>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92D58"/>
    <w:multiLevelType w:val="hybridMultilevel"/>
    <w:tmpl w:val="AF26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7C67A0"/>
    <w:multiLevelType w:val="hybridMultilevel"/>
    <w:tmpl w:val="4122041E"/>
    <w:lvl w:ilvl="0" w:tplc="3502EF94">
      <w:start w:val="5"/>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9D2571"/>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65ED0F58"/>
    <w:multiLevelType w:val="hybridMultilevel"/>
    <w:tmpl w:val="9092AE78"/>
    <w:lvl w:ilvl="0" w:tplc="32A691FC">
      <w:start w:val="1"/>
      <w:numFmt w:val="bullet"/>
      <w:lvlText w:val="-"/>
      <w:lvlJc w:val="left"/>
      <w:pPr>
        <w:tabs>
          <w:tab w:val="num" w:pos="720"/>
        </w:tabs>
        <w:ind w:left="700" w:hanging="340"/>
      </w:pPr>
      <w:rPr>
        <w:rFonts w:ascii="Times New Roman" w:hAnsi="Times New Roman" w:hint="default"/>
        <w:b/>
        <w:i w:val="0"/>
        <w:color w:val="auto"/>
        <w:sz w:val="20"/>
        <w:effect w:val="none"/>
        <w14:shadow w14:blurRad="0" w14:dist="0" w14:dir="0" w14:sx="0" w14:sy="0" w14:kx="0" w14:ky="0" w14:algn="none">
          <w14:srgbClr w14:val="000000"/>
        </w14:shadow>
        <w14:textOutline w14:w="0" w14:cap="rnd" w14:cmpd="sng" w14:algn="ctr">
          <w14:noFill/>
          <w14:prstDash w14:val="solid"/>
          <w14:bevel/>
        </w14:textOutline>
      </w:rPr>
    </w:lvl>
    <w:lvl w:ilvl="1" w:tplc="32A691FC">
      <w:start w:val="1"/>
      <w:numFmt w:val="bullet"/>
      <w:lvlText w:val="-"/>
      <w:lvlJc w:val="left"/>
      <w:pPr>
        <w:tabs>
          <w:tab w:val="num" w:pos="720"/>
        </w:tabs>
        <w:ind w:left="700" w:hanging="340"/>
      </w:pPr>
      <w:rPr>
        <w:rFonts w:ascii="Times New Roman" w:hAnsi="Times New Roman" w:hint="default"/>
        <w:b/>
        <w:i w:val="0"/>
        <w:color w:val="auto"/>
        <w:sz w:val="20"/>
        <w:effect w:val="no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01C21AB"/>
    <w:multiLevelType w:val="hybridMultilevel"/>
    <w:tmpl w:val="A02E7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519FC"/>
    <w:multiLevelType w:val="hybridMultilevel"/>
    <w:tmpl w:val="0F78AD0A"/>
    <w:lvl w:ilvl="0" w:tplc="14A439AC">
      <w:start w:val="8"/>
      <w:numFmt w:val="decimal"/>
      <w:lvlText w:val="%1."/>
      <w:lvlJc w:val="left"/>
      <w:pPr>
        <w:tabs>
          <w:tab w:val="num" w:pos="780"/>
        </w:tabs>
        <w:ind w:left="780" w:hanging="4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631F16"/>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0" w15:restartNumberingAfterBreak="0">
    <w:nsid w:val="764A4B93"/>
    <w:multiLevelType w:val="hybridMultilevel"/>
    <w:tmpl w:val="3668C1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AA90B88"/>
    <w:multiLevelType w:val="hybridMultilevel"/>
    <w:tmpl w:val="6FACB6EC"/>
    <w:lvl w:ilvl="0" w:tplc="4B345D90">
      <w:start w:val="4"/>
      <w:numFmt w:val="bullet"/>
      <w:lvlText w:val="-"/>
      <w:lvlJc w:val="left"/>
      <w:pPr>
        <w:tabs>
          <w:tab w:val="num" w:pos="720"/>
        </w:tabs>
        <w:ind w:left="720" w:hanging="360"/>
      </w:pPr>
      <w:rPr>
        <w:rFonts w:ascii="Times New Roman" w:eastAsia="Times New Roman" w:hAnsi="Times New Roman" w:hint="default"/>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F66DE"/>
    <w:multiLevelType w:val="multilevel"/>
    <w:tmpl w:val="3CB8E07C"/>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855"/>
        </w:tabs>
        <w:ind w:left="855" w:hanging="43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4800"/>
        </w:tabs>
        <w:ind w:left="4800" w:hanging="1440"/>
      </w:pPr>
      <w:rPr>
        <w:rFonts w:cs="Times New Roman" w:hint="default"/>
      </w:rPr>
    </w:lvl>
  </w:abstractNum>
  <w:abstractNum w:abstractNumId="44" w15:restartNumberingAfterBreak="0">
    <w:nsid w:val="7BE66E20"/>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19"/>
  </w:num>
  <w:num w:numId="2">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4"/>
  </w:num>
  <w:num w:numId="5">
    <w:abstractNumId w:val="2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lvl w:ilvl="0">
        <w:numFmt w:val="bullet"/>
        <w:lvlText w:val="-"/>
        <w:legacy w:legacy="1" w:legacySpace="0" w:legacyIndent="360"/>
        <w:lvlJc w:val="left"/>
        <w:pPr>
          <w:ind w:left="360" w:hanging="360"/>
        </w:pPr>
        <w:rPr>
          <w:rFonts w:cs="Times New Roman"/>
        </w:rPr>
      </w:lvl>
    </w:lvlOverride>
  </w:num>
  <w:num w:numId="8">
    <w:abstractNumId w:val="13"/>
  </w:num>
  <w:num w:numId="9">
    <w:abstractNumId w:val="26"/>
  </w:num>
  <w:num w:numId="10">
    <w:abstractNumId w:val="36"/>
  </w:num>
  <w:num w:numId="11">
    <w:abstractNumId w:val="32"/>
  </w:num>
  <w:num w:numId="12">
    <w:abstractNumId w:val="31"/>
  </w:num>
  <w:num w:numId="13">
    <w:abstractNumId w:val="11"/>
  </w:num>
  <w:num w:numId="14">
    <w:abstractNumId w:val="37"/>
  </w:num>
  <w:num w:numId="15">
    <w:abstractNumId w:val="12"/>
  </w:num>
  <w:num w:numId="16">
    <w:abstractNumId w:val="42"/>
  </w:num>
  <w:num w:numId="17">
    <w:abstractNumId w:val="43"/>
  </w:num>
  <w:num w:numId="18">
    <w:abstractNumId w:val="17"/>
  </w:num>
  <w:num w:numId="19">
    <w:abstractNumId w:val="21"/>
  </w:num>
  <w:num w:numId="20">
    <w:abstractNumId w:val="20"/>
  </w:num>
  <w:num w:numId="21">
    <w:abstractNumId w:val="38"/>
  </w:num>
  <w:num w:numId="22">
    <w:abstractNumId w:val="35"/>
  </w:num>
  <w:num w:numId="23">
    <w:abstractNumId w:val="22"/>
  </w:num>
  <w:num w:numId="24">
    <w:abstractNumId w:val="30"/>
  </w:num>
  <w:num w:numId="25">
    <w:abstractNumId w:val="28"/>
  </w:num>
  <w:num w:numId="26">
    <w:abstractNumId w:val="27"/>
  </w:num>
  <w:num w:numId="27">
    <w:abstractNumId w:val="23"/>
  </w:num>
  <w:num w:numId="28">
    <w:abstractNumId w:val="34"/>
  </w:num>
  <w:num w:numId="29">
    <w:abstractNumId w:val="10"/>
    <w:lvlOverride w:ilvl="0">
      <w:lvl w:ilvl="0">
        <w:numFmt w:val="bullet"/>
        <w:lvlText w:val=""/>
        <w:legacy w:legacy="1" w:legacySpace="0" w:legacyIndent="360"/>
        <w:lvlJc w:val="left"/>
        <w:pPr>
          <w:ind w:left="360" w:hanging="360"/>
        </w:pPr>
        <w:rPr>
          <w:rFonts w:ascii="Symbol" w:hAnsi="Symbol" w:hint="default"/>
        </w:rPr>
      </w:lvl>
    </w:lvlOverride>
  </w:num>
  <w:num w:numId="30">
    <w:abstractNumId w:val="40"/>
  </w:num>
  <w:num w:numId="31">
    <w:abstractNumId w:val="14"/>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41"/>
  </w:num>
  <w:num w:numId="43">
    <w:abstractNumId w:val="39"/>
  </w:num>
  <w:num w:numId="44">
    <w:abstractNumId w:val="25"/>
  </w:num>
  <w:num w:numId="45">
    <w:abstractNumId w:val="16"/>
  </w:num>
  <w:num w:numId="46">
    <w:abstractNumId w:val="29"/>
  </w:num>
  <w:num w:numId="47">
    <w:abstractNumId w:val="44"/>
  </w:num>
  <w:num w:numId="48">
    <w:abstractNumId w:val="3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enforcement="1" w:cryptProviderType="rsaAES" w:cryptAlgorithmClass="hash" w:cryptAlgorithmType="typeAny" w:cryptAlgorithmSid="14" w:cryptSpinCount="100000" w:hash="FYrbfMKxQ11u0eFBN1rTSBXAtmfhFJIgGCZzEPb0NcYIch2QVTMc5+KKOnHkH4FAVlgcWkdKMlNI+a3ey9t5zA==" w:salt="iTfRfWGQSIMYASF4Oktxe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E8"/>
    <w:rsid w:val="00302E8B"/>
    <w:rsid w:val="00522B31"/>
    <w:rsid w:val="008F51E4"/>
    <w:rsid w:val="00A75F38"/>
    <w:rsid w:val="00B26EE3"/>
    <w:rsid w:val="00BF75E8"/>
    <w:rsid w:val="00E458F8"/>
    <w:rsid w:val="00FB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69A4B-6595-4F12-9EA4-C870B4A5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8F51E4"/>
    <w:pPr>
      <w:keepNext/>
      <w:spacing w:before="120" w:after="0" w:line="240" w:lineRule="auto"/>
      <w:jc w:val="both"/>
      <w:outlineLvl w:val="0"/>
    </w:pPr>
    <w:rPr>
      <w:rFonts w:ascii="Times New Roman" w:eastAsia="Times New Roman" w:hAnsi="Times New Roman" w:cs="Times New Roman"/>
      <w:szCs w:val="24"/>
      <w:u w:val="single"/>
      <w:lang w:val="en-GB" w:eastAsia="fr-FR"/>
    </w:rPr>
  </w:style>
  <w:style w:type="paragraph" w:styleId="Antrat2">
    <w:name w:val="heading 2"/>
    <w:basedOn w:val="prastasis"/>
    <w:next w:val="prastasis"/>
    <w:link w:val="Antrat2Diagrama"/>
    <w:uiPriority w:val="99"/>
    <w:unhideWhenUsed/>
    <w:qFormat/>
    <w:rsid w:val="008F51E4"/>
    <w:pPr>
      <w:keepNext/>
      <w:spacing w:after="0" w:line="240" w:lineRule="auto"/>
      <w:ind w:left="425" w:hanging="425"/>
      <w:jc w:val="both"/>
      <w:outlineLvl w:val="1"/>
    </w:pPr>
    <w:rPr>
      <w:rFonts w:ascii="Times New Roman" w:eastAsia="Times New Roman" w:hAnsi="Times New Roman" w:cs="Times New Roman"/>
      <w:szCs w:val="20"/>
      <w:lang w:val="fr-FR" w:eastAsia="fr-FR"/>
    </w:rPr>
  </w:style>
  <w:style w:type="paragraph" w:styleId="Antrat3">
    <w:name w:val="heading 3"/>
    <w:basedOn w:val="prastasis"/>
    <w:next w:val="prastasis"/>
    <w:link w:val="Antrat3Diagrama"/>
    <w:uiPriority w:val="99"/>
    <w:unhideWhenUsed/>
    <w:qFormat/>
    <w:rsid w:val="008F51E4"/>
    <w:pPr>
      <w:keepNext/>
      <w:spacing w:before="240" w:after="60" w:line="240" w:lineRule="auto"/>
      <w:outlineLvl w:val="2"/>
    </w:pPr>
    <w:rPr>
      <w:rFonts w:ascii="Arial" w:eastAsia="Times New Roman" w:hAnsi="Arial" w:cs="Arial"/>
      <w:b/>
      <w:bCs/>
      <w:sz w:val="26"/>
      <w:szCs w:val="26"/>
      <w:lang w:val="fr-FR" w:eastAsia="fr-FR"/>
    </w:rPr>
  </w:style>
  <w:style w:type="paragraph" w:styleId="Antrat4">
    <w:name w:val="heading 4"/>
    <w:basedOn w:val="prastasis"/>
    <w:next w:val="prastasis"/>
    <w:link w:val="Antrat4Diagrama"/>
    <w:uiPriority w:val="99"/>
    <w:unhideWhenUsed/>
    <w:qFormat/>
    <w:rsid w:val="008F51E4"/>
    <w:pPr>
      <w:keepNext/>
      <w:tabs>
        <w:tab w:val="num" w:pos="284"/>
      </w:tabs>
      <w:spacing w:after="0" w:line="240" w:lineRule="auto"/>
      <w:ind w:left="284"/>
      <w:jc w:val="both"/>
      <w:outlineLvl w:val="3"/>
    </w:pPr>
    <w:rPr>
      <w:rFonts w:ascii="Times New Roman" w:eastAsia="Times New Roman" w:hAnsi="Times New Roman" w:cs="Times New Roman"/>
      <w:color w:val="FF0000"/>
      <w:szCs w:val="20"/>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F51E4"/>
    <w:rPr>
      <w:rFonts w:ascii="Times New Roman" w:eastAsia="Times New Roman" w:hAnsi="Times New Roman" w:cs="Times New Roman"/>
      <w:szCs w:val="24"/>
      <w:u w:val="single"/>
      <w:lang w:val="en-GB" w:eastAsia="fr-FR"/>
    </w:rPr>
  </w:style>
  <w:style w:type="character" w:customStyle="1" w:styleId="Antrat2Diagrama">
    <w:name w:val="Antraštė 2 Diagrama"/>
    <w:basedOn w:val="Numatytasispastraiposriftas"/>
    <w:link w:val="Antrat2"/>
    <w:uiPriority w:val="99"/>
    <w:rsid w:val="008F51E4"/>
    <w:rPr>
      <w:rFonts w:ascii="Times New Roman" w:eastAsia="Times New Roman" w:hAnsi="Times New Roman" w:cs="Times New Roman"/>
      <w:szCs w:val="20"/>
      <w:lang w:val="fr-FR" w:eastAsia="fr-FR"/>
    </w:rPr>
  </w:style>
  <w:style w:type="character" w:customStyle="1" w:styleId="Antrat3Diagrama">
    <w:name w:val="Antraštė 3 Diagrama"/>
    <w:basedOn w:val="Numatytasispastraiposriftas"/>
    <w:link w:val="Antrat3"/>
    <w:uiPriority w:val="99"/>
    <w:rsid w:val="008F51E4"/>
    <w:rPr>
      <w:rFonts w:ascii="Arial" w:eastAsia="Times New Roman" w:hAnsi="Arial" w:cs="Arial"/>
      <w:b/>
      <w:bCs/>
      <w:sz w:val="26"/>
      <w:szCs w:val="26"/>
      <w:lang w:val="fr-FR" w:eastAsia="fr-FR"/>
    </w:rPr>
  </w:style>
  <w:style w:type="character" w:customStyle="1" w:styleId="Antrat4Diagrama">
    <w:name w:val="Antraštė 4 Diagrama"/>
    <w:basedOn w:val="Numatytasispastraiposriftas"/>
    <w:link w:val="Antrat4"/>
    <w:uiPriority w:val="99"/>
    <w:rsid w:val="008F51E4"/>
    <w:rPr>
      <w:rFonts w:ascii="Times New Roman" w:eastAsia="Times New Roman" w:hAnsi="Times New Roman" w:cs="Times New Roman"/>
      <w:color w:val="FF0000"/>
      <w:szCs w:val="20"/>
      <w:lang w:val="en-GB" w:eastAsia="fr-FR"/>
    </w:rPr>
  </w:style>
  <w:style w:type="numbering" w:customStyle="1" w:styleId="Sraonra1">
    <w:name w:val="Sąrašo nėra1"/>
    <w:next w:val="Sraonra"/>
    <w:uiPriority w:val="99"/>
    <w:semiHidden/>
    <w:unhideWhenUsed/>
    <w:rsid w:val="008F51E4"/>
  </w:style>
  <w:style w:type="character" w:styleId="Hipersaitas">
    <w:name w:val="Hyperlink"/>
    <w:uiPriority w:val="99"/>
    <w:unhideWhenUsed/>
    <w:rsid w:val="008F51E4"/>
    <w:rPr>
      <w:color w:val="0000FF"/>
      <w:u w:val="single"/>
    </w:rPr>
  </w:style>
  <w:style w:type="character" w:styleId="Perirtashipersaitas">
    <w:name w:val="FollowedHyperlink"/>
    <w:uiPriority w:val="99"/>
    <w:semiHidden/>
    <w:unhideWhenUsed/>
    <w:rsid w:val="008F51E4"/>
    <w:rPr>
      <w:color w:val="800080"/>
      <w:u w:val="single"/>
    </w:rPr>
  </w:style>
  <w:style w:type="character" w:styleId="Emfaz">
    <w:name w:val="Emphasis"/>
    <w:uiPriority w:val="99"/>
    <w:qFormat/>
    <w:rsid w:val="008F51E4"/>
    <w:rPr>
      <w:rFonts w:ascii="Times New Roman" w:hAnsi="Times New Roman" w:cs="Times New Roman" w:hint="default"/>
      <w:i/>
      <w:iCs w:val="0"/>
    </w:rPr>
  </w:style>
  <w:style w:type="paragraph" w:styleId="Puslapioinaostekstas">
    <w:name w:val="footnote text"/>
    <w:basedOn w:val="prastasis"/>
    <w:link w:val="PuslapioinaostekstasDiagrama"/>
    <w:uiPriority w:val="99"/>
    <w:semiHidden/>
    <w:unhideWhenUsed/>
    <w:rsid w:val="008F51E4"/>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F51E4"/>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8F51E4"/>
    <w:pPr>
      <w:spacing w:after="200"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F51E4"/>
    <w:rPr>
      <w:rFonts w:ascii="Calibri" w:eastAsia="Calibri" w:hAnsi="Calibri" w:cs="Times New Roman"/>
      <w:sz w:val="20"/>
      <w:szCs w:val="20"/>
    </w:rPr>
  </w:style>
  <w:style w:type="paragraph" w:styleId="Antrats">
    <w:name w:val="header"/>
    <w:basedOn w:val="prastasis"/>
    <w:link w:val="AntratsDiagrama"/>
    <w:uiPriority w:val="99"/>
    <w:unhideWhenUsed/>
    <w:rsid w:val="008F51E4"/>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character" w:customStyle="1" w:styleId="AntratsDiagrama">
    <w:name w:val="Antraštės Diagrama"/>
    <w:basedOn w:val="Numatytasispastraiposriftas"/>
    <w:link w:val="Antrats"/>
    <w:uiPriority w:val="99"/>
    <w:rsid w:val="008F51E4"/>
    <w:rPr>
      <w:rFonts w:ascii="Times New Roman" w:eastAsia="Times New Roman" w:hAnsi="Times New Roman" w:cs="Times New Roman"/>
      <w:sz w:val="20"/>
      <w:szCs w:val="20"/>
      <w:lang w:val="fr-FR" w:eastAsia="fr-FR"/>
    </w:rPr>
  </w:style>
  <w:style w:type="paragraph" w:styleId="Porat">
    <w:name w:val="footer"/>
    <w:basedOn w:val="prastasis"/>
    <w:link w:val="PoratDiagrama"/>
    <w:uiPriority w:val="99"/>
    <w:unhideWhenUsed/>
    <w:rsid w:val="008F51E4"/>
    <w:pPr>
      <w:tabs>
        <w:tab w:val="center" w:pos="4819"/>
        <w:tab w:val="right" w:pos="9638"/>
      </w:tabs>
      <w:spacing w:after="0" w:line="240" w:lineRule="auto"/>
    </w:pPr>
    <w:rPr>
      <w:rFonts w:ascii="Times" w:eastAsia="Times New Roman" w:hAnsi="Times" w:cs="Times New Roman"/>
      <w:sz w:val="18"/>
      <w:szCs w:val="20"/>
      <w:lang w:val="fr-FR" w:eastAsia="fr-FR"/>
    </w:rPr>
  </w:style>
  <w:style w:type="character" w:customStyle="1" w:styleId="PoratDiagrama">
    <w:name w:val="Poraštė Diagrama"/>
    <w:basedOn w:val="Numatytasispastraiposriftas"/>
    <w:link w:val="Porat"/>
    <w:uiPriority w:val="99"/>
    <w:rsid w:val="008F51E4"/>
    <w:rPr>
      <w:rFonts w:ascii="Times" w:eastAsia="Times New Roman" w:hAnsi="Times" w:cs="Times New Roman"/>
      <w:sz w:val="18"/>
      <w:szCs w:val="20"/>
      <w:lang w:val="fr-FR" w:eastAsia="fr-FR"/>
    </w:rPr>
  </w:style>
  <w:style w:type="paragraph" w:styleId="Pavadinimas">
    <w:name w:val="Title"/>
    <w:basedOn w:val="prastasis"/>
    <w:link w:val="PavadinimasDiagrama"/>
    <w:uiPriority w:val="99"/>
    <w:qFormat/>
    <w:rsid w:val="008F51E4"/>
    <w:pPr>
      <w:spacing w:after="0" w:line="240" w:lineRule="auto"/>
      <w:jc w:val="center"/>
    </w:pPr>
    <w:rPr>
      <w:rFonts w:ascii="Times New Roman" w:eastAsia="Times New Roman" w:hAnsi="Times New Roman" w:cs="Times New Roman"/>
      <w:b/>
      <w:smallCaps/>
      <w:szCs w:val="20"/>
      <w:lang w:val="en-GB"/>
    </w:rPr>
  </w:style>
  <w:style w:type="character" w:customStyle="1" w:styleId="PavadinimasDiagrama">
    <w:name w:val="Pavadinimas Diagrama"/>
    <w:basedOn w:val="Numatytasispastraiposriftas"/>
    <w:link w:val="Pavadinimas"/>
    <w:uiPriority w:val="99"/>
    <w:rsid w:val="008F51E4"/>
    <w:rPr>
      <w:rFonts w:ascii="Times New Roman" w:eastAsia="Times New Roman" w:hAnsi="Times New Roman" w:cs="Times New Roman"/>
      <w:b/>
      <w:smallCaps/>
      <w:szCs w:val="20"/>
      <w:lang w:val="en-GB"/>
    </w:rPr>
  </w:style>
  <w:style w:type="paragraph" w:styleId="Pagrindinistekstas">
    <w:name w:val="Body Text"/>
    <w:basedOn w:val="prastasis"/>
    <w:link w:val="PagrindinistekstasDiagrama"/>
    <w:uiPriority w:val="99"/>
    <w:unhideWhenUsed/>
    <w:rsid w:val="008F51E4"/>
    <w:pPr>
      <w:spacing w:before="120" w:after="0" w:line="240" w:lineRule="auto"/>
      <w:jc w:val="both"/>
    </w:pPr>
    <w:rPr>
      <w:rFonts w:ascii="Optimum" w:eastAsia="Times New Roman" w:hAnsi="Optimum" w:cs="Times New Roman"/>
      <w:bCs/>
      <w:iCs/>
      <w:sz w:val="24"/>
      <w:szCs w:val="20"/>
      <w:lang w:val="en-GB" w:eastAsia="fr-FR"/>
    </w:rPr>
  </w:style>
  <w:style w:type="character" w:customStyle="1" w:styleId="PagrindinistekstasDiagrama">
    <w:name w:val="Pagrindinis tekstas Diagrama"/>
    <w:basedOn w:val="Numatytasispastraiposriftas"/>
    <w:link w:val="Pagrindinistekstas"/>
    <w:uiPriority w:val="99"/>
    <w:rsid w:val="008F51E4"/>
    <w:rPr>
      <w:rFonts w:ascii="Optimum" w:eastAsia="Times New Roman" w:hAnsi="Optimum" w:cs="Times New Roman"/>
      <w:bCs/>
      <w:iCs/>
      <w:sz w:val="24"/>
      <w:szCs w:val="20"/>
      <w:lang w:val="en-GB" w:eastAsia="fr-FR"/>
    </w:rPr>
  </w:style>
  <w:style w:type="paragraph" w:styleId="Pagrindinistekstas3">
    <w:name w:val="Body Text 3"/>
    <w:basedOn w:val="prastasis"/>
    <w:link w:val="Pagrindinistekstas3Diagrama"/>
    <w:uiPriority w:val="99"/>
    <w:unhideWhenUsed/>
    <w:rsid w:val="008F51E4"/>
    <w:pPr>
      <w:spacing w:after="120" w:line="240" w:lineRule="auto"/>
    </w:pPr>
    <w:rPr>
      <w:rFonts w:ascii="Times" w:eastAsia="Times New Roman" w:hAnsi="Times" w:cs="Times New Roman"/>
      <w:sz w:val="16"/>
      <w:szCs w:val="16"/>
      <w:lang w:val="fr-FR" w:eastAsia="fr-FR"/>
    </w:rPr>
  </w:style>
  <w:style w:type="character" w:customStyle="1" w:styleId="Pagrindinistekstas3Diagrama">
    <w:name w:val="Pagrindinis tekstas 3 Diagrama"/>
    <w:basedOn w:val="Numatytasispastraiposriftas"/>
    <w:link w:val="Pagrindinistekstas3"/>
    <w:uiPriority w:val="99"/>
    <w:rsid w:val="008F51E4"/>
    <w:rPr>
      <w:rFonts w:ascii="Times" w:eastAsia="Times New Roman" w:hAnsi="Times" w:cs="Times New Roman"/>
      <w:sz w:val="16"/>
      <w:szCs w:val="16"/>
      <w:lang w:val="fr-FR" w:eastAsia="fr-FR"/>
    </w:rPr>
  </w:style>
  <w:style w:type="paragraph" w:styleId="Pagrindiniotekstotrauka2">
    <w:name w:val="Body Text Indent 2"/>
    <w:basedOn w:val="prastasis"/>
    <w:link w:val="Pagrindiniotekstotrauka2Diagrama"/>
    <w:uiPriority w:val="99"/>
    <w:unhideWhenUsed/>
    <w:rsid w:val="008F51E4"/>
    <w:pPr>
      <w:tabs>
        <w:tab w:val="left" w:pos="851"/>
      </w:tabs>
      <w:spacing w:after="0" w:line="240" w:lineRule="auto"/>
      <w:ind w:left="851"/>
      <w:jc w:val="both"/>
    </w:pPr>
    <w:rPr>
      <w:rFonts w:ascii="Times New Roman" w:eastAsia="Times New Roman" w:hAnsi="Times New Roman" w:cs="Times New Roman"/>
      <w:szCs w:val="20"/>
      <w:lang w:val="en-GB" w:eastAsia="fr-FR"/>
    </w:rPr>
  </w:style>
  <w:style w:type="character" w:customStyle="1" w:styleId="Pagrindiniotekstotrauka2Diagrama">
    <w:name w:val="Pagrindinio teksto įtrauka 2 Diagrama"/>
    <w:basedOn w:val="Numatytasispastraiposriftas"/>
    <w:link w:val="Pagrindiniotekstotrauka2"/>
    <w:uiPriority w:val="99"/>
    <w:rsid w:val="008F51E4"/>
    <w:rPr>
      <w:rFonts w:ascii="Times New Roman" w:eastAsia="Times New Roman" w:hAnsi="Times New Roman" w:cs="Times New Roman"/>
      <w:szCs w:val="20"/>
      <w:lang w:val="en-GB" w:eastAsia="fr-FR"/>
    </w:rPr>
  </w:style>
  <w:style w:type="paragraph" w:styleId="Pagrindiniotekstotrauka3">
    <w:name w:val="Body Text Indent 3"/>
    <w:basedOn w:val="prastasis"/>
    <w:link w:val="Pagrindiniotekstotrauka3Diagrama"/>
    <w:uiPriority w:val="99"/>
    <w:unhideWhenUsed/>
    <w:rsid w:val="008F51E4"/>
    <w:pPr>
      <w:spacing w:before="120" w:after="0" w:line="240" w:lineRule="auto"/>
      <w:ind w:left="851"/>
      <w:jc w:val="both"/>
    </w:pPr>
    <w:rPr>
      <w:rFonts w:ascii="Optimum" w:eastAsia="Times New Roman" w:hAnsi="Optimum" w:cs="Times New Roman"/>
      <w:bCs/>
      <w:iCs/>
      <w:color w:val="0000FF"/>
      <w:sz w:val="24"/>
      <w:szCs w:val="20"/>
      <w:lang w:val="en-GB" w:eastAsia="fr-FR"/>
    </w:rPr>
  </w:style>
  <w:style w:type="character" w:customStyle="1" w:styleId="Pagrindiniotekstotrauka3Diagrama">
    <w:name w:val="Pagrindinio teksto įtrauka 3 Diagrama"/>
    <w:basedOn w:val="Numatytasispastraiposriftas"/>
    <w:link w:val="Pagrindiniotekstotrauka3"/>
    <w:uiPriority w:val="99"/>
    <w:rsid w:val="008F51E4"/>
    <w:rPr>
      <w:rFonts w:ascii="Optimum" w:eastAsia="Times New Roman" w:hAnsi="Optimum" w:cs="Times New Roman"/>
      <w:bCs/>
      <w:iCs/>
      <w:color w:val="0000FF"/>
      <w:sz w:val="24"/>
      <w:szCs w:val="20"/>
      <w:lang w:val="en-GB" w:eastAsia="fr-FR"/>
    </w:rPr>
  </w:style>
  <w:style w:type="paragraph" w:styleId="Komentarotema">
    <w:name w:val="annotation subject"/>
    <w:basedOn w:val="Komentarotekstas"/>
    <w:next w:val="Komentarotekstas"/>
    <w:link w:val="KomentarotemaDiagrama"/>
    <w:uiPriority w:val="99"/>
    <w:unhideWhenUsed/>
    <w:rsid w:val="008F51E4"/>
    <w:rPr>
      <w:b/>
      <w:bCs/>
    </w:rPr>
  </w:style>
  <w:style w:type="character" w:customStyle="1" w:styleId="KomentarotemaDiagrama">
    <w:name w:val="Komentaro tema Diagrama"/>
    <w:basedOn w:val="KomentarotekstasDiagrama"/>
    <w:link w:val="Komentarotema"/>
    <w:uiPriority w:val="99"/>
    <w:rsid w:val="008F51E4"/>
    <w:rPr>
      <w:rFonts w:ascii="Calibri" w:eastAsia="Calibri" w:hAnsi="Calibri" w:cs="Times New Roman"/>
      <w:b/>
      <w:bCs/>
      <w:sz w:val="20"/>
      <w:szCs w:val="20"/>
    </w:rPr>
  </w:style>
  <w:style w:type="paragraph" w:styleId="Debesliotekstas">
    <w:name w:val="Balloon Text"/>
    <w:basedOn w:val="prastasis"/>
    <w:link w:val="DebesliotekstasDiagrama"/>
    <w:uiPriority w:val="99"/>
    <w:unhideWhenUsed/>
    <w:rsid w:val="008F51E4"/>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rsid w:val="008F51E4"/>
    <w:rPr>
      <w:rFonts w:ascii="Tahoma" w:eastAsia="Calibri" w:hAnsi="Tahoma" w:cs="Tahoma"/>
      <w:sz w:val="16"/>
      <w:szCs w:val="16"/>
    </w:rPr>
  </w:style>
  <w:style w:type="paragraph" w:styleId="Pataisymai">
    <w:name w:val="Revision"/>
    <w:uiPriority w:val="99"/>
    <w:semiHidden/>
    <w:rsid w:val="008F51E4"/>
    <w:pPr>
      <w:spacing w:after="0" w:line="240" w:lineRule="auto"/>
    </w:pPr>
    <w:rPr>
      <w:rFonts w:ascii="Calibri" w:eastAsia="Calibri" w:hAnsi="Calibri" w:cs="Times New Roman"/>
    </w:rPr>
  </w:style>
  <w:style w:type="paragraph" w:styleId="Sraopastraipa">
    <w:name w:val="List Paragraph"/>
    <w:basedOn w:val="prastasis"/>
    <w:uiPriority w:val="99"/>
    <w:qFormat/>
    <w:rsid w:val="008F51E4"/>
    <w:pPr>
      <w:spacing w:after="200" w:line="276" w:lineRule="auto"/>
      <w:ind w:left="720"/>
      <w:contextualSpacing/>
    </w:pPr>
    <w:rPr>
      <w:rFonts w:ascii="Calibri" w:eastAsia="Calibri" w:hAnsi="Calibri" w:cs="Times New Roman"/>
    </w:rPr>
  </w:style>
  <w:style w:type="paragraph" w:customStyle="1" w:styleId="Sraopastraipa1">
    <w:name w:val="Sąrašo pastraipa1"/>
    <w:basedOn w:val="prastasis"/>
    <w:qFormat/>
    <w:rsid w:val="008F51E4"/>
    <w:pPr>
      <w:spacing w:after="200" w:line="276" w:lineRule="auto"/>
      <w:ind w:left="720"/>
      <w:contextualSpacing/>
    </w:pPr>
    <w:rPr>
      <w:rFonts w:ascii="Calibri" w:eastAsia="Calibri" w:hAnsi="Calibri" w:cs="Times New Roman"/>
    </w:rPr>
  </w:style>
  <w:style w:type="paragraph" w:customStyle="1" w:styleId="EMEAEnBodyText">
    <w:name w:val="EMEA En Body Text"/>
    <w:basedOn w:val="prastasis"/>
    <w:uiPriority w:val="99"/>
    <w:rsid w:val="008F51E4"/>
    <w:pPr>
      <w:spacing w:before="120" w:after="120" w:line="240" w:lineRule="auto"/>
      <w:jc w:val="both"/>
    </w:pPr>
    <w:rPr>
      <w:rFonts w:ascii="Times New Roman" w:eastAsia="Times New Roman" w:hAnsi="Times New Roman" w:cs="Times New Roman"/>
      <w:szCs w:val="20"/>
      <w:lang w:val="en-US"/>
    </w:rPr>
  </w:style>
  <w:style w:type="character" w:customStyle="1" w:styleId="BTEMEASMCAChar">
    <w:name w:val="BT EMEA_SMCA Char"/>
    <w:link w:val="BTEMEASMCA"/>
    <w:uiPriority w:val="99"/>
    <w:locked/>
    <w:rsid w:val="008F51E4"/>
    <w:rPr>
      <w:rFonts w:ascii="Times New Roman" w:hAnsi="Times New Roman"/>
      <w:noProof/>
      <w:lang w:eastAsia="lt-LT"/>
    </w:rPr>
  </w:style>
  <w:style w:type="paragraph" w:customStyle="1" w:styleId="BTEMEASMCA">
    <w:name w:val="BT EMEA_SMCA"/>
    <w:basedOn w:val="prastasis"/>
    <w:link w:val="BTEMEASMCAChar"/>
    <w:autoRedefine/>
    <w:uiPriority w:val="99"/>
    <w:rsid w:val="008F51E4"/>
    <w:pPr>
      <w:spacing w:after="0" w:line="240" w:lineRule="auto"/>
    </w:pPr>
    <w:rPr>
      <w:rFonts w:ascii="Times New Roman" w:hAnsi="Times New Roman"/>
      <w:noProof/>
      <w:lang w:eastAsia="lt-LT"/>
    </w:rPr>
  </w:style>
  <w:style w:type="paragraph" w:customStyle="1" w:styleId="TTEMEASMCA">
    <w:name w:val="TT EMEA_SMCA"/>
    <w:basedOn w:val="Antrat1"/>
    <w:autoRedefine/>
    <w:uiPriority w:val="99"/>
    <w:rsid w:val="008F51E4"/>
    <w:pPr>
      <w:keepNext w:val="0"/>
      <w:tabs>
        <w:tab w:val="left" w:pos="567"/>
      </w:tabs>
      <w:spacing w:before="0"/>
      <w:ind w:left="567" w:hanging="567"/>
      <w:jc w:val="center"/>
    </w:pPr>
    <w:rPr>
      <w:b/>
      <w:caps/>
      <w:szCs w:val="22"/>
      <w:u w:val="none"/>
      <w:lang w:val="en-US" w:eastAsia="en-US"/>
    </w:rPr>
  </w:style>
  <w:style w:type="paragraph" w:customStyle="1" w:styleId="PI-2EMEASMCA">
    <w:name w:val="PI-2 EMEA_SMCA"/>
    <w:basedOn w:val="Antrat3"/>
    <w:autoRedefine/>
    <w:uiPriority w:val="99"/>
    <w:rsid w:val="008F51E4"/>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character" w:customStyle="1" w:styleId="EMEABodyTextChar">
    <w:name w:val="EMEA Body Text Char"/>
    <w:link w:val="EMEABodyText"/>
    <w:uiPriority w:val="99"/>
    <w:locked/>
    <w:rsid w:val="008F51E4"/>
    <w:rPr>
      <w:rFonts w:ascii="Times New Roman" w:hAnsi="Times New Roman"/>
      <w:lang w:val="en-GB" w:eastAsia="lt-LT"/>
    </w:rPr>
  </w:style>
  <w:style w:type="paragraph" w:customStyle="1" w:styleId="EMEABodyText">
    <w:name w:val="EMEA Body Text"/>
    <w:basedOn w:val="prastasis"/>
    <w:link w:val="EMEABodyTextChar"/>
    <w:uiPriority w:val="99"/>
    <w:rsid w:val="008F51E4"/>
    <w:pPr>
      <w:spacing w:after="0" w:line="240" w:lineRule="auto"/>
    </w:pPr>
    <w:rPr>
      <w:rFonts w:ascii="Times New Roman" w:hAnsi="Times New Roman"/>
      <w:lang w:val="en-GB" w:eastAsia="lt-LT"/>
    </w:rPr>
  </w:style>
  <w:style w:type="paragraph" w:customStyle="1" w:styleId="1Char">
    <w:name w:val="תו1 Char"/>
    <w:basedOn w:val="prastasis"/>
    <w:uiPriority w:val="99"/>
    <w:rsid w:val="008F51E4"/>
    <w:pPr>
      <w:spacing w:line="240" w:lineRule="exact"/>
    </w:pPr>
    <w:rPr>
      <w:rFonts w:ascii="Verdana" w:eastAsia="Times New Roman" w:hAnsi="Verdana" w:cs="Verdana"/>
      <w:sz w:val="20"/>
      <w:szCs w:val="20"/>
      <w:lang w:val="en-US"/>
    </w:rPr>
  </w:style>
  <w:style w:type="character" w:styleId="Puslapioinaosnuoroda">
    <w:name w:val="footnote reference"/>
    <w:uiPriority w:val="99"/>
    <w:semiHidden/>
    <w:unhideWhenUsed/>
    <w:rsid w:val="008F51E4"/>
    <w:rPr>
      <w:rFonts w:ascii="Times New Roman" w:hAnsi="Times New Roman" w:cs="Times New Roman" w:hint="default"/>
      <w:vertAlign w:val="superscript"/>
    </w:rPr>
  </w:style>
  <w:style w:type="character" w:styleId="Komentaronuoroda">
    <w:name w:val="annotation reference"/>
    <w:uiPriority w:val="99"/>
    <w:unhideWhenUsed/>
    <w:rsid w:val="008F51E4"/>
    <w:rPr>
      <w:sz w:val="16"/>
      <w:szCs w:val="16"/>
    </w:rPr>
  </w:style>
  <w:style w:type="character" w:styleId="Puslapionumeris">
    <w:name w:val="page number"/>
    <w:uiPriority w:val="99"/>
    <w:unhideWhenUsed/>
    <w:rsid w:val="008F51E4"/>
    <w:rPr>
      <w:rFonts w:ascii="Times New Roman" w:hAnsi="Times New Roman" w:cs="Times New Roman" w:hint="default"/>
    </w:rPr>
  </w:style>
  <w:style w:type="paragraph" w:customStyle="1" w:styleId="Default">
    <w:name w:val="Default"/>
    <w:rsid w:val="008F51E4"/>
    <w:pPr>
      <w:autoSpaceDE w:val="0"/>
      <w:autoSpaceDN w:val="0"/>
      <w:adjustRightInd w:val="0"/>
      <w:spacing w:after="0" w:line="240" w:lineRule="auto"/>
    </w:pPr>
    <w:rPr>
      <w:rFonts w:ascii="Times New Roman" w:hAnsi="Times New Roman" w:cs="Times New Roman"/>
      <w:color w:val="000000"/>
      <w:sz w:val="24"/>
      <w:szCs w:val="24"/>
      <w:lang w:val="en-US"/>
    </w:rPr>
  </w:style>
  <w:style w:type="numbering" w:customStyle="1" w:styleId="Sraonra11">
    <w:name w:val="Sąrašo nėra11"/>
    <w:next w:val="Sraonra"/>
    <w:uiPriority w:val="99"/>
    <w:semiHidden/>
    <w:unhideWhenUsed/>
    <w:rsid w:val="008F5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49053</Words>
  <Characters>27961</Characters>
  <Application>Microsoft Office Word</Application>
  <DocSecurity>8</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2018-02-15T09:48:00Z</dcterms:created>
  <dcterms:modified xsi:type="dcterms:W3CDTF">2018-02-15T09:48:00Z</dcterms:modified>
</cp:coreProperties>
</file>