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D0" w:rsidRPr="00591A0A" w:rsidRDefault="002E46D0" w:rsidP="00C812A5">
      <w:pPr>
        <w:spacing w:after="0" w:line="240" w:lineRule="auto"/>
        <w:rPr>
          <w:rFonts w:ascii="Times New Roman" w:hAnsi="Times New Roman"/>
        </w:rPr>
      </w:pPr>
      <w:bookmarkStart w:id="0" w:name="_GoBack"/>
      <w:bookmarkEnd w:id="0"/>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A22A1F">
      <w:pPr>
        <w:spacing w:after="0" w:line="240" w:lineRule="auto"/>
        <w:rPr>
          <w:rFonts w:ascii="Times New Roman" w:hAnsi="Times New Roman"/>
        </w:rPr>
      </w:pPr>
    </w:p>
    <w:p w:rsidR="002E46D0" w:rsidRPr="00591A0A" w:rsidRDefault="002E46D0" w:rsidP="00B00C26">
      <w:pPr>
        <w:spacing w:after="0" w:line="240" w:lineRule="auto"/>
        <w:ind w:left="567" w:hanging="567"/>
        <w:jc w:val="center"/>
        <w:rPr>
          <w:rFonts w:ascii="Times New Roman" w:hAnsi="Times New Roman"/>
          <w:b/>
          <w:bCs/>
        </w:rPr>
      </w:pPr>
      <w:r w:rsidRPr="00591A0A">
        <w:rPr>
          <w:rFonts w:ascii="Times New Roman" w:hAnsi="Times New Roman"/>
          <w:b/>
          <w:bCs/>
        </w:rPr>
        <w:t>I PRIEDAS</w:t>
      </w:r>
    </w:p>
    <w:p w:rsidR="002E46D0" w:rsidRPr="00591A0A" w:rsidRDefault="002E46D0" w:rsidP="00B00C26">
      <w:pPr>
        <w:spacing w:after="0" w:line="240" w:lineRule="auto"/>
        <w:ind w:left="567" w:hanging="567"/>
        <w:jc w:val="center"/>
        <w:rPr>
          <w:rFonts w:ascii="Times New Roman" w:hAnsi="Times New Roman"/>
          <w:b/>
          <w:bCs/>
        </w:rPr>
      </w:pPr>
    </w:p>
    <w:p w:rsidR="002E46D0" w:rsidRPr="00591A0A" w:rsidRDefault="002E46D0" w:rsidP="00B00C26">
      <w:pPr>
        <w:spacing w:after="0" w:line="240" w:lineRule="auto"/>
        <w:ind w:left="567" w:hanging="567"/>
        <w:jc w:val="center"/>
        <w:rPr>
          <w:rFonts w:ascii="Times New Roman" w:hAnsi="Times New Roman"/>
        </w:rPr>
        <w:sectPr w:rsidR="002E46D0" w:rsidRPr="00591A0A" w:rsidSect="00C812A5">
          <w:footerReference w:type="even" r:id="rId7"/>
          <w:footerReference w:type="default" r:id="rId8"/>
          <w:pgSz w:w="11906" w:h="16838" w:code="9"/>
          <w:pgMar w:top="1134" w:right="1418" w:bottom="1134" w:left="1418" w:header="737" w:footer="737" w:gutter="0"/>
          <w:cols w:space="708"/>
          <w:docGrid w:linePitch="360"/>
        </w:sectPr>
      </w:pPr>
      <w:r w:rsidRPr="00591A0A">
        <w:rPr>
          <w:rFonts w:ascii="Times New Roman" w:hAnsi="Times New Roman"/>
          <w:b/>
          <w:bCs/>
        </w:rPr>
        <w:t>PREPARATO CHARAKTERISTIKŲ SANTRAUKA</w:t>
      </w:r>
    </w:p>
    <w:p w:rsidR="002E46D0" w:rsidRPr="00591A0A" w:rsidRDefault="002E46D0" w:rsidP="00C812A5">
      <w:pPr>
        <w:spacing w:after="0" w:line="240" w:lineRule="auto"/>
        <w:ind w:left="567" w:hanging="567"/>
        <w:rPr>
          <w:rFonts w:ascii="Times New Roman" w:hAnsi="Times New Roman"/>
          <w:b/>
        </w:rPr>
      </w:pPr>
      <w:r w:rsidRPr="00591A0A">
        <w:rPr>
          <w:rFonts w:ascii="Times New Roman" w:hAnsi="Times New Roman"/>
          <w:b/>
        </w:rPr>
        <w:lastRenderedPageBreak/>
        <w:t>1.</w:t>
      </w:r>
      <w:r w:rsidRPr="00591A0A">
        <w:rPr>
          <w:rFonts w:ascii="Times New Roman" w:hAnsi="Times New Roman"/>
          <w:b/>
        </w:rPr>
        <w:tab/>
      </w:r>
      <w:r w:rsidRPr="00591A0A">
        <w:rPr>
          <w:rFonts w:ascii="Times New Roman" w:hAnsi="Times New Roman"/>
          <w:b/>
          <w:caps/>
        </w:rPr>
        <w:t>VAISTINIO</w:t>
      </w:r>
      <w:r w:rsidRPr="00591A0A">
        <w:rPr>
          <w:rFonts w:ascii="Times New Roman" w:hAnsi="Times New Roman"/>
          <w:b/>
        </w:rPr>
        <w:t xml:space="preserve"> PREPARATO PAVADINIMAS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ESTMAR 150/30 </w:t>
      </w:r>
      <w:r w:rsidRPr="00591A0A">
        <w:rPr>
          <w:rFonts w:ascii="Times New Roman" w:hAnsi="Times New Roman"/>
          <w:bCs/>
          <w:lang w:val="pt-BR"/>
        </w:rPr>
        <w:t>mikrogram</w:t>
      </w:r>
      <w:r w:rsidRPr="00591A0A">
        <w:rPr>
          <w:rFonts w:ascii="Times New Roman" w:hAnsi="Times New Roman"/>
          <w:bCs/>
        </w:rPr>
        <w:t xml:space="preserve">ų </w:t>
      </w:r>
      <w:r w:rsidRPr="00591A0A">
        <w:rPr>
          <w:rFonts w:ascii="Times New Roman" w:hAnsi="Times New Roman"/>
        </w:rPr>
        <w:t>tabletės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caps/>
        </w:rPr>
        <w:t>2.</w:t>
      </w:r>
      <w:r w:rsidRPr="00591A0A">
        <w:rPr>
          <w:rFonts w:ascii="Times New Roman" w:hAnsi="Times New Roman"/>
          <w:b/>
          <w:caps/>
        </w:rPr>
        <w:tab/>
        <w:t>kokybinė ir kiekybinė sudėtis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Kiekvienoje tabletėje yra 150 mikrogramų dezogestrelio ir 30 mikrogramų etinilestradiolio.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3E5043">
        <w:rPr>
          <w:rFonts w:ascii="Times New Roman" w:hAnsi="Times New Roman"/>
          <w:u w:val="single"/>
        </w:rPr>
        <w:t>Pagalbinė medžiaga, kurios poveikis žinomas</w:t>
      </w:r>
      <w:r w:rsidRPr="00591A0A">
        <w:rPr>
          <w:rFonts w:ascii="Times New Roman" w:hAnsi="Times New Roman"/>
        </w:rPr>
        <w:t>: vienoje nedengtoje tabletėje yra 58 mg bevandenės laktozės.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Visos pagalbinės medžiagos išvardytos 6.1 skyriuje.</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caps/>
        </w:rPr>
        <w:t>3.</w:t>
      </w:r>
      <w:r w:rsidRPr="00591A0A">
        <w:rPr>
          <w:rFonts w:ascii="Times New Roman" w:hAnsi="Times New Roman"/>
          <w:b/>
          <w:caps/>
        </w:rPr>
        <w:tab/>
      </w:r>
      <w:r w:rsidRPr="00591A0A">
        <w:rPr>
          <w:rFonts w:ascii="Times New Roman" w:hAnsi="Times New Roman"/>
          <w:b/>
        </w:rPr>
        <w:t>FARMACINĖ</w:t>
      </w:r>
      <w:r w:rsidRPr="00591A0A">
        <w:rPr>
          <w:rFonts w:ascii="Times New Roman" w:hAnsi="Times New Roman"/>
          <w:b/>
          <w:caps/>
        </w:rPr>
        <w:t xml:space="preserve"> forma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Tabletė.</w:t>
      </w:r>
    </w:p>
    <w:p w:rsidR="002E46D0" w:rsidRPr="00591A0A" w:rsidRDefault="002E46D0" w:rsidP="00C812A5">
      <w:pPr>
        <w:spacing w:after="0" w:line="240" w:lineRule="auto"/>
        <w:rPr>
          <w:rFonts w:ascii="Times New Roman" w:hAnsi="Times New Roman"/>
        </w:rPr>
      </w:pPr>
    </w:p>
    <w:p w:rsidR="002E46D0" w:rsidRPr="00591A0A" w:rsidRDefault="002E46D0" w:rsidP="00C209B4">
      <w:pPr>
        <w:spacing w:after="0" w:line="240" w:lineRule="auto"/>
        <w:rPr>
          <w:rFonts w:ascii="Times New Roman" w:hAnsi="Times New Roman"/>
        </w:rPr>
      </w:pPr>
      <w:r w:rsidRPr="00591A0A">
        <w:rPr>
          <w:rFonts w:ascii="Times New Roman" w:hAnsi="Times New Roman"/>
        </w:rPr>
        <w:t xml:space="preserve">Kiekviena tabletė yra apvali, balta arba beveik balta, 5 mm skersmens, nedengta, abipus išgaubta, vienoje pusėje yra užrašas „142“, kita pusė lygi. </w:t>
      </w:r>
    </w:p>
    <w:p w:rsidR="002E46D0" w:rsidRPr="00591A0A" w:rsidRDefault="002E46D0" w:rsidP="00C209B4">
      <w:pPr>
        <w:spacing w:after="0" w:line="240" w:lineRule="auto"/>
        <w:rPr>
          <w:rFonts w:ascii="Times New Roman" w:hAnsi="Times New Roman"/>
          <w:bCs/>
        </w:rPr>
      </w:pPr>
    </w:p>
    <w:p w:rsidR="002E46D0" w:rsidRPr="00591A0A" w:rsidRDefault="002E46D0" w:rsidP="00C812A5">
      <w:pPr>
        <w:spacing w:after="0" w:line="240" w:lineRule="auto"/>
        <w:ind w:left="567" w:hanging="567"/>
        <w:rPr>
          <w:rFonts w:ascii="Times New Roman" w:hAnsi="Times New Roman"/>
          <w:bCs/>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caps/>
        </w:rPr>
        <w:t>4.</w:t>
      </w:r>
      <w:r w:rsidRPr="00591A0A">
        <w:rPr>
          <w:rFonts w:ascii="Times New Roman" w:hAnsi="Times New Roman"/>
          <w:b/>
          <w:caps/>
        </w:rPr>
        <w:tab/>
        <w:t>klinikinĖ informacija</w:t>
      </w:r>
    </w:p>
    <w:p w:rsidR="002E46D0" w:rsidRPr="00591A0A" w:rsidRDefault="002E46D0" w:rsidP="00C812A5">
      <w:pPr>
        <w:spacing w:after="0" w:line="240" w:lineRule="auto"/>
        <w:ind w:left="567" w:hanging="567"/>
        <w:rPr>
          <w:rFonts w:ascii="Times New Roman" w:hAnsi="Times New Roman"/>
          <w:b/>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4.1</w:t>
      </w:r>
      <w:r w:rsidRPr="00591A0A">
        <w:rPr>
          <w:rFonts w:ascii="Times New Roman" w:hAnsi="Times New Roman"/>
          <w:b/>
        </w:rPr>
        <w:tab/>
        <w:t>Terapinės indikacijos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Geriamoji kontracepcija.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E1258F">
      <w:pPr>
        <w:spacing w:after="0" w:line="240" w:lineRule="auto"/>
        <w:rPr>
          <w:rFonts w:ascii="Times New Roman" w:hAnsi="Times New Roman"/>
        </w:rPr>
      </w:pPr>
      <w:r w:rsidRPr="00591A0A">
        <w:rPr>
          <w:rFonts w:ascii="Times New Roman" w:hAnsi="Times New Roman"/>
        </w:rPr>
        <w:t>Priimant sprendimą skirti ESTMAR, reikia atsižvelgti į moters individualius esamus rizikos, ypač venų tromboembolijos (VTE), veiksnius ir VTE riziką vartojant ESTMAR, palyginti su rizika, kuri kyla vartojant kit</w:t>
      </w:r>
      <w:r w:rsidR="0015732B">
        <w:rPr>
          <w:rFonts w:ascii="Times New Roman" w:hAnsi="Times New Roman"/>
        </w:rPr>
        <w:t>ų</w:t>
      </w:r>
      <w:r w:rsidRPr="00591A0A">
        <w:rPr>
          <w:rFonts w:ascii="Times New Roman" w:hAnsi="Times New Roman"/>
        </w:rPr>
        <w:t xml:space="preserve"> </w:t>
      </w:r>
      <w:r w:rsidR="0015732B">
        <w:rPr>
          <w:rFonts w:ascii="Times New Roman" w:hAnsi="Times New Roman"/>
        </w:rPr>
        <w:t xml:space="preserve">sudėtinių hormoninių kontraceptikų </w:t>
      </w:r>
      <w:r w:rsidR="003E5043">
        <w:rPr>
          <w:rFonts w:ascii="Times New Roman" w:hAnsi="Times New Roman"/>
        </w:rPr>
        <w:t>(</w:t>
      </w:r>
      <w:r w:rsidRPr="00591A0A">
        <w:rPr>
          <w:rFonts w:ascii="Times New Roman" w:hAnsi="Times New Roman"/>
        </w:rPr>
        <w:t>SHK</w:t>
      </w:r>
      <w:r w:rsidR="003E5043">
        <w:rPr>
          <w:rFonts w:ascii="Times New Roman" w:hAnsi="Times New Roman"/>
        </w:rPr>
        <w:t>)</w:t>
      </w:r>
      <w:r w:rsidRPr="00591A0A">
        <w:rPr>
          <w:rFonts w:ascii="Times New Roman" w:hAnsi="Times New Roman"/>
        </w:rPr>
        <w:t xml:space="preserve"> (žr. 4.3 ir 4.4 skyrius).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A8636F">
      <w:pPr>
        <w:numPr>
          <w:ilvl w:val="1"/>
          <w:numId w:val="2"/>
        </w:numPr>
        <w:spacing w:after="0" w:line="240" w:lineRule="auto"/>
        <w:rPr>
          <w:rFonts w:ascii="Times New Roman" w:hAnsi="Times New Roman"/>
          <w:b/>
        </w:rPr>
      </w:pPr>
      <w:r w:rsidRPr="00591A0A">
        <w:rPr>
          <w:rFonts w:ascii="Times New Roman" w:hAnsi="Times New Roman"/>
          <w:b/>
        </w:rPr>
        <w:t>Dozavimas ir vartojimo metodas</w:t>
      </w:r>
    </w:p>
    <w:p w:rsidR="002E46D0" w:rsidRPr="00591A0A" w:rsidRDefault="002E46D0" w:rsidP="00C812A5">
      <w:pPr>
        <w:spacing w:after="0" w:line="240" w:lineRule="auto"/>
        <w:rPr>
          <w:rFonts w:ascii="Times New Roman" w:hAnsi="Times New Roman"/>
          <w:b/>
          <w:bCs/>
          <w:iCs/>
        </w:rPr>
      </w:pPr>
    </w:p>
    <w:p w:rsidR="002E46D0" w:rsidRPr="00591A0A" w:rsidRDefault="002E46D0" w:rsidP="00C812A5">
      <w:pPr>
        <w:spacing w:after="0" w:line="240" w:lineRule="auto"/>
        <w:rPr>
          <w:rFonts w:ascii="Times New Roman" w:hAnsi="Times New Roman"/>
          <w:bCs/>
          <w:iCs/>
          <w:u w:val="single"/>
        </w:rPr>
      </w:pPr>
      <w:r w:rsidRPr="00591A0A">
        <w:rPr>
          <w:rFonts w:ascii="Times New Roman" w:hAnsi="Times New Roman"/>
          <w:bCs/>
          <w:iCs/>
          <w:u w:val="single"/>
        </w:rPr>
        <w:t xml:space="preserve">Vartojimo </w:t>
      </w:r>
      <w:r w:rsidRPr="00881936">
        <w:rPr>
          <w:rFonts w:ascii="Times New Roman" w:hAnsi="Times New Roman"/>
          <w:bCs/>
          <w:iCs/>
          <w:u w:val="single"/>
        </w:rPr>
        <w:t>metodas</w:t>
      </w:r>
    </w:p>
    <w:p w:rsidR="002E46D0" w:rsidRPr="00591A0A" w:rsidRDefault="002E46D0" w:rsidP="00C812A5">
      <w:pPr>
        <w:spacing w:after="0" w:line="240" w:lineRule="auto"/>
        <w:rPr>
          <w:rFonts w:ascii="Times New Roman" w:hAnsi="Times New Roman"/>
          <w:bCs/>
          <w:iCs/>
        </w:rPr>
      </w:pPr>
      <w:r w:rsidRPr="00591A0A">
        <w:rPr>
          <w:rFonts w:ascii="Times New Roman" w:hAnsi="Times New Roman"/>
          <w:bCs/>
          <w:iCs/>
        </w:rPr>
        <w:t>Vartoti per burną.</w:t>
      </w:r>
    </w:p>
    <w:p w:rsidR="002E46D0" w:rsidRPr="00591A0A" w:rsidRDefault="002E46D0" w:rsidP="00C812A5">
      <w:pPr>
        <w:spacing w:after="0" w:line="240" w:lineRule="auto"/>
        <w:rPr>
          <w:rFonts w:ascii="Times New Roman" w:hAnsi="Times New Roman"/>
          <w:b/>
          <w:bCs/>
          <w:iCs/>
        </w:rPr>
      </w:pPr>
    </w:p>
    <w:p w:rsidR="002E46D0" w:rsidRPr="00591A0A" w:rsidRDefault="002E46D0" w:rsidP="00C812A5">
      <w:pPr>
        <w:spacing w:after="0" w:line="240" w:lineRule="auto"/>
        <w:rPr>
          <w:rFonts w:ascii="Times New Roman" w:hAnsi="Times New Roman"/>
          <w:b/>
          <w:bCs/>
          <w:iCs/>
        </w:rPr>
      </w:pPr>
      <w:r w:rsidRPr="00591A0A">
        <w:rPr>
          <w:rFonts w:ascii="Times New Roman" w:hAnsi="Times New Roman"/>
          <w:b/>
          <w:bCs/>
          <w:iCs/>
        </w:rPr>
        <w:t>Vaikų populiacija</w:t>
      </w:r>
    </w:p>
    <w:p w:rsidR="002E46D0" w:rsidRPr="00591A0A" w:rsidRDefault="002E46D0" w:rsidP="00C812A5">
      <w:pPr>
        <w:spacing w:after="0" w:line="240" w:lineRule="auto"/>
        <w:rPr>
          <w:rFonts w:ascii="Times New Roman" w:hAnsi="Times New Roman"/>
          <w:bCs/>
          <w:iCs/>
        </w:rPr>
      </w:pPr>
      <w:r w:rsidRPr="00591A0A">
        <w:rPr>
          <w:rFonts w:ascii="Times New Roman" w:hAnsi="Times New Roman"/>
          <w:bCs/>
          <w:iCs/>
        </w:rPr>
        <w:t>Dezogestrelio saugumas ir veiksmingumas paaugliams iki 18 metų amžiaus dar neištirti.</w:t>
      </w:r>
    </w:p>
    <w:p w:rsidR="002E46D0" w:rsidRPr="00591A0A" w:rsidRDefault="002E46D0" w:rsidP="00C812A5">
      <w:pPr>
        <w:spacing w:after="0" w:line="240" w:lineRule="auto"/>
        <w:rPr>
          <w:rFonts w:ascii="Times New Roman" w:hAnsi="Times New Roman"/>
          <w:bCs/>
          <w:iCs/>
        </w:rPr>
      </w:pPr>
      <w:r w:rsidRPr="00591A0A">
        <w:rPr>
          <w:rFonts w:ascii="Times New Roman" w:hAnsi="Times New Roman"/>
          <w:bCs/>
          <w:iCs/>
        </w:rPr>
        <w:t>Duomenų nėra.</w:t>
      </w:r>
    </w:p>
    <w:p w:rsidR="002E46D0" w:rsidRPr="00591A0A" w:rsidRDefault="002E46D0" w:rsidP="00C812A5">
      <w:pPr>
        <w:spacing w:after="0" w:line="240" w:lineRule="auto"/>
        <w:rPr>
          <w:rFonts w:ascii="Times New Roman" w:hAnsi="Times New Roman"/>
          <w:bCs/>
          <w:iCs/>
        </w:rPr>
      </w:pPr>
    </w:p>
    <w:p w:rsidR="002E46D0" w:rsidRPr="00591A0A" w:rsidRDefault="002E46D0" w:rsidP="00C812A5">
      <w:pPr>
        <w:spacing w:after="0" w:line="240" w:lineRule="auto"/>
        <w:rPr>
          <w:rFonts w:ascii="Times New Roman" w:hAnsi="Times New Roman"/>
          <w:b/>
          <w:bCs/>
        </w:rPr>
      </w:pPr>
      <w:r w:rsidRPr="00591A0A">
        <w:rPr>
          <w:rFonts w:ascii="Times New Roman" w:hAnsi="Times New Roman"/>
          <w:b/>
          <w:bCs/>
          <w:iCs/>
        </w:rPr>
        <w:t>Kaip vartoti</w:t>
      </w:r>
      <w:r w:rsidRPr="00591A0A">
        <w:rPr>
          <w:rFonts w:ascii="Times New Roman" w:hAnsi="Times New Roman"/>
          <w:b/>
          <w:bCs/>
        </w:rPr>
        <w:t xml:space="preserve"> ESTMAR</w:t>
      </w:r>
    </w:p>
    <w:p w:rsidR="002E46D0" w:rsidRPr="00591A0A" w:rsidRDefault="002E46D0" w:rsidP="00C812A5">
      <w:pPr>
        <w:spacing w:after="0" w:line="240" w:lineRule="auto"/>
        <w:rPr>
          <w:rFonts w:ascii="Times New Roman" w:hAnsi="Times New Roman"/>
        </w:rPr>
      </w:pPr>
      <w:r w:rsidRPr="00591A0A">
        <w:rPr>
          <w:rFonts w:ascii="Times New Roman" w:hAnsi="Times New Roman"/>
        </w:rPr>
        <w:lastRenderedPageBreak/>
        <w:t xml:space="preserve">ESTMAR tabletes reikia </w:t>
      </w:r>
      <w:r w:rsidRPr="00591A0A">
        <w:rPr>
          <w:rFonts w:ascii="Times New Roman" w:hAnsi="Times New Roman"/>
          <w:iCs/>
        </w:rPr>
        <w:t xml:space="preserve">vartoti ant lizdinės plokštelės </w:t>
      </w:r>
      <w:r w:rsidRPr="00591A0A">
        <w:rPr>
          <w:rFonts w:ascii="Times New Roman" w:hAnsi="Times New Roman"/>
        </w:rPr>
        <w:t>nurodyta tvarka, kiekvieną dieną maždaug tuo pačiu metu</w:t>
      </w:r>
      <w:r w:rsidRPr="00591A0A">
        <w:rPr>
          <w:rFonts w:ascii="Times New Roman" w:hAnsi="Times New Roman"/>
          <w:iCs/>
        </w:rPr>
        <w:t>, jei reikia, užsigerti skysčiu</w:t>
      </w:r>
      <w:r w:rsidRPr="00591A0A">
        <w:rPr>
          <w:rFonts w:ascii="Times New Roman" w:hAnsi="Times New Roman"/>
        </w:rPr>
        <w:t xml:space="preserve">. Gerti po vieną tabletę per parą, 21 parą </w:t>
      </w:r>
      <w:r w:rsidRPr="00591A0A">
        <w:rPr>
          <w:rFonts w:ascii="Times New Roman" w:hAnsi="Times New Roman"/>
          <w:iCs/>
        </w:rPr>
        <w:t>iš eilės</w:t>
      </w:r>
      <w:r w:rsidRPr="00591A0A">
        <w:rPr>
          <w:rFonts w:ascii="Times New Roman" w:hAnsi="Times New Roman"/>
        </w:rPr>
        <w:t xml:space="preserve">. Kiekviena kita pakuotė pradedama po 7 parų, kurių metu tabletės nėra vartojamos, laikotarpio. Šiuo laikotarpiu paprastai </w:t>
      </w:r>
      <w:r w:rsidRPr="00591A0A">
        <w:rPr>
          <w:rFonts w:ascii="Times New Roman" w:hAnsi="Times New Roman"/>
          <w:iCs/>
        </w:rPr>
        <w:t xml:space="preserve">prasideda nutraukimo kraujavimas. Tai atsitinka dažniausiai po </w:t>
      </w:r>
      <w:r w:rsidRPr="00591A0A">
        <w:rPr>
          <w:rFonts w:ascii="Times New Roman" w:hAnsi="Times New Roman"/>
        </w:rPr>
        <w:t>2</w:t>
      </w:r>
      <w:r w:rsidRPr="00591A0A">
        <w:rPr>
          <w:rFonts w:ascii="Times New Roman" w:hAnsi="Times New Roman"/>
        </w:rPr>
        <w:noBreakHyphen/>
        <w:t xml:space="preserve">3 parų po paskutinės tabletės išgėrimo, kraujavimas gali nesibaigti iki kol </w:t>
      </w:r>
      <w:r w:rsidRPr="00591A0A">
        <w:rPr>
          <w:rFonts w:ascii="Times New Roman" w:hAnsi="Times New Roman"/>
          <w:iCs/>
        </w:rPr>
        <w:t>pradedamos gerti tabletės iš</w:t>
      </w:r>
      <w:r w:rsidRPr="00591A0A">
        <w:rPr>
          <w:rFonts w:ascii="Times New Roman" w:hAnsi="Times New Roman"/>
        </w:rPr>
        <w:t xml:space="preserve"> kitos pakuotės. </w:t>
      </w:r>
    </w:p>
    <w:p w:rsidR="002E46D0" w:rsidRPr="00591A0A" w:rsidRDefault="002E46D0" w:rsidP="00C812A5">
      <w:pPr>
        <w:spacing w:after="0" w:line="240" w:lineRule="auto"/>
        <w:rPr>
          <w:rFonts w:ascii="Times New Roman" w:hAnsi="Times New Roman"/>
          <w:b/>
          <w:bCs/>
        </w:rPr>
      </w:pPr>
    </w:p>
    <w:p w:rsidR="002E46D0" w:rsidRPr="00591A0A" w:rsidRDefault="002E46D0" w:rsidP="00C812A5">
      <w:pPr>
        <w:spacing w:after="0" w:line="240" w:lineRule="auto"/>
        <w:rPr>
          <w:rFonts w:ascii="Times New Roman" w:hAnsi="Times New Roman"/>
          <w:b/>
          <w:bCs/>
          <w:iCs/>
        </w:rPr>
      </w:pPr>
      <w:r w:rsidRPr="00591A0A">
        <w:rPr>
          <w:rFonts w:ascii="Times New Roman" w:hAnsi="Times New Roman"/>
          <w:b/>
          <w:bCs/>
          <w:iCs/>
        </w:rPr>
        <w:t xml:space="preserve">Kaip </w:t>
      </w:r>
      <w:r w:rsidRPr="00591A0A">
        <w:rPr>
          <w:rFonts w:ascii="Times New Roman" w:hAnsi="Times New Roman"/>
          <w:b/>
          <w:iCs/>
        </w:rPr>
        <w:t>pradėti</w:t>
      </w:r>
      <w:r w:rsidRPr="00591A0A">
        <w:rPr>
          <w:rFonts w:ascii="Times New Roman" w:hAnsi="Times New Roman"/>
          <w:b/>
          <w:bCs/>
          <w:iCs/>
        </w:rPr>
        <w:t xml:space="preserve"> vartoti ESTMAR?</w:t>
      </w:r>
    </w:p>
    <w:p w:rsidR="002E46D0" w:rsidRPr="00591A0A" w:rsidRDefault="002E46D0" w:rsidP="00C812A5">
      <w:pPr>
        <w:spacing w:after="0" w:line="240" w:lineRule="auto"/>
        <w:rPr>
          <w:rFonts w:ascii="Times New Roman" w:hAnsi="Times New Roman"/>
          <w:i/>
          <w:iCs/>
        </w:rPr>
      </w:pPr>
      <w:r w:rsidRPr="00591A0A">
        <w:rPr>
          <w:rFonts w:ascii="Times New Roman" w:hAnsi="Times New Roman"/>
          <w:i/>
          <w:iCs/>
        </w:rPr>
        <w:t>Hormoninių kontraceptikų iki tol (pastarąjį mėnesį) nevartota</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Tabletes reikia </w:t>
      </w:r>
      <w:r w:rsidRPr="00591A0A">
        <w:rPr>
          <w:rFonts w:ascii="Times New Roman" w:hAnsi="Times New Roman"/>
          <w:iCs/>
        </w:rPr>
        <w:t>pradėti vartoti</w:t>
      </w:r>
      <w:r w:rsidRPr="00591A0A" w:rsidDel="00E214B9">
        <w:rPr>
          <w:rFonts w:ascii="Times New Roman" w:hAnsi="Times New Roman"/>
        </w:rPr>
        <w:t xml:space="preserve"> </w:t>
      </w:r>
      <w:r w:rsidRPr="00591A0A">
        <w:rPr>
          <w:rFonts w:ascii="Times New Roman" w:hAnsi="Times New Roman"/>
        </w:rPr>
        <w:t xml:space="preserve">pirmąją </w:t>
      </w:r>
      <w:r w:rsidRPr="00591A0A">
        <w:rPr>
          <w:rFonts w:ascii="Times New Roman" w:hAnsi="Times New Roman"/>
          <w:iCs/>
        </w:rPr>
        <w:t>natūralaus moters</w:t>
      </w:r>
      <w:r w:rsidRPr="00591A0A">
        <w:rPr>
          <w:rFonts w:ascii="Times New Roman" w:hAnsi="Times New Roman"/>
        </w:rPr>
        <w:t xml:space="preserve"> ciklo (t. y. mėnesinių kraujavimo) parą. Tabletes galima pradėti gerti ir 2</w:t>
      </w:r>
      <w:r w:rsidRPr="00591A0A">
        <w:rPr>
          <w:rFonts w:ascii="Times New Roman" w:hAnsi="Times New Roman"/>
        </w:rPr>
        <w:noBreakHyphen/>
        <w:t xml:space="preserve">5-tą ciklo parą, tačiau tada pirmojo ciklo pirmas 7 tablečių vartojimo paras rekomenduojama papildomai naudoti </w:t>
      </w:r>
      <w:r w:rsidRPr="00591A0A">
        <w:rPr>
          <w:rFonts w:ascii="Times New Roman" w:hAnsi="Times New Roman"/>
          <w:iCs/>
        </w:rPr>
        <w:t>barjerines</w:t>
      </w:r>
      <w:r w:rsidRPr="00591A0A">
        <w:rPr>
          <w:rFonts w:ascii="Times New Roman" w:hAnsi="Times New Roman"/>
        </w:rPr>
        <w:t xml:space="preserve"> kontracepcijos priemones.</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9"/>
        </w:numPr>
        <w:tabs>
          <w:tab w:val="left" w:pos="567"/>
        </w:tabs>
        <w:spacing w:after="0" w:line="240" w:lineRule="auto"/>
        <w:ind w:left="0" w:firstLine="0"/>
        <w:rPr>
          <w:rFonts w:ascii="Times New Roman" w:hAnsi="Times New Roman"/>
          <w:i/>
          <w:iCs/>
        </w:rPr>
      </w:pPr>
      <w:r w:rsidRPr="00591A0A">
        <w:rPr>
          <w:rFonts w:ascii="Times New Roman" w:hAnsi="Times New Roman"/>
          <w:i/>
          <w:iCs/>
        </w:rPr>
        <w:t xml:space="preserve">Keičiant kitą sudėtinį hormoninį kontraceptiką (SHK) (sudėtinį </w:t>
      </w:r>
      <w:r>
        <w:rPr>
          <w:rFonts w:ascii="Times New Roman" w:hAnsi="Times New Roman"/>
          <w:i/>
          <w:iCs/>
        </w:rPr>
        <w:t>geriamąjį</w:t>
      </w:r>
      <w:r w:rsidRPr="00591A0A">
        <w:rPr>
          <w:rFonts w:ascii="Times New Roman" w:hAnsi="Times New Roman"/>
          <w:i/>
          <w:iCs/>
        </w:rPr>
        <w:t xml:space="preserve"> kontraceptiką (S</w:t>
      </w:r>
      <w:r>
        <w:rPr>
          <w:rFonts w:ascii="Times New Roman" w:hAnsi="Times New Roman"/>
          <w:i/>
          <w:iCs/>
        </w:rPr>
        <w:t>G</w:t>
      </w:r>
      <w:r w:rsidRPr="00591A0A">
        <w:rPr>
          <w:rFonts w:ascii="Times New Roman" w:hAnsi="Times New Roman"/>
          <w:i/>
          <w:iCs/>
        </w:rPr>
        <w:t>K), makšties žiedą ar transderminį pleistrą)</w:t>
      </w: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t xml:space="preserve">Geriausia, kad moteris pradėtų vartoti </w:t>
      </w:r>
      <w:r w:rsidRPr="00591A0A">
        <w:rPr>
          <w:rFonts w:ascii="Times New Roman" w:hAnsi="Times New Roman"/>
        </w:rPr>
        <w:t xml:space="preserve">ESTMAR kitą dieną po paskutinės </w:t>
      </w:r>
      <w:r w:rsidRPr="00591A0A">
        <w:rPr>
          <w:rFonts w:ascii="Times New Roman" w:hAnsi="Times New Roman"/>
          <w:iCs/>
        </w:rPr>
        <w:t xml:space="preserve">ankstesniojo kontraceptiko </w:t>
      </w:r>
      <w:r w:rsidRPr="00591A0A">
        <w:rPr>
          <w:rFonts w:ascii="Times New Roman" w:hAnsi="Times New Roman"/>
        </w:rPr>
        <w:t xml:space="preserve">tabletės (paskutinės tabletės, kurioje yra veikliųjų medžiagų) </w:t>
      </w:r>
      <w:r w:rsidRPr="00591A0A">
        <w:rPr>
          <w:rFonts w:ascii="Times New Roman" w:hAnsi="Times New Roman"/>
          <w:iCs/>
        </w:rPr>
        <w:t>išgėrimo, bet</w:t>
      </w:r>
      <w:r w:rsidRPr="00591A0A">
        <w:rPr>
          <w:rFonts w:ascii="Times New Roman" w:hAnsi="Times New Roman"/>
        </w:rPr>
        <w:t xml:space="preserve"> ne vėliau, kaip </w:t>
      </w:r>
      <w:r w:rsidRPr="00591A0A">
        <w:rPr>
          <w:rFonts w:ascii="Times New Roman" w:hAnsi="Times New Roman"/>
          <w:iCs/>
        </w:rPr>
        <w:t xml:space="preserve">kitą dieną po įprastos </w:t>
      </w:r>
      <w:r w:rsidRPr="00591A0A">
        <w:rPr>
          <w:rFonts w:ascii="Times New Roman" w:hAnsi="Times New Roman"/>
        </w:rPr>
        <w:t xml:space="preserve">pertraukos </w:t>
      </w:r>
      <w:r w:rsidRPr="00591A0A">
        <w:rPr>
          <w:rFonts w:ascii="Times New Roman" w:hAnsi="Times New Roman"/>
          <w:iCs/>
        </w:rPr>
        <w:t xml:space="preserve">be tablečių </w:t>
      </w:r>
      <w:r w:rsidRPr="00591A0A">
        <w:rPr>
          <w:rFonts w:ascii="Times New Roman" w:hAnsi="Times New Roman"/>
        </w:rPr>
        <w:t>arba</w:t>
      </w:r>
      <w:r w:rsidRPr="00591A0A">
        <w:rPr>
          <w:rFonts w:ascii="Times New Roman" w:hAnsi="Times New Roman"/>
          <w:iCs/>
        </w:rPr>
        <w:t xml:space="preserve"> S</w:t>
      </w:r>
      <w:r>
        <w:rPr>
          <w:rFonts w:ascii="Times New Roman" w:hAnsi="Times New Roman"/>
          <w:iCs/>
        </w:rPr>
        <w:t>G</w:t>
      </w:r>
      <w:r w:rsidRPr="00591A0A">
        <w:rPr>
          <w:rFonts w:ascii="Times New Roman" w:hAnsi="Times New Roman"/>
          <w:iCs/>
        </w:rPr>
        <w:t>K placebo</w:t>
      </w:r>
      <w:r w:rsidRPr="00591A0A">
        <w:rPr>
          <w:rFonts w:ascii="Times New Roman" w:hAnsi="Times New Roman"/>
        </w:rPr>
        <w:t xml:space="preserve"> tablečių</w:t>
      </w:r>
      <w:r w:rsidRPr="00591A0A">
        <w:rPr>
          <w:rFonts w:ascii="Times New Roman" w:hAnsi="Times New Roman"/>
          <w:iCs/>
        </w:rPr>
        <w:t xml:space="preserve"> vartojimo</w:t>
      </w:r>
      <w:r w:rsidRPr="00591A0A">
        <w:rPr>
          <w:rFonts w:ascii="Times New Roman" w:hAnsi="Times New Roman"/>
        </w:rPr>
        <w:t xml:space="preserve">. </w:t>
      </w:r>
      <w:r w:rsidRPr="00591A0A">
        <w:rPr>
          <w:rFonts w:ascii="Times New Roman" w:hAnsi="Times New Roman"/>
          <w:iCs/>
        </w:rPr>
        <w:t>Jeigu ESTMAR pradedama vartoti vietoj makšties žiedo ar transderminio pleistro, geriausia tabletes imti vartoti tą dieną, kai nutraukiamas ankstesnės kontraceptinės priemonės vartojimas, bet ne vėliau, nei turėtų būti pradedamas naujas kontraceptinės priemonės ciklas.</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9"/>
        </w:numPr>
        <w:tabs>
          <w:tab w:val="left" w:pos="567"/>
        </w:tabs>
        <w:spacing w:after="0" w:line="240" w:lineRule="auto"/>
        <w:ind w:left="0" w:firstLine="0"/>
        <w:rPr>
          <w:rFonts w:ascii="Times New Roman" w:hAnsi="Times New Roman"/>
          <w:i/>
          <w:iCs/>
        </w:rPr>
      </w:pPr>
      <w:r w:rsidRPr="00591A0A">
        <w:rPr>
          <w:rFonts w:ascii="Times New Roman" w:hAnsi="Times New Roman"/>
          <w:i/>
          <w:iCs/>
        </w:rPr>
        <w:t>Keičiant vien progestageno kontracepcijos metodą (vien progestageno tabletes, injekcijas, implantus) arba progestageną išskiriančią vartojimo į gimdą sistemą (VGS)</w:t>
      </w: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t>Vien progestageno tabletes moteris gali pakeisti bet kurią dieną (implantą arba VGS – tą dieną, kai šios priemonės pašalinamos, injekcijas – tą dieną, kai turėtų būti suleista injekcija), bet visais šiais atvejais moteriai reikia patarti, kad per pirmąsias 7 tablečių vartojimo paras papildomai taikytų barjerinį metodą.</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9"/>
        </w:numPr>
        <w:spacing w:after="0" w:line="240" w:lineRule="auto"/>
        <w:ind w:left="567" w:hanging="567"/>
        <w:rPr>
          <w:rFonts w:ascii="Times New Roman" w:hAnsi="Times New Roman"/>
          <w:i/>
          <w:iCs/>
        </w:rPr>
      </w:pPr>
      <w:r w:rsidRPr="00591A0A">
        <w:rPr>
          <w:rFonts w:ascii="Times New Roman" w:hAnsi="Times New Roman"/>
          <w:i/>
          <w:iCs/>
        </w:rPr>
        <w:t>Po nėštumo nutrūkimo pirmąjį trimestrą</w:t>
      </w: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lastRenderedPageBreak/>
        <w:t>Moteris gali iš karto pradėti vartoti šias tabletes. Tokiu atveju papildomų kontracepcijos priemonių nereikia.</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9"/>
        </w:numPr>
        <w:spacing w:after="0" w:line="240" w:lineRule="auto"/>
        <w:ind w:left="567" w:hanging="567"/>
        <w:rPr>
          <w:rFonts w:ascii="Times New Roman" w:hAnsi="Times New Roman"/>
          <w:i/>
          <w:iCs/>
        </w:rPr>
      </w:pPr>
      <w:r w:rsidRPr="00591A0A">
        <w:rPr>
          <w:rFonts w:ascii="Times New Roman" w:hAnsi="Times New Roman"/>
          <w:i/>
          <w:iCs/>
        </w:rPr>
        <w:t>Po gimdymo arba nėštumo nutrūkimo antrąjį trimestrą</w:t>
      </w:r>
    </w:p>
    <w:p w:rsidR="002E46D0" w:rsidRPr="00591A0A" w:rsidRDefault="002E46D0" w:rsidP="00C209B4">
      <w:pPr>
        <w:spacing w:after="0" w:line="240" w:lineRule="auto"/>
        <w:rPr>
          <w:rFonts w:ascii="Times New Roman" w:hAnsi="Times New Roman"/>
          <w:iCs/>
        </w:rPr>
      </w:pPr>
      <w:r w:rsidRPr="00591A0A">
        <w:rPr>
          <w:rFonts w:ascii="Times New Roman" w:hAnsi="Times New Roman"/>
          <w:iCs/>
        </w:rPr>
        <w:t xml:space="preserve">Moteriai reikia patarti, kad </w:t>
      </w:r>
      <w:r w:rsidRPr="00591A0A">
        <w:rPr>
          <w:rFonts w:ascii="Times New Roman" w:hAnsi="Times New Roman"/>
          <w:b/>
          <w:iCs/>
        </w:rPr>
        <w:t>pradėtų vartoti</w:t>
      </w:r>
      <w:r w:rsidRPr="00591A0A">
        <w:rPr>
          <w:rFonts w:ascii="Times New Roman" w:hAnsi="Times New Roman"/>
          <w:iCs/>
        </w:rPr>
        <w:t xml:space="preserve"> šias tabletes 21–28 parą po gimdymo arba nėštumo nutrūkimo antrąjį trimestrą. Jeigu pradedama vartoti vėliau, moteriai reikia patarti, kad per pirmąsias 7 tablečių vartojimo paras papildomai taikytų barjerinį metodą. Visgi, jeigu jau buvo lytinių santykių, prieš pradėdama vartoti S</w:t>
      </w:r>
      <w:r>
        <w:rPr>
          <w:rFonts w:ascii="Times New Roman" w:hAnsi="Times New Roman"/>
          <w:iCs/>
        </w:rPr>
        <w:t>G</w:t>
      </w:r>
      <w:r w:rsidRPr="00591A0A">
        <w:rPr>
          <w:rFonts w:ascii="Times New Roman" w:hAnsi="Times New Roman"/>
          <w:iCs/>
        </w:rPr>
        <w:t>K, moteris turi įsitikinti, kad nepastojo, arba palaukti pirmųjų menstruacijų.</w:t>
      </w:r>
    </w:p>
    <w:p w:rsidR="002E46D0" w:rsidRPr="00591A0A" w:rsidRDefault="002E46D0" w:rsidP="00C209B4">
      <w:pPr>
        <w:spacing w:after="0" w:line="240" w:lineRule="auto"/>
        <w:rPr>
          <w:rFonts w:ascii="Times New Roman" w:hAnsi="Times New Roman"/>
          <w:iCs/>
        </w:rPr>
      </w:pPr>
    </w:p>
    <w:p w:rsidR="002E46D0" w:rsidRPr="00591A0A" w:rsidRDefault="002E46D0" w:rsidP="00F81118">
      <w:pPr>
        <w:numPr>
          <w:ilvl w:val="0"/>
          <w:numId w:val="9"/>
        </w:numPr>
        <w:spacing w:after="0" w:line="240" w:lineRule="auto"/>
        <w:ind w:left="567" w:hanging="567"/>
        <w:rPr>
          <w:rFonts w:ascii="Times New Roman" w:hAnsi="Times New Roman"/>
          <w:i/>
          <w:iCs/>
        </w:rPr>
      </w:pPr>
      <w:r w:rsidRPr="00591A0A">
        <w:rPr>
          <w:rFonts w:ascii="Times New Roman" w:hAnsi="Times New Roman"/>
          <w:i/>
          <w:iCs/>
        </w:rPr>
        <w:t>Rekomendacijas žindyvėms</w:t>
      </w: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t>Žr. 4.6 skyriuje.</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
          <w:iCs/>
        </w:rPr>
      </w:pPr>
      <w:r w:rsidRPr="00591A0A">
        <w:rPr>
          <w:rFonts w:ascii="Times New Roman" w:hAnsi="Times New Roman"/>
          <w:b/>
          <w:iCs/>
        </w:rPr>
        <w:t xml:space="preserve">Pamiršus išgerti tablečių </w:t>
      </w:r>
    </w:p>
    <w:p w:rsidR="002E46D0" w:rsidRPr="00591A0A" w:rsidRDefault="002E46D0" w:rsidP="003F1BF7">
      <w:pPr>
        <w:spacing w:after="0" w:line="240" w:lineRule="auto"/>
        <w:rPr>
          <w:rFonts w:ascii="Times New Roman" w:hAnsi="Times New Roman"/>
        </w:rPr>
      </w:pPr>
      <w:r w:rsidRPr="00591A0A">
        <w:rPr>
          <w:rFonts w:ascii="Times New Roman" w:hAnsi="Times New Roman"/>
        </w:rPr>
        <w:t xml:space="preserve">Jeigu bet kurią tabletę pavartoti pavėluota </w:t>
      </w:r>
      <w:r w:rsidRPr="00591A0A">
        <w:rPr>
          <w:rFonts w:ascii="Times New Roman" w:hAnsi="Times New Roman"/>
          <w:b/>
        </w:rPr>
        <w:t>mažiau kaip 12 valandų</w:t>
      </w:r>
      <w:r w:rsidRPr="00591A0A">
        <w:rPr>
          <w:rFonts w:ascii="Times New Roman" w:hAnsi="Times New Roman"/>
        </w:rPr>
        <w:t>, kontraceptinis poveikis nesusilpnėja. Moteris turi išgerti tabletę iš karto prisiminusi, o kitas tabletes vartoti įprastu laiku.</w:t>
      </w:r>
    </w:p>
    <w:p w:rsidR="002E46D0" w:rsidRPr="00591A0A" w:rsidRDefault="002E46D0" w:rsidP="003F1BF7">
      <w:pPr>
        <w:spacing w:after="0" w:line="240" w:lineRule="auto"/>
        <w:rPr>
          <w:rFonts w:ascii="Times New Roman" w:hAnsi="Times New Roman"/>
        </w:rPr>
      </w:pPr>
    </w:p>
    <w:p w:rsidR="002E46D0" w:rsidRPr="00591A0A" w:rsidRDefault="002E46D0" w:rsidP="003F1BF7">
      <w:pPr>
        <w:spacing w:after="0" w:line="240" w:lineRule="auto"/>
        <w:rPr>
          <w:rFonts w:ascii="Times New Roman" w:hAnsi="Times New Roman"/>
        </w:rPr>
      </w:pPr>
      <w:r w:rsidRPr="00591A0A">
        <w:rPr>
          <w:rFonts w:ascii="Times New Roman" w:hAnsi="Times New Roman"/>
        </w:rPr>
        <w:t xml:space="preserve">Jeigu bet kurią tabletę pavartoti pavėluota </w:t>
      </w:r>
      <w:r w:rsidRPr="00591A0A">
        <w:rPr>
          <w:rFonts w:ascii="Times New Roman" w:hAnsi="Times New Roman"/>
          <w:b/>
        </w:rPr>
        <w:t>daugiau kaip 12 valandų</w:t>
      </w:r>
      <w:r w:rsidRPr="00591A0A">
        <w:rPr>
          <w:rFonts w:ascii="Times New Roman" w:hAnsi="Times New Roman"/>
        </w:rPr>
        <w:t>, kontraceptinis poveikis gali susilpnėti. Praleidus tabletes, reikia vadovautis dviem pagrindinėmis taisyklėmis:</w:t>
      </w:r>
    </w:p>
    <w:p w:rsidR="002E46D0" w:rsidRPr="00591A0A" w:rsidRDefault="002E46D0" w:rsidP="003F1BF7">
      <w:pPr>
        <w:spacing w:after="0" w:line="240" w:lineRule="auto"/>
        <w:rPr>
          <w:rFonts w:ascii="Times New Roman" w:hAnsi="Times New Roman"/>
        </w:rPr>
      </w:pPr>
    </w:p>
    <w:p w:rsidR="002E46D0" w:rsidRPr="00591A0A" w:rsidRDefault="002E46D0" w:rsidP="00A8636F">
      <w:pPr>
        <w:numPr>
          <w:ilvl w:val="0"/>
          <w:numId w:val="1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niekada nenutraukti tablečių vartojimo ilgiau kaip 7 paras;</w:t>
      </w:r>
    </w:p>
    <w:p w:rsidR="002E46D0" w:rsidRPr="00591A0A" w:rsidRDefault="002E46D0" w:rsidP="00A8636F">
      <w:pPr>
        <w:numPr>
          <w:ilvl w:val="0"/>
          <w:numId w:val="10"/>
        </w:numPr>
        <w:tabs>
          <w:tab w:val="clear" w:pos="927"/>
          <w:tab w:val="num" w:pos="0"/>
          <w:tab w:val="left" w:pos="567"/>
        </w:tabs>
        <w:autoSpaceDE w:val="0"/>
        <w:autoSpaceDN w:val="0"/>
        <w:adjustRightInd w:val="0"/>
        <w:spacing w:after="0" w:line="240" w:lineRule="auto"/>
        <w:ind w:left="0" w:firstLine="0"/>
        <w:rPr>
          <w:rFonts w:ascii="Times New Roman" w:hAnsi="Times New Roman"/>
          <w:lang w:eastAsia="es-ES"/>
        </w:rPr>
      </w:pPr>
      <w:r w:rsidRPr="00591A0A">
        <w:rPr>
          <w:rFonts w:ascii="Times New Roman" w:hAnsi="Times New Roman"/>
          <w:lang w:eastAsia="es-ES"/>
        </w:rPr>
        <w:t>kad pogumburio, posmegeninės liaukos ir kiaušidžių sistema būtų tinkamai nuslopinta, tabletes reikia gerti be pertraukų 7 paras.</w:t>
      </w:r>
    </w:p>
    <w:p w:rsidR="002E46D0" w:rsidRPr="00591A0A" w:rsidRDefault="002E46D0" w:rsidP="00C812A5">
      <w:pPr>
        <w:tabs>
          <w:tab w:val="left" w:pos="7845"/>
        </w:tabs>
        <w:spacing w:after="0" w:line="240" w:lineRule="auto"/>
        <w:rPr>
          <w:rFonts w:ascii="Times New Roman" w:hAnsi="Times New Roman"/>
        </w:rPr>
      </w:pPr>
    </w:p>
    <w:p w:rsidR="002E46D0" w:rsidRPr="00591A0A" w:rsidRDefault="002E46D0" w:rsidP="00C812A5">
      <w:pPr>
        <w:tabs>
          <w:tab w:val="left" w:pos="7845"/>
        </w:tabs>
        <w:spacing w:after="0" w:line="240" w:lineRule="auto"/>
        <w:rPr>
          <w:rFonts w:ascii="Times New Roman" w:hAnsi="Times New Roman"/>
        </w:rPr>
      </w:pPr>
      <w:r w:rsidRPr="00591A0A">
        <w:rPr>
          <w:rFonts w:ascii="Times New Roman" w:hAnsi="Times New Roman"/>
        </w:rPr>
        <w:t>Praktiniai vartojimo patarimai pateikiami toliau.</w:t>
      </w:r>
    </w:p>
    <w:p w:rsidR="002E46D0" w:rsidRPr="00591A0A" w:rsidRDefault="002E46D0" w:rsidP="00C812A5">
      <w:pPr>
        <w:tabs>
          <w:tab w:val="left" w:pos="7845"/>
        </w:tabs>
        <w:spacing w:after="0" w:line="240" w:lineRule="auto"/>
        <w:rPr>
          <w:rFonts w:ascii="Times New Roman" w:hAnsi="Times New Roman"/>
          <w:i/>
        </w:rPr>
      </w:pPr>
      <w:r w:rsidRPr="00591A0A">
        <w:rPr>
          <w:rFonts w:ascii="Times New Roman" w:hAnsi="Times New Roman"/>
        </w:rPr>
        <w:tab/>
      </w:r>
    </w:p>
    <w:p w:rsidR="002E46D0" w:rsidRPr="00591A0A" w:rsidRDefault="002E46D0" w:rsidP="00A8636F">
      <w:pPr>
        <w:numPr>
          <w:ilvl w:val="0"/>
          <w:numId w:val="3"/>
        </w:numPr>
        <w:tabs>
          <w:tab w:val="clear" w:pos="360"/>
          <w:tab w:val="num" w:pos="540"/>
        </w:tabs>
        <w:spacing w:after="0" w:line="240" w:lineRule="auto"/>
        <w:ind w:left="540" w:hanging="540"/>
        <w:rPr>
          <w:rFonts w:ascii="Times New Roman" w:hAnsi="Times New Roman"/>
          <w:b/>
          <w:bCs/>
        </w:rPr>
      </w:pPr>
      <w:r w:rsidRPr="00591A0A">
        <w:rPr>
          <w:rFonts w:ascii="Times New Roman" w:hAnsi="Times New Roman"/>
          <w:i/>
          <w:iCs/>
        </w:rPr>
        <w:t>Pirmoji savaitė</w:t>
      </w:r>
    </w:p>
    <w:p w:rsidR="002E46D0" w:rsidRPr="00591A0A" w:rsidRDefault="002E46D0" w:rsidP="00C209B4">
      <w:pPr>
        <w:spacing w:after="0" w:line="240" w:lineRule="auto"/>
        <w:rPr>
          <w:rFonts w:ascii="Times New Roman" w:hAnsi="Times New Roman"/>
        </w:rPr>
      </w:pPr>
      <w:r w:rsidRPr="00591A0A">
        <w:rPr>
          <w:rFonts w:ascii="Times New Roman" w:hAnsi="Times New Roman"/>
        </w:rPr>
        <w:t xml:space="preserve">Praleistąją tabletę vartotoja turi išgerti iš karto prisiminusi, net jeigu vienu metu tektų išgerti dvi tabletes. Toliau vartoti likusias tabletes įprastu laiku. Be to, pirmąsias 7 paras reikia taikyti barjerinį metodą, pavyzdžiui, naudoti prezervatyvus. Jeigu per praėjusias 7 paras buvo lytinių santykių, reikia pagalvoti apie pastojimo galimybę. Kuo daugiau tablečių neišgerta ir kuo arčiau laikas, kada tablečių negeriama, tuo didesnė tikimybė pastoti. </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3"/>
        </w:numPr>
        <w:tabs>
          <w:tab w:val="clear" w:pos="360"/>
          <w:tab w:val="num" w:pos="540"/>
        </w:tabs>
        <w:spacing w:after="0" w:line="240" w:lineRule="auto"/>
        <w:ind w:left="540" w:hanging="540"/>
        <w:rPr>
          <w:rFonts w:ascii="Times New Roman" w:hAnsi="Times New Roman"/>
          <w:b/>
          <w:bCs/>
        </w:rPr>
      </w:pPr>
      <w:r w:rsidRPr="00591A0A">
        <w:rPr>
          <w:rFonts w:ascii="Times New Roman" w:hAnsi="Times New Roman"/>
          <w:i/>
          <w:iCs/>
        </w:rPr>
        <w:t>Antroji savaitė</w:t>
      </w:r>
    </w:p>
    <w:p w:rsidR="002E46D0" w:rsidRPr="00591A0A" w:rsidRDefault="002E46D0" w:rsidP="00C812A5">
      <w:pPr>
        <w:spacing w:after="0" w:line="240" w:lineRule="auto"/>
        <w:rPr>
          <w:rFonts w:ascii="Times New Roman" w:hAnsi="Times New Roman"/>
        </w:rPr>
      </w:pPr>
      <w:r w:rsidRPr="00591A0A">
        <w:rPr>
          <w:rFonts w:ascii="Times New Roman" w:hAnsi="Times New Roman"/>
        </w:rPr>
        <w:lastRenderedPageBreak/>
        <w:t>Praleistąją tabletę vartotoja turi išgerti iš karto prisiminusi, net jeigu vienu metu tektų išgerti dvi tabletes. Toliau vartoti likusias tabletes įprastu laiku. Jeigu 7 paras iki pirmos praleistosios tabletės moteris vartojo tabletes teisingai, jokių papildomų kontracepcijos priemonių taikyti nereikia. Vis dėlto jeigu ji praleido daugiau kaip vieną tabletę, moteriai reikia patarti, kad imtųsi papildomų atsargumo priemonių 7 paras.</w:t>
      </w:r>
    </w:p>
    <w:p w:rsidR="002E46D0" w:rsidRPr="00591A0A" w:rsidRDefault="002E46D0" w:rsidP="00C812A5">
      <w:pPr>
        <w:spacing w:after="0" w:line="240" w:lineRule="auto"/>
        <w:rPr>
          <w:rFonts w:ascii="Times New Roman" w:hAnsi="Times New Roman"/>
        </w:rPr>
      </w:pPr>
    </w:p>
    <w:p w:rsidR="002E46D0" w:rsidRPr="00591A0A" w:rsidRDefault="002E46D0" w:rsidP="00A8636F">
      <w:pPr>
        <w:numPr>
          <w:ilvl w:val="0"/>
          <w:numId w:val="3"/>
        </w:numPr>
        <w:tabs>
          <w:tab w:val="clear" w:pos="360"/>
          <w:tab w:val="num" w:pos="540"/>
        </w:tabs>
        <w:spacing w:after="0" w:line="240" w:lineRule="auto"/>
        <w:ind w:left="540" w:hanging="540"/>
        <w:rPr>
          <w:rFonts w:ascii="Times New Roman" w:hAnsi="Times New Roman"/>
          <w:b/>
          <w:bCs/>
        </w:rPr>
      </w:pPr>
      <w:r w:rsidRPr="00591A0A">
        <w:rPr>
          <w:rFonts w:ascii="Times New Roman" w:hAnsi="Times New Roman"/>
          <w:i/>
          <w:iCs/>
        </w:rPr>
        <w:t>Trečioji savaitė</w:t>
      </w:r>
    </w:p>
    <w:p w:rsidR="002E46D0" w:rsidRPr="00591A0A" w:rsidRDefault="002E46D0" w:rsidP="00C209B4">
      <w:pPr>
        <w:spacing w:after="0" w:line="240" w:lineRule="auto"/>
        <w:rPr>
          <w:rFonts w:ascii="Times New Roman" w:hAnsi="Times New Roman"/>
          <w:bCs/>
        </w:rPr>
      </w:pPr>
      <w:r w:rsidRPr="00591A0A">
        <w:rPr>
          <w:rFonts w:ascii="Times New Roman" w:hAnsi="Times New Roman"/>
          <w:bCs/>
        </w:rPr>
        <w:t>Kontracepcijos patikimumo sumažėjimo rizika yra neišvengiama dėl artėjančio 7 parų tablečių nevartojimo periodo. Vis dėlto pakeitus tablečių vartojimo planą, kontracepcijos patikimumo sumažėjimo vis dar galima išvengti. Jeigu 7 paras iki pirmos praleistosios tabletės moteris visas tabletes išgėrė teisingai, laikantis vieno iš toliau nurodytų dviejų patarimų, papildomų kontracepcijos priemonių naudoti nereikia. Priešingu atveju reikėtų vadovautis pirmuoju iš šių dviejų patarimu ir taip pat kitas 7 paras imtis papildomų atsargumo priemonių.</w:t>
      </w:r>
    </w:p>
    <w:p w:rsidR="002E46D0" w:rsidRPr="00591A0A" w:rsidRDefault="002E46D0" w:rsidP="00A8636F">
      <w:pPr>
        <w:numPr>
          <w:ilvl w:val="0"/>
          <w:numId w:val="4"/>
        </w:numPr>
        <w:tabs>
          <w:tab w:val="clear" w:pos="720"/>
          <w:tab w:val="num" w:pos="567"/>
        </w:tabs>
        <w:spacing w:after="0" w:line="240" w:lineRule="auto"/>
        <w:ind w:left="540" w:hanging="540"/>
        <w:rPr>
          <w:rFonts w:ascii="Times New Roman" w:hAnsi="Times New Roman"/>
        </w:rPr>
      </w:pPr>
      <w:r w:rsidRPr="00591A0A">
        <w:rPr>
          <w:rFonts w:ascii="Times New Roman" w:hAnsi="Times New Roman"/>
        </w:rPr>
        <w:t>Praleistąją tabletę vartotoja turi išgerti iš karto prisiminusi, net jeigu vienu metu tektų išgerti dvi tabletes. Vėliau tabletes</w:t>
      </w:r>
      <w:r w:rsidRPr="00591A0A" w:rsidDel="00DE134C">
        <w:rPr>
          <w:rFonts w:ascii="Times New Roman" w:hAnsi="Times New Roman"/>
        </w:rPr>
        <w:t xml:space="preserve"> </w:t>
      </w:r>
      <w:r w:rsidRPr="00591A0A">
        <w:rPr>
          <w:rFonts w:ascii="Times New Roman" w:hAnsi="Times New Roman"/>
        </w:rPr>
        <w:t>vartoti įprastu laiku. Baigus vienos pakuotės tabletes iš karto pradėti gerti kitos pakuotės tabletes, t. y. nedaryti pertraukos tarp dviejų pakuočių. Kol nebus baigtos antrosios pakuotės veikliosios tabletės, veikliosios medžiagos vartojimo nutraukimo kraujavimo greičiausiai nebus, bet tablečių vartojimo dienomis gali atsirasti tepliojimas arba nereguliarus kraujavimas.</w:t>
      </w:r>
    </w:p>
    <w:p w:rsidR="002E46D0" w:rsidRPr="00591A0A" w:rsidRDefault="002E46D0" w:rsidP="00A8636F">
      <w:pPr>
        <w:numPr>
          <w:ilvl w:val="0"/>
          <w:numId w:val="4"/>
        </w:numPr>
        <w:tabs>
          <w:tab w:val="clear" w:pos="720"/>
          <w:tab w:val="num" w:pos="567"/>
        </w:tabs>
        <w:spacing w:after="0" w:line="240" w:lineRule="auto"/>
        <w:ind w:left="540" w:hanging="540"/>
        <w:rPr>
          <w:rFonts w:ascii="Times New Roman" w:hAnsi="Times New Roman"/>
        </w:rPr>
      </w:pPr>
      <w:r w:rsidRPr="00591A0A">
        <w:rPr>
          <w:rFonts w:ascii="Times New Roman" w:hAnsi="Times New Roman"/>
        </w:rPr>
        <w:t xml:space="preserve">Galima patarti, kad moteris likusių tablečių negertų, padarytų ne ilgesnę kaip 7 parų pertrauką (įskaitant dieną, kai tablečių neišgėrė) ir po to pradėtų vartoti kitos pakuotės tabletes.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Jeigu moteris praleido tabletes ir pirmosios tablečių vartojimo</w:t>
      </w:r>
      <w:r w:rsidRPr="00591A0A" w:rsidDel="00BF3A42">
        <w:rPr>
          <w:rFonts w:ascii="Times New Roman" w:hAnsi="Times New Roman"/>
        </w:rPr>
        <w:t xml:space="preserve"> </w:t>
      </w:r>
      <w:r w:rsidRPr="00591A0A">
        <w:rPr>
          <w:rFonts w:ascii="Times New Roman" w:hAnsi="Times New Roman"/>
        </w:rPr>
        <w:t>pertraukos metu nutraukimo kraujavimas neprasideda, reikia įsitikinti, ar ji nepastojusi.</w:t>
      </w:r>
    </w:p>
    <w:p w:rsidR="002E46D0" w:rsidRPr="00591A0A" w:rsidRDefault="002E46D0" w:rsidP="00C812A5">
      <w:pPr>
        <w:spacing w:after="0" w:line="240" w:lineRule="auto"/>
        <w:rPr>
          <w:rFonts w:ascii="Times New Roman" w:hAnsi="Times New Roman"/>
          <w:b/>
          <w:bCs/>
        </w:rPr>
      </w:pPr>
    </w:p>
    <w:p w:rsidR="002E46D0" w:rsidRPr="00591A0A" w:rsidRDefault="002E46D0" w:rsidP="00C812A5">
      <w:pPr>
        <w:spacing w:after="0" w:line="240" w:lineRule="auto"/>
        <w:rPr>
          <w:rFonts w:ascii="Times New Roman" w:hAnsi="Times New Roman"/>
          <w:b/>
        </w:rPr>
      </w:pPr>
      <w:r w:rsidRPr="00591A0A">
        <w:rPr>
          <w:rFonts w:ascii="Times New Roman" w:hAnsi="Times New Roman"/>
          <w:b/>
        </w:rPr>
        <w:t>Patarimas, kaip elgtis pasireiškus virškinamojo trakto sutrikimams</w:t>
      </w:r>
      <w:r w:rsidRPr="00591A0A" w:rsidDel="00CD11C3">
        <w:rPr>
          <w:rFonts w:ascii="Times New Roman" w:hAnsi="Times New Roman"/>
          <w:b/>
        </w:rPr>
        <w:t xml:space="preserve"> </w:t>
      </w:r>
    </w:p>
    <w:p w:rsidR="002E46D0" w:rsidRPr="00591A0A" w:rsidRDefault="002E46D0" w:rsidP="00CD11C3">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Sunkių virškinamojo trakto sutrikimų atvejais (pvz., vėmimo arba viduriavimo), gali absorbuotis ne visas vaistinis preparatas ir prireikti papildomų kontracepcijos priemonių. Jeigu vemiama per 3</w:t>
      </w:r>
      <w:r w:rsidRPr="00591A0A">
        <w:rPr>
          <w:rFonts w:ascii="Times New Roman" w:hAnsi="Times New Roman"/>
          <w:lang w:eastAsia="es-ES"/>
        </w:rPr>
        <w:noBreakHyphen/>
        <w:t xml:space="preserve">4 valandas po veikliųjų tablečių išgėrimo, reikia kiek galima greičiau išgerti naują (pakaitinę) tabletę. Jeigu įmanoma, </w:t>
      </w:r>
      <w:r w:rsidRPr="00591A0A">
        <w:rPr>
          <w:rFonts w:ascii="Times New Roman" w:hAnsi="Times New Roman"/>
          <w:lang w:eastAsia="es-ES"/>
        </w:rPr>
        <w:lastRenderedPageBreak/>
        <w:t>naują tabletę reikia išgerti per 12 valandų po įprasto tablečių vartojimo laiko. Jeigu praėjo daugiau kaip 12 valandų, patariama elgtis taip, kaip praleidus tabletes, kaip nurodyta 4.2 skyriuje „</w:t>
      </w:r>
      <w:r w:rsidRPr="00591A0A">
        <w:rPr>
          <w:rFonts w:ascii="Times New Roman" w:hAnsi="Times New Roman"/>
          <w:iCs/>
        </w:rPr>
        <w:t>Pamiršus išgerti tablečių</w:t>
      </w:r>
      <w:r w:rsidRPr="00591A0A">
        <w:rPr>
          <w:rFonts w:ascii="Times New Roman" w:hAnsi="Times New Roman"/>
          <w:lang w:eastAsia="es-ES"/>
        </w:rPr>
        <w:t>“. Jeigu moteris nenori keisti įprasto tablečių vartojimo plano, papildomą (-as) tabletę (-es) ji turi imti iš kitos pakuotės.</w:t>
      </w:r>
    </w:p>
    <w:p w:rsidR="002E46D0" w:rsidRPr="00591A0A" w:rsidRDefault="002E46D0" w:rsidP="00C812A5">
      <w:pPr>
        <w:spacing w:after="0" w:line="240" w:lineRule="auto"/>
        <w:rPr>
          <w:rFonts w:ascii="Times New Roman" w:hAnsi="Times New Roman"/>
          <w:b/>
          <w:bCs/>
        </w:rPr>
      </w:pPr>
    </w:p>
    <w:p w:rsidR="002E46D0" w:rsidRPr="00591A0A" w:rsidRDefault="002E46D0" w:rsidP="00CD11C3">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Kaip atitolinti veikliosios medžiagos vartojimo nutraukimo kraujavimą</w:t>
      </w:r>
    </w:p>
    <w:p w:rsidR="002E46D0" w:rsidRPr="00591A0A" w:rsidRDefault="002E46D0" w:rsidP="00CD11C3">
      <w:pPr>
        <w:spacing w:after="0" w:line="240" w:lineRule="auto"/>
        <w:rPr>
          <w:rFonts w:ascii="Times New Roman" w:hAnsi="Times New Roman"/>
          <w:iCs/>
        </w:rPr>
      </w:pPr>
      <w:r w:rsidRPr="00591A0A">
        <w:rPr>
          <w:rFonts w:ascii="Times New Roman" w:hAnsi="Times New Roman"/>
          <w:iCs/>
        </w:rPr>
        <w:t>Kad atitolintų menstruacijas, moteris turi toliau vartoti tabletes iš kitos ESTMAR lizdinės plokštelės nedarydama pertraukos. Menstruacijas galima atitolinti iki tol, kol baigiasi antrosios pakuotės veikliosios tabletės. Menstruacijų atitolinimo laikotarpiu moteriai gali atsirasti nereguliarus kraujavimas arba tepliojimas. Vėl reguliariai vartoti ESTMAR reikia pradėti po 7 parų pertraukos.</w:t>
      </w:r>
    </w:p>
    <w:p w:rsidR="002E46D0" w:rsidRPr="00591A0A" w:rsidRDefault="002E46D0" w:rsidP="00CD11C3">
      <w:pPr>
        <w:spacing w:after="0" w:line="240" w:lineRule="auto"/>
        <w:rPr>
          <w:rFonts w:ascii="Times New Roman" w:hAnsi="Times New Roman"/>
          <w:iCs/>
        </w:rPr>
      </w:pPr>
    </w:p>
    <w:p w:rsidR="002E46D0" w:rsidRPr="00591A0A" w:rsidRDefault="002E46D0" w:rsidP="00CD11C3">
      <w:pPr>
        <w:spacing w:after="0" w:line="240" w:lineRule="auto"/>
        <w:rPr>
          <w:rFonts w:ascii="Times New Roman" w:hAnsi="Times New Roman"/>
          <w:iCs/>
        </w:rPr>
      </w:pPr>
      <w:r w:rsidRPr="00591A0A">
        <w:rPr>
          <w:rFonts w:ascii="Times New Roman" w:hAnsi="Times New Roman"/>
          <w:iCs/>
        </w:rPr>
        <w:t xml:space="preserve">Jeigu moteris nori, kad menstruacijos prasidėtų kitą savaitės dieną nei prasidėdavo tabletes vartojant pagal esamą planą, jai galima patarti sutrumpinti </w:t>
      </w:r>
      <w:r w:rsidRPr="00591A0A">
        <w:rPr>
          <w:rFonts w:ascii="Times New Roman" w:hAnsi="Times New Roman"/>
        </w:rPr>
        <w:t xml:space="preserve">pertrauką </w:t>
      </w:r>
      <w:r w:rsidRPr="00591A0A">
        <w:rPr>
          <w:rFonts w:ascii="Times New Roman" w:hAnsi="Times New Roman"/>
          <w:iCs/>
        </w:rPr>
        <w:t xml:space="preserve">tarp vartojimo ciklų </w:t>
      </w:r>
      <w:r w:rsidRPr="00591A0A">
        <w:rPr>
          <w:rFonts w:ascii="Times New Roman" w:hAnsi="Times New Roman"/>
        </w:rPr>
        <w:t>tiek</w:t>
      </w:r>
      <w:r w:rsidRPr="00591A0A">
        <w:rPr>
          <w:rFonts w:ascii="Times New Roman" w:hAnsi="Times New Roman"/>
          <w:iCs/>
        </w:rPr>
        <w:t xml:space="preserve"> dienų, kiek ji norėtų. Kuo trumpesnė pertrauka, tuo didesnė tikimybė, kad veikliosios medžiagos vartojimo nutraukimo kraujavimo nebus, bet pasireikš nereguliarus kraujavimas arba atsiras tepliojimas vartojant tabletes iš kitos lizdinės plokštelės (kaip ir atitolinant menstruacijas).</w:t>
      </w:r>
    </w:p>
    <w:p w:rsidR="002E46D0" w:rsidRPr="00591A0A" w:rsidRDefault="002E46D0" w:rsidP="00C209B4">
      <w:pPr>
        <w:spacing w:after="0" w:line="240" w:lineRule="auto"/>
        <w:rPr>
          <w:rFonts w:ascii="Times New Roman" w:hAnsi="Times New Roman"/>
          <w:bCs/>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4.3</w:t>
      </w:r>
      <w:r w:rsidRPr="00591A0A">
        <w:rPr>
          <w:rFonts w:ascii="Times New Roman" w:hAnsi="Times New Roman"/>
          <w:b/>
        </w:rPr>
        <w:tab/>
        <w:t>Kontraindikacijos</w:t>
      </w:r>
    </w:p>
    <w:p w:rsidR="002E46D0" w:rsidRPr="00591A0A" w:rsidRDefault="002E46D0" w:rsidP="00C812A5">
      <w:pPr>
        <w:spacing w:after="0" w:line="240" w:lineRule="auto"/>
        <w:jc w:val="both"/>
        <w:rPr>
          <w:rFonts w:ascii="Times New Roman" w:hAnsi="Times New Roman"/>
        </w:rPr>
      </w:pPr>
    </w:p>
    <w:p w:rsidR="002E46D0" w:rsidRPr="00591A0A" w:rsidRDefault="002E46D0" w:rsidP="00E11292">
      <w:pPr>
        <w:tabs>
          <w:tab w:val="right" w:pos="9070"/>
        </w:tabs>
        <w:spacing w:after="0" w:line="240" w:lineRule="auto"/>
        <w:rPr>
          <w:rFonts w:ascii="Times New Roman" w:hAnsi="Times New Roman"/>
          <w:lang w:eastAsia="es-ES"/>
        </w:rPr>
      </w:pPr>
      <w:r w:rsidRPr="00591A0A">
        <w:rPr>
          <w:rFonts w:ascii="Times New Roman" w:hAnsi="Times New Roman"/>
          <w:lang w:eastAsia="es-ES"/>
        </w:rPr>
        <w:t>Sudėtinių hormoninių kontraceptikų (SHK) negalima vartoti esant toliau nurodytoms būklėms. Jeigu kuri nors būklė pasireiškia pirmą kartą vartojant SHK, reikia nedelsiant nutraukti preparato vartojimą.</w:t>
      </w:r>
    </w:p>
    <w:p w:rsidR="002E46D0" w:rsidRPr="00591A0A" w:rsidRDefault="002E46D0" w:rsidP="00635A7E">
      <w:pPr>
        <w:numPr>
          <w:ilvl w:val="0"/>
          <w:numId w:val="46"/>
        </w:numPr>
        <w:snapToGrid w:val="0"/>
        <w:spacing w:after="0" w:line="240" w:lineRule="auto"/>
        <w:ind w:left="426" w:hanging="426"/>
        <w:rPr>
          <w:rFonts w:ascii="Times New Roman" w:hAnsi="Times New Roman"/>
        </w:rPr>
      </w:pPr>
      <w:r w:rsidRPr="00591A0A">
        <w:rPr>
          <w:rFonts w:ascii="Times New Roman" w:hAnsi="Times New Roman"/>
        </w:rPr>
        <w:t>Esama arba buvusi venų tromboembolija (VTE) arba jos rizika</w:t>
      </w:r>
    </w:p>
    <w:p w:rsidR="002E46D0" w:rsidRPr="00591A0A" w:rsidRDefault="002E46D0" w:rsidP="00B95571">
      <w:pPr>
        <w:numPr>
          <w:ilvl w:val="1"/>
          <w:numId w:val="47"/>
        </w:numPr>
        <w:tabs>
          <w:tab w:val="clear" w:pos="1080"/>
        </w:tabs>
        <w:snapToGrid w:val="0"/>
        <w:spacing w:after="0" w:line="240" w:lineRule="auto"/>
        <w:ind w:left="851" w:hanging="284"/>
        <w:rPr>
          <w:rFonts w:ascii="Times New Roman" w:hAnsi="Times New Roman"/>
        </w:rPr>
      </w:pPr>
      <w:r w:rsidRPr="00591A0A">
        <w:rPr>
          <w:rFonts w:ascii="Times New Roman" w:hAnsi="Times New Roman"/>
        </w:rPr>
        <w:t>Venų tromboembolija – esama VTE (gydoma antikoaguliantais) arba anksčiau buvusi VTE (pvz., giliųjų venų trombozė (GVT) arba plaučių embolija (PE)).</w:t>
      </w:r>
    </w:p>
    <w:p w:rsidR="002E46D0" w:rsidRPr="00591A0A" w:rsidRDefault="002E46D0" w:rsidP="00B95571">
      <w:pPr>
        <w:numPr>
          <w:ilvl w:val="1"/>
          <w:numId w:val="47"/>
        </w:numPr>
        <w:tabs>
          <w:tab w:val="clear" w:pos="1080"/>
        </w:tabs>
        <w:snapToGrid w:val="0"/>
        <w:spacing w:after="0" w:line="240" w:lineRule="auto"/>
        <w:ind w:left="851" w:hanging="284"/>
        <w:rPr>
          <w:rFonts w:ascii="Times New Roman" w:hAnsi="Times New Roman"/>
        </w:rPr>
      </w:pPr>
      <w:r w:rsidRPr="00591A0A">
        <w:rPr>
          <w:rFonts w:ascii="Times New Roman" w:hAnsi="Times New Roman"/>
        </w:rPr>
        <w:t xml:space="preserve">Žinomas paveldimas arba įgytas polinkis į venų tromboemboliją, pvz., APC </w:t>
      </w:r>
      <w:r>
        <w:rPr>
          <w:rFonts w:ascii="Times New Roman" w:hAnsi="Times New Roman"/>
        </w:rPr>
        <w:t xml:space="preserve">(ang. </w:t>
      </w:r>
      <w:r w:rsidRPr="003E5043">
        <w:rPr>
          <w:rFonts w:ascii="Times New Roman" w:hAnsi="Times New Roman"/>
          <w:i/>
        </w:rPr>
        <w:t>Activated protein C</w:t>
      </w:r>
      <w:r>
        <w:rPr>
          <w:rFonts w:ascii="Times New Roman" w:hAnsi="Times New Roman"/>
        </w:rPr>
        <w:t xml:space="preserve">) </w:t>
      </w:r>
      <w:r w:rsidRPr="00591A0A">
        <w:rPr>
          <w:rFonts w:ascii="Times New Roman" w:hAnsi="Times New Roman"/>
        </w:rPr>
        <w:t>rezistentiškumas (įskaitant Leideno V faktorių), antitrombino III trūkumas, baltymo C trūkumas, baltymo S trūkumas.</w:t>
      </w:r>
    </w:p>
    <w:p w:rsidR="002E46D0" w:rsidRPr="00591A0A" w:rsidRDefault="002E46D0" w:rsidP="00B95571">
      <w:pPr>
        <w:numPr>
          <w:ilvl w:val="1"/>
          <w:numId w:val="47"/>
        </w:numPr>
        <w:tabs>
          <w:tab w:val="clear" w:pos="1080"/>
        </w:tabs>
        <w:snapToGrid w:val="0"/>
        <w:spacing w:after="0" w:line="240" w:lineRule="auto"/>
        <w:ind w:left="851" w:hanging="284"/>
        <w:rPr>
          <w:rFonts w:ascii="Times New Roman" w:hAnsi="Times New Roman"/>
        </w:rPr>
      </w:pPr>
      <w:r w:rsidRPr="00591A0A">
        <w:rPr>
          <w:rFonts w:ascii="Times New Roman" w:hAnsi="Times New Roman"/>
        </w:rPr>
        <w:lastRenderedPageBreak/>
        <w:t>Didelė chirurginė operacija su ilgalaike imobilizacija (žr. 4.4 skyrių).</w:t>
      </w:r>
    </w:p>
    <w:p w:rsidR="002E46D0" w:rsidRPr="00591A0A" w:rsidRDefault="002E46D0" w:rsidP="00B95571">
      <w:pPr>
        <w:numPr>
          <w:ilvl w:val="1"/>
          <w:numId w:val="47"/>
        </w:numPr>
        <w:tabs>
          <w:tab w:val="clear" w:pos="1080"/>
        </w:tabs>
        <w:snapToGrid w:val="0"/>
        <w:spacing w:after="0" w:line="240" w:lineRule="auto"/>
        <w:ind w:left="851" w:hanging="284"/>
        <w:rPr>
          <w:rFonts w:ascii="Times New Roman" w:hAnsi="Times New Roman"/>
        </w:rPr>
      </w:pPr>
      <w:r w:rsidRPr="00591A0A">
        <w:rPr>
          <w:rFonts w:ascii="Times New Roman" w:hAnsi="Times New Roman"/>
        </w:rPr>
        <w:t>Didelė venų tromboembolijos rizika dėl kelių esamų rizikos veiksnių (žr. 4.4 skyrių).</w:t>
      </w:r>
    </w:p>
    <w:p w:rsidR="002E46D0" w:rsidRPr="00591A0A" w:rsidRDefault="002E46D0" w:rsidP="00635A7E">
      <w:pPr>
        <w:numPr>
          <w:ilvl w:val="0"/>
          <w:numId w:val="46"/>
        </w:numPr>
        <w:snapToGrid w:val="0"/>
        <w:spacing w:after="0" w:line="240" w:lineRule="auto"/>
        <w:ind w:left="426" w:hanging="426"/>
        <w:rPr>
          <w:rFonts w:ascii="Times New Roman" w:hAnsi="Times New Roman"/>
        </w:rPr>
      </w:pPr>
      <w:r w:rsidRPr="00591A0A">
        <w:rPr>
          <w:rFonts w:ascii="Times New Roman" w:hAnsi="Times New Roman"/>
        </w:rPr>
        <w:t>Esama arba buvusi arterijų tromboembolija (ATE) arba jos rizika</w:t>
      </w:r>
    </w:p>
    <w:p w:rsidR="002E46D0" w:rsidRPr="00591A0A" w:rsidRDefault="002E46D0" w:rsidP="00B95571">
      <w:pPr>
        <w:numPr>
          <w:ilvl w:val="1"/>
          <w:numId w:val="48"/>
        </w:numPr>
        <w:tabs>
          <w:tab w:val="clear" w:pos="1080"/>
        </w:tabs>
        <w:snapToGrid w:val="0"/>
        <w:spacing w:after="0" w:line="240" w:lineRule="auto"/>
        <w:ind w:left="851" w:hanging="284"/>
        <w:rPr>
          <w:rFonts w:ascii="Times New Roman" w:hAnsi="Times New Roman"/>
        </w:rPr>
      </w:pPr>
      <w:r w:rsidRPr="00591A0A">
        <w:rPr>
          <w:rFonts w:ascii="Times New Roman" w:hAnsi="Times New Roman"/>
        </w:rPr>
        <w:t>Arterijų tromboembolija – esama arterijų tromboembolija, anksčiau buvusi arterijų tromboembolija (pvz., miokardo infarktas) arba ją pranašaujanti būklė (pvz., krūtinės angina).</w:t>
      </w:r>
    </w:p>
    <w:p w:rsidR="002E46D0" w:rsidRPr="00591A0A" w:rsidRDefault="002E46D0" w:rsidP="00B95571">
      <w:pPr>
        <w:numPr>
          <w:ilvl w:val="1"/>
          <w:numId w:val="48"/>
        </w:numPr>
        <w:tabs>
          <w:tab w:val="clear" w:pos="1080"/>
        </w:tabs>
        <w:snapToGrid w:val="0"/>
        <w:spacing w:after="0" w:line="240" w:lineRule="auto"/>
        <w:ind w:left="851" w:hanging="284"/>
        <w:rPr>
          <w:rFonts w:ascii="Times New Roman" w:hAnsi="Times New Roman"/>
        </w:rPr>
      </w:pPr>
      <w:r w:rsidRPr="00591A0A">
        <w:rPr>
          <w:rFonts w:ascii="Times New Roman" w:hAnsi="Times New Roman"/>
        </w:rPr>
        <w:t>Smegenų kraujotakos liga – esamas insultas, anksčiau patirtas insultas arba jį pranašaujanti būklė (pvz., praeinantysis smegenų išemijos priepuolis (PSIP)).</w:t>
      </w:r>
    </w:p>
    <w:p w:rsidR="002E46D0" w:rsidRPr="00591A0A" w:rsidRDefault="002E46D0" w:rsidP="00B95571">
      <w:pPr>
        <w:numPr>
          <w:ilvl w:val="1"/>
          <w:numId w:val="48"/>
        </w:numPr>
        <w:tabs>
          <w:tab w:val="clear" w:pos="1080"/>
        </w:tabs>
        <w:snapToGrid w:val="0"/>
        <w:spacing w:after="0" w:line="240" w:lineRule="auto"/>
        <w:ind w:left="851" w:hanging="284"/>
        <w:rPr>
          <w:rFonts w:ascii="Times New Roman" w:hAnsi="Times New Roman"/>
        </w:rPr>
      </w:pPr>
      <w:r w:rsidRPr="00591A0A">
        <w:rPr>
          <w:rFonts w:ascii="Times New Roman" w:hAnsi="Times New Roman"/>
        </w:rPr>
        <w:t>Žinomas paveldimas arba įgytas polinkis į arterijų tromboemboliją, pvz., hiperhomocisteinemija ir antifosfolipidiniai antikūnai (antikardiolipino antikūnai, vilkligės antikoaguliantas).</w:t>
      </w:r>
    </w:p>
    <w:p w:rsidR="002E46D0" w:rsidRPr="00591A0A" w:rsidRDefault="002E46D0" w:rsidP="00B95571">
      <w:pPr>
        <w:numPr>
          <w:ilvl w:val="1"/>
          <w:numId w:val="48"/>
        </w:numPr>
        <w:tabs>
          <w:tab w:val="clear" w:pos="1080"/>
        </w:tabs>
        <w:snapToGrid w:val="0"/>
        <w:spacing w:after="0" w:line="240" w:lineRule="auto"/>
        <w:ind w:left="851" w:hanging="284"/>
        <w:rPr>
          <w:rFonts w:ascii="Times New Roman" w:hAnsi="Times New Roman"/>
        </w:rPr>
      </w:pPr>
      <w:r w:rsidRPr="00591A0A">
        <w:rPr>
          <w:rFonts w:ascii="Times New Roman" w:hAnsi="Times New Roman"/>
        </w:rPr>
        <w:t>Buvusi migrena su židininiais neurologiniais simptomais.</w:t>
      </w:r>
    </w:p>
    <w:p w:rsidR="002E46D0" w:rsidRPr="00591A0A" w:rsidRDefault="002E46D0" w:rsidP="00B95571">
      <w:pPr>
        <w:numPr>
          <w:ilvl w:val="1"/>
          <w:numId w:val="48"/>
        </w:numPr>
        <w:tabs>
          <w:tab w:val="clear" w:pos="1080"/>
        </w:tabs>
        <w:snapToGrid w:val="0"/>
        <w:spacing w:after="0" w:line="240" w:lineRule="auto"/>
        <w:ind w:left="851" w:hanging="284"/>
        <w:rPr>
          <w:rFonts w:ascii="Times New Roman" w:hAnsi="Times New Roman"/>
        </w:rPr>
      </w:pPr>
      <w:r w:rsidRPr="00591A0A">
        <w:rPr>
          <w:rFonts w:ascii="Times New Roman" w:hAnsi="Times New Roman"/>
        </w:rPr>
        <w:t>Didelė arterijų tromboembolijos rizika dėl kelių rizikos veiksnių (žr. 4.4 skyrių) arba dėl vieno esamo sunkaus rizikos veiksnio, pvz.:</w:t>
      </w:r>
    </w:p>
    <w:p w:rsidR="002E46D0" w:rsidRPr="00591A0A" w:rsidRDefault="002E46D0" w:rsidP="00B95571">
      <w:pPr>
        <w:numPr>
          <w:ilvl w:val="3"/>
          <w:numId w:val="49"/>
        </w:numPr>
        <w:tabs>
          <w:tab w:val="clear" w:pos="2520"/>
        </w:tabs>
        <w:snapToGrid w:val="0"/>
        <w:spacing w:after="0" w:line="240" w:lineRule="auto"/>
        <w:ind w:left="1134" w:hanging="283"/>
        <w:rPr>
          <w:rFonts w:ascii="Times New Roman" w:hAnsi="Times New Roman"/>
        </w:rPr>
      </w:pPr>
      <w:r w:rsidRPr="00591A0A">
        <w:rPr>
          <w:rFonts w:ascii="Times New Roman" w:hAnsi="Times New Roman"/>
        </w:rPr>
        <w:t>cukrinio diabeto su kraujagyslių pažeidimo simptomais,</w:t>
      </w:r>
    </w:p>
    <w:p w:rsidR="002E46D0" w:rsidRPr="00591A0A" w:rsidRDefault="002E46D0" w:rsidP="00B95571">
      <w:pPr>
        <w:numPr>
          <w:ilvl w:val="3"/>
          <w:numId w:val="49"/>
        </w:numPr>
        <w:tabs>
          <w:tab w:val="clear" w:pos="2520"/>
        </w:tabs>
        <w:snapToGrid w:val="0"/>
        <w:spacing w:after="0" w:line="240" w:lineRule="auto"/>
        <w:ind w:left="1134" w:hanging="283"/>
        <w:rPr>
          <w:rFonts w:ascii="Times New Roman" w:hAnsi="Times New Roman"/>
        </w:rPr>
      </w:pPr>
      <w:r w:rsidRPr="00591A0A">
        <w:rPr>
          <w:rFonts w:ascii="Times New Roman" w:hAnsi="Times New Roman"/>
        </w:rPr>
        <w:t>sunkios arterinės hipertenzijos,</w:t>
      </w:r>
    </w:p>
    <w:p w:rsidR="002E46D0" w:rsidRPr="00591A0A" w:rsidRDefault="002E46D0" w:rsidP="00B95571">
      <w:pPr>
        <w:numPr>
          <w:ilvl w:val="3"/>
          <w:numId w:val="49"/>
        </w:numPr>
        <w:tabs>
          <w:tab w:val="clear" w:pos="2520"/>
        </w:tabs>
        <w:snapToGrid w:val="0"/>
        <w:spacing w:after="0" w:line="240" w:lineRule="auto"/>
        <w:ind w:left="1134" w:hanging="283"/>
        <w:rPr>
          <w:rFonts w:ascii="Times New Roman" w:hAnsi="Times New Roman"/>
        </w:rPr>
      </w:pPr>
      <w:r w:rsidRPr="00591A0A">
        <w:rPr>
          <w:rFonts w:ascii="Times New Roman" w:hAnsi="Times New Roman"/>
        </w:rPr>
        <w:t>sunkios dislipoproteinemijos.</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 xml:space="preserve">Esamas arba buvęs pankreatitas, susijęs su sunkia hipertrigliceridemija. </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Esama arba buvusi sunki kepenų liga tol, kol nesunormalėja kepenų funkcijos rodmenys.</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Esami arba buvę kepenų navikai (gerybiniai arba piktybiniai).</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Diagnozuotas arba įtariamas lytiniams hormonams jautrus piktybinis navikas (pvz., lytinių organų arba krūtų).</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Endometriumo hiperplazija.</w:t>
      </w:r>
    </w:p>
    <w:p w:rsidR="002E46D0" w:rsidRPr="00591A0A" w:rsidRDefault="002E46D0" w:rsidP="00F81118">
      <w:pPr>
        <w:numPr>
          <w:ilvl w:val="0"/>
          <w:numId w:val="50"/>
        </w:numPr>
        <w:tabs>
          <w:tab w:val="right" w:pos="9070"/>
        </w:tabs>
        <w:spacing w:after="0" w:line="240" w:lineRule="auto"/>
        <w:rPr>
          <w:rFonts w:ascii="Times New Roman" w:hAnsi="Times New Roman"/>
          <w:lang w:eastAsia="es-ES"/>
        </w:rPr>
      </w:pPr>
      <w:r w:rsidRPr="00591A0A">
        <w:rPr>
          <w:rFonts w:ascii="Times New Roman" w:hAnsi="Times New Roman"/>
          <w:lang w:eastAsia="es-ES"/>
        </w:rPr>
        <w:t>Nediagnozuotas kraujavimas iš makšties.</w:t>
      </w:r>
    </w:p>
    <w:p w:rsidR="002E46D0" w:rsidRPr="00591A0A" w:rsidRDefault="002E46D0" w:rsidP="00F81118">
      <w:pPr>
        <w:numPr>
          <w:ilvl w:val="0"/>
          <w:numId w:val="50"/>
        </w:numPr>
        <w:tabs>
          <w:tab w:val="right" w:pos="9070"/>
        </w:tabs>
        <w:spacing w:after="0" w:line="240" w:lineRule="auto"/>
        <w:rPr>
          <w:rFonts w:ascii="Times New Roman" w:hAnsi="Times New Roman"/>
        </w:rPr>
      </w:pPr>
      <w:r w:rsidRPr="00591A0A">
        <w:rPr>
          <w:rFonts w:ascii="Times New Roman" w:hAnsi="Times New Roman"/>
          <w:lang w:eastAsia="es-ES"/>
        </w:rPr>
        <w:t>Padidėjęs jautrumas veikliosioms medžiagoms arba bet kuriai 6.1 skyriuje nurodytai pagalbinei medžiagai.</w:t>
      </w:r>
      <w:r w:rsidRPr="00591A0A">
        <w:rPr>
          <w:rFonts w:ascii="Times New Roman" w:hAnsi="Times New Roman"/>
        </w:rPr>
        <w:t xml:space="preserve"> </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rPr>
        <w:t>4.4</w:t>
      </w:r>
      <w:r w:rsidRPr="00591A0A">
        <w:rPr>
          <w:rFonts w:ascii="Times New Roman" w:hAnsi="Times New Roman"/>
          <w:b/>
        </w:rPr>
        <w:tab/>
        <w:t>Specialūs įspėjimai ir atsargumo priemonės</w:t>
      </w:r>
    </w:p>
    <w:p w:rsidR="002E46D0" w:rsidRPr="00591A0A" w:rsidRDefault="002E46D0" w:rsidP="00C812A5">
      <w:pPr>
        <w:spacing w:after="0" w:line="240" w:lineRule="auto"/>
        <w:jc w:val="both"/>
        <w:rPr>
          <w:rFonts w:ascii="Times New Roman" w:hAnsi="Times New Roman"/>
          <w:b/>
          <w:bCs/>
          <w:iCs/>
        </w:rPr>
      </w:pPr>
    </w:p>
    <w:p w:rsidR="002E46D0" w:rsidRPr="00591A0A" w:rsidRDefault="002E46D0" w:rsidP="00E551F7">
      <w:pPr>
        <w:spacing w:after="0" w:line="240" w:lineRule="auto"/>
        <w:rPr>
          <w:rFonts w:ascii="Times New Roman" w:hAnsi="Times New Roman"/>
          <w:b/>
        </w:rPr>
      </w:pPr>
      <w:r w:rsidRPr="00591A0A">
        <w:rPr>
          <w:rFonts w:ascii="Times New Roman" w:hAnsi="Times New Roman"/>
          <w:b/>
          <w:iCs/>
        </w:rPr>
        <w:t>Įspėjimai</w:t>
      </w:r>
    </w:p>
    <w:p w:rsidR="002E46D0" w:rsidRPr="00591A0A" w:rsidRDefault="002E46D0" w:rsidP="00EE5DC2">
      <w:pPr>
        <w:spacing w:after="0" w:line="240" w:lineRule="auto"/>
        <w:rPr>
          <w:rFonts w:ascii="Times New Roman" w:hAnsi="Times New Roman"/>
        </w:rPr>
      </w:pPr>
      <w:r w:rsidRPr="00591A0A">
        <w:rPr>
          <w:rFonts w:ascii="Times New Roman" w:hAnsi="Times New Roman"/>
        </w:rPr>
        <w:lastRenderedPageBreak/>
        <w:t>Jeigu yra bent viena iš toliau nurodytų būklių ar rizikos veiksnių, ESTMAR tinkamumą reikia aptarti su moterimi. Moteriai reikia patarti, kad pasunkėjus arba pirmą kartą atsiradus bent vienai iš šių būklių ar rizikos veiksnių ji kreiptųsi į gydytoją, kuris nustatys, ar reikia nutraukti ESTMAR vartojimą.</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
          <w:i/>
          <w:iCs/>
        </w:rPr>
      </w:pPr>
      <w:r w:rsidRPr="00591A0A">
        <w:rPr>
          <w:rFonts w:ascii="Times New Roman" w:hAnsi="Times New Roman"/>
          <w:b/>
          <w:i/>
          <w:iCs/>
        </w:rPr>
        <w:t>Kraujotakos sutrikimai</w:t>
      </w:r>
    </w:p>
    <w:p w:rsidR="002E46D0" w:rsidRPr="00591A0A" w:rsidRDefault="002E46D0" w:rsidP="00C812A5">
      <w:pPr>
        <w:spacing w:after="0" w:line="240" w:lineRule="auto"/>
        <w:rPr>
          <w:rFonts w:ascii="Times New Roman" w:hAnsi="Times New Roman"/>
          <w:b/>
          <w:i/>
          <w:iCs/>
        </w:rPr>
      </w:pPr>
    </w:p>
    <w:p w:rsidR="002E46D0" w:rsidRPr="00591A0A" w:rsidRDefault="002E46D0" w:rsidP="0079585B">
      <w:pPr>
        <w:spacing w:after="0" w:line="240" w:lineRule="auto"/>
        <w:rPr>
          <w:rFonts w:ascii="Times New Roman" w:hAnsi="Times New Roman"/>
          <w:b/>
          <w:i/>
          <w:iCs/>
        </w:rPr>
      </w:pPr>
      <w:r w:rsidRPr="00591A0A">
        <w:rPr>
          <w:rFonts w:ascii="Times New Roman" w:hAnsi="Times New Roman"/>
          <w:b/>
          <w:i/>
          <w:iCs/>
        </w:rPr>
        <w:t>Venų tromboembolijos (VTE) rizika</w:t>
      </w:r>
    </w:p>
    <w:p w:rsidR="002E46D0" w:rsidRPr="00591A0A" w:rsidRDefault="002E46D0" w:rsidP="00C812A5">
      <w:pPr>
        <w:spacing w:after="0" w:line="240" w:lineRule="auto"/>
        <w:rPr>
          <w:rFonts w:ascii="Times New Roman" w:hAnsi="Times New Roman"/>
          <w:b/>
          <w:i/>
          <w:iCs/>
        </w:rPr>
      </w:pPr>
    </w:p>
    <w:p w:rsidR="002E46D0" w:rsidRPr="00591A0A" w:rsidRDefault="002E46D0" w:rsidP="00EE5DC2">
      <w:pPr>
        <w:spacing w:after="0" w:line="240" w:lineRule="auto"/>
        <w:rPr>
          <w:rFonts w:ascii="Times New Roman" w:hAnsi="Times New Roman"/>
          <w:b/>
          <w:iCs/>
        </w:rPr>
      </w:pPr>
      <w:r w:rsidRPr="00591A0A">
        <w:rPr>
          <w:rFonts w:ascii="Times New Roman" w:hAnsi="Times New Roman"/>
          <w:iCs/>
        </w:rPr>
        <w:t xml:space="preserve">Vartojant bet kokį sudėtinį hormoninį kontraceptiką (SHK), yra didesnė venų tromboembolijos (VTE) rizika nei jo nevartojant. </w:t>
      </w:r>
      <w:r w:rsidRPr="00591A0A">
        <w:rPr>
          <w:rFonts w:ascii="Times New Roman" w:hAnsi="Times New Roman"/>
          <w:b/>
          <w:iCs/>
        </w:rPr>
        <w:t>Vaistiniai preparatai, kurių sudėtyje yra levonorgestrelio, norgestimato ar noretisterono, yra susiję su mažiausia VTE rizika. Kiti vaistiniai preparatai, pvz., ESTMAR, gali būti susiję su iki dviejų kartų didesne rizika. Sprendimą vartoti kitą vaistinį preparatą, nei pasižymintį mažiausia VTE rizika, reikia priimti tik aptarus su moterimi, taip užtikrinant, kad ji supranta VTE riziką vartojant ESTMAR, kaip jai esantys rizikos veiksniai veikia šią riziką ir kad jai esanti VTE rizika yra didžiausia pirmaisiais vartojimo metais. Taip pat yra šiek tiek duomenų, kad ši rizika padidėja vėl pradėjus vartoti SHK po 4 savaičių arba ilgesnės pertraukos.</w:t>
      </w:r>
    </w:p>
    <w:p w:rsidR="002E46D0" w:rsidRPr="00591A0A" w:rsidRDefault="002E46D0" w:rsidP="00C209B4">
      <w:pPr>
        <w:spacing w:after="0" w:line="240" w:lineRule="auto"/>
        <w:rPr>
          <w:rFonts w:ascii="Times New Roman" w:hAnsi="Times New Roman"/>
        </w:rPr>
      </w:pPr>
    </w:p>
    <w:p w:rsidR="002E46D0" w:rsidRPr="00591A0A" w:rsidRDefault="002E46D0" w:rsidP="00EE5DC2">
      <w:pPr>
        <w:spacing w:after="0" w:line="240" w:lineRule="auto"/>
        <w:rPr>
          <w:rFonts w:ascii="Times New Roman" w:hAnsi="Times New Roman"/>
        </w:rPr>
      </w:pPr>
      <w:r w:rsidRPr="00591A0A">
        <w:rPr>
          <w:rFonts w:ascii="Times New Roman" w:hAnsi="Times New Roman"/>
        </w:rPr>
        <w:t>Maždaug 2 iš 10 000 moterų, kurios nevartoja SHK ir nėra nėščios, vienerių metų laikotarpiu pasireikš VTE. Tačiau, priklausomai nuo esamų rizikos veiksnių, kai kurioms moterims ši rizika gali būti daug didesnė (žr. toliau).</w:t>
      </w:r>
    </w:p>
    <w:p w:rsidR="002E46D0" w:rsidRPr="00591A0A" w:rsidRDefault="002E46D0" w:rsidP="00EE5DC2">
      <w:pPr>
        <w:spacing w:after="0" w:line="240" w:lineRule="auto"/>
        <w:rPr>
          <w:rFonts w:ascii="Times New Roman" w:hAnsi="Times New Roman"/>
        </w:rPr>
      </w:pPr>
    </w:p>
    <w:p w:rsidR="002E46D0" w:rsidRPr="00591A0A" w:rsidRDefault="002E46D0" w:rsidP="00EE5DC2">
      <w:pPr>
        <w:spacing w:after="0" w:line="240" w:lineRule="auto"/>
        <w:rPr>
          <w:rFonts w:ascii="Times New Roman" w:hAnsi="Times New Roman"/>
        </w:rPr>
      </w:pPr>
      <w:r w:rsidRPr="00591A0A">
        <w:rPr>
          <w:rFonts w:ascii="Times New Roman" w:hAnsi="Times New Roman"/>
        </w:rPr>
        <w:t>Nustatyta, kad 9</w:t>
      </w:r>
      <w:r w:rsidRPr="00591A0A">
        <w:rPr>
          <w:rFonts w:ascii="Times New Roman" w:hAnsi="Times New Roman"/>
        </w:rPr>
        <w:noBreakHyphen/>
        <w:t>12</w:t>
      </w:r>
      <w:r w:rsidRPr="00591A0A">
        <w:rPr>
          <w:rFonts w:ascii="Times New Roman" w:hAnsi="Times New Roman"/>
          <w:vertAlign w:val="superscript"/>
        </w:rPr>
        <w:t>1</w:t>
      </w:r>
      <w:r w:rsidRPr="00591A0A">
        <w:rPr>
          <w:rFonts w:ascii="Times New Roman" w:hAnsi="Times New Roman"/>
        </w:rPr>
        <w:t xml:space="preserve"> iš 10 000 moterų, vartojančių SHK, kurių sudėtyje yra dezogestrelio, per metus pasireikš VTE, palyginti su 6</w:t>
      </w:r>
      <w:r w:rsidRPr="00591A0A">
        <w:rPr>
          <w:rFonts w:ascii="Times New Roman" w:hAnsi="Times New Roman"/>
          <w:vertAlign w:val="superscript"/>
        </w:rPr>
        <w:t>2</w:t>
      </w:r>
      <w:r w:rsidRPr="00591A0A">
        <w:rPr>
          <w:rFonts w:ascii="Times New Roman" w:hAnsi="Times New Roman"/>
        </w:rPr>
        <w:t xml:space="preserve"> moterimis, vartojančiomis SHK, kurių sudėtyje yra levonorgestrelio.</w:t>
      </w:r>
    </w:p>
    <w:p w:rsidR="002E46D0" w:rsidRPr="00591A0A" w:rsidRDefault="002E46D0" w:rsidP="00EE5DC2">
      <w:pPr>
        <w:spacing w:after="0" w:line="240" w:lineRule="auto"/>
        <w:rPr>
          <w:rFonts w:ascii="Times New Roman" w:hAnsi="Times New Roman"/>
        </w:rPr>
      </w:pPr>
      <w:r w:rsidRPr="00591A0A">
        <w:rPr>
          <w:rFonts w:ascii="Times New Roman" w:hAnsi="Times New Roman"/>
        </w:rPr>
        <w:t>Abiem atvejais šis VTE skaičius per metus yra mažesnis už skaičių, tikėtiną moterims nėštumo metu arba laikotarpiu po gimdymo.</w:t>
      </w:r>
    </w:p>
    <w:p w:rsidR="002E46D0" w:rsidRPr="00591A0A" w:rsidRDefault="002E46D0" w:rsidP="00EE5DC2">
      <w:pPr>
        <w:spacing w:after="0" w:line="240" w:lineRule="auto"/>
        <w:rPr>
          <w:rFonts w:ascii="Times New Roman" w:hAnsi="Times New Roman"/>
        </w:rPr>
      </w:pPr>
      <w:r w:rsidRPr="00591A0A">
        <w:rPr>
          <w:rFonts w:ascii="Times New Roman" w:hAnsi="Times New Roman"/>
        </w:rPr>
        <w:t>1</w:t>
      </w:r>
      <w:r w:rsidRPr="00591A0A">
        <w:rPr>
          <w:rFonts w:ascii="Times New Roman" w:hAnsi="Times New Roman"/>
        </w:rPr>
        <w:noBreakHyphen/>
        <w:t>2% atvejų VTE gali baigtis mirtimi.</w:t>
      </w:r>
    </w:p>
    <w:p w:rsidR="002E46D0" w:rsidRPr="00591A0A" w:rsidRDefault="002E46D0" w:rsidP="00EE5DC2">
      <w:pPr>
        <w:spacing w:after="0" w:line="240" w:lineRule="auto"/>
        <w:rPr>
          <w:rFonts w:ascii="Times New Roman" w:hAnsi="Times New Roman"/>
        </w:rPr>
      </w:pPr>
    </w:p>
    <w:p w:rsidR="002E46D0" w:rsidRPr="00591A0A" w:rsidRDefault="002E46D0" w:rsidP="00EE5DC2">
      <w:pPr>
        <w:spacing w:after="0" w:line="240" w:lineRule="auto"/>
        <w:rPr>
          <w:rFonts w:ascii="Times New Roman" w:hAnsi="Times New Roman"/>
        </w:rPr>
      </w:pPr>
      <w:r w:rsidRPr="00591A0A">
        <w:rPr>
          <w:rFonts w:ascii="Times New Roman" w:hAnsi="Times New Roman"/>
          <w:vertAlign w:val="superscript"/>
        </w:rPr>
        <w:t xml:space="preserve">1 </w:t>
      </w:r>
      <w:r w:rsidRPr="00591A0A">
        <w:rPr>
          <w:rFonts w:ascii="Times New Roman" w:hAnsi="Times New Roman"/>
        </w:rPr>
        <w:t xml:space="preserve">Šis dažnis vertinamas remiantis epidemiologinių tyrimų duomenų visuma, žinant skirtingų preparatų santykinę riziką, palyginti SHK, kurių sudėtyje yra levonorgestrelio. </w:t>
      </w:r>
    </w:p>
    <w:p w:rsidR="002E46D0" w:rsidRPr="00591A0A" w:rsidRDefault="002E46D0" w:rsidP="00EE5DC2">
      <w:pPr>
        <w:spacing w:after="0" w:line="240" w:lineRule="auto"/>
        <w:rPr>
          <w:rFonts w:ascii="Times New Roman" w:hAnsi="Times New Roman"/>
        </w:rPr>
      </w:pPr>
      <w:r w:rsidRPr="00591A0A">
        <w:rPr>
          <w:rFonts w:ascii="Times New Roman" w:hAnsi="Times New Roman"/>
          <w:vertAlign w:val="superscript"/>
        </w:rPr>
        <w:t xml:space="preserve">2 </w:t>
      </w:r>
      <w:r w:rsidRPr="00591A0A">
        <w:rPr>
          <w:rFonts w:ascii="Times New Roman" w:hAnsi="Times New Roman"/>
        </w:rPr>
        <w:t>5</w:t>
      </w:r>
      <w:r w:rsidRPr="00591A0A">
        <w:rPr>
          <w:rFonts w:ascii="Times New Roman" w:hAnsi="Times New Roman"/>
        </w:rPr>
        <w:noBreakHyphen/>
        <w:t>7 intervalo vidurio taškas 10 000 moters metų, remiantis maždaug 2,3</w:t>
      </w:r>
      <w:r w:rsidRPr="00591A0A">
        <w:rPr>
          <w:rFonts w:ascii="Times New Roman" w:hAnsi="Times New Roman"/>
        </w:rPr>
        <w:noBreakHyphen/>
        <w:t xml:space="preserve">3,6 santykine rizika vartojant </w:t>
      </w:r>
      <w:r w:rsidRPr="00591A0A">
        <w:rPr>
          <w:rFonts w:ascii="Times New Roman" w:hAnsi="Times New Roman"/>
        </w:rPr>
        <w:lastRenderedPageBreak/>
        <w:t>SHK, kurių sudėtyje yra levonorgestrelio, palyginti su nevartojimu.</w:t>
      </w:r>
    </w:p>
    <w:p w:rsidR="002E46D0" w:rsidRPr="00591A0A" w:rsidRDefault="002E46D0" w:rsidP="00EE5DC2">
      <w:pPr>
        <w:spacing w:after="0" w:line="240" w:lineRule="auto"/>
        <w:rPr>
          <w:rFonts w:ascii="Times New Roman" w:hAnsi="Times New Roman"/>
        </w:rPr>
      </w:pPr>
    </w:p>
    <w:p w:rsidR="002E46D0" w:rsidRPr="00591A0A" w:rsidRDefault="002E46D0" w:rsidP="00EE5DC2">
      <w:pPr>
        <w:keepNext/>
        <w:snapToGrid w:val="0"/>
        <w:spacing w:after="0" w:line="240" w:lineRule="auto"/>
        <w:rPr>
          <w:rFonts w:ascii="Times New Roman" w:hAnsi="Times New Roman"/>
          <w:b/>
        </w:rPr>
      </w:pPr>
      <w:r w:rsidRPr="00591A0A">
        <w:rPr>
          <w:rFonts w:ascii="Times New Roman" w:hAnsi="Times New Roman"/>
          <w:b/>
        </w:rPr>
        <w:t xml:space="preserve">1 grafikas. </w:t>
      </w:r>
      <w:r w:rsidRPr="00591A0A">
        <w:rPr>
          <w:rFonts w:ascii="Times New Roman" w:hAnsi="Times New Roman"/>
        </w:rPr>
        <w:t>VTE reiškinių skaičius 10 000 moterų per vienerius metus</w:t>
      </w:r>
    </w:p>
    <w:p w:rsidR="002E46D0" w:rsidRPr="00591A0A" w:rsidRDefault="003E5043" w:rsidP="00EE5DC2">
      <w:pPr>
        <w:snapToGrid w:val="0"/>
        <w:spacing w:after="0" w:line="240" w:lineRule="auto"/>
        <w:rPr>
          <w:rFonts w:ascii="Times New Roman" w:eastAsia="SimSun" w:hAnsi="Times New Roman"/>
          <w:i/>
        </w:rPr>
      </w:pPr>
      <w:r>
        <w:rPr>
          <w:noProof/>
          <w:lang w:eastAsia="lt-LT"/>
        </w:rPr>
        <mc:AlternateContent>
          <mc:Choice Requires="wps">
            <w:drawing>
              <wp:anchor distT="0" distB="0" distL="114300" distR="114300" simplePos="0" relativeHeight="251662336" behindDoc="0" locked="0" layoutInCell="1" allowOverlap="1" wp14:anchorId="4DA8A0E8" wp14:editId="5931D605">
                <wp:simplePos x="0" y="0"/>
                <wp:positionH relativeFrom="column">
                  <wp:posOffset>3743325</wp:posOffset>
                </wp:positionH>
                <wp:positionV relativeFrom="paragraph">
                  <wp:posOffset>3221990</wp:posOffset>
                </wp:positionV>
                <wp:extent cx="1657350" cy="448310"/>
                <wp:effectExtent l="0" t="0" r="0" b="889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32B" w:rsidRDefault="0015732B" w:rsidP="00EE5DC2">
                            <w:pPr>
                              <w:jc w:val="center"/>
                              <w:rPr>
                                <w:sz w:val="15"/>
                                <w:szCs w:val="24"/>
                                <w:lang w:val="de-DE"/>
                              </w:rPr>
                            </w:pPr>
                            <w:r>
                              <w:rPr>
                                <w:noProof/>
                                <w:sz w:val="15"/>
                                <w:szCs w:val="24"/>
                                <w:lang w:val="de-DE"/>
                              </w:rPr>
                              <w:t>SHK, kurių sudėtyje yra dezogestrelio</w:t>
                            </w:r>
                            <w:r>
                              <w:rPr>
                                <w:sz w:val="15"/>
                                <w:szCs w:val="24"/>
                                <w:lang w:val="de-DE"/>
                              </w:rPr>
                              <w:t xml:space="preserve"> </w:t>
                            </w:r>
                          </w:p>
                          <w:p w:rsidR="0015732B" w:rsidRDefault="0015732B" w:rsidP="00EE5DC2">
                            <w:pPr>
                              <w:jc w:val="center"/>
                              <w:rPr>
                                <w:sz w:val="15"/>
                                <w:szCs w:val="24"/>
                                <w:lang w:val="de-DE"/>
                              </w:rPr>
                            </w:pP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8A0E8" id="_x0000_t202" coordsize="21600,21600" o:spt="202" path="m,l,21600r21600,l21600,xe">
                <v:stroke joinstyle="miter"/>
                <v:path gradientshapeok="t" o:connecttype="rect"/>
              </v:shapetype>
              <v:shape id="Text Box 5" o:spid="_x0000_s1026" type="#_x0000_t202" style="position:absolute;margin-left:294.75pt;margin-top:253.7pt;width:130.5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" stroked="f">
                <v:textbox inset="0,0,0,0">
                  <w:txbxContent>
                    <w:p w:rsidR="0015732B" w:rsidRDefault="0015732B" w:rsidP="00EE5DC2">
                      <w:pPr>
                        <w:jc w:val="center"/>
                        <w:rPr>
                          <w:sz w:val="15"/>
                          <w:szCs w:val="24"/>
                          <w:lang w:val="de-DE"/>
                        </w:rPr>
                      </w:pPr>
                      <w:r>
                        <w:rPr>
                          <w:noProof/>
                          <w:sz w:val="15"/>
                          <w:szCs w:val="24"/>
                          <w:lang w:val="de-DE"/>
                        </w:rPr>
                        <w:t>SHK, kurių sudėtyje yra dezogestrelio</w:t>
                      </w:r>
                      <w:r>
                        <w:rPr>
                          <w:sz w:val="15"/>
                          <w:szCs w:val="24"/>
                          <w:lang w:val="de-DE"/>
                        </w:rPr>
                        <w:t xml:space="preserve"> </w:t>
                      </w:r>
                    </w:p>
                    <w:p w:rsidR="0015732B" w:rsidRDefault="0015732B" w:rsidP="00EE5DC2">
                      <w:pPr>
                        <w:jc w:val="center"/>
                        <w:rPr>
                          <w:sz w:val="15"/>
                          <w:szCs w:val="24"/>
                          <w:lang w:val="de-DE"/>
                        </w:rPr>
                      </w:pPr>
                      <w:r>
                        <w:rPr>
                          <w:noProof/>
                          <w:sz w:val="15"/>
                          <w:szCs w:val="24"/>
                          <w:lang w:val="de-DE"/>
                        </w:rPr>
                        <w:t>(9</w:t>
                      </w:r>
                      <w:r>
                        <w:rPr>
                          <w:noProof/>
                          <w:sz w:val="15"/>
                          <w:szCs w:val="24"/>
                          <w:lang w:val="de-DE"/>
                        </w:rPr>
                        <w:noBreakHyphen/>
                        <w:t>12 reiškinių)</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733B5DCA" wp14:editId="4789FABB">
                <wp:simplePos x="0" y="0"/>
                <wp:positionH relativeFrom="column">
                  <wp:posOffset>-28575</wp:posOffset>
                </wp:positionH>
                <wp:positionV relativeFrom="paragraph">
                  <wp:posOffset>99060</wp:posOffset>
                </wp:positionV>
                <wp:extent cx="857250" cy="53594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35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32B" w:rsidRDefault="0015732B" w:rsidP="00EE5DC2">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B5DCA" id="Text Box 2" o:spid="_x0000_s1027" type="#_x0000_t202" style="position:absolute;margin-left:-2.25pt;margin-top:7.8pt;width:67.5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hhAIAABY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" stroked="f">
                <v:textbox>
                  <w:txbxContent>
                    <w:p w:rsidR="0015732B" w:rsidRDefault="0015732B" w:rsidP="00EE5DC2">
                      <w:pPr>
                        <w:rPr>
                          <w:sz w:val="16"/>
                          <w:szCs w:val="16"/>
                        </w:rPr>
                      </w:pPr>
                      <w:r>
                        <w:rPr>
                          <w:b/>
                          <w:noProof/>
                          <w:sz w:val="16"/>
                          <w:szCs w:val="16"/>
                        </w:rPr>
                        <w:t>VTE reiškinių skaičius</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14:anchorId="079B6BF7" wp14:editId="7089A916">
                <wp:simplePos x="0" y="0"/>
                <wp:positionH relativeFrom="column">
                  <wp:posOffset>2057400</wp:posOffset>
                </wp:positionH>
                <wp:positionV relativeFrom="paragraph">
                  <wp:posOffset>3221990</wp:posOffset>
                </wp:positionV>
                <wp:extent cx="1600200" cy="448310"/>
                <wp:effectExtent l="0" t="0" r="0" b="889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32B" w:rsidRDefault="0015732B" w:rsidP="00EE5DC2">
                            <w:pPr>
                              <w:jc w:val="center"/>
                              <w:rPr>
                                <w:sz w:val="15"/>
                                <w:szCs w:val="24"/>
                                <w:lang w:val="de-DE"/>
                              </w:rPr>
                            </w:pPr>
                            <w:r>
                              <w:rPr>
                                <w:noProof/>
                                <w:sz w:val="15"/>
                                <w:szCs w:val="24"/>
                                <w:lang w:val="de-DE"/>
                              </w:rPr>
                              <w:t>SHK, kurių sudėtyje yra levonorgestrelio</w:t>
                            </w:r>
                          </w:p>
                          <w:p w:rsidR="0015732B" w:rsidRDefault="0015732B" w:rsidP="00EE5DC2">
                            <w:pPr>
                              <w:jc w:val="center"/>
                              <w:rPr>
                                <w:sz w:val="15"/>
                                <w:szCs w:val="24"/>
                                <w:lang w:val="de-DE"/>
                              </w:rPr>
                            </w:pPr>
                            <w:r>
                              <w:rPr>
                                <w:noProof/>
                                <w:sz w:val="15"/>
                                <w:szCs w:val="24"/>
                                <w:lang w:val="de-DE"/>
                              </w:rPr>
                              <w:t>(5</w:t>
                            </w:r>
                            <w:r>
                              <w:rPr>
                                <w:noProof/>
                                <w:sz w:val="15"/>
                                <w:szCs w:val="24"/>
                                <w:lang w:val="de-DE"/>
                              </w:rPr>
                              <w:noBreakHyphen/>
                              <w:t>7 reiškiniai)</w:t>
                            </w:r>
                          </w:p>
                          <w:p w:rsidR="0015732B" w:rsidRDefault="0015732B" w:rsidP="00EE5DC2">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6BF7" id="Text Box 4" o:spid="_x0000_s1028" type="#_x0000_t202" style="position:absolute;margin-left:162pt;margin-top:253.7pt;width:126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" stroked="f">
                <v:textbox inset="0,0,0,0">
                  <w:txbxContent>
                    <w:p w:rsidR="0015732B" w:rsidRDefault="0015732B" w:rsidP="00EE5DC2">
                      <w:pPr>
                        <w:jc w:val="center"/>
                        <w:rPr>
                          <w:sz w:val="15"/>
                          <w:szCs w:val="24"/>
                          <w:lang w:val="de-DE"/>
                        </w:rPr>
                      </w:pPr>
                      <w:r>
                        <w:rPr>
                          <w:noProof/>
                          <w:sz w:val="15"/>
                          <w:szCs w:val="24"/>
                          <w:lang w:val="de-DE"/>
                        </w:rPr>
                        <w:t>SHK, kurių sudėtyje yra levonorgestrelio</w:t>
                      </w:r>
                    </w:p>
                    <w:p w:rsidR="0015732B" w:rsidRDefault="0015732B" w:rsidP="00EE5DC2">
                      <w:pPr>
                        <w:jc w:val="center"/>
                        <w:rPr>
                          <w:sz w:val="15"/>
                          <w:szCs w:val="24"/>
                          <w:lang w:val="de-DE"/>
                        </w:rPr>
                      </w:pPr>
                      <w:r>
                        <w:rPr>
                          <w:noProof/>
                          <w:sz w:val="15"/>
                          <w:szCs w:val="24"/>
                          <w:lang w:val="de-DE"/>
                        </w:rPr>
                        <w:t>(5</w:t>
                      </w:r>
                      <w:r>
                        <w:rPr>
                          <w:noProof/>
                          <w:sz w:val="15"/>
                          <w:szCs w:val="24"/>
                          <w:lang w:val="de-DE"/>
                        </w:rPr>
                        <w:noBreakHyphen/>
                        <w:t>7 reiškiniai)</w:t>
                      </w:r>
                    </w:p>
                    <w:p w:rsidR="0015732B" w:rsidRDefault="0015732B" w:rsidP="00EE5DC2">
                      <w:pPr>
                        <w:rPr>
                          <w:sz w:val="18"/>
                          <w:szCs w:val="24"/>
                        </w:rPr>
                      </w:pP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57041641" wp14:editId="52D6A470">
                <wp:simplePos x="0" y="0"/>
                <wp:positionH relativeFrom="column">
                  <wp:posOffset>552450</wp:posOffset>
                </wp:positionH>
                <wp:positionV relativeFrom="paragraph">
                  <wp:posOffset>3178810</wp:posOffset>
                </wp:positionV>
                <wp:extent cx="1257300" cy="358140"/>
                <wp:effectExtent l="0" t="0" r="0" b="381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32B" w:rsidRDefault="0015732B" w:rsidP="00EE5DC2">
                            <w:pPr>
                              <w:rPr>
                                <w:sz w:val="15"/>
                                <w:szCs w:val="24"/>
                                <w:lang w:val="de-DE"/>
                              </w:rPr>
                            </w:pPr>
                            <w:r>
                              <w:rPr>
                                <w:noProof/>
                                <w:sz w:val="15"/>
                                <w:szCs w:val="24"/>
                                <w:lang w:val="de-DE"/>
                              </w:rPr>
                              <w:t>Nevartoja SHK (2 reiškiniai)</w:t>
                            </w:r>
                          </w:p>
                          <w:p w:rsidR="0015732B" w:rsidRDefault="0015732B" w:rsidP="00EE5DC2">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1641" id="Text Box 3" o:spid="_x0000_s1029" type="#_x0000_t202" style="position:absolute;margin-left:43.5pt;margin-top:250.3pt;width:99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" stroked="f">
                <v:textbox inset="0,0,0,0">
                  <w:txbxContent>
                    <w:p w:rsidR="0015732B" w:rsidRDefault="0015732B" w:rsidP="00EE5DC2">
                      <w:pPr>
                        <w:rPr>
                          <w:sz w:val="15"/>
                          <w:szCs w:val="24"/>
                          <w:lang w:val="de-DE"/>
                        </w:rPr>
                      </w:pPr>
                      <w:r>
                        <w:rPr>
                          <w:noProof/>
                          <w:sz w:val="15"/>
                          <w:szCs w:val="24"/>
                          <w:lang w:val="de-DE"/>
                        </w:rPr>
                        <w:t>Nevartoja SHK (2 reiškiniai)</w:t>
                      </w:r>
                    </w:p>
                    <w:p w:rsidR="0015732B" w:rsidRDefault="0015732B" w:rsidP="00EE5DC2">
                      <w:pPr>
                        <w:rPr>
                          <w:sz w:val="18"/>
                          <w:szCs w:val="24"/>
                        </w:rPr>
                      </w:pPr>
                    </w:p>
                  </w:txbxContent>
                </v:textbox>
              </v:shape>
            </w:pict>
          </mc:Fallback>
        </mc:AlternateContent>
      </w:r>
      <w:r>
        <w:rPr>
          <w:rFonts w:ascii="Times New Roman" w:eastAsia="SimSun" w:hAnsi="Times New Roman"/>
          <w:i/>
          <w:noProof/>
          <w:lang w:eastAsia="lt-LT"/>
        </w:rPr>
        <w:drawing>
          <wp:inline distT="0" distB="0" distL="0" distR="0" wp14:anchorId="39354316" wp14:editId="4B5B6F6B">
            <wp:extent cx="5657850" cy="37433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743325"/>
                    </a:xfrm>
                    <a:prstGeom prst="rect">
                      <a:avLst/>
                    </a:prstGeom>
                    <a:noFill/>
                    <a:ln>
                      <a:noFill/>
                    </a:ln>
                  </pic:spPr>
                </pic:pic>
              </a:graphicData>
            </a:graphic>
          </wp:inline>
        </w:drawing>
      </w:r>
    </w:p>
    <w:p w:rsidR="002E46D0" w:rsidRPr="00591A0A" w:rsidRDefault="002E46D0" w:rsidP="00EE5DC2">
      <w:pPr>
        <w:snapToGrid w:val="0"/>
        <w:spacing w:after="0" w:line="240" w:lineRule="auto"/>
        <w:rPr>
          <w:rFonts w:ascii="Times New Roman" w:hAnsi="Times New Roman"/>
          <w:i/>
        </w:rPr>
      </w:pPr>
    </w:p>
    <w:p w:rsidR="002E46D0" w:rsidRPr="00591A0A" w:rsidRDefault="002E46D0" w:rsidP="00EE5DC2">
      <w:pPr>
        <w:spacing w:after="0" w:line="240" w:lineRule="auto"/>
        <w:rPr>
          <w:rFonts w:ascii="Times New Roman" w:hAnsi="Times New Roman"/>
        </w:rPr>
      </w:pPr>
      <w:r w:rsidRPr="00591A0A">
        <w:rPr>
          <w:rFonts w:ascii="Times New Roman" w:hAnsi="Times New Roman"/>
        </w:rPr>
        <w:t>Ypač retais atvejais SHK vartotojoms nustatyta trombozė kitose kraujagyslėse, pvz., kepenų, mezenterinėse, inkstų ar tinklainės venose ir arterijose.</w:t>
      </w:r>
    </w:p>
    <w:p w:rsidR="002E46D0" w:rsidRPr="00591A0A" w:rsidRDefault="002E46D0" w:rsidP="00EE5DC2">
      <w:pPr>
        <w:spacing w:after="0" w:line="240" w:lineRule="auto"/>
        <w:rPr>
          <w:rFonts w:ascii="Times New Roman" w:hAnsi="Times New Roman"/>
        </w:rPr>
      </w:pPr>
    </w:p>
    <w:p w:rsidR="002E46D0" w:rsidRPr="00591A0A" w:rsidRDefault="002E46D0" w:rsidP="00EE5DC2">
      <w:pPr>
        <w:keepNext/>
        <w:snapToGrid w:val="0"/>
        <w:spacing w:after="0" w:line="240" w:lineRule="auto"/>
        <w:outlineLvl w:val="0"/>
        <w:rPr>
          <w:rFonts w:ascii="Times New Roman" w:hAnsi="Times New Roman"/>
          <w:b/>
          <w:u w:val="single"/>
        </w:rPr>
      </w:pPr>
      <w:r w:rsidRPr="00591A0A">
        <w:rPr>
          <w:rFonts w:ascii="Times New Roman" w:hAnsi="Times New Roman"/>
          <w:b/>
          <w:u w:val="single"/>
        </w:rPr>
        <w:t>VTE rizikos veiksniai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Venų tromboembolijos komplikacijų rizika SHK vartotojoms gali labai padidėti, jeigu moteriai yra papildomų rizikos veiksnių, ypač, jeigu yra keli rizikos veiksniai (žr.1 lentelę).</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ESTMAR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2E46D0" w:rsidRPr="00591A0A" w:rsidRDefault="002E46D0" w:rsidP="00EE5DC2">
      <w:pPr>
        <w:snapToGrid w:val="0"/>
        <w:spacing w:after="0" w:line="240" w:lineRule="auto"/>
        <w:rPr>
          <w:rFonts w:ascii="Times New Roman" w:hAnsi="Times New Roman"/>
        </w:rPr>
      </w:pPr>
    </w:p>
    <w:p w:rsidR="002E46D0" w:rsidRPr="00591A0A" w:rsidRDefault="002E46D0" w:rsidP="00EE5DC2">
      <w:pPr>
        <w:keepNext/>
        <w:snapToGrid w:val="0"/>
        <w:spacing w:after="0" w:line="240" w:lineRule="auto"/>
        <w:outlineLvl w:val="0"/>
        <w:rPr>
          <w:rFonts w:ascii="Times New Roman" w:eastAsia="SimSun" w:hAnsi="Times New Roman"/>
        </w:rPr>
      </w:pPr>
      <w:r w:rsidRPr="00591A0A">
        <w:rPr>
          <w:rFonts w:ascii="Times New Roman" w:eastAsia="SimSun" w:hAnsi="Times New Roman"/>
          <w:b/>
        </w:rPr>
        <w:t>1 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b/>
              </w:rPr>
              <w:t xml:space="preserve">Rizikos veiksnys </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b/>
              </w:rPr>
              <w:t>Pastaba</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Nutukimas (kūno masės indeksas viršija 30 kg/m²).</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Didėjant KMI, labai padidėja rizika.</w:t>
            </w: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Ypač svarbu atsižvelgti, jeigu yra ir kitų rizikos veiksnių.</w:t>
            </w:r>
          </w:p>
        </w:tc>
      </w:tr>
      <w:tr w:rsidR="002E46D0" w:rsidRPr="00591A0A" w:rsidTr="00D611CD">
        <w:trPr>
          <w:cantSplit/>
        </w:trPr>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Ilgalaikė imobilizacija, didelė chirurginė operacija, kojų ar dubens operacija, neurochirurginė operacija ar didelė trauma.</w:t>
            </w:r>
          </w:p>
          <w:p w:rsidR="002E46D0" w:rsidRPr="00591A0A" w:rsidRDefault="002E46D0" w:rsidP="00D611CD">
            <w:pPr>
              <w:snapToGrid w:val="0"/>
              <w:spacing w:after="0" w:line="240" w:lineRule="auto"/>
              <w:rPr>
                <w:rFonts w:ascii="Times New Roman" w:hAnsi="Times New Roman"/>
              </w:rPr>
            </w:pP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Pastaba: trumpalaikė imobilizacija, įskaitant &gt; 4 valandų keliones oro transportu, taip pat gali būti VTE rizikos veiksnys, ypač moterims, kurioms yra kitų rizikos veiksnių.</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Jeigu ESTMAR vartojimas iš anksto nebuvo nutrauktas, reikia apsvarstyti antitrombozinio gydymo taikymą.</w:t>
            </w:r>
          </w:p>
          <w:p w:rsidR="002E46D0" w:rsidRPr="00591A0A" w:rsidRDefault="002E46D0" w:rsidP="00D611CD">
            <w:pPr>
              <w:snapToGrid w:val="0"/>
              <w:spacing w:after="0" w:line="240" w:lineRule="auto"/>
              <w:rPr>
                <w:rFonts w:ascii="Times New Roman" w:hAnsi="Times New Roman"/>
              </w:rPr>
            </w:pP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 xml:space="preserve">Teigiama šeimos anamnezė (kada nors broliui, seseriai, motinai ar tėvui buvusi venų tromboembolija, ypač santykinai </w:t>
            </w:r>
            <w:r w:rsidRPr="00591A0A">
              <w:rPr>
                <w:rFonts w:ascii="Times New Roman" w:hAnsi="Times New Roman"/>
              </w:rPr>
              <w:lastRenderedPageBreak/>
              <w:t>ankstyvame amžiuje, pvz., iki 50 metų).</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lastRenderedPageBreak/>
              <w:t>Jeigu įtariamas paveldimas polinkis, prieš sprendžiant dėl SHK vartojimo moterį reikia nusiųsti pas specialistą konsultacijai.</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lastRenderedPageBreak/>
              <w:t>Kitos medicininės būklės, susijusios su VTE.</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Vėžys, sisteminė raudonoji vilkligė, hemolizinis ureminis sindromas, lėtinė uždegiminė žarnų liga (Krono liga ar opinis kolitas) ir pjautuvo pavidalo ląstelių anemija.</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Vyresnis amžius</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Ypač virš 35 metų</w:t>
            </w:r>
          </w:p>
        </w:tc>
      </w:tr>
    </w:tbl>
    <w:p w:rsidR="002E46D0" w:rsidRPr="00591A0A" w:rsidRDefault="002E46D0" w:rsidP="00EE5DC2">
      <w:pPr>
        <w:snapToGrid w:val="0"/>
        <w:spacing w:after="0" w:line="240" w:lineRule="auto"/>
        <w:rPr>
          <w:rFonts w:ascii="Times New Roman" w:hAnsi="Times New Roman"/>
        </w:rPr>
      </w:pP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Nėra vieningos nuomonės dėl galimos varikozinių venų ir paviršinio tromboflebito įtakos venų trombozės pradžiai ar progresavimui.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Reikia atsižvelgti į padidėjusią tromboembolijos riziką nėštumo metu, ypač 6 savaites po gimdymo (žr. informaciją apie vaisingumą, nėštumą ir žindymą 4.6 skyriuje).</w:t>
      </w:r>
    </w:p>
    <w:p w:rsidR="002E46D0" w:rsidRPr="00591A0A" w:rsidRDefault="002E46D0" w:rsidP="00EE5DC2">
      <w:pPr>
        <w:snapToGrid w:val="0"/>
        <w:spacing w:after="0" w:line="240" w:lineRule="auto"/>
        <w:outlineLvl w:val="0"/>
        <w:rPr>
          <w:rFonts w:ascii="Times New Roman" w:hAnsi="Times New Roman"/>
          <w:b/>
          <w:u w:val="single"/>
        </w:rPr>
      </w:pPr>
    </w:p>
    <w:p w:rsidR="002E46D0" w:rsidRPr="00591A0A" w:rsidRDefault="002E46D0" w:rsidP="00EE5DC2">
      <w:pPr>
        <w:snapToGrid w:val="0"/>
        <w:spacing w:after="0" w:line="240" w:lineRule="auto"/>
        <w:outlineLvl w:val="0"/>
        <w:rPr>
          <w:rFonts w:ascii="Times New Roman" w:hAnsi="Times New Roman"/>
          <w:b/>
          <w:u w:val="single"/>
        </w:rPr>
      </w:pPr>
      <w:r w:rsidRPr="00591A0A">
        <w:rPr>
          <w:rFonts w:ascii="Times New Roman" w:hAnsi="Times New Roman"/>
          <w:b/>
          <w:u w:val="single"/>
        </w:rPr>
        <w:t>VTE (giliųjų venų trombozės ir plaučių embolijos) simptomai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Moterims reikia patarti, kad, pasireiškus simptomams, nedelsdamos kreiptųsi medicininės pagalbos ir informuotų sveikatos priežiūros specialistą, kad vartoja SHK.</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Giliųjų venų trombozės (GVT) simptomai gali būti:</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vienos kojos ir (arba) pėdos patinimas arba patinimas išilgai kojos venos;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kojos skausmas arba skausmingumas, kuris gali būti juntamas tik stovint arba vaikščiojant;</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padidėjusi paveiktos kojos temperatūra; kojos odos paraudimas arba odos spalvos pokytis.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Plaučių embolijos (PE) simptomai gali būti:</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staiga pasireiškęs nepaaiškinamas dusulys arba kvėpavimo padažnėjimas;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kosulys, kuris gali būti susijęs su kraujingų skreplių atkosėjimu;</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aštrus krūtinės skausmas;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 xml:space="preserve">sunkus galvos svaigimas ar </w:t>
      </w:r>
      <w:r>
        <w:rPr>
          <w:rFonts w:ascii="Times New Roman" w:hAnsi="Times New Roman"/>
        </w:rPr>
        <w:t>svaigulys</w:t>
      </w:r>
      <w:r w:rsidRPr="00591A0A">
        <w:rPr>
          <w:rFonts w:ascii="Times New Roman" w:hAnsi="Times New Roman"/>
        </w:rPr>
        <w:t>;</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dažnas arba neritmiškas širdies plakimas.</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Kai kurie iš šių simptomų (pvz., dusulys, kosulys) nėra specifiniai ir gali būti neteisingai interpretuojami kaip dažnesni arba ne tokie sunkūs reiškiniai (pvz., kvėpavimo takų infekcijos).</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Kiti kraujagyslių užsikimšimo požymiai gali būti: staigus galūnės skausmas, patinimas ir lengvas pamėlynavimas.</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Jeigu užsikimšimas pasireiškia akyje, simptomas gali būti skausmo nesukeliantis neryškus regėjimas, kuris gali progresuoti iki apakimo. Kartais apankama beveik iš karto.</w:t>
      </w:r>
    </w:p>
    <w:p w:rsidR="002E46D0" w:rsidRPr="00591A0A" w:rsidRDefault="002E46D0" w:rsidP="00EE5DC2">
      <w:pPr>
        <w:snapToGrid w:val="0"/>
        <w:spacing w:after="0" w:line="240" w:lineRule="auto"/>
        <w:outlineLvl w:val="0"/>
        <w:rPr>
          <w:rFonts w:ascii="Times New Roman" w:hAnsi="Times New Roman"/>
          <w:b/>
        </w:rPr>
      </w:pPr>
    </w:p>
    <w:p w:rsidR="002E46D0" w:rsidRPr="00591A0A" w:rsidRDefault="002E46D0" w:rsidP="00EE5DC2">
      <w:pPr>
        <w:snapToGrid w:val="0"/>
        <w:spacing w:after="0" w:line="240" w:lineRule="auto"/>
        <w:outlineLvl w:val="0"/>
        <w:rPr>
          <w:rFonts w:ascii="Times New Roman" w:hAnsi="Times New Roman"/>
          <w:b/>
        </w:rPr>
      </w:pPr>
      <w:r w:rsidRPr="00591A0A">
        <w:rPr>
          <w:rFonts w:ascii="Times New Roman" w:hAnsi="Times New Roman"/>
          <w:b/>
        </w:rPr>
        <w:t>Arterijų tromboembolijos (ATE) rizika</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lastRenderedPageBreak/>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2E46D0" w:rsidRPr="00591A0A" w:rsidRDefault="002E46D0" w:rsidP="00EE5DC2">
      <w:pPr>
        <w:snapToGrid w:val="0"/>
        <w:spacing w:after="0" w:line="240" w:lineRule="auto"/>
        <w:outlineLvl w:val="0"/>
        <w:rPr>
          <w:rFonts w:ascii="Times New Roman" w:hAnsi="Times New Roman"/>
          <w:b/>
          <w:u w:val="single"/>
        </w:rPr>
      </w:pPr>
    </w:p>
    <w:p w:rsidR="002E46D0" w:rsidRPr="00591A0A" w:rsidRDefault="002E46D0" w:rsidP="00EE5DC2">
      <w:pPr>
        <w:snapToGrid w:val="0"/>
        <w:spacing w:after="0" w:line="240" w:lineRule="auto"/>
        <w:outlineLvl w:val="0"/>
        <w:rPr>
          <w:rFonts w:ascii="Times New Roman" w:hAnsi="Times New Roman"/>
          <w:b/>
          <w:u w:val="single"/>
        </w:rPr>
      </w:pPr>
      <w:r w:rsidRPr="00591A0A">
        <w:rPr>
          <w:rFonts w:ascii="Times New Roman" w:hAnsi="Times New Roman"/>
          <w:b/>
          <w:u w:val="single"/>
        </w:rPr>
        <w:t>ATE rizikos veiksniai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Arterijų tromboembolijos komplikacijų arba cerebrovaskulinio priepuolio rizika SHK vartojančioms moterims yra didesnė, jeigu yra rizikos veiksnių (žr. 2 lentelę). ESTMAR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2E46D0" w:rsidRPr="00591A0A" w:rsidRDefault="002E46D0" w:rsidP="00EE5DC2">
      <w:pPr>
        <w:snapToGrid w:val="0"/>
        <w:spacing w:after="0" w:line="240" w:lineRule="auto"/>
        <w:rPr>
          <w:rFonts w:ascii="Times New Roman" w:hAnsi="Times New Roman"/>
        </w:rPr>
      </w:pPr>
    </w:p>
    <w:p w:rsidR="002E46D0" w:rsidRPr="00591A0A" w:rsidRDefault="002E46D0" w:rsidP="00EE5DC2">
      <w:pPr>
        <w:autoSpaceDE w:val="0"/>
        <w:autoSpaceDN w:val="0"/>
        <w:adjustRightInd w:val="0"/>
        <w:snapToGrid w:val="0"/>
        <w:spacing w:after="0" w:line="240" w:lineRule="auto"/>
        <w:outlineLvl w:val="0"/>
        <w:rPr>
          <w:rFonts w:ascii="Times New Roman" w:eastAsia="SimSun" w:hAnsi="Times New Roman"/>
        </w:rPr>
      </w:pPr>
      <w:r w:rsidRPr="00591A0A">
        <w:rPr>
          <w:rFonts w:ascii="Times New Roman" w:eastAsia="SimSun" w:hAnsi="Times New Roman"/>
          <w:b/>
        </w:rPr>
        <w:t>2 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b/>
              </w:rPr>
              <w:t>Rizikos veiksnys</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b/>
              </w:rPr>
              <w:t>Pastaba</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Vyresnis amžius</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Ypač virš 35 metų</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Rūkymas</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Moterims, norinčioms vartoti SHK, reikia patarti nerūkyti. Vyresnėms nei 35 metų moterims, norinčioms toliau rūkyti, reikia primygtinai patarti naudoti kitą kontracepcijos metodą.</w:t>
            </w:r>
          </w:p>
          <w:p w:rsidR="002E46D0" w:rsidRPr="00591A0A" w:rsidRDefault="002E46D0" w:rsidP="00D611CD">
            <w:pPr>
              <w:snapToGrid w:val="0"/>
              <w:spacing w:after="0" w:line="240" w:lineRule="auto"/>
              <w:rPr>
                <w:rFonts w:ascii="Times New Roman" w:hAnsi="Times New Roman"/>
              </w:rPr>
            </w:pP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Padidėjęs kraujospūdis</w:t>
            </w:r>
          </w:p>
        </w:tc>
        <w:tc>
          <w:tcPr>
            <w:tcW w:w="5177" w:type="dxa"/>
          </w:tcPr>
          <w:p w:rsidR="002E46D0" w:rsidRPr="00591A0A" w:rsidRDefault="002E46D0" w:rsidP="00D611CD">
            <w:pPr>
              <w:snapToGrid w:val="0"/>
              <w:spacing w:after="0" w:line="240" w:lineRule="auto"/>
              <w:rPr>
                <w:rFonts w:ascii="Times New Roman" w:hAnsi="Times New Roman"/>
              </w:rPr>
            </w:pP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Nutukimas (kūno masės indeksas viršija 30 kg/m²).</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Didėjant KMI, labai padidėja rizika.</w:t>
            </w: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Ypač svarbu moterims, kurioms yra papildomų rizikos veiksnių.</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Teigiama šeimos anamnezė (kada nors broliui, seseriai, motinai ar tėvui buvusi arterijų tromboembolija, ypač santykinai ankstyvame amžiuje, pvz., iki 50 metų).</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Jeigu įtariamas paveldimas polinkis, prieš sprendžiant dėl SHK vartojimo moterį reikia nusiųsti pas specialistą konsultacijai.</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Migrena</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Padažnėjusi arba pasunkėjusi migrena vartojant SHK (tai gali būti cerebrovaskulinio priepuolio prodrominė būklė) gali būti priežastis nedelsiant nutraukti vaisto vartojimą.</w:t>
            </w:r>
          </w:p>
        </w:tc>
      </w:tr>
      <w:tr w:rsidR="002E46D0" w:rsidRPr="00591A0A" w:rsidTr="00D611CD">
        <w:tc>
          <w:tcPr>
            <w:tcW w:w="3708"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Kitos medicininės būklės, susijusios su nepageidaujamais kraujagyslių reiškiniais.</w:t>
            </w:r>
          </w:p>
        </w:tc>
        <w:tc>
          <w:tcPr>
            <w:tcW w:w="5177"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Cukrinis diabetas, hiperhomocisteinemija, širdies vožtuvų liga ir prieširdžių virpėjimas, dislipoproteinemija ir sisteminė raudonoji vilkligė.</w:t>
            </w:r>
          </w:p>
        </w:tc>
      </w:tr>
    </w:tbl>
    <w:p w:rsidR="002E46D0" w:rsidRPr="00591A0A" w:rsidRDefault="002E46D0" w:rsidP="00C209B4">
      <w:pPr>
        <w:spacing w:after="0" w:line="240" w:lineRule="auto"/>
        <w:rPr>
          <w:rFonts w:ascii="Times New Roman" w:hAnsi="Times New Roman"/>
        </w:rPr>
      </w:pPr>
    </w:p>
    <w:p w:rsidR="002E46D0" w:rsidRPr="00591A0A" w:rsidRDefault="002E46D0" w:rsidP="00077B28">
      <w:pPr>
        <w:autoSpaceDE w:val="0"/>
        <w:autoSpaceDN w:val="0"/>
        <w:adjustRightInd w:val="0"/>
        <w:spacing w:after="0" w:line="240" w:lineRule="auto"/>
        <w:rPr>
          <w:rFonts w:ascii="Times New Roman" w:hAnsi="Times New Roman"/>
        </w:rPr>
      </w:pPr>
      <w:r w:rsidRPr="00591A0A">
        <w:rPr>
          <w:rFonts w:ascii="Times New Roman" w:hAnsi="Times New Roman"/>
        </w:rPr>
        <w:t>Vieno svarbaus arba daugybinių venų ar arterijų ligos rizikos veiksnių buvimas atitinkamai gali būti priskirtas kontraindikacijai. Reikia įvertinti gydymo antikoaguliantais galimybę. S</w:t>
      </w:r>
      <w:r>
        <w:rPr>
          <w:rFonts w:ascii="Times New Roman" w:hAnsi="Times New Roman"/>
        </w:rPr>
        <w:t>G</w:t>
      </w:r>
      <w:r w:rsidRPr="00591A0A">
        <w:rPr>
          <w:rFonts w:ascii="Times New Roman" w:hAnsi="Times New Roman"/>
        </w:rPr>
        <w:t>K vartojančioms moterims reikia specifiškai pabrėžti, kad, atsiradus galimų trombozės simptomų, susisiektų su gydytoju. Jei manoma ar patvirtinama, kad yra trombozė, S</w:t>
      </w:r>
      <w:r>
        <w:rPr>
          <w:rFonts w:ascii="Times New Roman" w:hAnsi="Times New Roman"/>
        </w:rPr>
        <w:t>G</w:t>
      </w:r>
      <w:r w:rsidRPr="00591A0A">
        <w:rPr>
          <w:rFonts w:ascii="Times New Roman" w:hAnsi="Times New Roman"/>
        </w:rPr>
        <w:t xml:space="preserve">K vartojimas turi būti nutrauktas. Antikoaguliantai (kumarinai) sukelia teratogeninį poveikį, todėl turi būti pradėta taikyti tinkama alternatyvi kontracepcija. </w:t>
      </w:r>
    </w:p>
    <w:p w:rsidR="002E46D0" w:rsidRPr="00591A0A" w:rsidRDefault="002E46D0" w:rsidP="00077B28">
      <w:pPr>
        <w:spacing w:after="0" w:line="240" w:lineRule="auto"/>
        <w:rPr>
          <w:rFonts w:ascii="Times New Roman" w:hAnsi="Times New Roman"/>
        </w:rPr>
      </w:pPr>
    </w:p>
    <w:p w:rsidR="002E46D0" w:rsidRPr="00591A0A" w:rsidRDefault="002E46D0" w:rsidP="00EE5DC2">
      <w:pPr>
        <w:snapToGrid w:val="0"/>
        <w:spacing w:after="0" w:line="240" w:lineRule="auto"/>
        <w:outlineLvl w:val="0"/>
        <w:rPr>
          <w:rFonts w:ascii="Times New Roman" w:hAnsi="Times New Roman"/>
          <w:b/>
          <w:u w:val="single"/>
        </w:rPr>
      </w:pPr>
      <w:r w:rsidRPr="00591A0A">
        <w:rPr>
          <w:rFonts w:ascii="Times New Roman" w:hAnsi="Times New Roman"/>
          <w:b/>
          <w:u w:val="single"/>
        </w:rPr>
        <w:t>ATE simptomai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lastRenderedPageBreak/>
        <w:t>Moterims reikia patarti, kad, pasireiškus simptomams, nedelsdamos kreiptųsi medicininės pagalbos ir informuotų sveikatos priežiūros specialistus, kad vartoja SHK.</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Cerebrovaskulinio priepuolio simptomai gali būti:</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veido, rankos ar kojos tirpulys ar silpnumas, ypač vienoje kūno pusėje;</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vaikščiojimo sutrikimas, galvos sukimasis, pusiausvyros ar koordinacijos sutrikimas;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sumišimas, kalbėjimo ar supratimo sutrikimas;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matymo viena ar abiem akimis sutrikimas;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staigus, sunkus ar ilgalaikis galvos skausmas be žinomos priežasties;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sąmonės netekimas ar apalpimas su traukuliais arba be jų.</w:t>
      </w:r>
    </w:p>
    <w:p w:rsidR="002E46D0" w:rsidRPr="00591A0A" w:rsidRDefault="002E46D0" w:rsidP="00EE5DC2">
      <w:pPr>
        <w:snapToGrid w:val="0"/>
        <w:spacing w:after="0" w:line="240" w:lineRule="auto"/>
        <w:outlineLvl w:val="0"/>
        <w:rPr>
          <w:rFonts w:ascii="Times New Roman" w:hAnsi="Times New Roman"/>
        </w:rPr>
      </w:pPr>
      <w:r w:rsidRPr="00591A0A">
        <w:rPr>
          <w:rFonts w:ascii="Times New Roman" w:hAnsi="Times New Roman"/>
        </w:rPr>
        <w:t>Trumpalaikiai simptomai rodo, kad šis reiškinys yra praeinantysis smegenų išemijos priepuolis (PSIP).</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Miokardo infarkto (MI) simptomai gali būti:</w:t>
      </w:r>
    </w:p>
    <w:p w:rsidR="002E46D0" w:rsidRPr="00591A0A" w:rsidRDefault="002E46D0" w:rsidP="00EE5DC2">
      <w:pPr>
        <w:tabs>
          <w:tab w:val="left" w:pos="567"/>
        </w:tabs>
        <w:snapToGrid w:val="0"/>
        <w:spacing w:after="0" w:line="240" w:lineRule="auto"/>
        <w:ind w:left="567" w:hanging="567"/>
        <w:rPr>
          <w:rFonts w:ascii="Times New Roman" w:hAnsi="Times New Roman"/>
        </w:rPr>
      </w:pPr>
      <w:r w:rsidRPr="00591A0A">
        <w:rPr>
          <w:rFonts w:ascii="Times New Roman" w:hAnsi="Times New Roman"/>
        </w:rPr>
        <w:t xml:space="preserve">- </w:t>
      </w:r>
      <w:r w:rsidRPr="00591A0A">
        <w:rPr>
          <w:rFonts w:ascii="Times New Roman" w:hAnsi="Times New Roman"/>
        </w:rPr>
        <w:tab/>
        <w:t>skausmas, diskomfortas, spaudimas, sunkumas, veržimo ar pilnumo pojūtis krūtinėje, rankoje ar po krūtinkauliu;</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diskomfortas, plintantis į nugarą, žandikaulį, gerklę, ranką, skrandį;</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pilnumo, nevirškinimo ar užspringimo pojūtis;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 xml:space="preserve">prakaitavimas, pykinimas, vėmimas ar </w:t>
      </w:r>
      <w:r>
        <w:rPr>
          <w:rFonts w:ascii="Times New Roman" w:hAnsi="Times New Roman"/>
        </w:rPr>
        <w:t>svaigulys</w:t>
      </w:r>
      <w:r w:rsidRPr="00591A0A">
        <w:rPr>
          <w:rFonts w:ascii="Times New Roman" w:hAnsi="Times New Roman"/>
        </w:rPr>
        <w:t>;</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labai didelis silpnumas, nerimas ar dusulys;</w:t>
      </w:r>
    </w:p>
    <w:p w:rsidR="002E46D0" w:rsidRPr="00591A0A" w:rsidRDefault="002E46D0" w:rsidP="00EE5DC2">
      <w:pPr>
        <w:tabs>
          <w:tab w:val="left" w:pos="567"/>
        </w:tabs>
        <w:snapToGrid w:val="0"/>
        <w:spacing w:after="0" w:line="240" w:lineRule="auto"/>
        <w:rPr>
          <w:rFonts w:ascii="Times New Roman" w:hAnsi="Times New Roman"/>
        </w:rPr>
      </w:pPr>
      <w:r w:rsidRPr="00591A0A">
        <w:rPr>
          <w:rFonts w:ascii="Times New Roman" w:hAnsi="Times New Roman"/>
        </w:rPr>
        <w:t xml:space="preserve">- </w:t>
      </w:r>
      <w:r w:rsidRPr="00591A0A">
        <w:rPr>
          <w:rFonts w:ascii="Times New Roman" w:hAnsi="Times New Roman"/>
        </w:rPr>
        <w:tab/>
        <w:t>dažnas arba neritmiškas širdies plakimas.</w:t>
      </w:r>
    </w:p>
    <w:p w:rsidR="002E46D0" w:rsidRPr="00591A0A" w:rsidRDefault="002E46D0" w:rsidP="00077B28">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
          <w:bCs/>
          <w:u w:val="single"/>
        </w:rPr>
      </w:pPr>
      <w:r w:rsidRPr="00591A0A">
        <w:rPr>
          <w:rFonts w:ascii="Times New Roman" w:hAnsi="Times New Roman"/>
          <w:b/>
          <w:bCs/>
          <w:u w:val="single"/>
        </w:rPr>
        <w:t>Navikai</w:t>
      </w:r>
    </w:p>
    <w:p w:rsidR="002E46D0" w:rsidRPr="00591A0A" w:rsidRDefault="002E46D0" w:rsidP="00A8636F">
      <w:pPr>
        <w:numPr>
          <w:ilvl w:val="0"/>
          <w:numId w:val="15"/>
        </w:numPr>
        <w:spacing w:after="0" w:line="240" w:lineRule="auto"/>
        <w:ind w:left="567" w:hanging="567"/>
        <w:rPr>
          <w:rFonts w:ascii="Times New Roman" w:hAnsi="Times New Roman"/>
          <w:bCs/>
        </w:rPr>
      </w:pPr>
      <w:r w:rsidRPr="00591A0A">
        <w:rPr>
          <w:rFonts w:ascii="Times New Roman" w:hAnsi="Times New Roman"/>
          <w:bCs/>
        </w:rPr>
        <w:t xml:space="preserve">Epidemiologinių tyrimų duomenimis, ilgalaikis </w:t>
      </w:r>
      <w:r w:rsidRPr="00591A0A">
        <w:rPr>
          <w:rFonts w:ascii="Times New Roman" w:hAnsi="Times New Roman"/>
        </w:rPr>
        <w:t xml:space="preserve">(&gt; 5 metų) </w:t>
      </w:r>
      <w:r w:rsidRPr="00591A0A">
        <w:rPr>
          <w:rFonts w:ascii="Times New Roman" w:hAnsi="Times New Roman"/>
          <w:bCs/>
        </w:rPr>
        <w:t>geriamųjų kontraceptikų vartojimas yra rizikos faktorius gimdos kaklelio vėžio išsivystymui moterims, infekuotoms žmogaus papilomos virusu (ŽPV). Tačiau dar nėra aišku, kiek didesnė rizika yra susijusi su kitais veiksniais (pvz. lytinių partnerių skaičiaus skirtumai arba barjerinių kontracepcijos priemonių naudojimas).</w:t>
      </w:r>
    </w:p>
    <w:p w:rsidR="002E46D0" w:rsidRPr="00591A0A" w:rsidRDefault="002E46D0" w:rsidP="00A8636F">
      <w:pPr>
        <w:numPr>
          <w:ilvl w:val="0"/>
          <w:numId w:val="15"/>
        </w:numPr>
        <w:spacing w:after="0" w:line="240" w:lineRule="auto"/>
        <w:ind w:left="567" w:hanging="567"/>
        <w:rPr>
          <w:rFonts w:ascii="Times New Roman" w:hAnsi="Times New Roman"/>
          <w:bCs/>
        </w:rPr>
      </w:pPr>
      <w:r w:rsidRPr="00591A0A">
        <w:rPr>
          <w:rFonts w:ascii="Times New Roman" w:hAnsi="Times New Roman"/>
          <w:bCs/>
        </w:rPr>
        <w:t>Atlikus 54 epidemiologinių tyrimų duomenų metaanalizę, buvo paskelbta, kad yra šiek tiek didesnė krūties vėžio diagnozės santykinė rizika (SR = 1,24) moterims, kurios šiuo metu vartoja S</w:t>
      </w:r>
      <w:r>
        <w:rPr>
          <w:rFonts w:ascii="Times New Roman" w:hAnsi="Times New Roman"/>
          <w:bCs/>
        </w:rPr>
        <w:t>G</w:t>
      </w:r>
      <w:r w:rsidRPr="00591A0A">
        <w:rPr>
          <w:rFonts w:ascii="Times New Roman" w:hAnsi="Times New Roman"/>
          <w:bCs/>
        </w:rPr>
        <w:t>K. Nustojus vartoti S</w:t>
      </w:r>
      <w:r>
        <w:rPr>
          <w:rFonts w:ascii="Times New Roman" w:hAnsi="Times New Roman"/>
          <w:bCs/>
        </w:rPr>
        <w:t>G</w:t>
      </w:r>
      <w:r w:rsidRPr="00591A0A">
        <w:rPr>
          <w:rFonts w:ascii="Times New Roman" w:hAnsi="Times New Roman"/>
          <w:bCs/>
        </w:rPr>
        <w:t>K, šis rizikos padidėjimas per 10 metų palaipsniui išnyksta. Kadangi jaunesnės kaip 40 metų moterys krūties vėžiu serga retai, S</w:t>
      </w:r>
      <w:r>
        <w:rPr>
          <w:rFonts w:ascii="Times New Roman" w:hAnsi="Times New Roman"/>
          <w:bCs/>
        </w:rPr>
        <w:t>G</w:t>
      </w:r>
      <w:r w:rsidRPr="00591A0A">
        <w:rPr>
          <w:rFonts w:ascii="Times New Roman" w:hAnsi="Times New Roman"/>
          <w:bCs/>
        </w:rPr>
        <w:t xml:space="preserve">K vartojančioms arba </w:t>
      </w:r>
      <w:r w:rsidRPr="00591A0A">
        <w:rPr>
          <w:rFonts w:ascii="Times New Roman" w:hAnsi="Times New Roman"/>
          <w:bCs/>
        </w:rPr>
        <w:lastRenderedPageBreak/>
        <w:t>neseniai vartojusioms moterims papildomai diagnozuotų šio vėžio atvejų skaičius yra nedidelis, palyginti su bendrąja krūties vėžio rizika. Šiais tyrimais nebuvo įrodytas priežastinis ryšys. Stebėtas rizikos padidėjimas gali būti dėl to, kad S</w:t>
      </w:r>
      <w:r>
        <w:rPr>
          <w:rFonts w:ascii="Times New Roman" w:hAnsi="Times New Roman"/>
          <w:bCs/>
        </w:rPr>
        <w:t>G</w:t>
      </w:r>
      <w:r w:rsidRPr="00591A0A">
        <w:rPr>
          <w:rFonts w:ascii="Times New Roman" w:hAnsi="Times New Roman"/>
          <w:bCs/>
        </w:rPr>
        <w:t>K vartojančioms moterims krūties vėžys diagnozuojamas anksčiau, dėl S</w:t>
      </w:r>
      <w:r>
        <w:rPr>
          <w:rFonts w:ascii="Times New Roman" w:hAnsi="Times New Roman"/>
          <w:bCs/>
        </w:rPr>
        <w:t>G</w:t>
      </w:r>
      <w:r w:rsidRPr="00591A0A">
        <w:rPr>
          <w:rFonts w:ascii="Times New Roman" w:hAnsi="Times New Roman"/>
          <w:bCs/>
        </w:rPr>
        <w:t>K biologinio poveikio arba dėl abiejų priežasčių. Pastebėtos tendencijos, kad S</w:t>
      </w:r>
      <w:r>
        <w:rPr>
          <w:rFonts w:ascii="Times New Roman" w:hAnsi="Times New Roman"/>
          <w:bCs/>
        </w:rPr>
        <w:t>G</w:t>
      </w:r>
      <w:r w:rsidRPr="00591A0A">
        <w:rPr>
          <w:rFonts w:ascii="Times New Roman" w:hAnsi="Times New Roman"/>
          <w:bCs/>
        </w:rPr>
        <w:t>K kada nors vartojusioms moterims diagnozuojamas mažiau išplitęs krūties vėžys nei niekada šių kontraceptikų nevartojusioms moterims.</w:t>
      </w:r>
    </w:p>
    <w:p w:rsidR="002E46D0" w:rsidRPr="00591A0A" w:rsidRDefault="002E46D0" w:rsidP="00A8636F">
      <w:pPr>
        <w:numPr>
          <w:ilvl w:val="0"/>
          <w:numId w:val="15"/>
        </w:numPr>
        <w:spacing w:after="0" w:line="240" w:lineRule="auto"/>
        <w:ind w:left="567" w:hanging="567"/>
        <w:rPr>
          <w:rFonts w:ascii="Times New Roman" w:hAnsi="Times New Roman"/>
          <w:bCs/>
        </w:rPr>
      </w:pPr>
      <w:r w:rsidRPr="00591A0A">
        <w:rPr>
          <w:rFonts w:ascii="Times New Roman" w:hAnsi="Times New Roman"/>
          <w:bCs/>
        </w:rPr>
        <w:t>Retais atvejais pranešta apie S</w:t>
      </w:r>
      <w:r>
        <w:rPr>
          <w:rFonts w:ascii="Times New Roman" w:hAnsi="Times New Roman"/>
          <w:bCs/>
        </w:rPr>
        <w:t>G</w:t>
      </w:r>
      <w:r w:rsidRPr="00591A0A">
        <w:rPr>
          <w:rFonts w:ascii="Times New Roman" w:hAnsi="Times New Roman"/>
          <w:bCs/>
        </w:rPr>
        <w:t>K vartojančioms moterims diagnozuotus gerybinius ir dar rečiau piktybinius kepenų navikus. Pavieniais atvejais šie navikai sukėlė gyvybei pavojingą kraujavimą į pilvaplėvės ertmę. Jeigu S</w:t>
      </w:r>
      <w:r>
        <w:rPr>
          <w:rFonts w:ascii="Times New Roman" w:hAnsi="Times New Roman"/>
          <w:bCs/>
        </w:rPr>
        <w:t>G</w:t>
      </w:r>
      <w:r w:rsidRPr="00591A0A">
        <w:rPr>
          <w:rFonts w:ascii="Times New Roman" w:hAnsi="Times New Roman"/>
          <w:bCs/>
        </w:rPr>
        <w:t>K vartojančiai moteriai pasireiškia sunkus viršutinės pilvo dalies skausmas, padidėja kepenys arba įtariamas kraujavimas į pilvaplėvės ertmę, diferencijuojant reikia įtarti ir kepenų naviką.</w:t>
      </w:r>
    </w:p>
    <w:p w:rsidR="002E46D0" w:rsidRPr="00591A0A" w:rsidRDefault="002E46D0" w:rsidP="00A8636F">
      <w:pPr>
        <w:numPr>
          <w:ilvl w:val="0"/>
          <w:numId w:val="15"/>
        </w:numPr>
        <w:spacing w:after="0" w:line="240" w:lineRule="auto"/>
        <w:ind w:left="567" w:hanging="567"/>
        <w:rPr>
          <w:rFonts w:ascii="Times New Roman" w:hAnsi="Times New Roman"/>
          <w:bCs/>
        </w:rPr>
      </w:pPr>
      <w:r w:rsidRPr="00591A0A">
        <w:rPr>
          <w:rFonts w:ascii="Times New Roman" w:hAnsi="Times New Roman"/>
        </w:rPr>
        <w:t>Vartojant didesnes S</w:t>
      </w:r>
      <w:r>
        <w:rPr>
          <w:rFonts w:ascii="Times New Roman" w:hAnsi="Times New Roman"/>
        </w:rPr>
        <w:t>G</w:t>
      </w:r>
      <w:r w:rsidRPr="00591A0A">
        <w:rPr>
          <w:rFonts w:ascii="Times New Roman" w:hAnsi="Times New Roman"/>
        </w:rPr>
        <w:t>K dozes (50 mikrogramų etinilestradiolio), endometriumo ir kiaušidžių vėžio rizika sumažėja. Ar tokį patį poveikį sukelia ir mažesnės S</w:t>
      </w:r>
      <w:r>
        <w:rPr>
          <w:rFonts w:ascii="Times New Roman" w:hAnsi="Times New Roman"/>
        </w:rPr>
        <w:t>G</w:t>
      </w:r>
      <w:r w:rsidRPr="00591A0A">
        <w:rPr>
          <w:rFonts w:ascii="Times New Roman" w:hAnsi="Times New Roman"/>
        </w:rPr>
        <w:t>K dozės, dar turi būti patvirtinta.</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
          <w:bCs/>
          <w:u w:val="single"/>
        </w:rPr>
      </w:pPr>
      <w:r w:rsidRPr="00591A0A">
        <w:rPr>
          <w:rFonts w:ascii="Times New Roman" w:hAnsi="Times New Roman"/>
          <w:b/>
          <w:bCs/>
          <w:u w:val="single"/>
        </w:rPr>
        <w:t>Kitos būklės</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S</w:t>
      </w:r>
      <w:r>
        <w:rPr>
          <w:rFonts w:ascii="Times New Roman" w:hAnsi="Times New Roman"/>
        </w:rPr>
        <w:t>G</w:t>
      </w:r>
      <w:r w:rsidRPr="00591A0A">
        <w:rPr>
          <w:rFonts w:ascii="Times New Roman" w:hAnsi="Times New Roman"/>
        </w:rPr>
        <w:t xml:space="preserve">K vartojančioms moterims, kurioms yra hipertrigliceridemija arba ji buvo šeimos nariams, galima didesnė pankreatito rizika. </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Kraujospūdis šiek tiek padidėja daugeliui S</w:t>
      </w:r>
      <w:r>
        <w:rPr>
          <w:rFonts w:ascii="Times New Roman" w:hAnsi="Times New Roman"/>
        </w:rPr>
        <w:t>G</w:t>
      </w:r>
      <w:r w:rsidRPr="00591A0A">
        <w:rPr>
          <w:rFonts w:ascii="Times New Roman" w:hAnsi="Times New Roman"/>
        </w:rPr>
        <w:t>K vartojančių moterų, tačiau kliniškai reikšmingai – retai. Tik šiais retais atvejais reikia nedelsiant nutraukti S</w:t>
      </w:r>
      <w:r>
        <w:rPr>
          <w:rFonts w:ascii="Times New Roman" w:hAnsi="Times New Roman"/>
        </w:rPr>
        <w:t>G</w:t>
      </w:r>
      <w:r w:rsidRPr="00591A0A">
        <w:rPr>
          <w:rFonts w:ascii="Times New Roman" w:hAnsi="Times New Roman"/>
        </w:rPr>
        <w:t>K vartojimą. Sisteminis ryšys tarp S</w:t>
      </w:r>
      <w:r>
        <w:rPr>
          <w:rFonts w:ascii="Times New Roman" w:hAnsi="Times New Roman"/>
        </w:rPr>
        <w:t>G</w:t>
      </w:r>
      <w:r w:rsidRPr="00591A0A">
        <w:rPr>
          <w:rFonts w:ascii="Times New Roman" w:hAnsi="Times New Roman"/>
        </w:rPr>
        <w:t>K vartojimo ir kliniškai reikšmingos hipertenzijos nebuvo nustatytas. Visgi, jei vartojant S</w:t>
      </w:r>
      <w:r>
        <w:rPr>
          <w:rFonts w:ascii="Times New Roman" w:hAnsi="Times New Roman"/>
        </w:rPr>
        <w:t>G</w:t>
      </w:r>
      <w:r w:rsidRPr="00591A0A">
        <w:rPr>
          <w:rFonts w:ascii="Times New Roman" w:hAnsi="Times New Roman"/>
        </w:rPr>
        <w:t>K laikosi kliniškai reikšminga hipertenzija, gydytojas turi patarti nutraukti šių preparatų vartojimą ir gydyti hipertenziją. Jeigu antihipertenzinė terapija jį normalizuoja, galima svarstyti tolesnio S</w:t>
      </w:r>
      <w:r>
        <w:rPr>
          <w:rFonts w:ascii="Times New Roman" w:hAnsi="Times New Roman"/>
        </w:rPr>
        <w:t>G</w:t>
      </w:r>
      <w:r w:rsidRPr="00591A0A">
        <w:rPr>
          <w:rFonts w:ascii="Times New Roman" w:hAnsi="Times New Roman"/>
        </w:rPr>
        <w:t xml:space="preserve">K vartojimo klausimą. </w:t>
      </w:r>
    </w:p>
    <w:p w:rsidR="002E46D0" w:rsidRPr="00591A0A" w:rsidRDefault="002E46D0" w:rsidP="003D1FF9">
      <w:pPr>
        <w:numPr>
          <w:ilvl w:val="0"/>
          <w:numId w:val="16"/>
        </w:numPr>
        <w:spacing w:after="0" w:line="240" w:lineRule="auto"/>
        <w:rPr>
          <w:rFonts w:ascii="Times New Roman" w:hAnsi="Times New Roman"/>
        </w:rPr>
      </w:pPr>
      <w:r w:rsidRPr="00591A0A">
        <w:rPr>
          <w:rFonts w:ascii="Times New Roman" w:hAnsi="Times New Roman"/>
        </w:rPr>
        <w:t>Ir nėščioms, ir S</w:t>
      </w:r>
      <w:r>
        <w:rPr>
          <w:rFonts w:ascii="Times New Roman" w:hAnsi="Times New Roman"/>
        </w:rPr>
        <w:t>G</w:t>
      </w:r>
      <w:r w:rsidRPr="00591A0A">
        <w:rPr>
          <w:rFonts w:ascii="Times New Roman" w:hAnsi="Times New Roman"/>
        </w:rPr>
        <w:t>K vartojančioms moterims gali išryškėti ar pablogėti tokios būklės (nors jų ryšys su S</w:t>
      </w:r>
      <w:r>
        <w:rPr>
          <w:rFonts w:ascii="Times New Roman" w:hAnsi="Times New Roman"/>
        </w:rPr>
        <w:t>G</w:t>
      </w:r>
      <w:r w:rsidRPr="00591A0A">
        <w:rPr>
          <w:rFonts w:ascii="Times New Roman" w:hAnsi="Times New Roman"/>
        </w:rPr>
        <w:t>K vartojimu galutinai nenustatytas): gelta ir (arba) niež</w:t>
      </w:r>
      <w:r w:rsidR="00497513">
        <w:rPr>
          <w:rFonts w:ascii="Times New Roman" w:hAnsi="Times New Roman"/>
        </w:rPr>
        <w:t>ėjimas</w:t>
      </w:r>
      <w:r w:rsidRPr="00591A0A">
        <w:rPr>
          <w:rFonts w:ascii="Times New Roman" w:hAnsi="Times New Roman"/>
        </w:rPr>
        <w:t xml:space="preserve">, susiję su cholestaze, tulžies pūslės akmenų susidarymas, porfirija, </w:t>
      </w:r>
      <w:r w:rsidRPr="00591A0A">
        <w:rPr>
          <w:rFonts w:ascii="Times New Roman" w:hAnsi="Times New Roman"/>
        </w:rPr>
        <w:lastRenderedPageBreak/>
        <w:t>sisteminė raudonoji vilkligė, hemolizinis ureminis sindromas, Saidenhemo (</w:t>
      </w:r>
      <w:r w:rsidRPr="00591A0A">
        <w:rPr>
          <w:rFonts w:ascii="Times New Roman" w:hAnsi="Times New Roman"/>
          <w:i/>
          <w:iCs/>
        </w:rPr>
        <w:t>Sydenham</w:t>
      </w:r>
      <w:r w:rsidRPr="00591A0A">
        <w:rPr>
          <w:rFonts w:ascii="Times New Roman" w:hAnsi="Times New Roman"/>
        </w:rPr>
        <w:t xml:space="preserve">) chorėja, nėščiųjų pūslelinė, su otoskleroze susijęs klausos sutrikimas, (paveldima) angioedema. </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Kai yra ūminis ar lėtinis kepenų funkcijos sutrikimas, reikia nutraukti S</w:t>
      </w:r>
      <w:r>
        <w:rPr>
          <w:rFonts w:ascii="Times New Roman" w:hAnsi="Times New Roman"/>
        </w:rPr>
        <w:t>G</w:t>
      </w:r>
      <w:r w:rsidRPr="00591A0A">
        <w:rPr>
          <w:rFonts w:ascii="Times New Roman" w:hAnsi="Times New Roman"/>
        </w:rPr>
        <w:t xml:space="preserve">K vartojimą, kol normalizuosis kepenų funkcijos rodmenys. </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Jeigu nėštumo laikotarpiu arba vartojant lytinius steroidus buvusi cholestazinė gelta ir (arba) su cholestaze susijęs niež</w:t>
      </w:r>
      <w:r w:rsidR="00497513">
        <w:rPr>
          <w:rFonts w:ascii="Times New Roman" w:hAnsi="Times New Roman"/>
        </w:rPr>
        <w:t>ėjimas</w:t>
      </w:r>
      <w:r w:rsidRPr="00591A0A">
        <w:rPr>
          <w:rFonts w:ascii="Times New Roman" w:hAnsi="Times New Roman"/>
        </w:rPr>
        <w:t xml:space="preserve"> kartojasi, būtina nutraukti S</w:t>
      </w:r>
      <w:r>
        <w:rPr>
          <w:rFonts w:ascii="Times New Roman" w:hAnsi="Times New Roman"/>
        </w:rPr>
        <w:t>G</w:t>
      </w:r>
      <w:r w:rsidRPr="00591A0A">
        <w:rPr>
          <w:rFonts w:ascii="Times New Roman" w:hAnsi="Times New Roman"/>
        </w:rPr>
        <w:t>K vartojimą.</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S</w:t>
      </w:r>
      <w:r>
        <w:rPr>
          <w:rFonts w:ascii="Times New Roman" w:hAnsi="Times New Roman"/>
        </w:rPr>
        <w:t>G</w:t>
      </w:r>
      <w:r w:rsidRPr="00591A0A">
        <w:rPr>
          <w:rFonts w:ascii="Times New Roman" w:hAnsi="Times New Roman"/>
        </w:rPr>
        <w:t>K gali veikti atsparumą insulinui bei gliukozės toleranciją, tačiau duomenų, kad cukriniu diabetu sergančioms ir S</w:t>
      </w:r>
      <w:r>
        <w:rPr>
          <w:rFonts w:ascii="Times New Roman" w:hAnsi="Times New Roman"/>
        </w:rPr>
        <w:t>G</w:t>
      </w:r>
      <w:r w:rsidRPr="00591A0A">
        <w:rPr>
          <w:rFonts w:ascii="Times New Roman" w:hAnsi="Times New Roman"/>
        </w:rPr>
        <w:t>K (kuriuose yra &lt; 0,05 mg etinilestradiolio) vartojančioms moterims insulino dozę būtina keisti, nepakanka. Visgi cukriniu diabetu sergančias moteris reikia atidžiai stebėti kol vartoja S</w:t>
      </w:r>
      <w:r>
        <w:rPr>
          <w:rFonts w:ascii="Times New Roman" w:hAnsi="Times New Roman"/>
        </w:rPr>
        <w:t>G</w:t>
      </w:r>
      <w:r w:rsidRPr="00591A0A">
        <w:rPr>
          <w:rFonts w:ascii="Times New Roman" w:hAnsi="Times New Roman"/>
        </w:rPr>
        <w:t>K.</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Gauta pranešimų apie endogeninės depresijos, epilepsijos, Krono ligos ir opinio kolito paūmėjimą vartojant S</w:t>
      </w:r>
      <w:r>
        <w:rPr>
          <w:rFonts w:ascii="Times New Roman" w:hAnsi="Times New Roman"/>
        </w:rPr>
        <w:t>G</w:t>
      </w:r>
      <w:r w:rsidRPr="00591A0A">
        <w:rPr>
          <w:rFonts w:ascii="Times New Roman" w:hAnsi="Times New Roman"/>
        </w:rPr>
        <w:t>K.</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Labai retai gali atsirasti chloazma, ypač moterims, kurioms ji buvo nėštumo metu. Turinčioms polinkį į chloazmą ir vartojančioms S</w:t>
      </w:r>
      <w:r>
        <w:rPr>
          <w:rFonts w:ascii="Times New Roman" w:hAnsi="Times New Roman"/>
        </w:rPr>
        <w:t>G</w:t>
      </w:r>
      <w:r w:rsidRPr="00591A0A">
        <w:rPr>
          <w:rFonts w:ascii="Times New Roman" w:hAnsi="Times New Roman"/>
        </w:rPr>
        <w:t>K moterims rekomenduojama vengti saulės ar dirbtinių ultravioletinių spindulių.</w:t>
      </w:r>
    </w:p>
    <w:p w:rsidR="002E46D0" w:rsidRPr="00591A0A" w:rsidRDefault="002E46D0" w:rsidP="00A8636F">
      <w:pPr>
        <w:numPr>
          <w:ilvl w:val="0"/>
          <w:numId w:val="16"/>
        </w:numPr>
        <w:spacing w:after="0" w:line="240" w:lineRule="auto"/>
        <w:rPr>
          <w:rFonts w:ascii="Times New Roman" w:hAnsi="Times New Roman"/>
        </w:rPr>
      </w:pPr>
      <w:r w:rsidRPr="00591A0A">
        <w:rPr>
          <w:rFonts w:ascii="Times New Roman" w:hAnsi="Times New Roman"/>
        </w:rPr>
        <w:t xml:space="preserve">ESTMAR sudėtyje yra laktozės. Pacientai, kuriems yra retas paveldimas galaktozės netoleravimas, </w:t>
      </w:r>
      <w:r w:rsidRPr="00591A0A">
        <w:rPr>
          <w:rFonts w:ascii="Times New Roman" w:hAnsi="Times New Roman"/>
          <w:i/>
        </w:rPr>
        <w:t>Lapp</w:t>
      </w:r>
      <w:r w:rsidRPr="00591A0A">
        <w:rPr>
          <w:rFonts w:ascii="Times New Roman" w:hAnsi="Times New Roman"/>
        </w:rPr>
        <w:t xml:space="preserve"> laktazės stygius ar gliukozės-galaktazės malabsorbcija ir kurie laikosi dietos be laktozės, turi į tai atsižvelgti. </w:t>
      </w:r>
    </w:p>
    <w:p w:rsidR="002E46D0" w:rsidRPr="00591A0A" w:rsidRDefault="002E46D0" w:rsidP="00E57BDA">
      <w:pPr>
        <w:spacing w:after="0" w:line="240" w:lineRule="auto"/>
        <w:rPr>
          <w:rFonts w:ascii="Times New Roman" w:hAnsi="Times New Roman"/>
        </w:rPr>
      </w:pPr>
    </w:p>
    <w:p w:rsidR="002E46D0" w:rsidRPr="00591A0A" w:rsidRDefault="002E46D0" w:rsidP="00E57BDA">
      <w:pPr>
        <w:spacing w:after="0" w:line="240" w:lineRule="auto"/>
        <w:rPr>
          <w:rFonts w:ascii="Times New Roman" w:hAnsi="Times New Roman"/>
        </w:rPr>
      </w:pPr>
      <w:r w:rsidRPr="00591A0A">
        <w:rPr>
          <w:rFonts w:ascii="Times New Roman" w:hAnsi="Times New Roman"/>
        </w:rPr>
        <w:t xml:space="preserve">Parenkant kontracepcijos metodą, turi būti atsižvelgta į visą aukščiau pateiktą informaciją. </w:t>
      </w:r>
    </w:p>
    <w:p w:rsidR="002E46D0" w:rsidRPr="00591A0A" w:rsidRDefault="002E46D0" w:rsidP="00C812A5">
      <w:pPr>
        <w:spacing w:after="0" w:line="240" w:lineRule="auto"/>
        <w:jc w:val="both"/>
        <w:rPr>
          <w:rFonts w:ascii="Times New Roman" w:hAnsi="Times New Roman"/>
          <w:b/>
          <w:bCs/>
          <w:iCs/>
        </w:rPr>
      </w:pPr>
    </w:p>
    <w:p w:rsidR="002E46D0" w:rsidRPr="00591A0A" w:rsidRDefault="002E46D0" w:rsidP="00EE5DC2">
      <w:pPr>
        <w:spacing w:after="0" w:line="240" w:lineRule="auto"/>
        <w:rPr>
          <w:rFonts w:ascii="Times New Roman" w:hAnsi="Times New Roman"/>
          <w:b/>
          <w:bCs/>
          <w:iCs/>
          <w:u w:val="single"/>
        </w:rPr>
      </w:pPr>
      <w:r w:rsidRPr="00591A0A">
        <w:rPr>
          <w:rFonts w:ascii="Times New Roman" w:hAnsi="Times New Roman"/>
          <w:b/>
          <w:bCs/>
          <w:iCs/>
          <w:u w:val="single"/>
        </w:rPr>
        <w:t>Medicininis ištyrimas ir konsultacijos</w:t>
      </w:r>
    </w:p>
    <w:p w:rsidR="002E46D0" w:rsidRPr="00591A0A" w:rsidRDefault="002E46D0" w:rsidP="00EE5DC2">
      <w:pPr>
        <w:spacing w:after="0" w:line="240" w:lineRule="auto"/>
        <w:rPr>
          <w:rFonts w:ascii="Times New Roman" w:hAnsi="Times New Roman"/>
          <w:bCs/>
          <w:iCs/>
        </w:rPr>
      </w:pPr>
      <w:r w:rsidRPr="00591A0A">
        <w:rPr>
          <w:rFonts w:ascii="Times New Roman" w:hAnsi="Times New Roman"/>
          <w:bCs/>
          <w:iCs/>
        </w:rPr>
        <w:t>Prieš pradedant arba atnaujinant gydymą ESTMAR,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ESTMAR keliamą riziką, palyginti su kitų SHK vartojimu, VTE ir ATE simptomus, žinomus rizikos veiksnius ir ką reikia daryti įtarus trombozę.</w:t>
      </w:r>
    </w:p>
    <w:p w:rsidR="002E46D0" w:rsidRPr="00591A0A" w:rsidRDefault="002E46D0" w:rsidP="00EE5DC2">
      <w:pPr>
        <w:spacing w:after="0" w:line="240" w:lineRule="auto"/>
        <w:rPr>
          <w:rFonts w:ascii="Times New Roman" w:hAnsi="Times New Roman"/>
          <w:bCs/>
          <w:iCs/>
        </w:rPr>
      </w:pPr>
      <w:r w:rsidRPr="00591A0A">
        <w:rPr>
          <w:rFonts w:ascii="Times New Roman" w:hAnsi="Times New Roman"/>
          <w:bCs/>
          <w:iCs/>
        </w:rPr>
        <w:t xml:space="preserve">Moteriai taip pat reikia nurodyti atidžiai perskaityti pakuotės lapelį ir laikytis pateiktų patarimų. Tyrimų </w:t>
      </w:r>
      <w:r w:rsidRPr="00591A0A">
        <w:rPr>
          <w:rFonts w:ascii="Times New Roman" w:hAnsi="Times New Roman"/>
          <w:bCs/>
          <w:iCs/>
        </w:rPr>
        <w:lastRenderedPageBreak/>
        <w:t>dažnis ir pobūdis turi būti paremtas nustatytos praktikos rekomendacijomis ir pritaikytas konkrečiai moteriai.</w:t>
      </w:r>
    </w:p>
    <w:p w:rsidR="002E46D0" w:rsidRPr="00591A0A" w:rsidRDefault="002E46D0" w:rsidP="00EE5DC2">
      <w:pPr>
        <w:spacing w:after="0" w:line="240" w:lineRule="auto"/>
        <w:rPr>
          <w:rFonts w:ascii="Times New Roman" w:hAnsi="Times New Roman"/>
          <w:bCs/>
          <w:iCs/>
        </w:rPr>
      </w:pPr>
      <w:r w:rsidRPr="00591A0A">
        <w:rPr>
          <w:rFonts w:ascii="Times New Roman" w:hAnsi="Times New Roman"/>
          <w:bCs/>
          <w:iCs/>
        </w:rPr>
        <w:t>Moteriai reikia nurodyti, kad hormoniniai kontraceptikai neapsaugo nuo ŽIV infekcijų (AIDS) ir kitų lytiniu keliu plintančių ligų.</w:t>
      </w:r>
    </w:p>
    <w:p w:rsidR="002E46D0" w:rsidRPr="00591A0A" w:rsidRDefault="002E46D0" w:rsidP="00EE5DC2">
      <w:pPr>
        <w:spacing w:after="0" w:line="240" w:lineRule="auto"/>
        <w:rPr>
          <w:rFonts w:ascii="Times New Roman" w:hAnsi="Times New Roman"/>
          <w:bCs/>
          <w:iCs/>
          <w:u w:val="single"/>
        </w:rPr>
      </w:pPr>
    </w:p>
    <w:p w:rsidR="002E46D0" w:rsidRPr="00591A0A" w:rsidRDefault="002E46D0" w:rsidP="00C812A5">
      <w:pPr>
        <w:spacing w:after="0" w:line="240" w:lineRule="auto"/>
        <w:rPr>
          <w:rFonts w:ascii="Times New Roman" w:hAnsi="Times New Roman"/>
          <w:b/>
          <w:bCs/>
        </w:rPr>
      </w:pPr>
      <w:r w:rsidRPr="00591A0A">
        <w:rPr>
          <w:rFonts w:ascii="Times New Roman" w:hAnsi="Times New Roman"/>
          <w:b/>
          <w:bCs/>
        </w:rPr>
        <w:t>Poveikio silpnėjimas</w:t>
      </w:r>
    </w:p>
    <w:p w:rsidR="002E46D0" w:rsidRPr="00591A0A" w:rsidRDefault="002E46D0" w:rsidP="00C812A5">
      <w:pPr>
        <w:spacing w:after="0" w:line="240" w:lineRule="auto"/>
        <w:rPr>
          <w:rFonts w:ascii="Times New Roman" w:hAnsi="Times New Roman"/>
        </w:rPr>
      </w:pPr>
      <w:r w:rsidRPr="00591A0A">
        <w:rPr>
          <w:rFonts w:ascii="Times New Roman" w:hAnsi="Times New Roman"/>
        </w:rPr>
        <w:t>S</w:t>
      </w:r>
      <w:r>
        <w:rPr>
          <w:rFonts w:ascii="Times New Roman" w:hAnsi="Times New Roman"/>
        </w:rPr>
        <w:t>G</w:t>
      </w:r>
      <w:r w:rsidRPr="00591A0A">
        <w:rPr>
          <w:rFonts w:ascii="Times New Roman" w:hAnsi="Times New Roman"/>
        </w:rPr>
        <w:t>K poveikis gali sumažėti, pavyzdžiui, neišgėrus tablečių (žr. 4.2 skyrių), sutrikus virškinimo trakto veiklai</w:t>
      </w:r>
      <w:r w:rsidRPr="00591A0A" w:rsidDel="007A5978">
        <w:rPr>
          <w:rFonts w:ascii="Times New Roman" w:hAnsi="Times New Roman"/>
        </w:rPr>
        <w:t xml:space="preserve"> </w:t>
      </w:r>
      <w:r w:rsidRPr="00591A0A">
        <w:rPr>
          <w:rFonts w:ascii="Times New Roman" w:hAnsi="Times New Roman"/>
        </w:rPr>
        <w:t xml:space="preserve">(žr. 4.2 skyrių) arba kartu vartojant kitų vaistinių preparatų (žr. 4.5 skyrių). </w:t>
      </w:r>
    </w:p>
    <w:p w:rsidR="002E46D0" w:rsidRPr="00591A0A" w:rsidRDefault="002E46D0" w:rsidP="00C812A5">
      <w:pPr>
        <w:spacing w:after="0" w:line="240" w:lineRule="auto"/>
        <w:rPr>
          <w:rFonts w:ascii="Times New Roman" w:hAnsi="Times New Roman"/>
        </w:rPr>
      </w:pPr>
      <w:r w:rsidRPr="00591A0A">
        <w:rPr>
          <w:rFonts w:ascii="Times New Roman" w:hAnsi="Times New Roman"/>
        </w:rPr>
        <w:t>Negalima kartu su ESTMAR vartoti vaistažolių preparatų, kurių sudėtyje yra jonažolės (</w:t>
      </w:r>
      <w:r w:rsidRPr="00591A0A">
        <w:rPr>
          <w:rFonts w:ascii="Times New Roman" w:hAnsi="Times New Roman"/>
          <w:i/>
        </w:rPr>
        <w:t>Hypericum perforatum</w:t>
      </w:r>
      <w:r w:rsidRPr="00591A0A">
        <w:rPr>
          <w:rFonts w:ascii="Times New Roman" w:hAnsi="Times New Roman"/>
        </w:rPr>
        <w:t xml:space="preserve">), nes gali sumažėti ESTMAR kiekis kraujo plazmoje ir susilpnėti poveikis (žr. 4.5 skyrių„Sąveika su kitais vaistiniais preparatais ir kitokia sąveika“). </w:t>
      </w:r>
    </w:p>
    <w:p w:rsidR="002E46D0" w:rsidRPr="00591A0A" w:rsidRDefault="002E46D0" w:rsidP="00C812A5">
      <w:pPr>
        <w:spacing w:after="0" w:line="240" w:lineRule="auto"/>
        <w:rPr>
          <w:rFonts w:ascii="Times New Roman" w:hAnsi="Times New Roman"/>
          <w:b/>
          <w:bCs/>
          <w:iCs/>
        </w:rPr>
      </w:pPr>
    </w:p>
    <w:p w:rsidR="002E46D0" w:rsidRPr="00591A0A" w:rsidRDefault="002E46D0" w:rsidP="00C812A5">
      <w:pPr>
        <w:spacing w:after="0" w:line="240" w:lineRule="auto"/>
        <w:rPr>
          <w:rFonts w:ascii="Times New Roman" w:hAnsi="Times New Roman"/>
          <w:b/>
          <w:bCs/>
          <w:iCs/>
        </w:rPr>
      </w:pPr>
      <w:r w:rsidRPr="00591A0A">
        <w:rPr>
          <w:rFonts w:ascii="Times New Roman" w:hAnsi="Times New Roman"/>
          <w:b/>
        </w:rPr>
        <w:t>Mėnesinių c</w:t>
      </w:r>
      <w:r w:rsidRPr="00591A0A">
        <w:rPr>
          <w:rFonts w:ascii="Times New Roman" w:hAnsi="Times New Roman"/>
          <w:b/>
          <w:bCs/>
        </w:rPr>
        <w:t>iklo sutrikimai</w:t>
      </w:r>
    </w:p>
    <w:p w:rsidR="002E46D0" w:rsidRPr="00591A0A" w:rsidRDefault="002E46D0" w:rsidP="00C812A5">
      <w:pPr>
        <w:spacing w:after="0" w:line="240" w:lineRule="auto"/>
        <w:rPr>
          <w:rFonts w:ascii="Times New Roman" w:hAnsi="Times New Roman"/>
        </w:rPr>
      </w:pPr>
      <w:r w:rsidRPr="00591A0A">
        <w:rPr>
          <w:rFonts w:ascii="Times New Roman" w:hAnsi="Times New Roman"/>
        </w:rPr>
        <w:t>S</w:t>
      </w:r>
      <w:r>
        <w:rPr>
          <w:rFonts w:ascii="Times New Roman" w:hAnsi="Times New Roman"/>
        </w:rPr>
        <w:t>G</w:t>
      </w:r>
      <w:r w:rsidRPr="00591A0A">
        <w:rPr>
          <w:rFonts w:ascii="Times New Roman" w:hAnsi="Times New Roman"/>
        </w:rPr>
        <w:t>K vartojanti moteris gali nereguliariai kraujuoti (galimas tepimas ar negausus kraujavimas), ypač pirmąjį kontraceptikų vartojimo mėnesį. Kraujavimo priežastį tikslinga tirti tik tuo atveju, jeigu jis reiškiasi</w:t>
      </w:r>
      <w:r w:rsidRPr="00591A0A" w:rsidDel="0030748B">
        <w:rPr>
          <w:rFonts w:ascii="Times New Roman" w:hAnsi="Times New Roman"/>
        </w:rPr>
        <w:t xml:space="preserve"> </w:t>
      </w:r>
      <w:r w:rsidRPr="00591A0A">
        <w:rPr>
          <w:rFonts w:ascii="Times New Roman" w:hAnsi="Times New Roman"/>
        </w:rPr>
        <w:t>vartojant</w:t>
      </w:r>
      <w:r w:rsidRPr="00591A0A" w:rsidDel="0030748B">
        <w:rPr>
          <w:rFonts w:ascii="Times New Roman" w:hAnsi="Times New Roman"/>
        </w:rPr>
        <w:t xml:space="preserve"> </w:t>
      </w:r>
      <w:r w:rsidRPr="00591A0A">
        <w:rPr>
          <w:rFonts w:ascii="Times New Roman" w:hAnsi="Times New Roman"/>
        </w:rPr>
        <w:t>preparatą ilgiau negu tris ciklus (po prisitaikymo laikotarpio).</w:t>
      </w:r>
    </w:p>
    <w:p w:rsidR="002E46D0" w:rsidRPr="00591A0A" w:rsidRDefault="002E46D0" w:rsidP="00C812A5">
      <w:pPr>
        <w:spacing w:after="0" w:line="240" w:lineRule="auto"/>
        <w:rPr>
          <w:rFonts w:ascii="Times New Roman" w:hAnsi="Times New Roman"/>
        </w:rPr>
      </w:pPr>
      <w:r w:rsidRPr="00591A0A">
        <w:rPr>
          <w:rFonts w:ascii="Times New Roman" w:hAnsi="Times New Roman"/>
        </w:rPr>
        <w:t>Jeigu nereguliarus kraujavimas tęsiasi arba jis prasideda po buvusio reguliaraus ciklo, reikia pagalvoti apie galimas nehormonines priežastis ir moterį ištirti, ar nėra piktybinio naviko arba nėštumo. Dėl to gali tekti atlikti kiuretažą.</w:t>
      </w:r>
    </w:p>
    <w:p w:rsidR="002E46D0" w:rsidRPr="00591A0A" w:rsidRDefault="002E46D0" w:rsidP="00C812A5">
      <w:pPr>
        <w:spacing w:after="0" w:line="240" w:lineRule="auto"/>
        <w:rPr>
          <w:rFonts w:ascii="Times New Roman" w:hAnsi="Times New Roman"/>
        </w:rPr>
      </w:pPr>
      <w:r w:rsidRPr="00591A0A">
        <w:rPr>
          <w:rFonts w:ascii="Times New Roman" w:hAnsi="Times New Roman"/>
        </w:rPr>
        <w:t>Kai kurioms moterims per tablečių vartojimo pertrauką kraujavimas gali neprasidėti. Jeigu S</w:t>
      </w:r>
      <w:r>
        <w:rPr>
          <w:rFonts w:ascii="Times New Roman" w:hAnsi="Times New Roman"/>
        </w:rPr>
        <w:t>G</w:t>
      </w:r>
      <w:r w:rsidRPr="00591A0A">
        <w:rPr>
          <w:rFonts w:ascii="Times New Roman" w:hAnsi="Times New Roman"/>
        </w:rPr>
        <w:t>K buvo vartojamos pagal 4.2 skyriuje aprašytus nurodymus, mažai tikėtina, kad moteris pastojo. Tačiau, jeigu prieš pirmą kartą neatsirandant vartojimo nutraukimo kraujavimui S</w:t>
      </w:r>
      <w:r>
        <w:rPr>
          <w:rFonts w:ascii="Times New Roman" w:hAnsi="Times New Roman"/>
        </w:rPr>
        <w:t>G</w:t>
      </w:r>
      <w:r w:rsidRPr="00591A0A">
        <w:rPr>
          <w:rFonts w:ascii="Times New Roman" w:hAnsi="Times New Roman"/>
        </w:rPr>
        <w:t>K buvo vartotas ne pagal šiuos nurodymus arba jeigu vartojimo nutraukimo kraujavimo nebuvo du kartus iš eilės, prieš tęsiant S</w:t>
      </w:r>
      <w:r>
        <w:rPr>
          <w:rFonts w:ascii="Times New Roman" w:hAnsi="Times New Roman"/>
        </w:rPr>
        <w:t>G</w:t>
      </w:r>
      <w:r w:rsidRPr="00591A0A">
        <w:rPr>
          <w:rFonts w:ascii="Times New Roman" w:hAnsi="Times New Roman"/>
        </w:rPr>
        <w:t>K vartojimą reikia įsitikinti, kad nėra nėštumo.</w:t>
      </w:r>
    </w:p>
    <w:p w:rsidR="002E46D0" w:rsidRPr="00591A0A" w:rsidRDefault="002E46D0" w:rsidP="00C812A5">
      <w:pPr>
        <w:spacing w:after="0" w:line="240" w:lineRule="auto"/>
        <w:rPr>
          <w:rFonts w:ascii="Times New Roman" w:hAnsi="Times New Roman"/>
        </w:rPr>
      </w:pPr>
    </w:p>
    <w:p w:rsidR="002E46D0" w:rsidRPr="00591A0A" w:rsidRDefault="002E46D0" w:rsidP="00C209B4">
      <w:pPr>
        <w:tabs>
          <w:tab w:val="left" w:pos="567"/>
        </w:tabs>
        <w:spacing w:after="0" w:line="240" w:lineRule="auto"/>
        <w:rPr>
          <w:rFonts w:ascii="Times New Roman" w:hAnsi="Times New Roman"/>
          <w:b/>
        </w:rPr>
      </w:pPr>
      <w:r w:rsidRPr="00591A0A">
        <w:rPr>
          <w:rFonts w:ascii="Times New Roman" w:hAnsi="Times New Roman"/>
          <w:b/>
        </w:rPr>
        <w:t>4.5</w:t>
      </w:r>
      <w:r w:rsidRPr="00591A0A">
        <w:rPr>
          <w:rFonts w:ascii="Times New Roman" w:hAnsi="Times New Roman"/>
          <w:b/>
        </w:rPr>
        <w:tab/>
        <w:t>Sąveika su kitais vaistiniais preparatais ir kitokia sąveika</w:t>
      </w:r>
    </w:p>
    <w:p w:rsidR="002E46D0" w:rsidRPr="00591A0A" w:rsidRDefault="002E46D0" w:rsidP="00C812A5">
      <w:pPr>
        <w:spacing w:after="0" w:line="240" w:lineRule="auto"/>
        <w:jc w:val="both"/>
        <w:rPr>
          <w:rFonts w:ascii="Times New Roman" w:hAnsi="Times New Roman"/>
          <w:b/>
          <w:bCs/>
          <w:iCs/>
        </w:rPr>
      </w:pPr>
    </w:p>
    <w:p w:rsidR="002E46D0" w:rsidRPr="00591A0A" w:rsidRDefault="002E46D0" w:rsidP="00C812A5">
      <w:pPr>
        <w:spacing w:after="0" w:line="240" w:lineRule="auto"/>
        <w:jc w:val="both"/>
        <w:rPr>
          <w:rFonts w:ascii="Times New Roman" w:hAnsi="Times New Roman"/>
        </w:rPr>
      </w:pPr>
      <w:r w:rsidRPr="00591A0A">
        <w:rPr>
          <w:rFonts w:ascii="Times New Roman" w:hAnsi="Times New Roman"/>
        </w:rPr>
        <w:t>Pastaba. Skiriant vartoti kitų vaistinių preparatų, reikia atsižvelgti į galimą sąveiką.</w:t>
      </w:r>
    </w:p>
    <w:p w:rsidR="002E46D0" w:rsidRPr="00591A0A" w:rsidRDefault="002E46D0" w:rsidP="00C812A5">
      <w:pPr>
        <w:spacing w:after="0" w:line="240" w:lineRule="auto"/>
        <w:jc w:val="both"/>
        <w:rPr>
          <w:rFonts w:ascii="Times New Roman" w:hAnsi="Times New Roman"/>
          <w:b/>
          <w:bCs/>
          <w:iCs/>
        </w:rPr>
      </w:pPr>
    </w:p>
    <w:p w:rsidR="002E46D0" w:rsidRPr="00591A0A" w:rsidRDefault="002E46D0" w:rsidP="00C812A5">
      <w:pPr>
        <w:spacing w:after="0" w:line="240" w:lineRule="auto"/>
        <w:rPr>
          <w:rFonts w:ascii="Times New Roman" w:hAnsi="Times New Roman"/>
          <w:b/>
        </w:rPr>
      </w:pPr>
      <w:r w:rsidRPr="00591A0A">
        <w:rPr>
          <w:rFonts w:ascii="Times New Roman" w:hAnsi="Times New Roman"/>
          <w:b/>
        </w:rPr>
        <w:t>Sąveika su kitais vaistiniais preparatais</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Geriamųjų kontraceptikų ir kitų vaistinių preparatų sąveika gali sukelti kraujavimą tarp mėnesinių ir </w:t>
      </w:r>
      <w:r w:rsidRPr="00591A0A">
        <w:rPr>
          <w:rFonts w:ascii="Times New Roman" w:hAnsi="Times New Roman"/>
        </w:rPr>
        <w:lastRenderedPageBreak/>
        <w:t>(arba) susilpninti kontraceptinį poveikį. Literatūroje aprašomi toliau išvardytos sąveikos atvejai.</w:t>
      </w:r>
    </w:p>
    <w:p w:rsidR="002E46D0" w:rsidRPr="00591A0A" w:rsidRDefault="002E46D0" w:rsidP="00C812A5">
      <w:pPr>
        <w:spacing w:after="0" w:line="240" w:lineRule="auto"/>
        <w:rPr>
          <w:rFonts w:ascii="Times New Roman" w:hAnsi="Times New Roman"/>
          <w:i/>
          <w:iCs/>
        </w:rPr>
      </w:pPr>
    </w:p>
    <w:p w:rsidR="002E46D0" w:rsidRPr="00591A0A" w:rsidRDefault="002E46D0" w:rsidP="00C812A5">
      <w:pPr>
        <w:spacing w:after="0" w:line="240" w:lineRule="auto"/>
        <w:rPr>
          <w:rFonts w:ascii="Times New Roman" w:hAnsi="Times New Roman"/>
        </w:rPr>
      </w:pPr>
      <w:r w:rsidRPr="00591A0A">
        <w:rPr>
          <w:rFonts w:ascii="Times New Roman" w:hAnsi="Times New Roman"/>
          <w:i/>
          <w:iCs/>
        </w:rPr>
        <w:t>Metabolizmas kepenyse</w:t>
      </w:r>
    </w:p>
    <w:p w:rsidR="002E46D0" w:rsidRPr="00591A0A" w:rsidRDefault="002E46D0" w:rsidP="00325DF7">
      <w:pPr>
        <w:spacing w:after="0" w:line="240" w:lineRule="auto"/>
        <w:rPr>
          <w:rFonts w:ascii="Times New Roman" w:hAnsi="Times New Roman"/>
        </w:rPr>
      </w:pPr>
      <w:r w:rsidRPr="00591A0A">
        <w:rPr>
          <w:rFonts w:ascii="Times New Roman" w:hAnsi="Times New Roman"/>
        </w:rPr>
        <w:t xml:space="preserve">Gali pasireikšti sąveika su vaistiniais preparatais, kurie sužadina kepenų fermentus, ir dėl to padidėti lytinių hormonų klirensas (pvz., vartojant hidantoinus, barbitūratus, primidoną, bozentaną, karbamazepiną, rifampiciną, rifabutiną, taip pat galbūt vartojant okskarbazepiną, modafinilį, topiramatą, felbamatą, ritonavirą, grizeofulviną ir vaistažolių preparatus, kurių sudėtyje yra jonažolės). Kepenų metabolizmui taip pat įtakos gali turėti ŽIV proteazės inhibitoriai, kurie stimuliuoja potencialius (pvz., ritonaviras, nevirapinas) ir ne nukleozidinius atvirkštinės transkriptazės inhibitorius (pvz., nevirapinas, efavirenzas). </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Paprastai stipriausias fermentų sužadinimas stebimas 2–3 savaitę, bet gali išsilaikyti mažiausiai dar 4 savaites po vaistinio preparato vartojimo nutraukimo.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i/>
          <w:iCs/>
        </w:rPr>
        <w:t>Su enterohepatine cirkuliacija susijusi sąveika</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Kontraceptinis poveikis susilpnėja kartu vartojant antibiotikus, tokius kaip ampicilinai ir tetraciklinai. Tokio poveikio mechanizmas neišaiškintas. </w:t>
      </w:r>
    </w:p>
    <w:p w:rsidR="002E46D0" w:rsidRPr="00591A0A" w:rsidRDefault="002E46D0" w:rsidP="00C812A5">
      <w:pPr>
        <w:spacing w:after="0" w:line="240" w:lineRule="auto"/>
        <w:rPr>
          <w:rFonts w:ascii="Times New Roman" w:hAnsi="Times New Roman"/>
        </w:rPr>
      </w:pPr>
    </w:p>
    <w:p w:rsidR="002E46D0" w:rsidRPr="00591A0A" w:rsidRDefault="002E46D0" w:rsidP="0020480A">
      <w:pPr>
        <w:spacing w:after="0" w:line="240" w:lineRule="auto"/>
        <w:rPr>
          <w:rFonts w:ascii="Times New Roman" w:hAnsi="Times New Roman"/>
          <w:i/>
        </w:rPr>
      </w:pPr>
      <w:r w:rsidRPr="00591A0A">
        <w:rPr>
          <w:rFonts w:ascii="Times New Roman" w:hAnsi="Times New Roman"/>
          <w:i/>
        </w:rPr>
        <w:t>Kontrolė</w:t>
      </w:r>
    </w:p>
    <w:p w:rsidR="002E46D0" w:rsidRPr="00591A0A" w:rsidRDefault="002E46D0" w:rsidP="0020480A">
      <w:pPr>
        <w:spacing w:after="0" w:line="240" w:lineRule="auto"/>
        <w:rPr>
          <w:rFonts w:ascii="Times New Roman" w:hAnsi="Times New Roman"/>
        </w:rPr>
      </w:pPr>
      <w:r w:rsidRPr="00591A0A">
        <w:rPr>
          <w:rFonts w:ascii="Times New Roman" w:hAnsi="Times New Roman"/>
        </w:rPr>
        <w:t>Moterys, gydomos bet kurios aukščiau paminėtos klasės vaistiniu preparatu ar atskira veikliąja medžiaga (kepenų fermentus sužadinančiu vaistiniu preparatu), išskyrus rifampiciną, tam tikrą laiką, t. y. minėto vaistinio preparato vartojimo laikotarpiu bei 7 paras po jo nutraukimo, kartu su S</w:t>
      </w:r>
      <w:r>
        <w:rPr>
          <w:rFonts w:ascii="Times New Roman" w:hAnsi="Times New Roman"/>
        </w:rPr>
        <w:t>G</w:t>
      </w:r>
      <w:r w:rsidRPr="00591A0A">
        <w:rPr>
          <w:rFonts w:ascii="Times New Roman" w:hAnsi="Times New Roman"/>
        </w:rPr>
        <w:t xml:space="preserve">K turi naudotis ir barjerinėmis priemonėmis arba rinktis kitą kontracepcijos būdą. </w:t>
      </w:r>
    </w:p>
    <w:p w:rsidR="002E46D0" w:rsidRPr="00591A0A" w:rsidRDefault="002E46D0" w:rsidP="0020480A">
      <w:pPr>
        <w:spacing w:after="0" w:line="240" w:lineRule="auto"/>
        <w:rPr>
          <w:rFonts w:ascii="Times New Roman" w:hAnsi="Times New Roman"/>
        </w:rPr>
      </w:pPr>
      <w:r w:rsidRPr="00591A0A">
        <w:rPr>
          <w:rFonts w:ascii="Times New Roman" w:hAnsi="Times New Roman"/>
        </w:rPr>
        <w:t xml:space="preserve">Moterims, gydomoms rifampicinu, grizeofulvinu ar kitais mikrosomų fermentus sužadinančiais vaistiniais preparatais, barjerinę priemonę reikia naudoti vartojant vaistinį preparatą ir dar 28 paras po jo vartojimo pabaigos. Jei gydymas mikrosomų fermentus sužadinančiais preparatais yra ilgalaikis, rekomenduojama pasirinkti kitokį kontracepcijos metodą. </w:t>
      </w:r>
    </w:p>
    <w:p w:rsidR="002E46D0" w:rsidRPr="00591A0A" w:rsidRDefault="002E46D0" w:rsidP="0020480A">
      <w:pPr>
        <w:spacing w:after="0" w:line="240" w:lineRule="auto"/>
        <w:rPr>
          <w:rFonts w:ascii="Times New Roman" w:hAnsi="Times New Roman"/>
        </w:rPr>
      </w:pPr>
      <w:r w:rsidRPr="00591A0A">
        <w:rPr>
          <w:rFonts w:ascii="Times New Roman" w:hAnsi="Times New Roman"/>
        </w:rPr>
        <w:t xml:space="preserve">Moterims, gydomoms antibiotikais (išskyrus rifampiciną ir grizeofulviną, kurie taip pat veikia kaip mikrosomų fermentus sužadinantys vaistiniai preparatai), barjerinę priemonę reikia naudoti dar 7 paras po jų vartojimo pabaigos. </w:t>
      </w:r>
    </w:p>
    <w:p w:rsidR="002E46D0" w:rsidRPr="00591A0A" w:rsidRDefault="002E46D0" w:rsidP="0020480A">
      <w:pPr>
        <w:spacing w:after="0" w:line="240" w:lineRule="auto"/>
        <w:rPr>
          <w:rFonts w:ascii="Times New Roman" w:hAnsi="Times New Roman"/>
        </w:rPr>
      </w:pPr>
      <w:r w:rsidRPr="00591A0A">
        <w:rPr>
          <w:rFonts w:ascii="Times New Roman" w:hAnsi="Times New Roman"/>
        </w:rPr>
        <w:t>Jei kito vaistinio preparato vartojama ir po to, kai geriamos paskutinės vienos pakuotės S</w:t>
      </w:r>
      <w:r>
        <w:rPr>
          <w:rFonts w:ascii="Times New Roman" w:hAnsi="Times New Roman"/>
        </w:rPr>
        <w:t>G</w:t>
      </w:r>
      <w:r w:rsidRPr="00591A0A">
        <w:rPr>
          <w:rFonts w:ascii="Times New Roman" w:hAnsi="Times New Roman"/>
        </w:rPr>
        <w:t xml:space="preserve">K, pabaigus </w:t>
      </w:r>
      <w:r w:rsidRPr="00591A0A">
        <w:rPr>
          <w:rFonts w:ascii="Times New Roman" w:hAnsi="Times New Roman"/>
        </w:rPr>
        <w:lastRenderedPageBreak/>
        <w:t xml:space="preserve">jas, reikia iš karto pradėti gerti tabletes iš kitos pakuotės, t. y. nedaryti įprastinės pertraukos. </w:t>
      </w:r>
    </w:p>
    <w:p w:rsidR="002E46D0" w:rsidRPr="00591A0A" w:rsidRDefault="002E46D0" w:rsidP="00C812A5">
      <w:pPr>
        <w:spacing w:after="0" w:line="240" w:lineRule="auto"/>
        <w:rPr>
          <w:rFonts w:ascii="Times New Roman" w:hAnsi="Times New Roman"/>
          <w:b/>
        </w:rPr>
      </w:pPr>
    </w:p>
    <w:p w:rsidR="002E46D0" w:rsidRPr="00591A0A" w:rsidRDefault="002E46D0" w:rsidP="00C812A5">
      <w:pPr>
        <w:spacing w:after="0" w:line="240" w:lineRule="auto"/>
        <w:rPr>
          <w:rFonts w:ascii="Times New Roman" w:hAnsi="Times New Roman"/>
          <w:b/>
        </w:rPr>
      </w:pPr>
      <w:r w:rsidRPr="00591A0A">
        <w:rPr>
          <w:rFonts w:ascii="Times New Roman" w:hAnsi="Times New Roman"/>
          <w:b/>
        </w:rPr>
        <w:t>ESTMAR įtaka kitiems vaistiniams preparatams</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Geriamieji kontraceptikai gali paveikti kitų vaistinių preparatų metabolizmą. Atitinkamai jų koncentracija plazmoje ir audiniuose gali padidėti (pvz., ciklosporino) arba sumažėti (pvz., lamotrigino).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i/>
        </w:rPr>
      </w:pPr>
      <w:r w:rsidRPr="00591A0A">
        <w:rPr>
          <w:rFonts w:ascii="Times New Roman" w:hAnsi="Times New Roman"/>
          <w:i/>
        </w:rPr>
        <w:t>Laboratoriniai tyrimai</w:t>
      </w:r>
    </w:p>
    <w:p w:rsidR="002E46D0" w:rsidRPr="00591A0A" w:rsidRDefault="002E46D0" w:rsidP="00AE7E38">
      <w:pPr>
        <w:tabs>
          <w:tab w:val="left" w:pos="0"/>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 xml:space="preserve">Kontraceptinių steroidų vartojimas gali turėti įtakos kai kurių laboratorinių tyrimų rodmenims, įskaitant biocheminius kepenų, skydliaukės, antinksčių ir inkstų funkcijos rodmenis, baltymų (pernašos), pavyzdžiui, kortikosteroidus prijungiančio globulino ir lipidų/ lipoproteinų frakcijų koncentracijoms plazmoje, angliavandenių apykaitos rodmenims, krešėjimo ir fibrinolizės rodmenims. Šie pokyčiai dažniausiai būna normos ribose. </w:t>
      </w:r>
    </w:p>
    <w:p w:rsidR="002E46D0" w:rsidRPr="00591A0A" w:rsidRDefault="002E46D0" w:rsidP="00F332FE">
      <w:pPr>
        <w:tabs>
          <w:tab w:val="left" w:pos="0"/>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rPr>
        <w:t>4.6</w:t>
      </w:r>
      <w:r w:rsidRPr="00591A0A">
        <w:rPr>
          <w:rFonts w:ascii="Times New Roman" w:hAnsi="Times New Roman"/>
          <w:b/>
        </w:rPr>
        <w:tab/>
        <w:t>Vaisingumas, nėštumo ir žindymo laikotarpis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u w:val="single"/>
        </w:rPr>
      </w:pPr>
      <w:r w:rsidRPr="00591A0A">
        <w:rPr>
          <w:rFonts w:ascii="Times New Roman" w:hAnsi="Times New Roman"/>
          <w:u w:val="single"/>
        </w:rPr>
        <w:t>Nėštumas</w:t>
      </w:r>
    </w:p>
    <w:p w:rsidR="002E46D0" w:rsidRPr="00591A0A" w:rsidRDefault="002E46D0" w:rsidP="00C812A5">
      <w:pPr>
        <w:spacing w:after="0" w:line="240" w:lineRule="auto"/>
        <w:rPr>
          <w:rFonts w:ascii="Times New Roman" w:hAnsi="Times New Roman"/>
        </w:rPr>
      </w:pPr>
      <w:r w:rsidRPr="00591A0A">
        <w:rPr>
          <w:rFonts w:ascii="Times New Roman" w:hAnsi="Times New Roman"/>
        </w:rPr>
        <w:t>ESTMAR neskiriamas vartoti nėštumo metu.</w:t>
      </w:r>
    </w:p>
    <w:p w:rsidR="002E46D0" w:rsidRPr="00591A0A" w:rsidRDefault="002E46D0" w:rsidP="00F332FE">
      <w:pPr>
        <w:tabs>
          <w:tab w:val="left" w:pos="567"/>
        </w:tabs>
        <w:spacing w:after="0" w:line="240" w:lineRule="auto"/>
        <w:rPr>
          <w:rFonts w:ascii="Times New Roman" w:hAnsi="Times New Roman"/>
          <w:lang w:eastAsia="es-ES"/>
        </w:rPr>
      </w:pPr>
      <w:r w:rsidRPr="00591A0A">
        <w:rPr>
          <w:rFonts w:ascii="Times New Roman" w:hAnsi="Times New Roman"/>
          <w:lang w:eastAsia="es-ES"/>
        </w:rPr>
        <w:t>Jeigu moteris pastojo vartodama ESTMAR, vaistinio preparato vartojimą reikia nedelsiant nutraukti. Didelės apimties epidemiologiniai tyrimai parodė, kad nepadidėja apsigimimų rizika kūdikiams, kuriuos pagimdžiusios motinos iki nėštumo vartojo S</w:t>
      </w:r>
      <w:r>
        <w:rPr>
          <w:rFonts w:ascii="Times New Roman" w:hAnsi="Times New Roman"/>
          <w:lang w:eastAsia="es-ES"/>
        </w:rPr>
        <w:t>G</w:t>
      </w:r>
      <w:r w:rsidRPr="00591A0A">
        <w:rPr>
          <w:rFonts w:ascii="Times New Roman" w:hAnsi="Times New Roman"/>
          <w:lang w:eastAsia="es-ES"/>
        </w:rPr>
        <w:t>K, o atsitiktinai pavartojus S</w:t>
      </w:r>
      <w:r>
        <w:rPr>
          <w:rFonts w:ascii="Times New Roman" w:hAnsi="Times New Roman"/>
          <w:lang w:eastAsia="es-ES"/>
        </w:rPr>
        <w:t>G</w:t>
      </w:r>
      <w:r w:rsidRPr="00591A0A">
        <w:rPr>
          <w:rFonts w:ascii="Times New Roman" w:hAnsi="Times New Roman"/>
          <w:lang w:eastAsia="es-ES"/>
        </w:rPr>
        <w:t>K nėštumo metu, nebūna teratogeninio poveikio.</w:t>
      </w:r>
    </w:p>
    <w:p w:rsidR="002E46D0" w:rsidRPr="00591A0A" w:rsidRDefault="002E46D0" w:rsidP="00EE5DC2">
      <w:pPr>
        <w:spacing w:after="0" w:line="240" w:lineRule="auto"/>
        <w:rPr>
          <w:rFonts w:ascii="Times New Roman" w:hAnsi="Times New Roman"/>
        </w:rPr>
      </w:pPr>
      <w:r w:rsidRPr="00591A0A">
        <w:rPr>
          <w:rFonts w:ascii="Times New Roman" w:hAnsi="Times New Roman"/>
        </w:rPr>
        <w:t>Reikia atkreipti dėmesį į padidėjusią VTE riziką po gimdymo, jei vėl pradedama vartoti ESTMAR (žr. 4.2 ir 4.4 skyrius).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u w:val="single"/>
        </w:rPr>
      </w:pPr>
      <w:r w:rsidRPr="00591A0A">
        <w:rPr>
          <w:rFonts w:ascii="Times New Roman" w:hAnsi="Times New Roman"/>
          <w:u w:val="single"/>
        </w:rPr>
        <w:t>Žindymas</w:t>
      </w:r>
    </w:p>
    <w:p w:rsidR="002E46D0" w:rsidRPr="00591A0A" w:rsidRDefault="002E46D0" w:rsidP="00C812A5">
      <w:pPr>
        <w:spacing w:after="0" w:line="240" w:lineRule="auto"/>
        <w:rPr>
          <w:rFonts w:ascii="Times New Roman" w:hAnsi="Times New Roman"/>
        </w:rPr>
      </w:pPr>
      <w:r w:rsidRPr="00591A0A">
        <w:rPr>
          <w:rFonts w:ascii="Times New Roman" w:hAnsi="Times New Roman"/>
        </w:rPr>
        <w:t>S</w:t>
      </w:r>
      <w:r>
        <w:rPr>
          <w:rFonts w:ascii="Times New Roman" w:hAnsi="Times New Roman"/>
        </w:rPr>
        <w:t>G</w:t>
      </w:r>
      <w:r w:rsidRPr="00591A0A">
        <w:rPr>
          <w:rFonts w:ascii="Times New Roman" w:hAnsi="Times New Roman"/>
        </w:rPr>
        <w:t xml:space="preserve">K gali veikti </w:t>
      </w:r>
      <w:r w:rsidRPr="00881936">
        <w:rPr>
          <w:rFonts w:ascii="Times New Roman" w:hAnsi="Times New Roman"/>
        </w:rPr>
        <w:t>žindymą</w:t>
      </w:r>
      <w:r w:rsidRPr="00591A0A">
        <w:rPr>
          <w:rFonts w:ascii="Times New Roman" w:hAnsi="Times New Roman"/>
        </w:rPr>
        <w:t>, nes jie gali mažinti motinos pieno kiekį ir keisti jo sudėtį. Todėl paprastai S</w:t>
      </w:r>
      <w:r>
        <w:rPr>
          <w:rFonts w:ascii="Times New Roman" w:hAnsi="Times New Roman"/>
        </w:rPr>
        <w:t>G</w:t>
      </w:r>
      <w:r w:rsidRPr="00591A0A">
        <w:rPr>
          <w:rFonts w:ascii="Times New Roman" w:hAnsi="Times New Roman"/>
        </w:rPr>
        <w:t>K nerekomenduojama vartoti tol, kol žindyvė visiškai nenutraukia savo kūdikio žindymo. Mažas kontraceptinių steroidų ir (arba) jų metabolitų kiekis gali išsiskirti į žindyvių pieną. Toks kiekis gali sukelti poveikį vaikui.</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 </w:t>
      </w: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4.7</w:t>
      </w:r>
      <w:r w:rsidRPr="00591A0A">
        <w:rPr>
          <w:rFonts w:ascii="Times New Roman" w:hAnsi="Times New Roman"/>
          <w:b/>
        </w:rPr>
        <w:tab/>
        <w:t>Poveikis gebėjimui vairuoti ir valdyti mechanizmus</w:t>
      </w:r>
    </w:p>
    <w:p w:rsidR="002E46D0" w:rsidRPr="00591A0A" w:rsidRDefault="002E46D0" w:rsidP="00C812A5">
      <w:pPr>
        <w:spacing w:after="0" w:line="240" w:lineRule="auto"/>
        <w:ind w:left="567" w:hanging="567"/>
        <w:rPr>
          <w:rFonts w:ascii="Times New Roman" w:hAnsi="Times New Roman"/>
          <w:i/>
          <w:iCs/>
        </w:rPr>
      </w:pPr>
    </w:p>
    <w:p w:rsidR="002E46D0" w:rsidRPr="00591A0A" w:rsidRDefault="002E46D0" w:rsidP="006D400C">
      <w:pPr>
        <w:spacing w:after="0" w:line="240" w:lineRule="auto"/>
        <w:rPr>
          <w:rFonts w:ascii="Times New Roman" w:hAnsi="Times New Roman"/>
        </w:rPr>
      </w:pPr>
      <w:r w:rsidRPr="00591A0A">
        <w:rPr>
          <w:rFonts w:ascii="Times New Roman" w:hAnsi="Times New Roman"/>
        </w:rPr>
        <w:t>Poveikio gebėjimui vairuoti ir valdyti mechanizmus tyrimų neatlikta. Poveikio S</w:t>
      </w:r>
      <w:r>
        <w:rPr>
          <w:rFonts w:ascii="Times New Roman" w:hAnsi="Times New Roman"/>
        </w:rPr>
        <w:t>G</w:t>
      </w:r>
      <w:r w:rsidRPr="00591A0A">
        <w:rPr>
          <w:rFonts w:ascii="Times New Roman" w:hAnsi="Times New Roman"/>
        </w:rPr>
        <w:t xml:space="preserve">K vartojančių moterų </w:t>
      </w:r>
      <w:r w:rsidRPr="00591A0A">
        <w:rPr>
          <w:rFonts w:ascii="Times New Roman" w:hAnsi="Times New Roman"/>
        </w:rPr>
        <w:lastRenderedPageBreak/>
        <w:t>gebėjimui vairuoti ir valdyti mechanizmus nepastebėta.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rPr>
        <w:t>4.8</w:t>
      </w:r>
      <w:r w:rsidRPr="00591A0A">
        <w:rPr>
          <w:rFonts w:ascii="Times New Roman" w:hAnsi="Times New Roman"/>
          <w:b/>
        </w:rPr>
        <w:tab/>
        <w:t>Nepageidaujamas poveikis</w:t>
      </w:r>
    </w:p>
    <w:p w:rsidR="002E46D0" w:rsidRPr="00591A0A" w:rsidRDefault="002E46D0" w:rsidP="00C812A5">
      <w:pPr>
        <w:spacing w:after="0" w:line="240" w:lineRule="auto"/>
        <w:jc w:val="both"/>
        <w:rPr>
          <w:rFonts w:ascii="Times New Roman" w:hAnsi="Times New Roman"/>
        </w:rPr>
      </w:pPr>
    </w:p>
    <w:p w:rsidR="002E46D0" w:rsidRPr="00591A0A" w:rsidRDefault="002E46D0" w:rsidP="00EE5DC2">
      <w:pPr>
        <w:spacing w:after="0" w:line="240" w:lineRule="auto"/>
        <w:jc w:val="both"/>
        <w:rPr>
          <w:rFonts w:ascii="Times New Roman" w:hAnsi="Times New Roman"/>
        </w:rPr>
      </w:pPr>
      <w:r w:rsidRPr="00591A0A">
        <w:rPr>
          <w:rFonts w:ascii="Times New Roman" w:hAnsi="Times New Roman"/>
        </w:rPr>
        <w:t>Atskirų nepageidaujamų reakcijų apibūdinimas</w:t>
      </w:r>
    </w:p>
    <w:p w:rsidR="002E46D0" w:rsidRPr="00591A0A" w:rsidRDefault="002E46D0" w:rsidP="00EE5DC2">
      <w:pPr>
        <w:spacing w:after="0" w:line="240" w:lineRule="auto"/>
        <w:jc w:val="both"/>
        <w:rPr>
          <w:rFonts w:ascii="Times New Roman" w:hAnsi="Times New Roman"/>
        </w:rPr>
      </w:pPr>
    </w:p>
    <w:p w:rsidR="002E46D0" w:rsidRPr="00591A0A" w:rsidRDefault="002E46D0" w:rsidP="00EE5DC2">
      <w:pPr>
        <w:spacing w:after="0" w:line="240" w:lineRule="auto"/>
        <w:rPr>
          <w:rFonts w:ascii="Times New Roman" w:hAnsi="Times New Roman"/>
        </w:rPr>
      </w:pPr>
      <w:r w:rsidRPr="00591A0A">
        <w:rPr>
          <w:rFonts w:ascii="Times New Roman" w:hAnsi="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2E46D0" w:rsidRPr="00591A0A" w:rsidRDefault="002E46D0" w:rsidP="005B6034">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Kaip ir vartojant kitokius S</w:t>
      </w:r>
      <w:r>
        <w:rPr>
          <w:rFonts w:ascii="Times New Roman" w:hAnsi="Times New Roman"/>
        </w:rPr>
        <w:t>G</w:t>
      </w:r>
      <w:r w:rsidRPr="00591A0A">
        <w:rPr>
          <w:rFonts w:ascii="Times New Roman" w:hAnsi="Times New Roman"/>
        </w:rPr>
        <w:t xml:space="preserve">K, gali pasireikšti kraujavimas iš makšties, ypač pirmąjį vartojimo mėnesį. Gali pasikeisti kraujavimo dažnumas (jo nebūti, suretėti, padažnėti arba užsitęsti), intensyvumas (sumažėti arba padaugėti) arba trukmė.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Toliau lentelėje</w:t>
      </w:r>
      <w:r w:rsidRPr="00591A0A">
        <w:rPr>
          <w:rFonts w:ascii="Times New Roman" w:hAnsi="Times New Roman"/>
          <w:vertAlign w:val="superscript"/>
        </w:rPr>
        <w:t>3</w:t>
      </w:r>
      <w:r w:rsidRPr="00591A0A">
        <w:rPr>
          <w:rFonts w:ascii="Times New Roman" w:hAnsi="Times New Roman"/>
        </w:rPr>
        <w:t xml:space="preserve"> pateiktas nepageidaujamas poveikis, apie kurį pranešė ESTMAR arba kitų S</w:t>
      </w:r>
      <w:r>
        <w:rPr>
          <w:rFonts w:ascii="Times New Roman" w:hAnsi="Times New Roman"/>
        </w:rPr>
        <w:t>G</w:t>
      </w:r>
      <w:r w:rsidRPr="00591A0A">
        <w:rPr>
          <w:rFonts w:ascii="Times New Roman" w:hAnsi="Times New Roman"/>
        </w:rPr>
        <w:t xml:space="preserve">K vartoję žmonės. Visos nepageidaujamos reakcijos yra išvardytos toliau esančioje lentelėje pagal organų sistemų klases ir dažnumą: dažnas (nuo </w:t>
      </w:r>
      <w:r w:rsidRPr="00591A0A">
        <w:rPr>
          <w:rFonts w:ascii="Times New Roman" w:hAnsi="Times New Roman"/>
        </w:rPr>
        <w:sym w:font="Symbol" w:char="F0B3"/>
      </w:r>
      <w:r w:rsidRPr="00591A0A">
        <w:rPr>
          <w:rFonts w:ascii="Times New Roman" w:hAnsi="Times New Roman"/>
        </w:rPr>
        <w:t xml:space="preserve"> 1/100 iki </w:t>
      </w:r>
      <w:r w:rsidRPr="00591A0A">
        <w:rPr>
          <w:rFonts w:ascii="Times New Roman" w:hAnsi="Times New Roman"/>
        </w:rPr>
        <w:sym w:font="Symbol" w:char="F03C"/>
      </w:r>
      <w:r w:rsidRPr="00591A0A">
        <w:rPr>
          <w:rFonts w:ascii="Times New Roman" w:hAnsi="Times New Roman"/>
        </w:rPr>
        <w:t xml:space="preserve"> 1/10), nedažnas (nuo </w:t>
      </w:r>
      <w:r w:rsidRPr="00591A0A">
        <w:rPr>
          <w:rFonts w:ascii="Times New Roman" w:hAnsi="Times New Roman"/>
        </w:rPr>
        <w:sym w:font="Symbol" w:char="F0B3"/>
      </w:r>
      <w:r w:rsidRPr="00591A0A">
        <w:rPr>
          <w:rFonts w:ascii="Times New Roman" w:hAnsi="Times New Roman"/>
        </w:rPr>
        <w:t xml:space="preserve"> 1/1 000 iki </w:t>
      </w:r>
      <w:r w:rsidRPr="00591A0A">
        <w:rPr>
          <w:rFonts w:ascii="Times New Roman" w:hAnsi="Times New Roman"/>
        </w:rPr>
        <w:sym w:font="Symbol" w:char="F03C"/>
      </w:r>
      <w:r w:rsidRPr="00591A0A">
        <w:rPr>
          <w:rFonts w:ascii="Times New Roman" w:hAnsi="Times New Roman"/>
        </w:rPr>
        <w:t xml:space="preserve"> 1/100), retas (nuo </w:t>
      </w:r>
      <w:r w:rsidRPr="00591A0A">
        <w:rPr>
          <w:rFonts w:ascii="Times New Roman" w:hAnsi="Times New Roman"/>
        </w:rPr>
        <w:sym w:font="Symbol" w:char="F0B3"/>
      </w:r>
      <w:r w:rsidRPr="00591A0A">
        <w:rPr>
          <w:rFonts w:ascii="Times New Roman" w:hAnsi="Times New Roman"/>
        </w:rPr>
        <w:t xml:space="preserve"> 1/10 000 iki </w:t>
      </w:r>
      <w:r w:rsidRPr="00591A0A">
        <w:rPr>
          <w:rFonts w:ascii="Times New Roman" w:hAnsi="Times New Roman"/>
        </w:rPr>
        <w:sym w:font="Symbol" w:char="F03C"/>
      </w:r>
      <w:r w:rsidRPr="00591A0A">
        <w:rPr>
          <w:rFonts w:ascii="Times New Roman" w:hAnsi="Times New Roman"/>
        </w:rPr>
        <w:t> 1/1 000).</w:t>
      </w:r>
    </w:p>
    <w:p w:rsidR="002E46D0" w:rsidRPr="00591A0A" w:rsidRDefault="002E46D0" w:rsidP="00C812A5">
      <w:pPr>
        <w:spacing w:after="0" w:line="240" w:lineRule="auto"/>
        <w:rPr>
          <w:rFonts w:ascii="Times New Roman" w:hAnsi="Times New Roman"/>
        </w:rPr>
      </w:pPr>
    </w:p>
    <w:tbl>
      <w:tblPr>
        <w:tblW w:w="925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2478"/>
        <w:gridCol w:w="1980"/>
        <w:gridCol w:w="1804"/>
      </w:tblGrid>
      <w:tr w:rsidR="002E46D0" w:rsidRPr="00591A0A" w:rsidTr="005B6034">
        <w:trPr>
          <w:trHeight w:val="503"/>
        </w:trPr>
        <w:tc>
          <w:tcPr>
            <w:tcW w:w="2995" w:type="dxa"/>
            <w:vAlign w:val="center"/>
          </w:tcPr>
          <w:p w:rsidR="002E46D0" w:rsidRPr="00591A0A" w:rsidRDefault="002E46D0" w:rsidP="00C812A5">
            <w:pPr>
              <w:tabs>
                <w:tab w:val="left" w:pos="567"/>
              </w:tabs>
              <w:spacing w:after="0" w:line="240" w:lineRule="auto"/>
              <w:ind w:left="77"/>
              <w:jc w:val="center"/>
              <w:rPr>
                <w:rFonts w:ascii="Times New Roman" w:hAnsi="Times New Roman"/>
                <w:b/>
                <w:bCs/>
                <w:iCs/>
                <w:lang w:val="cs-CZ"/>
              </w:rPr>
            </w:pPr>
            <w:r w:rsidRPr="00591A0A">
              <w:rPr>
                <w:rFonts w:ascii="Times New Roman" w:hAnsi="Times New Roman"/>
                <w:b/>
                <w:bCs/>
                <w:iCs/>
                <w:lang w:val="cs-CZ"/>
              </w:rPr>
              <w:t>Organų sistemų klasė</w:t>
            </w:r>
          </w:p>
        </w:tc>
        <w:tc>
          <w:tcPr>
            <w:tcW w:w="2478" w:type="dxa"/>
            <w:vAlign w:val="center"/>
          </w:tcPr>
          <w:p w:rsidR="002E46D0" w:rsidRPr="00591A0A" w:rsidRDefault="002E46D0" w:rsidP="00A93973">
            <w:pPr>
              <w:tabs>
                <w:tab w:val="left" w:pos="567"/>
              </w:tabs>
              <w:spacing w:after="0" w:line="240" w:lineRule="auto"/>
              <w:jc w:val="center"/>
              <w:rPr>
                <w:rFonts w:ascii="Times New Roman" w:hAnsi="Times New Roman"/>
                <w:b/>
                <w:bCs/>
                <w:iCs/>
                <w:lang w:val="cs-CZ"/>
              </w:rPr>
            </w:pPr>
            <w:r w:rsidRPr="00591A0A">
              <w:rPr>
                <w:rFonts w:ascii="Times New Roman" w:hAnsi="Times New Roman"/>
                <w:b/>
                <w:bCs/>
                <w:iCs/>
                <w:lang w:val="cs-CZ"/>
              </w:rPr>
              <w:t>Dažnas</w:t>
            </w:r>
          </w:p>
          <w:p w:rsidR="002E46D0" w:rsidRPr="00591A0A" w:rsidRDefault="002E46D0" w:rsidP="00C812A5">
            <w:pPr>
              <w:tabs>
                <w:tab w:val="left" w:pos="567"/>
              </w:tabs>
              <w:spacing w:after="0" w:line="240" w:lineRule="auto"/>
              <w:ind w:left="77"/>
              <w:jc w:val="center"/>
              <w:rPr>
                <w:rFonts w:ascii="Times New Roman" w:hAnsi="Times New Roman"/>
                <w:b/>
                <w:bCs/>
                <w:iCs/>
                <w:lang w:val="cs-CZ"/>
              </w:rPr>
            </w:pPr>
          </w:p>
        </w:tc>
        <w:tc>
          <w:tcPr>
            <w:tcW w:w="1980" w:type="dxa"/>
            <w:vAlign w:val="center"/>
          </w:tcPr>
          <w:p w:rsidR="002E46D0" w:rsidRPr="00591A0A" w:rsidRDefault="002E46D0" w:rsidP="00C812A5">
            <w:pPr>
              <w:tabs>
                <w:tab w:val="left" w:pos="567"/>
              </w:tabs>
              <w:spacing w:after="0" w:line="240" w:lineRule="auto"/>
              <w:jc w:val="center"/>
              <w:rPr>
                <w:rFonts w:ascii="Times New Roman" w:hAnsi="Times New Roman"/>
                <w:b/>
                <w:bCs/>
                <w:iCs/>
                <w:lang w:val="cs-CZ"/>
              </w:rPr>
            </w:pPr>
            <w:r w:rsidRPr="00591A0A">
              <w:rPr>
                <w:rFonts w:ascii="Times New Roman" w:hAnsi="Times New Roman"/>
                <w:b/>
                <w:bCs/>
                <w:iCs/>
              </w:rPr>
              <w:t>Nedažnas</w:t>
            </w:r>
          </w:p>
          <w:p w:rsidR="002E46D0" w:rsidRPr="00591A0A" w:rsidRDefault="002E46D0" w:rsidP="00C812A5">
            <w:pPr>
              <w:tabs>
                <w:tab w:val="left" w:pos="567"/>
              </w:tabs>
              <w:spacing w:after="0" w:line="240" w:lineRule="auto"/>
              <w:ind w:left="77"/>
              <w:jc w:val="center"/>
              <w:rPr>
                <w:rFonts w:ascii="Times New Roman" w:hAnsi="Times New Roman"/>
                <w:b/>
                <w:bCs/>
                <w:iCs/>
                <w:lang w:val="cs-CZ"/>
              </w:rPr>
            </w:pPr>
          </w:p>
        </w:tc>
        <w:tc>
          <w:tcPr>
            <w:tcW w:w="1804" w:type="dxa"/>
          </w:tcPr>
          <w:p w:rsidR="002E46D0" w:rsidRPr="00591A0A" w:rsidRDefault="002E46D0" w:rsidP="005B6034">
            <w:pPr>
              <w:spacing w:after="0" w:line="240" w:lineRule="auto"/>
              <w:jc w:val="center"/>
              <w:rPr>
                <w:rFonts w:ascii="Times New Roman" w:hAnsi="Times New Roman"/>
                <w:b/>
              </w:rPr>
            </w:pPr>
            <w:r w:rsidRPr="00591A0A">
              <w:rPr>
                <w:rFonts w:ascii="Times New Roman" w:hAnsi="Times New Roman"/>
                <w:b/>
              </w:rPr>
              <w:t>Retas</w:t>
            </w:r>
          </w:p>
        </w:tc>
      </w:tr>
      <w:tr w:rsidR="002E46D0" w:rsidRPr="00591A0A" w:rsidTr="005B6034">
        <w:trPr>
          <w:trHeight w:val="557"/>
        </w:trPr>
        <w:tc>
          <w:tcPr>
            <w:tcW w:w="2995" w:type="dxa"/>
          </w:tcPr>
          <w:p w:rsidR="002E46D0" w:rsidRPr="00591A0A" w:rsidRDefault="002E46D0" w:rsidP="00C812A5">
            <w:pPr>
              <w:tabs>
                <w:tab w:val="left" w:pos="567"/>
              </w:tabs>
              <w:spacing w:after="0" w:line="240" w:lineRule="auto"/>
              <w:ind w:left="-31"/>
              <w:jc w:val="both"/>
              <w:rPr>
                <w:rFonts w:ascii="Times New Roman" w:hAnsi="Times New Roman"/>
                <w:bCs/>
                <w:iCs/>
                <w:lang w:val="cs-CZ"/>
              </w:rPr>
            </w:pPr>
            <w:r w:rsidRPr="00591A0A">
              <w:rPr>
                <w:rFonts w:ascii="Times New Roman" w:hAnsi="Times New Roman"/>
                <w:bCs/>
                <w:iCs/>
                <w:lang w:val="cs-CZ"/>
              </w:rPr>
              <w:t>Infekcijos ir infestacijos</w:t>
            </w: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tc>
        <w:tc>
          <w:tcPr>
            <w:tcW w:w="1804" w:type="dxa"/>
          </w:tcPr>
          <w:p w:rsidR="002E46D0" w:rsidRPr="00591A0A" w:rsidRDefault="002E46D0" w:rsidP="00C812A5">
            <w:pPr>
              <w:spacing w:after="0" w:line="240" w:lineRule="auto"/>
              <w:rPr>
                <w:rFonts w:ascii="Times New Roman" w:hAnsi="Times New Roman"/>
              </w:rPr>
            </w:pPr>
            <w:r w:rsidRPr="00591A0A">
              <w:rPr>
                <w:rFonts w:ascii="Times New Roman" w:hAnsi="Times New Roman"/>
              </w:rPr>
              <w:t>Makšties kandidozė</w:t>
            </w:r>
          </w:p>
        </w:tc>
      </w:tr>
      <w:tr w:rsidR="002E46D0" w:rsidRPr="00591A0A" w:rsidTr="005B6034">
        <w:trPr>
          <w:trHeight w:val="557"/>
        </w:trPr>
        <w:tc>
          <w:tcPr>
            <w:tcW w:w="2995" w:type="dxa"/>
          </w:tcPr>
          <w:p w:rsidR="002E46D0" w:rsidRPr="00591A0A" w:rsidRDefault="002E46D0" w:rsidP="00C812A5">
            <w:pPr>
              <w:tabs>
                <w:tab w:val="left" w:pos="567"/>
              </w:tabs>
              <w:spacing w:after="0" w:line="240" w:lineRule="auto"/>
              <w:ind w:left="-31"/>
              <w:jc w:val="both"/>
              <w:rPr>
                <w:rFonts w:ascii="Times New Roman" w:hAnsi="Times New Roman"/>
                <w:bCs/>
                <w:iCs/>
                <w:lang w:val="cs-CZ"/>
              </w:rPr>
            </w:pPr>
            <w:r w:rsidRPr="00591A0A">
              <w:rPr>
                <w:rFonts w:ascii="Times New Roman" w:hAnsi="Times New Roman"/>
                <w:bCs/>
                <w:iCs/>
                <w:lang w:val="cs-CZ"/>
              </w:rPr>
              <w:t>Imuninės sistemos sutrikimai</w:t>
            </w:r>
            <w:r w:rsidRPr="00591A0A" w:rsidDel="00617FDC">
              <w:rPr>
                <w:rFonts w:ascii="Times New Roman" w:hAnsi="Times New Roman"/>
                <w:bCs/>
                <w:iCs/>
                <w:lang w:val="cs-CZ"/>
              </w:rPr>
              <w:t xml:space="preserve"> </w:t>
            </w: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tc>
        <w:tc>
          <w:tcPr>
            <w:tcW w:w="1804" w:type="dxa"/>
          </w:tcPr>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
                <w:i/>
              </w:rPr>
            </w:pPr>
            <w:r w:rsidRPr="00591A0A">
              <w:rPr>
                <w:rFonts w:ascii="Times New Roman" w:hAnsi="Times New Roman"/>
              </w:rPr>
              <w:t>Padidėjęs jautrumas</w:t>
            </w:r>
          </w:p>
        </w:tc>
      </w:tr>
      <w:tr w:rsidR="002E46D0" w:rsidRPr="00591A0A" w:rsidTr="005B6034">
        <w:trPr>
          <w:trHeight w:val="496"/>
        </w:trPr>
        <w:tc>
          <w:tcPr>
            <w:tcW w:w="2995" w:type="dxa"/>
            <w:vAlign w:val="center"/>
          </w:tcPr>
          <w:p w:rsidR="002E46D0" w:rsidRPr="00591A0A" w:rsidRDefault="002E46D0" w:rsidP="00C812A5">
            <w:pPr>
              <w:tabs>
                <w:tab w:val="left" w:pos="567"/>
              </w:tabs>
              <w:spacing w:after="0" w:line="240" w:lineRule="auto"/>
              <w:ind w:left="-31"/>
              <w:rPr>
                <w:rFonts w:ascii="Times New Roman" w:hAnsi="Times New Roman"/>
                <w:bCs/>
                <w:iCs/>
                <w:lang w:val="cs-CZ"/>
              </w:rPr>
            </w:pPr>
            <w:r w:rsidRPr="00591A0A">
              <w:rPr>
                <w:rFonts w:ascii="Times New Roman" w:hAnsi="Times New Roman"/>
                <w:bCs/>
                <w:iCs/>
                <w:lang w:val="cs-CZ"/>
              </w:rPr>
              <w:t>Metabolizmo ir mitybos sutrikimai</w:t>
            </w:r>
          </w:p>
        </w:tc>
        <w:tc>
          <w:tcPr>
            <w:tcW w:w="2478"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r w:rsidRPr="00591A0A">
              <w:rPr>
                <w:rFonts w:ascii="Times New Roman" w:hAnsi="Times New Roman"/>
                <w:bCs/>
                <w:iCs/>
                <w:lang w:val="cs-CZ"/>
              </w:rPr>
              <w:t>Skysčių susilaikymas</w:t>
            </w:r>
          </w:p>
        </w:tc>
        <w:tc>
          <w:tcPr>
            <w:tcW w:w="1804" w:type="dxa"/>
          </w:tcPr>
          <w:p w:rsidR="002E46D0" w:rsidRPr="00591A0A" w:rsidRDefault="002E46D0" w:rsidP="00C812A5">
            <w:pPr>
              <w:spacing w:after="0" w:line="240" w:lineRule="auto"/>
              <w:rPr>
                <w:rFonts w:ascii="Times New Roman" w:hAnsi="Times New Roman"/>
              </w:rPr>
            </w:pPr>
          </w:p>
        </w:tc>
      </w:tr>
      <w:tr w:rsidR="002E46D0" w:rsidRPr="00591A0A" w:rsidTr="005B6034">
        <w:trPr>
          <w:trHeight w:val="735"/>
        </w:trPr>
        <w:tc>
          <w:tcPr>
            <w:tcW w:w="2995" w:type="dxa"/>
          </w:tcPr>
          <w:p w:rsidR="002E46D0" w:rsidRPr="00591A0A" w:rsidRDefault="002E46D0" w:rsidP="00C812A5">
            <w:pPr>
              <w:tabs>
                <w:tab w:val="left" w:pos="567"/>
              </w:tabs>
              <w:spacing w:after="0" w:line="240" w:lineRule="auto"/>
              <w:jc w:val="both"/>
              <w:rPr>
                <w:rFonts w:ascii="Times New Roman" w:hAnsi="Times New Roman"/>
                <w:bCs/>
                <w:iCs/>
                <w:lang w:val="cs-CZ"/>
              </w:rPr>
            </w:pPr>
          </w:p>
          <w:p w:rsidR="002E46D0" w:rsidRPr="00591A0A" w:rsidRDefault="002E46D0" w:rsidP="00C812A5">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Psichikos sutrikimai</w:t>
            </w:r>
          </w:p>
          <w:p w:rsidR="002E46D0" w:rsidRPr="00591A0A" w:rsidRDefault="002E46D0" w:rsidP="00C812A5">
            <w:pPr>
              <w:tabs>
                <w:tab w:val="left" w:pos="567"/>
              </w:tabs>
              <w:spacing w:after="0" w:line="240" w:lineRule="auto"/>
              <w:jc w:val="both"/>
              <w:rPr>
                <w:rFonts w:ascii="Times New Roman" w:hAnsi="Times New Roman"/>
                <w:bCs/>
                <w:iCs/>
                <w:lang w:val="cs-CZ"/>
              </w:rPr>
            </w:pP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p>
          <w:p w:rsidR="002E46D0" w:rsidRPr="00591A0A" w:rsidRDefault="002E46D0" w:rsidP="00C812A5">
            <w:pPr>
              <w:tabs>
                <w:tab w:val="left" w:pos="567"/>
              </w:tabs>
              <w:spacing w:after="0" w:line="240" w:lineRule="auto"/>
              <w:rPr>
                <w:rFonts w:ascii="Times New Roman" w:hAnsi="Times New Roman"/>
                <w:bCs/>
                <w:iCs/>
                <w:lang w:val="cs-CZ"/>
              </w:rPr>
            </w:pPr>
            <w:r w:rsidRPr="00591A0A">
              <w:rPr>
                <w:rFonts w:ascii="Times New Roman" w:hAnsi="Times New Roman"/>
                <w:bCs/>
                <w:iCs/>
                <w:lang w:val="cs-CZ"/>
              </w:rPr>
              <w:t xml:space="preserve">Prislėgta nuotaika, nuotaikos pokyčiai </w:t>
            </w:r>
          </w:p>
          <w:p w:rsidR="002E46D0" w:rsidRPr="00591A0A" w:rsidRDefault="002E46D0" w:rsidP="00C812A5">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p w:rsidR="002E46D0" w:rsidRPr="00591A0A" w:rsidRDefault="002E46D0" w:rsidP="00C812A5">
            <w:pPr>
              <w:tabs>
                <w:tab w:val="left" w:pos="567"/>
              </w:tabs>
              <w:spacing w:after="0" w:line="240" w:lineRule="auto"/>
              <w:ind w:left="77"/>
              <w:rPr>
                <w:rFonts w:ascii="Times New Roman" w:hAnsi="Times New Roman"/>
                <w:bCs/>
                <w:iCs/>
                <w:lang w:val="cs-CZ"/>
              </w:rPr>
            </w:pPr>
            <w:r w:rsidRPr="00591A0A">
              <w:rPr>
                <w:rFonts w:ascii="Times New Roman" w:hAnsi="Times New Roman"/>
                <w:bCs/>
                <w:iCs/>
                <w:lang w:val="cs-CZ"/>
              </w:rPr>
              <w:t xml:space="preserve">Lytinio potraukio susilpnėjimas </w:t>
            </w:r>
          </w:p>
          <w:p w:rsidR="002E46D0" w:rsidRPr="00591A0A" w:rsidRDefault="002E46D0" w:rsidP="00C812A5">
            <w:pPr>
              <w:tabs>
                <w:tab w:val="left" w:pos="567"/>
              </w:tabs>
              <w:spacing w:after="0" w:line="260" w:lineRule="exact"/>
              <w:ind w:left="77"/>
              <w:rPr>
                <w:rFonts w:ascii="Times New Roman" w:hAnsi="Times New Roman"/>
                <w:bCs/>
                <w:iCs/>
                <w:lang w:val="cs-CZ"/>
              </w:rPr>
            </w:pPr>
          </w:p>
        </w:tc>
        <w:tc>
          <w:tcPr>
            <w:tcW w:w="1804" w:type="dxa"/>
          </w:tcPr>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bCs/>
                <w:iCs/>
              </w:rPr>
            </w:pPr>
            <w:r w:rsidRPr="00591A0A">
              <w:rPr>
                <w:rFonts w:ascii="Times New Roman" w:hAnsi="Times New Roman"/>
                <w:bCs/>
                <w:iCs/>
              </w:rPr>
              <w:t>Lytinio potraukio sustiprėjimas</w:t>
            </w:r>
          </w:p>
          <w:p w:rsidR="002E46D0" w:rsidRPr="00591A0A" w:rsidRDefault="002E46D0" w:rsidP="00C812A5">
            <w:pPr>
              <w:spacing w:after="0" w:line="240" w:lineRule="auto"/>
              <w:rPr>
                <w:rFonts w:ascii="Times New Roman" w:hAnsi="Times New Roman"/>
                <w:bCs/>
                <w:iCs/>
              </w:rPr>
            </w:pPr>
          </w:p>
          <w:p w:rsidR="002E46D0" w:rsidRPr="00591A0A" w:rsidRDefault="002E46D0" w:rsidP="00C812A5">
            <w:pPr>
              <w:spacing w:after="0" w:line="240" w:lineRule="auto"/>
              <w:rPr>
                <w:rFonts w:ascii="Times New Roman" w:hAnsi="Times New Roman"/>
              </w:rPr>
            </w:pPr>
          </w:p>
        </w:tc>
      </w:tr>
      <w:tr w:rsidR="002E46D0" w:rsidRPr="00591A0A" w:rsidTr="005B6034">
        <w:trPr>
          <w:trHeight w:val="774"/>
        </w:trPr>
        <w:tc>
          <w:tcPr>
            <w:tcW w:w="2995" w:type="dxa"/>
          </w:tcPr>
          <w:p w:rsidR="002E46D0" w:rsidRPr="00591A0A" w:rsidRDefault="002E46D0" w:rsidP="00C812A5">
            <w:pPr>
              <w:tabs>
                <w:tab w:val="left" w:pos="567"/>
              </w:tabs>
              <w:spacing w:after="0" w:line="240" w:lineRule="auto"/>
              <w:jc w:val="both"/>
              <w:rPr>
                <w:rFonts w:ascii="Times New Roman" w:hAnsi="Times New Roman"/>
                <w:bCs/>
                <w:iCs/>
                <w:lang w:val="cs-CZ"/>
              </w:rPr>
            </w:pPr>
          </w:p>
          <w:p w:rsidR="002E46D0" w:rsidRPr="00591A0A" w:rsidRDefault="002E46D0" w:rsidP="00C812A5">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Nervų sistemos sutrikimai</w:t>
            </w:r>
          </w:p>
          <w:p w:rsidR="002E46D0" w:rsidRPr="00591A0A" w:rsidRDefault="002E46D0" w:rsidP="00C812A5">
            <w:pPr>
              <w:tabs>
                <w:tab w:val="left" w:pos="567"/>
              </w:tabs>
              <w:spacing w:after="0" w:line="260" w:lineRule="exact"/>
              <w:jc w:val="both"/>
              <w:rPr>
                <w:rFonts w:ascii="Times New Roman" w:hAnsi="Times New Roman"/>
                <w:bCs/>
                <w:iCs/>
                <w:lang w:val="cs-CZ"/>
              </w:rPr>
            </w:pP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p>
          <w:p w:rsidR="002E46D0" w:rsidRPr="00591A0A" w:rsidRDefault="002E46D0" w:rsidP="00C812A5">
            <w:pPr>
              <w:tabs>
                <w:tab w:val="left" w:pos="567"/>
              </w:tabs>
              <w:spacing w:after="0" w:line="260" w:lineRule="exact"/>
              <w:rPr>
                <w:rFonts w:ascii="Times New Roman" w:hAnsi="Times New Roman"/>
                <w:bCs/>
                <w:iCs/>
                <w:lang w:val="cs-CZ"/>
              </w:rPr>
            </w:pPr>
            <w:r w:rsidRPr="00591A0A">
              <w:rPr>
                <w:rFonts w:ascii="Times New Roman" w:hAnsi="Times New Roman"/>
                <w:bCs/>
                <w:iCs/>
                <w:lang w:val="cs-CZ"/>
              </w:rPr>
              <w:t>Galvos skausmas</w:t>
            </w:r>
          </w:p>
        </w:tc>
        <w:tc>
          <w:tcPr>
            <w:tcW w:w="1980" w:type="dxa"/>
            <w:vAlign w:val="center"/>
          </w:tcPr>
          <w:p w:rsidR="002E46D0" w:rsidRPr="00591A0A" w:rsidRDefault="002E46D0" w:rsidP="00C812A5">
            <w:pPr>
              <w:tabs>
                <w:tab w:val="left" w:pos="567"/>
              </w:tabs>
              <w:spacing w:after="0" w:line="260" w:lineRule="exact"/>
              <w:rPr>
                <w:rFonts w:ascii="Times New Roman" w:hAnsi="Times New Roman"/>
                <w:bCs/>
                <w:iCs/>
                <w:lang w:val="cs-CZ"/>
              </w:rPr>
            </w:pPr>
            <w:r w:rsidRPr="00591A0A">
              <w:rPr>
                <w:rFonts w:ascii="Times New Roman" w:hAnsi="Times New Roman"/>
                <w:bCs/>
                <w:iCs/>
                <w:lang w:val="cs-CZ"/>
              </w:rPr>
              <w:t>Svaigulys, migrena, nervingumas</w:t>
            </w:r>
          </w:p>
        </w:tc>
        <w:tc>
          <w:tcPr>
            <w:tcW w:w="1804" w:type="dxa"/>
          </w:tcPr>
          <w:p w:rsidR="002E46D0" w:rsidRPr="00591A0A" w:rsidRDefault="002E46D0" w:rsidP="00C812A5">
            <w:pPr>
              <w:spacing w:after="0" w:line="240" w:lineRule="auto"/>
              <w:rPr>
                <w:rFonts w:ascii="Times New Roman" w:hAnsi="Times New Roman"/>
              </w:rPr>
            </w:pPr>
          </w:p>
        </w:tc>
      </w:tr>
      <w:tr w:rsidR="002E46D0" w:rsidRPr="00591A0A" w:rsidTr="005B6034">
        <w:trPr>
          <w:trHeight w:val="496"/>
        </w:trPr>
        <w:tc>
          <w:tcPr>
            <w:tcW w:w="2995" w:type="dxa"/>
          </w:tcPr>
          <w:p w:rsidR="002E46D0" w:rsidRPr="00591A0A" w:rsidRDefault="002E46D0" w:rsidP="00C812A5">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Akių sutrikimai</w:t>
            </w:r>
          </w:p>
          <w:p w:rsidR="002E46D0" w:rsidRPr="00591A0A" w:rsidRDefault="002E46D0" w:rsidP="00C812A5">
            <w:pPr>
              <w:tabs>
                <w:tab w:val="left" w:pos="567"/>
              </w:tabs>
              <w:spacing w:after="0" w:line="240" w:lineRule="auto"/>
              <w:jc w:val="both"/>
              <w:rPr>
                <w:rFonts w:ascii="Times New Roman" w:hAnsi="Times New Roman"/>
                <w:bCs/>
                <w:iCs/>
                <w:lang w:val="cs-CZ"/>
              </w:rPr>
            </w:pP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tc>
        <w:tc>
          <w:tcPr>
            <w:tcW w:w="1804" w:type="dxa"/>
          </w:tcPr>
          <w:p w:rsidR="002E46D0" w:rsidRPr="00591A0A" w:rsidRDefault="002E46D0" w:rsidP="00C812A5">
            <w:pPr>
              <w:spacing w:after="0" w:line="240" w:lineRule="auto"/>
              <w:rPr>
                <w:rFonts w:ascii="Times New Roman" w:hAnsi="Times New Roman"/>
              </w:rPr>
            </w:pPr>
            <w:r w:rsidRPr="00591A0A">
              <w:rPr>
                <w:rFonts w:ascii="Times New Roman" w:hAnsi="Times New Roman"/>
                <w:bCs/>
                <w:iCs/>
              </w:rPr>
              <w:t>Kontaktinių lęšių netoleravimas</w:t>
            </w:r>
          </w:p>
        </w:tc>
      </w:tr>
      <w:tr w:rsidR="002E46D0" w:rsidRPr="00591A0A" w:rsidTr="005B6034">
        <w:trPr>
          <w:trHeight w:val="496"/>
        </w:trPr>
        <w:tc>
          <w:tcPr>
            <w:tcW w:w="2995" w:type="dxa"/>
          </w:tcPr>
          <w:p w:rsidR="002E46D0" w:rsidRPr="00591A0A" w:rsidRDefault="002E46D0" w:rsidP="000B6962">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Ausų ir labirintų sutrikimai</w:t>
            </w:r>
          </w:p>
        </w:tc>
        <w:tc>
          <w:tcPr>
            <w:tcW w:w="2478" w:type="dxa"/>
          </w:tcPr>
          <w:p w:rsidR="002E46D0" w:rsidRPr="00591A0A" w:rsidRDefault="002E46D0" w:rsidP="000B6962">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0B6962">
            <w:pPr>
              <w:tabs>
                <w:tab w:val="left" w:pos="567"/>
              </w:tabs>
              <w:spacing w:after="0" w:line="240" w:lineRule="auto"/>
              <w:ind w:left="77"/>
              <w:rPr>
                <w:rFonts w:ascii="Times New Roman" w:hAnsi="Times New Roman"/>
                <w:bCs/>
                <w:iCs/>
                <w:lang w:val="cs-CZ"/>
              </w:rPr>
            </w:pPr>
          </w:p>
        </w:tc>
        <w:tc>
          <w:tcPr>
            <w:tcW w:w="1804" w:type="dxa"/>
          </w:tcPr>
          <w:p w:rsidR="002E46D0" w:rsidRPr="00591A0A" w:rsidRDefault="002E46D0" w:rsidP="000B6962">
            <w:pPr>
              <w:spacing w:after="0" w:line="240" w:lineRule="auto"/>
              <w:rPr>
                <w:rFonts w:ascii="Times New Roman" w:hAnsi="Times New Roman"/>
                <w:bCs/>
                <w:iCs/>
              </w:rPr>
            </w:pPr>
            <w:r w:rsidRPr="00591A0A">
              <w:rPr>
                <w:rFonts w:ascii="Times New Roman" w:hAnsi="Times New Roman"/>
                <w:bCs/>
                <w:iCs/>
              </w:rPr>
              <w:t>Otosklerozė</w:t>
            </w:r>
          </w:p>
        </w:tc>
      </w:tr>
      <w:tr w:rsidR="002E46D0" w:rsidRPr="00591A0A" w:rsidTr="005B6034">
        <w:trPr>
          <w:trHeight w:val="496"/>
        </w:trPr>
        <w:tc>
          <w:tcPr>
            <w:tcW w:w="2995" w:type="dxa"/>
          </w:tcPr>
          <w:p w:rsidR="002E46D0" w:rsidRPr="00591A0A" w:rsidRDefault="002E46D0" w:rsidP="000B6962">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Kraujagyslių sutrikimai</w:t>
            </w:r>
          </w:p>
        </w:tc>
        <w:tc>
          <w:tcPr>
            <w:tcW w:w="2478" w:type="dxa"/>
          </w:tcPr>
          <w:p w:rsidR="002E46D0" w:rsidRPr="00591A0A" w:rsidRDefault="002E46D0" w:rsidP="000B6962">
            <w:pPr>
              <w:tabs>
                <w:tab w:val="left" w:pos="567"/>
              </w:tabs>
              <w:spacing w:after="0" w:line="240" w:lineRule="auto"/>
              <w:rPr>
                <w:rFonts w:ascii="Times New Roman" w:hAnsi="Times New Roman"/>
                <w:bCs/>
                <w:iCs/>
                <w:lang w:val="cs-CZ"/>
              </w:rPr>
            </w:pPr>
          </w:p>
        </w:tc>
        <w:tc>
          <w:tcPr>
            <w:tcW w:w="1980" w:type="dxa"/>
            <w:vAlign w:val="center"/>
          </w:tcPr>
          <w:p w:rsidR="002E46D0" w:rsidRPr="00591A0A" w:rsidRDefault="002E46D0" w:rsidP="000B6962">
            <w:pPr>
              <w:tabs>
                <w:tab w:val="left" w:pos="567"/>
              </w:tabs>
              <w:spacing w:after="0" w:line="240" w:lineRule="auto"/>
              <w:ind w:left="77"/>
              <w:jc w:val="both"/>
              <w:rPr>
                <w:rFonts w:ascii="Times New Roman" w:hAnsi="Times New Roman"/>
                <w:bCs/>
                <w:iCs/>
                <w:lang w:val="cs-CZ"/>
              </w:rPr>
            </w:pPr>
            <w:r w:rsidRPr="00591A0A">
              <w:rPr>
                <w:rFonts w:ascii="Times New Roman" w:hAnsi="Times New Roman"/>
                <w:bCs/>
                <w:iCs/>
                <w:lang w:val="cs-CZ"/>
              </w:rPr>
              <w:t>Migrena, hipertenzija</w:t>
            </w:r>
          </w:p>
        </w:tc>
        <w:tc>
          <w:tcPr>
            <w:tcW w:w="1804" w:type="dxa"/>
          </w:tcPr>
          <w:p w:rsidR="002E46D0" w:rsidRPr="00591A0A" w:rsidRDefault="002E46D0" w:rsidP="000B6962">
            <w:pPr>
              <w:spacing w:after="0" w:line="240" w:lineRule="auto"/>
              <w:rPr>
                <w:rFonts w:ascii="Times New Roman" w:hAnsi="Times New Roman"/>
              </w:rPr>
            </w:pPr>
            <w:r w:rsidRPr="00591A0A">
              <w:rPr>
                <w:rFonts w:ascii="Times New Roman" w:hAnsi="Times New Roman"/>
              </w:rPr>
              <w:t>Venų tromboembolija, arterijų tromboembolija</w:t>
            </w:r>
          </w:p>
        </w:tc>
      </w:tr>
      <w:tr w:rsidR="002E46D0" w:rsidRPr="00591A0A" w:rsidTr="005B6034">
        <w:trPr>
          <w:trHeight w:val="496"/>
        </w:trPr>
        <w:tc>
          <w:tcPr>
            <w:tcW w:w="2995" w:type="dxa"/>
          </w:tcPr>
          <w:p w:rsidR="002E46D0" w:rsidRPr="00591A0A" w:rsidRDefault="002E46D0" w:rsidP="00C812A5">
            <w:pPr>
              <w:tabs>
                <w:tab w:val="left" w:pos="567"/>
              </w:tabs>
              <w:spacing w:after="0" w:line="240" w:lineRule="auto"/>
              <w:jc w:val="both"/>
              <w:rPr>
                <w:rFonts w:ascii="Times New Roman" w:hAnsi="Times New Roman"/>
                <w:bCs/>
                <w:iCs/>
                <w:lang w:val="cs-CZ"/>
              </w:rPr>
            </w:pPr>
            <w:r w:rsidRPr="00591A0A">
              <w:rPr>
                <w:rFonts w:ascii="Times New Roman" w:hAnsi="Times New Roman"/>
                <w:bCs/>
                <w:iCs/>
                <w:lang w:val="cs-CZ"/>
              </w:rPr>
              <w:t>Virškinimo trakto sutrikimai</w:t>
            </w:r>
          </w:p>
          <w:p w:rsidR="002E46D0" w:rsidRPr="00591A0A" w:rsidRDefault="002E46D0" w:rsidP="00C812A5">
            <w:pPr>
              <w:tabs>
                <w:tab w:val="left" w:pos="567"/>
              </w:tabs>
              <w:spacing w:after="0" w:line="240" w:lineRule="auto"/>
              <w:jc w:val="both"/>
              <w:rPr>
                <w:rFonts w:ascii="Times New Roman" w:hAnsi="Times New Roman"/>
                <w:bCs/>
                <w:iCs/>
                <w:lang w:val="cs-CZ"/>
              </w:rPr>
            </w:pPr>
          </w:p>
        </w:tc>
        <w:tc>
          <w:tcPr>
            <w:tcW w:w="2478" w:type="dxa"/>
          </w:tcPr>
          <w:p w:rsidR="002E46D0" w:rsidRPr="00591A0A" w:rsidRDefault="002E46D0" w:rsidP="00C812A5">
            <w:pPr>
              <w:tabs>
                <w:tab w:val="left" w:pos="567"/>
              </w:tabs>
              <w:spacing w:after="0" w:line="240" w:lineRule="auto"/>
              <w:rPr>
                <w:rFonts w:ascii="Times New Roman" w:hAnsi="Times New Roman"/>
                <w:bCs/>
                <w:iCs/>
                <w:lang w:val="cs-CZ"/>
              </w:rPr>
            </w:pPr>
            <w:r w:rsidRPr="00591A0A">
              <w:rPr>
                <w:rFonts w:ascii="Times New Roman" w:hAnsi="Times New Roman"/>
                <w:bCs/>
                <w:iCs/>
                <w:lang w:val="cs-CZ"/>
              </w:rPr>
              <w:t xml:space="preserve">Pykinimas, pilvo skausmas </w:t>
            </w:r>
          </w:p>
        </w:tc>
        <w:tc>
          <w:tcPr>
            <w:tcW w:w="1980" w:type="dxa"/>
            <w:vAlign w:val="center"/>
          </w:tcPr>
          <w:p w:rsidR="002E46D0" w:rsidRPr="00591A0A" w:rsidRDefault="002E46D0" w:rsidP="00C812A5">
            <w:pPr>
              <w:tabs>
                <w:tab w:val="left" w:pos="567"/>
              </w:tabs>
              <w:spacing w:after="0" w:line="240" w:lineRule="auto"/>
              <w:ind w:left="77"/>
              <w:jc w:val="both"/>
              <w:rPr>
                <w:rFonts w:ascii="Times New Roman" w:hAnsi="Times New Roman"/>
                <w:bCs/>
                <w:iCs/>
                <w:lang w:val="cs-CZ"/>
              </w:rPr>
            </w:pPr>
            <w:r w:rsidRPr="00591A0A">
              <w:rPr>
                <w:rFonts w:ascii="Times New Roman" w:hAnsi="Times New Roman"/>
                <w:bCs/>
                <w:iCs/>
                <w:lang w:val="cs-CZ"/>
              </w:rPr>
              <w:t>Vėmimas, viduriavimas</w:t>
            </w:r>
          </w:p>
        </w:tc>
        <w:tc>
          <w:tcPr>
            <w:tcW w:w="1804" w:type="dxa"/>
          </w:tcPr>
          <w:p w:rsidR="002E46D0" w:rsidRPr="00591A0A" w:rsidRDefault="002E46D0" w:rsidP="00C812A5">
            <w:pPr>
              <w:spacing w:after="0" w:line="240" w:lineRule="auto"/>
              <w:rPr>
                <w:rFonts w:ascii="Times New Roman" w:hAnsi="Times New Roman"/>
              </w:rPr>
            </w:pPr>
          </w:p>
        </w:tc>
      </w:tr>
      <w:tr w:rsidR="002E46D0" w:rsidRPr="00591A0A" w:rsidTr="005B6034">
        <w:trPr>
          <w:trHeight w:val="496"/>
        </w:trPr>
        <w:tc>
          <w:tcPr>
            <w:tcW w:w="2995" w:type="dxa"/>
          </w:tcPr>
          <w:p w:rsidR="002E46D0" w:rsidRPr="00591A0A" w:rsidRDefault="002E46D0" w:rsidP="00C812A5">
            <w:pPr>
              <w:tabs>
                <w:tab w:val="left" w:pos="567"/>
              </w:tabs>
              <w:spacing w:after="0" w:line="240" w:lineRule="auto"/>
              <w:rPr>
                <w:rFonts w:ascii="Times New Roman" w:hAnsi="Times New Roman"/>
                <w:bCs/>
                <w:iCs/>
                <w:lang w:val="cs-CZ"/>
              </w:rPr>
            </w:pPr>
            <w:r w:rsidRPr="00591A0A">
              <w:rPr>
                <w:rFonts w:ascii="Times New Roman" w:hAnsi="Times New Roman"/>
                <w:bCs/>
                <w:iCs/>
                <w:lang w:val="cs-CZ"/>
              </w:rPr>
              <w:t>Odos ir poodinio audinio sutrikimai</w:t>
            </w:r>
          </w:p>
        </w:tc>
        <w:tc>
          <w:tcPr>
            <w:tcW w:w="2478"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p>
        </w:tc>
        <w:tc>
          <w:tcPr>
            <w:tcW w:w="1980" w:type="dxa"/>
            <w:vAlign w:val="center"/>
          </w:tcPr>
          <w:p w:rsidR="002E46D0" w:rsidRPr="00591A0A" w:rsidRDefault="002E46D0" w:rsidP="00C812A5">
            <w:pPr>
              <w:tabs>
                <w:tab w:val="left" w:pos="567"/>
              </w:tabs>
              <w:spacing w:after="0" w:line="240" w:lineRule="auto"/>
              <w:rPr>
                <w:rFonts w:ascii="Times New Roman" w:hAnsi="Times New Roman"/>
                <w:bCs/>
                <w:iCs/>
                <w:lang w:val="cs-CZ"/>
              </w:rPr>
            </w:pPr>
            <w:r w:rsidRPr="00591A0A">
              <w:rPr>
                <w:rFonts w:ascii="Times New Roman" w:hAnsi="Times New Roman"/>
                <w:bCs/>
                <w:iCs/>
                <w:lang w:val="cs-CZ"/>
              </w:rPr>
              <w:t>Aknė, išbėrimas, dilgėlinė</w:t>
            </w:r>
          </w:p>
        </w:tc>
        <w:tc>
          <w:tcPr>
            <w:tcW w:w="1804" w:type="dxa"/>
          </w:tcPr>
          <w:p w:rsidR="002E46D0" w:rsidRPr="00591A0A" w:rsidRDefault="002E46D0" w:rsidP="00C812A5">
            <w:pPr>
              <w:spacing w:after="0" w:line="240" w:lineRule="auto"/>
              <w:rPr>
                <w:rFonts w:ascii="Times New Roman" w:hAnsi="Times New Roman"/>
              </w:rPr>
            </w:pPr>
            <w:r w:rsidRPr="00591A0A">
              <w:rPr>
                <w:rFonts w:ascii="Times New Roman" w:hAnsi="Times New Roman"/>
                <w:bCs/>
                <w:iCs/>
              </w:rPr>
              <w:t>Mazginė eritema, daugiaformė eritema, niež</w:t>
            </w:r>
            <w:r>
              <w:rPr>
                <w:rFonts w:ascii="Times New Roman" w:hAnsi="Times New Roman"/>
                <w:bCs/>
                <w:iCs/>
              </w:rPr>
              <w:t>ėjima</w:t>
            </w:r>
            <w:r w:rsidRPr="00591A0A">
              <w:rPr>
                <w:rFonts w:ascii="Times New Roman" w:hAnsi="Times New Roman"/>
                <w:bCs/>
                <w:iCs/>
              </w:rPr>
              <w:t>s, alopecija</w:t>
            </w:r>
          </w:p>
        </w:tc>
      </w:tr>
      <w:tr w:rsidR="002E46D0" w:rsidRPr="00591A0A" w:rsidTr="005B6034">
        <w:trPr>
          <w:trHeight w:val="602"/>
        </w:trPr>
        <w:tc>
          <w:tcPr>
            <w:tcW w:w="2995" w:type="dxa"/>
            <w:vAlign w:val="center"/>
          </w:tcPr>
          <w:p w:rsidR="002E46D0" w:rsidRPr="00591A0A" w:rsidRDefault="002E46D0" w:rsidP="00C812A5">
            <w:pPr>
              <w:tabs>
                <w:tab w:val="left" w:pos="567"/>
              </w:tabs>
              <w:spacing w:after="0" w:line="240" w:lineRule="auto"/>
              <w:rPr>
                <w:rFonts w:ascii="Times New Roman" w:hAnsi="Times New Roman"/>
                <w:bCs/>
                <w:iCs/>
                <w:lang w:val="cs-CZ"/>
              </w:rPr>
            </w:pPr>
            <w:r w:rsidRPr="00591A0A">
              <w:rPr>
                <w:rFonts w:ascii="Times New Roman" w:hAnsi="Times New Roman"/>
                <w:bCs/>
                <w:iCs/>
                <w:lang w:val="cs-CZ"/>
              </w:rPr>
              <w:lastRenderedPageBreak/>
              <w:t>Lytinės sistemos ir krūties sutrikimai</w:t>
            </w:r>
          </w:p>
        </w:tc>
        <w:tc>
          <w:tcPr>
            <w:tcW w:w="2478"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r w:rsidRPr="00591A0A">
              <w:rPr>
                <w:rFonts w:ascii="Times New Roman" w:hAnsi="Times New Roman"/>
                <w:bCs/>
                <w:iCs/>
                <w:lang w:val="cs-CZ"/>
              </w:rPr>
              <w:t>Krūtų skausmas, krūtų jautrumas, nereguliarus kraujavimas</w:t>
            </w:r>
          </w:p>
        </w:tc>
        <w:tc>
          <w:tcPr>
            <w:tcW w:w="1980" w:type="dxa"/>
            <w:vAlign w:val="center"/>
          </w:tcPr>
          <w:p w:rsidR="002E46D0" w:rsidRPr="00591A0A" w:rsidRDefault="002E46D0" w:rsidP="00C812A5">
            <w:pPr>
              <w:tabs>
                <w:tab w:val="left" w:pos="567"/>
              </w:tabs>
              <w:spacing w:after="0" w:line="240" w:lineRule="auto"/>
              <w:ind w:left="77"/>
              <w:rPr>
                <w:rFonts w:ascii="Times New Roman" w:hAnsi="Times New Roman"/>
                <w:bCs/>
                <w:iCs/>
                <w:lang w:val="cs-CZ"/>
              </w:rPr>
            </w:pPr>
            <w:r w:rsidRPr="00591A0A">
              <w:rPr>
                <w:rFonts w:ascii="Times New Roman" w:hAnsi="Times New Roman"/>
                <w:bCs/>
                <w:iCs/>
                <w:lang w:val="cs-CZ"/>
              </w:rPr>
              <w:t>Amenorėja, krūtų padidėjimas, metroragija</w:t>
            </w:r>
          </w:p>
        </w:tc>
        <w:tc>
          <w:tcPr>
            <w:tcW w:w="1804" w:type="dxa"/>
          </w:tcPr>
          <w:p w:rsidR="002E46D0" w:rsidRPr="00591A0A" w:rsidRDefault="002E46D0" w:rsidP="00C812A5">
            <w:pPr>
              <w:spacing w:after="0" w:line="240" w:lineRule="auto"/>
              <w:rPr>
                <w:rFonts w:ascii="Times New Roman" w:hAnsi="Times New Roman"/>
              </w:rPr>
            </w:pPr>
            <w:r w:rsidRPr="00591A0A">
              <w:rPr>
                <w:rFonts w:ascii="Times New Roman" w:hAnsi="Times New Roman"/>
              </w:rPr>
              <w:t>Išskyros iš makšties, išskyros iš krūtų</w:t>
            </w:r>
          </w:p>
        </w:tc>
      </w:tr>
      <w:tr w:rsidR="002E46D0" w:rsidRPr="00591A0A" w:rsidTr="005B6034">
        <w:trPr>
          <w:trHeight w:val="510"/>
        </w:trPr>
        <w:tc>
          <w:tcPr>
            <w:tcW w:w="2995" w:type="dxa"/>
          </w:tcPr>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7"/>
              <w:rPr>
                <w:rFonts w:ascii="Times New Roman" w:hAnsi="Times New Roman"/>
                <w:vertAlign w:val="superscript"/>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rPr>
              <w:t>Tyrimai</w:t>
            </w: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7"/>
              <w:rPr>
                <w:rFonts w:ascii="Times New Roman" w:hAnsi="Times New Roman"/>
              </w:rPr>
            </w:pPr>
          </w:p>
        </w:tc>
        <w:tc>
          <w:tcPr>
            <w:tcW w:w="2478" w:type="dxa"/>
          </w:tcPr>
          <w:p w:rsidR="002E46D0" w:rsidRPr="00591A0A" w:rsidRDefault="002E46D0" w:rsidP="00C812A5">
            <w:pPr>
              <w:spacing w:after="0" w:line="240" w:lineRule="auto"/>
              <w:rPr>
                <w:rFonts w:ascii="Times New Roman" w:hAnsi="Times New Roman"/>
                <w:vertAlign w:val="superscript"/>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rPr>
              <w:t>Svorio padidėjimas</w:t>
            </w:r>
          </w:p>
        </w:tc>
        <w:tc>
          <w:tcPr>
            <w:tcW w:w="1980" w:type="dxa"/>
          </w:tcPr>
          <w:p w:rsidR="002E46D0" w:rsidRPr="00591A0A" w:rsidRDefault="002E46D0" w:rsidP="00C812A5">
            <w:pPr>
              <w:spacing w:after="0" w:line="240" w:lineRule="auto"/>
              <w:rPr>
                <w:rFonts w:ascii="Times New Roman" w:hAnsi="Times New Roman"/>
                <w:vertAlign w:val="superscript"/>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vertAlign w:val="superscript"/>
              </w:rPr>
            </w:pPr>
          </w:p>
        </w:tc>
        <w:tc>
          <w:tcPr>
            <w:tcW w:w="1804" w:type="dxa"/>
          </w:tcPr>
          <w:p w:rsidR="002E46D0" w:rsidRPr="00591A0A" w:rsidRDefault="002E46D0" w:rsidP="00C812A5">
            <w:pPr>
              <w:spacing w:after="0" w:line="240" w:lineRule="auto"/>
              <w:rPr>
                <w:rFonts w:ascii="Times New Roman" w:hAnsi="Times New Roman"/>
                <w:vertAlign w:val="superscript"/>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rPr>
              <w:t>Svorio sumažėjimas</w:t>
            </w:r>
          </w:p>
        </w:tc>
      </w:tr>
    </w:tbl>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vertAlign w:val="superscript"/>
        </w:rPr>
        <w:t>3</w:t>
      </w:r>
      <w:r w:rsidRPr="00591A0A">
        <w:rPr>
          <w:rFonts w:ascii="Times New Roman" w:hAnsi="Times New Roman"/>
        </w:rPr>
        <w:t xml:space="preserve">Lentelėje nepageidaujamos reakcijos apibūdinamos pagal </w:t>
      </w:r>
      <w:r w:rsidRPr="00591A0A">
        <w:rPr>
          <w:rFonts w:ascii="Times New Roman" w:hAnsi="Times New Roman"/>
          <w:i/>
        </w:rPr>
        <w:t>MedDRA</w:t>
      </w:r>
      <w:r w:rsidRPr="00591A0A">
        <w:rPr>
          <w:rFonts w:ascii="Times New Roman" w:hAnsi="Times New Roman"/>
        </w:rPr>
        <w:t xml:space="preserve"> (11.0 versija) pageidaujamus terminus. Jų sinonimai arba susijusios būklės neišvardyti, tačiau į juos taip pat reikia atsižvelgti. </w:t>
      </w:r>
    </w:p>
    <w:p w:rsidR="002E46D0" w:rsidRPr="00591A0A" w:rsidRDefault="002E46D0" w:rsidP="00C812A5">
      <w:pPr>
        <w:spacing w:after="0" w:line="240" w:lineRule="auto"/>
        <w:jc w:val="both"/>
        <w:rPr>
          <w:rFonts w:ascii="Times New Roman" w:hAnsi="Times New Roman"/>
        </w:rPr>
      </w:pPr>
    </w:p>
    <w:p w:rsidR="002E46D0" w:rsidRPr="00591A0A" w:rsidRDefault="002E46D0" w:rsidP="00E97BE2">
      <w:pPr>
        <w:spacing w:after="0" w:line="240" w:lineRule="auto"/>
        <w:rPr>
          <w:rFonts w:ascii="Times New Roman" w:hAnsi="Times New Roman"/>
        </w:rPr>
      </w:pPr>
      <w:r w:rsidRPr="00591A0A">
        <w:rPr>
          <w:rFonts w:ascii="Times New Roman" w:hAnsi="Times New Roman"/>
        </w:rPr>
        <w:t xml:space="preserve">Buvo gauta pranešimų apie kitus nepageidaujamus poveikius moterims, vartojančioms sudėtinius </w:t>
      </w:r>
      <w:r w:rsidRPr="00A829C9">
        <w:rPr>
          <w:rFonts w:ascii="Times New Roman" w:hAnsi="Times New Roman"/>
        </w:rPr>
        <w:t>geriamuosius</w:t>
      </w:r>
      <w:r w:rsidRPr="00591A0A">
        <w:rPr>
          <w:rFonts w:ascii="Times New Roman" w:hAnsi="Times New Roman"/>
        </w:rPr>
        <w:t xml:space="preserve"> kontraceptikus; jie detaliau aprašyti 4.4 skyriuje „Specialūs įspėjimai ir atsargumo priemonės“. Toks poveikis yra:</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hipertenzija;</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 xml:space="preserve">nuo hormonų priklausomi navikai (pvz., kepenų navikai, krūties vėžys); </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 xml:space="preserve">būklės, kurių pasireiškimo ar paūmėjimo ryšys su GK vartojimu nėra iki galo įrodytas: Krono liga, opinis kolitas, epilepsija, migrena, endometriozė, gimdos mioma, porfirija, sisteminė raudonoji vilkligė, </w:t>
      </w:r>
      <w:r w:rsidRPr="00591A0A">
        <w:rPr>
          <w:rFonts w:ascii="Times New Roman" w:hAnsi="Times New Roman"/>
          <w:lang w:eastAsia="es-ES"/>
        </w:rPr>
        <w:t>nėščiųjų pūslelinė</w:t>
      </w:r>
      <w:r w:rsidRPr="00591A0A">
        <w:rPr>
          <w:rFonts w:ascii="Times New Roman" w:hAnsi="Times New Roman"/>
        </w:rPr>
        <w:t>, Saidenhemo (</w:t>
      </w:r>
      <w:r w:rsidRPr="00591A0A">
        <w:rPr>
          <w:rFonts w:ascii="Times New Roman" w:hAnsi="Times New Roman"/>
          <w:i/>
          <w:iCs/>
        </w:rPr>
        <w:t>Sydenham</w:t>
      </w:r>
      <w:r w:rsidRPr="00591A0A">
        <w:rPr>
          <w:rFonts w:ascii="Times New Roman" w:hAnsi="Times New Roman"/>
        </w:rPr>
        <w:t>) chorėja, hemolizinis ureminis sindromas, cholestazinė gelta;</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chloazma;</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ūminis ar lėtinis kepenų funkcijos sutrikimas (gali reikėti nutraukti S</w:t>
      </w:r>
      <w:r>
        <w:rPr>
          <w:rFonts w:ascii="Times New Roman" w:hAnsi="Times New Roman"/>
        </w:rPr>
        <w:t>G</w:t>
      </w:r>
      <w:r w:rsidRPr="00591A0A">
        <w:rPr>
          <w:rFonts w:ascii="Times New Roman" w:hAnsi="Times New Roman"/>
        </w:rPr>
        <w:t>K vartojimą, kol kepenų funkcijos rodmenys vėl netaps normalūs);</w:t>
      </w:r>
    </w:p>
    <w:p w:rsidR="002E46D0" w:rsidRPr="00591A0A" w:rsidRDefault="002E46D0" w:rsidP="00E97BE2">
      <w:pPr>
        <w:numPr>
          <w:ilvl w:val="1"/>
          <w:numId w:val="36"/>
        </w:numPr>
        <w:autoSpaceDE w:val="0"/>
        <w:autoSpaceDN w:val="0"/>
        <w:adjustRightInd w:val="0"/>
        <w:spacing w:after="0" w:line="240" w:lineRule="auto"/>
        <w:ind w:left="426"/>
        <w:rPr>
          <w:rFonts w:ascii="Times New Roman" w:hAnsi="Times New Roman"/>
        </w:rPr>
      </w:pPr>
      <w:r w:rsidRPr="00591A0A">
        <w:rPr>
          <w:rFonts w:ascii="Times New Roman" w:hAnsi="Times New Roman"/>
        </w:rPr>
        <w:t>įgimta angioneurozinė edema (ja sergančioms moterims egzogeniniai estrogenai gali sukelti šios ligos simptomų ar juos pasunkinti).</w:t>
      </w:r>
    </w:p>
    <w:p w:rsidR="002E46D0" w:rsidRPr="00591A0A" w:rsidRDefault="002E46D0" w:rsidP="00E97BE2">
      <w:pPr>
        <w:spacing w:after="0" w:line="240" w:lineRule="auto"/>
        <w:rPr>
          <w:rFonts w:ascii="Times New Roman" w:hAnsi="Times New Roman"/>
          <w:bCs/>
          <w:iCs/>
        </w:rPr>
      </w:pPr>
    </w:p>
    <w:p w:rsidR="002E46D0" w:rsidRPr="00591A0A" w:rsidRDefault="002E46D0" w:rsidP="00E97BE2">
      <w:pPr>
        <w:spacing w:after="0" w:line="240" w:lineRule="auto"/>
        <w:rPr>
          <w:rFonts w:ascii="Times New Roman" w:hAnsi="Times New Roman"/>
        </w:rPr>
      </w:pPr>
      <w:r w:rsidRPr="00591A0A">
        <w:rPr>
          <w:rFonts w:ascii="Times New Roman" w:hAnsi="Times New Roman"/>
          <w:bCs/>
          <w:iCs/>
        </w:rPr>
        <w:t>GK vartojančioms moterims šiek tiek dažniau diagnozuojamas krūties vėžys. Kadangi jaunesnėms kaip 40 metų moterims retai diagnozuojamas krūties vėžys, šis padažnėjimas labai mažas, palyginti su bendra krūties vėžio rizika. Tokio poveikio ryšys su S</w:t>
      </w:r>
      <w:r>
        <w:rPr>
          <w:rFonts w:ascii="Times New Roman" w:hAnsi="Times New Roman"/>
          <w:bCs/>
          <w:iCs/>
        </w:rPr>
        <w:t>G</w:t>
      </w:r>
      <w:r w:rsidRPr="00591A0A">
        <w:rPr>
          <w:rFonts w:ascii="Times New Roman" w:hAnsi="Times New Roman"/>
          <w:bCs/>
          <w:iCs/>
        </w:rPr>
        <w:t xml:space="preserve">K vartojimu neaiškus. Daugiau </w:t>
      </w:r>
      <w:r w:rsidRPr="00591A0A">
        <w:rPr>
          <w:rFonts w:ascii="Times New Roman" w:hAnsi="Times New Roman"/>
        </w:rPr>
        <w:t xml:space="preserve">informacijos pateikiama 4.3 ir 4.4 skyriuose. </w:t>
      </w:r>
    </w:p>
    <w:p w:rsidR="002E46D0" w:rsidRPr="00591A0A" w:rsidRDefault="002E46D0" w:rsidP="00E97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p>
    <w:p w:rsidR="002E46D0" w:rsidRPr="00591A0A" w:rsidRDefault="002E46D0" w:rsidP="00E97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u w:val="single"/>
        </w:rPr>
      </w:pPr>
      <w:r w:rsidRPr="00591A0A">
        <w:rPr>
          <w:rFonts w:ascii="Times New Roman" w:hAnsi="Times New Roman"/>
          <w:u w:val="single"/>
        </w:rPr>
        <w:t>Pranešimas apie įtariamas nepageidaujamas reakcijas</w:t>
      </w:r>
    </w:p>
    <w:p w:rsidR="002E46D0" w:rsidRPr="00591A0A" w:rsidRDefault="002E46D0" w:rsidP="007A78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591A0A">
        <w:rPr>
          <w:rFonts w:ascii="Times New Roman" w:hAnsi="Times New Roman"/>
          <w:color w:val="0000FF"/>
          <w:u w:val="single"/>
        </w:rPr>
        <w:t>http://www.vvkt.lt/</w:t>
      </w:r>
      <w:r w:rsidRPr="00591A0A">
        <w:rPr>
          <w:rFonts w:ascii="Times New Roman" w:hAnsi="Times New Roman"/>
        </w:rPr>
        <w:t xml:space="preserve"> </w:t>
      </w:r>
      <w:r w:rsidRPr="00591A0A">
        <w:rPr>
          <w:rFonts w:ascii="Times New Roman" w:hAnsi="Times New Roman"/>
        </w:rPr>
        <w:lastRenderedPageBreak/>
        <w:t xml:space="preserve">esančią formą, ir atsiųsti ją paštu Valstybinei vaistų kontrolės tarnybai prie Lietuvos Respublikos sveikatos apsaugos ministerijos, Žirmūnų g. 139A, LT 09120 Vilnius, faksu 8 800 20131 arba el. paštu </w:t>
      </w:r>
      <w:hyperlink r:id="rId10" w:history="1">
        <w:r w:rsidRPr="00591A0A">
          <w:rPr>
            <w:rStyle w:val="Hipersaitas"/>
            <w:rFonts w:ascii="Times New Roman" w:hAnsi="Times New Roman"/>
          </w:rPr>
          <w:t>NepageidaujamaR@vvkt.lt</w:t>
        </w:r>
      </w:hyperlink>
      <w:r w:rsidRPr="00591A0A">
        <w:rPr>
          <w:rFonts w:ascii="Times New Roman" w:hAnsi="Times New Roman"/>
        </w:rPr>
        <w:t>.</w:t>
      </w:r>
    </w:p>
    <w:p w:rsidR="002E46D0" w:rsidRPr="00591A0A" w:rsidRDefault="002E46D0" w:rsidP="007A78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p>
    <w:p w:rsidR="002E46D0" w:rsidRPr="00591A0A" w:rsidRDefault="002E46D0" w:rsidP="00A8636F">
      <w:pPr>
        <w:numPr>
          <w:ilvl w:val="1"/>
          <w:numId w:val="1"/>
        </w:numPr>
        <w:spacing w:after="0" w:line="240" w:lineRule="auto"/>
        <w:rPr>
          <w:rFonts w:ascii="Times New Roman" w:hAnsi="Times New Roman"/>
          <w:b/>
        </w:rPr>
      </w:pPr>
      <w:r w:rsidRPr="00591A0A">
        <w:rPr>
          <w:rFonts w:ascii="Times New Roman" w:hAnsi="Times New Roman"/>
          <w:b/>
        </w:rPr>
        <w:t>Perdozavimas</w:t>
      </w:r>
    </w:p>
    <w:p w:rsidR="002E46D0" w:rsidRPr="00591A0A" w:rsidRDefault="002E46D0" w:rsidP="00C812A5">
      <w:pPr>
        <w:spacing w:after="0" w:line="240" w:lineRule="auto"/>
        <w:rPr>
          <w:rFonts w:ascii="Times New Roman" w:hAnsi="Times New Roman"/>
          <w:iCs/>
        </w:rPr>
      </w:pP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t xml:space="preserve">Apie sunkius sutrikimus perdozavus vaistinio preparato nepranešta. </w:t>
      </w:r>
    </w:p>
    <w:p w:rsidR="002E46D0" w:rsidRPr="00591A0A" w:rsidRDefault="002E46D0" w:rsidP="00C812A5">
      <w:pPr>
        <w:spacing w:after="0" w:line="240" w:lineRule="auto"/>
        <w:rPr>
          <w:rFonts w:ascii="Times New Roman" w:hAnsi="Times New Roman"/>
          <w:iCs/>
        </w:rPr>
      </w:pPr>
      <w:r w:rsidRPr="00591A0A">
        <w:rPr>
          <w:rFonts w:ascii="Times New Roman" w:hAnsi="Times New Roman"/>
          <w:iCs/>
        </w:rPr>
        <w:t xml:space="preserve">Remiantis bendrąja sudėtinių </w:t>
      </w:r>
      <w:r>
        <w:rPr>
          <w:rFonts w:ascii="Times New Roman" w:hAnsi="Times New Roman"/>
          <w:iCs/>
        </w:rPr>
        <w:t>geriamųjų</w:t>
      </w:r>
      <w:r w:rsidRPr="00591A0A">
        <w:rPr>
          <w:rFonts w:ascii="Times New Roman" w:hAnsi="Times New Roman"/>
          <w:iCs/>
        </w:rPr>
        <w:t xml:space="preserve"> kontraceptikų vartojimo patirtimi, galimi </w:t>
      </w:r>
      <w:r w:rsidRPr="00591A0A">
        <w:rPr>
          <w:rFonts w:ascii="Times New Roman" w:hAnsi="Times New Roman"/>
        </w:rPr>
        <w:t>tokie simptomai:</w:t>
      </w:r>
      <w:r w:rsidRPr="00591A0A">
        <w:rPr>
          <w:rFonts w:ascii="Times New Roman" w:hAnsi="Times New Roman"/>
          <w:iCs/>
        </w:rPr>
        <w:t xml:space="preserve"> pykinimas, vėmimas, jaunoms merginoms – negausus kraujavimas iš makšties. Priešnuodžio nėra, taikomas simptominis gydymas. </w:t>
      </w:r>
    </w:p>
    <w:p w:rsidR="002E46D0" w:rsidRPr="00591A0A" w:rsidRDefault="002E46D0" w:rsidP="00C812A5">
      <w:pPr>
        <w:spacing w:after="0" w:line="240" w:lineRule="auto"/>
        <w:rPr>
          <w:rFonts w:ascii="Times New Roman" w:hAnsi="Times New Roman"/>
          <w:iCs/>
        </w:rPr>
      </w:pPr>
    </w:p>
    <w:p w:rsidR="002E46D0" w:rsidRPr="00591A0A" w:rsidRDefault="002E46D0" w:rsidP="00C812A5">
      <w:pPr>
        <w:spacing w:after="0" w:line="240" w:lineRule="auto"/>
        <w:rPr>
          <w:rFonts w:ascii="Times New Roman" w:hAnsi="Times New Roman"/>
          <w:iCs/>
        </w:rPr>
      </w:pPr>
    </w:p>
    <w:p w:rsidR="002E46D0" w:rsidRPr="00591A0A" w:rsidRDefault="002E46D0" w:rsidP="00A8636F">
      <w:pPr>
        <w:numPr>
          <w:ilvl w:val="0"/>
          <w:numId w:val="5"/>
        </w:numPr>
        <w:spacing w:after="0" w:line="240" w:lineRule="auto"/>
        <w:rPr>
          <w:rFonts w:ascii="Times New Roman" w:hAnsi="Times New Roman"/>
          <w:b/>
          <w:caps/>
        </w:rPr>
      </w:pPr>
      <w:r w:rsidRPr="00591A0A">
        <w:rPr>
          <w:rFonts w:ascii="Times New Roman" w:hAnsi="Times New Roman"/>
          <w:b/>
        </w:rPr>
        <w:t xml:space="preserve">FARMAKOLOGINĖS </w:t>
      </w:r>
      <w:r w:rsidRPr="00591A0A">
        <w:rPr>
          <w:rFonts w:ascii="Times New Roman" w:hAnsi="Times New Roman"/>
          <w:b/>
          <w:caps/>
        </w:rPr>
        <w:t>savybės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b/>
          <w:bCs/>
        </w:rPr>
      </w:pPr>
      <w:r w:rsidRPr="00591A0A">
        <w:rPr>
          <w:rFonts w:ascii="Times New Roman" w:hAnsi="Times New Roman"/>
          <w:b/>
          <w:bCs/>
        </w:rPr>
        <w:t>5.1</w:t>
      </w:r>
      <w:r w:rsidRPr="00591A0A">
        <w:rPr>
          <w:rFonts w:ascii="Times New Roman" w:hAnsi="Times New Roman"/>
          <w:b/>
          <w:bCs/>
        </w:rPr>
        <w:tab/>
        <w:t xml:space="preserve">Farmakodinaminės savybės </w:t>
      </w:r>
    </w:p>
    <w:p w:rsidR="002E46D0" w:rsidRPr="00591A0A" w:rsidRDefault="002E46D0" w:rsidP="00C812A5">
      <w:pPr>
        <w:spacing w:after="0" w:line="240" w:lineRule="auto"/>
        <w:ind w:left="567" w:hanging="567"/>
        <w:rPr>
          <w:rFonts w:ascii="Times New Roman" w:hAnsi="Times New Roman"/>
          <w:b/>
        </w:rPr>
      </w:pPr>
    </w:p>
    <w:p w:rsidR="002E46D0" w:rsidRPr="00591A0A" w:rsidRDefault="002E46D0" w:rsidP="00913270">
      <w:pPr>
        <w:tabs>
          <w:tab w:val="left" w:pos="567"/>
        </w:tabs>
        <w:spacing w:after="0" w:line="240" w:lineRule="auto"/>
        <w:rPr>
          <w:rFonts w:ascii="Times New Roman" w:hAnsi="Times New Roman"/>
          <w:lang w:eastAsia="es-ES"/>
        </w:rPr>
      </w:pPr>
      <w:r w:rsidRPr="00591A0A">
        <w:rPr>
          <w:rFonts w:ascii="Times New Roman" w:hAnsi="Times New Roman"/>
          <w:lang w:eastAsia="es-ES"/>
        </w:rPr>
        <w:t>Farmakoterapinė grupė (ATC) – progestagenai ir estrogenai, pastovios kombinacijos.</w:t>
      </w:r>
    </w:p>
    <w:p w:rsidR="002E46D0" w:rsidRPr="00591A0A" w:rsidRDefault="002E46D0" w:rsidP="00913270">
      <w:pPr>
        <w:tabs>
          <w:tab w:val="left" w:pos="567"/>
        </w:tabs>
        <w:spacing w:after="0" w:line="240" w:lineRule="auto"/>
        <w:rPr>
          <w:rFonts w:ascii="Times New Roman" w:hAnsi="Times New Roman"/>
          <w:lang w:eastAsia="es-ES"/>
        </w:rPr>
      </w:pPr>
      <w:r w:rsidRPr="00591A0A">
        <w:rPr>
          <w:rFonts w:ascii="Times New Roman" w:hAnsi="Times New Roman"/>
          <w:lang w:eastAsia="es-ES"/>
        </w:rPr>
        <w:t>ATC kodas – G03AA09.</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Kontraceptinį S</w:t>
      </w:r>
      <w:r>
        <w:rPr>
          <w:rFonts w:ascii="Times New Roman" w:hAnsi="Times New Roman"/>
        </w:rPr>
        <w:t>G</w:t>
      </w:r>
      <w:r w:rsidRPr="00591A0A">
        <w:rPr>
          <w:rFonts w:ascii="Times New Roman" w:hAnsi="Times New Roman"/>
        </w:rPr>
        <w:t>K poveikį lemia keli veiksniai, iš kurių svarbiausi yra ovuliacijos slopinimas ir gimdos kaklelio gleivių sekrecijos pokyčiai. Be apsaugos nuo pastojimo, S</w:t>
      </w:r>
      <w:r>
        <w:rPr>
          <w:rFonts w:ascii="Times New Roman" w:hAnsi="Times New Roman"/>
        </w:rPr>
        <w:t>G</w:t>
      </w:r>
      <w:r w:rsidRPr="00591A0A">
        <w:rPr>
          <w:rFonts w:ascii="Times New Roman" w:hAnsi="Times New Roman"/>
        </w:rPr>
        <w:t xml:space="preserve">K turi keletą teigiamų poveikių šalia neigiamų (žr. „Įspėjimai ir specialios saugumo priemonės“, „Nepageidaujamas poveikis“), kas gali padėti apsispręsti parenkant kontracepcijos metodą. Tai reguliaresnis ciklas ir mažiau skausmingos menstruacijos, mažesnis kraujavimas. Esant mažesniam kraujavimui, rečiau pasireiškia geležies trūkumas. Didžiausio multicentrio tyrimo (n=23 258 ciklai) nekoreguotas </w:t>
      </w:r>
      <w:r w:rsidRPr="00591A0A">
        <w:rPr>
          <w:rFonts w:ascii="Times New Roman" w:hAnsi="Times New Roman"/>
          <w:i/>
        </w:rPr>
        <w:t xml:space="preserve">Pearl </w:t>
      </w:r>
      <w:r w:rsidRPr="00591A0A">
        <w:rPr>
          <w:rFonts w:ascii="Times New Roman" w:hAnsi="Times New Roman"/>
        </w:rPr>
        <w:t>indeksas: 0,1 (viršutinė riba, 95% pasikliautinasis intervalas: 0,0-0.3). Be to, 4,5% moterų pranešė apie nutraukimo kraujavimo nebuvimą ir 9,2% pranešė apie nereguliaraus kraujavimo atsiradimą po 6 gydymo ciklų.</w:t>
      </w:r>
    </w:p>
    <w:p w:rsidR="002E46D0" w:rsidRPr="00591A0A" w:rsidRDefault="002E46D0" w:rsidP="00C812A5">
      <w:pPr>
        <w:spacing w:after="0" w:line="240" w:lineRule="auto"/>
        <w:rPr>
          <w:rFonts w:ascii="Times New Roman" w:hAnsi="Times New Roman"/>
        </w:rPr>
      </w:pPr>
    </w:p>
    <w:p w:rsidR="002E46D0" w:rsidRPr="00591A0A" w:rsidRDefault="002E46D0" w:rsidP="008322D5">
      <w:pPr>
        <w:spacing w:after="0" w:line="240" w:lineRule="auto"/>
        <w:rPr>
          <w:rFonts w:ascii="Times New Roman" w:hAnsi="Times New Roman"/>
        </w:rPr>
      </w:pPr>
      <w:r w:rsidRPr="00591A0A">
        <w:rPr>
          <w:rFonts w:ascii="Times New Roman" w:hAnsi="Times New Roman"/>
        </w:rPr>
        <w:t xml:space="preserve">ESTMAR yra sudėtinis </w:t>
      </w:r>
      <w:r>
        <w:rPr>
          <w:rFonts w:ascii="Times New Roman" w:hAnsi="Times New Roman"/>
        </w:rPr>
        <w:t>geriamasis</w:t>
      </w:r>
      <w:r w:rsidRPr="00591A0A">
        <w:rPr>
          <w:rFonts w:ascii="Times New Roman" w:hAnsi="Times New Roman"/>
        </w:rPr>
        <w:t xml:space="preserve"> kontraceptikas, kurio sudėtyje yra etinilestradiolio ir progestageno dezogestrelio. </w:t>
      </w:r>
    </w:p>
    <w:p w:rsidR="002E46D0" w:rsidRPr="00591A0A" w:rsidRDefault="002E46D0" w:rsidP="008322D5">
      <w:pPr>
        <w:spacing w:after="0" w:line="240" w:lineRule="auto"/>
        <w:rPr>
          <w:rFonts w:ascii="Times New Roman" w:hAnsi="Times New Roman"/>
        </w:rPr>
      </w:pPr>
      <w:r w:rsidRPr="00591A0A">
        <w:rPr>
          <w:rFonts w:ascii="Times New Roman" w:hAnsi="Times New Roman"/>
        </w:rPr>
        <w:t>Etinilestradiolis yra gerai žinomas sintetinis estrogenas.</w:t>
      </w:r>
    </w:p>
    <w:p w:rsidR="002E46D0" w:rsidRPr="00591A0A" w:rsidRDefault="002E46D0" w:rsidP="008322D5">
      <w:pPr>
        <w:spacing w:after="0" w:line="240" w:lineRule="auto"/>
        <w:rPr>
          <w:rFonts w:ascii="Times New Roman" w:hAnsi="Times New Roman"/>
        </w:rPr>
      </w:pPr>
      <w:r w:rsidRPr="00591A0A">
        <w:rPr>
          <w:rFonts w:ascii="Times New Roman" w:hAnsi="Times New Roman"/>
        </w:rPr>
        <w:t>Dezogestrelis yra sintetinis progestagenas. Išgertas jis stipriai slopina ovuliaciją.</w:t>
      </w:r>
    </w:p>
    <w:p w:rsidR="002E46D0" w:rsidRPr="00591A0A" w:rsidRDefault="002E46D0" w:rsidP="00C812A5">
      <w:pPr>
        <w:spacing w:after="0" w:line="240" w:lineRule="auto"/>
        <w:rPr>
          <w:rFonts w:ascii="Times New Roman" w:hAnsi="Times New Roman"/>
        </w:rPr>
      </w:pPr>
      <w:r w:rsidRPr="00591A0A">
        <w:rPr>
          <w:rFonts w:ascii="Times New Roman" w:hAnsi="Times New Roman"/>
        </w:rPr>
        <w:lastRenderedPageBreak/>
        <w:t>Vartojant didelės dozės S</w:t>
      </w:r>
      <w:r>
        <w:rPr>
          <w:rFonts w:ascii="Times New Roman" w:hAnsi="Times New Roman"/>
        </w:rPr>
        <w:t>G</w:t>
      </w:r>
      <w:r w:rsidRPr="00591A0A">
        <w:rPr>
          <w:rFonts w:ascii="Times New Roman" w:hAnsi="Times New Roman"/>
        </w:rPr>
        <w:t>K (50 mikrogramų etinilestradiolio) mažėja gimdos gleivinės bei kiaušidžių vėžio pavojus. Ar taip veikia ir mažesnės S</w:t>
      </w:r>
      <w:r>
        <w:rPr>
          <w:rFonts w:ascii="Times New Roman" w:hAnsi="Times New Roman"/>
        </w:rPr>
        <w:t>G</w:t>
      </w:r>
      <w:r w:rsidRPr="00591A0A">
        <w:rPr>
          <w:rFonts w:ascii="Times New Roman" w:hAnsi="Times New Roman"/>
        </w:rPr>
        <w:t xml:space="preserve">K dozės, kol kas nenustatyta.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u w:val="single"/>
        </w:rPr>
      </w:pPr>
      <w:r w:rsidRPr="00591A0A">
        <w:rPr>
          <w:rFonts w:ascii="Times New Roman" w:hAnsi="Times New Roman"/>
          <w:u w:val="single"/>
        </w:rPr>
        <w:t>Vaikų populiacija</w:t>
      </w:r>
    </w:p>
    <w:p w:rsidR="002E46D0" w:rsidRPr="00591A0A" w:rsidRDefault="002E46D0" w:rsidP="00C812A5">
      <w:pPr>
        <w:spacing w:after="0" w:line="240" w:lineRule="auto"/>
        <w:rPr>
          <w:rFonts w:ascii="Times New Roman" w:hAnsi="Times New Roman"/>
        </w:rPr>
      </w:pPr>
      <w:r w:rsidRPr="00591A0A">
        <w:rPr>
          <w:rFonts w:ascii="Times New Roman" w:hAnsi="Times New Roman"/>
        </w:rPr>
        <w:t>Klinikinių duomenų apie veiksmingumą ir saugumą jaunesnėms kaip 18 metų paauglėms nėra.</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bCs/>
        </w:rPr>
        <w:t>5.2</w:t>
      </w:r>
      <w:r w:rsidRPr="00591A0A">
        <w:rPr>
          <w:rFonts w:ascii="Times New Roman" w:hAnsi="Times New Roman"/>
          <w:b/>
          <w:bCs/>
        </w:rPr>
        <w:tab/>
        <w:t>Farmakokinetinės savybės</w:t>
      </w:r>
    </w:p>
    <w:p w:rsidR="002E46D0" w:rsidRPr="00591A0A" w:rsidRDefault="002E46D0" w:rsidP="00C812A5">
      <w:pPr>
        <w:spacing w:after="0" w:line="240" w:lineRule="auto"/>
        <w:jc w:val="both"/>
        <w:rPr>
          <w:rFonts w:ascii="Times New Roman" w:hAnsi="Times New Roman"/>
          <w:b/>
          <w:bCs/>
        </w:rPr>
      </w:pPr>
    </w:p>
    <w:p w:rsidR="002E46D0" w:rsidRPr="00591A0A" w:rsidRDefault="002E46D0" w:rsidP="00C812A5">
      <w:pPr>
        <w:spacing w:after="0" w:line="240" w:lineRule="auto"/>
        <w:rPr>
          <w:rFonts w:ascii="Times New Roman" w:hAnsi="Times New Roman"/>
          <w:b/>
        </w:rPr>
      </w:pPr>
      <w:r w:rsidRPr="00591A0A">
        <w:rPr>
          <w:rFonts w:ascii="Times New Roman" w:hAnsi="Times New Roman"/>
          <w:b/>
        </w:rPr>
        <w:t>Dezogestrelis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i/>
          <w:iCs/>
        </w:rPr>
      </w:pPr>
      <w:r w:rsidRPr="00591A0A">
        <w:rPr>
          <w:rFonts w:ascii="Times New Roman" w:hAnsi="Times New Roman"/>
          <w:i/>
          <w:iCs/>
        </w:rPr>
        <w:t>Absorbcija</w:t>
      </w:r>
    </w:p>
    <w:p w:rsidR="002E46D0" w:rsidRPr="00591A0A" w:rsidRDefault="002E46D0" w:rsidP="00C812A5">
      <w:pPr>
        <w:spacing w:after="0" w:line="240" w:lineRule="auto"/>
        <w:rPr>
          <w:rFonts w:ascii="Times New Roman" w:hAnsi="Times New Roman"/>
        </w:rPr>
      </w:pPr>
      <w:r w:rsidRPr="00591A0A">
        <w:rPr>
          <w:rFonts w:ascii="Times New Roman" w:hAnsi="Times New Roman"/>
        </w:rPr>
        <w:t>Išgėrus ESTMAR, dezogestrelis greitai absorbuojamas ir virsta 3-keto-dezogestreliu. Didžiausia koncentracija plazmoje susidaro maždaug po 1,5 val. Biologinis 3-keto-dezogestrelio prieinamumas – maždaug 62</w:t>
      </w:r>
      <w:r w:rsidRPr="00591A0A">
        <w:rPr>
          <w:rFonts w:ascii="Times New Roman" w:hAnsi="Times New Roman"/>
        </w:rPr>
        <w:noBreakHyphen/>
        <w:t>81%.</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i/>
          <w:iCs/>
        </w:rPr>
      </w:pPr>
      <w:r w:rsidRPr="00591A0A">
        <w:rPr>
          <w:rFonts w:ascii="Times New Roman" w:hAnsi="Times New Roman"/>
          <w:i/>
          <w:iCs/>
        </w:rPr>
        <w:t>Pasiskirstymas</w:t>
      </w:r>
    </w:p>
    <w:p w:rsidR="002E46D0" w:rsidRPr="00591A0A" w:rsidRDefault="002E46D0" w:rsidP="00521638">
      <w:pPr>
        <w:spacing w:after="0" w:line="240" w:lineRule="auto"/>
        <w:rPr>
          <w:rFonts w:ascii="Times New Roman" w:hAnsi="Times New Roman"/>
        </w:rPr>
      </w:pPr>
      <w:r w:rsidRPr="00591A0A">
        <w:rPr>
          <w:rFonts w:ascii="Times New Roman" w:hAnsi="Times New Roman"/>
        </w:rPr>
        <w:t>95,5–99% 3-keto-dezogestrelio jungiasi prie kraujo plazmos baltymų, ypač albuminų, ir lytinius hormonus jungiančių globulinų (LHPG). Dėl etinilestradiolio poveikio padidėjęs LHPG kiekis veikia medžiagų susijungimą ir 3-keto-dezogestrelio pasiskirstymą plazmos baltymuose. Dėl to 3-keto-dezogestrelio koncentracija vartojimo metu didėja pamažu ir tampa pastovi per 3</w:t>
      </w:r>
      <w:r w:rsidRPr="00591A0A">
        <w:rPr>
          <w:rFonts w:ascii="Times New Roman" w:hAnsi="Times New Roman"/>
        </w:rPr>
        <w:noBreakHyphen/>
        <w:t>13 parų.</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i/>
          <w:iCs/>
        </w:rPr>
      </w:pPr>
      <w:r w:rsidRPr="00591A0A">
        <w:rPr>
          <w:rFonts w:ascii="Times New Roman" w:hAnsi="Times New Roman"/>
          <w:i/>
        </w:rPr>
        <w:t>Biotransformacija</w:t>
      </w:r>
    </w:p>
    <w:p w:rsidR="002E46D0" w:rsidRPr="00591A0A" w:rsidRDefault="002E46D0" w:rsidP="00D53E3B">
      <w:pPr>
        <w:spacing w:after="0" w:line="240" w:lineRule="auto"/>
        <w:rPr>
          <w:rFonts w:ascii="Times New Roman" w:hAnsi="Times New Roman"/>
        </w:rPr>
      </w:pPr>
      <w:r w:rsidRPr="00591A0A">
        <w:rPr>
          <w:rFonts w:ascii="Times New Roman" w:hAnsi="Times New Roman"/>
        </w:rPr>
        <w:t>Dezogestrelis I fazės metabolizmo metu veikiant cytochromui P-450 hidroksilinamas ir vėliau dehidrinamas į C3. Aktyvaus metabolito 3-keto-dezogestrelio mažėja, jo skilimo produktai konjugacijos būdu verčiami sulfatais ir gliukuronidais. Tyrimai su gyvūnais rodo, kad enterohepatinė cirkuliacija neturi reikšmės dezogestrelio gestageniniam poveikui.</w:t>
      </w:r>
    </w:p>
    <w:p w:rsidR="002E46D0" w:rsidRPr="00591A0A" w:rsidRDefault="002E46D0" w:rsidP="00C812A5">
      <w:pPr>
        <w:spacing w:after="0" w:line="240" w:lineRule="auto"/>
        <w:rPr>
          <w:rFonts w:ascii="Times New Roman" w:hAnsi="Times New Roman"/>
        </w:rPr>
      </w:pPr>
      <w:r w:rsidRPr="00591A0A" w:rsidDel="00D53E3B">
        <w:rPr>
          <w:rFonts w:ascii="Times New Roman" w:hAnsi="Times New Roman"/>
        </w:rPr>
        <w:t xml:space="preserve"> </w:t>
      </w:r>
    </w:p>
    <w:p w:rsidR="002E46D0" w:rsidRPr="00591A0A" w:rsidRDefault="002E46D0" w:rsidP="00C812A5">
      <w:pPr>
        <w:spacing w:after="0" w:line="240" w:lineRule="auto"/>
        <w:rPr>
          <w:rFonts w:ascii="Times New Roman" w:hAnsi="Times New Roman"/>
          <w:i/>
          <w:iCs/>
        </w:rPr>
      </w:pPr>
      <w:r w:rsidRPr="00591A0A">
        <w:rPr>
          <w:rFonts w:ascii="Times New Roman" w:hAnsi="Times New Roman"/>
          <w:i/>
          <w:iCs/>
        </w:rPr>
        <w:t>Eliminacija</w:t>
      </w:r>
    </w:p>
    <w:p w:rsidR="002E46D0" w:rsidRPr="00591A0A" w:rsidRDefault="002E46D0" w:rsidP="00D53E3B">
      <w:pPr>
        <w:spacing w:after="0" w:line="240" w:lineRule="auto"/>
        <w:rPr>
          <w:rFonts w:ascii="Times New Roman" w:hAnsi="Times New Roman"/>
        </w:rPr>
      </w:pPr>
      <w:r w:rsidRPr="00591A0A">
        <w:rPr>
          <w:rFonts w:ascii="Times New Roman" w:hAnsi="Times New Roman"/>
        </w:rPr>
        <w:t>Vidutinis 3-keto-dezogestrelio pusinės eliminacijos periodas yra maždaug 31 val.(24</w:t>
      </w:r>
      <w:r w:rsidRPr="00591A0A">
        <w:rPr>
          <w:rFonts w:ascii="Times New Roman" w:hAnsi="Times New Roman"/>
        </w:rPr>
        <w:noBreakHyphen/>
        <w:t xml:space="preserve">38 val.), plazmos klirensas svyruoja nuo 5,0 iki 9,5 l/val. Dezogestrelis ir jo metabolitai (steroidų arba konjugatų pavidalu) pašalinami su šlapimu arba su išmatomis (santykis </w:t>
      </w:r>
      <w:r w:rsidRPr="00591A0A">
        <w:rPr>
          <w:rFonts w:ascii="Times New Roman" w:hAnsi="Times New Roman"/>
          <w:bCs/>
        </w:rPr>
        <w:t>–</w:t>
      </w:r>
      <w:r w:rsidRPr="00591A0A">
        <w:rPr>
          <w:rFonts w:ascii="Times New Roman" w:hAnsi="Times New Roman"/>
        </w:rPr>
        <w:t>1,5:1).</w:t>
      </w:r>
    </w:p>
    <w:p w:rsidR="002E46D0" w:rsidRPr="00591A0A" w:rsidRDefault="002E46D0" w:rsidP="00C812A5">
      <w:pPr>
        <w:spacing w:after="0" w:line="240" w:lineRule="auto"/>
        <w:rPr>
          <w:rFonts w:ascii="Times New Roman" w:hAnsi="Times New Roman"/>
        </w:rPr>
      </w:pPr>
    </w:p>
    <w:p w:rsidR="002E46D0" w:rsidRPr="00591A0A" w:rsidRDefault="002E46D0" w:rsidP="00D53E3B">
      <w:pPr>
        <w:spacing w:after="0" w:line="240" w:lineRule="auto"/>
        <w:rPr>
          <w:rFonts w:ascii="Times New Roman" w:hAnsi="Times New Roman"/>
          <w:i/>
          <w:iCs/>
        </w:rPr>
      </w:pPr>
      <w:r w:rsidRPr="00591A0A">
        <w:rPr>
          <w:rFonts w:ascii="Times New Roman" w:hAnsi="Times New Roman"/>
          <w:i/>
          <w:iCs/>
        </w:rPr>
        <w:t xml:space="preserve">Pusiausvyrinė koncentracija </w:t>
      </w:r>
    </w:p>
    <w:p w:rsidR="002E46D0" w:rsidRPr="00591A0A" w:rsidRDefault="002E46D0" w:rsidP="00D53E3B">
      <w:pPr>
        <w:spacing w:after="0" w:line="240" w:lineRule="auto"/>
        <w:rPr>
          <w:rFonts w:ascii="Times New Roman" w:hAnsi="Times New Roman"/>
        </w:rPr>
      </w:pPr>
      <w:r w:rsidRPr="00591A0A">
        <w:rPr>
          <w:rFonts w:ascii="Times New Roman" w:hAnsi="Times New Roman"/>
        </w:rPr>
        <w:t>Pusiausvyrinė serumo koncentracija</w:t>
      </w:r>
      <w:r w:rsidRPr="00591A0A">
        <w:rPr>
          <w:rFonts w:ascii="Times New Roman" w:hAnsi="Times New Roman"/>
          <w:i/>
        </w:rPr>
        <w:t xml:space="preserve"> </w:t>
      </w:r>
      <w:r w:rsidRPr="00591A0A">
        <w:rPr>
          <w:rFonts w:ascii="Times New Roman" w:hAnsi="Times New Roman"/>
        </w:rPr>
        <w:t>nusistovi, kai 3-keto-dezogestrelio kiekis padidėja 2-3 kartus.</w:t>
      </w:r>
    </w:p>
    <w:p w:rsidR="002E46D0" w:rsidRPr="00591A0A" w:rsidRDefault="002E46D0" w:rsidP="00D53E3B">
      <w:pPr>
        <w:spacing w:after="0" w:line="240" w:lineRule="auto"/>
        <w:rPr>
          <w:rFonts w:ascii="Times New Roman" w:hAnsi="Times New Roman"/>
        </w:rPr>
      </w:pPr>
    </w:p>
    <w:p w:rsidR="002E46D0" w:rsidRPr="00591A0A" w:rsidRDefault="002E46D0" w:rsidP="00D53E3B">
      <w:pPr>
        <w:spacing w:after="0" w:line="240" w:lineRule="auto"/>
        <w:rPr>
          <w:rFonts w:ascii="Times New Roman" w:hAnsi="Times New Roman"/>
          <w:b/>
          <w:bCs/>
        </w:rPr>
      </w:pPr>
      <w:r w:rsidRPr="00591A0A">
        <w:rPr>
          <w:rFonts w:ascii="Times New Roman" w:hAnsi="Times New Roman"/>
          <w:b/>
          <w:bCs/>
        </w:rPr>
        <w:t>Etinilestradiolis</w:t>
      </w:r>
    </w:p>
    <w:p w:rsidR="002E46D0" w:rsidRPr="00591A0A" w:rsidRDefault="002E46D0" w:rsidP="00C812A5">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i/>
        </w:rPr>
      </w:pPr>
      <w:r w:rsidRPr="00591A0A">
        <w:rPr>
          <w:rFonts w:ascii="Times New Roman" w:hAnsi="Times New Roman"/>
          <w:i/>
        </w:rPr>
        <w:t>Absorbcija</w:t>
      </w:r>
    </w:p>
    <w:p w:rsidR="002E46D0" w:rsidRPr="00591A0A" w:rsidRDefault="002E46D0" w:rsidP="00B56331">
      <w:pPr>
        <w:spacing w:after="0" w:line="240" w:lineRule="auto"/>
        <w:rPr>
          <w:rFonts w:ascii="Times New Roman" w:hAnsi="Times New Roman"/>
        </w:rPr>
      </w:pPr>
      <w:r w:rsidRPr="00591A0A">
        <w:rPr>
          <w:rFonts w:ascii="Times New Roman" w:hAnsi="Times New Roman"/>
        </w:rPr>
        <w:t>Išgertas etinilestradiolis absorbuojamas greitai ir didžiausia koncentracija plazmoje atsiranda maždaug po 1,5 val. Kadangi etinilestradiolis, prieš patekdamas į sisteminę kraujotaką, konjuguojamas ir metabolizuojamas pirmojo prasiskverbimo per kepenis metu, jo absoliutus biologinis prieinamumas yra apie 60%. Tikėtina, kad AUC ir C</w:t>
      </w:r>
      <w:r w:rsidRPr="00591A0A">
        <w:rPr>
          <w:rFonts w:ascii="Times New Roman" w:hAnsi="Times New Roman"/>
          <w:vertAlign w:val="subscript"/>
        </w:rPr>
        <w:t>max</w:t>
      </w:r>
      <w:r w:rsidRPr="00591A0A">
        <w:rPr>
          <w:rFonts w:ascii="Times New Roman" w:hAnsi="Times New Roman"/>
        </w:rPr>
        <w:t xml:space="preserve"> gali nežymiai didėti, atsižvelgiant į laiką.</w:t>
      </w:r>
    </w:p>
    <w:p w:rsidR="002E46D0" w:rsidRPr="00591A0A" w:rsidRDefault="002E46D0" w:rsidP="00B56331">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i/>
        </w:rPr>
      </w:pPr>
      <w:r w:rsidRPr="00591A0A">
        <w:rPr>
          <w:rFonts w:ascii="Times New Roman" w:hAnsi="Times New Roman"/>
          <w:i/>
        </w:rPr>
        <w:t>Pasiskirstymas</w:t>
      </w:r>
    </w:p>
    <w:p w:rsidR="002E46D0" w:rsidRPr="00591A0A" w:rsidRDefault="002E46D0" w:rsidP="00B56331">
      <w:pPr>
        <w:spacing w:after="0" w:line="240" w:lineRule="auto"/>
        <w:rPr>
          <w:rFonts w:ascii="Times New Roman" w:hAnsi="Times New Roman"/>
        </w:rPr>
      </w:pPr>
      <w:r w:rsidRPr="00591A0A">
        <w:rPr>
          <w:rFonts w:ascii="Times New Roman" w:hAnsi="Times New Roman"/>
        </w:rPr>
        <w:t xml:space="preserve">98,8% etinilestradiolio jungiasi prie plazmos baltymų, daugiausia albuminų. </w:t>
      </w:r>
    </w:p>
    <w:p w:rsidR="002E46D0" w:rsidRPr="00591A0A" w:rsidRDefault="002E46D0" w:rsidP="00B56331">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i/>
        </w:rPr>
      </w:pPr>
      <w:r w:rsidRPr="00591A0A">
        <w:rPr>
          <w:rFonts w:ascii="Times New Roman" w:hAnsi="Times New Roman"/>
          <w:i/>
        </w:rPr>
        <w:t>Biotransformacija</w:t>
      </w:r>
    </w:p>
    <w:p w:rsidR="002E46D0" w:rsidRPr="00591A0A" w:rsidRDefault="002E46D0" w:rsidP="00B56331">
      <w:pPr>
        <w:spacing w:after="0" w:line="240" w:lineRule="auto"/>
        <w:rPr>
          <w:rFonts w:ascii="Times New Roman" w:hAnsi="Times New Roman"/>
        </w:rPr>
      </w:pPr>
      <w:r w:rsidRPr="00591A0A">
        <w:rPr>
          <w:rFonts w:ascii="Times New Roman" w:hAnsi="Times New Roman"/>
        </w:rPr>
        <w:t>Prieš patekdamas į sisteminę kraujotaką, etinilestradiolis konjuguojamas ir plonosios žarnos gleivinėje, ir kepenyse. Etinilestradiolio tiesioginiai metabolitai hidrolizuojami ir, veikiant žarnyno florai, susidaro etinilestradiolis, kuris gali būti reabsorbuojamas ir metabolizuojamas kepenyse. Pagrindinis etinilestradiolio metabolizmo būdas yra hidroksilinimas dalyvaujant citochromo P450, kurio metu susidarę pagrindiniai metabolitai – 2-OH-EE ir 2-metoksi-EE – toliau metabolizuojami į chemiškai aktyvius metabolitus.</w:t>
      </w:r>
    </w:p>
    <w:p w:rsidR="002E46D0" w:rsidRPr="00591A0A" w:rsidRDefault="002E46D0" w:rsidP="00B56331">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i/>
        </w:rPr>
      </w:pPr>
      <w:r w:rsidRPr="00591A0A">
        <w:rPr>
          <w:rFonts w:ascii="Times New Roman" w:hAnsi="Times New Roman"/>
          <w:i/>
        </w:rPr>
        <w:t>Eliminacija</w:t>
      </w:r>
    </w:p>
    <w:p w:rsidR="002E46D0" w:rsidRPr="00591A0A" w:rsidRDefault="002E46D0" w:rsidP="00B56331">
      <w:pPr>
        <w:spacing w:after="0" w:line="240" w:lineRule="auto"/>
        <w:rPr>
          <w:rFonts w:ascii="Times New Roman" w:hAnsi="Times New Roman"/>
        </w:rPr>
      </w:pPr>
      <w:r w:rsidRPr="00591A0A">
        <w:rPr>
          <w:rFonts w:ascii="Times New Roman" w:hAnsi="Times New Roman"/>
        </w:rPr>
        <w:t>Etinilestradiolio pusinės eliminacijos periodas yra maždaug 29 valandos (26</w:t>
      </w:r>
      <w:r w:rsidRPr="00591A0A">
        <w:rPr>
          <w:rFonts w:ascii="Times New Roman" w:hAnsi="Times New Roman"/>
        </w:rPr>
        <w:noBreakHyphen/>
        <w:t>33 val.), plazmos klirensas svyruoja nuo 10 iki 30 l/val. Etinilestradiolio konjugatai ir metabolitai iš organizmo pašalinami su šlapimu ir išmatomis (santykis – 1:1).</w:t>
      </w:r>
    </w:p>
    <w:p w:rsidR="002E46D0" w:rsidRPr="00591A0A" w:rsidRDefault="002E46D0" w:rsidP="00B56331">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i/>
          <w:iCs/>
        </w:rPr>
      </w:pPr>
      <w:r w:rsidRPr="00591A0A">
        <w:rPr>
          <w:rFonts w:ascii="Times New Roman" w:hAnsi="Times New Roman"/>
          <w:i/>
          <w:iCs/>
        </w:rPr>
        <w:t>Pusiausvyrinė koncentracija</w:t>
      </w:r>
    </w:p>
    <w:p w:rsidR="002E46D0" w:rsidRPr="00591A0A" w:rsidRDefault="002E46D0" w:rsidP="00B56331">
      <w:pPr>
        <w:spacing w:after="0" w:line="240" w:lineRule="auto"/>
        <w:rPr>
          <w:rFonts w:ascii="Times New Roman" w:hAnsi="Times New Roman"/>
        </w:rPr>
      </w:pPr>
      <w:r w:rsidRPr="00591A0A">
        <w:rPr>
          <w:rFonts w:ascii="Times New Roman" w:hAnsi="Times New Roman"/>
        </w:rPr>
        <w:t>Pusiausvyrinė koncentracija serume nusistovi po 3</w:t>
      </w:r>
      <w:r w:rsidRPr="00591A0A">
        <w:rPr>
          <w:rFonts w:ascii="Times New Roman" w:hAnsi="Times New Roman"/>
        </w:rPr>
        <w:noBreakHyphen/>
        <w:t>4 parų ir būna 30</w:t>
      </w:r>
      <w:r w:rsidRPr="00591A0A">
        <w:rPr>
          <w:rFonts w:ascii="Times New Roman" w:hAnsi="Times New Roman"/>
        </w:rPr>
        <w:noBreakHyphen/>
        <w:t>40 % didesnė už susidarančią po vienkartinės dozės pavartojimo.</w:t>
      </w:r>
    </w:p>
    <w:p w:rsidR="002E46D0" w:rsidRPr="00591A0A" w:rsidRDefault="002E46D0" w:rsidP="00C812A5">
      <w:pPr>
        <w:tabs>
          <w:tab w:val="left" w:pos="567"/>
        </w:tabs>
        <w:spacing w:after="0" w:line="240" w:lineRule="auto"/>
        <w:rPr>
          <w:rFonts w:ascii="Times New Roman" w:hAnsi="Times New Roman"/>
          <w:bCs/>
          <w:iCs/>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bCs/>
        </w:rPr>
        <w:t>5.3</w:t>
      </w:r>
      <w:r w:rsidRPr="00591A0A">
        <w:rPr>
          <w:rFonts w:ascii="Times New Roman" w:hAnsi="Times New Roman"/>
          <w:b/>
          <w:bCs/>
        </w:rPr>
        <w:tab/>
        <w:t xml:space="preserve">Ikiklinikinių saugumo tyrimų duomenys </w:t>
      </w:r>
    </w:p>
    <w:p w:rsidR="002E46D0" w:rsidRPr="00591A0A" w:rsidRDefault="002E46D0" w:rsidP="00C812A5">
      <w:pPr>
        <w:spacing w:after="0" w:line="240" w:lineRule="auto"/>
        <w:rPr>
          <w:rFonts w:ascii="Times New Roman" w:hAnsi="Times New Roman"/>
        </w:rPr>
      </w:pPr>
    </w:p>
    <w:p w:rsidR="002E46D0" w:rsidRPr="00591A0A" w:rsidRDefault="002E46D0" w:rsidP="00B56331">
      <w:pPr>
        <w:spacing w:after="0" w:line="240" w:lineRule="auto"/>
        <w:rPr>
          <w:rFonts w:ascii="Times New Roman" w:hAnsi="Times New Roman"/>
        </w:rPr>
      </w:pPr>
      <w:r w:rsidRPr="00591A0A">
        <w:rPr>
          <w:rFonts w:ascii="Times New Roman" w:hAnsi="Times New Roman"/>
        </w:rPr>
        <w:t>Toksikologiniai tyrimai neparodė jokių kitų poveikių, išskyrus tuos, kurie gali būti paaiškinami remiantis ESTMAR sudėtyje esančių hormonų savybėmis.</w:t>
      </w:r>
    </w:p>
    <w:p w:rsidR="002E46D0" w:rsidRPr="00591A0A" w:rsidRDefault="002E46D0" w:rsidP="00C812A5">
      <w:pPr>
        <w:spacing w:after="0" w:line="240" w:lineRule="auto"/>
        <w:rPr>
          <w:rFonts w:ascii="Times New Roman" w:hAnsi="Times New Roman"/>
        </w:rPr>
      </w:pPr>
      <w:r w:rsidRPr="00591A0A" w:rsidDel="00B56331">
        <w:rPr>
          <w:rFonts w:ascii="Times New Roman" w:hAnsi="Times New Roman"/>
        </w:rPr>
        <w:t xml:space="preserve">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caps/>
        </w:rPr>
        <w:lastRenderedPageBreak/>
        <w:t>6.</w:t>
      </w:r>
      <w:r w:rsidRPr="00591A0A">
        <w:rPr>
          <w:rFonts w:ascii="Times New Roman" w:hAnsi="Times New Roman"/>
          <w:b/>
          <w:caps/>
        </w:rPr>
        <w:tab/>
        <w:t>farmacinė informacija</w:t>
      </w:r>
    </w:p>
    <w:p w:rsidR="002E46D0" w:rsidRPr="00591A0A" w:rsidRDefault="002E46D0" w:rsidP="00C812A5">
      <w:pPr>
        <w:spacing w:after="0" w:line="240" w:lineRule="auto"/>
        <w:ind w:left="567" w:hanging="567"/>
        <w:rPr>
          <w:rFonts w:ascii="Times New Roman" w:hAnsi="Times New Roman"/>
          <w:b/>
        </w:rPr>
      </w:pPr>
    </w:p>
    <w:p w:rsidR="002E46D0" w:rsidRPr="00591A0A" w:rsidRDefault="002E46D0" w:rsidP="00C812A5">
      <w:pPr>
        <w:spacing w:after="0" w:line="240" w:lineRule="auto"/>
        <w:ind w:left="567" w:hanging="567"/>
        <w:rPr>
          <w:rFonts w:ascii="Times New Roman" w:hAnsi="Times New Roman"/>
          <w:bCs/>
        </w:rPr>
      </w:pPr>
      <w:r w:rsidRPr="00591A0A">
        <w:rPr>
          <w:rFonts w:ascii="Times New Roman" w:hAnsi="Times New Roman"/>
          <w:b/>
        </w:rPr>
        <w:t>6.1</w:t>
      </w:r>
      <w:r w:rsidRPr="00591A0A">
        <w:rPr>
          <w:rFonts w:ascii="Times New Roman" w:hAnsi="Times New Roman"/>
          <w:b/>
        </w:rPr>
        <w:tab/>
        <w:t>Pagalbinių medžiagų sąrašas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Visų racematų alfa-tokoferolis</w:t>
      </w:r>
    </w:p>
    <w:p w:rsidR="002E46D0" w:rsidRPr="00591A0A" w:rsidRDefault="002E46D0" w:rsidP="00B56331">
      <w:pPr>
        <w:spacing w:after="0" w:line="240" w:lineRule="auto"/>
        <w:rPr>
          <w:rFonts w:ascii="Times New Roman" w:hAnsi="Times New Roman"/>
        </w:rPr>
      </w:pPr>
      <w:r w:rsidRPr="00591A0A">
        <w:rPr>
          <w:rFonts w:ascii="Times New Roman" w:hAnsi="Times New Roman"/>
        </w:rPr>
        <w:t>Bulvių krakmolas</w:t>
      </w:r>
    </w:p>
    <w:p w:rsidR="002E46D0" w:rsidRPr="00591A0A" w:rsidRDefault="002E46D0" w:rsidP="00B56331">
      <w:pPr>
        <w:spacing w:after="0" w:line="240" w:lineRule="auto"/>
        <w:rPr>
          <w:rFonts w:ascii="Times New Roman" w:hAnsi="Times New Roman"/>
        </w:rPr>
      </w:pPr>
      <w:r w:rsidRPr="00591A0A">
        <w:rPr>
          <w:rFonts w:ascii="Times New Roman" w:hAnsi="Times New Roman"/>
        </w:rPr>
        <w:t>Povidonas (E1201)</w:t>
      </w:r>
    </w:p>
    <w:p w:rsidR="002E46D0" w:rsidRPr="00591A0A" w:rsidRDefault="002E46D0" w:rsidP="00B56331">
      <w:pPr>
        <w:spacing w:after="0" w:line="240" w:lineRule="auto"/>
        <w:rPr>
          <w:rFonts w:ascii="Times New Roman" w:hAnsi="Times New Roman"/>
        </w:rPr>
      </w:pPr>
      <w:r w:rsidRPr="00591A0A">
        <w:rPr>
          <w:rFonts w:ascii="Times New Roman" w:hAnsi="Times New Roman"/>
        </w:rPr>
        <w:t>Stearino rūgštis (E570)</w:t>
      </w:r>
    </w:p>
    <w:p w:rsidR="002E46D0" w:rsidRPr="00591A0A" w:rsidRDefault="002E46D0" w:rsidP="00B56331">
      <w:pPr>
        <w:spacing w:after="0" w:line="240" w:lineRule="auto"/>
        <w:rPr>
          <w:rFonts w:ascii="Times New Roman" w:hAnsi="Times New Roman"/>
        </w:rPr>
      </w:pPr>
      <w:r w:rsidRPr="00591A0A">
        <w:rPr>
          <w:rFonts w:ascii="Times New Roman" w:hAnsi="Times New Roman"/>
        </w:rPr>
        <w:t>Koloidinis bevandenis silicio dioksidas (E551)</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Bevandenė laktozė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6.2</w:t>
      </w:r>
      <w:r w:rsidRPr="00591A0A">
        <w:rPr>
          <w:rFonts w:ascii="Times New Roman" w:hAnsi="Times New Roman"/>
          <w:b/>
        </w:rPr>
        <w:tab/>
        <w:t>Nesuderinamumas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Duomenys nebūtini.</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6.3</w:t>
      </w:r>
      <w:r w:rsidRPr="00591A0A">
        <w:rPr>
          <w:rFonts w:ascii="Times New Roman" w:hAnsi="Times New Roman"/>
          <w:b/>
        </w:rPr>
        <w:tab/>
        <w:t>Tinkamumo laikas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2 metai.</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6.4</w:t>
      </w:r>
      <w:r w:rsidRPr="00591A0A">
        <w:rPr>
          <w:rFonts w:ascii="Times New Roman" w:hAnsi="Times New Roman"/>
          <w:b/>
        </w:rPr>
        <w:tab/>
        <w:t>Specialios laikymo sąlygos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Laikyti ne aukštesnėje kaip 25</w:t>
      </w:r>
      <w:r w:rsidRPr="00591A0A">
        <w:rPr>
          <w:rFonts w:ascii="Times New Roman" w:hAnsi="Times New Roman"/>
        </w:rPr>
        <w:sym w:font="Symbol" w:char="F0B0"/>
      </w:r>
      <w:r w:rsidRPr="00591A0A">
        <w:rPr>
          <w:rFonts w:ascii="Times New Roman" w:hAnsi="Times New Roman"/>
        </w:rPr>
        <w:t>C temperatūroje. Laikyti gamintojo pakuotėje, kad preparatas būtų apsaugotas nuo drėgmės ir šviesos.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6.5</w:t>
      </w:r>
      <w:r w:rsidRPr="00591A0A">
        <w:rPr>
          <w:rFonts w:ascii="Times New Roman" w:hAnsi="Times New Roman"/>
          <w:b/>
        </w:rPr>
        <w:tab/>
        <w:t>Talpyklės pobūdis ir jos turinys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Skaidri permatoma PVC/ PVdC</w:t>
      </w:r>
      <w:r>
        <w:rPr>
          <w:rFonts w:ascii="Times New Roman" w:hAnsi="Times New Roman"/>
        </w:rPr>
        <w:t xml:space="preserve"> -</w:t>
      </w:r>
      <w:r w:rsidRPr="00591A0A">
        <w:rPr>
          <w:rFonts w:ascii="Times New Roman" w:hAnsi="Times New Roman"/>
        </w:rPr>
        <w:t xml:space="preserve"> aliuminio lizdinė plokštelė, vienoje kalendorinėje lizdinėje plokštelė</w:t>
      </w:r>
      <w:r>
        <w:rPr>
          <w:rFonts w:ascii="Times New Roman" w:hAnsi="Times New Roman"/>
        </w:rPr>
        <w:t>je</w:t>
      </w:r>
      <w:r w:rsidRPr="00591A0A">
        <w:rPr>
          <w:rFonts w:ascii="Times New Roman" w:hAnsi="Times New Roman"/>
        </w:rPr>
        <w:t xml:space="preserve"> yra 21 tabletė, tiekiama pakuotėje po 1x21, 3x21, 6x21 tabletę. Kiekviena lizdinė plokštelė supakuota į trisluoksnį maišelį.</w:t>
      </w:r>
    </w:p>
    <w:p w:rsidR="002E46D0" w:rsidRPr="00591A0A" w:rsidRDefault="002E46D0" w:rsidP="00C812A5">
      <w:pPr>
        <w:spacing w:after="0" w:line="240" w:lineRule="auto"/>
        <w:rPr>
          <w:rFonts w:ascii="Times New Roman" w:hAnsi="Times New Roman"/>
        </w:rPr>
      </w:pPr>
    </w:p>
    <w:p w:rsidR="002E46D0" w:rsidRPr="00591A0A" w:rsidRDefault="002E46D0" w:rsidP="007E27EC">
      <w:pPr>
        <w:spacing w:after="0" w:line="240" w:lineRule="auto"/>
        <w:rPr>
          <w:rFonts w:ascii="Times New Roman" w:hAnsi="Times New Roman"/>
        </w:rPr>
      </w:pPr>
      <w:r w:rsidRPr="00591A0A">
        <w:rPr>
          <w:rFonts w:ascii="Times New Roman" w:hAnsi="Times New Roman"/>
        </w:rPr>
        <w:t xml:space="preserve">Skaidri permatoma PVC/ PVdC </w:t>
      </w:r>
      <w:r>
        <w:rPr>
          <w:rFonts w:ascii="Times New Roman" w:hAnsi="Times New Roman"/>
        </w:rPr>
        <w:t xml:space="preserve">- </w:t>
      </w:r>
      <w:r w:rsidRPr="00591A0A">
        <w:rPr>
          <w:rFonts w:ascii="Times New Roman" w:hAnsi="Times New Roman"/>
        </w:rPr>
        <w:t xml:space="preserve">aliuminio lizdinė plokštelė, vienoje kalendorinėje lizdinėje plokštelėje </w:t>
      </w:r>
      <w:r>
        <w:rPr>
          <w:rFonts w:ascii="Times New Roman" w:hAnsi="Times New Roman"/>
        </w:rPr>
        <w:t xml:space="preserve">yra </w:t>
      </w:r>
      <w:r w:rsidRPr="00591A0A">
        <w:rPr>
          <w:rFonts w:ascii="Times New Roman" w:hAnsi="Times New Roman"/>
        </w:rPr>
        <w:t>21 tabletė, tiekiama pakuotėje po 1x21, 3x21, 6x21 tabletę. Kiekviena lizdinė plokštelė supakuota į trisluoksnį maišelį kartu su 2 g molekuliniu sietu.</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Gali būti tiekiamos ne visų dydžių pakuotės.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rPr>
        <w:t>6.6</w:t>
      </w:r>
      <w:r w:rsidRPr="00591A0A">
        <w:rPr>
          <w:rFonts w:ascii="Times New Roman" w:hAnsi="Times New Roman"/>
          <w:b/>
        </w:rPr>
        <w:tab/>
        <w:t>Specialūs reikalavimai atliekoms tvarkyti</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Specialių reikalavimų nėra.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Nesuvartotą vaistinį preparatą ar atliekas reikia tvarkyti laikantis vietinių reikalavimų.</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
          <w:caps/>
        </w:rPr>
      </w:pPr>
      <w:r w:rsidRPr="00591A0A">
        <w:rPr>
          <w:rFonts w:ascii="Times New Roman" w:hAnsi="Times New Roman"/>
          <w:b/>
          <w:caps/>
        </w:rPr>
        <w:t>7.</w:t>
      </w:r>
      <w:r w:rsidRPr="00591A0A">
        <w:rPr>
          <w:rFonts w:ascii="Times New Roman" w:hAnsi="Times New Roman"/>
          <w:b/>
          <w:caps/>
        </w:rPr>
        <w:tab/>
        <w:t>RINKODAROS TEISĖS TURĖTOJAS</w:t>
      </w:r>
    </w:p>
    <w:p w:rsidR="002E46D0" w:rsidRPr="00591A0A" w:rsidRDefault="002E46D0" w:rsidP="00C812A5">
      <w:pPr>
        <w:spacing w:after="0" w:line="240" w:lineRule="auto"/>
        <w:rPr>
          <w:rFonts w:ascii="Times New Roman" w:hAnsi="Times New Roman"/>
        </w:rPr>
      </w:pPr>
    </w:p>
    <w:p w:rsidR="002E46D0" w:rsidRPr="00591A0A" w:rsidRDefault="002E46D0" w:rsidP="006F4887">
      <w:pPr>
        <w:spacing w:after="0" w:line="240" w:lineRule="auto"/>
        <w:rPr>
          <w:rFonts w:ascii="Times New Roman" w:hAnsi="Times New Roman"/>
          <w:lang w:eastAsia="lt-LT"/>
        </w:rPr>
      </w:pPr>
      <w:r w:rsidRPr="00591A0A">
        <w:rPr>
          <w:rFonts w:ascii="Times New Roman" w:hAnsi="Times New Roman"/>
          <w:lang w:eastAsia="lt-LT"/>
        </w:rPr>
        <w:t>Z</w:t>
      </w:r>
      <w:r>
        <w:rPr>
          <w:rFonts w:ascii="Times New Roman" w:hAnsi="Times New Roman"/>
          <w:lang w:eastAsia="lt-LT"/>
        </w:rPr>
        <w:t>entiva</w:t>
      </w:r>
      <w:r w:rsidRPr="00591A0A">
        <w:rPr>
          <w:rFonts w:ascii="Times New Roman" w:hAnsi="Times New Roman"/>
          <w:lang w:eastAsia="lt-LT"/>
        </w:rPr>
        <w:t xml:space="preserve"> k. s. </w:t>
      </w:r>
    </w:p>
    <w:p w:rsidR="002E46D0" w:rsidRPr="00591A0A" w:rsidRDefault="002E46D0" w:rsidP="006F4887">
      <w:pPr>
        <w:spacing w:after="0" w:line="240" w:lineRule="auto"/>
        <w:rPr>
          <w:rFonts w:ascii="Times New Roman" w:hAnsi="Times New Roman"/>
          <w:lang w:eastAsia="lt-LT"/>
        </w:rPr>
      </w:pPr>
      <w:r w:rsidRPr="00591A0A">
        <w:rPr>
          <w:rFonts w:ascii="Times New Roman" w:hAnsi="Times New Roman"/>
          <w:lang w:eastAsia="lt-LT"/>
        </w:rPr>
        <w:t>U kabelovny 130</w:t>
      </w:r>
    </w:p>
    <w:p w:rsidR="002E46D0" w:rsidRPr="00591A0A" w:rsidRDefault="002E46D0" w:rsidP="006F4887">
      <w:pPr>
        <w:spacing w:after="0" w:line="240" w:lineRule="auto"/>
        <w:rPr>
          <w:rFonts w:ascii="Times New Roman" w:hAnsi="Times New Roman"/>
          <w:lang w:eastAsia="lt-LT"/>
        </w:rPr>
      </w:pPr>
      <w:r w:rsidRPr="00591A0A">
        <w:rPr>
          <w:rFonts w:ascii="Times New Roman" w:hAnsi="Times New Roman"/>
          <w:lang w:eastAsia="lt-LT"/>
        </w:rPr>
        <w:t>Dolní Měcholupy</w:t>
      </w:r>
    </w:p>
    <w:p w:rsidR="002E46D0" w:rsidRPr="00591A0A" w:rsidRDefault="002E46D0" w:rsidP="006F4887">
      <w:pPr>
        <w:spacing w:after="0" w:line="240" w:lineRule="auto"/>
        <w:rPr>
          <w:rFonts w:ascii="Times New Roman" w:hAnsi="Times New Roman"/>
          <w:lang w:eastAsia="lt-LT"/>
        </w:rPr>
      </w:pPr>
      <w:r w:rsidRPr="00591A0A">
        <w:rPr>
          <w:rFonts w:ascii="Times New Roman" w:hAnsi="Times New Roman"/>
          <w:lang w:eastAsia="lt-LT"/>
        </w:rPr>
        <w:t>102 37 Praha 10</w:t>
      </w:r>
    </w:p>
    <w:p w:rsidR="002E46D0" w:rsidRPr="00591A0A" w:rsidRDefault="002E46D0" w:rsidP="006F4887">
      <w:pPr>
        <w:spacing w:after="0" w:line="240" w:lineRule="auto"/>
        <w:rPr>
          <w:rFonts w:ascii="Times New Roman" w:eastAsia="SimSun" w:hAnsi="Times New Roman"/>
          <w:snapToGrid w:val="0"/>
          <w:lang w:eastAsia="zh-CN"/>
        </w:rPr>
      </w:pPr>
      <w:r w:rsidRPr="00591A0A">
        <w:rPr>
          <w:rFonts w:ascii="Times New Roman" w:hAnsi="Times New Roman"/>
          <w:lang w:eastAsia="lt-LT"/>
        </w:rPr>
        <w:t>Čekija</w:t>
      </w:r>
    </w:p>
    <w:p w:rsidR="002E46D0" w:rsidRPr="00591A0A" w:rsidRDefault="002E46D0" w:rsidP="00C209B4">
      <w:pPr>
        <w:spacing w:after="0" w:line="240" w:lineRule="auto"/>
        <w:rPr>
          <w:rFonts w:ascii="Times New Roman" w:eastAsia="SimSun" w:hAnsi="Times New Roman"/>
          <w:snapToGrid w:val="0"/>
          <w:lang w:eastAsia="zh-C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
          <w:caps/>
        </w:rPr>
      </w:pPr>
      <w:r w:rsidRPr="00591A0A">
        <w:rPr>
          <w:rFonts w:ascii="Times New Roman" w:hAnsi="Times New Roman"/>
          <w:b/>
          <w:caps/>
        </w:rPr>
        <w:t>8.</w:t>
      </w:r>
      <w:r w:rsidRPr="00591A0A">
        <w:rPr>
          <w:rFonts w:ascii="Times New Roman" w:hAnsi="Times New Roman"/>
          <w:b/>
          <w:caps/>
        </w:rPr>
        <w:tab/>
        <w:t xml:space="preserve">RINKODAROS </w:t>
      </w:r>
      <w:r w:rsidRPr="00591A0A">
        <w:rPr>
          <w:rFonts w:ascii="Times New Roman" w:hAnsi="Times New Roman"/>
          <w:b/>
          <w:bCs/>
          <w:caps/>
        </w:rPr>
        <w:t>PAŽYMĖJIMO NUMERIS (-IAI)</w:t>
      </w:r>
    </w:p>
    <w:p w:rsidR="002E46D0" w:rsidRPr="00591A0A" w:rsidRDefault="002E46D0" w:rsidP="006F4887">
      <w:pPr>
        <w:spacing w:after="0" w:line="240" w:lineRule="auto"/>
        <w:rPr>
          <w:rFonts w:ascii="Times New Roman" w:hAnsi="Times New Roman"/>
        </w:rPr>
      </w:pPr>
    </w:p>
    <w:p w:rsidR="002E46D0" w:rsidRPr="00591A0A" w:rsidRDefault="002E46D0" w:rsidP="00C367D6">
      <w:pPr>
        <w:spacing w:after="0" w:line="240" w:lineRule="auto"/>
        <w:rPr>
          <w:rFonts w:ascii="Times New Roman" w:hAnsi="Times New Roman"/>
        </w:rPr>
      </w:pPr>
      <w:r w:rsidRPr="00591A0A">
        <w:rPr>
          <w:rFonts w:ascii="Times New Roman" w:hAnsi="Times New Roman"/>
        </w:rPr>
        <w:t>N1x21 – LT/1/12/3112/004</w:t>
      </w:r>
    </w:p>
    <w:p w:rsidR="002E46D0" w:rsidRPr="00591A0A" w:rsidRDefault="002E46D0" w:rsidP="00C367D6">
      <w:pPr>
        <w:spacing w:after="0" w:line="240" w:lineRule="auto"/>
        <w:rPr>
          <w:rFonts w:ascii="Times New Roman" w:hAnsi="Times New Roman"/>
        </w:rPr>
      </w:pPr>
      <w:r w:rsidRPr="00591A0A">
        <w:rPr>
          <w:rFonts w:ascii="Times New Roman" w:hAnsi="Times New Roman"/>
        </w:rPr>
        <w:t>N3x21 – LT/1/12/3112/005</w:t>
      </w:r>
    </w:p>
    <w:p w:rsidR="002E46D0" w:rsidRPr="00591A0A" w:rsidRDefault="002E46D0" w:rsidP="00C367D6">
      <w:pPr>
        <w:spacing w:after="0" w:line="240" w:lineRule="auto"/>
        <w:rPr>
          <w:rFonts w:ascii="Times New Roman" w:hAnsi="Times New Roman"/>
        </w:rPr>
      </w:pPr>
      <w:r w:rsidRPr="00591A0A">
        <w:rPr>
          <w:rFonts w:ascii="Times New Roman" w:hAnsi="Times New Roman"/>
        </w:rPr>
        <w:t>N6x21 – LT/1/12/3112/006</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
          <w:caps/>
        </w:rPr>
      </w:pPr>
      <w:r w:rsidRPr="00591A0A">
        <w:rPr>
          <w:rFonts w:ascii="Times New Roman" w:hAnsi="Times New Roman"/>
          <w:b/>
          <w:caps/>
        </w:rPr>
        <w:t>9.</w:t>
      </w:r>
      <w:r w:rsidRPr="00591A0A">
        <w:rPr>
          <w:rFonts w:ascii="Times New Roman" w:hAnsi="Times New Roman"/>
          <w:b/>
          <w:caps/>
        </w:rPr>
        <w:tab/>
        <w:t>RINKODAROS TEISĖS SUTEIKIMO / ATNAuJINIMO data</w:t>
      </w:r>
    </w:p>
    <w:p w:rsidR="002E46D0" w:rsidRPr="00591A0A" w:rsidRDefault="002E46D0" w:rsidP="00C209B4">
      <w:pPr>
        <w:spacing w:after="0" w:line="240" w:lineRule="auto"/>
        <w:rPr>
          <w:rFonts w:ascii="Times New Roman" w:eastAsia="SimSun" w:hAnsi="Times New Roman"/>
          <w:snapToGrid w:val="0"/>
          <w:lang w:eastAsia="zh-CN"/>
        </w:rPr>
      </w:pPr>
    </w:p>
    <w:p w:rsidR="002E46D0" w:rsidRPr="00591A0A" w:rsidRDefault="002E46D0" w:rsidP="00C209B4">
      <w:pPr>
        <w:spacing w:after="0" w:line="240" w:lineRule="auto"/>
        <w:rPr>
          <w:rFonts w:ascii="Times New Roman" w:eastAsia="SimSun" w:hAnsi="Times New Roman"/>
          <w:snapToGrid w:val="0"/>
          <w:lang w:eastAsia="zh-CN"/>
        </w:rPr>
      </w:pPr>
      <w:r w:rsidRPr="00591A0A">
        <w:rPr>
          <w:rFonts w:ascii="Times New Roman" w:eastAsia="SimSun" w:hAnsi="Times New Roman"/>
          <w:snapToGrid w:val="0"/>
          <w:lang w:eastAsia="zh-CN"/>
        </w:rPr>
        <w:t>Rinkodaros teisė pirmą kartą suteikta 2012 m. spalio mėn. 30 d.</w:t>
      </w:r>
    </w:p>
    <w:p w:rsidR="00E97BE2" w:rsidRPr="00E97BE2" w:rsidRDefault="00E97BE2" w:rsidP="00E97BE2">
      <w:pPr>
        <w:spacing w:after="0" w:line="240" w:lineRule="auto"/>
        <w:rPr>
          <w:rFonts w:ascii="Times New Roman" w:hAnsi="Times New Roman"/>
          <w:noProof/>
          <w:lang w:eastAsia="x-none"/>
        </w:rPr>
      </w:pPr>
      <w:r w:rsidRPr="00E97BE2">
        <w:rPr>
          <w:rFonts w:ascii="Times New Roman" w:hAnsi="Times New Roman"/>
          <w:noProof/>
          <w:lang w:eastAsia="x-none"/>
        </w:rPr>
        <w:t>Rinkodaros teisė paskutinį kartą atnaujinta 2015 m. sausio mėn. 27 d.</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b/>
          <w:caps/>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b/>
          <w:caps/>
        </w:rPr>
        <w:t>10.</w:t>
      </w:r>
      <w:r w:rsidRPr="00591A0A">
        <w:rPr>
          <w:rFonts w:ascii="Times New Roman" w:hAnsi="Times New Roman"/>
          <w:b/>
          <w:caps/>
        </w:rPr>
        <w:tab/>
        <w:t>teksto peržiūros data</w:t>
      </w:r>
    </w:p>
    <w:p w:rsidR="002E46D0" w:rsidRPr="00591A0A" w:rsidRDefault="002E46D0" w:rsidP="00C812A5">
      <w:pPr>
        <w:spacing w:after="0" w:line="240" w:lineRule="auto"/>
        <w:ind w:left="567" w:hanging="567"/>
        <w:rPr>
          <w:rFonts w:ascii="Times New Roman" w:hAnsi="Times New Roman"/>
        </w:rPr>
      </w:pPr>
    </w:p>
    <w:p w:rsidR="00E97BE2" w:rsidRPr="00E97BE2" w:rsidRDefault="00E97BE2" w:rsidP="00E97BE2">
      <w:pPr>
        <w:spacing w:after="0" w:line="240" w:lineRule="auto"/>
        <w:rPr>
          <w:rFonts w:ascii="Times New Roman" w:hAnsi="Times New Roman"/>
          <w:noProof/>
          <w:lang w:eastAsia="x-none"/>
        </w:rPr>
      </w:pPr>
      <w:r w:rsidRPr="00E97BE2">
        <w:rPr>
          <w:rFonts w:ascii="Times New Roman" w:hAnsi="Times New Roman"/>
          <w:noProof/>
          <w:lang w:eastAsia="x-none"/>
        </w:rPr>
        <w:t>2015 m. sausio mėn. 27 d.</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rPr>
          <w:rFonts w:ascii="Times New Roman" w:hAnsi="Times New Roman"/>
          <w:bCs/>
          <w:iCs/>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rPr>
      </w:pPr>
      <w:r w:rsidRPr="00591A0A">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591A0A">
          <w:rPr>
            <w:rStyle w:val="Hipersaitas"/>
            <w:rFonts w:ascii="Times New Roman" w:hAnsi="Times New Roman"/>
          </w:rPr>
          <w:t>http://www.vvkt.lt/</w:t>
        </w:r>
      </w:hyperlink>
    </w:p>
    <w:p w:rsidR="002E46D0" w:rsidRPr="00591A0A" w:rsidRDefault="002E46D0" w:rsidP="00C812A5">
      <w:pPr>
        <w:spacing w:after="0" w:line="240" w:lineRule="auto"/>
        <w:jc w:val="center"/>
        <w:rPr>
          <w:rFonts w:ascii="Times New Roman" w:hAnsi="Times New Roman"/>
        </w:rPr>
      </w:pPr>
      <w:r w:rsidRPr="00591A0A">
        <w:rPr>
          <w:rFonts w:ascii="Times New Roman" w:hAnsi="Times New Roman"/>
        </w:rPr>
        <w:br w:type="page"/>
      </w: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p>
    <w:p w:rsidR="002E46D0" w:rsidRDefault="002E46D0" w:rsidP="00C209B4">
      <w:pPr>
        <w:keepNext/>
        <w:tabs>
          <w:tab w:val="left" w:pos="567"/>
        </w:tabs>
        <w:spacing w:after="0" w:line="240" w:lineRule="auto"/>
        <w:jc w:val="center"/>
        <w:outlineLvl w:val="1"/>
        <w:rPr>
          <w:rFonts w:ascii="Times New Roman" w:hAnsi="Times New Roman"/>
          <w:b/>
          <w:iCs/>
        </w:rPr>
      </w:pPr>
    </w:p>
    <w:p w:rsidR="002E46D0" w:rsidRPr="00591A0A" w:rsidRDefault="002E46D0" w:rsidP="00C209B4">
      <w:pPr>
        <w:keepNext/>
        <w:tabs>
          <w:tab w:val="left" w:pos="567"/>
        </w:tabs>
        <w:spacing w:after="0" w:line="240" w:lineRule="auto"/>
        <w:jc w:val="center"/>
        <w:outlineLvl w:val="1"/>
        <w:rPr>
          <w:rFonts w:ascii="Times New Roman" w:hAnsi="Times New Roman"/>
          <w:b/>
          <w:iCs/>
        </w:rPr>
      </w:pPr>
      <w:r w:rsidRPr="00591A0A">
        <w:rPr>
          <w:rFonts w:ascii="Times New Roman" w:hAnsi="Times New Roman"/>
          <w:b/>
          <w:iCs/>
        </w:rPr>
        <w:t>II PRIEDAS</w:t>
      </w:r>
    </w:p>
    <w:p w:rsidR="002E46D0" w:rsidRPr="00591A0A" w:rsidRDefault="002E46D0" w:rsidP="00A22A1F">
      <w:pPr>
        <w:spacing w:after="0" w:line="240" w:lineRule="auto"/>
        <w:jc w:val="center"/>
        <w:rPr>
          <w:rFonts w:ascii="Times New Roman" w:hAnsi="Times New Roman"/>
          <w:b/>
        </w:rPr>
      </w:pPr>
    </w:p>
    <w:p w:rsidR="002E46D0" w:rsidRPr="00591A0A" w:rsidRDefault="002E46D0" w:rsidP="00A22A1F">
      <w:pPr>
        <w:spacing w:after="0" w:line="240" w:lineRule="auto"/>
        <w:jc w:val="center"/>
        <w:rPr>
          <w:rFonts w:ascii="Times New Roman" w:hAnsi="Times New Roman"/>
          <w:b/>
        </w:rPr>
      </w:pPr>
      <w:r w:rsidRPr="00591A0A">
        <w:rPr>
          <w:rFonts w:ascii="Times New Roman" w:hAnsi="Times New Roman"/>
          <w:b/>
        </w:rPr>
        <w:t>RINKODAROS SĄLYGOS</w:t>
      </w: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C209B4">
      <w:pPr>
        <w:tabs>
          <w:tab w:val="left" w:pos="567"/>
        </w:tabs>
        <w:spacing w:after="0" w:line="240" w:lineRule="auto"/>
        <w:ind w:left="1701" w:right="1416" w:hanging="708"/>
        <w:rPr>
          <w:rFonts w:ascii="Times New Roman" w:eastAsia="SimSun" w:hAnsi="Times New Roman"/>
          <w:b/>
          <w:snapToGrid w:val="0"/>
          <w:lang w:eastAsia="zh-CN"/>
        </w:rPr>
      </w:pPr>
      <w:r w:rsidRPr="00591A0A">
        <w:rPr>
          <w:rFonts w:ascii="Times New Roman" w:eastAsia="SimSun" w:hAnsi="Times New Roman"/>
          <w:b/>
          <w:snapToGrid w:val="0"/>
          <w:lang w:eastAsia="zh-CN"/>
        </w:rPr>
        <w:t>A.</w:t>
      </w:r>
      <w:r w:rsidRPr="00591A0A">
        <w:rPr>
          <w:rFonts w:ascii="Times New Roman" w:eastAsia="SimSun" w:hAnsi="Times New Roman"/>
          <w:b/>
          <w:snapToGrid w:val="0"/>
          <w:lang w:eastAsia="zh-CN"/>
        </w:rPr>
        <w:tab/>
        <w:t>GAMINTOJAS (-AI), ATSAKINGAS (-I) UŽ SERIJŲ IŠLEIDIMĄ</w:t>
      </w: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C209B4">
      <w:pPr>
        <w:suppressLineNumbers/>
        <w:tabs>
          <w:tab w:val="left" w:pos="567"/>
        </w:tabs>
        <w:spacing w:after="0" w:line="240" w:lineRule="auto"/>
        <w:ind w:left="1701" w:right="1416" w:hanging="708"/>
        <w:rPr>
          <w:rFonts w:ascii="Times New Roman" w:eastAsia="SimSun" w:hAnsi="Times New Roman"/>
          <w:snapToGrid w:val="0"/>
          <w:lang w:eastAsia="zh-CN"/>
        </w:rPr>
      </w:pPr>
      <w:r w:rsidRPr="00591A0A">
        <w:rPr>
          <w:rFonts w:ascii="Times New Roman" w:eastAsia="SimSun" w:hAnsi="Times New Roman"/>
          <w:b/>
          <w:snapToGrid w:val="0"/>
          <w:lang w:eastAsia="zh-CN"/>
        </w:rPr>
        <w:t>B.</w:t>
      </w:r>
      <w:r w:rsidRPr="00591A0A">
        <w:rPr>
          <w:rFonts w:ascii="Times New Roman" w:eastAsia="SimSun" w:hAnsi="Times New Roman"/>
          <w:b/>
          <w:snapToGrid w:val="0"/>
          <w:lang w:eastAsia="zh-CN"/>
        </w:rPr>
        <w:tab/>
        <w:t>TIEKIMO IR VARTOJIMO SĄLYGOS AR APRIBOJIMAI</w:t>
      </w: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C209B4">
      <w:pPr>
        <w:suppressLineNumbers/>
        <w:tabs>
          <w:tab w:val="left" w:pos="993"/>
        </w:tabs>
        <w:spacing w:after="0" w:line="240" w:lineRule="auto"/>
        <w:ind w:left="1701" w:right="1558" w:hanging="708"/>
        <w:rPr>
          <w:rFonts w:ascii="Times New Roman" w:eastAsia="SimSun" w:hAnsi="Times New Roman"/>
          <w:snapToGrid w:val="0"/>
          <w:lang w:eastAsia="zh-CN"/>
        </w:rPr>
      </w:pP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C812A5">
      <w:pPr>
        <w:spacing w:after="0" w:line="240" w:lineRule="auto"/>
        <w:ind w:left="600" w:hanging="600"/>
        <w:rPr>
          <w:rFonts w:ascii="Times New Roman" w:hAnsi="Times New Roman"/>
          <w:b/>
        </w:rPr>
      </w:pPr>
      <w:r w:rsidRPr="00591A0A">
        <w:rPr>
          <w:rFonts w:ascii="Times New Roman" w:hAnsi="Times New Roman"/>
        </w:rPr>
        <w:br w:type="page"/>
      </w:r>
      <w:r w:rsidRPr="00591A0A">
        <w:rPr>
          <w:rFonts w:ascii="Times New Roman" w:hAnsi="Times New Roman"/>
          <w:b/>
        </w:rPr>
        <w:lastRenderedPageBreak/>
        <w:t>A.</w:t>
      </w:r>
      <w:r w:rsidRPr="00591A0A">
        <w:rPr>
          <w:rFonts w:ascii="Times New Roman" w:hAnsi="Times New Roman"/>
          <w:b/>
        </w:rPr>
        <w:tab/>
        <w:t>GAMINTOJAS (-AI), ATSAKINGAS (-I) UŽ SERIJŲ IŠLEIDIMĄ</w:t>
      </w:r>
    </w:p>
    <w:p w:rsidR="002E46D0" w:rsidRPr="00591A0A" w:rsidRDefault="002E46D0" w:rsidP="00C812A5">
      <w:pPr>
        <w:spacing w:after="0" w:line="240" w:lineRule="auto"/>
        <w:rPr>
          <w:rFonts w:ascii="Times New Roman" w:hAnsi="Times New Roman"/>
          <w:highlight w:val="yellow"/>
        </w:rPr>
      </w:pPr>
    </w:p>
    <w:p w:rsidR="002E46D0" w:rsidRPr="00591A0A" w:rsidRDefault="002E46D0" w:rsidP="00C209B4">
      <w:pPr>
        <w:tabs>
          <w:tab w:val="left" w:pos="567"/>
        </w:tabs>
        <w:spacing w:after="0" w:line="240" w:lineRule="auto"/>
        <w:jc w:val="both"/>
        <w:rPr>
          <w:rFonts w:ascii="Times New Roman" w:eastAsia="SimSun" w:hAnsi="Times New Roman"/>
          <w:snapToGrid w:val="0"/>
          <w:lang w:eastAsia="zh-CN"/>
        </w:rPr>
      </w:pPr>
      <w:r w:rsidRPr="00591A0A">
        <w:rPr>
          <w:rFonts w:ascii="Times New Roman" w:eastAsia="SimSun" w:hAnsi="Times New Roman"/>
          <w:snapToGrid w:val="0"/>
          <w:u w:val="single"/>
          <w:lang w:eastAsia="zh-CN"/>
        </w:rPr>
        <w:t>Gamintojo (-ų), atsakingo (-ų) už serijų išleidimą, pavadinimas (-ai) ir adresas (-ai)</w:t>
      </w: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BB5D0F">
      <w:pPr>
        <w:tabs>
          <w:tab w:val="left" w:pos="567"/>
        </w:tabs>
        <w:spacing w:after="0" w:line="260" w:lineRule="exact"/>
        <w:rPr>
          <w:rFonts w:ascii="Times New Roman" w:hAnsi="Times New Roman"/>
          <w:lang w:val="en-US"/>
        </w:rPr>
      </w:pPr>
      <w:r w:rsidRPr="00591A0A">
        <w:rPr>
          <w:rFonts w:ascii="Times New Roman" w:hAnsi="Times New Roman"/>
          <w:lang w:val="en-US"/>
        </w:rPr>
        <w:t>Accord Healthcare Limited</w:t>
      </w:r>
    </w:p>
    <w:p w:rsidR="002E46D0" w:rsidRPr="00591A0A" w:rsidRDefault="002E46D0" w:rsidP="00BB5D0F">
      <w:pPr>
        <w:tabs>
          <w:tab w:val="left" w:pos="567"/>
        </w:tabs>
        <w:spacing w:after="0" w:line="260" w:lineRule="exact"/>
        <w:rPr>
          <w:rFonts w:ascii="Times New Roman" w:hAnsi="Times New Roman"/>
          <w:lang w:val="en-US"/>
        </w:rPr>
      </w:pPr>
      <w:r w:rsidRPr="00591A0A">
        <w:rPr>
          <w:rFonts w:ascii="Times New Roman" w:hAnsi="Times New Roman"/>
          <w:lang w:val="en-US"/>
        </w:rPr>
        <w:t>Sage House, 319 Pinner Road</w:t>
      </w:r>
    </w:p>
    <w:p w:rsidR="002E46D0" w:rsidRPr="00591A0A" w:rsidRDefault="002E46D0" w:rsidP="00BB5D0F">
      <w:pPr>
        <w:tabs>
          <w:tab w:val="left" w:pos="567"/>
        </w:tabs>
        <w:spacing w:after="0" w:line="260" w:lineRule="exact"/>
        <w:rPr>
          <w:rFonts w:ascii="Times New Roman" w:eastAsia="SimSun" w:hAnsi="Times New Roman"/>
          <w:snapToGrid w:val="0"/>
          <w:lang w:eastAsia="zh-CN"/>
        </w:rPr>
      </w:pPr>
      <w:r w:rsidRPr="00591A0A">
        <w:rPr>
          <w:rFonts w:ascii="Times New Roman" w:hAnsi="Times New Roman"/>
          <w:lang w:val="en-US"/>
        </w:rPr>
        <w:t>North Harrow, Middlesex</w:t>
      </w:r>
    </w:p>
    <w:p w:rsidR="002E46D0" w:rsidRPr="00591A0A" w:rsidRDefault="002E46D0" w:rsidP="00BB5D0F">
      <w:pPr>
        <w:spacing w:after="0" w:line="240" w:lineRule="auto"/>
        <w:rPr>
          <w:rFonts w:ascii="Times New Roman" w:hAnsi="Times New Roman"/>
          <w:lang w:val="en-US"/>
        </w:rPr>
      </w:pPr>
      <w:r w:rsidRPr="00591A0A">
        <w:rPr>
          <w:rFonts w:ascii="Times New Roman" w:hAnsi="Times New Roman"/>
          <w:lang w:val="en-US"/>
        </w:rPr>
        <w:t xml:space="preserve">HA1 4HF </w:t>
      </w:r>
    </w:p>
    <w:p w:rsidR="002E46D0" w:rsidRPr="00591A0A" w:rsidRDefault="002E46D0" w:rsidP="00BB5D0F">
      <w:pPr>
        <w:spacing w:after="0" w:line="240" w:lineRule="auto"/>
        <w:rPr>
          <w:rFonts w:ascii="Times New Roman" w:hAnsi="Times New Roman"/>
          <w:lang w:val="en-US"/>
        </w:rPr>
      </w:pPr>
      <w:r w:rsidRPr="00591A0A">
        <w:rPr>
          <w:rFonts w:ascii="Times New Roman" w:hAnsi="Times New Roman"/>
          <w:lang w:val="en-US"/>
        </w:rPr>
        <w:t>Jungtinė Karalystė</w:t>
      </w:r>
    </w:p>
    <w:p w:rsidR="002E46D0" w:rsidRPr="00591A0A" w:rsidRDefault="002E46D0" w:rsidP="00BB5D0F">
      <w:pPr>
        <w:spacing w:after="0" w:line="240" w:lineRule="auto"/>
        <w:rPr>
          <w:rFonts w:ascii="Times New Roman" w:hAnsi="Times New Roman"/>
          <w:highlight w:val="yellow"/>
        </w:rPr>
      </w:pPr>
    </w:p>
    <w:p w:rsidR="002E46D0" w:rsidRPr="00591A0A" w:rsidRDefault="002E46D0" w:rsidP="00BB5D0F">
      <w:pPr>
        <w:spacing w:after="0" w:line="240" w:lineRule="auto"/>
        <w:rPr>
          <w:rFonts w:ascii="Times New Roman" w:hAnsi="Times New Roman"/>
        </w:rPr>
      </w:pPr>
      <w:r w:rsidRPr="00591A0A">
        <w:rPr>
          <w:rFonts w:ascii="Times New Roman" w:hAnsi="Times New Roman"/>
        </w:rPr>
        <w:t>arba</w:t>
      </w:r>
    </w:p>
    <w:p w:rsidR="002E46D0" w:rsidRPr="00591A0A" w:rsidRDefault="002E46D0" w:rsidP="00BB5D0F">
      <w:pPr>
        <w:spacing w:after="0" w:line="240" w:lineRule="auto"/>
        <w:rPr>
          <w:rFonts w:ascii="Times New Roman" w:hAnsi="Times New Roman"/>
          <w:highlight w:val="yellow"/>
        </w:rPr>
      </w:pPr>
    </w:p>
    <w:p w:rsidR="002E46D0" w:rsidRPr="00591A0A" w:rsidRDefault="002E46D0" w:rsidP="00BB5D0F">
      <w:pPr>
        <w:spacing w:after="0" w:line="240" w:lineRule="auto"/>
        <w:rPr>
          <w:rFonts w:ascii="Times New Roman" w:hAnsi="Times New Roman"/>
        </w:rPr>
      </w:pPr>
      <w:r w:rsidRPr="00591A0A">
        <w:rPr>
          <w:rFonts w:ascii="Times New Roman" w:hAnsi="Times New Roman"/>
        </w:rPr>
        <w:t>Z</w:t>
      </w:r>
      <w:r>
        <w:rPr>
          <w:rFonts w:ascii="Times New Roman" w:hAnsi="Times New Roman"/>
        </w:rPr>
        <w:t>entiva</w:t>
      </w:r>
      <w:r w:rsidRPr="00591A0A">
        <w:rPr>
          <w:rFonts w:ascii="Times New Roman" w:hAnsi="Times New Roman"/>
        </w:rPr>
        <w:t xml:space="preserve"> k. s. </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U kabelovny 130 </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Dolní Měcholupy </w:t>
      </w:r>
    </w:p>
    <w:p w:rsidR="002E46D0" w:rsidRPr="00591A0A" w:rsidRDefault="002E46D0" w:rsidP="00BB5D0F">
      <w:pPr>
        <w:spacing w:after="0" w:line="240" w:lineRule="auto"/>
        <w:rPr>
          <w:rFonts w:ascii="Times New Roman" w:hAnsi="Times New Roman"/>
        </w:rPr>
      </w:pPr>
      <w:r w:rsidRPr="00591A0A">
        <w:rPr>
          <w:rFonts w:ascii="Times New Roman" w:hAnsi="Times New Roman"/>
        </w:rPr>
        <w:t>102 37 Praha 10</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Čekija </w:t>
      </w:r>
    </w:p>
    <w:p w:rsidR="002E46D0" w:rsidRPr="00591A0A" w:rsidRDefault="002E46D0" w:rsidP="00BB5D0F">
      <w:pPr>
        <w:spacing w:after="0" w:line="240" w:lineRule="auto"/>
        <w:rPr>
          <w:rFonts w:ascii="Times New Roman" w:hAnsi="Times New Roman"/>
          <w:highlight w:val="yellow"/>
        </w:rPr>
      </w:pPr>
    </w:p>
    <w:p w:rsidR="002E46D0" w:rsidRPr="00591A0A" w:rsidRDefault="002E46D0" w:rsidP="00BB5D0F">
      <w:pPr>
        <w:spacing w:after="0" w:line="240" w:lineRule="auto"/>
        <w:rPr>
          <w:rFonts w:ascii="Times New Roman" w:hAnsi="Times New Roman"/>
        </w:rPr>
      </w:pPr>
      <w:r w:rsidRPr="00591A0A">
        <w:rPr>
          <w:rFonts w:ascii="Times New Roman" w:hAnsi="Times New Roman"/>
        </w:rPr>
        <w:t>Su pakuote pateikiamame lapelyje nurodomas gamintojo, atsakingo už konkrečios serijos išleidimą, pavadinimas ir adresas.</w:t>
      </w:r>
    </w:p>
    <w:p w:rsidR="002E46D0" w:rsidRPr="00591A0A" w:rsidRDefault="002E46D0" w:rsidP="00C812A5">
      <w:pPr>
        <w:spacing w:after="0" w:line="240" w:lineRule="auto"/>
        <w:rPr>
          <w:rFonts w:ascii="Times New Roman" w:hAnsi="Times New Roman"/>
          <w:highlight w:val="yellow"/>
        </w:rPr>
      </w:pPr>
    </w:p>
    <w:p w:rsidR="002E46D0" w:rsidRPr="00591A0A" w:rsidRDefault="002E46D0" w:rsidP="00C812A5">
      <w:pPr>
        <w:spacing w:after="0" w:line="240" w:lineRule="auto"/>
        <w:rPr>
          <w:rFonts w:ascii="Times New Roman" w:hAnsi="Times New Roman"/>
          <w:highlight w:val="yellow"/>
        </w:rPr>
      </w:pPr>
    </w:p>
    <w:p w:rsidR="002E46D0" w:rsidRPr="00591A0A" w:rsidRDefault="002E46D0" w:rsidP="00C209B4">
      <w:pPr>
        <w:suppressLineNumbers/>
        <w:tabs>
          <w:tab w:val="left" w:pos="567"/>
        </w:tabs>
        <w:spacing w:after="0" w:line="240" w:lineRule="auto"/>
        <w:ind w:left="567" w:hanging="567"/>
        <w:rPr>
          <w:rFonts w:ascii="Times New Roman" w:eastAsia="SimSun" w:hAnsi="Times New Roman"/>
          <w:snapToGrid w:val="0"/>
          <w:lang w:eastAsia="zh-CN"/>
        </w:rPr>
      </w:pPr>
      <w:bookmarkStart w:id="1" w:name="_Toc129243129"/>
      <w:bookmarkStart w:id="2" w:name="_Toc129243254"/>
      <w:r w:rsidRPr="00591A0A">
        <w:rPr>
          <w:rFonts w:ascii="Times New Roman" w:eastAsia="SimSun" w:hAnsi="Times New Roman"/>
          <w:b/>
          <w:snapToGrid w:val="0"/>
          <w:lang w:eastAsia="zh-CN"/>
        </w:rPr>
        <w:t>B.</w:t>
      </w:r>
      <w:r w:rsidRPr="00591A0A">
        <w:rPr>
          <w:rFonts w:ascii="Times New Roman" w:eastAsia="SimSun" w:hAnsi="Times New Roman"/>
          <w:b/>
          <w:snapToGrid w:val="0"/>
          <w:lang w:eastAsia="zh-CN"/>
        </w:rPr>
        <w:tab/>
        <w:t>TIEKIMO IR VARTOJIMO SĄLYGOS AR APRIBOJIMAI</w:t>
      </w:r>
    </w:p>
    <w:p w:rsidR="002E46D0" w:rsidRPr="00591A0A" w:rsidRDefault="002E46D0" w:rsidP="00C209B4">
      <w:pPr>
        <w:tabs>
          <w:tab w:val="left" w:pos="567"/>
        </w:tabs>
        <w:spacing w:after="0" w:line="260" w:lineRule="exact"/>
        <w:rPr>
          <w:rFonts w:ascii="Times New Roman" w:eastAsia="SimSun" w:hAnsi="Times New Roman"/>
          <w:snapToGrid w:val="0"/>
          <w:lang w:eastAsia="zh-CN"/>
        </w:rPr>
      </w:pPr>
    </w:p>
    <w:p w:rsidR="002E46D0" w:rsidRPr="00591A0A" w:rsidRDefault="002E46D0" w:rsidP="00C209B4">
      <w:pPr>
        <w:tabs>
          <w:tab w:val="left" w:pos="567"/>
        </w:tabs>
        <w:spacing w:after="0" w:line="260" w:lineRule="exact"/>
        <w:rPr>
          <w:rFonts w:ascii="Times New Roman" w:eastAsia="SimSun" w:hAnsi="Times New Roman"/>
          <w:snapToGrid w:val="0"/>
          <w:lang w:eastAsia="zh-CN"/>
        </w:rPr>
      </w:pPr>
      <w:r w:rsidRPr="00591A0A">
        <w:rPr>
          <w:rFonts w:ascii="Times New Roman" w:eastAsia="SimSun" w:hAnsi="Times New Roman"/>
          <w:snapToGrid w:val="0"/>
          <w:lang w:eastAsia="zh-CN"/>
        </w:rPr>
        <w:t>Receptinis vaistinis preparatas.</w:t>
      </w:r>
    </w:p>
    <w:p w:rsidR="002E46D0" w:rsidRPr="00591A0A" w:rsidRDefault="002E46D0" w:rsidP="00C812A5">
      <w:pPr>
        <w:spacing w:after="0" w:line="240" w:lineRule="auto"/>
        <w:rPr>
          <w:rFonts w:ascii="Times New Roman" w:hAnsi="Times New Roman"/>
          <w:b/>
        </w:rPr>
      </w:pPr>
    </w:p>
    <w:bookmarkEnd w:id="1"/>
    <w:bookmarkEnd w:id="2"/>
    <w:p w:rsidR="002E46D0" w:rsidRPr="00591A0A" w:rsidRDefault="002E46D0" w:rsidP="00C812A5">
      <w:pPr>
        <w:spacing w:after="0" w:line="240" w:lineRule="auto"/>
        <w:rPr>
          <w:rFonts w:ascii="Times New Roman" w:hAnsi="Times New Roman"/>
        </w:rPr>
      </w:pPr>
    </w:p>
    <w:p w:rsidR="002E46D0" w:rsidRPr="00591A0A" w:rsidRDefault="002E46D0" w:rsidP="0018299B">
      <w:pPr>
        <w:spacing w:after="0" w:line="240" w:lineRule="auto"/>
        <w:rPr>
          <w:rFonts w:ascii="Times New Roman" w:hAnsi="Times New Roman"/>
          <w:lang w:eastAsia="lt-LT"/>
        </w:rPr>
      </w:pPr>
    </w:p>
    <w:p w:rsidR="002E46D0" w:rsidRPr="00591A0A" w:rsidRDefault="002E46D0" w:rsidP="0018299B">
      <w:pPr>
        <w:spacing w:after="0" w:line="240" w:lineRule="auto"/>
        <w:rPr>
          <w:rFonts w:ascii="Times New Roman" w:hAnsi="Times New Roman"/>
          <w:lang w:eastAsia="lt-LT"/>
        </w:rPr>
      </w:pPr>
    </w:p>
    <w:p w:rsidR="002E46D0" w:rsidRPr="00591A0A" w:rsidRDefault="002E46D0" w:rsidP="0018299B">
      <w:pPr>
        <w:spacing w:after="0" w:line="240" w:lineRule="auto"/>
        <w:rPr>
          <w:rFonts w:ascii="Times New Roman" w:hAnsi="Times New Roman"/>
          <w:lang w:eastAsia="lt-LT"/>
        </w:rPr>
      </w:pPr>
    </w:p>
    <w:p w:rsidR="002E46D0" w:rsidRPr="00591A0A" w:rsidRDefault="002E46D0" w:rsidP="0018299B">
      <w:pPr>
        <w:spacing w:after="0" w:line="240" w:lineRule="auto"/>
        <w:rPr>
          <w:rFonts w:ascii="Times New Roman" w:hAnsi="Times New Roman"/>
          <w:lang w:eastAsia="lt-LT"/>
        </w:rPr>
      </w:pPr>
    </w:p>
    <w:p w:rsidR="002E46D0" w:rsidRPr="00591A0A" w:rsidRDefault="002E46D0" w:rsidP="0018299B">
      <w:pPr>
        <w:spacing w:after="0" w:line="240" w:lineRule="auto"/>
        <w:rPr>
          <w:rFonts w:ascii="Times New Roman" w:hAnsi="Times New Roman"/>
          <w:lang w:eastAsia="lt-LT"/>
        </w:rPr>
      </w:pPr>
    </w:p>
    <w:p w:rsidR="002E46D0" w:rsidRPr="00591A0A" w:rsidRDefault="002E46D0" w:rsidP="00C812A5">
      <w:pPr>
        <w:spacing w:after="0" w:line="240" w:lineRule="auto"/>
        <w:jc w:val="center"/>
        <w:rPr>
          <w:rFonts w:ascii="Times New Roman" w:hAnsi="Times New Roman"/>
        </w:rPr>
      </w:pPr>
      <w:r w:rsidRPr="00591A0A">
        <w:rPr>
          <w:rFonts w:ascii="Times New Roman" w:hAnsi="Times New Roman"/>
        </w:rPr>
        <w:br w:type="page"/>
      </w: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spacing w:after="0" w:line="240" w:lineRule="auto"/>
        <w:jc w:val="center"/>
        <w:rPr>
          <w:rFonts w:ascii="Times New Roman" w:hAnsi="Times New Roman"/>
          <w:b/>
        </w:rPr>
      </w:pPr>
    </w:p>
    <w:p w:rsidR="002E46D0"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rPr>
      </w:pPr>
      <w:r w:rsidRPr="00591A0A">
        <w:rPr>
          <w:rFonts w:ascii="Times New Roman" w:hAnsi="Times New Roman"/>
          <w:b/>
        </w:rPr>
        <w:t>III PRIEDAS</w:t>
      </w:r>
    </w:p>
    <w:p w:rsidR="002E46D0" w:rsidRPr="00591A0A" w:rsidRDefault="002E46D0" w:rsidP="00C812A5">
      <w:pPr>
        <w:spacing w:after="0" w:line="240" w:lineRule="auto"/>
        <w:jc w:val="center"/>
        <w:rPr>
          <w:rFonts w:ascii="Times New Roman" w:hAnsi="Times New Roman"/>
          <w:b/>
        </w:rPr>
      </w:pPr>
    </w:p>
    <w:p w:rsidR="002E46D0" w:rsidRPr="00591A0A" w:rsidRDefault="002E46D0" w:rsidP="00C812A5">
      <w:pPr>
        <w:spacing w:after="0" w:line="240" w:lineRule="auto"/>
        <w:jc w:val="center"/>
        <w:rPr>
          <w:rFonts w:ascii="Times New Roman" w:hAnsi="Times New Roman"/>
          <w:b/>
          <w:bCs/>
        </w:rPr>
      </w:pPr>
      <w:r w:rsidRPr="00591A0A">
        <w:rPr>
          <w:rFonts w:ascii="Times New Roman" w:hAnsi="Times New Roman"/>
          <w:b/>
        </w:rPr>
        <w:t>ŽENKLINIMAS IR PAKUOTĖS LAPELIS</w:t>
      </w: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r w:rsidRPr="00591A0A">
        <w:rPr>
          <w:rFonts w:ascii="Times New Roman" w:hAnsi="Times New Roman"/>
          <w:b/>
          <w:bCs/>
        </w:rPr>
        <w:t>A. ŽENKLINIMAS</w:t>
      </w: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hAnsi="Times New Roman"/>
          <w:b/>
          <w:spacing w:val="-3"/>
        </w:rPr>
      </w:pPr>
      <w:r w:rsidRPr="00591A0A">
        <w:rPr>
          <w:rFonts w:ascii="Times New Roman" w:hAnsi="Times New Roman"/>
          <w:b/>
          <w:bCs/>
        </w:rPr>
        <w:br w:type="page"/>
      </w: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591A0A">
        <w:rPr>
          <w:rFonts w:ascii="Times New Roman" w:hAnsi="Times New Roman"/>
          <w:b/>
          <w:caps/>
        </w:rPr>
        <w:lastRenderedPageBreak/>
        <w:t xml:space="preserve">Informacija ant </w:t>
      </w:r>
      <w:r w:rsidRPr="00591A0A">
        <w:rPr>
          <w:rFonts w:ascii="Times New Roman" w:hAnsi="Times New Roman"/>
          <w:b/>
          <w:bCs/>
        </w:rPr>
        <w:t>IŠORINĖS</w:t>
      </w:r>
      <w:r w:rsidRPr="00591A0A">
        <w:rPr>
          <w:rFonts w:ascii="Times New Roman" w:hAnsi="Times New Roman"/>
        </w:rPr>
        <w:t xml:space="preserve"> </w:t>
      </w:r>
      <w:r w:rsidRPr="00591A0A">
        <w:rPr>
          <w:rFonts w:ascii="Times New Roman" w:hAnsi="Times New Roman"/>
          <w:b/>
          <w:caps/>
        </w:rPr>
        <w:t xml:space="preserve">pakuotės </w:t>
      </w: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rPr>
        <w:t>KARTONO DĖŽUTĖ</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w:t>
      </w:r>
      <w:r w:rsidRPr="00591A0A">
        <w:rPr>
          <w:rFonts w:ascii="Times New Roman" w:hAnsi="Times New Roman"/>
          <w:b/>
          <w:caps/>
        </w:rPr>
        <w:tab/>
        <w:t>vaistinio preparato pavadinimas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jc w:val="both"/>
        <w:rPr>
          <w:rFonts w:ascii="Times New Roman" w:hAnsi="Times New Roman"/>
          <w:bCs/>
        </w:rPr>
      </w:pPr>
      <w:r w:rsidRPr="00591A0A">
        <w:rPr>
          <w:rFonts w:ascii="Times New Roman" w:hAnsi="Times New Roman"/>
          <w:bCs/>
        </w:rPr>
        <w:t>ESTMAR 150/30 mikrogramų tabletės</w:t>
      </w:r>
      <w:r w:rsidRPr="00591A0A" w:rsidDel="00C812A5">
        <w:rPr>
          <w:rFonts w:ascii="Times New Roman" w:hAnsi="Times New Roman"/>
          <w:bCs/>
        </w:rPr>
        <w:t xml:space="preserve"> </w:t>
      </w:r>
    </w:p>
    <w:p w:rsidR="002E46D0" w:rsidRPr="00591A0A" w:rsidRDefault="002E46D0" w:rsidP="00C812A5">
      <w:pPr>
        <w:spacing w:after="0" w:line="240" w:lineRule="auto"/>
        <w:jc w:val="both"/>
        <w:rPr>
          <w:rFonts w:ascii="Times New Roman" w:hAnsi="Times New Roman"/>
          <w:bCs/>
          <w:iCs/>
        </w:rPr>
      </w:pPr>
      <w:r w:rsidRPr="00591A0A">
        <w:rPr>
          <w:rFonts w:ascii="Times New Roman" w:hAnsi="Times New Roman"/>
          <w:bCs/>
          <w:iCs/>
        </w:rPr>
        <w:t>Desogestrelum/ Ethinylestradiolum</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2.</w:t>
      </w:r>
      <w:r w:rsidRPr="00591A0A">
        <w:rPr>
          <w:rFonts w:ascii="Times New Roman" w:hAnsi="Times New Roman"/>
          <w:b/>
          <w:caps/>
        </w:rPr>
        <w:tab/>
        <w:t xml:space="preserve">VEIKLIOJI (-IOS) MEDŽIAGA (-OS) IR JOS (-Ų) KIEKIS (-IAI)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Kiekvienoje tabletėje yra 150 mikrogramų dezogestrelio ir 30 mikrogramų etinilestradiolio. </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3.</w:t>
      </w:r>
      <w:r w:rsidRPr="00591A0A">
        <w:rPr>
          <w:rFonts w:ascii="Times New Roman" w:hAnsi="Times New Roman"/>
          <w:b/>
          <w:caps/>
        </w:rPr>
        <w:tab/>
        <w:t>pagalbinių medžiagų sąrašas</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Sudėtyje yra laktozės. </w:t>
      </w:r>
      <w:r w:rsidRPr="00F5718B">
        <w:rPr>
          <w:rFonts w:ascii="Times New Roman" w:hAnsi="Times New Roman"/>
          <w:highlight w:val="lightGray"/>
        </w:rPr>
        <w:t>Daugiau informacijos pateikta pakuotės lapelyje.</w:t>
      </w:r>
    </w:p>
    <w:p w:rsidR="002E46D0" w:rsidRPr="00591A0A" w:rsidRDefault="002E46D0" w:rsidP="00C812A5">
      <w:pPr>
        <w:spacing w:after="0" w:line="240" w:lineRule="auto"/>
        <w:ind w:left="567" w:hanging="567"/>
        <w:rPr>
          <w:rFonts w:ascii="Times New Roman" w:hAnsi="Times New Roman"/>
          <w:b/>
          <w:caps/>
          <w:lang w:val="cs-CZ"/>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4.</w:t>
      </w:r>
      <w:r w:rsidRPr="00591A0A">
        <w:rPr>
          <w:rFonts w:ascii="Times New Roman" w:hAnsi="Times New Roman"/>
          <w:b/>
          <w:caps/>
        </w:rPr>
        <w:tab/>
        <w:t>FARMACINĖ forma ir KIEKIS PAKUOTĖJE</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rPr>
          <w:rFonts w:ascii="Times New Roman" w:hAnsi="Times New Roman"/>
        </w:rPr>
      </w:pPr>
      <w:r w:rsidRPr="00F5718B">
        <w:rPr>
          <w:rFonts w:ascii="Times New Roman" w:hAnsi="Times New Roman"/>
          <w:highlight w:val="lightGray"/>
        </w:rPr>
        <w:t>Tabletė.</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21 </w:t>
      </w:r>
      <w:r w:rsidRPr="00F5718B">
        <w:rPr>
          <w:rFonts w:ascii="Times New Roman" w:hAnsi="Times New Roman"/>
          <w:highlight w:val="lightGray"/>
        </w:rPr>
        <w:t>(1 x 21)</w:t>
      </w:r>
      <w:r w:rsidRPr="00591A0A">
        <w:rPr>
          <w:rFonts w:ascii="Times New Roman" w:hAnsi="Times New Roman"/>
        </w:rPr>
        <w:t xml:space="preserve"> tabletė</w:t>
      </w:r>
    </w:p>
    <w:p w:rsidR="002E46D0" w:rsidRPr="00F5718B" w:rsidRDefault="002E46D0" w:rsidP="008B31CA">
      <w:pPr>
        <w:spacing w:after="0" w:line="240" w:lineRule="auto"/>
        <w:rPr>
          <w:rFonts w:ascii="Times New Roman" w:hAnsi="Times New Roman"/>
          <w:highlight w:val="lightGray"/>
        </w:rPr>
      </w:pPr>
      <w:r w:rsidRPr="00F5718B">
        <w:rPr>
          <w:rFonts w:ascii="Times New Roman" w:hAnsi="Times New Roman"/>
          <w:highlight w:val="lightGray"/>
        </w:rPr>
        <w:t>63 (3 x 21) tabletės</w:t>
      </w:r>
    </w:p>
    <w:p w:rsidR="002E46D0" w:rsidRPr="00591A0A" w:rsidRDefault="002E46D0" w:rsidP="00C812A5">
      <w:pPr>
        <w:spacing w:after="0" w:line="240" w:lineRule="auto"/>
        <w:rPr>
          <w:rFonts w:ascii="Times New Roman" w:hAnsi="Times New Roman"/>
        </w:rPr>
      </w:pPr>
      <w:r w:rsidRPr="00F5718B">
        <w:rPr>
          <w:rFonts w:ascii="Times New Roman" w:hAnsi="Times New Roman"/>
          <w:highlight w:val="lightGray"/>
        </w:rPr>
        <w:t>126 (6 x 21) tabletės</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5.</w:t>
      </w:r>
      <w:r w:rsidRPr="00591A0A">
        <w:rPr>
          <w:rFonts w:ascii="Times New Roman" w:hAnsi="Times New Roman"/>
          <w:b/>
          <w:caps/>
        </w:rPr>
        <w:tab/>
        <w:t>vartojimo METODAS IR būdas (-AI)</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r w:rsidRPr="00591A0A">
        <w:rPr>
          <w:rFonts w:ascii="Times New Roman" w:hAnsi="Times New Roman"/>
        </w:rPr>
        <w:t>Vartoti per burną.</w:t>
      </w:r>
    </w:p>
    <w:p w:rsidR="002E46D0" w:rsidRPr="00591A0A" w:rsidRDefault="002E46D0" w:rsidP="00C812A5">
      <w:pPr>
        <w:spacing w:after="0" w:line="240" w:lineRule="auto"/>
        <w:rPr>
          <w:rFonts w:ascii="Times New Roman" w:hAnsi="Times New Roman"/>
        </w:rPr>
      </w:pPr>
      <w:r w:rsidRPr="00591A0A">
        <w:rPr>
          <w:rFonts w:ascii="Times New Roman" w:hAnsi="Times New Roman"/>
        </w:rPr>
        <w:t>Prieš vartojimą perskaitykite pakuotės lapelį.</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6.</w:t>
      </w:r>
      <w:r w:rsidRPr="00591A0A">
        <w:rPr>
          <w:rFonts w:ascii="Times New Roman" w:hAnsi="Times New Roman"/>
          <w:b/>
          <w:caps/>
        </w:rPr>
        <w:tab/>
        <w:t>SPECIALUS Įspėjimas</w:t>
      </w:r>
      <w:r w:rsidRPr="00591A0A">
        <w:rPr>
          <w:rFonts w:ascii="Times New Roman" w:hAnsi="Times New Roman"/>
        </w:rPr>
        <w:t xml:space="preserve">, </w:t>
      </w:r>
      <w:r w:rsidRPr="00591A0A">
        <w:rPr>
          <w:rFonts w:ascii="Times New Roman" w:hAnsi="Times New Roman"/>
          <w:b/>
          <w:bCs/>
        </w:rPr>
        <w:t xml:space="preserve">KAD VAISTINĮ PREPARATĄ BŪTINA LAIKYTI </w:t>
      </w:r>
      <w:r w:rsidRPr="00591A0A">
        <w:rPr>
          <w:rFonts w:ascii="Times New Roman" w:hAnsi="Times New Roman"/>
          <w:b/>
          <w:caps/>
        </w:rPr>
        <w:t>vaikams nepastebimoje IR nepasiekiamoje vietoje</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Laikyti vaikams nepastebimoje ir nepasiekiamoje vietoje.</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7.</w:t>
      </w:r>
      <w:r w:rsidRPr="00591A0A">
        <w:rPr>
          <w:rFonts w:ascii="Times New Roman" w:hAnsi="Times New Roman"/>
          <w:b/>
          <w:caps/>
        </w:rPr>
        <w:tab/>
        <w:t>kitas(-I) specialus(-ŪS) Įspėjimas(-AI) (jei reikia)</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8.</w:t>
      </w:r>
      <w:r w:rsidRPr="00591A0A">
        <w:rPr>
          <w:rFonts w:ascii="Times New Roman" w:hAnsi="Times New Roman"/>
          <w:b/>
          <w:caps/>
        </w:rPr>
        <w:tab/>
        <w:t>tinkamumo laikas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Tinka iki {mm/ MMMM}</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9.</w:t>
      </w:r>
      <w:r w:rsidRPr="00591A0A">
        <w:rPr>
          <w:rFonts w:ascii="Times New Roman" w:hAnsi="Times New Roman"/>
          <w:b/>
          <w:caps/>
        </w:rPr>
        <w:tab/>
        <w:t>SPECIALIOS laikymo sąlygos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Laikyti ne aukštesnėje kaip 25</w:t>
      </w:r>
      <w:r w:rsidRPr="00591A0A">
        <w:rPr>
          <w:rFonts w:ascii="Times New Roman" w:hAnsi="Times New Roman"/>
        </w:rPr>
        <w:sym w:font="Symbol" w:char="F0B0"/>
      </w:r>
      <w:r w:rsidRPr="00591A0A">
        <w:rPr>
          <w:rFonts w:ascii="Times New Roman" w:hAnsi="Times New Roman"/>
        </w:rPr>
        <w:t>C temperatūroje.</w:t>
      </w: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Laikyti gamintojo pakuotėje, </w:t>
      </w:r>
      <w:r w:rsidRPr="00591A0A">
        <w:rPr>
          <w:rFonts w:ascii="Times New Roman" w:hAnsi="Times New Roman"/>
          <w:noProof/>
        </w:rPr>
        <w:t>kad preparatas būtų apsaugotas nuo drėgmės ir šviesos.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10.</w:t>
      </w:r>
      <w:r w:rsidRPr="00591A0A">
        <w:rPr>
          <w:rFonts w:ascii="Times New Roman" w:hAnsi="Times New Roman"/>
          <w:b/>
          <w:caps/>
        </w:rPr>
        <w:tab/>
        <w:t xml:space="preserve">specialios atsargumo priemonės DĖL nesuvartoto </w:t>
      </w:r>
      <w:r w:rsidRPr="00591A0A">
        <w:rPr>
          <w:rFonts w:ascii="Times New Roman" w:hAnsi="Times New Roman"/>
          <w:b/>
          <w:bCs/>
          <w:caps/>
        </w:rPr>
        <w:t>VAISTINIO PREPARATO AR jo ATLIEKų tvarkymo</w:t>
      </w:r>
      <w:r w:rsidRPr="00591A0A">
        <w:rPr>
          <w:rFonts w:ascii="Times New Roman" w:hAnsi="Times New Roman"/>
          <w:caps/>
        </w:rPr>
        <w:t xml:space="preserve"> </w:t>
      </w:r>
      <w:r w:rsidRPr="00591A0A">
        <w:rPr>
          <w:rFonts w:ascii="Times New Roman" w:hAnsi="Times New Roman"/>
          <w:b/>
          <w:caps/>
        </w:rPr>
        <w:t>(jei reikia)</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11.</w:t>
      </w:r>
      <w:r w:rsidRPr="00591A0A">
        <w:rPr>
          <w:rFonts w:ascii="Times New Roman" w:hAnsi="Times New Roman"/>
          <w:b/>
          <w:caps/>
        </w:rPr>
        <w:tab/>
        <w:t>rinkodaros teisės turėtojo pavadinimas ir adresas</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B36500">
      <w:pPr>
        <w:spacing w:after="0" w:line="240" w:lineRule="auto"/>
        <w:rPr>
          <w:rFonts w:ascii="Times New Roman" w:hAnsi="Times New Roman"/>
          <w:lang w:eastAsia="lt-LT"/>
        </w:rPr>
      </w:pPr>
      <w:r w:rsidRPr="00591A0A">
        <w:rPr>
          <w:rFonts w:ascii="Times New Roman" w:hAnsi="Times New Roman"/>
          <w:lang w:eastAsia="lt-LT"/>
        </w:rPr>
        <w:t>Z</w:t>
      </w:r>
      <w:r>
        <w:rPr>
          <w:rFonts w:ascii="Times New Roman" w:hAnsi="Times New Roman"/>
          <w:lang w:eastAsia="lt-LT"/>
        </w:rPr>
        <w:t>entiva</w:t>
      </w:r>
      <w:r w:rsidRPr="00591A0A">
        <w:rPr>
          <w:rFonts w:ascii="Times New Roman" w:hAnsi="Times New Roman"/>
          <w:lang w:eastAsia="lt-LT"/>
        </w:rPr>
        <w:t xml:space="preserve"> k. s. </w:t>
      </w:r>
    </w:p>
    <w:p w:rsidR="002E46D0" w:rsidRPr="00591A0A" w:rsidRDefault="002E46D0" w:rsidP="00B36500">
      <w:pPr>
        <w:spacing w:after="0" w:line="240" w:lineRule="auto"/>
        <w:rPr>
          <w:rFonts w:ascii="Times New Roman" w:hAnsi="Times New Roman"/>
          <w:lang w:eastAsia="lt-LT"/>
        </w:rPr>
      </w:pPr>
      <w:r w:rsidRPr="00591A0A">
        <w:rPr>
          <w:rFonts w:ascii="Times New Roman" w:hAnsi="Times New Roman"/>
          <w:lang w:eastAsia="lt-LT"/>
        </w:rPr>
        <w:t>U kabelovny 130</w:t>
      </w:r>
    </w:p>
    <w:p w:rsidR="002E46D0" w:rsidRPr="00591A0A" w:rsidRDefault="002E46D0" w:rsidP="00B36500">
      <w:pPr>
        <w:spacing w:after="0" w:line="240" w:lineRule="auto"/>
        <w:rPr>
          <w:rFonts w:ascii="Times New Roman" w:hAnsi="Times New Roman"/>
          <w:lang w:eastAsia="lt-LT"/>
        </w:rPr>
      </w:pPr>
      <w:r w:rsidRPr="00591A0A">
        <w:rPr>
          <w:rFonts w:ascii="Times New Roman" w:hAnsi="Times New Roman"/>
          <w:lang w:eastAsia="lt-LT"/>
        </w:rPr>
        <w:t>Dolní Měcholupy</w:t>
      </w:r>
    </w:p>
    <w:p w:rsidR="002E46D0" w:rsidRPr="00591A0A" w:rsidRDefault="002E46D0" w:rsidP="00B36500">
      <w:pPr>
        <w:spacing w:after="0" w:line="240" w:lineRule="auto"/>
        <w:rPr>
          <w:rFonts w:ascii="Times New Roman" w:hAnsi="Times New Roman"/>
          <w:lang w:eastAsia="lt-LT"/>
        </w:rPr>
      </w:pPr>
      <w:r w:rsidRPr="00591A0A">
        <w:rPr>
          <w:rFonts w:ascii="Times New Roman" w:hAnsi="Times New Roman"/>
          <w:lang w:eastAsia="lt-LT"/>
        </w:rPr>
        <w:t>102 37 Praha 10</w:t>
      </w:r>
    </w:p>
    <w:p w:rsidR="002E46D0" w:rsidRPr="00591A0A" w:rsidRDefault="002E46D0" w:rsidP="00B36500">
      <w:pPr>
        <w:tabs>
          <w:tab w:val="left" w:pos="567"/>
        </w:tabs>
        <w:spacing w:after="0" w:line="260" w:lineRule="exact"/>
        <w:rPr>
          <w:rFonts w:ascii="Times New Roman" w:eastAsia="SimSun" w:hAnsi="Times New Roman"/>
          <w:snapToGrid w:val="0"/>
          <w:lang w:eastAsia="zh-CN"/>
        </w:rPr>
      </w:pPr>
      <w:r w:rsidRPr="00591A0A">
        <w:rPr>
          <w:rFonts w:ascii="Times New Roman" w:hAnsi="Times New Roman"/>
          <w:lang w:eastAsia="lt-LT"/>
        </w:rPr>
        <w:t>Čekija</w:t>
      </w:r>
      <w:r w:rsidRPr="00591A0A">
        <w:rPr>
          <w:rFonts w:ascii="Times New Roman" w:eastAsia="SimSun" w:hAnsi="Times New Roman"/>
          <w:snapToGrid w:val="0"/>
          <w:lang w:eastAsia="zh-CN"/>
        </w:rPr>
        <w:t xml:space="preserve"> </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12.</w:t>
      </w:r>
      <w:r w:rsidRPr="00591A0A">
        <w:rPr>
          <w:rFonts w:ascii="Times New Roman" w:hAnsi="Times New Roman"/>
          <w:b/>
          <w:caps/>
        </w:rPr>
        <w:tab/>
        <w:t>rinkodaros PAŽYMĖJIMO NUMERIS (-IAI)</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367D6">
      <w:pPr>
        <w:spacing w:after="0" w:line="240" w:lineRule="auto"/>
        <w:rPr>
          <w:rFonts w:ascii="Times New Roman" w:hAnsi="Times New Roman"/>
        </w:rPr>
      </w:pPr>
      <w:r w:rsidRPr="00591A0A">
        <w:rPr>
          <w:rFonts w:ascii="Times New Roman" w:hAnsi="Times New Roman"/>
        </w:rPr>
        <w:t>N1x21 – LT/1/12/3112/004</w:t>
      </w:r>
    </w:p>
    <w:p w:rsidR="002E46D0" w:rsidRPr="00591A0A" w:rsidRDefault="002E46D0" w:rsidP="00C367D6">
      <w:pPr>
        <w:spacing w:after="0" w:line="240" w:lineRule="auto"/>
        <w:rPr>
          <w:rFonts w:ascii="Times New Roman" w:hAnsi="Times New Roman"/>
        </w:rPr>
      </w:pPr>
      <w:r w:rsidRPr="00591A0A">
        <w:rPr>
          <w:rFonts w:ascii="Times New Roman" w:hAnsi="Times New Roman"/>
        </w:rPr>
        <w:t>N3x21 – LT/1/12/3112/005</w:t>
      </w:r>
    </w:p>
    <w:p w:rsidR="002E46D0" w:rsidRPr="00591A0A" w:rsidRDefault="002E46D0" w:rsidP="00C367D6">
      <w:pPr>
        <w:spacing w:after="0" w:line="240" w:lineRule="auto"/>
        <w:rPr>
          <w:rFonts w:ascii="Times New Roman" w:hAnsi="Times New Roman"/>
        </w:rPr>
      </w:pPr>
      <w:r w:rsidRPr="00591A0A">
        <w:rPr>
          <w:rFonts w:ascii="Times New Roman" w:hAnsi="Times New Roman"/>
        </w:rPr>
        <w:t>N6x21 – LT/1/12/3112/006</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13.</w:t>
      </w:r>
      <w:r w:rsidRPr="00591A0A">
        <w:rPr>
          <w:rFonts w:ascii="Times New Roman" w:hAnsi="Times New Roman"/>
          <w:b/>
          <w:caps/>
        </w:rPr>
        <w:tab/>
        <w:t>serijos numeris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t xml:space="preserve">Serija </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14.</w:t>
      </w:r>
      <w:r w:rsidRPr="00591A0A">
        <w:rPr>
          <w:rFonts w:ascii="Times New Roman" w:hAnsi="Times New Roman"/>
          <w:b/>
          <w:caps/>
        </w:rPr>
        <w:tab/>
        <w:t>PARDAVIMO (IŠDAVIMO) TVARKA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591A0A">
        <w:rPr>
          <w:rFonts w:ascii="Times New Roman" w:hAnsi="Times New Roman"/>
        </w:rPr>
        <w:lastRenderedPageBreak/>
        <w:t>Receptinis vaistinis preparatas.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15.</w:t>
      </w:r>
      <w:r w:rsidRPr="00591A0A">
        <w:rPr>
          <w:rFonts w:ascii="Times New Roman" w:hAnsi="Times New Roman"/>
          <w:b/>
          <w:caps/>
        </w:rPr>
        <w:tab/>
        <w:t>vartojimo instrukcijA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16.</w:t>
      </w:r>
      <w:r w:rsidRPr="00591A0A">
        <w:rPr>
          <w:rFonts w:ascii="Times New Roman" w:hAnsi="Times New Roman"/>
          <w:b/>
          <w:caps/>
        </w:rPr>
        <w:tab/>
        <w:t>informacija brailio raštu</w:t>
      </w:r>
    </w:p>
    <w:p w:rsidR="002E46D0" w:rsidRPr="00591A0A" w:rsidRDefault="002E46D0" w:rsidP="00144BBD">
      <w:pPr>
        <w:spacing w:after="0" w:line="240" w:lineRule="auto"/>
        <w:rPr>
          <w:rFonts w:ascii="Times New Roman" w:hAnsi="Times New Roman"/>
        </w:rPr>
      </w:pPr>
    </w:p>
    <w:p w:rsidR="002E46D0" w:rsidRPr="00591A0A" w:rsidRDefault="002E46D0" w:rsidP="00830A03">
      <w:pPr>
        <w:spacing w:after="0" w:line="240" w:lineRule="auto"/>
        <w:rPr>
          <w:rFonts w:ascii="Times New Roman" w:hAnsi="Times New Roman"/>
          <w:b/>
        </w:rPr>
      </w:pPr>
      <w:r w:rsidRPr="00591A0A">
        <w:rPr>
          <w:rStyle w:val="Grietas"/>
          <w:rFonts w:ascii="Times New Roman" w:hAnsi="Times New Roman"/>
          <w:b w:val="0"/>
          <w:bCs/>
        </w:rPr>
        <w:t xml:space="preserve">ESTMAR 150/30 </w:t>
      </w:r>
      <w:r w:rsidRPr="00591A0A">
        <w:rPr>
          <w:rFonts w:ascii="Times New Roman" w:hAnsi="Times New Roman"/>
          <w:bCs/>
        </w:rPr>
        <w:t>μg </w:t>
      </w:r>
      <w:r w:rsidRPr="00591A0A">
        <w:rPr>
          <w:rFonts w:ascii="Times New Roman" w:hAnsi="Times New Roman"/>
          <w:b/>
        </w:rPr>
        <w:br w:type="page"/>
      </w:r>
    </w:p>
    <w:p w:rsidR="002E46D0" w:rsidRPr="00591A0A" w:rsidRDefault="002E46D0" w:rsidP="00830A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591A0A">
        <w:rPr>
          <w:rFonts w:ascii="Times New Roman" w:hAnsi="Times New Roman"/>
          <w:b/>
          <w:caps/>
        </w:rPr>
        <w:lastRenderedPageBreak/>
        <w:t xml:space="preserve">Informacija ant </w:t>
      </w:r>
      <w:r w:rsidRPr="00591A0A">
        <w:rPr>
          <w:rFonts w:ascii="Times New Roman" w:hAnsi="Times New Roman"/>
          <w:b/>
          <w:bCs/>
        </w:rPr>
        <w:t>IŠORINĖS</w:t>
      </w:r>
      <w:r w:rsidRPr="00591A0A">
        <w:rPr>
          <w:rFonts w:ascii="Times New Roman" w:hAnsi="Times New Roman"/>
        </w:rPr>
        <w:t xml:space="preserve"> </w:t>
      </w:r>
      <w:r w:rsidRPr="00591A0A">
        <w:rPr>
          <w:rFonts w:ascii="Times New Roman" w:hAnsi="Times New Roman"/>
          <w:b/>
          <w:caps/>
        </w:rPr>
        <w:t xml:space="preserve">pakuotės </w:t>
      </w:r>
    </w:p>
    <w:p w:rsidR="002E46D0" w:rsidRPr="00591A0A" w:rsidRDefault="002E46D0" w:rsidP="00830A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rsidR="002E46D0" w:rsidRPr="00591A0A" w:rsidRDefault="002E46D0" w:rsidP="00830A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591A0A">
        <w:rPr>
          <w:rFonts w:ascii="Times New Roman" w:hAnsi="Times New Roman"/>
          <w:b/>
          <w:caps/>
        </w:rPr>
        <w:t xml:space="preserve">TriSLUOKSNIS maišelis </w:t>
      </w:r>
    </w:p>
    <w:p w:rsidR="002E46D0" w:rsidRPr="00591A0A" w:rsidRDefault="002E46D0" w:rsidP="00144BBD">
      <w:pPr>
        <w:spacing w:after="0" w:line="240" w:lineRule="auto"/>
        <w:ind w:left="567" w:hanging="567"/>
        <w:rPr>
          <w:rFonts w:ascii="Times New Roman" w:hAnsi="Times New Roman"/>
        </w:rPr>
      </w:pPr>
    </w:p>
    <w:p w:rsidR="002E46D0" w:rsidRPr="00591A0A" w:rsidRDefault="002E46D0" w:rsidP="00144BBD">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w:t>
      </w:r>
      <w:r w:rsidRPr="00591A0A">
        <w:rPr>
          <w:rFonts w:ascii="Times New Roman" w:hAnsi="Times New Roman"/>
          <w:b/>
          <w:caps/>
        </w:rPr>
        <w:tab/>
        <w:t>vaistinio preparato pavadinimas</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jc w:val="both"/>
        <w:rPr>
          <w:rFonts w:ascii="Times New Roman" w:hAnsi="Times New Roman"/>
          <w:bCs/>
        </w:rPr>
      </w:pPr>
      <w:r w:rsidRPr="00591A0A">
        <w:rPr>
          <w:rFonts w:ascii="Times New Roman" w:hAnsi="Times New Roman"/>
          <w:bCs/>
        </w:rPr>
        <w:t xml:space="preserve">ESTMAR 150/30 mikrogramų tabletės </w:t>
      </w:r>
    </w:p>
    <w:p w:rsidR="002E46D0" w:rsidRPr="00591A0A" w:rsidRDefault="002E46D0" w:rsidP="008B31CA">
      <w:pPr>
        <w:spacing w:after="0" w:line="240" w:lineRule="auto"/>
        <w:jc w:val="both"/>
        <w:rPr>
          <w:rFonts w:ascii="Times New Roman" w:hAnsi="Times New Roman"/>
          <w:bCs/>
          <w:iCs/>
        </w:rPr>
      </w:pPr>
      <w:r w:rsidRPr="00591A0A">
        <w:rPr>
          <w:rFonts w:ascii="Times New Roman" w:hAnsi="Times New Roman"/>
          <w:bCs/>
          <w:iCs/>
        </w:rPr>
        <w:t>Desogestrelum/ Ethinylestradiolum</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2.</w:t>
      </w:r>
      <w:r w:rsidRPr="00591A0A">
        <w:rPr>
          <w:rFonts w:ascii="Times New Roman" w:hAnsi="Times New Roman"/>
          <w:b/>
          <w:caps/>
        </w:rPr>
        <w:tab/>
        <w:t xml:space="preserve">VEIKLIOJI (-IOS) MEDŽIAGA (-OS) IR JOS (-Ų) KIEKIS (-IAI) </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rPr>
          <w:rFonts w:ascii="Times New Roman" w:hAnsi="Times New Roman"/>
        </w:rPr>
      </w:pPr>
      <w:r w:rsidRPr="00591A0A">
        <w:rPr>
          <w:rFonts w:ascii="Times New Roman" w:hAnsi="Times New Roman"/>
        </w:rPr>
        <w:t xml:space="preserve">Kiekvienoje tabletėje yra 150 mikrogramų dezogestrelio ir 30 mikrogramų etinilestradiolio. </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3.</w:t>
      </w:r>
      <w:r w:rsidRPr="00591A0A">
        <w:rPr>
          <w:rFonts w:ascii="Times New Roman" w:hAnsi="Times New Roman"/>
          <w:b/>
          <w:caps/>
        </w:rPr>
        <w:tab/>
        <w:t>pagalbinių medžiagų sąrašas</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rPr>
          <w:rFonts w:ascii="Times New Roman" w:hAnsi="Times New Roman"/>
        </w:rPr>
      </w:pPr>
      <w:r w:rsidRPr="00591A0A">
        <w:rPr>
          <w:rFonts w:ascii="Times New Roman" w:hAnsi="Times New Roman"/>
        </w:rPr>
        <w:t xml:space="preserve">Sudėtyje yra laktozės. </w:t>
      </w:r>
      <w:r w:rsidRPr="00F5718B">
        <w:rPr>
          <w:rFonts w:ascii="Times New Roman" w:hAnsi="Times New Roman"/>
          <w:highlight w:val="lightGray"/>
        </w:rPr>
        <w:t>Daugiau informacijos pateikta pakuotės lapelyje.</w:t>
      </w:r>
    </w:p>
    <w:p w:rsidR="002E46D0" w:rsidRPr="00591A0A" w:rsidRDefault="002E46D0" w:rsidP="008B31CA">
      <w:pPr>
        <w:spacing w:after="0" w:line="240" w:lineRule="auto"/>
        <w:ind w:left="567" w:hanging="567"/>
        <w:rPr>
          <w:rFonts w:ascii="Times New Roman" w:hAnsi="Times New Roman"/>
          <w:b/>
          <w:caps/>
          <w:lang w:val="cs-CZ"/>
        </w:rPr>
      </w:pP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4.</w:t>
      </w:r>
      <w:r w:rsidRPr="00591A0A">
        <w:rPr>
          <w:rFonts w:ascii="Times New Roman" w:hAnsi="Times New Roman"/>
          <w:b/>
          <w:caps/>
        </w:rPr>
        <w:tab/>
        <w:t>FARMACINĖ forma ir KIEKIS PAKUOTĖJE</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rPr>
          <w:rFonts w:ascii="Times New Roman" w:hAnsi="Times New Roman"/>
        </w:rPr>
      </w:pPr>
      <w:r w:rsidRPr="00F5718B">
        <w:rPr>
          <w:rFonts w:ascii="Times New Roman" w:hAnsi="Times New Roman"/>
          <w:highlight w:val="lightGray"/>
        </w:rPr>
        <w:t>Tabletė.</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rPr>
          <w:rFonts w:ascii="Times New Roman" w:hAnsi="Times New Roman"/>
        </w:rPr>
      </w:pPr>
      <w:r w:rsidRPr="00591A0A">
        <w:rPr>
          <w:rFonts w:ascii="Times New Roman" w:hAnsi="Times New Roman"/>
        </w:rPr>
        <w:t>1 lizdinėje plokštelėje yra 21 tabletė.</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5.</w:t>
      </w:r>
      <w:r w:rsidRPr="00591A0A">
        <w:rPr>
          <w:rFonts w:ascii="Times New Roman" w:hAnsi="Times New Roman"/>
          <w:b/>
          <w:caps/>
        </w:rPr>
        <w:tab/>
        <w:t>vartojimo METODAS IR būdas (-AI)</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r w:rsidRPr="00591A0A">
        <w:rPr>
          <w:rFonts w:ascii="Times New Roman" w:hAnsi="Times New Roman"/>
        </w:rPr>
        <w:t>Vartoti per burną.</w:t>
      </w:r>
    </w:p>
    <w:p w:rsidR="002E46D0" w:rsidRPr="00591A0A" w:rsidRDefault="002E46D0" w:rsidP="008B31CA">
      <w:pPr>
        <w:spacing w:after="0" w:line="240" w:lineRule="auto"/>
        <w:rPr>
          <w:rFonts w:ascii="Times New Roman" w:hAnsi="Times New Roman"/>
        </w:rPr>
      </w:pPr>
      <w:r w:rsidRPr="00591A0A">
        <w:rPr>
          <w:rFonts w:ascii="Times New Roman" w:hAnsi="Times New Roman"/>
        </w:rPr>
        <w:t>Prieš vartojimą perskaitykite pakuotės lapelį.</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6.</w:t>
      </w:r>
      <w:r w:rsidRPr="00591A0A">
        <w:rPr>
          <w:rFonts w:ascii="Times New Roman" w:hAnsi="Times New Roman"/>
          <w:b/>
          <w:caps/>
        </w:rPr>
        <w:tab/>
        <w:t>SPECIALUS Įspėjimas</w:t>
      </w:r>
      <w:r w:rsidRPr="00591A0A">
        <w:rPr>
          <w:rFonts w:ascii="Times New Roman" w:hAnsi="Times New Roman"/>
        </w:rPr>
        <w:t xml:space="preserve">, </w:t>
      </w:r>
      <w:r w:rsidRPr="00591A0A">
        <w:rPr>
          <w:rFonts w:ascii="Times New Roman" w:hAnsi="Times New Roman"/>
          <w:b/>
          <w:bCs/>
        </w:rPr>
        <w:t xml:space="preserve">KAD VAISTINĮ PREPARATĄ BŪTINA LAIKYTI </w:t>
      </w:r>
      <w:r w:rsidRPr="00591A0A">
        <w:rPr>
          <w:rFonts w:ascii="Times New Roman" w:hAnsi="Times New Roman"/>
          <w:b/>
          <w:caps/>
        </w:rPr>
        <w:t>vaikams nepastebimoje IR nepasiekiamoje vietoje</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r w:rsidRPr="00591A0A">
        <w:rPr>
          <w:rFonts w:ascii="Times New Roman" w:hAnsi="Times New Roman"/>
        </w:rPr>
        <w:t>Laikyti vaikams nepastebimoje ir nepasiekiamoje vietoje.</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lastRenderedPageBreak/>
        <w:t>7.</w:t>
      </w:r>
      <w:r w:rsidRPr="00591A0A">
        <w:rPr>
          <w:rFonts w:ascii="Times New Roman" w:hAnsi="Times New Roman"/>
          <w:b/>
          <w:caps/>
        </w:rPr>
        <w:tab/>
        <w:t>kitas(-I) specialus(-ŪS) Įspėjimas(-AI) (jei reikia)</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8.</w:t>
      </w:r>
      <w:r w:rsidRPr="00591A0A">
        <w:rPr>
          <w:rFonts w:ascii="Times New Roman" w:hAnsi="Times New Roman"/>
          <w:b/>
          <w:caps/>
        </w:rPr>
        <w:tab/>
        <w:t>tinkamumo laikas</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9.</w:t>
      </w:r>
      <w:r w:rsidRPr="00591A0A">
        <w:rPr>
          <w:rFonts w:ascii="Times New Roman" w:hAnsi="Times New Roman"/>
          <w:b/>
          <w:caps/>
        </w:rPr>
        <w:tab/>
        <w:t>SPECIALIOS laikymo sąlygos</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rPr>
          <w:rFonts w:ascii="Times New Roman" w:hAnsi="Times New Roman"/>
        </w:rPr>
      </w:pPr>
      <w:r w:rsidRPr="00591A0A">
        <w:rPr>
          <w:rFonts w:ascii="Times New Roman" w:hAnsi="Times New Roman"/>
        </w:rPr>
        <w:t>Laikyti ne aukštesnėje kaip 25</w:t>
      </w:r>
      <w:r w:rsidRPr="00591A0A">
        <w:rPr>
          <w:rFonts w:ascii="Times New Roman" w:hAnsi="Times New Roman"/>
        </w:rPr>
        <w:sym w:font="Symbol" w:char="F0B0"/>
      </w:r>
      <w:r w:rsidRPr="00591A0A">
        <w:rPr>
          <w:rFonts w:ascii="Times New Roman" w:hAnsi="Times New Roman"/>
        </w:rPr>
        <w:t>C temperatūroje.</w:t>
      </w:r>
    </w:p>
    <w:p w:rsidR="002E46D0" w:rsidRPr="00591A0A" w:rsidRDefault="002E46D0" w:rsidP="008B31CA">
      <w:pPr>
        <w:spacing w:after="0" w:line="240" w:lineRule="auto"/>
        <w:rPr>
          <w:rFonts w:ascii="Times New Roman" w:hAnsi="Times New Roman"/>
        </w:rPr>
      </w:pPr>
      <w:r w:rsidRPr="00591A0A">
        <w:rPr>
          <w:rFonts w:ascii="Times New Roman" w:hAnsi="Times New Roman"/>
        </w:rPr>
        <w:t xml:space="preserve">Laikyti gamintojo pakuotėje, </w:t>
      </w:r>
      <w:r w:rsidRPr="00591A0A">
        <w:rPr>
          <w:rFonts w:ascii="Times New Roman" w:hAnsi="Times New Roman"/>
          <w:noProof/>
        </w:rPr>
        <w:t>kad preparatas būtų apsaugotas nuo drėgmės ir šviesos.</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10.</w:t>
      </w:r>
      <w:r w:rsidRPr="00591A0A">
        <w:rPr>
          <w:rFonts w:ascii="Times New Roman" w:hAnsi="Times New Roman"/>
          <w:b/>
          <w:caps/>
        </w:rPr>
        <w:tab/>
        <w:t xml:space="preserve">specialios atsargumo priemonės DĖL nesuvartoto </w:t>
      </w:r>
      <w:r w:rsidRPr="00591A0A">
        <w:rPr>
          <w:rFonts w:ascii="Times New Roman" w:hAnsi="Times New Roman"/>
          <w:b/>
          <w:bCs/>
          <w:caps/>
        </w:rPr>
        <w:t>VAISTINIO PREPARATO AR jo ATLIEKų tvarkymo</w:t>
      </w:r>
      <w:r w:rsidRPr="00591A0A">
        <w:rPr>
          <w:rFonts w:ascii="Times New Roman" w:hAnsi="Times New Roman"/>
          <w:caps/>
        </w:rPr>
        <w:t xml:space="preserve"> </w:t>
      </w:r>
      <w:r w:rsidRPr="00591A0A">
        <w:rPr>
          <w:rFonts w:ascii="Times New Roman" w:hAnsi="Times New Roman"/>
          <w:b/>
          <w:caps/>
        </w:rPr>
        <w:t>(jei reikia)</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11.</w:t>
      </w:r>
      <w:r w:rsidRPr="00591A0A">
        <w:rPr>
          <w:rFonts w:ascii="Times New Roman" w:hAnsi="Times New Roman"/>
          <w:b/>
          <w:caps/>
        </w:rPr>
        <w:tab/>
        <w:t>rinkodaros teisės turėtojo pavadinimas ir adresas</w:t>
      </w:r>
    </w:p>
    <w:p w:rsidR="002E46D0" w:rsidRPr="00591A0A" w:rsidRDefault="002E46D0" w:rsidP="008B31CA">
      <w:pPr>
        <w:spacing w:after="0" w:line="240" w:lineRule="auto"/>
        <w:ind w:left="567" w:hanging="567"/>
        <w:rPr>
          <w:rFonts w:ascii="Times New Roman" w:hAnsi="Times New Roman"/>
          <w:caps/>
        </w:rPr>
      </w:pPr>
    </w:p>
    <w:p w:rsidR="002E46D0" w:rsidRPr="00591A0A" w:rsidRDefault="002E46D0" w:rsidP="004C5D01">
      <w:pPr>
        <w:pStyle w:val="NoSpacing1"/>
        <w:rPr>
          <w:rFonts w:ascii="Times New Roman" w:hAnsi="Times New Roman"/>
        </w:rPr>
      </w:pPr>
      <w:r w:rsidRPr="00F5718B">
        <w:rPr>
          <w:rFonts w:ascii="Times New Roman" w:hAnsi="Times New Roman"/>
          <w:highlight w:val="lightGray"/>
          <w:lang w:eastAsia="lt-LT"/>
        </w:rPr>
        <w:t>Logo</w:t>
      </w:r>
      <w:r w:rsidRPr="00591A0A">
        <w:rPr>
          <w:rFonts w:ascii="Times New Roman" w:hAnsi="Times New Roman"/>
          <w:lang w:eastAsia="lt-LT"/>
        </w:rPr>
        <w:t xml:space="preserve"> </w:t>
      </w:r>
      <w:r w:rsidRPr="00591A0A">
        <w:rPr>
          <w:rFonts w:ascii="Times New Roman" w:hAnsi="Times New Roman"/>
        </w:rPr>
        <w:t>ZENTIVA</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12.</w:t>
      </w:r>
      <w:r w:rsidRPr="00591A0A">
        <w:rPr>
          <w:rFonts w:ascii="Times New Roman" w:hAnsi="Times New Roman"/>
          <w:b/>
          <w:caps/>
        </w:rPr>
        <w:tab/>
        <w:t>rinkodaros PAŽYMĖJIMO NUMERIS (-IAI)</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13.</w:t>
      </w:r>
      <w:r w:rsidRPr="00591A0A">
        <w:rPr>
          <w:rFonts w:ascii="Times New Roman" w:hAnsi="Times New Roman"/>
          <w:b/>
          <w:caps/>
        </w:rPr>
        <w:tab/>
        <w:t>serijos numeris</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14.</w:t>
      </w:r>
      <w:r w:rsidRPr="00591A0A">
        <w:rPr>
          <w:rFonts w:ascii="Times New Roman" w:hAnsi="Times New Roman"/>
          <w:b/>
          <w:caps/>
        </w:rPr>
        <w:tab/>
        <w:t>PARDAVIMO (IŠDAVIMO) TVARKA</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15.</w:t>
      </w:r>
      <w:r w:rsidRPr="00591A0A">
        <w:rPr>
          <w:rFonts w:ascii="Times New Roman" w:hAnsi="Times New Roman"/>
          <w:b/>
          <w:caps/>
        </w:rPr>
        <w:tab/>
        <w:t>vartojimo instrukcijA</w:t>
      </w: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spacing w:after="0" w:line="240" w:lineRule="auto"/>
        <w:ind w:left="567" w:hanging="567"/>
        <w:rPr>
          <w:rFonts w:ascii="Times New Roman" w:hAnsi="Times New Roman"/>
        </w:rPr>
      </w:pPr>
    </w:p>
    <w:p w:rsidR="002E46D0" w:rsidRPr="00591A0A" w:rsidRDefault="002E46D0" w:rsidP="008B31C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16.</w:t>
      </w:r>
      <w:r w:rsidRPr="00591A0A">
        <w:rPr>
          <w:rFonts w:ascii="Times New Roman" w:hAnsi="Times New Roman"/>
          <w:b/>
          <w:caps/>
        </w:rPr>
        <w:tab/>
        <w:t>informacija brailio raštu</w:t>
      </w:r>
    </w:p>
    <w:p w:rsidR="002E46D0" w:rsidRPr="00591A0A" w:rsidRDefault="002E46D0" w:rsidP="008B31CA">
      <w:pPr>
        <w:spacing w:after="0" w:line="240" w:lineRule="auto"/>
        <w:rPr>
          <w:rFonts w:ascii="Times New Roman" w:hAnsi="Times New Roman"/>
        </w:rPr>
      </w:pPr>
    </w:p>
    <w:p w:rsidR="002E46D0" w:rsidRPr="00591A0A" w:rsidRDefault="002E46D0" w:rsidP="008B31CA">
      <w:pPr>
        <w:spacing w:after="0" w:line="240" w:lineRule="auto"/>
        <w:rPr>
          <w:rFonts w:ascii="Times New Roman" w:hAnsi="Times New Roman"/>
          <w:b/>
          <w:bCs/>
        </w:rPr>
      </w:pPr>
      <w:r w:rsidRPr="00591A0A">
        <w:rPr>
          <w:rFonts w:ascii="Times New Roman" w:hAnsi="Times New Roman"/>
        </w:rPr>
        <w:br w:type="page"/>
      </w:r>
    </w:p>
    <w:p w:rsidR="002E46D0" w:rsidRPr="00591A0A" w:rsidRDefault="002E46D0" w:rsidP="000506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591A0A">
        <w:rPr>
          <w:rFonts w:ascii="Times New Roman" w:hAnsi="Times New Roman"/>
          <w:b/>
        </w:rPr>
        <w:lastRenderedPageBreak/>
        <w:t>MINIMALI INFORMACIJA ANT LIZDINIŲ PLOKŠTELIŲ ARBA DVISLUOKSNIŲ JUOSTELIŲ</w:t>
      </w:r>
      <w:r w:rsidRPr="00591A0A" w:rsidDel="00667CBA">
        <w:rPr>
          <w:rFonts w:ascii="Times New Roman" w:hAnsi="Times New Roman"/>
          <w:b/>
          <w:caps/>
        </w:rPr>
        <w:t xml:space="preserve"> </w:t>
      </w: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rsidR="002E46D0" w:rsidRPr="00591A0A" w:rsidRDefault="002E46D0" w:rsidP="00C209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881936">
        <w:rPr>
          <w:rFonts w:ascii="Times New Roman" w:hAnsi="Times New Roman"/>
          <w:b/>
          <w:caps/>
        </w:rPr>
        <w:t>PVC/ PV</w:t>
      </w:r>
      <w:r w:rsidRPr="00881936">
        <w:rPr>
          <w:rFonts w:ascii="Times New Roman" w:hAnsi="Times New Roman"/>
          <w:b/>
        </w:rPr>
        <w:t>d</w:t>
      </w:r>
      <w:r w:rsidRPr="00881936">
        <w:rPr>
          <w:rFonts w:ascii="Times New Roman" w:hAnsi="Times New Roman"/>
          <w:b/>
          <w:caps/>
        </w:rPr>
        <w:t xml:space="preserve">C </w:t>
      </w:r>
      <w:r>
        <w:rPr>
          <w:rFonts w:ascii="Times New Roman" w:hAnsi="Times New Roman"/>
          <w:b/>
          <w:caps/>
        </w:rPr>
        <w:t xml:space="preserve">- </w:t>
      </w:r>
      <w:r w:rsidRPr="00881936">
        <w:rPr>
          <w:rFonts w:ascii="Times New Roman" w:hAnsi="Times New Roman"/>
          <w:b/>
          <w:caps/>
        </w:rPr>
        <w:t>aliuminio lizdinė plokštelė</w:t>
      </w: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spacing w:after="0" w:line="240" w:lineRule="auto"/>
        <w:ind w:left="567" w:hanging="567"/>
        <w:rPr>
          <w:rFonts w:ascii="Times New Roman" w:hAnsi="Times New Roman"/>
          <w:caps/>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1.</w:t>
      </w:r>
      <w:r w:rsidRPr="00591A0A">
        <w:rPr>
          <w:rFonts w:ascii="Times New Roman" w:hAnsi="Times New Roman"/>
          <w:b/>
          <w:caps/>
        </w:rPr>
        <w:tab/>
        <w:t xml:space="preserve">Vaistinio preparato pavadinimas </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494589">
      <w:pPr>
        <w:spacing w:after="0" w:line="240" w:lineRule="auto"/>
        <w:jc w:val="both"/>
        <w:rPr>
          <w:rFonts w:ascii="Times New Roman" w:hAnsi="Times New Roman"/>
        </w:rPr>
      </w:pPr>
      <w:r w:rsidRPr="00591A0A">
        <w:rPr>
          <w:rFonts w:ascii="Times New Roman" w:hAnsi="Times New Roman"/>
          <w:bCs/>
        </w:rPr>
        <w:t>ESTMAR 150/30 mikrogramų tabletės</w:t>
      </w:r>
    </w:p>
    <w:p w:rsidR="002E46D0" w:rsidRPr="00591A0A" w:rsidRDefault="002E46D0" w:rsidP="00494589">
      <w:pPr>
        <w:spacing w:after="0" w:line="240" w:lineRule="auto"/>
        <w:jc w:val="both"/>
        <w:rPr>
          <w:rFonts w:ascii="Times New Roman" w:hAnsi="Times New Roman"/>
          <w:bCs/>
        </w:rPr>
      </w:pPr>
      <w:r w:rsidRPr="00591A0A">
        <w:rPr>
          <w:rFonts w:ascii="Times New Roman" w:hAnsi="Times New Roman"/>
          <w:bCs/>
          <w:iCs/>
        </w:rPr>
        <w:t>Desogestrelum/ Ethinylestradiolum</w:t>
      </w:r>
      <w:r w:rsidRPr="00591A0A" w:rsidDel="002A03A2">
        <w:rPr>
          <w:rFonts w:ascii="Times New Roman" w:hAnsi="Times New Roman"/>
          <w:bCs/>
        </w:rPr>
        <w:t xml:space="preserve"> </w:t>
      </w:r>
    </w:p>
    <w:p w:rsidR="002E46D0" w:rsidRPr="00591A0A" w:rsidRDefault="002E46D0" w:rsidP="00C209B4">
      <w:pPr>
        <w:spacing w:after="0" w:line="240" w:lineRule="auto"/>
        <w:rPr>
          <w:rFonts w:ascii="Times New Roman" w:hAnsi="Times New Roman"/>
        </w:rPr>
      </w:pPr>
    </w:p>
    <w:p w:rsidR="002E46D0" w:rsidRPr="00591A0A" w:rsidRDefault="002E46D0" w:rsidP="00C209B4">
      <w:pPr>
        <w:spacing w:after="0" w:line="240" w:lineRule="auto"/>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2.</w:t>
      </w:r>
      <w:r w:rsidRPr="00591A0A">
        <w:rPr>
          <w:rFonts w:ascii="Times New Roman" w:hAnsi="Times New Roman"/>
          <w:b/>
          <w:caps/>
        </w:rPr>
        <w:tab/>
        <w:t>RINKODAROS TEISĖS TURĖTOJO PAVADINIMAS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4C5D01">
      <w:pPr>
        <w:pStyle w:val="NoSpacing1"/>
        <w:rPr>
          <w:rFonts w:ascii="Times New Roman" w:hAnsi="Times New Roman"/>
        </w:rPr>
      </w:pPr>
      <w:r w:rsidRPr="00F5718B">
        <w:rPr>
          <w:rFonts w:ascii="Times New Roman" w:hAnsi="Times New Roman"/>
          <w:highlight w:val="lightGray"/>
          <w:lang w:eastAsia="lt-LT"/>
        </w:rPr>
        <w:t>Logo</w:t>
      </w:r>
      <w:r w:rsidRPr="00591A0A">
        <w:rPr>
          <w:rFonts w:ascii="Times New Roman" w:hAnsi="Times New Roman"/>
          <w:lang w:eastAsia="lt-LT"/>
        </w:rPr>
        <w:t xml:space="preserve"> </w:t>
      </w:r>
      <w:r w:rsidRPr="00591A0A">
        <w:rPr>
          <w:rFonts w:ascii="Times New Roman" w:hAnsi="Times New Roman"/>
        </w:rPr>
        <w:t>ZENTIVA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3.</w:t>
      </w:r>
      <w:r w:rsidRPr="00591A0A">
        <w:rPr>
          <w:rFonts w:ascii="Times New Roman" w:hAnsi="Times New Roman"/>
          <w:b/>
          <w:caps/>
        </w:rPr>
        <w:tab/>
        <w:t>tinkamumo laikas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F5718B">
        <w:rPr>
          <w:rFonts w:ascii="Times New Roman" w:hAnsi="Times New Roman"/>
          <w:highlight w:val="lightGray"/>
        </w:rPr>
        <w:t>EXP</w:t>
      </w:r>
      <w:r w:rsidRPr="00591A0A">
        <w:rPr>
          <w:rFonts w:ascii="Times New Roman" w:hAnsi="Times New Roman"/>
        </w:rPr>
        <w:t xml:space="preserve"> {mm/MMMM}</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591A0A">
        <w:rPr>
          <w:rFonts w:ascii="Times New Roman" w:hAnsi="Times New Roman"/>
          <w:b/>
          <w:caps/>
        </w:rPr>
        <w:t>4.</w:t>
      </w:r>
      <w:r w:rsidRPr="00591A0A">
        <w:rPr>
          <w:rFonts w:ascii="Times New Roman" w:hAnsi="Times New Roman"/>
          <w:b/>
          <w:caps/>
        </w:rPr>
        <w:tab/>
        <w:t>serijos numeris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r w:rsidRPr="00F5718B">
        <w:rPr>
          <w:rFonts w:ascii="Times New Roman" w:hAnsi="Times New Roman"/>
          <w:highlight w:val="lightGray"/>
        </w:rPr>
        <w:t>Lot</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591A0A">
        <w:rPr>
          <w:rFonts w:ascii="Times New Roman" w:hAnsi="Times New Roman"/>
          <w:b/>
          <w:caps/>
        </w:rPr>
        <w:t>5.</w:t>
      </w:r>
      <w:r w:rsidRPr="00591A0A">
        <w:rPr>
          <w:rFonts w:ascii="Times New Roman" w:hAnsi="Times New Roman"/>
          <w:b/>
          <w:caps/>
        </w:rPr>
        <w:tab/>
        <w:t>KITA</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494589">
      <w:pPr>
        <w:spacing w:after="0" w:line="240" w:lineRule="auto"/>
        <w:rPr>
          <w:rFonts w:ascii="Times New Roman" w:hAnsi="Times New Roman"/>
        </w:rPr>
      </w:pPr>
      <w:r w:rsidRPr="00591A0A">
        <w:rPr>
          <w:rFonts w:ascii="Times New Roman" w:hAnsi="Times New Roman"/>
        </w:rPr>
        <w:t>P.→A.→T.→K.→Pn.→Š.→S.</w:t>
      </w:r>
    </w:p>
    <w:p w:rsidR="002E46D0" w:rsidRPr="00591A0A" w:rsidRDefault="002E46D0" w:rsidP="00C812A5">
      <w:pPr>
        <w:spacing w:after="0" w:line="240" w:lineRule="auto"/>
        <w:rPr>
          <w:rFonts w:ascii="Times New Roman" w:hAnsi="Times New Roman"/>
          <w:b/>
          <w:bCs/>
        </w:rPr>
      </w:pPr>
    </w:p>
    <w:p w:rsidR="002E46D0" w:rsidRPr="00591A0A" w:rsidRDefault="002E46D0" w:rsidP="00C209B4">
      <w:pPr>
        <w:spacing w:after="0" w:line="240" w:lineRule="auto"/>
        <w:rPr>
          <w:rFonts w:ascii="Times New Roman" w:hAnsi="Times New Roman"/>
        </w:rPr>
      </w:pPr>
      <w:r w:rsidRPr="00591A0A">
        <w:rPr>
          <w:rFonts w:ascii="Times New Roman" w:hAnsi="Times New Roman"/>
          <w:b/>
          <w:bCs/>
        </w:rPr>
        <w:br w:type="page"/>
      </w:r>
      <w:r w:rsidRPr="00591A0A" w:rsidDel="00494589">
        <w:rPr>
          <w:rFonts w:ascii="Times New Roman" w:hAnsi="Times New Roman"/>
          <w:b/>
          <w:bCs/>
        </w:rPr>
        <w:lastRenderedPageBreak/>
        <w:t xml:space="preserve"> </w:t>
      </w: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b/>
          <w:bCs/>
        </w:rPr>
      </w:pPr>
    </w:p>
    <w:p w:rsidR="002E46D0" w:rsidRPr="00591A0A" w:rsidRDefault="002E46D0" w:rsidP="00C812A5">
      <w:pPr>
        <w:spacing w:after="0" w:line="240" w:lineRule="auto"/>
        <w:jc w:val="center"/>
        <w:rPr>
          <w:rFonts w:ascii="Times New Roman" w:hAnsi="Times New Roman"/>
        </w:rPr>
      </w:pPr>
    </w:p>
    <w:p w:rsidR="002E46D0" w:rsidRPr="00591A0A" w:rsidRDefault="002E46D0" w:rsidP="00C812A5">
      <w:pPr>
        <w:tabs>
          <w:tab w:val="left" w:pos="567"/>
        </w:tabs>
        <w:spacing w:after="0" w:line="240" w:lineRule="auto"/>
        <w:ind w:left="567" w:hanging="567"/>
        <w:jc w:val="center"/>
        <w:outlineLvl w:val="0"/>
        <w:rPr>
          <w:rFonts w:ascii="Times New Roman" w:hAnsi="Times New Roman"/>
          <w:b/>
          <w:caps/>
        </w:rPr>
      </w:pPr>
      <w:bookmarkStart w:id="3" w:name="_Toc129243137"/>
      <w:bookmarkStart w:id="4" w:name="_Toc129243262"/>
      <w:r w:rsidRPr="00591A0A">
        <w:rPr>
          <w:rFonts w:ascii="Times New Roman" w:hAnsi="Times New Roman"/>
          <w:b/>
          <w:caps/>
        </w:rPr>
        <w:t>B. PAKUOTĖS LAPELIS</w:t>
      </w:r>
      <w:bookmarkEnd w:id="3"/>
      <w:bookmarkEnd w:id="4"/>
    </w:p>
    <w:p w:rsidR="002E46D0" w:rsidRPr="00591A0A" w:rsidRDefault="002E46D0" w:rsidP="00C812A5">
      <w:pPr>
        <w:spacing w:after="0" w:line="240" w:lineRule="auto"/>
        <w:jc w:val="center"/>
        <w:rPr>
          <w:rFonts w:ascii="Times New Roman" w:hAnsi="Times New Roman"/>
          <w:b/>
          <w:caps/>
        </w:rPr>
      </w:pPr>
      <w:r w:rsidRPr="00591A0A">
        <w:rPr>
          <w:rFonts w:ascii="Times New Roman" w:hAnsi="Times New Roman"/>
        </w:rPr>
        <w:br w:type="page"/>
      </w:r>
      <w:r w:rsidRPr="00591A0A">
        <w:rPr>
          <w:rFonts w:ascii="Times New Roman" w:hAnsi="Times New Roman"/>
          <w:b/>
          <w:iCs/>
        </w:rPr>
        <w:lastRenderedPageBreak/>
        <w:t>Pakuotės lapelis: informacija vartotojui</w:t>
      </w:r>
    </w:p>
    <w:p w:rsidR="002E46D0" w:rsidRPr="00591A0A" w:rsidRDefault="002E46D0" w:rsidP="00C812A5">
      <w:pPr>
        <w:spacing w:after="0" w:line="240" w:lineRule="auto"/>
        <w:jc w:val="center"/>
        <w:rPr>
          <w:rFonts w:ascii="Times New Roman" w:hAnsi="Times New Roman"/>
          <w:b/>
          <w:caps/>
        </w:rPr>
      </w:pPr>
    </w:p>
    <w:p w:rsidR="002E46D0" w:rsidRPr="00591A0A" w:rsidRDefault="002E46D0" w:rsidP="00C812A5">
      <w:pPr>
        <w:spacing w:after="0" w:line="240" w:lineRule="auto"/>
        <w:jc w:val="center"/>
        <w:rPr>
          <w:rFonts w:ascii="Times New Roman" w:hAnsi="Times New Roman"/>
          <w:b/>
        </w:rPr>
      </w:pPr>
      <w:r w:rsidRPr="00591A0A">
        <w:rPr>
          <w:rFonts w:ascii="Times New Roman" w:hAnsi="Times New Roman"/>
          <w:b/>
        </w:rPr>
        <w:t>ESTMAR</w:t>
      </w:r>
      <w:r w:rsidRPr="00591A0A">
        <w:rPr>
          <w:rFonts w:ascii="Times New Roman" w:hAnsi="Times New Roman"/>
          <w:b/>
          <w:caps/>
        </w:rPr>
        <w:t xml:space="preserve"> 150/30 </w:t>
      </w:r>
      <w:r w:rsidRPr="00591A0A">
        <w:rPr>
          <w:rFonts w:ascii="Times New Roman" w:hAnsi="Times New Roman"/>
          <w:b/>
          <w:bCs/>
        </w:rPr>
        <w:t xml:space="preserve">mikrogramų </w:t>
      </w:r>
      <w:r w:rsidRPr="00591A0A">
        <w:rPr>
          <w:rFonts w:ascii="Times New Roman" w:hAnsi="Times New Roman"/>
          <w:b/>
        </w:rPr>
        <w:t>tabletės</w:t>
      </w:r>
    </w:p>
    <w:p w:rsidR="002E46D0" w:rsidRPr="00591A0A" w:rsidRDefault="002E46D0" w:rsidP="00C812A5">
      <w:pPr>
        <w:spacing w:after="0" w:line="240" w:lineRule="auto"/>
        <w:jc w:val="center"/>
        <w:rPr>
          <w:rFonts w:ascii="Times New Roman" w:hAnsi="Times New Roman"/>
          <w:caps/>
        </w:rPr>
      </w:pPr>
      <w:r w:rsidRPr="00591A0A">
        <w:rPr>
          <w:rFonts w:ascii="Times New Roman" w:hAnsi="Times New Roman"/>
          <w:bCs/>
          <w:iCs/>
        </w:rPr>
        <w:t>Dezogestrelis/ Etinilestradiolis</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EE5DC2">
      <w:pPr>
        <w:spacing w:after="0" w:line="240" w:lineRule="auto"/>
        <w:ind w:left="567" w:hanging="567"/>
        <w:rPr>
          <w:rFonts w:ascii="Times New Roman" w:hAnsi="Times New Roman"/>
          <w:b/>
        </w:rPr>
      </w:pPr>
      <w:r w:rsidRPr="00591A0A">
        <w:rPr>
          <w:rFonts w:ascii="Times New Roman" w:hAnsi="Times New Roman"/>
          <w:b/>
        </w:rPr>
        <w:t>Svarbūs dalykai, kuriuos reikia žinoti apie sudėtinius hormoninius kontraceptikus (SHK)</w:t>
      </w:r>
    </w:p>
    <w:p w:rsidR="002E46D0" w:rsidRPr="00591A0A" w:rsidRDefault="002E46D0" w:rsidP="00F81118">
      <w:pPr>
        <w:numPr>
          <w:ilvl w:val="1"/>
          <w:numId w:val="51"/>
        </w:numPr>
        <w:spacing w:after="0" w:line="240" w:lineRule="auto"/>
        <w:ind w:left="567" w:hanging="567"/>
        <w:rPr>
          <w:rFonts w:ascii="Times New Roman" w:hAnsi="Times New Roman"/>
        </w:rPr>
      </w:pPr>
      <w:r w:rsidRPr="00591A0A">
        <w:rPr>
          <w:rFonts w:ascii="Times New Roman" w:hAnsi="Times New Roman"/>
        </w:rPr>
        <w:t>Teisingai vartojant, tai yra vienas iš patikimiausių grįžtamojo poveikio kontracepcijos metodų.</w:t>
      </w:r>
    </w:p>
    <w:p w:rsidR="002E46D0" w:rsidRPr="00591A0A" w:rsidRDefault="002E46D0" w:rsidP="00F81118">
      <w:pPr>
        <w:numPr>
          <w:ilvl w:val="1"/>
          <w:numId w:val="51"/>
        </w:numPr>
        <w:spacing w:after="0" w:line="240" w:lineRule="auto"/>
        <w:ind w:left="567" w:hanging="567"/>
        <w:rPr>
          <w:rFonts w:ascii="Times New Roman" w:hAnsi="Times New Roman"/>
        </w:rPr>
      </w:pPr>
      <w:r w:rsidRPr="00591A0A">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rsidR="002E46D0" w:rsidRPr="00591A0A" w:rsidRDefault="002E46D0" w:rsidP="00F81118">
      <w:pPr>
        <w:numPr>
          <w:ilvl w:val="1"/>
          <w:numId w:val="51"/>
        </w:numPr>
        <w:spacing w:after="0" w:line="240" w:lineRule="auto"/>
        <w:ind w:left="567" w:hanging="567"/>
        <w:rPr>
          <w:rFonts w:ascii="Times New Roman" w:hAnsi="Times New Roman"/>
        </w:rPr>
      </w:pPr>
      <w:r w:rsidRPr="00591A0A">
        <w:rPr>
          <w:rFonts w:ascii="Times New Roman" w:hAnsi="Times New Roman"/>
        </w:rPr>
        <w:t>Jeigu manote, kad Jums galbūt pasireiškė kraujo krešulio simptomų, būkite budrūs ir kreipkitės į gydytoją (žr. 2 skyriuje skyrelį „Kraujo krešuliai“).</w:t>
      </w:r>
    </w:p>
    <w:p w:rsidR="002E46D0" w:rsidRPr="00591A0A" w:rsidRDefault="002E46D0" w:rsidP="00C812A5">
      <w:pPr>
        <w:spacing w:after="0" w:line="240" w:lineRule="auto"/>
        <w:ind w:left="567" w:hanging="567"/>
        <w:rPr>
          <w:rFonts w:ascii="Times New Roman" w:hAnsi="Times New Roman"/>
        </w:rPr>
      </w:pPr>
    </w:p>
    <w:tbl>
      <w:tblPr>
        <w:tblW w:w="0" w:type="auto"/>
        <w:tblLook w:val="0000" w:firstRow="0" w:lastRow="0" w:firstColumn="0" w:lastColumn="0" w:noHBand="0" w:noVBand="0"/>
      </w:tblPr>
      <w:tblGrid>
        <w:gridCol w:w="9271"/>
      </w:tblGrid>
      <w:tr w:rsidR="002E46D0" w:rsidRPr="00591A0A" w:rsidTr="00F563CC">
        <w:trPr>
          <w:trHeight w:val="2096"/>
        </w:trPr>
        <w:tc>
          <w:tcPr>
            <w:tcW w:w="9271" w:type="dxa"/>
          </w:tcPr>
          <w:p w:rsidR="002E46D0" w:rsidRPr="00591A0A" w:rsidRDefault="002E46D0" w:rsidP="00C812A5">
            <w:pPr>
              <w:spacing w:after="0" w:line="240" w:lineRule="auto"/>
              <w:rPr>
                <w:rFonts w:ascii="Times New Roman" w:hAnsi="Times New Roman"/>
                <w:b/>
                <w:bCs/>
              </w:rPr>
            </w:pPr>
            <w:r w:rsidRPr="00591A0A">
              <w:rPr>
                <w:rFonts w:ascii="Times New Roman" w:hAnsi="Times New Roman"/>
                <w:b/>
                <w:bCs/>
              </w:rPr>
              <w:t xml:space="preserve">Atidžiai perskaitykite visą šį lapelį, prieš pradėdami vartoti vaistą, nes jame pateikiama Jums svarbi informacija. </w:t>
            </w:r>
          </w:p>
          <w:p w:rsidR="002E46D0" w:rsidRPr="00591A0A" w:rsidRDefault="002E46D0" w:rsidP="00263674">
            <w:pPr>
              <w:numPr>
                <w:ilvl w:val="0"/>
                <w:numId w:val="7"/>
              </w:numPr>
              <w:spacing w:after="0" w:line="240" w:lineRule="auto"/>
              <w:rPr>
                <w:rFonts w:ascii="Times New Roman" w:hAnsi="Times New Roman"/>
              </w:rPr>
            </w:pPr>
            <w:r w:rsidRPr="00591A0A">
              <w:rPr>
                <w:rFonts w:ascii="Times New Roman" w:hAnsi="Times New Roman"/>
              </w:rPr>
              <w:t>Neišmeskite šio lapelio, nes vėl gali prireikti jį perskaityti.</w:t>
            </w:r>
          </w:p>
          <w:p w:rsidR="002E46D0" w:rsidRPr="00591A0A" w:rsidRDefault="002E46D0" w:rsidP="00263674">
            <w:pPr>
              <w:numPr>
                <w:ilvl w:val="0"/>
                <w:numId w:val="7"/>
              </w:numPr>
              <w:tabs>
                <w:tab w:val="clear" w:pos="360"/>
                <w:tab w:val="num" w:pos="426"/>
              </w:tabs>
              <w:spacing w:after="0" w:line="240" w:lineRule="auto"/>
              <w:ind w:left="540" w:hanging="540"/>
              <w:rPr>
                <w:rFonts w:ascii="Times New Roman" w:hAnsi="Times New Roman"/>
              </w:rPr>
            </w:pPr>
            <w:r w:rsidRPr="00591A0A">
              <w:rPr>
                <w:rFonts w:ascii="Times New Roman" w:hAnsi="Times New Roman"/>
              </w:rPr>
              <w:t xml:space="preserve">Jeigu kiltų daugiau klausimų, kreipkitės į gydytoją arba vaistininką. </w:t>
            </w:r>
          </w:p>
          <w:p w:rsidR="002E46D0" w:rsidRPr="00591A0A" w:rsidRDefault="002E46D0" w:rsidP="00263674">
            <w:pPr>
              <w:numPr>
                <w:ilvl w:val="0"/>
                <w:numId w:val="7"/>
              </w:numPr>
              <w:tabs>
                <w:tab w:val="clear" w:pos="360"/>
                <w:tab w:val="num" w:pos="426"/>
              </w:tabs>
              <w:spacing w:after="0" w:line="240" w:lineRule="auto"/>
              <w:ind w:left="426" w:hanging="426"/>
              <w:rPr>
                <w:rFonts w:ascii="Times New Roman" w:hAnsi="Times New Roman"/>
              </w:rPr>
            </w:pPr>
            <w:r w:rsidRPr="00591A0A">
              <w:rPr>
                <w:rFonts w:ascii="Times New Roman" w:hAnsi="Times New Roman"/>
              </w:rPr>
              <w:t>Šis vaistas skirtas tik Jums, todėl kitiems žmonėms jo duoti negalima. Vaistas gali jiems pakenkti.</w:t>
            </w:r>
          </w:p>
          <w:p w:rsidR="002E46D0" w:rsidRPr="00591A0A" w:rsidRDefault="002E46D0" w:rsidP="00C209B4">
            <w:pPr>
              <w:numPr>
                <w:ilvl w:val="0"/>
                <w:numId w:val="7"/>
              </w:numPr>
              <w:tabs>
                <w:tab w:val="clear" w:pos="360"/>
                <w:tab w:val="num" w:pos="426"/>
              </w:tabs>
              <w:spacing w:after="0" w:line="240" w:lineRule="auto"/>
              <w:ind w:left="426" w:hanging="426"/>
              <w:rPr>
                <w:rFonts w:ascii="Times New Roman" w:hAnsi="Times New Roman"/>
              </w:rPr>
            </w:pPr>
            <w:r w:rsidRPr="00591A0A">
              <w:rPr>
                <w:rFonts w:ascii="Times New Roman" w:hAnsi="Times New Roman"/>
              </w:rPr>
              <w:t>Jeigu pasireiškė šalutinis poveikis (net jeigu jis šiame lapelyje nenurodytas), kreipkitės į gydytoją arba vaistininką. Žr. 4 skyrių.</w:t>
            </w:r>
          </w:p>
        </w:tc>
      </w:tr>
    </w:tbl>
    <w:p w:rsidR="002E46D0" w:rsidRPr="00591A0A" w:rsidRDefault="002E46D0" w:rsidP="00263674">
      <w:pPr>
        <w:spacing w:after="0" w:line="240" w:lineRule="auto"/>
        <w:rPr>
          <w:rFonts w:ascii="Times New Roman" w:hAnsi="Times New Roman"/>
        </w:rPr>
      </w:pPr>
    </w:p>
    <w:p w:rsidR="002E46D0" w:rsidRPr="00591A0A" w:rsidRDefault="002E46D0" w:rsidP="00C209B4">
      <w:pPr>
        <w:pStyle w:val="Antrat4"/>
        <w:rPr>
          <w:noProof w:val="0"/>
          <w:szCs w:val="22"/>
          <w:lang w:val="lt-LT"/>
        </w:rPr>
      </w:pPr>
      <w:r w:rsidRPr="00591A0A">
        <w:rPr>
          <w:noProof w:val="0"/>
          <w:szCs w:val="22"/>
          <w:lang w:val="lt-LT"/>
        </w:rPr>
        <w:t>Apie ką rašoma šiame lapelyje?</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Kas yra ESTMAR ir kam jis vartojamas</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Kas žinotina prieš vartojant ESTMAR</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Kaip vartoti ESTMAR</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Galimas šalutinis poveikis</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Kaip laikyti ESTMAR</w:t>
      </w:r>
    </w:p>
    <w:p w:rsidR="002E46D0" w:rsidRPr="00591A0A" w:rsidRDefault="002E46D0" w:rsidP="00A8636F">
      <w:pPr>
        <w:numPr>
          <w:ilvl w:val="0"/>
          <w:numId w:val="6"/>
        </w:numPr>
        <w:tabs>
          <w:tab w:val="num" w:pos="540"/>
        </w:tabs>
        <w:spacing w:after="0" w:line="240" w:lineRule="auto"/>
        <w:ind w:left="540"/>
        <w:rPr>
          <w:rFonts w:ascii="Times New Roman" w:hAnsi="Times New Roman"/>
        </w:rPr>
      </w:pPr>
      <w:r w:rsidRPr="00591A0A">
        <w:rPr>
          <w:rFonts w:ascii="Times New Roman" w:hAnsi="Times New Roman"/>
        </w:rPr>
        <w:t>Pakuotės turinys ir kita informacija</w:t>
      </w:r>
      <w:r w:rsidRPr="00591A0A" w:rsidDel="00861470">
        <w:rPr>
          <w:rFonts w:ascii="Times New Roman" w:hAnsi="Times New Roman"/>
        </w:rPr>
        <w:t xml:space="preserve"> </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numPr>
          <w:ilvl w:val="12"/>
          <w:numId w:val="0"/>
        </w:numPr>
        <w:spacing w:after="0" w:line="240" w:lineRule="auto"/>
        <w:ind w:left="567" w:hanging="567"/>
        <w:outlineLvl w:val="0"/>
        <w:rPr>
          <w:rFonts w:ascii="Times New Roman" w:hAnsi="Times New Roman"/>
          <w:b/>
          <w:bCs/>
        </w:rPr>
      </w:pPr>
      <w:r w:rsidRPr="00591A0A">
        <w:rPr>
          <w:rFonts w:ascii="Times New Roman" w:hAnsi="Times New Roman"/>
          <w:b/>
          <w:bCs/>
        </w:rPr>
        <w:t>1.</w:t>
      </w:r>
      <w:r w:rsidRPr="00591A0A">
        <w:rPr>
          <w:rFonts w:ascii="Times New Roman" w:hAnsi="Times New Roman"/>
          <w:b/>
          <w:bCs/>
        </w:rPr>
        <w:tab/>
      </w:r>
      <w:r w:rsidRPr="00591A0A">
        <w:rPr>
          <w:rFonts w:ascii="Times New Roman" w:hAnsi="Times New Roman"/>
          <w:b/>
        </w:rPr>
        <w:t>Kas yra ESTMAR ir kam jis vartojamas</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ESTMAR yra sudėtinis </w:t>
      </w:r>
      <w:r>
        <w:rPr>
          <w:rFonts w:ascii="Times New Roman" w:hAnsi="Times New Roman"/>
        </w:rPr>
        <w:t>geriamasis</w:t>
      </w:r>
      <w:r w:rsidRPr="00591A0A">
        <w:rPr>
          <w:rFonts w:ascii="Times New Roman" w:hAnsi="Times New Roman"/>
        </w:rPr>
        <w:t xml:space="preserve"> kontraceptikas, dar vadinamas sudėtine kontraceptine tablete. Kiekvienoje tabletėje yra mažos dozės dviejų skirtingų moteriškųjų lytinių hormonų: dezogestrelio (progestogeno) ir etinilestradiolio (estrogeno). </w:t>
      </w:r>
    </w:p>
    <w:p w:rsidR="002E46D0" w:rsidRPr="00591A0A" w:rsidRDefault="002E46D0" w:rsidP="00C812A5">
      <w:pPr>
        <w:spacing w:after="0" w:line="240" w:lineRule="auto"/>
        <w:rPr>
          <w:rFonts w:ascii="Times New Roman" w:hAnsi="Times New Roman"/>
        </w:rPr>
      </w:pPr>
    </w:p>
    <w:p w:rsidR="002E46D0" w:rsidRPr="00591A0A" w:rsidRDefault="002E46D0" w:rsidP="007F612F">
      <w:pPr>
        <w:spacing w:after="0" w:line="240" w:lineRule="auto"/>
        <w:rPr>
          <w:rFonts w:ascii="Times New Roman" w:hAnsi="Times New Roman"/>
        </w:rPr>
      </w:pPr>
      <w:r w:rsidRPr="00591A0A">
        <w:rPr>
          <w:rFonts w:ascii="Times New Roman" w:hAnsi="Times New Roman"/>
        </w:rPr>
        <w:t>Šie hormonai Jums padeda apsisaugoti nuo nėštumo taip pat, kaip ir dėl natūralių hormonų poveikio negalite naujai pastoti jau būdama nėščia.</w:t>
      </w:r>
    </w:p>
    <w:p w:rsidR="002E46D0" w:rsidRPr="00591A0A" w:rsidRDefault="002E46D0" w:rsidP="007F612F">
      <w:pPr>
        <w:spacing w:after="0" w:line="240" w:lineRule="auto"/>
        <w:rPr>
          <w:rFonts w:ascii="Times New Roman" w:hAnsi="Times New Roman"/>
        </w:rPr>
      </w:pPr>
      <w:r w:rsidRPr="00591A0A">
        <w:rPr>
          <w:rFonts w:ascii="Times New Roman" w:hAnsi="Times New Roman"/>
        </w:rPr>
        <w:t>Sudėtinė kontraceptinė tabletė saugo nuo nėštumo trimis būdais. Dėl šių hormonų:</w:t>
      </w:r>
    </w:p>
    <w:p w:rsidR="002E46D0" w:rsidRPr="00591A0A" w:rsidRDefault="002E46D0" w:rsidP="00A8636F">
      <w:pPr>
        <w:numPr>
          <w:ilvl w:val="0"/>
          <w:numId w:val="17"/>
        </w:numPr>
        <w:spacing w:after="0" w:line="240" w:lineRule="auto"/>
        <w:ind w:left="567" w:hanging="567"/>
        <w:rPr>
          <w:rFonts w:ascii="Times New Roman" w:hAnsi="Times New Roman"/>
        </w:rPr>
      </w:pPr>
      <w:r w:rsidRPr="00591A0A">
        <w:rPr>
          <w:rFonts w:ascii="Times New Roman" w:hAnsi="Times New Roman"/>
        </w:rPr>
        <w:t>kas mėnesį iš kiaušidės neišsiskiria subrendusi kiaušialąstė (nevyksta ovuliacija);</w:t>
      </w:r>
    </w:p>
    <w:p w:rsidR="002E46D0" w:rsidRPr="00591A0A" w:rsidRDefault="002E46D0" w:rsidP="00A8636F">
      <w:pPr>
        <w:numPr>
          <w:ilvl w:val="0"/>
          <w:numId w:val="17"/>
        </w:numPr>
        <w:spacing w:after="0" w:line="240" w:lineRule="auto"/>
        <w:ind w:left="567" w:hanging="567"/>
        <w:rPr>
          <w:rFonts w:ascii="Times New Roman" w:hAnsi="Times New Roman"/>
        </w:rPr>
      </w:pPr>
      <w:r w:rsidRPr="00591A0A">
        <w:rPr>
          <w:rFonts w:ascii="Times New Roman" w:hAnsi="Times New Roman"/>
        </w:rPr>
        <w:lastRenderedPageBreak/>
        <w:t xml:space="preserve">gimdos kaklelio gleivės sutirštėja ir trukdo </w:t>
      </w:r>
      <w:r w:rsidR="00376C82">
        <w:rPr>
          <w:rFonts w:ascii="Times New Roman" w:hAnsi="Times New Roman"/>
        </w:rPr>
        <w:t>vyrų sėklai</w:t>
      </w:r>
      <w:r w:rsidRPr="00591A0A">
        <w:rPr>
          <w:rFonts w:ascii="Times New Roman" w:hAnsi="Times New Roman"/>
        </w:rPr>
        <w:t xml:space="preserve"> pasiekti kiaušialąstę;</w:t>
      </w:r>
    </w:p>
    <w:p w:rsidR="002E46D0" w:rsidRPr="00591A0A" w:rsidRDefault="002E46D0" w:rsidP="00A8636F">
      <w:pPr>
        <w:numPr>
          <w:ilvl w:val="0"/>
          <w:numId w:val="17"/>
        </w:numPr>
        <w:spacing w:after="0" w:line="240" w:lineRule="auto"/>
        <w:ind w:left="567" w:hanging="567"/>
        <w:rPr>
          <w:rFonts w:ascii="Times New Roman" w:hAnsi="Times New Roman"/>
        </w:rPr>
      </w:pPr>
      <w:r w:rsidRPr="00591A0A">
        <w:rPr>
          <w:rFonts w:ascii="Times New Roman" w:hAnsi="Times New Roman"/>
        </w:rPr>
        <w:t>gimdos gleivinė nesustorėja tiek, kad joje galėtų įsitvirtinti apvaisinta kiaušialąstė.</w:t>
      </w:r>
    </w:p>
    <w:p w:rsidR="002E46D0" w:rsidRPr="00591A0A" w:rsidRDefault="002E46D0" w:rsidP="00C812A5">
      <w:pPr>
        <w:spacing w:after="0" w:line="240" w:lineRule="auto"/>
        <w:rPr>
          <w:rFonts w:ascii="Times New Roman" w:hAnsi="Times New Roman"/>
          <w:b/>
          <w:bCs/>
        </w:rPr>
      </w:pPr>
    </w:p>
    <w:p w:rsidR="002E46D0" w:rsidRPr="00591A0A" w:rsidRDefault="002E46D0" w:rsidP="00C812A5">
      <w:pPr>
        <w:spacing w:after="0" w:line="240" w:lineRule="auto"/>
        <w:rPr>
          <w:rFonts w:ascii="Times New Roman" w:hAnsi="Times New Roman"/>
        </w:rPr>
      </w:pPr>
    </w:p>
    <w:p w:rsidR="002E46D0" w:rsidRPr="00591A0A" w:rsidRDefault="002E46D0" w:rsidP="00C812A5">
      <w:pPr>
        <w:numPr>
          <w:ilvl w:val="12"/>
          <w:numId w:val="0"/>
        </w:numPr>
        <w:spacing w:after="0" w:line="240" w:lineRule="auto"/>
        <w:ind w:left="567" w:hanging="567"/>
        <w:outlineLvl w:val="0"/>
        <w:rPr>
          <w:rFonts w:ascii="Times New Roman" w:hAnsi="Times New Roman"/>
          <w:b/>
          <w:bCs/>
        </w:rPr>
      </w:pPr>
      <w:r w:rsidRPr="00591A0A">
        <w:rPr>
          <w:rFonts w:ascii="Times New Roman" w:hAnsi="Times New Roman"/>
          <w:b/>
          <w:bCs/>
        </w:rPr>
        <w:t>2.</w:t>
      </w:r>
      <w:r w:rsidRPr="00591A0A">
        <w:rPr>
          <w:rFonts w:ascii="Times New Roman" w:hAnsi="Times New Roman"/>
          <w:b/>
          <w:bCs/>
        </w:rPr>
        <w:tab/>
      </w:r>
      <w:r w:rsidRPr="00591A0A">
        <w:rPr>
          <w:rFonts w:ascii="Times New Roman" w:hAnsi="Times New Roman"/>
          <w:b/>
        </w:rPr>
        <w:t>Kas žinotina prieš vartojant ESTMAR</w:t>
      </w:r>
    </w:p>
    <w:p w:rsidR="002E46D0" w:rsidRPr="00591A0A" w:rsidRDefault="002E46D0" w:rsidP="00C812A5">
      <w:pPr>
        <w:spacing w:after="0" w:line="240" w:lineRule="auto"/>
        <w:rPr>
          <w:rFonts w:ascii="Times New Roman" w:hAnsi="Times New Roman"/>
        </w:rPr>
      </w:pP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Bendrosios pastabos</w:t>
      </w:r>
    </w:p>
    <w:p w:rsidR="002E46D0" w:rsidRPr="00591A0A" w:rsidRDefault="002E46D0" w:rsidP="00EE5DC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Prieš pradėdamos vartoti ESTMAR,</w:t>
      </w:r>
      <w:r w:rsidRPr="00591A0A">
        <w:rPr>
          <w:rFonts w:ascii="Times New Roman" w:hAnsi="Times New Roman"/>
          <w:b/>
          <w:lang w:eastAsia="es-ES"/>
        </w:rPr>
        <w:t xml:space="preserve"> </w:t>
      </w:r>
      <w:r w:rsidRPr="00591A0A">
        <w:rPr>
          <w:rFonts w:ascii="Times New Roman" w:hAnsi="Times New Roman"/>
          <w:lang w:eastAsia="es-ES"/>
        </w:rPr>
        <w:t>turite perskaityti 2 skyriuje pateikiamą informaciją apie kraujo krešulius. Ypač svarbu perskaityti kraujo krešulio simptomus (žr. 2 skyriuje skyrelį „Kraujo krešuliai“).</w:t>
      </w: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Prieš pradedant vartoti ESTMAR, gydytojas Jums užduos kai kuriuos klausimus apie Jūsų asmeninę ir Jūsų kraujo giminaičių sveikatos istoriją. Gydytojas taip pat išmatuos Jūsų kraujospūdį ir, atsižvelgdamas į asmenines Jūsų aplinkybes, gali atlikti keletą kitų tyrimų.</w:t>
      </w: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Šiame pakuotės lapelyje aprašomos įvairios situacijos, kurioms esant, reikia nutraukti ESTMAR vartojimą arba gali sumažėti ESTMAR patikimumas. Tokiais atvejais arba reikia vengti lytinių santykių, arba papildomai naudoti nehormonines kontracepcijos priemones, pavyzdžiui, prezervatyvą arba kitą barjerinį metodą. Negalima naudoti ciklinio ar temperatūros matavimo metodų. Šie metodai gali būti nepatikimi, nes ESTMAR sutrikdo mėnesinius kūno temperatūros pokyčius ir pakeičia gimdos kaklelio gleivių sudėtį.</w:t>
      </w: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F612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b/>
          <w:bCs/>
          <w:lang w:eastAsia="es-ES"/>
        </w:rPr>
        <w:t>ESTMAR, kaip ir kiti hormoniniai kontraceptikai, neapsaugo nuo ŽIV infekcijos (</w:t>
      </w:r>
      <w:r w:rsidRPr="00591A0A">
        <w:rPr>
          <w:rFonts w:ascii="Times New Roman" w:hAnsi="Times New Roman"/>
          <w:b/>
          <w:bCs/>
          <w:iCs/>
          <w:lang w:eastAsia="es-ES"/>
        </w:rPr>
        <w:t>AIDS</w:t>
      </w:r>
      <w:r w:rsidRPr="00591A0A">
        <w:rPr>
          <w:rFonts w:ascii="Times New Roman" w:hAnsi="Times New Roman"/>
          <w:b/>
          <w:bCs/>
          <w:lang w:eastAsia="es-ES"/>
        </w:rPr>
        <w:t>) arba kokios nors kitos lytiniu keliu plintančios ligos.</w:t>
      </w:r>
    </w:p>
    <w:p w:rsidR="002E46D0" w:rsidRPr="00591A0A" w:rsidRDefault="002E46D0" w:rsidP="00C812A5">
      <w:pPr>
        <w:spacing w:after="0" w:line="240" w:lineRule="auto"/>
        <w:rPr>
          <w:rFonts w:ascii="Times New Roman" w:hAnsi="Times New Roman"/>
        </w:rPr>
      </w:pPr>
    </w:p>
    <w:p w:rsidR="002E46D0" w:rsidRPr="00591A0A" w:rsidRDefault="002E46D0" w:rsidP="007F612F">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ESTMAR vartoti negalima:</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Jeigu Jums yra bent viena iš toliau išvardytų būklių, ESTMAR vartoti negalima. Jeigu Jums yra bent viena iš toliau išvardytų būklių, reikia pasakyti gydytojui. Gydytojas su Jumis aptars, koks būtų tinkamesnis kitas kontracepcijos metodas.</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t>Jeigu Jums yra (arba kada nors buvo) kraujo krešulys kojų (giliųjų venų trombozė, GVT), plaučių (plaučių embolija, PE) ar kitų organų kraujagyslėse.</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lastRenderedPageBreak/>
        <w:t xml:space="preserve">Jeigu žinote, kad Jums yra sutrikimas, veikiantis kraujo krešėjimą, pvz., baltymo C trūkumas, baltymo S trūkumas, antitrombino III trūkumas, </w:t>
      </w:r>
      <w:r w:rsidRPr="00591A0A">
        <w:rPr>
          <w:rFonts w:ascii="Times New Roman" w:hAnsi="Times New Roman"/>
          <w:i/>
        </w:rPr>
        <w:t xml:space="preserve">Leideno V faktorius </w:t>
      </w:r>
      <w:r w:rsidRPr="00591A0A">
        <w:rPr>
          <w:rFonts w:ascii="Times New Roman" w:hAnsi="Times New Roman"/>
        </w:rPr>
        <w:t>arba antifosfolipidiniai antikūnai.</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t>Jeigu Jums reikalinga operacija arba ilgą laiką nevaikštote (žr. skyrių „Kraujo krešuliai“).</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t>Jeigu Jums kada nors buvo širdies priepuolis (miokardo infarktas) arba insultas.</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2E46D0" w:rsidRPr="00591A0A" w:rsidRDefault="002E46D0" w:rsidP="00EE5DC2">
      <w:pPr>
        <w:numPr>
          <w:ilvl w:val="0"/>
          <w:numId w:val="52"/>
        </w:numPr>
        <w:tabs>
          <w:tab w:val="num" w:pos="360"/>
        </w:tabs>
        <w:snapToGrid w:val="0"/>
        <w:spacing w:after="0" w:line="240" w:lineRule="auto"/>
        <w:ind w:left="360"/>
        <w:rPr>
          <w:rFonts w:ascii="Times New Roman" w:hAnsi="Times New Roman"/>
        </w:rPr>
      </w:pPr>
      <w:r w:rsidRPr="00591A0A">
        <w:rPr>
          <w:rFonts w:ascii="Times New Roman" w:hAnsi="Times New Roman"/>
        </w:rPr>
        <w:t xml:space="preserve">    Jeigu Jums yra bent viena iš toliau nurodytų ligų, galinčių didinti krešulio arterijose riziką:</w:t>
      </w:r>
    </w:p>
    <w:p w:rsidR="002E46D0" w:rsidRPr="00591A0A" w:rsidRDefault="002E46D0" w:rsidP="00DD04C1">
      <w:pPr>
        <w:numPr>
          <w:ilvl w:val="1"/>
          <w:numId w:val="52"/>
        </w:numPr>
        <w:tabs>
          <w:tab w:val="clear" w:pos="1440"/>
          <w:tab w:val="num" w:pos="993"/>
        </w:tabs>
        <w:snapToGrid w:val="0"/>
        <w:spacing w:after="0" w:line="240" w:lineRule="auto"/>
        <w:ind w:hanging="873"/>
        <w:rPr>
          <w:rFonts w:ascii="Times New Roman" w:hAnsi="Times New Roman"/>
        </w:rPr>
      </w:pPr>
      <w:r w:rsidRPr="00591A0A">
        <w:rPr>
          <w:rFonts w:ascii="Times New Roman" w:hAnsi="Times New Roman"/>
        </w:rPr>
        <w:t>sunkus cukrinis diabetas su kraujagyslių pažeidimu,</w:t>
      </w:r>
    </w:p>
    <w:p w:rsidR="002E46D0" w:rsidRPr="00591A0A" w:rsidRDefault="002E46D0" w:rsidP="00DD04C1">
      <w:pPr>
        <w:numPr>
          <w:ilvl w:val="1"/>
          <w:numId w:val="52"/>
        </w:numPr>
        <w:tabs>
          <w:tab w:val="clear" w:pos="1440"/>
          <w:tab w:val="num" w:pos="993"/>
        </w:tabs>
        <w:snapToGrid w:val="0"/>
        <w:spacing w:after="0" w:line="240" w:lineRule="auto"/>
        <w:ind w:hanging="873"/>
        <w:rPr>
          <w:rFonts w:ascii="Times New Roman" w:hAnsi="Times New Roman"/>
        </w:rPr>
      </w:pPr>
      <w:r w:rsidRPr="00591A0A">
        <w:rPr>
          <w:rFonts w:ascii="Times New Roman" w:hAnsi="Times New Roman"/>
        </w:rPr>
        <w:t>labai didelis kraujospūdis,</w:t>
      </w:r>
    </w:p>
    <w:p w:rsidR="002E46D0" w:rsidRPr="00591A0A" w:rsidRDefault="002E46D0" w:rsidP="00DD04C1">
      <w:pPr>
        <w:numPr>
          <w:ilvl w:val="1"/>
          <w:numId w:val="52"/>
        </w:numPr>
        <w:tabs>
          <w:tab w:val="clear" w:pos="1440"/>
          <w:tab w:val="num" w:pos="993"/>
        </w:tabs>
        <w:snapToGrid w:val="0"/>
        <w:spacing w:after="0" w:line="240" w:lineRule="auto"/>
        <w:ind w:hanging="873"/>
        <w:rPr>
          <w:rFonts w:ascii="Times New Roman" w:hAnsi="Times New Roman"/>
        </w:rPr>
      </w:pPr>
      <w:r w:rsidRPr="00591A0A">
        <w:rPr>
          <w:rFonts w:ascii="Times New Roman" w:hAnsi="Times New Roman"/>
        </w:rPr>
        <w:t>labai didelis riebalų (cholesterolio arba trigliceridų) kiekis kraujyje,</w:t>
      </w:r>
    </w:p>
    <w:p w:rsidR="002E46D0" w:rsidRPr="00591A0A" w:rsidRDefault="002E46D0" w:rsidP="00DD04C1">
      <w:pPr>
        <w:numPr>
          <w:ilvl w:val="1"/>
          <w:numId w:val="52"/>
        </w:numPr>
        <w:tabs>
          <w:tab w:val="clear" w:pos="1440"/>
          <w:tab w:val="num" w:pos="993"/>
        </w:tabs>
        <w:snapToGrid w:val="0"/>
        <w:spacing w:after="0" w:line="240" w:lineRule="auto"/>
        <w:ind w:hanging="873"/>
        <w:rPr>
          <w:rFonts w:ascii="Times New Roman" w:hAnsi="Times New Roman"/>
        </w:rPr>
      </w:pPr>
      <w:r w:rsidRPr="00591A0A">
        <w:rPr>
          <w:rFonts w:ascii="Times New Roman" w:hAnsi="Times New Roman"/>
        </w:rPr>
        <w:t>būklė, vadinama hiperhomocisteinemija.</w:t>
      </w:r>
    </w:p>
    <w:p w:rsidR="002E46D0" w:rsidRPr="00591A0A" w:rsidRDefault="002E46D0" w:rsidP="00EE5DC2">
      <w:pPr>
        <w:numPr>
          <w:ilvl w:val="0"/>
          <w:numId w:val="52"/>
        </w:numPr>
        <w:tabs>
          <w:tab w:val="clear" w:pos="720"/>
          <w:tab w:val="num" w:pos="567"/>
        </w:tabs>
        <w:snapToGrid w:val="0"/>
        <w:spacing w:after="0" w:line="240" w:lineRule="auto"/>
        <w:ind w:left="567" w:hanging="567"/>
        <w:rPr>
          <w:rFonts w:ascii="Times New Roman" w:hAnsi="Times New Roman"/>
        </w:rPr>
      </w:pPr>
      <w:r w:rsidRPr="00591A0A">
        <w:rPr>
          <w:rFonts w:ascii="Times New Roman" w:hAnsi="Times New Roman"/>
        </w:rPr>
        <w:t>Jeigu Jums būna (arba kada nors būdavo) tam tikro tipo migrena, vadinama „migrena su aura“.</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sergate (ar anksčiau sirgote) kasos uždegimu (pankreatitu).</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sergate (ar anksčiau sirgote) kepenų liga ir kepenų funkcijos rodmenys iki šiol nėra normalūs.</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yra ar anksčiau buvo diagnozuotas kepenų navikas.</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yra (ar anksčiau buvo) diagnozuotas arba įtariamas krūties arba lytinių organų vėžys.</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dėl nežinomų priežasčių pasireiškia kraujavimas iš makšties.</w:t>
      </w:r>
    </w:p>
    <w:p w:rsidR="002E46D0" w:rsidRPr="00591A0A" w:rsidRDefault="002E46D0" w:rsidP="00A8636F">
      <w:pPr>
        <w:numPr>
          <w:ilvl w:val="0"/>
          <w:numId w:val="18"/>
        </w:numPr>
        <w:tabs>
          <w:tab w:val="clear" w:pos="720"/>
          <w:tab w:val="num" w:pos="567"/>
        </w:tabs>
        <w:spacing w:after="0"/>
        <w:ind w:left="567" w:hanging="567"/>
        <w:rPr>
          <w:rFonts w:ascii="Times New Roman" w:hAnsi="Times New Roman"/>
          <w:lang w:eastAsia="es-ES"/>
        </w:rPr>
      </w:pPr>
      <w:r w:rsidRPr="00591A0A">
        <w:rPr>
          <w:rFonts w:ascii="Times New Roman" w:hAnsi="Times New Roman"/>
          <w:lang w:eastAsia="es-ES"/>
        </w:rPr>
        <w:t>Jeigu yra nenormalus gimdos gleivinės augimas.</w:t>
      </w:r>
    </w:p>
    <w:p w:rsidR="002E46D0" w:rsidRPr="00591A0A" w:rsidRDefault="002E46D0" w:rsidP="00A8636F">
      <w:pPr>
        <w:numPr>
          <w:ilvl w:val="0"/>
          <w:numId w:val="18"/>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yra alergija etinilestradioliui ar dezogestreliui arba bet kuriai pagalbinei šio vaisto medžiagai (jos išvardytos 6 skyriuje). </w:t>
      </w:r>
    </w:p>
    <w:p w:rsidR="002E46D0" w:rsidRPr="00591A0A" w:rsidRDefault="002E46D0" w:rsidP="00C812A5">
      <w:pPr>
        <w:spacing w:after="0" w:line="240" w:lineRule="auto"/>
        <w:rPr>
          <w:rFonts w:ascii="Times New Roman" w:hAnsi="Times New Roman"/>
          <w:b/>
        </w:rPr>
      </w:pPr>
    </w:p>
    <w:p w:rsidR="002E46D0" w:rsidRPr="00591A0A" w:rsidRDefault="002E46D0" w:rsidP="002311FF">
      <w:pPr>
        <w:keepNext/>
        <w:tabs>
          <w:tab w:val="left" w:pos="567"/>
        </w:tabs>
        <w:spacing w:after="0" w:line="260" w:lineRule="exact"/>
        <w:jc w:val="both"/>
        <w:outlineLvl w:val="3"/>
        <w:rPr>
          <w:rFonts w:ascii="Times New Roman" w:hAnsi="Times New Roman"/>
          <w:b/>
        </w:rPr>
      </w:pPr>
      <w:r w:rsidRPr="00591A0A">
        <w:rPr>
          <w:rFonts w:ascii="Times New Roman" w:hAnsi="Times New Roman"/>
          <w:b/>
        </w:rPr>
        <w:lastRenderedPageBreak/>
        <w:t>Įspėjimai ir atsargumo priemonės</w:t>
      </w:r>
    </w:p>
    <w:p w:rsidR="002E46D0" w:rsidRPr="00591A0A" w:rsidRDefault="002E46D0" w:rsidP="002311FF">
      <w:pPr>
        <w:keepNext/>
        <w:tabs>
          <w:tab w:val="left" w:pos="567"/>
        </w:tabs>
        <w:spacing w:after="0" w:line="260" w:lineRule="exact"/>
        <w:jc w:val="both"/>
        <w:outlineLvl w:val="3"/>
        <w:rPr>
          <w:rFonts w:ascii="Times New Roman" w:hAnsi="Times New Roman"/>
          <w:b/>
        </w:rPr>
      </w:pPr>
    </w:p>
    <w:p w:rsidR="002E46D0" w:rsidRPr="00591A0A" w:rsidRDefault="002E46D0" w:rsidP="00EE5DC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hAnsi="Times New Roman"/>
        </w:rPr>
      </w:pPr>
      <w:r w:rsidRPr="00591A0A">
        <w:rPr>
          <w:rFonts w:ascii="Times New Roman" w:hAnsi="Times New Roman"/>
        </w:rPr>
        <w:t>Kada reikia kreiptis į gydytoją?</w:t>
      </w:r>
    </w:p>
    <w:p w:rsidR="002E46D0" w:rsidRPr="00591A0A" w:rsidRDefault="002E46D0" w:rsidP="00EE5DC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hAnsi="Times New Roman"/>
        </w:rPr>
      </w:pPr>
      <w:r w:rsidRPr="00591A0A">
        <w:rPr>
          <w:rFonts w:ascii="Times New Roman" w:hAnsi="Times New Roman"/>
        </w:rPr>
        <w:t>Kreipkitės skubios medicininės pagalbos</w:t>
      </w:r>
    </w:p>
    <w:p w:rsidR="002E46D0" w:rsidRPr="00591A0A" w:rsidRDefault="002E46D0" w:rsidP="00EE5D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3"/>
        <w:rPr>
          <w:rFonts w:ascii="Times New Roman" w:hAnsi="Times New Roman"/>
        </w:rPr>
      </w:pPr>
      <w:r w:rsidRPr="00591A0A">
        <w:rPr>
          <w:rFonts w:ascii="Times New Roman" w:hAnsi="Times New Roman"/>
        </w:rPr>
        <w:t>-</w:t>
      </w:r>
      <w:r w:rsidRPr="00591A0A">
        <w:rPr>
          <w:rFonts w:ascii="Times New Roman" w:hAnsi="Times New Roman"/>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2E46D0" w:rsidRPr="00591A0A" w:rsidRDefault="002E46D0" w:rsidP="00EE5DC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hAnsi="Times New Roman"/>
        </w:rPr>
      </w:pPr>
      <w:r w:rsidRPr="00591A0A">
        <w:rPr>
          <w:rFonts w:ascii="Times New Roman" w:hAnsi="Times New Roman"/>
        </w:rPr>
        <w:t>Šio sunkaus šalutinio poveikio simptomai aprašyti skyrelyje „Kaip atpažinti kraujo krešulį“.</w:t>
      </w:r>
    </w:p>
    <w:p w:rsidR="002E46D0" w:rsidRPr="00591A0A" w:rsidRDefault="002E46D0" w:rsidP="002311FF">
      <w:pPr>
        <w:keepNext/>
        <w:tabs>
          <w:tab w:val="left" w:pos="567"/>
        </w:tabs>
        <w:spacing w:after="0" w:line="260" w:lineRule="exact"/>
        <w:jc w:val="both"/>
        <w:outlineLvl w:val="3"/>
        <w:rPr>
          <w:rFonts w:ascii="Times New Roman" w:hAnsi="Times New Roman"/>
          <w:b/>
        </w:rPr>
      </w:pPr>
    </w:p>
    <w:p w:rsidR="002E46D0" w:rsidRPr="00591A0A" w:rsidRDefault="002E46D0" w:rsidP="00C209B4">
      <w:pPr>
        <w:spacing w:after="0"/>
        <w:rPr>
          <w:rFonts w:ascii="Times New Roman" w:hAnsi="Times New Roman"/>
        </w:rPr>
      </w:pPr>
      <w:r w:rsidRPr="00591A0A">
        <w:rPr>
          <w:rFonts w:ascii="Times New Roman" w:hAnsi="Times New Roman"/>
        </w:rPr>
        <w:t xml:space="preserve">Kai kuriose situacijose vartojant ESTMAR ar bet kurias kitas sudėtines kontraceptines tabletes, turėsite būti labai atsargi, o Jūsų gydytojui teks Jus reguliariai tikrinti. </w:t>
      </w:r>
    </w:p>
    <w:p w:rsidR="002E46D0" w:rsidRPr="00591A0A" w:rsidRDefault="002E46D0" w:rsidP="00C209B4">
      <w:pPr>
        <w:spacing w:after="0"/>
        <w:rPr>
          <w:rFonts w:ascii="Times New Roman" w:hAnsi="Times New Roman"/>
        </w:rPr>
      </w:pPr>
    </w:p>
    <w:p w:rsidR="002E46D0" w:rsidRPr="00591A0A" w:rsidRDefault="002E46D0" w:rsidP="00EE5DC2">
      <w:pPr>
        <w:spacing w:after="0" w:line="240" w:lineRule="auto"/>
        <w:rPr>
          <w:rFonts w:ascii="Times New Roman" w:hAnsi="Times New Roman"/>
        </w:rPr>
      </w:pPr>
      <w:r w:rsidRPr="00591A0A">
        <w:rPr>
          <w:rFonts w:ascii="Times New Roman" w:hAnsi="Times New Roman"/>
          <w:b/>
        </w:rPr>
        <w:t xml:space="preserve">Jeigu Jums tinka bent viena iš toliau nurodytų būklių, pasakykite gydytojui, </w:t>
      </w:r>
      <w:r w:rsidRPr="00591A0A">
        <w:rPr>
          <w:rFonts w:ascii="Times New Roman" w:hAnsi="Times New Roman"/>
        </w:rPr>
        <w:t>prieš pradėdami vartoti ESTMAR.</w:t>
      </w:r>
    </w:p>
    <w:p w:rsidR="002E46D0" w:rsidRPr="00591A0A" w:rsidRDefault="002E46D0" w:rsidP="00EE5DC2">
      <w:pPr>
        <w:spacing w:after="0" w:line="240" w:lineRule="auto"/>
        <w:rPr>
          <w:rFonts w:ascii="Times New Roman" w:hAnsi="Times New Roman"/>
        </w:rPr>
      </w:pPr>
      <w:r w:rsidRPr="00591A0A">
        <w:rPr>
          <w:rFonts w:ascii="Times New Roman" w:hAnsi="Times New Roman"/>
        </w:rPr>
        <w:t>Jeigu Jums tinka bent viena iš toliau nurodytų būklių arba ji pasireiškia arba pasunkėja vartojant ESTMAR, taip pat reikia pasakyti gydytojui:</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artimiausi kraujo giminaičiai serga arba yra sirgę krūties vėžiu;</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sergate kepenų arba tulžies pūslės liga;</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sergate cukriniu diabetu;</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jeigu sergate depresija;</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sergate Krono (Crohn) liga arba opiniu kolitu (lėtine uždegimine žarnyno liga);</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Jums yra hemolizinis ureminis sindromas (HUS – inkstų nepakankamumą sukeliantis kraujo krešėjimo sutrikimas);</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sergate pjautuvo pavidalo ląstelių anemija (paveldima raudonųjų kraujo ląstelių liga);</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sergate epilepsija (žr. skyrelį „Kiti vaistai ir ESTMAR“);</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sergate sistemine raudonąja vilklige (SRV – liga, veikiančia natūralią organizmo apsaugos sistemą);</w:t>
      </w:r>
    </w:p>
    <w:p w:rsidR="002E46D0" w:rsidRPr="00591A0A" w:rsidRDefault="002E46D0" w:rsidP="00EF70D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sergate liga, kuri pirmą kartą pasireiškė nėštumo metu arba anksčiau vartojant lytinius hormonus (pvz., netekote klausos, kraujo liga, kuri vadinama porfirija, odos išbėrimas pūslelėmis nėštumo metu (nėščiųjų pūslelinė), </w:t>
      </w:r>
      <w:r w:rsidRPr="00591A0A">
        <w:rPr>
          <w:rFonts w:ascii="Times New Roman" w:hAnsi="Times New Roman"/>
          <w:lang w:eastAsia="es-ES"/>
        </w:rPr>
        <w:lastRenderedPageBreak/>
        <w:t>nervų liga, dėl kurios pasireiškia staigūs kūno judesiai (Saidenhemo (</w:t>
      </w:r>
      <w:r w:rsidRPr="00591A0A">
        <w:rPr>
          <w:rFonts w:ascii="Times New Roman" w:hAnsi="Times New Roman"/>
          <w:i/>
          <w:iCs/>
          <w:lang w:eastAsia="es-ES"/>
        </w:rPr>
        <w:t>Sydenham</w:t>
      </w:r>
      <w:r w:rsidRPr="00591A0A">
        <w:rPr>
          <w:rFonts w:ascii="Times New Roman" w:hAnsi="Times New Roman"/>
          <w:lang w:eastAsia="es-ES"/>
        </w:rPr>
        <w:t>) chorėja);</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yra ar anksčiau buvo atsiradę geltonai rudų pigmentinių odos, ypač veido ar kaklo, dėmių, kurios vadinamos „nėščiųjų dėmėmis“ (rudmė). Tokiu atveju </w:t>
      </w:r>
      <w:r w:rsidRPr="00591A0A">
        <w:rPr>
          <w:rFonts w:ascii="Times New Roman" w:hAnsi="Times New Roman"/>
          <w:bCs/>
          <w:lang w:eastAsia="es-ES"/>
        </w:rPr>
        <w:t xml:space="preserve">venkite tiesioginių </w:t>
      </w:r>
      <w:r w:rsidRPr="00591A0A">
        <w:rPr>
          <w:rFonts w:ascii="Times New Roman" w:hAnsi="Times New Roman"/>
          <w:lang w:eastAsia="es-ES"/>
        </w:rPr>
        <w:t xml:space="preserve">saulės arba ultravioletinių </w:t>
      </w:r>
      <w:r w:rsidRPr="00591A0A">
        <w:rPr>
          <w:rFonts w:ascii="Times New Roman" w:hAnsi="Times New Roman"/>
          <w:bCs/>
          <w:lang w:eastAsia="es-ES"/>
        </w:rPr>
        <w:t>spindulių</w:t>
      </w:r>
      <w:r w:rsidRPr="00591A0A">
        <w:rPr>
          <w:rFonts w:ascii="Times New Roman" w:hAnsi="Times New Roman"/>
          <w:lang w:eastAsia="es-ES"/>
        </w:rPr>
        <w:t>;</w:t>
      </w:r>
    </w:p>
    <w:p w:rsidR="002E46D0" w:rsidRPr="00591A0A" w:rsidRDefault="002E46D0" w:rsidP="00A8636F">
      <w:pPr>
        <w:numPr>
          <w:ilvl w:val="0"/>
          <w:numId w:val="20"/>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pasireiškia paveldima angioneurozinė edema, preparatai, kurių sudėtyje yra estrogenų, gali sukelti arba sunkinti simptomus. Jeigu atsiranda angioneurozinės edemos simptomų, pavyzdžiui, veido, liežuvio ir (arba) ryklės patinimas ir (arba) rijimo pasunkėjimas ar dilgėlinė kartu su kvėpavimo pasunkėjimu, </w:t>
      </w:r>
      <w:r w:rsidRPr="00591A0A">
        <w:rPr>
          <w:rFonts w:ascii="Times New Roman" w:hAnsi="Times New Roman"/>
          <w:bCs/>
          <w:lang w:eastAsia="es-ES"/>
        </w:rPr>
        <w:t>nedelsdami kreipkitės į savo gydytoją</w:t>
      </w:r>
      <w:r w:rsidRPr="00591A0A">
        <w:rPr>
          <w:rFonts w:ascii="Times New Roman" w:hAnsi="Times New Roman"/>
          <w:lang w:eastAsia="es-ES"/>
        </w:rPr>
        <w:t>;</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Jūsų kraujyje yra padidėjusi riebalų koncentracija kraujyje (hipertrigliceridemija) arba teigiama šios būklės šeimos anamnezė. Hipertrigliceridemija yra susijusi su padidėjusia pankreatito (kasos uždegimo) išsivystymo rizika;</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Jums reikalinga operacija arba ilgą laiką nevaikštote (žr. 2 skyrių „Kraujo krešuliai“);</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Jūs ką tik gimdėte, Jums yra padidėjusi kraujo krešulių rizika. Turite paklausti gydytojo, po kiek laiko po gimdymo galėsite pradėti vartoti ESTMAR;</w:t>
      </w:r>
    </w:p>
    <w:p w:rsidR="002E46D0" w:rsidRPr="00591A0A" w:rsidRDefault="002E46D0" w:rsidP="00EE5DC2">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Jums yra poodinių venų uždegimas (paviršinis tromboflebitas);</w:t>
      </w:r>
    </w:p>
    <w:p w:rsidR="002E46D0" w:rsidRPr="00591A0A" w:rsidRDefault="002E46D0" w:rsidP="00F81118">
      <w:pPr>
        <w:numPr>
          <w:ilvl w:val="0"/>
          <w:numId w:val="20"/>
        </w:numPr>
        <w:tabs>
          <w:tab w:val="clear" w:pos="927"/>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lang w:eastAsia="es-ES"/>
        </w:rPr>
        <w:t>jeigu Jūsų venos mazguotos ir išsiplėtusios.</w:t>
      </w:r>
    </w:p>
    <w:p w:rsidR="002E46D0" w:rsidRPr="00591A0A" w:rsidRDefault="002E46D0" w:rsidP="00C209B4">
      <w:pPr>
        <w:spacing w:after="0"/>
        <w:rPr>
          <w:rFonts w:ascii="Times New Roman" w:hAnsi="Times New Roman"/>
        </w:rPr>
      </w:pPr>
    </w:p>
    <w:p w:rsidR="002E46D0" w:rsidRPr="00591A0A" w:rsidRDefault="002E46D0" w:rsidP="00EE5DC2">
      <w:pPr>
        <w:snapToGrid w:val="0"/>
        <w:spacing w:after="0" w:line="240" w:lineRule="auto"/>
        <w:outlineLvl w:val="0"/>
        <w:rPr>
          <w:rFonts w:ascii="Times New Roman" w:hAnsi="Times New Roman"/>
          <w:b/>
        </w:rPr>
      </w:pPr>
      <w:r w:rsidRPr="00591A0A">
        <w:rPr>
          <w:rFonts w:ascii="Times New Roman" w:hAnsi="Times New Roman"/>
          <w:b/>
        </w:rPr>
        <w:t>KRAUJO KREŠULIAI</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Vartojant sudėtinį hormoninį kontraceptiką, pvz., ESTMAR, Jums yra didesnė kraujo krešulio atsiradimo rizika nei jo nevartojant. Retais atvejais kraujo krešulys gali užkimšti kraujagysles ir sukelti sunkius sutrikimus.</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Kraujo krešulių gali atsirasti</w:t>
      </w:r>
    </w:p>
    <w:p w:rsidR="002E46D0" w:rsidRPr="00591A0A" w:rsidRDefault="002E46D0" w:rsidP="00E0743F">
      <w:pPr>
        <w:numPr>
          <w:ilvl w:val="0"/>
          <w:numId w:val="53"/>
        </w:numPr>
        <w:tabs>
          <w:tab w:val="clear" w:pos="788"/>
          <w:tab w:val="num" w:pos="567"/>
        </w:tabs>
        <w:snapToGrid w:val="0"/>
        <w:spacing w:after="0" w:line="240" w:lineRule="auto"/>
        <w:ind w:left="567" w:hanging="567"/>
        <w:rPr>
          <w:rFonts w:ascii="Times New Roman" w:hAnsi="Times New Roman"/>
        </w:rPr>
      </w:pPr>
      <w:r w:rsidRPr="00591A0A">
        <w:rPr>
          <w:rFonts w:ascii="Times New Roman" w:hAnsi="Times New Roman"/>
        </w:rPr>
        <w:t>venose (vadinama venų tromboze, venų tromboembolija arba VTE),</w:t>
      </w:r>
    </w:p>
    <w:p w:rsidR="002E46D0" w:rsidRPr="00591A0A" w:rsidRDefault="002E46D0" w:rsidP="00E0743F">
      <w:pPr>
        <w:numPr>
          <w:ilvl w:val="0"/>
          <w:numId w:val="53"/>
        </w:numPr>
        <w:tabs>
          <w:tab w:val="clear" w:pos="788"/>
          <w:tab w:val="num" w:pos="567"/>
        </w:tabs>
        <w:snapToGrid w:val="0"/>
        <w:spacing w:after="0" w:line="240" w:lineRule="auto"/>
        <w:ind w:left="567" w:hanging="567"/>
        <w:rPr>
          <w:rFonts w:ascii="Times New Roman" w:hAnsi="Times New Roman"/>
        </w:rPr>
      </w:pPr>
      <w:r w:rsidRPr="00591A0A">
        <w:rPr>
          <w:rFonts w:ascii="Times New Roman" w:hAnsi="Times New Roman"/>
        </w:rPr>
        <w:t>arterijose (vadinama arterijų tromboze, arterijų tromboembolija arba ATE).</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t>Kraujo krešuliai ne visada visiškai išnyksta. Retais atvejais krešuliai gali sukelti sunkius ilgalaikius padarinius arba labai retais atvejais jie gali baigtis mirtimi.</w:t>
      </w:r>
    </w:p>
    <w:p w:rsidR="002E46D0" w:rsidRPr="00591A0A" w:rsidRDefault="002E46D0" w:rsidP="00EE5DC2">
      <w:pPr>
        <w:snapToGrid w:val="0"/>
        <w:spacing w:after="0" w:line="240" w:lineRule="auto"/>
        <w:rPr>
          <w:rFonts w:ascii="Times New Roman" w:hAnsi="Times New Roman"/>
          <w:b/>
        </w:rPr>
      </w:pPr>
      <w:r w:rsidRPr="00591A0A">
        <w:rPr>
          <w:rFonts w:ascii="Times New Roman" w:hAnsi="Times New Roman"/>
          <w:b/>
        </w:rPr>
        <w:t>Svarbu atsiminti, kad bendra kenksmingo kraujo krešulio dėl ESTMAR vartojimo rizika yra maža.</w:t>
      </w:r>
    </w:p>
    <w:p w:rsidR="002E46D0" w:rsidRPr="00591A0A" w:rsidRDefault="002E46D0" w:rsidP="00EE5DC2">
      <w:pPr>
        <w:snapToGrid w:val="0"/>
        <w:spacing w:after="0" w:line="240" w:lineRule="auto"/>
        <w:rPr>
          <w:rFonts w:ascii="Times New Roman" w:hAnsi="Times New Roman"/>
          <w:b/>
        </w:rPr>
      </w:pPr>
    </w:p>
    <w:p w:rsidR="002E46D0" w:rsidRPr="00591A0A" w:rsidRDefault="002E46D0" w:rsidP="00EE5DC2">
      <w:pPr>
        <w:snapToGrid w:val="0"/>
        <w:spacing w:after="0" w:line="240" w:lineRule="auto"/>
        <w:rPr>
          <w:rFonts w:ascii="Times New Roman" w:hAnsi="Times New Roman"/>
          <w:b/>
        </w:rPr>
      </w:pPr>
      <w:r w:rsidRPr="00591A0A">
        <w:rPr>
          <w:rFonts w:ascii="Times New Roman" w:hAnsi="Times New Roman"/>
          <w:b/>
        </w:rPr>
        <w:t>KAIP ATPAŽINTI KRAUJO KREŠULĮ</w:t>
      </w:r>
    </w:p>
    <w:p w:rsidR="002E46D0" w:rsidRPr="00591A0A" w:rsidRDefault="002E46D0" w:rsidP="00EE5DC2">
      <w:pPr>
        <w:snapToGrid w:val="0"/>
        <w:spacing w:after="0" w:line="240" w:lineRule="auto"/>
        <w:rPr>
          <w:rFonts w:ascii="Times New Roman" w:hAnsi="Times New Roman"/>
        </w:rPr>
      </w:pPr>
      <w:r w:rsidRPr="00591A0A">
        <w:rPr>
          <w:rFonts w:ascii="Times New Roman" w:hAnsi="Times New Roman"/>
        </w:rPr>
        <w:lastRenderedPageBreak/>
        <w:t xml:space="preserve">Jeigu pastebėjote bent vieną iš šių požymių ar simptomų, </w:t>
      </w:r>
      <w:r w:rsidRPr="00591A0A">
        <w:rPr>
          <w:rFonts w:ascii="Times New Roman" w:hAnsi="Times New Roman"/>
          <w:u w:val="single"/>
        </w:rPr>
        <w:t>kreipkitės skubios medicininės pagalbos</w:t>
      </w:r>
      <w:r w:rsidRPr="00591A0A">
        <w:rPr>
          <w:rFonts w:ascii="Times New Roman" w:hAnsi="Times New Roman"/>
        </w:rPr>
        <w:t>.</w:t>
      </w:r>
    </w:p>
    <w:p w:rsidR="002E46D0" w:rsidRPr="00591A0A" w:rsidRDefault="002E46D0" w:rsidP="00EE5DC2">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E46D0" w:rsidRPr="00591A0A" w:rsidTr="00D611CD">
        <w:tc>
          <w:tcPr>
            <w:tcW w:w="5868" w:type="dxa"/>
            <w:shd w:val="clear" w:color="auto" w:fill="CCCCCC"/>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Ar Jums pasireiškia bent vienas iš šių požymių?</w:t>
            </w:r>
          </w:p>
        </w:tc>
        <w:tc>
          <w:tcPr>
            <w:tcW w:w="2786" w:type="dxa"/>
            <w:shd w:val="clear" w:color="auto" w:fill="CCCCCC"/>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Kokia Jums gali būti būklė?</w:t>
            </w:r>
          </w:p>
        </w:tc>
      </w:tr>
      <w:tr w:rsidR="002E46D0" w:rsidRPr="00591A0A" w:rsidTr="00D611CD">
        <w:tc>
          <w:tcPr>
            <w:tcW w:w="5868" w:type="dxa"/>
          </w:tcPr>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Vienos kojos, pėdos patinimas arba patinimas išilgai kojos venos, ypač jeigu susijęs su:</w:t>
            </w:r>
          </w:p>
          <w:p w:rsidR="002E46D0" w:rsidRPr="00591A0A" w:rsidRDefault="002E46D0" w:rsidP="00E0743F">
            <w:pPr>
              <w:numPr>
                <w:ilvl w:val="0"/>
                <w:numId w:val="54"/>
              </w:numPr>
              <w:tabs>
                <w:tab w:val="clear" w:pos="360"/>
                <w:tab w:val="num" w:pos="709"/>
              </w:tabs>
              <w:snapToGrid w:val="0"/>
              <w:spacing w:after="0" w:line="240" w:lineRule="auto"/>
              <w:ind w:left="709" w:hanging="283"/>
              <w:rPr>
                <w:rFonts w:ascii="Times New Roman" w:hAnsi="Times New Roman"/>
              </w:rPr>
            </w:pPr>
            <w:r w:rsidRPr="00591A0A">
              <w:rPr>
                <w:rFonts w:ascii="Times New Roman" w:hAnsi="Times New Roman"/>
              </w:rPr>
              <w:t>kojos skausmu arba skausmingumu, kuris gali būti juntamas tik stovint arba vaikščiojant;</w:t>
            </w:r>
          </w:p>
          <w:p w:rsidR="002E46D0" w:rsidRPr="00591A0A" w:rsidRDefault="002E46D0" w:rsidP="00E0743F">
            <w:pPr>
              <w:numPr>
                <w:ilvl w:val="0"/>
                <w:numId w:val="54"/>
              </w:numPr>
              <w:tabs>
                <w:tab w:val="clear" w:pos="360"/>
                <w:tab w:val="num" w:pos="709"/>
              </w:tabs>
              <w:snapToGrid w:val="0"/>
              <w:spacing w:after="0" w:line="240" w:lineRule="auto"/>
              <w:ind w:left="709" w:hanging="283"/>
              <w:rPr>
                <w:rFonts w:ascii="Times New Roman" w:hAnsi="Times New Roman"/>
              </w:rPr>
            </w:pPr>
            <w:r w:rsidRPr="00591A0A">
              <w:rPr>
                <w:rFonts w:ascii="Times New Roman" w:hAnsi="Times New Roman"/>
              </w:rPr>
              <w:t>padidėjusia paveiktos kojos temperatūra;</w:t>
            </w:r>
          </w:p>
          <w:p w:rsidR="002E46D0" w:rsidRPr="00591A0A" w:rsidRDefault="002E46D0" w:rsidP="00E0743F">
            <w:pPr>
              <w:numPr>
                <w:ilvl w:val="0"/>
                <w:numId w:val="54"/>
              </w:numPr>
              <w:tabs>
                <w:tab w:val="clear" w:pos="360"/>
                <w:tab w:val="num" w:pos="709"/>
              </w:tabs>
              <w:snapToGrid w:val="0"/>
              <w:spacing w:after="0" w:line="240" w:lineRule="auto"/>
              <w:ind w:left="709" w:hanging="283"/>
              <w:rPr>
                <w:rFonts w:ascii="Times New Roman" w:hAnsi="Times New Roman"/>
              </w:rPr>
            </w:pPr>
            <w:r w:rsidRPr="00591A0A">
              <w:rPr>
                <w:rFonts w:ascii="Times New Roman" w:hAnsi="Times New Roman"/>
              </w:rPr>
              <w:t>pakitusia, pvz., išbalusia, paraudusia ar pamėlusia kojos odos spalva.</w:t>
            </w:r>
          </w:p>
          <w:p w:rsidR="002E46D0" w:rsidRPr="00591A0A" w:rsidRDefault="002E46D0" w:rsidP="00D611CD">
            <w:pPr>
              <w:snapToGrid w:val="0"/>
              <w:spacing w:after="0" w:line="240" w:lineRule="auto"/>
              <w:rPr>
                <w:rFonts w:ascii="Times New Roman" w:hAnsi="Times New Roman"/>
              </w:rPr>
            </w:pP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Giliųjų venų trombozė</w:t>
            </w:r>
          </w:p>
        </w:tc>
      </w:tr>
      <w:tr w:rsidR="002E46D0" w:rsidRPr="00591A0A" w:rsidTr="00D611CD">
        <w:tc>
          <w:tcPr>
            <w:tcW w:w="5868" w:type="dxa"/>
          </w:tcPr>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Staigus nepaaiškinamas dusulys arba kvėpavimo padažnėjimas.</w:t>
            </w:r>
          </w:p>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Staigus kosulys be aiškios priežasties, kuris gali būti su krauju.</w:t>
            </w:r>
          </w:p>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Aštrus krūtinės skausmas, kuris gali padidėti giliai kvėpuojant.</w:t>
            </w:r>
          </w:p>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 xml:space="preserve">Sunkus galvos svaigimas ar </w:t>
            </w:r>
            <w:r w:rsidR="00497513">
              <w:rPr>
                <w:rFonts w:ascii="Times New Roman" w:hAnsi="Times New Roman"/>
              </w:rPr>
              <w:t>svaigulys</w:t>
            </w:r>
            <w:r w:rsidRPr="00591A0A">
              <w:rPr>
                <w:rFonts w:ascii="Times New Roman" w:hAnsi="Times New Roman"/>
              </w:rPr>
              <w:t>.</w:t>
            </w:r>
          </w:p>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Dažnas arba neritmiškas širdies plakimas.</w:t>
            </w:r>
          </w:p>
          <w:p w:rsidR="002E46D0" w:rsidRPr="00591A0A" w:rsidRDefault="002E46D0" w:rsidP="00EE5DC2">
            <w:pPr>
              <w:numPr>
                <w:ilvl w:val="0"/>
                <w:numId w:val="54"/>
              </w:numPr>
              <w:snapToGrid w:val="0"/>
              <w:spacing w:after="0" w:line="240" w:lineRule="auto"/>
              <w:rPr>
                <w:rFonts w:ascii="Times New Roman" w:hAnsi="Times New Roman"/>
              </w:rPr>
            </w:pPr>
            <w:r w:rsidRPr="00591A0A">
              <w:rPr>
                <w:rFonts w:ascii="Times New Roman" w:hAnsi="Times New Roman"/>
              </w:rPr>
              <w:t>Sunkus skrandžio skausmas.</w:t>
            </w:r>
          </w:p>
          <w:p w:rsidR="002E46D0" w:rsidRPr="00591A0A" w:rsidRDefault="002E46D0" w:rsidP="00D611CD">
            <w:pPr>
              <w:snapToGrid w:val="0"/>
              <w:spacing w:after="0" w:line="240" w:lineRule="auto"/>
              <w:rPr>
                <w:rFonts w:ascii="Times New Roman" w:hAnsi="Times New Roman"/>
              </w:rPr>
            </w:pP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Jeigu abejojate, kreipkitės į gydytoją, nes kai kurie iš šių simptomų, pvz., kosulys ar dusulys, gali būti neteisingai palaikyti lengvesne būkle, pvz., kvėpavimo takų infekcija (pvz., paprastu peršalimu).</w:t>
            </w: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Plaučių embolija</w:t>
            </w:r>
          </w:p>
        </w:tc>
      </w:tr>
      <w:tr w:rsidR="002E46D0" w:rsidRPr="00591A0A" w:rsidTr="00D611CD">
        <w:tc>
          <w:tcPr>
            <w:tcW w:w="5868" w:type="dxa"/>
          </w:tcPr>
          <w:p w:rsidR="002E46D0" w:rsidRPr="00591A0A" w:rsidRDefault="002E46D0" w:rsidP="00100BE1">
            <w:pPr>
              <w:numPr>
                <w:ilvl w:val="0"/>
                <w:numId w:val="65"/>
              </w:numPr>
              <w:snapToGrid w:val="0"/>
              <w:spacing w:after="0" w:line="240" w:lineRule="auto"/>
              <w:ind w:left="426" w:hanging="426"/>
              <w:rPr>
                <w:rFonts w:ascii="Times New Roman" w:hAnsi="Times New Roman"/>
              </w:rPr>
            </w:pPr>
            <w:r w:rsidRPr="00591A0A">
              <w:rPr>
                <w:rFonts w:ascii="Times New Roman" w:hAnsi="Times New Roman"/>
              </w:rPr>
              <w:t>Simptomai, dažniausiai pasireiškiantys vienoje akyje:</w:t>
            </w:r>
          </w:p>
          <w:p w:rsidR="002E46D0" w:rsidRPr="00591A0A" w:rsidRDefault="002E46D0" w:rsidP="00100BE1">
            <w:pPr>
              <w:numPr>
                <w:ilvl w:val="0"/>
                <w:numId w:val="55"/>
              </w:numPr>
              <w:tabs>
                <w:tab w:val="clear" w:pos="360"/>
                <w:tab w:val="num" w:pos="709"/>
              </w:tabs>
              <w:snapToGrid w:val="0"/>
              <w:spacing w:after="0" w:line="240" w:lineRule="auto"/>
              <w:ind w:firstLine="66"/>
              <w:rPr>
                <w:rFonts w:ascii="Times New Roman" w:hAnsi="Times New Roman"/>
              </w:rPr>
            </w:pPr>
            <w:r w:rsidRPr="00591A0A">
              <w:rPr>
                <w:rFonts w:ascii="Times New Roman" w:hAnsi="Times New Roman"/>
              </w:rPr>
              <w:t>staigus apakimas arba</w:t>
            </w:r>
          </w:p>
          <w:p w:rsidR="002E46D0" w:rsidRPr="00591A0A" w:rsidRDefault="002E46D0" w:rsidP="00100BE1">
            <w:pPr>
              <w:numPr>
                <w:ilvl w:val="0"/>
                <w:numId w:val="55"/>
              </w:numPr>
              <w:tabs>
                <w:tab w:val="clear" w:pos="360"/>
                <w:tab w:val="num" w:pos="709"/>
              </w:tabs>
              <w:snapToGrid w:val="0"/>
              <w:spacing w:after="0" w:line="240" w:lineRule="auto"/>
              <w:ind w:left="709" w:hanging="283"/>
              <w:rPr>
                <w:rFonts w:ascii="Times New Roman" w:hAnsi="Times New Roman"/>
              </w:rPr>
            </w:pPr>
            <w:r w:rsidRPr="00591A0A">
              <w:rPr>
                <w:rFonts w:ascii="Times New Roman" w:hAnsi="Times New Roman"/>
              </w:rPr>
              <w:t>skausmo nesukeliantis neryškus regėjimas, kuris gali progresuoti iki apakimo</w:t>
            </w:r>
          </w:p>
          <w:p w:rsidR="002E46D0" w:rsidRPr="00591A0A" w:rsidRDefault="002E46D0" w:rsidP="00D611CD">
            <w:pPr>
              <w:snapToGrid w:val="0"/>
              <w:spacing w:after="0" w:line="240" w:lineRule="auto"/>
              <w:rPr>
                <w:rFonts w:ascii="Times New Roman" w:hAnsi="Times New Roman"/>
              </w:rPr>
            </w:pP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Tinklainės venos trombozė (kraujo krešulys akyje)</w:t>
            </w:r>
          </w:p>
        </w:tc>
      </w:tr>
      <w:tr w:rsidR="002E46D0" w:rsidRPr="00591A0A" w:rsidTr="00D611CD">
        <w:tc>
          <w:tcPr>
            <w:tcW w:w="5868" w:type="dxa"/>
          </w:tcPr>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Krūtinės skausmas, diskomfortas, spaudimas, sunkumas.</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Veržimo ar pilnumo pojūtis krūtinėje, rankoje ar po krūtinkauliu.</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Pilnumo, nevirškinimo arba užspringimo pojūtis.</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Viršutinės kūno dalies diskomfortas, plintantis į nugarą, žandikaulį, gerklę, ranką ir skrandį.</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Prakaitavimas, pykinimas, vėmimas ar galvos sukimasis.</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Labai didelis silpnumas, nerimas ar dusulys.</w:t>
            </w:r>
          </w:p>
          <w:p w:rsidR="002E46D0" w:rsidRPr="00591A0A" w:rsidRDefault="002E46D0" w:rsidP="00EE5DC2">
            <w:pPr>
              <w:numPr>
                <w:ilvl w:val="0"/>
                <w:numId w:val="56"/>
              </w:numPr>
              <w:snapToGrid w:val="0"/>
              <w:spacing w:after="0" w:line="240" w:lineRule="auto"/>
              <w:rPr>
                <w:rFonts w:ascii="Times New Roman" w:hAnsi="Times New Roman"/>
              </w:rPr>
            </w:pPr>
            <w:r w:rsidRPr="00591A0A">
              <w:rPr>
                <w:rFonts w:ascii="Times New Roman" w:hAnsi="Times New Roman"/>
              </w:rPr>
              <w:t>Dažnas arba neritmiškas širdies plakimas.</w:t>
            </w:r>
          </w:p>
          <w:p w:rsidR="002E46D0" w:rsidRPr="00591A0A" w:rsidRDefault="002E46D0" w:rsidP="00D611CD">
            <w:pPr>
              <w:snapToGrid w:val="0"/>
              <w:spacing w:after="0" w:line="240" w:lineRule="auto"/>
              <w:rPr>
                <w:rFonts w:ascii="Times New Roman" w:hAnsi="Times New Roman"/>
              </w:rPr>
            </w:pP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Širdies priepuolis (miokardo infarktas)</w:t>
            </w:r>
          </w:p>
        </w:tc>
      </w:tr>
      <w:tr w:rsidR="002E46D0" w:rsidRPr="00591A0A" w:rsidTr="00D611CD">
        <w:tc>
          <w:tcPr>
            <w:tcW w:w="5868" w:type="dxa"/>
          </w:tcPr>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Staigus veido, rankos ar kojos silpnumas ar tirpulys, ypač vienoje kūno pusėje.</w:t>
            </w:r>
          </w:p>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Staigus sumišimas, kalbėjimo ar supratimo sutrikimas.</w:t>
            </w:r>
          </w:p>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Staigus matymo viena ar abiem akimis sutrikimas.</w:t>
            </w:r>
          </w:p>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Staigus vaikščiojimo sutrikimas, galvos sukimasis, pusiausvyros ar koordinacijos sutrikimas.</w:t>
            </w:r>
          </w:p>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Staigus, sunkus ar ilgalaikis galvos skausmas be žinomos priežasties.</w:t>
            </w:r>
          </w:p>
          <w:p w:rsidR="002E46D0" w:rsidRPr="00591A0A" w:rsidRDefault="002E46D0" w:rsidP="00EE5DC2">
            <w:pPr>
              <w:numPr>
                <w:ilvl w:val="0"/>
                <w:numId w:val="57"/>
              </w:numPr>
              <w:snapToGrid w:val="0"/>
              <w:spacing w:after="0" w:line="240" w:lineRule="auto"/>
              <w:rPr>
                <w:rFonts w:ascii="Times New Roman" w:hAnsi="Times New Roman"/>
              </w:rPr>
            </w:pPr>
            <w:r w:rsidRPr="00591A0A">
              <w:rPr>
                <w:rFonts w:ascii="Times New Roman" w:hAnsi="Times New Roman"/>
              </w:rPr>
              <w:t>Sąmonės netekimas ar apalpimas su traukuliais arba be jų.</w:t>
            </w:r>
          </w:p>
          <w:p w:rsidR="002E46D0" w:rsidRPr="00591A0A" w:rsidRDefault="002E46D0" w:rsidP="00D611CD">
            <w:pPr>
              <w:snapToGrid w:val="0"/>
              <w:spacing w:after="0" w:line="240" w:lineRule="auto"/>
              <w:rPr>
                <w:rFonts w:ascii="Times New Roman" w:hAnsi="Times New Roman"/>
              </w:rPr>
            </w:pPr>
          </w:p>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Insultas</w:t>
            </w:r>
          </w:p>
        </w:tc>
      </w:tr>
      <w:tr w:rsidR="002E46D0" w:rsidRPr="00591A0A" w:rsidTr="00D611CD">
        <w:tc>
          <w:tcPr>
            <w:tcW w:w="5868" w:type="dxa"/>
          </w:tcPr>
          <w:p w:rsidR="002E46D0" w:rsidRPr="00591A0A" w:rsidRDefault="002E46D0" w:rsidP="00EE5DC2">
            <w:pPr>
              <w:numPr>
                <w:ilvl w:val="0"/>
                <w:numId w:val="58"/>
              </w:numPr>
              <w:snapToGrid w:val="0"/>
              <w:spacing w:after="0" w:line="240" w:lineRule="auto"/>
              <w:rPr>
                <w:rFonts w:ascii="Times New Roman" w:hAnsi="Times New Roman"/>
              </w:rPr>
            </w:pPr>
            <w:r w:rsidRPr="00591A0A">
              <w:rPr>
                <w:rFonts w:ascii="Times New Roman" w:hAnsi="Times New Roman"/>
              </w:rPr>
              <w:t>Galūnės patinimas ir lengvas pamėlynavimas.</w:t>
            </w:r>
          </w:p>
          <w:p w:rsidR="002E46D0" w:rsidRPr="00591A0A" w:rsidRDefault="002E46D0" w:rsidP="00EE5DC2">
            <w:pPr>
              <w:numPr>
                <w:ilvl w:val="0"/>
                <w:numId w:val="58"/>
              </w:numPr>
              <w:snapToGrid w:val="0"/>
              <w:spacing w:after="0" w:line="240" w:lineRule="auto"/>
              <w:rPr>
                <w:rFonts w:ascii="Times New Roman" w:hAnsi="Times New Roman"/>
              </w:rPr>
            </w:pPr>
            <w:r w:rsidRPr="00591A0A">
              <w:rPr>
                <w:rFonts w:ascii="Times New Roman" w:hAnsi="Times New Roman"/>
              </w:rPr>
              <w:t>Sunkus pilvo skausmas (ūmus pilvas).</w:t>
            </w:r>
          </w:p>
        </w:tc>
        <w:tc>
          <w:tcPr>
            <w:tcW w:w="2786" w:type="dxa"/>
          </w:tcPr>
          <w:p w:rsidR="002E46D0" w:rsidRPr="00591A0A" w:rsidRDefault="002E46D0" w:rsidP="00D611CD">
            <w:pPr>
              <w:snapToGrid w:val="0"/>
              <w:spacing w:after="0" w:line="240" w:lineRule="auto"/>
              <w:rPr>
                <w:rFonts w:ascii="Times New Roman" w:hAnsi="Times New Roman"/>
              </w:rPr>
            </w:pPr>
            <w:r w:rsidRPr="00591A0A">
              <w:rPr>
                <w:rFonts w:ascii="Times New Roman" w:hAnsi="Times New Roman"/>
              </w:rPr>
              <w:t>Kraujo krešuliai, užkemšantys kitas kraujagysles</w:t>
            </w:r>
          </w:p>
        </w:tc>
      </w:tr>
    </w:tbl>
    <w:p w:rsidR="002E46D0" w:rsidRPr="00591A0A" w:rsidRDefault="002E46D0" w:rsidP="00EE5DC2">
      <w:pPr>
        <w:snapToGrid w:val="0"/>
        <w:spacing w:after="0" w:line="240" w:lineRule="auto"/>
        <w:rPr>
          <w:rFonts w:ascii="Times New Roman" w:hAnsi="Times New Roman"/>
          <w:b/>
        </w:rPr>
      </w:pPr>
    </w:p>
    <w:p w:rsidR="002E46D0" w:rsidRPr="00591A0A" w:rsidRDefault="002E46D0" w:rsidP="00EE5DC2">
      <w:pPr>
        <w:autoSpaceDE w:val="0"/>
        <w:autoSpaceDN w:val="0"/>
        <w:adjustRightInd w:val="0"/>
        <w:snapToGrid w:val="0"/>
        <w:spacing w:after="0" w:line="240" w:lineRule="auto"/>
        <w:outlineLvl w:val="0"/>
        <w:rPr>
          <w:rFonts w:ascii="Times New Roman" w:hAnsi="Times New Roman"/>
          <w:b/>
        </w:rPr>
      </w:pPr>
      <w:r w:rsidRPr="00591A0A">
        <w:rPr>
          <w:rFonts w:ascii="Times New Roman" w:hAnsi="Times New Roman"/>
          <w:b/>
        </w:rPr>
        <w:t>KRAUJO KREŠULIAI VENOJE</w:t>
      </w:r>
    </w:p>
    <w:p w:rsidR="002E46D0" w:rsidRPr="00591A0A" w:rsidRDefault="002E46D0" w:rsidP="00EE5DC2">
      <w:pPr>
        <w:autoSpaceDE w:val="0"/>
        <w:autoSpaceDN w:val="0"/>
        <w:adjustRightInd w:val="0"/>
        <w:snapToGrid w:val="0"/>
        <w:spacing w:after="0" w:line="240" w:lineRule="auto"/>
        <w:rPr>
          <w:rFonts w:ascii="Times New Roman" w:hAnsi="Times New Roman"/>
        </w:rPr>
      </w:pPr>
    </w:p>
    <w:p w:rsidR="002E46D0" w:rsidRPr="00591A0A" w:rsidRDefault="002E46D0" w:rsidP="00EE5DC2">
      <w:pPr>
        <w:autoSpaceDE w:val="0"/>
        <w:autoSpaceDN w:val="0"/>
        <w:adjustRightInd w:val="0"/>
        <w:snapToGrid w:val="0"/>
        <w:spacing w:after="0" w:line="240" w:lineRule="auto"/>
        <w:rPr>
          <w:rFonts w:ascii="Times New Roman" w:hAnsi="Times New Roman"/>
          <w:b/>
        </w:rPr>
      </w:pPr>
      <w:r w:rsidRPr="00591A0A">
        <w:rPr>
          <w:rFonts w:ascii="Times New Roman" w:hAnsi="Times New Roman"/>
          <w:b/>
        </w:rPr>
        <w:t>Kas gali atsitikti, jeigu venoje susidarė kraujo krešulys?</w:t>
      </w:r>
    </w:p>
    <w:p w:rsidR="002E46D0" w:rsidRPr="00591A0A" w:rsidRDefault="002E46D0" w:rsidP="00EE5DC2">
      <w:pPr>
        <w:numPr>
          <w:ilvl w:val="0"/>
          <w:numId w:val="59"/>
        </w:numPr>
        <w:autoSpaceDE w:val="0"/>
        <w:autoSpaceDN w:val="0"/>
        <w:adjustRightInd w:val="0"/>
        <w:snapToGrid w:val="0"/>
        <w:spacing w:after="0" w:line="240" w:lineRule="auto"/>
        <w:ind w:left="357" w:hanging="357"/>
        <w:rPr>
          <w:rFonts w:ascii="Times New Roman" w:hAnsi="Times New Roman"/>
        </w:rPr>
      </w:pPr>
      <w:r w:rsidRPr="00591A0A">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2E46D0" w:rsidRPr="00591A0A" w:rsidRDefault="002E46D0" w:rsidP="00EE5DC2">
      <w:pPr>
        <w:numPr>
          <w:ilvl w:val="0"/>
          <w:numId w:val="59"/>
        </w:numPr>
        <w:autoSpaceDE w:val="0"/>
        <w:autoSpaceDN w:val="0"/>
        <w:adjustRightInd w:val="0"/>
        <w:snapToGrid w:val="0"/>
        <w:spacing w:after="0" w:line="240" w:lineRule="auto"/>
        <w:rPr>
          <w:rFonts w:ascii="Times New Roman" w:hAnsi="Times New Roman"/>
        </w:rPr>
      </w:pPr>
      <w:r w:rsidRPr="00591A0A">
        <w:rPr>
          <w:rFonts w:ascii="Times New Roman" w:hAnsi="Times New Roman"/>
        </w:rPr>
        <w:t>Jeigu kojos ar pėdos venoje susidarė kraujo krešulys, jis gali sukelti giliųjų venų trombozę (GVT).</w:t>
      </w:r>
    </w:p>
    <w:p w:rsidR="002E46D0" w:rsidRPr="00591A0A" w:rsidRDefault="002E46D0" w:rsidP="00EE5DC2">
      <w:pPr>
        <w:numPr>
          <w:ilvl w:val="0"/>
          <w:numId w:val="59"/>
        </w:numPr>
        <w:autoSpaceDE w:val="0"/>
        <w:autoSpaceDN w:val="0"/>
        <w:adjustRightInd w:val="0"/>
        <w:snapToGrid w:val="0"/>
        <w:spacing w:after="0" w:line="240" w:lineRule="auto"/>
        <w:rPr>
          <w:rFonts w:ascii="Times New Roman" w:hAnsi="Times New Roman"/>
        </w:rPr>
      </w:pPr>
      <w:r w:rsidRPr="00591A0A">
        <w:rPr>
          <w:rFonts w:ascii="Times New Roman" w:hAnsi="Times New Roman"/>
        </w:rPr>
        <w:lastRenderedPageBreak/>
        <w:t>Jeigu kraujo krešulys iš kojos patenka į plaučius, jis gali sukelti plaučių emboliją.</w:t>
      </w:r>
    </w:p>
    <w:p w:rsidR="002E46D0" w:rsidRPr="00591A0A" w:rsidRDefault="002E46D0" w:rsidP="00EE5DC2">
      <w:pPr>
        <w:numPr>
          <w:ilvl w:val="0"/>
          <w:numId w:val="59"/>
        </w:numPr>
        <w:autoSpaceDE w:val="0"/>
        <w:autoSpaceDN w:val="0"/>
        <w:adjustRightInd w:val="0"/>
        <w:snapToGrid w:val="0"/>
        <w:spacing w:after="0" w:line="240" w:lineRule="auto"/>
        <w:rPr>
          <w:rFonts w:ascii="Times New Roman" w:hAnsi="Times New Roman"/>
        </w:rPr>
      </w:pPr>
      <w:r w:rsidRPr="00591A0A">
        <w:rPr>
          <w:rFonts w:ascii="Times New Roman" w:hAnsi="Times New Roman"/>
        </w:rPr>
        <w:t>Labai retai krešulys gali susidaryti kito organo, pvz., akies, venoje (tinklainės venos trombozė).</w:t>
      </w:r>
    </w:p>
    <w:p w:rsidR="002E46D0" w:rsidRPr="00591A0A" w:rsidRDefault="002E46D0" w:rsidP="00EE5DC2">
      <w:pPr>
        <w:autoSpaceDE w:val="0"/>
        <w:autoSpaceDN w:val="0"/>
        <w:adjustRightInd w:val="0"/>
        <w:snapToGrid w:val="0"/>
        <w:spacing w:after="0" w:line="240" w:lineRule="auto"/>
        <w:rPr>
          <w:rFonts w:ascii="Times New Roman" w:hAnsi="Times New Roman"/>
        </w:rPr>
      </w:pPr>
    </w:p>
    <w:p w:rsidR="002E46D0" w:rsidRPr="00591A0A" w:rsidRDefault="002E46D0" w:rsidP="00EE5DC2">
      <w:pPr>
        <w:autoSpaceDE w:val="0"/>
        <w:autoSpaceDN w:val="0"/>
        <w:adjustRightInd w:val="0"/>
        <w:snapToGrid w:val="0"/>
        <w:spacing w:after="0" w:line="240" w:lineRule="auto"/>
        <w:rPr>
          <w:rFonts w:ascii="Times New Roman" w:hAnsi="Times New Roman"/>
          <w:b/>
        </w:rPr>
      </w:pPr>
      <w:r w:rsidRPr="00591A0A">
        <w:rPr>
          <w:rFonts w:ascii="Times New Roman" w:hAnsi="Times New Roman"/>
          <w:b/>
        </w:rPr>
        <w:t>Kada kraujo krešulio susidarymo venoje rizika yra didžiausia?</w:t>
      </w:r>
    </w:p>
    <w:p w:rsidR="002E46D0" w:rsidRPr="00591A0A" w:rsidRDefault="002E46D0" w:rsidP="00EE5DC2">
      <w:pPr>
        <w:autoSpaceDE w:val="0"/>
        <w:autoSpaceDN w:val="0"/>
        <w:adjustRightInd w:val="0"/>
        <w:snapToGrid w:val="0"/>
        <w:spacing w:after="0" w:line="240" w:lineRule="auto"/>
        <w:rPr>
          <w:rFonts w:ascii="Times New Roman" w:hAnsi="Times New Roman"/>
        </w:rPr>
      </w:pPr>
      <w:r w:rsidRPr="00591A0A">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2E46D0" w:rsidRPr="00591A0A" w:rsidRDefault="002E46D0" w:rsidP="00EE5DC2">
      <w:pPr>
        <w:autoSpaceDE w:val="0"/>
        <w:autoSpaceDN w:val="0"/>
        <w:adjustRightInd w:val="0"/>
        <w:snapToGrid w:val="0"/>
        <w:spacing w:after="0" w:line="240" w:lineRule="auto"/>
        <w:rPr>
          <w:rFonts w:ascii="Times New Roman" w:hAnsi="Times New Roman"/>
        </w:rPr>
      </w:pPr>
      <w:r w:rsidRPr="00591A0A">
        <w:rPr>
          <w:rFonts w:ascii="Times New Roman" w:hAnsi="Times New Roman"/>
        </w:rPr>
        <w:t>Po pirmųjų metų ši rizika mažėja, tačiau lieka šiek tiek didesnė nei nevartojant sudėtinio hormoninio kontraceptiko.</w:t>
      </w:r>
    </w:p>
    <w:p w:rsidR="002E46D0" w:rsidRPr="00591A0A" w:rsidRDefault="002E46D0" w:rsidP="00EE5DC2">
      <w:pPr>
        <w:autoSpaceDE w:val="0"/>
        <w:autoSpaceDN w:val="0"/>
        <w:adjustRightInd w:val="0"/>
        <w:snapToGrid w:val="0"/>
        <w:spacing w:after="0" w:line="240" w:lineRule="auto"/>
        <w:rPr>
          <w:rFonts w:ascii="Times New Roman" w:hAnsi="Times New Roman"/>
        </w:rPr>
      </w:pPr>
      <w:r w:rsidRPr="00591A0A">
        <w:rPr>
          <w:rFonts w:ascii="Times New Roman" w:hAnsi="Times New Roman"/>
        </w:rPr>
        <w:t>Nutraukus ESTMAR vartojimą, Jums esanti kraujo krešulio atsiradimo rizika vėl tampa normali per kelias savaites.</w:t>
      </w:r>
    </w:p>
    <w:p w:rsidR="002E46D0" w:rsidRPr="00591A0A" w:rsidRDefault="002E46D0" w:rsidP="00EE5DC2">
      <w:pPr>
        <w:autoSpaceDE w:val="0"/>
        <w:autoSpaceDN w:val="0"/>
        <w:adjustRightInd w:val="0"/>
        <w:snapToGrid w:val="0"/>
        <w:spacing w:after="0" w:line="240" w:lineRule="auto"/>
        <w:rPr>
          <w:rFonts w:ascii="Times New Roman" w:hAnsi="Times New Roman"/>
        </w:rPr>
      </w:pPr>
    </w:p>
    <w:p w:rsidR="002E46D0" w:rsidRPr="00591A0A" w:rsidRDefault="002E46D0" w:rsidP="00EE5DC2">
      <w:pPr>
        <w:autoSpaceDE w:val="0"/>
        <w:autoSpaceDN w:val="0"/>
        <w:adjustRightInd w:val="0"/>
        <w:snapToGrid w:val="0"/>
        <w:spacing w:after="0" w:line="240" w:lineRule="auto"/>
        <w:rPr>
          <w:rFonts w:ascii="Times New Roman" w:hAnsi="Times New Roman"/>
          <w:b/>
        </w:rPr>
      </w:pPr>
      <w:r w:rsidRPr="00591A0A">
        <w:rPr>
          <w:rFonts w:ascii="Times New Roman" w:hAnsi="Times New Roman"/>
          <w:b/>
        </w:rPr>
        <w:t>Kokia yra kraujo krešulio susidarymo rizika?</w:t>
      </w:r>
    </w:p>
    <w:p w:rsidR="002E46D0" w:rsidRPr="00591A0A" w:rsidRDefault="002E46D0" w:rsidP="00EE5DC2">
      <w:pPr>
        <w:autoSpaceDE w:val="0"/>
        <w:autoSpaceDN w:val="0"/>
        <w:adjustRightInd w:val="0"/>
        <w:snapToGrid w:val="0"/>
        <w:spacing w:after="0" w:line="240" w:lineRule="auto"/>
        <w:rPr>
          <w:rFonts w:ascii="Times New Roman" w:hAnsi="Times New Roman"/>
        </w:rPr>
      </w:pPr>
      <w:r w:rsidRPr="00591A0A">
        <w:rPr>
          <w:rFonts w:ascii="Times New Roman" w:hAnsi="Times New Roman"/>
        </w:rPr>
        <w:t>Ši rizika priklauso nuo natūralios Jums esančios VTE rizikos ir vartojamo sudėtinio hormoninio kontraceptiko tipo.</w:t>
      </w:r>
    </w:p>
    <w:p w:rsidR="002E46D0" w:rsidRPr="00591A0A" w:rsidRDefault="002E46D0" w:rsidP="00EE5DC2">
      <w:pPr>
        <w:autoSpaceDE w:val="0"/>
        <w:autoSpaceDN w:val="0"/>
        <w:adjustRightInd w:val="0"/>
        <w:snapToGrid w:val="0"/>
        <w:spacing w:after="0" w:line="240" w:lineRule="auto"/>
        <w:rPr>
          <w:rFonts w:ascii="Times New Roman" w:hAnsi="Times New Roman"/>
        </w:rPr>
      </w:pPr>
      <w:r w:rsidRPr="00591A0A">
        <w:rPr>
          <w:rFonts w:ascii="Times New Roman" w:hAnsi="Times New Roman"/>
        </w:rPr>
        <w:t>Bendra kraujo krešulio atsiradimo kojoje ar plaučiuose (GVT arba PE) rizika vartojant ESTMAR yra maža.</w:t>
      </w:r>
    </w:p>
    <w:p w:rsidR="002E46D0" w:rsidRPr="00591A0A" w:rsidRDefault="002E46D0" w:rsidP="00EE5DC2">
      <w:pPr>
        <w:spacing w:after="0" w:line="240" w:lineRule="auto"/>
        <w:rPr>
          <w:rFonts w:ascii="Times New Roman" w:hAnsi="Times New Roman"/>
        </w:rPr>
      </w:pPr>
    </w:p>
    <w:p w:rsidR="002E46D0" w:rsidRPr="00591A0A" w:rsidRDefault="002E46D0" w:rsidP="00EE5DC2">
      <w:pPr>
        <w:numPr>
          <w:ilvl w:val="0"/>
          <w:numId w:val="60"/>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 xml:space="preserve">Maždaug 2 iš 10 000 moterų, kurios nevartoja </w:t>
      </w:r>
      <w:r w:rsidRPr="00A261BD">
        <w:rPr>
          <w:rFonts w:ascii="Times New Roman" w:hAnsi="Times New Roman"/>
        </w:rPr>
        <w:t>sudėtini</w:t>
      </w:r>
      <w:r>
        <w:rPr>
          <w:rFonts w:ascii="Times New Roman" w:hAnsi="Times New Roman"/>
        </w:rPr>
        <w:t>ų</w:t>
      </w:r>
      <w:r w:rsidRPr="00A261BD">
        <w:rPr>
          <w:rFonts w:ascii="Times New Roman" w:hAnsi="Times New Roman"/>
        </w:rPr>
        <w:t xml:space="preserve"> hormonini</w:t>
      </w:r>
      <w:r>
        <w:rPr>
          <w:rFonts w:ascii="Times New Roman" w:hAnsi="Times New Roman"/>
        </w:rPr>
        <w:t>ų</w:t>
      </w:r>
      <w:r w:rsidRPr="00A261BD">
        <w:rPr>
          <w:rFonts w:ascii="Times New Roman" w:hAnsi="Times New Roman"/>
        </w:rPr>
        <w:t xml:space="preserve"> kontraceptik</w:t>
      </w:r>
      <w:r>
        <w:rPr>
          <w:rFonts w:ascii="Times New Roman" w:hAnsi="Times New Roman"/>
        </w:rPr>
        <w:t>ų</w:t>
      </w:r>
      <w:r w:rsidRPr="00591A0A">
        <w:rPr>
          <w:rFonts w:ascii="Times New Roman" w:hAnsi="Times New Roman"/>
        </w:rPr>
        <w:t xml:space="preserve"> ir nėra nėščios, per metus susidarys kraujo krešuliai.</w:t>
      </w:r>
    </w:p>
    <w:p w:rsidR="002E46D0" w:rsidRPr="00591A0A" w:rsidRDefault="002E46D0" w:rsidP="00EE5DC2">
      <w:pPr>
        <w:numPr>
          <w:ilvl w:val="0"/>
          <w:numId w:val="60"/>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Maždaug 5</w:t>
      </w:r>
      <w:r w:rsidRPr="00591A0A">
        <w:rPr>
          <w:rFonts w:ascii="Times New Roman" w:hAnsi="Times New Roman"/>
        </w:rPr>
        <w:noBreakHyphen/>
        <w:t>7 iš 10 000 moterų, kurios vartoja sudėtinius hormoninius kontraceptikus, kurių sudėtyje yra levonorgestrelio, noretisterono arba norgestimato, per metus susidarys kraujo krešuliai.</w:t>
      </w:r>
    </w:p>
    <w:p w:rsidR="002E46D0" w:rsidRPr="00591A0A" w:rsidRDefault="002E46D0" w:rsidP="00EE5DC2">
      <w:pPr>
        <w:numPr>
          <w:ilvl w:val="0"/>
          <w:numId w:val="60"/>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Maždaug 9</w:t>
      </w:r>
      <w:r w:rsidRPr="00591A0A">
        <w:rPr>
          <w:rFonts w:ascii="Times New Roman" w:hAnsi="Times New Roman"/>
        </w:rPr>
        <w:noBreakHyphen/>
        <w:t>12 iš 10 000 moterų, kurios vartoja sudėtinius hormoninius kontraceptikus, kurių sudėtyje yra dezogestrelio, pvz., ESTMAR, per metus susidarys kraujo krešuliai.</w:t>
      </w:r>
    </w:p>
    <w:p w:rsidR="002E46D0" w:rsidRPr="00591A0A" w:rsidRDefault="002E46D0" w:rsidP="00EE5DC2">
      <w:pPr>
        <w:numPr>
          <w:ilvl w:val="0"/>
          <w:numId w:val="60"/>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Kraujo krešulio susidarymo rizika yra įvairi ir priklauso nuo individualios medicininės anamnezės (žr. „Veiksniai, kurie didina kraujo krešulio riziką“ toliau).</w:t>
      </w:r>
    </w:p>
    <w:p w:rsidR="002E46D0" w:rsidRPr="00591A0A" w:rsidRDefault="002E46D0" w:rsidP="00EE5DC2">
      <w:pPr>
        <w:tabs>
          <w:tab w:val="num"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E46D0" w:rsidRPr="00591A0A" w:rsidTr="00D611CD">
        <w:tc>
          <w:tcPr>
            <w:tcW w:w="5329" w:type="dxa"/>
            <w:tcBorders>
              <w:top w:val="nil"/>
              <w:left w:val="nil"/>
            </w:tcBorders>
          </w:tcPr>
          <w:p w:rsidR="002E46D0" w:rsidRPr="00591A0A" w:rsidRDefault="002E46D0" w:rsidP="00D611CD">
            <w:pPr>
              <w:tabs>
                <w:tab w:val="num" w:pos="567"/>
              </w:tabs>
              <w:spacing w:after="0" w:line="240" w:lineRule="auto"/>
              <w:ind w:left="567" w:hanging="567"/>
              <w:rPr>
                <w:rFonts w:ascii="Times New Roman" w:hAnsi="Times New Roman"/>
              </w:rPr>
            </w:pPr>
          </w:p>
        </w:tc>
        <w:tc>
          <w:tcPr>
            <w:tcW w:w="3193" w:type="dxa"/>
          </w:tcPr>
          <w:p w:rsidR="002E46D0" w:rsidRPr="00591A0A" w:rsidRDefault="002E46D0" w:rsidP="00D611CD">
            <w:pPr>
              <w:tabs>
                <w:tab w:val="num" w:pos="0"/>
              </w:tabs>
              <w:spacing w:after="0" w:line="240" w:lineRule="auto"/>
              <w:rPr>
                <w:rFonts w:ascii="Times New Roman" w:hAnsi="Times New Roman"/>
              </w:rPr>
            </w:pPr>
            <w:r w:rsidRPr="00591A0A">
              <w:rPr>
                <w:rFonts w:ascii="Times New Roman" w:hAnsi="Times New Roman"/>
                <w:b/>
              </w:rPr>
              <w:t>Kraujo krešulio susidarymo per metus rizika</w:t>
            </w:r>
          </w:p>
        </w:tc>
      </w:tr>
      <w:tr w:rsidR="002E46D0" w:rsidRPr="00591A0A" w:rsidTr="00D611CD">
        <w:tc>
          <w:tcPr>
            <w:tcW w:w="5329" w:type="dxa"/>
          </w:tcPr>
          <w:p w:rsidR="002E46D0" w:rsidRPr="00591A0A" w:rsidRDefault="002E46D0" w:rsidP="00D611CD">
            <w:pPr>
              <w:tabs>
                <w:tab w:val="num" w:pos="0"/>
              </w:tabs>
              <w:spacing w:after="0" w:line="240" w:lineRule="auto"/>
              <w:rPr>
                <w:rFonts w:ascii="Times New Roman" w:hAnsi="Times New Roman"/>
              </w:rPr>
            </w:pPr>
            <w:r w:rsidRPr="00591A0A">
              <w:rPr>
                <w:rFonts w:ascii="Times New Roman" w:hAnsi="Times New Roman"/>
              </w:rPr>
              <w:t xml:space="preserve">Moterys, kurios </w:t>
            </w:r>
            <w:r w:rsidRPr="00591A0A">
              <w:rPr>
                <w:rFonts w:ascii="Times New Roman" w:hAnsi="Times New Roman"/>
                <w:b/>
              </w:rPr>
              <w:t>nevartoja</w:t>
            </w:r>
            <w:r w:rsidRPr="00591A0A">
              <w:rPr>
                <w:rFonts w:ascii="Times New Roman" w:hAnsi="Times New Roman"/>
              </w:rPr>
              <w:t xml:space="preserve"> sudėtinių hormoninių tablečių, pleistro ar žiedo ir nėra nėščios</w:t>
            </w:r>
          </w:p>
        </w:tc>
        <w:tc>
          <w:tcPr>
            <w:tcW w:w="3193" w:type="dxa"/>
          </w:tcPr>
          <w:p w:rsidR="002E46D0" w:rsidRPr="00591A0A" w:rsidRDefault="002E46D0" w:rsidP="00D611CD">
            <w:pPr>
              <w:tabs>
                <w:tab w:val="num" w:pos="567"/>
              </w:tabs>
              <w:spacing w:after="0" w:line="240" w:lineRule="auto"/>
              <w:ind w:left="567" w:hanging="567"/>
              <w:rPr>
                <w:rFonts w:ascii="Times New Roman" w:hAnsi="Times New Roman"/>
              </w:rPr>
            </w:pPr>
            <w:r w:rsidRPr="00591A0A">
              <w:rPr>
                <w:rFonts w:ascii="Times New Roman" w:hAnsi="Times New Roman"/>
              </w:rPr>
              <w:t>Maždaug 2 iš 10 000 moterų</w:t>
            </w:r>
          </w:p>
        </w:tc>
      </w:tr>
      <w:tr w:rsidR="002E46D0" w:rsidRPr="00591A0A" w:rsidTr="00D611CD">
        <w:tc>
          <w:tcPr>
            <w:tcW w:w="5329" w:type="dxa"/>
          </w:tcPr>
          <w:p w:rsidR="002E46D0" w:rsidRPr="00591A0A" w:rsidRDefault="002E46D0" w:rsidP="00D611CD">
            <w:pPr>
              <w:tabs>
                <w:tab w:val="num" w:pos="0"/>
              </w:tabs>
              <w:spacing w:after="0" w:line="240" w:lineRule="auto"/>
              <w:rPr>
                <w:rFonts w:ascii="Times New Roman" w:hAnsi="Times New Roman"/>
              </w:rPr>
            </w:pPr>
            <w:r w:rsidRPr="00591A0A">
              <w:rPr>
                <w:rFonts w:ascii="Times New Roman" w:hAnsi="Times New Roman"/>
              </w:rPr>
              <w:t xml:space="preserve">Moterys, vartojančios sudėtines hormonines tabletes, kurių sudėtyje yra </w:t>
            </w:r>
            <w:r w:rsidRPr="00591A0A">
              <w:rPr>
                <w:rFonts w:ascii="Times New Roman" w:hAnsi="Times New Roman"/>
                <w:b/>
              </w:rPr>
              <w:t>levonorgestrelio, noretisterono ar norgestimato</w:t>
            </w:r>
          </w:p>
        </w:tc>
        <w:tc>
          <w:tcPr>
            <w:tcW w:w="3193" w:type="dxa"/>
          </w:tcPr>
          <w:p w:rsidR="002E46D0" w:rsidRPr="00591A0A" w:rsidRDefault="002E46D0" w:rsidP="00D611CD">
            <w:pPr>
              <w:tabs>
                <w:tab w:val="num" w:pos="567"/>
              </w:tabs>
              <w:spacing w:after="0" w:line="240" w:lineRule="auto"/>
              <w:ind w:left="567" w:hanging="567"/>
              <w:rPr>
                <w:rFonts w:ascii="Times New Roman" w:hAnsi="Times New Roman"/>
              </w:rPr>
            </w:pPr>
            <w:r w:rsidRPr="00591A0A">
              <w:rPr>
                <w:rFonts w:ascii="Times New Roman" w:hAnsi="Times New Roman"/>
              </w:rPr>
              <w:t>Maždaug 5</w:t>
            </w:r>
            <w:r w:rsidRPr="00591A0A">
              <w:rPr>
                <w:rFonts w:ascii="Times New Roman" w:hAnsi="Times New Roman"/>
              </w:rPr>
              <w:noBreakHyphen/>
              <w:t>7 iš 10 000 moterų</w:t>
            </w:r>
          </w:p>
        </w:tc>
      </w:tr>
      <w:tr w:rsidR="002E46D0" w:rsidRPr="00591A0A" w:rsidTr="00D611CD">
        <w:tc>
          <w:tcPr>
            <w:tcW w:w="5329" w:type="dxa"/>
          </w:tcPr>
          <w:p w:rsidR="002E46D0" w:rsidRPr="00591A0A" w:rsidRDefault="002E46D0" w:rsidP="00D611CD">
            <w:pPr>
              <w:tabs>
                <w:tab w:val="num" w:pos="567"/>
              </w:tabs>
              <w:spacing w:after="0" w:line="240" w:lineRule="auto"/>
              <w:ind w:left="567" w:hanging="567"/>
              <w:rPr>
                <w:rFonts w:ascii="Times New Roman" w:hAnsi="Times New Roman"/>
              </w:rPr>
            </w:pPr>
            <w:r w:rsidRPr="00591A0A">
              <w:rPr>
                <w:rFonts w:ascii="Times New Roman" w:hAnsi="Times New Roman"/>
              </w:rPr>
              <w:lastRenderedPageBreak/>
              <w:t>Moterys, kurios vartoja ESTMAR</w:t>
            </w:r>
          </w:p>
        </w:tc>
        <w:tc>
          <w:tcPr>
            <w:tcW w:w="3193" w:type="dxa"/>
          </w:tcPr>
          <w:p w:rsidR="002E46D0" w:rsidRPr="00591A0A" w:rsidRDefault="002E46D0" w:rsidP="00D611CD">
            <w:pPr>
              <w:tabs>
                <w:tab w:val="num" w:pos="567"/>
              </w:tabs>
              <w:spacing w:after="0" w:line="240" w:lineRule="auto"/>
              <w:ind w:left="567" w:hanging="567"/>
              <w:rPr>
                <w:rFonts w:ascii="Times New Roman" w:hAnsi="Times New Roman"/>
              </w:rPr>
            </w:pPr>
            <w:r w:rsidRPr="00591A0A">
              <w:rPr>
                <w:rFonts w:ascii="Times New Roman" w:hAnsi="Times New Roman"/>
              </w:rPr>
              <w:t>Maždaug 9</w:t>
            </w:r>
            <w:r w:rsidRPr="00591A0A">
              <w:rPr>
                <w:rFonts w:ascii="Times New Roman" w:hAnsi="Times New Roman"/>
              </w:rPr>
              <w:noBreakHyphen/>
              <w:t>12 iš 10 000 moterų</w:t>
            </w:r>
          </w:p>
        </w:tc>
      </w:tr>
    </w:tbl>
    <w:p w:rsidR="002E46D0" w:rsidRPr="00591A0A" w:rsidRDefault="002E46D0" w:rsidP="00EE5DC2">
      <w:pPr>
        <w:tabs>
          <w:tab w:val="num" w:pos="567"/>
        </w:tabs>
        <w:spacing w:after="0" w:line="240" w:lineRule="auto"/>
        <w:ind w:left="567" w:hanging="567"/>
        <w:rPr>
          <w:rFonts w:ascii="Times New Roman" w:hAnsi="Times New Roman"/>
        </w:rPr>
      </w:pPr>
    </w:p>
    <w:p w:rsidR="002E46D0" w:rsidRPr="00591A0A" w:rsidRDefault="002E46D0" w:rsidP="00EE5DC2">
      <w:pPr>
        <w:tabs>
          <w:tab w:val="num" w:pos="567"/>
        </w:tabs>
        <w:spacing w:after="0" w:line="240" w:lineRule="auto"/>
        <w:ind w:left="567" w:hanging="567"/>
        <w:rPr>
          <w:rFonts w:ascii="Times New Roman" w:hAnsi="Times New Roman"/>
          <w:b/>
        </w:rPr>
      </w:pPr>
      <w:r w:rsidRPr="00591A0A">
        <w:rPr>
          <w:rFonts w:ascii="Times New Roman" w:hAnsi="Times New Roman"/>
          <w:b/>
        </w:rPr>
        <w:t>Veiksniai, kurie didina kraujo krešulių venose riziką</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Kraujo krešulių susidarymo rizika vartojant ESTMAR yra maža, tačiau kai kurios būklės šią riziką didina. Ši rizika yra didesnė:</w:t>
      </w:r>
    </w:p>
    <w:p w:rsidR="002E46D0" w:rsidRPr="00591A0A" w:rsidRDefault="002E46D0" w:rsidP="00EE5DC2">
      <w:pPr>
        <w:numPr>
          <w:ilvl w:val="0"/>
          <w:numId w:val="61"/>
        </w:numPr>
        <w:tabs>
          <w:tab w:val="clear" w:pos="360"/>
          <w:tab w:val="num" w:pos="567"/>
        </w:tabs>
        <w:spacing w:after="0" w:line="240" w:lineRule="auto"/>
        <w:ind w:left="567" w:hanging="567"/>
        <w:rPr>
          <w:rFonts w:ascii="Times New Roman" w:hAnsi="Times New Roman"/>
        </w:rPr>
      </w:pPr>
      <w:r w:rsidRPr="00591A0A">
        <w:rPr>
          <w:rFonts w:ascii="Times New Roman" w:hAnsi="Times New Roman"/>
        </w:rPr>
        <w:t>jei turite labai daug antsvorio (kūno masės indeksas (KMI) viršija 30 kg/m²);</w:t>
      </w:r>
    </w:p>
    <w:p w:rsidR="002E46D0" w:rsidRPr="00591A0A" w:rsidRDefault="002E46D0" w:rsidP="00EE5DC2">
      <w:pPr>
        <w:numPr>
          <w:ilvl w:val="0"/>
          <w:numId w:val="61"/>
        </w:numPr>
        <w:tabs>
          <w:tab w:val="clear" w:pos="360"/>
          <w:tab w:val="num" w:pos="567"/>
        </w:tabs>
        <w:spacing w:after="0" w:line="240" w:lineRule="auto"/>
        <w:ind w:left="567" w:hanging="567"/>
        <w:rPr>
          <w:rFonts w:ascii="Times New Roman" w:hAnsi="Times New Roman"/>
        </w:rPr>
      </w:pPr>
      <w:r w:rsidRPr="00591A0A">
        <w:rPr>
          <w:rFonts w:ascii="Times New Roman" w:hAnsi="Times New Roman"/>
        </w:rPr>
        <w:t>jei kuriam nors Jūsų kraujo giminaičiui buvo susidaręs kraujo krešulys kojoje, plaučiuose arba kitame organe ankstyvame amžiuje (pvz., maždaug iki 50 metų). Tokiu atveju Jums gali būti paveldimas kraujo krešėjimo sutrikimas;</w:t>
      </w:r>
    </w:p>
    <w:p w:rsidR="002E46D0" w:rsidRPr="00591A0A" w:rsidRDefault="002E46D0" w:rsidP="00EE5DC2">
      <w:pPr>
        <w:numPr>
          <w:ilvl w:val="0"/>
          <w:numId w:val="61"/>
        </w:numPr>
        <w:tabs>
          <w:tab w:val="clear" w:pos="360"/>
          <w:tab w:val="num" w:pos="567"/>
        </w:tabs>
        <w:spacing w:after="0" w:line="240" w:lineRule="auto"/>
        <w:ind w:left="567" w:hanging="567"/>
        <w:rPr>
          <w:rFonts w:ascii="Times New Roman" w:hAnsi="Times New Roman"/>
        </w:rPr>
      </w:pPr>
      <w:r w:rsidRPr="00591A0A">
        <w:rPr>
          <w:rFonts w:ascii="Times New Roman" w:hAnsi="Times New Roman"/>
        </w:rPr>
        <w:t>jei Jums reikalinga operacija arba ilgą laiką nevaikštote dėl sužalojimo, ligos arba sugipsuotos kojos. Likus kelioms savaitėms iki operacijos arba kol Jūsų judrumas ribotas, gali reikėti nutraukti ESTMAR vartojimą. Jeigu Jums reikia nutraukti gydymą ESTMAR, paklauskite gydytojo, kada galėsite vėl pradėti jį vartoti;</w:t>
      </w:r>
    </w:p>
    <w:p w:rsidR="002E46D0" w:rsidRPr="00591A0A" w:rsidRDefault="002E46D0" w:rsidP="00EE5DC2">
      <w:pPr>
        <w:numPr>
          <w:ilvl w:val="0"/>
          <w:numId w:val="61"/>
        </w:numPr>
        <w:tabs>
          <w:tab w:val="clear" w:pos="360"/>
          <w:tab w:val="num" w:pos="567"/>
        </w:tabs>
        <w:spacing w:after="0" w:line="240" w:lineRule="auto"/>
        <w:ind w:left="567" w:hanging="567"/>
        <w:rPr>
          <w:rFonts w:ascii="Times New Roman" w:hAnsi="Times New Roman"/>
        </w:rPr>
      </w:pPr>
      <w:r w:rsidRPr="00591A0A">
        <w:rPr>
          <w:rFonts w:ascii="Times New Roman" w:hAnsi="Times New Roman"/>
        </w:rPr>
        <w:t>su amžiumi (ypač jeigu Jums yra daugiau nei maždaug 35 metai);</w:t>
      </w:r>
    </w:p>
    <w:p w:rsidR="002E46D0" w:rsidRPr="00591A0A" w:rsidRDefault="002E46D0" w:rsidP="00EE5DC2">
      <w:pPr>
        <w:numPr>
          <w:ilvl w:val="0"/>
          <w:numId w:val="61"/>
        </w:numPr>
        <w:tabs>
          <w:tab w:val="clear" w:pos="360"/>
          <w:tab w:val="num" w:pos="567"/>
        </w:tabs>
        <w:spacing w:after="0" w:line="240" w:lineRule="auto"/>
        <w:ind w:left="567" w:hanging="567"/>
        <w:rPr>
          <w:rFonts w:ascii="Times New Roman" w:hAnsi="Times New Roman"/>
        </w:rPr>
      </w:pPr>
      <w:r w:rsidRPr="00591A0A">
        <w:rPr>
          <w:rFonts w:ascii="Times New Roman" w:hAnsi="Times New Roman"/>
        </w:rPr>
        <w:t>gimdėte prieš mažiau nei kelias savaites.</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Kuo daugiau šių sąlygų Jums tinka, tuo kraujo krešulio susidarymo rizika yra didesnė.</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Keliavimas oro transportu (&gt; 4 valandas) gali laikinai padidinti kraujo krešulio susidarymo riziką, ypač jeigu Jums yra kitų išvardytų rizikos veiksnių.</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Svarbu pasakyti gydytojui, jeigu Jums tinka bet kuri iš šių sąlygų, net jeigu nesate tikra. Gydytojas gali nuspręsti, kad ESTMAR vartojimą reikia nutraukti.</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Jeigu vartojant ESTMAR pasikeitė bet kuri iš pirmiau išvardytų sąlygų, pvz., kraujo giminaičiui pasireiškė trombozė be žinomos priežasties arba priaugote daug svorio, pasakykite gydytojui.</w:t>
      </w:r>
    </w:p>
    <w:p w:rsidR="002E46D0" w:rsidRPr="00591A0A" w:rsidRDefault="002E46D0" w:rsidP="00EE5DC2">
      <w:pPr>
        <w:tabs>
          <w:tab w:val="num" w:pos="567"/>
        </w:tabs>
        <w:spacing w:after="0" w:line="240" w:lineRule="auto"/>
        <w:ind w:left="567" w:hanging="567"/>
        <w:rPr>
          <w:rFonts w:ascii="Times New Roman" w:hAnsi="Times New Roman"/>
          <w:b/>
        </w:rPr>
      </w:pPr>
    </w:p>
    <w:p w:rsidR="002E46D0" w:rsidRPr="00591A0A" w:rsidRDefault="002E46D0" w:rsidP="00EE5DC2">
      <w:pPr>
        <w:tabs>
          <w:tab w:val="num" w:pos="567"/>
        </w:tabs>
        <w:spacing w:after="0" w:line="240" w:lineRule="auto"/>
        <w:ind w:left="567" w:hanging="567"/>
        <w:rPr>
          <w:rFonts w:ascii="Times New Roman" w:hAnsi="Times New Roman"/>
          <w:b/>
        </w:rPr>
      </w:pPr>
      <w:r w:rsidRPr="00591A0A">
        <w:rPr>
          <w:rFonts w:ascii="Times New Roman" w:hAnsi="Times New Roman"/>
          <w:b/>
        </w:rPr>
        <w:t>KRAUJO KREŠULIAI ARTERIJOJE</w:t>
      </w:r>
    </w:p>
    <w:p w:rsidR="002E46D0" w:rsidRPr="00591A0A" w:rsidRDefault="002E46D0" w:rsidP="00EE5DC2">
      <w:pPr>
        <w:tabs>
          <w:tab w:val="num" w:pos="567"/>
        </w:tabs>
        <w:spacing w:after="0" w:line="240" w:lineRule="auto"/>
        <w:ind w:left="567" w:hanging="567"/>
        <w:rPr>
          <w:rFonts w:ascii="Times New Roman" w:hAnsi="Times New Roman"/>
          <w:b/>
        </w:rPr>
      </w:pPr>
      <w:r w:rsidRPr="00591A0A">
        <w:rPr>
          <w:rFonts w:ascii="Times New Roman" w:hAnsi="Times New Roman"/>
          <w:b/>
        </w:rPr>
        <w:t>Kas gali atsitikti, jeigu arterijoje susidarė kraujo krešulys?</w:t>
      </w:r>
    </w:p>
    <w:p w:rsidR="002E46D0" w:rsidRPr="00591A0A" w:rsidRDefault="002E46D0" w:rsidP="00EE5DC2">
      <w:pPr>
        <w:tabs>
          <w:tab w:val="num" w:pos="0"/>
        </w:tabs>
        <w:spacing w:after="0" w:line="240" w:lineRule="auto"/>
        <w:rPr>
          <w:rFonts w:ascii="Times New Roman" w:hAnsi="Times New Roman"/>
        </w:rPr>
      </w:pPr>
      <w:r w:rsidRPr="00591A0A">
        <w:rPr>
          <w:rFonts w:ascii="Times New Roman" w:hAnsi="Times New Roman"/>
        </w:rPr>
        <w:t>Arterijoje, kaip ir venoje, susidaręs kraujo krešulys gali sukelti sunkių sutrikimų. Pavyzdžiui, jis gali sukelti širdies priepuolį (miokardo infarktą) arba insultą.</w:t>
      </w:r>
    </w:p>
    <w:p w:rsidR="002E46D0" w:rsidRPr="00591A0A" w:rsidRDefault="002E46D0" w:rsidP="00EE5DC2">
      <w:pPr>
        <w:tabs>
          <w:tab w:val="num" w:pos="567"/>
        </w:tabs>
        <w:spacing w:after="0" w:line="240" w:lineRule="auto"/>
        <w:ind w:left="567" w:hanging="567"/>
        <w:rPr>
          <w:rFonts w:ascii="Times New Roman" w:hAnsi="Times New Roman"/>
        </w:rPr>
      </w:pPr>
    </w:p>
    <w:p w:rsidR="002E46D0" w:rsidRPr="00591A0A" w:rsidRDefault="002E46D0" w:rsidP="00EE5DC2">
      <w:pPr>
        <w:tabs>
          <w:tab w:val="num" w:pos="567"/>
        </w:tabs>
        <w:spacing w:after="0" w:line="240" w:lineRule="auto"/>
        <w:ind w:left="567" w:hanging="567"/>
        <w:rPr>
          <w:rFonts w:ascii="Times New Roman" w:hAnsi="Times New Roman"/>
          <w:b/>
        </w:rPr>
      </w:pPr>
      <w:r w:rsidRPr="00591A0A">
        <w:rPr>
          <w:rFonts w:ascii="Times New Roman" w:hAnsi="Times New Roman"/>
          <w:b/>
        </w:rPr>
        <w:t>Veiksniai, kurie didina kraujo krešulio arterijoje riziką</w:t>
      </w:r>
    </w:p>
    <w:p w:rsidR="002E46D0" w:rsidRPr="00591A0A" w:rsidRDefault="002E46D0" w:rsidP="00EE5DC2">
      <w:pPr>
        <w:tabs>
          <w:tab w:val="num" w:pos="0"/>
          <w:tab w:val="num" w:pos="567"/>
        </w:tabs>
        <w:spacing w:after="0" w:line="240" w:lineRule="auto"/>
        <w:rPr>
          <w:rFonts w:ascii="Times New Roman" w:hAnsi="Times New Roman"/>
        </w:rPr>
      </w:pPr>
      <w:r w:rsidRPr="00591A0A">
        <w:rPr>
          <w:rFonts w:ascii="Times New Roman" w:hAnsi="Times New Roman"/>
        </w:rPr>
        <w:lastRenderedPageBreak/>
        <w:t>Svarbu atkreipti dėmesį, kad širdies priepuolio (miokardo infarkto) arba insulto dėl ESTMAR vartojimo rizika yra labai maža, bet ji gali padidėti:</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su amžiumi (virš maždaug 35 metų amžiaus);</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b/>
        </w:rPr>
        <w:t xml:space="preserve">jeigu rūkote. </w:t>
      </w:r>
      <w:r w:rsidRPr="00591A0A">
        <w:rPr>
          <w:rFonts w:ascii="Times New Roman" w:hAnsi="Times New Roman"/>
        </w:rPr>
        <w:t>Vartojant sudėtinius hormoninius kontraceptikus, pvz., ESTMAR, patartina nerūkyti. Jeigu negalite mesti rūkyti ir Jums yra daugiau nei 35 metai, gydytojas gali patarti Jums naudoti kitą kontracepcijos metodą;</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turite antsvorio;</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Jūsų kraujospūdis yra padidėjęs;</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Jums ar kam nors iš Jūsų kraujo giminaičių nustatyta didelė riebalų (cholesterolio arba trigliceridų) koncentracija kraujyje;</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Jums pasireiškia migrena, ypač migrena su aura;</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Jums yra širdies sutrikimas (vožtuvo sutrikimas ar ritmo sutrikimas, vadinamas prieširdžių virpėjimu);</w:t>
      </w:r>
    </w:p>
    <w:p w:rsidR="002E46D0" w:rsidRPr="00591A0A" w:rsidRDefault="002E46D0" w:rsidP="00EE5DC2">
      <w:pPr>
        <w:numPr>
          <w:ilvl w:val="0"/>
          <w:numId w:val="62"/>
        </w:numPr>
        <w:tabs>
          <w:tab w:val="clear" w:pos="720"/>
          <w:tab w:val="num" w:pos="567"/>
        </w:tabs>
        <w:spacing w:after="0" w:line="240" w:lineRule="auto"/>
        <w:ind w:left="567" w:hanging="567"/>
        <w:rPr>
          <w:rFonts w:ascii="Times New Roman" w:hAnsi="Times New Roman"/>
        </w:rPr>
      </w:pPr>
      <w:r w:rsidRPr="00591A0A">
        <w:rPr>
          <w:rFonts w:ascii="Times New Roman" w:hAnsi="Times New Roman"/>
        </w:rPr>
        <w:t>jeigu sergate cukriniu diabetu.</w:t>
      </w:r>
    </w:p>
    <w:p w:rsidR="002E46D0" w:rsidRPr="00591A0A" w:rsidRDefault="002E46D0" w:rsidP="00EE5DC2">
      <w:pPr>
        <w:tabs>
          <w:tab w:val="num" w:pos="0"/>
          <w:tab w:val="num" w:pos="567"/>
        </w:tabs>
        <w:spacing w:after="0" w:line="240" w:lineRule="auto"/>
        <w:rPr>
          <w:rFonts w:ascii="Times New Roman" w:hAnsi="Times New Roman"/>
        </w:rPr>
      </w:pPr>
      <w:r w:rsidRPr="00591A0A">
        <w:rPr>
          <w:rFonts w:ascii="Times New Roman" w:hAnsi="Times New Roman"/>
        </w:rPr>
        <w:t>Jeigu Jums tinka daugiau nei viena iš išvardytų sąlygų arba bet kuri iš šių būklių yra sunki, kraujo krešulio susidarymo rizika gali būti dar didesnė.</w:t>
      </w:r>
    </w:p>
    <w:p w:rsidR="002E46D0" w:rsidRPr="00591A0A" w:rsidRDefault="002E46D0" w:rsidP="00EE5DC2">
      <w:pPr>
        <w:tabs>
          <w:tab w:val="num" w:pos="0"/>
          <w:tab w:val="num" w:pos="567"/>
        </w:tabs>
        <w:spacing w:after="0" w:line="240" w:lineRule="auto"/>
        <w:rPr>
          <w:rFonts w:ascii="Times New Roman" w:hAnsi="Times New Roman"/>
        </w:rPr>
      </w:pPr>
      <w:r w:rsidRPr="00591A0A">
        <w:rPr>
          <w:rFonts w:ascii="Times New Roman" w:hAnsi="Times New Roman"/>
        </w:rPr>
        <w:t>Jeigu vartojant ESTMAR pasikeitė bet kuri iš pirmiau išvardytų sąlygų, pvz., pradėjote rūkyti, kraujo giminaičiui pasireiškė trombozė be žinomos priežasties arba priaugote daug svorio, pasakykite gydytojui.</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KONTRACEPTINĖS TABLETĖS IR VĖŽYS</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Krūties vėžys šiek tiek dažniau diagnozuojamas sudėtines kontraceptines tabletes vartojančioms moterims, bet nėra žinoma, ar tai lemia gydymas. Pavyzdžiui: gali būti, kad navikai kontraceptines tabletes vartojančioms moterims diagnozuojami dažniau, nes jos dažniau tiriamos gydytojo. Tikimybė pasireikšti krūties navikui palaipsniui mažėja nutraukus sudėtinių hormoninių kontraceptikų vartojimą. Labai svarbu reguliariai tikrinti krūtis ir kreiptis į gydytoją apčiuopus kokį nors guzelį.</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Kontraceptines tabletes vartojančioms moterims retais atvejais buvo diagnozuoti gerybiniai kepenų na</w:t>
      </w:r>
      <w:r w:rsidRPr="00591A0A">
        <w:rPr>
          <w:rFonts w:ascii="Times New Roman" w:hAnsi="Times New Roman"/>
          <w:lang w:eastAsia="es-ES"/>
        </w:rPr>
        <w:lastRenderedPageBreak/>
        <w:t>vikai, o dar rečiau – piktybiniai navikai. Staiga pajutę intensyvų pilvo skausmą, kreipkitės į savo gydytoją.</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b/>
          <w:bCs/>
          <w:lang w:eastAsia="es-ES"/>
        </w:rPr>
        <w:t>KRAUJAVIMAS TARP MENSTRUACIJŲ</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Pirmaisiais keliais ESTMAR vartojimo mėnesiais gali netikėtai prasidėti kraujavimas (kraujavimas ne vaistų vartojimo pertraukos metu). Jeigu toks kraujavimas pasireiškia ilgiau kaip keletą mėnesių arba atsiranda po kelių mėnesių, gydytojas turės ištirti, kas yra negerai.</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b/>
          <w:bCs/>
          <w:lang w:eastAsia="es-ES"/>
        </w:rPr>
        <w:t>Ką daryti, jeigu vaisto vartojimo pertraukos metu neprasideda kraujavimas?</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visas tabletes išgėrėte teisingai, nevėmėte arba nebuvo sunkaus viduriavimo ir nevartojate jokių kitų vaistų, labai mažai tikėtina, kad galėjote pastoti.</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laukiamo kraujavimo nėra du kartus iš eilės, galite būti pastojusi. Nedelsdama kreipkitės į gydytoją. Tabletes iš kitos pakuotės pradėti vartoti galima tik įsitikinus, kad nepastojote.</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4C5D01">
      <w:pPr>
        <w:spacing w:after="0" w:line="240" w:lineRule="auto"/>
        <w:rPr>
          <w:rFonts w:ascii="Times New Roman" w:hAnsi="Times New Roman"/>
          <w:b/>
        </w:rPr>
      </w:pPr>
      <w:r w:rsidRPr="00591A0A">
        <w:rPr>
          <w:rFonts w:ascii="Times New Roman" w:hAnsi="Times New Roman"/>
          <w:b/>
        </w:rPr>
        <w:t>Vaikams ir paaugliams</w:t>
      </w:r>
    </w:p>
    <w:p w:rsidR="002E46D0" w:rsidRPr="00591A0A" w:rsidRDefault="002E46D0" w:rsidP="004C5D01">
      <w:pPr>
        <w:spacing w:after="0" w:line="240" w:lineRule="auto"/>
        <w:rPr>
          <w:rFonts w:ascii="Times New Roman" w:hAnsi="Times New Roman"/>
        </w:rPr>
      </w:pPr>
      <w:r w:rsidRPr="00591A0A">
        <w:rPr>
          <w:rFonts w:ascii="Times New Roman" w:hAnsi="Times New Roman"/>
        </w:rPr>
        <w:t>Apie saugumą ir veiksmingumą paaugliams iki 18 metų amžiaus klinikinių duomenų nėra.</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Kiti vaistai ir ESTMAR</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vartojate arba neseniai vartojote kitų vaistų arba dėl to nesate tikri  apie tai pasakykite gydytojui arba vaistininkui. Taip pat bet kuriam kitam gydytojui ar dantų gydytojui (arba vaistininkui), paskyrusiam kitų vaistų, pasakykite, kad vartojate ESTMAR. Jie galbūt Jums pasakys, kad reikia naudoti papildomas kontraceptines priemones (pvz., prezervatyvus) ir jeigu reikia, tai kiek laiko jas naudoti.</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C209B4">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Kai kurie vaistai gali mažinti ESTMAR kontraceptinį veiksmingumą arba sukelti netikėtą kraujavimą. Tai yra:</w:t>
      </w:r>
    </w:p>
    <w:p w:rsidR="002E46D0" w:rsidRPr="00591A0A" w:rsidRDefault="002E46D0" w:rsidP="00A8636F">
      <w:pPr>
        <w:numPr>
          <w:ilvl w:val="0"/>
          <w:numId w:val="24"/>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vaistai, kurie vartojami gydant</w:t>
      </w:r>
    </w:p>
    <w:p w:rsidR="002E46D0" w:rsidRPr="00591A0A" w:rsidRDefault="002E46D0" w:rsidP="009D75FE">
      <w:pPr>
        <w:numPr>
          <w:ilvl w:val="0"/>
          <w:numId w:val="19"/>
        </w:numPr>
        <w:tabs>
          <w:tab w:val="left" w:pos="567"/>
        </w:tabs>
        <w:autoSpaceDE w:val="0"/>
        <w:autoSpaceDN w:val="0"/>
        <w:adjustRightInd w:val="0"/>
        <w:spacing w:after="0" w:line="240" w:lineRule="auto"/>
        <w:ind w:hanging="294"/>
        <w:rPr>
          <w:rFonts w:ascii="Times New Roman" w:hAnsi="Times New Roman"/>
          <w:lang w:eastAsia="es-ES"/>
        </w:rPr>
      </w:pPr>
      <w:r w:rsidRPr="00591A0A">
        <w:rPr>
          <w:rFonts w:ascii="Times New Roman" w:hAnsi="Times New Roman"/>
          <w:lang w:eastAsia="es-ES"/>
        </w:rPr>
        <w:t>epilepsiją (pvz.: primidonas, fenitoinas, barbitūratai, karbamazepinas, okskarbazepinas);</w:t>
      </w:r>
    </w:p>
    <w:p w:rsidR="002E46D0" w:rsidRPr="00591A0A" w:rsidRDefault="002E46D0" w:rsidP="009D75FE">
      <w:pPr>
        <w:numPr>
          <w:ilvl w:val="0"/>
          <w:numId w:val="19"/>
        </w:numPr>
        <w:tabs>
          <w:tab w:val="left" w:pos="567"/>
        </w:tabs>
        <w:autoSpaceDE w:val="0"/>
        <w:autoSpaceDN w:val="0"/>
        <w:adjustRightInd w:val="0"/>
        <w:spacing w:after="0" w:line="240" w:lineRule="auto"/>
        <w:ind w:hanging="294"/>
        <w:rPr>
          <w:rFonts w:ascii="Times New Roman" w:hAnsi="Times New Roman"/>
          <w:lang w:eastAsia="es-ES"/>
        </w:rPr>
      </w:pPr>
      <w:r w:rsidRPr="00591A0A">
        <w:rPr>
          <w:rFonts w:ascii="Times New Roman" w:hAnsi="Times New Roman"/>
          <w:lang w:eastAsia="es-ES"/>
        </w:rPr>
        <w:t>tuberkuliozę (pvz., rifampicinas);</w:t>
      </w:r>
    </w:p>
    <w:p w:rsidR="002E46D0" w:rsidRPr="00591A0A" w:rsidRDefault="002E46D0" w:rsidP="009D75FE">
      <w:pPr>
        <w:numPr>
          <w:ilvl w:val="0"/>
          <w:numId w:val="19"/>
        </w:numPr>
        <w:tabs>
          <w:tab w:val="clear" w:pos="720"/>
          <w:tab w:val="num" w:pos="567"/>
        </w:tabs>
        <w:autoSpaceDE w:val="0"/>
        <w:autoSpaceDN w:val="0"/>
        <w:adjustRightInd w:val="0"/>
        <w:spacing w:after="0" w:line="240" w:lineRule="auto"/>
        <w:ind w:left="567" w:hanging="141"/>
        <w:rPr>
          <w:rFonts w:ascii="Times New Roman" w:hAnsi="Times New Roman"/>
          <w:lang w:eastAsia="es-ES"/>
        </w:rPr>
      </w:pPr>
      <w:r w:rsidRPr="00591A0A">
        <w:rPr>
          <w:rFonts w:ascii="Times New Roman" w:hAnsi="Times New Roman"/>
          <w:lang w:eastAsia="es-ES"/>
        </w:rPr>
        <w:t>ŽIV infekciją (ritonaviras, nevirapinas) arba kai kurias kitas infekcines ligas (antibiotikai, pavyzdžiui: grizeofulvinas, penicilinai, tetraciklinai);</w:t>
      </w:r>
    </w:p>
    <w:p w:rsidR="002E46D0" w:rsidRPr="00591A0A" w:rsidRDefault="002E46D0" w:rsidP="005317DD">
      <w:pPr>
        <w:numPr>
          <w:ilvl w:val="0"/>
          <w:numId w:val="19"/>
        </w:numPr>
        <w:tabs>
          <w:tab w:val="clear" w:pos="720"/>
          <w:tab w:val="num" w:pos="567"/>
        </w:tabs>
        <w:autoSpaceDE w:val="0"/>
        <w:autoSpaceDN w:val="0"/>
        <w:adjustRightInd w:val="0"/>
        <w:spacing w:after="0" w:line="240" w:lineRule="auto"/>
        <w:ind w:left="567" w:hanging="141"/>
        <w:rPr>
          <w:rFonts w:ascii="Times New Roman" w:hAnsi="Times New Roman"/>
          <w:lang w:eastAsia="es-ES"/>
        </w:rPr>
      </w:pPr>
      <w:r w:rsidRPr="00591A0A">
        <w:rPr>
          <w:rFonts w:ascii="Times New Roman" w:hAnsi="Times New Roman"/>
        </w:rPr>
        <w:lastRenderedPageBreak/>
        <w:t>vaistažolių preparatai, kurių sudėtyje yra jonažolės</w:t>
      </w:r>
      <w:r w:rsidRPr="00591A0A">
        <w:rPr>
          <w:rFonts w:ascii="Times New Roman" w:hAnsi="Times New Roman"/>
          <w:lang w:eastAsia="es-ES"/>
        </w:rPr>
        <w:t>;</w:t>
      </w:r>
    </w:p>
    <w:p w:rsidR="002E46D0" w:rsidRPr="00591A0A" w:rsidRDefault="002E46D0" w:rsidP="00A8636F">
      <w:pPr>
        <w:numPr>
          <w:ilvl w:val="0"/>
          <w:numId w:val="24"/>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ESTMAR gali turėti įtakos kitų vaistų veikimui, pavyzdžiui:</w:t>
      </w:r>
    </w:p>
    <w:p w:rsidR="002E46D0" w:rsidRPr="00591A0A" w:rsidRDefault="002E46D0" w:rsidP="009D75FE">
      <w:pPr>
        <w:numPr>
          <w:ilvl w:val="0"/>
          <w:numId w:val="19"/>
        </w:numPr>
        <w:tabs>
          <w:tab w:val="left" w:pos="567"/>
        </w:tabs>
        <w:autoSpaceDE w:val="0"/>
        <w:autoSpaceDN w:val="0"/>
        <w:adjustRightInd w:val="0"/>
        <w:spacing w:after="0" w:line="240" w:lineRule="auto"/>
        <w:ind w:hanging="294"/>
        <w:rPr>
          <w:rFonts w:ascii="Times New Roman" w:hAnsi="Times New Roman"/>
          <w:lang w:eastAsia="es-ES"/>
        </w:rPr>
      </w:pPr>
      <w:r w:rsidRPr="00591A0A">
        <w:rPr>
          <w:rFonts w:ascii="Times New Roman" w:hAnsi="Times New Roman"/>
          <w:lang w:eastAsia="es-ES"/>
        </w:rPr>
        <w:t>vaistų, kurių sudėtyje yra ciklosporino;</w:t>
      </w:r>
    </w:p>
    <w:p w:rsidR="002E46D0" w:rsidRPr="00591A0A" w:rsidRDefault="002E46D0" w:rsidP="009D75FE">
      <w:pPr>
        <w:numPr>
          <w:ilvl w:val="0"/>
          <w:numId w:val="19"/>
        </w:numPr>
        <w:tabs>
          <w:tab w:val="left" w:pos="567"/>
        </w:tabs>
        <w:autoSpaceDE w:val="0"/>
        <w:autoSpaceDN w:val="0"/>
        <w:adjustRightInd w:val="0"/>
        <w:spacing w:after="0" w:line="240" w:lineRule="auto"/>
        <w:ind w:hanging="294"/>
        <w:rPr>
          <w:rFonts w:ascii="Times New Roman" w:hAnsi="Times New Roman"/>
          <w:lang w:eastAsia="es-ES"/>
        </w:rPr>
      </w:pPr>
      <w:r w:rsidRPr="00591A0A">
        <w:rPr>
          <w:rFonts w:ascii="Times New Roman" w:hAnsi="Times New Roman"/>
          <w:lang w:eastAsia="es-ES"/>
        </w:rPr>
        <w:t>vaisto lamotrigino epilepsijai gydyti (dėl to gali padažnėti priepuoliai).</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C6598F">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Prieš vartojant bet kokį vaistą, būtina pasitarti su gydytoju arba vaistininku.</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spacing w:after="0" w:line="240" w:lineRule="auto"/>
        <w:rPr>
          <w:rFonts w:ascii="Times New Roman" w:hAnsi="Times New Roman"/>
          <w:b/>
          <w:lang w:eastAsia="es-ES"/>
        </w:rPr>
      </w:pPr>
      <w:bookmarkStart w:id="5" w:name="OLE_LINK3"/>
      <w:r w:rsidRPr="00591A0A">
        <w:rPr>
          <w:rFonts w:ascii="Times New Roman" w:hAnsi="Times New Roman"/>
          <w:b/>
          <w:lang w:eastAsia="es-ES"/>
        </w:rPr>
        <w:t>ESTMAR vartojimas su maistu ir gėrimais</w:t>
      </w:r>
      <w:bookmarkEnd w:id="5"/>
    </w:p>
    <w:p w:rsidR="002E46D0" w:rsidRPr="00591A0A" w:rsidRDefault="002E46D0" w:rsidP="007D5CCE">
      <w:pPr>
        <w:tabs>
          <w:tab w:val="left" w:pos="567"/>
        </w:tabs>
        <w:spacing w:after="0" w:line="240" w:lineRule="auto"/>
        <w:rPr>
          <w:rFonts w:ascii="Times New Roman" w:hAnsi="Times New Roman"/>
          <w:b/>
          <w:lang w:eastAsia="es-ES"/>
        </w:rPr>
      </w:pPr>
      <w:r w:rsidRPr="00591A0A">
        <w:rPr>
          <w:rFonts w:ascii="Times New Roman" w:hAnsi="Times New Roman"/>
          <w:lang w:eastAsia="es-ES"/>
        </w:rPr>
        <w:t>ESTMAR galima vartoti valgant arba be maisto, prireikus, užgeriant nedideliu vandens kiekiu.</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Laboratoriniai tyrimai</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Jums reikia atlikti kraujo tyrimą, pasakykite savo gydytojui arba laboratorijos personalui, kad vartojate kontraceptines tabletes, nes hormoniniai kontraceptikai gali turėti įtakos kai kurių tyrimų rodmenims.</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 xml:space="preserve">Nėštumas ir žindymo laikotarpis </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u w:val="single"/>
          <w:lang w:eastAsia="es-ES"/>
        </w:rPr>
        <w:t>Nėštumas</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esate nėščia, ESTMAR vartoti negalima. Jeigu pastojote vartodama ESTMAR, turite nedelsdama nutraukti tablečių vartojimą ir kreiptis į savo gydytoją. Jeigu pastojote, galite nutraukti ESTMAR vartojimą bet kuriuo metu.</w:t>
      </w:r>
    </w:p>
    <w:p w:rsidR="002E46D0" w:rsidRPr="00591A0A" w:rsidRDefault="002E46D0" w:rsidP="007D5CCE">
      <w:pPr>
        <w:tabs>
          <w:tab w:val="left" w:pos="567"/>
        </w:tabs>
        <w:autoSpaceDE w:val="0"/>
        <w:autoSpaceDN w:val="0"/>
        <w:adjustRightInd w:val="0"/>
        <w:spacing w:after="0" w:line="240" w:lineRule="auto"/>
        <w:rPr>
          <w:rFonts w:ascii="Times New Roman" w:hAnsi="Times New Roman"/>
          <w:i/>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Prieš vartojant bet kokį vaistą, būtina pasitarti su gydytoju arba vaistininku.</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u w:val="single"/>
          <w:lang w:eastAsia="es-ES"/>
        </w:rPr>
        <w:t>Žindymas</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Paprastai vartoti ESTMAR moterims žindymo laikotarpiu nerekomenduojama. Jeigu norite vartoti kontraceptines tabletes žindymo laikotarpiu, turite kreiptis į savo gydytoją.</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Prieš vartojant bet kokį vaistą, būtina pasitarti su gydytoju arba vaistininku.</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Vairavimas ir mechanizmų valdymas</w:t>
      </w:r>
    </w:p>
    <w:p w:rsidR="002E46D0" w:rsidRPr="00591A0A" w:rsidRDefault="002E46D0" w:rsidP="007D5CCE">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Informacijos apie tai, kad ESTMAR vartojimas veiktų gebėjimą vairuoti ir valdyti mechanizmus, nėra.</w:t>
      </w:r>
    </w:p>
    <w:p w:rsidR="002E46D0" w:rsidRPr="00591A0A" w:rsidRDefault="002E46D0" w:rsidP="007D5CCE">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7D5CCE">
      <w:pP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b/>
          <w:lang w:eastAsia="es-ES"/>
        </w:rPr>
        <w:t xml:space="preserve">ESTMAR </w:t>
      </w:r>
      <w:r w:rsidRPr="00591A0A">
        <w:rPr>
          <w:rFonts w:ascii="Times New Roman" w:hAnsi="Times New Roman"/>
          <w:b/>
          <w:bCs/>
          <w:lang w:eastAsia="es-ES"/>
        </w:rPr>
        <w:t>sudėtyje yra laktozės</w:t>
      </w:r>
    </w:p>
    <w:p w:rsidR="002E46D0" w:rsidRPr="00591A0A" w:rsidRDefault="002E46D0" w:rsidP="00C209B4">
      <w:pP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lang w:eastAsia="es-ES"/>
        </w:rPr>
        <w:lastRenderedPageBreak/>
        <w:t>Jeigu Jūsų gydytojas Jums sakė, kad netoleruojate kokių nors angliavandenių, kreipkitės į jį prieš pradėdama vartoti šį vaistą.</w:t>
      </w:r>
    </w:p>
    <w:p w:rsidR="002E46D0" w:rsidRPr="00591A0A" w:rsidRDefault="002E46D0" w:rsidP="007D5CCE">
      <w:pPr>
        <w:tabs>
          <w:tab w:val="left" w:pos="567"/>
        </w:tabs>
        <w:spacing w:after="0" w:line="240" w:lineRule="auto"/>
        <w:rPr>
          <w:rFonts w:ascii="Times New Roman" w:hAnsi="Times New Roman"/>
          <w:lang w:eastAsia="es-ES"/>
        </w:rPr>
      </w:pPr>
    </w:p>
    <w:p w:rsidR="002E46D0" w:rsidRPr="00591A0A" w:rsidRDefault="002E46D0" w:rsidP="00C812A5">
      <w:pPr>
        <w:spacing w:after="0" w:line="240" w:lineRule="auto"/>
        <w:rPr>
          <w:rFonts w:ascii="Times New Roman" w:hAnsi="Times New Roman"/>
        </w:rPr>
      </w:pPr>
    </w:p>
    <w:p w:rsidR="002E46D0" w:rsidRPr="00591A0A" w:rsidRDefault="002E46D0" w:rsidP="00C812A5">
      <w:pPr>
        <w:numPr>
          <w:ilvl w:val="12"/>
          <w:numId w:val="0"/>
        </w:numPr>
        <w:spacing w:after="0" w:line="240" w:lineRule="auto"/>
        <w:ind w:left="567" w:hanging="567"/>
        <w:outlineLvl w:val="0"/>
        <w:rPr>
          <w:rFonts w:ascii="Times New Roman" w:hAnsi="Times New Roman"/>
          <w:b/>
        </w:rPr>
      </w:pPr>
      <w:r w:rsidRPr="00591A0A">
        <w:rPr>
          <w:rFonts w:ascii="Times New Roman" w:hAnsi="Times New Roman"/>
          <w:b/>
          <w:bCs/>
        </w:rPr>
        <w:t>3.</w:t>
      </w:r>
      <w:r w:rsidRPr="00591A0A">
        <w:rPr>
          <w:rFonts w:ascii="Times New Roman" w:hAnsi="Times New Roman"/>
          <w:b/>
          <w:bCs/>
        </w:rPr>
        <w:tab/>
      </w:r>
      <w:r w:rsidRPr="00591A0A">
        <w:rPr>
          <w:rFonts w:ascii="Times New Roman" w:hAnsi="Times New Roman"/>
          <w:b/>
        </w:rPr>
        <w:t>Kaip vartoti ESTMAR</w:t>
      </w:r>
    </w:p>
    <w:p w:rsidR="002E46D0" w:rsidRPr="00591A0A" w:rsidRDefault="002E46D0" w:rsidP="00C812A5">
      <w:pPr>
        <w:spacing w:after="0" w:line="240" w:lineRule="auto"/>
        <w:rPr>
          <w:rFonts w:ascii="Times New Roman" w:hAnsi="Times New Roman"/>
          <w:b/>
          <w:bCs/>
          <w:iCs/>
        </w:rPr>
      </w:pPr>
    </w:p>
    <w:p w:rsidR="002E46D0" w:rsidRPr="00591A0A" w:rsidRDefault="002E46D0" w:rsidP="00C812A5">
      <w:pPr>
        <w:spacing w:after="0" w:line="240" w:lineRule="auto"/>
        <w:rPr>
          <w:rFonts w:ascii="Times New Roman" w:hAnsi="Times New Roman"/>
        </w:rPr>
      </w:pPr>
      <w:r w:rsidRPr="00591A0A">
        <w:rPr>
          <w:rFonts w:ascii="Times New Roman" w:hAnsi="Times New Roman"/>
          <w:bCs/>
          <w:iCs/>
        </w:rPr>
        <w:t>Visada vartokite šį vaistą tiksliai kaip nurodė gydytojas arba vaistininkas. Jeigu abejojate, kreipkitės į gydytoją arba vaistininką.</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Gerkite po vieną ESTMAR tabletę kiekvieną dieną, jei reikia, užsigerkite nedideliu kiekiu skysčio. Tabletes galite vartoti valgant arba be maisto, bet jas reikia vartoti kiekvieną dieną maždaug tuo pačiu laiku.</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r w:rsidRPr="00591A0A">
        <w:rPr>
          <w:rFonts w:ascii="Times New Roman" w:hAnsi="Times New Roman"/>
        </w:rPr>
        <w:t xml:space="preserve">Plokštelėje yra 21 tabletė. Ties kiekviena tablete ant plokštelės yra atspausdinta savaitės diena, kada ją reikia išgerti. Pvz., jei pradedate trečiadienį, vartokite tabletę, ties kuria pažymėta „T“. Iš pakuotės tabletes reikia imti rodyklės kryptimi, kol išgersite visas 21 tabletę. </w:t>
      </w:r>
    </w:p>
    <w:p w:rsidR="002E46D0" w:rsidRPr="00591A0A" w:rsidRDefault="002E46D0" w:rsidP="00C812A5">
      <w:pPr>
        <w:spacing w:after="0" w:line="240" w:lineRule="auto"/>
        <w:rPr>
          <w:rFonts w:ascii="Times New Roman" w:hAnsi="Times New Roman"/>
        </w:rPr>
      </w:pPr>
    </w:p>
    <w:p w:rsidR="002E46D0" w:rsidRPr="00591A0A" w:rsidRDefault="002E46D0" w:rsidP="00794DEF">
      <w:pPr>
        <w:spacing w:after="0" w:line="240" w:lineRule="auto"/>
        <w:rPr>
          <w:rFonts w:ascii="Times New Roman" w:hAnsi="Times New Roman"/>
        </w:rPr>
      </w:pPr>
      <w:r w:rsidRPr="00591A0A">
        <w:rPr>
          <w:rFonts w:ascii="Times New Roman" w:hAnsi="Times New Roman"/>
        </w:rPr>
        <w:t>Tuomet 7 paras nevartokite tablečių. Per šias 7 paras kol nevartojate tablečių (šis periodas dar vadinamas pertrauka), prasidės kraujavimas. Vadinamas „nutraukimo kraujavimas“ paprastai prasideda 2 arba 3 pertraukos parą.</w:t>
      </w:r>
    </w:p>
    <w:p w:rsidR="002E46D0" w:rsidRPr="00591A0A" w:rsidRDefault="002E46D0" w:rsidP="00C812A5">
      <w:pPr>
        <w:spacing w:after="0" w:line="240" w:lineRule="auto"/>
        <w:rPr>
          <w:rFonts w:ascii="Times New Roman" w:hAnsi="Times New Roman"/>
        </w:rPr>
      </w:pPr>
    </w:p>
    <w:p w:rsidR="002E46D0" w:rsidRPr="00591A0A" w:rsidRDefault="002E46D0" w:rsidP="00C3069D">
      <w:pPr>
        <w:spacing w:after="0" w:line="240" w:lineRule="auto"/>
        <w:rPr>
          <w:rFonts w:ascii="Times New Roman" w:hAnsi="Times New Roman"/>
        </w:rPr>
      </w:pPr>
      <w:r w:rsidRPr="00591A0A">
        <w:rPr>
          <w:rFonts w:ascii="Times New Roman" w:hAnsi="Times New Roman"/>
        </w:rPr>
        <w:t xml:space="preserve">Kitą ESTMAR pakuotę pradėkite 8-ąją parą (po 7 parų pertraukos), net jei kraujavimas dar nesibaigęs. Taip kiekvienos pakuotės pirmą tabletę pradėsite gerti tą pačią savaitės dieną ir kiekvieno mėnesio tą pačią dieną prasidės nutraukimo kraujavimas. </w:t>
      </w:r>
    </w:p>
    <w:p w:rsidR="002E46D0" w:rsidRPr="00591A0A" w:rsidRDefault="002E46D0" w:rsidP="00C3069D">
      <w:pPr>
        <w:spacing w:after="0" w:line="240" w:lineRule="auto"/>
        <w:rPr>
          <w:rFonts w:ascii="Times New Roman" w:hAnsi="Times New Roman"/>
        </w:rPr>
      </w:pPr>
    </w:p>
    <w:p w:rsidR="002E46D0" w:rsidRPr="00591A0A" w:rsidRDefault="002E46D0" w:rsidP="00C3069D">
      <w:pPr>
        <w:spacing w:after="0" w:line="240" w:lineRule="auto"/>
        <w:rPr>
          <w:rFonts w:ascii="Times New Roman" w:hAnsi="Times New Roman"/>
        </w:rPr>
      </w:pPr>
      <w:r w:rsidRPr="00591A0A">
        <w:rPr>
          <w:rFonts w:ascii="Times New Roman" w:hAnsi="Times New Roman"/>
        </w:rPr>
        <w:t>Jeigu ESTMAR tabletes vartosite taip, kaip nurodyta, Jūs būsite apsaugota nuo nėštumo ir tas 7 paras, kai tablečių nevartosite.</w:t>
      </w:r>
    </w:p>
    <w:p w:rsidR="002E46D0" w:rsidRPr="00591A0A" w:rsidRDefault="002E46D0" w:rsidP="00C3069D">
      <w:pPr>
        <w:spacing w:after="0" w:line="240" w:lineRule="auto"/>
        <w:rPr>
          <w:rFonts w:ascii="Times New Roman" w:hAnsi="Times New Roman"/>
        </w:rPr>
      </w:pPr>
    </w:p>
    <w:p w:rsidR="002E46D0" w:rsidRPr="00591A0A" w:rsidRDefault="002E46D0" w:rsidP="00C209B4">
      <w:pPr>
        <w:spacing w:after="0" w:line="240" w:lineRule="auto"/>
        <w:rPr>
          <w:rFonts w:ascii="Times New Roman" w:hAnsi="Times New Roman"/>
          <w:b/>
        </w:rPr>
      </w:pPr>
      <w:r w:rsidRPr="00591A0A">
        <w:rPr>
          <w:rFonts w:ascii="Times New Roman" w:hAnsi="Times New Roman"/>
          <w:b/>
        </w:rPr>
        <w:t>Kada galima pradėti vartoti tabletes iš pirmosios plokštelės?</w:t>
      </w: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591A0A">
        <w:rPr>
          <w:rFonts w:ascii="Times New Roman" w:hAnsi="Times New Roman"/>
          <w:i/>
          <w:lang w:eastAsia="es-ES"/>
        </w:rPr>
        <w:t>Jei per praėjusį mėnesį nevartojote jokių hormoninių kontraceptikų</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Pradėkite vartoti ESTMAR pirmąją ciklo parą (t. y. pirmąją menstruacijų parą). Jeigu pradėsite vartoti ESTMAR pirmąją menstruacijų parą, iš karto būsite apsaugota nuo nėštumo. Be to, galite pradėti gerti tabletes 2</w:t>
      </w:r>
      <w:r w:rsidRPr="00591A0A">
        <w:rPr>
          <w:rFonts w:ascii="Times New Roman" w:hAnsi="Times New Roman"/>
          <w:lang w:eastAsia="es-ES"/>
        </w:rPr>
        <w:noBreakHyphen/>
        <w:t>5 ciklo paromis, bet tada pirmąsias 7 paras reikės naudoti papildomas apsisaugojimo nuo nėštumo priemones (pvz., prezervatyvą).</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591A0A">
        <w:rPr>
          <w:rFonts w:ascii="Times New Roman" w:hAnsi="Times New Roman"/>
          <w:i/>
          <w:lang w:eastAsia="es-ES"/>
        </w:rPr>
        <w:t>Pradedant vartoti vietoj kitų sudėtinių hormoninių kontraceptikų, sudėtinio kontraceptinio makšties žiedo ar transderminio pleistro</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Geriausia, kad pradėtumėte vartoti ESTMAR kitą dieną po anksčiau vartotų 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 Pradedant vartoti vietoj sudėtinio kontraceptinio makšties žiedo ar transderminio pleistro, laikykitės gydytojo nurodymų.</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i/>
          <w:lang w:eastAsia="es-ES"/>
        </w:rPr>
        <w:t>Keičiant vien tiktai progestagenų metodą (vieno progestageno tabletės, injekcijos, implantai arba progestageną atpalaiduojanti vartojimo į gimdą sistema)</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Vieno progestageno tabletes galite pakeisti kada norite (implantą arba vartojimo į gimdą sistemą jų pašalinimo dieną, injekcijas – tą dieną, kai turėtų būti leidžiami), bet visais atvejais pirmąsias 7 tablečių vartojimo paras rekomenduojama naudoti papildomas kontracepcijos priemones (pvz., prezervatyvą).</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591A0A">
        <w:rPr>
          <w:rFonts w:ascii="Times New Roman" w:hAnsi="Times New Roman"/>
          <w:i/>
          <w:lang w:eastAsia="es-ES"/>
        </w:rPr>
        <w:t>Po nėštumo nutrūkimo</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Laikykitės savo gydytojo nurodymų.</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591A0A">
        <w:rPr>
          <w:rFonts w:ascii="Times New Roman" w:hAnsi="Times New Roman"/>
          <w:i/>
          <w:lang w:eastAsia="es-ES"/>
        </w:rPr>
        <w:t>Po gimdymo</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ESTMAR galima pradėti vartoti nuo 21 iki 28 paros po gimdymo. Jeigu pradedate vėliau kaip 28 parą, pirmąsias 7 ESTMAR vartojimo paras turite naudoti barjerinį metodą (pvz., prezervatyvą).</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Jeigu po gimdymo prieš (vėl) pradėdama vartoti ESTMAR turėjote lytinių santykių, pirmiausia turite įsitikinti, kad nepastojote arba palaukti iki kitų menstruacijų.</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i/>
          <w:lang w:eastAsia="es-ES"/>
        </w:rPr>
      </w:pPr>
      <w:r w:rsidRPr="00591A0A">
        <w:rPr>
          <w:rFonts w:ascii="Times New Roman" w:hAnsi="Times New Roman"/>
          <w:i/>
          <w:lang w:eastAsia="es-ES"/>
        </w:rPr>
        <w:t>Jeigu žindote kūdikį ir norite (vėl) pradėti vartoti ESTMAR po gimdymo</w:t>
      </w:r>
    </w:p>
    <w:p w:rsidR="002E46D0" w:rsidRPr="00591A0A" w:rsidRDefault="002E46D0" w:rsidP="00C3069D">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Žr. skyrelį „Žindymo laikotarpis“.</w:t>
      </w:r>
    </w:p>
    <w:p w:rsidR="002E46D0" w:rsidRPr="00591A0A" w:rsidRDefault="002E46D0" w:rsidP="00C209B4">
      <w:pPr>
        <w:spacing w:after="0" w:line="240" w:lineRule="auto"/>
        <w:rPr>
          <w:rFonts w:ascii="Times New Roman" w:hAnsi="Times New Roman"/>
          <w:i/>
        </w:rPr>
      </w:pPr>
    </w:p>
    <w:p w:rsidR="002E46D0" w:rsidRPr="00591A0A" w:rsidRDefault="002E46D0" w:rsidP="001F2F70">
      <w:pPr>
        <w:tabs>
          <w:tab w:val="left" w:pos="567"/>
        </w:tabs>
        <w:autoSpaceDE w:val="0"/>
        <w:autoSpaceDN w:val="0"/>
        <w:adjustRightInd w:val="0"/>
        <w:spacing w:after="0" w:line="240" w:lineRule="auto"/>
        <w:rPr>
          <w:rFonts w:ascii="Times New Roman" w:hAnsi="Times New Roman"/>
          <w:bCs/>
          <w:lang w:eastAsia="es-ES"/>
        </w:rPr>
      </w:pPr>
      <w:r w:rsidRPr="00591A0A">
        <w:rPr>
          <w:rFonts w:ascii="Times New Roman" w:hAnsi="Times New Roman"/>
          <w:bCs/>
          <w:lang w:eastAsia="es-ES"/>
        </w:rPr>
        <w:t>Paklauskite savo gydytojo, ką daryti, jeigu abejojate, kada pradėti vartoti.</w:t>
      </w:r>
    </w:p>
    <w:p w:rsidR="002E46D0" w:rsidRPr="00591A0A" w:rsidRDefault="002E46D0" w:rsidP="00C209B4">
      <w:pPr>
        <w:spacing w:after="0" w:line="240" w:lineRule="auto"/>
        <w:rPr>
          <w:rFonts w:ascii="Times New Roman" w:hAnsi="Times New Roman"/>
          <w:i/>
        </w:rPr>
      </w:pPr>
    </w:p>
    <w:p w:rsidR="002E46D0" w:rsidRPr="00591A0A" w:rsidRDefault="002E46D0" w:rsidP="001F2F70">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Ką daryti pavartojus per didelę ESTMAR dozę?</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Pranešimų, kad išgėrus per daug ESTMAR tablečių pasireikštų sunkus pažeidimas, negauta. Tačiau jeigu iš karto išgėrėte daug tablečių, gali atsirasti pykinimo ir vėmimo simptomai. Paauglėms gali prasidėti kraujavimas iš makšties. Jeigu pavartojote per daug ESTMAR tablečių arba pastebėjote, kad jų išgėrė vaikas, kreipkitės patarimo į gydytoją arba vaistininką.</w:t>
      </w:r>
    </w:p>
    <w:p w:rsidR="002E46D0" w:rsidRPr="00591A0A" w:rsidRDefault="002E46D0" w:rsidP="001F2F70">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1F2F70">
      <w:pPr>
        <w:tabs>
          <w:tab w:val="left" w:pos="567"/>
        </w:tabs>
        <w:autoSpaceDE w:val="0"/>
        <w:autoSpaceDN w:val="0"/>
        <w:adjustRightInd w:val="0"/>
        <w:spacing w:after="0" w:line="240" w:lineRule="auto"/>
        <w:rPr>
          <w:rFonts w:ascii="Times New Roman" w:hAnsi="Times New Roman"/>
          <w:b/>
          <w:lang w:eastAsia="es-ES"/>
        </w:rPr>
      </w:pPr>
      <w:r w:rsidRPr="00591A0A">
        <w:rPr>
          <w:rFonts w:ascii="Times New Roman" w:hAnsi="Times New Roman"/>
          <w:b/>
          <w:lang w:eastAsia="es-ES"/>
        </w:rPr>
        <w:t>Pamiršus pavartoti ESTMAR</w:t>
      </w: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vėluojate išgerti tabletę </w:t>
      </w:r>
      <w:r w:rsidRPr="00591A0A">
        <w:rPr>
          <w:rFonts w:ascii="Times New Roman" w:hAnsi="Times New Roman"/>
          <w:b/>
          <w:lang w:eastAsia="es-ES"/>
        </w:rPr>
        <w:t xml:space="preserve">mažiau kaip 12 valandų, </w:t>
      </w:r>
      <w:r w:rsidRPr="00591A0A">
        <w:rPr>
          <w:rFonts w:ascii="Times New Roman" w:hAnsi="Times New Roman"/>
          <w:lang w:eastAsia="es-ES"/>
        </w:rPr>
        <w:t>nuo nėštumo apsaugantis veikimas nesusilpnėja. Išgerkite tabletę iš karto, kai tik prisiminsite, o vėliau gerkite tabletes įprastu laiku.</w:t>
      </w:r>
    </w:p>
    <w:p w:rsidR="002E46D0" w:rsidRPr="00591A0A" w:rsidRDefault="002E46D0" w:rsidP="00A8636F">
      <w:pPr>
        <w:numPr>
          <w:ilvl w:val="0"/>
          <w:numId w:val="25"/>
        </w:numPr>
        <w:tabs>
          <w:tab w:val="left" w:pos="567"/>
        </w:tabs>
        <w:autoSpaceDE w:val="0"/>
        <w:autoSpaceDN w:val="0"/>
        <w:adjustRightInd w:val="0"/>
        <w:spacing w:after="0" w:line="240" w:lineRule="auto"/>
        <w:ind w:left="540" w:hanging="540"/>
        <w:rPr>
          <w:rFonts w:ascii="Times New Roman" w:hAnsi="Times New Roman"/>
          <w:lang w:eastAsia="es-ES"/>
        </w:rPr>
      </w:pPr>
      <w:r w:rsidRPr="00591A0A">
        <w:rPr>
          <w:rFonts w:ascii="Times New Roman" w:hAnsi="Times New Roman"/>
          <w:lang w:eastAsia="es-ES"/>
        </w:rPr>
        <w:t xml:space="preserve">Jeigu vėluojate išgerti tabletę </w:t>
      </w:r>
      <w:r w:rsidRPr="00591A0A">
        <w:rPr>
          <w:rFonts w:ascii="Times New Roman" w:hAnsi="Times New Roman"/>
          <w:b/>
          <w:lang w:eastAsia="es-ES"/>
        </w:rPr>
        <w:t xml:space="preserve">daugiau kaip 12 valandų, </w:t>
      </w:r>
      <w:r w:rsidRPr="00591A0A">
        <w:rPr>
          <w:rFonts w:ascii="Times New Roman" w:hAnsi="Times New Roman"/>
          <w:lang w:eastAsia="es-ES"/>
        </w:rPr>
        <w:t>nuo nėštumo apsaugantis veikimas gali susilpnėti. Kuo daugiau tablečių praleidote, tuo didesnė pastojimo rizika.</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Susilpnėjusios apsaugos nuo nėštumo rizika būna didžiausia pamiršus išgerti tabletę plokštelės pradžioje arba pabaigoje. Todėl turite laikytis išvardytų taisyklių (taip pat žr. diagramą).</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A8636F">
      <w:pPr>
        <w:numPr>
          <w:ilvl w:val="0"/>
          <w:numId w:val="26"/>
        </w:numPr>
        <w:tabs>
          <w:tab w:val="clear" w:pos="720"/>
          <w:tab w:val="num" w:pos="540"/>
          <w:tab w:val="left" w:pos="567"/>
        </w:tabs>
        <w:autoSpaceDE w:val="0"/>
        <w:autoSpaceDN w:val="0"/>
        <w:adjustRightInd w:val="0"/>
        <w:spacing w:after="0" w:line="240" w:lineRule="auto"/>
        <w:ind w:hanging="720"/>
        <w:rPr>
          <w:rFonts w:ascii="Times New Roman" w:hAnsi="Times New Roman"/>
          <w:b/>
          <w:lang w:eastAsia="es-ES"/>
        </w:rPr>
      </w:pPr>
      <w:r w:rsidRPr="00591A0A">
        <w:rPr>
          <w:rFonts w:ascii="Times New Roman" w:hAnsi="Times New Roman"/>
          <w:b/>
          <w:lang w:eastAsia="es-ES"/>
        </w:rPr>
        <w:t>Praleista daugiau kaip viena tabletė iš plokštelės</w:t>
      </w:r>
    </w:p>
    <w:p w:rsidR="002E46D0" w:rsidRPr="00591A0A" w:rsidRDefault="002E46D0" w:rsidP="001F2F70">
      <w:pPr>
        <w:tabs>
          <w:tab w:val="num" w:pos="540"/>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Kreipkitės į gydytoją.</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A8636F">
      <w:pPr>
        <w:numPr>
          <w:ilvl w:val="0"/>
          <w:numId w:val="26"/>
        </w:numPr>
        <w:tabs>
          <w:tab w:val="clear" w:pos="720"/>
          <w:tab w:val="num" w:pos="540"/>
          <w:tab w:val="left" w:pos="567"/>
        </w:tabs>
        <w:autoSpaceDE w:val="0"/>
        <w:autoSpaceDN w:val="0"/>
        <w:adjustRightInd w:val="0"/>
        <w:spacing w:after="0" w:line="240" w:lineRule="auto"/>
        <w:ind w:left="540" w:hanging="540"/>
        <w:rPr>
          <w:rFonts w:ascii="Times New Roman" w:hAnsi="Times New Roman"/>
          <w:b/>
          <w:lang w:eastAsia="es-ES"/>
        </w:rPr>
      </w:pPr>
      <w:r w:rsidRPr="00591A0A">
        <w:rPr>
          <w:rFonts w:ascii="Times New Roman" w:hAnsi="Times New Roman"/>
          <w:b/>
          <w:lang w:eastAsia="es-ES"/>
        </w:rPr>
        <w:t>Praleista viena tabletė 1-ąją savaitę</w:t>
      </w:r>
    </w:p>
    <w:p w:rsidR="002E46D0" w:rsidRPr="00591A0A" w:rsidRDefault="002E46D0" w:rsidP="001F2F70">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 xml:space="preserve">Išgerkite praleistąją tabletę iš karto, kai tik prisiminsite, net jeigu vienu metu reikėtų gerti dvi tabletes. Toliau tabletes vartokite įprastu laiku ir kitas 7 paras imkitės </w:t>
      </w:r>
      <w:r w:rsidRPr="00591A0A">
        <w:rPr>
          <w:rFonts w:ascii="Times New Roman" w:hAnsi="Times New Roman"/>
          <w:b/>
          <w:bCs/>
          <w:lang w:eastAsia="es-ES"/>
        </w:rPr>
        <w:t>papildomų atsargumo priemonių</w:t>
      </w:r>
      <w:r w:rsidRPr="00591A0A">
        <w:rPr>
          <w:rFonts w:ascii="Times New Roman" w:hAnsi="Times New Roman"/>
          <w:lang w:eastAsia="es-ES"/>
        </w:rPr>
        <w:t>, pvz.: naudokite prezervatyvą. Jeigu paskutiniąją savaitę prieš praleidžiant tabletę turėjote lytinių santykių, galėjote pastoti. Tokiu atveju kreipkitės į gydytoją.</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511852">
      <w:pPr>
        <w:numPr>
          <w:ilvl w:val="0"/>
          <w:numId w:val="26"/>
        </w:numPr>
        <w:tabs>
          <w:tab w:val="clear" w:pos="720"/>
          <w:tab w:val="num" w:pos="567"/>
        </w:tabs>
        <w:autoSpaceDE w:val="0"/>
        <w:autoSpaceDN w:val="0"/>
        <w:adjustRightInd w:val="0"/>
        <w:spacing w:after="0" w:line="240" w:lineRule="auto"/>
        <w:ind w:left="567" w:hanging="567"/>
        <w:rPr>
          <w:rFonts w:ascii="Times New Roman" w:hAnsi="Times New Roman"/>
          <w:b/>
          <w:lang w:eastAsia="es-ES"/>
        </w:rPr>
      </w:pPr>
      <w:r w:rsidRPr="00591A0A">
        <w:rPr>
          <w:rFonts w:ascii="Times New Roman" w:hAnsi="Times New Roman"/>
          <w:b/>
          <w:lang w:eastAsia="es-ES"/>
        </w:rPr>
        <w:t>Praleista viena tabletė 2-ąją savaitę</w:t>
      </w:r>
    </w:p>
    <w:p w:rsidR="002E46D0" w:rsidRPr="00591A0A" w:rsidRDefault="002E46D0" w:rsidP="001F2F70">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Išgerkite praleistąją tabletę iš karto, kai tik prisiminsite, net jeigu vienu metu reikėtų gerti dvi tabletes. Toliau šias tabletes vartokite įprastu laiku. Kontraceptinis poveikis nesusilpnėja ir papildomų atsargumo priemonių nereikia.</w:t>
      </w: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A8636F">
      <w:pPr>
        <w:numPr>
          <w:ilvl w:val="0"/>
          <w:numId w:val="26"/>
        </w:numPr>
        <w:tabs>
          <w:tab w:val="clear" w:pos="720"/>
          <w:tab w:val="num" w:pos="567"/>
        </w:tabs>
        <w:autoSpaceDE w:val="0"/>
        <w:autoSpaceDN w:val="0"/>
        <w:adjustRightInd w:val="0"/>
        <w:spacing w:after="0" w:line="240" w:lineRule="auto"/>
        <w:ind w:left="567" w:hanging="567"/>
        <w:rPr>
          <w:rFonts w:ascii="Times New Roman" w:hAnsi="Times New Roman"/>
          <w:lang w:eastAsia="es-ES"/>
        </w:rPr>
      </w:pPr>
      <w:r w:rsidRPr="00591A0A">
        <w:rPr>
          <w:rFonts w:ascii="Times New Roman" w:hAnsi="Times New Roman"/>
          <w:b/>
          <w:lang w:eastAsia="es-ES"/>
        </w:rPr>
        <w:t>Praleista viena tabletė 3-ąją savaitę</w:t>
      </w:r>
    </w:p>
    <w:p w:rsidR="002E46D0" w:rsidRPr="00591A0A" w:rsidRDefault="002E46D0" w:rsidP="001F2F70">
      <w:pPr>
        <w:tabs>
          <w:tab w:val="left" w:pos="567"/>
        </w:tabs>
        <w:autoSpaceDE w:val="0"/>
        <w:autoSpaceDN w:val="0"/>
        <w:adjustRightInd w:val="0"/>
        <w:spacing w:after="0" w:line="240" w:lineRule="auto"/>
        <w:ind w:left="540"/>
        <w:rPr>
          <w:rFonts w:ascii="Times New Roman" w:hAnsi="Times New Roman"/>
          <w:lang w:eastAsia="es-ES"/>
        </w:rPr>
      </w:pPr>
      <w:r w:rsidRPr="00591A0A">
        <w:rPr>
          <w:rFonts w:ascii="Times New Roman" w:hAnsi="Times New Roman"/>
          <w:lang w:eastAsia="es-ES"/>
        </w:rPr>
        <w:t>Galite pasirinkti vieną iš dviejų galimybių:</w:t>
      </w:r>
    </w:p>
    <w:p w:rsidR="002E46D0" w:rsidRPr="00591A0A" w:rsidRDefault="002E46D0" w:rsidP="00511852">
      <w:pPr>
        <w:numPr>
          <w:ilvl w:val="1"/>
          <w:numId w:val="26"/>
        </w:numPr>
        <w:tabs>
          <w:tab w:val="clear" w:pos="1440"/>
          <w:tab w:val="left" w:pos="567"/>
        </w:tabs>
        <w:autoSpaceDE w:val="0"/>
        <w:autoSpaceDN w:val="0"/>
        <w:adjustRightInd w:val="0"/>
        <w:spacing w:after="0" w:line="240" w:lineRule="auto"/>
        <w:ind w:left="900" w:hanging="333"/>
        <w:rPr>
          <w:rFonts w:ascii="Times New Roman" w:hAnsi="Times New Roman"/>
          <w:lang w:eastAsia="es-ES"/>
        </w:rPr>
      </w:pPr>
      <w:r w:rsidRPr="00591A0A">
        <w:rPr>
          <w:rFonts w:ascii="Times New Roman" w:hAnsi="Times New Roman"/>
          <w:lang w:eastAsia="es-ES"/>
        </w:rPr>
        <w:t xml:space="preserve">Išgerkite praleistąją tabletę iš karto, kai tik prisiminsite, net jeigu vienu metu reikėtų gerti dvi tabletes. Toliau šias tabletes vartokite įprastu laiku. </w:t>
      </w:r>
      <w:r w:rsidRPr="00591A0A">
        <w:rPr>
          <w:rFonts w:ascii="Times New Roman" w:hAnsi="Times New Roman"/>
        </w:rPr>
        <w:t>Nedarykite pertraukos, iš karto pradėkite vartoti kitos pakuotės tabletes.</w:t>
      </w:r>
    </w:p>
    <w:p w:rsidR="002E46D0" w:rsidRPr="00591A0A" w:rsidRDefault="002E46D0" w:rsidP="00511852">
      <w:pPr>
        <w:tabs>
          <w:tab w:val="left" w:pos="993"/>
        </w:tabs>
        <w:autoSpaceDE w:val="0"/>
        <w:autoSpaceDN w:val="0"/>
        <w:adjustRightInd w:val="0"/>
        <w:spacing w:after="0" w:line="240" w:lineRule="auto"/>
        <w:ind w:left="900" w:hanging="333"/>
        <w:rPr>
          <w:rFonts w:ascii="Times New Roman" w:hAnsi="Times New Roman"/>
        </w:rPr>
      </w:pPr>
      <w:r w:rsidRPr="00591A0A">
        <w:rPr>
          <w:rFonts w:ascii="Times New Roman" w:hAnsi="Times New Roman"/>
        </w:rPr>
        <w:tab/>
        <w:t>Tikėtina, kad baigiant antrąją plokštelę prasidės kraujavimas arba antrosios plokštelės vartojimo dienomis gali būti tepimas arba negausus kraujavimas.</w:t>
      </w:r>
    </w:p>
    <w:p w:rsidR="002E46D0" w:rsidRPr="00591A0A" w:rsidRDefault="002E46D0" w:rsidP="00C209B4">
      <w:pPr>
        <w:tabs>
          <w:tab w:val="left" w:pos="567"/>
        </w:tabs>
        <w:autoSpaceDE w:val="0"/>
        <w:autoSpaceDN w:val="0"/>
        <w:adjustRightInd w:val="0"/>
        <w:spacing w:after="0" w:line="240" w:lineRule="auto"/>
        <w:ind w:left="567"/>
        <w:rPr>
          <w:rFonts w:ascii="Times New Roman" w:hAnsi="Times New Roman"/>
          <w:lang w:eastAsia="es-ES"/>
        </w:rPr>
      </w:pPr>
    </w:p>
    <w:p w:rsidR="002E46D0" w:rsidRPr="00591A0A" w:rsidRDefault="002E46D0" w:rsidP="00511852">
      <w:pPr>
        <w:numPr>
          <w:ilvl w:val="0"/>
          <w:numId w:val="27"/>
        </w:numPr>
        <w:tabs>
          <w:tab w:val="left" w:pos="851"/>
        </w:tabs>
        <w:autoSpaceDE w:val="0"/>
        <w:autoSpaceDN w:val="0"/>
        <w:adjustRightInd w:val="0"/>
        <w:spacing w:after="0" w:line="240" w:lineRule="auto"/>
        <w:ind w:left="851" w:hanging="284"/>
        <w:rPr>
          <w:rFonts w:ascii="Times New Roman" w:hAnsi="Times New Roman"/>
          <w:lang w:eastAsia="es-ES"/>
        </w:rPr>
      </w:pPr>
      <w:r w:rsidRPr="00591A0A">
        <w:rPr>
          <w:rFonts w:ascii="Times New Roman" w:hAnsi="Times New Roman"/>
          <w:lang w:eastAsia="es-ES"/>
        </w:rPr>
        <w:t>Likusių tablečių nebegerkite, padaryti 7 parų pertrauką (</w:t>
      </w:r>
      <w:r w:rsidRPr="00591A0A">
        <w:rPr>
          <w:rFonts w:ascii="Times New Roman" w:hAnsi="Times New Roman"/>
          <w:b/>
        </w:rPr>
        <w:t>pasižymėkite dieną, kurią savo tabletę praleidote</w:t>
      </w:r>
      <w:r w:rsidRPr="00591A0A">
        <w:rPr>
          <w:rFonts w:ascii="Times New Roman" w:hAnsi="Times New Roman"/>
          <w:lang w:eastAsia="es-ES"/>
        </w:rPr>
        <w:t xml:space="preserve">). </w:t>
      </w:r>
      <w:r w:rsidRPr="00591A0A">
        <w:rPr>
          <w:rFonts w:ascii="Times New Roman" w:hAnsi="Times New Roman"/>
        </w:rPr>
        <w:t>Jei naują lizdinę plokštelę norite pradėti vartoti tą dieną, kurią visada pradedate, pertrauką, kurios metu tablečių nevartojama, darykite trumpesnę negu 7 parų.</w:t>
      </w:r>
    </w:p>
    <w:p w:rsidR="002E46D0" w:rsidRPr="00591A0A" w:rsidRDefault="002E46D0" w:rsidP="000D5C0A">
      <w:pPr>
        <w:tabs>
          <w:tab w:val="left" w:pos="567"/>
        </w:tabs>
        <w:autoSpaceDE w:val="0"/>
        <w:autoSpaceDN w:val="0"/>
        <w:adjustRightInd w:val="0"/>
        <w:spacing w:after="0" w:line="240" w:lineRule="auto"/>
        <w:ind w:left="567"/>
        <w:rPr>
          <w:rFonts w:ascii="Times New Roman" w:hAnsi="Times New Roman"/>
          <w:lang w:eastAsia="es-ES"/>
        </w:rPr>
      </w:pPr>
    </w:p>
    <w:p w:rsidR="002E46D0" w:rsidRPr="00591A0A" w:rsidRDefault="002E46D0" w:rsidP="001F2F70">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ab/>
        <w:t>Jeigu laikysitės vienos iš šių dviejų rekomendacijų, vis dar būsite apsaugota nuo nėštumo.</w:t>
      </w:r>
    </w:p>
    <w:p w:rsidR="002E46D0" w:rsidRPr="00591A0A" w:rsidRDefault="002E46D0" w:rsidP="00DA7546">
      <w:pPr>
        <w:tabs>
          <w:tab w:val="left" w:pos="0"/>
        </w:tabs>
        <w:autoSpaceDE w:val="0"/>
        <w:autoSpaceDN w:val="0"/>
        <w:adjustRightInd w:val="0"/>
        <w:spacing w:after="0" w:line="240" w:lineRule="auto"/>
        <w:rPr>
          <w:rFonts w:ascii="Times New Roman" w:hAnsi="Times New Roman"/>
          <w:lang w:eastAsia="es-ES"/>
        </w:rPr>
      </w:pPr>
    </w:p>
    <w:p w:rsidR="002E46D0" w:rsidRPr="00591A0A" w:rsidRDefault="002E46D0" w:rsidP="00DA7546">
      <w:pPr>
        <w:tabs>
          <w:tab w:val="left" w:pos="0"/>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pamiršote išgerti kurią nors tabletę iš plokštelės, o pertraukos dienomis kraujavimas neprasideda, tai gali rodyti, kad pastojote. Tokiu atveju prieš pradėdama naują pakuotę kreipkitės į gydytoją.</w:t>
      </w:r>
    </w:p>
    <w:p w:rsidR="002E46D0" w:rsidRPr="00591A0A" w:rsidRDefault="002E46D0" w:rsidP="00F81118">
      <w:pPr>
        <w:autoSpaceDE w:val="0"/>
        <w:autoSpaceDN w:val="0"/>
        <w:adjustRightInd w:val="0"/>
        <w:rPr>
          <w:rFonts w:ascii="Times New Roman" w:hAnsi="Times New Roman"/>
          <w:lang w:eastAsia="es-ES"/>
        </w:rPr>
      </w:pPr>
      <w:r w:rsidRPr="00591A0A">
        <w:rPr>
          <w:rFonts w:ascii="Times New Roman" w:hAnsi="Times New Roman"/>
          <w:lang w:eastAsia="es-ES"/>
        </w:rPr>
        <w:br w:type="page"/>
      </w:r>
    </w:p>
    <w:p w:rsidR="002E46D0" w:rsidRPr="00591A0A" w:rsidRDefault="003E5043" w:rsidP="00F81118">
      <w:pPr>
        <w:autoSpaceDE w:val="0"/>
        <w:autoSpaceDN w:val="0"/>
        <w:adjustRightInd w:val="0"/>
        <w:rPr>
          <w:rFonts w:ascii="Times New Roman" w:hAnsi="Times New Roman"/>
        </w:rPr>
      </w:pPr>
      <w:r>
        <w:rPr>
          <w:noProof/>
          <w:lang w:eastAsia="lt-LT"/>
        </w:rPr>
        <mc:AlternateContent>
          <mc:Choice Requires="wpg">
            <w:drawing>
              <wp:anchor distT="0" distB="0" distL="114300" distR="114300" simplePos="0" relativeHeight="251657216" behindDoc="0" locked="0" layoutInCell="1" allowOverlap="1" wp14:anchorId="63BB6BFE" wp14:editId="282AE0CB">
                <wp:simplePos x="0" y="0"/>
                <wp:positionH relativeFrom="column">
                  <wp:posOffset>-57150</wp:posOffset>
                </wp:positionH>
                <wp:positionV relativeFrom="paragraph">
                  <wp:posOffset>306070</wp:posOffset>
                </wp:positionV>
                <wp:extent cx="5360670" cy="4751070"/>
                <wp:effectExtent l="9525" t="10795" r="11430" b="1016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751070"/>
                          <a:chOff x="1328" y="1616"/>
                          <a:chExt cx="8442" cy="7482"/>
                        </a:xfrm>
                      </wpg:grpSpPr>
                      <wps:wsp>
                        <wps:cNvPr id="8" name="Text Box 1"/>
                        <wps:cNvSpPr txBox="1">
                          <a:spLocks noChangeArrowheads="1"/>
                        </wps:cNvSpPr>
                        <wps:spPr bwMode="auto">
                          <a:xfrm>
                            <a:off x="1420" y="1616"/>
                            <a:ext cx="1456" cy="1086"/>
                          </a:xfrm>
                          <a:prstGeom prst="rect">
                            <a:avLst/>
                          </a:prstGeom>
                          <a:solidFill>
                            <a:srgbClr val="FFFFFF"/>
                          </a:solidFill>
                          <a:ln w="9525">
                            <a:solidFill>
                              <a:srgbClr val="000000"/>
                            </a:solidFill>
                            <a:miter lim="800000"/>
                            <a:headEnd/>
                            <a:tailEnd/>
                          </a:ln>
                        </wps:spPr>
                        <wps:txbx>
                          <w:txbxContent>
                            <w:p w:rsidR="0015732B" w:rsidRPr="008325B5" w:rsidRDefault="0015732B" w:rsidP="00A5052B">
                              <w:pPr>
                                <w:rPr>
                                  <w:rFonts w:ascii="Arial" w:hAnsi="Arial"/>
                                  <w:sz w:val="18"/>
                                  <w:szCs w:val="18"/>
                                </w:rPr>
                              </w:pPr>
                              <w:r w:rsidRPr="008325B5">
                                <w:rPr>
                                  <w:rFonts w:ascii="Arial" w:hAnsi="Arial"/>
                                  <w:noProof/>
                                  <w:sz w:val="18"/>
                                  <w:szCs w:val="18"/>
                                </w:rPr>
                                <w:t>Pamiršus išgerti daugiau kaip 1 lizdinės plokštelės tabletę</w:t>
                              </w:r>
                            </w:p>
                          </w:txbxContent>
                        </wps:txbx>
                        <wps:bodyPr rot="0" vert="horz" wrap="square" lIns="18000" tIns="0" rIns="0" bIns="0" anchor="t" anchorCtr="0" upright="1">
                          <a:noAutofit/>
                        </wps:bodyPr>
                      </wps:wsp>
                      <wps:wsp>
                        <wps:cNvPr id="9" name="Text Box 8"/>
                        <wps:cNvSpPr txBox="1">
                          <a:spLocks noChangeArrowheads="1"/>
                        </wps:cNvSpPr>
                        <wps:spPr bwMode="auto">
                          <a:xfrm>
                            <a:off x="6049" y="1804"/>
                            <a:ext cx="2951" cy="255"/>
                          </a:xfrm>
                          <a:prstGeom prst="rect">
                            <a:avLst/>
                          </a:prstGeom>
                          <a:solidFill>
                            <a:srgbClr val="FFFFFF"/>
                          </a:solidFill>
                          <a:ln w="9525">
                            <a:solidFill>
                              <a:srgbClr val="000000"/>
                            </a:solidFill>
                            <a:miter lim="800000"/>
                            <a:headEnd/>
                            <a:tailEnd/>
                          </a:ln>
                        </wps:spPr>
                        <wps:txbx>
                          <w:txbxContent>
                            <w:p w:rsidR="0015732B" w:rsidRPr="008325B5" w:rsidRDefault="0015732B" w:rsidP="00A5052B">
                              <w:pPr>
                                <w:rPr>
                                  <w:rFonts w:ascii="Arial" w:hAnsi="Arial"/>
                                  <w:sz w:val="18"/>
                                  <w:szCs w:val="18"/>
                                </w:rPr>
                              </w:pPr>
                              <w:r w:rsidRPr="008325B5">
                                <w:rPr>
                                  <w:rFonts w:ascii="Arial" w:hAnsi="Arial"/>
                                  <w:noProof/>
                                  <w:sz w:val="18"/>
                                  <w:szCs w:val="18"/>
                                </w:rPr>
                                <w:t>Klauskite savo gydytojo patarimo</w:t>
                              </w:r>
                            </w:p>
                          </w:txbxContent>
                        </wps:txbx>
                        <wps:bodyPr rot="0" vert="horz" wrap="square" lIns="0" tIns="0" rIns="0" bIns="0" anchor="t" anchorCtr="0" upright="1">
                          <a:noAutofit/>
                        </wps:bodyPr>
                      </wps:wsp>
                      <wps:wsp>
                        <wps:cNvPr id="10" name="Text Box 9"/>
                        <wps:cNvSpPr txBox="1">
                          <a:spLocks noChangeArrowheads="1"/>
                        </wps:cNvSpPr>
                        <wps:spPr bwMode="auto">
                          <a:xfrm>
                            <a:off x="1328" y="5074"/>
                            <a:ext cx="1458" cy="1254"/>
                          </a:xfrm>
                          <a:prstGeom prst="rect">
                            <a:avLst/>
                          </a:prstGeom>
                          <a:solidFill>
                            <a:srgbClr val="FFFFFF"/>
                          </a:solidFill>
                          <a:ln w="9525">
                            <a:solidFill>
                              <a:srgbClr val="000000"/>
                            </a:solidFill>
                            <a:miter lim="800000"/>
                            <a:headEnd/>
                            <a:tailEnd/>
                          </a:ln>
                        </wps:spPr>
                        <wps:txbx>
                          <w:txbxContent>
                            <w:p w:rsidR="0015732B" w:rsidRPr="000F334B" w:rsidRDefault="0015732B" w:rsidP="00A5052B">
                              <w:pPr>
                                <w:rPr>
                                  <w:rFonts w:ascii="Arial" w:hAnsi="Arial"/>
                                  <w:sz w:val="18"/>
                                  <w:szCs w:val="18"/>
                                  <w:lang w:val="en-GB"/>
                                </w:rPr>
                              </w:pPr>
                              <w:r w:rsidRPr="000F334B">
                                <w:rPr>
                                  <w:rFonts w:ascii="Arial" w:hAnsi="Arial"/>
                                  <w:noProof/>
                                  <w:sz w:val="18"/>
                                  <w:szCs w:val="18"/>
                                  <w:lang w:val="en-GB"/>
                                </w:rPr>
                                <w:t>Pamiršus išgerti tik 1 tabletę</w:t>
                              </w:r>
                              <w:r w:rsidRPr="000F334B">
                                <w:rPr>
                                  <w:rFonts w:ascii="Arial" w:hAnsi="Arial"/>
                                  <w:noProof/>
                                  <w:sz w:val="18"/>
                                  <w:szCs w:val="18"/>
                                  <w:lang w:val="en-GB"/>
                                </w:rPr>
                                <w:br/>
                                <w:t>(išgėrus vėliau kaip po 12 valandų)</w:t>
                              </w:r>
                            </w:p>
                          </w:txbxContent>
                        </wps:txbx>
                        <wps:bodyPr rot="0" vert="horz" wrap="square" lIns="18000" tIns="0" rIns="0" bIns="0" anchor="t" anchorCtr="0" upright="1">
                          <a:noAutofit/>
                        </wps:bodyPr>
                      </wps:wsp>
                      <wps:wsp>
                        <wps:cNvPr id="11" name="Text Box 10"/>
                        <wps:cNvSpPr txBox="1">
                          <a:spLocks noChangeArrowheads="1"/>
                        </wps:cNvSpPr>
                        <wps:spPr bwMode="auto">
                          <a:xfrm>
                            <a:off x="4197" y="3020"/>
                            <a:ext cx="807" cy="363"/>
                          </a:xfrm>
                          <a:prstGeom prst="rect">
                            <a:avLst/>
                          </a:prstGeom>
                          <a:solidFill>
                            <a:srgbClr val="FFFFFF"/>
                          </a:solidFill>
                          <a:ln w="9525">
                            <a:solidFill>
                              <a:srgbClr val="000000"/>
                            </a:solidFill>
                            <a:miter lim="800000"/>
                            <a:headEnd/>
                            <a:tailEnd/>
                          </a:ln>
                        </wps:spPr>
                        <wps:txbx>
                          <w:txbxContent>
                            <w:p w:rsidR="0015732B" w:rsidRPr="00CF377B" w:rsidRDefault="0015732B" w:rsidP="00A5052B">
                              <w:pPr>
                                <w:spacing w:before="80"/>
                                <w:jc w:val="center"/>
                                <w:rPr>
                                  <w:rFonts w:ascii="Arial" w:hAnsi="Arial"/>
                                  <w:sz w:val="18"/>
                                  <w:szCs w:val="18"/>
                                  <w:lang w:val="en-GB"/>
                                </w:rPr>
                              </w:pPr>
                              <w:r w:rsidRPr="00CF377B">
                                <w:rPr>
                                  <w:rFonts w:ascii="Arial" w:hAnsi="Arial"/>
                                  <w:noProof/>
                                  <w:sz w:val="18"/>
                                  <w:szCs w:val="18"/>
                                  <w:lang w:val="en-GB"/>
                                </w:rPr>
                                <w:t>1 savaitę</w:t>
                              </w:r>
                            </w:p>
                          </w:txbxContent>
                        </wps:txbx>
                        <wps:bodyPr rot="0" vert="horz" wrap="square" lIns="0" tIns="0" rIns="0" bIns="0" anchor="t" anchorCtr="0" upright="1">
                          <a:noAutofit/>
                        </wps:bodyPr>
                      </wps:wsp>
                      <wps:wsp>
                        <wps:cNvPr id="12" name="Text Box 6"/>
                        <wps:cNvSpPr txBox="1">
                          <a:spLocks noChangeArrowheads="1"/>
                        </wps:cNvSpPr>
                        <wps:spPr bwMode="auto">
                          <a:xfrm>
                            <a:off x="4143" y="7403"/>
                            <a:ext cx="807" cy="363"/>
                          </a:xfrm>
                          <a:prstGeom prst="rect">
                            <a:avLst/>
                          </a:prstGeom>
                          <a:solidFill>
                            <a:srgbClr val="FFFFFF"/>
                          </a:solidFill>
                          <a:ln w="9525">
                            <a:solidFill>
                              <a:srgbClr val="000000"/>
                            </a:solidFill>
                            <a:miter lim="800000"/>
                            <a:headEnd/>
                            <a:tailEnd/>
                          </a:ln>
                        </wps:spPr>
                        <wps:txbx>
                          <w:txbxContent>
                            <w:p w:rsidR="0015732B" w:rsidRPr="000F334B" w:rsidRDefault="0015732B" w:rsidP="00A5052B">
                              <w:pPr>
                                <w:spacing w:before="80"/>
                                <w:jc w:val="center"/>
                                <w:rPr>
                                  <w:rFonts w:ascii="Arial" w:hAnsi="Arial"/>
                                  <w:sz w:val="18"/>
                                  <w:szCs w:val="18"/>
                                  <w:lang w:val="en-GB"/>
                                </w:rPr>
                              </w:pPr>
                              <w:r w:rsidRPr="000F334B">
                                <w:rPr>
                                  <w:rFonts w:ascii="Arial" w:hAnsi="Arial"/>
                                  <w:noProof/>
                                  <w:sz w:val="18"/>
                                  <w:szCs w:val="18"/>
                                  <w:lang w:val="en-GB"/>
                                </w:rPr>
                                <w:t>3 savaitę</w:t>
                              </w:r>
                            </w:p>
                          </w:txbxContent>
                        </wps:txbx>
                        <wps:bodyPr rot="0" vert="horz" wrap="square" lIns="0" tIns="0" rIns="0" bIns="0" anchor="t" anchorCtr="0" upright="1">
                          <a:noAutofit/>
                        </wps:bodyPr>
                      </wps:wsp>
                      <wps:wsp>
                        <wps:cNvPr id="13" name="Text Box 7"/>
                        <wps:cNvSpPr txBox="1">
                          <a:spLocks noChangeArrowheads="1"/>
                        </wps:cNvSpPr>
                        <wps:spPr bwMode="auto">
                          <a:xfrm>
                            <a:off x="7170" y="2419"/>
                            <a:ext cx="570" cy="345"/>
                          </a:xfrm>
                          <a:prstGeom prst="rect">
                            <a:avLst/>
                          </a:prstGeom>
                          <a:solidFill>
                            <a:srgbClr val="FFFFFF"/>
                          </a:solidFill>
                          <a:ln w="9525">
                            <a:solidFill>
                              <a:srgbClr val="000000"/>
                            </a:solidFill>
                            <a:miter lim="800000"/>
                            <a:headEnd/>
                            <a:tailEnd/>
                          </a:ln>
                        </wps:spPr>
                        <wps:txbx>
                          <w:txbxContent>
                            <w:p w:rsidR="0015732B" w:rsidRPr="005505A2" w:rsidRDefault="0015732B" w:rsidP="00A5052B">
                              <w:pPr>
                                <w:jc w:val="center"/>
                                <w:rPr>
                                  <w:rFonts w:ascii="Arial" w:hAnsi="Arial"/>
                                  <w:sz w:val="18"/>
                                  <w:szCs w:val="18"/>
                                </w:rPr>
                              </w:pPr>
                              <w:r w:rsidRPr="005505A2">
                                <w:rPr>
                                  <w:rFonts w:ascii="Arial" w:hAnsi="Arial"/>
                                  <w:noProof/>
                                  <w:sz w:val="18"/>
                                  <w:szCs w:val="18"/>
                                </w:rPr>
                                <w:t>Taip</w:t>
                              </w:r>
                            </w:p>
                          </w:txbxContent>
                        </wps:txbx>
                        <wps:bodyPr rot="0" vert="horz" wrap="square" lIns="0" tIns="0" rIns="0" bIns="0" anchor="t" anchorCtr="0" upright="1">
                          <a:noAutofit/>
                        </wps:bodyPr>
                      </wps:wsp>
                      <wps:wsp>
                        <wps:cNvPr id="14" name="Text Box 8"/>
                        <wps:cNvSpPr txBox="1">
                          <a:spLocks noChangeArrowheads="1"/>
                        </wps:cNvSpPr>
                        <wps:spPr bwMode="auto">
                          <a:xfrm>
                            <a:off x="5810" y="2993"/>
                            <a:ext cx="3960" cy="390"/>
                          </a:xfrm>
                          <a:prstGeom prst="rect">
                            <a:avLst/>
                          </a:prstGeom>
                          <a:solidFill>
                            <a:srgbClr val="FFFFFF"/>
                          </a:solidFill>
                          <a:ln w="9525">
                            <a:solidFill>
                              <a:srgbClr val="000000"/>
                            </a:solidFill>
                            <a:miter lim="800000"/>
                            <a:headEnd/>
                            <a:tailEnd/>
                          </a:ln>
                        </wps:spPr>
                        <wps:txbx>
                          <w:txbxContent>
                            <w:p w:rsidR="0015732B" w:rsidRPr="005505A2" w:rsidRDefault="0015732B" w:rsidP="00A5052B">
                              <w:pPr>
                                <w:rPr>
                                  <w:rFonts w:ascii="Arial" w:hAnsi="Arial"/>
                                  <w:sz w:val="18"/>
                                  <w:szCs w:val="18"/>
                                </w:rPr>
                              </w:pPr>
                              <w:r w:rsidRPr="005505A2">
                                <w:rPr>
                                  <w:rFonts w:ascii="Arial" w:hAnsi="Arial"/>
                                  <w:noProof/>
                                  <w:sz w:val="18"/>
                                  <w:szCs w:val="18"/>
                                  <w:lang w:val="en-GB"/>
                                </w:rPr>
                                <w:t>Ar praėjusią savaitę buvo lytinių santykių?</w:t>
                              </w:r>
                            </w:p>
                          </w:txbxContent>
                        </wps:txbx>
                        <wps:bodyPr rot="0" vert="horz" wrap="square" lIns="0" tIns="0" rIns="0" bIns="0" anchor="t" anchorCtr="0" upright="1">
                          <a:noAutofit/>
                        </wps:bodyPr>
                      </wps:wsp>
                      <wps:wsp>
                        <wps:cNvPr id="15" name="Text Box 9"/>
                        <wps:cNvSpPr txBox="1">
                          <a:spLocks noChangeArrowheads="1"/>
                        </wps:cNvSpPr>
                        <wps:spPr bwMode="auto">
                          <a:xfrm>
                            <a:off x="5810" y="4383"/>
                            <a:ext cx="3960" cy="966"/>
                          </a:xfrm>
                          <a:prstGeom prst="rect">
                            <a:avLst/>
                          </a:prstGeom>
                          <a:solidFill>
                            <a:srgbClr val="FFFFFF"/>
                          </a:solidFill>
                          <a:ln w="9525">
                            <a:solidFill>
                              <a:srgbClr val="000000"/>
                            </a:solidFill>
                            <a:miter lim="800000"/>
                            <a:headEnd/>
                            <a:tailEnd/>
                          </a:ln>
                        </wps:spPr>
                        <wps:txbx>
                          <w:txbxContent>
                            <w:p w:rsidR="0015732B" w:rsidRPr="005505A2" w:rsidRDefault="0015732B" w:rsidP="000605CD">
                              <w:pPr>
                                <w:pStyle w:val="NoSpacing1"/>
                                <w:numPr>
                                  <w:ilvl w:val="0"/>
                                  <w:numId w:val="41"/>
                                </w:numPr>
                                <w:tabs>
                                  <w:tab w:val="clear" w:pos="720"/>
                                  <w:tab w:val="num" w:pos="180"/>
                                </w:tabs>
                                <w:ind w:left="180" w:hanging="180"/>
                                <w:rPr>
                                  <w:rFonts w:ascii="Arial" w:hAnsi="Arial" w:cs="Arial"/>
                                  <w:sz w:val="18"/>
                                  <w:szCs w:val="18"/>
                                </w:rPr>
                              </w:pPr>
                              <w:r w:rsidRPr="005505A2">
                                <w:rPr>
                                  <w:rFonts w:ascii="Arial" w:hAnsi="Arial" w:cs="Arial"/>
                                  <w:noProof/>
                                  <w:sz w:val="18"/>
                                  <w:szCs w:val="18"/>
                                </w:rPr>
                                <w:t>Išgerkite pamirštą tabletę</w:t>
                              </w:r>
                            </w:p>
                            <w:p w:rsidR="0015732B" w:rsidRPr="007079E6" w:rsidRDefault="0015732B" w:rsidP="000605CD">
                              <w:pPr>
                                <w:pStyle w:val="NoSpacing1"/>
                                <w:numPr>
                                  <w:ilvl w:val="0"/>
                                  <w:numId w:val="41"/>
                                </w:numPr>
                                <w:tabs>
                                  <w:tab w:val="clear" w:pos="720"/>
                                  <w:tab w:val="num" w:pos="180"/>
                                </w:tabs>
                                <w:ind w:left="180" w:hanging="180"/>
                                <w:rPr>
                                  <w:rFonts w:ascii="Arial" w:hAnsi="Arial" w:cs="Arial"/>
                                  <w:sz w:val="18"/>
                                  <w:szCs w:val="18"/>
                                </w:rPr>
                              </w:pPr>
                              <w:r w:rsidRPr="007079E6">
                                <w:rPr>
                                  <w:rFonts w:ascii="Arial" w:hAnsi="Arial" w:cs="Arial"/>
                                  <w:noProof/>
                                  <w:sz w:val="18"/>
                                  <w:szCs w:val="18"/>
                                </w:rPr>
                                <w:t>Naudokitės barjeriniu metodu (prezervatyvu) kitas 7 dienas ir</w:t>
                              </w:r>
                            </w:p>
                            <w:p w:rsidR="0015732B" w:rsidRPr="005505A2" w:rsidRDefault="0015732B" w:rsidP="000605CD">
                              <w:pPr>
                                <w:numPr>
                                  <w:ilvl w:val="0"/>
                                  <w:numId w:val="41"/>
                                </w:numPr>
                                <w:tabs>
                                  <w:tab w:val="clear" w:pos="720"/>
                                  <w:tab w:val="num" w:pos="180"/>
                                </w:tabs>
                                <w:ind w:left="180" w:hanging="180"/>
                                <w:rPr>
                                  <w:rFonts w:ascii="Arial" w:hAnsi="Arial"/>
                                  <w:sz w:val="18"/>
                                  <w:szCs w:val="18"/>
                                  <w:lang w:val="en-GB"/>
                                </w:rPr>
                              </w:pPr>
                              <w:r w:rsidRPr="005505A2">
                                <w:rPr>
                                  <w:rFonts w:ascii="Arial" w:hAnsi="Arial"/>
                                  <w:noProof/>
                                  <w:sz w:val="18"/>
                                  <w:szCs w:val="18"/>
                                  <w:lang w:val="en-GB"/>
                                </w:rPr>
                                <w:t>Baikite lizdinę plokštelę</w:t>
                              </w:r>
                            </w:p>
                          </w:txbxContent>
                        </wps:txbx>
                        <wps:bodyPr rot="0" vert="horz" wrap="square" lIns="0" tIns="0" rIns="0" bIns="0" anchor="t" anchorCtr="0" upright="1">
                          <a:noAutofit/>
                        </wps:bodyPr>
                      </wps:wsp>
                      <wps:wsp>
                        <wps:cNvPr id="16" name="Text Box 10"/>
                        <wps:cNvSpPr txBox="1">
                          <a:spLocks noChangeArrowheads="1"/>
                        </wps:cNvSpPr>
                        <wps:spPr bwMode="auto">
                          <a:xfrm>
                            <a:off x="5810" y="5503"/>
                            <a:ext cx="3960" cy="550"/>
                          </a:xfrm>
                          <a:prstGeom prst="rect">
                            <a:avLst/>
                          </a:prstGeom>
                          <a:solidFill>
                            <a:srgbClr val="FFFFFF"/>
                          </a:solidFill>
                          <a:ln w="9525">
                            <a:solidFill>
                              <a:srgbClr val="000000"/>
                            </a:solidFill>
                            <a:miter lim="800000"/>
                            <a:headEnd/>
                            <a:tailEnd/>
                          </a:ln>
                        </wps:spPr>
                        <wps:txbx>
                          <w:txbxContent>
                            <w:p w:rsidR="0015732B" w:rsidRPr="005505A2" w:rsidRDefault="0015732B" w:rsidP="000605CD">
                              <w:pPr>
                                <w:pStyle w:val="NoSpacing1"/>
                                <w:numPr>
                                  <w:ilvl w:val="0"/>
                                  <w:numId w:val="43"/>
                                </w:numPr>
                                <w:tabs>
                                  <w:tab w:val="clear" w:pos="720"/>
                                  <w:tab w:val="num" w:pos="180"/>
                                </w:tabs>
                                <w:ind w:left="180" w:hanging="180"/>
                                <w:rPr>
                                  <w:rFonts w:ascii="Arial" w:hAnsi="Arial" w:cs="Arial"/>
                                  <w:sz w:val="18"/>
                                  <w:szCs w:val="18"/>
                                </w:rPr>
                              </w:pPr>
                              <w:r w:rsidRPr="005505A2">
                                <w:rPr>
                                  <w:rFonts w:ascii="Arial" w:hAnsi="Arial" w:cs="Arial"/>
                                  <w:noProof/>
                                  <w:sz w:val="18"/>
                                  <w:szCs w:val="18"/>
                                </w:rPr>
                                <w:t>Išgerkite pamirštą tabletę</w:t>
                              </w:r>
                            </w:p>
                            <w:p w:rsidR="0015732B" w:rsidRPr="005505A2" w:rsidRDefault="0015732B" w:rsidP="000605CD">
                              <w:pPr>
                                <w:numPr>
                                  <w:ilvl w:val="0"/>
                                  <w:numId w:val="43"/>
                                </w:numPr>
                                <w:tabs>
                                  <w:tab w:val="clear" w:pos="720"/>
                                  <w:tab w:val="num" w:pos="180"/>
                                </w:tabs>
                                <w:ind w:left="180" w:hanging="180"/>
                                <w:rPr>
                                  <w:rFonts w:ascii="Arial" w:hAnsi="Arial"/>
                                  <w:sz w:val="18"/>
                                  <w:szCs w:val="18"/>
                                  <w:lang w:val="en-GB"/>
                                </w:rPr>
                              </w:pPr>
                              <w:r w:rsidRPr="005505A2">
                                <w:rPr>
                                  <w:rFonts w:ascii="Arial" w:hAnsi="Arial"/>
                                  <w:noProof/>
                                  <w:sz w:val="18"/>
                                  <w:szCs w:val="18"/>
                                  <w:lang w:val="en-GB"/>
                                </w:rPr>
                                <w:t>Baikite lizdinę plokštelę</w:t>
                              </w:r>
                            </w:p>
                            <w:p w:rsidR="0015732B" w:rsidRDefault="0015732B" w:rsidP="00A5052B">
                              <w:pPr>
                                <w:ind w:left="180" w:hanging="180"/>
                                <w:rPr>
                                  <w:rFonts w:ascii="Arial" w:hAnsi="Arial"/>
                                  <w:noProof/>
                                  <w:sz w:val="16"/>
                                </w:rPr>
                              </w:pPr>
                            </w:p>
                            <w:p w:rsidR="0015732B" w:rsidRDefault="0015732B" w:rsidP="00A5052B">
                              <w:pPr>
                                <w:ind w:left="180" w:hanging="180"/>
                                <w:rPr>
                                  <w:rFonts w:ascii="Arial" w:hAnsi="Arial"/>
                                  <w:noProof/>
                                  <w:sz w:val="16"/>
                                </w:rPr>
                              </w:pPr>
                            </w:p>
                            <w:p w:rsidR="0015732B" w:rsidRPr="005505A2" w:rsidRDefault="0015732B" w:rsidP="005505A2">
                              <w:pPr>
                                <w:pStyle w:val="NoSpacing1"/>
                                <w:rPr>
                                  <w:rFonts w:ascii="Arial" w:hAnsi="Arial" w:cs="Arial"/>
                                  <w:noProof/>
                                  <w:sz w:val="18"/>
                                  <w:szCs w:val="18"/>
                                </w:rPr>
                              </w:pPr>
                            </w:p>
                            <w:p w:rsidR="0015732B" w:rsidRDefault="0015732B" w:rsidP="005505A2">
                              <w:pPr>
                                <w:pStyle w:val="NoSpacing1"/>
                                <w:rPr>
                                  <w:noProof/>
                                </w:rPr>
                              </w:pPr>
                            </w:p>
                            <w:p w:rsidR="0015732B" w:rsidRDefault="0015732B" w:rsidP="00A5052B">
                              <w:pPr>
                                <w:ind w:left="180" w:hanging="180"/>
                                <w:rPr>
                                  <w:rFonts w:ascii="Arial" w:hAnsi="Arial"/>
                                  <w:sz w:val="16"/>
                                </w:rPr>
                              </w:pPr>
                            </w:p>
                            <w:p w:rsidR="0015732B" w:rsidRDefault="0015732B" w:rsidP="00A5052B">
                              <w:pPr>
                                <w:ind w:left="180" w:hanging="180"/>
                                <w:rPr>
                                  <w:rFonts w:ascii="Arial" w:hAnsi="Arial"/>
                                  <w:sz w:val="16"/>
                                </w:rPr>
                              </w:pPr>
                              <w:r>
                                <w:rPr>
                                  <w:rFonts w:ascii="Arial" w:hAnsi="Arial"/>
                                  <w:sz w:val="16"/>
                                </w:rPr>
                                <w:t>-</w:t>
                              </w:r>
                              <w:r>
                                <w:rPr>
                                  <w:rFonts w:ascii="Arial" w:hAnsi="Arial"/>
                                  <w:sz w:val="16"/>
                                </w:rPr>
                                <w:tab/>
                              </w:r>
                              <w:r>
                                <w:rPr>
                                  <w:rFonts w:ascii="Arial" w:hAnsi="Arial"/>
                                  <w:noProof/>
                                  <w:sz w:val="16"/>
                                </w:rPr>
                                <w:t>Baikite lizdinę plokštelę</w:t>
                              </w:r>
                            </w:p>
                          </w:txbxContent>
                        </wps:txbx>
                        <wps:bodyPr rot="0" vert="horz" wrap="square" lIns="0" tIns="0" rIns="0" bIns="0" anchor="t" anchorCtr="0" upright="1">
                          <a:noAutofit/>
                        </wps:bodyPr>
                      </wps:wsp>
                      <wps:wsp>
                        <wps:cNvPr id="17" name="Text Box 11"/>
                        <wps:cNvSpPr txBox="1">
                          <a:spLocks noChangeArrowheads="1"/>
                        </wps:cNvSpPr>
                        <wps:spPr bwMode="auto">
                          <a:xfrm>
                            <a:off x="5818" y="6234"/>
                            <a:ext cx="3952" cy="897"/>
                          </a:xfrm>
                          <a:prstGeom prst="rect">
                            <a:avLst/>
                          </a:prstGeom>
                          <a:solidFill>
                            <a:srgbClr val="FFFFFF"/>
                          </a:solidFill>
                          <a:ln w="9525">
                            <a:solidFill>
                              <a:srgbClr val="000000"/>
                            </a:solidFill>
                            <a:miter lim="800000"/>
                            <a:headEnd/>
                            <a:tailEnd/>
                          </a:ln>
                        </wps:spPr>
                        <wps:txbx>
                          <w:txbxContent>
                            <w:p w:rsidR="0015732B" w:rsidRPr="00CF377B" w:rsidRDefault="0015732B" w:rsidP="000605CD">
                              <w:pPr>
                                <w:pStyle w:val="NoSpacing1"/>
                                <w:numPr>
                                  <w:ilvl w:val="0"/>
                                  <w:numId w:val="39"/>
                                </w:numPr>
                                <w:tabs>
                                  <w:tab w:val="clear" w:pos="720"/>
                                  <w:tab w:val="num" w:pos="180"/>
                                </w:tabs>
                                <w:ind w:left="180" w:hanging="180"/>
                                <w:rPr>
                                  <w:rFonts w:ascii="Arial" w:hAnsi="Arial" w:cs="Arial"/>
                                  <w:sz w:val="18"/>
                                  <w:szCs w:val="18"/>
                                </w:rPr>
                              </w:pPr>
                              <w:r w:rsidRPr="00CF377B">
                                <w:rPr>
                                  <w:rFonts w:ascii="Arial" w:hAnsi="Arial" w:cs="Arial"/>
                                  <w:noProof/>
                                  <w:sz w:val="18"/>
                                  <w:szCs w:val="18"/>
                                </w:rPr>
                                <w:t>Išgerkite pamirštą tabletę ir</w:t>
                              </w:r>
                            </w:p>
                            <w:p w:rsidR="0015732B" w:rsidRPr="00CF377B" w:rsidRDefault="0015732B" w:rsidP="000605CD">
                              <w:pPr>
                                <w:pStyle w:val="NoSpacing1"/>
                                <w:numPr>
                                  <w:ilvl w:val="0"/>
                                  <w:numId w:val="39"/>
                                </w:numPr>
                                <w:tabs>
                                  <w:tab w:val="clear" w:pos="720"/>
                                  <w:tab w:val="num" w:pos="180"/>
                                </w:tabs>
                                <w:ind w:left="180" w:hanging="180"/>
                                <w:rPr>
                                  <w:rFonts w:ascii="Arial" w:hAnsi="Arial" w:cs="Arial"/>
                                  <w:sz w:val="18"/>
                                  <w:szCs w:val="18"/>
                                </w:rPr>
                              </w:pPr>
                              <w:r w:rsidRPr="00CF377B">
                                <w:rPr>
                                  <w:rFonts w:ascii="Arial" w:hAnsi="Arial" w:cs="Arial"/>
                                  <w:noProof/>
                                  <w:sz w:val="18"/>
                                  <w:szCs w:val="18"/>
                                </w:rPr>
                                <w:t>Baikite lizdinę plokštelę</w:t>
                              </w:r>
                            </w:p>
                            <w:p w:rsidR="0015732B" w:rsidRDefault="0015732B" w:rsidP="000605CD">
                              <w:pPr>
                                <w:numPr>
                                  <w:ilvl w:val="0"/>
                                  <w:numId w:val="39"/>
                                </w:numPr>
                                <w:tabs>
                                  <w:tab w:val="clear" w:pos="720"/>
                                  <w:tab w:val="num" w:pos="180"/>
                                </w:tabs>
                                <w:ind w:left="180" w:hanging="180"/>
                              </w:pPr>
                              <w:r w:rsidRPr="00CF377B">
                                <w:rPr>
                                  <w:rFonts w:ascii="Arial" w:hAnsi="Arial" w:cs="Arial"/>
                                  <w:noProof/>
                                  <w:sz w:val="18"/>
                                  <w:szCs w:val="18"/>
                                </w:rPr>
                                <w:t xml:space="preserve">Vietoj </w:t>
                              </w:r>
                              <w:r>
                                <w:rPr>
                                  <w:rFonts w:ascii="Arial" w:hAnsi="Arial" w:cs="Arial"/>
                                  <w:noProof/>
                                  <w:sz w:val="18"/>
                                  <w:szCs w:val="18"/>
                                </w:rPr>
                                <w:t>savaitinės vartojimo pertraukos p</w:t>
                              </w:r>
                              <w:r w:rsidRPr="00CF377B">
                                <w:rPr>
                                  <w:rFonts w:ascii="Arial" w:hAnsi="Arial" w:cs="Arial"/>
                                  <w:noProof/>
                                  <w:sz w:val="18"/>
                                  <w:szCs w:val="18"/>
                                </w:rPr>
                                <w:t xml:space="preserve">radėkite </w:t>
                              </w:r>
                              <w:r>
                                <w:rPr>
                                  <w:rFonts w:ascii="Arial" w:hAnsi="Arial" w:cs="Arial"/>
                                  <w:noProof/>
                                  <w:sz w:val="18"/>
                                  <w:szCs w:val="18"/>
                                </w:rPr>
                                <w:t>kitą lizdinę plokštelę</w:t>
                              </w:r>
                              <w:r>
                                <w:rPr>
                                  <w:noProof/>
                                </w:rPr>
                                <w:t xml:space="preserve"> </w:t>
                              </w:r>
                            </w:p>
                          </w:txbxContent>
                        </wps:txbx>
                        <wps:bodyPr rot="0" vert="horz" wrap="square" lIns="0" tIns="0" rIns="0" bIns="0" anchor="t" anchorCtr="0" upright="1">
                          <a:noAutofit/>
                        </wps:bodyPr>
                      </wps:wsp>
                      <wps:wsp>
                        <wps:cNvPr id="18" name="Text Box 12"/>
                        <wps:cNvSpPr txBox="1">
                          <a:spLocks noChangeArrowheads="1"/>
                        </wps:cNvSpPr>
                        <wps:spPr bwMode="auto">
                          <a:xfrm>
                            <a:off x="5786" y="7766"/>
                            <a:ext cx="3984" cy="1332"/>
                          </a:xfrm>
                          <a:prstGeom prst="rect">
                            <a:avLst/>
                          </a:prstGeom>
                          <a:solidFill>
                            <a:srgbClr val="FFFFFF"/>
                          </a:solidFill>
                          <a:ln w="9525">
                            <a:solidFill>
                              <a:srgbClr val="000000"/>
                            </a:solidFill>
                            <a:miter lim="800000"/>
                            <a:headEnd/>
                            <a:tailEnd/>
                          </a:ln>
                        </wps:spPr>
                        <wps:txbx>
                          <w:txbxContent>
                            <w:p w:rsidR="0015732B" w:rsidRPr="008325B5" w:rsidRDefault="0015732B" w:rsidP="000605CD">
                              <w:pPr>
                                <w:pStyle w:val="NoSpacing1"/>
                                <w:numPr>
                                  <w:ilvl w:val="0"/>
                                  <w:numId w:val="45"/>
                                </w:numPr>
                                <w:tabs>
                                  <w:tab w:val="clear" w:pos="720"/>
                                  <w:tab w:val="num" w:pos="180"/>
                                  <w:tab w:val="left" w:pos="284"/>
                                </w:tabs>
                                <w:ind w:left="180" w:hanging="180"/>
                                <w:rPr>
                                  <w:rFonts w:ascii="Arial" w:hAnsi="Arial" w:cs="Arial"/>
                                  <w:sz w:val="18"/>
                                  <w:szCs w:val="18"/>
                                  <w:lang w:val="en-GB"/>
                                </w:rPr>
                              </w:pPr>
                              <w:r w:rsidRPr="008325B5">
                                <w:rPr>
                                  <w:rFonts w:ascii="Arial" w:hAnsi="Arial" w:cs="Arial"/>
                                  <w:noProof/>
                                  <w:sz w:val="18"/>
                                  <w:szCs w:val="18"/>
                                  <w:lang w:val="en-GB"/>
                                </w:rPr>
                                <w:t>Skubiai nutraukite šios lizdinės plokštelės vartojimą</w:t>
                              </w:r>
                            </w:p>
                            <w:p w:rsidR="0015732B" w:rsidRPr="008325B5" w:rsidRDefault="0015732B" w:rsidP="000605CD">
                              <w:pPr>
                                <w:pStyle w:val="NoSpacing1"/>
                                <w:numPr>
                                  <w:ilvl w:val="0"/>
                                  <w:numId w:val="45"/>
                                </w:numPr>
                                <w:tabs>
                                  <w:tab w:val="clear" w:pos="720"/>
                                  <w:tab w:val="num" w:pos="180"/>
                                </w:tabs>
                                <w:ind w:left="180" w:hanging="180"/>
                                <w:rPr>
                                  <w:rFonts w:ascii="Arial" w:hAnsi="Arial" w:cs="Arial"/>
                                  <w:sz w:val="18"/>
                                  <w:szCs w:val="18"/>
                                  <w:lang w:val="en-GB"/>
                                </w:rPr>
                              </w:pPr>
                              <w:r>
                                <w:rPr>
                                  <w:rFonts w:ascii="Arial" w:hAnsi="Arial" w:cs="Arial"/>
                                  <w:noProof/>
                                  <w:sz w:val="18"/>
                                  <w:szCs w:val="18"/>
                                  <w:lang w:val="en-GB"/>
                                </w:rPr>
                                <w:t>Padarykite</w:t>
                              </w:r>
                              <w:r w:rsidRPr="008325B5">
                                <w:rPr>
                                  <w:rFonts w:ascii="Arial" w:hAnsi="Arial" w:cs="Arial"/>
                                  <w:noProof/>
                                  <w:sz w:val="18"/>
                                  <w:szCs w:val="18"/>
                                  <w:lang w:val="en-GB"/>
                                </w:rPr>
                                <w:t xml:space="preserve"> savaitinę vartojimo pertrauką (ne ilgesnę kaip 7 dienų, įskaitant pamirštosios tabletės dieną)</w:t>
                              </w:r>
                            </w:p>
                            <w:p w:rsidR="0015732B" w:rsidRPr="008325B5" w:rsidRDefault="0015732B" w:rsidP="000605CD">
                              <w:pPr>
                                <w:numPr>
                                  <w:ilvl w:val="0"/>
                                  <w:numId w:val="45"/>
                                </w:numPr>
                                <w:tabs>
                                  <w:tab w:val="clear" w:pos="720"/>
                                  <w:tab w:val="num" w:pos="180"/>
                                </w:tabs>
                                <w:ind w:left="180" w:hanging="180"/>
                                <w:rPr>
                                  <w:rFonts w:ascii="Arial" w:hAnsi="Arial"/>
                                  <w:sz w:val="18"/>
                                  <w:szCs w:val="18"/>
                                  <w:lang w:val="en-GB"/>
                                </w:rPr>
                              </w:pPr>
                              <w:r>
                                <w:rPr>
                                  <w:rFonts w:ascii="Arial" w:hAnsi="Arial" w:cs="Arial"/>
                                  <w:noProof/>
                                  <w:sz w:val="18"/>
                                  <w:szCs w:val="18"/>
                                </w:rPr>
                                <w:t>P</w:t>
                              </w:r>
                              <w:r w:rsidRPr="00CF377B">
                                <w:rPr>
                                  <w:rFonts w:ascii="Arial" w:hAnsi="Arial" w:cs="Arial"/>
                                  <w:noProof/>
                                  <w:sz w:val="18"/>
                                  <w:szCs w:val="18"/>
                                </w:rPr>
                                <w:t xml:space="preserve">radėkite </w:t>
                              </w:r>
                              <w:r>
                                <w:rPr>
                                  <w:rFonts w:ascii="Arial" w:hAnsi="Arial" w:cs="Arial"/>
                                  <w:noProof/>
                                  <w:sz w:val="18"/>
                                  <w:szCs w:val="18"/>
                                </w:rPr>
                                <w:t>kitą lizdinę plokštelę</w:t>
                              </w:r>
                            </w:p>
                          </w:txbxContent>
                        </wps:txbx>
                        <wps:bodyPr rot="0" vert="horz" wrap="square" lIns="0" tIns="0" rIns="0" bIns="0" anchor="t" anchorCtr="0" upright="1">
                          <a:noAutofit/>
                        </wps:bodyPr>
                      </wps:wsp>
                      <wps:wsp>
                        <wps:cNvPr id="19" name="Text Box 13"/>
                        <wps:cNvSpPr txBox="1">
                          <a:spLocks noChangeArrowheads="1"/>
                        </wps:cNvSpPr>
                        <wps:spPr bwMode="auto">
                          <a:xfrm>
                            <a:off x="7170" y="3703"/>
                            <a:ext cx="720" cy="360"/>
                          </a:xfrm>
                          <a:prstGeom prst="rect">
                            <a:avLst/>
                          </a:prstGeom>
                          <a:solidFill>
                            <a:srgbClr val="FFFFFF"/>
                          </a:solidFill>
                          <a:ln w="9525">
                            <a:solidFill>
                              <a:srgbClr val="000000"/>
                            </a:solidFill>
                            <a:miter lim="800000"/>
                            <a:headEnd/>
                            <a:tailEnd/>
                          </a:ln>
                        </wps:spPr>
                        <wps:txbx>
                          <w:txbxContent>
                            <w:p w:rsidR="0015732B" w:rsidRPr="005505A2" w:rsidRDefault="0015732B" w:rsidP="00A5052B">
                              <w:pPr>
                                <w:jc w:val="center"/>
                                <w:rPr>
                                  <w:rFonts w:ascii="Arial" w:hAnsi="Arial" w:cs="Arial"/>
                                  <w:sz w:val="18"/>
                                  <w:szCs w:val="18"/>
                                </w:rPr>
                              </w:pPr>
                              <w:r w:rsidRPr="005505A2">
                                <w:rPr>
                                  <w:rFonts w:ascii="Arial" w:hAnsi="Arial" w:cs="Arial"/>
                                  <w:sz w:val="18"/>
                                  <w:szCs w:val="18"/>
                                </w:rPr>
                                <w:t>Ne</w:t>
                              </w:r>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7095" y="7233"/>
                            <a:ext cx="720" cy="360"/>
                          </a:xfrm>
                          <a:prstGeom prst="rect">
                            <a:avLst/>
                          </a:prstGeom>
                          <a:solidFill>
                            <a:srgbClr val="FFFFFF"/>
                          </a:solidFill>
                          <a:ln w="9525">
                            <a:solidFill>
                              <a:srgbClr val="000000"/>
                            </a:solidFill>
                            <a:miter lim="800000"/>
                            <a:headEnd/>
                            <a:tailEnd/>
                          </a:ln>
                        </wps:spPr>
                        <wps:txbx>
                          <w:txbxContent>
                            <w:p w:rsidR="0015732B" w:rsidRPr="000506B1" w:rsidRDefault="0015732B" w:rsidP="00A5052B">
                              <w:pPr>
                                <w:jc w:val="center"/>
                                <w:rPr>
                                  <w:rFonts w:ascii="Arial" w:hAnsi="Arial" w:cs="Arial"/>
                                  <w:sz w:val="18"/>
                                  <w:szCs w:val="18"/>
                                  <w:lang w:val="en-US"/>
                                </w:rPr>
                              </w:pPr>
                              <w:r w:rsidRPr="000506B1">
                                <w:rPr>
                                  <w:rFonts w:ascii="Arial" w:hAnsi="Arial" w:cs="Arial"/>
                                  <w:sz w:val="18"/>
                                  <w:szCs w:val="18"/>
                                  <w:lang w:val="en-US"/>
                                </w:rPr>
                                <w:t>Arba</w:t>
                              </w:r>
                            </w:p>
                          </w:txbxContent>
                        </wps:txbx>
                        <wps:bodyPr rot="0" vert="horz" wrap="square" lIns="91440" tIns="45720" rIns="91440" bIns="45720" anchor="t" anchorCtr="0" upright="1">
                          <a:noAutofit/>
                        </wps:bodyPr>
                      </wps:wsp>
                      <wps:wsp>
                        <wps:cNvPr id="21" name="AutoShape 16"/>
                        <wps:cNvCnPr>
                          <a:cxnSpLocks noChangeShapeType="1"/>
                        </wps:cNvCnPr>
                        <wps:spPr bwMode="auto">
                          <a:xfrm>
                            <a:off x="2876" y="2011"/>
                            <a:ext cx="31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a:off x="4910" y="5693"/>
                            <a:ext cx="9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8"/>
                        <wps:cNvCnPr>
                          <a:cxnSpLocks noChangeShapeType="1"/>
                        </wps:cNvCnPr>
                        <wps:spPr bwMode="auto">
                          <a:xfrm flipV="1">
                            <a:off x="7483" y="2764"/>
                            <a:ext cx="0" cy="2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9"/>
                        <wps:cNvCnPr>
                          <a:cxnSpLocks noChangeShapeType="1"/>
                        </wps:cNvCnPr>
                        <wps:spPr bwMode="auto">
                          <a:xfrm>
                            <a:off x="7483" y="3383"/>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0"/>
                        <wps:cNvCnPr/>
                        <wps:spPr bwMode="auto">
                          <a:xfrm flipV="1">
                            <a:off x="7483" y="20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1"/>
                        <wps:cNvCnPr>
                          <a:cxnSpLocks noChangeShapeType="1"/>
                        </wps:cNvCnPr>
                        <wps:spPr bwMode="auto">
                          <a:xfrm>
                            <a:off x="7483" y="4063"/>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3"/>
                        <wps:cNvCnPr>
                          <a:cxnSpLocks noChangeShapeType="1"/>
                        </wps:cNvCnPr>
                        <wps:spPr bwMode="auto">
                          <a:xfrm>
                            <a:off x="2786" y="5734"/>
                            <a:ext cx="1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5"/>
                        <wps:cNvCnPr>
                          <a:cxnSpLocks noChangeShapeType="1"/>
                        </wps:cNvCnPr>
                        <wps:spPr bwMode="auto">
                          <a:xfrm>
                            <a:off x="3570" y="3199"/>
                            <a:ext cx="5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6"/>
                        <wps:cNvCnPr>
                          <a:cxnSpLocks noChangeShapeType="1"/>
                        </wps:cNvCnPr>
                        <wps:spPr bwMode="auto">
                          <a:xfrm>
                            <a:off x="3570" y="7592"/>
                            <a:ext cx="5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5445" y="6769"/>
                            <a:ext cx="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5445" y="8434"/>
                            <a:ext cx="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B6BFE" id="Group 35" o:spid="_x0000_s1030" style="position:absolute;margin-left:-4.5pt;margin-top:24.1pt;width:422.1pt;height:374.1pt;z-index:251657216" coordorigin="1328,1616" coordsize="8442,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">
                <v:shape id="Text Box 1" o:spid="_x0000_s1031" type="#_x0000_t202" style="position:absolute;left:1420;top:1616;width:1456;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bCb8A&#10;AADaAAAADwAAAGRycy9kb3ducmV2LnhtbERPTYvCMBC9L/gfwgh7WTStB1mqUargIniQVRGPQzM2&#10;xWZSkqx2/705CB4f73u+7G0r7uRD41hBPs5AEFdON1wrOB03o28QISJrbB2Tgn8KsFwMPuZYaPfg&#10;X7ofYi1SCIcCFZgYu0LKUBmyGMauI07c1XmLMUFfS+3xkcJtKydZNpUWG04NBjtaG6puhz+roJ3m&#10;pf/KdudT/lNy6VaXvdk5pT6HfTkDEamPb/HLvdUK0tZ0Jd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dsJvwAAANoAAAAPAAAAAAAAAAAAAAAAAJgCAABkcnMvZG93bnJl&#10;di54bWxQSwUGAAAAAAQABAD1AAAAhAMAAAAA&#10;">
                  <v:textbox inset=".5mm,0,0,0">
                    <w:txbxContent>
                      <w:p w:rsidR="0015732B" w:rsidRPr="008325B5" w:rsidRDefault="0015732B" w:rsidP="00A5052B">
                        <w:pPr>
                          <w:rPr>
                            <w:rFonts w:ascii="Arial" w:hAnsi="Arial"/>
                            <w:sz w:val="18"/>
                            <w:szCs w:val="18"/>
                          </w:rPr>
                        </w:pPr>
                        <w:r w:rsidRPr="008325B5">
                          <w:rPr>
                            <w:rFonts w:ascii="Arial" w:hAnsi="Arial"/>
                            <w:noProof/>
                            <w:sz w:val="18"/>
                            <w:szCs w:val="18"/>
                          </w:rPr>
                          <w:t>Pamiršus išgerti daugiau kaip 1 lizdinės plokštelės tabletę</w:t>
                        </w:r>
                      </w:p>
                    </w:txbxContent>
                  </v:textbox>
                </v:shape>
                <v:shape id="Text Box 8" o:spid="_x0000_s1032" type="#_x0000_t202" style="position:absolute;left:6049;top:1804;width:2951;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sEA&#10;AADaAAAADwAAAGRycy9kb3ducmV2LnhtbESPS4sCMRCE78L+h9ALe9OMc1h0NIouLCh78YXnZtLz&#10;0ElnSOI4+++NIHgsquorar7sTSM6cr62rGA8SkAQ51bXXCo4HX+HExA+IGtsLJOCf/KwXHwM5php&#10;e+c9dYdQighhn6GCKoQ2k9LnFRn0I9sSR6+wzmCI0pVSO7xHuGlkmiTf0mDNcaHCln4qyq+Hm1Fw&#10;7NZ+s7+Eqd4Wa5n+Fbv07FZKfX32qxmIQH14h1/tjVYwheeVe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1NrBAAAA2gAAAA8AAAAAAAAAAAAAAAAAmAIAAGRycy9kb3du&#10;cmV2LnhtbFBLBQYAAAAABAAEAPUAAACGAwAAAAA=&#10;">
                  <v:textbox inset="0,0,0,0">
                    <w:txbxContent>
                      <w:p w:rsidR="0015732B" w:rsidRPr="008325B5" w:rsidRDefault="0015732B" w:rsidP="00A5052B">
                        <w:pPr>
                          <w:rPr>
                            <w:rFonts w:ascii="Arial" w:hAnsi="Arial"/>
                            <w:sz w:val="18"/>
                            <w:szCs w:val="18"/>
                          </w:rPr>
                        </w:pPr>
                        <w:r w:rsidRPr="008325B5">
                          <w:rPr>
                            <w:rFonts w:ascii="Arial" w:hAnsi="Arial"/>
                            <w:noProof/>
                            <w:sz w:val="18"/>
                            <w:szCs w:val="18"/>
                          </w:rPr>
                          <w:t>Klauskite savo gydytojo patarimo</w:t>
                        </w:r>
                      </w:p>
                    </w:txbxContent>
                  </v:textbox>
                </v:shape>
                <v:shape id="Text Box 9" o:spid="_x0000_s1033" type="#_x0000_t202" style="position:absolute;left:1328;top:5074;width:1458;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OMQA&#10;AADbAAAADwAAAGRycy9kb3ducmV2LnhtbESPQWsCMRCF74X+hzCFXopm14OUrVG2hRbBg1RFehw2&#10;42bpZrIkqW7/vXMQvM3w3rz3zWI1+l6dKaYusIFyWoAiboLtuDVw2H9OXkGljGyxD0wG/inBavn4&#10;sMDKhgt/03mXWyUhnCo04HIeKq1T48hjmoaBWLRTiB6zrLHVNuJFwn2vZ0Ux1x47lgaHA304an53&#10;f95APy/r+FJsjofyq+Y6vP9s3SYY8/w01m+gMo35br5dr63gC738IgPo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fzjEAAAA2wAAAA8AAAAAAAAAAAAAAAAAmAIAAGRycy9k&#10;b3ducmV2LnhtbFBLBQYAAAAABAAEAPUAAACJAwAAAAA=&#10;">
                  <v:textbox inset=".5mm,0,0,0">
                    <w:txbxContent>
                      <w:p w:rsidR="0015732B" w:rsidRPr="000F334B" w:rsidRDefault="0015732B" w:rsidP="00A5052B">
                        <w:pPr>
                          <w:rPr>
                            <w:rFonts w:ascii="Arial" w:hAnsi="Arial"/>
                            <w:sz w:val="18"/>
                            <w:szCs w:val="18"/>
                            <w:lang w:val="en-GB"/>
                          </w:rPr>
                        </w:pPr>
                        <w:r w:rsidRPr="000F334B">
                          <w:rPr>
                            <w:rFonts w:ascii="Arial" w:hAnsi="Arial"/>
                            <w:noProof/>
                            <w:sz w:val="18"/>
                            <w:szCs w:val="18"/>
                            <w:lang w:val="en-GB"/>
                          </w:rPr>
                          <w:t>Pamiršus išgerti tik 1 tabletę</w:t>
                        </w:r>
                        <w:r w:rsidRPr="000F334B">
                          <w:rPr>
                            <w:rFonts w:ascii="Arial" w:hAnsi="Arial"/>
                            <w:noProof/>
                            <w:sz w:val="18"/>
                            <w:szCs w:val="18"/>
                            <w:lang w:val="en-GB"/>
                          </w:rPr>
                          <w:br/>
                          <w:t>(išgėrus vėliau kaip po 12 valandų)</w:t>
                        </w:r>
                      </w:p>
                    </w:txbxContent>
                  </v:textbox>
                </v:shape>
                <v:shape id="Text Box 10" o:spid="_x0000_s1034" type="#_x0000_t202" style="position:absolute;left:4197;top:3020;width:807;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FbsAA&#10;AADbAAAADwAAAGRycy9kb3ducmV2LnhtbERPS4vCMBC+C/6HMII3Te1B3GoUFRYULz6WPQ/N9KHN&#10;pCTZWv+9WVjY23x8z1ltetOIjpyvLSuYTRMQxLnVNZcKvm6fkwUIH5A1NpZJwYs8bNbDwQozbZ98&#10;oe4aShFD2GeooAqhzaT0eUUG/dS2xJErrDMYInSl1A6fMdw0Mk2SuTRYc2yosKV9Rfnj+mMU3Lqd&#10;P1zu4UMfi51MT8U5/XZbpcajfrsEEagP/+I/90HH+TP4/SUe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xFbsAAAADbAAAADwAAAAAAAAAAAAAAAACYAgAAZHJzL2Rvd25y&#10;ZXYueG1sUEsFBgAAAAAEAAQA9QAAAIUDAAAAAA==&#10;">
                  <v:textbox inset="0,0,0,0">
                    <w:txbxContent>
                      <w:p w:rsidR="0015732B" w:rsidRPr="00CF377B" w:rsidRDefault="0015732B" w:rsidP="00A5052B">
                        <w:pPr>
                          <w:spacing w:before="80"/>
                          <w:jc w:val="center"/>
                          <w:rPr>
                            <w:rFonts w:ascii="Arial" w:hAnsi="Arial"/>
                            <w:sz w:val="18"/>
                            <w:szCs w:val="18"/>
                            <w:lang w:val="en-GB"/>
                          </w:rPr>
                        </w:pPr>
                        <w:r w:rsidRPr="00CF377B">
                          <w:rPr>
                            <w:rFonts w:ascii="Arial" w:hAnsi="Arial"/>
                            <w:noProof/>
                            <w:sz w:val="18"/>
                            <w:szCs w:val="18"/>
                            <w:lang w:val="en-GB"/>
                          </w:rPr>
                          <w:t>1 savaitę</w:t>
                        </w:r>
                      </w:p>
                    </w:txbxContent>
                  </v:textbox>
                </v:shape>
                <v:shape id="Text Box 6" o:spid="_x0000_s1035" type="#_x0000_t202" style="position:absolute;left:4143;top:7403;width:807;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Gb8A&#10;AADbAAAADwAAAGRycy9kb3ducmV2LnhtbERPS4vCMBC+C/sfwgjeNLWHRbtG0QXBZS++2PPQTB/a&#10;TEoSa/33G0HwNh/fcxar3jSiI+drywqmkwQEcW51zaWC82k7noHwAVljY5kUPMjDavkxWGCm7Z0P&#10;1B1DKWII+wwVVCG0mZQ+r8ign9iWOHKFdQZDhK6U2uE9hptGpknyKQ3WHBsqbOm7ovx6vBkFp27j&#10;d4dLmOufYiPT32Kf/rm1UqNhv/4CEagPb/HLvdNxfgrPX+I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7tsZvwAAANsAAAAPAAAAAAAAAAAAAAAAAJgCAABkcnMvZG93bnJl&#10;di54bWxQSwUGAAAAAAQABAD1AAAAhAMAAAAA&#10;">
                  <v:textbox inset="0,0,0,0">
                    <w:txbxContent>
                      <w:p w:rsidR="0015732B" w:rsidRPr="000F334B" w:rsidRDefault="0015732B" w:rsidP="00A5052B">
                        <w:pPr>
                          <w:spacing w:before="80"/>
                          <w:jc w:val="center"/>
                          <w:rPr>
                            <w:rFonts w:ascii="Arial" w:hAnsi="Arial"/>
                            <w:sz w:val="18"/>
                            <w:szCs w:val="18"/>
                            <w:lang w:val="en-GB"/>
                          </w:rPr>
                        </w:pPr>
                        <w:r w:rsidRPr="000F334B">
                          <w:rPr>
                            <w:rFonts w:ascii="Arial" w:hAnsi="Arial"/>
                            <w:noProof/>
                            <w:sz w:val="18"/>
                            <w:szCs w:val="18"/>
                            <w:lang w:val="en-GB"/>
                          </w:rPr>
                          <w:t>3 savaitę</w:t>
                        </w:r>
                      </w:p>
                    </w:txbxContent>
                  </v:textbox>
                </v:shape>
                <v:shape id="Text Box 7" o:spid="_x0000_s1036" type="#_x0000_t202" style="position:absolute;left:7170;top:2419;width:57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gsEA&#10;AADbAAAADwAAAGRycy9kb3ducmV2LnhtbERPS2vCQBC+F/wPywje6sYI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ifoLBAAAA2wAAAA8AAAAAAAAAAAAAAAAAmAIAAGRycy9kb3du&#10;cmV2LnhtbFBLBQYAAAAABAAEAPUAAACGAwAAAAA=&#10;">
                  <v:textbox inset="0,0,0,0">
                    <w:txbxContent>
                      <w:p w:rsidR="0015732B" w:rsidRPr="005505A2" w:rsidRDefault="0015732B" w:rsidP="00A5052B">
                        <w:pPr>
                          <w:jc w:val="center"/>
                          <w:rPr>
                            <w:rFonts w:ascii="Arial" w:hAnsi="Arial"/>
                            <w:sz w:val="18"/>
                            <w:szCs w:val="18"/>
                          </w:rPr>
                        </w:pPr>
                        <w:r w:rsidRPr="005505A2">
                          <w:rPr>
                            <w:rFonts w:ascii="Arial" w:hAnsi="Arial"/>
                            <w:noProof/>
                            <w:sz w:val="18"/>
                            <w:szCs w:val="18"/>
                          </w:rPr>
                          <w:t>Taip</w:t>
                        </w:r>
                      </w:p>
                    </w:txbxContent>
                  </v:textbox>
                </v:shape>
                <v:shape id="Text Box 8" o:spid="_x0000_s1037" type="#_x0000_t202" style="position:absolute;left:5810;top:2993;width:396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m9sEA&#10;AADbAAAADwAAAGRycy9kb3ducmV2LnhtbERPS2vCQBC+F/wPywje6sYg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5vbBAAAA2wAAAA8AAAAAAAAAAAAAAAAAmAIAAGRycy9kb3du&#10;cmV2LnhtbFBLBQYAAAAABAAEAPUAAACGAwAAAAA=&#10;">
                  <v:textbox inset="0,0,0,0">
                    <w:txbxContent>
                      <w:p w:rsidR="0015732B" w:rsidRPr="005505A2" w:rsidRDefault="0015732B" w:rsidP="00A5052B">
                        <w:pPr>
                          <w:rPr>
                            <w:rFonts w:ascii="Arial" w:hAnsi="Arial"/>
                            <w:sz w:val="18"/>
                            <w:szCs w:val="18"/>
                          </w:rPr>
                        </w:pPr>
                        <w:r w:rsidRPr="005505A2">
                          <w:rPr>
                            <w:rFonts w:ascii="Arial" w:hAnsi="Arial"/>
                            <w:noProof/>
                            <w:sz w:val="18"/>
                            <w:szCs w:val="18"/>
                            <w:lang w:val="en-GB"/>
                          </w:rPr>
                          <w:t>Ar praėjusią savaitę buvo lytinių santykių?</w:t>
                        </w:r>
                      </w:p>
                    </w:txbxContent>
                  </v:textbox>
                </v:shape>
                <v:shape id="Text Box 9" o:spid="_x0000_s1038" type="#_x0000_t202" style="position:absolute;left:5810;top:4383;width:3960;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DbcEA&#10;AADbAAAADwAAAGRycy9kb3ducmV2LnhtbERPS2vCQBC+F/wPywje6saApaauIQoFpZcapechO3m0&#10;2dmwu43x33cLhd7m43vONp9ML0ZyvrOsYLVMQBBXVnfcKLheXh+fQfiArLG3TAru5CHfzR62mGl7&#10;4zONZWhEDGGfoYI2hCGT0lctGfRLOxBHrrbOYIjQNVI7vMVw08s0SZ6kwY5jQ4sDHVqqvspvo+Ay&#10;7v3x/Bk2+lTvZfpWv6cfrlBqMZ+KFxCBpvAv/nMfdZy/ht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HQ23BAAAA2wAAAA8AAAAAAAAAAAAAAAAAmAIAAGRycy9kb3du&#10;cmV2LnhtbFBLBQYAAAAABAAEAPUAAACGAwAAAAA=&#10;">
                  <v:textbox inset="0,0,0,0">
                    <w:txbxContent>
                      <w:p w:rsidR="0015732B" w:rsidRPr="005505A2" w:rsidRDefault="0015732B" w:rsidP="000605CD">
                        <w:pPr>
                          <w:pStyle w:val="NoSpacing1"/>
                          <w:numPr>
                            <w:ilvl w:val="0"/>
                            <w:numId w:val="41"/>
                          </w:numPr>
                          <w:tabs>
                            <w:tab w:val="clear" w:pos="720"/>
                            <w:tab w:val="num" w:pos="180"/>
                          </w:tabs>
                          <w:ind w:left="180" w:hanging="180"/>
                          <w:rPr>
                            <w:rFonts w:ascii="Arial" w:hAnsi="Arial" w:cs="Arial"/>
                            <w:sz w:val="18"/>
                            <w:szCs w:val="18"/>
                          </w:rPr>
                        </w:pPr>
                        <w:r w:rsidRPr="005505A2">
                          <w:rPr>
                            <w:rFonts w:ascii="Arial" w:hAnsi="Arial" w:cs="Arial"/>
                            <w:noProof/>
                            <w:sz w:val="18"/>
                            <w:szCs w:val="18"/>
                          </w:rPr>
                          <w:t>Išgerkite pamirštą tabletę</w:t>
                        </w:r>
                      </w:p>
                      <w:p w:rsidR="0015732B" w:rsidRPr="007079E6" w:rsidRDefault="0015732B" w:rsidP="000605CD">
                        <w:pPr>
                          <w:pStyle w:val="NoSpacing1"/>
                          <w:numPr>
                            <w:ilvl w:val="0"/>
                            <w:numId w:val="41"/>
                          </w:numPr>
                          <w:tabs>
                            <w:tab w:val="clear" w:pos="720"/>
                            <w:tab w:val="num" w:pos="180"/>
                          </w:tabs>
                          <w:ind w:left="180" w:hanging="180"/>
                          <w:rPr>
                            <w:rFonts w:ascii="Arial" w:hAnsi="Arial" w:cs="Arial"/>
                            <w:sz w:val="18"/>
                            <w:szCs w:val="18"/>
                          </w:rPr>
                        </w:pPr>
                        <w:r w:rsidRPr="007079E6">
                          <w:rPr>
                            <w:rFonts w:ascii="Arial" w:hAnsi="Arial" w:cs="Arial"/>
                            <w:noProof/>
                            <w:sz w:val="18"/>
                            <w:szCs w:val="18"/>
                          </w:rPr>
                          <w:t>Naudokitės barjeriniu metodu (prezervatyvu) kitas 7 dienas ir</w:t>
                        </w:r>
                      </w:p>
                      <w:p w:rsidR="0015732B" w:rsidRPr="005505A2" w:rsidRDefault="0015732B" w:rsidP="000605CD">
                        <w:pPr>
                          <w:numPr>
                            <w:ilvl w:val="0"/>
                            <w:numId w:val="41"/>
                          </w:numPr>
                          <w:tabs>
                            <w:tab w:val="clear" w:pos="720"/>
                            <w:tab w:val="num" w:pos="180"/>
                          </w:tabs>
                          <w:ind w:left="180" w:hanging="180"/>
                          <w:rPr>
                            <w:rFonts w:ascii="Arial" w:hAnsi="Arial"/>
                            <w:sz w:val="18"/>
                            <w:szCs w:val="18"/>
                            <w:lang w:val="en-GB"/>
                          </w:rPr>
                        </w:pPr>
                        <w:r w:rsidRPr="005505A2">
                          <w:rPr>
                            <w:rFonts w:ascii="Arial" w:hAnsi="Arial"/>
                            <w:noProof/>
                            <w:sz w:val="18"/>
                            <w:szCs w:val="18"/>
                            <w:lang w:val="en-GB"/>
                          </w:rPr>
                          <w:t>Baikite lizdinę plokštelę</w:t>
                        </w:r>
                      </w:p>
                    </w:txbxContent>
                  </v:textbox>
                </v:shape>
                <v:shape id="Text Box 10" o:spid="_x0000_s1039" type="#_x0000_t202" style="position:absolute;left:5810;top:5503;width:396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dGr8A&#10;AADbAAAADwAAAGRycy9kb3ducmV2LnhtbERPS4vCMBC+C/sfwizsTVN7EK1G0YUFZS++8Dw004c2&#10;k5LE2v33G0HwNh/fcxar3jSiI+drywrGowQEcW51zaWC8+lnOAXhA7LGxjIp+CMPq+XHYIGZtg8+&#10;UHcMpYgh7DNUUIXQZlL6vCKDfmRb4sgV1hkMEbpSaoePGG4amSbJRBqsOTZU2NJ3RfnteDcKTt3G&#10;bw/XMNO7YiPT32KfXtxaqa/Pfj0HEagPb/HLvdVx/gS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1d0avwAAANsAAAAPAAAAAAAAAAAAAAAAAJgCAABkcnMvZG93bnJl&#10;di54bWxQSwUGAAAAAAQABAD1AAAAhAMAAAAA&#10;">
                  <v:textbox inset="0,0,0,0">
                    <w:txbxContent>
                      <w:p w:rsidR="0015732B" w:rsidRPr="005505A2" w:rsidRDefault="0015732B" w:rsidP="000605CD">
                        <w:pPr>
                          <w:pStyle w:val="NoSpacing1"/>
                          <w:numPr>
                            <w:ilvl w:val="0"/>
                            <w:numId w:val="43"/>
                          </w:numPr>
                          <w:tabs>
                            <w:tab w:val="clear" w:pos="720"/>
                            <w:tab w:val="num" w:pos="180"/>
                          </w:tabs>
                          <w:ind w:left="180" w:hanging="180"/>
                          <w:rPr>
                            <w:rFonts w:ascii="Arial" w:hAnsi="Arial" w:cs="Arial"/>
                            <w:sz w:val="18"/>
                            <w:szCs w:val="18"/>
                          </w:rPr>
                        </w:pPr>
                        <w:r w:rsidRPr="005505A2">
                          <w:rPr>
                            <w:rFonts w:ascii="Arial" w:hAnsi="Arial" w:cs="Arial"/>
                            <w:noProof/>
                            <w:sz w:val="18"/>
                            <w:szCs w:val="18"/>
                          </w:rPr>
                          <w:t>Išgerkite pamirštą tabletę</w:t>
                        </w:r>
                      </w:p>
                      <w:p w:rsidR="0015732B" w:rsidRPr="005505A2" w:rsidRDefault="0015732B" w:rsidP="000605CD">
                        <w:pPr>
                          <w:numPr>
                            <w:ilvl w:val="0"/>
                            <w:numId w:val="43"/>
                          </w:numPr>
                          <w:tabs>
                            <w:tab w:val="clear" w:pos="720"/>
                            <w:tab w:val="num" w:pos="180"/>
                          </w:tabs>
                          <w:ind w:left="180" w:hanging="180"/>
                          <w:rPr>
                            <w:rFonts w:ascii="Arial" w:hAnsi="Arial"/>
                            <w:sz w:val="18"/>
                            <w:szCs w:val="18"/>
                            <w:lang w:val="en-GB"/>
                          </w:rPr>
                        </w:pPr>
                        <w:r w:rsidRPr="005505A2">
                          <w:rPr>
                            <w:rFonts w:ascii="Arial" w:hAnsi="Arial"/>
                            <w:noProof/>
                            <w:sz w:val="18"/>
                            <w:szCs w:val="18"/>
                            <w:lang w:val="en-GB"/>
                          </w:rPr>
                          <w:t>Baikite lizdinę plokštelę</w:t>
                        </w:r>
                      </w:p>
                      <w:p w:rsidR="0015732B" w:rsidRDefault="0015732B" w:rsidP="00A5052B">
                        <w:pPr>
                          <w:ind w:left="180" w:hanging="180"/>
                          <w:rPr>
                            <w:rFonts w:ascii="Arial" w:hAnsi="Arial"/>
                            <w:noProof/>
                            <w:sz w:val="16"/>
                          </w:rPr>
                        </w:pPr>
                      </w:p>
                      <w:p w:rsidR="0015732B" w:rsidRDefault="0015732B" w:rsidP="00A5052B">
                        <w:pPr>
                          <w:ind w:left="180" w:hanging="180"/>
                          <w:rPr>
                            <w:rFonts w:ascii="Arial" w:hAnsi="Arial"/>
                            <w:noProof/>
                            <w:sz w:val="16"/>
                          </w:rPr>
                        </w:pPr>
                      </w:p>
                      <w:p w:rsidR="0015732B" w:rsidRPr="005505A2" w:rsidRDefault="0015732B" w:rsidP="005505A2">
                        <w:pPr>
                          <w:pStyle w:val="NoSpacing1"/>
                          <w:rPr>
                            <w:rFonts w:ascii="Arial" w:hAnsi="Arial" w:cs="Arial"/>
                            <w:noProof/>
                            <w:sz w:val="18"/>
                            <w:szCs w:val="18"/>
                          </w:rPr>
                        </w:pPr>
                      </w:p>
                      <w:p w:rsidR="0015732B" w:rsidRDefault="0015732B" w:rsidP="005505A2">
                        <w:pPr>
                          <w:pStyle w:val="NoSpacing1"/>
                          <w:rPr>
                            <w:noProof/>
                          </w:rPr>
                        </w:pPr>
                      </w:p>
                      <w:p w:rsidR="0015732B" w:rsidRDefault="0015732B" w:rsidP="00A5052B">
                        <w:pPr>
                          <w:ind w:left="180" w:hanging="180"/>
                          <w:rPr>
                            <w:rFonts w:ascii="Arial" w:hAnsi="Arial"/>
                            <w:sz w:val="16"/>
                          </w:rPr>
                        </w:pPr>
                      </w:p>
                      <w:p w:rsidR="0015732B" w:rsidRDefault="0015732B" w:rsidP="00A5052B">
                        <w:pPr>
                          <w:ind w:left="180" w:hanging="180"/>
                          <w:rPr>
                            <w:rFonts w:ascii="Arial" w:hAnsi="Arial"/>
                            <w:sz w:val="16"/>
                          </w:rPr>
                        </w:pPr>
                        <w:r>
                          <w:rPr>
                            <w:rFonts w:ascii="Arial" w:hAnsi="Arial"/>
                            <w:sz w:val="16"/>
                          </w:rPr>
                          <w:t>-</w:t>
                        </w:r>
                        <w:r>
                          <w:rPr>
                            <w:rFonts w:ascii="Arial" w:hAnsi="Arial"/>
                            <w:sz w:val="16"/>
                          </w:rPr>
                          <w:tab/>
                        </w:r>
                        <w:r>
                          <w:rPr>
                            <w:rFonts w:ascii="Arial" w:hAnsi="Arial"/>
                            <w:noProof/>
                            <w:sz w:val="16"/>
                          </w:rPr>
                          <w:t>Baikite lizdinę plokštelę</w:t>
                        </w:r>
                      </w:p>
                    </w:txbxContent>
                  </v:textbox>
                </v:shape>
                <v:shape id="Text Box 11" o:spid="_x0000_s1040" type="#_x0000_t202" style="position:absolute;left:5818;top:6234;width:3952;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4gcEA&#10;AADbAAAADwAAAGRycy9kb3ducmV2LnhtbERPS2vCQBC+F/wPywje6sYcbE1dQxQKSi81Ss9DdvJo&#10;s7Nhdxvjv+8WCr3Nx/ecbT6ZXozkfGdZwWqZgCCurO64UXC9vD4+g/ABWWNvmRTcyUO+mz1sMdP2&#10;xmcay9CIGMI+QwVtCEMmpa9aMuiXdiCOXG2dwRCha6R2eIvhppdpkqylwY5jQ4sDHVqqvspvo+Ay&#10;7v3x/Bk2+lTvZfpWv6cfrlBqMZ+KFxCBpvAv/nMfdZz/B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ZeIHBAAAA2wAAAA8AAAAAAAAAAAAAAAAAmAIAAGRycy9kb3du&#10;cmV2LnhtbFBLBQYAAAAABAAEAPUAAACGAwAAAAA=&#10;">
                  <v:textbox inset="0,0,0,0">
                    <w:txbxContent>
                      <w:p w:rsidR="0015732B" w:rsidRPr="00CF377B" w:rsidRDefault="0015732B" w:rsidP="000605CD">
                        <w:pPr>
                          <w:pStyle w:val="NoSpacing1"/>
                          <w:numPr>
                            <w:ilvl w:val="0"/>
                            <w:numId w:val="39"/>
                          </w:numPr>
                          <w:tabs>
                            <w:tab w:val="clear" w:pos="720"/>
                            <w:tab w:val="num" w:pos="180"/>
                          </w:tabs>
                          <w:ind w:left="180" w:hanging="180"/>
                          <w:rPr>
                            <w:rFonts w:ascii="Arial" w:hAnsi="Arial" w:cs="Arial"/>
                            <w:sz w:val="18"/>
                            <w:szCs w:val="18"/>
                          </w:rPr>
                        </w:pPr>
                        <w:r w:rsidRPr="00CF377B">
                          <w:rPr>
                            <w:rFonts w:ascii="Arial" w:hAnsi="Arial" w:cs="Arial"/>
                            <w:noProof/>
                            <w:sz w:val="18"/>
                            <w:szCs w:val="18"/>
                          </w:rPr>
                          <w:t>Išgerkite pamirštą tabletę ir</w:t>
                        </w:r>
                      </w:p>
                      <w:p w:rsidR="0015732B" w:rsidRPr="00CF377B" w:rsidRDefault="0015732B" w:rsidP="000605CD">
                        <w:pPr>
                          <w:pStyle w:val="NoSpacing1"/>
                          <w:numPr>
                            <w:ilvl w:val="0"/>
                            <w:numId w:val="39"/>
                          </w:numPr>
                          <w:tabs>
                            <w:tab w:val="clear" w:pos="720"/>
                            <w:tab w:val="num" w:pos="180"/>
                          </w:tabs>
                          <w:ind w:left="180" w:hanging="180"/>
                          <w:rPr>
                            <w:rFonts w:ascii="Arial" w:hAnsi="Arial" w:cs="Arial"/>
                            <w:sz w:val="18"/>
                            <w:szCs w:val="18"/>
                          </w:rPr>
                        </w:pPr>
                        <w:r w:rsidRPr="00CF377B">
                          <w:rPr>
                            <w:rFonts w:ascii="Arial" w:hAnsi="Arial" w:cs="Arial"/>
                            <w:noProof/>
                            <w:sz w:val="18"/>
                            <w:szCs w:val="18"/>
                          </w:rPr>
                          <w:t>Baikite lizdinę plokštelę</w:t>
                        </w:r>
                      </w:p>
                      <w:p w:rsidR="0015732B" w:rsidRDefault="0015732B" w:rsidP="000605CD">
                        <w:pPr>
                          <w:numPr>
                            <w:ilvl w:val="0"/>
                            <w:numId w:val="39"/>
                          </w:numPr>
                          <w:tabs>
                            <w:tab w:val="clear" w:pos="720"/>
                            <w:tab w:val="num" w:pos="180"/>
                          </w:tabs>
                          <w:ind w:left="180" w:hanging="180"/>
                        </w:pPr>
                        <w:r w:rsidRPr="00CF377B">
                          <w:rPr>
                            <w:rFonts w:ascii="Arial" w:hAnsi="Arial" w:cs="Arial"/>
                            <w:noProof/>
                            <w:sz w:val="18"/>
                            <w:szCs w:val="18"/>
                          </w:rPr>
                          <w:t xml:space="preserve">Vietoj </w:t>
                        </w:r>
                        <w:r>
                          <w:rPr>
                            <w:rFonts w:ascii="Arial" w:hAnsi="Arial" w:cs="Arial"/>
                            <w:noProof/>
                            <w:sz w:val="18"/>
                            <w:szCs w:val="18"/>
                          </w:rPr>
                          <w:t>savaitinės vartojimo pertraukos p</w:t>
                        </w:r>
                        <w:r w:rsidRPr="00CF377B">
                          <w:rPr>
                            <w:rFonts w:ascii="Arial" w:hAnsi="Arial" w:cs="Arial"/>
                            <w:noProof/>
                            <w:sz w:val="18"/>
                            <w:szCs w:val="18"/>
                          </w:rPr>
                          <w:t xml:space="preserve">radėkite </w:t>
                        </w:r>
                        <w:r>
                          <w:rPr>
                            <w:rFonts w:ascii="Arial" w:hAnsi="Arial" w:cs="Arial"/>
                            <w:noProof/>
                            <w:sz w:val="18"/>
                            <w:szCs w:val="18"/>
                          </w:rPr>
                          <w:t>kitą lizdinę plokštelę</w:t>
                        </w:r>
                        <w:r>
                          <w:rPr>
                            <w:noProof/>
                          </w:rPr>
                          <w:t xml:space="preserve"> </w:t>
                        </w:r>
                      </w:p>
                    </w:txbxContent>
                  </v:textbox>
                </v:shape>
                <v:shape id="Text Box 12" o:spid="_x0000_s1041" type="#_x0000_t202" style="position:absolute;left:5786;top:7766;width:3984;height:1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s88MA&#10;AADbAAAADwAAAGRycy9kb3ducmV2LnhtbESPT2/CMAzF75P2HSJP4jZSekDQERBMmgTaZcC0s9W4&#10;f0bjVEko3befD0jcbL3n935ebUbXqYFCbD0bmE0zUMSlty3XBr7PH68LUDEhW+w8k4E/irBZPz+t&#10;sLD+xkcaTqlWEsKxQANNSn2hdSwbchinvicWrfLBYZI11NoGvEm463SeZXPtsGVpaLCn94bKy+nq&#10;DJyHXdwff9PSHqqdzj+rr/wnbI2ZvIzbN1CJxvQw36/3VvAFV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s88MAAADbAAAADwAAAAAAAAAAAAAAAACYAgAAZHJzL2Rv&#10;d25yZXYueG1sUEsFBgAAAAAEAAQA9QAAAIgDAAAAAA==&#10;">
                  <v:textbox inset="0,0,0,0">
                    <w:txbxContent>
                      <w:p w:rsidR="0015732B" w:rsidRPr="008325B5" w:rsidRDefault="0015732B" w:rsidP="000605CD">
                        <w:pPr>
                          <w:pStyle w:val="NoSpacing1"/>
                          <w:numPr>
                            <w:ilvl w:val="0"/>
                            <w:numId w:val="45"/>
                          </w:numPr>
                          <w:tabs>
                            <w:tab w:val="clear" w:pos="720"/>
                            <w:tab w:val="num" w:pos="180"/>
                            <w:tab w:val="left" w:pos="284"/>
                          </w:tabs>
                          <w:ind w:left="180" w:hanging="180"/>
                          <w:rPr>
                            <w:rFonts w:ascii="Arial" w:hAnsi="Arial" w:cs="Arial"/>
                            <w:sz w:val="18"/>
                            <w:szCs w:val="18"/>
                            <w:lang w:val="en-GB"/>
                          </w:rPr>
                        </w:pPr>
                        <w:r w:rsidRPr="008325B5">
                          <w:rPr>
                            <w:rFonts w:ascii="Arial" w:hAnsi="Arial" w:cs="Arial"/>
                            <w:noProof/>
                            <w:sz w:val="18"/>
                            <w:szCs w:val="18"/>
                            <w:lang w:val="en-GB"/>
                          </w:rPr>
                          <w:t>Skubiai nutraukite šios lizdinės plokštelės vartojimą</w:t>
                        </w:r>
                      </w:p>
                      <w:p w:rsidR="0015732B" w:rsidRPr="008325B5" w:rsidRDefault="0015732B" w:rsidP="000605CD">
                        <w:pPr>
                          <w:pStyle w:val="NoSpacing1"/>
                          <w:numPr>
                            <w:ilvl w:val="0"/>
                            <w:numId w:val="45"/>
                          </w:numPr>
                          <w:tabs>
                            <w:tab w:val="clear" w:pos="720"/>
                            <w:tab w:val="num" w:pos="180"/>
                          </w:tabs>
                          <w:ind w:left="180" w:hanging="180"/>
                          <w:rPr>
                            <w:rFonts w:ascii="Arial" w:hAnsi="Arial" w:cs="Arial"/>
                            <w:sz w:val="18"/>
                            <w:szCs w:val="18"/>
                            <w:lang w:val="en-GB"/>
                          </w:rPr>
                        </w:pPr>
                        <w:r>
                          <w:rPr>
                            <w:rFonts w:ascii="Arial" w:hAnsi="Arial" w:cs="Arial"/>
                            <w:noProof/>
                            <w:sz w:val="18"/>
                            <w:szCs w:val="18"/>
                            <w:lang w:val="en-GB"/>
                          </w:rPr>
                          <w:t>Padarykite</w:t>
                        </w:r>
                        <w:r w:rsidRPr="008325B5">
                          <w:rPr>
                            <w:rFonts w:ascii="Arial" w:hAnsi="Arial" w:cs="Arial"/>
                            <w:noProof/>
                            <w:sz w:val="18"/>
                            <w:szCs w:val="18"/>
                            <w:lang w:val="en-GB"/>
                          </w:rPr>
                          <w:t xml:space="preserve"> savaitinę vartojimo pertrauką (ne ilgesnę kaip 7 dienų, įskaitant pamirštosios tabletės dieną)</w:t>
                        </w:r>
                      </w:p>
                      <w:p w:rsidR="0015732B" w:rsidRPr="008325B5" w:rsidRDefault="0015732B" w:rsidP="000605CD">
                        <w:pPr>
                          <w:numPr>
                            <w:ilvl w:val="0"/>
                            <w:numId w:val="45"/>
                          </w:numPr>
                          <w:tabs>
                            <w:tab w:val="clear" w:pos="720"/>
                            <w:tab w:val="num" w:pos="180"/>
                          </w:tabs>
                          <w:ind w:left="180" w:hanging="180"/>
                          <w:rPr>
                            <w:rFonts w:ascii="Arial" w:hAnsi="Arial"/>
                            <w:sz w:val="18"/>
                            <w:szCs w:val="18"/>
                            <w:lang w:val="en-GB"/>
                          </w:rPr>
                        </w:pPr>
                        <w:r>
                          <w:rPr>
                            <w:rFonts w:ascii="Arial" w:hAnsi="Arial" w:cs="Arial"/>
                            <w:noProof/>
                            <w:sz w:val="18"/>
                            <w:szCs w:val="18"/>
                          </w:rPr>
                          <w:t>P</w:t>
                        </w:r>
                        <w:r w:rsidRPr="00CF377B">
                          <w:rPr>
                            <w:rFonts w:ascii="Arial" w:hAnsi="Arial" w:cs="Arial"/>
                            <w:noProof/>
                            <w:sz w:val="18"/>
                            <w:szCs w:val="18"/>
                          </w:rPr>
                          <w:t xml:space="preserve">radėkite </w:t>
                        </w:r>
                        <w:r>
                          <w:rPr>
                            <w:rFonts w:ascii="Arial" w:hAnsi="Arial" w:cs="Arial"/>
                            <w:noProof/>
                            <w:sz w:val="18"/>
                            <w:szCs w:val="18"/>
                          </w:rPr>
                          <w:t>kitą lizdinę plokštelę</w:t>
                        </w:r>
                      </w:p>
                    </w:txbxContent>
                  </v:textbox>
                </v:shape>
                <v:shape id="Text Box 13" o:spid="_x0000_s1042" type="#_x0000_t202" style="position:absolute;left:7170;top:3703;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15732B" w:rsidRPr="005505A2" w:rsidRDefault="0015732B" w:rsidP="00A5052B">
                        <w:pPr>
                          <w:jc w:val="center"/>
                          <w:rPr>
                            <w:rFonts w:ascii="Arial" w:hAnsi="Arial" w:cs="Arial"/>
                            <w:sz w:val="18"/>
                            <w:szCs w:val="18"/>
                          </w:rPr>
                        </w:pPr>
                        <w:r w:rsidRPr="005505A2">
                          <w:rPr>
                            <w:rFonts w:ascii="Arial" w:hAnsi="Arial" w:cs="Arial"/>
                            <w:sz w:val="18"/>
                            <w:szCs w:val="18"/>
                          </w:rPr>
                          <w:t>Ne</w:t>
                        </w:r>
                      </w:p>
                    </w:txbxContent>
                  </v:textbox>
                </v:shape>
                <v:shape id="Text Box 19" o:spid="_x0000_s1043" type="#_x0000_t202" style="position:absolute;left:7095;top:7233;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15732B" w:rsidRPr="000506B1" w:rsidRDefault="0015732B" w:rsidP="00A5052B">
                        <w:pPr>
                          <w:jc w:val="center"/>
                          <w:rPr>
                            <w:rFonts w:ascii="Arial" w:hAnsi="Arial" w:cs="Arial"/>
                            <w:sz w:val="18"/>
                            <w:szCs w:val="18"/>
                            <w:lang w:val="en-US"/>
                          </w:rPr>
                        </w:pPr>
                        <w:r w:rsidRPr="000506B1">
                          <w:rPr>
                            <w:rFonts w:ascii="Arial" w:hAnsi="Arial" w:cs="Arial"/>
                            <w:sz w:val="18"/>
                            <w:szCs w:val="18"/>
                            <w:lang w:val="en-US"/>
                          </w:rPr>
                          <w:t>Arba</w:t>
                        </w:r>
                      </w:p>
                    </w:txbxContent>
                  </v:textbox>
                </v:shape>
                <v:shapetype id="_x0000_t32" coordsize="21600,21600" o:spt="32" o:oned="t" path="m,l21600,21600e" filled="f">
                  <v:path arrowok="t" fillok="f" o:connecttype="none"/>
                  <o:lock v:ext="edit" shapetype="t"/>
                </v:shapetype>
                <v:shape id="AutoShape 16" o:spid="_x0000_s1044" type="#_x0000_t32" style="position:absolute;left:2876;top:2011;width:31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7" o:spid="_x0000_s1045" type="#_x0000_t32" style="position:absolute;left:4910;top:5693;width:9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8" o:spid="_x0000_s1046" type="#_x0000_t32" style="position:absolute;left:7483;top:2764;width:0;height:2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9" o:spid="_x0000_s1047" type="#_x0000_t32" style="position:absolute;left:7483;top:3383;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line id="Line 20" o:spid="_x0000_s1048" style="position:absolute;flip:y;visibility:visible;mso-wrap-style:square" from="7483,2058" to="7483,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shape id="AutoShape 21" o:spid="_x0000_s1049" type="#_x0000_t32" style="position:absolute;left:7483;top:4063;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3" o:spid="_x0000_s1050" type="#_x0000_t32" style="position:absolute;left:2786;top:5734;width:1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5" o:spid="_x0000_s1051" type="#_x0000_t32" style="position:absolute;left:3570;top:3199;width: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6" o:spid="_x0000_s1052" type="#_x0000_t32" style="position:absolute;left:3570;top:7592;width: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28" o:spid="_x0000_s1053" type="#_x0000_t32" style="position:absolute;left:5445;top:6769;width: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29" o:spid="_x0000_s1054" type="#_x0000_t32" style="position:absolute;left:5445;top:8434;width: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p>
    <w:p w:rsidR="002E46D0" w:rsidRPr="00591A0A" w:rsidRDefault="003E5043" w:rsidP="00A5052B">
      <w:pPr>
        <w:numPr>
          <w:ilvl w:val="0"/>
          <w:numId w:val="33"/>
        </w:numPr>
        <w:autoSpaceDE w:val="0"/>
        <w:autoSpaceDN w:val="0"/>
        <w:adjustRightInd w:val="0"/>
        <w:spacing w:after="0" w:line="240" w:lineRule="auto"/>
        <w:ind w:left="360"/>
        <w:rPr>
          <w:rFonts w:ascii="Times New Roman" w:hAnsi="Times New Roman"/>
        </w:rPr>
      </w:pPr>
      <w:r>
        <w:rPr>
          <w:noProof/>
          <w:lang w:eastAsia="lt-LT"/>
        </w:rPr>
        <mc:AlternateContent>
          <mc:Choice Requires="wps">
            <w:drawing>
              <wp:anchor distT="0" distB="0" distL="114300" distR="114300" simplePos="0" relativeHeight="251653120" behindDoc="0" locked="1" layoutInCell="1" allowOverlap="1" wp14:anchorId="659A0749" wp14:editId="61166CE2">
                <wp:simplePos x="0" y="0"/>
                <wp:positionH relativeFrom="column">
                  <wp:posOffset>1730375</wp:posOffset>
                </wp:positionH>
                <wp:positionV relativeFrom="paragraph">
                  <wp:posOffset>2506345</wp:posOffset>
                </wp:positionV>
                <wp:extent cx="512445" cy="230505"/>
                <wp:effectExtent l="0" t="0" r="20955"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w="9525">
                          <a:solidFill>
                            <a:srgbClr val="000000"/>
                          </a:solidFill>
                          <a:miter lim="800000"/>
                          <a:headEnd/>
                          <a:tailEnd/>
                        </a:ln>
                      </wps:spPr>
                      <wps:txbx>
                        <w:txbxContent>
                          <w:p w:rsidR="0015732B" w:rsidRPr="00CF377B" w:rsidRDefault="0015732B" w:rsidP="00A5052B">
                            <w:pPr>
                              <w:spacing w:before="80"/>
                              <w:jc w:val="center"/>
                              <w:rPr>
                                <w:rFonts w:ascii="Arial" w:hAnsi="Arial"/>
                                <w:sz w:val="18"/>
                                <w:szCs w:val="18"/>
                                <w:lang w:val="en-GB"/>
                              </w:rPr>
                            </w:pPr>
                            <w:r w:rsidRPr="00CF377B">
                              <w:rPr>
                                <w:rFonts w:ascii="Arial" w:hAnsi="Arial"/>
                                <w:noProof/>
                                <w:sz w:val="18"/>
                                <w:szCs w:val="18"/>
                                <w:lang w:val="en-GB"/>
                              </w:rPr>
                              <w:t>2 savaitę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A0749" id="_x0000_s1055" type="#_x0000_t202" style="position:absolute;left:0;text-align:left;margin-left:136.25pt;margin-top:197.35pt;width:40.35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">
                <v:textbox inset="0,0,0,0">
                  <w:txbxContent>
                    <w:p w:rsidR="0015732B" w:rsidRPr="00CF377B" w:rsidRDefault="0015732B" w:rsidP="00A5052B">
                      <w:pPr>
                        <w:spacing w:before="80"/>
                        <w:jc w:val="center"/>
                        <w:rPr>
                          <w:rFonts w:ascii="Arial" w:hAnsi="Arial"/>
                          <w:sz w:val="18"/>
                          <w:szCs w:val="18"/>
                          <w:lang w:val="en-GB"/>
                        </w:rPr>
                      </w:pPr>
                      <w:r w:rsidRPr="00CF377B">
                        <w:rPr>
                          <w:rFonts w:ascii="Arial" w:hAnsi="Arial"/>
                          <w:noProof/>
                          <w:sz w:val="18"/>
                          <w:szCs w:val="18"/>
                          <w:lang w:val="en-GB"/>
                        </w:rPr>
                        <w:t>2 savaitę</w:t>
                      </w:r>
                    </w:p>
                  </w:txbxContent>
                </v:textbox>
                <w10:anchorlock/>
              </v:shape>
            </w:pict>
          </mc:Fallback>
        </mc:AlternateContent>
      </w:r>
    </w:p>
    <w:p w:rsidR="002E46D0" w:rsidRPr="00591A0A" w:rsidRDefault="002E46D0" w:rsidP="00A5052B">
      <w:pPr>
        <w:rPr>
          <w:rFonts w:ascii="Times New Roman" w:hAnsi="Times New Roman"/>
          <w:lang w:val="es-ES"/>
        </w:rPr>
      </w:pPr>
    </w:p>
    <w:p w:rsidR="002E46D0" w:rsidRPr="00591A0A" w:rsidRDefault="002E46D0" w:rsidP="00A5052B">
      <w:pPr>
        <w:autoSpaceDE w:val="0"/>
        <w:autoSpaceDN w:val="0"/>
        <w:adjustRightInd w:val="0"/>
        <w:rPr>
          <w:rFonts w:ascii="Times New Roman" w:hAnsi="Times New Roman"/>
        </w:rPr>
      </w:pPr>
    </w:p>
    <w:p w:rsidR="002E46D0" w:rsidRPr="00591A0A" w:rsidRDefault="003E5043" w:rsidP="00A5052B">
      <w:pPr>
        <w:autoSpaceDE w:val="0"/>
        <w:autoSpaceDN w:val="0"/>
        <w:adjustRightInd w:val="0"/>
        <w:rPr>
          <w:rFonts w:ascii="Times New Roman" w:hAnsi="Times New Roman"/>
        </w:rPr>
      </w:pPr>
      <w:r>
        <w:rPr>
          <w:noProof/>
          <w:lang w:eastAsia="lt-LT"/>
        </w:rPr>
        <mc:AlternateContent>
          <mc:Choice Requires="wps">
            <w:drawing>
              <wp:anchor distT="0" distB="0" distL="114299" distR="114299" simplePos="0" relativeHeight="251655168" behindDoc="0" locked="0" layoutInCell="1" allowOverlap="1" wp14:anchorId="53AE9BCC" wp14:editId="6C9BCEBA">
                <wp:simplePos x="0" y="0"/>
                <wp:positionH relativeFrom="column">
                  <wp:posOffset>1366519</wp:posOffset>
                </wp:positionH>
                <wp:positionV relativeFrom="paragraph">
                  <wp:posOffset>213360</wp:posOffset>
                </wp:positionV>
                <wp:extent cx="0" cy="2790190"/>
                <wp:effectExtent l="0" t="0" r="19050" b="1016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0675E" id="AutoShape 24" o:spid="_x0000_s1026" type="#_x0000_t32" style="position:absolute;margin-left:107.6pt;margin-top:16.8pt;width:0;height:219.7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83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"/>
            </w:pict>
          </mc:Fallback>
        </mc:AlternateContent>
      </w:r>
      <w:r>
        <w:rPr>
          <w:noProof/>
          <w:lang w:eastAsia="lt-LT"/>
        </w:rPr>
        <mc:AlternateContent>
          <mc:Choice Requires="wps">
            <w:drawing>
              <wp:anchor distT="0" distB="0" distL="114300" distR="114300" simplePos="0" relativeHeight="251654144" behindDoc="0" locked="0" layoutInCell="1" allowOverlap="1" wp14:anchorId="0809EFCE" wp14:editId="00416FE1">
                <wp:simplePos x="0" y="0"/>
                <wp:positionH relativeFrom="column">
                  <wp:posOffset>2217420</wp:posOffset>
                </wp:positionH>
                <wp:positionV relativeFrom="paragraph">
                  <wp:posOffset>129540</wp:posOffset>
                </wp:positionV>
                <wp:extent cx="571500" cy="635"/>
                <wp:effectExtent l="0" t="76200" r="19050" b="9461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19C81" id="AutoShape 22" o:spid="_x0000_s1026" type="#_x0000_t32" style="position:absolute;margin-left:174.6pt;margin-top:10.2pt;width:4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">
                <v:stroke endarrow="block"/>
              </v:shape>
            </w:pict>
          </mc:Fallback>
        </mc:AlternateContent>
      </w:r>
    </w:p>
    <w:p w:rsidR="002E46D0" w:rsidRPr="00591A0A" w:rsidRDefault="002E46D0" w:rsidP="00A5052B">
      <w:pPr>
        <w:autoSpaceDE w:val="0"/>
        <w:autoSpaceDN w:val="0"/>
        <w:adjustRightInd w:val="0"/>
        <w:rPr>
          <w:rFonts w:ascii="Times New Roman" w:hAnsi="Times New Roman"/>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3E5043" w:rsidP="00A5052B">
      <w:pPr>
        <w:autoSpaceDE w:val="0"/>
        <w:autoSpaceDN w:val="0"/>
        <w:adjustRightInd w:val="0"/>
        <w:rPr>
          <w:rFonts w:ascii="Times New Roman" w:hAnsi="Times New Roman"/>
          <w:b/>
        </w:rPr>
      </w:pPr>
      <w:r>
        <w:rPr>
          <w:noProof/>
          <w:lang w:eastAsia="lt-LT"/>
        </w:rPr>
        <mc:AlternateContent>
          <mc:Choice Requires="wps">
            <w:drawing>
              <wp:anchor distT="0" distB="0" distL="114299" distR="114299" simplePos="0" relativeHeight="251656192" behindDoc="0" locked="0" layoutInCell="1" allowOverlap="1" wp14:anchorId="49AC355E" wp14:editId="6E8834E2">
                <wp:simplePos x="0" y="0"/>
                <wp:positionH relativeFrom="column">
                  <wp:posOffset>2547619</wp:posOffset>
                </wp:positionH>
                <wp:positionV relativeFrom="paragraph">
                  <wp:posOffset>289560</wp:posOffset>
                </wp:positionV>
                <wp:extent cx="0" cy="1057275"/>
                <wp:effectExtent l="0" t="0" r="19050" b="952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91C41" id="AutoShape 27" o:spid="_x0000_s1026" type="#_x0000_t32" style="position:absolute;margin-left:200.6pt;margin-top:22.8pt;width:0;height:83.2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"/>
            </w:pict>
          </mc:Fallback>
        </mc:AlternateContent>
      </w:r>
    </w:p>
    <w:p w:rsidR="002E46D0" w:rsidRPr="00591A0A" w:rsidRDefault="002E46D0" w:rsidP="00A5052B">
      <w:pPr>
        <w:autoSpaceDE w:val="0"/>
        <w:autoSpaceDN w:val="0"/>
        <w:adjustRightInd w:val="0"/>
        <w:rPr>
          <w:rFonts w:ascii="Times New Roman" w:hAnsi="Times New Roman"/>
          <w:b/>
        </w:rPr>
      </w:pPr>
    </w:p>
    <w:p w:rsidR="002E46D0" w:rsidRPr="00591A0A" w:rsidRDefault="003E5043" w:rsidP="00A5052B">
      <w:pPr>
        <w:autoSpaceDE w:val="0"/>
        <w:autoSpaceDN w:val="0"/>
        <w:adjustRightInd w:val="0"/>
        <w:rPr>
          <w:rFonts w:ascii="Times New Roman" w:hAnsi="Times New Roman"/>
          <w:b/>
        </w:rPr>
      </w:pPr>
      <w:r>
        <w:rPr>
          <w:noProof/>
          <w:lang w:eastAsia="lt-LT"/>
        </w:rPr>
        <mc:AlternateContent>
          <mc:Choice Requires="wps">
            <w:drawing>
              <wp:anchor distT="4294967295" distB="4294967295" distL="114300" distR="114300" simplePos="0" relativeHeight="251658240" behindDoc="0" locked="0" layoutInCell="1" allowOverlap="1" wp14:anchorId="5808B74E" wp14:editId="616D1C40">
                <wp:simplePos x="0" y="0"/>
                <wp:positionH relativeFrom="column">
                  <wp:posOffset>2277745</wp:posOffset>
                </wp:positionH>
                <wp:positionV relativeFrom="paragraph">
                  <wp:posOffset>193674</wp:posOffset>
                </wp:positionV>
                <wp:extent cx="280035" cy="0"/>
                <wp:effectExtent l="0" t="0" r="24765"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8DE92" id="AutoShape 30" o:spid="_x0000_s1026" type="#_x0000_t32" style="position:absolute;margin-left:179.35pt;margin-top:15.25pt;width:22.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13Hw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"/>
            </w:pict>
          </mc:Fallback>
        </mc:AlternateContent>
      </w: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A5052B">
      <w:pPr>
        <w:autoSpaceDE w:val="0"/>
        <w:autoSpaceDN w:val="0"/>
        <w:adjustRightInd w:val="0"/>
        <w:rPr>
          <w:rFonts w:ascii="Times New Roman" w:hAnsi="Times New Roman"/>
          <w:b/>
        </w:rPr>
      </w:pPr>
    </w:p>
    <w:p w:rsidR="002E46D0" w:rsidRPr="00591A0A" w:rsidRDefault="002E46D0" w:rsidP="00133D31">
      <w:pPr>
        <w:tabs>
          <w:tab w:val="left" w:pos="567"/>
        </w:tabs>
        <w:autoSpaceDE w:val="0"/>
        <w:autoSpaceDN w:val="0"/>
        <w:adjustRightInd w:val="0"/>
        <w:spacing w:after="0"/>
        <w:rPr>
          <w:rFonts w:ascii="Times New Roman" w:hAnsi="Times New Roman"/>
          <w:b/>
          <w:lang w:eastAsia="es-ES"/>
        </w:rPr>
      </w:pPr>
      <w:r w:rsidRPr="00591A0A">
        <w:rPr>
          <w:rFonts w:ascii="Times New Roman" w:hAnsi="Times New Roman"/>
          <w:b/>
          <w:lang w:eastAsia="es-ES"/>
        </w:rPr>
        <w:t xml:space="preserve">Ką daryti </w:t>
      </w:r>
      <w:r w:rsidRPr="00591A0A">
        <w:rPr>
          <w:rFonts w:ascii="Times New Roman" w:hAnsi="Times New Roman"/>
          <w:b/>
          <w:bCs/>
          <w:lang w:eastAsia="es-ES"/>
        </w:rPr>
        <w:t>vėmimo arba sunkaus viduriavimo atveju</w:t>
      </w:r>
      <w:r w:rsidRPr="00591A0A">
        <w:rPr>
          <w:rFonts w:ascii="Times New Roman" w:hAnsi="Times New Roman"/>
          <w:b/>
          <w:lang w:eastAsia="es-ES"/>
        </w:rPr>
        <w:t>?</w:t>
      </w:r>
    </w:p>
    <w:p w:rsidR="002E46D0" w:rsidRPr="00591A0A" w:rsidRDefault="002E46D0" w:rsidP="007A40FC">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vartojant tabletes, vėmėte per pirmąsias 3</w:t>
      </w:r>
      <w:r w:rsidRPr="00591A0A">
        <w:rPr>
          <w:rFonts w:ascii="Times New Roman" w:hAnsi="Times New Roman"/>
          <w:lang w:eastAsia="es-ES"/>
        </w:rPr>
        <w:noBreakHyphen/>
        <w:t xml:space="preserve">4 valandas po tabletės išgėrimo arba labai viduriuojate, kyla rizika, kad veikliosios medžiagos gali nevisiškai absorbuotis organizme. Tai panašu, lyg būtumėte pamiršusi pavartoti tabletę. Po vėmimo arba viduriavimo turite kiek galima greičiau nedelsdama išgerti kitą tabletę iš atsarginės plokštelės. Jeigu įmanoma, išgerkite tabletę </w:t>
      </w:r>
      <w:r w:rsidRPr="00591A0A">
        <w:rPr>
          <w:rFonts w:ascii="Times New Roman" w:hAnsi="Times New Roman"/>
          <w:iCs/>
          <w:lang w:eastAsia="es-ES"/>
        </w:rPr>
        <w:t>per 12 valandų</w:t>
      </w:r>
      <w:r w:rsidRPr="00591A0A">
        <w:rPr>
          <w:rFonts w:ascii="Times New Roman" w:hAnsi="Times New Roman"/>
          <w:lang w:eastAsia="es-ES"/>
        </w:rPr>
        <w:t>, praėjusių nuo įprasto tabletės gėrimo laiko. Jeigu tai neįmanoma arba praėjo daugiau kaip 12 valandų, darykite taip, kaip patariama skyrelyje „Pamiršus pavartoti ESTMAR“.</w:t>
      </w:r>
    </w:p>
    <w:p w:rsidR="002E46D0" w:rsidRPr="00591A0A" w:rsidRDefault="002E46D0" w:rsidP="007A40FC">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513135">
      <w:pPr>
        <w:tabs>
          <w:tab w:val="left" w:pos="567"/>
        </w:tabs>
        <w:autoSpaceDE w:val="0"/>
        <w:autoSpaceDN w:val="0"/>
        <w:adjustRightInd w:val="0"/>
        <w:spacing w:after="0" w:line="240" w:lineRule="auto"/>
        <w:rPr>
          <w:rFonts w:ascii="Times New Roman" w:hAnsi="Times New Roman"/>
          <w:b/>
          <w:bCs/>
          <w:lang w:eastAsia="es-ES"/>
        </w:rPr>
      </w:pPr>
      <w:r w:rsidRPr="00591A0A">
        <w:rPr>
          <w:rFonts w:ascii="Times New Roman" w:hAnsi="Times New Roman"/>
          <w:b/>
          <w:bCs/>
          <w:lang w:eastAsia="es-ES"/>
        </w:rPr>
        <w:t>Menstruacijų atitolinimas: ką turite žinoti?</w:t>
      </w:r>
    </w:p>
    <w:p w:rsidR="002E46D0" w:rsidRPr="00591A0A" w:rsidRDefault="002E46D0" w:rsidP="00F81118">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 xml:space="preserve">Nors tai daryti nerekomenduojama, tačiau galima atitolinti Jūsų menstruacijas, iš karto pradedant gerti ESTMAR tabletes iš naujos plokštelės ir ją baigiant, nedarant jokios pertraukos. Vartojant antrosios plokštelės tabletes, gali atsirasti nedidelis arba į menstruacijas panašus kraujavimas. Po įprastos 7 parų pertraukos, pradėkite naują plokštelę. </w:t>
      </w:r>
    </w:p>
    <w:p w:rsidR="002E46D0" w:rsidRPr="00591A0A" w:rsidRDefault="002E46D0" w:rsidP="00494589">
      <w:pPr>
        <w:tabs>
          <w:tab w:val="left" w:pos="567"/>
        </w:tabs>
        <w:autoSpaceDE w:val="0"/>
        <w:autoSpaceDN w:val="0"/>
        <w:adjustRightInd w:val="0"/>
        <w:spacing w:after="0" w:line="240" w:lineRule="auto"/>
        <w:rPr>
          <w:rFonts w:ascii="Times New Roman" w:hAnsi="Times New Roman"/>
          <w:bCs/>
          <w:lang w:eastAsia="es-ES"/>
        </w:rPr>
      </w:pPr>
      <w:r w:rsidRPr="00591A0A">
        <w:rPr>
          <w:rFonts w:ascii="Times New Roman" w:hAnsi="Times New Roman"/>
          <w:bCs/>
          <w:lang w:eastAsia="es-ES"/>
        </w:rPr>
        <w:t>Prieš nutardama atitolinti menstruacijas, galite kreiptis patarimo į savo gydytoją.</w:t>
      </w:r>
    </w:p>
    <w:p w:rsidR="002E46D0" w:rsidRPr="00591A0A" w:rsidRDefault="002E46D0" w:rsidP="00C209B4">
      <w:pPr>
        <w:tabs>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C209B4">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b/>
          <w:bCs/>
          <w:lang w:eastAsia="es-ES"/>
        </w:rPr>
        <w:t>Pirmosios menstruacijų dienos pakeitimas</w:t>
      </w:r>
      <w:r w:rsidRPr="00591A0A">
        <w:rPr>
          <w:rFonts w:ascii="Times New Roman" w:hAnsi="Times New Roman"/>
          <w:b/>
          <w:lang w:eastAsia="es-ES"/>
        </w:rPr>
        <w:t>: ką turite žinoti?</w:t>
      </w:r>
    </w:p>
    <w:p w:rsidR="002E46D0" w:rsidRPr="00591A0A" w:rsidRDefault="002E46D0" w:rsidP="00C209B4">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Jeigu tabletes vartosite pagal rekomendacijas, Jūsų menstruacijos visada prasidės tablečių vartojimo pertraukos savaitę. Jeigu šią dieną norite pakeisti, tai galite padaryti sumažindama pertraukos dienų skaičių (</w:t>
      </w:r>
      <w:r w:rsidRPr="00591A0A">
        <w:rPr>
          <w:rFonts w:ascii="Times New Roman" w:hAnsi="Times New Roman"/>
          <w:i/>
          <w:lang w:eastAsia="es-ES"/>
        </w:rPr>
        <w:t>tačiau negalima jo pailginti, pertrauka negali būti ilgesnė nei 7 paros</w:t>
      </w:r>
      <w:r w:rsidRPr="00591A0A">
        <w:rPr>
          <w:rFonts w:ascii="Times New Roman" w:hAnsi="Times New Roman"/>
          <w:lang w:eastAsia="es-ES"/>
        </w:rPr>
        <w:t>). Pavyzdžiui, jeigu darote pertrauką penktadienį, o norite pakeisti į antradienį (t. y. paankstinti trimis paromis), pradėkite gerti tabletes iš naujos pakuotės trimis paromis anksčiau nei įprastai. Jeigu pertrauka būna labai trumpa (pvz., trys paros ar trumpiau), šiuo laikotarpiu gali neprasidėti vartojimo nutraukimo kraujavimas, bet gali pasireikšti tepliojimas arba į menstruacijas panašus kraujavimas.</w:t>
      </w:r>
    </w:p>
    <w:p w:rsidR="002E46D0" w:rsidRPr="00591A0A" w:rsidRDefault="002E46D0" w:rsidP="00C209B4">
      <w:pPr>
        <w:tabs>
          <w:tab w:val="left" w:pos="567"/>
        </w:tabs>
        <w:autoSpaceDE w:val="0"/>
        <w:autoSpaceDN w:val="0"/>
        <w:adjustRightInd w:val="0"/>
        <w:spacing w:after="0" w:line="240" w:lineRule="auto"/>
        <w:rPr>
          <w:rFonts w:ascii="Times New Roman" w:hAnsi="Times New Roman"/>
          <w:bCs/>
          <w:lang w:eastAsia="es-ES"/>
        </w:rPr>
      </w:pPr>
      <w:r w:rsidRPr="00591A0A">
        <w:rPr>
          <w:rFonts w:ascii="Times New Roman" w:hAnsi="Times New Roman"/>
          <w:bCs/>
          <w:lang w:eastAsia="es-ES"/>
        </w:rPr>
        <w:t>Jeigu abejojate, kaip tai padaryti, kreipkitės į savo gydytoją.</w:t>
      </w:r>
    </w:p>
    <w:p w:rsidR="002E46D0" w:rsidRPr="00591A0A" w:rsidRDefault="002E46D0" w:rsidP="00C209B4">
      <w:pPr>
        <w:tabs>
          <w:tab w:val="left" w:pos="0"/>
          <w:tab w:val="left" w:pos="567"/>
        </w:tabs>
        <w:autoSpaceDE w:val="0"/>
        <w:autoSpaceDN w:val="0"/>
        <w:adjustRightInd w:val="0"/>
        <w:spacing w:after="0" w:line="240" w:lineRule="auto"/>
        <w:rPr>
          <w:rFonts w:ascii="Times New Roman" w:hAnsi="Times New Roman"/>
          <w:b/>
          <w:lang w:eastAsia="es-ES"/>
        </w:rPr>
      </w:pPr>
    </w:p>
    <w:p w:rsidR="002E46D0" w:rsidRPr="00591A0A" w:rsidRDefault="002E46D0" w:rsidP="00C209B4">
      <w:pPr>
        <w:tabs>
          <w:tab w:val="left" w:pos="567"/>
        </w:tabs>
        <w:autoSpaceDE w:val="0"/>
        <w:autoSpaceDN w:val="0"/>
        <w:adjustRightInd w:val="0"/>
        <w:spacing w:after="0" w:line="240" w:lineRule="auto"/>
        <w:rPr>
          <w:rFonts w:ascii="Times New Roman" w:hAnsi="Times New Roman"/>
          <w:b/>
          <w:bCs/>
          <w:lang w:eastAsia="es-ES"/>
        </w:rPr>
      </w:pPr>
      <w:r w:rsidRPr="00881936">
        <w:rPr>
          <w:rFonts w:ascii="Times New Roman" w:hAnsi="Times New Roman"/>
          <w:b/>
          <w:bCs/>
          <w:lang w:eastAsia="es-ES"/>
        </w:rPr>
        <w:t xml:space="preserve">Nustojus vartoti </w:t>
      </w:r>
      <w:r w:rsidRPr="00591A0A">
        <w:rPr>
          <w:rFonts w:ascii="Times New Roman" w:hAnsi="Times New Roman"/>
          <w:b/>
          <w:bCs/>
          <w:lang w:eastAsia="es-ES"/>
        </w:rPr>
        <w:t xml:space="preserve"> ESTMAR </w:t>
      </w:r>
    </w:p>
    <w:p w:rsidR="002E46D0" w:rsidRPr="00591A0A" w:rsidRDefault="002E46D0" w:rsidP="00C209B4">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ESTMAR vartojimą galite baigti kada panorėjusi. Jeigu nenorite pastoti, kreipkitės į savo gydytoją, kad patartų apie kitus veiksmingus apsisaugojimo nuo nėštumo būdus. Jeigu norite pastoti, nutraukite ESTMAR vartojimą ir palaukite menstruacijų prieš mėgindama pastoti. Tada bus lengviau apskaičiuoti laukiamo gimdymo datą.</w:t>
      </w:r>
    </w:p>
    <w:p w:rsidR="002E46D0" w:rsidRPr="00591A0A" w:rsidRDefault="002E46D0" w:rsidP="007A40FC">
      <w:pPr>
        <w:tabs>
          <w:tab w:val="left" w:pos="567"/>
        </w:tabs>
        <w:autoSpaceDE w:val="0"/>
        <w:autoSpaceDN w:val="0"/>
        <w:adjustRightInd w:val="0"/>
        <w:spacing w:after="0" w:line="240" w:lineRule="auto"/>
        <w:rPr>
          <w:rFonts w:ascii="Times New Roman" w:hAnsi="Times New Roman"/>
          <w:i/>
          <w:lang w:eastAsia="es-ES"/>
        </w:rPr>
      </w:pPr>
    </w:p>
    <w:p w:rsidR="002E46D0" w:rsidRPr="00591A0A" w:rsidRDefault="002E46D0" w:rsidP="007A40FC">
      <w:pPr>
        <w:tabs>
          <w:tab w:val="left" w:pos="567"/>
        </w:tabs>
        <w:autoSpaceDE w:val="0"/>
        <w:autoSpaceDN w:val="0"/>
        <w:adjustRightInd w:val="0"/>
        <w:spacing w:after="0" w:line="240" w:lineRule="auto"/>
        <w:rPr>
          <w:rFonts w:ascii="Times New Roman" w:hAnsi="Times New Roman"/>
          <w:i/>
          <w:lang w:eastAsia="es-ES"/>
        </w:rPr>
      </w:pPr>
      <w:r w:rsidRPr="00591A0A">
        <w:rPr>
          <w:rFonts w:ascii="Times New Roman" w:hAnsi="Times New Roman"/>
          <w:lang w:eastAsia="es-ES"/>
        </w:rPr>
        <w:t>Jeigu kiltų daugiau klausimų dėl šio vaisto vartojimo, kreipkitės į gydytoją arba vaistininką.</w:t>
      </w:r>
    </w:p>
    <w:p w:rsidR="002E46D0" w:rsidRPr="00591A0A" w:rsidRDefault="002E46D0" w:rsidP="00C209B4">
      <w:pPr>
        <w:spacing w:after="0" w:line="240" w:lineRule="auto"/>
        <w:jc w:val="both"/>
        <w:rPr>
          <w:rFonts w:ascii="Times New Roman" w:hAnsi="Times New Roman"/>
          <w:b/>
          <w:i/>
          <w:iCs/>
        </w:rPr>
      </w:pPr>
    </w:p>
    <w:p w:rsidR="002E46D0" w:rsidRPr="00591A0A" w:rsidRDefault="002E46D0" w:rsidP="00C812A5">
      <w:pPr>
        <w:spacing w:after="0" w:line="240" w:lineRule="auto"/>
        <w:ind w:left="567" w:hanging="567"/>
        <w:rPr>
          <w:rFonts w:ascii="Times New Roman" w:hAnsi="Times New Roman"/>
          <w:b/>
        </w:rPr>
      </w:pPr>
    </w:p>
    <w:p w:rsidR="002E46D0" w:rsidRPr="00591A0A" w:rsidRDefault="002E46D0" w:rsidP="00C812A5">
      <w:pPr>
        <w:numPr>
          <w:ilvl w:val="12"/>
          <w:numId w:val="0"/>
        </w:numPr>
        <w:spacing w:after="0" w:line="240" w:lineRule="auto"/>
        <w:ind w:left="567" w:hanging="567"/>
        <w:outlineLvl w:val="0"/>
        <w:rPr>
          <w:rFonts w:ascii="Times New Roman" w:hAnsi="Times New Roman"/>
          <w:b/>
        </w:rPr>
      </w:pPr>
      <w:r w:rsidRPr="00591A0A">
        <w:rPr>
          <w:rFonts w:ascii="Times New Roman" w:hAnsi="Times New Roman"/>
          <w:b/>
        </w:rPr>
        <w:t>4.</w:t>
      </w:r>
      <w:r w:rsidRPr="00591A0A">
        <w:rPr>
          <w:rFonts w:ascii="Times New Roman" w:hAnsi="Times New Roman"/>
          <w:b/>
        </w:rPr>
        <w:tab/>
        <w:t>Galimas šalutinis poveikis</w:t>
      </w:r>
    </w:p>
    <w:p w:rsidR="002E46D0" w:rsidRPr="00591A0A" w:rsidRDefault="002E46D0" w:rsidP="00C812A5">
      <w:pPr>
        <w:spacing w:after="0" w:line="240" w:lineRule="auto"/>
        <w:rPr>
          <w:rFonts w:ascii="Times New Roman" w:hAnsi="Times New Roman"/>
        </w:rPr>
      </w:pPr>
    </w:p>
    <w:p w:rsidR="002E46D0" w:rsidRPr="00591A0A" w:rsidRDefault="002E46D0" w:rsidP="00E0307D">
      <w:pPr>
        <w:spacing w:after="0" w:line="240" w:lineRule="auto"/>
        <w:rPr>
          <w:rFonts w:ascii="Times New Roman" w:hAnsi="Times New Roman"/>
        </w:rPr>
      </w:pPr>
      <w:r w:rsidRPr="00591A0A">
        <w:rPr>
          <w:rFonts w:ascii="Times New Roman" w:hAnsi="Times New Roman"/>
        </w:rPr>
        <w:t>Šis vaistas, kaip ir visi kiti, gali sukelti šalutinį poveikį, nors jis pasireiškia ne visiems žmonėms. Jeigu pasireiškė šalutinis poveikis, ypač jeigu jis sunkus ir nepraeinantis, arba atsirado sveikatos būklės pakitimas, kurį, Jūsų nuomone, galėjo sukelti ESTMAR, pasakykite gydytojui.</w:t>
      </w:r>
    </w:p>
    <w:p w:rsidR="002E46D0" w:rsidRPr="00591A0A" w:rsidRDefault="002E46D0" w:rsidP="00E0307D">
      <w:pPr>
        <w:spacing w:after="0" w:line="240" w:lineRule="auto"/>
        <w:rPr>
          <w:rFonts w:ascii="Times New Roman" w:hAnsi="Times New Roman"/>
        </w:rPr>
      </w:pPr>
      <w:r w:rsidRPr="00591A0A">
        <w:rPr>
          <w:rFonts w:ascii="Times New Roman" w:hAnsi="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ESTMAR“.</w:t>
      </w:r>
    </w:p>
    <w:p w:rsidR="002E46D0" w:rsidRPr="00591A0A" w:rsidRDefault="002E46D0" w:rsidP="00227CE2">
      <w:pPr>
        <w:spacing w:after="0" w:line="240" w:lineRule="auto"/>
        <w:rPr>
          <w:rFonts w:ascii="Times New Roman" w:hAnsi="Times New Roman"/>
        </w:rPr>
      </w:pPr>
    </w:p>
    <w:p w:rsidR="002E46D0" w:rsidRPr="00591A0A" w:rsidRDefault="002E46D0" w:rsidP="00882623">
      <w:pPr>
        <w:spacing w:after="0" w:line="240" w:lineRule="auto"/>
        <w:rPr>
          <w:rFonts w:ascii="Times New Roman" w:hAnsi="Times New Roman"/>
        </w:rPr>
      </w:pPr>
      <w:r w:rsidRPr="00591A0A">
        <w:rPr>
          <w:rFonts w:ascii="Times New Roman" w:hAnsi="Times New Roman"/>
          <w:i/>
        </w:rPr>
        <w:t>Kontraceptines tabletes vartojančioms moterims pasireiškė toliau išvardytas sunkus šalutinis poveikis:</w:t>
      </w:r>
      <w:r w:rsidRPr="00591A0A">
        <w:rPr>
          <w:rFonts w:ascii="Times New Roman" w:hAnsi="Times New Roman"/>
        </w:rPr>
        <w:t xml:space="preserve"> Krono </w:t>
      </w:r>
      <w:r w:rsidRPr="00591A0A">
        <w:rPr>
          <w:rFonts w:ascii="Times New Roman" w:hAnsi="Times New Roman"/>
          <w:i/>
        </w:rPr>
        <w:t>(Crohn)</w:t>
      </w:r>
      <w:r w:rsidRPr="00591A0A">
        <w:rPr>
          <w:rFonts w:ascii="Times New Roman" w:hAnsi="Times New Roman"/>
        </w:rPr>
        <w:t xml:space="preserve"> liga ar opinis kolitas (lėtinis žarnyno uždegimas), sisteminė raudonoji vilkligė (SRV, jungiamojo audinio liga), epilepsija, bėrimas, vadinamas nėščiųjų pūsleline, chorėja (judesių sutrikimas), kraujo sutrikimas, vadinamas hemoliziniu ureminiu sindromu (HUS, kraujo krešėjimo sutrikimo sukeltas inkstų funkcijos nepakankamumas), rudos dėmės veido ir kūno srityje (rudmė), judėjimo sutrikimas, vadinamas Saidenhemo (</w:t>
      </w:r>
      <w:r w:rsidRPr="00591A0A">
        <w:rPr>
          <w:rFonts w:ascii="Times New Roman" w:hAnsi="Times New Roman"/>
          <w:i/>
          <w:iCs/>
        </w:rPr>
        <w:t>Sydenham</w:t>
      </w:r>
      <w:r w:rsidRPr="00591A0A">
        <w:rPr>
          <w:rFonts w:ascii="Times New Roman" w:hAnsi="Times New Roman"/>
        </w:rPr>
        <w:t>)</w:t>
      </w:r>
      <w:r w:rsidRPr="00591A0A" w:rsidDel="00882623">
        <w:rPr>
          <w:rFonts w:ascii="Times New Roman" w:hAnsi="Times New Roman"/>
        </w:rPr>
        <w:t xml:space="preserve"> </w:t>
      </w:r>
      <w:r w:rsidRPr="00591A0A">
        <w:rPr>
          <w:rFonts w:ascii="Times New Roman" w:hAnsi="Times New Roman"/>
        </w:rPr>
        <w:t>chorėja, odos pageltonavimas, ginekologiniai sutrikimai (gimdos gleivinės išvešėjimas, gimdos mioma).</w:t>
      </w:r>
    </w:p>
    <w:p w:rsidR="002E46D0" w:rsidRPr="00591A0A" w:rsidRDefault="002E46D0" w:rsidP="00227CE2">
      <w:pPr>
        <w:spacing w:after="0" w:line="240" w:lineRule="auto"/>
        <w:rPr>
          <w:rFonts w:ascii="Times New Roman" w:hAnsi="Times New Roman"/>
        </w:rPr>
      </w:pPr>
    </w:p>
    <w:p w:rsidR="002E46D0" w:rsidRPr="00591A0A" w:rsidRDefault="002E46D0" w:rsidP="00227CE2">
      <w:pPr>
        <w:spacing w:after="0" w:line="240" w:lineRule="auto"/>
        <w:rPr>
          <w:rFonts w:ascii="Times New Roman" w:hAnsi="Times New Roman"/>
          <w:b/>
        </w:rPr>
      </w:pPr>
      <w:r w:rsidRPr="00591A0A">
        <w:rPr>
          <w:rFonts w:ascii="Times New Roman" w:hAnsi="Times New Roman"/>
          <w:b/>
        </w:rPr>
        <w:t>Kitas galimas šalutinis poveikis</w:t>
      </w:r>
    </w:p>
    <w:p w:rsidR="002E46D0" w:rsidRPr="00591A0A" w:rsidRDefault="002E46D0" w:rsidP="00227CE2">
      <w:pPr>
        <w:spacing w:after="0" w:line="240" w:lineRule="auto"/>
        <w:rPr>
          <w:rFonts w:ascii="Times New Roman" w:hAnsi="Times New Roman"/>
        </w:rPr>
      </w:pPr>
      <w:r w:rsidRPr="00591A0A">
        <w:rPr>
          <w:rFonts w:ascii="Times New Roman" w:hAnsi="Times New Roman"/>
        </w:rPr>
        <w:t>Toliau pateiktas šalutinis poveikis, apie kurį pranešė tabletes vartojusios moterys, dažniausiai pasireiškė per kelis pirmuosius mėnesius pradėjus vartoti ESTMAR, dažniausiai jis išnyksta kai organizmas pripranta prie tablečių poveikio. Dažniausiai (pasireiškė daugiau kaip 1 vartotojui iš 10) pranešama apie nereguliarų kraujavimą ir kūno svorio padidėjimą.</w:t>
      </w:r>
    </w:p>
    <w:p w:rsidR="002E46D0" w:rsidRPr="00591A0A" w:rsidRDefault="002E46D0" w:rsidP="00227CE2">
      <w:pPr>
        <w:spacing w:after="0" w:line="240" w:lineRule="auto"/>
        <w:rPr>
          <w:rFonts w:ascii="Times New Roman" w:hAnsi="Times New Roman"/>
        </w:rPr>
      </w:pPr>
    </w:p>
    <w:p w:rsidR="002E46D0" w:rsidRPr="00591A0A" w:rsidRDefault="002E46D0" w:rsidP="00227CE2">
      <w:pPr>
        <w:spacing w:after="0" w:line="240" w:lineRule="auto"/>
        <w:rPr>
          <w:rFonts w:ascii="Times New Roman" w:hAnsi="Times New Roman"/>
        </w:rPr>
      </w:pPr>
      <w:r w:rsidRPr="00591A0A">
        <w:rPr>
          <w:rFonts w:ascii="Times New Roman" w:hAnsi="Times New Roman"/>
          <w:i/>
        </w:rPr>
        <w:t xml:space="preserve">Dažnas (gali atsirasti ne daugiau kaip 1 žmogui iš 10) arba nedažnas šalutinis poveikis (gali atsirasti ne daugiau kaip 1 žmogui iš 100): </w:t>
      </w:r>
      <w:r w:rsidRPr="00591A0A">
        <w:rPr>
          <w:rFonts w:ascii="Times New Roman" w:hAnsi="Times New Roman"/>
        </w:rPr>
        <w:t>išnykęs ar sumažėjęs kraujavimas, krūtų jautrumas, krūtų padidėjimas, krūtų skausmas, susilpnėjęs lytinis potraukis, depresija, galvos skausmas, nervingumas, migrena, svaigulys, pykinimas, vėmimas, spuogai, išbėrimas, dilgėlinė, skysčių susilaikymas, aukštas kraujo spaudimas.</w:t>
      </w:r>
    </w:p>
    <w:p w:rsidR="002E46D0" w:rsidRPr="00591A0A" w:rsidRDefault="002E46D0" w:rsidP="00227CE2">
      <w:pPr>
        <w:spacing w:after="0" w:line="240" w:lineRule="auto"/>
        <w:rPr>
          <w:rFonts w:ascii="Times New Roman" w:hAnsi="Times New Roman"/>
        </w:rPr>
      </w:pPr>
    </w:p>
    <w:p w:rsidR="002E46D0" w:rsidRPr="00591A0A" w:rsidRDefault="002E46D0" w:rsidP="00227CE2">
      <w:pPr>
        <w:spacing w:after="0" w:line="240" w:lineRule="auto"/>
        <w:rPr>
          <w:rFonts w:ascii="Times New Roman" w:hAnsi="Times New Roman"/>
        </w:rPr>
      </w:pPr>
      <w:r w:rsidRPr="00591A0A">
        <w:rPr>
          <w:rFonts w:ascii="Times New Roman" w:hAnsi="Times New Roman"/>
          <w:i/>
        </w:rPr>
        <w:t>Retas šalutinis poveikis</w:t>
      </w:r>
      <w:r w:rsidRPr="00591A0A">
        <w:rPr>
          <w:rFonts w:ascii="Times New Roman" w:hAnsi="Times New Roman"/>
        </w:rPr>
        <w:t xml:space="preserve"> (</w:t>
      </w:r>
      <w:r w:rsidRPr="00591A0A">
        <w:rPr>
          <w:rFonts w:ascii="Times New Roman" w:hAnsi="Times New Roman"/>
          <w:i/>
        </w:rPr>
        <w:t>gali atsirasti ne daugiau kaip 1 žmogui iš 1000</w:t>
      </w:r>
      <w:r w:rsidRPr="00591A0A">
        <w:rPr>
          <w:rFonts w:ascii="Times New Roman" w:hAnsi="Times New Roman"/>
        </w:rPr>
        <w:t xml:space="preserve">): kenksmingi kraujo krešuliai venoje ar arterijoje, pvz.: kojoje ar pėdoje (t. y., GVT), plaučiuose (t. y., PE), širdies priepuolis (miokardo infarktas), insultas, mikroinsultas arba trumpalaikiai į insultą panašūs simptomai, vadinami praeinančiuoju smegenų išemijos priepuoliu (PSIP), kraujo krešuliai kepenyse, skrandyje,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 kandidamikozė (grybelių sukelta infekcinė liga), sutrikusi klausa (otosklerozė), padidėjęs jautrumas, padidėjęs lytinis potraukis, akių dirginimas dėl kontaktinių lęšių, plaukų slinkimas (alopecija), niežulys, odos sutrikimai (mazginė eritema odos liga kuri pasireiškia sąnarių skausmu, karščiavimu, padidėjusiu jautrumu, arba infekcija, pasireiškiančia mažais skausmingais rausvai mėlynais mazgeliais po oda ir ant blauzdų, ir yra linkusi atsinaujinti; daugiaformė eritema – odos liga, kuri pasireiškia kietais iškilusiais spuogeliais ant odos, arba vandeningomis pūslelėmis ir paraudimu arba odos spalvos pasikeitimu, dažniausiai aplink odos pažeidimus), išskyros iš makšties, išskyros iš krūtų. </w:t>
      </w:r>
    </w:p>
    <w:p w:rsidR="002E46D0" w:rsidRPr="00591A0A" w:rsidRDefault="002E46D0" w:rsidP="00227CE2">
      <w:pPr>
        <w:spacing w:after="0" w:line="240" w:lineRule="auto"/>
        <w:rPr>
          <w:rFonts w:ascii="Times New Roman" w:hAnsi="Times New Roman"/>
        </w:rPr>
      </w:pPr>
    </w:p>
    <w:p w:rsidR="002E46D0" w:rsidRPr="00591A0A" w:rsidRDefault="002E46D0" w:rsidP="00227CE2">
      <w:pPr>
        <w:spacing w:after="0" w:line="240" w:lineRule="auto"/>
        <w:rPr>
          <w:rFonts w:ascii="Times New Roman" w:hAnsi="Times New Roman"/>
          <w:b/>
        </w:rPr>
      </w:pPr>
      <w:r w:rsidRPr="00591A0A">
        <w:rPr>
          <w:rFonts w:ascii="Times New Roman" w:hAnsi="Times New Roman"/>
          <w:b/>
        </w:rPr>
        <w:t>Prieš atliekant kraujo tyrimus</w:t>
      </w:r>
    </w:p>
    <w:p w:rsidR="002E46D0" w:rsidRPr="00591A0A" w:rsidRDefault="002E46D0" w:rsidP="00227CE2">
      <w:pPr>
        <w:spacing w:after="0" w:line="240" w:lineRule="auto"/>
        <w:rPr>
          <w:rFonts w:ascii="Times New Roman" w:hAnsi="Times New Roman"/>
        </w:rPr>
      </w:pPr>
      <w:r w:rsidRPr="00591A0A">
        <w:rPr>
          <w:rFonts w:ascii="Times New Roman" w:hAnsi="Times New Roman"/>
        </w:rPr>
        <w:t>Pasakykite gydytojui arba laboratorijos personalui, kad vartojate geriamąsias kontraceptines tabletes, nes tai gali turėti įtakos tyrimų rezultatams.</w:t>
      </w:r>
    </w:p>
    <w:p w:rsidR="002E46D0" w:rsidRPr="00591A0A" w:rsidRDefault="002E46D0" w:rsidP="00227CE2">
      <w:pPr>
        <w:spacing w:after="0" w:line="240" w:lineRule="auto"/>
        <w:rPr>
          <w:rFonts w:ascii="Times New Roman" w:hAnsi="Times New Roman"/>
        </w:rPr>
      </w:pPr>
    </w:p>
    <w:p w:rsidR="002E46D0" w:rsidRPr="00591A0A" w:rsidRDefault="002E46D0" w:rsidP="00227CE2">
      <w:pPr>
        <w:spacing w:after="0" w:line="240" w:lineRule="auto"/>
        <w:rPr>
          <w:rFonts w:ascii="Times New Roman" w:hAnsi="Times New Roman"/>
        </w:rPr>
      </w:pPr>
      <w:r w:rsidRPr="00591A0A">
        <w:rPr>
          <w:rFonts w:ascii="Times New Roman" w:hAnsi="Times New Roman"/>
          <w:b/>
        </w:rPr>
        <w:t>Pranešimas apie šalutinį poveikį</w:t>
      </w:r>
    </w:p>
    <w:p w:rsidR="002E46D0" w:rsidRPr="00591A0A" w:rsidRDefault="002E46D0" w:rsidP="00227CE2">
      <w:pPr>
        <w:spacing w:after="0" w:line="240" w:lineRule="auto"/>
        <w:rPr>
          <w:rFonts w:ascii="Times New Roman" w:hAnsi="Times New Roman"/>
        </w:rPr>
      </w:pPr>
      <w:r w:rsidRPr="00591A0A">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591A0A">
          <w:rPr>
            <w:rStyle w:val="Hipersaitas"/>
            <w:rFonts w:ascii="Times New Roman" w:hAnsi="Times New Roman"/>
          </w:rPr>
          <w:t>www.vvkt.lt</w:t>
        </w:r>
      </w:hyperlink>
      <w:r w:rsidRPr="00591A0A">
        <w:rPr>
          <w:rFonts w:ascii="Times New Roman" w:hAnsi="Times New Roman"/>
        </w:rPr>
        <w:t xml:space="preserve"> esančią formą, paštu Valstybinei vaistų kontrolės tarnybai prie Lietuvos Respublikos sveikatos apsaugos ministerijos, Žirmūnų g. 139A, LT 09120 Vilnius, tel: 8 800 73568, faksu 8 800 20131 arba el. paštu </w:t>
      </w:r>
      <w:hyperlink r:id="rId13" w:history="1">
        <w:r w:rsidRPr="00591A0A">
          <w:rPr>
            <w:rStyle w:val="Hipersaitas"/>
            <w:rFonts w:ascii="Times New Roman" w:hAnsi="Times New Roman"/>
          </w:rPr>
          <w:t>NepageidaujamaR@vvkt.lt</w:t>
        </w:r>
      </w:hyperlink>
      <w:r w:rsidRPr="00591A0A">
        <w:rPr>
          <w:rFonts w:ascii="Times New Roman" w:hAnsi="Times New Roman"/>
        </w:rPr>
        <w:t>. Pranešdami apie šalutinį poveikį galite mums padėti gauti daugiau informacijos apie šio vaisto saugumą.</w:t>
      </w:r>
    </w:p>
    <w:p w:rsidR="002E46D0" w:rsidRPr="00591A0A" w:rsidRDefault="002E46D0" w:rsidP="00C812A5">
      <w:pPr>
        <w:spacing w:after="0" w:line="240" w:lineRule="auto"/>
        <w:rPr>
          <w:rFonts w:ascii="Times New Roman" w:hAnsi="Times New Roman"/>
        </w:rPr>
      </w:pPr>
    </w:p>
    <w:p w:rsidR="002E46D0" w:rsidRPr="00591A0A" w:rsidRDefault="002E46D0" w:rsidP="00C812A5">
      <w:pPr>
        <w:spacing w:after="0" w:line="240" w:lineRule="auto"/>
        <w:rPr>
          <w:rFonts w:ascii="Times New Roman" w:hAnsi="Times New Roman"/>
        </w:rPr>
      </w:pPr>
    </w:p>
    <w:p w:rsidR="002E46D0" w:rsidRPr="00591A0A" w:rsidRDefault="002E46D0" w:rsidP="00C812A5">
      <w:pPr>
        <w:numPr>
          <w:ilvl w:val="12"/>
          <w:numId w:val="0"/>
        </w:numPr>
        <w:spacing w:after="0" w:line="240" w:lineRule="auto"/>
        <w:ind w:left="567" w:hanging="567"/>
        <w:outlineLvl w:val="0"/>
        <w:rPr>
          <w:rFonts w:ascii="Times New Roman" w:hAnsi="Times New Roman"/>
        </w:rPr>
      </w:pPr>
      <w:r w:rsidRPr="00591A0A">
        <w:rPr>
          <w:rFonts w:ascii="Times New Roman" w:hAnsi="Times New Roman"/>
          <w:b/>
          <w:caps/>
        </w:rPr>
        <w:t>5.</w:t>
      </w:r>
      <w:r w:rsidRPr="00591A0A">
        <w:rPr>
          <w:rFonts w:ascii="Times New Roman" w:hAnsi="Times New Roman"/>
          <w:b/>
          <w:caps/>
        </w:rPr>
        <w:tab/>
      </w:r>
      <w:r w:rsidRPr="00591A0A">
        <w:rPr>
          <w:rFonts w:ascii="Times New Roman" w:hAnsi="Times New Roman"/>
          <w:b/>
        </w:rPr>
        <w:t>Kaip laikyti ESTMAR</w:t>
      </w:r>
    </w:p>
    <w:p w:rsidR="002E46D0" w:rsidRPr="00591A0A" w:rsidRDefault="002E46D0" w:rsidP="00C812A5">
      <w:pPr>
        <w:spacing w:after="0" w:line="240" w:lineRule="auto"/>
        <w:ind w:left="567" w:hanging="567"/>
        <w:rPr>
          <w:rFonts w:ascii="Times New Roman" w:hAnsi="Times New Roman"/>
          <w:i/>
        </w:rPr>
      </w:pPr>
    </w:p>
    <w:p w:rsidR="002E46D0" w:rsidRPr="00591A0A" w:rsidRDefault="002E46D0" w:rsidP="00AF7478">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Šį vaistą laikykite vaikams nepastebimoje ir nepasiekiamoje vietoje.</w:t>
      </w:r>
    </w:p>
    <w:p w:rsidR="002E46D0" w:rsidRPr="00591A0A" w:rsidRDefault="002E46D0" w:rsidP="00AF7478">
      <w:pPr>
        <w:spacing w:after="0" w:line="240" w:lineRule="auto"/>
        <w:rPr>
          <w:rFonts w:ascii="Times New Roman" w:hAnsi="Times New Roman"/>
        </w:rPr>
      </w:pPr>
    </w:p>
    <w:p w:rsidR="002E46D0" w:rsidRPr="00591A0A" w:rsidRDefault="002E46D0" w:rsidP="00AF7478">
      <w:pPr>
        <w:spacing w:after="0" w:line="240" w:lineRule="auto"/>
        <w:rPr>
          <w:rFonts w:ascii="Times New Roman" w:hAnsi="Times New Roman"/>
        </w:rPr>
      </w:pPr>
      <w:r w:rsidRPr="00591A0A">
        <w:rPr>
          <w:rFonts w:ascii="Times New Roman" w:hAnsi="Times New Roman"/>
        </w:rPr>
        <w:t xml:space="preserve">Laikyti ne aukštesnėje kaip 25°C temperatūroje. Laikyti gamintojo pakuotėje, kad preparatas būtų apsaugotas nuo drėgmės ir šviesos. </w:t>
      </w:r>
    </w:p>
    <w:p w:rsidR="002E46D0" w:rsidRPr="00591A0A" w:rsidRDefault="002E46D0" w:rsidP="00AF7478">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AF7478">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 xml:space="preserve">Ant kartono dėžutės po „Tinka iki“ ir lizdinės plokštelės </w:t>
      </w:r>
      <w:r w:rsidRPr="00F5718B">
        <w:rPr>
          <w:rFonts w:ascii="Times New Roman" w:hAnsi="Times New Roman"/>
          <w:highlight w:val="lightGray"/>
          <w:lang w:eastAsia="es-ES"/>
        </w:rPr>
        <w:t>po „EXP“</w:t>
      </w:r>
      <w:r w:rsidRPr="00591A0A">
        <w:rPr>
          <w:rFonts w:ascii="Times New Roman" w:hAnsi="Times New Roman"/>
          <w:lang w:eastAsia="es-ES"/>
        </w:rPr>
        <w:t xml:space="preserve"> nurodytam tinkamumo laikui pasibaigus, šio vaisto vartoti negalima. Vaistas tinkamas vartoti iki paskutinės nurodyto mėnesio dienos.</w:t>
      </w:r>
    </w:p>
    <w:p w:rsidR="002E46D0" w:rsidRPr="00591A0A" w:rsidRDefault="002E46D0" w:rsidP="00513135">
      <w:pPr>
        <w:tabs>
          <w:tab w:val="left" w:pos="567"/>
        </w:tabs>
        <w:autoSpaceDE w:val="0"/>
        <w:autoSpaceDN w:val="0"/>
        <w:adjustRightInd w:val="0"/>
        <w:spacing w:after="0" w:line="240" w:lineRule="auto"/>
        <w:rPr>
          <w:rFonts w:ascii="Times New Roman" w:hAnsi="Times New Roman"/>
          <w:lang w:eastAsia="es-ES"/>
        </w:rPr>
      </w:pPr>
    </w:p>
    <w:p w:rsidR="002E46D0" w:rsidRPr="00591A0A" w:rsidRDefault="002E46D0" w:rsidP="00513135">
      <w:pPr>
        <w:tabs>
          <w:tab w:val="left" w:pos="567"/>
        </w:tabs>
        <w:autoSpaceDE w:val="0"/>
        <w:autoSpaceDN w:val="0"/>
        <w:adjustRightInd w:val="0"/>
        <w:spacing w:after="0" w:line="240" w:lineRule="auto"/>
        <w:rPr>
          <w:rFonts w:ascii="Times New Roman" w:hAnsi="Times New Roman"/>
          <w:lang w:eastAsia="es-ES"/>
        </w:rPr>
      </w:pPr>
      <w:r w:rsidRPr="00591A0A">
        <w:rPr>
          <w:rFonts w:ascii="Times New Roman" w:hAnsi="Times New Roman"/>
          <w:lang w:eastAsia="es-ES"/>
        </w:rPr>
        <w:t>Vaistų negalima išmesti į kanalizaciją arba su buitinėmis atliekomis.</w:t>
      </w:r>
      <w:r w:rsidRPr="00591A0A">
        <w:rPr>
          <w:rFonts w:ascii="Times New Roman" w:hAnsi="Times New Roman"/>
          <w:spacing w:val="-2"/>
          <w:lang w:eastAsia="es-ES"/>
        </w:rPr>
        <w:t xml:space="preserve"> Kaip </w:t>
      </w:r>
      <w:r w:rsidRPr="00591A0A">
        <w:rPr>
          <w:rFonts w:ascii="Times New Roman" w:hAnsi="Times New Roman"/>
          <w:lang w:eastAsia="es-ES"/>
        </w:rPr>
        <w:t>išmesti</w:t>
      </w:r>
      <w:r w:rsidRPr="00591A0A">
        <w:rPr>
          <w:rFonts w:ascii="Times New Roman" w:hAnsi="Times New Roman"/>
          <w:spacing w:val="-2"/>
          <w:lang w:eastAsia="es-ES"/>
        </w:rPr>
        <w:t xml:space="preserve"> nereikalingus vaistus, klauskite vaistininko. Šios priemonės padės apsaugoti aplinką.</w:t>
      </w: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spacing w:after="0" w:line="240" w:lineRule="auto"/>
        <w:ind w:left="567" w:hanging="567"/>
        <w:rPr>
          <w:rFonts w:ascii="Times New Roman" w:hAnsi="Times New Roman"/>
        </w:rPr>
      </w:pPr>
    </w:p>
    <w:p w:rsidR="002E46D0" w:rsidRPr="00591A0A" w:rsidRDefault="002E46D0" w:rsidP="00C812A5">
      <w:pPr>
        <w:numPr>
          <w:ilvl w:val="12"/>
          <w:numId w:val="0"/>
        </w:numPr>
        <w:spacing w:after="0" w:line="240" w:lineRule="auto"/>
        <w:ind w:left="567" w:hanging="567"/>
        <w:outlineLvl w:val="0"/>
        <w:rPr>
          <w:rFonts w:ascii="Times New Roman" w:hAnsi="Times New Roman"/>
          <w:b/>
        </w:rPr>
      </w:pPr>
      <w:bookmarkStart w:id="6" w:name="_Toc129243144"/>
      <w:bookmarkStart w:id="7" w:name="_Toc129243269"/>
      <w:r w:rsidRPr="00591A0A">
        <w:rPr>
          <w:rFonts w:ascii="Times New Roman" w:hAnsi="Times New Roman"/>
          <w:b/>
        </w:rPr>
        <w:t>6.</w:t>
      </w:r>
      <w:r w:rsidRPr="00591A0A">
        <w:rPr>
          <w:rFonts w:ascii="Times New Roman" w:hAnsi="Times New Roman"/>
          <w:b/>
        </w:rPr>
        <w:tab/>
        <w:t>Pakuotės turinys ir kita informacija</w:t>
      </w:r>
      <w:bookmarkEnd w:id="6"/>
      <w:bookmarkEnd w:id="7"/>
    </w:p>
    <w:p w:rsidR="002E46D0" w:rsidRPr="00591A0A" w:rsidRDefault="002E46D0" w:rsidP="00C812A5">
      <w:pPr>
        <w:spacing w:after="0" w:line="240" w:lineRule="auto"/>
        <w:rPr>
          <w:rFonts w:ascii="Times New Roman" w:hAnsi="Times New Roman"/>
        </w:rPr>
      </w:pPr>
    </w:p>
    <w:p w:rsidR="002E46D0" w:rsidRPr="00591A0A" w:rsidRDefault="002E46D0" w:rsidP="00AF7478">
      <w:pPr>
        <w:spacing w:after="0" w:line="220" w:lineRule="exact"/>
        <w:rPr>
          <w:rFonts w:ascii="Times New Roman" w:hAnsi="Times New Roman"/>
          <w:b/>
          <w:bCs/>
        </w:rPr>
      </w:pPr>
      <w:r w:rsidRPr="00591A0A">
        <w:rPr>
          <w:rFonts w:ascii="Times New Roman" w:hAnsi="Times New Roman"/>
          <w:b/>
          <w:bCs/>
        </w:rPr>
        <w:t>ESTMAR sudėtis</w:t>
      </w:r>
    </w:p>
    <w:p w:rsidR="002E46D0" w:rsidRPr="00591A0A" w:rsidRDefault="002E46D0" w:rsidP="00AF7478">
      <w:pPr>
        <w:numPr>
          <w:ilvl w:val="0"/>
          <w:numId w:val="35"/>
        </w:numPr>
        <w:spacing w:after="0" w:line="240" w:lineRule="auto"/>
        <w:ind w:left="284" w:hanging="284"/>
        <w:rPr>
          <w:rFonts w:ascii="Times New Roman" w:hAnsi="Times New Roman"/>
          <w:noProof/>
        </w:rPr>
      </w:pPr>
      <w:r w:rsidRPr="00591A0A">
        <w:rPr>
          <w:rFonts w:ascii="Times New Roman" w:hAnsi="Times New Roman"/>
          <w:noProof/>
        </w:rPr>
        <w:t xml:space="preserve">Veikliosios medžiagos yra dezogestrelis ir etinilestradiolis. </w:t>
      </w:r>
    </w:p>
    <w:p w:rsidR="002E46D0" w:rsidRPr="00591A0A" w:rsidRDefault="002E46D0" w:rsidP="00AF7478">
      <w:pPr>
        <w:numPr>
          <w:ilvl w:val="0"/>
          <w:numId w:val="35"/>
        </w:numPr>
        <w:spacing w:after="0" w:line="240" w:lineRule="auto"/>
        <w:ind w:left="284" w:hanging="284"/>
        <w:rPr>
          <w:rFonts w:ascii="Times New Roman" w:hAnsi="Times New Roman"/>
          <w:noProof/>
        </w:rPr>
      </w:pPr>
      <w:r w:rsidRPr="00591A0A">
        <w:rPr>
          <w:rFonts w:ascii="Times New Roman" w:hAnsi="Times New Roman"/>
          <w:noProof/>
        </w:rPr>
        <w:t xml:space="preserve">Pagalbinės medžiagos: visų racematų alfa-tokoferolis, bulvių krakmolas, povidonas (E1201), stearino rūgštis (E570), bevandenis koloidinis silicio dioksidas </w:t>
      </w:r>
      <w:r w:rsidRPr="00591A0A">
        <w:rPr>
          <w:rFonts w:ascii="Times New Roman" w:hAnsi="Times New Roman"/>
        </w:rPr>
        <w:t xml:space="preserve">(E551) </w:t>
      </w:r>
      <w:r w:rsidRPr="00591A0A">
        <w:rPr>
          <w:rFonts w:ascii="Times New Roman" w:hAnsi="Times New Roman"/>
          <w:noProof/>
        </w:rPr>
        <w:t>ir bevandenė laktozė.</w:t>
      </w:r>
    </w:p>
    <w:p w:rsidR="002E46D0" w:rsidRPr="00591A0A" w:rsidRDefault="002E46D0" w:rsidP="00C812A5">
      <w:pPr>
        <w:spacing w:after="0" w:line="240" w:lineRule="auto"/>
        <w:rPr>
          <w:rFonts w:ascii="Times New Roman" w:hAnsi="Times New Roman"/>
        </w:rPr>
      </w:pPr>
    </w:p>
    <w:p w:rsidR="002E46D0" w:rsidRPr="00591A0A" w:rsidRDefault="002E46D0" w:rsidP="00AF7478">
      <w:pPr>
        <w:spacing w:after="0" w:line="220" w:lineRule="exact"/>
        <w:rPr>
          <w:rFonts w:ascii="Times New Roman" w:hAnsi="Times New Roman"/>
          <w:b/>
          <w:bCs/>
        </w:rPr>
      </w:pPr>
      <w:r w:rsidRPr="00591A0A">
        <w:rPr>
          <w:rFonts w:ascii="Times New Roman" w:hAnsi="Times New Roman"/>
          <w:b/>
          <w:bCs/>
        </w:rPr>
        <w:t>ESTMAR išvaizda ir kiekis pakuotėje</w:t>
      </w:r>
    </w:p>
    <w:p w:rsidR="002E46D0" w:rsidRPr="00591A0A" w:rsidRDefault="002E46D0" w:rsidP="00513135">
      <w:pPr>
        <w:spacing w:after="0" w:line="240" w:lineRule="auto"/>
        <w:rPr>
          <w:rFonts w:ascii="Times New Roman" w:hAnsi="Times New Roman"/>
        </w:rPr>
      </w:pPr>
      <w:r w:rsidRPr="00591A0A">
        <w:rPr>
          <w:rFonts w:ascii="Times New Roman" w:hAnsi="Times New Roman"/>
        </w:rPr>
        <w:t xml:space="preserve">Kiekviena tabletė yra apvali, balta arba beveik balta, </w:t>
      </w:r>
      <w:r w:rsidRPr="00881936">
        <w:rPr>
          <w:rFonts w:ascii="Times New Roman" w:hAnsi="Times New Roman"/>
        </w:rPr>
        <w:t>5 mm skersmens,</w:t>
      </w:r>
      <w:r>
        <w:rPr>
          <w:rFonts w:ascii="Times New Roman" w:hAnsi="Times New Roman"/>
        </w:rPr>
        <w:t xml:space="preserve"> </w:t>
      </w:r>
      <w:r w:rsidRPr="00591A0A">
        <w:rPr>
          <w:rFonts w:ascii="Times New Roman" w:hAnsi="Times New Roman"/>
        </w:rPr>
        <w:t xml:space="preserve">nedengta, abipus išgaubta, vienoje pusėje yra užrašas „142“, kita pusė lygi. </w:t>
      </w:r>
    </w:p>
    <w:p w:rsidR="002E46D0" w:rsidRPr="00591A0A" w:rsidRDefault="002E46D0" w:rsidP="00C812A5">
      <w:pPr>
        <w:numPr>
          <w:ilvl w:val="12"/>
          <w:numId w:val="0"/>
        </w:numPr>
        <w:spacing w:after="0" w:line="240" w:lineRule="auto"/>
        <w:outlineLvl w:val="0"/>
        <w:rPr>
          <w:rFonts w:ascii="Times New Roman" w:hAnsi="Times New Roman"/>
        </w:rPr>
      </w:pPr>
    </w:p>
    <w:p w:rsidR="002E46D0" w:rsidRPr="00591A0A" w:rsidRDefault="002E46D0" w:rsidP="00C812A5">
      <w:pPr>
        <w:numPr>
          <w:ilvl w:val="12"/>
          <w:numId w:val="0"/>
        </w:numPr>
        <w:spacing w:after="0" w:line="240" w:lineRule="auto"/>
        <w:outlineLvl w:val="0"/>
        <w:rPr>
          <w:rFonts w:ascii="Times New Roman" w:hAnsi="Times New Roman"/>
        </w:rPr>
      </w:pPr>
      <w:r w:rsidRPr="00591A0A">
        <w:rPr>
          <w:rFonts w:ascii="Times New Roman" w:hAnsi="Times New Roman"/>
        </w:rPr>
        <w:t>Kiekvienoje ESTMAR lizdinėje plokštelėje yra 21 balta tabletė.</w:t>
      </w:r>
    </w:p>
    <w:p w:rsidR="002E46D0" w:rsidRPr="00591A0A" w:rsidRDefault="002E46D0" w:rsidP="00C812A5">
      <w:pPr>
        <w:numPr>
          <w:ilvl w:val="12"/>
          <w:numId w:val="0"/>
        </w:numPr>
        <w:spacing w:after="0" w:line="240" w:lineRule="auto"/>
        <w:outlineLvl w:val="0"/>
        <w:rPr>
          <w:rFonts w:ascii="Times New Roman" w:hAnsi="Times New Roman"/>
        </w:rPr>
      </w:pPr>
    </w:p>
    <w:p w:rsidR="002E46D0" w:rsidRPr="00591A0A" w:rsidRDefault="002E46D0" w:rsidP="00C812A5">
      <w:pPr>
        <w:numPr>
          <w:ilvl w:val="12"/>
          <w:numId w:val="0"/>
        </w:numPr>
        <w:spacing w:after="0" w:line="240" w:lineRule="auto"/>
        <w:outlineLvl w:val="0"/>
        <w:rPr>
          <w:rFonts w:ascii="Times New Roman" w:hAnsi="Times New Roman"/>
        </w:rPr>
      </w:pPr>
      <w:r w:rsidRPr="00591A0A">
        <w:rPr>
          <w:rFonts w:ascii="Times New Roman" w:hAnsi="Times New Roman"/>
        </w:rPr>
        <w:t>Kiekvienoje ESTMAR dėžutėje yra 1, 3 arba 6 lizdinės plokštelės po 21 tabletę.</w:t>
      </w:r>
    </w:p>
    <w:p w:rsidR="002E46D0" w:rsidRPr="00591A0A" w:rsidRDefault="002E46D0" w:rsidP="00C812A5">
      <w:pPr>
        <w:numPr>
          <w:ilvl w:val="12"/>
          <w:numId w:val="0"/>
        </w:numPr>
        <w:spacing w:after="0" w:line="240" w:lineRule="auto"/>
        <w:outlineLvl w:val="0"/>
        <w:rPr>
          <w:rFonts w:ascii="Times New Roman" w:hAnsi="Times New Roman"/>
        </w:rPr>
      </w:pPr>
    </w:p>
    <w:p w:rsidR="002E46D0" w:rsidRPr="00591A0A" w:rsidRDefault="002E46D0" w:rsidP="00C812A5">
      <w:pPr>
        <w:numPr>
          <w:ilvl w:val="12"/>
          <w:numId w:val="0"/>
        </w:numPr>
        <w:spacing w:after="0" w:line="240" w:lineRule="auto"/>
        <w:outlineLvl w:val="0"/>
        <w:rPr>
          <w:rFonts w:ascii="Times New Roman" w:hAnsi="Times New Roman"/>
        </w:rPr>
      </w:pPr>
      <w:r w:rsidRPr="00591A0A">
        <w:rPr>
          <w:rFonts w:ascii="Times New Roman" w:hAnsi="Times New Roman"/>
        </w:rPr>
        <w:t>Gali būti tiekiamos ne visų dydžių pakuotės.</w:t>
      </w:r>
    </w:p>
    <w:p w:rsidR="002E46D0" w:rsidRPr="00591A0A" w:rsidRDefault="002E46D0" w:rsidP="00C812A5">
      <w:pPr>
        <w:spacing w:after="0" w:line="240" w:lineRule="auto"/>
        <w:rPr>
          <w:rFonts w:ascii="Times New Roman" w:hAnsi="Times New Roman"/>
          <w:u w:val="single"/>
        </w:rPr>
      </w:pPr>
    </w:p>
    <w:p w:rsidR="002E46D0" w:rsidRPr="00591A0A" w:rsidRDefault="002E46D0" w:rsidP="000506B1">
      <w:pPr>
        <w:spacing w:after="0" w:line="240" w:lineRule="auto"/>
        <w:rPr>
          <w:rFonts w:ascii="Times New Roman" w:hAnsi="Times New Roman"/>
          <w:b/>
          <w:bCs/>
        </w:rPr>
      </w:pPr>
      <w:r w:rsidRPr="00591A0A">
        <w:rPr>
          <w:rFonts w:ascii="Times New Roman" w:hAnsi="Times New Roman"/>
          <w:b/>
          <w:bCs/>
        </w:rPr>
        <w:t>Rinkodaros teisės turėtojas ir gamintojas</w:t>
      </w:r>
    </w:p>
    <w:p w:rsidR="002E46D0" w:rsidRPr="00591A0A" w:rsidRDefault="002E46D0" w:rsidP="000506B1">
      <w:pPr>
        <w:spacing w:after="0" w:line="240" w:lineRule="auto"/>
        <w:rPr>
          <w:rFonts w:ascii="Times New Roman" w:hAnsi="Times New Roman"/>
        </w:rPr>
      </w:pPr>
    </w:p>
    <w:p w:rsidR="002E46D0" w:rsidRPr="00591A0A" w:rsidRDefault="002E46D0" w:rsidP="00AF7478">
      <w:pPr>
        <w:keepNext/>
        <w:tabs>
          <w:tab w:val="left" w:pos="567"/>
        </w:tabs>
        <w:spacing w:after="0" w:line="260" w:lineRule="exact"/>
        <w:jc w:val="both"/>
        <w:outlineLvl w:val="3"/>
        <w:rPr>
          <w:rFonts w:ascii="Times New Roman" w:hAnsi="Times New Roman"/>
          <w:b/>
          <w:i/>
        </w:rPr>
      </w:pPr>
      <w:r w:rsidRPr="00591A0A">
        <w:rPr>
          <w:rFonts w:ascii="Times New Roman" w:hAnsi="Times New Roman"/>
          <w:i/>
        </w:rPr>
        <w:t>Rinkodaros teisės turėtojas</w:t>
      </w:r>
      <w:r w:rsidRPr="00591A0A">
        <w:rPr>
          <w:rFonts w:ascii="Times New Roman" w:hAnsi="Times New Roman"/>
          <w:b/>
          <w:i/>
        </w:rPr>
        <w:t xml:space="preserve"> </w:t>
      </w:r>
    </w:p>
    <w:p w:rsidR="002E46D0" w:rsidRPr="00591A0A" w:rsidRDefault="002E46D0" w:rsidP="00AF7478">
      <w:pPr>
        <w:spacing w:after="0" w:line="240" w:lineRule="auto"/>
        <w:rPr>
          <w:rFonts w:ascii="Times New Roman" w:hAnsi="Times New Roman"/>
          <w:lang w:eastAsia="lt-LT"/>
        </w:rPr>
      </w:pPr>
      <w:r w:rsidRPr="00591A0A">
        <w:rPr>
          <w:rFonts w:ascii="Times New Roman" w:hAnsi="Times New Roman"/>
          <w:lang w:eastAsia="lt-LT"/>
        </w:rPr>
        <w:t>Z</w:t>
      </w:r>
      <w:r>
        <w:rPr>
          <w:rFonts w:ascii="Times New Roman" w:hAnsi="Times New Roman"/>
          <w:lang w:eastAsia="lt-LT"/>
        </w:rPr>
        <w:t>entiva</w:t>
      </w:r>
      <w:r w:rsidRPr="00591A0A">
        <w:rPr>
          <w:rFonts w:ascii="Times New Roman" w:hAnsi="Times New Roman"/>
          <w:lang w:eastAsia="lt-LT"/>
        </w:rPr>
        <w:t xml:space="preserve"> k. s. </w:t>
      </w:r>
    </w:p>
    <w:p w:rsidR="002E46D0" w:rsidRPr="00591A0A" w:rsidRDefault="002E46D0" w:rsidP="00AF7478">
      <w:pPr>
        <w:spacing w:after="0" w:line="240" w:lineRule="auto"/>
        <w:rPr>
          <w:rFonts w:ascii="Times New Roman" w:hAnsi="Times New Roman"/>
          <w:lang w:eastAsia="lt-LT"/>
        </w:rPr>
      </w:pPr>
      <w:r w:rsidRPr="00591A0A">
        <w:rPr>
          <w:rFonts w:ascii="Times New Roman" w:hAnsi="Times New Roman"/>
          <w:lang w:eastAsia="lt-LT"/>
        </w:rPr>
        <w:t>U kabelovny 130</w:t>
      </w:r>
    </w:p>
    <w:p w:rsidR="002E46D0" w:rsidRPr="00591A0A" w:rsidRDefault="002E46D0" w:rsidP="00AF7478">
      <w:pPr>
        <w:spacing w:after="0" w:line="240" w:lineRule="auto"/>
        <w:rPr>
          <w:rFonts w:ascii="Times New Roman" w:hAnsi="Times New Roman"/>
          <w:lang w:eastAsia="lt-LT"/>
        </w:rPr>
      </w:pPr>
      <w:r w:rsidRPr="00591A0A">
        <w:rPr>
          <w:rFonts w:ascii="Times New Roman" w:hAnsi="Times New Roman"/>
          <w:lang w:eastAsia="lt-LT"/>
        </w:rPr>
        <w:t>Dolní Měcholupy</w:t>
      </w:r>
    </w:p>
    <w:p w:rsidR="002E46D0" w:rsidRPr="00591A0A" w:rsidRDefault="002E46D0" w:rsidP="00AF7478">
      <w:pPr>
        <w:spacing w:after="0" w:line="240" w:lineRule="auto"/>
        <w:rPr>
          <w:rFonts w:ascii="Times New Roman" w:hAnsi="Times New Roman"/>
          <w:lang w:eastAsia="lt-LT"/>
        </w:rPr>
      </w:pPr>
      <w:r w:rsidRPr="00591A0A">
        <w:rPr>
          <w:rFonts w:ascii="Times New Roman" w:hAnsi="Times New Roman"/>
          <w:lang w:eastAsia="lt-LT"/>
        </w:rPr>
        <w:t>102 37 Praha 10</w:t>
      </w:r>
    </w:p>
    <w:p w:rsidR="002E46D0" w:rsidRPr="00591A0A" w:rsidRDefault="002E46D0" w:rsidP="00AF7478">
      <w:pPr>
        <w:numPr>
          <w:ilvl w:val="12"/>
          <w:numId w:val="0"/>
        </w:numPr>
        <w:spacing w:after="0" w:line="240" w:lineRule="auto"/>
        <w:ind w:right="-2"/>
        <w:rPr>
          <w:rFonts w:ascii="Times New Roman" w:eastAsia="SimSun" w:hAnsi="Times New Roman"/>
          <w:snapToGrid w:val="0"/>
          <w:lang w:eastAsia="zh-CN"/>
        </w:rPr>
      </w:pPr>
      <w:r w:rsidRPr="00591A0A">
        <w:rPr>
          <w:rFonts w:ascii="Times New Roman" w:hAnsi="Times New Roman"/>
          <w:lang w:eastAsia="lt-LT"/>
        </w:rPr>
        <w:t>Čekija</w:t>
      </w:r>
    </w:p>
    <w:p w:rsidR="002E46D0" w:rsidRPr="00591A0A" w:rsidRDefault="002E46D0" w:rsidP="00684E11">
      <w:pPr>
        <w:numPr>
          <w:ilvl w:val="12"/>
          <w:numId w:val="0"/>
        </w:numPr>
        <w:spacing w:after="0" w:line="240" w:lineRule="auto"/>
        <w:ind w:right="-2"/>
        <w:rPr>
          <w:rFonts w:ascii="Times New Roman" w:eastAsia="SimSun" w:hAnsi="Times New Roman"/>
          <w:b/>
          <w:snapToGrid w:val="0"/>
          <w:lang w:eastAsia="zh-CN"/>
        </w:rPr>
      </w:pPr>
    </w:p>
    <w:p w:rsidR="002E46D0" w:rsidRPr="00591A0A" w:rsidRDefault="002E46D0" w:rsidP="00684E11">
      <w:pPr>
        <w:numPr>
          <w:ilvl w:val="12"/>
          <w:numId w:val="0"/>
        </w:numPr>
        <w:spacing w:after="0" w:line="240" w:lineRule="auto"/>
        <w:ind w:right="-2"/>
        <w:rPr>
          <w:rFonts w:ascii="Times New Roman" w:eastAsia="SimSun" w:hAnsi="Times New Roman"/>
          <w:i/>
          <w:snapToGrid w:val="0"/>
          <w:lang w:eastAsia="zh-CN"/>
        </w:rPr>
      </w:pPr>
      <w:r w:rsidRPr="00591A0A">
        <w:rPr>
          <w:rFonts w:ascii="Times New Roman" w:eastAsia="SimSun" w:hAnsi="Times New Roman"/>
          <w:i/>
          <w:snapToGrid w:val="0"/>
          <w:lang w:eastAsia="zh-CN"/>
        </w:rPr>
        <w:t>Gamintojas</w:t>
      </w:r>
    </w:p>
    <w:p w:rsidR="002E46D0" w:rsidRPr="00591A0A" w:rsidRDefault="002E46D0" w:rsidP="00BB5D0F">
      <w:pPr>
        <w:tabs>
          <w:tab w:val="left" w:pos="567"/>
        </w:tabs>
        <w:spacing w:after="0" w:line="260" w:lineRule="exact"/>
        <w:rPr>
          <w:rFonts w:ascii="Times New Roman" w:hAnsi="Times New Roman"/>
          <w:lang w:val="en-US"/>
        </w:rPr>
      </w:pPr>
      <w:r w:rsidRPr="00591A0A">
        <w:rPr>
          <w:rFonts w:ascii="Times New Roman" w:hAnsi="Times New Roman"/>
          <w:lang w:val="en-US"/>
        </w:rPr>
        <w:t>Accord Healthcare Limited</w:t>
      </w:r>
    </w:p>
    <w:p w:rsidR="002E46D0" w:rsidRPr="00591A0A" w:rsidRDefault="002E46D0" w:rsidP="00BB5D0F">
      <w:pPr>
        <w:tabs>
          <w:tab w:val="left" w:pos="567"/>
        </w:tabs>
        <w:spacing w:after="0" w:line="260" w:lineRule="exact"/>
        <w:rPr>
          <w:rFonts w:ascii="Times New Roman" w:hAnsi="Times New Roman"/>
          <w:lang w:val="en-US"/>
        </w:rPr>
      </w:pPr>
      <w:r w:rsidRPr="00591A0A">
        <w:rPr>
          <w:rFonts w:ascii="Times New Roman" w:hAnsi="Times New Roman"/>
          <w:lang w:val="en-US"/>
        </w:rPr>
        <w:t>Sage House, 319 Pinner Road</w:t>
      </w:r>
    </w:p>
    <w:p w:rsidR="002E46D0" w:rsidRPr="00591A0A" w:rsidRDefault="002E46D0" w:rsidP="00BB5D0F">
      <w:pPr>
        <w:tabs>
          <w:tab w:val="left" w:pos="567"/>
        </w:tabs>
        <w:spacing w:after="0" w:line="260" w:lineRule="exact"/>
        <w:rPr>
          <w:rFonts w:ascii="Times New Roman" w:eastAsia="SimSun" w:hAnsi="Times New Roman"/>
          <w:snapToGrid w:val="0"/>
          <w:lang w:eastAsia="zh-CN"/>
        </w:rPr>
      </w:pPr>
      <w:r w:rsidRPr="00591A0A">
        <w:rPr>
          <w:rFonts w:ascii="Times New Roman" w:hAnsi="Times New Roman"/>
          <w:lang w:val="en-US"/>
        </w:rPr>
        <w:t>North Harrow, Middlesex</w:t>
      </w:r>
    </w:p>
    <w:p w:rsidR="002E46D0" w:rsidRPr="003E5043" w:rsidRDefault="002E46D0" w:rsidP="00BB5D0F">
      <w:pPr>
        <w:spacing w:after="0" w:line="240" w:lineRule="auto"/>
        <w:rPr>
          <w:rFonts w:ascii="Times New Roman" w:hAnsi="Times New Roman"/>
        </w:rPr>
      </w:pPr>
      <w:r w:rsidRPr="003E5043">
        <w:rPr>
          <w:rFonts w:ascii="Times New Roman" w:hAnsi="Times New Roman"/>
        </w:rPr>
        <w:t xml:space="preserve">HA1 4HF </w:t>
      </w:r>
    </w:p>
    <w:p w:rsidR="002E46D0" w:rsidRPr="003E5043" w:rsidRDefault="002E46D0" w:rsidP="00BB5D0F">
      <w:pPr>
        <w:spacing w:after="0" w:line="240" w:lineRule="auto"/>
        <w:rPr>
          <w:rFonts w:ascii="Times New Roman" w:hAnsi="Times New Roman"/>
        </w:rPr>
      </w:pPr>
      <w:r w:rsidRPr="003E5043">
        <w:rPr>
          <w:rFonts w:ascii="Times New Roman" w:hAnsi="Times New Roman"/>
        </w:rPr>
        <w:t>Jungtinė Karalystė</w:t>
      </w:r>
    </w:p>
    <w:p w:rsidR="002E46D0" w:rsidRPr="00591A0A" w:rsidRDefault="002E46D0" w:rsidP="00BB5D0F">
      <w:pPr>
        <w:spacing w:after="0" w:line="240" w:lineRule="auto"/>
        <w:rPr>
          <w:rFonts w:ascii="Times New Roman" w:hAnsi="Times New Roman"/>
          <w:highlight w:val="yellow"/>
        </w:rPr>
      </w:pPr>
    </w:p>
    <w:p w:rsidR="002E46D0" w:rsidRPr="00591A0A" w:rsidRDefault="002E46D0" w:rsidP="00BB5D0F">
      <w:pPr>
        <w:spacing w:after="0" w:line="240" w:lineRule="auto"/>
        <w:rPr>
          <w:rFonts w:ascii="Times New Roman" w:hAnsi="Times New Roman"/>
        </w:rPr>
      </w:pPr>
      <w:r w:rsidRPr="00591A0A">
        <w:rPr>
          <w:rFonts w:ascii="Times New Roman" w:hAnsi="Times New Roman"/>
        </w:rPr>
        <w:t>arba</w:t>
      </w:r>
    </w:p>
    <w:p w:rsidR="002E46D0" w:rsidRPr="00591A0A" w:rsidRDefault="002E46D0" w:rsidP="00BB5D0F">
      <w:pPr>
        <w:spacing w:after="0" w:line="240" w:lineRule="auto"/>
        <w:rPr>
          <w:rFonts w:ascii="Times New Roman" w:hAnsi="Times New Roman"/>
          <w:highlight w:val="yellow"/>
        </w:rPr>
      </w:pPr>
    </w:p>
    <w:p w:rsidR="002E46D0" w:rsidRPr="00591A0A" w:rsidRDefault="002E46D0" w:rsidP="00BB5D0F">
      <w:pPr>
        <w:spacing w:after="0" w:line="240" w:lineRule="auto"/>
        <w:rPr>
          <w:rFonts w:ascii="Times New Roman" w:hAnsi="Times New Roman"/>
        </w:rPr>
      </w:pPr>
      <w:r w:rsidRPr="00591A0A">
        <w:rPr>
          <w:rFonts w:ascii="Times New Roman" w:hAnsi="Times New Roman"/>
        </w:rPr>
        <w:t>Z</w:t>
      </w:r>
      <w:r>
        <w:rPr>
          <w:rFonts w:ascii="Times New Roman" w:hAnsi="Times New Roman"/>
        </w:rPr>
        <w:t>entiva</w:t>
      </w:r>
      <w:r w:rsidRPr="00591A0A">
        <w:rPr>
          <w:rFonts w:ascii="Times New Roman" w:hAnsi="Times New Roman"/>
        </w:rPr>
        <w:t xml:space="preserve"> k. s. </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U kabelovny 130 </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Dolní Měcholupy </w:t>
      </w:r>
    </w:p>
    <w:p w:rsidR="002E46D0" w:rsidRPr="00591A0A" w:rsidRDefault="002E46D0" w:rsidP="00BB5D0F">
      <w:pPr>
        <w:spacing w:after="0" w:line="240" w:lineRule="auto"/>
        <w:rPr>
          <w:rFonts w:ascii="Times New Roman" w:hAnsi="Times New Roman"/>
        </w:rPr>
      </w:pPr>
      <w:r w:rsidRPr="00591A0A">
        <w:rPr>
          <w:rFonts w:ascii="Times New Roman" w:hAnsi="Times New Roman"/>
        </w:rPr>
        <w:t>102 37 Praha 10</w:t>
      </w:r>
    </w:p>
    <w:p w:rsidR="002E46D0" w:rsidRPr="00591A0A" w:rsidRDefault="002E46D0" w:rsidP="00BB5D0F">
      <w:pPr>
        <w:spacing w:after="0" w:line="240" w:lineRule="auto"/>
        <w:rPr>
          <w:rFonts w:ascii="Times New Roman" w:hAnsi="Times New Roman"/>
        </w:rPr>
      </w:pPr>
      <w:r w:rsidRPr="00591A0A">
        <w:rPr>
          <w:rFonts w:ascii="Times New Roman" w:hAnsi="Times New Roman"/>
        </w:rPr>
        <w:t xml:space="preserve">Čekija </w:t>
      </w:r>
    </w:p>
    <w:p w:rsidR="002E46D0" w:rsidRPr="00591A0A" w:rsidRDefault="002E46D0" w:rsidP="00AF7478">
      <w:pPr>
        <w:autoSpaceDE w:val="0"/>
        <w:autoSpaceDN w:val="0"/>
        <w:adjustRightInd w:val="0"/>
        <w:spacing w:after="0" w:line="240" w:lineRule="auto"/>
        <w:jc w:val="both"/>
        <w:rPr>
          <w:rFonts w:ascii="Times New Roman" w:hAnsi="Times New Roman"/>
          <w:color w:val="000000"/>
        </w:rPr>
      </w:pPr>
    </w:p>
    <w:p w:rsidR="002E46D0" w:rsidRPr="00591A0A" w:rsidRDefault="002E46D0" w:rsidP="00112B58">
      <w:pPr>
        <w:numPr>
          <w:ilvl w:val="12"/>
          <w:numId w:val="0"/>
        </w:numPr>
        <w:spacing w:after="0" w:line="240" w:lineRule="auto"/>
        <w:ind w:right="-2"/>
        <w:rPr>
          <w:rFonts w:ascii="Times New Roman" w:eastAsia="SimSun" w:hAnsi="Times New Roman"/>
          <w:snapToGrid w:val="0"/>
          <w:lang w:eastAsia="zh-CN"/>
        </w:rPr>
      </w:pPr>
      <w:r w:rsidRPr="00591A0A">
        <w:rPr>
          <w:rFonts w:ascii="Times New Roman" w:eastAsia="SimSun" w:hAnsi="Times New Roman"/>
          <w:snapToGrid w:val="0"/>
          <w:lang w:eastAsia="zh-CN"/>
        </w:rPr>
        <w:t>Jeigu apie šį vaistą norite sužinoti daugiau, kreipkitės į vietinį rinkodaros teisės turėtojo atstovą.</w:t>
      </w:r>
    </w:p>
    <w:p w:rsidR="002E46D0" w:rsidRPr="00591A0A" w:rsidRDefault="002E46D0" w:rsidP="00112B58">
      <w:pPr>
        <w:spacing w:after="0" w:line="240" w:lineRule="auto"/>
        <w:rPr>
          <w:rFonts w:ascii="Times New Roman" w:eastAsia="MS Mincho" w:hAnsi="Times New Roman"/>
          <w:lang w:eastAsia="ja-JP"/>
        </w:rPr>
      </w:pPr>
    </w:p>
    <w:p w:rsidR="002E46D0" w:rsidRPr="00591A0A" w:rsidRDefault="002E46D0" w:rsidP="00112B58">
      <w:pPr>
        <w:tabs>
          <w:tab w:val="left" w:pos="567"/>
        </w:tabs>
        <w:spacing w:after="0" w:line="240" w:lineRule="auto"/>
        <w:jc w:val="both"/>
        <w:rPr>
          <w:rFonts w:ascii="Times New Roman" w:eastAsia="MS Mincho" w:hAnsi="Times New Roman"/>
          <w:lang w:eastAsia="ja-JP"/>
        </w:rPr>
      </w:pPr>
      <w:r w:rsidRPr="00591A0A">
        <w:rPr>
          <w:rFonts w:ascii="Times New Roman" w:eastAsia="MS Mincho" w:hAnsi="Times New Roman"/>
          <w:lang w:eastAsia="ja-JP"/>
        </w:rPr>
        <w:t>UAB „SANOFI-AVENTIS LIETUVA“</w:t>
      </w:r>
    </w:p>
    <w:p w:rsidR="002E46D0" w:rsidRPr="00591A0A" w:rsidRDefault="002E46D0" w:rsidP="00112B58">
      <w:pPr>
        <w:tabs>
          <w:tab w:val="left" w:pos="567"/>
        </w:tabs>
        <w:spacing w:after="0" w:line="240" w:lineRule="auto"/>
        <w:jc w:val="both"/>
        <w:rPr>
          <w:rFonts w:ascii="Times New Roman" w:eastAsia="MS Mincho" w:hAnsi="Times New Roman"/>
          <w:lang w:eastAsia="ja-JP"/>
        </w:rPr>
      </w:pPr>
      <w:r w:rsidRPr="00591A0A">
        <w:rPr>
          <w:rFonts w:ascii="Times New Roman" w:eastAsia="MS Mincho" w:hAnsi="Times New Roman"/>
          <w:lang w:eastAsia="ja-JP"/>
        </w:rPr>
        <w:t>A. Juozapavičiaus g. 6/2</w:t>
      </w:r>
    </w:p>
    <w:p w:rsidR="002E46D0" w:rsidRPr="00591A0A" w:rsidRDefault="002E46D0" w:rsidP="00112B58">
      <w:pPr>
        <w:tabs>
          <w:tab w:val="left" w:pos="567"/>
        </w:tabs>
        <w:spacing w:after="0" w:line="240" w:lineRule="auto"/>
        <w:jc w:val="both"/>
        <w:rPr>
          <w:rFonts w:ascii="Times New Roman" w:eastAsia="MS Mincho" w:hAnsi="Times New Roman"/>
          <w:lang w:eastAsia="ja-JP"/>
        </w:rPr>
      </w:pPr>
      <w:r w:rsidRPr="00591A0A">
        <w:rPr>
          <w:rFonts w:ascii="Times New Roman" w:eastAsia="MS Mincho" w:hAnsi="Times New Roman"/>
          <w:lang w:eastAsia="ja-JP"/>
        </w:rPr>
        <w:t>LT</w:t>
      </w:r>
      <w:r w:rsidRPr="00591A0A">
        <w:rPr>
          <w:rFonts w:ascii="Times New Roman" w:eastAsia="MS Mincho" w:hAnsi="Times New Roman"/>
          <w:lang w:eastAsia="ja-JP"/>
        </w:rPr>
        <w:noBreakHyphen/>
        <w:t>09310, Vilnius</w:t>
      </w:r>
    </w:p>
    <w:p w:rsidR="002E46D0" w:rsidRPr="00591A0A" w:rsidRDefault="002E46D0" w:rsidP="00112B58">
      <w:pPr>
        <w:tabs>
          <w:tab w:val="left" w:pos="567"/>
        </w:tabs>
        <w:spacing w:after="0" w:line="240" w:lineRule="auto"/>
        <w:jc w:val="both"/>
        <w:rPr>
          <w:rFonts w:ascii="Times New Roman" w:eastAsia="MS Mincho" w:hAnsi="Times New Roman"/>
          <w:lang w:eastAsia="ja-JP"/>
        </w:rPr>
      </w:pPr>
      <w:r w:rsidRPr="00591A0A">
        <w:rPr>
          <w:rFonts w:ascii="Times New Roman" w:eastAsia="MS Mincho" w:hAnsi="Times New Roman"/>
          <w:lang w:eastAsia="ja-JP"/>
        </w:rPr>
        <w:t>Tel.: +370 5 2755224</w:t>
      </w:r>
    </w:p>
    <w:p w:rsidR="002E46D0" w:rsidRPr="00591A0A" w:rsidRDefault="002E46D0" w:rsidP="00112B58">
      <w:pPr>
        <w:numPr>
          <w:ilvl w:val="12"/>
          <w:numId w:val="0"/>
        </w:numPr>
        <w:spacing w:after="0" w:line="240" w:lineRule="auto"/>
        <w:ind w:right="-2"/>
        <w:rPr>
          <w:rFonts w:ascii="Times New Roman" w:hAnsi="Times New Roman"/>
          <w:lang w:eastAsia="lt-LT"/>
        </w:rPr>
      </w:pPr>
      <w:r w:rsidRPr="00591A0A">
        <w:rPr>
          <w:rFonts w:ascii="Times New Roman" w:hAnsi="Times New Roman"/>
          <w:lang w:eastAsia="lt-LT"/>
        </w:rPr>
        <w:t>Faks.: +370 5 275523</w:t>
      </w:r>
    </w:p>
    <w:p w:rsidR="002E46D0" w:rsidRPr="00591A0A" w:rsidRDefault="002E46D0" w:rsidP="00112B58">
      <w:pPr>
        <w:numPr>
          <w:ilvl w:val="12"/>
          <w:numId w:val="0"/>
        </w:numPr>
        <w:spacing w:after="0" w:line="240" w:lineRule="auto"/>
        <w:ind w:right="-2"/>
        <w:rPr>
          <w:rFonts w:ascii="Times New Roman" w:eastAsia="SimSun" w:hAnsi="Times New Roman"/>
          <w:b/>
          <w:snapToGrid w:val="0"/>
          <w:lang w:eastAsia="zh-CN"/>
        </w:rPr>
      </w:pPr>
    </w:p>
    <w:p w:rsidR="002E46D0" w:rsidRPr="00591A0A" w:rsidRDefault="002E46D0" w:rsidP="00C812A5">
      <w:pPr>
        <w:spacing w:after="0" w:line="240" w:lineRule="auto"/>
        <w:rPr>
          <w:rFonts w:ascii="Times New Roman" w:hAnsi="Times New Roman"/>
          <w:b/>
        </w:rPr>
      </w:pPr>
      <w:r w:rsidRPr="00591A0A">
        <w:rPr>
          <w:rFonts w:ascii="Times New Roman" w:hAnsi="Times New Roman"/>
          <w:b/>
        </w:rPr>
        <w:t>Šio vaistinio preparato rinkodaros teisė EEE valstybėse narėse suteikta tokiais pavadinimais:</w:t>
      </w:r>
    </w:p>
    <w:p w:rsidR="002E46D0" w:rsidRPr="00591A0A" w:rsidRDefault="002E46D0" w:rsidP="00C367D6">
      <w:pPr>
        <w:spacing w:after="0" w:line="240" w:lineRule="auto"/>
        <w:rPr>
          <w:rFonts w:ascii="Times New Roman" w:hAnsi="Times New Roman"/>
          <w:b/>
        </w:rPr>
      </w:pPr>
      <w:r w:rsidRPr="00591A0A">
        <w:rPr>
          <w:rFonts w:ascii="Times New Roman" w:hAnsi="Times New Roman"/>
        </w:rPr>
        <w:t>Regisha – Čekijoje, Slovakijoje; Juliane 30 – Vokietijoje; Juliane –Rumunijoje; ESTMAR – Italijoje, Latvijoje, Lenkijoje, Lietuvoje, Portugalijoje.</w:t>
      </w:r>
    </w:p>
    <w:p w:rsidR="002E46D0" w:rsidRDefault="002E46D0" w:rsidP="00C367D6">
      <w:pPr>
        <w:spacing w:after="0" w:line="240" w:lineRule="auto"/>
        <w:rPr>
          <w:rFonts w:ascii="Times New Roman" w:hAnsi="Times New Roman"/>
          <w:b/>
          <w:bCs/>
        </w:rPr>
      </w:pPr>
    </w:p>
    <w:p w:rsidR="00E97BE2" w:rsidRPr="00591A0A" w:rsidRDefault="00E97BE2" w:rsidP="00C367D6">
      <w:pPr>
        <w:spacing w:after="0" w:line="240" w:lineRule="auto"/>
        <w:rPr>
          <w:rFonts w:ascii="Times New Roman" w:hAnsi="Times New Roman"/>
          <w:b/>
          <w:bCs/>
        </w:rPr>
      </w:pPr>
    </w:p>
    <w:p w:rsidR="002E46D0" w:rsidRPr="00591A0A" w:rsidRDefault="002E46D0" w:rsidP="00C367D6">
      <w:pPr>
        <w:spacing w:after="0" w:line="240" w:lineRule="auto"/>
        <w:rPr>
          <w:rFonts w:ascii="Times New Roman" w:hAnsi="Times New Roman"/>
          <w:b/>
          <w:bCs/>
        </w:rPr>
      </w:pPr>
      <w:r w:rsidRPr="00591A0A">
        <w:rPr>
          <w:rFonts w:ascii="Times New Roman" w:hAnsi="Times New Roman"/>
          <w:b/>
          <w:bCs/>
        </w:rPr>
        <w:t xml:space="preserve">Šis pakuotės lapelis paskutinį kartą peržiūrėtas </w:t>
      </w:r>
      <w:r w:rsidR="00E97BE2">
        <w:rPr>
          <w:rFonts w:ascii="Times New Roman" w:hAnsi="Times New Roman"/>
          <w:b/>
          <w:bCs/>
        </w:rPr>
        <w:t>2015-01-27</w:t>
      </w:r>
    </w:p>
    <w:p w:rsidR="002E46D0" w:rsidRPr="00591A0A" w:rsidRDefault="002E46D0" w:rsidP="00C367D6">
      <w:pPr>
        <w:spacing w:after="0" w:line="240" w:lineRule="auto"/>
        <w:ind w:left="567" w:hanging="567"/>
        <w:rPr>
          <w:rFonts w:ascii="Times New Roman" w:hAnsi="Times New Roman"/>
        </w:rPr>
      </w:pPr>
    </w:p>
    <w:p w:rsidR="002E46D0" w:rsidRPr="00591A0A" w:rsidRDefault="002E46D0" w:rsidP="00C367D6">
      <w:pPr>
        <w:spacing w:after="0" w:line="240" w:lineRule="auto"/>
        <w:rPr>
          <w:rFonts w:ascii="Times New Roman" w:hAnsi="Times New Roman"/>
        </w:rPr>
      </w:pPr>
    </w:p>
    <w:p w:rsidR="002E46D0" w:rsidRPr="00591A0A" w:rsidRDefault="002E46D0" w:rsidP="00C367D6">
      <w:pPr>
        <w:spacing w:after="0" w:line="240" w:lineRule="auto"/>
        <w:rPr>
          <w:rFonts w:ascii="Times New Roman" w:hAnsi="Times New Roman"/>
          <w:noProof/>
        </w:rPr>
      </w:pPr>
      <w:r w:rsidRPr="00591A0A">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591A0A">
          <w:rPr>
            <w:rStyle w:val="Hipersaitas"/>
            <w:rFonts w:ascii="Times New Roman" w:hAnsi="Times New Roman"/>
          </w:rPr>
          <w:t>http://www.vvkt.lt/</w:t>
        </w:r>
      </w:hyperlink>
    </w:p>
    <w:p w:rsidR="002E46D0" w:rsidRPr="00591A0A" w:rsidRDefault="002E46D0" w:rsidP="00C812A5">
      <w:pPr>
        <w:spacing w:after="0" w:line="240" w:lineRule="auto"/>
        <w:ind w:left="567" w:hanging="567"/>
        <w:rPr>
          <w:rFonts w:ascii="Times New Roman" w:hAnsi="Times New Roman"/>
        </w:rPr>
      </w:pPr>
      <w:permStart w:id="849239177" w:edGrp="everyone"/>
      <w:permEnd w:id="849239177"/>
    </w:p>
    <w:p w:rsidR="002E46D0" w:rsidRPr="00591A0A" w:rsidRDefault="002E46D0" w:rsidP="00C812A5">
      <w:pPr>
        <w:spacing w:after="0" w:line="240" w:lineRule="auto"/>
        <w:ind w:left="567" w:hanging="567"/>
        <w:rPr>
          <w:rFonts w:ascii="Times New Roman" w:hAnsi="Times New Roman"/>
        </w:rPr>
      </w:pPr>
    </w:p>
    <w:p w:rsidR="002E46D0" w:rsidRPr="00591A0A" w:rsidRDefault="002E46D0">
      <w:pPr>
        <w:rPr>
          <w:rFonts w:ascii="Times New Roman" w:hAnsi="Times New Roman"/>
        </w:rPr>
      </w:pPr>
    </w:p>
    <w:sectPr w:rsidR="002E46D0" w:rsidRPr="00591A0A" w:rsidSect="003D6B2D">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BD" w:rsidRDefault="00302ABD">
      <w:pPr>
        <w:spacing w:after="0" w:line="240" w:lineRule="auto"/>
      </w:pPr>
      <w:r>
        <w:separator/>
      </w:r>
    </w:p>
  </w:endnote>
  <w:endnote w:type="continuationSeparator" w:id="0">
    <w:p w:rsidR="00302ABD" w:rsidRDefault="00302ABD">
      <w:pPr>
        <w:spacing w:after="0" w:line="240" w:lineRule="auto"/>
      </w:pPr>
      <w:r>
        <w:continuationSeparator/>
      </w:r>
    </w:p>
  </w:endnote>
  <w:endnote w:type="continuationNotice" w:id="1">
    <w:p w:rsidR="00302ABD" w:rsidRDefault="00302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32B" w:rsidRDefault="001573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5732B" w:rsidRDefault="0015732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32B" w:rsidRDefault="0015732B">
    <w:pPr>
      <w:pStyle w:val="Porat"/>
      <w:framePr w:wrap="around" w:vAnchor="text" w:hAnchor="margin" w:xAlign="right" w:y="1"/>
      <w:rPr>
        <w:rStyle w:val="Puslapionumeris"/>
      </w:rPr>
    </w:pPr>
  </w:p>
  <w:p w:rsidR="0015732B" w:rsidRPr="00C367D6" w:rsidRDefault="0015732B" w:rsidP="00C812A5">
    <w:pPr>
      <w:pStyle w:val="Porat"/>
      <w:ind w:right="360"/>
      <w:jc w:val="right"/>
      <w:rPr>
        <w:rStyle w:val="Puslapionumeris"/>
        <w:rFonts w:ascii="Times New Roman" w:hAnsi="Times New Roman"/>
        <w:sz w:val="20"/>
      </w:rPr>
    </w:pPr>
    <w:r w:rsidRPr="00C367D6">
      <w:rPr>
        <w:rStyle w:val="Puslapionumeris"/>
        <w:rFonts w:ascii="Times New Roman" w:hAnsi="Times New Roman"/>
        <w:sz w:val="20"/>
      </w:rPr>
      <w:fldChar w:fldCharType="begin"/>
    </w:r>
    <w:r w:rsidRPr="00C367D6">
      <w:rPr>
        <w:rStyle w:val="Puslapionumeris"/>
        <w:rFonts w:ascii="Times New Roman" w:hAnsi="Times New Roman"/>
        <w:sz w:val="20"/>
      </w:rPr>
      <w:instrText xml:space="preserve"> PAGE </w:instrText>
    </w:r>
    <w:r w:rsidRPr="00C367D6">
      <w:rPr>
        <w:rStyle w:val="Puslapionumeris"/>
        <w:rFonts w:ascii="Times New Roman" w:hAnsi="Times New Roman"/>
        <w:sz w:val="20"/>
      </w:rPr>
      <w:fldChar w:fldCharType="separate"/>
    </w:r>
    <w:r w:rsidR="00CD3D4E">
      <w:rPr>
        <w:rStyle w:val="Puslapionumeris"/>
        <w:rFonts w:ascii="Times New Roman" w:hAnsi="Times New Roman"/>
        <w:noProof/>
        <w:sz w:val="20"/>
      </w:rPr>
      <w:t>16</w:t>
    </w:r>
    <w:r w:rsidRPr="00C367D6">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BD" w:rsidRDefault="00302ABD">
      <w:pPr>
        <w:spacing w:after="0" w:line="240" w:lineRule="auto"/>
      </w:pPr>
      <w:r>
        <w:separator/>
      </w:r>
    </w:p>
  </w:footnote>
  <w:footnote w:type="continuationSeparator" w:id="0">
    <w:p w:rsidR="00302ABD" w:rsidRDefault="00302ABD">
      <w:pPr>
        <w:spacing w:after="0" w:line="240" w:lineRule="auto"/>
      </w:pPr>
      <w:r>
        <w:continuationSeparator/>
      </w:r>
    </w:p>
  </w:footnote>
  <w:footnote w:type="continuationNotice" w:id="1">
    <w:p w:rsidR="00302ABD" w:rsidRDefault="00302AB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4094"/>
    <w:multiLevelType w:val="hybridMultilevel"/>
    <w:tmpl w:val="AA50377E"/>
    <w:lvl w:ilvl="0" w:tplc="303237AC">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9446F7"/>
    <w:multiLevelType w:val="hybridMultilevel"/>
    <w:tmpl w:val="AA224F56"/>
    <w:lvl w:ilvl="0" w:tplc="BBA89912">
      <w:start w:val="1"/>
      <w:numFmt w:val="bullet"/>
      <w:lvlText w:val=""/>
      <w:lvlJc w:val="left"/>
      <w:pPr>
        <w:ind w:left="720" w:hanging="360"/>
      </w:pPr>
      <w:rPr>
        <w:rFonts w:ascii="Symbol" w:hAnsi="Symbol" w:hint="default"/>
        <w:sz w:val="16"/>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934BD2"/>
    <w:multiLevelType w:val="hybridMultilevel"/>
    <w:tmpl w:val="F6105E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3">
      <w:start w:val="1"/>
      <w:numFmt w:val="bullet"/>
      <w:lvlText w:val="o"/>
      <w:lvlJc w:val="left"/>
      <w:pPr>
        <w:tabs>
          <w:tab w:val="num" w:pos="2520"/>
        </w:tabs>
        <w:ind w:left="2520" w:hanging="360"/>
      </w:pPr>
      <w:rPr>
        <w:rFonts w:ascii="Courier New" w:hAnsi="Courier New"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0C067E83"/>
    <w:multiLevelType w:val="hybridMultilevel"/>
    <w:tmpl w:val="7C3EE930"/>
    <w:lvl w:ilvl="0" w:tplc="BBA89912">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07039D"/>
    <w:multiLevelType w:val="hybridMultilevel"/>
    <w:tmpl w:val="9F4490F6"/>
    <w:lvl w:ilvl="0" w:tplc="BBA89912">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E730FD3"/>
    <w:multiLevelType w:val="hybridMultilevel"/>
    <w:tmpl w:val="7596778C"/>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235C14"/>
    <w:multiLevelType w:val="hybridMultilevel"/>
    <w:tmpl w:val="A044CA48"/>
    <w:lvl w:ilvl="0" w:tplc="BBA89912">
      <w:start w:val="1"/>
      <w:numFmt w:val="bullet"/>
      <w:lvlText w:val=""/>
      <w:lvlJc w:val="left"/>
      <w:pPr>
        <w:tabs>
          <w:tab w:val="num" w:pos="720"/>
        </w:tabs>
        <w:ind w:left="720" w:hanging="360"/>
      </w:pPr>
      <w:rPr>
        <w:rFonts w:ascii="Symbol" w:hAnsi="Symbol" w:hint="default"/>
        <w:sz w:val="16"/>
      </w:rPr>
    </w:lvl>
    <w:lvl w:ilvl="1" w:tplc="08090005">
      <w:start w:val="1"/>
      <w:numFmt w:val="bullet"/>
      <w:lvlText w:val=""/>
      <w:lvlJc w:val="left"/>
      <w:pPr>
        <w:tabs>
          <w:tab w:val="num" w:pos="1440"/>
        </w:tabs>
        <w:ind w:left="1440" w:hanging="360"/>
      </w:pPr>
      <w:rPr>
        <w:rFonts w:ascii="Wingdings" w:hAnsi="Wingdings"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0110789"/>
    <w:multiLevelType w:val="hybridMultilevel"/>
    <w:tmpl w:val="4698AD5C"/>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15817F0"/>
    <w:multiLevelType w:val="multilevel"/>
    <w:tmpl w:val="072472E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1F46DF4"/>
    <w:multiLevelType w:val="hybridMultilevel"/>
    <w:tmpl w:val="A61639F2"/>
    <w:lvl w:ilvl="0" w:tplc="0C090001">
      <w:start w:val="1"/>
      <w:numFmt w:val="bullet"/>
      <w:lvlText w:val=""/>
      <w:lvlJc w:val="left"/>
      <w:pPr>
        <w:tabs>
          <w:tab w:val="num" w:pos="360"/>
        </w:tabs>
        <w:ind w:left="360" w:hanging="360"/>
      </w:pPr>
      <w:rPr>
        <w:rFonts w:ascii="Symbol" w:hAnsi="Symbol"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312343"/>
    <w:multiLevelType w:val="hybridMultilevel"/>
    <w:tmpl w:val="9ED01014"/>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94E0B44"/>
    <w:multiLevelType w:val="hybridMultilevel"/>
    <w:tmpl w:val="B19C25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BB5147A"/>
    <w:multiLevelType w:val="hybridMultilevel"/>
    <w:tmpl w:val="7E1C680A"/>
    <w:lvl w:ilvl="0" w:tplc="EB7E0886">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1C1A3F2E"/>
    <w:multiLevelType w:val="hybridMultilevel"/>
    <w:tmpl w:val="155004AC"/>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nsid w:val="1D4A5CDE"/>
    <w:multiLevelType w:val="hybridMultilevel"/>
    <w:tmpl w:val="0C50D32A"/>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E8D454E"/>
    <w:multiLevelType w:val="hybridMultilevel"/>
    <w:tmpl w:val="F1AA9B5E"/>
    <w:lvl w:ilvl="0" w:tplc="C07CE796">
      <w:start w:val="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55E3292"/>
    <w:multiLevelType w:val="hybridMultilevel"/>
    <w:tmpl w:val="739A33EC"/>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26457181"/>
    <w:multiLevelType w:val="hybridMultilevel"/>
    <w:tmpl w:val="1BD897B0"/>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nsid w:val="284068DC"/>
    <w:multiLevelType w:val="hybridMultilevel"/>
    <w:tmpl w:val="2F1E1E36"/>
    <w:lvl w:ilvl="0" w:tplc="BBA89912">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B91133"/>
    <w:multiLevelType w:val="hybridMultilevel"/>
    <w:tmpl w:val="01709B46"/>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F384594"/>
    <w:multiLevelType w:val="hybridMultilevel"/>
    <w:tmpl w:val="2960C0E8"/>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12C28FD"/>
    <w:multiLevelType w:val="hybridMultilevel"/>
    <w:tmpl w:val="28C4555A"/>
    <w:lvl w:ilvl="0" w:tplc="BBA89912">
      <w:start w:val="1"/>
      <w:numFmt w:val="bullet"/>
      <w:lvlText w:val=""/>
      <w:lvlJc w:val="left"/>
      <w:pPr>
        <w:tabs>
          <w:tab w:val="num" w:pos="360"/>
        </w:tabs>
        <w:ind w:left="360" w:hanging="360"/>
      </w:pPr>
      <w:rPr>
        <w:rFonts w:ascii="Symbol" w:hAnsi="Symbol" w:hint="default"/>
        <w:color w:val="auto"/>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32151A71"/>
    <w:multiLevelType w:val="hybridMultilevel"/>
    <w:tmpl w:val="2B920740"/>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341D7E0D"/>
    <w:multiLevelType w:val="multilevel"/>
    <w:tmpl w:val="1DF0D8B4"/>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34847A87"/>
    <w:multiLevelType w:val="hybridMultilevel"/>
    <w:tmpl w:val="3294CB18"/>
    <w:lvl w:ilvl="0" w:tplc="BBA89912">
      <w:start w:val="1"/>
      <w:numFmt w:val="bullet"/>
      <w:lvlText w:val=""/>
      <w:lvlJc w:val="left"/>
      <w:pPr>
        <w:tabs>
          <w:tab w:val="num" w:pos="788"/>
        </w:tabs>
        <w:ind w:left="788" w:hanging="360"/>
      </w:pPr>
      <w:rPr>
        <w:rFonts w:ascii="Symbol" w:hAnsi="Symbol" w:hint="default"/>
        <w:sz w:val="16"/>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7">
    <w:nsid w:val="3760262A"/>
    <w:multiLevelType w:val="hybridMultilevel"/>
    <w:tmpl w:val="B3426892"/>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nsid w:val="37613577"/>
    <w:multiLevelType w:val="hybridMultilevel"/>
    <w:tmpl w:val="417ED1A8"/>
    <w:lvl w:ilvl="0" w:tplc="D6FC0AD4">
      <w:start w:val="1"/>
      <w:numFmt w:val="bullet"/>
      <w:lvlText w:val="–"/>
      <w:lvlJc w:val="left"/>
      <w:pPr>
        <w:tabs>
          <w:tab w:val="num" w:pos="720"/>
        </w:tabs>
        <w:ind w:left="720" w:hanging="360"/>
      </w:pPr>
      <w:rPr>
        <w:rFonts w:ascii="Times New Roman" w:hAnsi="Times New Roman" w:hint="default"/>
        <w:caps w:val="0"/>
        <w:strike w:val="0"/>
        <w:dstrike w:val="0"/>
        <w:vanish w:val="0"/>
        <w:color w:val="auto"/>
        <w:sz w:val="22"/>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8FC52D8"/>
    <w:multiLevelType w:val="hybridMultilevel"/>
    <w:tmpl w:val="F46EB468"/>
    <w:lvl w:ilvl="0" w:tplc="BBA89912">
      <w:start w:val="1"/>
      <w:numFmt w:val="bullet"/>
      <w:lvlText w:val=""/>
      <w:lvlJc w:val="left"/>
      <w:pPr>
        <w:ind w:left="720" w:hanging="360"/>
      </w:pPr>
      <w:rPr>
        <w:rFonts w:ascii="Symbol" w:hAnsi="Symbol" w:hint="default"/>
      </w:rPr>
    </w:lvl>
    <w:lvl w:ilvl="1" w:tplc="BBA89912">
      <w:start w:val="1"/>
      <w:numFmt w:val="bullet"/>
      <w:lvlText w:val=""/>
      <w:lvlJc w:val="left"/>
      <w:pPr>
        <w:ind w:left="1440" w:hanging="360"/>
      </w:pPr>
      <w:rPr>
        <w:rFonts w:ascii="Symbol" w:hAnsi="Symbol" w:hint="default"/>
        <w:sz w:val="16"/>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BFA13BD"/>
    <w:multiLevelType w:val="hybridMultilevel"/>
    <w:tmpl w:val="5E8EF392"/>
    <w:lvl w:ilvl="0" w:tplc="BBA89912">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nsid w:val="3DD2648E"/>
    <w:multiLevelType w:val="hybridMultilevel"/>
    <w:tmpl w:val="63148AA8"/>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3F3640CB"/>
    <w:multiLevelType w:val="hybridMultilevel"/>
    <w:tmpl w:val="E3EE9F16"/>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423C2ED5"/>
    <w:multiLevelType w:val="hybridMultilevel"/>
    <w:tmpl w:val="6A62D370"/>
    <w:lvl w:ilvl="0" w:tplc="BBA89912">
      <w:start w:val="1"/>
      <w:numFmt w:val="bullet"/>
      <w:lvlText w:val=""/>
      <w:lvlJc w:val="left"/>
      <w:pPr>
        <w:ind w:left="720" w:hanging="360"/>
      </w:pPr>
      <w:rPr>
        <w:rFonts w:ascii="Symbol" w:hAnsi="Symbol" w:hint="default"/>
      </w:rPr>
    </w:lvl>
    <w:lvl w:ilvl="1" w:tplc="D6FC0AD4">
      <w:start w:val="1"/>
      <w:numFmt w:val="bullet"/>
      <w:lvlText w:val="–"/>
      <w:lvlJc w:val="left"/>
      <w:pPr>
        <w:ind w:left="1440" w:hanging="360"/>
      </w:pPr>
      <w:rPr>
        <w:rFonts w:ascii="Times New Roman" w:hAnsi="Times New Roman" w:hint="default"/>
        <w:caps w:val="0"/>
        <w:strike w:val="0"/>
        <w:dstrike w:val="0"/>
        <w:vanish w:val="0"/>
        <w:color w:val="auto"/>
        <w:sz w:val="24"/>
        <w:vertAlign w:val="baseline"/>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436D60E7"/>
    <w:multiLevelType w:val="hybridMultilevel"/>
    <w:tmpl w:val="73561694"/>
    <w:lvl w:ilvl="0" w:tplc="EF82DE64">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43CB162D"/>
    <w:multiLevelType w:val="hybridMultilevel"/>
    <w:tmpl w:val="E21E4EF4"/>
    <w:lvl w:ilvl="0" w:tplc="D6FC0AD4">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47262F"/>
    <w:multiLevelType w:val="hybridMultilevel"/>
    <w:tmpl w:val="41D018E0"/>
    <w:lvl w:ilvl="0" w:tplc="C07CE79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4ACF2C1F"/>
    <w:multiLevelType w:val="hybridMultilevel"/>
    <w:tmpl w:val="BFA82506"/>
    <w:lvl w:ilvl="0" w:tplc="BBA89912">
      <w:start w:val="1"/>
      <w:numFmt w:val="bullet"/>
      <w:lvlText w:val=""/>
      <w:lvlJc w:val="left"/>
      <w:pPr>
        <w:tabs>
          <w:tab w:val="num" w:pos="927"/>
        </w:tabs>
        <w:ind w:left="927" w:hanging="360"/>
      </w:pPr>
      <w:rPr>
        <w:rFonts w:ascii="Symbol" w:hAnsi="Symbol" w:hint="default"/>
        <w:color w:val="auto"/>
        <w:sz w:val="16"/>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0">
    <w:nsid w:val="4DA74E76"/>
    <w:multiLevelType w:val="hybridMultilevel"/>
    <w:tmpl w:val="A5CABD28"/>
    <w:lvl w:ilvl="0" w:tplc="29BEC492">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407AB7"/>
    <w:multiLevelType w:val="hybridMultilevel"/>
    <w:tmpl w:val="F1B8AF42"/>
    <w:lvl w:ilvl="0" w:tplc="BBA89912">
      <w:start w:val="1"/>
      <w:numFmt w:val="bullet"/>
      <w:lvlText w:val=""/>
      <w:lvlJc w:val="left"/>
      <w:pPr>
        <w:tabs>
          <w:tab w:val="num" w:pos="360"/>
        </w:tabs>
        <w:ind w:left="360" w:hanging="360"/>
      </w:pPr>
      <w:rPr>
        <w:rFonts w:ascii="Symbol" w:hAnsi="Symbol" w:hint="default"/>
        <w:color w:val="auto"/>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nsid w:val="50D77FE6"/>
    <w:multiLevelType w:val="hybridMultilevel"/>
    <w:tmpl w:val="7BD412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2AD7EE4"/>
    <w:multiLevelType w:val="hybridMultilevel"/>
    <w:tmpl w:val="CFE63568"/>
    <w:lvl w:ilvl="0" w:tplc="D6FC0AD4">
      <w:start w:val="1"/>
      <w:numFmt w:val="bullet"/>
      <w:lvlText w:val="–"/>
      <w:lvlJc w:val="left"/>
      <w:pPr>
        <w:tabs>
          <w:tab w:val="num" w:pos="720"/>
        </w:tabs>
        <w:ind w:left="720" w:hanging="360"/>
      </w:pPr>
      <w:rPr>
        <w:rFonts w:ascii="Times New Roman" w:hAnsi="Times New Roman" w:hint="default"/>
        <w:caps w:val="0"/>
        <w:strike w:val="0"/>
        <w:dstrike w:val="0"/>
        <w:vanish w:val="0"/>
        <w:color w:val="auto"/>
        <w:sz w:val="24"/>
        <w:vertAlign w:val="baseline"/>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5">
    <w:nsid w:val="5A0530B5"/>
    <w:multiLevelType w:val="hybridMultilevel"/>
    <w:tmpl w:val="D7C8933C"/>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nsid w:val="5A135E9C"/>
    <w:multiLevelType w:val="hybridMultilevel"/>
    <w:tmpl w:val="46BCEB3A"/>
    <w:lvl w:ilvl="0" w:tplc="85C08DC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5B493976"/>
    <w:multiLevelType w:val="hybridMultilevel"/>
    <w:tmpl w:val="14BCF298"/>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nsid w:val="5C197804"/>
    <w:multiLevelType w:val="hybridMultilevel"/>
    <w:tmpl w:val="749E5222"/>
    <w:lvl w:ilvl="0" w:tplc="BBA89912">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9">
    <w:nsid w:val="5C9B6C7C"/>
    <w:multiLevelType w:val="hybridMultilevel"/>
    <w:tmpl w:val="6DA6D312"/>
    <w:lvl w:ilvl="0" w:tplc="29BEC492">
      <w:start w:val="16"/>
      <w:numFmt w:val="bullet"/>
      <w:lvlText w:val="-"/>
      <w:lvlJc w:val="left"/>
      <w:pPr>
        <w:tabs>
          <w:tab w:val="num" w:pos="720"/>
        </w:tabs>
        <w:ind w:left="720" w:hanging="360"/>
      </w:pPr>
      <w:rPr>
        <w:rFonts w:ascii="Times New Roman" w:eastAsia="Times New Roman" w:hAnsi="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60B727CE"/>
    <w:multiLevelType w:val="hybridMultilevel"/>
    <w:tmpl w:val="D194B89E"/>
    <w:lvl w:ilvl="0" w:tplc="D6FC0AD4">
      <w:start w:val="1"/>
      <w:numFmt w:val="bullet"/>
      <w:lvlText w:val="–"/>
      <w:lvlJc w:val="left"/>
      <w:pPr>
        <w:tabs>
          <w:tab w:val="num" w:pos="360"/>
        </w:tabs>
        <w:ind w:left="360" w:hanging="360"/>
      </w:pPr>
      <w:rPr>
        <w:rFonts w:ascii="Times New Roman" w:hAnsi="Times New Roman" w:hint="default"/>
        <w:caps w:val="0"/>
        <w:strike w:val="0"/>
        <w:dstrike w:val="0"/>
        <w:vanish w:val="0"/>
        <w:color w:val="auto"/>
        <w:sz w:val="24"/>
        <w:vertAlign w:val="baseline"/>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1">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625B1428"/>
    <w:multiLevelType w:val="hybridMultilevel"/>
    <w:tmpl w:val="EC9246E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654B2D87"/>
    <w:multiLevelType w:val="hybridMultilevel"/>
    <w:tmpl w:val="21E8180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69C566BD"/>
    <w:multiLevelType w:val="hybridMultilevel"/>
    <w:tmpl w:val="FAAAE780"/>
    <w:lvl w:ilvl="0" w:tplc="BBA8991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B7C52B4"/>
    <w:multiLevelType w:val="hybridMultilevel"/>
    <w:tmpl w:val="FC1AF9B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57">
    <w:nsid w:val="6F7A700C"/>
    <w:multiLevelType w:val="hybridMultilevel"/>
    <w:tmpl w:val="BC7C58C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2893FEC"/>
    <w:multiLevelType w:val="hybridMultilevel"/>
    <w:tmpl w:val="20BA047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nsid w:val="76474368"/>
    <w:multiLevelType w:val="hybridMultilevel"/>
    <w:tmpl w:val="41C81566"/>
    <w:lvl w:ilvl="0" w:tplc="BBA89912">
      <w:start w:val="1"/>
      <w:numFmt w:val="bullet"/>
      <w:lvlText w:val=""/>
      <w:lvlJc w:val="left"/>
      <w:pPr>
        <w:tabs>
          <w:tab w:val="num" w:pos="360"/>
        </w:tabs>
        <w:ind w:left="360" w:hanging="360"/>
      </w:pPr>
      <w:rPr>
        <w:rFonts w:ascii="Symbol" w:hAnsi="Symbol" w:hint="default"/>
        <w:sz w:val="16"/>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9435E40"/>
    <w:multiLevelType w:val="hybridMultilevel"/>
    <w:tmpl w:val="B75A946E"/>
    <w:lvl w:ilvl="0" w:tplc="A98CE654">
      <w:start w:val="5"/>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5"/>
  </w:num>
  <w:num w:numId="2">
    <w:abstractNumId w:val="8"/>
  </w:num>
  <w:num w:numId="3">
    <w:abstractNumId w:val="9"/>
  </w:num>
  <w:num w:numId="4">
    <w:abstractNumId w:val="42"/>
  </w:num>
  <w:num w:numId="5">
    <w:abstractNumId w:val="61"/>
  </w:num>
  <w:num w:numId="6">
    <w:abstractNumId w:val="12"/>
  </w:num>
  <w:num w:numId="7">
    <w:abstractNumId w:val="54"/>
  </w:num>
  <w:num w:numId="8">
    <w:abstractNumId w:val="22"/>
  </w:num>
  <w:num w:numId="9">
    <w:abstractNumId w:val="1"/>
  </w:num>
  <w:num w:numId="10">
    <w:abstractNumId w:val="56"/>
  </w:num>
  <w:num w:numId="11">
    <w:abstractNumId w:val="19"/>
  </w:num>
  <w:num w:numId="12">
    <w:abstractNumId w:val="53"/>
  </w:num>
  <w:num w:numId="13">
    <w:abstractNumId w:val="59"/>
  </w:num>
  <w:num w:numId="14">
    <w:abstractNumId w:val="52"/>
  </w:num>
  <w:num w:numId="15">
    <w:abstractNumId w:val="20"/>
  </w:num>
  <w:num w:numId="16">
    <w:abstractNumId w:val="3"/>
  </w:num>
  <w:num w:numId="17">
    <w:abstractNumId w:val="55"/>
  </w:num>
  <w:num w:numId="18">
    <w:abstractNumId w:val="4"/>
  </w:num>
  <w:num w:numId="19">
    <w:abstractNumId w:val="49"/>
  </w:num>
  <w:num w:numId="20">
    <w:abstractNumId w:val="39"/>
  </w:num>
  <w:num w:numId="21">
    <w:abstractNumId w:val="44"/>
  </w:num>
  <w:num w:numId="22">
    <w:abstractNumId w:val="11"/>
  </w:num>
  <w:num w:numId="23">
    <w:abstractNumId w:val="0"/>
  </w:num>
  <w:num w:numId="24">
    <w:abstractNumId w:val="51"/>
  </w:num>
  <w:num w:numId="25">
    <w:abstractNumId w:val="28"/>
  </w:num>
  <w:num w:numId="26">
    <w:abstractNumId w:val="43"/>
  </w:num>
  <w:num w:numId="27">
    <w:abstractNumId w:val="13"/>
  </w:num>
  <w:num w:numId="28">
    <w:abstractNumId w:val="15"/>
  </w:num>
  <w:num w:numId="29">
    <w:abstractNumId w:val="5"/>
  </w:num>
  <w:num w:numId="30">
    <w:abstractNumId w:val="36"/>
  </w:num>
  <w:num w:numId="31">
    <w:abstractNumId w:val="16"/>
  </w:num>
  <w:num w:numId="32">
    <w:abstractNumId w:val="58"/>
  </w:num>
  <w:num w:numId="33">
    <w:abstractNumId w:val="43"/>
    <w:lvlOverride w:ilvl="0"/>
    <w:lvlOverride w:ilvl="1">
      <w:startOverride w:val="1"/>
    </w:lvlOverride>
    <w:lvlOverride w:ilvl="2"/>
    <w:lvlOverride w:ilvl="3"/>
    <w:lvlOverride w:ilvl="4"/>
    <w:lvlOverride w:ilvl="5"/>
    <w:lvlOverride w:ilvl="6"/>
    <w:lvlOverride w:ilvl="7"/>
    <w:lvlOverride w:ilvl="8"/>
  </w:num>
  <w:num w:numId="34">
    <w:abstractNumId w:val="38"/>
  </w:num>
  <w:num w:numId="35">
    <w:abstractNumId w:val="40"/>
  </w:num>
  <w:num w:numId="36">
    <w:abstractNumId w:val="33"/>
  </w:num>
  <w:num w:numId="37">
    <w:abstractNumId w:val="57"/>
  </w:num>
  <w:num w:numId="38">
    <w:abstractNumId w:val="7"/>
  </w:num>
  <w:num w:numId="39">
    <w:abstractNumId w:val="32"/>
  </w:num>
  <w:num w:numId="40">
    <w:abstractNumId w:val="21"/>
  </w:num>
  <w:num w:numId="41">
    <w:abstractNumId w:val="10"/>
  </w:num>
  <w:num w:numId="42">
    <w:abstractNumId w:val="17"/>
  </w:num>
  <w:num w:numId="43">
    <w:abstractNumId w:val="24"/>
  </w:num>
  <w:num w:numId="44">
    <w:abstractNumId w:val="34"/>
  </w:num>
  <w:num w:numId="45">
    <w:abstractNumId w:val="31"/>
  </w:num>
  <w:num w:numId="46">
    <w:abstractNumId w:val="46"/>
  </w:num>
  <w:num w:numId="47">
    <w:abstractNumId w:val="14"/>
  </w:num>
  <w:num w:numId="48">
    <w:abstractNumId w:val="27"/>
  </w:num>
  <w:num w:numId="49">
    <w:abstractNumId w:val="2"/>
  </w:num>
  <w:num w:numId="50">
    <w:abstractNumId w:val="60"/>
  </w:num>
  <w:num w:numId="51">
    <w:abstractNumId w:val="29"/>
  </w:num>
  <w:num w:numId="52">
    <w:abstractNumId w:val="6"/>
  </w:num>
  <w:num w:numId="53">
    <w:abstractNumId w:val="26"/>
  </w:num>
  <w:num w:numId="54">
    <w:abstractNumId w:val="47"/>
  </w:num>
  <w:num w:numId="55">
    <w:abstractNumId w:val="45"/>
  </w:num>
  <w:num w:numId="56">
    <w:abstractNumId w:val="18"/>
  </w:num>
  <w:num w:numId="57">
    <w:abstractNumId w:val="50"/>
  </w:num>
  <w:num w:numId="58">
    <w:abstractNumId w:val="23"/>
  </w:num>
  <w:num w:numId="59">
    <w:abstractNumId w:val="41"/>
  </w:num>
  <w:num w:numId="60">
    <w:abstractNumId w:val="37"/>
  </w:num>
  <w:num w:numId="61">
    <w:abstractNumId w:val="48"/>
  </w:num>
  <w:num w:numId="62">
    <w:abstractNumId w:val="30"/>
  </w:num>
  <w:num w:numId="63">
    <w:abstractNumId w:val="23"/>
  </w:num>
  <w:num w:numId="64">
    <w:abstractNumId w:val="41"/>
  </w:num>
  <w:num w:numId="65">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ocumentProtection w:edit="readOnly" w:enforcement="1" w:cryptProviderType="rsaAES" w:cryptAlgorithmClass="hash" w:cryptAlgorithmType="typeAny" w:cryptAlgorithmSid="14" w:cryptSpinCount="100000" w:hash="kesxhfl3YMDCkQHlOzQXseoPhLE8SCNZsNcqjiqFgC5DjcxKNgHh82UgIVt8jX02lLLaQLF/cu9Wbt36YECETg==" w:salt="pI3E9raK5vEs1bg++8Jlg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A5"/>
    <w:rsid w:val="0000341D"/>
    <w:rsid w:val="0000717D"/>
    <w:rsid w:val="00012ACB"/>
    <w:rsid w:val="00012B27"/>
    <w:rsid w:val="000147A1"/>
    <w:rsid w:val="0001480C"/>
    <w:rsid w:val="00017D9F"/>
    <w:rsid w:val="00020174"/>
    <w:rsid w:val="0002085A"/>
    <w:rsid w:val="00025053"/>
    <w:rsid w:val="00025099"/>
    <w:rsid w:val="000278DB"/>
    <w:rsid w:val="00031A26"/>
    <w:rsid w:val="000324D1"/>
    <w:rsid w:val="0003558E"/>
    <w:rsid w:val="00036635"/>
    <w:rsid w:val="000412DB"/>
    <w:rsid w:val="000421F6"/>
    <w:rsid w:val="00042F67"/>
    <w:rsid w:val="0004391F"/>
    <w:rsid w:val="00047428"/>
    <w:rsid w:val="000502C8"/>
    <w:rsid w:val="000506B1"/>
    <w:rsid w:val="00054580"/>
    <w:rsid w:val="00054B1C"/>
    <w:rsid w:val="00056970"/>
    <w:rsid w:val="000605CD"/>
    <w:rsid w:val="00061594"/>
    <w:rsid w:val="00061A1A"/>
    <w:rsid w:val="00062341"/>
    <w:rsid w:val="00062734"/>
    <w:rsid w:val="00065C73"/>
    <w:rsid w:val="00067DED"/>
    <w:rsid w:val="000704D1"/>
    <w:rsid w:val="00070AF9"/>
    <w:rsid w:val="00074505"/>
    <w:rsid w:val="000756B9"/>
    <w:rsid w:val="000776F1"/>
    <w:rsid w:val="00077B28"/>
    <w:rsid w:val="00080BFC"/>
    <w:rsid w:val="0008120E"/>
    <w:rsid w:val="0008411F"/>
    <w:rsid w:val="00085D0A"/>
    <w:rsid w:val="00087926"/>
    <w:rsid w:val="000956C9"/>
    <w:rsid w:val="000960F5"/>
    <w:rsid w:val="000970A6"/>
    <w:rsid w:val="000A05D9"/>
    <w:rsid w:val="000A3492"/>
    <w:rsid w:val="000B14D5"/>
    <w:rsid w:val="000B33ED"/>
    <w:rsid w:val="000B3420"/>
    <w:rsid w:val="000B3B93"/>
    <w:rsid w:val="000B56D9"/>
    <w:rsid w:val="000B5943"/>
    <w:rsid w:val="000B6962"/>
    <w:rsid w:val="000C2DD6"/>
    <w:rsid w:val="000C5CE8"/>
    <w:rsid w:val="000C727E"/>
    <w:rsid w:val="000D20DA"/>
    <w:rsid w:val="000D2722"/>
    <w:rsid w:val="000D53FA"/>
    <w:rsid w:val="000D5C0A"/>
    <w:rsid w:val="000D7B76"/>
    <w:rsid w:val="000E23E9"/>
    <w:rsid w:val="000E26B9"/>
    <w:rsid w:val="000E3249"/>
    <w:rsid w:val="000E34F2"/>
    <w:rsid w:val="000E7B45"/>
    <w:rsid w:val="000F1434"/>
    <w:rsid w:val="000F3101"/>
    <w:rsid w:val="000F334B"/>
    <w:rsid w:val="000F5CE2"/>
    <w:rsid w:val="000F7095"/>
    <w:rsid w:val="00100645"/>
    <w:rsid w:val="00100BE1"/>
    <w:rsid w:val="00100F97"/>
    <w:rsid w:val="001017C4"/>
    <w:rsid w:val="001038E1"/>
    <w:rsid w:val="0010454C"/>
    <w:rsid w:val="001047FD"/>
    <w:rsid w:val="001051E6"/>
    <w:rsid w:val="00106672"/>
    <w:rsid w:val="001072F8"/>
    <w:rsid w:val="001075ED"/>
    <w:rsid w:val="001079BF"/>
    <w:rsid w:val="001101C7"/>
    <w:rsid w:val="001112CE"/>
    <w:rsid w:val="00112B58"/>
    <w:rsid w:val="001135AA"/>
    <w:rsid w:val="00113805"/>
    <w:rsid w:val="00115DEE"/>
    <w:rsid w:val="001169F4"/>
    <w:rsid w:val="00117929"/>
    <w:rsid w:val="00117FD2"/>
    <w:rsid w:val="00120264"/>
    <w:rsid w:val="00120B11"/>
    <w:rsid w:val="00121649"/>
    <w:rsid w:val="001224AA"/>
    <w:rsid w:val="00122E99"/>
    <w:rsid w:val="00122F67"/>
    <w:rsid w:val="001233F9"/>
    <w:rsid w:val="001239B8"/>
    <w:rsid w:val="00125A64"/>
    <w:rsid w:val="00126F68"/>
    <w:rsid w:val="00130614"/>
    <w:rsid w:val="00133214"/>
    <w:rsid w:val="00133D31"/>
    <w:rsid w:val="00134C47"/>
    <w:rsid w:val="00134CC3"/>
    <w:rsid w:val="00135085"/>
    <w:rsid w:val="00137CF4"/>
    <w:rsid w:val="00140C4B"/>
    <w:rsid w:val="00141931"/>
    <w:rsid w:val="001422B9"/>
    <w:rsid w:val="0014393A"/>
    <w:rsid w:val="001443FA"/>
    <w:rsid w:val="00144BBD"/>
    <w:rsid w:val="00145716"/>
    <w:rsid w:val="0014683B"/>
    <w:rsid w:val="0015011D"/>
    <w:rsid w:val="0015012C"/>
    <w:rsid w:val="00153F3D"/>
    <w:rsid w:val="0015420E"/>
    <w:rsid w:val="00157239"/>
    <w:rsid w:val="0015732B"/>
    <w:rsid w:val="00161DFA"/>
    <w:rsid w:val="00164F10"/>
    <w:rsid w:val="00167815"/>
    <w:rsid w:val="00167D9D"/>
    <w:rsid w:val="0017007C"/>
    <w:rsid w:val="001703CE"/>
    <w:rsid w:val="0017093B"/>
    <w:rsid w:val="00172C69"/>
    <w:rsid w:val="00173132"/>
    <w:rsid w:val="00174530"/>
    <w:rsid w:val="00175BA1"/>
    <w:rsid w:val="00175EEA"/>
    <w:rsid w:val="00176902"/>
    <w:rsid w:val="00177B31"/>
    <w:rsid w:val="00177E66"/>
    <w:rsid w:val="0018149F"/>
    <w:rsid w:val="0018299B"/>
    <w:rsid w:val="00182C81"/>
    <w:rsid w:val="00182DBD"/>
    <w:rsid w:val="001834D8"/>
    <w:rsid w:val="0018447F"/>
    <w:rsid w:val="001851C4"/>
    <w:rsid w:val="00187FE5"/>
    <w:rsid w:val="00191A99"/>
    <w:rsid w:val="00192A30"/>
    <w:rsid w:val="00196893"/>
    <w:rsid w:val="001A09D5"/>
    <w:rsid w:val="001A0B32"/>
    <w:rsid w:val="001A1D6F"/>
    <w:rsid w:val="001A351B"/>
    <w:rsid w:val="001A47A9"/>
    <w:rsid w:val="001A5AA5"/>
    <w:rsid w:val="001A629D"/>
    <w:rsid w:val="001A72CD"/>
    <w:rsid w:val="001A7826"/>
    <w:rsid w:val="001B0236"/>
    <w:rsid w:val="001C0020"/>
    <w:rsid w:val="001C0929"/>
    <w:rsid w:val="001C0A57"/>
    <w:rsid w:val="001C40C9"/>
    <w:rsid w:val="001C5058"/>
    <w:rsid w:val="001C5204"/>
    <w:rsid w:val="001C6805"/>
    <w:rsid w:val="001C6EB9"/>
    <w:rsid w:val="001C75CC"/>
    <w:rsid w:val="001D0A05"/>
    <w:rsid w:val="001D1AA0"/>
    <w:rsid w:val="001E00D7"/>
    <w:rsid w:val="001E0639"/>
    <w:rsid w:val="001E09A4"/>
    <w:rsid w:val="001E2E68"/>
    <w:rsid w:val="001E5080"/>
    <w:rsid w:val="001E5EBD"/>
    <w:rsid w:val="001F15FA"/>
    <w:rsid w:val="001F197F"/>
    <w:rsid w:val="001F2F70"/>
    <w:rsid w:val="002011E0"/>
    <w:rsid w:val="002013CA"/>
    <w:rsid w:val="0020480A"/>
    <w:rsid w:val="002055A6"/>
    <w:rsid w:val="00205CB9"/>
    <w:rsid w:val="0020689F"/>
    <w:rsid w:val="00210782"/>
    <w:rsid w:val="00210A93"/>
    <w:rsid w:val="00212FDD"/>
    <w:rsid w:val="00214421"/>
    <w:rsid w:val="00214C54"/>
    <w:rsid w:val="002210F8"/>
    <w:rsid w:val="002229E9"/>
    <w:rsid w:val="00222C97"/>
    <w:rsid w:val="00223234"/>
    <w:rsid w:val="00225D88"/>
    <w:rsid w:val="00226B23"/>
    <w:rsid w:val="00227AA0"/>
    <w:rsid w:val="00227C7C"/>
    <w:rsid w:val="00227CE2"/>
    <w:rsid w:val="002301CA"/>
    <w:rsid w:val="002311FF"/>
    <w:rsid w:val="00232B47"/>
    <w:rsid w:val="00234312"/>
    <w:rsid w:val="00236224"/>
    <w:rsid w:val="00246AFA"/>
    <w:rsid w:val="00246D72"/>
    <w:rsid w:val="00253524"/>
    <w:rsid w:val="00254ACD"/>
    <w:rsid w:val="00254E8A"/>
    <w:rsid w:val="00254EEF"/>
    <w:rsid w:val="0025504F"/>
    <w:rsid w:val="00255A94"/>
    <w:rsid w:val="002566F3"/>
    <w:rsid w:val="00263674"/>
    <w:rsid w:val="0026409E"/>
    <w:rsid w:val="0026425A"/>
    <w:rsid w:val="002679C8"/>
    <w:rsid w:val="00271128"/>
    <w:rsid w:val="00274312"/>
    <w:rsid w:val="002804E7"/>
    <w:rsid w:val="002814DA"/>
    <w:rsid w:val="0028223F"/>
    <w:rsid w:val="002826D5"/>
    <w:rsid w:val="00283C87"/>
    <w:rsid w:val="0028419E"/>
    <w:rsid w:val="002843DA"/>
    <w:rsid w:val="00285D0F"/>
    <w:rsid w:val="00286288"/>
    <w:rsid w:val="00291C63"/>
    <w:rsid w:val="0029384E"/>
    <w:rsid w:val="002A007F"/>
    <w:rsid w:val="002A03A2"/>
    <w:rsid w:val="002A196E"/>
    <w:rsid w:val="002A19BC"/>
    <w:rsid w:val="002A1E32"/>
    <w:rsid w:val="002A47B9"/>
    <w:rsid w:val="002A5484"/>
    <w:rsid w:val="002A7898"/>
    <w:rsid w:val="002B101E"/>
    <w:rsid w:val="002B1242"/>
    <w:rsid w:val="002B4659"/>
    <w:rsid w:val="002B5C86"/>
    <w:rsid w:val="002B5E48"/>
    <w:rsid w:val="002B5F5C"/>
    <w:rsid w:val="002C1F97"/>
    <w:rsid w:val="002C2BC8"/>
    <w:rsid w:val="002C39A8"/>
    <w:rsid w:val="002D0335"/>
    <w:rsid w:val="002D0D86"/>
    <w:rsid w:val="002D3957"/>
    <w:rsid w:val="002E0798"/>
    <w:rsid w:val="002E1E92"/>
    <w:rsid w:val="002E34BF"/>
    <w:rsid w:val="002E378A"/>
    <w:rsid w:val="002E3A6A"/>
    <w:rsid w:val="002E3BBF"/>
    <w:rsid w:val="002E46D0"/>
    <w:rsid w:val="002E54F8"/>
    <w:rsid w:val="002F0C2A"/>
    <w:rsid w:val="002F0C36"/>
    <w:rsid w:val="002F1FDD"/>
    <w:rsid w:val="002F25BD"/>
    <w:rsid w:val="002F2DEB"/>
    <w:rsid w:val="002F5006"/>
    <w:rsid w:val="002F585B"/>
    <w:rsid w:val="002F635A"/>
    <w:rsid w:val="002F6552"/>
    <w:rsid w:val="003006B3"/>
    <w:rsid w:val="00300ACE"/>
    <w:rsid w:val="00302ABD"/>
    <w:rsid w:val="00302BB5"/>
    <w:rsid w:val="00304E45"/>
    <w:rsid w:val="00305021"/>
    <w:rsid w:val="00305CBD"/>
    <w:rsid w:val="0030748B"/>
    <w:rsid w:val="00307494"/>
    <w:rsid w:val="00307D9F"/>
    <w:rsid w:val="00312606"/>
    <w:rsid w:val="00314DC7"/>
    <w:rsid w:val="00315C42"/>
    <w:rsid w:val="00317409"/>
    <w:rsid w:val="00321540"/>
    <w:rsid w:val="00321A44"/>
    <w:rsid w:val="00321EF6"/>
    <w:rsid w:val="0032277E"/>
    <w:rsid w:val="00323267"/>
    <w:rsid w:val="0032409D"/>
    <w:rsid w:val="00325DF7"/>
    <w:rsid w:val="003262ED"/>
    <w:rsid w:val="00327138"/>
    <w:rsid w:val="00327765"/>
    <w:rsid w:val="003302A1"/>
    <w:rsid w:val="00331C63"/>
    <w:rsid w:val="00331DF4"/>
    <w:rsid w:val="00334BEF"/>
    <w:rsid w:val="00336826"/>
    <w:rsid w:val="00337646"/>
    <w:rsid w:val="00337A21"/>
    <w:rsid w:val="00340352"/>
    <w:rsid w:val="00340FB2"/>
    <w:rsid w:val="00344ADD"/>
    <w:rsid w:val="00344C79"/>
    <w:rsid w:val="003463A5"/>
    <w:rsid w:val="003507C5"/>
    <w:rsid w:val="0035256C"/>
    <w:rsid w:val="00353E37"/>
    <w:rsid w:val="00357E3F"/>
    <w:rsid w:val="00360A10"/>
    <w:rsid w:val="00361E6B"/>
    <w:rsid w:val="00363C0A"/>
    <w:rsid w:val="003642AF"/>
    <w:rsid w:val="0036798E"/>
    <w:rsid w:val="00370208"/>
    <w:rsid w:val="0037041F"/>
    <w:rsid w:val="00370A7C"/>
    <w:rsid w:val="003713A6"/>
    <w:rsid w:val="00371805"/>
    <w:rsid w:val="003738FC"/>
    <w:rsid w:val="00373968"/>
    <w:rsid w:val="00375046"/>
    <w:rsid w:val="0037651A"/>
    <w:rsid w:val="00376C82"/>
    <w:rsid w:val="003773B6"/>
    <w:rsid w:val="00381F6C"/>
    <w:rsid w:val="00384585"/>
    <w:rsid w:val="00385786"/>
    <w:rsid w:val="0038592B"/>
    <w:rsid w:val="0038671D"/>
    <w:rsid w:val="003870A1"/>
    <w:rsid w:val="00395BFB"/>
    <w:rsid w:val="00396313"/>
    <w:rsid w:val="00396361"/>
    <w:rsid w:val="00396413"/>
    <w:rsid w:val="00397DC3"/>
    <w:rsid w:val="003A220E"/>
    <w:rsid w:val="003B31E2"/>
    <w:rsid w:val="003B5848"/>
    <w:rsid w:val="003B5E77"/>
    <w:rsid w:val="003B6086"/>
    <w:rsid w:val="003C13FE"/>
    <w:rsid w:val="003C1BDC"/>
    <w:rsid w:val="003C1C23"/>
    <w:rsid w:val="003C2DDC"/>
    <w:rsid w:val="003C3C11"/>
    <w:rsid w:val="003C5A4E"/>
    <w:rsid w:val="003C5AB9"/>
    <w:rsid w:val="003C6234"/>
    <w:rsid w:val="003D0B9D"/>
    <w:rsid w:val="003D1FF9"/>
    <w:rsid w:val="003D2425"/>
    <w:rsid w:val="003D2D54"/>
    <w:rsid w:val="003D34E2"/>
    <w:rsid w:val="003D611F"/>
    <w:rsid w:val="003D6B2D"/>
    <w:rsid w:val="003D7791"/>
    <w:rsid w:val="003D7B55"/>
    <w:rsid w:val="003E3D25"/>
    <w:rsid w:val="003E5043"/>
    <w:rsid w:val="003E5FB3"/>
    <w:rsid w:val="003E7772"/>
    <w:rsid w:val="003E7951"/>
    <w:rsid w:val="003F1BF7"/>
    <w:rsid w:val="003F3DC8"/>
    <w:rsid w:val="00401CC7"/>
    <w:rsid w:val="004042F8"/>
    <w:rsid w:val="004047F4"/>
    <w:rsid w:val="00407FCD"/>
    <w:rsid w:val="0041009C"/>
    <w:rsid w:val="00412BDF"/>
    <w:rsid w:val="00413A45"/>
    <w:rsid w:val="0041406F"/>
    <w:rsid w:val="00414675"/>
    <w:rsid w:val="00414CAB"/>
    <w:rsid w:val="00414E68"/>
    <w:rsid w:val="00415ACE"/>
    <w:rsid w:val="004202FD"/>
    <w:rsid w:val="00421610"/>
    <w:rsid w:val="00423089"/>
    <w:rsid w:val="0042330B"/>
    <w:rsid w:val="00423E55"/>
    <w:rsid w:val="004253B3"/>
    <w:rsid w:val="0042756D"/>
    <w:rsid w:val="00435F7A"/>
    <w:rsid w:val="00441280"/>
    <w:rsid w:val="00441B1E"/>
    <w:rsid w:val="00441E96"/>
    <w:rsid w:val="00443E58"/>
    <w:rsid w:val="00443F31"/>
    <w:rsid w:val="00445506"/>
    <w:rsid w:val="004457AA"/>
    <w:rsid w:val="00445DA5"/>
    <w:rsid w:val="004478F0"/>
    <w:rsid w:val="004479FD"/>
    <w:rsid w:val="004501B2"/>
    <w:rsid w:val="004523CE"/>
    <w:rsid w:val="00453AD0"/>
    <w:rsid w:val="00454593"/>
    <w:rsid w:val="00454F47"/>
    <w:rsid w:val="00456BC4"/>
    <w:rsid w:val="004609F9"/>
    <w:rsid w:val="0046238A"/>
    <w:rsid w:val="00463FB9"/>
    <w:rsid w:val="00464DD4"/>
    <w:rsid w:val="00467A61"/>
    <w:rsid w:val="004700FD"/>
    <w:rsid w:val="00471079"/>
    <w:rsid w:val="0047230D"/>
    <w:rsid w:val="004730C2"/>
    <w:rsid w:val="00473C47"/>
    <w:rsid w:val="00473D26"/>
    <w:rsid w:val="00473F17"/>
    <w:rsid w:val="00474042"/>
    <w:rsid w:val="0047703C"/>
    <w:rsid w:val="004775C2"/>
    <w:rsid w:val="0047792F"/>
    <w:rsid w:val="00480044"/>
    <w:rsid w:val="00482BF8"/>
    <w:rsid w:val="00482CA4"/>
    <w:rsid w:val="00483266"/>
    <w:rsid w:val="00485D63"/>
    <w:rsid w:val="00486B3D"/>
    <w:rsid w:val="00486C48"/>
    <w:rsid w:val="0048773B"/>
    <w:rsid w:val="004918DF"/>
    <w:rsid w:val="00493A61"/>
    <w:rsid w:val="00494589"/>
    <w:rsid w:val="00494814"/>
    <w:rsid w:val="004948CC"/>
    <w:rsid w:val="00494C87"/>
    <w:rsid w:val="0049552B"/>
    <w:rsid w:val="0049558C"/>
    <w:rsid w:val="00496653"/>
    <w:rsid w:val="00497513"/>
    <w:rsid w:val="00497C5A"/>
    <w:rsid w:val="004A03D8"/>
    <w:rsid w:val="004A059E"/>
    <w:rsid w:val="004A3E8B"/>
    <w:rsid w:val="004A425F"/>
    <w:rsid w:val="004A4663"/>
    <w:rsid w:val="004A5231"/>
    <w:rsid w:val="004A66E7"/>
    <w:rsid w:val="004C18C5"/>
    <w:rsid w:val="004C1905"/>
    <w:rsid w:val="004C3170"/>
    <w:rsid w:val="004C5842"/>
    <w:rsid w:val="004C5CB2"/>
    <w:rsid w:val="004C5D01"/>
    <w:rsid w:val="004C60EE"/>
    <w:rsid w:val="004C65E0"/>
    <w:rsid w:val="004D086B"/>
    <w:rsid w:val="004D175F"/>
    <w:rsid w:val="004D2677"/>
    <w:rsid w:val="004D34ED"/>
    <w:rsid w:val="004D46B5"/>
    <w:rsid w:val="004D49CE"/>
    <w:rsid w:val="004D4C3F"/>
    <w:rsid w:val="004D4FAC"/>
    <w:rsid w:val="004D5D1E"/>
    <w:rsid w:val="004D6D20"/>
    <w:rsid w:val="004D7910"/>
    <w:rsid w:val="004E0C0A"/>
    <w:rsid w:val="004E2025"/>
    <w:rsid w:val="004E3E9F"/>
    <w:rsid w:val="004E43DB"/>
    <w:rsid w:val="004E4ADF"/>
    <w:rsid w:val="004E5EC8"/>
    <w:rsid w:val="004E79A1"/>
    <w:rsid w:val="004F0FC4"/>
    <w:rsid w:val="004F3CEA"/>
    <w:rsid w:val="004F3FD2"/>
    <w:rsid w:val="004F7189"/>
    <w:rsid w:val="004F753D"/>
    <w:rsid w:val="004F7F9C"/>
    <w:rsid w:val="005049A8"/>
    <w:rsid w:val="00504CFE"/>
    <w:rsid w:val="0050505D"/>
    <w:rsid w:val="00506B0B"/>
    <w:rsid w:val="00507BF3"/>
    <w:rsid w:val="00507DD4"/>
    <w:rsid w:val="0051139C"/>
    <w:rsid w:val="00511852"/>
    <w:rsid w:val="00513135"/>
    <w:rsid w:val="005137A8"/>
    <w:rsid w:val="005138CB"/>
    <w:rsid w:val="005156B6"/>
    <w:rsid w:val="00515E2D"/>
    <w:rsid w:val="00516078"/>
    <w:rsid w:val="00516AFB"/>
    <w:rsid w:val="00516BD8"/>
    <w:rsid w:val="00521638"/>
    <w:rsid w:val="00521700"/>
    <w:rsid w:val="00522367"/>
    <w:rsid w:val="00523D73"/>
    <w:rsid w:val="00530573"/>
    <w:rsid w:val="005317DD"/>
    <w:rsid w:val="00531A9E"/>
    <w:rsid w:val="00532F32"/>
    <w:rsid w:val="005354BC"/>
    <w:rsid w:val="00535B1B"/>
    <w:rsid w:val="00536DC7"/>
    <w:rsid w:val="0053770F"/>
    <w:rsid w:val="00542EE5"/>
    <w:rsid w:val="00547982"/>
    <w:rsid w:val="005505A2"/>
    <w:rsid w:val="00553926"/>
    <w:rsid w:val="005555D7"/>
    <w:rsid w:val="00560BC9"/>
    <w:rsid w:val="005618BB"/>
    <w:rsid w:val="00563489"/>
    <w:rsid w:val="00564E11"/>
    <w:rsid w:val="00565F89"/>
    <w:rsid w:val="005705D1"/>
    <w:rsid w:val="00570E33"/>
    <w:rsid w:val="00572424"/>
    <w:rsid w:val="00572A46"/>
    <w:rsid w:val="00572B29"/>
    <w:rsid w:val="00572B52"/>
    <w:rsid w:val="00572EE3"/>
    <w:rsid w:val="0058329F"/>
    <w:rsid w:val="005838AB"/>
    <w:rsid w:val="005866D7"/>
    <w:rsid w:val="00586DB2"/>
    <w:rsid w:val="00587F2F"/>
    <w:rsid w:val="00590EB6"/>
    <w:rsid w:val="00591A0A"/>
    <w:rsid w:val="0059421E"/>
    <w:rsid w:val="00594668"/>
    <w:rsid w:val="00596A1D"/>
    <w:rsid w:val="005A02EC"/>
    <w:rsid w:val="005A155B"/>
    <w:rsid w:val="005A2A7B"/>
    <w:rsid w:val="005A3408"/>
    <w:rsid w:val="005A347E"/>
    <w:rsid w:val="005A387F"/>
    <w:rsid w:val="005B2013"/>
    <w:rsid w:val="005B33E3"/>
    <w:rsid w:val="005B34CD"/>
    <w:rsid w:val="005B4D3C"/>
    <w:rsid w:val="005B4E87"/>
    <w:rsid w:val="005B5DE4"/>
    <w:rsid w:val="005B5ECF"/>
    <w:rsid w:val="005B6034"/>
    <w:rsid w:val="005B638D"/>
    <w:rsid w:val="005C0A68"/>
    <w:rsid w:val="005C3825"/>
    <w:rsid w:val="005C705D"/>
    <w:rsid w:val="005C7671"/>
    <w:rsid w:val="005D222D"/>
    <w:rsid w:val="005D258A"/>
    <w:rsid w:val="005D3795"/>
    <w:rsid w:val="005D3D79"/>
    <w:rsid w:val="005D41FF"/>
    <w:rsid w:val="005D6046"/>
    <w:rsid w:val="005E1A15"/>
    <w:rsid w:val="005E21A8"/>
    <w:rsid w:val="005E2673"/>
    <w:rsid w:val="005E3608"/>
    <w:rsid w:val="005E3C45"/>
    <w:rsid w:val="005E3CA7"/>
    <w:rsid w:val="005E7CAE"/>
    <w:rsid w:val="005F14ED"/>
    <w:rsid w:val="005F2062"/>
    <w:rsid w:val="005F2FF4"/>
    <w:rsid w:val="005F39E3"/>
    <w:rsid w:val="005F5F62"/>
    <w:rsid w:val="005F7B6E"/>
    <w:rsid w:val="006018D8"/>
    <w:rsid w:val="00601E26"/>
    <w:rsid w:val="0060333A"/>
    <w:rsid w:val="00604155"/>
    <w:rsid w:val="00605203"/>
    <w:rsid w:val="006073FB"/>
    <w:rsid w:val="006129E8"/>
    <w:rsid w:val="0061300A"/>
    <w:rsid w:val="00614C55"/>
    <w:rsid w:val="0061698E"/>
    <w:rsid w:val="00617902"/>
    <w:rsid w:val="00617FDC"/>
    <w:rsid w:val="00623ED9"/>
    <w:rsid w:val="00631FB3"/>
    <w:rsid w:val="006324BD"/>
    <w:rsid w:val="00635408"/>
    <w:rsid w:val="006355A9"/>
    <w:rsid w:val="00635A7E"/>
    <w:rsid w:val="00637F48"/>
    <w:rsid w:val="0064091C"/>
    <w:rsid w:val="00642739"/>
    <w:rsid w:val="0064401A"/>
    <w:rsid w:val="00644A0B"/>
    <w:rsid w:val="00645698"/>
    <w:rsid w:val="00645D5C"/>
    <w:rsid w:val="00646D9E"/>
    <w:rsid w:val="00650913"/>
    <w:rsid w:val="00650E05"/>
    <w:rsid w:val="00651FF0"/>
    <w:rsid w:val="00653C6A"/>
    <w:rsid w:val="006564C5"/>
    <w:rsid w:val="0065686A"/>
    <w:rsid w:val="00656B39"/>
    <w:rsid w:val="00656FC0"/>
    <w:rsid w:val="0066245F"/>
    <w:rsid w:val="00663791"/>
    <w:rsid w:val="0066436C"/>
    <w:rsid w:val="0066493D"/>
    <w:rsid w:val="00664FAD"/>
    <w:rsid w:val="006676BE"/>
    <w:rsid w:val="00667CBA"/>
    <w:rsid w:val="00671954"/>
    <w:rsid w:val="00673293"/>
    <w:rsid w:val="00673672"/>
    <w:rsid w:val="0067534E"/>
    <w:rsid w:val="00675733"/>
    <w:rsid w:val="00676BFD"/>
    <w:rsid w:val="0067709F"/>
    <w:rsid w:val="0067722D"/>
    <w:rsid w:val="00681207"/>
    <w:rsid w:val="006831D7"/>
    <w:rsid w:val="00684D05"/>
    <w:rsid w:val="00684E11"/>
    <w:rsid w:val="006919E1"/>
    <w:rsid w:val="00692950"/>
    <w:rsid w:val="00696014"/>
    <w:rsid w:val="00696718"/>
    <w:rsid w:val="0069732D"/>
    <w:rsid w:val="006A0A39"/>
    <w:rsid w:val="006A11B1"/>
    <w:rsid w:val="006A1DA9"/>
    <w:rsid w:val="006A391E"/>
    <w:rsid w:val="006A44F2"/>
    <w:rsid w:val="006A5A11"/>
    <w:rsid w:val="006A629A"/>
    <w:rsid w:val="006A7800"/>
    <w:rsid w:val="006A789E"/>
    <w:rsid w:val="006B23C1"/>
    <w:rsid w:val="006B27FF"/>
    <w:rsid w:val="006B386C"/>
    <w:rsid w:val="006B42BC"/>
    <w:rsid w:val="006B5C7A"/>
    <w:rsid w:val="006B7260"/>
    <w:rsid w:val="006C30BB"/>
    <w:rsid w:val="006C3DF4"/>
    <w:rsid w:val="006C561D"/>
    <w:rsid w:val="006C62E3"/>
    <w:rsid w:val="006C70AB"/>
    <w:rsid w:val="006C70D9"/>
    <w:rsid w:val="006C7D91"/>
    <w:rsid w:val="006D400C"/>
    <w:rsid w:val="006D405A"/>
    <w:rsid w:val="006D59B0"/>
    <w:rsid w:val="006D5D63"/>
    <w:rsid w:val="006D61B4"/>
    <w:rsid w:val="006D6745"/>
    <w:rsid w:val="006D6923"/>
    <w:rsid w:val="006E00D3"/>
    <w:rsid w:val="006E1890"/>
    <w:rsid w:val="006E2A52"/>
    <w:rsid w:val="006E44C2"/>
    <w:rsid w:val="006E458A"/>
    <w:rsid w:val="006E516E"/>
    <w:rsid w:val="006E52FC"/>
    <w:rsid w:val="006E5A24"/>
    <w:rsid w:val="006E6740"/>
    <w:rsid w:val="006E6F05"/>
    <w:rsid w:val="006F024B"/>
    <w:rsid w:val="006F222A"/>
    <w:rsid w:val="006F31F4"/>
    <w:rsid w:val="006F4887"/>
    <w:rsid w:val="006F5C7A"/>
    <w:rsid w:val="006F66F4"/>
    <w:rsid w:val="006F7AA2"/>
    <w:rsid w:val="0070029D"/>
    <w:rsid w:val="00700ADD"/>
    <w:rsid w:val="00701204"/>
    <w:rsid w:val="007029AC"/>
    <w:rsid w:val="00703FA9"/>
    <w:rsid w:val="0070591D"/>
    <w:rsid w:val="00705AD2"/>
    <w:rsid w:val="00705B2B"/>
    <w:rsid w:val="00706055"/>
    <w:rsid w:val="00706FC0"/>
    <w:rsid w:val="007079E6"/>
    <w:rsid w:val="007116E5"/>
    <w:rsid w:val="00711B3E"/>
    <w:rsid w:val="007149C3"/>
    <w:rsid w:val="00715C93"/>
    <w:rsid w:val="00716A60"/>
    <w:rsid w:val="00716D25"/>
    <w:rsid w:val="00717344"/>
    <w:rsid w:val="007202FE"/>
    <w:rsid w:val="007205C2"/>
    <w:rsid w:val="00721995"/>
    <w:rsid w:val="0072646D"/>
    <w:rsid w:val="00730107"/>
    <w:rsid w:val="00730FD3"/>
    <w:rsid w:val="00731666"/>
    <w:rsid w:val="00731DF4"/>
    <w:rsid w:val="00732C00"/>
    <w:rsid w:val="0073394C"/>
    <w:rsid w:val="0073412F"/>
    <w:rsid w:val="00735B0C"/>
    <w:rsid w:val="00736483"/>
    <w:rsid w:val="007366F5"/>
    <w:rsid w:val="0073686A"/>
    <w:rsid w:val="00740C79"/>
    <w:rsid w:val="0074247C"/>
    <w:rsid w:val="0074668C"/>
    <w:rsid w:val="00750ABE"/>
    <w:rsid w:val="00752291"/>
    <w:rsid w:val="0075249F"/>
    <w:rsid w:val="00753924"/>
    <w:rsid w:val="007559BF"/>
    <w:rsid w:val="00760850"/>
    <w:rsid w:val="00761DD9"/>
    <w:rsid w:val="00763AAB"/>
    <w:rsid w:val="0076516B"/>
    <w:rsid w:val="007721D9"/>
    <w:rsid w:val="007729C8"/>
    <w:rsid w:val="007772D2"/>
    <w:rsid w:val="00777ACE"/>
    <w:rsid w:val="007806E6"/>
    <w:rsid w:val="00780B8F"/>
    <w:rsid w:val="00780C4D"/>
    <w:rsid w:val="00781272"/>
    <w:rsid w:val="00781B75"/>
    <w:rsid w:val="00785734"/>
    <w:rsid w:val="007901B8"/>
    <w:rsid w:val="0079262C"/>
    <w:rsid w:val="00793C43"/>
    <w:rsid w:val="00794DEF"/>
    <w:rsid w:val="0079585B"/>
    <w:rsid w:val="00795B00"/>
    <w:rsid w:val="007A1AEA"/>
    <w:rsid w:val="007A3C23"/>
    <w:rsid w:val="007A40FC"/>
    <w:rsid w:val="007A5978"/>
    <w:rsid w:val="007A691B"/>
    <w:rsid w:val="007A6B82"/>
    <w:rsid w:val="007A78BA"/>
    <w:rsid w:val="007B1313"/>
    <w:rsid w:val="007B2B82"/>
    <w:rsid w:val="007B3113"/>
    <w:rsid w:val="007B5468"/>
    <w:rsid w:val="007B686C"/>
    <w:rsid w:val="007B74B1"/>
    <w:rsid w:val="007C05DA"/>
    <w:rsid w:val="007C1B95"/>
    <w:rsid w:val="007C2D72"/>
    <w:rsid w:val="007C3489"/>
    <w:rsid w:val="007C4977"/>
    <w:rsid w:val="007C55E4"/>
    <w:rsid w:val="007D032A"/>
    <w:rsid w:val="007D402D"/>
    <w:rsid w:val="007D5CCE"/>
    <w:rsid w:val="007D5E1C"/>
    <w:rsid w:val="007D65FE"/>
    <w:rsid w:val="007E10FB"/>
    <w:rsid w:val="007E27EC"/>
    <w:rsid w:val="007E283A"/>
    <w:rsid w:val="007E2BAD"/>
    <w:rsid w:val="007E3099"/>
    <w:rsid w:val="007E461D"/>
    <w:rsid w:val="007E4674"/>
    <w:rsid w:val="007E4752"/>
    <w:rsid w:val="007F0609"/>
    <w:rsid w:val="007F1C10"/>
    <w:rsid w:val="007F31D9"/>
    <w:rsid w:val="007F5382"/>
    <w:rsid w:val="007F612F"/>
    <w:rsid w:val="007F6BEF"/>
    <w:rsid w:val="00801263"/>
    <w:rsid w:val="008016AE"/>
    <w:rsid w:val="0080634D"/>
    <w:rsid w:val="00810823"/>
    <w:rsid w:val="00812BA9"/>
    <w:rsid w:val="00813EA0"/>
    <w:rsid w:val="008179F7"/>
    <w:rsid w:val="00817E31"/>
    <w:rsid w:val="008202E3"/>
    <w:rsid w:val="00820B05"/>
    <w:rsid w:val="00821B33"/>
    <w:rsid w:val="00825AE8"/>
    <w:rsid w:val="008269B3"/>
    <w:rsid w:val="00827188"/>
    <w:rsid w:val="0082770C"/>
    <w:rsid w:val="00827CCD"/>
    <w:rsid w:val="00830A03"/>
    <w:rsid w:val="0083114D"/>
    <w:rsid w:val="0083189B"/>
    <w:rsid w:val="008322D5"/>
    <w:rsid w:val="008325B5"/>
    <w:rsid w:val="00833C9A"/>
    <w:rsid w:val="00836AEE"/>
    <w:rsid w:val="0084252E"/>
    <w:rsid w:val="00842DCA"/>
    <w:rsid w:val="00844E28"/>
    <w:rsid w:val="00845C41"/>
    <w:rsid w:val="0084608A"/>
    <w:rsid w:val="008464E9"/>
    <w:rsid w:val="00850ED2"/>
    <w:rsid w:val="00852355"/>
    <w:rsid w:val="0085241C"/>
    <w:rsid w:val="008538E5"/>
    <w:rsid w:val="0085481D"/>
    <w:rsid w:val="00854AFF"/>
    <w:rsid w:val="00854FBB"/>
    <w:rsid w:val="00856122"/>
    <w:rsid w:val="00860100"/>
    <w:rsid w:val="008607A6"/>
    <w:rsid w:val="008610A8"/>
    <w:rsid w:val="00861470"/>
    <w:rsid w:val="00862953"/>
    <w:rsid w:val="0086445A"/>
    <w:rsid w:val="00870109"/>
    <w:rsid w:val="00872B27"/>
    <w:rsid w:val="0087338A"/>
    <w:rsid w:val="00873A77"/>
    <w:rsid w:val="00880E47"/>
    <w:rsid w:val="00881569"/>
    <w:rsid w:val="008818A8"/>
    <w:rsid w:val="00881936"/>
    <w:rsid w:val="008822AE"/>
    <w:rsid w:val="008825B2"/>
    <w:rsid w:val="00882623"/>
    <w:rsid w:val="00882B2D"/>
    <w:rsid w:val="00884623"/>
    <w:rsid w:val="00890248"/>
    <w:rsid w:val="008902F2"/>
    <w:rsid w:val="0089035C"/>
    <w:rsid w:val="008919B3"/>
    <w:rsid w:val="008972F8"/>
    <w:rsid w:val="0089736B"/>
    <w:rsid w:val="008A0641"/>
    <w:rsid w:val="008A219B"/>
    <w:rsid w:val="008A2A74"/>
    <w:rsid w:val="008A2CE0"/>
    <w:rsid w:val="008A550B"/>
    <w:rsid w:val="008A55FE"/>
    <w:rsid w:val="008A6778"/>
    <w:rsid w:val="008B0115"/>
    <w:rsid w:val="008B0822"/>
    <w:rsid w:val="008B12D0"/>
    <w:rsid w:val="008B2A1C"/>
    <w:rsid w:val="008B31CA"/>
    <w:rsid w:val="008B3B20"/>
    <w:rsid w:val="008B55E0"/>
    <w:rsid w:val="008C10B4"/>
    <w:rsid w:val="008C409F"/>
    <w:rsid w:val="008C67E0"/>
    <w:rsid w:val="008C7121"/>
    <w:rsid w:val="008C75D2"/>
    <w:rsid w:val="008C76B9"/>
    <w:rsid w:val="008D16EB"/>
    <w:rsid w:val="008D174A"/>
    <w:rsid w:val="008D26DC"/>
    <w:rsid w:val="008D3C85"/>
    <w:rsid w:val="008D43EB"/>
    <w:rsid w:val="008E1A99"/>
    <w:rsid w:val="008E1FD3"/>
    <w:rsid w:val="008E28D0"/>
    <w:rsid w:val="008E668A"/>
    <w:rsid w:val="008E7B6A"/>
    <w:rsid w:val="008F2130"/>
    <w:rsid w:val="008F23CF"/>
    <w:rsid w:val="008F343C"/>
    <w:rsid w:val="008F39FD"/>
    <w:rsid w:val="008F558F"/>
    <w:rsid w:val="008F76BA"/>
    <w:rsid w:val="008F785B"/>
    <w:rsid w:val="00900508"/>
    <w:rsid w:val="00901921"/>
    <w:rsid w:val="00902640"/>
    <w:rsid w:val="00904A11"/>
    <w:rsid w:val="00905422"/>
    <w:rsid w:val="00905FA4"/>
    <w:rsid w:val="00906B94"/>
    <w:rsid w:val="009074DC"/>
    <w:rsid w:val="00910E35"/>
    <w:rsid w:val="009119DE"/>
    <w:rsid w:val="009120F3"/>
    <w:rsid w:val="00912E4C"/>
    <w:rsid w:val="00913270"/>
    <w:rsid w:val="009133C1"/>
    <w:rsid w:val="00913C89"/>
    <w:rsid w:val="0091426C"/>
    <w:rsid w:val="00916730"/>
    <w:rsid w:val="009205A9"/>
    <w:rsid w:val="0092193B"/>
    <w:rsid w:val="00921E2E"/>
    <w:rsid w:val="0092230F"/>
    <w:rsid w:val="0092338E"/>
    <w:rsid w:val="0092473A"/>
    <w:rsid w:val="00924BF2"/>
    <w:rsid w:val="00925AFF"/>
    <w:rsid w:val="00926B08"/>
    <w:rsid w:val="009301A7"/>
    <w:rsid w:val="009305C5"/>
    <w:rsid w:val="00935227"/>
    <w:rsid w:val="00935D8A"/>
    <w:rsid w:val="009366E1"/>
    <w:rsid w:val="0093776C"/>
    <w:rsid w:val="00937D5A"/>
    <w:rsid w:val="009415C2"/>
    <w:rsid w:val="00941A7D"/>
    <w:rsid w:val="00941E03"/>
    <w:rsid w:val="00943B4E"/>
    <w:rsid w:val="0094449A"/>
    <w:rsid w:val="0094492C"/>
    <w:rsid w:val="00944972"/>
    <w:rsid w:val="00945722"/>
    <w:rsid w:val="0095304A"/>
    <w:rsid w:val="0095345C"/>
    <w:rsid w:val="0095354A"/>
    <w:rsid w:val="00953D00"/>
    <w:rsid w:val="00956CC1"/>
    <w:rsid w:val="00956D7A"/>
    <w:rsid w:val="00957E40"/>
    <w:rsid w:val="00961378"/>
    <w:rsid w:val="00962C2C"/>
    <w:rsid w:val="00963429"/>
    <w:rsid w:val="00963649"/>
    <w:rsid w:val="00963A15"/>
    <w:rsid w:val="00965C33"/>
    <w:rsid w:val="0096786C"/>
    <w:rsid w:val="00970B87"/>
    <w:rsid w:val="009712F0"/>
    <w:rsid w:val="00971FEF"/>
    <w:rsid w:val="00972A48"/>
    <w:rsid w:val="00976043"/>
    <w:rsid w:val="009768DF"/>
    <w:rsid w:val="00980049"/>
    <w:rsid w:val="00980988"/>
    <w:rsid w:val="009822B0"/>
    <w:rsid w:val="00982A70"/>
    <w:rsid w:val="009847AF"/>
    <w:rsid w:val="00990B29"/>
    <w:rsid w:val="00992D6B"/>
    <w:rsid w:val="00993C0B"/>
    <w:rsid w:val="009946A3"/>
    <w:rsid w:val="00994BC7"/>
    <w:rsid w:val="00996AE3"/>
    <w:rsid w:val="00996C47"/>
    <w:rsid w:val="00996DFF"/>
    <w:rsid w:val="0099779F"/>
    <w:rsid w:val="009A669F"/>
    <w:rsid w:val="009A7E42"/>
    <w:rsid w:val="009B2543"/>
    <w:rsid w:val="009B2792"/>
    <w:rsid w:val="009B37DC"/>
    <w:rsid w:val="009B38A1"/>
    <w:rsid w:val="009B4574"/>
    <w:rsid w:val="009B465A"/>
    <w:rsid w:val="009B5D93"/>
    <w:rsid w:val="009B6697"/>
    <w:rsid w:val="009B7D43"/>
    <w:rsid w:val="009B7F26"/>
    <w:rsid w:val="009C01F4"/>
    <w:rsid w:val="009C0AF0"/>
    <w:rsid w:val="009C7BE4"/>
    <w:rsid w:val="009D0B04"/>
    <w:rsid w:val="009D3C00"/>
    <w:rsid w:val="009D4590"/>
    <w:rsid w:val="009D75FE"/>
    <w:rsid w:val="009E29C5"/>
    <w:rsid w:val="009F24D9"/>
    <w:rsid w:val="009F2A41"/>
    <w:rsid w:val="009F3896"/>
    <w:rsid w:val="009F3AB4"/>
    <w:rsid w:val="009F457A"/>
    <w:rsid w:val="009F5544"/>
    <w:rsid w:val="009F68B6"/>
    <w:rsid w:val="009F6ADC"/>
    <w:rsid w:val="00A00E6C"/>
    <w:rsid w:val="00A012B5"/>
    <w:rsid w:val="00A040DD"/>
    <w:rsid w:val="00A0444D"/>
    <w:rsid w:val="00A04B0C"/>
    <w:rsid w:val="00A104AC"/>
    <w:rsid w:val="00A10873"/>
    <w:rsid w:val="00A10BCC"/>
    <w:rsid w:val="00A11A1F"/>
    <w:rsid w:val="00A12A78"/>
    <w:rsid w:val="00A12DD1"/>
    <w:rsid w:val="00A13C42"/>
    <w:rsid w:val="00A15056"/>
    <w:rsid w:val="00A16027"/>
    <w:rsid w:val="00A1728A"/>
    <w:rsid w:val="00A201DC"/>
    <w:rsid w:val="00A205A8"/>
    <w:rsid w:val="00A21C2B"/>
    <w:rsid w:val="00A21EB2"/>
    <w:rsid w:val="00A22A1F"/>
    <w:rsid w:val="00A2414C"/>
    <w:rsid w:val="00A24EAB"/>
    <w:rsid w:val="00A25C92"/>
    <w:rsid w:val="00A261BD"/>
    <w:rsid w:val="00A316B4"/>
    <w:rsid w:val="00A31C02"/>
    <w:rsid w:val="00A321AB"/>
    <w:rsid w:val="00A32902"/>
    <w:rsid w:val="00A34357"/>
    <w:rsid w:val="00A353AF"/>
    <w:rsid w:val="00A35C1C"/>
    <w:rsid w:val="00A36291"/>
    <w:rsid w:val="00A370C0"/>
    <w:rsid w:val="00A3760C"/>
    <w:rsid w:val="00A4112D"/>
    <w:rsid w:val="00A4192D"/>
    <w:rsid w:val="00A42FBB"/>
    <w:rsid w:val="00A47069"/>
    <w:rsid w:val="00A5052B"/>
    <w:rsid w:val="00A517DA"/>
    <w:rsid w:val="00A52581"/>
    <w:rsid w:val="00A533AF"/>
    <w:rsid w:val="00A533EB"/>
    <w:rsid w:val="00A542DA"/>
    <w:rsid w:val="00A61111"/>
    <w:rsid w:val="00A63B44"/>
    <w:rsid w:val="00A64745"/>
    <w:rsid w:val="00A64B76"/>
    <w:rsid w:val="00A65072"/>
    <w:rsid w:val="00A65374"/>
    <w:rsid w:val="00A70825"/>
    <w:rsid w:val="00A70DBC"/>
    <w:rsid w:val="00A7472A"/>
    <w:rsid w:val="00A7576F"/>
    <w:rsid w:val="00A75AF7"/>
    <w:rsid w:val="00A765A0"/>
    <w:rsid w:val="00A776F4"/>
    <w:rsid w:val="00A77A09"/>
    <w:rsid w:val="00A80246"/>
    <w:rsid w:val="00A81FAC"/>
    <w:rsid w:val="00A826DD"/>
    <w:rsid w:val="00A829C9"/>
    <w:rsid w:val="00A82C26"/>
    <w:rsid w:val="00A82FA4"/>
    <w:rsid w:val="00A845D7"/>
    <w:rsid w:val="00A8636F"/>
    <w:rsid w:val="00A913AE"/>
    <w:rsid w:val="00A915C0"/>
    <w:rsid w:val="00A93973"/>
    <w:rsid w:val="00A952FC"/>
    <w:rsid w:val="00A95EA8"/>
    <w:rsid w:val="00A96A73"/>
    <w:rsid w:val="00A97324"/>
    <w:rsid w:val="00A976B7"/>
    <w:rsid w:val="00A976E7"/>
    <w:rsid w:val="00AA1E95"/>
    <w:rsid w:val="00AA26B8"/>
    <w:rsid w:val="00AA2F83"/>
    <w:rsid w:val="00AA33A6"/>
    <w:rsid w:val="00AA349E"/>
    <w:rsid w:val="00AA3B0B"/>
    <w:rsid w:val="00AA3E9A"/>
    <w:rsid w:val="00AA4261"/>
    <w:rsid w:val="00AA4FDF"/>
    <w:rsid w:val="00AA62A0"/>
    <w:rsid w:val="00AB0335"/>
    <w:rsid w:val="00AB1B29"/>
    <w:rsid w:val="00AB5399"/>
    <w:rsid w:val="00AB563E"/>
    <w:rsid w:val="00AC0888"/>
    <w:rsid w:val="00AC338B"/>
    <w:rsid w:val="00AC3C24"/>
    <w:rsid w:val="00AC44E2"/>
    <w:rsid w:val="00AC69A9"/>
    <w:rsid w:val="00AD2515"/>
    <w:rsid w:val="00AD2700"/>
    <w:rsid w:val="00AD31D3"/>
    <w:rsid w:val="00AD4708"/>
    <w:rsid w:val="00AE0386"/>
    <w:rsid w:val="00AE0B10"/>
    <w:rsid w:val="00AE2113"/>
    <w:rsid w:val="00AE34D8"/>
    <w:rsid w:val="00AE5EEA"/>
    <w:rsid w:val="00AE6E64"/>
    <w:rsid w:val="00AE779E"/>
    <w:rsid w:val="00AE7E38"/>
    <w:rsid w:val="00AF1198"/>
    <w:rsid w:val="00AF31B2"/>
    <w:rsid w:val="00AF7478"/>
    <w:rsid w:val="00B00C26"/>
    <w:rsid w:val="00B02BE3"/>
    <w:rsid w:val="00B02CE1"/>
    <w:rsid w:val="00B03A80"/>
    <w:rsid w:val="00B0443E"/>
    <w:rsid w:val="00B045D9"/>
    <w:rsid w:val="00B1046A"/>
    <w:rsid w:val="00B11312"/>
    <w:rsid w:val="00B11AE4"/>
    <w:rsid w:val="00B134F1"/>
    <w:rsid w:val="00B16B9E"/>
    <w:rsid w:val="00B21103"/>
    <w:rsid w:val="00B2194E"/>
    <w:rsid w:val="00B22F98"/>
    <w:rsid w:val="00B23955"/>
    <w:rsid w:val="00B239C5"/>
    <w:rsid w:val="00B24A7C"/>
    <w:rsid w:val="00B24CFE"/>
    <w:rsid w:val="00B24E9F"/>
    <w:rsid w:val="00B26F3C"/>
    <w:rsid w:val="00B30063"/>
    <w:rsid w:val="00B305A4"/>
    <w:rsid w:val="00B313B9"/>
    <w:rsid w:val="00B317E8"/>
    <w:rsid w:val="00B31A7B"/>
    <w:rsid w:val="00B326EC"/>
    <w:rsid w:val="00B32B97"/>
    <w:rsid w:val="00B339AC"/>
    <w:rsid w:val="00B35D2C"/>
    <w:rsid w:val="00B36500"/>
    <w:rsid w:val="00B367C7"/>
    <w:rsid w:val="00B401C6"/>
    <w:rsid w:val="00B411AF"/>
    <w:rsid w:val="00B4388B"/>
    <w:rsid w:val="00B45480"/>
    <w:rsid w:val="00B51C31"/>
    <w:rsid w:val="00B52721"/>
    <w:rsid w:val="00B53793"/>
    <w:rsid w:val="00B54C12"/>
    <w:rsid w:val="00B56331"/>
    <w:rsid w:val="00B56C24"/>
    <w:rsid w:val="00B606ED"/>
    <w:rsid w:val="00B6119F"/>
    <w:rsid w:val="00B630D9"/>
    <w:rsid w:val="00B63EC8"/>
    <w:rsid w:val="00B640A0"/>
    <w:rsid w:val="00B64316"/>
    <w:rsid w:val="00B6492E"/>
    <w:rsid w:val="00B64AF0"/>
    <w:rsid w:val="00B711B7"/>
    <w:rsid w:val="00B711D6"/>
    <w:rsid w:val="00B71386"/>
    <w:rsid w:val="00B7551F"/>
    <w:rsid w:val="00B81C93"/>
    <w:rsid w:val="00B81E58"/>
    <w:rsid w:val="00B8311E"/>
    <w:rsid w:val="00B83357"/>
    <w:rsid w:val="00B84201"/>
    <w:rsid w:val="00B84B78"/>
    <w:rsid w:val="00B855EE"/>
    <w:rsid w:val="00B85D76"/>
    <w:rsid w:val="00B91101"/>
    <w:rsid w:val="00B91A16"/>
    <w:rsid w:val="00B91BF9"/>
    <w:rsid w:val="00B923E9"/>
    <w:rsid w:val="00B94416"/>
    <w:rsid w:val="00B95571"/>
    <w:rsid w:val="00B95826"/>
    <w:rsid w:val="00BA0977"/>
    <w:rsid w:val="00BA30DB"/>
    <w:rsid w:val="00BA4907"/>
    <w:rsid w:val="00BA4C0F"/>
    <w:rsid w:val="00BA4D71"/>
    <w:rsid w:val="00BA6E25"/>
    <w:rsid w:val="00BA71EA"/>
    <w:rsid w:val="00BB146B"/>
    <w:rsid w:val="00BB14D8"/>
    <w:rsid w:val="00BB1837"/>
    <w:rsid w:val="00BB2284"/>
    <w:rsid w:val="00BB292E"/>
    <w:rsid w:val="00BB5D0F"/>
    <w:rsid w:val="00BB68B4"/>
    <w:rsid w:val="00BC1B97"/>
    <w:rsid w:val="00BC32BE"/>
    <w:rsid w:val="00BC58FA"/>
    <w:rsid w:val="00BC79FF"/>
    <w:rsid w:val="00BC7DF8"/>
    <w:rsid w:val="00BD2D33"/>
    <w:rsid w:val="00BD38B3"/>
    <w:rsid w:val="00BE28F6"/>
    <w:rsid w:val="00BE34AE"/>
    <w:rsid w:val="00BE42A2"/>
    <w:rsid w:val="00BE4347"/>
    <w:rsid w:val="00BE74A6"/>
    <w:rsid w:val="00BE7A00"/>
    <w:rsid w:val="00BF0218"/>
    <w:rsid w:val="00BF0818"/>
    <w:rsid w:val="00BF1197"/>
    <w:rsid w:val="00BF2481"/>
    <w:rsid w:val="00BF3A42"/>
    <w:rsid w:val="00BF5A7D"/>
    <w:rsid w:val="00C00CBF"/>
    <w:rsid w:val="00C0106C"/>
    <w:rsid w:val="00C03557"/>
    <w:rsid w:val="00C03C4E"/>
    <w:rsid w:val="00C070D2"/>
    <w:rsid w:val="00C10337"/>
    <w:rsid w:val="00C1141A"/>
    <w:rsid w:val="00C12850"/>
    <w:rsid w:val="00C1296B"/>
    <w:rsid w:val="00C12E2D"/>
    <w:rsid w:val="00C13998"/>
    <w:rsid w:val="00C1447E"/>
    <w:rsid w:val="00C14DD3"/>
    <w:rsid w:val="00C15431"/>
    <w:rsid w:val="00C17554"/>
    <w:rsid w:val="00C209B4"/>
    <w:rsid w:val="00C21ED2"/>
    <w:rsid w:val="00C25628"/>
    <w:rsid w:val="00C2681B"/>
    <w:rsid w:val="00C279CA"/>
    <w:rsid w:val="00C3069D"/>
    <w:rsid w:val="00C31499"/>
    <w:rsid w:val="00C33A0A"/>
    <w:rsid w:val="00C34969"/>
    <w:rsid w:val="00C35047"/>
    <w:rsid w:val="00C35200"/>
    <w:rsid w:val="00C356AF"/>
    <w:rsid w:val="00C367D6"/>
    <w:rsid w:val="00C37A87"/>
    <w:rsid w:val="00C40383"/>
    <w:rsid w:val="00C42285"/>
    <w:rsid w:val="00C44F2C"/>
    <w:rsid w:val="00C451D7"/>
    <w:rsid w:val="00C4611E"/>
    <w:rsid w:val="00C46848"/>
    <w:rsid w:val="00C5010E"/>
    <w:rsid w:val="00C5106A"/>
    <w:rsid w:val="00C5200B"/>
    <w:rsid w:val="00C53F6A"/>
    <w:rsid w:val="00C57B9B"/>
    <w:rsid w:val="00C61B68"/>
    <w:rsid w:val="00C62170"/>
    <w:rsid w:val="00C63C38"/>
    <w:rsid w:val="00C64A17"/>
    <w:rsid w:val="00C6598F"/>
    <w:rsid w:val="00C65A2C"/>
    <w:rsid w:val="00C6618F"/>
    <w:rsid w:val="00C67861"/>
    <w:rsid w:val="00C70D9F"/>
    <w:rsid w:val="00C7294E"/>
    <w:rsid w:val="00C72EB4"/>
    <w:rsid w:val="00C744AF"/>
    <w:rsid w:val="00C76812"/>
    <w:rsid w:val="00C76B1B"/>
    <w:rsid w:val="00C807B3"/>
    <w:rsid w:val="00C81206"/>
    <w:rsid w:val="00C812A5"/>
    <w:rsid w:val="00C82DB4"/>
    <w:rsid w:val="00C86576"/>
    <w:rsid w:val="00C91C65"/>
    <w:rsid w:val="00C94415"/>
    <w:rsid w:val="00C94B14"/>
    <w:rsid w:val="00C9541B"/>
    <w:rsid w:val="00C9547B"/>
    <w:rsid w:val="00CA0D3B"/>
    <w:rsid w:val="00CA2FC5"/>
    <w:rsid w:val="00CA532E"/>
    <w:rsid w:val="00CA79DD"/>
    <w:rsid w:val="00CB0468"/>
    <w:rsid w:val="00CB1E65"/>
    <w:rsid w:val="00CB2911"/>
    <w:rsid w:val="00CB2B26"/>
    <w:rsid w:val="00CB5EAD"/>
    <w:rsid w:val="00CB7C5A"/>
    <w:rsid w:val="00CC1D17"/>
    <w:rsid w:val="00CC1EC8"/>
    <w:rsid w:val="00CC2A96"/>
    <w:rsid w:val="00CC3238"/>
    <w:rsid w:val="00CC38B0"/>
    <w:rsid w:val="00CC4F90"/>
    <w:rsid w:val="00CC5507"/>
    <w:rsid w:val="00CC5AE0"/>
    <w:rsid w:val="00CD0C51"/>
    <w:rsid w:val="00CD11C3"/>
    <w:rsid w:val="00CD17BB"/>
    <w:rsid w:val="00CD3D4E"/>
    <w:rsid w:val="00CD47C4"/>
    <w:rsid w:val="00CD6911"/>
    <w:rsid w:val="00CD6E5D"/>
    <w:rsid w:val="00CE1F7D"/>
    <w:rsid w:val="00CE3872"/>
    <w:rsid w:val="00CE42A9"/>
    <w:rsid w:val="00CF0DE3"/>
    <w:rsid w:val="00CF191E"/>
    <w:rsid w:val="00CF1FBB"/>
    <w:rsid w:val="00CF377B"/>
    <w:rsid w:val="00CF4BAB"/>
    <w:rsid w:val="00CF4EBE"/>
    <w:rsid w:val="00CF5B28"/>
    <w:rsid w:val="00CF6487"/>
    <w:rsid w:val="00CF7DFD"/>
    <w:rsid w:val="00D03138"/>
    <w:rsid w:val="00D03468"/>
    <w:rsid w:val="00D03528"/>
    <w:rsid w:val="00D058E5"/>
    <w:rsid w:val="00D06E3B"/>
    <w:rsid w:val="00D0795F"/>
    <w:rsid w:val="00D116C4"/>
    <w:rsid w:val="00D12A99"/>
    <w:rsid w:val="00D132E6"/>
    <w:rsid w:val="00D13315"/>
    <w:rsid w:val="00D13D13"/>
    <w:rsid w:val="00D1426B"/>
    <w:rsid w:val="00D1630C"/>
    <w:rsid w:val="00D2078F"/>
    <w:rsid w:val="00D238F0"/>
    <w:rsid w:val="00D2477D"/>
    <w:rsid w:val="00D26D05"/>
    <w:rsid w:val="00D27F8B"/>
    <w:rsid w:val="00D3190D"/>
    <w:rsid w:val="00D36251"/>
    <w:rsid w:val="00D36FD0"/>
    <w:rsid w:val="00D37252"/>
    <w:rsid w:val="00D379A3"/>
    <w:rsid w:val="00D37D4D"/>
    <w:rsid w:val="00D40163"/>
    <w:rsid w:val="00D4123B"/>
    <w:rsid w:val="00D41366"/>
    <w:rsid w:val="00D41626"/>
    <w:rsid w:val="00D42788"/>
    <w:rsid w:val="00D427A2"/>
    <w:rsid w:val="00D436E1"/>
    <w:rsid w:val="00D51378"/>
    <w:rsid w:val="00D517CF"/>
    <w:rsid w:val="00D528DA"/>
    <w:rsid w:val="00D53E3B"/>
    <w:rsid w:val="00D552A7"/>
    <w:rsid w:val="00D611CD"/>
    <w:rsid w:val="00D63F8F"/>
    <w:rsid w:val="00D65DBA"/>
    <w:rsid w:val="00D65F0E"/>
    <w:rsid w:val="00D669B3"/>
    <w:rsid w:val="00D70CE1"/>
    <w:rsid w:val="00D71CAD"/>
    <w:rsid w:val="00D73C2C"/>
    <w:rsid w:val="00D758D1"/>
    <w:rsid w:val="00D75E8E"/>
    <w:rsid w:val="00D760F8"/>
    <w:rsid w:val="00D7672D"/>
    <w:rsid w:val="00D76849"/>
    <w:rsid w:val="00D77F8A"/>
    <w:rsid w:val="00D80646"/>
    <w:rsid w:val="00D806A7"/>
    <w:rsid w:val="00D82492"/>
    <w:rsid w:val="00D8361F"/>
    <w:rsid w:val="00D849B8"/>
    <w:rsid w:val="00D9027D"/>
    <w:rsid w:val="00D90CCE"/>
    <w:rsid w:val="00D91667"/>
    <w:rsid w:val="00D91BDC"/>
    <w:rsid w:val="00D935FE"/>
    <w:rsid w:val="00D944C3"/>
    <w:rsid w:val="00D947C2"/>
    <w:rsid w:val="00D97348"/>
    <w:rsid w:val="00DA0205"/>
    <w:rsid w:val="00DA3750"/>
    <w:rsid w:val="00DA4C18"/>
    <w:rsid w:val="00DA6902"/>
    <w:rsid w:val="00DA6ADF"/>
    <w:rsid w:val="00DA7546"/>
    <w:rsid w:val="00DA7A75"/>
    <w:rsid w:val="00DB0503"/>
    <w:rsid w:val="00DB10FA"/>
    <w:rsid w:val="00DB1588"/>
    <w:rsid w:val="00DB2EBA"/>
    <w:rsid w:val="00DB3062"/>
    <w:rsid w:val="00DB3C62"/>
    <w:rsid w:val="00DB57E4"/>
    <w:rsid w:val="00DB7F82"/>
    <w:rsid w:val="00DC1A5A"/>
    <w:rsid w:val="00DC1E53"/>
    <w:rsid w:val="00DC38DE"/>
    <w:rsid w:val="00DC3D9F"/>
    <w:rsid w:val="00DC453A"/>
    <w:rsid w:val="00DC47E7"/>
    <w:rsid w:val="00DC4CEF"/>
    <w:rsid w:val="00DD04C1"/>
    <w:rsid w:val="00DD1115"/>
    <w:rsid w:val="00DD12ED"/>
    <w:rsid w:val="00DD1A2A"/>
    <w:rsid w:val="00DD453A"/>
    <w:rsid w:val="00DD5F2B"/>
    <w:rsid w:val="00DD7D12"/>
    <w:rsid w:val="00DE134C"/>
    <w:rsid w:val="00DE22D4"/>
    <w:rsid w:val="00DE517F"/>
    <w:rsid w:val="00DE5205"/>
    <w:rsid w:val="00DF0A08"/>
    <w:rsid w:val="00DF1909"/>
    <w:rsid w:val="00DF215A"/>
    <w:rsid w:val="00DF24AF"/>
    <w:rsid w:val="00DF2CF3"/>
    <w:rsid w:val="00E024A6"/>
    <w:rsid w:val="00E0307D"/>
    <w:rsid w:val="00E031CA"/>
    <w:rsid w:val="00E06988"/>
    <w:rsid w:val="00E06FE6"/>
    <w:rsid w:val="00E0743F"/>
    <w:rsid w:val="00E108F2"/>
    <w:rsid w:val="00E11292"/>
    <w:rsid w:val="00E1258F"/>
    <w:rsid w:val="00E13049"/>
    <w:rsid w:val="00E15D1E"/>
    <w:rsid w:val="00E162A7"/>
    <w:rsid w:val="00E16EC4"/>
    <w:rsid w:val="00E202B4"/>
    <w:rsid w:val="00E20B8D"/>
    <w:rsid w:val="00E2104C"/>
    <w:rsid w:val="00E214B9"/>
    <w:rsid w:val="00E217F3"/>
    <w:rsid w:val="00E2539F"/>
    <w:rsid w:val="00E32167"/>
    <w:rsid w:val="00E32FD7"/>
    <w:rsid w:val="00E343D7"/>
    <w:rsid w:val="00E35B88"/>
    <w:rsid w:val="00E432A8"/>
    <w:rsid w:val="00E43461"/>
    <w:rsid w:val="00E437B2"/>
    <w:rsid w:val="00E44AF2"/>
    <w:rsid w:val="00E45D16"/>
    <w:rsid w:val="00E50E20"/>
    <w:rsid w:val="00E51775"/>
    <w:rsid w:val="00E517EF"/>
    <w:rsid w:val="00E52AC8"/>
    <w:rsid w:val="00E52B07"/>
    <w:rsid w:val="00E52C3F"/>
    <w:rsid w:val="00E54431"/>
    <w:rsid w:val="00E54739"/>
    <w:rsid w:val="00E54DCD"/>
    <w:rsid w:val="00E551F7"/>
    <w:rsid w:val="00E57BDA"/>
    <w:rsid w:val="00E6074E"/>
    <w:rsid w:val="00E611B2"/>
    <w:rsid w:val="00E639C9"/>
    <w:rsid w:val="00E64468"/>
    <w:rsid w:val="00E653B5"/>
    <w:rsid w:val="00E66297"/>
    <w:rsid w:val="00E67467"/>
    <w:rsid w:val="00E71D25"/>
    <w:rsid w:val="00E7295F"/>
    <w:rsid w:val="00E7324F"/>
    <w:rsid w:val="00E74890"/>
    <w:rsid w:val="00E7497A"/>
    <w:rsid w:val="00E80970"/>
    <w:rsid w:val="00E80EF8"/>
    <w:rsid w:val="00E846C0"/>
    <w:rsid w:val="00E8563B"/>
    <w:rsid w:val="00E86001"/>
    <w:rsid w:val="00E907DB"/>
    <w:rsid w:val="00E91C7C"/>
    <w:rsid w:val="00E963BE"/>
    <w:rsid w:val="00E97BE2"/>
    <w:rsid w:val="00E97C9F"/>
    <w:rsid w:val="00EA1159"/>
    <w:rsid w:val="00EA117F"/>
    <w:rsid w:val="00EA398C"/>
    <w:rsid w:val="00EA3A9A"/>
    <w:rsid w:val="00EA792F"/>
    <w:rsid w:val="00EA7C06"/>
    <w:rsid w:val="00EB162D"/>
    <w:rsid w:val="00EB24B7"/>
    <w:rsid w:val="00EB6AA3"/>
    <w:rsid w:val="00EC00E6"/>
    <w:rsid w:val="00EC0BD6"/>
    <w:rsid w:val="00EC2027"/>
    <w:rsid w:val="00EC32D6"/>
    <w:rsid w:val="00EC3E2D"/>
    <w:rsid w:val="00EC5332"/>
    <w:rsid w:val="00ED0B69"/>
    <w:rsid w:val="00ED3FEA"/>
    <w:rsid w:val="00ED724A"/>
    <w:rsid w:val="00EE0DB5"/>
    <w:rsid w:val="00EE5DC2"/>
    <w:rsid w:val="00EE6054"/>
    <w:rsid w:val="00EE6A09"/>
    <w:rsid w:val="00EE78A4"/>
    <w:rsid w:val="00EE7CBE"/>
    <w:rsid w:val="00EF0ED3"/>
    <w:rsid w:val="00EF3593"/>
    <w:rsid w:val="00EF6E7E"/>
    <w:rsid w:val="00EF70DF"/>
    <w:rsid w:val="00EF736A"/>
    <w:rsid w:val="00F009C2"/>
    <w:rsid w:val="00F0112C"/>
    <w:rsid w:val="00F10CD6"/>
    <w:rsid w:val="00F1587D"/>
    <w:rsid w:val="00F17885"/>
    <w:rsid w:val="00F17901"/>
    <w:rsid w:val="00F2186D"/>
    <w:rsid w:val="00F25657"/>
    <w:rsid w:val="00F25EC3"/>
    <w:rsid w:val="00F26061"/>
    <w:rsid w:val="00F31D39"/>
    <w:rsid w:val="00F31F0C"/>
    <w:rsid w:val="00F332FE"/>
    <w:rsid w:val="00F33792"/>
    <w:rsid w:val="00F33EA7"/>
    <w:rsid w:val="00F3572D"/>
    <w:rsid w:val="00F357B5"/>
    <w:rsid w:val="00F3589E"/>
    <w:rsid w:val="00F40796"/>
    <w:rsid w:val="00F4136B"/>
    <w:rsid w:val="00F42D01"/>
    <w:rsid w:val="00F50F88"/>
    <w:rsid w:val="00F513AC"/>
    <w:rsid w:val="00F51C44"/>
    <w:rsid w:val="00F535B5"/>
    <w:rsid w:val="00F54D34"/>
    <w:rsid w:val="00F563CC"/>
    <w:rsid w:val="00F564E1"/>
    <w:rsid w:val="00F5718B"/>
    <w:rsid w:val="00F60B6D"/>
    <w:rsid w:val="00F610BB"/>
    <w:rsid w:val="00F65DEC"/>
    <w:rsid w:val="00F65F33"/>
    <w:rsid w:val="00F67BAF"/>
    <w:rsid w:val="00F72152"/>
    <w:rsid w:val="00F73ECC"/>
    <w:rsid w:val="00F76BE2"/>
    <w:rsid w:val="00F7712A"/>
    <w:rsid w:val="00F81118"/>
    <w:rsid w:val="00F8618D"/>
    <w:rsid w:val="00F8730B"/>
    <w:rsid w:val="00F95A78"/>
    <w:rsid w:val="00F974F5"/>
    <w:rsid w:val="00FA52FC"/>
    <w:rsid w:val="00FA6FCE"/>
    <w:rsid w:val="00FB0354"/>
    <w:rsid w:val="00FB0BBB"/>
    <w:rsid w:val="00FB3569"/>
    <w:rsid w:val="00FB3BC2"/>
    <w:rsid w:val="00FB4181"/>
    <w:rsid w:val="00FB5AC1"/>
    <w:rsid w:val="00FC39CE"/>
    <w:rsid w:val="00FC3BD3"/>
    <w:rsid w:val="00FC3C52"/>
    <w:rsid w:val="00FC410B"/>
    <w:rsid w:val="00FC43AA"/>
    <w:rsid w:val="00FC4CDC"/>
    <w:rsid w:val="00FD1452"/>
    <w:rsid w:val="00FD21B8"/>
    <w:rsid w:val="00FD24D9"/>
    <w:rsid w:val="00FD27CC"/>
    <w:rsid w:val="00FD3A86"/>
    <w:rsid w:val="00FD6740"/>
    <w:rsid w:val="00FD6AD7"/>
    <w:rsid w:val="00FD7390"/>
    <w:rsid w:val="00FE0A5B"/>
    <w:rsid w:val="00FE1F02"/>
    <w:rsid w:val="00FE47CE"/>
    <w:rsid w:val="00FE4E19"/>
    <w:rsid w:val="00FE69FE"/>
    <w:rsid w:val="00FE6BA6"/>
    <w:rsid w:val="00FE6E7F"/>
    <w:rsid w:val="00FF0521"/>
    <w:rsid w:val="00FF052C"/>
    <w:rsid w:val="00FF238D"/>
    <w:rsid w:val="00FF4195"/>
    <w:rsid w:val="00FF57EC"/>
    <w:rsid w:val="00FF5E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247259-07AD-4099-8B5D-DBFE7D7B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6B2D"/>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C812A5"/>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C812A5"/>
    <w:pPr>
      <w:keepNext/>
      <w:tabs>
        <w:tab w:val="left" w:pos="567"/>
      </w:tabs>
      <w:spacing w:before="240" w:after="60" w:line="260" w:lineRule="exact"/>
      <w:outlineLvl w:val="1"/>
    </w:pPr>
    <w:rPr>
      <w:rFonts w:ascii="Helvetica" w:eastAsia="Times New Roman" w:hAnsi="Helvetica"/>
      <w:b/>
      <w:i/>
      <w:sz w:val="24"/>
      <w:szCs w:val="20"/>
      <w:lang w:val="cs-CZ"/>
    </w:rPr>
  </w:style>
  <w:style w:type="paragraph" w:styleId="Antrat3">
    <w:name w:val="heading 3"/>
    <w:basedOn w:val="prastasis"/>
    <w:next w:val="prastasis"/>
    <w:link w:val="Antrat3Diagrama"/>
    <w:uiPriority w:val="99"/>
    <w:qFormat/>
    <w:rsid w:val="00C812A5"/>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C812A5"/>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C812A5"/>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C812A5"/>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C812A5"/>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C812A5"/>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C812A5"/>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812A5"/>
    <w:rPr>
      <w:rFonts w:ascii="Times New Roman" w:hAnsi="Times New Roman"/>
      <w:b/>
      <w:caps/>
      <w:sz w:val="26"/>
      <w:lang w:val="en-US" w:eastAsia="en-US"/>
    </w:rPr>
  </w:style>
  <w:style w:type="character" w:customStyle="1" w:styleId="Antrat2Diagrama">
    <w:name w:val="Antraštė 2 Diagrama"/>
    <w:link w:val="Antrat2"/>
    <w:uiPriority w:val="99"/>
    <w:locked/>
    <w:rsid w:val="00C812A5"/>
    <w:rPr>
      <w:rFonts w:ascii="Helvetica" w:hAnsi="Helvetica"/>
      <w:b/>
      <w:i/>
      <w:sz w:val="24"/>
      <w:lang w:val="cs-CZ" w:eastAsia="en-US"/>
    </w:rPr>
  </w:style>
  <w:style w:type="character" w:customStyle="1" w:styleId="Antrat3Diagrama">
    <w:name w:val="Antraštė 3 Diagrama"/>
    <w:link w:val="Antrat3"/>
    <w:uiPriority w:val="99"/>
    <w:locked/>
    <w:rsid w:val="00C812A5"/>
    <w:rPr>
      <w:rFonts w:ascii="Times New Roman" w:hAnsi="Times New Roman"/>
      <w:b/>
      <w:kern w:val="28"/>
      <w:sz w:val="24"/>
      <w:lang w:val="en-US" w:eastAsia="en-US"/>
    </w:rPr>
  </w:style>
  <w:style w:type="character" w:customStyle="1" w:styleId="Antrat4Diagrama">
    <w:name w:val="Antraštė 4 Diagrama"/>
    <w:link w:val="Antrat4"/>
    <w:uiPriority w:val="99"/>
    <w:locked/>
    <w:rsid w:val="00C812A5"/>
    <w:rPr>
      <w:rFonts w:ascii="Times New Roman" w:hAnsi="Times New Roman"/>
      <w:b/>
      <w:noProof/>
      <w:sz w:val="22"/>
      <w:lang w:val="cs-CZ" w:eastAsia="en-US"/>
    </w:rPr>
  </w:style>
  <w:style w:type="character" w:customStyle="1" w:styleId="Antrat5Diagrama">
    <w:name w:val="Antraštė 5 Diagrama"/>
    <w:link w:val="Antrat5"/>
    <w:uiPriority w:val="99"/>
    <w:locked/>
    <w:rsid w:val="00C812A5"/>
    <w:rPr>
      <w:rFonts w:ascii="Times New Roman" w:hAnsi="Times New Roman"/>
      <w:noProof/>
      <w:sz w:val="22"/>
      <w:lang w:val="cs-CZ" w:eastAsia="en-US"/>
    </w:rPr>
  </w:style>
  <w:style w:type="character" w:customStyle="1" w:styleId="Antrat6Diagrama">
    <w:name w:val="Antraštė 6 Diagrama"/>
    <w:link w:val="Antrat6"/>
    <w:uiPriority w:val="99"/>
    <w:locked/>
    <w:rsid w:val="00C812A5"/>
    <w:rPr>
      <w:rFonts w:ascii="Times New Roman" w:hAnsi="Times New Roman"/>
      <w:i/>
      <w:sz w:val="22"/>
      <w:lang w:val="cs-CZ" w:eastAsia="en-US"/>
    </w:rPr>
  </w:style>
  <w:style w:type="character" w:customStyle="1" w:styleId="Antrat7Diagrama">
    <w:name w:val="Antraštė 7 Diagrama"/>
    <w:link w:val="Antrat7"/>
    <w:uiPriority w:val="99"/>
    <w:locked/>
    <w:rsid w:val="00C812A5"/>
    <w:rPr>
      <w:rFonts w:ascii="Times New Roman" w:hAnsi="Times New Roman"/>
      <w:i/>
      <w:sz w:val="22"/>
      <w:lang w:val="cs-CZ" w:eastAsia="en-US"/>
    </w:rPr>
  </w:style>
  <w:style w:type="character" w:customStyle="1" w:styleId="Antrat8Diagrama">
    <w:name w:val="Antraštė 8 Diagrama"/>
    <w:link w:val="Antrat8"/>
    <w:uiPriority w:val="99"/>
    <w:locked/>
    <w:rsid w:val="00C812A5"/>
    <w:rPr>
      <w:rFonts w:ascii="Times New Roman" w:hAnsi="Times New Roman"/>
      <w:b/>
      <w:i/>
      <w:sz w:val="22"/>
      <w:lang w:val="cs-CZ" w:eastAsia="en-US"/>
    </w:rPr>
  </w:style>
  <w:style w:type="character" w:customStyle="1" w:styleId="Antrat9Diagrama">
    <w:name w:val="Antraštė 9 Diagrama"/>
    <w:link w:val="Antrat9"/>
    <w:uiPriority w:val="99"/>
    <w:locked/>
    <w:rsid w:val="00C812A5"/>
    <w:rPr>
      <w:rFonts w:ascii="Times New Roman" w:hAnsi="Times New Roman"/>
      <w:b/>
      <w:i/>
      <w:sz w:val="22"/>
      <w:lang w:val="cs-CZ" w:eastAsia="en-US"/>
    </w:rPr>
  </w:style>
  <w:style w:type="paragraph" w:styleId="Pagrindiniotekstotrauka">
    <w:name w:val="Body Text Indent"/>
    <w:basedOn w:val="prastasis"/>
    <w:link w:val="PagrindiniotekstotraukaDiagrama"/>
    <w:uiPriority w:val="99"/>
    <w:rsid w:val="00C812A5"/>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link w:val="Pagrindiniotekstotrauka"/>
    <w:uiPriority w:val="99"/>
    <w:locked/>
    <w:rsid w:val="00C812A5"/>
    <w:rPr>
      <w:rFonts w:ascii="Times New Roman" w:hAnsi="Times New Roman"/>
      <w:b/>
      <w:color w:val="808080"/>
      <w:sz w:val="22"/>
      <w:lang w:val="cs-CZ" w:eastAsia="en-US"/>
    </w:rPr>
  </w:style>
  <w:style w:type="paragraph" w:styleId="Pagrindinistekstas">
    <w:name w:val="Body Text"/>
    <w:basedOn w:val="prastasis"/>
    <w:link w:val="PagrindinistekstasDiagrama"/>
    <w:uiPriority w:val="99"/>
    <w:rsid w:val="00C812A5"/>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uiPriority w:val="99"/>
    <w:locked/>
    <w:rsid w:val="00C812A5"/>
    <w:rPr>
      <w:rFonts w:ascii="Times New Roman" w:hAnsi="Times New Roman"/>
      <w:b/>
      <w:i/>
      <w:sz w:val="22"/>
      <w:lang w:val="cs-CZ" w:eastAsia="en-US"/>
    </w:rPr>
  </w:style>
  <w:style w:type="paragraph" w:styleId="Pagrindiniotekstotrauka2">
    <w:name w:val="Body Text Indent 2"/>
    <w:basedOn w:val="prastasis"/>
    <w:link w:val="Pagrindiniotekstotrauka2Diagrama"/>
    <w:uiPriority w:val="99"/>
    <w:rsid w:val="00C812A5"/>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2Diagrama">
    <w:name w:val="Pagrindinio teksto įtrauka 2 Diagrama"/>
    <w:link w:val="Pagrindiniotekstotrauka2"/>
    <w:uiPriority w:val="99"/>
    <w:locked/>
    <w:rsid w:val="00C812A5"/>
    <w:rPr>
      <w:rFonts w:ascii="Times New Roman" w:hAnsi="Times New Roman"/>
      <w:b/>
      <w:sz w:val="22"/>
      <w:lang w:val="cs-CZ" w:eastAsia="en-US"/>
    </w:rPr>
  </w:style>
  <w:style w:type="paragraph" w:styleId="Pagrindiniotekstotrauka3">
    <w:name w:val="Body Text Indent 3"/>
    <w:basedOn w:val="prastasis"/>
    <w:link w:val="Pagrindiniotekstotrauka3Diagrama"/>
    <w:uiPriority w:val="99"/>
    <w:rsid w:val="00C812A5"/>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Pagrindiniotekstotrauka3Diagrama">
    <w:name w:val="Pagrindinio teksto įtrauka 3 Diagrama"/>
    <w:link w:val="Pagrindiniotekstotrauka3"/>
    <w:uiPriority w:val="99"/>
    <w:locked/>
    <w:rsid w:val="00C812A5"/>
    <w:rPr>
      <w:rFonts w:ascii="Times New Roman" w:hAnsi="Times New Roman"/>
      <w:i/>
      <w:color w:val="008000"/>
      <w:sz w:val="22"/>
      <w:lang w:val="cs-CZ" w:eastAsia="en-US"/>
    </w:rPr>
  </w:style>
  <w:style w:type="paragraph" w:styleId="Porat">
    <w:name w:val="footer"/>
    <w:basedOn w:val="prastasis"/>
    <w:link w:val="PoratDiagrama"/>
    <w:uiPriority w:val="99"/>
    <w:rsid w:val="00C812A5"/>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locked/>
    <w:rsid w:val="00C812A5"/>
    <w:rPr>
      <w:rFonts w:ascii="Helvetica" w:hAnsi="Helvetica"/>
      <w:sz w:val="16"/>
      <w:lang w:val="cs-CZ" w:eastAsia="en-US"/>
    </w:rPr>
  </w:style>
  <w:style w:type="character" w:styleId="Puslapionumeris">
    <w:name w:val="page number"/>
    <w:uiPriority w:val="99"/>
    <w:rsid w:val="00C812A5"/>
    <w:rPr>
      <w:rFonts w:cs="Times New Roman"/>
    </w:rPr>
  </w:style>
  <w:style w:type="paragraph" w:styleId="Antrats">
    <w:name w:val="header"/>
    <w:basedOn w:val="prastasis"/>
    <w:link w:val="AntratsDiagrama"/>
    <w:uiPriority w:val="99"/>
    <w:rsid w:val="00C812A5"/>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uiPriority w:val="99"/>
    <w:locked/>
    <w:rsid w:val="00C812A5"/>
    <w:rPr>
      <w:rFonts w:ascii="Helvetica" w:hAnsi="Helvetica"/>
      <w:lang w:val="cs-CZ" w:eastAsia="en-US"/>
    </w:rPr>
  </w:style>
  <w:style w:type="paragraph" w:styleId="Tekstoblokas">
    <w:name w:val="Block Text"/>
    <w:basedOn w:val="prastasis"/>
    <w:uiPriority w:val="99"/>
    <w:rsid w:val="00C812A5"/>
    <w:pPr>
      <w:tabs>
        <w:tab w:val="left" w:pos="2657"/>
      </w:tabs>
      <w:spacing w:before="120" w:after="0" w:line="240" w:lineRule="auto"/>
      <w:ind w:left="-37" w:right="-28"/>
    </w:pPr>
    <w:rPr>
      <w:rFonts w:ascii="Times New Roman" w:eastAsia="Times New Roman" w:hAnsi="Times New Roman"/>
      <w:szCs w:val="20"/>
      <w:lang w:val="cs-CZ"/>
    </w:rPr>
  </w:style>
  <w:style w:type="paragraph" w:styleId="Pagrindinistekstas2">
    <w:name w:val="Body Text 2"/>
    <w:basedOn w:val="prastasis"/>
    <w:link w:val="Pagrindinistekstas2Diagrama"/>
    <w:uiPriority w:val="99"/>
    <w:rsid w:val="00C812A5"/>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uiPriority w:val="99"/>
    <w:locked/>
    <w:rsid w:val="00C812A5"/>
    <w:rPr>
      <w:rFonts w:ascii="Times New Roman" w:hAnsi="Times New Roman"/>
      <w:b/>
      <w:sz w:val="22"/>
      <w:lang w:val="cs-CZ" w:eastAsia="en-US"/>
    </w:rPr>
  </w:style>
  <w:style w:type="paragraph" w:styleId="Pagrindinistekstas3">
    <w:name w:val="Body Text 3"/>
    <w:basedOn w:val="prastasis"/>
    <w:link w:val="Pagrindinistekstas3Diagrama"/>
    <w:uiPriority w:val="99"/>
    <w:rsid w:val="00C812A5"/>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link w:val="Pagrindinistekstas3"/>
    <w:uiPriority w:val="99"/>
    <w:locked/>
    <w:rsid w:val="00C812A5"/>
    <w:rPr>
      <w:rFonts w:ascii="Times New Roman" w:hAnsi="Times New Roman"/>
      <w:b/>
      <w:i/>
      <w:sz w:val="22"/>
      <w:lang w:val="cs-CZ" w:eastAsia="en-US"/>
    </w:rPr>
  </w:style>
  <w:style w:type="character" w:styleId="Komentaronuoroda">
    <w:name w:val="annotation reference"/>
    <w:uiPriority w:val="99"/>
    <w:semiHidden/>
    <w:rsid w:val="00C812A5"/>
    <w:rPr>
      <w:rFonts w:cs="Times New Roman"/>
      <w:sz w:val="16"/>
    </w:rPr>
  </w:style>
  <w:style w:type="character" w:styleId="Perirtashipersaitas">
    <w:name w:val="FollowedHyperlink"/>
    <w:uiPriority w:val="99"/>
    <w:rsid w:val="00C812A5"/>
    <w:rPr>
      <w:rFonts w:cs="Times New Roman"/>
      <w:color w:val="800080"/>
      <w:u w:val="single"/>
    </w:rPr>
  </w:style>
  <w:style w:type="character" w:styleId="Hipersaitas">
    <w:name w:val="Hyperlink"/>
    <w:uiPriority w:val="99"/>
    <w:rsid w:val="00C812A5"/>
    <w:rPr>
      <w:rFonts w:cs="Times New Roman"/>
      <w:color w:val="0000FF"/>
      <w:u w:val="single"/>
    </w:rPr>
  </w:style>
  <w:style w:type="paragraph" w:styleId="Pavadinimas">
    <w:name w:val="Title"/>
    <w:basedOn w:val="prastasis"/>
    <w:link w:val="PavadinimasDiagrama"/>
    <w:uiPriority w:val="99"/>
    <w:qFormat/>
    <w:rsid w:val="00C812A5"/>
    <w:pPr>
      <w:spacing w:after="0" w:line="240" w:lineRule="auto"/>
      <w:jc w:val="center"/>
    </w:pPr>
    <w:rPr>
      <w:rFonts w:ascii="Times New Roman" w:eastAsia="Times New Roman" w:hAnsi="Times New Roman"/>
      <w:b/>
      <w:bCs/>
      <w:szCs w:val="20"/>
    </w:rPr>
  </w:style>
  <w:style w:type="character" w:customStyle="1" w:styleId="PavadinimasDiagrama">
    <w:name w:val="Pavadinimas Diagrama"/>
    <w:link w:val="Pavadinimas"/>
    <w:uiPriority w:val="99"/>
    <w:locked/>
    <w:rsid w:val="00C812A5"/>
    <w:rPr>
      <w:rFonts w:ascii="Times New Roman" w:hAnsi="Times New Roman"/>
      <w:b/>
      <w:sz w:val="22"/>
      <w:lang w:eastAsia="en-US"/>
    </w:rPr>
  </w:style>
  <w:style w:type="paragraph" w:customStyle="1" w:styleId="BTEMEASMCAChar">
    <w:name w:val="BT EMEA_SMCA Char"/>
    <w:basedOn w:val="prastasis"/>
    <w:link w:val="BTEMEASMCACharChar"/>
    <w:autoRedefine/>
    <w:uiPriority w:val="99"/>
    <w:rsid w:val="00C812A5"/>
    <w:pPr>
      <w:spacing w:after="0" w:line="240" w:lineRule="auto"/>
    </w:pPr>
    <w:rPr>
      <w:rFonts w:ascii="Times New Roman" w:eastAsia="Times New Roman" w:hAnsi="Times New Roman"/>
      <w:b/>
      <w:noProof/>
    </w:rPr>
  </w:style>
  <w:style w:type="character" w:customStyle="1" w:styleId="BTEMEASMCACharChar">
    <w:name w:val="BT EMEA_SMCA Char Char"/>
    <w:link w:val="BTEMEASMCAChar"/>
    <w:uiPriority w:val="99"/>
    <w:locked/>
    <w:rsid w:val="00C812A5"/>
    <w:rPr>
      <w:rFonts w:ascii="Times New Roman" w:hAnsi="Times New Roman"/>
      <w:b/>
      <w:noProof/>
      <w:sz w:val="22"/>
      <w:lang w:eastAsia="en-US"/>
    </w:rPr>
  </w:style>
  <w:style w:type="paragraph" w:customStyle="1" w:styleId="TTEMEASMCAChar">
    <w:name w:val="TT EMEA_SMCA Char"/>
    <w:basedOn w:val="Antrat1"/>
    <w:link w:val="TTEMEASMCACharChar"/>
    <w:autoRedefine/>
    <w:uiPriority w:val="99"/>
    <w:rsid w:val="00C812A5"/>
    <w:pPr>
      <w:spacing w:before="0" w:after="0" w:line="240" w:lineRule="auto"/>
      <w:ind w:left="567" w:hanging="567"/>
      <w:jc w:val="center"/>
    </w:pPr>
    <w:rPr>
      <w:sz w:val="22"/>
      <w:szCs w:val="22"/>
    </w:rPr>
  </w:style>
  <w:style w:type="character" w:customStyle="1" w:styleId="TTEMEASMCACharChar">
    <w:name w:val="TT EMEA_SMCA Char Char"/>
    <w:link w:val="TTEMEASMCAChar"/>
    <w:uiPriority w:val="99"/>
    <w:locked/>
    <w:rsid w:val="00C812A5"/>
    <w:rPr>
      <w:rFonts w:ascii="Times New Roman" w:hAnsi="Times New Roman"/>
      <w:b/>
      <w:caps/>
      <w:sz w:val="22"/>
      <w:lang w:val="en-US" w:eastAsia="en-US"/>
    </w:rPr>
  </w:style>
  <w:style w:type="paragraph" w:customStyle="1" w:styleId="BT-EMEASMCA">
    <w:name w:val="BT- EMEA_SMCA"/>
    <w:basedOn w:val="prastasis"/>
    <w:autoRedefine/>
    <w:uiPriority w:val="99"/>
    <w:rsid w:val="00C812A5"/>
    <w:pPr>
      <w:spacing w:after="0" w:line="240" w:lineRule="auto"/>
    </w:pPr>
    <w:rPr>
      <w:rFonts w:ascii="Times New Roman" w:eastAsia="Times New Roman" w:hAnsi="Times New Roman"/>
      <w:noProof/>
    </w:rPr>
  </w:style>
  <w:style w:type="paragraph" w:customStyle="1" w:styleId="BTEMEASMCA">
    <w:name w:val="BT EMEA_SMCA"/>
    <w:basedOn w:val="prastasis"/>
    <w:autoRedefine/>
    <w:uiPriority w:val="99"/>
    <w:rsid w:val="00C812A5"/>
    <w:pPr>
      <w:spacing w:after="0" w:line="240" w:lineRule="auto"/>
    </w:pPr>
    <w:rPr>
      <w:rFonts w:ascii="Times New Roman" w:eastAsia="Times New Roman" w:hAnsi="Times New Roman"/>
      <w:noProof/>
    </w:rPr>
  </w:style>
  <w:style w:type="paragraph" w:customStyle="1" w:styleId="PI-1EMEASMCA">
    <w:name w:val="PI-1 EMEA_SMCA"/>
    <w:basedOn w:val="Antrat2"/>
    <w:autoRedefine/>
    <w:uiPriority w:val="99"/>
    <w:rsid w:val="00C812A5"/>
    <w:pPr>
      <w:spacing w:before="0" w:after="0" w:line="240" w:lineRule="auto"/>
      <w:ind w:left="567" w:hanging="567"/>
    </w:pPr>
    <w:rPr>
      <w:rFonts w:ascii="Times New Roman" w:hAnsi="Times New Roman"/>
      <w:i w:val="0"/>
      <w:sz w:val="22"/>
      <w:szCs w:val="22"/>
      <w:lang w:val="lt-LT"/>
    </w:rPr>
  </w:style>
  <w:style w:type="paragraph" w:customStyle="1" w:styleId="PI-3EMEASMCA">
    <w:name w:val="PI-3 EMEA_SMCA"/>
    <w:basedOn w:val="prastasis"/>
    <w:autoRedefine/>
    <w:uiPriority w:val="99"/>
    <w:rsid w:val="00C812A5"/>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C812A5"/>
    <w:rPr>
      <w:b/>
    </w:rPr>
  </w:style>
  <w:style w:type="paragraph" w:styleId="Debesliotekstas">
    <w:name w:val="Balloon Text"/>
    <w:basedOn w:val="prastasis"/>
    <w:link w:val="DebesliotekstasDiagrama"/>
    <w:uiPriority w:val="99"/>
    <w:semiHidden/>
    <w:rsid w:val="00C812A5"/>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C812A5"/>
    <w:rPr>
      <w:rFonts w:ascii="Tahoma" w:hAnsi="Tahoma"/>
      <w:sz w:val="16"/>
      <w:lang w:eastAsia="en-US"/>
    </w:rPr>
  </w:style>
  <w:style w:type="character" w:styleId="Emfaz">
    <w:name w:val="Emphasis"/>
    <w:uiPriority w:val="99"/>
    <w:qFormat/>
    <w:rsid w:val="00C812A5"/>
    <w:rPr>
      <w:rFonts w:cs="Times New Roman"/>
      <w:i/>
    </w:rPr>
  </w:style>
  <w:style w:type="paragraph" w:styleId="Vokoatgalinisadresas">
    <w:name w:val="envelope return"/>
    <w:basedOn w:val="prastasis"/>
    <w:uiPriority w:val="99"/>
    <w:rsid w:val="00C812A5"/>
    <w:pPr>
      <w:spacing w:after="0" w:line="240" w:lineRule="auto"/>
    </w:pPr>
    <w:rPr>
      <w:rFonts w:ascii="Arial" w:eastAsia="Times New Roman" w:hAnsi="Arial"/>
      <w:b/>
      <w:sz w:val="28"/>
      <w:szCs w:val="24"/>
    </w:rPr>
  </w:style>
  <w:style w:type="paragraph" w:styleId="Adresasantvoko">
    <w:name w:val="envelope address"/>
    <w:basedOn w:val="prastasis"/>
    <w:uiPriority w:val="99"/>
    <w:rsid w:val="00C812A5"/>
    <w:pPr>
      <w:framePr w:w="7920" w:h="1980" w:hRule="exact" w:hSpace="180" w:wrap="auto" w:hAnchor="page" w:xAlign="center" w:yAlign="bottom"/>
      <w:spacing w:after="0" w:line="240" w:lineRule="auto"/>
      <w:ind w:left="2880"/>
    </w:pPr>
    <w:rPr>
      <w:rFonts w:ascii="Arial" w:eastAsia="Times New Roman" w:hAnsi="Arial"/>
      <w:b/>
      <w:sz w:val="28"/>
      <w:szCs w:val="24"/>
    </w:rPr>
  </w:style>
  <w:style w:type="paragraph" w:customStyle="1" w:styleId="Revision1">
    <w:name w:val="Revision1"/>
    <w:hidden/>
    <w:uiPriority w:val="99"/>
    <w:semiHidden/>
    <w:rsid w:val="00684E11"/>
    <w:rPr>
      <w:sz w:val="22"/>
      <w:szCs w:val="22"/>
      <w:lang w:eastAsia="en-US"/>
    </w:rPr>
  </w:style>
  <w:style w:type="character" w:styleId="Grietas">
    <w:name w:val="Strong"/>
    <w:uiPriority w:val="99"/>
    <w:qFormat/>
    <w:rsid w:val="006A0A39"/>
    <w:rPr>
      <w:rFonts w:cs="Times New Roman"/>
      <w:b/>
    </w:rPr>
  </w:style>
  <w:style w:type="paragraph" w:customStyle="1" w:styleId="NoSpacing1">
    <w:name w:val="No Spacing1"/>
    <w:uiPriority w:val="99"/>
    <w:rsid w:val="008325B5"/>
    <w:rPr>
      <w:sz w:val="22"/>
      <w:szCs w:val="22"/>
      <w:lang w:eastAsia="en-US"/>
    </w:rPr>
  </w:style>
  <w:style w:type="paragraph" w:styleId="Komentarotekstas">
    <w:name w:val="annotation text"/>
    <w:basedOn w:val="prastasis"/>
    <w:link w:val="KomentarotekstasDiagrama"/>
    <w:uiPriority w:val="99"/>
    <w:semiHidden/>
    <w:rsid w:val="00187FE5"/>
    <w:rPr>
      <w:sz w:val="20"/>
      <w:szCs w:val="20"/>
    </w:rPr>
  </w:style>
  <w:style w:type="character" w:customStyle="1" w:styleId="KomentarotekstasDiagrama">
    <w:name w:val="Komentaro tekstas Diagrama"/>
    <w:link w:val="Komentarotekstas"/>
    <w:uiPriority w:val="99"/>
    <w:semiHidden/>
    <w:rsid w:val="00CD6B15"/>
    <w:rPr>
      <w:sz w:val="20"/>
      <w:szCs w:val="20"/>
      <w:lang w:eastAsia="en-US"/>
    </w:rPr>
  </w:style>
  <w:style w:type="paragraph" w:styleId="Komentarotema">
    <w:name w:val="annotation subject"/>
    <w:basedOn w:val="Komentarotekstas"/>
    <w:next w:val="Komentarotekstas"/>
    <w:link w:val="KomentarotemaDiagrama"/>
    <w:uiPriority w:val="99"/>
    <w:semiHidden/>
    <w:rsid w:val="00187FE5"/>
    <w:rPr>
      <w:b/>
      <w:bCs/>
    </w:rPr>
  </w:style>
  <w:style w:type="character" w:customStyle="1" w:styleId="KomentarotemaDiagrama">
    <w:name w:val="Komentaro tema Diagrama"/>
    <w:link w:val="Komentarotema"/>
    <w:uiPriority w:val="99"/>
    <w:semiHidden/>
    <w:rsid w:val="00CD6B1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9611">
      <w:bodyDiv w:val="1"/>
      <w:marLeft w:val="0"/>
      <w:marRight w:val="0"/>
      <w:marTop w:val="0"/>
      <w:marBottom w:val="0"/>
      <w:divBdr>
        <w:top w:val="none" w:sz="0" w:space="0" w:color="auto"/>
        <w:left w:val="none" w:sz="0" w:space="0" w:color="auto"/>
        <w:bottom w:val="none" w:sz="0" w:space="0" w:color="auto"/>
        <w:right w:val="none" w:sz="0" w:space="0" w:color="auto"/>
      </w:divBdr>
    </w:div>
    <w:div w:id="931813381">
      <w:bodyDiv w:val="1"/>
      <w:marLeft w:val="0"/>
      <w:marRight w:val="0"/>
      <w:marTop w:val="0"/>
      <w:marBottom w:val="0"/>
      <w:divBdr>
        <w:top w:val="none" w:sz="0" w:space="0" w:color="auto"/>
        <w:left w:val="none" w:sz="0" w:space="0" w:color="auto"/>
        <w:bottom w:val="none" w:sz="0" w:space="0" w:color="auto"/>
        <w:right w:val="none" w:sz="0" w:space="0" w:color="auto"/>
      </w:divBdr>
    </w:div>
    <w:div w:id="1230270018">
      <w:marLeft w:val="0"/>
      <w:marRight w:val="0"/>
      <w:marTop w:val="0"/>
      <w:marBottom w:val="0"/>
      <w:divBdr>
        <w:top w:val="none" w:sz="0" w:space="0" w:color="auto"/>
        <w:left w:val="none" w:sz="0" w:space="0" w:color="auto"/>
        <w:bottom w:val="none" w:sz="0" w:space="0" w:color="auto"/>
        <w:right w:val="none" w:sz="0" w:space="0" w:color="auto"/>
      </w:divBdr>
    </w:div>
    <w:div w:id="1230270019">
      <w:marLeft w:val="0"/>
      <w:marRight w:val="0"/>
      <w:marTop w:val="0"/>
      <w:marBottom w:val="0"/>
      <w:divBdr>
        <w:top w:val="none" w:sz="0" w:space="0" w:color="auto"/>
        <w:left w:val="none" w:sz="0" w:space="0" w:color="auto"/>
        <w:bottom w:val="none" w:sz="0" w:space="0" w:color="auto"/>
        <w:right w:val="none" w:sz="0" w:space="0" w:color="auto"/>
      </w:divBdr>
    </w:div>
    <w:div w:id="1230270020">
      <w:marLeft w:val="0"/>
      <w:marRight w:val="0"/>
      <w:marTop w:val="0"/>
      <w:marBottom w:val="0"/>
      <w:divBdr>
        <w:top w:val="none" w:sz="0" w:space="0" w:color="auto"/>
        <w:left w:val="none" w:sz="0" w:space="0" w:color="auto"/>
        <w:bottom w:val="none" w:sz="0" w:space="0" w:color="auto"/>
        <w:right w:val="none" w:sz="0" w:space="0" w:color="auto"/>
      </w:divBdr>
    </w:div>
    <w:div w:id="1230270021">
      <w:marLeft w:val="0"/>
      <w:marRight w:val="0"/>
      <w:marTop w:val="0"/>
      <w:marBottom w:val="0"/>
      <w:divBdr>
        <w:top w:val="none" w:sz="0" w:space="0" w:color="auto"/>
        <w:left w:val="none" w:sz="0" w:space="0" w:color="auto"/>
        <w:bottom w:val="none" w:sz="0" w:space="0" w:color="auto"/>
        <w:right w:val="none" w:sz="0" w:space="0" w:color="auto"/>
      </w:divBdr>
    </w:div>
    <w:div w:id="1230270022">
      <w:marLeft w:val="0"/>
      <w:marRight w:val="0"/>
      <w:marTop w:val="0"/>
      <w:marBottom w:val="0"/>
      <w:divBdr>
        <w:top w:val="none" w:sz="0" w:space="0" w:color="auto"/>
        <w:left w:val="none" w:sz="0" w:space="0" w:color="auto"/>
        <w:bottom w:val="none" w:sz="0" w:space="0" w:color="auto"/>
        <w:right w:val="none" w:sz="0" w:space="0" w:color="auto"/>
      </w:divBdr>
    </w:div>
    <w:div w:id="1230270023">
      <w:marLeft w:val="0"/>
      <w:marRight w:val="0"/>
      <w:marTop w:val="0"/>
      <w:marBottom w:val="0"/>
      <w:divBdr>
        <w:top w:val="none" w:sz="0" w:space="0" w:color="auto"/>
        <w:left w:val="none" w:sz="0" w:space="0" w:color="auto"/>
        <w:bottom w:val="none" w:sz="0" w:space="0" w:color="auto"/>
        <w:right w:val="none" w:sz="0" w:space="0" w:color="auto"/>
      </w:divBdr>
    </w:div>
    <w:div w:id="1230270024">
      <w:marLeft w:val="0"/>
      <w:marRight w:val="0"/>
      <w:marTop w:val="0"/>
      <w:marBottom w:val="0"/>
      <w:divBdr>
        <w:top w:val="none" w:sz="0" w:space="0" w:color="auto"/>
        <w:left w:val="none" w:sz="0" w:space="0" w:color="auto"/>
        <w:bottom w:val="none" w:sz="0" w:space="0" w:color="auto"/>
        <w:right w:val="none" w:sz="0" w:space="0" w:color="auto"/>
      </w:divBdr>
    </w:div>
    <w:div w:id="1230270025">
      <w:marLeft w:val="0"/>
      <w:marRight w:val="0"/>
      <w:marTop w:val="0"/>
      <w:marBottom w:val="0"/>
      <w:divBdr>
        <w:top w:val="none" w:sz="0" w:space="0" w:color="auto"/>
        <w:left w:val="none" w:sz="0" w:space="0" w:color="auto"/>
        <w:bottom w:val="none" w:sz="0" w:space="0" w:color="auto"/>
        <w:right w:val="none" w:sz="0" w:space="0" w:color="auto"/>
      </w:divBdr>
    </w:div>
    <w:div w:id="1230270026">
      <w:marLeft w:val="0"/>
      <w:marRight w:val="0"/>
      <w:marTop w:val="0"/>
      <w:marBottom w:val="0"/>
      <w:divBdr>
        <w:top w:val="none" w:sz="0" w:space="0" w:color="auto"/>
        <w:left w:val="none" w:sz="0" w:space="0" w:color="auto"/>
        <w:bottom w:val="none" w:sz="0" w:space="0" w:color="auto"/>
        <w:right w:val="none" w:sz="0" w:space="0" w:color="auto"/>
      </w:divBdr>
    </w:div>
    <w:div w:id="1230270027">
      <w:marLeft w:val="0"/>
      <w:marRight w:val="0"/>
      <w:marTop w:val="0"/>
      <w:marBottom w:val="0"/>
      <w:divBdr>
        <w:top w:val="none" w:sz="0" w:space="0" w:color="auto"/>
        <w:left w:val="none" w:sz="0" w:space="0" w:color="auto"/>
        <w:bottom w:val="none" w:sz="0" w:space="0" w:color="auto"/>
        <w:right w:val="none" w:sz="0" w:space="0" w:color="auto"/>
      </w:divBdr>
    </w:div>
    <w:div w:id="1230270028">
      <w:marLeft w:val="0"/>
      <w:marRight w:val="0"/>
      <w:marTop w:val="0"/>
      <w:marBottom w:val="0"/>
      <w:divBdr>
        <w:top w:val="none" w:sz="0" w:space="0" w:color="auto"/>
        <w:left w:val="none" w:sz="0" w:space="0" w:color="auto"/>
        <w:bottom w:val="none" w:sz="0" w:space="0" w:color="auto"/>
        <w:right w:val="none" w:sz="0" w:space="0" w:color="auto"/>
      </w:divBdr>
    </w:div>
    <w:div w:id="1230270029">
      <w:marLeft w:val="0"/>
      <w:marRight w:val="0"/>
      <w:marTop w:val="0"/>
      <w:marBottom w:val="0"/>
      <w:divBdr>
        <w:top w:val="none" w:sz="0" w:space="0" w:color="auto"/>
        <w:left w:val="none" w:sz="0" w:space="0" w:color="auto"/>
        <w:bottom w:val="none" w:sz="0" w:space="0" w:color="auto"/>
        <w:right w:val="none" w:sz="0" w:space="0" w:color="auto"/>
      </w:divBdr>
    </w:div>
    <w:div w:id="1230270030">
      <w:marLeft w:val="0"/>
      <w:marRight w:val="0"/>
      <w:marTop w:val="0"/>
      <w:marBottom w:val="0"/>
      <w:divBdr>
        <w:top w:val="none" w:sz="0" w:space="0" w:color="auto"/>
        <w:left w:val="none" w:sz="0" w:space="0" w:color="auto"/>
        <w:bottom w:val="none" w:sz="0" w:space="0" w:color="auto"/>
        <w:right w:val="none" w:sz="0" w:space="0" w:color="auto"/>
      </w:divBdr>
    </w:div>
    <w:div w:id="1230270031">
      <w:marLeft w:val="0"/>
      <w:marRight w:val="0"/>
      <w:marTop w:val="0"/>
      <w:marBottom w:val="0"/>
      <w:divBdr>
        <w:top w:val="none" w:sz="0" w:space="0" w:color="auto"/>
        <w:left w:val="none" w:sz="0" w:space="0" w:color="auto"/>
        <w:bottom w:val="none" w:sz="0" w:space="0" w:color="auto"/>
        <w:right w:val="none" w:sz="0" w:space="0" w:color="auto"/>
      </w:divBdr>
    </w:div>
    <w:div w:id="1230270032">
      <w:marLeft w:val="0"/>
      <w:marRight w:val="0"/>
      <w:marTop w:val="0"/>
      <w:marBottom w:val="0"/>
      <w:divBdr>
        <w:top w:val="none" w:sz="0" w:space="0" w:color="auto"/>
        <w:left w:val="none" w:sz="0" w:space="0" w:color="auto"/>
        <w:bottom w:val="none" w:sz="0" w:space="0" w:color="auto"/>
        <w:right w:val="none" w:sz="0" w:space="0" w:color="auto"/>
      </w:divBdr>
    </w:div>
    <w:div w:id="1230270033">
      <w:marLeft w:val="0"/>
      <w:marRight w:val="0"/>
      <w:marTop w:val="0"/>
      <w:marBottom w:val="0"/>
      <w:divBdr>
        <w:top w:val="none" w:sz="0" w:space="0" w:color="auto"/>
        <w:left w:val="none" w:sz="0" w:space="0" w:color="auto"/>
        <w:bottom w:val="none" w:sz="0" w:space="0" w:color="auto"/>
        <w:right w:val="none" w:sz="0" w:space="0" w:color="auto"/>
      </w:divBdr>
    </w:div>
    <w:div w:id="1230270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53024</Words>
  <Characters>30224</Characters>
  <Application>Microsoft Office Word</Application>
  <DocSecurity>8</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83082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Birutė Valkauskaitė</cp:lastModifiedBy>
  <cp:revision>3</cp:revision>
  <dcterms:created xsi:type="dcterms:W3CDTF">2015-02-06T11:39:00Z</dcterms:created>
  <dcterms:modified xsi:type="dcterms:W3CDTF">2015-02-06T11:39:00Z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