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jc w:val="center"/>
        <w:outlineLvl w:val="0"/>
        <w:rPr>
          <w:b/>
          <w:szCs w:val="22"/>
        </w:rPr>
      </w:pPr>
      <w:r w:rsidRPr="004367E1">
        <w:rPr>
          <w:b/>
          <w:szCs w:val="22"/>
        </w:rPr>
        <w:t>I PRIEDAS</w:t>
      </w:r>
    </w:p>
    <w:p w:rsidR="00557A1F" w:rsidRPr="004367E1" w:rsidRDefault="00557A1F" w:rsidP="00557A1F">
      <w:pPr>
        <w:jc w:val="center"/>
        <w:rPr>
          <w:b/>
          <w:szCs w:val="22"/>
        </w:rPr>
      </w:pPr>
    </w:p>
    <w:p w:rsidR="00557A1F" w:rsidRPr="004367E1" w:rsidRDefault="00557A1F" w:rsidP="00557A1F">
      <w:pPr>
        <w:jc w:val="center"/>
        <w:outlineLvl w:val="0"/>
        <w:rPr>
          <w:b/>
          <w:szCs w:val="22"/>
        </w:rPr>
      </w:pPr>
      <w:r w:rsidRPr="004367E1">
        <w:rPr>
          <w:b/>
          <w:szCs w:val="22"/>
        </w:rPr>
        <w:t>PREPARATO CHARAKTERISTIKŲ SANTRAUKA</w:t>
      </w:r>
    </w:p>
    <w:p w:rsidR="00557A1F" w:rsidRPr="004367E1" w:rsidRDefault="00557A1F" w:rsidP="00557A1F">
      <w:pPr>
        <w:rPr>
          <w:szCs w:val="22"/>
        </w:rPr>
      </w:pPr>
    </w:p>
    <w:p w:rsidR="00557A1F" w:rsidRPr="004367E1" w:rsidRDefault="00557A1F" w:rsidP="004367E1">
      <w:pPr>
        <w:tabs>
          <w:tab w:val="left" w:pos="567"/>
        </w:tabs>
        <w:rPr>
          <w:b/>
          <w:szCs w:val="22"/>
        </w:rPr>
      </w:pPr>
      <w:r w:rsidRPr="004367E1">
        <w:rPr>
          <w:b/>
          <w:szCs w:val="22"/>
        </w:rPr>
        <w:br w:type="page"/>
      </w:r>
      <w:r w:rsidRPr="004367E1">
        <w:rPr>
          <w:b/>
          <w:szCs w:val="22"/>
        </w:rPr>
        <w:lastRenderedPageBreak/>
        <w:t>1.</w:t>
      </w:r>
      <w:r w:rsidRPr="004367E1">
        <w:rPr>
          <w:b/>
          <w:szCs w:val="22"/>
        </w:rPr>
        <w:tab/>
        <w:t>VAISTINIO PREPARATO PAVADINIMAS</w:t>
      </w:r>
    </w:p>
    <w:p w:rsidR="00557A1F" w:rsidRPr="004367E1" w:rsidRDefault="00557A1F" w:rsidP="00557A1F">
      <w:pPr>
        <w:rPr>
          <w:szCs w:val="22"/>
        </w:rPr>
      </w:pPr>
    </w:p>
    <w:p w:rsidR="00557A1F" w:rsidRPr="004367E1" w:rsidRDefault="00557A1F" w:rsidP="00557A1F">
      <w:pPr>
        <w:outlineLvl w:val="0"/>
        <w:rPr>
          <w:bCs/>
          <w:szCs w:val="22"/>
        </w:rPr>
      </w:pPr>
      <w:r w:rsidRPr="004367E1">
        <w:rPr>
          <w:bCs/>
          <w:caps/>
          <w:szCs w:val="22"/>
        </w:rPr>
        <w:t>C</w:t>
      </w:r>
      <w:r w:rsidRPr="004367E1">
        <w:rPr>
          <w:bCs/>
          <w:szCs w:val="22"/>
        </w:rPr>
        <w:t>isatracurium Norameda</w:t>
      </w:r>
      <w:r w:rsidRPr="004367E1">
        <w:rPr>
          <w:bCs/>
          <w:caps/>
          <w:szCs w:val="22"/>
        </w:rPr>
        <w:t xml:space="preserve"> </w:t>
      </w:r>
      <w:r w:rsidRPr="004367E1">
        <w:rPr>
          <w:bCs/>
          <w:szCs w:val="22"/>
        </w:rPr>
        <w:t>2 mg/ml injekcinis/infuzinis tirpalas</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tabs>
          <w:tab w:val="left" w:pos="567"/>
        </w:tabs>
        <w:rPr>
          <w:b/>
          <w:szCs w:val="22"/>
        </w:rPr>
      </w:pPr>
      <w:r w:rsidRPr="004367E1">
        <w:rPr>
          <w:b/>
          <w:szCs w:val="22"/>
        </w:rPr>
        <w:t>2.</w:t>
      </w:r>
      <w:r w:rsidRPr="004367E1">
        <w:rPr>
          <w:b/>
          <w:szCs w:val="22"/>
        </w:rPr>
        <w:tab/>
        <w:t>KOKYBINĖ IR KIEKYBINĖ SUDĖTIS</w:t>
      </w:r>
    </w:p>
    <w:p w:rsidR="00557A1F" w:rsidRPr="004367E1" w:rsidRDefault="00557A1F" w:rsidP="00557A1F">
      <w:pPr>
        <w:rPr>
          <w:szCs w:val="22"/>
        </w:rPr>
      </w:pPr>
    </w:p>
    <w:p w:rsidR="00557A1F" w:rsidRPr="004367E1" w:rsidRDefault="00557A1F" w:rsidP="00557A1F">
      <w:pPr>
        <w:rPr>
          <w:szCs w:val="22"/>
        </w:rPr>
      </w:pPr>
      <w:r w:rsidRPr="004367E1">
        <w:rPr>
          <w:szCs w:val="22"/>
        </w:rPr>
        <w:t>1 ml injekcinio/infuzinio tirpalo yra 2,68 mg cisatrakurio besilato, atitinkančio 2 mg cisatrakurio.</w:t>
      </w:r>
    </w:p>
    <w:p w:rsidR="00557A1F" w:rsidRPr="004367E1" w:rsidRDefault="00557A1F" w:rsidP="00557A1F">
      <w:pPr>
        <w:rPr>
          <w:szCs w:val="22"/>
        </w:rPr>
      </w:pPr>
    </w:p>
    <w:p w:rsidR="00557A1F" w:rsidRPr="004367E1" w:rsidRDefault="00557A1F" w:rsidP="00557A1F">
      <w:pPr>
        <w:rPr>
          <w:szCs w:val="22"/>
        </w:rPr>
      </w:pPr>
      <w:r w:rsidRPr="004367E1">
        <w:rPr>
          <w:szCs w:val="22"/>
        </w:rPr>
        <w:t>Viename 5 ml injekcinio/infuzinio tirpalo flakone yra 13,4 mg cisatrakurio besilato, atitinkančio 10 mg cisatrakurio.</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Visos pagalbinės medžiagos išvardytos 6.1 skyriuje.</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tabs>
          <w:tab w:val="left" w:pos="567"/>
        </w:tabs>
        <w:rPr>
          <w:b/>
          <w:szCs w:val="22"/>
        </w:rPr>
      </w:pPr>
      <w:r w:rsidRPr="004367E1">
        <w:rPr>
          <w:b/>
          <w:szCs w:val="22"/>
        </w:rPr>
        <w:t>3.</w:t>
      </w:r>
      <w:r w:rsidRPr="004367E1">
        <w:rPr>
          <w:b/>
          <w:szCs w:val="22"/>
        </w:rPr>
        <w:tab/>
        <w:t>FARMACINĖ FORMA</w:t>
      </w:r>
    </w:p>
    <w:p w:rsidR="00557A1F" w:rsidRPr="004367E1" w:rsidRDefault="00557A1F" w:rsidP="00557A1F">
      <w:pPr>
        <w:rPr>
          <w:szCs w:val="22"/>
        </w:rPr>
      </w:pPr>
    </w:p>
    <w:p w:rsidR="00557A1F" w:rsidRPr="004367E1" w:rsidRDefault="00557A1F" w:rsidP="00557A1F">
      <w:pPr>
        <w:rPr>
          <w:szCs w:val="22"/>
        </w:rPr>
      </w:pPr>
      <w:r w:rsidRPr="004367E1">
        <w:rPr>
          <w:szCs w:val="22"/>
        </w:rPr>
        <w:t>Injekcinis/infuzinis tirpalas.</w:t>
      </w:r>
    </w:p>
    <w:p w:rsidR="00557A1F" w:rsidRPr="004367E1" w:rsidRDefault="00557A1F" w:rsidP="00557A1F">
      <w:pPr>
        <w:rPr>
          <w:szCs w:val="22"/>
        </w:rPr>
      </w:pPr>
      <w:r w:rsidRPr="004367E1">
        <w:rPr>
          <w:szCs w:val="22"/>
        </w:rPr>
        <w:t>Tirpalas yra bespalvis arba šviesiai geltonas ar žalsvai geltonas. Tirpale faktiškai nėra matomų dalelių.</w:t>
      </w:r>
    </w:p>
    <w:p w:rsidR="00557A1F" w:rsidRPr="004367E1" w:rsidRDefault="00557A1F" w:rsidP="00557A1F">
      <w:pPr>
        <w:rPr>
          <w:szCs w:val="22"/>
        </w:rPr>
      </w:pPr>
    </w:p>
    <w:p w:rsidR="00557A1F" w:rsidRPr="004367E1" w:rsidRDefault="00557A1F" w:rsidP="00557A1F">
      <w:pPr>
        <w:pStyle w:val="prastasistinklapis"/>
        <w:spacing w:before="0" w:beforeAutospacing="0" w:after="0"/>
        <w:jc w:val="both"/>
        <w:rPr>
          <w:color w:val="auto"/>
          <w:sz w:val="22"/>
          <w:szCs w:val="22"/>
          <w:lang w:val="lt-LT"/>
        </w:rPr>
      </w:pPr>
      <w:r w:rsidRPr="004367E1">
        <w:rPr>
          <w:color w:val="auto"/>
          <w:sz w:val="22"/>
          <w:szCs w:val="22"/>
          <w:lang w:val="lt-LT"/>
        </w:rPr>
        <w:t>pH: 3,0 – 5,0</w:t>
      </w:r>
    </w:p>
    <w:p w:rsidR="00557A1F" w:rsidRPr="004367E1" w:rsidRDefault="00557A1F" w:rsidP="00557A1F">
      <w:pPr>
        <w:pStyle w:val="prastasistinklapis"/>
        <w:spacing w:before="0" w:beforeAutospacing="0" w:after="0"/>
        <w:jc w:val="both"/>
        <w:rPr>
          <w:color w:val="auto"/>
          <w:sz w:val="22"/>
          <w:szCs w:val="22"/>
          <w:lang w:val="lt-LT"/>
        </w:rPr>
      </w:pPr>
    </w:p>
    <w:p w:rsidR="00557A1F" w:rsidRPr="004367E1" w:rsidRDefault="00557A1F" w:rsidP="00557A1F">
      <w:pPr>
        <w:pStyle w:val="prastasistinklapis"/>
        <w:spacing w:before="0" w:beforeAutospacing="0" w:after="0"/>
        <w:jc w:val="both"/>
        <w:outlineLvl w:val="0"/>
        <w:rPr>
          <w:color w:val="auto"/>
          <w:sz w:val="22"/>
          <w:szCs w:val="22"/>
          <w:lang w:val="lt-LT"/>
        </w:rPr>
      </w:pPr>
      <w:r w:rsidRPr="004367E1">
        <w:rPr>
          <w:color w:val="auto"/>
          <w:sz w:val="22"/>
          <w:szCs w:val="22"/>
          <w:lang w:val="lt-LT"/>
        </w:rPr>
        <w:t xml:space="preserve">Osmoliariškumas: 3 – 10 mOsm/l. </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tabs>
          <w:tab w:val="left" w:pos="567"/>
        </w:tabs>
        <w:rPr>
          <w:b/>
          <w:szCs w:val="22"/>
        </w:rPr>
      </w:pPr>
      <w:r w:rsidRPr="004367E1">
        <w:rPr>
          <w:b/>
          <w:caps/>
          <w:szCs w:val="22"/>
        </w:rPr>
        <w:t>4.</w:t>
      </w:r>
      <w:r w:rsidRPr="004367E1">
        <w:rPr>
          <w:b/>
          <w:caps/>
          <w:szCs w:val="22"/>
        </w:rPr>
        <w:tab/>
      </w:r>
      <w:r w:rsidRPr="004367E1">
        <w:rPr>
          <w:b/>
          <w:szCs w:val="22"/>
        </w:rPr>
        <w:t>KLINIKINĖ INFORMACIJA</w:t>
      </w:r>
    </w:p>
    <w:p w:rsidR="00557A1F" w:rsidRPr="004367E1" w:rsidRDefault="00557A1F" w:rsidP="00557A1F">
      <w:pPr>
        <w:rPr>
          <w:szCs w:val="22"/>
        </w:rPr>
      </w:pPr>
    </w:p>
    <w:p w:rsidR="00557A1F" w:rsidRPr="004367E1" w:rsidRDefault="00557A1F" w:rsidP="004367E1">
      <w:pPr>
        <w:tabs>
          <w:tab w:val="left" w:pos="567"/>
        </w:tabs>
        <w:outlineLvl w:val="0"/>
        <w:rPr>
          <w:b/>
          <w:bCs/>
          <w:szCs w:val="22"/>
        </w:rPr>
      </w:pPr>
      <w:r w:rsidRPr="004367E1">
        <w:rPr>
          <w:b/>
          <w:bCs/>
          <w:szCs w:val="22"/>
        </w:rPr>
        <w:t>4.1</w:t>
      </w:r>
      <w:r w:rsidRPr="004367E1">
        <w:rPr>
          <w:b/>
          <w:bCs/>
          <w:szCs w:val="22"/>
        </w:rPr>
        <w:tab/>
        <w:t>Terapinės indikacijos</w:t>
      </w:r>
    </w:p>
    <w:p w:rsidR="00557A1F" w:rsidRPr="004367E1" w:rsidRDefault="00557A1F" w:rsidP="00557A1F">
      <w:pPr>
        <w:rPr>
          <w:szCs w:val="22"/>
        </w:rPr>
      </w:pPr>
    </w:p>
    <w:p w:rsidR="00557A1F" w:rsidRPr="004367E1" w:rsidRDefault="00557A1F" w:rsidP="00557A1F">
      <w:pPr>
        <w:rPr>
          <w:szCs w:val="22"/>
        </w:rPr>
      </w:pPr>
      <w:r w:rsidRPr="004367E1">
        <w:rPr>
          <w:szCs w:val="22"/>
        </w:rPr>
        <w:t>Cisatracurium Norameda skiriama suaugusiems žmonėms ir 1 mėnesio bei vyresniems vaikams chirurginių ir kitokių procedūrų arba intensyviosios terapijos metu. Cisatracurium Norameda galima vartoti kaip papildomo vaistinio preparato bendrosios anestezijos arba slopinimo, sukeliamo intensyviosios terapijos skyriuje, metu, siekiant, kad atsipalaiduotų skeleto raumenys ir būtų lengviau atlikti trachėjos intubaciją bei dirbtinę plaučių ventiliaciją.</w:t>
      </w:r>
    </w:p>
    <w:p w:rsidR="00557A1F" w:rsidRPr="004367E1" w:rsidRDefault="00557A1F" w:rsidP="00557A1F">
      <w:pPr>
        <w:rPr>
          <w:szCs w:val="22"/>
        </w:rPr>
      </w:pPr>
    </w:p>
    <w:p w:rsidR="00557A1F" w:rsidRPr="004367E1" w:rsidRDefault="00557A1F" w:rsidP="004367E1">
      <w:pPr>
        <w:ind w:left="567" w:hanging="567"/>
        <w:rPr>
          <w:b/>
          <w:bCs/>
          <w:szCs w:val="22"/>
        </w:rPr>
      </w:pPr>
      <w:r w:rsidRPr="004367E1">
        <w:rPr>
          <w:b/>
          <w:bCs/>
          <w:szCs w:val="22"/>
        </w:rPr>
        <w:t>4.2</w:t>
      </w:r>
      <w:r w:rsidRPr="004367E1">
        <w:rPr>
          <w:b/>
          <w:bCs/>
          <w:szCs w:val="22"/>
        </w:rPr>
        <w:tab/>
        <w:t>Dozavimas ir vartojimo metodas</w:t>
      </w:r>
    </w:p>
    <w:p w:rsidR="00557A1F" w:rsidRPr="004367E1" w:rsidRDefault="00557A1F" w:rsidP="00557A1F">
      <w:pPr>
        <w:rPr>
          <w:szCs w:val="22"/>
        </w:rPr>
      </w:pPr>
    </w:p>
    <w:p w:rsidR="00557A1F" w:rsidRPr="004367E1" w:rsidRDefault="00557A1F" w:rsidP="00557A1F">
      <w:pPr>
        <w:outlineLvl w:val="0"/>
        <w:rPr>
          <w:szCs w:val="22"/>
          <w:u w:val="single"/>
        </w:rPr>
      </w:pPr>
      <w:r w:rsidRPr="004367E1">
        <w:rPr>
          <w:szCs w:val="22"/>
          <w:u w:val="single"/>
        </w:rPr>
        <w:t>Vartojimo metodas</w:t>
      </w:r>
    </w:p>
    <w:p w:rsidR="00557A1F" w:rsidRPr="004367E1" w:rsidRDefault="00557A1F" w:rsidP="00557A1F">
      <w:pPr>
        <w:rPr>
          <w:szCs w:val="22"/>
        </w:rPr>
      </w:pPr>
      <w:r w:rsidRPr="004367E1">
        <w:rPr>
          <w:szCs w:val="22"/>
        </w:rPr>
        <w:t>Cisatracurium Norameda leisti arba švirkštimą prižiūrėti turi anesteziologas arba kitas klinicistas, gerai žinantis nervo ir raumens jungties blokatorių vartojimą ir veikimą. Būtina turėti parengtų priemonių trachėjai intubuoti bei plaučių ventiliacijai ir reikiamai arterinio kraujo oksigenacijai palaikyti.</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Būtina turėti omenyje, </w:t>
      </w:r>
      <w:r w:rsidRPr="004367E1">
        <w:rPr>
          <w:caps/>
          <w:szCs w:val="22"/>
        </w:rPr>
        <w:t>C</w:t>
      </w:r>
      <w:r w:rsidRPr="004367E1">
        <w:rPr>
          <w:szCs w:val="22"/>
        </w:rPr>
        <w:t>isatracurium Norameda negalima maišyti tame pačiame švirkšte su propofolio injekcine emulsija arba šarminiais tirpalais, pvz., tiopentalio natrio druskos tirpalu, ar leisti naudojant tą pačią adatą (žr. 6.2 skyrių).</w:t>
      </w:r>
    </w:p>
    <w:p w:rsidR="00557A1F" w:rsidRPr="004367E1" w:rsidRDefault="00557A1F" w:rsidP="00557A1F">
      <w:pPr>
        <w:rPr>
          <w:szCs w:val="22"/>
        </w:rPr>
      </w:pPr>
    </w:p>
    <w:p w:rsidR="00557A1F" w:rsidRPr="004367E1" w:rsidRDefault="00557A1F" w:rsidP="00557A1F">
      <w:pPr>
        <w:rPr>
          <w:szCs w:val="22"/>
        </w:rPr>
      </w:pPr>
      <w:r w:rsidRPr="004367E1">
        <w:rPr>
          <w:szCs w:val="22"/>
        </w:rPr>
        <w:t>Cisatracurium Norameda sudėtyje antimikrobinių konservantų nėra, todėl buteliuko turinį galima vartoti tik vienam pacientui.</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Su paciento stebėjimu susiję patarimai</w:t>
      </w:r>
    </w:p>
    <w:p w:rsidR="00557A1F" w:rsidRPr="004367E1" w:rsidRDefault="00557A1F" w:rsidP="00557A1F">
      <w:pPr>
        <w:rPr>
          <w:szCs w:val="22"/>
        </w:rPr>
      </w:pPr>
      <w:r w:rsidRPr="004367E1">
        <w:rPr>
          <w:szCs w:val="22"/>
        </w:rPr>
        <w:t>Vartojant Cisatracurium Norameda, kaip ir kitokių nervo ir raumens jungtį blokuojančių vaistinių preparatų, rekomenduojama stebėti nervo ir raumens jungties funkciją, kad būtų galima nustatyti individualią dozę.</w:t>
      </w:r>
    </w:p>
    <w:p w:rsidR="00557A1F" w:rsidRPr="004367E1" w:rsidRDefault="00557A1F" w:rsidP="00557A1F">
      <w:pPr>
        <w:rPr>
          <w:szCs w:val="22"/>
        </w:rPr>
      </w:pPr>
    </w:p>
    <w:p w:rsidR="00557A1F" w:rsidRPr="004367E1" w:rsidRDefault="00557A1F" w:rsidP="00557A1F">
      <w:pPr>
        <w:outlineLvl w:val="0"/>
        <w:rPr>
          <w:b/>
          <w:bCs/>
          <w:iCs/>
          <w:szCs w:val="22"/>
        </w:rPr>
      </w:pPr>
      <w:r w:rsidRPr="004367E1">
        <w:rPr>
          <w:b/>
          <w:bCs/>
          <w:iCs/>
          <w:szCs w:val="22"/>
        </w:rPr>
        <w:t>Smūginės dozės švirkštimas į veną</w:t>
      </w:r>
    </w:p>
    <w:p w:rsidR="00557A1F" w:rsidRPr="004367E1" w:rsidRDefault="00557A1F" w:rsidP="00557A1F">
      <w:pPr>
        <w:outlineLvl w:val="0"/>
        <w:rPr>
          <w:b/>
          <w:szCs w:val="22"/>
        </w:rPr>
      </w:pPr>
      <w:r w:rsidRPr="004367E1">
        <w:rPr>
          <w:b/>
          <w:szCs w:val="22"/>
        </w:rPr>
        <w:t>Dozavimas suaugusiems žmonėms</w:t>
      </w:r>
    </w:p>
    <w:p w:rsidR="00557A1F" w:rsidRPr="004367E1" w:rsidRDefault="00557A1F" w:rsidP="00557A1F">
      <w:pPr>
        <w:rPr>
          <w:szCs w:val="22"/>
        </w:rPr>
      </w:pPr>
      <w:r w:rsidRPr="004367E1">
        <w:rPr>
          <w:b/>
          <w:bCs/>
          <w:iCs/>
          <w:szCs w:val="22"/>
        </w:rPr>
        <w:t xml:space="preserve">Trachėjos intubacija. </w:t>
      </w:r>
      <w:r w:rsidRPr="004367E1">
        <w:rPr>
          <w:szCs w:val="22"/>
        </w:rPr>
        <w:t xml:space="preserve">Suaugusiems žmonėms trachėjos intubacijai rekomenduojama cisatrakurio dozė yra 0,15 mg/kg kūno svorio. Puikios sąlygos trachėjai intubuoti atsiranda praėjus 120 sekundžių po Cisatracurium Norameda injekcijos, atliekamos sukėlus įvadinę anesteziją propofoliu. </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Didesnė dozė sutrumpina laiką iki nervo ir raumens jungties blokados pradžios.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Žemiau esančioje lentelėje apibendrinti vidutiniai 0,1–0,4 mg Cisatracurium Norameda dozių, suleistų sveikiems suaugusiems žmonėms opioidais (tiopentaliu/fentaniliu/midazolamu) ar propofoliu sukeltos anestezijos metu, farmakodinaminiai parametrai. </w:t>
      </w:r>
    </w:p>
    <w:p w:rsidR="00557A1F" w:rsidRPr="004367E1" w:rsidRDefault="00557A1F" w:rsidP="00557A1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557A1F" w:rsidRPr="004367E1" w:rsidTr="00557A1F">
        <w:tc>
          <w:tcPr>
            <w:tcW w:w="1857" w:type="dxa"/>
          </w:tcPr>
          <w:p w:rsidR="00557A1F" w:rsidRPr="004367E1" w:rsidRDefault="00557A1F" w:rsidP="00557A1F">
            <w:pPr>
              <w:rPr>
                <w:b/>
                <w:szCs w:val="22"/>
              </w:rPr>
            </w:pPr>
            <w:r w:rsidRPr="004367E1">
              <w:rPr>
                <w:b/>
                <w:szCs w:val="22"/>
              </w:rPr>
              <w:t>Pradinė Cisatracurium Norameda dozė (mg/kg kūno svorio)</w:t>
            </w:r>
          </w:p>
        </w:tc>
        <w:tc>
          <w:tcPr>
            <w:tcW w:w="1857" w:type="dxa"/>
          </w:tcPr>
          <w:p w:rsidR="00557A1F" w:rsidRPr="004367E1" w:rsidRDefault="00557A1F" w:rsidP="00557A1F">
            <w:pPr>
              <w:rPr>
                <w:b/>
                <w:szCs w:val="22"/>
              </w:rPr>
            </w:pPr>
            <w:r w:rsidRPr="004367E1">
              <w:rPr>
                <w:b/>
                <w:szCs w:val="22"/>
              </w:rPr>
              <w:t>Bazinis anestetikas</w:t>
            </w:r>
          </w:p>
        </w:tc>
        <w:tc>
          <w:tcPr>
            <w:tcW w:w="1857" w:type="dxa"/>
          </w:tcPr>
          <w:p w:rsidR="00557A1F" w:rsidRPr="004367E1" w:rsidRDefault="00557A1F" w:rsidP="00557A1F">
            <w:pPr>
              <w:rPr>
                <w:b/>
                <w:szCs w:val="22"/>
              </w:rPr>
            </w:pPr>
            <w:r w:rsidRPr="004367E1">
              <w:rPr>
                <w:b/>
                <w:szCs w:val="22"/>
              </w:rPr>
              <w:t>Laikas iki 90% T1* slopinimo (min.)</w:t>
            </w:r>
          </w:p>
        </w:tc>
        <w:tc>
          <w:tcPr>
            <w:tcW w:w="1858" w:type="dxa"/>
          </w:tcPr>
          <w:p w:rsidR="00557A1F" w:rsidRPr="004367E1" w:rsidRDefault="00557A1F" w:rsidP="00557A1F">
            <w:pPr>
              <w:rPr>
                <w:b/>
                <w:szCs w:val="22"/>
              </w:rPr>
            </w:pPr>
            <w:r w:rsidRPr="004367E1">
              <w:rPr>
                <w:b/>
                <w:szCs w:val="22"/>
              </w:rPr>
              <w:t>Laikas iki stipriausio T1* slopinimo (min.)</w:t>
            </w:r>
          </w:p>
        </w:tc>
        <w:tc>
          <w:tcPr>
            <w:tcW w:w="1858" w:type="dxa"/>
          </w:tcPr>
          <w:p w:rsidR="00557A1F" w:rsidRPr="004367E1" w:rsidRDefault="00557A1F" w:rsidP="00557A1F">
            <w:pPr>
              <w:rPr>
                <w:b/>
                <w:szCs w:val="22"/>
              </w:rPr>
            </w:pPr>
            <w:r w:rsidRPr="004367E1">
              <w:rPr>
                <w:b/>
                <w:szCs w:val="22"/>
              </w:rPr>
              <w:t>Laikas iki 25% savaiminio T1* atsigavimo (min.)</w:t>
            </w:r>
          </w:p>
        </w:tc>
      </w:tr>
      <w:tr w:rsidR="00557A1F" w:rsidRPr="004367E1" w:rsidTr="00557A1F">
        <w:tc>
          <w:tcPr>
            <w:tcW w:w="1857" w:type="dxa"/>
          </w:tcPr>
          <w:p w:rsidR="00557A1F" w:rsidRPr="004367E1" w:rsidRDefault="00557A1F" w:rsidP="00557A1F">
            <w:pPr>
              <w:rPr>
                <w:szCs w:val="22"/>
              </w:rPr>
            </w:pPr>
            <w:r w:rsidRPr="004367E1">
              <w:rPr>
                <w:szCs w:val="22"/>
              </w:rPr>
              <w:t>0,1</w:t>
            </w:r>
          </w:p>
        </w:tc>
        <w:tc>
          <w:tcPr>
            <w:tcW w:w="1857" w:type="dxa"/>
          </w:tcPr>
          <w:p w:rsidR="00557A1F" w:rsidRPr="004367E1" w:rsidRDefault="00557A1F" w:rsidP="00557A1F">
            <w:pPr>
              <w:rPr>
                <w:szCs w:val="22"/>
              </w:rPr>
            </w:pPr>
            <w:r w:rsidRPr="004367E1">
              <w:rPr>
                <w:szCs w:val="22"/>
              </w:rPr>
              <w:t>Opioidas</w:t>
            </w:r>
          </w:p>
        </w:tc>
        <w:tc>
          <w:tcPr>
            <w:tcW w:w="1857" w:type="dxa"/>
          </w:tcPr>
          <w:p w:rsidR="00557A1F" w:rsidRPr="004367E1" w:rsidRDefault="00557A1F" w:rsidP="00557A1F">
            <w:pPr>
              <w:rPr>
                <w:szCs w:val="22"/>
              </w:rPr>
            </w:pPr>
            <w:r w:rsidRPr="004367E1">
              <w:rPr>
                <w:szCs w:val="22"/>
              </w:rPr>
              <w:t>3,4</w:t>
            </w:r>
          </w:p>
        </w:tc>
        <w:tc>
          <w:tcPr>
            <w:tcW w:w="1858" w:type="dxa"/>
          </w:tcPr>
          <w:p w:rsidR="00557A1F" w:rsidRPr="004367E1" w:rsidRDefault="00557A1F" w:rsidP="00557A1F">
            <w:pPr>
              <w:rPr>
                <w:szCs w:val="22"/>
              </w:rPr>
            </w:pPr>
            <w:r w:rsidRPr="004367E1">
              <w:rPr>
                <w:szCs w:val="22"/>
              </w:rPr>
              <w:t>4,8</w:t>
            </w:r>
          </w:p>
        </w:tc>
        <w:tc>
          <w:tcPr>
            <w:tcW w:w="1858" w:type="dxa"/>
          </w:tcPr>
          <w:p w:rsidR="00557A1F" w:rsidRPr="004367E1" w:rsidRDefault="00557A1F" w:rsidP="00557A1F">
            <w:pPr>
              <w:rPr>
                <w:szCs w:val="22"/>
              </w:rPr>
            </w:pPr>
            <w:r w:rsidRPr="004367E1">
              <w:rPr>
                <w:szCs w:val="22"/>
              </w:rPr>
              <w:t>45</w:t>
            </w:r>
          </w:p>
        </w:tc>
      </w:tr>
      <w:tr w:rsidR="00557A1F" w:rsidRPr="004367E1" w:rsidTr="00557A1F">
        <w:tc>
          <w:tcPr>
            <w:tcW w:w="1857" w:type="dxa"/>
          </w:tcPr>
          <w:p w:rsidR="00557A1F" w:rsidRPr="004367E1" w:rsidRDefault="00557A1F" w:rsidP="00557A1F">
            <w:pPr>
              <w:rPr>
                <w:szCs w:val="22"/>
              </w:rPr>
            </w:pPr>
            <w:r w:rsidRPr="004367E1">
              <w:rPr>
                <w:szCs w:val="22"/>
              </w:rPr>
              <w:t>0,15</w:t>
            </w:r>
          </w:p>
        </w:tc>
        <w:tc>
          <w:tcPr>
            <w:tcW w:w="1857" w:type="dxa"/>
          </w:tcPr>
          <w:p w:rsidR="00557A1F" w:rsidRPr="004367E1" w:rsidRDefault="00557A1F" w:rsidP="00557A1F">
            <w:pPr>
              <w:rPr>
                <w:szCs w:val="22"/>
              </w:rPr>
            </w:pPr>
            <w:r w:rsidRPr="004367E1">
              <w:rPr>
                <w:szCs w:val="22"/>
              </w:rPr>
              <w:t>Propofolis</w:t>
            </w:r>
          </w:p>
        </w:tc>
        <w:tc>
          <w:tcPr>
            <w:tcW w:w="1857" w:type="dxa"/>
          </w:tcPr>
          <w:p w:rsidR="00557A1F" w:rsidRPr="004367E1" w:rsidRDefault="00557A1F" w:rsidP="00557A1F">
            <w:pPr>
              <w:rPr>
                <w:szCs w:val="22"/>
              </w:rPr>
            </w:pPr>
            <w:r w:rsidRPr="004367E1">
              <w:rPr>
                <w:szCs w:val="22"/>
              </w:rPr>
              <w:t>2,6</w:t>
            </w:r>
          </w:p>
        </w:tc>
        <w:tc>
          <w:tcPr>
            <w:tcW w:w="1858" w:type="dxa"/>
          </w:tcPr>
          <w:p w:rsidR="00557A1F" w:rsidRPr="004367E1" w:rsidRDefault="00557A1F" w:rsidP="00557A1F">
            <w:pPr>
              <w:rPr>
                <w:szCs w:val="22"/>
              </w:rPr>
            </w:pPr>
            <w:r w:rsidRPr="004367E1">
              <w:rPr>
                <w:szCs w:val="22"/>
              </w:rPr>
              <w:t>3,5</w:t>
            </w:r>
          </w:p>
        </w:tc>
        <w:tc>
          <w:tcPr>
            <w:tcW w:w="1858" w:type="dxa"/>
          </w:tcPr>
          <w:p w:rsidR="00557A1F" w:rsidRPr="004367E1" w:rsidRDefault="00557A1F" w:rsidP="00557A1F">
            <w:pPr>
              <w:rPr>
                <w:szCs w:val="22"/>
              </w:rPr>
            </w:pPr>
            <w:r w:rsidRPr="004367E1">
              <w:rPr>
                <w:szCs w:val="22"/>
              </w:rPr>
              <w:t>55</w:t>
            </w:r>
          </w:p>
        </w:tc>
      </w:tr>
      <w:tr w:rsidR="00557A1F" w:rsidRPr="004367E1" w:rsidTr="00557A1F">
        <w:tc>
          <w:tcPr>
            <w:tcW w:w="1857" w:type="dxa"/>
          </w:tcPr>
          <w:p w:rsidR="00557A1F" w:rsidRPr="004367E1" w:rsidRDefault="00557A1F" w:rsidP="00557A1F">
            <w:pPr>
              <w:rPr>
                <w:szCs w:val="22"/>
              </w:rPr>
            </w:pPr>
            <w:r w:rsidRPr="004367E1">
              <w:rPr>
                <w:szCs w:val="22"/>
              </w:rPr>
              <w:t>0,2</w:t>
            </w:r>
          </w:p>
        </w:tc>
        <w:tc>
          <w:tcPr>
            <w:tcW w:w="1857" w:type="dxa"/>
          </w:tcPr>
          <w:p w:rsidR="00557A1F" w:rsidRPr="004367E1" w:rsidRDefault="00557A1F" w:rsidP="00557A1F">
            <w:pPr>
              <w:rPr>
                <w:szCs w:val="22"/>
              </w:rPr>
            </w:pPr>
            <w:r w:rsidRPr="004367E1">
              <w:rPr>
                <w:szCs w:val="22"/>
              </w:rPr>
              <w:t>Opioidas</w:t>
            </w:r>
          </w:p>
        </w:tc>
        <w:tc>
          <w:tcPr>
            <w:tcW w:w="1857" w:type="dxa"/>
          </w:tcPr>
          <w:p w:rsidR="00557A1F" w:rsidRPr="004367E1" w:rsidRDefault="00557A1F" w:rsidP="00557A1F">
            <w:pPr>
              <w:rPr>
                <w:szCs w:val="22"/>
              </w:rPr>
            </w:pPr>
            <w:r w:rsidRPr="004367E1">
              <w:rPr>
                <w:szCs w:val="22"/>
              </w:rPr>
              <w:t>2,4</w:t>
            </w:r>
          </w:p>
        </w:tc>
        <w:tc>
          <w:tcPr>
            <w:tcW w:w="1858" w:type="dxa"/>
          </w:tcPr>
          <w:p w:rsidR="00557A1F" w:rsidRPr="004367E1" w:rsidRDefault="00557A1F" w:rsidP="00557A1F">
            <w:pPr>
              <w:rPr>
                <w:szCs w:val="22"/>
              </w:rPr>
            </w:pPr>
            <w:r w:rsidRPr="004367E1">
              <w:rPr>
                <w:szCs w:val="22"/>
              </w:rPr>
              <w:t>2,9</w:t>
            </w:r>
          </w:p>
        </w:tc>
        <w:tc>
          <w:tcPr>
            <w:tcW w:w="1858" w:type="dxa"/>
          </w:tcPr>
          <w:p w:rsidR="00557A1F" w:rsidRPr="004367E1" w:rsidRDefault="00557A1F" w:rsidP="00557A1F">
            <w:pPr>
              <w:rPr>
                <w:szCs w:val="22"/>
              </w:rPr>
            </w:pPr>
            <w:r w:rsidRPr="004367E1">
              <w:rPr>
                <w:szCs w:val="22"/>
              </w:rPr>
              <w:t>65</w:t>
            </w:r>
          </w:p>
        </w:tc>
      </w:tr>
      <w:tr w:rsidR="00557A1F" w:rsidRPr="004367E1" w:rsidTr="00557A1F">
        <w:tc>
          <w:tcPr>
            <w:tcW w:w="1857" w:type="dxa"/>
          </w:tcPr>
          <w:p w:rsidR="00557A1F" w:rsidRPr="004367E1" w:rsidRDefault="00557A1F" w:rsidP="00557A1F">
            <w:pPr>
              <w:rPr>
                <w:szCs w:val="22"/>
              </w:rPr>
            </w:pPr>
            <w:r w:rsidRPr="004367E1">
              <w:rPr>
                <w:szCs w:val="22"/>
              </w:rPr>
              <w:t>0,4</w:t>
            </w:r>
          </w:p>
        </w:tc>
        <w:tc>
          <w:tcPr>
            <w:tcW w:w="1857" w:type="dxa"/>
          </w:tcPr>
          <w:p w:rsidR="00557A1F" w:rsidRPr="004367E1" w:rsidRDefault="00557A1F" w:rsidP="00557A1F">
            <w:pPr>
              <w:rPr>
                <w:szCs w:val="22"/>
              </w:rPr>
            </w:pPr>
            <w:r w:rsidRPr="004367E1">
              <w:rPr>
                <w:szCs w:val="22"/>
              </w:rPr>
              <w:t>Opioidas</w:t>
            </w:r>
          </w:p>
        </w:tc>
        <w:tc>
          <w:tcPr>
            <w:tcW w:w="1857" w:type="dxa"/>
          </w:tcPr>
          <w:p w:rsidR="00557A1F" w:rsidRPr="004367E1" w:rsidRDefault="00557A1F" w:rsidP="00557A1F">
            <w:pPr>
              <w:rPr>
                <w:szCs w:val="22"/>
              </w:rPr>
            </w:pPr>
            <w:r w:rsidRPr="004367E1">
              <w:rPr>
                <w:szCs w:val="22"/>
              </w:rPr>
              <w:t>1,5</w:t>
            </w:r>
          </w:p>
        </w:tc>
        <w:tc>
          <w:tcPr>
            <w:tcW w:w="1858" w:type="dxa"/>
          </w:tcPr>
          <w:p w:rsidR="00557A1F" w:rsidRPr="004367E1" w:rsidRDefault="00557A1F" w:rsidP="00557A1F">
            <w:pPr>
              <w:rPr>
                <w:szCs w:val="22"/>
              </w:rPr>
            </w:pPr>
            <w:r w:rsidRPr="004367E1">
              <w:rPr>
                <w:szCs w:val="22"/>
              </w:rPr>
              <w:t>1,9</w:t>
            </w:r>
          </w:p>
        </w:tc>
        <w:tc>
          <w:tcPr>
            <w:tcW w:w="1858" w:type="dxa"/>
          </w:tcPr>
          <w:p w:rsidR="00557A1F" w:rsidRPr="004367E1" w:rsidRDefault="00557A1F" w:rsidP="00557A1F">
            <w:pPr>
              <w:rPr>
                <w:szCs w:val="22"/>
              </w:rPr>
            </w:pPr>
            <w:r w:rsidRPr="004367E1">
              <w:rPr>
                <w:szCs w:val="22"/>
              </w:rPr>
              <w:t>91</w:t>
            </w:r>
          </w:p>
        </w:tc>
      </w:tr>
    </w:tbl>
    <w:p w:rsidR="00557A1F" w:rsidRPr="004367E1" w:rsidRDefault="00557A1F" w:rsidP="00557A1F">
      <w:pPr>
        <w:rPr>
          <w:szCs w:val="22"/>
        </w:rPr>
      </w:pPr>
    </w:p>
    <w:p w:rsidR="00557A1F" w:rsidRPr="004367E1" w:rsidRDefault="00557A1F" w:rsidP="00557A1F">
      <w:pPr>
        <w:rPr>
          <w:szCs w:val="22"/>
        </w:rPr>
      </w:pPr>
      <w:r w:rsidRPr="004367E1">
        <w:rPr>
          <w:szCs w:val="22"/>
        </w:rPr>
        <w:t xml:space="preserve">*T1: rankos nykščio pritraukiamojo raumens vienu trumpu susitraukimu pasireiškianti reakcija bei pirmasis </w:t>
      </w:r>
      <w:r w:rsidRPr="004367E1">
        <w:rPr>
          <w:i/>
          <w:szCs w:val="22"/>
        </w:rPr>
        <w:t>Train-of-four</w:t>
      </w:r>
      <w:r w:rsidRPr="004367E1">
        <w:rPr>
          <w:szCs w:val="22"/>
        </w:rPr>
        <w:t xml:space="preserve"> reakcijos komponentas po stipresnio nei maksimalus alkūninio nervo stimuliavimo elektra.</w:t>
      </w:r>
    </w:p>
    <w:p w:rsidR="00557A1F" w:rsidRPr="004367E1" w:rsidRDefault="00557A1F" w:rsidP="00557A1F">
      <w:pPr>
        <w:rPr>
          <w:szCs w:val="22"/>
        </w:rPr>
      </w:pPr>
    </w:p>
    <w:p w:rsidR="00557A1F" w:rsidRPr="004367E1" w:rsidRDefault="00557A1F" w:rsidP="00557A1F">
      <w:pPr>
        <w:rPr>
          <w:szCs w:val="22"/>
        </w:rPr>
      </w:pPr>
      <w:r w:rsidRPr="004367E1">
        <w:rPr>
          <w:szCs w:val="22"/>
        </w:rPr>
        <w:t>Enflurano ar izoflurano anestezija gali 15% pailginti kliniškai veiksmingą pradinės Cisatracurium Norameda dozės veikimo trukmę.</w:t>
      </w:r>
    </w:p>
    <w:p w:rsidR="00557A1F" w:rsidRPr="004367E1" w:rsidRDefault="00557A1F" w:rsidP="00557A1F">
      <w:pPr>
        <w:rPr>
          <w:szCs w:val="22"/>
        </w:rPr>
      </w:pPr>
    </w:p>
    <w:p w:rsidR="00557A1F" w:rsidRPr="004367E1" w:rsidRDefault="00557A1F" w:rsidP="00557A1F">
      <w:pPr>
        <w:rPr>
          <w:szCs w:val="22"/>
        </w:rPr>
      </w:pPr>
      <w:r w:rsidRPr="004367E1">
        <w:rPr>
          <w:b/>
          <w:bCs/>
          <w:iCs/>
          <w:szCs w:val="22"/>
        </w:rPr>
        <w:t xml:space="preserve">Blokados palaikymas. </w:t>
      </w:r>
      <w:r w:rsidRPr="004367E1">
        <w:rPr>
          <w:szCs w:val="22"/>
        </w:rPr>
        <w:t xml:space="preserve">Nervo ir raumens jungties blokadą galima pratęsti palaikomosiomis Cisatracurium Norameda dozėmis. Opioidais ar propofoliu sukeltos anestezijos metu 0,03 mg/kg kūno svorio dozė kliniškai veiksmingą nervo ir raumens jungties blokadą pratęsia dar maždaug 20 min. </w:t>
      </w:r>
    </w:p>
    <w:p w:rsidR="00557A1F" w:rsidRPr="004367E1" w:rsidRDefault="00557A1F" w:rsidP="00557A1F">
      <w:pPr>
        <w:rPr>
          <w:szCs w:val="22"/>
        </w:rPr>
      </w:pPr>
      <w:bookmarkStart w:id="0" w:name="OLE_LINK2"/>
    </w:p>
    <w:p w:rsidR="00557A1F" w:rsidRPr="004367E1" w:rsidRDefault="00557A1F" w:rsidP="00557A1F">
      <w:pPr>
        <w:outlineLvl w:val="0"/>
        <w:rPr>
          <w:szCs w:val="22"/>
        </w:rPr>
      </w:pPr>
      <w:r w:rsidRPr="004367E1">
        <w:rPr>
          <w:szCs w:val="22"/>
        </w:rPr>
        <w:t>Kitos palaikomosios dozės progresuojančio poveikio pailgėjimo nesukelia.</w:t>
      </w:r>
      <w:bookmarkEnd w:id="0"/>
      <w:r w:rsidRPr="004367E1">
        <w:rPr>
          <w:szCs w:val="22"/>
        </w:rPr>
        <w:t xml:space="preserve"> </w:t>
      </w:r>
    </w:p>
    <w:p w:rsidR="00557A1F" w:rsidRPr="004367E1" w:rsidRDefault="00557A1F" w:rsidP="00557A1F">
      <w:pPr>
        <w:rPr>
          <w:szCs w:val="22"/>
        </w:rPr>
      </w:pPr>
    </w:p>
    <w:p w:rsidR="00557A1F" w:rsidRPr="004367E1" w:rsidRDefault="00557A1F" w:rsidP="00557A1F">
      <w:pPr>
        <w:rPr>
          <w:szCs w:val="22"/>
        </w:rPr>
      </w:pPr>
      <w:r w:rsidRPr="004367E1">
        <w:rPr>
          <w:b/>
          <w:bCs/>
          <w:iCs/>
          <w:szCs w:val="22"/>
        </w:rPr>
        <w:t xml:space="preserve">Savaiminis atsigavimas. </w:t>
      </w:r>
      <w:r w:rsidRPr="004367E1">
        <w:rPr>
          <w:szCs w:val="22"/>
        </w:rPr>
        <w:t>Po to, kai atsiranda nervo ir raumens jungties savaiminio atsigavimo požymių, jo greitis nuo pavartotos Cisatracurium Norameda dozės nepriklauso. Opioidais ar propofoliu sukeltos anestezijos metu atsigavimo nuo 25% iki 75% arba nuo 5% iki 95% trukmės mediana yra atitinkamai maždaug 13 min. ir 30 min.</w:t>
      </w:r>
    </w:p>
    <w:p w:rsidR="00557A1F" w:rsidRPr="004367E1" w:rsidRDefault="00557A1F" w:rsidP="00557A1F">
      <w:pPr>
        <w:rPr>
          <w:caps/>
          <w:szCs w:val="22"/>
        </w:rPr>
      </w:pPr>
    </w:p>
    <w:p w:rsidR="00557A1F" w:rsidRPr="004367E1" w:rsidRDefault="00557A1F" w:rsidP="00557A1F">
      <w:pPr>
        <w:rPr>
          <w:szCs w:val="22"/>
        </w:rPr>
      </w:pPr>
      <w:r w:rsidRPr="004367E1">
        <w:rPr>
          <w:b/>
          <w:szCs w:val="22"/>
        </w:rPr>
        <w:t xml:space="preserve">Blokados neutralizavimas. </w:t>
      </w:r>
      <w:r w:rsidRPr="004367E1">
        <w:rPr>
          <w:szCs w:val="22"/>
        </w:rPr>
        <w:t>Cisatracurium Norameda sukeltą nervo ir raumens jungties blokadą lengvai panaikina įprastinės anticholinestarazinių vaistinių preparatų dozės. Jungties funkcijos atsigavimo nuo 25% iki 75% arba iki visiško klinikinio atsigavimo (T</w:t>
      </w:r>
      <w:r w:rsidRPr="004367E1">
        <w:rPr>
          <w:szCs w:val="22"/>
          <w:vertAlign w:val="subscript"/>
        </w:rPr>
        <w:t>4</w:t>
      </w:r>
      <w:r w:rsidRPr="004367E1">
        <w:rPr>
          <w:szCs w:val="22"/>
        </w:rPr>
        <w:t>:T</w:t>
      </w:r>
      <w:r w:rsidRPr="004367E1">
        <w:rPr>
          <w:szCs w:val="22"/>
          <w:vertAlign w:val="subscript"/>
        </w:rPr>
        <w:t>1</w:t>
      </w:r>
      <w:r w:rsidRPr="004367E1">
        <w:rPr>
          <w:szCs w:val="22"/>
        </w:rPr>
        <w:t xml:space="preserve"> santykis </w:t>
      </w:r>
      <w:r w:rsidRPr="004367E1">
        <w:rPr>
          <w:szCs w:val="22"/>
        </w:rPr>
        <w:sym w:font="Symbol" w:char="F0B3"/>
      </w:r>
      <w:r w:rsidRPr="004367E1">
        <w:rPr>
          <w:szCs w:val="22"/>
        </w:rPr>
        <w:t>0,7) trukmės vidurkis yra atitinkamai maždaug 4 min. ir 9 min., jei poveikį neutralizuojančio preparato pavartojama tuo metu, kai T</w:t>
      </w:r>
      <w:r w:rsidRPr="004367E1">
        <w:rPr>
          <w:szCs w:val="22"/>
          <w:vertAlign w:val="subscript"/>
        </w:rPr>
        <w:t xml:space="preserve">1 </w:t>
      </w:r>
      <w:r w:rsidRPr="004367E1">
        <w:rPr>
          <w:szCs w:val="22"/>
        </w:rPr>
        <w:t>atsigavimo vidurkis yra 10%.</w:t>
      </w:r>
    </w:p>
    <w:p w:rsidR="00557A1F" w:rsidRPr="004367E1" w:rsidRDefault="00557A1F" w:rsidP="00557A1F">
      <w:pPr>
        <w:rPr>
          <w:szCs w:val="22"/>
        </w:rPr>
      </w:pPr>
    </w:p>
    <w:p w:rsidR="00557A1F" w:rsidRPr="004367E1" w:rsidRDefault="00557A1F" w:rsidP="00557A1F">
      <w:pPr>
        <w:outlineLvl w:val="0"/>
        <w:rPr>
          <w:b/>
          <w:bCs/>
          <w:iCs/>
          <w:szCs w:val="22"/>
        </w:rPr>
      </w:pPr>
      <w:r w:rsidRPr="004367E1">
        <w:rPr>
          <w:b/>
          <w:bCs/>
          <w:iCs/>
          <w:szCs w:val="22"/>
        </w:rPr>
        <w:t>Dozavimas vaikams ir paaugliams</w:t>
      </w:r>
    </w:p>
    <w:p w:rsidR="00557A1F" w:rsidRPr="004367E1" w:rsidRDefault="00557A1F" w:rsidP="00557A1F">
      <w:pPr>
        <w:rPr>
          <w:szCs w:val="22"/>
        </w:rPr>
      </w:pPr>
      <w:r w:rsidRPr="004367E1">
        <w:rPr>
          <w:b/>
          <w:bCs/>
          <w:iCs/>
          <w:szCs w:val="22"/>
        </w:rPr>
        <w:t xml:space="preserve">Trachėjos intubacija 1 mėn.–12 metų vaikams. </w:t>
      </w:r>
      <w:r w:rsidRPr="004367E1">
        <w:rPr>
          <w:szCs w:val="22"/>
        </w:rPr>
        <w:t>Tokio amžiaus vaikams, kaip ir suaugusiems žmonėms, rekomenduojama Cisatracurium Norameda dozė trachėjos intubacijai yra 0,15 mg/kg kūno svorio. Ją reikia sušvirkšti greitai, t. y. per 5–10 sekundžių. Geros arba puikios sąlygos trachėjai intubuoti atsiranda praėjus 120 sekundžių po Cisatracurium Norameda injekcijos. Šios dozės farmakodinamikos duomenys yra pateikti žemiau esančioje lentelėje.</w:t>
      </w:r>
    </w:p>
    <w:p w:rsidR="00557A1F" w:rsidRPr="004367E1" w:rsidRDefault="00557A1F" w:rsidP="00557A1F">
      <w:pPr>
        <w:rPr>
          <w:szCs w:val="22"/>
        </w:rPr>
      </w:pPr>
    </w:p>
    <w:p w:rsidR="00557A1F" w:rsidRPr="004367E1" w:rsidRDefault="00557A1F" w:rsidP="00557A1F">
      <w:pPr>
        <w:rPr>
          <w:szCs w:val="22"/>
        </w:rPr>
      </w:pPr>
      <w:r w:rsidRPr="004367E1">
        <w:rPr>
          <w:szCs w:val="22"/>
        </w:rPr>
        <w:t>Cisatracurium Norameda vartojimas vaikų, priklausančių ASA III–IV klasei, trachėjos intubacijai netirtas. Apie Cisatracurium Norameda vartojimą jaunesniems kaip 2 metų  vaikams, kuriems atliekama ilgalaikė arba didelės apimties operacija, duomenų yra mažai.</w:t>
      </w:r>
    </w:p>
    <w:p w:rsidR="00557A1F" w:rsidRPr="004367E1" w:rsidRDefault="00557A1F" w:rsidP="00557A1F">
      <w:pPr>
        <w:rPr>
          <w:szCs w:val="22"/>
        </w:rPr>
      </w:pPr>
    </w:p>
    <w:p w:rsidR="00557A1F" w:rsidRPr="004367E1" w:rsidRDefault="00557A1F" w:rsidP="00557A1F">
      <w:pPr>
        <w:rPr>
          <w:szCs w:val="22"/>
        </w:rPr>
      </w:pPr>
      <w:r w:rsidRPr="004367E1">
        <w:rPr>
          <w:szCs w:val="22"/>
        </w:rPr>
        <w:t>1 mėn.–12 metų vaikų organizme kliniškai veiksmingo Cisatracurium Norameda</w:t>
      </w:r>
      <w:r w:rsidRPr="004367E1">
        <w:rPr>
          <w:b/>
          <w:szCs w:val="22"/>
        </w:rPr>
        <w:t xml:space="preserve"> </w:t>
      </w:r>
      <w:r w:rsidRPr="004367E1">
        <w:rPr>
          <w:szCs w:val="22"/>
        </w:rPr>
        <w:t>poveikio trukmė yra ilgesnė, o savaiminis jungties funkcijos atsigavimas greitesnis, negu suaugusių žmonių panašiomis anestezijos sąlygomis. 1–11 mėnesių ir 1–12 metų vaikų organizme nustatyti nedideli farmakodinamikos skirtumai pateikti žemiau esančioje lentelėje.</w:t>
      </w:r>
    </w:p>
    <w:p w:rsidR="00557A1F" w:rsidRPr="004367E1" w:rsidRDefault="00557A1F" w:rsidP="00557A1F">
      <w:pPr>
        <w:rPr>
          <w:szCs w:val="22"/>
        </w:rPr>
      </w:pPr>
    </w:p>
    <w:p w:rsidR="00557A1F" w:rsidRPr="004367E1" w:rsidRDefault="00557A1F" w:rsidP="00557A1F">
      <w:pPr>
        <w:rPr>
          <w:b/>
          <w:bCs/>
          <w:szCs w:val="22"/>
        </w:rPr>
      </w:pPr>
      <w:r w:rsidRPr="004367E1">
        <w:rPr>
          <w:b/>
          <w:bCs/>
          <w:szCs w:val="22"/>
        </w:rPr>
        <w:t>1–11 mėnesių vaikai</w:t>
      </w:r>
    </w:p>
    <w:p w:rsidR="00557A1F" w:rsidRPr="004367E1" w:rsidRDefault="00557A1F" w:rsidP="00557A1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557A1F" w:rsidRPr="004367E1" w:rsidTr="00557A1F">
        <w:tc>
          <w:tcPr>
            <w:tcW w:w="1857" w:type="dxa"/>
          </w:tcPr>
          <w:p w:rsidR="00557A1F" w:rsidRPr="004367E1" w:rsidRDefault="00557A1F" w:rsidP="00557A1F">
            <w:pPr>
              <w:rPr>
                <w:b/>
                <w:szCs w:val="22"/>
              </w:rPr>
            </w:pPr>
            <w:r w:rsidRPr="004367E1">
              <w:rPr>
                <w:b/>
                <w:szCs w:val="22"/>
              </w:rPr>
              <w:t>Cisatracurium Norameda dozė (mg/kg kūno svorio)</w:t>
            </w:r>
          </w:p>
        </w:tc>
        <w:tc>
          <w:tcPr>
            <w:tcW w:w="1857" w:type="dxa"/>
          </w:tcPr>
          <w:p w:rsidR="00557A1F" w:rsidRPr="004367E1" w:rsidRDefault="00557A1F" w:rsidP="00557A1F">
            <w:pPr>
              <w:rPr>
                <w:b/>
                <w:szCs w:val="22"/>
              </w:rPr>
            </w:pPr>
            <w:r w:rsidRPr="004367E1">
              <w:rPr>
                <w:b/>
                <w:szCs w:val="22"/>
              </w:rPr>
              <w:t>Bazinis anestetikas</w:t>
            </w:r>
          </w:p>
        </w:tc>
        <w:tc>
          <w:tcPr>
            <w:tcW w:w="1857" w:type="dxa"/>
          </w:tcPr>
          <w:p w:rsidR="00557A1F" w:rsidRPr="004367E1" w:rsidRDefault="00557A1F" w:rsidP="00557A1F">
            <w:pPr>
              <w:rPr>
                <w:b/>
                <w:szCs w:val="22"/>
              </w:rPr>
            </w:pPr>
            <w:r w:rsidRPr="004367E1">
              <w:rPr>
                <w:b/>
                <w:szCs w:val="22"/>
              </w:rPr>
              <w:t>Laikas iki 90% slopinimo (min.)</w:t>
            </w:r>
          </w:p>
        </w:tc>
        <w:tc>
          <w:tcPr>
            <w:tcW w:w="1858" w:type="dxa"/>
          </w:tcPr>
          <w:p w:rsidR="00557A1F" w:rsidRPr="004367E1" w:rsidRDefault="00557A1F" w:rsidP="00557A1F">
            <w:pPr>
              <w:rPr>
                <w:b/>
                <w:szCs w:val="22"/>
              </w:rPr>
            </w:pPr>
            <w:r w:rsidRPr="004367E1">
              <w:rPr>
                <w:b/>
                <w:szCs w:val="22"/>
              </w:rPr>
              <w:t>Laikas iki stipriausio slopinimo (min.)</w:t>
            </w:r>
          </w:p>
        </w:tc>
        <w:tc>
          <w:tcPr>
            <w:tcW w:w="1858" w:type="dxa"/>
          </w:tcPr>
          <w:p w:rsidR="00557A1F" w:rsidRPr="004367E1" w:rsidRDefault="00557A1F" w:rsidP="00557A1F">
            <w:pPr>
              <w:rPr>
                <w:b/>
                <w:szCs w:val="22"/>
              </w:rPr>
            </w:pPr>
            <w:r w:rsidRPr="004367E1">
              <w:rPr>
                <w:b/>
                <w:szCs w:val="22"/>
              </w:rPr>
              <w:t>Laikas iki 25% savaiminio T</w:t>
            </w:r>
            <w:r w:rsidRPr="004367E1">
              <w:rPr>
                <w:b/>
                <w:szCs w:val="22"/>
                <w:vertAlign w:val="subscript"/>
              </w:rPr>
              <w:t>1</w:t>
            </w:r>
            <w:r w:rsidRPr="004367E1">
              <w:rPr>
                <w:b/>
                <w:szCs w:val="22"/>
              </w:rPr>
              <w:t xml:space="preserve"> atsigavimo (min.)</w:t>
            </w:r>
          </w:p>
        </w:tc>
      </w:tr>
      <w:tr w:rsidR="00557A1F" w:rsidRPr="004367E1" w:rsidTr="00557A1F">
        <w:tc>
          <w:tcPr>
            <w:tcW w:w="1857" w:type="dxa"/>
          </w:tcPr>
          <w:p w:rsidR="00557A1F" w:rsidRPr="004367E1" w:rsidRDefault="00557A1F" w:rsidP="00557A1F">
            <w:pPr>
              <w:rPr>
                <w:szCs w:val="22"/>
              </w:rPr>
            </w:pPr>
            <w:r w:rsidRPr="004367E1">
              <w:rPr>
                <w:szCs w:val="22"/>
              </w:rPr>
              <w:t>0,15</w:t>
            </w:r>
          </w:p>
        </w:tc>
        <w:tc>
          <w:tcPr>
            <w:tcW w:w="1857" w:type="dxa"/>
          </w:tcPr>
          <w:p w:rsidR="00557A1F" w:rsidRPr="004367E1" w:rsidRDefault="00557A1F" w:rsidP="00557A1F">
            <w:pPr>
              <w:rPr>
                <w:szCs w:val="22"/>
              </w:rPr>
            </w:pPr>
            <w:r w:rsidRPr="004367E1">
              <w:rPr>
                <w:szCs w:val="22"/>
              </w:rPr>
              <w:t>Halotanas</w:t>
            </w:r>
          </w:p>
        </w:tc>
        <w:tc>
          <w:tcPr>
            <w:tcW w:w="1857" w:type="dxa"/>
          </w:tcPr>
          <w:p w:rsidR="00557A1F" w:rsidRPr="004367E1" w:rsidRDefault="00557A1F" w:rsidP="00557A1F">
            <w:pPr>
              <w:rPr>
                <w:szCs w:val="22"/>
              </w:rPr>
            </w:pPr>
            <w:r w:rsidRPr="004367E1">
              <w:rPr>
                <w:szCs w:val="22"/>
              </w:rPr>
              <w:t>1,4</w:t>
            </w:r>
          </w:p>
        </w:tc>
        <w:tc>
          <w:tcPr>
            <w:tcW w:w="1858" w:type="dxa"/>
          </w:tcPr>
          <w:p w:rsidR="00557A1F" w:rsidRPr="004367E1" w:rsidRDefault="00557A1F" w:rsidP="00557A1F">
            <w:pPr>
              <w:rPr>
                <w:szCs w:val="22"/>
              </w:rPr>
            </w:pPr>
            <w:r w:rsidRPr="004367E1">
              <w:rPr>
                <w:szCs w:val="22"/>
              </w:rPr>
              <w:t>2</w:t>
            </w:r>
          </w:p>
        </w:tc>
        <w:tc>
          <w:tcPr>
            <w:tcW w:w="1858" w:type="dxa"/>
          </w:tcPr>
          <w:p w:rsidR="00557A1F" w:rsidRPr="004367E1" w:rsidRDefault="00557A1F" w:rsidP="00557A1F">
            <w:pPr>
              <w:rPr>
                <w:szCs w:val="22"/>
              </w:rPr>
            </w:pPr>
            <w:r w:rsidRPr="004367E1">
              <w:rPr>
                <w:szCs w:val="22"/>
              </w:rPr>
              <w:t>52</w:t>
            </w:r>
          </w:p>
        </w:tc>
      </w:tr>
      <w:tr w:rsidR="00557A1F" w:rsidRPr="004367E1" w:rsidTr="00557A1F">
        <w:tc>
          <w:tcPr>
            <w:tcW w:w="1857" w:type="dxa"/>
          </w:tcPr>
          <w:p w:rsidR="00557A1F" w:rsidRPr="004367E1" w:rsidRDefault="00557A1F" w:rsidP="00557A1F">
            <w:pPr>
              <w:rPr>
                <w:szCs w:val="22"/>
              </w:rPr>
            </w:pPr>
            <w:r w:rsidRPr="004367E1">
              <w:rPr>
                <w:szCs w:val="22"/>
              </w:rPr>
              <w:t>0,15</w:t>
            </w:r>
          </w:p>
        </w:tc>
        <w:tc>
          <w:tcPr>
            <w:tcW w:w="1857" w:type="dxa"/>
          </w:tcPr>
          <w:p w:rsidR="00557A1F" w:rsidRPr="004367E1" w:rsidRDefault="00557A1F" w:rsidP="00557A1F">
            <w:pPr>
              <w:rPr>
                <w:szCs w:val="22"/>
              </w:rPr>
            </w:pPr>
            <w:r w:rsidRPr="004367E1">
              <w:rPr>
                <w:szCs w:val="22"/>
              </w:rPr>
              <w:t>Opioidas</w:t>
            </w:r>
          </w:p>
        </w:tc>
        <w:tc>
          <w:tcPr>
            <w:tcW w:w="1857" w:type="dxa"/>
          </w:tcPr>
          <w:p w:rsidR="00557A1F" w:rsidRPr="004367E1" w:rsidRDefault="00557A1F" w:rsidP="00557A1F">
            <w:pPr>
              <w:rPr>
                <w:szCs w:val="22"/>
              </w:rPr>
            </w:pPr>
            <w:r w:rsidRPr="004367E1">
              <w:rPr>
                <w:szCs w:val="22"/>
              </w:rPr>
              <w:t>1,4</w:t>
            </w:r>
          </w:p>
        </w:tc>
        <w:tc>
          <w:tcPr>
            <w:tcW w:w="1858" w:type="dxa"/>
          </w:tcPr>
          <w:p w:rsidR="00557A1F" w:rsidRPr="004367E1" w:rsidRDefault="00557A1F" w:rsidP="00557A1F">
            <w:pPr>
              <w:rPr>
                <w:szCs w:val="22"/>
              </w:rPr>
            </w:pPr>
            <w:r w:rsidRPr="004367E1">
              <w:rPr>
                <w:szCs w:val="22"/>
              </w:rPr>
              <w:t>1,9</w:t>
            </w:r>
          </w:p>
        </w:tc>
        <w:tc>
          <w:tcPr>
            <w:tcW w:w="1858" w:type="dxa"/>
          </w:tcPr>
          <w:p w:rsidR="00557A1F" w:rsidRPr="004367E1" w:rsidRDefault="00557A1F" w:rsidP="00557A1F">
            <w:pPr>
              <w:rPr>
                <w:szCs w:val="22"/>
              </w:rPr>
            </w:pPr>
            <w:r w:rsidRPr="004367E1">
              <w:rPr>
                <w:szCs w:val="22"/>
              </w:rPr>
              <w:t>47</w:t>
            </w:r>
          </w:p>
        </w:tc>
      </w:tr>
    </w:tbl>
    <w:p w:rsidR="00557A1F" w:rsidRPr="004367E1" w:rsidRDefault="00557A1F" w:rsidP="00557A1F">
      <w:pPr>
        <w:rPr>
          <w:szCs w:val="22"/>
          <w:lang w:eastAsia="en-US"/>
        </w:rPr>
      </w:pPr>
    </w:p>
    <w:p w:rsidR="00557A1F" w:rsidRPr="004367E1" w:rsidRDefault="00557A1F" w:rsidP="00557A1F">
      <w:pPr>
        <w:rPr>
          <w:b/>
          <w:bCs/>
          <w:szCs w:val="22"/>
        </w:rPr>
      </w:pPr>
      <w:r w:rsidRPr="004367E1">
        <w:rPr>
          <w:b/>
          <w:bCs/>
          <w:szCs w:val="22"/>
        </w:rPr>
        <w:t>1–12 metų vaikai</w:t>
      </w:r>
    </w:p>
    <w:p w:rsidR="00557A1F" w:rsidRPr="004367E1" w:rsidRDefault="00557A1F" w:rsidP="00557A1F">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557A1F" w:rsidRPr="004367E1" w:rsidTr="00557A1F">
        <w:tc>
          <w:tcPr>
            <w:tcW w:w="1857" w:type="dxa"/>
          </w:tcPr>
          <w:p w:rsidR="00557A1F" w:rsidRPr="004367E1" w:rsidRDefault="00557A1F" w:rsidP="00557A1F">
            <w:pPr>
              <w:rPr>
                <w:b/>
                <w:szCs w:val="22"/>
              </w:rPr>
            </w:pPr>
            <w:r w:rsidRPr="004367E1">
              <w:rPr>
                <w:b/>
                <w:szCs w:val="22"/>
              </w:rPr>
              <w:t>Cisatracurium Norameda dozė (mg/kg kūno svorio)</w:t>
            </w:r>
          </w:p>
        </w:tc>
        <w:tc>
          <w:tcPr>
            <w:tcW w:w="1857" w:type="dxa"/>
          </w:tcPr>
          <w:p w:rsidR="00557A1F" w:rsidRPr="004367E1" w:rsidRDefault="00557A1F" w:rsidP="00557A1F">
            <w:pPr>
              <w:rPr>
                <w:b/>
                <w:szCs w:val="22"/>
              </w:rPr>
            </w:pPr>
            <w:r w:rsidRPr="004367E1">
              <w:rPr>
                <w:b/>
                <w:szCs w:val="22"/>
              </w:rPr>
              <w:t>Bazinis anestetikas</w:t>
            </w:r>
          </w:p>
        </w:tc>
        <w:tc>
          <w:tcPr>
            <w:tcW w:w="1857" w:type="dxa"/>
          </w:tcPr>
          <w:p w:rsidR="00557A1F" w:rsidRPr="004367E1" w:rsidRDefault="00557A1F" w:rsidP="00557A1F">
            <w:pPr>
              <w:rPr>
                <w:b/>
                <w:szCs w:val="22"/>
              </w:rPr>
            </w:pPr>
            <w:r w:rsidRPr="004367E1">
              <w:rPr>
                <w:b/>
                <w:szCs w:val="22"/>
              </w:rPr>
              <w:t>Laikas iki 90% slopinimo (min.)</w:t>
            </w:r>
          </w:p>
        </w:tc>
        <w:tc>
          <w:tcPr>
            <w:tcW w:w="1858" w:type="dxa"/>
          </w:tcPr>
          <w:p w:rsidR="00557A1F" w:rsidRPr="004367E1" w:rsidRDefault="00557A1F" w:rsidP="00557A1F">
            <w:pPr>
              <w:rPr>
                <w:b/>
                <w:szCs w:val="22"/>
              </w:rPr>
            </w:pPr>
            <w:r w:rsidRPr="004367E1">
              <w:rPr>
                <w:b/>
                <w:szCs w:val="22"/>
              </w:rPr>
              <w:t>Laikas iki stipriausio slopinimo (min.)</w:t>
            </w:r>
          </w:p>
        </w:tc>
        <w:tc>
          <w:tcPr>
            <w:tcW w:w="1858" w:type="dxa"/>
          </w:tcPr>
          <w:p w:rsidR="00557A1F" w:rsidRPr="004367E1" w:rsidRDefault="00557A1F" w:rsidP="00557A1F">
            <w:pPr>
              <w:rPr>
                <w:b/>
                <w:szCs w:val="22"/>
              </w:rPr>
            </w:pPr>
            <w:r w:rsidRPr="004367E1">
              <w:rPr>
                <w:b/>
                <w:szCs w:val="22"/>
              </w:rPr>
              <w:t>Laikas iki 25% savaiminio T</w:t>
            </w:r>
            <w:r w:rsidRPr="004367E1">
              <w:rPr>
                <w:b/>
                <w:szCs w:val="22"/>
                <w:vertAlign w:val="subscript"/>
              </w:rPr>
              <w:t>1</w:t>
            </w:r>
            <w:r w:rsidRPr="004367E1">
              <w:rPr>
                <w:b/>
                <w:szCs w:val="22"/>
              </w:rPr>
              <w:t xml:space="preserve"> atsigavimo (min.)</w:t>
            </w:r>
          </w:p>
        </w:tc>
      </w:tr>
      <w:tr w:rsidR="00557A1F" w:rsidRPr="004367E1" w:rsidTr="00557A1F">
        <w:tc>
          <w:tcPr>
            <w:tcW w:w="1857" w:type="dxa"/>
          </w:tcPr>
          <w:p w:rsidR="00557A1F" w:rsidRPr="004367E1" w:rsidRDefault="00557A1F" w:rsidP="00557A1F">
            <w:pPr>
              <w:rPr>
                <w:szCs w:val="22"/>
              </w:rPr>
            </w:pPr>
            <w:r w:rsidRPr="004367E1">
              <w:rPr>
                <w:szCs w:val="22"/>
              </w:rPr>
              <w:t>0,15</w:t>
            </w:r>
          </w:p>
        </w:tc>
        <w:tc>
          <w:tcPr>
            <w:tcW w:w="1857" w:type="dxa"/>
          </w:tcPr>
          <w:p w:rsidR="00557A1F" w:rsidRPr="004367E1" w:rsidRDefault="00557A1F" w:rsidP="00557A1F">
            <w:pPr>
              <w:rPr>
                <w:szCs w:val="22"/>
              </w:rPr>
            </w:pPr>
            <w:r w:rsidRPr="004367E1">
              <w:rPr>
                <w:szCs w:val="22"/>
              </w:rPr>
              <w:t>Halotanas</w:t>
            </w:r>
          </w:p>
        </w:tc>
        <w:tc>
          <w:tcPr>
            <w:tcW w:w="1857" w:type="dxa"/>
          </w:tcPr>
          <w:p w:rsidR="00557A1F" w:rsidRPr="004367E1" w:rsidRDefault="00557A1F" w:rsidP="00557A1F">
            <w:pPr>
              <w:rPr>
                <w:szCs w:val="22"/>
              </w:rPr>
            </w:pPr>
            <w:r w:rsidRPr="004367E1">
              <w:rPr>
                <w:szCs w:val="22"/>
              </w:rPr>
              <w:t>2,3</w:t>
            </w:r>
          </w:p>
        </w:tc>
        <w:tc>
          <w:tcPr>
            <w:tcW w:w="1858" w:type="dxa"/>
          </w:tcPr>
          <w:p w:rsidR="00557A1F" w:rsidRPr="004367E1" w:rsidRDefault="00557A1F" w:rsidP="00557A1F">
            <w:pPr>
              <w:rPr>
                <w:szCs w:val="22"/>
              </w:rPr>
            </w:pPr>
            <w:r w:rsidRPr="004367E1">
              <w:rPr>
                <w:szCs w:val="22"/>
              </w:rPr>
              <w:t>3</w:t>
            </w:r>
          </w:p>
        </w:tc>
        <w:tc>
          <w:tcPr>
            <w:tcW w:w="1858" w:type="dxa"/>
          </w:tcPr>
          <w:p w:rsidR="00557A1F" w:rsidRPr="004367E1" w:rsidRDefault="00557A1F" w:rsidP="00557A1F">
            <w:pPr>
              <w:rPr>
                <w:szCs w:val="22"/>
              </w:rPr>
            </w:pPr>
            <w:r w:rsidRPr="004367E1">
              <w:rPr>
                <w:szCs w:val="22"/>
              </w:rPr>
              <w:t>43</w:t>
            </w:r>
          </w:p>
        </w:tc>
      </w:tr>
      <w:tr w:rsidR="00557A1F" w:rsidRPr="004367E1" w:rsidTr="00557A1F">
        <w:tc>
          <w:tcPr>
            <w:tcW w:w="1857" w:type="dxa"/>
          </w:tcPr>
          <w:p w:rsidR="00557A1F" w:rsidRPr="004367E1" w:rsidRDefault="00557A1F" w:rsidP="00557A1F">
            <w:pPr>
              <w:rPr>
                <w:szCs w:val="22"/>
              </w:rPr>
            </w:pPr>
            <w:r w:rsidRPr="004367E1">
              <w:rPr>
                <w:szCs w:val="22"/>
              </w:rPr>
              <w:t>0,15</w:t>
            </w:r>
          </w:p>
        </w:tc>
        <w:tc>
          <w:tcPr>
            <w:tcW w:w="1857" w:type="dxa"/>
          </w:tcPr>
          <w:p w:rsidR="00557A1F" w:rsidRPr="004367E1" w:rsidRDefault="00557A1F" w:rsidP="00557A1F">
            <w:pPr>
              <w:rPr>
                <w:szCs w:val="22"/>
              </w:rPr>
            </w:pPr>
            <w:r w:rsidRPr="004367E1">
              <w:rPr>
                <w:szCs w:val="22"/>
              </w:rPr>
              <w:t>Opioidas</w:t>
            </w:r>
          </w:p>
        </w:tc>
        <w:tc>
          <w:tcPr>
            <w:tcW w:w="1857" w:type="dxa"/>
          </w:tcPr>
          <w:p w:rsidR="00557A1F" w:rsidRPr="004367E1" w:rsidRDefault="00557A1F" w:rsidP="00557A1F">
            <w:pPr>
              <w:rPr>
                <w:szCs w:val="22"/>
              </w:rPr>
            </w:pPr>
            <w:r w:rsidRPr="004367E1">
              <w:rPr>
                <w:szCs w:val="22"/>
              </w:rPr>
              <w:t>2,6</w:t>
            </w:r>
          </w:p>
        </w:tc>
        <w:tc>
          <w:tcPr>
            <w:tcW w:w="1858" w:type="dxa"/>
          </w:tcPr>
          <w:p w:rsidR="00557A1F" w:rsidRPr="004367E1" w:rsidRDefault="00557A1F" w:rsidP="00557A1F">
            <w:pPr>
              <w:rPr>
                <w:szCs w:val="22"/>
              </w:rPr>
            </w:pPr>
            <w:r w:rsidRPr="004367E1">
              <w:rPr>
                <w:szCs w:val="22"/>
              </w:rPr>
              <w:t>3,6</w:t>
            </w:r>
          </w:p>
        </w:tc>
        <w:tc>
          <w:tcPr>
            <w:tcW w:w="1858" w:type="dxa"/>
          </w:tcPr>
          <w:p w:rsidR="00557A1F" w:rsidRPr="004367E1" w:rsidRDefault="00557A1F" w:rsidP="00557A1F">
            <w:pPr>
              <w:rPr>
                <w:szCs w:val="22"/>
              </w:rPr>
            </w:pPr>
            <w:r w:rsidRPr="004367E1">
              <w:rPr>
                <w:szCs w:val="22"/>
              </w:rPr>
              <w:t>38</w:t>
            </w:r>
          </w:p>
        </w:tc>
      </w:tr>
    </w:tbl>
    <w:p w:rsidR="00557A1F" w:rsidRPr="004367E1" w:rsidRDefault="00557A1F" w:rsidP="00557A1F">
      <w:pPr>
        <w:rPr>
          <w:szCs w:val="22"/>
          <w:lang w:eastAsia="en-US"/>
        </w:rPr>
      </w:pPr>
    </w:p>
    <w:p w:rsidR="00557A1F" w:rsidRPr="004367E1" w:rsidRDefault="00557A1F" w:rsidP="00557A1F">
      <w:pPr>
        <w:rPr>
          <w:szCs w:val="22"/>
        </w:rPr>
      </w:pPr>
      <w:r w:rsidRPr="004367E1">
        <w:rPr>
          <w:b/>
          <w:bCs/>
          <w:iCs/>
          <w:szCs w:val="22"/>
        </w:rPr>
        <w:t>Jeigu intubacijai cisatrakurio injekuoti nebūtina</w:t>
      </w:r>
      <w:r w:rsidRPr="004367E1">
        <w:rPr>
          <w:bCs/>
          <w:iCs/>
          <w:szCs w:val="22"/>
        </w:rPr>
        <w:t>, ga</w:t>
      </w:r>
      <w:r w:rsidRPr="004367E1">
        <w:rPr>
          <w:szCs w:val="22"/>
        </w:rPr>
        <w:t>lima vartoti mažesnę negu 0,15 mg/kg kūno svorio dozę. 0,08–0,1 mg/kg kūno svorio dozių farmakodinamikos 2–12 metų vaikų organizme duomenys pateikti žemiau esančioje lentelėje.</w:t>
      </w:r>
    </w:p>
    <w:p w:rsidR="00557A1F" w:rsidRPr="004367E1" w:rsidRDefault="00557A1F" w:rsidP="00557A1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857"/>
        <w:gridCol w:w="1857"/>
        <w:gridCol w:w="1858"/>
        <w:gridCol w:w="1858"/>
      </w:tblGrid>
      <w:tr w:rsidR="00557A1F" w:rsidRPr="004367E1" w:rsidTr="00557A1F">
        <w:tc>
          <w:tcPr>
            <w:tcW w:w="1857" w:type="dxa"/>
          </w:tcPr>
          <w:p w:rsidR="00557A1F" w:rsidRPr="004367E1" w:rsidRDefault="00557A1F" w:rsidP="00557A1F">
            <w:pPr>
              <w:rPr>
                <w:b/>
                <w:szCs w:val="22"/>
              </w:rPr>
            </w:pPr>
            <w:r w:rsidRPr="004367E1">
              <w:rPr>
                <w:b/>
                <w:szCs w:val="22"/>
              </w:rPr>
              <w:t>Cisatracurium Norameda dozė (mg/kg kūno svorio)</w:t>
            </w:r>
          </w:p>
        </w:tc>
        <w:tc>
          <w:tcPr>
            <w:tcW w:w="1857" w:type="dxa"/>
          </w:tcPr>
          <w:p w:rsidR="00557A1F" w:rsidRPr="004367E1" w:rsidRDefault="00557A1F" w:rsidP="00557A1F">
            <w:pPr>
              <w:rPr>
                <w:b/>
                <w:szCs w:val="22"/>
              </w:rPr>
            </w:pPr>
            <w:r w:rsidRPr="004367E1">
              <w:rPr>
                <w:b/>
                <w:szCs w:val="22"/>
              </w:rPr>
              <w:t>Bazinis anestetikas</w:t>
            </w:r>
          </w:p>
        </w:tc>
        <w:tc>
          <w:tcPr>
            <w:tcW w:w="1857" w:type="dxa"/>
          </w:tcPr>
          <w:p w:rsidR="00557A1F" w:rsidRPr="004367E1" w:rsidRDefault="00557A1F" w:rsidP="00557A1F">
            <w:pPr>
              <w:rPr>
                <w:b/>
                <w:szCs w:val="22"/>
              </w:rPr>
            </w:pPr>
            <w:r w:rsidRPr="004367E1">
              <w:rPr>
                <w:b/>
                <w:szCs w:val="22"/>
              </w:rPr>
              <w:t>Laikas iki 90% slopinimo (min.)</w:t>
            </w:r>
          </w:p>
        </w:tc>
        <w:tc>
          <w:tcPr>
            <w:tcW w:w="1858" w:type="dxa"/>
          </w:tcPr>
          <w:p w:rsidR="00557A1F" w:rsidRPr="004367E1" w:rsidRDefault="00557A1F" w:rsidP="00557A1F">
            <w:pPr>
              <w:rPr>
                <w:b/>
                <w:szCs w:val="22"/>
              </w:rPr>
            </w:pPr>
            <w:r w:rsidRPr="004367E1">
              <w:rPr>
                <w:b/>
                <w:szCs w:val="22"/>
              </w:rPr>
              <w:t>Laikas iki stipriausio slopinimo (min.)</w:t>
            </w:r>
          </w:p>
        </w:tc>
        <w:tc>
          <w:tcPr>
            <w:tcW w:w="1858" w:type="dxa"/>
          </w:tcPr>
          <w:p w:rsidR="00557A1F" w:rsidRPr="004367E1" w:rsidRDefault="00557A1F" w:rsidP="00557A1F">
            <w:pPr>
              <w:rPr>
                <w:b/>
                <w:szCs w:val="22"/>
              </w:rPr>
            </w:pPr>
            <w:r w:rsidRPr="004367E1">
              <w:rPr>
                <w:b/>
                <w:szCs w:val="22"/>
              </w:rPr>
              <w:t>Laikas iki 25% savaiminio T</w:t>
            </w:r>
            <w:r w:rsidRPr="004367E1">
              <w:rPr>
                <w:b/>
                <w:szCs w:val="22"/>
                <w:vertAlign w:val="subscript"/>
              </w:rPr>
              <w:t>1</w:t>
            </w:r>
            <w:r w:rsidRPr="004367E1">
              <w:rPr>
                <w:b/>
                <w:szCs w:val="22"/>
              </w:rPr>
              <w:t xml:space="preserve"> atsigavimo (min.)</w:t>
            </w:r>
          </w:p>
        </w:tc>
      </w:tr>
      <w:tr w:rsidR="00557A1F" w:rsidRPr="004367E1" w:rsidTr="00557A1F">
        <w:tc>
          <w:tcPr>
            <w:tcW w:w="1857" w:type="dxa"/>
          </w:tcPr>
          <w:p w:rsidR="00557A1F" w:rsidRPr="004367E1" w:rsidRDefault="00557A1F" w:rsidP="00557A1F">
            <w:pPr>
              <w:rPr>
                <w:szCs w:val="22"/>
              </w:rPr>
            </w:pPr>
            <w:r w:rsidRPr="004367E1">
              <w:rPr>
                <w:szCs w:val="22"/>
              </w:rPr>
              <w:t>0,08</w:t>
            </w:r>
          </w:p>
        </w:tc>
        <w:tc>
          <w:tcPr>
            <w:tcW w:w="1857" w:type="dxa"/>
          </w:tcPr>
          <w:p w:rsidR="00557A1F" w:rsidRPr="004367E1" w:rsidRDefault="00557A1F" w:rsidP="00557A1F">
            <w:pPr>
              <w:rPr>
                <w:szCs w:val="22"/>
              </w:rPr>
            </w:pPr>
            <w:r w:rsidRPr="004367E1">
              <w:rPr>
                <w:szCs w:val="22"/>
              </w:rPr>
              <w:t>Halotanas</w:t>
            </w:r>
          </w:p>
        </w:tc>
        <w:tc>
          <w:tcPr>
            <w:tcW w:w="1857" w:type="dxa"/>
          </w:tcPr>
          <w:p w:rsidR="00557A1F" w:rsidRPr="004367E1" w:rsidRDefault="00557A1F" w:rsidP="00557A1F">
            <w:pPr>
              <w:rPr>
                <w:szCs w:val="22"/>
              </w:rPr>
            </w:pPr>
            <w:r w:rsidRPr="004367E1">
              <w:rPr>
                <w:szCs w:val="22"/>
              </w:rPr>
              <w:t>1,7</w:t>
            </w:r>
          </w:p>
        </w:tc>
        <w:tc>
          <w:tcPr>
            <w:tcW w:w="1858" w:type="dxa"/>
          </w:tcPr>
          <w:p w:rsidR="00557A1F" w:rsidRPr="004367E1" w:rsidRDefault="00557A1F" w:rsidP="00557A1F">
            <w:pPr>
              <w:rPr>
                <w:szCs w:val="22"/>
              </w:rPr>
            </w:pPr>
            <w:r w:rsidRPr="004367E1">
              <w:rPr>
                <w:szCs w:val="22"/>
              </w:rPr>
              <w:t>2,5</w:t>
            </w:r>
          </w:p>
        </w:tc>
        <w:tc>
          <w:tcPr>
            <w:tcW w:w="1858" w:type="dxa"/>
          </w:tcPr>
          <w:p w:rsidR="00557A1F" w:rsidRPr="004367E1" w:rsidRDefault="00557A1F" w:rsidP="00557A1F">
            <w:pPr>
              <w:rPr>
                <w:szCs w:val="22"/>
              </w:rPr>
            </w:pPr>
            <w:r w:rsidRPr="004367E1">
              <w:rPr>
                <w:szCs w:val="22"/>
              </w:rPr>
              <w:t>31</w:t>
            </w:r>
          </w:p>
        </w:tc>
      </w:tr>
      <w:tr w:rsidR="00557A1F" w:rsidRPr="004367E1" w:rsidTr="00557A1F">
        <w:tc>
          <w:tcPr>
            <w:tcW w:w="1857" w:type="dxa"/>
          </w:tcPr>
          <w:p w:rsidR="00557A1F" w:rsidRPr="004367E1" w:rsidRDefault="00557A1F" w:rsidP="00557A1F">
            <w:pPr>
              <w:rPr>
                <w:szCs w:val="22"/>
              </w:rPr>
            </w:pPr>
            <w:r w:rsidRPr="004367E1">
              <w:rPr>
                <w:szCs w:val="22"/>
              </w:rPr>
              <w:t>0,1</w:t>
            </w:r>
          </w:p>
        </w:tc>
        <w:tc>
          <w:tcPr>
            <w:tcW w:w="1857" w:type="dxa"/>
          </w:tcPr>
          <w:p w:rsidR="00557A1F" w:rsidRPr="004367E1" w:rsidRDefault="00557A1F" w:rsidP="00557A1F">
            <w:pPr>
              <w:rPr>
                <w:szCs w:val="22"/>
              </w:rPr>
            </w:pPr>
            <w:r w:rsidRPr="004367E1">
              <w:rPr>
                <w:szCs w:val="22"/>
              </w:rPr>
              <w:t>Opioidas</w:t>
            </w:r>
          </w:p>
        </w:tc>
        <w:tc>
          <w:tcPr>
            <w:tcW w:w="1857" w:type="dxa"/>
          </w:tcPr>
          <w:p w:rsidR="00557A1F" w:rsidRPr="004367E1" w:rsidRDefault="00557A1F" w:rsidP="00557A1F">
            <w:pPr>
              <w:rPr>
                <w:szCs w:val="22"/>
              </w:rPr>
            </w:pPr>
            <w:r w:rsidRPr="004367E1">
              <w:rPr>
                <w:szCs w:val="22"/>
              </w:rPr>
              <w:t>1,7</w:t>
            </w:r>
          </w:p>
        </w:tc>
        <w:tc>
          <w:tcPr>
            <w:tcW w:w="1858" w:type="dxa"/>
          </w:tcPr>
          <w:p w:rsidR="00557A1F" w:rsidRPr="004367E1" w:rsidRDefault="00557A1F" w:rsidP="00557A1F">
            <w:pPr>
              <w:rPr>
                <w:szCs w:val="22"/>
              </w:rPr>
            </w:pPr>
            <w:r w:rsidRPr="004367E1">
              <w:rPr>
                <w:szCs w:val="22"/>
              </w:rPr>
              <w:t>2,8</w:t>
            </w:r>
          </w:p>
        </w:tc>
        <w:tc>
          <w:tcPr>
            <w:tcW w:w="1858" w:type="dxa"/>
          </w:tcPr>
          <w:p w:rsidR="00557A1F" w:rsidRPr="004367E1" w:rsidRDefault="00557A1F" w:rsidP="00557A1F">
            <w:pPr>
              <w:rPr>
                <w:szCs w:val="22"/>
              </w:rPr>
            </w:pPr>
            <w:r w:rsidRPr="004367E1">
              <w:rPr>
                <w:szCs w:val="22"/>
              </w:rPr>
              <w:t>28</w:t>
            </w:r>
          </w:p>
        </w:tc>
      </w:tr>
    </w:tbl>
    <w:p w:rsidR="00557A1F" w:rsidRPr="004367E1" w:rsidRDefault="00557A1F" w:rsidP="00557A1F">
      <w:pPr>
        <w:rPr>
          <w:szCs w:val="22"/>
          <w:lang w:eastAsia="en-US"/>
        </w:rPr>
      </w:pPr>
    </w:p>
    <w:p w:rsidR="00557A1F" w:rsidRPr="004367E1" w:rsidRDefault="00557A1F" w:rsidP="00557A1F">
      <w:pPr>
        <w:outlineLvl w:val="0"/>
        <w:rPr>
          <w:szCs w:val="22"/>
        </w:rPr>
      </w:pPr>
      <w:r w:rsidRPr="004367E1">
        <w:rPr>
          <w:szCs w:val="22"/>
        </w:rPr>
        <w:t>Vaikams Cisatracurium Norameda</w:t>
      </w:r>
      <w:r w:rsidRPr="004367E1">
        <w:rPr>
          <w:b/>
          <w:szCs w:val="22"/>
        </w:rPr>
        <w:t xml:space="preserve"> </w:t>
      </w:r>
      <w:r w:rsidRPr="004367E1">
        <w:rPr>
          <w:szCs w:val="22"/>
        </w:rPr>
        <w:t>vartojimas po suksametonio netirtas (žr. 4.5 skyrių).</w:t>
      </w:r>
    </w:p>
    <w:p w:rsidR="00557A1F" w:rsidRPr="004367E1" w:rsidRDefault="00557A1F" w:rsidP="00557A1F">
      <w:pPr>
        <w:rPr>
          <w:szCs w:val="22"/>
        </w:rPr>
      </w:pPr>
    </w:p>
    <w:p w:rsidR="00557A1F" w:rsidRPr="004367E1" w:rsidRDefault="00557A1F" w:rsidP="00557A1F">
      <w:pPr>
        <w:rPr>
          <w:szCs w:val="22"/>
        </w:rPr>
      </w:pPr>
      <w:r w:rsidRPr="004367E1">
        <w:rPr>
          <w:szCs w:val="22"/>
        </w:rPr>
        <w:t>Halotanas kliniškai veiksmingo Cisatracurium Norameda</w:t>
      </w:r>
      <w:r w:rsidRPr="004367E1">
        <w:rPr>
          <w:b/>
          <w:szCs w:val="22"/>
        </w:rPr>
        <w:t xml:space="preserve"> </w:t>
      </w:r>
      <w:r w:rsidRPr="004367E1">
        <w:rPr>
          <w:szCs w:val="22"/>
        </w:rPr>
        <w:t>dozės poveikio trukmę gali pailginti iki 20%. Duomenų apie Cisatracurium Norameda</w:t>
      </w:r>
      <w:r w:rsidRPr="004367E1">
        <w:rPr>
          <w:b/>
          <w:szCs w:val="22"/>
        </w:rPr>
        <w:t xml:space="preserve"> </w:t>
      </w:r>
      <w:r w:rsidRPr="004367E1">
        <w:rPr>
          <w:szCs w:val="22"/>
        </w:rPr>
        <w:t>vartojimą vaikams anestezijos, sukeltos kitokiu halogenintu fluorokarboniniu anestetiku, metu nėra, tačiau galima tikėtis, kad ir šie preparatai pailgins kliniškai veiksmingo Cisatracurium Norameda</w:t>
      </w:r>
      <w:r w:rsidRPr="004367E1">
        <w:rPr>
          <w:b/>
          <w:szCs w:val="22"/>
        </w:rPr>
        <w:t xml:space="preserve"> </w:t>
      </w:r>
      <w:r w:rsidRPr="004367E1">
        <w:rPr>
          <w:szCs w:val="22"/>
        </w:rPr>
        <w:t xml:space="preserve">dozės poveikio trukmę. </w:t>
      </w:r>
    </w:p>
    <w:p w:rsidR="00557A1F" w:rsidRPr="004367E1" w:rsidRDefault="00557A1F" w:rsidP="00557A1F">
      <w:pPr>
        <w:rPr>
          <w:szCs w:val="22"/>
        </w:rPr>
      </w:pPr>
    </w:p>
    <w:p w:rsidR="00557A1F" w:rsidRPr="004367E1" w:rsidRDefault="00557A1F" w:rsidP="00557A1F">
      <w:pPr>
        <w:rPr>
          <w:szCs w:val="22"/>
        </w:rPr>
      </w:pPr>
      <w:r w:rsidRPr="004367E1">
        <w:rPr>
          <w:b/>
          <w:bCs/>
          <w:iCs/>
          <w:szCs w:val="22"/>
        </w:rPr>
        <w:t xml:space="preserve">Blokados palaikymas 2–12 metų vaikams. </w:t>
      </w:r>
      <w:r w:rsidRPr="004367E1">
        <w:rPr>
          <w:szCs w:val="22"/>
        </w:rPr>
        <w:t xml:space="preserve">Nervo ir raumens jungties blokadą galima pratęsti palaikomosiomis Cisatracurium Norameda dozėmis. Halotano anestezijos metu 2–12 metų vaikams 0,02 mg/kg kūno svorio dozė kliniškai veiksmingą nervo ir raumens jungties blokadą pratęsia maždaug 9 min. Kitos palaikomosios dozės progresuojančio poveikio pailgėjimo nesukelia. </w:t>
      </w:r>
    </w:p>
    <w:p w:rsidR="00557A1F" w:rsidRPr="004367E1" w:rsidRDefault="00557A1F" w:rsidP="00557A1F">
      <w:pPr>
        <w:rPr>
          <w:szCs w:val="22"/>
        </w:rPr>
      </w:pPr>
    </w:p>
    <w:p w:rsidR="00557A1F" w:rsidRPr="004367E1" w:rsidRDefault="00557A1F" w:rsidP="00557A1F">
      <w:pPr>
        <w:rPr>
          <w:szCs w:val="22"/>
        </w:rPr>
      </w:pPr>
      <w:r w:rsidRPr="004367E1">
        <w:rPr>
          <w:szCs w:val="22"/>
        </w:rPr>
        <w:t>Duomenų, kuriais remiantis būtų galima pateikti palaikomojo dozavimo rekomendacijų jaunesniems kaip 2 metų vaikams, nepakanka. Vis dėlto labai riboti jaunesnių kaip 2 metų vaikų klinikinių tyrimų duomenys rodo, kad anestezijos, sukeltos opioidais, metu 0,03 mg/kg kūno svorio palaikomoji dozė kliniškai veiksmingą nervo ir raumens jungties blokadą gali pailginti iki 25 min.</w:t>
      </w:r>
    </w:p>
    <w:p w:rsidR="00557A1F" w:rsidRPr="004367E1" w:rsidRDefault="00557A1F" w:rsidP="00557A1F">
      <w:pPr>
        <w:rPr>
          <w:szCs w:val="22"/>
        </w:rPr>
      </w:pPr>
    </w:p>
    <w:p w:rsidR="00557A1F" w:rsidRPr="004367E1" w:rsidRDefault="00557A1F" w:rsidP="00557A1F">
      <w:pPr>
        <w:rPr>
          <w:szCs w:val="22"/>
        </w:rPr>
      </w:pPr>
      <w:r w:rsidRPr="004367E1">
        <w:rPr>
          <w:b/>
          <w:bCs/>
          <w:iCs/>
          <w:szCs w:val="22"/>
        </w:rPr>
        <w:t>Savaiminis atsigavimas.</w:t>
      </w:r>
      <w:r w:rsidRPr="004367E1">
        <w:rPr>
          <w:szCs w:val="22"/>
        </w:rPr>
        <w:t xml:space="preserve"> Atsiradus nervo ir raumens jungties savaiminio atsigavimo požymių, laikas iki visiško atsigavimo nuo pavartotos Cisatracurium Norameda</w:t>
      </w:r>
      <w:r w:rsidRPr="004367E1">
        <w:rPr>
          <w:b/>
          <w:szCs w:val="22"/>
        </w:rPr>
        <w:t xml:space="preserve"> </w:t>
      </w:r>
      <w:r w:rsidRPr="004367E1">
        <w:rPr>
          <w:szCs w:val="22"/>
        </w:rPr>
        <w:t>dozės nepriklauso. Opioidais ar propofoliu sukeltos anestezijos metu atsigavimo nuo 25% iki 75% arba nuo 5% iki 95% trukmės mediana yra atitinkamai maždaug 11 min. ir 28 min.</w:t>
      </w:r>
    </w:p>
    <w:p w:rsidR="00557A1F" w:rsidRPr="004367E1" w:rsidRDefault="00557A1F" w:rsidP="00557A1F">
      <w:pPr>
        <w:rPr>
          <w:szCs w:val="22"/>
        </w:rPr>
      </w:pPr>
    </w:p>
    <w:p w:rsidR="00557A1F" w:rsidRPr="004367E1" w:rsidRDefault="00557A1F" w:rsidP="00557A1F">
      <w:pPr>
        <w:rPr>
          <w:szCs w:val="22"/>
        </w:rPr>
      </w:pPr>
      <w:r w:rsidRPr="004367E1">
        <w:rPr>
          <w:b/>
          <w:szCs w:val="22"/>
        </w:rPr>
        <w:t xml:space="preserve">Blokados neutralizavimas. </w:t>
      </w:r>
      <w:r w:rsidRPr="004367E1">
        <w:rPr>
          <w:szCs w:val="22"/>
        </w:rPr>
        <w:t>Cisatracurium Norameda</w:t>
      </w:r>
      <w:r w:rsidRPr="004367E1">
        <w:rPr>
          <w:b/>
          <w:szCs w:val="22"/>
        </w:rPr>
        <w:t xml:space="preserve"> </w:t>
      </w:r>
      <w:r w:rsidRPr="004367E1">
        <w:rPr>
          <w:szCs w:val="22"/>
        </w:rPr>
        <w:t>sukeltą nervo ir raumens jungties blokadą lengvai panaikina įprastinės anticholinestarazinių vaistinių preparatų dozės. Jungties funkcijos atsigavimo nuo 25% iki 75% arba iki visiško klinikinio atsigavimo (T</w:t>
      </w:r>
      <w:r w:rsidRPr="004367E1">
        <w:rPr>
          <w:szCs w:val="22"/>
          <w:vertAlign w:val="subscript"/>
        </w:rPr>
        <w:t>4</w:t>
      </w:r>
      <w:r w:rsidRPr="004367E1">
        <w:rPr>
          <w:szCs w:val="22"/>
        </w:rPr>
        <w:t>:T</w:t>
      </w:r>
      <w:r w:rsidRPr="004367E1">
        <w:rPr>
          <w:szCs w:val="22"/>
          <w:vertAlign w:val="subscript"/>
        </w:rPr>
        <w:t>1</w:t>
      </w:r>
      <w:r w:rsidRPr="004367E1">
        <w:rPr>
          <w:szCs w:val="22"/>
        </w:rPr>
        <w:t xml:space="preserve"> santykis </w:t>
      </w:r>
      <w:r w:rsidRPr="004367E1">
        <w:rPr>
          <w:szCs w:val="22"/>
        </w:rPr>
        <w:sym w:font="Symbol" w:char="F0B3"/>
      </w:r>
      <w:r w:rsidRPr="004367E1">
        <w:rPr>
          <w:szCs w:val="22"/>
        </w:rPr>
        <w:t> 0,7) trukmės vidurkis yra atitinkamai maždaug 2 min. ir 5 min., jei poveikį neutralizuojančio preparato pavartojama tuo metu, kai T</w:t>
      </w:r>
      <w:r w:rsidRPr="004367E1">
        <w:rPr>
          <w:szCs w:val="22"/>
          <w:vertAlign w:val="subscript"/>
        </w:rPr>
        <w:t xml:space="preserve">1 </w:t>
      </w:r>
      <w:r w:rsidRPr="004367E1">
        <w:rPr>
          <w:szCs w:val="22"/>
        </w:rPr>
        <w:t>atsigavimo vidurkis yra 13%.</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Intraveninė infuzija</w:t>
      </w:r>
    </w:p>
    <w:p w:rsidR="00557A1F" w:rsidRPr="004367E1" w:rsidRDefault="00557A1F" w:rsidP="00557A1F">
      <w:pPr>
        <w:outlineLvl w:val="0"/>
        <w:rPr>
          <w:b/>
          <w:szCs w:val="22"/>
        </w:rPr>
      </w:pPr>
      <w:r w:rsidRPr="004367E1">
        <w:rPr>
          <w:b/>
          <w:szCs w:val="22"/>
        </w:rPr>
        <w:t>Dozavimas suaugusiems žmonėms ir 2–12 metų vaikams</w:t>
      </w:r>
    </w:p>
    <w:p w:rsidR="00557A1F" w:rsidRPr="004367E1" w:rsidRDefault="00557A1F" w:rsidP="00557A1F">
      <w:pPr>
        <w:rPr>
          <w:szCs w:val="22"/>
        </w:rPr>
      </w:pPr>
      <w:r w:rsidRPr="004367E1">
        <w:rPr>
          <w:szCs w:val="22"/>
        </w:rPr>
        <w:t xml:space="preserve">Nervo ir raumens jungties blokadą galima palaikyti </w:t>
      </w:r>
      <w:r w:rsidRPr="004367E1">
        <w:rPr>
          <w:caps/>
          <w:szCs w:val="22"/>
        </w:rPr>
        <w:t>C</w:t>
      </w:r>
      <w:r w:rsidRPr="004367E1">
        <w:rPr>
          <w:szCs w:val="22"/>
        </w:rPr>
        <w:t>isatracurium Norameda infuzija. Atsiradus savaiminio jungties funkcijos atsigavimo požymių, rekomenduojamas pradinis infuzijos greitis yra 3 mikrogramai/kg kūno svorio per minutę (0,18 mg/kg kūno svorio per valandą), kad būtų palaikomas 89-99% T</w:t>
      </w:r>
      <w:r w:rsidRPr="004367E1">
        <w:rPr>
          <w:szCs w:val="22"/>
          <w:vertAlign w:val="subscript"/>
        </w:rPr>
        <w:t>1</w:t>
      </w:r>
      <w:r w:rsidRPr="004367E1">
        <w:rPr>
          <w:szCs w:val="22"/>
        </w:rPr>
        <w:t xml:space="preserve"> slopinimas. Po pirminio nervo ir raumens jungties blokados stabilizacijos periodo daugumai pacientų blokadai palaikyti užtenka 1–2 mikrogramų/kg kūno svorio per minutę (0,06–0,12 mg/kg kūno svorio per valandą) infuzijos greičio. </w:t>
      </w:r>
    </w:p>
    <w:p w:rsidR="00557A1F" w:rsidRPr="004367E1" w:rsidRDefault="00557A1F" w:rsidP="00557A1F">
      <w:pPr>
        <w:rPr>
          <w:szCs w:val="22"/>
        </w:rPr>
      </w:pPr>
    </w:p>
    <w:p w:rsidR="00557A1F" w:rsidRPr="004367E1" w:rsidRDefault="00557A1F" w:rsidP="00557A1F">
      <w:pPr>
        <w:rPr>
          <w:szCs w:val="22"/>
        </w:rPr>
      </w:pPr>
      <w:r w:rsidRPr="004367E1">
        <w:rPr>
          <w:caps/>
          <w:szCs w:val="22"/>
        </w:rPr>
        <w:t>C</w:t>
      </w:r>
      <w:r w:rsidRPr="004367E1">
        <w:rPr>
          <w:szCs w:val="22"/>
        </w:rPr>
        <w:t>isatracurium Norameda leidžiant izofluranu ar enfluranu sukeltos anestezijos metu, infuzijos greitį gali reikėti sumažinti iki 40% (žr. 4.5 skyrių).</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Infuzijos greitis priklauso nuo cisatrakurio koncentracijos infuziniame tirpale, reikiamo nervo ir raumens jungties blokados laipsnio ir paciento kūno svorio. Žemiau esančioje lentelėje yra pateiktos nepraskiesto </w:t>
      </w:r>
      <w:r w:rsidRPr="004367E1">
        <w:rPr>
          <w:caps/>
          <w:szCs w:val="22"/>
        </w:rPr>
        <w:t>C</w:t>
      </w:r>
      <w:r w:rsidRPr="004367E1">
        <w:rPr>
          <w:szCs w:val="22"/>
        </w:rPr>
        <w:t>isatracurium Norameda tirpalo infuzijos rekomendacijos.</w:t>
      </w:r>
    </w:p>
    <w:p w:rsidR="00557A1F" w:rsidRPr="004367E1" w:rsidRDefault="00557A1F" w:rsidP="00557A1F">
      <w:pPr>
        <w:rPr>
          <w:szCs w:val="22"/>
        </w:rPr>
      </w:pPr>
    </w:p>
    <w:p w:rsidR="00557A1F" w:rsidRPr="004367E1" w:rsidRDefault="00557A1F" w:rsidP="00557A1F">
      <w:pPr>
        <w:outlineLvl w:val="0"/>
        <w:rPr>
          <w:szCs w:val="22"/>
        </w:rPr>
      </w:pPr>
      <w:r w:rsidRPr="004367E1">
        <w:rPr>
          <w:b/>
          <w:caps/>
          <w:szCs w:val="22"/>
        </w:rPr>
        <w:t>C</w:t>
      </w:r>
      <w:r w:rsidRPr="004367E1">
        <w:rPr>
          <w:b/>
          <w:szCs w:val="22"/>
        </w:rPr>
        <w:t>isatracurium Norameda</w:t>
      </w:r>
      <w:r w:rsidRPr="004367E1">
        <w:rPr>
          <w:b/>
          <w:bCs/>
          <w:szCs w:val="22"/>
        </w:rPr>
        <w:t xml:space="preserve"> 2 mg/ml tirpalo infuzijos greitis</w:t>
      </w:r>
    </w:p>
    <w:p w:rsidR="00557A1F" w:rsidRPr="004367E1" w:rsidRDefault="00557A1F" w:rsidP="00557A1F">
      <w:pPr>
        <w:rPr>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701"/>
        <w:gridCol w:w="1276"/>
        <w:gridCol w:w="1276"/>
        <w:gridCol w:w="1276"/>
        <w:gridCol w:w="1241"/>
        <w:gridCol w:w="1736"/>
      </w:tblGrid>
      <w:tr w:rsidR="00557A1F" w:rsidRPr="004367E1" w:rsidTr="00557A1F">
        <w:tc>
          <w:tcPr>
            <w:tcW w:w="1701" w:type="dxa"/>
            <w:vMerge w:val="restart"/>
          </w:tcPr>
          <w:p w:rsidR="00557A1F" w:rsidRPr="004367E1" w:rsidRDefault="00557A1F" w:rsidP="00557A1F">
            <w:pPr>
              <w:rPr>
                <w:b/>
                <w:bCs/>
                <w:iCs/>
                <w:szCs w:val="22"/>
              </w:rPr>
            </w:pPr>
            <w:r w:rsidRPr="004367E1">
              <w:rPr>
                <w:b/>
                <w:bCs/>
                <w:iCs/>
                <w:szCs w:val="22"/>
              </w:rPr>
              <w:t>Paciento kūno svoris</w:t>
            </w:r>
          </w:p>
          <w:p w:rsidR="00557A1F" w:rsidRPr="004367E1" w:rsidRDefault="00557A1F" w:rsidP="00557A1F">
            <w:pPr>
              <w:rPr>
                <w:b/>
                <w:bCs/>
                <w:iCs/>
                <w:szCs w:val="22"/>
              </w:rPr>
            </w:pPr>
            <w:r w:rsidRPr="004367E1">
              <w:rPr>
                <w:b/>
                <w:bCs/>
                <w:iCs/>
                <w:szCs w:val="22"/>
              </w:rPr>
              <w:t>(kg)</w:t>
            </w:r>
          </w:p>
        </w:tc>
        <w:tc>
          <w:tcPr>
            <w:tcW w:w="5069" w:type="dxa"/>
            <w:gridSpan w:val="4"/>
          </w:tcPr>
          <w:p w:rsidR="00557A1F" w:rsidRPr="004367E1" w:rsidRDefault="00557A1F" w:rsidP="00557A1F">
            <w:pPr>
              <w:jc w:val="center"/>
              <w:rPr>
                <w:b/>
                <w:bCs/>
                <w:iCs/>
                <w:szCs w:val="22"/>
              </w:rPr>
            </w:pPr>
            <w:r w:rsidRPr="004367E1">
              <w:rPr>
                <w:b/>
                <w:bCs/>
                <w:iCs/>
                <w:szCs w:val="22"/>
              </w:rPr>
              <w:t>Dozė (mikrogramai/kg kūno svorio per min.)</w:t>
            </w:r>
          </w:p>
        </w:tc>
        <w:tc>
          <w:tcPr>
            <w:tcW w:w="1736" w:type="dxa"/>
          </w:tcPr>
          <w:p w:rsidR="00557A1F" w:rsidRPr="004367E1" w:rsidRDefault="00557A1F" w:rsidP="00557A1F">
            <w:pPr>
              <w:rPr>
                <w:b/>
                <w:szCs w:val="22"/>
              </w:rPr>
            </w:pPr>
            <w:r w:rsidRPr="004367E1">
              <w:rPr>
                <w:b/>
                <w:szCs w:val="22"/>
              </w:rPr>
              <w:t>Infuzijos greitis</w:t>
            </w:r>
          </w:p>
        </w:tc>
      </w:tr>
      <w:tr w:rsidR="00557A1F" w:rsidRPr="004367E1" w:rsidTr="00557A1F">
        <w:tc>
          <w:tcPr>
            <w:tcW w:w="1701" w:type="dxa"/>
            <w:vMerge/>
          </w:tcPr>
          <w:p w:rsidR="00557A1F" w:rsidRPr="004367E1" w:rsidRDefault="00557A1F" w:rsidP="00557A1F">
            <w:pPr>
              <w:rPr>
                <w:b/>
                <w:bCs/>
                <w:iCs/>
                <w:szCs w:val="22"/>
              </w:rPr>
            </w:pPr>
          </w:p>
        </w:tc>
        <w:tc>
          <w:tcPr>
            <w:tcW w:w="1276" w:type="dxa"/>
          </w:tcPr>
          <w:p w:rsidR="00557A1F" w:rsidRPr="004367E1" w:rsidRDefault="00557A1F" w:rsidP="00557A1F">
            <w:pPr>
              <w:rPr>
                <w:b/>
                <w:bCs/>
                <w:iCs/>
                <w:szCs w:val="22"/>
              </w:rPr>
            </w:pPr>
            <w:r w:rsidRPr="004367E1">
              <w:rPr>
                <w:b/>
                <w:bCs/>
                <w:iCs/>
                <w:szCs w:val="22"/>
              </w:rPr>
              <w:t>1</w:t>
            </w:r>
          </w:p>
        </w:tc>
        <w:tc>
          <w:tcPr>
            <w:tcW w:w="1276" w:type="dxa"/>
          </w:tcPr>
          <w:p w:rsidR="00557A1F" w:rsidRPr="004367E1" w:rsidRDefault="00557A1F" w:rsidP="00557A1F">
            <w:pPr>
              <w:rPr>
                <w:b/>
                <w:bCs/>
                <w:iCs/>
                <w:szCs w:val="22"/>
              </w:rPr>
            </w:pPr>
            <w:r w:rsidRPr="004367E1">
              <w:rPr>
                <w:b/>
                <w:bCs/>
                <w:iCs/>
                <w:szCs w:val="22"/>
              </w:rPr>
              <w:t>1,5</w:t>
            </w:r>
          </w:p>
        </w:tc>
        <w:tc>
          <w:tcPr>
            <w:tcW w:w="1276" w:type="dxa"/>
          </w:tcPr>
          <w:p w:rsidR="00557A1F" w:rsidRPr="004367E1" w:rsidRDefault="00557A1F" w:rsidP="00557A1F">
            <w:pPr>
              <w:rPr>
                <w:b/>
                <w:bCs/>
                <w:iCs/>
                <w:szCs w:val="22"/>
              </w:rPr>
            </w:pPr>
            <w:r w:rsidRPr="004367E1">
              <w:rPr>
                <w:b/>
                <w:bCs/>
                <w:iCs/>
                <w:szCs w:val="22"/>
              </w:rPr>
              <w:t>2</w:t>
            </w:r>
          </w:p>
        </w:tc>
        <w:tc>
          <w:tcPr>
            <w:tcW w:w="1241" w:type="dxa"/>
          </w:tcPr>
          <w:p w:rsidR="00557A1F" w:rsidRPr="004367E1" w:rsidRDefault="00557A1F" w:rsidP="00557A1F">
            <w:pPr>
              <w:rPr>
                <w:b/>
                <w:bCs/>
                <w:iCs/>
                <w:szCs w:val="22"/>
              </w:rPr>
            </w:pPr>
            <w:r w:rsidRPr="004367E1">
              <w:rPr>
                <w:b/>
                <w:bCs/>
                <w:iCs/>
                <w:szCs w:val="22"/>
              </w:rPr>
              <w:t>3</w:t>
            </w:r>
          </w:p>
        </w:tc>
        <w:tc>
          <w:tcPr>
            <w:tcW w:w="1736" w:type="dxa"/>
          </w:tcPr>
          <w:p w:rsidR="00557A1F" w:rsidRPr="004367E1" w:rsidRDefault="00557A1F" w:rsidP="00557A1F">
            <w:pPr>
              <w:rPr>
                <w:b/>
                <w:szCs w:val="22"/>
              </w:rPr>
            </w:pPr>
          </w:p>
        </w:tc>
      </w:tr>
      <w:tr w:rsidR="00557A1F" w:rsidRPr="004367E1" w:rsidTr="00557A1F">
        <w:tc>
          <w:tcPr>
            <w:tcW w:w="1701" w:type="dxa"/>
          </w:tcPr>
          <w:p w:rsidR="00557A1F" w:rsidRPr="004367E1" w:rsidRDefault="00557A1F" w:rsidP="00557A1F">
            <w:pPr>
              <w:rPr>
                <w:szCs w:val="22"/>
              </w:rPr>
            </w:pPr>
            <w:r w:rsidRPr="004367E1">
              <w:rPr>
                <w:szCs w:val="22"/>
              </w:rPr>
              <w:t>20</w:t>
            </w:r>
          </w:p>
        </w:tc>
        <w:tc>
          <w:tcPr>
            <w:tcW w:w="1276" w:type="dxa"/>
          </w:tcPr>
          <w:p w:rsidR="00557A1F" w:rsidRPr="004367E1" w:rsidRDefault="00557A1F" w:rsidP="00557A1F">
            <w:pPr>
              <w:rPr>
                <w:szCs w:val="22"/>
              </w:rPr>
            </w:pPr>
            <w:r w:rsidRPr="004367E1">
              <w:rPr>
                <w:szCs w:val="22"/>
              </w:rPr>
              <w:t>0,6</w:t>
            </w:r>
          </w:p>
        </w:tc>
        <w:tc>
          <w:tcPr>
            <w:tcW w:w="1276" w:type="dxa"/>
          </w:tcPr>
          <w:p w:rsidR="00557A1F" w:rsidRPr="004367E1" w:rsidRDefault="00557A1F" w:rsidP="00557A1F">
            <w:pPr>
              <w:rPr>
                <w:szCs w:val="22"/>
              </w:rPr>
            </w:pPr>
            <w:r w:rsidRPr="004367E1">
              <w:rPr>
                <w:szCs w:val="22"/>
              </w:rPr>
              <w:t>0,9</w:t>
            </w:r>
          </w:p>
        </w:tc>
        <w:tc>
          <w:tcPr>
            <w:tcW w:w="1276" w:type="dxa"/>
          </w:tcPr>
          <w:p w:rsidR="00557A1F" w:rsidRPr="004367E1" w:rsidRDefault="00557A1F" w:rsidP="00557A1F">
            <w:pPr>
              <w:rPr>
                <w:szCs w:val="22"/>
              </w:rPr>
            </w:pPr>
            <w:r w:rsidRPr="004367E1">
              <w:rPr>
                <w:szCs w:val="22"/>
              </w:rPr>
              <w:t>1,2</w:t>
            </w:r>
          </w:p>
        </w:tc>
        <w:tc>
          <w:tcPr>
            <w:tcW w:w="1241" w:type="dxa"/>
          </w:tcPr>
          <w:p w:rsidR="00557A1F" w:rsidRPr="004367E1" w:rsidRDefault="00557A1F" w:rsidP="00557A1F">
            <w:pPr>
              <w:rPr>
                <w:szCs w:val="22"/>
              </w:rPr>
            </w:pPr>
            <w:r w:rsidRPr="004367E1">
              <w:rPr>
                <w:szCs w:val="22"/>
              </w:rPr>
              <w:t>1,8</w:t>
            </w:r>
          </w:p>
        </w:tc>
        <w:tc>
          <w:tcPr>
            <w:tcW w:w="1736" w:type="dxa"/>
          </w:tcPr>
          <w:p w:rsidR="00557A1F" w:rsidRPr="004367E1" w:rsidRDefault="00557A1F" w:rsidP="00557A1F">
            <w:pPr>
              <w:rPr>
                <w:szCs w:val="22"/>
              </w:rPr>
            </w:pPr>
            <w:r w:rsidRPr="004367E1">
              <w:rPr>
                <w:szCs w:val="22"/>
              </w:rPr>
              <w:t>ml/val.</w:t>
            </w:r>
          </w:p>
        </w:tc>
      </w:tr>
      <w:tr w:rsidR="00557A1F" w:rsidRPr="004367E1" w:rsidTr="00557A1F">
        <w:tc>
          <w:tcPr>
            <w:tcW w:w="1701" w:type="dxa"/>
          </w:tcPr>
          <w:p w:rsidR="00557A1F" w:rsidRPr="004367E1" w:rsidRDefault="00557A1F" w:rsidP="00557A1F">
            <w:pPr>
              <w:rPr>
                <w:szCs w:val="22"/>
              </w:rPr>
            </w:pPr>
            <w:r w:rsidRPr="004367E1">
              <w:rPr>
                <w:szCs w:val="22"/>
              </w:rPr>
              <w:t>70</w:t>
            </w:r>
          </w:p>
        </w:tc>
        <w:tc>
          <w:tcPr>
            <w:tcW w:w="1276" w:type="dxa"/>
          </w:tcPr>
          <w:p w:rsidR="00557A1F" w:rsidRPr="004367E1" w:rsidRDefault="00557A1F" w:rsidP="00557A1F">
            <w:pPr>
              <w:rPr>
                <w:szCs w:val="22"/>
              </w:rPr>
            </w:pPr>
            <w:r w:rsidRPr="004367E1">
              <w:rPr>
                <w:szCs w:val="22"/>
              </w:rPr>
              <w:t>2,1</w:t>
            </w:r>
          </w:p>
        </w:tc>
        <w:tc>
          <w:tcPr>
            <w:tcW w:w="1276" w:type="dxa"/>
          </w:tcPr>
          <w:p w:rsidR="00557A1F" w:rsidRPr="004367E1" w:rsidRDefault="00557A1F" w:rsidP="00557A1F">
            <w:pPr>
              <w:rPr>
                <w:szCs w:val="22"/>
              </w:rPr>
            </w:pPr>
            <w:r w:rsidRPr="004367E1">
              <w:rPr>
                <w:szCs w:val="22"/>
              </w:rPr>
              <w:t>3,2</w:t>
            </w:r>
          </w:p>
        </w:tc>
        <w:tc>
          <w:tcPr>
            <w:tcW w:w="1276" w:type="dxa"/>
          </w:tcPr>
          <w:p w:rsidR="00557A1F" w:rsidRPr="004367E1" w:rsidRDefault="00557A1F" w:rsidP="00557A1F">
            <w:pPr>
              <w:rPr>
                <w:szCs w:val="22"/>
              </w:rPr>
            </w:pPr>
            <w:r w:rsidRPr="004367E1">
              <w:rPr>
                <w:szCs w:val="22"/>
              </w:rPr>
              <w:t>4,2</w:t>
            </w:r>
          </w:p>
        </w:tc>
        <w:tc>
          <w:tcPr>
            <w:tcW w:w="1241" w:type="dxa"/>
          </w:tcPr>
          <w:p w:rsidR="00557A1F" w:rsidRPr="004367E1" w:rsidRDefault="00557A1F" w:rsidP="00557A1F">
            <w:pPr>
              <w:rPr>
                <w:szCs w:val="22"/>
              </w:rPr>
            </w:pPr>
            <w:r w:rsidRPr="004367E1">
              <w:rPr>
                <w:szCs w:val="22"/>
              </w:rPr>
              <w:t>6,3</w:t>
            </w:r>
          </w:p>
        </w:tc>
        <w:tc>
          <w:tcPr>
            <w:tcW w:w="1736" w:type="dxa"/>
          </w:tcPr>
          <w:p w:rsidR="00557A1F" w:rsidRPr="004367E1" w:rsidRDefault="00557A1F" w:rsidP="00557A1F">
            <w:pPr>
              <w:rPr>
                <w:szCs w:val="22"/>
              </w:rPr>
            </w:pPr>
            <w:r w:rsidRPr="004367E1">
              <w:rPr>
                <w:szCs w:val="22"/>
              </w:rPr>
              <w:t>ml/val.</w:t>
            </w:r>
          </w:p>
        </w:tc>
      </w:tr>
      <w:tr w:rsidR="00557A1F" w:rsidRPr="004367E1" w:rsidTr="00557A1F">
        <w:tc>
          <w:tcPr>
            <w:tcW w:w="1701" w:type="dxa"/>
          </w:tcPr>
          <w:p w:rsidR="00557A1F" w:rsidRPr="004367E1" w:rsidRDefault="00557A1F" w:rsidP="00557A1F">
            <w:pPr>
              <w:rPr>
                <w:szCs w:val="22"/>
              </w:rPr>
            </w:pPr>
            <w:r w:rsidRPr="004367E1">
              <w:rPr>
                <w:szCs w:val="22"/>
              </w:rPr>
              <w:t>100</w:t>
            </w:r>
          </w:p>
        </w:tc>
        <w:tc>
          <w:tcPr>
            <w:tcW w:w="1276" w:type="dxa"/>
          </w:tcPr>
          <w:p w:rsidR="00557A1F" w:rsidRPr="004367E1" w:rsidRDefault="00557A1F" w:rsidP="00557A1F">
            <w:pPr>
              <w:rPr>
                <w:szCs w:val="22"/>
              </w:rPr>
            </w:pPr>
            <w:r w:rsidRPr="004367E1">
              <w:rPr>
                <w:szCs w:val="22"/>
              </w:rPr>
              <w:t>3</w:t>
            </w:r>
          </w:p>
        </w:tc>
        <w:tc>
          <w:tcPr>
            <w:tcW w:w="1276" w:type="dxa"/>
          </w:tcPr>
          <w:p w:rsidR="00557A1F" w:rsidRPr="004367E1" w:rsidRDefault="00557A1F" w:rsidP="00557A1F">
            <w:pPr>
              <w:rPr>
                <w:szCs w:val="22"/>
              </w:rPr>
            </w:pPr>
            <w:r w:rsidRPr="004367E1">
              <w:rPr>
                <w:szCs w:val="22"/>
              </w:rPr>
              <w:t>4,5</w:t>
            </w:r>
          </w:p>
        </w:tc>
        <w:tc>
          <w:tcPr>
            <w:tcW w:w="1276" w:type="dxa"/>
          </w:tcPr>
          <w:p w:rsidR="00557A1F" w:rsidRPr="004367E1" w:rsidRDefault="00557A1F" w:rsidP="00557A1F">
            <w:pPr>
              <w:rPr>
                <w:szCs w:val="22"/>
              </w:rPr>
            </w:pPr>
            <w:r w:rsidRPr="004367E1">
              <w:rPr>
                <w:szCs w:val="22"/>
              </w:rPr>
              <w:t>6</w:t>
            </w:r>
          </w:p>
        </w:tc>
        <w:tc>
          <w:tcPr>
            <w:tcW w:w="1241" w:type="dxa"/>
          </w:tcPr>
          <w:p w:rsidR="00557A1F" w:rsidRPr="004367E1" w:rsidRDefault="00557A1F" w:rsidP="00557A1F">
            <w:pPr>
              <w:rPr>
                <w:szCs w:val="22"/>
              </w:rPr>
            </w:pPr>
            <w:r w:rsidRPr="004367E1">
              <w:rPr>
                <w:szCs w:val="22"/>
              </w:rPr>
              <w:t>9</w:t>
            </w:r>
          </w:p>
        </w:tc>
        <w:tc>
          <w:tcPr>
            <w:tcW w:w="1736" w:type="dxa"/>
          </w:tcPr>
          <w:p w:rsidR="00557A1F" w:rsidRPr="004367E1" w:rsidRDefault="00557A1F" w:rsidP="00557A1F">
            <w:pPr>
              <w:rPr>
                <w:szCs w:val="22"/>
              </w:rPr>
            </w:pPr>
            <w:r w:rsidRPr="004367E1">
              <w:rPr>
                <w:szCs w:val="22"/>
              </w:rPr>
              <w:t>ml/val.</w:t>
            </w:r>
          </w:p>
        </w:tc>
      </w:tr>
    </w:tbl>
    <w:p w:rsidR="00557A1F" w:rsidRPr="004367E1" w:rsidRDefault="00557A1F" w:rsidP="00557A1F">
      <w:pPr>
        <w:rPr>
          <w:szCs w:val="22"/>
        </w:rPr>
      </w:pPr>
    </w:p>
    <w:p w:rsidR="00557A1F" w:rsidRPr="004367E1" w:rsidRDefault="00557A1F" w:rsidP="00557A1F">
      <w:pPr>
        <w:rPr>
          <w:szCs w:val="22"/>
        </w:rPr>
      </w:pPr>
      <w:r w:rsidRPr="004367E1">
        <w:rPr>
          <w:szCs w:val="22"/>
        </w:rPr>
        <w:t xml:space="preserve">Pastovus nepertraukiamos </w:t>
      </w:r>
      <w:r w:rsidRPr="004367E1">
        <w:rPr>
          <w:caps/>
          <w:szCs w:val="22"/>
        </w:rPr>
        <w:t>C</w:t>
      </w:r>
      <w:r w:rsidRPr="004367E1">
        <w:rPr>
          <w:szCs w:val="22"/>
        </w:rPr>
        <w:t>isatracurium Norameda infuzijos greitis nėra susijęs su progresyviai stiprėjančiu arba silpnėjančiu nervo ir raumens jungtį blokuojančiu poveikiu.</w:t>
      </w:r>
    </w:p>
    <w:p w:rsidR="00557A1F" w:rsidRPr="004367E1" w:rsidRDefault="00557A1F" w:rsidP="00557A1F">
      <w:pPr>
        <w:rPr>
          <w:szCs w:val="22"/>
        </w:rPr>
      </w:pPr>
    </w:p>
    <w:p w:rsidR="00557A1F" w:rsidRPr="004367E1" w:rsidRDefault="00557A1F" w:rsidP="00557A1F">
      <w:pPr>
        <w:rPr>
          <w:szCs w:val="22"/>
        </w:rPr>
      </w:pPr>
      <w:r w:rsidRPr="004367E1">
        <w:rPr>
          <w:caps/>
          <w:szCs w:val="22"/>
        </w:rPr>
        <w:t>C</w:t>
      </w:r>
      <w:r w:rsidRPr="004367E1">
        <w:rPr>
          <w:szCs w:val="22"/>
        </w:rPr>
        <w:t>isatracurium Norameda infuziją baigus, savaiminio nervo ir raumens jungties funkcijos atsigavimo greitis yra panašus į atsigavimo greitį po vienkartinės smūginės į veną sušvirkštos dozės.</w:t>
      </w:r>
    </w:p>
    <w:p w:rsidR="00557A1F" w:rsidRPr="004367E1" w:rsidRDefault="00557A1F" w:rsidP="00557A1F">
      <w:pPr>
        <w:rPr>
          <w:szCs w:val="22"/>
        </w:rPr>
      </w:pPr>
    </w:p>
    <w:p w:rsidR="00557A1F" w:rsidRPr="004367E1" w:rsidRDefault="00557A1F" w:rsidP="00557A1F">
      <w:pPr>
        <w:outlineLvl w:val="0"/>
        <w:rPr>
          <w:b/>
          <w:bCs/>
          <w:iCs/>
          <w:szCs w:val="22"/>
        </w:rPr>
      </w:pPr>
      <w:r w:rsidRPr="004367E1">
        <w:rPr>
          <w:b/>
          <w:bCs/>
          <w:iCs/>
          <w:szCs w:val="22"/>
        </w:rPr>
        <w:t>Dozavimas naujagimiams (jaunesniems negu 1 mėnesio amžiaus)</w:t>
      </w:r>
    </w:p>
    <w:p w:rsidR="00557A1F" w:rsidRPr="004367E1" w:rsidRDefault="00557A1F" w:rsidP="00557A1F">
      <w:pPr>
        <w:rPr>
          <w:szCs w:val="22"/>
        </w:rPr>
      </w:pPr>
      <w:r w:rsidRPr="004367E1">
        <w:rPr>
          <w:szCs w:val="22"/>
        </w:rPr>
        <w:t xml:space="preserve">Naujagimiams </w:t>
      </w:r>
      <w:r w:rsidRPr="004367E1">
        <w:rPr>
          <w:caps/>
          <w:szCs w:val="22"/>
        </w:rPr>
        <w:t>C</w:t>
      </w:r>
      <w:r w:rsidRPr="004367E1">
        <w:rPr>
          <w:szCs w:val="22"/>
        </w:rPr>
        <w:t>isatracurium Norameda vartoti nerekomenduojama, kadangi jo poveikis šios populiacijos pacientams dar netirtas.</w:t>
      </w:r>
    </w:p>
    <w:p w:rsidR="00557A1F" w:rsidRPr="004367E1" w:rsidRDefault="00557A1F" w:rsidP="00557A1F">
      <w:pPr>
        <w:rPr>
          <w:szCs w:val="22"/>
        </w:rPr>
      </w:pPr>
    </w:p>
    <w:p w:rsidR="00557A1F" w:rsidRPr="004367E1" w:rsidRDefault="00557A1F" w:rsidP="00557A1F">
      <w:pPr>
        <w:outlineLvl w:val="0"/>
        <w:rPr>
          <w:b/>
          <w:iCs/>
          <w:szCs w:val="22"/>
        </w:rPr>
      </w:pPr>
      <w:r w:rsidRPr="004367E1">
        <w:rPr>
          <w:b/>
          <w:iCs/>
          <w:szCs w:val="22"/>
        </w:rPr>
        <w:t>Dozavimas senyviems pacientams</w:t>
      </w:r>
    </w:p>
    <w:p w:rsidR="00557A1F" w:rsidRPr="004367E1" w:rsidRDefault="00557A1F" w:rsidP="00557A1F">
      <w:pPr>
        <w:rPr>
          <w:szCs w:val="22"/>
        </w:rPr>
      </w:pPr>
      <w:r w:rsidRPr="004367E1">
        <w:rPr>
          <w:szCs w:val="22"/>
        </w:rPr>
        <w:t xml:space="preserve">Senyviems pacientams dozę keisti nėra būtina. Šių pacientų organizme </w:t>
      </w:r>
      <w:r w:rsidRPr="004367E1">
        <w:rPr>
          <w:caps/>
          <w:szCs w:val="22"/>
        </w:rPr>
        <w:t>C</w:t>
      </w:r>
      <w:r w:rsidRPr="004367E1">
        <w:rPr>
          <w:szCs w:val="22"/>
        </w:rPr>
        <w:t xml:space="preserve">isatracurium Norameda farmakodinamika yra panaši į farmakodinamiką jaunų suaugusių žmonių organizme, tačiau poveikis gali pasireikšti šiek tiek lėčiau, kaip ir vartojant kitokių nervo ir raumens jungties blokatorių. </w:t>
      </w:r>
    </w:p>
    <w:p w:rsidR="00557A1F" w:rsidRPr="004367E1" w:rsidRDefault="00557A1F" w:rsidP="00557A1F">
      <w:pPr>
        <w:rPr>
          <w:szCs w:val="22"/>
        </w:rPr>
      </w:pPr>
    </w:p>
    <w:p w:rsidR="00557A1F" w:rsidRPr="004367E1" w:rsidRDefault="00557A1F" w:rsidP="00557A1F">
      <w:pPr>
        <w:outlineLvl w:val="0"/>
        <w:rPr>
          <w:b/>
          <w:bCs/>
          <w:szCs w:val="22"/>
        </w:rPr>
      </w:pPr>
      <w:r w:rsidRPr="004367E1">
        <w:rPr>
          <w:b/>
          <w:bCs/>
          <w:szCs w:val="22"/>
        </w:rPr>
        <w:t>Dozavimas pacientams, kurių inkstų funkcija sutrikusi</w:t>
      </w:r>
    </w:p>
    <w:p w:rsidR="00557A1F" w:rsidRPr="004367E1" w:rsidRDefault="00557A1F" w:rsidP="00557A1F">
      <w:pPr>
        <w:rPr>
          <w:szCs w:val="22"/>
        </w:rPr>
      </w:pPr>
      <w:r w:rsidRPr="004367E1">
        <w:rPr>
          <w:szCs w:val="22"/>
        </w:rPr>
        <w:t>Pacientams, sergantiems inkstų nepakankamumu, dozę keisti nėra būtina.</w:t>
      </w:r>
    </w:p>
    <w:p w:rsidR="00557A1F" w:rsidRPr="004367E1" w:rsidRDefault="00557A1F" w:rsidP="00557A1F">
      <w:pPr>
        <w:rPr>
          <w:szCs w:val="22"/>
        </w:rPr>
      </w:pPr>
      <w:r w:rsidRPr="004367E1">
        <w:rPr>
          <w:szCs w:val="22"/>
        </w:rPr>
        <w:t xml:space="preserve">Šių pacientų organizme </w:t>
      </w:r>
      <w:r w:rsidRPr="004367E1">
        <w:rPr>
          <w:caps/>
          <w:szCs w:val="22"/>
        </w:rPr>
        <w:t>C</w:t>
      </w:r>
      <w:r w:rsidRPr="004367E1">
        <w:rPr>
          <w:szCs w:val="22"/>
        </w:rPr>
        <w:t>isatracurium Norameda farmakodinamika yra panaši į farmakodinamiką pacientų, kurių inkstų funkcija normali, organizme, tačiau poveikis gali pasireikšti šiek tiek lėčiau.</w:t>
      </w:r>
    </w:p>
    <w:p w:rsidR="00557A1F" w:rsidRPr="004367E1" w:rsidRDefault="00557A1F" w:rsidP="00557A1F">
      <w:pPr>
        <w:rPr>
          <w:szCs w:val="22"/>
        </w:rPr>
      </w:pPr>
    </w:p>
    <w:p w:rsidR="00557A1F" w:rsidRPr="004367E1" w:rsidRDefault="00557A1F" w:rsidP="00557A1F">
      <w:pPr>
        <w:outlineLvl w:val="0"/>
        <w:rPr>
          <w:b/>
          <w:bCs/>
          <w:szCs w:val="22"/>
        </w:rPr>
      </w:pPr>
      <w:r w:rsidRPr="004367E1">
        <w:rPr>
          <w:b/>
          <w:bCs/>
          <w:szCs w:val="22"/>
        </w:rPr>
        <w:t>Dozavimas pacientams, kurių kepenų funkcija sutrikusi</w:t>
      </w:r>
    </w:p>
    <w:p w:rsidR="00557A1F" w:rsidRPr="004367E1" w:rsidRDefault="00557A1F" w:rsidP="00557A1F">
      <w:pPr>
        <w:rPr>
          <w:szCs w:val="22"/>
        </w:rPr>
      </w:pPr>
      <w:r w:rsidRPr="004367E1">
        <w:rPr>
          <w:szCs w:val="22"/>
        </w:rPr>
        <w:t xml:space="preserve">Pacientams, sergantiems galutinės stadijos kepenų liga, dozę keisti nėra būtina. Šių pacientų organizme </w:t>
      </w:r>
      <w:r w:rsidRPr="004367E1">
        <w:rPr>
          <w:caps/>
          <w:szCs w:val="22"/>
        </w:rPr>
        <w:t>C</w:t>
      </w:r>
      <w:r w:rsidRPr="004367E1">
        <w:rPr>
          <w:szCs w:val="22"/>
        </w:rPr>
        <w:t>isatracurium Norameda farmakodinamika yra panaši į farmakodinamiką pacientų, kurių kepenų funkcija normali, organizme, tačiau poveikis gali pasireikšti šiek tiek greičiau.</w:t>
      </w:r>
    </w:p>
    <w:p w:rsidR="00557A1F" w:rsidRPr="004367E1" w:rsidRDefault="00557A1F" w:rsidP="00557A1F">
      <w:pPr>
        <w:rPr>
          <w:szCs w:val="22"/>
        </w:rPr>
      </w:pPr>
    </w:p>
    <w:p w:rsidR="00557A1F" w:rsidRPr="004367E1" w:rsidRDefault="00557A1F" w:rsidP="00557A1F">
      <w:pPr>
        <w:outlineLvl w:val="0"/>
        <w:rPr>
          <w:b/>
          <w:bCs/>
          <w:szCs w:val="22"/>
        </w:rPr>
      </w:pPr>
      <w:r w:rsidRPr="004367E1">
        <w:rPr>
          <w:b/>
          <w:bCs/>
          <w:szCs w:val="22"/>
        </w:rPr>
        <w:t>Dozavimas pacientams, sergantiems širdies ir kraujagyslių sistemos liga</w:t>
      </w:r>
    </w:p>
    <w:p w:rsidR="00557A1F" w:rsidRPr="004367E1" w:rsidRDefault="00557A1F" w:rsidP="00557A1F">
      <w:pPr>
        <w:rPr>
          <w:szCs w:val="22"/>
        </w:rPr>
      </w:pPr>
      <w:r w:rsidRPr="004367E1">
        <w:rPr>
          <w:szCs w:val="22"/>
        </w:rPr>
        <w:t xml:space="preserve">Bet kurios tirtos smūginės cisatrakurio dozės (didžiausia dozė </w:t>
      </w:r>
      <w:r w:rsidRPr="004367E1">
        <w:rPr>
          <w:szCs w:val="22"/>
        </w:rPr>
        <w:sym w:font="Symbol" w:char="F02D"/>
      </w:r>
      <w:r w:rsidRPr="004367E1">
        <w:rPr>
          <w:szCs w:val="22"/>
        </w:rPr>
        <w:t xml:space="preserve"> 0,4 mg/kg kūno svorio; ji yra 8 kartus didesnė už ED</w:t>
      </w:r>
      <w:r w:rsidRPr="004367E1">
        <w:rPr>
          <w:szCs w:val="22"/>
          <w:vertAlign w:val="subscript"/>
        </w:rPr>
        <w:t>95</w:t>
      </w:r>
      <w:r w:rsidRPr="004367E1">
        <w:rPr>
          <w:szCs w:val="22"/>
        </w:rPr>
        <w:t xml:space="preserve">) suleidimas (per 5–10 sekundžių) į veną sunkia (I–III klasės pagal NYHA klasifikaciją) širdies ir kraujagyslių sistemos liga sergantiems suaugusiems pacientams, kuriems atliekama vainikinių arterijų jungties operacija, nebuvo susijęs su kliniškai reikšmingu poveikiu širdies ir kraujagyslių sistemai. Vis dėlto duomenų apie didesnių kaip 0,3 mg/kg kūno svorio dozių poveikį tokiems pacientams yra mažai. </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 xml:space="preserve">Vaikams, kuriems atliekama širdies operacija, </w:t>
      </w:r>
      <w:r w:rsidRPr="004367E1">
        <w:rPr>
          <w:caps/>
          <w:szCs w:val="22"/>
        </w:rPr>
        <w:t>C</w:t>
      </w:r>
      <w:r w:rsidRPr="004367E1">
        <w:rPr>
          <w:szCs w:val="22"/>
        </w:rPr>
        <w:t>isatracurium Norameda poveikis netirtas.</w:t>
      </w:r>
    </w:p>
    <w:p w:rsidR="00557A1F" w:rsidRPr="004367E1" w:rsidRDefault="00557A1F" w:rsidP="00557A1F">
      <w:pPr>
        <w:rPr>
          <w:szCs w:val="22"/>
        </w:rPr>
      </w:pPr>
    </w:p>
    <w:p w:rsidR="00557A1F" w:rsidRPr="004367E1" w:rsidRDefault="00557A1F" w:rsidP="00557A1F">
      <w:pPr>
        <w:outlineLvl w:val="0"/>
        <w:rPr>
          <w:b/>
          <w:bCs/>
          <w:szCs w:val="22"/>
        </w:rPr>
      </w:pPr>
      <w:r w:rsidRPr="004367E1">
        <w:rPr>
          <w:b/>
          <w:bCs/>
          <w:szCs w:val="22"/>
        </w:rPr>
        <w:t>Dozavimas intensyviosios terapijos skyriuje (ITS) gydomiems pacientams</w:t>
      </w:r>
    </w:p>
    <w:p w:rsidR="00557A1F" w:rsidRPr="004367E1" w:rsidRDefault="00557A1F" w:rsidP="00557A1F">
      <w:pPr>
        <w:rPr>
          <w:szCs w:val="22"/>
        </w:rPr>
      </w:pPr>
      <w:r w:rsidRPr="004367E1">
        <w:rPr>
          <w:szCs w:val="22"/>
        </w:rPr>
        <w:t xml:space="preserve">ITS gydomiems suaugusiems pacientams galima švirkšti smūginę </w:t>
      </w:r>
      <w:r w:rsidRPr="004367E1">
        <w:rPr>
          <w:caps/>
          <w:szCs w:val="22"/>
        </w:rPr>
        <w:t>C</w:t>
      </w:r>
      <w:r w:rsidRPr="004367E1">
        <w:rPr>
          <w:szCs w:val="22"/>
        </w:rPr>
        <w:t>isatracurium Norameda dozę ir (arba) jo infuzuoti.</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ITC gydomiems suaugusiems pacientams rekomenduojamas pradinis </w:t>
      </w:r>
      <w:r w:rsidRPr="004367E1">
        <w:rPr>
          <w:caps/>
          <w:szCs w:val="22"/>
        </w:rPr>
        <w:t>C</w:t>
      </w:r>
      <w:r w:rsidRPr="004367E1">
        <w:rPr>
          <w:szCs w:val="22"/>
        </w:rPr>
        <w:t xml:space="preserve">isatracurium Norameda infuzijos greitis yra 3 μg/kg kūno svorio per minutę (0,18 mg/kg kūno svorio per valandą). Atskiriems pacientams gali reikėti skirtingos dozės, kurią vėliau gali reikėti didinti arba mažinti. Klinikinių tyrimų metu vidutinis infuzijos greitis buvo 3 mikrogramai/kg kūno svorio per minutę (svyravimo ribos: 0,5–10,2 μg/kg kūno svorio per minutę, t. y. 0,03–0,6 mg/kg kūno svorio per valandą). </w:t>
      </w:r>
    </w:p>
    <w:p w:rsidR="00557A1F" w:rsidRPr="004367E1" w:rsidRDefault="00557A1F" w:rsidP="00557A1F">
      <w:pPr>
        <w:rPr>
          <w:szCs w:val="22"/>
        </w:rPr>
      </w:pPr>
    </w:p>
    <w:p w:rsidR="00557A1F" w:rsidRPr="004367E1" w:rsidRDefault="00557A1F" w:rsidP="00557A1F">
      <w:pPr>
        <w:rPr>
          <w:szCs w:val="22"/>
        </w:rPr>
      </w:pPr>
      <w:r w:rsidRPr="004367E1">
        <w:rPr>
          <w:szCs w:val="22"/>
        </w:rPr>
        <w:t>ITS gydomiems pacientams laiko iki visiško savaiminio jungties funkcijos atsigavimo po ilgalaikės (ne ilgesnės kaip 6 parų) infuzijos mediana buvo maždaug 50 min.</w:t>
      </w:r>
    </w:p>
    <w:p w:rsidR="00557A1F" w:rsidRPr="004367E1" w:rsidRDefault="00557A1F" w:rsidP="00557A1F">
      <w:pPr>
        <w:rPr>
          <w:szCs w:val="22"/>
        </w:rPr>
      </w:pPr>
    </w:p>
    <w:p w:rsidR="00557A1F" w:rsidRPr="004367E1" w:rsidRDefault="00557A1F" w:rsidP="00557A1F">
      <w:pPr>
        <w:outlineLvl w:val="0"/>
        <w:rPr>
          <w:bCs/>
          <w:color w:val="000000"/>
          <w:szCs w:val="22"/>
        </w:rPr>
      </w:pPr>
      <w:r w:rsidRPr="004367E1">
        <w:rPr>
          <w:b/>
          <w:caps/>
          <w:szCs w:val="22"/>
        </w:rPr>
        <w:t>C</w:t>
      </w:r>
      <w:r w:rsidRPr="004367E1">
        <w:rPr>
          <w:b/>
          <w:szCs w:val="22"/>
        </w:rPr>
        <w:t>isatracurium Norameda</w:t>
      </w:r>
      <w:r w:rsidRPr="004367E1">
        <w:rPr>
          <w:b/>
          <w:bCs/>
          <w:szCs w:val="22"/>
        </w:rPr>
        <w:t xml:space="preserve"> 5 mg/ml tirpalo infuzijos greitis</w:t>
      </w:r>
    </w:p>
    <w:p w:rsidR="00557A1F" w:rsidRPr="004367E1" w:rsidRDefault="00557A1F" w:rsidP="00557A1F">
      <w:pPr>
        <w:outlineLvl w:val="0"/>
        <w:rPr>
          <w:b/>
          <w:color w:val="000000"/>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1903"/>
        <w:gridCol w:w="1431"/>
        <w:gridCol w:w="1430"/>
        <w:gridCol w:w="1430"/>
        <w:gridCol w:w="1397"/>
        <w:gridCol w:w="1953"/>
      </w:tblGrid>
      <w:tr w:rsidR="00557A1F" w:rsidRPr="004367E1" w:rsidTr="00557A1F">
        <w:trPr>
          <w:tblCellSpacing w:w="0" w:type="dxa"/>
          <w:jc w:val="center"/>
        </w:trPr>
        <w:tc>
          <w:tcPr>
            <w:tcW w:w="1904" w:type="dxa"/>
            <w:vMerge w:val="restart"/>
            <w:tcBorders>
              <w:top w:val="single" w:sz="4" w:space="0" w:color="auto"/>
              <w:left w:val="single" w:sz="4" w:space="0" w:color="auto"/>
              <w:bottom w:val="single" w:sz="4" w:space="0" w:color="auto"/>
              <w:right w:val="single" w:sz="4" w:space="0" w:color="auto"/>
            </w:tcBorders>
          </w:tcPr>
          <w:p w:rsidR="00557A1F" w:rsidRPr="004367E1" w:rsidRDefault="00557A1F" w:rsidP="00557A1F">
            <w:pPr>
              <w:rPr>
                <w:b/>
                <w:bCs/>
                <w:iCs/>
                <w:szCs w:val="22"/>
              </w:rPr>
            </w:pPr>
            <w:r w:rsidRPr="004367E1">
              <w:rPr>
                <w:b/>
                <w:bCs/>
                <w:iCs/>
                <w:szCs w:val="22"/>
              </w:rPr>
              <w:t>Paciento kūno svoris</w:t>
            </w:r>
          </w:p>
          <w:p w:rsidR="00557A1F" w:rsidRPr="004367E1" w:rsidRDefault="00557A1F" w:rsidP="00557A1F">
            <w:pPr>
              <w:rPr>
                <w:rFonts w:eastAsia="Times New Roman"/>
                <w:b/>
                <w:bCs/>
                <w:color w:val="000000"/>
                <w:szCs w:val="22"/>
                <w:lang w:val="en-GB"/>
              </w:rPr>
            </w:pPr>
            <w:r w:rsidRPr="004367E1">
              <w:rPr>
                <w:b/>
                <w:bCs/>
                <w:iCs/>
                <w:szCs w:val="22"/>
              </w:rPr>
              <w:t>(kg)</w:t>
            </w:r>
          </w:p>
        </w:tc>
        <w:tc>
          <w:tcPr>
            <w:tcW w:w="5695" w:type="dxa"/>
            <w:gridSpan w:val="4"/>
            <w:tcBorders>
              <w:top w:val="single" w:sz="4" w:space="0" w:color="auto"/>
              <w:left w:val="single" w:sz="4" w:space="0" w:color="auto"/>
              <w:bottom w:val="single" w:sz="4" w:space="0" w:color="auto"/>
              <w:right w:val="single" w:sz="4" w:space="0" w:color="auto"/>
            </w:tcBorders>
          </w:tcPr>
          <w:p w:rsidR="00557A1F" w:rsidRPr="004367E1" w:rsidRDefault="00557A1F" w:rsidP="00557A1F">
            <w:pPr>
              <w:jc w:val="center"/>
              <w:rPr>
                <w:b/>
                <w:color w:val="000000"/>
                <w:szCs w:val="22"/>
                <w:lang w:val="it-IT"/>
              </w:rPr>
            </w:pPr>
            <w:r w:rsidRPr="004367E1">
              <w:rPr>
                <w:b/>
                <w:bCs/>
                <w:iCs/>
                <w:szCs w:val="22"/>
              </w:rPr>
              <w:t>Dozė (mikrogramai/kg kūno svorio per min.)</w:t>
            </w:r>
          </w:p>
        </w:tc>
        <w:tc>
          <w:tcPr>
            <w:tcW w:w="1955" w:type="dxa"/>
            <w:vMerge w:val="restart"/>
            <w:tcBorders>
              <w:top w:val="single" w:sz="4" w:space="0" w:color="auto"/>
              <w:left w:val="single" w:sz="4" w:space="0" w:color="auto"/>
              <w:bottom w:val="single" w:sz="4" w:space="0" w:color="auto"/>
              <w:right w:val="single" w:sz="4" w:space="0" w:color="auto"/>
            </w:tcBorders>
          </w:tcPr>
          <w:p w:rsidR="00557A1F" w:rsidRPr="004367E1" w:rsidRDefault="00557A1F" w:rsidP="00557A1F">
            <w:pPr>
              <w:jc w:val="center"/>
              <w:rPr>
                <w:b/>
                <w:color w:val="000000"/>
                <w:szCs w:val="22"/>
                <w:lang w:val="en-GB"/>
              </w:rPr>
            </w:pPr>
            <w:r w:rsidRPr="004367E1">
              <w:rPr>
                <w:b/>
                <w:szCs w:val="22"/>
              </w:rPr>
              <w:t>Infuzijos greitis</w:t>
            </w:r>
          </w:p>
        </w:tc>
      </w:tr>
      <w:tr w:rsidR="00557A1F" w:rsidRPr="004367E1" w:rsidTr="00557A1F">
        <w:trPr>
          <w:tblCellSpacing w:w="0" w:type="dxa"/>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57A1F" w:rsidRPr="004367E1" w:rsidRDefault="00557A1F" w:rsidP="00557A1F">
            <w:pPr>
              <w:jc w:val="center"/>
              <w:rPr>
                <w:b/>
                <w:color w:val="000000"/>
                <w:szCs w:val="22"/>
                <w:lang w:val="en-GB"/>
              </w:rPr>
            </w:pP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b/>
                <w:color w:val="000000"/>
                <w:szCs w:val="22"/>
                <w:lang w:val="en-GB"/>
              </w:rPr>
            </w:pPr>
            <w:r w:rsidRPr="004367E1">
              <w:rPr>
                <w:b/>
                <w:color w:val="000000"/>
                <w:szCs w:val="22"/>
                <w:lang w:val="en-GB"/>
              </w:rPr>
              <w:t>1</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b/>
                <w:color w:val="000000"/>
                <w:szCs w:val="22"/>
                <w:lang w:val="en-GB"/>
              </w:rPr>
            </w:pPr>
            <w:r w:rsidRPr="004367E1">
              <w:rPr>
                <w:b/>
                <w:color w:val="000000"/>
                <w:szCs w:val="22"/>
                <w:lang w:val="en-GB"/>
              </w:rPr>
              <w:t>1,5</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b/>
                <w:color w:val="000000"/>
                <w:szCs w:val="22"/>
                <w:lang w:val="en-GB"/>
              </w:rPr>
            </w:pPr>
            <w:r w:rsidRPr="004367E1">
              <w:rPr>
                <w:b/>
                <w:color w:val="000000"/>
                <w:szCs w:val="22"/>
                <w:lang w:val="en-GB"/>
              </w:rPr>
              <w:t>2</w:t>
            </w:r>
          </w:p>
        </w:tc>
        <w:tc>
          <w:tcPr>
            <w:tcW w:w="1399"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b/>
                <w:color w:val="000000"/>
                <w:szCs w:val="22"/>
                <w:lang w:val="en-GB"/>
              </w:rPr>
            </w:pPr>
            <w:r w:rsidRPr="004367E1">
              <w:rPr>
                <w:b/>
                <w:color w:val="000000"/>
                <w:szCs w:val="22"/>
                <w:lang w:val="en-GB"/>
              </w:rPr>
              <w:t>3</w:t>
            </w:r>
          </w:p>
        </w:tc>
        <w:tc>
          <w:tcPr>
            <w:tcW w:w="0" w:type="auto"/>
            <w:vMerge/>
            <w:tcBorders>
              <w:top w:val="single" w:sz="4" w:space="0" w:color="auto"/>
              <w:left w:val="single" w:sz="4" w:space="0" w:color="auto"/>
              <w:bottom w:val="single" w:sz="4" w:space="0" w:color="auto"/>
              <w:right w:val="single" w:sz="4" w:space="0" w:color="auto"/>
            </w:tcBorders>
          </w:tcPr>
          <w:p w:rsidR="00557A1F" w:rsidRPr="004367E1" w:rsidRDefault="00557A1F" w:rsidP="00557A1F">
            <w:pPr>
              <w:jc w:val="center"/>
              <w:rPr>
                <w:b/>
                <w:color w:val="000000"/>
                <w:szCs w:val="22"/>
                <w:lang w:val="en-GB"/>
              </w:rPr>
            </w:pPr>
          </w:p>
        </w:tc>
      </w:tr>
      <w:tr w:rsidR="00557A1F" w:rsidRPr="004367E1" w:rsidTr="00557A1F">
        <w:trPr>
          <w:tblCellSpacing w:w="0" w:type="dxa"/>
          <w:jc w:val="center"/>
        </w:trPr>
        <w:tc>
          <w:tcPr>
            <w:tcW w:w="1904"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70</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0,8</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1,2</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1,7</w:t>
            </w:r>
          </w:p>
        </w:tc>
        <w:tc>
          <w:tcPr>
            <w:tcW w:w="1399"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2,5</w:t>
            </w:r>
          </w:p>
        </w:tc>
        <w:tc>
          <w:tcPr>
            <w:tcW w:w="1955"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jc w:val="center"/>
              <w:rPr>
                <w:b/>
                <w:color w:val="000000"/>
                <w:szCs w:val="22"/>
                <w:lang w:val="en-GB"/>
              </w:rPr>
            </w:pPr>
            <w:r w:rsidRPr="004367E1">
              <w:rPr>
                <w:szCs w:val="22"/>
              </w:rPr>
              <w:t>ml/val.</w:t>
            </w:r>
          </w:p>
        </w:tc>
      </w:tr>
      <w:tr w:rsidR="00557A1F" w:rsidRPr="004367E1" w:rsidTr="00557A1F">
        <w:trPr>
          <w:tblCellSpacing w:w="0" w:type="dxa"/>
          <w:jc w:val="center"/>
        </w:trPr>
        <w:tc>
          <w:tcPr>
            <w:tcW w:w="1904"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100</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1,2</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1,8</w:t>
            </w:r>
          </w:p>
        </w:tc>
        <w:tc>
          <w:tcPr>
            <w:tcW w:w="1432"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2,4</w:t>
            </w:r>
          </w:p>
        </w:tc>
        <w:tc>
          <w:tcPr>
            <w:tcW w:w="1399"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keepNext/>
              <w:spacing w:before="240" w:after="60"/>
              <w:jc w:val="center"/>
              <w:rPr>
                <w:color w:val="000000"/>
                <w:szCs w:val="22"/>
                <w:lang w:val="en-GB"/>
              </w:rPr>
            </w:pPr>
            <w:r w:rsidRPr="004367E1">
              <w:rPr>
                <w:color w:val="000000"/>
                <w:szCs w:val="22"/>
                <w:lang w:val="en-GB"/>
              </w:rPr>
              <w:t>3,6</w:t>
            </w:r>
          </w:p>
        </w:tc>
        <w:tc>
          <w:tcPr>
            <w:tcW w:w="1955" w:type="dxa"/>
            <w:tcBorders>
              <w:top w:val="single" w:sz="4" w:space="0" w:color="auto"/>
              <w:left w:val="single" w:sz="4" w:space="0" w:color="auto"/>
              <w:bottom w:val="single" w:sz="4" w:space="0" w:color="auto"/>
              <w:right w:val="single" w:sz="4" w:space="0" w:color="auto"/>
            </w:tcBorders>
          </w:tcPr>
          <w:p w:rsidR="00557A1F" w:rsidRPr="004367E1" w:rsidRDefault="00557A1F" w:rsidP="00557A1F">
            <w:pPr>
              <w:jc w:val="center"/>
              <w:rPr>
                <w:b/>
                <w:color w:val="000000"/>
                <w:szCs w:val="22"/>
                <w:lang w:val="en-GB"/>
              </w:rPr>
            </w:pPr>
            <w:r w:rsidRPr="004367E1">
              <w:rPr>
                <w:szCs w:val="22"/>
              </w:rPr>
              <w:t>ml/val.</w:t>
            </w:r>
          </w:p>
        </w:tc>
      </w:tr>
    </w:tbl>
    <w:p w:rsidR="00557A1F" w:rsidRPr="004367E1" w:rsidRDefault="00557A1F" w:rsidP="00557A1F">
      <w:pPr>
        <w:jc w:val="both"/>
        <w:rPr>
          <w:b/>
          <w:color w:val="000000"/>
          <w:szCs w:val="22"/>
          <w:lang w:val="en-GB"/>
        </w:rPr>
      </w:pPr>
    </w:p>
    <w:p w:rsidR="00557A1F" w:rsidRPr="004367E1" w:rsidRDefault="00557A1F" w:rsidP="00557A1F">
      <w:pPr>
        <w:rPr>
          <w:szCs w:val="22"/>
        </w:rPr>
      </w:pPr>
      <w:r w:rsidRPr="004367E1">
        <w:rPr>
          <w:szCs w:val="22"/>
        </w:rPr>
        <w:t xml:space="preserve">Atsigavimo pobūdis po </w:t>
      </w:r>
      <w:r w:rsidRPr="004367E1">
        <w:rPr>
          <w:caps/>
          <w:szCs w:val="22"/>
        </w:rPr>
        <w:t>C</w:t>
      </w:r>
      <w:r w:rsidRPr="004367E1">
        <w:rPr>
          <w:szCs w:val="22"/>
        </w:rPr>
        <w:t>isatracurium Norameda infuzijos ITS gydomiems pacientams nuo infuzijos trukmės nepriklausė.</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4.3</w:t>
      </w:r>
      <w:r w:rsidRPr="004367E1">
        <w:rPr>
          <w:b/>
          <w:bCs/>
          <w:szCs w:val="22"/>
        </w:rPr>
        <w:tab/>
        <w:t>Kontraindikacijos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Padidėjęs jautrumas cisatrakuriui, atrakuriui ar benzensulfono rūgščiai.</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4.4</w:t>
      </w:r>
      <w:r w:rsidRPr="004367E1">
        <w:rPr>
          <w:b/>
          <w:bCs/>
          <w:szCs w:val="22"/>
        </w:rPr>
        <w:tab/>
        <w:t>Specialūs įspėjimai ir atsargumo priemonės</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Specifinė su vaistiniu preparatu susijusi informacija</w:t>
      </w:r>
    </w:p>
    <w:p w:rsidR="00557A1F" w:rsidRPr="004367E1" w:rsidRDefault="00557A1F" w:rsidP="00557A1F">
      <w:pPr>
        <w:rPr>
          <w:szCs w:val="22"/>
        </w:rPr>
      </w:pPr>
      <w:r w:rsidRPr="004367E1">
        <w:rPr>
          <w:caps/>
          <w:szCs w:val="22"/>
        </w:rPr>
        <w:t>C</w:t>
      </w:r>
      <w:r w:rsidRPr="004367E1">
        <w:rPr>
          <w:szCs w:val="22"/>
        </w:rPr>
        <w:t>isatracurium Norameda paralyžiuoja kvėpavimo bei kitokius skeleto raumenis, tačiau poveikio sąmonei ir skausmo jutimo slenksčiui nedaro. Cisatracurium Norameda leisti arba švirkštimą prižiūrėti turi anesteziologas arba kitoks klinicistas, gerai žinantis nervo ir raumens jungties blokatorių vartojimą ir veikimą. Būtina turėti parengtų priemonių trachėjai intubuoti bei plaučių ventiliacijai ir reikiamai arterinio kraujo oksigenacijai palaikyti.</w:t>
      </w:r>
    </w:p>
    <w:p w:rsidR="00557A1F" w:rsidRPr="004367E1" w:rsidRDefault="00557A1F" w:rsidP="00557A1F">
      <w:pPr>
        <w:rPr>
          <w:szCs w:val="22"/>
        </w:rPr>
      </w:pPr>
    </w:p>
    <w:p w:rsidR="00557A1F" w:rsidRPr="004367E1" w:rsidRDefault="00557A1F" w:rsidP="00557A1F">
      <w:pPr>
        <w:rPr>
          <w:szCs w:val="22"/>
        </w:rPr>
      </w:pPr>
      <w:r w:rsidRPr="004367E1">
        <w:rPr>
          <w:szCs w:val="22"/>
        </w:rPr>
        <w:t>Pacientams, kurių jautrumas kitokiems nervo ir raumens jungties blokatoriams padidėjęs, Cisatracurium Norameda reikia leisti atsargiai, kadangi gauta duomenų, jog nervo ir raumens jungties blokatoriams būdingas didelis (daugiau kaip 50%) kryžminio padidėjusio jautrumo dažnis (žr. 4.3 skyrių).</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Reikšmingas parasimpatinę nervų sistemą arba ganglijus blokuojantis poveikis Cisatracurium Norameda nebūdingas, todėl kliniškai reikšmingo poveikio širdies susitraukimo dažniui vaistinis preparatas nedaro ir nepanaikina bradikardijos, kurią sukelia daugelis anestetikų arba klajoklio nervo stimuliacija chirurginės operacijos metu. </w:t>
      </w:r>
    </w:p>
    <w:p w:rsidR="00557A1F" w:rsidRPr="004367E1" w:rsidRDefault="00557A1F" w:rsidP="00557A1F">
      <w:pPr>
        <w:rPr>
          <w:szCs w:val="22"/>
        </w:rPr>
      </w:pPr>
    </w:p>
    <w:p w:rsidR="00557A1F" w:rsidRPr="004367E1" w:rsidRDefault="00557A1F" w:rsidP="00557A1F">
      <w:pPr>
        <w:rPr>
          <w:szCs w:val="22"/>
        </w:rPr>
      </w:pPr>
      <w:r w:rsidRPr="004367E1">
        <w:rPr>
          <w:szCs w:val="22"/>
        </w:rPr>
        <w:t>Pacientų, sergančių generalizuota miastenija ar kitokiomis nervų ir raumenų sistemos ligomis, jautrumas nedepoliarizuojamojo poveikio nervo ir raumens jungtį blokuojantiems preparatams yra gerokai didesnis. Tokiems pacientams rekomenduojama ne didesnė kaip 0,02 mg/kg kūno svorio pradinė Cisatracurium Norameda dozė.</w:t>
      </w:r>
    </w:p>
    <w:p w:rsidR="00557A1F" w:rsidRPr="004367E1" w:rsidRDefault="00557A1F" w:rsidP="00557A1F">
      <w:pPr>
        <w:rPr>
          <w:szCs w:val="22"/>
        </w:rPr>
      </w:pPr>
    </w:p>
    <w:p w:rsidR="00557A1F" w:rsidRPr="004367E1" w:rsidRDefault="00557A1F" w:rsidP="00557A1F">
      <w:pPr>
        <w:rPr>
          <w:szCs w:val="22"/>
        </w:rPr>
      </w:pPr>
      <w:r w:rsidRPr="004367E1">
        <w:rPr>
          <w:szCs w:val="22"/>
        </w:rPr>
        <w:t>Dėl sunkaus šarmų bei rūgščių ir (arba) serumo elektrolitų pusiausvyros sutrikimo gali didėti ar mažėti pacientų jautrumas nervo ir raumens jungtį blokuojantiems preparatams.</w:t>
      </w:r>
    </w:p>
    <w:p w:rsidR="00557A1F" w:rsidRPr="004367E1" w:rsidRDefault="00557A1F" w:rsidP="00557A1F">
      <w:pPr>
        <w:rPr>
          <w:szCs w:val="22"/>
        </w:rPr>
      </w:pPr>
    </w:p>
    <w:p w:rsidR="00557A1F" w:rsidRPr="004367E1" w:rsidRDefault="00557A1F" w:rsidP="00557A1F">
      <w:pPr>
        <w:rPr>
          <w:szCs w:val="22"/>
        </w:rPr>
      </w:pPr>
      <w:r w:rsidRPr="004367E1">
        <w:rPr>
          <w:szCs w:val="22"/>
        </w:rPr>
        <w:t>Duomenų apie Cisatracurium Norameda vartojimą jaunesniems nei vieno mėnesio naujagimiams informacijos nėra, kadangi tokiems pacientams jo poveikis netirtas.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Cisatracurium Norameda poveikis pacientams, kuriems yra buvusi piktybinė hipertermija, netirtas. Tyrimai su piktybinei hipertermijai jautriomis kiaulėmis parodė, kad šio sindromo cisatrakuris nesukelia. </w:t>
      </w:r>
    </w:p>
    <w:p w:rsidR="00557A1F" w:rsidRPr="004367E1" w:rsidRDefault="00557A1F" w:rsidP="00557A1F">
      <w:pPr>
        <w:rPr>
          <w:szCs w:val="22"/>
        </w:rPr>
      </w:pPr>
    </w:p>
    <w:p w:rsidR="00557A1F" w:rsidRPr="004367E1" w:rsidRDefault="00557A1F" w:rsidP="00557A1F">
      <w:pPr>
        <w:rPr>
          <w:szCs w:val="22"/>
        </w:rPr>
      </w:pPr>
      <w:r w:rsidRPr="004367E1">
        <w:rPr>
          <w:szCs w:val="22"/>
        </w:rPr>
        <w:t>Cisatrakurio poveikis pacientams, kuriems chirurginė operacija atliekama sukėlus hipotermiją (25–28 </w:t>
      </w:r>
      <w:r w:rsidRPr="004367E1">
        <w:rPr>
          <w:szCs w:val="22"/>
        </w:rPr>
        <w:sym w:font="Symbol" w:char="F0B0"/>
      </w:r>
      <w:r w:rsidRPr="004367E1">
        <w:rPr>
          <w:szCs w:val="22"/>
        </w:rPr>
        <w:t xml:space="preserve">C temperatūroje), netirtas. Tikėtina, kad cisatrakurio, kaip ir kitokių nervo ir raumens jungtį blokuojančių preparatų, infuzijos greitis, būtinas tinkamam raumenų atpalaidavimui operacijos metu palaikyti, tokiomis sąlygomis gali būti gerokai mažesnis. </w:t>
      </w:r>
    </w:p>
    <w:p w:rsidR="00557A1F" w:rsidRPr="004367E1" w:rsidRDefault="00557A1F" w:rsidP="00557A1F">
      <w:pPr>
        <w:rPr>
          <w:szCs w:val="22"/>
        </w:rPr>
      </w:pPr>
    </w:p>
    <w:p w:rsidR="00557A1F" w:rsidRPr="004367E1" w:rsidRDefault="00557A1F" w:rsidP="00557A1F">
      <w:pPr>
        <w:rPr>
          <w:szCs w:val="22"/>
        </w:rPr>
      </w:pPr>
      <w:r w:rsidRPr="004367E1">
        <w:rPr>
          <w:szCs w:val="22"/>
        </w:rPr>
        <w:t>Cisatrakurio poveikis nudegusiems pacientams netirtas. Vis dėlto reikia turėti omenyje, kad jiems gali reikėti didesnės šio vaistinio preparato, kaip ir kitokių nedepoliarizuojamojo poveikio nervo ir raumens jungtį blokuojančių preparatų, dozės ir ji gali veikti trumpiau.</w:t>
      </w:r>
    </w:p>
    <w:p w:rsidR="00557A1F" w:rsidRPr="004367E1" w:rsidRDefault="00557A1F" w:rsidP="00557A1F">
      <w:pPr>
        <w:rPr>
          <w:szCs w:val="22"/>
        </w:rPr>
      </w:pPr>
    </w:p>
    <w:p w:rsidR="00557A1F" w:rsidRPr="004367E1" w:rsidRDefault="00557A1F" w:rsidP="00557A1F">
      <w:pPr>
        <w:rPr>
          <w:szCs w:val="22"/>
        </w:rPr>
      </w:pPr>
      <w:r w:rsidRPr="004367E1">
        <w:rPr>
          <w:caps/>
          <w:szCs w:val="22"/>
        </w:rPr>
        <w:t>C</w:t>
      </w:r>
      <w:r w:rsidRPr="004367E1">
        <w:rPr>
          <w:szCs w:val="22"/>
        </w:rPr>
        <w:t xml:space="preserve">isatracurium Norameda tirpalas yra hipotoninis, jo negalima leisti į infuzinę sistemą, kuria infuzuojamas kraujas. </w:t>
      </w:r>
    </w:p>
    <w:p w:rsidR="00557A1F" w:rsidRPr="004367E1" w:rsidRDefault="00557A1F" w:rsidP="00557A1F">
      <w:pPr>
        <w:rPr>
          <w:szCs w:val="22"/>
        </w:rPr>
      </w:pPr>
    </w:p>
    <w:p w:rsidR="00557A1F" w:rsidRPr="004367E1" w:rsidRDefault="00557A1F" w:rsidP="00557A1F">
      <w:pPr>
        <w:outlineLvl w:val="0"/>
        <w:rPr>
          <w:iCs/>
          <w:szCs w:val="22"/>
        </w:rPr>
      </w:pPr>
      <w:r w:rsidRPr="004367E1">
        <w:rPr>
          <w:b/>
          <w:bCs/>
          <w:iCs/>
          <w:szCs w:val="22"/>
        </w:rPr>
        <w:t>Intensyviosios terapijos skyriuje (ITS) gydomi pacientai</w:t>
      </w:r>
    </w:p>
    <w:p w:rsidR="00557A1F" w:rsidRPr="004367E1" w:rsidRDefault="00557A1F" w:rsidP="00557A1F">
      <w:pPr>
        <w:rPr>
          <w:szCs w:val="22"/>
        </w:rPr>
      </w:pPr>
      <w:r w:rsidRPr="004367E1">
        <w:rPr>
          <w:szCs w:val="22"/>
        </w:rPr>
        <w:t xml:space="preserve">Laboratoriniams gyvūnams didelėmis dozėmis švirkščiamas cisatrakurio ir atrakurio metabolitas laudanozinas buvo susijęs su laikina hipotenzija, o kai kurių rūšių gyvūnams </w:t>
      </w:r>
      <w:r w:rsidRPr="004367E1">
        <w:rPr>
          <w:szCs w:val="22"/>
        </w:rPr>
        <w:sym w:font="Symbol" w:char="F02D"/>
      </w:r>
      <w:r w:rsidRPr="004367E1">
        <w:rPr>
          <w:szCs w:val="22"/>
        </w:rPr>
        <w:t xml:space="preserve"> su smegenų dirginamuoju poveikiu. Jautriausių rūšių gyvūnams minėtų reiškinių atsirado tada, kai laudanozino koncentracija kraujo plazmoje buvo panaši į nustatomą kai kurių ITS gydomų plazmoje organizme po ilgalaikės atrakurio infuzijos.</w:t>
      </w:r>
    </w:p>
    <w:p w:rsidR="00557A1F" w:rsidRPr="004367E1" w:rsidRDefault="00557A1F" w:rsidP="00557A1F">
      <w:pPr>
        <w:rPr>
          <w:szCs w:val="22"/>
        </w:rPr>
      </w:pPr>
    </w:p>
    <w:p w:rsidR="00557A1F" w:rsidRPr="004367E1" w:rsidRDefault="00557A1F" w:rsidP="00557A1F">
      <w:pPr>
        <w:rPr>
          <w:szCs w:val="22"/>
        </w:rPr>
      </w:pPr>
      <w:r w:rsidRPr="004367E1">
        <w:rPr>
          <w:szCs w:val="22"/>
        </w:rPr>
        <w:t>Kadangi cisatrakurio infuzijos greičio reikia mažesnio, laudanozino koncentracija plazmoje būna maždaug trečdalis koncentracijos, kuri atsiranda po atrakurio infuzijos.</w:t>
      </w:r>
    </w:p>
    <w:p w:rsidR="00557A1F" w:rsidRPr="004367E1" w:rsidRDefault="00557A1F" w:rsidP="00557A1F">
      <w:pPr>
        <w:rPr>
          <w:szCs w:val="22"/>
        </w:rPr>
      </w:pPr>
    </w:p>
    <w:p w:rsidR="00557A1F" w:rsidRPr="004367E1" w:rsidRDefault="00557A1F" w:rsidP="00557A1F">
      <w:pPr>
        <w:rPr>
          <w:szCs w:val="22"/>
        </w:rPr>
      </w:pPr>
      <w:r w:rsidRPr="004367E1">
        <w:rPr>
          <w:szCs w:val="22"/>
        </w:rPr>
        <w:t>Gauta retų pranešimų apie ITS pacientams, kurie buvo gydomi atrakuriu ir kitokiais vaistiniais preparatais, pasireiškusius traukulių priepuolius. Paprastai šie pacientai turėjo vieną arba daugiau veiksnių, skatinančių traukulių atsiradimą (pvz., galvos traumą, hipoksinę encefalopatiją, smegenų edemą, virusinį encefalitą, uremiją). Priežastinis ryšys su laudanozinu nebuvo nustatytas.</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4.5</w:t>
      </w:r>
      <w:r w:rsidRPr="004367E1">
        <w:rPr>
          <w:b/>
          <w:bCs/>
          <w:szCs w:val="22"/>
        </w:rPr>
        <w:tab/>
        <w:t>Sąveika su kitais vaistiniais preparatais ir kitokia sąveika</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Nustatyta, kad daugelis vaistinių preparatų, įskaitant išvardytus žemiau, daro įtaką nedepoliarizuojamojo poveikio nervo ir raumens jungtį blokuojančių preparatų poveikio stiprumui ir (arba) trukmei. </w:t>
      </w:r>
    </w:p>
    <w:p w:rsidR="00557A1F" w:rsidRPr="004367E1" w:rsidRDefault="00557A1F" w:rsidP="00557A1F">
      <w:pPr>
        <w:rPr>
          <w:szCs w:val="22"/>
        </w:rPr>
      </w:pPr>
    </w:p>
    <w:p w:rsidR="00557A1F" w:rsidRPr="004367E1" w:rsidRDefault="00557A1F" w:rsidP="00557A1F">
      <w:pPr>
        <w:outlineLvl w:val="0"/>
        <w:rPr>
          <w:szCs w:val="22"/>
          <w:u w:val="single"/>
        </w:rPr>
      </w:pPr>
      <w:r w:rsidRPr="004367E1">
        <w:rPr>
          <w:szCs w:val="22"/>
          <w:u w:val="single"/>
        </w:rPr>
        <w:t>Poveikį stiprinantys preparatai</w:t>
      </w:r>
    </w:p>
    <w:p w:rsidR="00557A1F" w:rsidRPr="004367E1" w:rsidRDefault="00557A1F" w:rsidP="00557A1F">
      <w:pPr>
        <w:tabs>
          <w:tab w:val="left" w:pos="567"/>
        </w:tabs>
        <w:rPr>
          <w:szCs w:val="22"/>
        </w:rPr>
      </w:pPr>
      <w:r w:rsidRPr="004367E1">
        <w:rPr>
          <w:szCs w:val="22"/>
        </w:rPr>
        <w:t>Anestetikai, pvz., enfluranas, izofluranas, halotanas (žr. 4.2 skyrių) ir ketaminas, kitokie nedepoliarizuojamojo poveikio nervo ir raumens jungtį blokuojantys preparatai, kitokie vaistiniai preparatai, pvz., antibiotikai (įskaitant aminoglikozidus, polimiksinus, spektinomiciną, tetraciklinus, linkomiciną ir klindamiciną), antiaritminiai vaistiniai preparatai (įskaitant propranololį, kalcio kanalų blokatorius, lidokainą, prokainamidą ir kvinidiną), diuretikai (įskaitant furozemidą, tiazidus (galbūt), manitolį ir acetazolamidą), magnio ir ličio druskos, ganglioblokatoriai (trimetafanas, heksametonijus).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Jei ilgai vartota fenitoino ar karbamazepino, cisatrakurio poveikis būna silpnesnis.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Prieš tai pavartotos suksametonio poveikio smūginės </w:t>
      </w:r>
      <w:r w:rsidRPr="004367E1">
        <w:rPr>
          <w:caps/>
          <w:szCs w:val="22"/>
        </w:rPr>
        <w:t>C</w:t>
      </w:r>
      <w:r w:rsidRPr="004367E1">
        <w:rPr>
          <w:szCs w:val="22"/>
        </w:rPr>
        <w:t>isatracurium Norameda dozės sukeliamam nervo ir raumens jungtį blokuojančiam poveikiui nedaro ir infuzijos greičio poreikio nekeičia.</w:t>
      </w:r>
    </w:p>
    <w:p w:rsidR="00557A1F" w:rsidRPr="004367E1" w:rsidRDefault="00557A1F" w:rsidP="00557A1F">
      <w:pPr>
        <w:rPr>
          <w:szCs w:val="22"/>
        </w:rPr>
      </w:pPr>
      <w:r w:rsidRPr="004367E1">
        <w:rPr>
          <w:szCs w:val="22"/>
        </w:rPr>
        <w:t>Suksametonis, pavartotas nedepoliarizuojamojo poveikio nervo ir raumens jungtį blokuojančių preparatų poveikiui ilginti, gali sukelti ilgalaikę kompleksinę blokadą, kurią gali būti sunku panaikinti anticholinesteraziniais vaistiniais preparatais.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Retai tam tikri vaistiniai preparatai gali pasunkinti generalizuotą miasteniją ar sukelti klinikinį jos pasireiškimą, sukelti miasteninį sindromą arba padidinti jautrumą nedepoliarizuojamojo poveikio nervo ir raumens jungtį blokuojantiems preparatams. Tokie vaistiniai preparatai yra įvairūs antibiotikai, </w:t>
      </w:r>
      <w:r w:rsidRPr="004367E1">
        <w:rPr>
          <w:szCs w:val="22"/>
        </w:rPr>
        <w:sym w:font="Symbol" w:char="F062"/>
      </w:r>
      <w:r w:rsidRPr="004367E1">
        <w:rPr>
          <w:szCs w:val="22"/>
        </w:rPr>
        <w:t xml:space="preserve"> adrenoblokatoriai (propranololis, oksprenololis), antiaritminiai vaistiniai preparatai (prokainamidas, kvinidinas), vaistiniai preparatai nuo reumato (chlorokvinas, D-penicilaminas), trimetafanas, chlorpromazinas, steroidai, fenitoinas ir litis.</w:t>
      </w:r>
    </w:p>
    <w:p w:rsidR="00557A1F" w:rsidRPr="004367E1" w:rsidRDefault="00557A1F" w:rsidP="00557A1F">
      <w:pPr>
        <w:rPr>
          <w:szCs w:val="22"/>
        </w:rPr>
      </w:pPr>
    </w:p>
    <w:p w:rsidR="00557A1F" w:rsidRPr="004367E1" w:rsidRDefault="00557A1F" w:rsidP="00557A1F">
      <w:pPr>
        <w:rPr>
          <w:szCs w:val="22"/>
        </w:rPr>
      </w:pPr>
      <w:r w:rsidRPr="004367E1">
        <w:rPr>
          <w:szCs w:val="22"/>
        </w:rPr>
        <w:t>Vartojant cholinesterazės inhibitorių, kuriais paprastai gydoma Alzheimerio liga (pvz., donepezilo), gali trumpėti ir silpnėti cisatrakurio sukeliama nervo ir raumens jungties blokada.</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4.6</w:t>
      </w:r>
      <w:r w:rsidRPr="004367E1">
        <w:rPr>
          <w:b/>
          <w:bCs/>
          <w:szCs w:val="22"/>
        </w:rPr>
        <w:tab/>
        <w:t>Vaisingumas, nėštumo ir žindymo laikotarpis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Nėštumas</w:t>
      </w:r>
    </w:p>
    <w:p w:rsidR="00557A1F" w:rsidRPr="004367E1" w:rsidRDefault="00557A1F" w:rsidP="00557A1F">
      <w:pPr>
        <w:rPr>
          <w:szCs w:val="22"/>
        </w:rPr>
      </w:pPr>
      <w:r w:rsidRPr="004367E1">
        <w:rPr>
          <w:szCs w:val="22"/>
        </w:rPr>
        <w:t xml:space="preserve">Reikiamų duomenų apie </w:t>
      </w:r>
      <w:r w:rsidRPr="004367E1">
        <w:rPr>
          <w:caps/>
          <w:szCs w:val="22"/>
        </w:rPr>
        <w:t>C</w:t>
      </w:r>
      <w:r w:rsidRPr="004367E1">
        <w:rPr>
          <w:szCs w:val="22"/>
        </w:rPr>
        <w:t xml:space="preserve">isatracurium Norameda vartojimą nėštumo metu nėra. Tyrimų su gyvūnais atlikta nepakankamai, kad būtų galima nustatyti poveikį nėštumo eigai ir (arba) embriono ar vaisiaus vystymuisi, gimdymui ir (arba) postnataliniam vystymuisi (žr. 5.3 skyrių). Galimas pavojus žmogui nežinomas. </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 xml:space="preserve">Cisatracurium Norameda nėštumo metu vartoti negalima. </w:t>
      </w:r>
    </w:p>
    <w:p w:rsidR="00557A1F" w:rsidRPr="004367E1" w:rsidRDefault="00557A1F" w:rsidP="00557A1F">
      <w:pPr>
        <w:rPr>
          <w:szCs w:val="22"/>
          <w:u w:val="single"/>
        </w:rPr>
      </w:pPr>
    </w:p>
    <w:p w:rsidR="00557A1F" w:rsidRPr="004367E1" w:rsidRDefault="00557A1F" w:rsidP="00557A1F">
      <w:pPr>
        <w:outlineLvl w:val="0"/>
        <w:rPr>
          <w:szCs w:val="22"/>
        </w:rPr>
      </w:pPr>
      <w:r w:rsidRPr="004367E1">
        <w:rPr>
          <w:szCs w:val="22"/>
        </w:rPr>
        <w:t>Žindymas</w:t>
      </w:r>
    </w:p>
    <w:p w:rsidR="00557A1F" w:rsidRPr="004367E1" w:rsidRDefault="00557A1F" w:rsidP="00557A1F">
      <w:pPr>
        <w:rPr>
          <w:szCs w:val="22"/>
        </w:rPr>
      </w:pPr>
      <w:r w:rsidRPr="004367E1">
        <w:rPr>
          <w:szCs w:val="22"/>
        </w:rPr>
        <w:t>Nežinoma, ar cisatrakurio arba jo metabolitų išsiskiria į moters pieną.</w:t>
      </w:r>
    </w:p>
    <w:p w:rsidR="00557A1F" w:rsidRPr="004367E1" w:rsidRDefault="00557A1F" w:rsidP="00557A1F">
      <w:pPr>
        <w:rPr>
          <w:szCs w:val="22"/>
        </w:rPr>
      </w:pPr>
      <w:r w:rsidRPr="004367E1">
        <w:rPr>
          <w:szCs w:val="22"/>
        </w:rPr>
        <w:t>Rizikos naujagimiui ar kūdikiui paneigti negalima.</w:t>
      </w:r>
    </w:p>
    <w:p w:rsidR="00557A1F" w:rsidRPr="004367E1" w:rsidRDefault="00557A1F" w:rsidP="00557A1F">
      <w:pPr>
        <w:rPr>
          <w:szCs w:val="22"/>
        </w:rPr>
      </w:pPr>
      <w:r w:rsidRPr="004367E1">
        <w:rPr>
          <w:szCs w:val="22"/>
        </w:rPr>
        <w:t xml:space="preserve">Cisatracurium Norameda vartojimo laikotarpiu žindymą reikia nutraukti. </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Vaisingumas</w:t>
      </w:r>
    </w:p>
    <w:p w:rsidR="00557A1F" w:rsidRPr="004367E1" w:rsidRDefault="00557A1F" w:rsidP="00557A1F">
      <w:pPr>
        <w:rPr>
          <w:szCs w:val="22"/>
        </w:rPr>
      </w:pPr>
      <w:r w:rsidRPr="004367E1">
        <w:rPr>
          <w:szCs w:val="22"/>
        </w:rPr>
        <w:t>Poveikio vaisingumui tyrimų su gyvūnais neatlikta.</w:t>
      </w:r>
    </w:p>
    <w:p w:rsidR="00557A1F" w:rsidRPr="004367E1" w:rsidRDefault="00557A1F" w:rsidP="00557A1F">
      <w:pPr>
        <w:rPr>
          <w:b/>
          <w:bCs/>
          <w:szCs w:val="22"/>
        </w:rPr>
      </w:pPr>
    </w:p>
    <w:p w:rsidR="00557A1F" w:rsidRPr="004367E1" w:rsidRDefault="00557A1F" w:rsidP="004367E1">
      <w:pPr>
        <w:ind w:left="567" w:hanging="567"/>
        <w:outlineLvl w:val="0"/>
        <w:rPr>
          <w:b/>
          <w:bCs/>
          <w:szCs w:val="22"/>
        </w:rPr>
      </w:pPr>
      <w:r w:rsidRPr="004367E1">
        <w:rPr>
          <w:b/>
          <w:bCs/>
          <w:szCs w:val="22"/>
        </w:rPr>
        <w:t>4.7</w:t>
      </w:r>
      <w:r w:rsidRPr="004367E1">
        <w:rPr>
          <w:b/>
          <w:bCs/>
          <w:szCs w:val="22"/>
        </w:rPr>
        <w:tab/>
        <w:t>Poveikis gebėjimui vairuoti ir valdyti mechanizmus</w:t>
      </w:r>
    </w:p>
    <w:p w:rsidR="00557A1F" w:rsidRPr="004367E1" w:rsidRDefault="00557A1F" w:rsidP="00557A1F">
      <w:pPr>
        <w:rPr>
          <w:szCs w:val="22"/>
        </w:rPr>
      </w:pPr>
    </w:p>
    <w:p w:rsidR="00557A1F" w:rsidRPr="004367E1" w:rsidRDefault="00557A1F" w:rsidP="00557A1F">
      <w:pPr>
        <w:rPr>
          <w:szCs w:val="22"/>
        </w:rPr>
      </w:pPr>
      <w:r w:rsidRPr="004367E1">
        <w:rPr>
          <w:szCs w:val="22"/>
        </w:rPr>
        <w:t>Atsargumo priemonės Cisatracurium Norameda vartojimo laikotarpiu nėra aktualios. Cisatracurium Norameda visada vartojama sukėlus bendrinę anesteziją, todėl galioja įprastinės su užduočių atlikimu susijusios atsargumo priemonės bendrosios anestezijos atveju.</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4.8</w:t>
      </w:r>
      <w:r w:rsidRPr="004367E1">
        <w:rPr>
          <w:b/>
          <w:bCs/>
          <w:szCs w:val="22"/>
        </w:rPr>
        <w:tab/>
        <w:t>Nepageidaujamas poveikis</w:t>
      </w:r>
    </w:p>
    <w:p w:rsidR="00557A1F" w:rsidRPr="004367E1" w:rsidRDefault="00557A1F" w:rsidP="00557A1F">
      <w:pPr>
        <w:rPr>
          <w:szCs w:val="22"/>
        </w:rPr>
      </w:pPr>
    </w:p>
    <w:p w:rsidR="00557A1F" w:rsidRPr="004367E1" w:rsidRDefault="00557A1F" w:rsidP="00557A1F">
      <w:pPr>
        <w:rPr>
          <w:szCs w:val="22"/>
        </w:rPr>
      </w:pPr>
      <w:r w:rsidRPr="004367E1">
        <w:rPr>
          <w:szCs w:val="22"/>
        </w:rPr>
        <w:t>Labai dažnų</w:t>
      </w:r>
      <w:r w:rsidRPr="004367E1">
        <w:rPr>
          <w:szCs w:val="22"/>
        </w:rPr>
        <w:noBreakHyphen/>
        <w:t>nedažnų nepageidaujamų reakcijų dažniui įvertinti panaudoti apibendrinti vidinių klinikinių tyrimų duomenys.</w:t>
      </w:r>
    </w:p>
    <w:p w:rsidR="00557A1F" w:rsidRPr="004367E1" w:rsidRDefault="00557A1F" w:rsidP="00557A1F">
      <w:pPr>
        <w:rPr>
          <w:szCs w:val="22"/>
        </w:rPr>
      </w:pPr>
    </w:p>
    <w:p w:rsidR="00557A1F" w:rsidRPr="004367E1" w:rsidRDefault="00557A1F" w:rsidP="00557A1F">
      <w:pPr>
        <w:rPr>
          <w:szCs w:val="22"/>
        </w:rPr>
      </w:pPr>
      <w:r w:rsidRPr="004367E1">
        <w:rPr>
          <w:szCs w:val="22"/>
        </w:rPr>
        <w:t>Nepageidaujamų reakcijų atvejų dažnis apibūdinamas taip:</w:t>
      </w:r>
    </w:p>
    <w:p w:rsidR="00557A1F" w:rsidRPr="004367E1" w:rsidRDefault="00557A1F" w:rsidP="00557A1F">
      <w:pPr>
        <w:numPr>
          <w:ilvl w:val="0"/>
          <w:numId w:val="1"/>
        </w:numPr>
        <w:tabs>
          <w:tab w:val="clear" w:pos="720"/>
          <w:tab w:val="num" w:pos="567"/>
        </w:tabs>
        <w:ind w:left="567" w:hanging="567"/>
        <w:rPr>
          <w:szCs w:val="22"/>
        </w:rPr>
      </w:pPr>
      <w:r w:rsidRPr="004367E1">
        <w:rPr>
          <w:szCs w:val="22"/>
        </w:rPr>
        <w:t>labai dažni (≥1/10);</w:t>
      </w:r>
    </w:p>
    <w:p w:rsidR="00557A1F" w:rsidRPr="004367E1" w:rsidRDefault="00557A1F" w:rsidP="00557A1F">
      <w:pPr>
        <w:numPr>
          <w:ilvl w:val="0"/>
          <w:numId w:val="1"/>
        </w:numPr>
        <w:tabs>
          <w:tab w:val="clear" w:pos="720"/>
          <w:tab w:val="num" w:pos="567"/>
        </w:tabs>
        <w:ind w:left="567" w:hanging="567"/>
        <w:rPr>
          <w:szCs w:val="22"/>
        </w:rPr>
      </w:pPr>
      <w:r w:rsidRPr="004367E1">
        <w:rPr>
          <w:szCs w:val="22"/>
        </w:rPr>
        <w:t>dažni (nuo ≥1/100 iki &lt;1/10);</w:t>
      </w:r>
    </w:p>
    <w:p w:rsidR="00557A1F" w:rsidRPr="004367E1" w:rsidRDefault="00557A1F" w:rsidP="00557A1F">
      <w:pPr>
        <w:numPr>
          <w:ilvl w:val="0"/>
          <w:numId w:val="1"/>
        </w:numPr>
        <w:tabs>
          <w:tab w:val="clear" w:pos="720"/>
          <w:tab w:val="num" w:pos="567"/>
        </w:tabs>
        <w:ind w:left="567" w:hanging="567"/>
        <w:rPr>
          <w:szCs w:val="22"/>
        </w:rPr>
      </w:pPr>
      <w:r w:rsidRPr="004367E1">
        <w:rPr>
          <w:szCs w:val="22"/>
        </w:rPr>
        <w:t>nedažni (nuo ≥1/1 000 iki &lt;1/100);</w:t>
      </w:r>
    </w:p>
    <w:p w:rsidR="00557A1F" w:rsidRPr="004367E1" w:rsidRDefault="00557A1F" w:rsidP="00557A1F">
      <w:pPr>
        <w:numPr>
          <w:ilvl w:val="0"/>
          <w:numId w:val="1"/>
        </w:numPr>
        <w:tabs>
          <w:tab w:val="clear" w:pos="720"/>
          <w:tab w:val="num" w:pos="567"/>
        </w:tabs>
        <w:ind w:left="567" w:hanging="567"/>
        <w:rPr>
          <w:szCs w:val="22"/>
        </w:rPr>
      </w:pPr>
      <w:r w:rsidRPr="004367E1">
        <w:rPr>
          <w:szCs w:val="22"/>
        </w:rPr>
        <w:t>reti (nuo ≥1/10 000 iki &lt;1/1 000);</w:t>
      </w:r>
    </w:p>
    <w:p w:rsidR="00557A1F" w:rsidRPr="004367E1" w:rsidRDefault="00557A1F" w:rsidP="00557A1F">
      <w:pPr>
        <w:numPr>
          <w:ilvl w:val="0"/>
          <w:numId w:val="1"/>
        </w:numPr>
        <w:tabs>
          <w:tab w:val="clear" w:pos="720"/>
          <w:tab w:val="num" w:pos="567"/>
        </w:tabs>
        <w:ind w:left="567" w:hanging="567"/>
        <w:rPr>
          <w:szCs w:val="22"/>
        </w:rPr>
      </w:pPr>
      <w:r w:rsidRPr="004367E1">
        <w:rPr>
          <w:szCs w:val="22"/>
        </w:rPr>
        <w:t>labai reti (&lt;1/10 000);</w:t>
      </w:r>
    </w:p>
    <w:p w:rsidR="00557A1F" w:rsidRPr="004367E1" w:rsidRDefault="00557A1F" w:rsidP="00557A1F">
      <w:pPr>
        <w:numPr>
          <w:ilvl w:val="0"/>
          <w:numId w:val="1"/>
        </w:numPr>
        <w:tabs>
          <w:tab w:val="clear" w:pos="720"/>
          <w:tab w:val="num" w:pos="567"/>
        </w:tabs>
        <w:ind w:left="567" w:hanging="567"/>
        <w:rPr>
          <w:szCs w:val="22"/>
        </w:rPr>
      </w:pPr>
      <w:r w:rsidRPr="004367E1">
        <w:rPr>
          <w:szCs w:val="22"/>
        </w:rPr>
        <w:t>dažnis nežinomas (negali būti įvertintas pagal turimus duomenis).</w:t>
      </w:r>
    </w:p>
    <w:p w:rsidR="00557A1F" w:rsidRPr="004367E1" w:rsidRDefault="00557A1F" w:rsidP="00557A1F">
      <w:pPr>
        <w:rPr>
          <w:b/>
          <w:szCs w:val="22"/>
        </w:rPr>
      </w:pPr>
    </w:p>
    <w:p w:rsidR="00557A1F" w:rsidRPr="004367E1" w:rsidRDefault="00557A1F" w:rsidP="00557A1F">
      <w:pPr>
        <w:outlineLvl w:val="0"/>
        <w:rPr>
          <w:szCs w:val="22"/>
          <w:u w:val="single"/>
        </w:rPr>
      </w:pPr>
      <w:r w:rsidRPr="004367E1">
        <w:rPr>
          <w:szCs w:val="22"/>
          <w:u w:val="single"/>
        </w:rPr>
        <w:t>Klinikinių tyrimų duomenys</w:t>
      </w:r>
    </w:p>
    <w:p w:rsidR="00557A1F" w:rsidRPr="004367E1" w:rsidRDefault="00557A1F" w:rsidP="00557A1F">
      <w:pPr>
        <w:rPr>
          <w:b/>
          <w:szCs w:val="22"/>
        </w:rPr>
      </w:pPr>
    </w:p>
    <w:p w:rsidR="00557A1F" w:rsidRPr="004367E1" w:rsidRDefault="00557A1F" w:rsidP="00557A1F">
      <w:pPr>
        <w:outlineLvl w:val="0"/>
        <w:rPr>
          <w:b/>
          <w:szCs w:val="22"/>
        </w:rPr>
      </w:pPr>
      <w:r w:rsidRPr="004367E1">
        <w:rPr>
          <w:b/>
          <w:szCs w:val="22"/>
        </w:rPr>
        <w:t>Širdies sutrikimai</w:t>
      </w:r>
    </w:p>
    <w:p w:rsidR="00557A1F" w:rsidRPr="004367E1" w:rsidRDefault="004367E1" w:rsidP="00557A1F">
      <w:pPr>
        <w:outlineLvl w:val="0"/>
        <w:rPr>
          <w:szCs w:val="22"/>
        </w:rPr>
      </w:pPr>
      <w:r>
        <w:rPr>
          <w:szCs w:val="22"/>
        </w:rPr>
        <w:t>Dažni:</w:t>
      </w:r>
      <w:r>
        <w:rPr>
          <w:szCs w:val="22"/>
        </w:rPr>
        <w:tab/>
      </w:r>
      <w:r>
        <w:rPr>
          <w:szCs w:val="22"/>
        </w:rPr>
        <w:tab/>
      </w:r>
      <w:proofErr w:type="spellStart"/>
      <w:r w:rsidR="00557A1F" w:rsidRPr="004367E1">
        <w:rPr>
          <w:szCs w:val="22"/>
        </w:rPr>
        <w:t>bradikardija</w:t>
      </w:r>
      <w:proofErr w:type="spellEnd"/>
      <w:r w:rsidR="00557A1F" w:rsidRPr="004367E1">
        <w:rPr>
          <w:szCs w:val="22"/>
        </w:rPr>
        <w:t>.</w:t>
      </w:r>
    </w:p>
    <w:p w:rsidR="00557A1F" w:rsidRPr="004367E1" w:rsidRDefault="00557A1F" w:rsidP="00557A1F">
      <w:pPr>
        <w:rPr>
          <w:b/>
          <w:szCs w:val="22"/>
        </w:rPr>
      </w:pPr>
    </w:p>
    <w:p w:rsidR="00557A1F" w:rsidRPr="004367E1" w:rsidRDefault="00557A1F" w:rsidP="00557A1F">
      <w:pPr>
        <w:outlineLvl w:val="0"/>
        <w:rPr>
          <w:b/>
          <w:szCs w:val="22"/>
        </w:rPr>
      </w:pPr>
      <w:r w:rsidRPr="004367E1">
        <w:rPr>
          <w:b/>
          <w:szCs w:val="22"/>
        </w:rPr>
        <w:t>Kraujagyslių sutrikimai</w:t>
      </w:r>
    </w:p>
    <w:p w:rsidR="00557A1F" w:rsidRPr="004367E1" w:rsidRDefault="004367E1" w:rsidP="00557A1F">
      <w:pPr>
        <w:rPr>
          <w:szCs w:val="22"/>
        </w:rPr>
      </w:pPr>
      <w:r>
        <w:rPr>
          <w:szCs w:val="22"/>
        </w:rPr>
        <w:t>Dažni:</w:t>
      </w:r>
      <w:r>
        <w:rPr>
          <w:szCs w:val="22"/>
        </w:rPr>
        <w:tab/>
      </w:r>
      <w:r>
        <w:rPr>
          <w:szCs w:val="22"/>
        </w:rPr>
        <w:tab/>
      </w:r>
      <w:proofErr w:type="spellStart"/>
      <w:r w:rsidR="00557A1F" w:rsidRPr="004367E1">
        <w:rPr>
          <w:szCs w:val="22"/>
        </w:rPr>
        <w:t>hipotenzija</w:t>
      </w:r>
      <w:proofErr w:type="spellEnd"/>
      <w:r w:rsidR="00557A1F" w:rsidRPr="004367E1">
        <w:rPr>
          <w:szCs w:val="22"/>
        </w:rPr>
        <w:t>.</w:t>
      </w:r>
    </w:p>
    <w:p w:rsidR="00557A1F" w:rsidRPr="004367E1" w:rsidRDefault="00557A1F" w:rsidP="00557A1F">
      <w:pPr>
        <w:rPr>
          <w:szCs w:val="22"/>
        </w:rPr>
      </w:pPr>
      <w:r w:rsidRPr="004367E1">
        <w:rPr>
          <w:szCs w:val="22"/>
        </w:rPr>
        <w:t>Nedažni:</w:t>
      </w:r>
      <w:r w:rsidRPr="004367E1">
        <w:rPr>
          <w:szCs w:val="22"/>
        </w:rPr>
        <w:tab/>
      </w:r>
      <w:r w:rsidRPr="004367E1">
        <w:rPr>
          <w:szCs w:val="22"/>
        </w:rPr>
        <w:tab/>
        <w:t>odos paraudimas.</w:t>
      </w:r>
    </w:p>
    <w:p w:rsidR="00557A1F" w:rsidRPr="004367E1" w:rsidRDefault="00557A1F" w:rsidP="00557A1F">
      <w:pPr>
        <w:rPr>
          <w:b/>
          <w:szCs w:val="22"/>
        </w:rPr>
      </w:pPr>
    </w:p>
    <w:p w:rsidR="00557A1F" w:rsidRPr="004367E1" w:rsidRDefault="00557A1F" w:rsidP="00557A1F">
      <w:pPr>
        <w:outlineLvl w:val="0"/>
        <w:rPr>
          <w:b/>
          <w:szCs w:val="22"/>
        </w:rPr>
      </w:pPr>
      <w:r w:rsidRPr="004367E1">
        <w:rPr>
          <w:b/>
          <w:szCs w:val="22"/>
        </w:rPr>
        <w:t>Kvėpavimo sistemos, krūtinės ląstos ir tarpuplaučio sutrikimai</w:t>
      </w:r>
    </w:p>
    <w:p w:rsidR="00557A1F" w:rsidRPr="004367E1" w:rsidRDefault="00557A1F" w:rsidP="00557A1F">
      <w:pPr>
        <w:outlineLvl w:val="0"/>
        <w:rPr>
          <w:szCs w:val="22"/>
        </w:rPr>
      </w:pPr>
      <w:r w:rsidRPr="004367E1">
        <w:rPr>
          <w:szCs w:val="22"/>
        </w:rPr>
        <w:t>Nedažni:</w:t>
      </w:r>
      <w:r w:rsidRPr="004367E1">
        <w:rPr>
          <w:szCs w:val="22"/>
        </w:rPr>
        <w:tab/>
      </w:r>
      <w:r w:rsidRPr="004367E1">
        <w:rPr>
          <w:szCs w:val="22"/>
        </w:rPr>
        <w:tab/>
        <w:t>bronchų spazmas.</w:t>
      </w:r>
    </w:p>
    <w:p w:rsidR="00557A1F" w:rsidRPr="004367E1" w:rsidRDefault="00557A1F" w:rsidP="00557A1F">
      <w:pPr>
        <w:rPr>
          <w:b/>
          <w:szCs w:val="22"/>
        </w:rPr>
      </w:pPr>
    </w:p>
    <w:p w:rsidR="00557A1F" w:rsidRPr="004367E1" w:rsidRDefault="00557A1F" w:rsidP="00557A1F">
      <w:pPr>
        <w:outlineLvl w:val="0"/>
        <w:rPr>
          <w:b/>
          <w:szCs w:val="22"/>
        </w:rPr>
      </w:pPr>
      <w:r w:rsidRPr="004367E1">
        <w:rPr>
          <w:b/>
          <w:szCs w:val="22"/>
        </w:rPr>
        <w:t>Odos ir poodinio audinio sutrikimai</w:t>
      </w:r>
    </w:p>
    <w:p w:rsidR="00557A1F" w:rsidRPr="004367E1" w:rsidRDefault="00557A1F" w:rsidP="00557A1F">
      <w:pPr>
        <w:outlineLvl w:val="0"/>
        <w:rPr>
          <w:szCs w:val="22"/>
          <w:u w:val="single"/>
        </w:rPr>
      </w:pPr>
      <w:r w:rsidRPr="004367E1">
        <w:rPr>
          <w:szCs w:val="22"/>
        </w:rPr>
        <w:t>Nedažni:</w:t>
      </w:r>
      <w:r w:rsidRPr="004367E1">
        <w:rPr>
          <w:szCs w:val="22"/>
        </w:rPr>
        <w:tab/>
      </w:r>
      <w:r w:rsidRPr="004367E1">
        <w:rPr>
          <w:szCs w:val="22"/>
        </w:rPr>
        <w:tab/>
        <w:t>bėrimas.</w:t>
      </w:r>
    </w:p>
    <w:p w:rsidR="00557A1F" w:rsidRPr="004367E1" w:rsidRDefault="00557A1F" w:rsidP="00557A1F">
      <w:pPr>
        <w:rPr>
          <w:b/>
          <w:szCs w:val="22"/>
        </w:rPr>
      </w:pPr>
    </w:p>
    <w:p w:rsidR="00557A1F" w:rsidRPr="004367E1" w:rsidRDefault="00557A1F" w:rsidP="00557A1F">
      <w:pPr>
        <w:outlineLvl w:val="0"/>
        <w:rPr>
          <w:szCs w:val="22"/>
          <w:u w:val="single"/>
        </w:rPr>
      </w:pPr>
      <w:r w:rsidRPr="004367E1">
        <w:rPr>
          <w:szCs w:val="22"/>
          <w:u w:val="single"/>
        </w:rPr>
        <w:t>Duomenys, gauti vaistinį preparatą pateikus į rinką</w:t>
      </w:r>
    </w:p>
    <w:p w:rsidR="00557A1F" w:rsidRPr="004367E1" w:rsidRDefault="00557A1F" w:rsidP="00557A1F">
      <w:pPr>
        <w:rPr>
          <w:b/>
          <w:i/>
          <w:szCs w:val="22"/>
        </w:rPr>
      </w:pPr>
    </w:p>
    <w:p w:rsidR="00557A1F" w:rsidRPr="004367E1" w:rsidRDefault="00557A1F" w:rsidP="00557A1F">
      <w:pPr>
        <w:outlineLvl w:val="0"/>
        <w:rPr>
          <w:b/>
          <w:szCs w:val="22"/>
        </w:rPr>
      </w:pPr>
      <w:r w:rsidRPr="004367E1">
        <w:rPr>
          <w:b/>
          <w:szCs w:val="22"/>
        </w:rPr>
        <w:t>Imuninės sistemos sutrikimai</w:t>
      </w:r>
    </w:p>
    <w:p w:rsidR="00557A1F" w:rsidRPr="004367E1" w:rsidRDefault="00557A1F" w:rsidP="00557A1F">
      <w:pPr>
        <w:outlineLvl w:val="0"/>
        <w:rPr>
          <w:szCs w:val="22"/>
        </w:rPr>
      </w:pPr>
      <w:r w:rsidRPr="004367E1">
        <w:rPr>
          <w:szCs w:val="22"/>
        </w:rPr>
        <w:t>Labai reti:</w:t>
      </w:r>
      <w:r w:rsidRPr="004367E1">
        <w:rPr>
          <w:szCs w:val="22"/>
        </w:rPr>
        <w:tab/>
      </w:r>
      <w:r w:rsidRPr="004367E1">
        <w:rPr>
          <w:szCs w:val="22"/>
        </w:rPr>
        <w:tab/>
        <w:t>anafilaksinės reakcijos.</w:t>
      </w:r>
    </w:p>
    <w:p w:rsidR="00557A1F" w:rsidRPr="004367E1" w:rsidRDefault="00557A1F" w:rsidP="00557A1F">
      <w:pPr>
        <w:rPr>
          <w:szCs w:val="22"/>
          <w:u w:val="single"/>
        </w:rPr>
      </w:pPr>
    </w:p>
    <w:p w:rsidR="00557A1F" w:rsidRPr="004367E1" w:rsidRDefault="00557A1F" w:rsidP="00557A1F">
      <w:pPr>
        <w:rPr>
          <w:szCs w:val="22"/>
        </w:rPr>
      </w:pPr>
      <w:r w:rsidRPr="004367E1">
        <w:rPr>
          <w:szCs w:val="22"/>
        </w:rPr>
        <w:t xml:space="preserve">Po nervo ir raumens jungtį blokuojančių vaistinių preparatų pavartojimo buvo įvairaus sunkumo anafilaksinių reakcijų atvejų. Pacientams, cisatrakurio pavartojusiems kartu su vienu arba daugiau anestetikų, labai retais atvejais atsirado sunkių anafilaksinių reakcijų. </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Skeleto, raumenų ir jungiamojo audinio sutrikimai</w:t>
      </w:r>
    </w:p>
    <w:p w:rsidR="00557A1F" w:rsidRPr="004367E1" w:rsidRDefault="00557A1F" w:rsidP="00557A1F">
      <w:pPr>
        <w:outlineLvl w:val="0"/>
        <w:rPr>
          <w:szCs w:val="22"/>
        </w:rPr>
      </w:pPr>
      <w:r w:rsidRPr="004367E1">
        <w:rPr>
          <w:szCs w:val="22"/>
        </w:rPr>
        <w:t>Labai reti:</w:t>
      </w:r>
      <w:r w:rsidRPr="004367E1">
        <w:rPr>
          <w:szCs w:val="22"/>
        </w:rPr>
        <w:tab/>
      </w:r>
      <w:r w:rsidRPr="004367E1">
        <w:rPr>
          <w:szCs w:val="22"/>
        </w:rPr>
        <w:tab/>
        <w:t>miopatija, raumenų silpnumas.</w:t>
      </w:r>
    </w:p>
    <w:p w:rsidR="00557A1F" w:rsidRPr="004367E1" w:rsidRDefault="00557A1F" w:rsidP="00557A1F">
      <w:pPr>
        <w:rPr>
          <w:szCs w:val="22"/>
        </w:rPr>
      </w:pPr>
    </w:p>
    <w:p w:rsidR="00557A1F" w:rsidRPr="004367E1" w:rsidRDefault="00557A1F" w:rsidP="00557A1F">
      <w:pPr>
        <w:rPr>
          <w:szCs w:val="22"/>
        </w:rPr>
      </w:pPr>
      <w:r w:rsidRPr="004367E1">
        <w:rPr>
          <w:szCs w:val="22"/>
        </w:rPr>
        <w:t>ITS gydomiems sunkiai sergantiems pacientams po ilgalaikio gydymo miorelaksantais buvo pavienių raumenų silpnumo ir (arba) miopatijos atvejų. Dauguma pacientų kartu buvo gydomi ir kortikosteroidais. Su cisatrakurio vartojimu siejami šie reiškiniai buvo nedažni, priežastinis ryšys nenustatytas.</w:t>
      </w:r>
    </w:p>
    <w:p w:rsidR="00557A1F" w:rsidRPr="004367E1" w:rsidRDefault="00557A1F" w:rsidP="00557A1F">
      <w:pPr>
        <w:rPr>
          <w:szCs w:val="22"/>
        </w:rPr>
      </w:pPr>
    </w:p>
    <w:p w:rsidR="00557A1F" w:rsidRPr="004367E1" w:rsidRDefault="00557A1F" w:rsidP="00557A1F">
      <w:pPr>
        <w:autoSpaceDE w:val="0"/>
        <w:autoSpaceDN w:val="0"/>
        <w:adjustRightInd w:val="0"/>
        <w:jc w:val="both"/>
        <w:rPr>
          <w:szCs w:val="22"/>
          <w:u w:val="single"/>
        </w:rPr>
      </w:pPr>
      <w:r w:rsidRPr="004367E1">
        <w:rPr>
          <w:noProof/>
          <w:szCs w:val="22"/>
          <w:u w:val="single"/>
        </w:rPr>
        <w:t>Pranešimas apie įtariamas nepageidaujamas reakcijas</w:t>
      </w:r>
    </w:p>
    <w:p w:rsidR="00557A1F" w:rsidRPr="004367E1" w:rsidRDefault="00557A1F" w:rsidP="00557A1F">
      <w:pPr>
        <w:rPr>
          <w:szCs w:val="22"/>
        </w:rPr>
      </w:pPr>
      <w:r w:rsidRPr="004367E1">
        <w:rPr>
          <w:noProof/>
          <w:szCs w:val="22"/>
        </w:rPr>
        <w:t>Svarbu pranešti apie įtariamas nepageidaujamas reakcijas, pastebėtas po vaistinio preparato pateikimo į rinką, nes tai leidžia nuolat stebėti vaistinio preparato naudos ir rizikos santykį.</w:t>
      </w:r>
      <w:r w:rsidRPr="004367E1">
        <w:rPr>
          <w:szCs w:val="22"/>
        </w:rPr>
        <w:t xml:space="preserve"> </w:t>
      </w:r>
      <w:r w:rsidRPr="004367E1">
        <w:rPr>
          <w:noProof/>
          <w:szCs w:val="22"/>
        </w:rPr>
        <w:t>Sveikatos priežiūros specialistai turi pranešti apie bet kokias įtariamas nepageidaujamas reakcijas, užpildę interneto svetainėje http://</w:t>
      </w:r>
      <w:hyperlink r:id="rId8" w:history="1">
        <w:r w:rsidRPr="004367E1">
          <w:rPr>
            <w:rStyle w:val="Hipersaitas"/>
            <w:noProof/>
            <w:szCs w:val="22"/>
          </w:rPr>
          <w:t>www.vvkt.lt</w:t>
        </w:r>
      </w:hyperlink>
      <w:r w:rsidRPr="004367E1">
        <w:rPr>
          <w:noProof/>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4367E1">
          <w:rPr>
            <w:rStyle w:val="Hipersaitas"/>
            <w:noProof/>
            <w:szCs w:val="22"/>
          </w:rPr>
          <w:t>NepageidaujamaR@vvkt.lt</w:t>
        </w:r>
      </w:hyperlink>
      <w:r w:rsidRPr="004367E1">
        <w:rPr>
          <w:noProof/>
          <w:szCs w:val="22"/>
        </w:rPr>
        <w:t>.</w:t>
      </w:r>
    </w:p>
    <w:p w:rsidR="00557A1F" w:rsidRPr="004367E1" w:rsidRDefault="00557A1F" w:rsidP="00557A1F">
      <w:pPr>
        <w:rPr>
          <w:b/>
          <w:bCs/>
          <w:szCs w:val="22"/>
        </w:rPr>
      </w:pPr>
    </w:p>
    <w:p w:rsidR="00557A1F" w:rsidRPr="004367E1" w:rsidRDefault="00557A1F" w:rsidP="004367E1">
      <w:pPr>
        <w:ind w:left="567" w:hanging="567"/>
        <w:outlineLvl w:val="0"/>
        <w:rPr>
          <w:szCs w:val="22"/>
        </w:rPr>
      </w:pPr>
      <w:r w:rsidRPr="004367E1">
        <w:rPr>
          <w:b/>
          <w:bCs/>
          <w:szCs w:val="22"/>
        </w:rPr>
        <w:t>4.9</w:t>
      </w:r>
      <w:r w:rsidRPr="004367E1">
        <w:rPr>
          <w:b/>
          <w:bCs/>
          <w:szCs w:val="22"/>
        </w:rPr>
        <w:tab/>
        <w:t>Perdozavimas</w:t>
      </w:r>
    </w:p>
    <w:p w:rsidR="00557A1F" w:rsidRPr="004367E1" w:rsidRDefault="00557A1F" w:rsidP="00557A1F">
      <w:pPr>
        <w:rPr>
          <w:szCs w:val="22"/>
        </w:rPr>
      </w:pPr>
    </w:p>
    <w:p w:rsidR="00557A1F" w:rsidRPr="004367E1" w:rsidRDefault="00557A1F" w:rsidP="00557A1F">
      <w:pPr>
        <w:outlineLvl w:val="0"/>
        <w:rPr>
          <w:b/>
          <w:bCs/>
          <w:iCs/>
          <w:szCs w:val="22"/>
        </w:rPr>
      </w:pPr>
      <w:r w:rsidRPr="004367E1">
        <w:rPr>
          <w:b/>
          <w:bCs/>
          <w:iCs/>
          <w:szCs w:val="22"/>
        </w:rPr>
        <w:t>Simptomai ir požymiai</w:t>
      </w:r>
    </w:p>
    <w:p w:rsidR="00557A1F" w:rsidRPr="004367E1" w:rsidRDefault="00557A1F" w:rsidP="00557A1F">
      <w:pPr>
        <w:rPr>
          <w:szCs w:val="22"/>
        </w:rPr>
      </w:pPr>
      <w:r w:rsidRPr="004367E1">
        <w:rPr>
          <w:szCs w:val="22"/>
        </w:rPr>
        <w:t>Tikėtini svarbiausi Cisatracurium Norameda perdozavimo požymiai yra ilgalaikis raumenų paralyžius ir jo pasekmės.</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Gydymas</w:t>
      </w:r>
    </w:p>
    <w:p w:rsidR="00557A1F" w:rsidRPr="004367E1" w:rsidRDefault="00557A1F" w:rsidP="00557A1F">
      <w:pPr>
        <w:rPr>
          <w:szCs w:val="22"/>
        </w:rPr>
      </w:pPr>
      <w:r w:rsidRPr="004367E1">
        <w:rPr>
          <w:szCs w:val="22"/>
        </w:rPr>
        <w:t>Būtina palaikyti plaučių ventiliaciją ir arterinio kraujo oksigenaciją tol, kol atsistatys pakankamas savaiminis kvėpavimas. Reikalingas visiškas paciento slopinimas, nes Cisatracurium Norameda sąmonės neslopina. Atsiradus savaiminio nervo ir raumens jungties funkcijos atsigavimo požymių, atsigavimą galima pagreitinti anticholinesteraziniais vaistiniais preparatais.</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5.</w:t>
      </w:r>
      <w:r w:rsidRPr="004367E1">
        <w:rPr>
          <w:b/>
          <w:szCs w:val="22"/>
        </w:rPr>
        <w:tab/>
        <w:t xml:space="preserve">FARMAKOLOGINĖS </w:t>
      </w:r>
      <w:r w:rsidRPr="004367E1">
        <w:rPr>
          <w:b/>
          <w:caps/>
          <w:szCs w:val="22"/>
        </w:rPr>
        <w:t>savybės</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5.1</w:t>
      </w:r>
      <w:r w:rsidRPr="004367E1">
        <w:rPr>
          <w:b/>
          <w:bCs/>
          <w:szCs w:val="22"/>
        </w:rPr>
        <w:tab/>
        <w:t>Farmakodinaminės savybės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Farmakoterapinė grupė – nervo ir raumens jungtį blokuojantys preparatai, ATC kodas – M03AC11.</w:t>
      </w:r>
    </w:p>
    <w:p w:rsidR="00557A1F" w:rsidRPr="004367E1" w:rsidRDefault="00557A1F" w:rsidP="00557A1F">
      <w:pPr>
        <w:rPr>
          <w:szCs w:val="22"/>
        </w:rPr>
      </w:pPr>
    </w:p>
    <w:p w:rsidR="00557A1F" w:rsidRPr="004367E1" w:rsidRDefault="00557A1F" w:rsidP="00557A1F">
      <w:pPr>
        <w:rPr>
          <w:szCs w:val="22"/>
        </w:rPr>
      </w:pPr>
      <w:r w:rsidRPr="004367E1">
        <w:rPr>
          <w:szCs w:val="22"/>
        </w:rPr>
        <w:t>Cisatrakuris yra vidutinės veikimo trukmės nedepoliarizuojamojo poveikio benzilizokvinolino grupės skeleto raumenis atpalaiduojantis preparatas.</w:t>
      </w:r>
    </w:p>
    <w:p w:rsidR="00557A1F" w:rsidRPr="004367E1" w:rsidRDefault="00557A1F" w:rsidP="00557A1F">
      <w:pPr>
        <w:rPr>
          <w:szCs w:val="22"/>
        </w:rPr>
      </w:pPr>
    </w:p>
    <w:p w:rsidR="00557A1F" w:rsidRPr="004367E1" w:rsidRDefault="00557A1F" w:rsidP="00557A1F">
      <w:pPr>
        <w:rPr>
          <w:szCs w:val="22"/>
        </w:rPr>
      </w:pPr>
      <w:r w:rsidRPr="004367E1">
        <w:rPr>
          <w:szCs w:val="22"/>
        </w:rPr>
        <w:t>Klinikinių tyrimų su žmonėmis metu nustatyta, kad net didelės cisatrakurio dozės (įskaitant 8 kartus didesnes už ED</w:t>
      </w:r>
      <w:r w:rsidRPr="004367E1">
        <w:rPr>
          <w:szCs w:val="22"/>
          <w:vertAlign w:val="subscript"/>
        </w:rPr>
        <w:t>95</w:t>
      </w:r>
      <w:r w:rsidRPr="004367E1">
        <w:rPr>
          <w:szCs w:val="22"/>
        </w:rPr>
        <w:t>) nesukelia nuo dozės priklausomo histamino išsiskyrimo.</w:t>
      </w:r>
    </w:p>
    <w:p w:rsidR="00557A1F" w:rsidRPr="004367E1" w:rsidRDefault="00557A1F" w:rsidP="00557A1F">
      <w:pPr>
        <w:rPr>
          <w:szCs w:val="22"/>
        </w:rPr>
      </w:pPr>
    </w:p>
    <w:p w:rsidR="00557A1F" w:rsidRPr="004367E1" w:rsidRDefault="00557A1F" w:rsidP="00557A1F">
      <w:pPr>
        <w:outlineLvl w:val="0"/>
        <w:rPr>
          <w:szCs w:val="22"/>
          <w:u w:val="single"/>
        </w:rPr>
      </w:pPr>
      <w:r w:rsidRPr="004367E1">
        <w:rPr>
          <w:szCs w:val="22"/>
          <w:u w:val="single"/>
        </w:rPr>
        <w:t>Veikimo mechanizmas</w:t>
      </w:r>
    </w:p>
    <w:p w:rsidR="00557A1F" w:rsidRPr="004367E1" w:rsidRDefault="00557A1F" w:rsidP="00557A1F">
      <w:pPr>
        <w:rPr>
          <w:szCs w:val="22"/>
        </w:rPr>
      </w:pPr>
      <w:r w:rsidRPr="004367E1">
        <w:rPr>
          <w:szCs w:val="22"/>
        </w:rPr>
        <w:t>Cisatrakuris, prisijungęs prie motorinio neurono sinapsės galinėje plokštelėje esančių cholinerginių receptorių, neutralizuoja acetilcholino veikimą ir konkurenciniu būdu blokuoja nervinio signalo perdavimą raumens ir nervo jungtyje. Šį poveikį lengvai neutralizuoja anticholinesterazinės medžiagos, pvz., neostigminas ar edrofonijus.</w:t>
      </w:r>
    </w:p>
    <w:p w:rsidR="00557A1F" w:rsidRPr="004367E1" w:rsidRDefault="00557A1F" w:rsidP="00557A1F">
      <w:pPr>
        <w:rPr>
          <w:szCs w:val="22"/>
        </w:rPr>
      </w:pPr>
    </w:p>
    <w:p w:rsidR="00557A1F" w:rsidRPr="004367E1" w:rsidRDefault="00557A1F" w:rsidP="00557A1F">
      <w:pPr>
        <w:rPr>
          <w:szCs w:val="22"/>
        </w:rPr>
      </w:pPr>
      <w:r w:rsidRPr="004367E1">
        <w:rPr>
          <w:szCs w:val="22"/>
        </w:rPr>
        <w:t>Opioidais (tiopentaliu/fentaniliu/midazolamu) sukeltos anestezijos metu cisatrakurio ED</w:t>
      </w:r>
      <w:r w:rsidRPr="004367E1">
        <w:rPr>
          <w:szCs w:val="22"/>
          <w:vertAlign w:val="subscript"/>
        </w:rPr>
        <w:t>95</w:t>
      </w:r>
      <w:r w:rsidRPr="004367E1">
        <w:rPr>
          <w:szCs w:val="22"/>
        </w:rPr>
        <w:t xml:space="preserve"> (dozė, reikalinga rankos nykščio atitraukiamojo raumens reakcijai (susitraukimui) į alkūnės nervo stimuliaciją nuslopinti 95%) yra 0,05 mg/kg kūno svorio.</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Halotanu sukeltos anestezijos metu cisatrakurio ED</w:t>
      </w:r>
      <w:r w:rsidRPr="004367E1">
        <w:rPr>
          <w:szCs w:val="22"/>
          <w:vertAlign w:val="subscript"/>
        </w:rPr>
        <w:t>95</w:t>
      </w:r>
      <w:r w:rsidRPr="004367E1">
        <w:rPr>
          <w:szCs w:val="22"/>
        </w:rPr>
        <w:t xml:space="preserve"> vaikams yra 0,04 mg/kg kūno svorio.</w:t>
      </w:r>
    </w:p>
    <w:p w:rsidR="00557A1F" w:rsidRPr="004367E1" w:rsidRDefault="00557A1F" w:rsidP="00557A1F">
      <w:pPr>
        <w:rPr>
          <w:b/>
          <w:bCs/>
          <w:szCs w:val="22"/>
        </w:rPr>
      </w:pPr>
    </w:p>
    <w:p w:rsidR="00557A1F" w:rsidRPr="004367E1" w:rsidRDefault="00557A1F" w:rsidP="004367E1">
      <w:pPr>
        <w:ind w:left="567" w:hanging="567"/>
        <w:rPr>
          <w:szCs w:val="22"/>
        </w:rPr>
      </w:pPr>
      <w:r w:rsidRPr="004367E1">
        <w:rPr>
          <w:b/>
          <w:bCs/>
          <w:szCs w:val="22"/>
        </w:rPr>
        <w:t>5.2</w:t>
      </w:r>
      <w:r w:rsidRPr="004367E1">
        <w:rPr>
          <w:b/>
          <w:bCs/>
          <w:szCs w:val="22"/>
        </w:rPr>
        <w:tab/>
        <w:t>Farmakokinetinės savybės</w:t>
      </w:r>
    </w:p>
    <w:p w:rsidR="00557A1F" w:rsidRPr="004367E1" w:rsidRDefault="00557A1F" w:rsidP="00557A1F">
      <w:pPr>
        <w:rPr>
          <w:szCs w:val="22"/>
        </w:rPr>
      </w:pPr>
    </w:p>
    <w:p w:rsidR="00557A1F" w:rsidRPr="004367E1" w:rsidRDefault="00557A1F" w:rsidP="00557A1F">
      <w:pPr>
        <w:rPr>
          <w:szCs w:val="22"/>
        </w:rPr>
      </w:pPr>
      <w:r w:rsidRPr="004367E1">
        <w:rPr>
          <w:szCs w:val="22"/>
        </w:rPr>
        <w:t>Kai pH ir temperatūra yra fiziologiniai, cisatrakuris organizme skaidomas Hofmann eliminacijos (cheminio proceso) būdu į laudanoziną ir monoketvirtinio akrilato metabolitą. Po to monoketvirtinį akrilatą hidrolizuoja nespecifinės plazmos esterazės į monoketvirtinio alkoholio metabolitą. Cisatrakurio eliminacija nuo organų daugiausia nepriklauso, tačiau svarbiausios metabolitų klirenso vietos visų pirma yra kepenys ir inkstai.</w:t>
      </w:r>
    </w:p>
    <w:p w:rsidR="00557A1F" w:rsidRPr="004367E1" w:rsidRDefault="00557A1F" w:rsidP="00557A1F">
      <w:pPr>
        <w:rPr>
          <w:szCs w:val="22"/>
        </w:rPr>
      </w:pPr>
      <w:r w:rsidRPr="004367E1">
        <w:rPr>
          <w:szCs w:val="22"/>
        </w:rPr>
        <w:t>Šiems metabolitams nervo ir raumens jungtį blokuojantis poveikis nebūdingas.</w:t>
      </w:r>
    </w:p>
    <w:p w:rsidR="00557A1F" w:rsidRPr="004367E1" w:rsidRDefault="00557A1F" w:rsidP="00557A1F">
      <w:pPr>
        <w:rPr>
          <w:szCs w:val="22"/>
        </w:rPr>
      </w:pPr>
    </w:p>
    <w:p w:rsidR="00557A1F" w:rsidRPr="004367E1" w:rsidRDefault="00557A1F" w:rsidP="00557A1F">
      <w:pPr>
        <w:outlineLvl w:val="0"/>
        <w:rPr>
          <w:b/>
          <w:bCs/>
          <w:szCs w:val="22"/>
          <w:u w:val="single"/>
        </w:rPr>
      </w:pPr>
      <w:r w:rsidRPr="004367E1">
        <w:rPr>
          <w:b/>
          <w:bCs/>
          <w:szCs w:val="22"/>
        </w:rPr>
        <w:t>Farmakokinetika suaugusių žmonių organizme</w:t>
      </w:r>
    </w:p>
    <w:p w:rsidR="00557A1F" w:rsidRPr="004367E1" w:rsidRDefault="00557A1F" w:rsidP="00557A1F">
      <w:pPr>
        <w:rPr>
          <w:szCs w:val="22"/>
        </w:rPr>
      </w:pPr>
      <w:r w:rsidRPr="004367E1">
        <w:rPr>
          <w:szCs w:val="22"/>
        </w:rPr>
        <w:t>Neskyrinės (ang. n</w:t>
      </w:r>
      <w:r w:rsidRPr="004367E1">
        <w:rPr>
          <w:i/>
          <w:color w:val="000000"/>
          <w:szCs w:val="22"/>
        </w:rPr>
        <w:t>on-compartmental</w:t>
      </w:r>
      <w:r w:rsidRPr="004367E1">
        <w:rPr>
          <w:b/>
          <w:color w:val="000000"/>
          <w:szCs w:val="22"/>
        </w:rPr>
        <w:t>)</w:t>
      </w:r>
      <w:r w:rsidRPr="004367E1">
        <w:rPr>
          <w:szCs w:val="22"/>
        </w:rPr>
        <w:t xml:space="preserve"> cisatrakurio farmakokinetikos rodmenys nepriklauso nuo dozės, kai ji yra tirtose ribose (0,1–0,2 mg/kg kūno svorio dozės, t. y. 2–4 kartus didesnė už ED</w:t>
      </w:r>
      <w:r w:rsidRPr="004367E1">
        <w:rPr>
          <w:szCs w:val="22"/>
          <w:vertAlign w:val="subscript"/>
        </w:rPr>
        <w:t>95</w:t>
      </w:r>
      <w:r w:rsidRPr="004367E1">
        <w:rPr>
          <w:szCs w:val="22"/>
        </w:rPr>
        <w:t>).</w:t>
      </w:r>
    </w:p>
    <w:p w:rsidR="00557A1F" w:rsidRPr="004367E1" w:rsidRDefault="00557A1F" w:rsidP="00557A1F">
      <w:pPr>
        <w:rPr>
          <w:szCs w:val="22"/>
        </w:rPr>
      </w:pPr>
    </w:p>
    <w:p w:rsidR="00557A1F" w:rsidRPr="004367E1" w:rsidRDefault="00557A1F" w:rsidP="00557A1F">
      <w:pPr>
        <w:rPr>
          <w:szCs w:val="22"/>
        </w:rPr>
      </w:pPr>
      <w:r w:rsidRPr="004367E1">
        <w:rPr>
          <w:szCs w:val="22"/>
        </w:rPr>
        <w:t>Populiacijos farmakokinetikos modeliavimas patvirtina ir padidina minėtą dozių ribą iki 0,4 mg/kg kūno svorio (8 kartus viršijančią ED</w:t>
      </w:r>
      <w:r w:rsidRPr="004367E1">
        <w:rPr>
          <w:szCs w:val="22"/>
          <w:vertAlign w:val="subscript"/>
        </w:rPr>
        <w:t>95</w:t>
      </w:r>
      <w:r w:rsidRPr="004367E1">
        <w:rPr>
          <w:szCs w:val="22"/>
        </w:rPr>
        <w:t>). 0,1 mg/kg kūno svorio ir 0,2 mg/kg kūno svorio cisatrakurio dozių, suleistų sveikiems suaugusiems operuojamiems pacientams, farmakokinetikos parametrai yra pateikti žemiau esančioje lentelėje.</w:t>
      </w:r>
    </w:p>
    <w:p w:rsidR="00557A1F" w:rsidRPr="004367E1" w:rsidRDefault="00557A1F" w:rsidP="00557A1F">
      <w:pPr>
        <w:rPr>
          <w:szCs w:val="22"/>
        </w:rPr>
      </w:pPr>
      <w:r w:rsidRPr="004367E1">
        <w:rPr>
          <w:szCs w:val="22"/>
        </w:rPr>
        <w:t xml:space="preserve"> </w:t>
      </w:r>
    </w:p>
    <w:tbl>
      <w:tblPr>
        <w:tblW w:w="0" w:type="auto"/>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050"/>
        <w:gridCol w:w="4050"/>
      </w:tblGrid>
      <w:tr w:rsidR="00557A1F" w:rsidRPr="004367E1" w:rsidTr="00557A1F">
        <w:tc>
          <w:tcPr>
            <w:tcW w:w="4050" w:type="dxa"/>
            <w:vAlign w:val="center"/>
          </w:tcPr>
          <w:p w:rsidR="00557A1F" w:rsidRPr="004367E1" w:rsidRDefault="00557A1F" w:rsidP="00557A1F">
            <w:pPr>
              <w:jc w:val="center"/>
              <w:rPr>
                <w:b/>
                <w:szCs w:val="22"/>
              </w:rPr>
            </w:pPr>
            <w:r w:rsidRPr="004367E1">
              <w:rPr>
                <w:b/>
                <w:szCs w:val="22"/>
              </w:rPr>
              <w:t>Parametras</w:t>
            </w:r>
          </w:p>
        </w:tc>
        <w:tc>
          <w:tcPr>
            <w:tcW w:w="4050" w:type="dxa"/>
            <w:vAlign w:val="center"/>
          </w:tcPr>
          <w:p w:rsidR="00557A1F" w:rsidRPr="004367E1" w:rsidRDefault="00557A1F" w:rsidP="00557A1F">
            <w:pPr>
              <w:jc w:val="center"/>
              <w:rPr>
                <w:b/>
                <w:szCs w:val="22"/>
              </w:rPr>
            </w:pPr>
            <w:r w:rsidRPr="004367E1">
              <w:rPr>
                <w:b/>
                <w:bCs/>
                <w:szCs w:val="22"/>
              </w:rPr>
              <w:t>Vidurkių ribos</w:t>
            </w:r>
          </w:p>
        </w:tc>
      </w:tr>
      <w:tr w:rsidR="00557A1F" w:rsidRPr="004367E1" w:rsidTr="00557A1F">
        <w:tc>
          <w:tcPr>
            <w:tcW w:w="4050" w:type="dxa"/>
          </w:tcPr>
          <w:p w:rsidR="00557A1F" w:rsidRPr="004367E1" w:rsidRDefault="00557A1F" w:rsidP="00557A1F">
            <w:pPr>
              <w:rPr>
                <w:szCs w:val="22"/>
              </w:rPr>
            </w:pPr>
            <w:r w:rsidRPr="004367E1">
              <w:rPr>
                <w:szCs w:val="22"/>
              </w:rPr>
              <w:t>Klirensas</w:t>
            </w:r>
          </w:p>
        </w:tc>
        <w:tc>
          <w:tcPr>
            <w:tcW w:w="4050" w:type="dxa"/>
          </w:tcPr>
          <w:p w:rsidR="00557A1F" w:rsidRPr="004367E1" w:rsidRDefault="00557A1F" w:rsidP="00557A1F">
            <w:pPr>
              <w:rPr>
                <w:szCs w:val="22"/>
              </w:rPr>
            </w:pPr>
            <w:r w:rsidRPr="004367E1">
              <w:rPr>
                <w:szCs w:val="22"/>
              </w:rPr>
              <w:t>4,7–5,7 ml/min./kg kūno svorio</w:t>
            </w:r>
          </w:p>
        </w:tc>
      </w:tr>
      <w:tr w:rsidR="00557A1F" w:rsidRPr="004367E1" w:rsidTr="00557A1F">
        <w:tc>
          <w:tcPr>
            <w:tcW w:w="4050" w:type="dxa"/>
          </w:tcPr>
          <w:p w:rsidR="00557A1F" w:rsidRPr="004367E1" w:rsidRDefault="00557A1F" w:rsidP="00557A1F">
            <w:pPr>
              <w:rPr>
                <w:szCs w:val="22"/>
              </w:rPr>
            </w:pPr>
            <w:r w:rsidRPr="004367E1">
              <w:rPr>
                <w:szCs w:val="22"/>
              </w:rPr>
              <w:t>Pasiskirstymo tūris, kai apykaita yra pusiausvyrinė</w:t>
            </w:r>
          </w:p>
        </w:tc>
        <w:tc>
          <w:tcPr>
            <w:tcW w:w="4050" w:type="dxa"/>
          </w:tcPr>
          <w:p w:rsidR="00557A1F" w:rsidRPr="004367E1" w:rsidRDefault="00557A1F" w:rsidP="00557A1F">
            <w:pPr>
              <w:rPr>
                <w:szCs w:val="22"/>
              </w:rPr>
            </w:pPr>
            <w:r w:rsidRPr="004367E1">
              <w:rPr>
                <w:szCs w:val="22"/>
              </w:rPr>
              <w:t>121–161 ml/kg kūno svorio</w:t>
            </w:r>
          </w:p>
        </w:tc>
      </w:tr>
      <w:tr w:rsidR="00557A1F" w:rsidRPr="004367E1" w:rsidTr="00557A1F">
        <w:tc>
          <w:tcPr>
            <w:tcW w:w="4050" w:type="dxa"/>
          </w:tcPr>
          <w:p w:rsidR="00557A1F" w:rsidRPr="004367E1" w:rsidRDefault="00557A1F" w:rsidP="00557A1F">
            <w:pPr>
              <w:rPr>
                <w:szCs w:val="22"/>
              </w:rPr>
            </w:pPr>
            <w:r w:rsidRPr="004367E1">
              <w:rPr>
                <w:szCs w:val="22"/>
              </w:rPr>
              <w:t>Pusinės eliminacijos laikas</w:t>
            </w:r>
          </w:p>
        </w:tc>
        <w:tc>
          <w:tcPr>
            <w:tcW w:w="4050" w:type="dxa"/>
          </w:tcPr>
          <w:p w:rsidR="00557A1F" w:rsidRPr="004367E1" w:rsidRDefault="00557A1F" w:rsidP="00557A1F">
            <w:pPr>
              <w:rPr>
                <w:szCs w:val="22"/>
              </w:rPr>
            </w:pPr>
            <w:r w:rsidRPr="004367E1">
              <w:rPr>
                <w:szCs w:val="22"/>
              </w:rPr>
              <w:t>22–29 min.</w:t>
            </w:r>
          </w:p>
        </w:tc>
      </w:tr>
    </w:tbl>
    <w:p w:rsidR="00557A1F" w:rsidRPr="004367E1" w:rsidRDefault="00557A1F" w:rsidP="00557A1F">
      <w:pPr>
        <w:rPr>
          <w:szCs w:val="22"/>
        </w:rPr>
      </w:pPr>
    </w:p>
    <w:p w:rsidR="00557A1F" w:rsidRPr="004367E1" w:rsidRDefault="00557A1F" w:rsidP="00557A1F">
      <w:pPr>
        <w:outlineLvl w:val="0"/>
        <w:rPr>
          <w:b/>
          <w:bCs/>
          <w:szCs w:val="22"/>
        </w:rPr>
      </w:pPr>
      <w:r w:rsidRPr="004367E1">
        <w:rPr>
          <w:b/>
          <w:bCs/>
          <w:szCs w:val="22"/>
        </w:rPr>
        <w:t>Farmakokinetika senyvų žmonių organizme</w:t>
      </w:r>
    </w:p>
    <w:p w:rsidR="00557A1F" w:rsidRPr="004367E1" w:rsidRDefault="00557A1F" w:rsidP="00557A1F">
      <w:pPr>
        <w:rPr>
          <w:szCs w:val="22"/>
        </w:rPr>
      </w:pPr>
      <w:r w:rsidRPr="004367E1">
        <w:rPr>
          <w:szCs w:val="22"/>
        </w:rPr>
        <w:t xml:space="preserve">Senyvų pacientų organizme cisatrakurio farmakokinetikos parametrai kliniškai nesiskyrė nuo atitinkamų rodmenų jaunų suaugusių žmonių organizme. Poveikio išnykimo pobūdis taip pat nesiskyrė. </w:t>
      </w:r>
    </w:p>
    <w:p w:rsidR="00557A1F" w:rsidRPr="004367E1" w:rsidRDefault="00557A1F" w:rsidP="00557A1F">
      <w:pPr>
        <w:rPr>
          <w:b/>
          <w:szCs w:val="22"/>
        </w:rPr>
      </w:pPr>
    </w:p>
    <w:p w:rsidR="00557A1F" w:rsidRPr="004367E1" w:rsidRDefault="00557A1F" w:rsidP="00557A1F">
      <w:pPr>
        <w:outlineLvl w:val="0"/>
        <w:rPr>
          <w:b/>
          <w:bCs/>
          <w:szCs w:val="22"/>
        </w:rPr>
      </w:pPr>
      <w:r w:rsidRPr="004367E1">
        <w:rPr>
          <w:b/>
          <w:bCs/>
          <w:szCs w:val="22"/>
        </w:rPr>
        <w:t>Farmakokinetika pacientų, kurių inkstų ar kepenų funkcija sutrikusi, organizme</w:t>
      </w:r>
    </w:p>
    <w:p w:rsidR="00557A1F" w:rsidRPr="004367E1" w:rsidRDefault="00557A1F" w:rsidP="00557A1F">
      <w:pPr>
        <w:rPr>
          <w:szCs w:val="22"/>
        </w:rPr>
      </w:pPr>
      <w:r w:rsidRPr="004367E1">
        <w:rPr>
          <w:szCs w:val="22"/>
        </w:rPr>
        <w:t xml:space="preserve">Pacientų, sergančių galutinės stadijos inkstų nepakankamumu ar galutinės stadijos kepenų liga, organizme cisatrakurio farmakokinetika kliniškai reikšmingai nesiskiria nuo farmakokinetikos sveikų suaugusių žmonių organizme. Poveikio išnykimo pobūdis taip pat nesiskyrė. </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Farmakokinetika infuzijos metu</w:t>
      </w:r>
    </w:p>
    <w:p w:rsidR="00557A1F" w:rsidRPr="004367E1" w:rsidRDefault="00557A1F" w:rsidP="00557A1F">
      <w:pPr>
        <w:rPr>
          <w:szCs w:val="22"/>
        </w:rPr>
      </w:pPr>
      <w:r w:rsidRPr="004367E1">
        <w:rPr>
          <w:szCs w:val="22"/>
        </w:rPr>
        <w:t>Po Cisatracurium Norameda infuzijos cisatrakurio farmakokinetika yra panaši į farmakokinetiką po vienos smūginės dozės sušvirkštimo. Po cisatrakurio infuzijos jungties funkcijos atsigavimo pobūdis nuo infuzijos trukmės nepriklauso ir yra panašus į atsigavimą po vienos smūginės dozės sušvirkštimo.</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Farmakokinetika intensyviosios terapijos skyriuje (ITS) gydomų pacientų organizme</w:t>
      </w:r>
    </w:p>
    <w:p w:rsidR="00557A1F" w:rsidRPr="004367E1" w:rsidRDefault="00557A1F" w:rsidP="00557A1F">
      <w:pPr>
        <w:rPr>
          <w:szCs w:val="22"/>
        </w:rPr>
      </w:pPr>
      <w:r w:rsidRPr="004367E1">
        <w:rPr>
          <w:szCs w:val="22"/>
        </w:rPr>
        <w:t>ITS pacientų, kuriems atliekamos ilgalaikės infuzijos, organizme cisatrakurio farmakokinetika buvo panaši į farmakokinetiką operuojamų sveikų suaugusių žmonių, kuriems vaistinio preparato buvo infuzuota arba į veną buvo sušvirkšta viena smūginė dozė, organizme. Po Cisatracurium Norameda infuzijos ITS gydomiems pacientams jungties funkcijos atsigavimo pobūdis nuo infuzijos trukmės nepriklauso.</w:t>
      </w:r>
    </w:p>
    <w:p w:rsidR="00557A1F" w:rsidRPr="004367E1" w:rsidRDefault="00557A1F" w:rsidP="00557A1F">
      <w:pPr>
        <w:rPr>
          <w:szCs w:val="22"/>
        </w:rPr>
      </w:pPr>
    </w:p>
    <w:p w:rsidR="00557A1F" w:rsidRPr="004367E1" w:rsidRDefault="00557A1F" w:rsidP="00557A1F">
      <w:pPr>
        <w:rPr>
          <w:szCs w:val="22"/>
        </w:rPr>
      </w:pPr>
      <w:r w:rsidRPr="004367E1">
        <w:rPr>
          <w:szCs w:val="22"/>
        </w:rPr>
        <w:t>ITS gydomų pacientų, kurių inkstų ir (arba) kepenų funkcija sutrikusi, organizme metabolitų koncentracija būna didesnė (žr. 4.4 skyrių). Šie metabolitai nervo ir raumens jungties blokados nesukelia.</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5.3</w:t>
      </w:r>
      <w:r w:rsidRPr="004367E1">
        <w:rPr>
          <w:b/>
          <w:bCs/>
          <w:szCs w:val="22"/>
        </w:rPr>
        <w:tab/>
        <w:t>Ikiklinikinių saugumo tyrimų duomenys</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Ūminis toksinis poveikis</w:t>
      </w:r>
    </w:p>
    <w:p w:rsidR="00557A1F" w:rsidRPr="004367E1" w:rsidRDefault="00557A1F" w:rsidP="00557A1F">
      <w:pPr>
        <w:rPr>
          <w:szCs w:val="22"/>
        </w:rPr>
      </w:pPr>
      <w:r w:rsidRPr="004367E1">
        <w:rPr>
          <w:szCs w:val="22"/>
        </w:rPr>
        <w:t>Reikšmingų ūminio toksinio cisatrakurio poveikio tyrimų atlikti neįmanoma. Toksinio poveikio simptomai nurodyti 4.9 skyriuje.</w:t>
      </w:r>
    </w:p>
    <w:p w:rsidR="00557A1F" w:rsidRPr="004367E1" w:rsidRDefault="00557A1F" w:rsidP="00557A1F">
      <w:pPr>
        <w:rPr>
          <w:szCs w:val="22"/>
        </w:rPr>
      </w:pPr>
    </w:p>
    <w:p w:rsidR="00557A1F" w:rsidRPr="004367E1" w:rsidRDefault="00557A1F" w:rsidP="00557A1F">
      <w:pPr>
        <w:outlineLvl w:val="0"/>
        <w:rPr>
          <w:b/>
          <w:szCs w:val="22"/>
        </w:rPr>
      </w:pPr>
      <w:r w:rsidRPr="004367E1">
        <w:rPr>
          <w:b/>
          <w:bCs/>
          <w:szCs w:val="22"/>
        </w:rPr>
        <w:t>Poūmis toksinis poveikis</w:t>
      </w:r>
    </w:p>
    <w:p w:rsidR="00557A1F" w:rsidRPr="004367E1" w:rsidRDefault="00557A1F" w:rsidP="00557A1F">
      <w:pPr>
        <w:rPr>
          <w:szCs w:val="22"/>
        </w:rPr>
      </w:pPr>
      <w:r w:rsidRPr="004367E1">
        <w:rPr>
          <w:szCs w:val="22"/>
        </w:rPr>
        <w:t>Tyrimai, kurių metu šunims ir beždžionėms 3 savaites buvo leidžiamos kartotinės dozės, specifinio toksinio vaistinio preparato poveikio požymių neparodė.</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Mutageniškumas</w:t>
      </w:r>
    </w:p>
    <w:p w:rsidR="00557A1F" w:rsidRPr="004367E1" w:rsidRDefault="00557A1F" w:rsidP="00557A1F">
      <w:pPr>
        <w:rPr>
          <w:b/>
          <w:szCs w:val="22"/>
        </w:rPr>
      </w:pPr>
      <w:r w:rsidRPr="004367E1">
        <w:rPr>
          <w:szCs w:val="22"/>
        </w:rPr>
        <w:t xml:space="preserve">Mutageninio poveikio tyrimų, atliktų su mikrobais </w:t>
      </w:r>
      <w:r w:rsidRPr="004367E1">
        <w:rPr>
          <w:i/>
          <w:szCs w:val="22"/>
        </w:rPr>
        <w:t xml:space="preserve">in vitro, </w:t>
      </w:r>
      <w:r w:rsidRPr="004367E1">
        <w:rPr>
          <w:szCs w:val="22"/>
        </w:rPr>
        <w:t>metu cisatrakuris, kai jo koncentracija buvo ne didesnė kaip 5000 μg lėkštelėje, mutageninio poveikio nesukėlė.</w:t>
      </w:r>
    </w:p>
    <w:p w:rsidR="00557A1F" w:rsidRPr="004367E1" w:rsidRDefault="00557A1F" w:rsidP="00557A1F">
      <w:pPr>
        <w:rPr>
          <w:szCs w:val="22"/>
        </w:rPr>
      </w:pPr>
    </w:p>
    <w:p w:rsidR="00557A1F" w:rsidRPr="004367E1" w:rsidRDefault="00557A1F" w:rsidP="00557A1F">
      <w:pPr>
        <w:rPr>
          <w:szCs w:val="22"/>
        </w:rPr>
      </w:pPr>
      <w:r w:rsidRPr="004367E1">
        <w:rPr>
          <w:szCs w:val="22"/>
        </w:rPr>
        <w:t>Citogeninio poveikio tyrimų, atliktų su žiurkėmis, metu ne didesnės kaip 4 mg/kg kūno svorio po oda leidžiamos dozės reikšmingo chromosomų pokyčio nesukėlė.</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Mutageninio poveikio tyrimų, atliktų su pelių limfomos ląstelėmis </w:t>
      </w:r>
      <w:r w:rsidRPr="004367E1">
        <w:rPr>
          <w:i/>
          <w:szCs w:val="22"/>
        </w:rPr>
        <w:t xml:space="preserve">in vitro, </w:t>
      </w:r>
      <w:r w:rsidRPr="004367E1">
        <w:rPr>
          <w:szCs w:val="22"/>
        </w:rPr>
        <w:t>metu cisatrakuris, kai jo koncentracija buvo 40 μg/ml arba didesnė, sukėlė mutageninį poveikį.</w:t>
      </w:r>
    </w:p>
    <w:p w:rsidR="00557A1F" w:rsidRPr="004367E1" w:rsidRDefault="00557A1F" w:rsidP="00557A1F">
      <w:pPr>
        <w:rPr>
          <w:szCs w:val="22"/>
        </w:rPr>
      </w:pPr>
    </w:p>
    <w:p w:rsidR="00557A1F" w:rsidRPr="004367E1" w:rsidRDefault="00557A1F" w:rsidP="00557A1F">
      <w:pPr>
        <w:rPr>
          <w:szCs w:val="22"/>
        </w:rPr>
      </w:pPr>
      <w:r w:rsidRPr="004367E1">
        <w:rPr>
          <w:szCs w:val="22"/>
        </w:rPr>
        <w:t>Nedažnai ir (arba) trumpai vartoto vaistinio preparato sukelto vienintelio teigiamo mutageninio atsako klinikinė reikšmė yra abejotina.</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Kancerogeninis poveikis</w:t>
      </w:r>
    </w:p>
    <w:p w:rsidR="00557A1F" w:rsidRPr="004367E1" w:rsidRDefault="00557A1F" w:rsidP="00557A1F">
      <w:pPr>
        <w:outlineLvl w:val="0"/>
        <w:rPr>
          <w:szCs w:val="22"/>
        </w:rPr>
      </w:pPr>
      <w:r w:rsidRPr="004367E1">
        <w:rPr>
          <w:szCs w:val="22"/>
        </w:rPr>
        <w:t>Kancerogeniškumo tyrimų neatlikta.</w:t>
      </w:r>
    </w:p>
    <w:p w:rsidR="00557A1F" w:rsidRPr="004367E1" w:rsidRDefault="00557A1F" w:rsidP="00557A1F">
      <w:pPr>
        <w:rPr>
          <w:szCs w:val="22"/>
        </w:rPr>
      </w:pPr>
    </w:p>
    <w:p w:rsidR="00557A1F" w:rsidRPr="004367E1" w:rsidRDefault="00557A1F" w:rsidP="00557A1F">
      <w:pPr>
        <w:outlineLvl w:val="0"/>
        <w:rPr>
          <w:b/>
          <w:bCs/>
          <w:i/>
          <w:iCs/>
          <w:szCs w:val="22"/>
          <w:u w:val="single"/>
        </w:rPr>
      </w:pPr>
      <w:r w:rsidRPr="004367E1">
        <w:rPr>
          <w:b/>
          <w:szCs w:val="22"/>
        </w:rPr>
        <w:t>Toksinis poveikis reprodukcijai</w:t>
      </w:r>
    </w:p>
    <w:p w:rsidR="00557A1F" w:rsidRPr="004367E1" w:rsidRDefault="00557A1F" w:rsidP="00557A1F">
      <w:pPr>
        <w:rPr>
          <w:i/>
          <w:szCs w:val="22"/>
        </w:rPr>
      </w:pPr>
      <w:r w:rsidRPr="004367E1">
        <w:rPr>
          <w:szCs w:val="22"/>
        </w:rPr>
        <w:t>Poveikio vaisingumui tyrimų neatlikta. Su žiurkėmis atlikti poveikio reprodukcijai tyrimai nepageidaujamo cisatrakurio poveikio vaisiaus vystymuisi neparodė.</w:t>
      </w:r>
      <w:r w:rsidRPr="004367E1">
        <w:rPr>
          <w:i/>
          <w:szCs w:val="22"/>
        </w:rPr>
        <w:t xml:space="preserve"> </w:t>
      </w:r>
    </w:p>
    <w:p w:rsidR="00557A1F" w:rsidRPr="004367E1" w:rsidRDefault="00557A1F" w:rsidP="00557A1F">
      <w:pPr>
        <w:rPr>
          <w:i/>
          <w:szCs w:val="22"/>
          <w:u w:val="single"/>
        </w:rPr>
      </w:pPr>
    </w:p>
    <w:p w:rsidR="00557A1F" w:rsidRPr="004367E1" w:rsidRDefault="00557A1F" w:rsidP="00557A1F">
      <w:pPr>
        <w:outlineLvl w:val="0"/>
        <w:rPr>
          <w:b/>
          <w:szCs w:val="22"/>
        </w:rPr>
      </w:pPr>
      <w:r w:rsidRPr="004367E1">
        <w:rPr>
          <w:b/>
          <w:szCs w:val="22"/>
        </w:rPr>
        <w:t>Lokalus toleravimas</w:t>
      </w:r>
    </w:p>
    <w:p w:rsidR="00557A1F" w:rsidRPr="004367E1" w:rsidRDefault="00557A1F" w:rsidP="00557A1F">
      <w:pPr>
        <w:rPr>
          <w:szCs w:val="22"/>
        </w:rPr>
      </w:pPr>
      <w:r w:rsidRPr="004367E1">
        <w:rPr>
          <w:szCs w:val="22"/>
        </w:rPr>
        <w:t>Tyrimų, kurių metu cisatrakurio buvo leidžiama triušiams į arteriją, rezultatai rodo, jog Cisatracurium Norameda injekcijos toleruojamos gerai, jokių su vaistiniu preparatu susijusių pokyčių neatsirado.</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6.</w:t>
      </w:r>
      <w:r w:rsidRPr="004367E1">
        <w:rPr>
          <w:b/>
          <w:szCs w:val="22"/>
        </w:rPr>
        <w:tab/>
        <w:t>FARMACINĖ INFORMACIJA</w:t>
      </w:r>
    </w:p>
    <w:p w:rsidR="00557A1F" w:rsidRPr="004367E1" w:rsidRDefault="00557A1F" w:rsidP="00557A1F">
      <w:pPr>
        <w:rPr>
          <w:b/>
          <w:szCs w:val="22"/>
        </w:rPr>
      </w:pPr>
    </w:p>
    <w:p w:rsidR="00557A1F" w:rsidRPr="004367E1" w:rsidRDefault="00557A1F" w:rsidP="004367E1">
      <w:pPr>
        <w:ind w:left="567" w:hanging="567"/>
        <w:outlineLvl w:val="0"/>
        <w:rPr>
          <w:b/>
          <w:bCs/>
          <w:szCs w:val="22"/>
        </w:rPr>
      </w:pPr>
      <w:r w:rsidRPr="004367E1">
        <w:rPr>
          <w:b/>
          <w:bCs/>
          <w:szCs w:val="22"/>
        </w:rPr>
        <w:t>6.1</w:t>
      </w:r>
      <w:r w:rsidRPr="004367E1">
        <w:rPr>
          <w:b/>
          <w:bCs/>
          <w:szCs w:val="22"/>
        </w:rPr>
        <w:tab/>
        <w:t>Pagalbinių medžiagų sąrašas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Benzensulfonrūgšties tirpalas</w:t>
      </w:r>
    </w:p>
    <w:p w:rsidR="00557A1F" w:rsidRPr="004367E1" w:rsidRDefault="00557A1F" w:rsidP="00557A1F">
      <w:pPr>
        <w:rPr>
          <w:szCs w:val="22"/>
        </w:rPr>
      </w:pPr>
      <w:r w:rsidRPr="004367E1">
        <w:rPr>
          <w:szCs w:val="22"/>
        </w:rPr>
        <w:t>Injekcinis vanduo</w:t>
      </w:r>
    </w:p>
    <w:p w:rsidR="00557A1F" w:rsidRPr="004367E1" w:rsidRDefault="00557A1F" w:rsidP="00557A1F">
      <w:pPr>
        <w:rPr>
          <w:szCs w:val="22"/>
        </w:rPr>
      </w:pPr>
    </w:p>
    <w:p w:rsidR="00557A1F" w:rsidRPr="004367E1" w:rsidRDefault="00557A1F" w:rsidP="004367E1">
      <w:pPr>
        <w:ind w:left="567" w:hanging="567"/>
        <w:rPr>
          <w:b/>
          <w:bCs/>
          <w:szCs w:val="22"/>
        </w:rPr>
      </w:pPr>
      <w:r w:rsidRPr="004367E1">
        <w:rPr>
          <w:b/>
          <w:bCs/>
          <w:szCs w:val="22"/>
        </w:rPr>
        <w:t>6.2</w:t>
      </w:r>
      <w:r w:rsidRPr="004367E1">
        <w:rPr>
          <w:b/>
          <w:bCs/>
          <w:szCs w:val="22"/>
        </w:rPr>
        <w:tab/>
        <w:t>Nesuderinamumas</w:t>
      </w:r>
    </w:p>
    <w:p w:rsidR="00557A1F" w:rsidRPr="004367E1" w:rsidRDefault="00557A1F" w:rsidP="00557A1F">
      <w:pPr>
        <w:rPr>
          <w:szCs w:val="22"/>
        </w:rPr>
      </w:pPr>
    </w:p>
    <w:p w:rsidR="00557A1F" w:rsidRPr="004367E1" w:rsidRDefault="00557A1F" w:rsidP="00557A1F">
      <w:pPr>
        <w:rPr>
          <w:bCs/>
          <w:szCs w:val="22"/>
        </w:rPr>
      </w:pPr>
      <w:r w:rsidRPr="004367E1">
        <w:rPr>
          <w:bCs/>
          <w:szCs w:val="22"/>
        </w:rPr>
        <w:t>Šio vaistinio preparato negalima maišyti su kitais, išskyrus nurodytus 6.6 skyriuje.</w:t>
      </w:r>
    </w:p>
    <w:p w:rsidR="00557A1F" w:rsidRPr="004367E1" w:rsidRDefault="00557A1F" w:rsidP="00557A1F">
      <w:pPr>
        <w:rPr>
          <w:szCs w:val="22"/>
        </w:rPr>
      </w:pPr>
    </w:p>
    <w:p w:rsidR="00557A1F" w:rsidRPr="004367E1" w:rsidRDefault="00557A1F" w:rsidP="004367E1">
      <w:pPr>
        <w:ind w:left="567" w:hanging="567"/>
        <w:outlineLvl w:val="0"/>
        <w:rPr>
          <w:b/>
          <w:szCs w:val="22"/>
        </w:rPr>
      </w:pPr>
      <w:r w:rsidRPr="004367E1">
        <w:rPr>
          <w:b/>
          <w:szCs w:val="22"/>
        </w:rPr>
        <w:t>6.3</w:t>
      </w:r>
      <w:r w:rsidRPr="004367E1">
        <w:rPr>
          <w:b/>
          <w:szCs w:val="22"/>
        </w:rPr>
        <w:tab/>
        <w:t>Tinkamumo laikas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Tinkamumo laikas iki tirpalo praskiedimo – 18 mėnesių.</w:t>
      </w:r>
    </w:p>
    <w:p w:rsidR="00557A1F" w:rsidRPr="004367E1" w:rsidRDefault="00557A1F" w:rsidP="00557A1F">
      <w:pPr>
        <w:rPr>
          <w:i/>
          <w:szCs w:val="22"/>
        </w:rPr>
      </w:pPr>
    </w:p>
    <w:p w:rsidR="00557A1F" w:rsidRPr="004367E1" w:rsidRDefault="00557A1F" w:rsidP="00557A1F">
      <w:pPr>
        <w:outlineLvl w:val="0"/>
        <w:rPr>
          <w:i/>
          <w:szCs w:val="22"/>
          <w:u w:val="single"/>
        </w:rPr>
      </w:pPr>
      <w:r w:rsidRPr="004367E1">
        <w:rPr>
          <w:szCs w:val="22"/>
          <w:u w:val="single"/>
        </w:rPr>
        <w:t>Praskiesto preparato tinkamumo laikas</w:t>
      </w:r>
    </w:p>
    <w:p w:rsidR="00557A1F" w:rsidRPr="004367E1" w:rsidRDefault="00557A1F" w:rsidP="00557A1F">
      <w:pPr>
        <w:rPr>
          <w:szCs w:val="22"/>
        </w:rPr>
      </w:pPr>
      <w:r w:rsidRPr="004367E1">
        <w:rPr>
          <w:szCs w:val="22"/>
        </w:rPr>
        <w:t xml:space="preserve">Įrodyta, kad 5 </w:t>
      </w:r>
      <w:r w:rsidRPr="004367E1">
        <w:rPr>
          <w:szCs w:val="22"/>
        </w:rPr>
        <w:sym w:font="Symbol" w:char="F0B0"/>
      </w:r>
      <w:r w:rsidRPr="004367E1">
        <w:rPr>
          <w:szCs w:val="22"/>
        </w:rPr>
        <w:t>C – 25 </w:t>
      </w:r>
      <w:r w:rsidRPr="004367E1">
        <w:rPr>
          <w:szCs w:val="22"/>
        </w:rPr>
        <w:sym w:font="Symbol" w:char="F0B0"/>
      </w:r>
      <w:r w:rsidRPr="004367E1">
        <w:rPr>
          <w:szCs w:val="22"/>
        </w:rPr>
        <w:t>C temperatūroje laikomas praskiestas tirpalas cheminiu ir fiziniu požiūriu išlieka stabilus mažiausiai 24 val. (žr. 6.6 skyrių).</w:t>
      </w:r>
    </w:p>
    <w:p w:rsidR="00557A1F" w:rsidRPr="004367E1" w:rsidRDefault="00557A1F" w:rsidP="00557A1F">
      <w:pPr>
        <w:rPr>
          <w:szCs w:val="22"/>
        </w:rPr>
      </w:pPr>
    </w:p>
    <w:p w:rsidR="00557A1F" w:rsidRPr="004367E1" w:rsidRDefault="00557A1F" w:rsidP="00557A1F">
      <w:pPr>
        <w:rPr>
          <w:szCs w:val="22"/>
        </w:rPr>
      </w:pPr>
      <w:r w:rsidRPr="004367E1">
        <w:rPr>
          <w:szCs w:val="22"/>
        </w:rPr>
        <w:t>Mikrobiologiniu požiūriu, praskiestą tirpalą reikia leisti nedelsiant. Jeigu jo nešvirkščiama tuoj pat, už laikymo iki vartojimo trukmę ir sąlygas atsako preparato skiriantis specialistas, tačiau paprastai tirpalo ilgiau negu 24 valandas 2 </w:t>
      </w:r>
      <w:r w:rsidRPr="004367E1">
        <w:rPr>
          <w:szCs w:val="22"/>
        </w:rPr>
        <w:sym w:font="Symbol" w:char="F0B0"/>
      </w:r>
      <w:r w:rsidRPr="004367E1">
        <w:rPr>
          <w:szCs w:val="22"/>
        </w:rPr>
        <w:t>C – 8 </w:t>
      </w:r>
      <w:r w:rsidRPr="004367E1">
        <w:rPr>
          <w:szCs w:val="22"/>
        </w:rPr>
        <w:sym w:font="Symbol" w:char="F0B0"/>
      </w:r>
      <w:r w:rsidRPr="004367E1">
        <w:rPr>
          <w:szCs w:val="22"/>
        </w:rPr>
        <w:t xml:space="preserve">C temperatūroje laikyti negalima, nebent preparatas skiestas kontroliuojamomis ir validuotomis aseptinėmis sąlygomis. </w:t>
      </w:r>
    </w:p>
    <w:p w:rsidR="00557A1F" w:rsidRPr="004367E1" w:rsidRDefault="00557A1F" w:rsidP="00557A1F">
      <w:pPr>
        <w:rPr>
          <w:szCs w:val="22"/>
        </w:rPr>
      </w:pPr>
    </w:p>
    <w:p w:rsidR="00557A1F" w:rsidRPr="004367E1" w:rsidRDefault="00557A1F" w:rsidP="004367E1">
      <w:pPr>
        <w:ind w:left="567" w:hanging="567"/>
        <w:rPr>
          <w:b/>
          <w:bCs/>
          <w:szCs w:val="22"/>
        </w:rPr>
      </w:pPr>
      <w:r w:rsidRPr="004367E1">
        <w:rPr>
          <w:b/>
          <w:bCs/>
          <w:szCs w:val="22"/>
        </w:rPr>
        <w:t>6.4</w:t>
      </w:r>
      <w:r w:rsidRPr="004367E1">
        <w:rPr>
          <w:b/>
          <w:bCs/>
          <w:szCs w:val="22"/>
        </w:rPr>
        <w:tab/>
        <w:t>Specialios laikymo sąlygos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Laikyti šaldytuve (2 </w:t>
      </w:r>
      <w:r w:rsidRPr="004367E1">
        <w:rPr>
          <w:szCs w:val="22"/>
        </w:rPr>
        <w:sym w:font="Symbol" w:char="F0B0"/>
      </w:r>
      <w:r w:rsidRPr="004367E1">
        <w:rPr>
          <w:szCs w:val="22"/>
        </w:rPr>
        <w:t>C – 8 </w:t>
      </w:r>
      <w:r w:rsidRPr="004367E1">
        <w:rPr>
          <w:szCs w:val="22"/>
        </w:rPr>
        <w:sym w:font="Symbol" w:char="F0B0"/>
      </w:r>
      <w:r w:rsidRPr="004367E1">
        <w:rPr>
          <w:szCs w:val="22"/>
        </w:rPr>
        <w:t>C). Negalima užšaldyti.</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Laikyti gamintojo pakuotėje, kad preparatas būtų apsaugotas nuo šviesos.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Praskiesto vaistinio preparato laikymo sąlygos pateikiamos 6.3 skyriuje.</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6.5</w:t>
      </w:r>
      <w:r w:rsidRPr="004367E1">
        <w:rPr>
          <w:b/>
          <w:bCs/>
          <w:szCs w:val="22"/>
        </w:rPr>
        <w:tab/>
        <w:t>Talpyklės pobūdis ir jos turinys</w:t>
      </w:r>
    </w:p>
    <w:p w:rsidR="00557A1F" w:rsidRPr="004367E1" w:rsidRDefault="00557A1F" w:rsidP="00557A1F">
      <w:pPr>
        <w:rPr>
          <w:szCs w:val="22"/>
        </w:rPr>
      </w:pPr>
    </w:p>
    <w:p w:rsidR="00557A1F" w:rsidRPr="004367E1" w:rsidRDefault="00557A1F" w:rsidP="00557A1F">
      <w:pPr>
        <w:pStyle w:val="prastasistinklapis"/>
        <w:spacing w:before="0" w:beforeAutospacing="0" w:after="0"/>
        <w:jc w:val="both"/>
        <w:outlineLvl w:val="0"/>
        <w:rPr>
          <w:b/>
          <w:sz w:val="22"/>
          <w:szCs w:val="22"/>
          <w:u w:val="single"/>
          <w:lang w:val="lt-LT"/>
        </w:rPr>
      </w:pPr>
      <w:r w:rsidRPr="004367E1">
        <w:rPr>
          <w:b/>
          <w:sz w:val="22"/>
          <w:szCs w:val="22"/>
          <w:u w:val="single"/>
          <w:lang w:val="lt-LT"/>
        </w:rPr>
        <w:t>Cisatracurium Norameda</w:t>
      </w:r>
      <w:r w:rsidRPr="004367E1">
        <w:rPr>
          <w:sz w:val="22"/>
          <w:szCs w:val="22"/>
          <w:lang w:val="lt-LT"/>
        </w:rPr>
        <w:t xml:space="preserve"> </w:t>
      </w:r>
      <w:r w:rsidRPr="004367E1">
        <w:rPr>
          <w:b/>
          <w:sz w:val="22"/>
          <w:szCs w:val="22"/>
          <w:u w:val="single"/>
          <w:lang w:val="lt-LT"/>
        </w:rPr>
        <w:t xml:space="preserve">2mg/ml injekcinis tirpalas </w:t>
      </w:r>
    </w:p>
    <w:p w:rsidR="00557A1F" w:rsidRPr="004367E1" w:rsidRDefault="00557A1F" w:rsidP="00557A1F">
      <w:pPr>
        <w:rPr>
          <w:szCs w:val="22"/>
        </w:rPr>
      </w:pPr>
      <w:r w:rsidRPr="004367E1">
        <w:rPr>
          <w:szCs w:val="22"/>
        </w:rPr>
        <w:t>5 ml stiklo flakonai. Dėžutėje yra 5 flakonai.</w:t>
      </w:r>
    </w:p>
    <w:p w:rsidR="00557A1F" w:rsidRPr="004367E1" w:rsidRDefault="00557A1F" w:rsidP="00557A1F">
      <w:pPr>
        <w:rPr>
          <w:szCs w:val="22"/>
        </w:rPr>
      </w:pPr>
      <w:r w:rsidRPr="004367E1">
        <w:rPr>
          <w:szCs w:val="22"/>
        </w:rPr>
        <w:t xml:space="preserve">I tipo skaidraus neutralaus stiklo flakonai su halogeninto butilo kamščiu ir lengvai nulaužiamu dangteliu. </w:t>
      </w:r>
    </w:p>
    <w:p w:rsidR="00557A1F" w:rsidRPr="004367E1" w:rsidRDefault="00557A1F" w:rsidP="00557A1F">
      <w:pPr>
        <w:rPr>
          <w:szCs w:val="22"/>
        </w:rPr>
      </w:pPr>
    </w:p>
    <w:p w:rsidR="00557A1F" w:rsidRPr="004367E1" w:rsidRDefault="00557A1F" w:rsidP="004367E1">
      <w:pPr>
        <w:ind w:left="567" w:hanging="567"/>
        <w:outlineLvl w:val="0"/>
        <w:rPr>
          <w:b/>
          <w:bCs/>
          <w:szCs w:val="22"/>
        </w:rPr>
      </w:pPr>
      <w:r w:rsidRPr="004367E1">
        <w:rPr>
          <w:b/>
          <w:bCs/>
          <w:szCs w:val="22"/>
        </w:rPr>
        <w:t>6.6</w:t>
      </w:r>
      <w:r w:rsidRPr="004367E1">
        <w:rPr>
          <w:b/>
          <w:bCs/>
          <w:szCs w:val="22"/>
        </w:rPr>
        <w:tab/>
      </w:r>
      <w:r w:rsidRPr="004367E1">
        <w:rPr>
          <w:b/>
          <w:szCs w:val="22"/>
        </w:rPr>
        <w:t>Specialūs reikalavimai atliekoms tvarkyti ir vaistiniam preparatui ruošti</w:t>
      </w:r>
    </w:p>
    <w:p w:rsidR="00557A1F" w:rsidRPr="004367E1" w:rsidRDefault="00557A1F" w:rsidP="00557A1F">
      <w:pPr>
        <w:rPr>
          <w:szCs w:val="22"/>
        </w:rPr>
      </w:pPr>
    </w:p>
    <w:p w:rsidR="00557A1F" w:rsidRPr="004367E1" w:rsidRDefault="00557A1F" w:rsidP="00557A1F">
      <w:pPr>
        <w:rPr>
          <w:szCs w:val="22"/>
        </w:rPr>
      </w:pPr>
      <w:r w:rsidRPr="004367E1">
        <w:rPr>
          <w:szCs w:val="22"/>
        </w:rPr>
        <w:t>Šis preparatas skirtas tik vienkartiniam vartojimui. Galima švirkšti tik skaidrų ar beveik skaidrų šiek tiek geltoną arba žalsvai geltoną tirpalą. Prieš leidimą vaistinį preparatą reikia apžiūrėti. Jeigu tirpalo išvaizda pakitusi arba jo talpyklė pažeista, vaistinį preparatą būtina sunaikinti.</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5 </w:t>
      </w:r>
      <w:r w:rsidRPr="004367E1">
        <w:rPr>
          <w:szCs w:val="22"/>
        </w:rPr>
        <w:sym w:font="Symbol" w:char="F0B0"/>
      </w:r>
      <w:r w:rsidRPr="004367E1">
        <w:rPr>
          <w:szCs w:val="22"/>
        </w:rPr>
        <w:t>C – 25 </w:t>
      </w:r>
      <w:r w:rsidRPr="004367E1">
        <w:rPr>
          <w:szCs w:val="22"/>
        </w:rPr>
        <w:sym w:font="Symbol" w:char="F0B0"/>
      </w:r>
      <w:r w:rsidRPr="004367E1">
        <w:rPr>
          <w:szCs w:val="22"/>
        </w:rPr>
        <w:t>C temperatūroje polivinilchlorido ar polipropileno talpyklėje laikomas vienu iš toliau išvardytų infuzinių tirpalų praskiestas Cisatracurium Norameda tirpalas, kai koncentracija yra 0,1</w:t>
      </w:r>
      <w:r w:rsidRPr="004367E1">
        <w:rPr>
          <w:szCs w:val="22"/>
        </w:rPr>
        <w:noBreakHyphen/>
        <w:t>2 mg/ml, cheminiu ir fiziniu požiūriu išlieka stabilus mažiausiai 24 val.</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Natrio chlorido (0,9% m/V) infuzinis tirpalas vartoti į veną. </w:t>
      </w:r>
    </w:p>
    <w:p w:rsidR="00557A1F" w:rsidRPr="004367E1" w:rsidRDefault="00557A1F" w:rsidP="00557A1F">
      <w:pPr>
        <w:rPr>
          <w:szCs w:val="22"/>
        </w:rPr>
      </w:pPr>
      <w:r w:rsidRPr="004367E1">
        <w:rPr>
          <w:szCs w:val="22"/>
        </w:rPr>
        <w:t xml:space="preserve">Gliukozės (5% m/V) infuzinis tirpalas vartoti į veną. </w:t>
      </w:r>
    </w:p>
    <w:p w:rsidR="00557A1F" w:rsidRPr="004367E1" w:rsidRDefault="00557A1F" w:rsidP="00557A1F">
      <w:pPr>
        <w:rPr>
          <w:szCs w:val="22"/>
        </w:rPr>
      </w:pPr>
      <w:r w:rsidRPr="004367E1">
        <w:rPr>
          <w:szCs w:val="22"/>
        </w:rPr>
        <w:t xml:space="preserve">Natrio chlorido (0,18% m/V) ir gliukozės (4% m/V) infuzinis tirpalas vartoti į veną. </w:t>
      </w:r>
    </w:p>
    <w:p w:rsidR="00557A1F" w:rsidRPr="004367E1" w:rsidRDefault="00557A1F" w:rsidP="00557A1F">
      <w:pPr>
        <w:rPr>
          <w:szCs w:val="22"/>
        </w:rPr>
      </w:pPr>
      <w:r w:rsidRPr="004367E1">
        <w:rPr>
          <w:szCs w:val="22"/>
        </w:rPr>
        <w:t xml:space="preserve">Natrio chlorido (0,45% m/V) ir gliukozės (2,5% m/V) infuzinis tirpalas vartoti į veną. </w:t>
      </w:r>
    </w:p>
    <w:p w:rsidR="00557A1F" w:rsidRPr="004367E1" w:rsidRDefault="00557A1F" w:rsidP="00557A1F">
      <w:pPr>
        <w:rPr>
          <w:szCs w:val="22"/>
        </w:rPr>
      </w:pPr>
    </w:p>
    <w:p w:rsidR="00557A1F" w:rsidRPr="004367E1" w:rsidRDefault="00557A1F" w:rsidP="00557A1F">
      <w:pPr>
        <w:rPr>
          <w:szCs w:val="22"/>
        </w:rPr>
      </w:pPr>
      <w:r w:rsidRPr="004367E1">
        <w:rPr>
          <w:szCs w:val="22"/>
        </w:rPr>
        <w:t>Tirpale nėra antimikrobinių konservantų, todėl jį skiesti reikia prieš pat vartojimą. Iš karto nesuvartotą tirpalą reikia laikyti taip, kaip nurodyta 6.3. skyriuje.</w:t>
      </w:r>
    </w:p>
    <w:p w:rsidR="00557A1F" w:rsidRPr="004367E1" w:rsidRDefault="00557A1F" w:rsidP="00557A1F">
      <w:pPr>
        <w:rPr>
          <w:szCs w:val="22"/>
        </w:rPr>
      </w:pPr>
    </w:p>
    <w:p w:rsidR="00557A1F" w:rsidRPr="004367E1" w:rsidRDefault="00557A1F" w:rsidP="00557A1F">
      <w:pPr>
        <w:rPr>
          <w:szCs w:val="22"/>
        </w:rPr>
      </w:pPr>
      <w:r w:rsidRPr="004367E1">
        <w:rPr>
          <w:szCs w:val="22"/>
        </w:rPr>
        <w:t>Nustatyta, kad Cisatracurium Norameda yra suderinamas su toliau išvardytais perioperaciniu laikotarpiu paprastai vartojamais vaistiniais preparatais, jei jie susimaišo panašiai kaip ir švirkščiant per intraveninės infuzijos Y formos jungtį: alfentanilio hidrochloridu, droperidoliu, fentanilio citratu, midazolamo hidrochloridu ir sufentanilio citratu. Sušvirkštus kitų vaistinių preparatų per tą pačią adatą ar kaniulę, per kurią leidžiamas Cisatracurium Norameda, rekomenduojamas praplovimas reikiamu kiekiu tinkamo intraveninio tirpalo, pvz., natrio chlorido infuzinio į veną vartojamo tirpalo (0,9% m/V).</w:t>
      </w:r>
    </w:p>
    <w:p w:rsidR="00557A1F" w:rsidRPr="004367E1" w:rsidRDefault="00557A1F" w:rsidP="00557A1F">
      <w:pPr>
        <w:rPr>
          <w:szCs w:val="22"/>
        </w:rPr>
      </w:pPr>
    </w:p>
    <w:p w:rsidR="00557A1F" w:rsidRPr="004367E1" w:rsidRDefault="00557A1F" w:rsidP="00557A1F">
      <w:pPr>
        <w:rPr>
          <w:szCs w:val="22"/>
        </w:rPr>
      </w:pPr>
      <w:r w:rsidRPr="004367E1">
        <w:rPr>
          <w:szCs w:val="22"/>
        </w:rPr>
        <w:t>Kaip ir vartojant kitų į veną švirkščiamų preparatų, po Cisatracurium Norameda injekcijos į mažą veną būtina suleisti tinkamo intraveninio tirpalo, pvz., natrio chlorido infuzinio į veną vartojamo tirpalo (0,9% m/V).</w:t>
      </w:r>
    </w:p>
    <w:p w:rsidR="00557A1F" w:rsidRPr="004367E1" w:rsidRDefault="00557A1F" w:rsidP="00557A1F">
      <w:pPr>
        <w:rPr>
          <w:szCs w:val="22"/>
        </w:rPr>
      </w:pPr>
    </w:p>
    <w:p w:rsidR="00557A1F" w:rsidRPr="004367E1" w:rsidRDefault="00557A1F" w:rsidP="00557A1F">
      <w:pPr>
        <w:ind w:left="567" w:hanging="567"/>
        <w:outlineLvl w:val="0"/>
        <w:rPr>
          <w:szCs w:val="22"/>
        </w:rPr>
      </w:pPr>
      <w:r w:rsidRPr="004367E1">
        <w:rPr>
          <w:szCs w:val="22"/>
        </w:rPr>
        <w:t>Nesuvartotą vaistinį preparatą ar atliekas reikia tvarkyti laikantis vietinių reikalavimų.</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7.</w:t>
      </w:r>
      <w:r w:rsidRPr="004367E1">
        <w:rPr>
          <w:b/>
          <w:szCs w:val="22"/>
        </w:rPr>
        <w:tab/>
        <w:t>RINKODAROS TEISĖS TURĖTOJAS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UAB Norameda</w:t>
      </w:r>
    </w:p>
    <w:p w:rsidR="00557A1F" w:rsidRPr="004367E1" w:rsidRDefault="00557A1F" w:rsidP="00557A1F">
      <w:pPr>
        <w:rPr>
          <w:szCs w:val="22"/>
        </w:rPr>
      </w:pPr>
      <w:r w:rsidRPr="004367E1">
        <w:rPr>
          <w:szCs w:val="22"/>
        </w:rPr>
        <w:t>Meistrų 8a, LT-02189 Vilnius</w:t>
      </w:r>
    </w:p>
    <w:p w:rsidR="00557A1F" w:rsidRPr="004367E1" w:rsidRDefault="00557A1F" w:rsidP="00557A1F">
      <w:pPr>
        <w:rPr>
          <w:szCs w:val="22"/>
        </w:rPr>
      </w:pPr>
      <w:r w:rsidRPr="004367E1">
        <w:rPr>
          <w:szCs w:val="22"/>
        </w:rPr>
        <w:t>Lietuva</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8.</w:t>
      </w:r>
      <w:r w:rsidRPr="004367E1">
        <w:rPr>
          <w:b/>
          <w:szCs w:val="22"/>
        </w:rPr>
        <w:tab/>
        <w:t>RINKODAROS PAŽYMĖJIMO NUMERIS</w:t>
      </w:r>
    </w:p>
    <w:p w:rsidR="00557A1F" w:rsidRPr="004367E1" w:rsidRDefault="00557A1F" w:rsidP="00557A1F">
      <w:pPr>
        <w:rPr>
          <w:szCs w:val="22"/>
        </w:rPr>
      </w:pPr>
    </w:p>
    <w:p w:rsidR="00557A1F" w:rsidRPr="004367E1" w:rsidRDefault="00557A1F" w:rsidP="00557A1F">
      <w:pPr>
        <w:rPr>
          <w:bCs/>
          <w:szCs w:val="22"/>
        </w:rPr>
      </w:pPr>
      <w:r w:rsidRPr="004367E1">
        <w:rPr>
          <w:bCs/>
          <w:szCs w:val="22"/>
        </w:rPr>
        <w:t>LT/1/13/3328/001</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9.</w:t>
      </w:r>
      <w:r w:rsidRPr="004367E1">
        <w:rPr>
          <w:b/>
          <w:szCs w:val="22"/>
        </w:rPr>
        <w:tab/>
        <w:t>RINKODAROS TEISĖS SUTEIKIMO / ATNAUJINIMO DATA</w:t>
      </w:r>
    </w:p>
    <w:p w:rsidR="00557A1F" w:rsidRPr="004367E1" w:rsidRDefault="00557A1F" w:rsidP="00557A1F">
      <w:pPr>
        <w:rPr>
          <w:szCs w:val="22"/>
        </w:rPr>
      </w:pPr>
    </w:p>
    <w:p w:rsidR="00557A1F" w:rsidRPr="004367E1" w:rsidRDefault="00557A1F" w:rsidP="00557A1F">
      <w:pPr>
        <w:rPr>
          <w:szCs w:val="22"/>
        </w:rPr>
      </w:pPr>
      <w:r w:rsidRPr="004367E1">
        <w:rPr>
          <w:szCs w:val="22"/>
        </w:rPr>
        <w:t>2013 m. birželio mėn. 27 d.</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10.</w:t>
      </w:r>
      <w:r w:rsidRPr="004367E1">
        <w:rPr>
          <w:b/>
          <w:szCs w:val="22"/>
        </w:rPr>
        <w:tab/>
        <w:t>TEKSTO PERŽIŪROS DATA</w:t>
      </w:r>
    </w:p>
    <w:p w:rsidR="00557A1F" w:rsidRPr="004367E1" w:rsidRDefault="00557A1F" w:rsidP="00557A1F">
      <w:pPr>
        <w:rPr>
          <w:szCs w:val="22"/>
        </w:rPr>
      </w:pPr>
    </w:p>
    <w:p w:rsidR="00557A1F" w:rsidRPr="004367E1" w:rsidRDefault="00557A1F" w:rsidP="00557A1F">
      <w:pPr>
        <w:rPr>
          <w:szCs w:val="22"/>
        </w:rPr>
      </w:pPr>
      <w:r w:rsidRPr="004367E1">
        <w:rPr>
          <w:szCs w:val="22"/>
        </w:rPr>
        <w:t>2013-06-27</w:t>
      </w:r>
    </w:p>
    <w:p w:rsidR="00557A1F" w:rsidRPr="004367E1" w:rsidRDefault="00557A1F" w:rsidP="00557A1F">
      <w:pPr>
        <w:rPr>
          <w:szCs w:val="22"/>
        </w:rPr>
      </w:pPr>
    </w:p>
    <w:p w:rsidR="00557A1F" w:rsidRPr="004367E1" w:rsidRDefault="00557A1F" w:rsidP="00557A1F">
      <w:pPr>
        <w:pStyle w:val="Paprastasistekstas"/>
        <w:tabs>
          <w:tab w:val="left" w:pos="5954"/>
          <w:tab w:val="left" w:pos="6237"/>
          <w:tab w:val="left" w:pos="6663"/>
          <w:tab w:val="left" w:pos="6946"/>
        </w:tabs>
        <w:rPr>
          <w:rFonts w:ascii="Times New Roman" w:hAnsi="Times New Roman"/>
          <w:sz w:val="22"/>
          <w:szCs w:val="22"/>
          <w:lang w:val="lt-LT"/>
        </w:rPr>
      </w:pPr>
      <w:r w:rsidRPr="004367E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67E1">
        <w:rPr>
          <w:rFonts w:ascii="Times New Roman" w:hAnsi="Times New Roman"/>
          <w:i/>
          <w:noProof/>
          <w:sz w:val="22"/>
          <w:szCs w:val="22"/>
          <w:lang w:val="lt-LT"/>
        </w:rPr>
        <w:t xml:space="preserve"> </w:t>
      </w:r>
      <w:hyperlink r:id="rId10" w:history="1">
        <w:r w:rsidRPr="004367E1">
          <w:rPr>
            <w:rStyle w:val="Hipersaitas"/>
            <w:noProof/>
            <w:sz w:val="22"/>
            <w:szCs w:val="22"/>
            <w:lang w:val="lt-LT"/>
          </w:rPr>
          <w:t>http://www.</w:t>
        </w:r>
        <w:r w:rsidRPr="004367E1">
          <w:rPr>
            <w:rStyle w:val="Hipersaitas"/>
            <w:sz w:val="22"/>
            <w:szCs w:val="22"/>
            <w:lang w:val="lt-LT"/>
          </w:rPr>
          <w:t>vvkt.lt</w:t>
        </w:r>
      </w:hyperlink>
    </w:p>
    <w:p w:rsidR="00557A1F" w:rsidRPr="004367E1" w:rsidRDefault="00557A1F" w:rsidP="00557A1F">
      <w:pPr>
        <w:pStyle w:val="BTEMEASMCA"/>
        <w:rPr>
          <w:sz w:val="22"/>
          <w:szCs w:val="22"/>
        </w:rPr>
      </w:pPr>
      <w:r w:rsidRPr="004367E1">
        <w:rPr>
          <w:sz w:val="22"/>
          <w:szCs w:val="22"/>
        </w:rPr>
        <w:br w:type="page"/>
      </w: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BTEMEASMCA"/>
        <w:rPr>
          <w:sz w:val="22"/>
          <w:szCs w:val="22"/>
        </w:rPr>
      </w:pPr>
    </w:p>
    <w:p w:rsidR="00557A1F" w:rsidRPr="004367E1" w:rsidRDefault="00557A1F" w:rsidP="00557A1F">
      <w:pPr>
        <w:pStyle w:val="TTEMEASMCA"/>
        <w:rPr>
          <w:sz w:val="22"/>
          <w:szCs w:val="22"/>
        </w:rPr>
      </w:pPr>
      <w:bookmarkStart w:id="1" w:name="_Toc129243128"/>
      <w:bookmarkStart w:id="2" w:name="_Toc129243253"/>
      <w:r w:rsidRPr="004367E1">
        <w:rPr>
          <w:sz w:val="22"/>
          <w:szCs w:val="22"/>
        </w:rPr>
        <w:t>II PRIEDAS</w:t>
      </w:r>
      <w:bookmarkEnd w:id="1"/>
      <w:bookmarkEnd w:id="2"/>
    </w:p>
    <w:p w:rsidR="00557A1F" w:rsidRPr="004367E1" w:rsidRDefault="00557A1F" w:rsidP="00557A1F">
      <w:pPr>
        <w:pStyle w:val="TTEMEASMCA"/>
        <w:rPr>
          <w:sz w:val="22"/>
          <w:szCs w:val="22"/>
        </w:rPr>
      </w:pPr>
    </w:p>
    <w:p w:rsidR="00557A1F" w:rsidRPr="004367E1" w:rsidRDefault="00557A1F" w:rsidP="00557A1F">
      <w:pPr>
        <w:pStyle w:val="TTEMEASMCA"/>
        <w:rPr>
          <w:sz w:val="22"/>
          <w:szCs w:val="22"/>
        </w:rPr>
      </w:pPr>
      <w:r w:rsidRPr="004367E1">
        <w:rPr>
          <w:sz w:val="22"/>
          <w:szCs w:val="22"/>
        </w:rPr>
        <w:t>RINKODAROS SĄLYGOS</w:t>
      </w:r>
    </w:p>
    <w:p w:rsidR="00557A1F" w:rsidRPr="004367E1" w:rsidRDefault="00557A1F" w:rsidP="00557A1F">
      <w:pPr>
        <w:pStyle w:val="BTEMEASMCA"/>
        <w:rPr>
          <w:sz w:val="22"/>
          <w:szCs w:val="22"/>
        </w:rPr>
      </w:pPr>
    </w:p>
    <w:p w:rsidR="00557A1F" w:rsidRPr="004367E1" w:rsidRDefault="00557A1F" w:rsidP="00557A1F">
      <w:pPr>
        <w:pStyle w:val="BTAnIIEMEASMCA"/>
        <w:rPr>
          <w:rFonts w:cs="Times New Roman"/>
          <w:highlight w:val="yellow"/>
          <w:lang w:val="lt-LT"/>
        </w:rPr>
      </w:pPr>
      <w:r w:rsidRPr="004367E1">
        <w:rPr>
          <w:rFonts w:cs="Times New Roman"/>
          <w:lang w:val="lt-LT"/>
        </w:rPr>
        <w:t>A.</w:t>
      </w:r>
      <w:r w:rsidRPr="004367E1">
        <w:rPr>
          <w:rFonts w:cs="Times New Roman"/>
          <w:lang w:val="lt-LT"/>
        </w:rPr>
        <w:tab/>
        <w:t>GAMINTOJAS (-AI), ATSAKINGAS (-I) UŽ SERIJŲ IŠLEIDIMĄ</w:t>
      </w:r>
    </w:p>
    <w:p w:rsidR="00557A1F" w:rsidRPr="004367E1" w:rsidRDefault="00557A1F" w:rsidP="00557A1F">
      <w:pPr>
        <w:pStyle w:val="BTEMEASMCA"/>
        <w:rPr>
          <w:sz w:val="22"/>
          <w:szCs w:val="22"/>
          <w:highlight w:val="yellow"/>
        </w:rPr>
      </w:pPr>
    </w:p>
    <w:p w:rsidR="00557A1F" w:rsidRPr="004367E1" w:rsidRDefault="00557A1F" w:rsidP="00557A1F">
      <w:pPr>
        <w:pStyle w:val="BTAnIIEMEASMCA"/>
        <w:rPr>
          <w:rFonts w:cs="Times New Roman"/>
          <w:lang w:val="lt-LT"/>
        </w:rPr>
      </w:pPr>
      <w:r w:rsidRPr="004367E1">
        <w:rPr>
          <w:rFonts w:cs="Times New Roman"/>
          <w:lang w:val="lt-LT"/>
        </w:rPr>
        <w:t>B.</w:t>
      </w:r>
      <w:r w:rsidRPr="004367E1">
        <w:rPr>
          <w:rFonts w:cs="Times New Roman"/>
          <w:lang w:val="lt-LT"/>
        </w:rPr>
        <w:tab/>
        <w:t>TIEKIMO IR VARTOJIMO SĄLYGOS AR APRIBOJIMAI</w:t>
      </w:r>
    </w:p>
    <w:p w:rsidR="00557A1F" w:rsidRPr="004367E1" w:rsidRDefault="00557A1F" w:rsidP="004367E1">
      <w:pPr>
        <w:tabs>
          <w:tab w:val="left" w:pos="567"/>
        </w:tabs>
        <w:rPr>
          <w:szCs w:val="22"/>
        </w:rPr>
      </w:pPr>
      <w:r w:rsidRPr="004367E1">
        <w:rPr>
          <w:szCs w:val="22"/>
        </w:rPr>
        <w:br w:type="page"/>
      </w:r>
      <w:r w:rsidRPr="004367E1">
        <w:rPr>
          <w:b/>
          <w:szCs w:val="22"/>
        </w:rPr>
        <w:t xml:space="preserve">A. </w:t>
      </w:r>
      <w:r w:rsidRPr="004367E1">
        <w:rPr>
          <w:b/>
          <w:szCs w:val="22"/>
        </w:rPr>
        <w:tab/>
        <w:t>GAMINTOJAS (-AI), ATSAKINGAS (-I) UŽ SERIJŲ IŠLEIDIMĄ</w:t>
      </w:r>
    </w:p>
    <w:p w:rsidR="00557A1F" w:rsidRPr="004367E1" w:rsidRDefault="00557A1F" w:rsidP="00557A1F">
      <w:pPr>
        <w:rPr>
          <w:szCs w:val="22"/>
        </w:rPr>
      </w:pPr>
    </w:p>
    <w:p w:rsidR="00557A1F" w:rsidRPr="004367E1" w:rsidRDefault="00557A1F" w:rsidP="00557A1F">
      <w:pPr>
        <w:outlineLvl w:val="0"/>
        <w:rPr>
          <w:szCs w:val="22"/>
          <w:u w:val="single"/>
        </w:rPr>
      </w:pPr>
      <w:r w:rsidRPr="004367E1">
        <w:rPr>
          <w:szCs w:val="22"/>
          <w:u w:val="single"/>
        </w:rPr>
        <w:t>Gamintoj</w:t>
      </w:r>
      <w:r w:rsidR="00612E52" w:rsidRPr="004367E1">
        <w:rPr>
          <w:szCs w:val="22"/>
          <w:u w:val="single"/>
        </w:rPr>
        <w:t>ų</w:t>
      </w:r>
      <w:r w:rsidRPr="004367E1">
        <w:rPr>
          <w:szCs w:val="22"/>
          <w:u w:val="single"/>
        </w:rPr>
        <w:t>, atsaking</w:t>
      </w:r>
      <w:r w:rsidR="00612E52" w:rsidRPr="004367E1">
        <w:rPr>
          <w:szCs w:val="22"/>
          <w:u w:val="single"/>
        </w:rPr>
        <w:t>ų</w:t>
      </w:r>
      <w:r w:rsidRPr="004367E1">
        <w:rPr>
          <w:szCs w:val="22"/>
          <w:u w:val="single"/>
        </w:rPr>
        <w:t xml:space="preserve"> už serijų išleidimą, pavadinimas ir adresas</w:t>
      </w:r>
    </w:p>
    <w:p w:rsidR="00557A1F" w:rsidRPr="004367E1" w:rsidRDefault="00557A1F" w:rsidP="00557A1F">
      <w:pPr>
        <w:outlineLvl w:val="0"/>
        <w:rPr>
          <w:noProof/>
          <w:szCs w:val="22"/>
        </w:rPr>
      </w:pPr>
    </w:p>
    <w:p w:rsidR="00557A1F" w:rsidRPr="004367E1" w:rsidRDefault="00557A1F" w:rsidP="00557A1F">
      <w:pPr>
        <w:outlineLvl w:val="0"/>
        <w:rPr>
          <w:noProof/>
          <w:szCs w:val="22"/>
        </w:rPr>
      </w:pPr>
      <w:r w:rsidRPr="004367E1">
        <w:rPr>
          <w:noProof/>
          <w:szCs w:val="22"/>
        </w:rPr>
        <w:t>UAB Norameda</w:t>
      </w:r>
    </w:p>
    <w:p w:rsidR="00557A1F" w:rsidRPr="004367E1" w:rsidRDefault="00557A1F" w:rsidP="00557A1F">
      <w:pPr>
        <w:rPr>
          <w:szCs w:val="22"/>
        </w:rPr>
      </w:pPr>
      <w:r w:rsidRPr="004367E1">
        <w:rPr>
          <w:szCs w:val="22"/>
        </w:rPr>
        <w:t>Meistrų 8a, LT-02189 Vilnius</w:t>
      </w:r>
    </w:p>
    <w:p w:rsidR="00557A1F" w:rsidRPr="004367E1" w:rsidRDefault="00557A1F" w:rsidP="00557A1F">
      <w:pPr>
        <w:rPr>
          <w:noProof/>
          <w:szCs w:val="22"/>
        </w:rPr>
      </w:pPr>
      <w:r w:rsidRPr="004367E1">
        <w:rPr>
          <w:szCs w:val="22"/>
        </w:rPr>
        <w:t>Lietuva</w:t>
      </w:r>
    </w:p>
    <w:p w:rsidR="00612E52" w:rsidRPr="004367E1" w:rsidRDefault="00612E52" w:rsidP="00612E52">
      <w:pPr>
        <w:ind w:right="-425"/>
        <w:jc w:val="both"/>
        <w:rPr>
          <w:szCs w:val="22"/>
        </w:rPr>
      </w:pPr>
    </w:p>
    <w:p w:rsidR="00612E52" w:rsidRPr="004367E1" w:rsidRDefault="00612E52" w:rsidP="00612E52">
      <w:pPr>
        <w:ind w:right="-425"/>
        <w:jc w:val="both"/>
        <w:rPr>
          <w:szCs w:val="22"/>
        </w:rPr>
      </w:pPr>
      <w:r w:rsidRPr="004367E1">
        <w:rPr>
          <w:szCs w:val="22"/>
        </w:rPr>
        <w:t>arba</w:t>
      </w:r>
    </w:p>
    <w:p w:rsidR="00612E52" w:rsidRPr="004367E1" w:rsidRDefault="00612E52" w:rsidP="00612E52">
      <w:pPr>
        <w:ind w:right="-425"/>
        <w:jc w:val="both"/>
        <w:rPr>
          <w:szCs w:val="22"/>
        </w:rPr>
      </w:pPr>
    </w:p>
    <w:p w:rsidR="00612E52" w:rsidRPr="004367E1" w:rsidRDefault="00612E52" w:rsidP="00612E52">
      <w:pPr>
        <w:ind w:right="-425"/>
        <w:jc w:val="both"/>
        <w:rPr>
          <w:szCs w:val="22"/>
        </w:rPr>
      </w:pPr>
      <w:r w:rsidRPr="004367E1">
        <w:rPr>
          <w:szCs w:val="22"/>
        </w:rPr>
        <w:t>Combino Pharm SL</w:t>
      </w:r>
    </w:p>
    <w:p w:rsidR="00612E52" w:rsidRPr="004367E1" w:rsidRDefault="00612E52" w:rsidP="00612E52">
      <w:pPr>
        <w:ind w:right="-425"/>
        <w:jc w:val="both"/>
        <w:rPr>
          <w:szCs w:val="22"/>
        </w:rPr>
      </w:pPr>
      <w:r w:rsidRPr="004367E1">
        <w:rPr>
          <w:szCs w:val="22"/>
        </w:rPr>
        <w:t>Fructuós Gelabert, 6-8, 08970 Sant Joan Despí</w:t>
      </w:r>
    </w:p>
    <w:p w:rsidR="00612E52" w:rsidRPr="004367E1" w:rsidRDefault="00612E52" w:rsidP="00612E52">
      <w:pPr>
        <w:ind w:right="-425"/>
        <w:jc w:val="both"/>
        <w:rPr>
          <w:szCs w:val="22"/>
        </w:rPr>
      </w:pPr>
      <w:r w:rsidRPr="004367E1">
        <w:rPr>
          <w:szCs w:val="22"/>
        </w:rPr>
        <w:t>Ispanija</w:t>
      </w:r>
    </w:p>
    <w:p w:rsidR="00557A1F" w:rsidRPr="004367E1" w:rsidRDefault="00557A1F" w:rsidP="00557A1F">
      <w:pPr>
        <w:rPr>
          <w:szCs w:val="22"/>
        </w:rPr>
      </w:pPr>
    </w:p>
    <w:p w:rsidR="00557A1F" w:rsidRPr="004367E1" w:rsidRDefault="00557A1F" w:rsidP="00557A1F">
      <w:pPr>
        <w:rPr>
          <w:szCs w:val="22"/>
        </w:rPr>
      </w:pPr>
      <w:bookmarkStart w:id="3" w:name="_Toc129243254"/>
      <w:bookmarkStart w:id="4" w:name="_Toc129243129"/>
    </w:p>
    <w:p w:rsidR="00557A1F" w:rsidRPr="004367E1" w:rsidRDefault="00557A1F" w:rsidP="004367E1">
      <w:pPr>
        <w:tabs>
          <w:tab w:val="left" w:pos="567"/>
        </w:tabs>
        <w:rPr>
          <w:b/>
          <w:szCs w:val="22"/>
        </w:rPr>
      </w:pPr>
      <w:r w:rsidRPr="004367E1">
        <w:rPr>
          <w:b/>
          <w:szCs w:val="22"/>
        </w:rPr>
        <w:t>B.</w:t>
      </w:r>
      <w:r w:rsidRPr="004367E1">
        <w:rPr>
          <w:b/>
          <w:szCs w:val="22"/>
        </w:rPr>
        <w:tab/>
      </w:r>
      <w:bookmarkStart w:id="5" w:name="_Toc129243255"/>
      <w:bookmarkStart w:id="6" w:name="_Toc129243130"/>
      <w:bookmarkEnd w:id="3"/>
      <w:bookmarkEnd w:id="4"/>
      <w:r w:rsidRPr="004367E1">
        <w:rPr>
          <w:b/>
          <w:szCs w:val="22"/>
        </w:rPr>
        <w:t>TIEKIMO IR VARTOJIMO SĄLYGOS AR APRIBOJIMAI</w:t>
      </w:r>
      <w:bookmarkEnd w:id="5"/>
      <w:bookmarkEnd w:id="6"/>
    </w:p>
    <w:p w:rsidR="00557A1F" w:rsidRPr="004367E1" w:rsidRDefault="00557A1F" w:rsidP="00557A1F">
      <w:pPr>
        <w:rPr>
          <w:b/>
          <w:szCs w:val="22"/>
        </w:rPr>
      </w:pPr>
    </w:p>
    <w:p w:rsidR="00557A1F" w:rsidRPr="004367E1" w:rsidRDefault="00557A1F" w:rsidP="00557A1F">
      <w:pPr>
        <w:outlineLvl w:val="0"/>
        <w:rPr>
          <w:szCs w:val="22"/>
        </w:rPr>
      </w:pPr>
      <w:r w:rsidRPr="004367E1">
        <w:rPr>
          <w:szCs w:val="22"/>
        </w:rPr>
        <w:t>Receptinis vaistinis preparatas.</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r w:rsidRPr="004367E1">
        <w:rPr>
          <w:szCs w:val="22"/>
        </w:rPr>
        <w:br w:type="page"/>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jc w:val="center"/>
        <w:outlineLvl w:val="0"/>
        <w:rPr>
          <w:b/>
          <w:szCs w:val="22"/>
        </w:rPr>
      </w:pPr>
      <w:r w:rsidRPr="004367E1">
        <w:rPr>
          <w:b/>
          <w:szCs w:val="22"/>
        </w:rPr>
        <w:t>III PRIEDAS</w:t>
      </w:r>
    </w:p>
    <w:p w:rsidR="00557A1F" w:rsidRPr="004367E1" w:rsidRDefault="00557A1F" w:rsidP="00557A1F">
      <w:pPr>
        <w:jc w:val="center"/>
        <w:rPr>
          <w:szCs w:val="22"/>
        </w:rPr>
      </w:pPr>
    </w:p>
    <w:p w:rsidR="00557A1F" w:rsidRPr="004367E1" w:rsidRDefault="00557A1F" w:rsidP="00557A1F">
      <w:pPr>
        <w:jc w:val="center"/>
        <w:outlineLvl w:val="0"/>
        <w:rPr>
          <w:b/>
          <w:szCs w:val="22"/>
        </w:rPr>
      </w:pPr>
      <w:r w:rsidRPr="004367E1">
        <w:rPr>
          <w:b/>
          <w:szCs w:val="22"/>
        </w:rPr>
        <w:t>ŽENKLINIMAS IR PAKUOTĖS LAPELIS</w:t>
      </w:r>
    </w:p>
    <w:p w:rsidR="00557A1F" w:rsidRPr="004367E1" w:rsidRDefault="00557A1F" w:rsidP="00557A1F">
      <w:pPr>
        <w:rPr>
          <w:szCs w:val="22"/>
        </w:rPr>
      </w:pPr>
      <w:r w:rsidRPr="004367E1">
        <w:rPr>
          <w:szCs w:val="22"/>
        </w:rPr>
        <w:br w:type="page"/>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jc w:val="center"/>
        <w:outlineLvl w:val="0"/>
        <w:rPr>
          <w:b/>
          <w:szCs w:val="22"/>
        </w:rPr>
      </w:pPr>
      <w:r w:rsidRPr="004367E1">
        <w:rPr>
          <w:b/>
          <w:szCs w:val="22"/>
        </w:rPr>
        <w:t>A. ŽENKLINIMAS</w:t>
      </w:r>
    </w:p>
    <w:p w:rsidR="00557A1F" w:rsidRPr="004367E1" w:rsidRDefault="00557A1F" w:rsidP="00557A1F">
      <w:pPr>
        <w:rPr>
          <w:b/>
          <w:szCs w:val="22"/>
        </w:rPr>
      </w:pPr>
      <w:r w:rsidRPr="004367E1">
        <w:rPr>
          <w:b/>
          <w:szCs w:val="22"/>
        </w:rPr>
        <w:br w:type="page"/>
      </w:r>
    </w:p>
    <w:p w:rsidR="00557A1F" w:rsidRPr="004367E1" w:rsidRDefault="00557A1F" w:rsidP="00557A1F">
      <w:pPr>
        <w:pBdr>
          <w:top w:val="single" w:sz="4" w:space="1" w:color="auto"/>
          <w:left w:val="single" w:sz="4" w:space="4" w:color="auto"/>
          <w:bottom w:val="single" w:sz="4" w:space="1" w:color="auto"/>
          <w:right w:val="single" w:sz="4" w:space="4" w:color="auto"/>
        </w:pBdr>
        <w:outlineLvl w:val="0"/>
        <w:rPr>
          <w:b/>
          <w:szCs w:val="22"/>
        </w:rPr>
      </w:pPr>
      <w:r w:rsidRPr="004367E1">
        <w:rPr>
          <w:b/>
          <w:szCs w:val="22"/>
        </w:rPr>
        <w:t xml:space="preserve">INFORMACIJA ANT IŠORINĖS PAKUOTĖS </w:t>
      </w: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outlineLvl w:val="0"/>
        <w:rPr>
          <w:b/>
          <w:szCs w:val="22"/>
        </w:rPr>
      </w:pPr>
      <w:r w:rsidRPr="004367E1">
        <w:rPr>
          <w:b/>
          <w:szCs w:val="22"/>
        </w:rPr>
        <w:t>KARTONO DĖŽUTĖ, KURIOJE YRA 5 FLAKONAI</w:t>
      </w: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w:t>
      </w:r>
      <w:r w:rsidRPr="004367E1">
        <w:rPr>
          <w:b/>
          <w:szCs w:val="22"/>
        </w:rPr>
        <w:tab/>
        <w:t>VAISTINIO PREPARATO PAVADINIMAS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Cisatracurium Norameda 2 mg/ml injekcinis/infuzinis tirpalas</w:t>
      </w:r>
    </w:p>
    <w:p w:rsidR="00557A1F" w:rsidRPr="004367E1" w:rsidRDefault="00557A1F" w:rsidP="00557A1F">
      <w:pPr>
        <w:rPr>
          <w:szCs w:val="22"/>
        </w:rPr>
      </w:pPr>
      <w:r w:rsidRPr="004367E1">
        <w:rPr>
          <w:szCs w:val="22"/>
        </w:rPr>
        <w:t>Cisatracurium</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2.</w:t>
      </w:r>
      <w:r w:rsidRPr="004367E1">
        <w:rPr>
          <w:b/>
          <w:szCs w:val="22"/>
        </w:rPr>
        <w:tab/>
        <w:t xml:space="preserve">VEIKLIOJI MEDŽIAGA IR JOS KIEKIS </w:t>
      </w:r>
    </w:p>
    <w:p w:rsidR="00557A1F" w:rsidRPr="004367E1" w:rsidRDefault="00557A1F" w:rsidP="00557A1F">
      <w:pPr>
        <w:rPr>
          <w:szCs w:val="22"/>
        </w:rPr>
      </w:pPr>
    </w:p>
    <w:p w:rsidR="00557A1F" w:rsidRPr="004367E1" w:rsidRDefault="00557A1F" w:rsidP="00557A1F">
      <w:pPr>
        <w:rPr>
          <w:szCs w:val="22"/>
        </w:rPr>
      </w:pPr>
      <w:r w:rsidRPr="004367E1">
        <w:rPr>
          <w:szCs w:val="22"/>
        </w:rPr>
        <w:t>1 ml injekcinio/infuzinio tirpalo yra 2,68 mg cisatrakurio besilato, atitinkančio 2 mg cisatrakurio.</w:t>
      </w:r>
    </w:p>
    <w:p w:rsidR="00557A1F" w:rsidRPr="004367E1" w:rsidRDefault="00557A1F" w:rsidP="00557A1F">
      <w:pPr>
        <w:rPr>
          <w:szCs w:val="22"/>
        </w:rPr>
      </w:pPr>
      <w:r w:rsidRPr="004367E1">
        <w:rPr>
          <w:szCs w:val="22"/>
        </w:rPr>
        <w:t>Kiekviename 5 ml flakone yra 10 mg cisatrakurio (besilato forma).</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3.</w:t>
      </w:r>
      <w:r w:rsidRPr="004367E1">
        <w:rPr>
          <w:b/>
          <w:szCs w:val="22"/>
        </w:rPr>
        <w:tab/>
        <w:t>PAGALBINIŲ MEDŽIAGŲ SĄRAŠAS</w:t>
      </w:r>
    </w:p>
    <w:p w:rsidR="00557A1F" w:rsidRPr="004367E1" w:rsidRDefault="00557A1F" w:rsidP="00557A1F">
      <w:pPr>
        <w:rPr>
          <w:szCs w:val="22"/>
        </w:rPr>
      </w:pPr>
    </w:p>
    <w:p w:rsidR="00557A1F" w:rsidRPr="004367E1" w:rsidRDefault="00557A1F" w:rsidP="00557A1F">
      <w:pPr>
        <w:outlineLvl w:val="0"/>
        <w:rPr>
          <w:caps/>
          <w:szCs w:val="22"/>
        </w:rPr>
      </w:pPr>
      <w:r w:rsidRPr="004367E1">
        <w:rPr>
          <w:szCs w:val="22"/>
        </w:rPr>
        <w:t>Pagalbinės medžiagos: benzensulfonrūgšties tirpalas, injekcinis vanduo.</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4.</w:t>
      </w:r>
      <w:r w:rsidRPr="004367E1">
        <w:rPr>
          <w:b/>
          <w:szCs w:val="22"/>
        </w:rPr>
        <w:tab/>
        <w:t>FARMACINĖ FORMA IR KIEKIS PAKUOTĖJE</w:t>
      </w:r>
    </w:p>
    <w:p w:rsidR="00557A1F" w:rsidRPr="004367E1" w:rsidRDefault="00557A1F" w:rsidP="00557A1F">
      <w:pPr>
        <w:rPr>
          <w:szCs w:val="22"/>
        </w:rPr>
      </w:pPr>
    </w:p>
    <w:p w:rsidR="00557A1F" w:rsidRPr="004367E1" w:rsidRDefault="00557A1F" w:rsidP="00557A1F">
      <w:pPr>
        <w:outlineLvl w:val="0"/>
        <w:rPr>
          <w:szCs w:val="22"/>
        </w:rPr>
      </w:pPr>
      <w:r w:rsidRPr="004367E1">
        <w:rPr>
          <w:szCs w:val="22"/>
          <w:highlight w:val="lightGray"/>
        </w:rPr>
        <w:t>Injekcinis/infuzinis tirpalas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5 flakonai   </w:t>
      </w:r>
      <w:r w:rsidRPr="004367E1">
        <w:rPr>
          <w:b/>
          <w:szCs w:val="22"/>
        </w:rPr>
        <w:t>10mg/5ml</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5.</w:t>
      </w:r>
      <w:r w:rsidRPr="004367E1">
        <w:rPr>
          <w:b/>
          <w:szCs w:val="22"/>
        </w:rPr>
        <w:tab/>
        <w:t>VARTOJIMO METODAS IR BŪDAS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Prieš vartojimą perskaitykite pakuotės lapelį. </w:t>
      </w:r>
    </w:p>
    <w:p w:rsidR="00557A1F" w:rsidRPr="004367E1" w:rsidRDefault="00557A1F" w:rsidP="00557A1F">
      <w:pPr>
        <w:rPr>
          <w:szCs w:val="22"/>
        </w:rPr>
      </w:pPr>
      <w:r w:rsidRPr="004367E1">
        <w:rPr>
          <w:szCs w:val="22"/>
        </w:rPr>
        <w:t>Leisti į veną.</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ind w:left="567" w:hanging="567"/>
        <w:rPr>
          <w:b/>
          <w:szCs w:val="22"/>
        </w:rPr>
      </w:pPr>
      <w:r w:rsidRPr="004367E1">
        <w:rPr>
          <w:b/>
          <w:szCs w:val="22"/>
        </w:rPr>
        <w:t>6.</w:t>
      </w:r>
      <w:r w:rsidRPr="004367E1">
        <w:rPr>
          <w:b/>
          <w:szCs w:val="22"/>
        </w:rPr>
        <w:tab/>
        <w:t>SPECIALUS ĮSPĖJIMAS, KAD VAISTINĮ PREPARATĄ BŪTINA LAIKYTI VAIKAMS NEPASTEBIMOJE IR NEPASIEKIAMOJE VIETOJE</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Laikyti vaikams nepastebimoje ir nepasiekiamoje vietoje.</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7.</w:t>
      </w:r>
      <w:r w:rsidRPr="004367E1">
        <w:rPr>
          <w:b/>
          <w:szCs w:val="22"/>
        </w:rPr>
        <w:tab/>
        <w:t>KITAS SPECIALUS ĮSPĖJIMAS (JEI REIKIA)</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Tik vienkartiniam vartojimui.</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8.</w:t>
      </w:r>
      <w:r w:rsidRPr="004367E1">
        <w:rPr>
          <w:b/>
          <w:szCs w:val="22"/>
        </w:rPr>
        <w:tab/>
        <w:t>TINKAMUMO LAIKAS</w:t>
      </w:r>
    </w:p>
    <w:p w:rsidR="00557A1F" w:rsidRPr="004367E1" w:rsidRDefault="00557A1F" w:rsidP="00557A1F">
      <w:pPr>
        <w:rPr>
          <w:szCs w:val="22"/>
        </w:rPr>
      </w:pPr>
    </w:p>
    <w:p w:rsidR="00557A1F" w:rsidRPr="004367E1" w:rsidRDefault="00557A1F" w:rsidP="00557A1F">
      <w:pPr>
        <w:outlineLvl w:val="0"/>
        <w:rPr>
          <w:i/>
          <w:szCs w:val="22"/>
        </w:rPr>
      </w:pPr>
      <w:r w:rsidRPr="004367E1">
        <w:rPr>
          <w:szCs w:val="22"/>
        </w:rPr>
        <w:t xml:space="preserve">Tinka iki: {mm/MMMM} </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9.</w:t>
      </w:r>
      <w:r w:rsidRPr="004367E1">
        <w:rPr>
          <w:b/>
          <w:szCs w:val="22"/>
        </w:rPr>
        <w:tab/>
        <w:t>SPECIALIOS LAIKYMO SĄLYGOS</w:t>
      </w:r>
    </w:p>
    <w:p w:rsidR="00557A1F" w:rsidRPr="004367E1" w:rsidRDefault="00557A1F" w:rsidP="00557A1F">
      <w:pPr>
        <w:rPr>
          <w:szCs w:val="22"/>
        </w:rPr>
      </w:pPr>
    </w:p>
    <w:p w:rsidR="00557A1F" w:rsidRPr="004367E1" w:rsidRDefault="00557A1F" w:rsidP="00557A1F">
      <w:pPr>
        <w:rPr>
          <w:szCs w:val="22"/>
        </w:rPr>
      </w:pPr>
      <w:r w:rsidRPr="004367E1">
        <w:rPr>
          <w:szCs w:val="22"/>
        </w:rPr>
        <w:t>Laikyti šaldytuve. Negalima užšaldyti.</w:t>
      </w:r>
    </w:p>
    <w:p w:rsidR="00557A1F" w:rsidRPr="004367E1" w:rsidRDefault="00557A1F" w:rsidP="00557A1F">
      <w:pPr>
        <w:rPr>
          <w:szCs w:val="22"/>
        </w:rPr>
      </w:pPr>
      <w:r w:rsidRPr="004367E1">
        <w:rPr>
          <w:szCs w:val="22"/>
        </w:rPr>
        <w:t>Laikyti gamintojo pakuotėje, kad preparatas būtų apsaugotas nuo šviesos.</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ind w:left="567" w:hanging="567"/>
        <w:rPr>
          <w:b/>
          <w:szCs w:val="22"/>
        </w:rPr>
      </w:pPr>
      <w:r w:rsidRPr="004367E1">
        <w:rPr>
          <w:b/>
          <w:szCs w:val="22"/>
        </w:rPr>
        <w:t>10.</w:t>
      </w:r>
      <w:r w:rsidRPr="004367E1">
        <w:rPr>
          <w:b/>
          <w:szCs w:val="22"/>
        </w:rPr>
        <w:tab/>
        <w:t>SPECIALIOS ATSARGUMO PRIEMONĖS, DĖL NESUVARTOTO VAISTINIO PREPARATO AR JO ATLIEKŲ TVARKYMO (JEI REIKIA)</w:t>
      </w:r>
    </w:p>
    <w:p w:rsidR="00557A1F" w:rsidRPr="004367E1" w:rsidRDefault="00557A1F" w:rsidP="00557A1F">
      <w:pPr>
        <w:ind w:left="567" w:hanging="567"/>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11.</w:t>
      </w:r>
      <w:r w:rsidRPr="004367E1">
        <w:rPr>
          <w:b/>
          <w:szCs w:val="22"/>
        </w:rPr>
        <w:tab/>
        <w:t>RINKODAROS TEISĖS TURĖTOJO PAVADINIMAS IR ADRESAS</w:t>
      </w:r>
    </w:p>
    <w:p w:rsidR="00557A1F" w:rsidRPr="004367E1" w:rsidRDefault="00557A1F" w:rsidP="00557A1F">
      <w:pPr>
        <w:rPr>
          <w:szCs w:val="22"/>
        </w:rPr>
      </w:pPr>
    </w:p>
    <w:p w:rsidR="00557A1F" w:rsidRPr="004367E1" w:rsidRDefault="00557A1F" w:rsidP="00557A1F">
      <w:pPr>
        <w:outlineLvl w:val="0"/>
        <w:rPr>
          <w:noProof/>
          <w:szCs w:val="22"/>
        </w:rPr>
      </w:pPr>
      <w:r w:rsidRPr="004367E1">
        <w:rPr>
          <w:noProof/>
          <w:szCs w:val="22"/>
        </w:rPr>
        <w:t>UAB Norameda</w:t>
      </w:r>
    </w:p>
    <w:p w:rsidR="00557A1F" w:rsidRPr="004367E1" w:rsidRDefault="00557A1F" w:rsidP="00557A1F">
      <w:pPr>
        <w:rPr>
          <w:szCs w:val="22"/>
        </w:rPr>
      </w:pPr>
      <w:r w:rsidRPr="004367E1">
        <w:rPr>
          <w:szCs w:val="22"/>
        </w:rPr>
        <w:t>Meistrų 8a, LT-02189 Vilnius</w:t>
      </w:r>
    </w:p>
    <w:p w:rsidR="00557A1F" w:rsidRPr="004367E1" w:rsidRDefault="00557A1F" w:rsidP="00557A1F">
      <w:pPr>
        <w:rPr>
          <w:noProof/>
          <w:szCs w:val="22"/>
        </w:rPr>
      </w:pPr>
      <w:r w:rsidRPr="004367E1">
        <w:rPr>
          <w:szCs w:val="22"/>
        </w:rPr>
        <w:t>Lietuva</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12.</w:t>
      </w:r>
      <w:r w:rsidRPr="004367E1">
        <w:rPr>
          <w:b/>
          <w:szCs w:val="22"/>
        </w:rPr>
        <w:tab/>
        <w:t>RINKODAROS TEISĖS NUMERIS</w:t>
      </w:r>
    </w:p>
    <w:p w:rsidR="00557A1F" w:rsidRPr="004367E1" w:rsidRDefault="00557A1F" w:rsidP="00557A1F">
      <w:pPr>
        <w:rPr>
          <w:szCs w:val="22"/>
        </w:rPr>
      </w:pPr>
    </w:p>
    <w:p w:rsidR="00557A1F" w:rsidRPr="004367E1" w:rsidRDefault="00557A1F" w:rsidP="00557A1F">
      <w:pPr>
        <w:rPr>
          <w:bCs/>
          <w:szCs w:val="22"/>
        </w:rPr>
      </w:pPr>
      <w:r w:rsidRPr="004367E1">
        <w:rPr>
          <w:bCs/>
          <w:szCs w:val="22"/>
        </w:rPr>
        <w:t>LT/1/13/3328/001</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13.</w:t>
      </w:r>
      <w:r w:rsidRPr="004367E1">
        <w:rPr>
          <w:b/>
          <w:szCs w:val="22"/>
        </w:rPr>
        <w:tab/>
        <w:t>SERIJOS NUMERIS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Serija</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14.</w:t>
      </w:r>
      <w:r w:rsidRPr="004367E1">
        <w:rPr>
          <w:b/>
          <w:szCs w:val="22"/>
        </w:rPr>
        <w:tab/>
        <w:t>PARDAVIMO (IŠDAVIMO) TVARKA</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 xml:space="preserve">Receptinis vaistinis preparatas. </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15.</w:t>
      </w:r>
      <w:r w:rsidRPr="004367E1">
        <w:rPr>
          <w:b/>
          <w:szCs w:val="22"/>
        </w:rPr>
        <w:tab/>
        <w:t>VARTOJIMO INSTRUKCIJA</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16.</w:t>
      </w:r>
      <w:r w:rsidRPr="004367E1">
        <w:rPr>
          <w:b/>
          <w:szCs w:val="22"/>
        </w:rPr>
        <w:tab/>
        <w:t>INFORMACIJA BRAILIO RAŠTU</w:t>
      </w:r>
    </w:p>
    <w:p w:rsidR="00557A1F" w:rsidRPr="004367E1" w:rsidRDefault="00557A1F" w:rsidP="00557A1F">
      <w:pPr>
        <w:rPr>
          <w:szCs w:val="22"/>
        </w:rPr>
      </w:pPr>
    </w:p>
    <w:p w:rsidR="00557A1F" w:rsidRPr="004367E1" w:rsidRDefault="00557A1F" w:rsidP="00557A1F">
      <w:pPr>
        <w:outlineLvl w:val="0"/>
        <w:rPr>
          <w:szCs w:val="22"/>
        </w:rPr>
      </w:pPr>
      <w:r w:rsidRPr="004367E1">
        <w:rPr>
          <w:szCs w:val="22"/>
          <w:highlight w:val="lightGray"/>
        </w:rPr>
        <w:t>Priimtas pagrindimas informacijos Brailio raštu nepateikti.</w:t>
      </w:r>
    </w:p>
    <w:p w:rsidR="00557A1F" w:rsidRPr="004367E1" w:rsidRDefault="00557A1F" w:rsidP="00557A1F">
      <w:pPr>
        <w:rPr>
          <w:b/>
          <w:szCs w:val="22"/>
        </w:rPr>
      </w:pPr>
      <w:r w:rsidRPr="004367E1">
        <w:rPr>
          <w:b/>
          <w:szCs w:val="22"/>
        </w:rPr>
        <w:br w:type="page"/>
      </w:r>
    </w:p>
    <w:p w:rsidR="00557A1F" w:rsidRPr="004367E1" w:rsidRDefault="00557A1F" w:rsidP="00557A1F">
      <w:pPr>
        <w:pBdr>
          <w:top w:val="single" w:sz="4" w:space="1" w:color="auto"/>
          <w:left w:val="single" w:sz="4" w:space="4" w:color="auto"/>
          <w:bottom w:val="single" w:sz="4" w:space="1" w:color="auto"/>
          <w:right w:val="single" w:sz="4" w:space="4" w:color="auto"/>
        </w:pBdr>
        <w:outlineLvl w:val="0"/>
        <w:rPr>
          <w:b/>
          <w:szCs w:val="22"/>
        </w:rPr>
      </w:pPr>
      <w:r w:rsidRPr="004367E1">
        <w:rPr>
          <w:b/>
          <w:szCs w:val="22"/>
        </w:rPr>
        <w:t>MINIMALI INFORMACIJA ANT MAŽŲ VIDINIŲ PAKUOČIŲ</w:t>
      </w: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outlineLvl w:val="0"/>
        <w:rPr>
          <w:b/>
          <w:szCs w:val="22"/>
        </w:rPr>
      </w:pPr>
      <w:r w:rsidRPr="004367E1">
        <w:rPr>
          <w:b/>
          <w:szCs w:val="22"/>
        </w:rPr>
        <w:t>ETIKETĖ</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1.</w:t>
      </w:r>
      <w:r w:rsidRPr="004367E1">
        <w:rPr>
          <w:b/>
          <w:szCs w:val="22"/>
        </w:rPr>
        <w:tab/>
        <w:t>VAISTINIO PREPARATO PAVADINIMAS IR VARTOJIMO BŪDAS</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Cisatracurium Norameda 2 mg/ml injekcinis/infuzinis tirpalas</w:t>
      </w:r>
    </w:p>
    <w:p w:rsidR="00557A1F" w:rsidRPr="004367E1" w:rsidRDefault="00557A1F" w:rsidP="00557A1F">
      <w:pPr>
        <w:rPr>
          <w:szCs w:val="22"/>
        </w:rPr>
      </w:pPr>
      <w:r w:rsidRPr="004367E1">
        <w:rPr>
          <w:szCs w:val="22"/>
        </w:rPr>
        <w:t>Cisatracurium</w:t>
      </w:r>
    </w:p>
    <w:p w:rsidR="00557A1F" w:rsidRPr="004367E1" w:rsidRDefault="00557A1F" w:rsidP="00557A1F">
      <w:pPr>
        <w:rPr>
          <w:szCs w:val="22"/>
          <w:highlight w:val="lightGray"/>
        </w:rPr>
      </w:pPr>
    </w:p>
    <w:p w:rsidR="00557A1F" w:rsidRPr="004367E1" w:rsidRDefault="00557A1F" w:rsidP="00557A1F">
      <w:pPr>
        <w:rPr>
          <w:szCs w:val="22"/>
        </w:rPr>
      </w:pPr>
      <w:r w:rsidRPr="004367E1">
        <w:rPr>
          <w:szCs w:val="22"/>
        </w:rPr>
        <w:t>i.v.</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2.</w:t>
      </w:r>
      <w:r w:rsidRPr="004367E1">
        <w:rPr>
          <w:b/>
          <w:szCs w:val="22"/>
        </w:rPr>
        <w:tab/>
        <w:t>VARTOJIMO METODAS</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3.</w:t>
      </w:r>
      <w:r w:rsidRPr="004367E1">
        <w:rPr>
          <w:b/>
          <w:szCs w:val="22"/>
        </w:rPr>
        <w:tab/>
        <w:t>TINKAMUMO LAIKAS</w:t>
      </w:r>
    </w:p>
    <w:p w:rsidR="00557A1F" w:rsidRPr="004367E1" w:rsidRDefault="00557A1F" w:rsidP="00557A1F">
      <w:pPr>
        <w:rPr>
          <w:b/>
          <w:szCs w:val="22"/>
        </w:rPr>
      </w:pPr>
    </w:p>
    <w:p w:rsidR="00557A1F" w:rsidRPr="004367E1" w:rsidRDefault="00557A1F" w:rsidP="00557A1F">
      <w:pPr>
        <w:outlineLvl w:val="0"/>
        <w:rPr>
          <w:szCs w:val="22"/>
        </w:rPr>
      </w:pPr>
      <w:r w:rsidRPr="004367E1">
        <w:rPr>
          <w:szCs w:val="22"/>
        </w:rPr>
        <w:t xml:space="preserve">EXP: {mm/MMMM} </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4.</w:t>
      </w:r>
      <w:r w:rsidRPr="004367E1">
        <w:rPr>
          <w:b/>
          <w:szCs w:val="22"/>
        </w:rPr>
        <w:tab/>
        <w:t>SERIJOS NUMERIS</w:t>
      </w:r>
    </w:p>
    <w:p w:rsidR="00557A1F" w:rsidRPr="004367E1" w:rsidRDefault="00557A1F" w:rsidP="00557A1F">
      <w:pPr>
        <w:rPr>
          <w:szCs w:val="22"/>
        </w:rPr>
      </w:pPr>
    </w:p>
    <w:p w:rsidR="00557A1F" w:rsidRPr="004367E1" w:rsidRDefault="00557A1F" w:rsidP="00557A1F">
      <w:pPr>
        <w:rPr>
          <w:szCs w:val="22"/>
        </w:rPr>
      </w:pPr>
      <w:r w:rsidRPr="004367E1">
        <w:rPr>
          <w:szCs w:val="22"/>
        </w:rPr>
        <w:t>Lot:</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rPr>
      </w:pPr>
      <w:r w:rsidRPr="004367E1">
        <w:rPr>
          <w:b/>
          <w:szCs w:val="22"/>
        </w:rPr>
        <w:t>5.</w:t>
      </w:r>
      <w:r w:rsidRPr="004367E1">
        <w:rPr>
          <w:b/>
          <w:szCs w:val="22"/>
        </w:rPr>
        <w:tab/>
        <w:t>KIEKIS (MASĖ, TŪRIS ARBA VIENETAI)</w:t>
      </w:r>
    </w:p>
    <w:p w:rsidR="00557A1F" w:rsidRPr="004367E1" w:rsidRDefault="00557A1F" w:rsidP="00557A1F">
      <w:pPr>
        <w:rPr>
          <w:szCs w:val="22"/>
        </w:rPr>
      </w:pPr>
    </w:p>
    <w:p w:rsidR="00557A1F" w:rsidRPr="004367E1" w:rsidRDefault="00557A1F" w:rsidP="00557A1F">
      <w:pPr>
        <w:ind w:right="113"/>
        <w:rPr>
          <w:b/>
          <w:bCs/>
          <w:noProof/>
          <w:szCs w:val="22"/>
        </w:rPr>
      </w:pPr>
      <w:r w:rsidRPr="004367E1">
        <w:rPr>
          <w:b/>
          <w:bCs/>
          <w:szCs w:val="22"/>
        </w:rPr>
        <w:t>10 mg/5 ml</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pBdr>
          <w:top w:val="single" w:sz="4" w:space="1" w:color="auto"/>
          <w:left w:val="single" w:sz="4" w:space="4" w:color="auto"/>
          <w:bottom w:val="single" w:sz="4" w:space="1" w:color="auto"/>
          <w:right w:val="single" w:sz="4" w:space="4" w:color="auto"/>
        </w:pBdr>
        <w:rPr>
          <w:b/>
          <w:szCs w:val="22"/>
          <w:highlight w:val="lightGray"/>
        </w:rPr>
      </w:pPr>
      <w:r w:rsidRPr="004367E1">
        <w:rPr>
          <w:b/>
          <w:szCs w:val="22"/>
        </w:rPr>
        <w:t>6.</w:t>
      </w:r>
      <w:r w:rsidRPr="004367E1">
        <w:rPr>
          <w:b/>
          <w:szCs w:val="22"/>
        </w:rPr>
        <w:tab/>
        <w:t>KITA</w:t>
      </w:r>
    </w:p>
    <w:p w:rsidR="00557A1F" w:rsidRPr="004367E1" w:rsidRDefault="00557A1F" w:rsidP="00557A1F">
      <w:pPr>
        <w:rPr>
          <w:szCs w:val="22"/>
        </w:rPr>
      </w:pPr>
    </w:p>
    <w:p w:rsidR="00557A1F" w:rsidRPr="004367E1" w:rsidRDefault="00557A1F" w:rsidP="00557A1F">
      <w:pPr>
        <w:outlineLvl w:val="0"/>
        <w:rPr>
          <w:noProof/>
          <w:szCs w:val="22"/>
        </w:rPr>
      </w:pPr>
      <w:r w:rsidRPr="004367E1">
        <w:rPr>
          <w:noProof/>
          <w:szCs w:val="22"/>
        </w:rPr>
        <w:t>UAB Norameda</w:t>
      </w:r>
    </w:p>
    <w:p w:rsidR="00557A1F" w:rsidRPr="004367E1" w:rsidRDefault="00557A1F" w:rsidP="00557A1F">
      <w:pPr>
        <w:rPr>
          <w:szCs w:val="22"/>
        </w:rPr>
      </w:pPr>
    </w:p>
    <w:p w:rsidR="00557A1F" w:rsidRPr="004367E1" w:rsidRDefault="00557A1F" w:rsidP="00557A1F">
      <w:pPr>
        <w:rPr>
          <w:szCs w:val="22"/>
        </w:rPr>
      </w:pPr>
      <w:r w:rsidRPr="004367E1">
        <w:rPr>
          <w:szCs w:val="22"/>
        </w:rPr>
        <w:br w:type="page"/>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jc w:val="center"/>
        <w:outlineLvl w:val="0"/>
        <w:rPr>
          <w:b/>
          <w:szCs w:val="22"/>
        </w:rPr>
      </w:pPr>
      <w:r w:rsidRPr="004367E1">
        <w:rPr>
          <w:b/>
          <w:szCs w:val="22"/>
        </w:rPr>
        <w:t>B. PAKUOTĖS LAPELIS</w:t>
      </w:r>
    </w:p>
    <w:p w:rsidR="00557A1F" w:rsidRPr="004367E1" w:rsidRDefault="00557A1F" w:rsidP="00557A1F">
      <w:pPr>
        <w:jc w:val="center"/>
        <w:outlineLvl w:val="0"/>
        <w:rPr>
          <w:b/>
          <w:szCs w:val="22"/>
        </w:rPr>
      </w:pPr>
      <w:r w:rsidRPr="004367E1">
        <w:rPr>
          <w:szCs w:val="22"/>
        </w:rPr>
        <w:br w:type="page"/>
      </w:r>
      <w:r w:rsidRPr="004367E1">
        <w:rPr>
          <w:b/>
          <w:szCs w:val="22"/>
        </w:rPr>
        <w:t>Pakuotės lapelis: informacija vartotojui</w:t>
      </w:r>
    </w:p>
    <w:p w:rsidR="00557A1F" w:rsidRPr="004367E1" w:rsidRDefault="00557A1F" w:rsidP="00557A1F">
      <w:pPr>
        <w:jc w:val="center"/>
        <w:rPr>
          <w:szCs w:val="22"/>
        </w:rPr>
      </w:pPr>
    </w:p>
    <w:p w:rsidR="00557A1F" w:rsidRPr="004367E1" w:rsidRDefault="00557A1F" w:rsidP="00557A1F">
      <w:pPr>
        <w:jc w:val="center"/>
        <w:outlineLvl w:val="0"/>
        <w:rPr>
          <w:b/>
          <w:szCs w:val="22"/>
        </w:rPr>
      </w:pPr>
      <w:r w:rsidRPr="004367E1">
        <w:rPr>
          <w:b/>
          <w:caps/>
          <w:szCs w:val="22"/>
        </w:rPr>
        <w:t>C</w:t>
      </w:r>
      <w:r w:rsidRPr="004367E1">
        <w:rPr>
          <w:b/>
          <w:szCs w:val="22"/>
        </w:rPr>
        <w:t>isatracurium Norameda 2 mg/ml injekcinis/infuzinis tirpalas</w:t>
      </w:r>
    </w:p>
    <w:p w:rsidR="00557A1F" w:rsidRPr="004367E1" w:rsidRDefault="00557A1F" w:rsidP="00557A1F">
      <w:pPr>
        <w:jc w:val="center"/>
        <w:rPr>
          <w:szCs w:val="22"/>
        </w:rPr>
      </w:pPr>
      <w:r w:rsidRPr="004367E1">
        <w:rPr>
          <w:szCs w:val="22"/>
        </w:rPr>
        <w:t>Cisatrakuris</w:t>
      </w:r>
    </w:p>
    <w:p w:rsidR="00557A1F" w:rsidRPr="004367E1" w:rsidRDefault="00557A1F" w:rsidP="00557A1F">
      <w:pPr>
        <w:rPr>
          <w:b/>
          <w:szCs w:val="22"/>
        </w:rPr>
      </w:pPr>
    </w:p>
    <w:p w:rsidR="00557A1F" w:rsidRPr="004367E1" w:rsidRDefault="00557A1F" w:rsidP="00557A1F">
      <w:pPr>
        <w:rPr>
          <w:b/>
          <w:szCs w:val="22"/>
        </w:rPr>
      </w:pPr>
    </w:p>
    <w:p w:rsidR="00557A1F" w:rsidRPr="004367E1" w:rsidRDefault="00557A1F" w:rsidP="00557A1F">
      <w:pPr>
        <w:rPr>
          <w:b/>
          <w:szCs w:val="22"/>
        </w:rPr>
      </w:pPr>
      <w:r w:rsidRPr="004367E1">
        <w:rPr>
          <w:b/>
          <w:szCs w:val="22"/>
        </w:rPr>
        <w:t>Atidžiai perskaitykite visą šį lapelį, prieš pradėdami vartoti vaistą, nes jame pateikiama Jums svarbi informacija.</w:t>
      </w:r>
    </w:p>
    <w:p w:rsidR="00557A1F" w:rsidRPr="004367E1" w:rsidRDefault="00557A1F" w:rsidP="00557A1F">
      <w:pPr>
        <w:ind w:left="567" w:hanging="567"/>
        <w:rPr>
          <w:szCs w:val="22"/>
        </w:rPr>
      </w:pPr>
      <w:r w:rsidRPr="004367E1">
        <w:rPr>
          <w:szCs w:val="22"/>
        </w:rPr>
        <w:t>-</w:t>
      </w:r>
      <w:r w:rsidRPr="004367E1">
        <w:rPr>
          <w:szCs w:val="22"/>
        </w:rPr>
        <w:tab/>
        <w:t>Neišmeskite šio lapelio, nes vėl gali prireikti jį perskaityti.</w:t>
      </w:r>
    </w:p>
    <w:p w:rsidR="00557A1F" w:rsidRPr="004367E1" w:rsidRDefault="00557A1F" w:rsidP="00557A1F">
      <w:pPr>
        <w:ind w:left="567" w:hanging="567"/>
        <w:rPr>
          <w:szCs w:val="22"/>
        </w:rPr>
      </w:pPr>
      <w:r w:rsidRPr="004367E1">
        <w:rPr>
          <w:szCs w:val="22"/>
        </w:rPr>
        <w:t>-</w:t>
      </w:r>
      <w:r w:rsidRPr="004367E1">
        <w:rPr>
          <w:szCs w:val="22"/>
        </w:rPr>
        <w:tab/>
        <w:t>Jeigu kiltų daugiau klausimų, kreipkitės į gydytoją.</w:t>
      </w:r>
    </w:p>
    <w:p w:rsidR="00557A1F" w:rsidRPr="004367E1" w:rsidRDefault="00557A1F" w:rsidP="00557A1F">
      <w:pPr>
        <w:ind w:left="567" w:hanging="567"/>
        <w:rPr>
          <w:szCs w:val="22"/>
        </w:rPr>
      </w:pPr>
      <w:r w:rsidRPr="004367E1">
        <w:rPr>
          <w:szCs w:val="22"/>
        </w:rPr>
        <w:t>-</w:t>
      </w:r>
      <w:r w:rsidRPr="004367E1">
        <w:rPr>
          <w:szCs w:val="22"/>
        </w:rPr>
        <w:tab/>
        <w:t>Jeigu pasireiškė šalutinis poveikis (net jeigu jis šiame lapelyje nenurodytas), kreipkitės į gydytoją.</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Apie ką rašoma šiame lapelyje</w:t>
      </w:r>
    </w:p>
    <w:p w:rsidR="00557A1F" w:rsidRPr="004367E1" w:rsidRDefault="00557A1F" w:rsidP="00557A1F">
      <w:pPr>
        <w:rPr>
          <w:b/>
          <w:szCs w:val="22"/>
        </w:rPr>
      </w:pPr>
    </w:p>
    <w:p w:rsidR="00557A1F" w:rsidRPr="004367E1" w:rsidRDefault="00557A1F" w:rsidP="004367E1">
      <w:pPr>
        <w:ind w:left="567" w:hanging="567"/>
        <w:rPr>
          <w:szCs w:val="22"/>
        </w:rPr>
      </w:pPr>
      <w:r w:rsidRPr="004367E1">
        <w:rPr>
          <w:szCs w:val="22"/>
        </w:rPr>
        <w:t>1.</w:t>
      </w:r>
      <w:r w:rsidRPr="004367E1">
        <w:rPr>
          <w:szCs w:val="22"/>
        </w:rPr>
        <w:tab/>
        <w:t>Kas yra Cisatracurium Norameda</w:t>
      </w:r>
      <w:r w:rsidRPr="004367E1">
        <w:rPr>
          <w:caps/>
          <w:szCs w:val="22"/>
        </w:rPr>
        <w:t xml:space="preserve"> </w:t>
      </w:r>
      <w:r w:rsidRPr="004367E1">
        <w:rPr>
          <w:szCs w:val="22"/>
        </w:rPr>
        <w:t>ir kam jis vartojamas</w:t>
      </w:r>
    </w:p>
    <w:p w:rsidR="00557A1F" w:rsidRPr="004367E1" w:rsidRDefault="00557A1F" w:rsidP="004367E1">
      <w:pPr>
        <w:ind w:left="567" w:hanging="567"/>
        <w:rPr>
          <w:szCs w:val="22"/>
        </w:rPr>
      </w:pPr>
      <w:r w:rsidRPr="004367E1">
        <w:rPr>
          <w:szCs w:val="22"/>
        </w:rPr>
        <w:t>2.</w:t>
      </w:r>
      <w:r w:rsidRPr="004367E1">
        <w:rPr>
          <w:szCs w:val="22"/>
        </w:rPr>
        <w:tab/>
        <w:t>Kas žinotina prieš vartojant Cisatracurium Norameda</w:t>
      </w:r>
    </w:p>
    <w:p w:rsidR="00557A1F" w:rsidRPr="004367E1" w:rsidRDefault="00557A1F" w:rsidP="004367E1">
      <w:pPr>
        <w:ind w:left="567" w:hanging="567"/>
        <w:rPr>
          <w:szCs w:val="22"/>
        </w:rPr>
      </w:pPr>
      <w:r w:rsidRPr="004367E1">
        <w:rPr>
          <w:szCs w:val="22"/>
        </w:rPr>
        <w:t>3.</w:t>
      </w:r>
      <w:r w:rsidRPr="004367E1">
        <w:rPr>
          <w:szCs w:val="22"/>
        </w:rPr>
        <w:tab/>
        <w:t>Kaip vartoti Cisatracurium Norameda</w:t>
      </w:r>
    </w:p>
    <w:p w:rsidR="00557A1F" w:rsidRPr="004367E1" w:rsidRDefault="00557A1F" w:rsidP="004367E1">
      <w:pPr>
        <w:ind w:left="567" w:hanging="567"/>
        <w:rPr>
          <w:szCs w:val="22"/>
        </w:rPr>
      </w:pPr>
      <w:r w:rsidRPr="004367E1">
        <w:rPr>
          <w:szCs w:val="22"/>
        </w:rPr>
        <w:t>4.</w:t>
      </w:r>
      <w:r w:rsidRPr="004367E1">
        <w:rPr>
          <w:szCs w:val="22"/>
        </w:rPr>
        <w:tab/>
        <w:t>Galimas šalutinis poveikis</w:t>
      </w:r>
    </w:p>
    <w:p w:rsidR="00557A1F" w:rsidRPr="004367E1" w:rsidRDefault="00557A1F" w:rsidP="004367E1">
      <w:pPr>
        <w:ind w:left="567" w:hanging="567"/>
        <w:rPr>
          <w:szCs w:val="22"/>
        </w:rPr>
      </w:pPr>
      <w:r w:rsidRPr="004367E1">
        <w:rPr>
          <w:szCs w:val="22"/>
        </w:rPr>
        <w:t>5.</w:t>
      </w:r>
      <w:r w:rsidRPr="004367E1">
        <w:rPr>
          <w:szCs w:val="22"/>
        </w:rPr>
        <w:tab/>
        <w:t>Kaip laikyti Cisatracurium Norameda</w:t>
      </w:r>
    </w:p>
    <w:p w:rsidR="00557A1F" w:rsidRPr="004367E1" w:rsidRDefault="00557A1F" w:rsidP="004367E1">
      <w:pPr>
        <w:ind w:left="567" w:hanging="567"/>
        <w:rPr>
          <w:szCs w:val="22"/>
        </w:rPr>
      </w:pPr>
      <w:r w:rsidRPr="004367E1">
        <w:rPr>
          <w:szCs w:val="22"/>
        </w:rPr>
        <w:t>6.</w:t>
      </w:r>
      <w:r w:rsidRPr="004367E1">
        <w:rPr>
          <w:szCs w:val="22"/>
        </w:rPr>
        <w:tab/>
        <w:t>Pakuotės turinys ir kita informacija</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1.</w:t>
      </w:r>
      <w:r w:rsidRPr="004367E1">
        <w:rPr>
          <w:b/>
          <w:szCs w:val="22"/>
        </w:rPr>
        <w:tab/>
        <w:t>Kas yra Cisatracurium Norameda ir kam jis vartojamas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Cisatracurium Norameda sudėtyje yra vaisto, vadinamo cisatrakurio besilatu. Jis priklauso raumenis atpalaiduojančių vaistų grupei. </w:t>
      </w:r>
    </w:p>
    <w:p w:rsidR="00557A1F" w:rsidRPr="004367E1" w:rsidRDefault="00557A1F" w:rsidP="00557A1F">
      <w:pPr>
        <w:rPr>
          <w:szCs w:val="22"/>
        </w:rPr>
      </w:pPr>
    </w:p>
    <w:p w:rsidR="00557A1F" w:rsidRPr="004367E1" w:rsidRDefault="00557A1F" w:rsidP="00557A1F">
      <w:pPr>
        <w:rPr>
          <w:szCs w:val="22"/>
        </w:rPr>
      </w:pPr>
      <w:r w:rsidRPr="004367E1">
        <w:rPr>
          <w:szCs w:val="22"/>
        </w:rPr>
        <w:t>Cisatracurium Norameda vartojama:</w:t>
      </w:r>
    </w:p>
    <w:p w:rsidR="00557A1F" w:rsidRPr="004367E1" w:rsidRDefault="00557A1F" w:rsidP="00557A1F">
      <w:pPr>
        <w:ind w:left="567" w:hanging="567"/>
        <w:rPr>
          <w:szCs w:val="22"/>
        </w:rPr>
      </w:pPr>
      <w:r w:rsidRPr="004367E1">
        <w:rPr>
          <w:szCs w:val="22"/>
        </w:rPr>
        <w:t>-</w:t>
      </w:r>
      <w:r w:rsidRPr="004367E1">
        <w:rPr>
          <w:szCs w:val="22"/>
        </w:rPr>
        <w:tab/>
        <w:t>suaugusių žmonių ir vyresnių kaip 1 mėnesio vaikų raumenims atpalaiduoti chirurginių operacijų, įskaitant širdies operacijas, metu;</w:t>
      </w:r>
    </w:p>
    <w:p w:rsidR="00557A1F" w:rsidRPr="004367E1" w:rsidRDefault="00557A1F" w:rsidP="00557A1F">
      <w:pPr>
        <w:ind w:left="567" w:hanging="567"/>
        <w:rPr>
          <w:szCs w:val="22"/>
        </w:rPr>
      </w:pPr>
      <w:r w:rsidRPr="004367E1">
        <w:rPr>
          <w:szCs w:val="22"/>
        </w:rPr>
        <w:t>-</w:t>
      </w:r>
      <w:r w:rsidRPr="004367E1">
        <w:rPr>
          <w:szCs w:val="22"/>
        </w:rPr>
        <w:tab/>
        <w:t>padėti į trachėją įkišti kvėpavimo vamzdelį (intubuoti), jei pacientui reikalinga pagalba kvėpuojant;</w:t>
      </w:r>
    </w:p>
    <w:p w:rsidR="00557A1F" w:rsidRPr="004367E1" w:rsidRDefault="00557A1F" w:rsidP="00557A1F">
      <w:pPr>
        <w:ind w:left="567" w:hanging="567"/>
        <w:rPr>
          <w:szCs w:val="22"/>
        </w:rPr>
      </w:pPr>
      <w:r w:rsidRPr="004367E1">
        <w:rPr>
          <w:szCs w:val="22"/>
        </w:rPr>
        <w:t>-</w:t>
      </w:r>
      <w:r w:rsidRPr="004367E1">
        <w:rPr>
          <w:szCs w:val="22"/>
        </w:rPr>
        <w:tab/>
        <w:t>intensyviosios terapijos skyriuje gydomų suaugusių pacientų raumenims atpalaiduoti.</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Jei apie šį vaistą norite sužinoti daugiau, klauskite savo gydytojo.</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2.</w:t>
      </w:r>
      <w:r w:rsidRPr="004367E1">
        <w:rPr>
          <w:b/>
          <w:szCs w:val="22"/>
        </w:rPr>
        <w:tab/>
        <w:t>Kas žinotina prieš vartojant Cisatracurium Norameda</w:t>
      </w:r>
    </w:p>
    <w:p w:rsidR="00557A1F" w:rsidRPr="004367E1" w:rsidRDefault="00557A1F" w:rsidP="00557A1F">
      <w:pPr>
        <w:rPr>
          <w:szCs w:val="22"/>
        </w:rPr>
      </w:pPr>
    </w:p>
    <w:p w:rsidR="00557A1F" w:rsidRPr="004367E1" w:rsidRDefault="00557A1F" w:rsidP="00557A1F">
      <w:pPr>
        <w:outlineLvl w:val="0"/>
        <w:rPr>
          <w:b/>
          <w:szCs w:val="22"/>
        </w:rPr>
      </w:pPr>
      <w:r w:rsidRPr="004367E1">
        <w:rPr>
          <w:b/>
          <w:caps/>
          <w:szCs w:val="22"/>
        </w:rPr>
        <w:t>C</w:t>
      </w:r>
      <w:r w:rsidRPr="004367E1">
        <w:rPr>
          <w:b/>
          <w:szCs w:val="22"/>
        </w:rPr>
        <w:t>isatracurium</w:t>
      </w:r>
      <w:r w:rsidRPr="004367E1">
        <w:rPr>
          <w:b/>
          <w:caps/>
          <w:szCs w:val="22"/>
        </w:rPr>
        <w:t xml:space="preserve"> </w:t>
      </w:r>
      <w:r w:rsidRPr="004367E1">
        <w:rPr>
          <w:b/>
          <w:szCs w:val="22"/>
        </w:rPr>
        <w:t xml:space="preserve">Norameda vartoti negalima: </w:t>
      </w:r>
    </w:p>
    <w:p w:rsidR="00557A1F" w:rsidRPr="004367E1" w:rsidRDefault="00557A1F" w:rsidP="00557A1F">
      <w:pPr>
        <w:numPr>
          <w:ilvl w:val="0"/>
          <w:numId w:val="2"/>
        </w:numPr>
        <w:ind w:left="567" w:hanging="567"/>
        <w:rPr>
          <w:szCs w:val="22"/>
        </w:rPr>
      </w:pPr>
      <w:r w:rsidRPr="004367E1">
        <w:rPr>
          <w:szCs w:val="22"/>
        </w:rPr>
        <w:t xml:space="preserve">jeigu yra alergija cisatrakuriui, bet kuriam kitam raumenis atpalaiduojančiam preparatui arba bet kuriai pagalbinei </w:t>
      </w:r>
      <w:r w:rsidRPr="004367E1">
        <w:rPr>
          <w:szCs w:val="22"/>
          <w:lang w:eastAsia="es-ES"/>
        </w:rPr>
        <w:t xml:space="preserve">šio vaisto </w:t>
      </w:r>
      <w:r w:rsidRPr="004367E1">
        <w:rPr>
          <w:szCs w:val="22"/>
        </w:rPr>
        <w:t>medžiagai (jos išvardytos 6 skyriuje);</w:t>
      </w:r>
    </w:p>
    <w:p w:rsidR="00557A1F" w:rsidRPr="004367E1" w:rsidRDefault="00557A1F" w:rsidP="00557A1F">
      <w:pPr>
        <w:numPr>
          <w:ilvl w:val="0"/>
          <w:numId w:val="2"/>
        </w:numPr>
        <w:ind w:left="567" w:hanging="567"/>
        <w:rPr>
          <w:szCs w:val="22"/>
        </w:rPr>
      </w:pPr>
      <w:r w:rsidRPr="004367E1">
        <w:rPr>
          <w:szCs w:val="22"/>
        </w:rPr>
        <w:t>jeigu Jūsų reakcija į anksčiau vartotus anestetikus buvo bloga.</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Jei bent viena aukščiau išvardyta būklė Jums tinka, Jums </w:t>
      </w:r>
      <w:r w:rsidRPr="004367E1">
        <w:rPr>
          <w:szCs w:val="22"/>
          <w:lang w:eastAsia="es-ES"/>
        </w:rPr>
        <w:t>Cisatracurium</w:t>
      </w:r>
      <w:r w:rsidRPr="004367E1">
        <w:rPr>
          <w:szCs w:val="22"/>
        </w:rPr>
        <w:t xml:space="preserve"> Norameda vartoti negalima. Jei abejojate, prieš </w:t>
      </w:r>
      <w:r w:rsidRPr="004367E1">
        <w:rPr>
          <w:szCs w:val="22"/>
          <w:lang w:eastAsia="es-ES"/>
        </w:rPr>
        <w:t>Cisatracurium</w:t>
      </w:r>
      <w:r w:rsidRPr="004367E1">
        <w:rPr>
          <w:szCs w:val="22"/>
        </w:rPr>
        <w:t xml:space="preserve"> Norameda vartojimą pasitarkite su gydytoju, slaugytoju ar vaistininku.</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Įspėjimai ir atsargumo priemonės</w:t>
      </w:r>
    </w:p>
    <w:p w:rsidR="00557A1F" w:rsidRPr="004367E1" w:rsidRDefault="00557A1F" w:rsidP="00557A1F">
      <w:pPr>
        <w:rPr>
          <w:szCs w:val="22"/>
        </w:rPr>
      </w:pPr>
      <w:r w:rsidRPr="004367E1">
        <w:rPr>
          <w:szCs w:val="22"/>
        </w:rPr>
        <w:t xml:space="preserve">Pasitarkite su gydytoju, vaistininku arba slaugytoju, prieš pradėdami vartoti </w:t>
      </w:r>
      <w:r w:rsidRPr="004367E1">
        <w:rPr>
          <w:szCs w:val="22"/>
          <w:lang w:eastAsia="es-ES"/>
        </w:rPr>
        <w:t>Cisatracurium</w:t>
      </w:r>
      <w:r w:rsidRPr="004367E1">
        <w:rPr>
          <w:szCs w:val="22"/>
        </w:rPr>
        <w:t xml:space="preserve"> Norameda.</w:t>
      </w:r>
    </w:p>
    <w:p w:rsidR="00557A1F" w:rsidRPr="004367E1" w:rsidRDefault="00557A1F" w:rsidP="00557A1F">
      <w:pPr>
        <w:rPr>
          <w:szCs w:val="22"/>
        </w:rPr>
      </w:pPr>
      <w:r w:rsidRPr="004367E1">
        <w:rPr>
          <w:szCs w:val="22"/>
        </w:rPr>
        <w:t>-</w:t>
      </w:r>
      <w:r w:rsidRPr="004367E1">
        <w:rPr>
          <w:szCs w:val="22"/>
        </w:rPr>
        <w:tab/>
        <w:t>jeigu Jums yra raumenų silpnumas, nuovargis ar judesių koordinacijos pasunkėjimas (generalizuota miastenija);</w:t>
      </w:r>
    </w:p>
    <w:p w:rsidR="00557A1F" w:rsidRPr="004367E1" w:rsidRDefault="00557A1F" w:rsidP="00557A1F">
      <w:pPr>
        <w:tabs>
          <w:tab w:val="left" w:pos="567"/>
        </w:tabs>
        <w:ind w:left="567" w:hanging="567"/>
        <w:rPr>
          <w:szCs w:val="22"/>
        </w:rPr>
      </w:pPr>
      <w:r w:rsidRPr="004367E1">
        <w:rPr>
          <w:szCs w:val="22"/>
        </w:rPr>
        <w:t>-</w:t>
      </w:r>
      <w:r w:rsidRPr="004367E1">
        <w:rPr>
          <w:szCs w:val="22"/>
        </w:rPr>
        <w:tab/>
        <w:t>jeigu sergate nervų ir raumenų liga, pavyzdžiui, raumenis sekinančia liga, paralyžiumi, motorinių neuronų liga ar cerebriniu paralyžiumi;</w:t>
      </w:r>
    </w:p>
    <w:p w:rsidR="00557A1F" w:rsidRPr="004367E1" w:rsidRDefault="00557A1F" w:rsidP="00557A1F">
      <w:pPr>
        <w:tabs>
          <w:tab w:val="left" w:pos="567"/>
        </w:tabs>
        <w:ind w:left="567" w:hanging="567"/>
        <w:rPr>
          <w:szCs w:val="22"/>
        </w:rPr>
      </w:pPr>
      <w:r w:rsidRPr="004367E1">
        <w:rPr>
          <w:szCs w:val="22"/>
        </w:rPr>
        <w:t>-</w:t>
      </w:r>
      <w:r w:rsidRPr="004367E1">
        <w:rPr>
          <w:szCs w:val="22"/>
        </w:rPr>
        <w:tab/>
        <w:t xml:space="preserve">jeigu patyrėte nudegimų, kuriuos reikia gydyti; </w:t>
      </w:r>
    </w:p>
    <w:p w:rsidR="00557A1F" w:rsidRPr="004367E1" w:rsidRDefault="00557A1F" w:rsidP="00557A1F">
      <w:pPr>
        <w:tabs>
          <w:tab w:val="left" w:pos="567"/>
        </w:tabs>
        <w:ind w:left="567" w:hanging="567"/>
        <w:rPr>
          <w:szCs w:val="22"/>
        </w:rPr>
      </w:pPr>
      <w:r w:rsidRPr="004367E1">
        <w:rPr>
          <w:szCs w:val="22"/>
        </w:rPr>
        <w:t>-</w:t>
      </w:r>
      <w:r w:rsidRPr="004367E1">
        <w:rPr>
          <w:szCs w:val="22"/>
        </w:rPr>
        <w:tab/>
        <w:t>jeigu kada nors buvo pasireiškusi alerginė reakcija į raumenis atpalaiduojančius vaistus, kurių Jums leido operacijos metu;</w:t>
      </w:r>
    </w:p>
    <w:p w:rsidR="00557A1F" w:rsidRPr="004367E1" w:rsidRDefault="00557A1F" w:rsidP="00557A1F">
      <w:pPr>
        <w:rPr>
          <w:szCs w:val="22"/>
        </w:rPr>
      </w:pPr>
      <w:r w:rsidRPr="004367E1">
        <w:rPr>
          <w:szCs w:val="22"/>
        </w:rPr>
        <w:t>-         jeigu sutrikusi rūgščių ir šarmų arba (ir) elektrolitų pusiausvyra.</w:t>
      </w:r>
    </w:p>
    <w:p w:rsidR="00557A1F" w:rsidRPr="004367E1" w:rsidRDefault="00557A1F" w:rsidP="00557A1F">
      <w:pPr>
        <w:rPr>
          <w:szCs w:val="22"/>
        </w:rPr>
      </w:pPr>
    </w:p>
    <w:p w:rsidR="00557A1F" w:rsidRPr="004367E1" w:rsidRDefault="00557A1F" w:rsidP="00557A1F">
      <w:pPr>
        <w:rPr>
          <w:szCs w:val="22"/>
        </w:rPr>
      </w:pPr>
      <w:r w:rsidRPr="004367E1">
        <w:rPr>
          <w:szCs w:val="22"/>
        </w:rPr>
        <w:t>Jeigu abejojate, ar kuri nors iš minėtų būklių Jums tinka, pasikalbėkite su savo gydytoju, slaugytoju arba vaistininku prieš Cisatracurium Norameda vartojimą.</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Kiti vaistai ir Cisatracurium Norameda</w:t>
      </w:r>
    </w:p>
    <w:p w:rsidR="00557A1F" w:rsidRPr="004367E1" w:rsidRDefault="00557A1F" w:rsidP="00557A1F">
      <w:pPr>
        <w:outlineLvl w:val="0"/>
        <w:rPr>
          <w:szCs w:val="22"/>
        </w:rPr>
      </w:pPr>
      <w:r w:rsidRPr="004367E1">
        <w:rPr>
          <w:szCs w:val="22"/>
        </w:rPr>
        <w:t>Jeigu vartojate arba neseniai vartojote kitų vaistų arba dėl to nesate tikri, apie tai pasakykite gydytojui.</w:t>
      </w:r>
    </w:p>
    <w:p w:rsidR="00557A1F" w:rsidRPr="004367E1" w:rsidRDefault="00557A1F" w:rsidP="00557A1F">
      <w:pPr>
        <w:rPr>
          <w:szCs w:val="22"/>
        </w:rPr>
      </w:pPr>
    </w:p>
    <w:p w:rsidR="00557A1F" w:rsidRPr="004367E1" w:rsidRDefault="00557A1F" w:rsidP="00557A1F">
      <w:pPr>
        <w:rPr>
          <w:szCs w:val="22"/>
        </w:rPr>
      </w:pPr>
      <w:r w:rsidRPr="004367E1">
        <w:rPr>
          <w:szCs w:val="22"/>
        </w:rPr>
        <w:t>Ypač svarbu pasakyti gydytojui, jei vartojate:</w:t>
      </w:r>
    </w:p>
    <w:p w:rsidR="00557A1F" w:rsidRPr="004367E1" w:rsidRDefault="00557A1F" w:rsidP="00557A1F">
      <w:pPr>
        <w:ind w:left="567" w:hanging="567"/>
        <w:rPr>
          <w:szCs w:val="22"/>
        </w:rPr>
      </w:pPr>
      <w:r w:rsidRPr="004367E1">
        <w:rPr>
          <w:szCs w:val="22"/>
        </w:rPr>
        <w:t>-</w:t>
      </w:r>
      <w:r w:rsidRPr="004367E1">
        <w:rPr>
          <w:szCs w:val="22"/>
        </w:rPr>
        <w:tab/>
        <w:t>anestetikų (jų vartojama pojūčiams ir skausmui slopinti chirurginių procedūrų metu);</w:t>
      </w:r>
    </w:p>
    <w:p w:rsidR="00557A1F" w:rsidRPr="004367E1" w:rsidRDefault="00557A1F" w:rsidP="00557A1F">
      <w:pPr>
        <w:ind w:left="567" w:hanging="567"/>
        <w:rPr>
          <w:szCs w:val="22"/>
        </w:rPr>
      </w:pPr>
      <w:r w:rsidRPr="004367E1">
        <w:rPr>
          <w:szCs w:val="22"/>
        </w:rPr>
        <w:t>-</w:t>
      </w:r>
      <w:r w:rsidRPr="004367E1">
        <w:rPr>
          <w:szCs w:val="22"/>
        </w:rPr>
        <w:tab/>
        <w:t>antibiotikų (vaistų infekcinėms ligoms gydyti);</w:t>
      </w:r>
    </w:p>
    <w:p w:rsidR="00557A1F" w:rsidRPr="004367E1" w:rsidRDefault="00557A1F" w:rsidP="00557A1F">
      <w:pPr>
        <w:ind w:left="567" w:hanging="567"/>
        <w:rPr>
          <w:szCs w:val="22"/>
        </w:rPr>
      </w:pPr>
      <w:r w:rsidRPr="004367E1">
        <w:rPr>
          <w:szCs w:val="22"/>
        </w:rPr>
        <w:t>-</w:t>
      </w:r>
      <w:r w:rsidRPr="004367E1">
        <w:rPr>
          <w:szCs w:val="22"/>
        </w:rPr>
        <w:tab/>
        <w:t>vaistų nuo širdies ritmo sutrikimų (antiaritminių preparatų);</w:t>
      </w:r>
    </w:p>
    <w:p w:rsidR="00557A1F" w:rsidRPr="004367E1" w:rsidRDefault="00557A1F" w:rsidP="00557A1F">
      <w:pPr>
        <w:ind w:left="567" w:hanging="567"/>
        <w:rPr>
          <w:szCs w:val="22"/>
        </w:rPr>
      </w:pPr>
      <w:r w:rsidRPr="004367E1">
        <w:rPr>
          <w:szCs w:val="22"/>
        </w:rPr>
        <w:t>-</w:t>
      </w:r>
      <w:r w:rsidRPr="004367E1">
        <w:rPr>
          <w:szCs w:val="22"/>
        </w:rPr>
        <w:tab/>
        <w:t>vaistų nuo aukšto kraujospūdžio;</w:t>
      </w:r>
    </w:p>
    <w:p w:rsidR="00557A1F" w:rsidRPr="004367E1" w:rsidRDefault="00557A1F" w:rsidP="00557A1F">
      <w:pPr>
        <w:ind w:left="567" w:hanging="567"/>
        <w:rPr>
          <w:szCs w:val="22"/>
        </w:rPr>
      </w:pPr>
      <w:r w:rsidRPr="004367E1">
        <w:rPr>
          <w:szCs w:val="22"/>
        </w:rPr>
        <w:t>-</w:t>
      </w:r>
      <w:r w:rsidRPr="004367E1">
        <w:rPr>
          <w:szCs w:val="22"/>
        </w:rPr>
        <w:tab/>
        <w:t>šlapimo išsiskyrimą skatinančių vaistų (diuretikų), pavyzdžiui, furozemido;</w:t>
      </w:r>
    </w:p>
    <w:p w:rsidR="00557A1F" w:rsidRPr="004367E1" w:rsidRDefault="00557A1F" w:rsidP="00557A1F">
      <w:pPr>
        <w:ind w:left="567" w:hanging="567"/>
        <w:rPr>
          <w:szCs w:val="22"/>
        </w:rPr>
      </w:pPr>
      <w:r w:rsidRPr="004367E1">
        <w:rPr>
          <w:szCs w:val="22"/>
        </w:rPr>
        <w:t>-</w:t>
      </w:r>
      <w:r w:rsidRPr="004367E1">
        <w:rPr>
          <w:szCs w:val="22"/>
        </w:rPr>
        <w:tab/>
        <w:t>vaistų nuo sąnarių uždegimo, pavyzdžiui, chlorokvino arba D-penicilamino;</w:t>
      </w:r>
    </w:p>
    <w:p w:rsidR="00557A1F" w:rsidRPr="004367E1" w:rsidRDefault="00557A1F" w:rsidP="00557A1F">
      <w:pPr>
        <w:ind w:left="567" w:hanging="567"/>
        <w:rPr>
          <w:szCs w:val="22"/>
        </w:rPr>
      </w:pPr>
      <w:r w:rsidRPr="004367E1">
        <w:rPr>
          <w:szCs w:val="22"/>
        </w:rPr>
        <w:t>-</w:t>
      </w:r>
      <w:r w:rsidRPr="004367E1">
        <w:rPr>
          <w:szCs w:val="22"/>
        </w:rPr>
        <w:tab/>
        <w:t>steroidų;</w:t>
      </w:r>
    </w:p>
    <w:p w:rsidR="00557A1F" w:rsidRPr="004367E1" w:rsidRDefault="00557A1F" w:rsidP="00557A1F">
      <w:pPr>
        <w:ind w:left="567" w:hanging="567"/>
        <w:rPr>
          <w:szCs w:val="22"/>
        </w:rPr>
      </w:pPr>
      <w:r w:rsidRPr="004367E1">
        <w:rPr>
          <w:szCs w:val="22"/>
        </w:rPr>
        <w:t>-</w:t>
      </w:r>
      <w:r w:rsidRPr="004367E1">
        <w:rPr>
          <w:szCs w:val="22"/>
        </w:rPr>
        <w:tab/>
        <w:t>vaistų nuo epilepsijos, pavyzdžiui, fenitoino ar karbamazepino;</w:t>
      </w:r>
    </w:p>
    <w:p w:rsidR="00557A1F" w:rsidRPr="004367E1" w:rsidRDefault="00557A1F" w:rsidP="00557A1F">
      <w:pPr>
        <w:ind w:left="567" w:hanging="567"/>
        <w:rPr>
          <w:szCs w:val="22"/>
        </w:rPr>
      </w:pPr>
      <w:r w:rsidRPr="004367E1">
        <w:rPr>
          <w:szCs w:val="22"/>
        </w:rPr>
        <w:t>-</w:t>
      </w:r>
      <w:r w:rsidRPr="004367E1">
        <w:rPr>
          <w:szCs w:val="22"/>
        </w:rPr>
        <w:tab/>
        <w:t>vaistų psichikos ligoms gydyti, pavyzdžiui, ličio, monoaminooksidazės inhibitorių (MAOI) ar chlorpromazino (jo vartojama ir nuo pykinimo);</w:t>
      </w:r>
    </w:p>
    <w:p w:rsidR="00557A1F" w:rsidRPr="004367E1" w:rsidRDefault="00557A1F" w:rsidP="00557A1F">
      <w:pPr>
        <w:ind w:left="567" w:hanging="567"/>
        <w:rPr>
          <w:szCs w:val="22"/>
        </w:rPr>
      </w:pPr>
      <w:r w:rsidRPr="004367E1">
        <w:rPr>
          <w:szCs w:val="22"/>
        </w:rPr>
        <w:t>-</w:t>
      </w:r>
      <w:r w:rsidRPr="004367E1">
        <w:rPr>
          <w:szCs w:val="22"/>
        </w:rPr>
        <w:tab/>
        <w:t>vaistų, kuriuose yra magnio;</w:t>
      </w:r>
    </w:p>
    <w:p w:rsidR="00557A1F" w:rsidRPr="004367E1" w:rsidRDefault="00557A1F" w:rsidP="00557A1F">
      <w:pPr>
        <w:ind w:left="567" w:hanging="567"/>
        <w:rPr>
          <w:szCs w:val="22"/>
        </w:rPr>
      </w:pPr>
      <w:r w:rsidRPr="004367E1">
        <w:rPr>
          <w:szCs w:val="22"/>
        </w:rPr>
        <w:t>-</w:t>
      </w:r>
      <w:r w:rsidRPr="004367E1">
        <w:rPr>
          <w:szCs w:val="22"/>
        </w:rPr>
        <w:tab/>
        <w:t>vaistų nuo Alzheimerio ligos (anticholesterazinių preparatų, pavyzdžiui, donepezilo).</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Nėštumas ir žindymo laikotarpis</w:t>
      </w:r>
    </w:p>
    <w:p w:rsidR="00557A1F" w:rsidRPr="004367E1" w:rsidRDefault="00557A1F" w:rsidP="00557A1F">
      <w:pPr>
        <w:outlineLvl w:val="0"/>
        <w:rPr>
          <w:i/>
          <w:szCs w:val="22"/>
          <w:u w:val="single"/>
        </w:rPr>
      </w:pPr>
      <w:r w:rsidRPr="004367E1">
        <w:rPr>
          <w:i/>
          <w:szCs w:val="22"/>
          <w:u w:val="single"/>
        </w:rPr>
        <w:t>Nėštumas</w:t>
      </w:r>
    </w:p>
    <w:p w:rsidR="00557A1F" w:rsidRPr="004367E1" w:rsidRDefault="00557A1F" w:rsidP="00557A1F">
      <w:pPr>
        <w:outlineLvl w:val="0"/>
        <w:rPr>
          <w:szCs w:val="22"/>
        </w:rPr>
      </w:pPr>
      <w:r w:rsidRPr="004367E1">
        <w:rPr>
          <w:szCs w:val="22"/>
        </w:rPr>
        <w:t xml:space="preserve">Nėščioms moterims Cisatracurium Norameda vartoti nerekomenduojama. </w:t>
      </w:r>
    </w:p>
    <w:p w:rsidR="00557A1F" w:rsidRPr="004367E1" w:rsidRDefault="00557A1F" w:rsidP="00557A1F">
      <w:pPr>
        <w:rPr>
          <w:i/>
          <w:szCs w:val="22"/>
          <w:u w:val="single"/>
        </w:rPr>
      </w:pPr>
    </w:p>
    <w:p w:rsidR="00557A1F" w:rsidRPr="004367E1" w:rsidRDefault="00557A1F" w:rsidP="00557A1F">
      <w:pPr>
        <w:outlineLvl w:val="0"/>
        <w:rPr>
          <w:i/>
          <w:szCs w:val="22"/>
          <w:u w:val="single"/>
        </w:rPr>
      </w:pPr>
      <w:r w:rsidRPr="004367E1">
        <w:rPr>
          <w:i/>
          <w:szCs w:val="22"/>
          <w:u w:val="single"/>
        </w:rPr>
        <w:t>Žindymo laikotarpis</w:t>
      </w:r>
    </w:p>
    <w:p w:rsidR="00557A1F" w:rsidRPr="004367E1" w:rsidRDefault="00557A1F" w:rsidP="00557A1F">
      <w:pPr>
        <w:outlineLvl w:val="0"/>
        <w:rPr>
          <w:szCs w:val="22"/>
        </w:rPr>
      </w:pPr>
      <w:r w:rsidRPr="004367E1">
        <w:rPr>
          <w:szCs w:val="22"/>
        </w:rPr>
        <w:t>Cisatracurium Norameda vartojimo laikotarpiu žindymą reikia nutraukti.</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Prieš vartojant bet kokį vaistą, būtina pasitarti su gydytoju.</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Vartojimas vaikams</w:t>
      </w:r>
    </w:p>
    <w:p w:rsidR="00557A1F" w:rsidRPr="004367E1" w:rsidRDefault="00557A1F" w:rsidP="00557A1F">
      <w:pPr>
        <w:outlineLvl w:val="0"/>
        <w:rPr>
          <w:szCs w:val="22"/>
        </w:rPr>
      </w:pPr>
      <w:r w:rsidRPr="004367E1">
        <w:rPr>
          <w:szCs w:val="22"/>
        </w:rPr>
        <w:t>Jaunesniems kaip 1 mėnesio vaikams šio vaisto vartoti negalima.</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Vairavimas ir mechanizmų valdymas</w:t>
      </w:r>
    </w:p>
    <w:p w:rsidR="00557A1F" w:rsidRPr="004367E1" w:rsidRDefault="00557A1F" w:rsidP="00557A1F">
      <w:pPr>
        <w:rPr>
          <w:szCs w:val="22"/>
        </w:rPr>
      </w:pPr>
      <w:r w:rsidRPr="004367E1">
        <w:rPr>
          <w:szCs w:val="22"/>
        </w:rPr>
        <w:t>Jei Jūs ligoninėje būsite tiktai dieną, gydytojas Jums pasakys, kada galėsite išeiti iš ligoninės ir vairuoti. Iš karto po operacijos vairuoti gali būti pavojinga.</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3.</w:t>
      </w:r>
      <w:r w:rsidRPr="004367E1">
        <w:rPr>
          <w:b/>
          <w:szCs w:val="22"/>
        </w:rPr>
        <w:tab/>
        <w:t>Kaip vartoti Cisatracurium Norameda</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Kaip vaisto injekuojama</w:t>
      </w:r>
    </w:p>
    <w:p w:rsidR="00557A1F" w:rsidRPr="004367E1" w:rsidRDefault="00557A1F" w:rsidP="00557A1F">
      <w:pPr>
        <w:rPr>
          <w:szCs w:val="22"/>
        </w:rPr>
      </w:pPr>
      <w:r w:rsidRPr="004367E1">
        <w:rPr>
          <w:szCs w:val="22"/>
        </w:rPr>
        <w:t xml:space="preserve">Jūs pats niekada nešvirkšite šio vaisto. Cisatracurium Norameda visada leis tinkamos kvalifikacijos specialistas. </w:t>
      </w:r>
    </w:p>
    <w:p w:rsidR="00557A1F" w:rsidRPr="004367E1" w:rsidRDefault="00557A1F" w:rsidP="00557A1F">
      <w:pPr>
        <w:rPr>
          <w:szCs w:val="22"/>
        </w:rPr>
      </w:pPr>
    </w:p>
    <w:p w:rsidR="00557A1F" w:rsidRPr="004367E1" w:rsidRDefault="00557A1F" w:rsidP="00557A1F">
      <w:pPr>
        <w:rPr>
          <w:szCs w:val="22"/>
        </w:rPr>
      </w:pPr>
      <w:r w:rsidRPr="004367E1">
        <w:rPr>
          <w:szCs w:val="22"/>
        </w:rPr>
        <w:t>Cisatracurium Norameda galima leisti toliau išvardytais būdais.</w:t>
      </w:r>
    </w:p>
    <w:p w:rsidR="00557A1F" w:rsidRPr="004367E1" w:rsidRDefault="00557A1F" w:rsidP="00557A1F">
      <w:pPr>
        <w:ind w:left="567" w:hanging="567"/>
        <w:rPr>
          <w:szCs w:val="22"/>
        </w:rPr>
      </w:pPr>
      <w:r w:rsidRPr="004367E1">
        <w:rPr>
          <w:szCs w:val="22"/>
        </w:rPr>
        <w:t>-</w:t>
      </w:r>
      <w:r w:rsidRPr="004367E1">
        <w:rPr>
          <w:szCs w:val="22"/>
        </w:rPr>
        <w:tab/>
        <w:t>Vienkartinės dozės injekcija į veną (smūginės dozės injekcija į veną).</w:t>
      </w:r>
    </w:p>
    <w:p w:rsidR="00557A1F" w:rsidRPr="004367E1" w:rsidRDefault="00557A1F" w:rsidP="00557A1F">
      <w:pPr>
        <w:ind w:left="567" w:hanging="567"/>
        <w:rPr>
          <w:szCs w:val="22"/>
        </w:rPr>
      </w:pPr>
      <w:r w:rsidRPr="004367E1">
        <w:rPr>
          <w:szCs w:val="22"/>
        </w:rPr>
        <w:t>-</w:t>
      </w:r>
      <w:r w:rsidRPr="004367E1">
        <w:rPr>
          <w:szCs w:val="22"/>
        </w:rPr>
        <w:tab/>
        <w:t>Nuolatinė infuzija į veną. Tokiu atveju vaisto Jums bus leidžiama lėtai ir ilgai.</w:t>
      </w:r>
    </w:p>
    <w:p w:rsidR="00557A1F" w:rsidRPr="004367E1" w:rsidRDefault="00557A1F" w:rsidP="00557A1F">
      <w:pPr>
        <w:rPr>
          <w:szCs w:val="22"/>
        </w:rPr>
      </w:pPr>
    </w:p>
    <w:p w:rsidR="00557A1F" w:rsidRPr="004367E1" w:rsidRDefault="00557A1F" w:rsidP="00557A1F">
      <w:pPr>
        <w:rPr>
          <w:szCs w:val="22"/>
        </w:rPr>
      </w:pPr>
      <w:r w:rsidRPr="004367E1">
        <w:rPr>
          <w:szCs w:val="22"/>
        </w:rPr>
        <w:t>Kokią dozę ir kokiu būdu Jums reikia leisti, nuspręs gydytojas. Tai priklausys nuo:</w:t>
      </w:r>
    </w:p>
    <w:p w:rsidR="00557A1F" w:rsidRPr="004367E1" w:rsidRDefault="00557A1F" w:rsidP="00557A1F">
      <w:pPr>
        <w:ind w:left="567" w:hanging="567"/>
        <w:rPr>
          <w:szCs w:val="22"/>
        </w:rPr>
      </w:pPr>
      <w:r w:rsidRPr="004367E1">
        <w:rPr>
          <w:szCs w:val="22"/>
        </w:rPr>
        <w:t>-</w:t>
      </w:r>
      <w:r w:rsidRPr="004367E1">
        <w:rPr>
          <w:szCs w:val="22"/>
        </w:rPr>
        <w:tab/>
        <w:t>Jūsų kūno svorio;</w:t>
      </w:r>
    </w:p>
    <w:p w:rsidR="00557A1F" w:rsidRPr="004367E1" w:rsidRDefault="00557A1F" w:rsidP="00557A1F">
      <w:pPr>
        <w:ind w:left="567" w:hanging="567"/>
        <w:rPr>
          <w:szCs w:val="22"/>
        </w:rPr>
      </w:pPr>
      <w:r w:rsidRPr="004367E1">
        <w:rPr>
          <w:szCs w:val="22"/>
        </w:rPr>
        <w:t>-</w:t>
      </w:r>
      <w:r w:rsidRPr="004367E1">
        <w:rPr>
          <w:szCs w:val="22"/>
        </w:rPr>
        <w:tab/>
        <w:t>reikiamo raumenų atpalaidavimo stiprumo ir trukmės;</w:t>
      </w:r>
    </w:p>
    <w:p w:rsidR="00557A1F" w:rsidRPr="004367E1" w:rsidRDefault="00557A1F" w:rsidP="00557A1F">
      <w:pPr>
        <w:ind w:left="567" w:hanging="567"/>
        <w:rPr>
          <w:szCs w:val="22"/>
        </w:rPr>
      </w:pPr>
      <w:r w:rsidRPr="004367E1">
        <w:rPr>
          <w:szCs w:val="22"/>
        </w:rPr>
        <w:t>-</w:t>
      </w:r>
      <w:r w:rsidRPr="004367E1">
        <w:rPr>
          <w:szCs w:val="22"/>
        </w:rPr>
        <w:tab/>
        <w:t>numatomos Jūsų reakcijos į šį vaistą.</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 xml:space="preserve">Pavartojus per didelę </w:t>
      </w:r>
      <w:r w:rsidRPr="004367E1">
        <w:rPr>
          <w:b/>
          <w:caps/>
          <w:szCs w:val="22"/>
        </w:rPr>
        <w:t>C</w:t>
      </w:r>
      <w:r w:rsidRPr="004367E1">
        <w:rPr>
          <w:b/>
          <w:szCs w:val="22"/>
        </w:rPr>
        <w:t>isatracurium Norameda dozę</w:t>
      </w:r>
    </w:p>
    <w:p w:rsidR="00557A1F" w:rsidRPr="004367E1" w:rsidRDefault="00557A1F" w:rsidP="00557A1F">
      <w:pPr>
        <w:rPr>
          <w:szCs w:val="22"/>
        </w:rPr>
      </w:pPr>
      <w:r w:rsidRPr="004367E1">
        <w:rPr>
          <w:szCs w:val="22"/>
        </w:rPr>
        <w:t>Cisatracurium Norameda visada leidžiama atidžiai kontroliuojamomis sąlygomis. Vis dėlto jei manote, kad Jums vaisto galėjo suleisti per daug, nedelsdamas pasakykite gydytojui arba slaugytojui.</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4.</w:t>
      </w:r>
      <w:r w:rsidRPr="004367E1">
        <w:rPr>
          <w:b/>
          <w:szCs w:val="22"/>
        </w:rPr>
        <w:tab/>
        <w:t>Galimas šalutinis poveikis</w:t>
      </w:r>
    </w:p>
    <w:p w:rsidR="00557A1F" w:rsidRPr="004367E1" w:rsidRDefault="00557A1F" w:rsidP="004367E1">
      <w:pPr>
        <w:ind w:left="567" w:hanging="567"/>
        <w:rPr>
          <w:szCs w:val="22"/>
        </w:rPr>
      </w:pPr>
    </w:p>
    <w:p w:rsidR="00557A1F" w:rsidRPr="004367E1" w:rsidRDefault="00557A1F" w:rsidP="00557A1F">
      <w:pPr>
        <w:rPr>
          <w:szCs w:val="22"/>
        </w:rPr>
      </w:pPr>
      <w:r w:rsidRPr="004367E1">
        <w:rPr>
          <w:szCs w:val="22"/>
        </w:rPr>
        <w:t>Cisatracurium Norameda, kaip ir kiti vaistai, gali sukelti šalutinį poveikį, nors jis pasireiškia ne visiems žmonėms.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Pagal dažnumą sutrikimai skirstomi taip: </w:t>
      </w:r>
    </w:p>
    <w:p w:rsidR="00557A1F" w:rsidRPr="004367E1" w:rsidRDefault="00557A1F" w:rsidP="00557A1F">
      <w:pPr>
        <w:rPr>
          <w:szCs w:val="22"/>
        </w:rPr>
      </w:pPr>
      <w:r w:rsidRPr="004367E1">
        <w:rPr>
          <w:szCs w:val="22"/>
        </w:rPr>
        <w:t>labai dažni: atsiranda mažiau kaip 1 žmogui iš 10 000</w:t>
      </w:r>
    </w:p>
    <w:p w:rsidR="00557A1F" w:rsidRPr="004367E1" w:rsidRDefault="00557A1F" w:rsidP="00557A1F">
      <w:pPr>
        <w:rPr>
          <w:szCs w:val="22"/>
        </w:rPr>
      </w:pPr>
      <w:r w:rsidRPr="004367E1">
        <w:rPr>
          <w:szCs w:val="22"/>
        </w:rPr>
        <w:t>dažni: atsiranda mažiau kaip 1 žmogui iš 10</w:t>
      </w:r>
    </w:p>
    <w:p w:rsidR="00557A1F" w:rsidRPr="004367E1" w:rsidRDefault="00557A1F" w:rsidP="00557A1F">
      <w:pPr>
        <w:rPr>
          <w:szCs w:val="22"/>
        </w:rPr>
      </w:pPr>
      <w:r w:rsidRPr="004367E1">
        <w:rPr>
          <w:szCs w:val="22"/>
        </w:rPr>
        <w:t>nedažni atsiranda mažiau kaip 1 žmogui iš 100</w:t>
      </w:r>
    </w:p>
    <w:p w:rsidR="00557A1F" w:rsidRPr="004367E1" w:rsidRDefault="00557A1F" w:rsidP="00557A1F">
      <w:pPr>
        <w:rPr>
          <w:szCs w:val="22"/>
        </w:rPr>
      </w:pPr>
      <w:r w:rsidRPr="004367E1">
        <w:rPr>
          <w:szCs w:val="22"/>
        </w:rPr>
        <w:t>reti: atsiranda mažiau kaip 1 žmogui iš 1 000</w:t>
      </w:r>
    </w:p>
    <w:p w:rsidR="00557A1F" w:rsidRPr="004367E1" w:rsidRDefault="00557A1F" w:rsidP="00557A1F">
      <w:pPr>
        <w:rPr>
          <w:szCs w:val="22"/>
        </w:rPr>
      </w:pPr>
      <w:r w:rsidRPr="004367E1">
        <w:rPr>
          <w:szCs w:val="22"/>
        </w:rPr>
        <w:t>labai reti: atsiranda mažiau kaip 1 žmogui iš 10 000</w:t>
      </w:r>
    </w:p>
    <w:p w:rsidR="00557A1F" w:rsidRPr="004367E1" w:rsidRDefault="00557A1F" w:rsidP="00557A1F">
      <w:pPr>
        <w:rPr>
          <w:szCs w:val="22"/>
        </w:rPr>
      </w:pPr>
      <w:r w:rsidRPr="004367E1">
        <w:rPr>
          <w:szCs w:val="22"/>
        </w:rPr>
        <w:t xml:space="preserve"> nežinomas: negali būti apskaičiuotas pagal turimus duomenis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Jeigu pasireiškė sunkus šalutinis poveikis arba pastebėjote šiame lapelyje nenurodytą šalutinį poveikį, pasakykite gydytojui. </w:t>
      </w:r>
    </w:p>
    <w:p w:rsidR="00557A1F" w:rsidRPr="004367E1" w:rsidRDefault="00557A1F" w:rsidP="00557A1F">
      <w:pPr>
        <w:rPr>
          <w:b/>
          <w:szCs w:val="22"/>
        </w:rPr>
      </w:pPr>
    </w:p>
    <w:p w:rsidR="00557A1F" w:rsidRPr="004367E1" w:rsidRDefault="00557A1F" w:rsidP="00557A1F">
      <w:pPr>
        <w:numPr>
          <w:ilvl w:val="12"/>
          <w:numId w:val="0"/>
        </w:numPr>
        <w:ind w:right="-29"/>
        <w:outlineLvl w:val="0"/>
        <w:rPr>
          <w:b/>
          <w:szCs w:val="22"/>
        </w:rPr>
      </w:pPr>
      <w:r w:rsidRPr="004367E1">
        <w:rPr>
          <w:b/>
          <w:szCs w:val="22"/>
        </w:rPr>
        <w:t>- Alerginės reakcijos (labai retai)</w:t>
      </w:r>
    </w:p>
    <w:p w:rsidR="00557A1F" w:rsidRPr="004367E1" w:rsidRDefault="00557A1F" w:rsidP="00557A1F">
      <w:pPr>
        <w:numPr>
          <w:ilvl w:val="12"/>
          <w:numId w:val="0"/>
        </w:numPr>
        <w:ind w:right="-29"/>
        <w:rPr>
          <w:szCs w:val="22"/>
        </w:rPr>
      </w:pPr>
      <w:r w:rsidRPr="004367E1">
        <w:rPr>
          <w:szCs w:val="22"/>
        </w:rPr>
        <w:t>Jei Jums pasireiškia alerginė reakcija, nedelsdamas pasakykite gydytojui arba slaugytojui. Galimi požymiai yra:</w:t>
      </w:r>
    </w:p>
    <w:p w:rsidR="00557A1F" w:rsidRPr="004367E1" w:rsidRDefault="00557A1F" w:rsidP="00557A1F">
      <w:pPr>
        <w:pStyle w:val="Sraopastraipa1"/>
        <w:numPr>
          <w:ilvl w:val="0"/>
          <w:numId w:val="15"/>
        </w:numPr>
        <w:rPr>
          <w:szCs w:val="22"/>
        </w:rPr>
      </w:pPr>
      <w:r w:rsidRPr="004367E1">
        <w:rPr>
          <w:szCs w:val="22"/>
        </w:rPr>
        <w:t>staiga atsiradęs švokštimas, krūtinės skausmas ar spaudimas;</w:t>
      </w:r>
    </w:p>
    <w:p w:rsidR="00557A1F" w:rsidRPr="004367E1" w:rsidRDefault="00557A1F" w:rsidP="00557A1F">
      <w:pPr>
        <w:pStyle w:val="Sraopastraipa1"/>
        <w:numPr>
          <w:ilvl w:val="0"/>
          <w:numId w:val="15"/>
        </w:numPr>
        <w:rPr>
          <w:szCs w:val="22"/>
        </w:rPr>
      </w:pPr>
      <w:r w:rsidRPr="004367E1">
        <w:rPr>
          <w:szCs w:val="22"/>
        </w:rPr>
        <w:t>akių vokų, veido, lūpų, burnos ar liežuvio patinimas;</w:t>
      </w:r>
    </w:p>
    <w:p w:rsidR="00557A1F" w:rsidRPr="004367E1" w:rsidRDefault="00557A1F" w:rsidP="00557A1F">
      <w:pPr>
        <w:pStyle w:val="Sraopastraipa1"/>
        <w:numPr>
          <w:ilvl w:val="0"/>
          <w:numId w:val="15"/>
        </w:numPr>
        <w:rPr>
          <w:szCs w:val="22"/>
        </w:rPr>
      </w:pPr>
      <w:r w:rsidRPr="004367E1">
        <w:rPr>
          <w:szCs w:val="22"/>
        </w:rPr>
        <w:t>odos išbėrimas su patinimu ar dilgėlinė bet kurioje kūno vietoje;</w:t>
      </w:r>
    </w:p>
    <w:p w:rsidR="00557A1F" w:rsidRPr="004367E1" w:rsidRDefault="00557A1F" w:rsidP="00557A1F">
      <w:pPr>
        <w:pStyle w:val="Sraopastraipa1"/>
        <w:numPr>
          <w:ilvl w:val="0"/>
          <w:numId w:val="15"/>
        </w:numPr>
        <w:rPr>
          <w:szCs w:val="22"/>
        </w:rPr>
      </w:pPr>
      <w:r w:rsidRPr="004367E1">
        <w:rPr>
          <w:szCs w:val="22"/>
        </w:rPr>
        <w:t>kolapsas.</w:t>
      </w:r>
    </w:p>
    <w:p w:rsidR="00557A1F" w:rsidRPr="004367E1" w:rsidRDefault="00557A1F" w:rsidP="00557A1F">
      <w:pPr>
        <w:numPr>
          <w:ilvl w:val="12"/>
          <w:numId w:val="0"/>
        </w:numPr>
        <w:ind w:right="-29"/>
        <w:rPr>
          <w:szCs w:val="22"/>
        </w:rPr>
      </w:pPr>
    </w:p>
    <w:p w:rsidR="00557A1F" w:rsidRPr="004367E1" w:rsidRDefault="00557A1F" w:rsidP="00557A1F">
      <w:pPr>
        <w:numPr>
          <w:ilvl w:val="12"/>
          <w:numId w:val="0"/>
        </w:numPr>
        <w:ind w:right="-29"/>
        <w:rPr>
          <w:bCs/>
          <w:szCs w:val="22"/>
        </w:rPr>
      </w:pPr>
      <w:r w:rsidRPr="004367E1">
        <w:rPr>
          <w:bCs/>
          <w:szCs w:val="22"/>
        </w:rPr>
        <w:t>Jeigu Jums pasireikš bet kuris toliau išvardytas poveikis, pasakykite gydytojui, slaugytojui arba vaistininkui.</w:t>
      </w:r>
    </w:p>
    <w:p w:rsidR="00557A1F" w:rsidRPr="004367E1" w:rsidRDefault="00557A1F" w:rsidP="00557A1F">
      <w:pPr>
        <w:rPr>
          <w:b/>
          <w:szCs w:val="22"/>
        </w:rPr>
      </w:pPr>
    </w:p>
    <w:p w:rsidR="00557A1F" w:rsidRPr="004367E1" w:rsidRDefault="00557A1F" w:rsidP="00557A1F">
      <w:pPr>
        <w:outlineLvl w:val="0"/>
        <w:rPr>
          <w:b/>
          <w:szCs w:val="22"/>
        </w:rPr>
      </w:pPr>
      <w:r w:rsidRPr="004367E1">
        <w:rPr>
          <w:b/>
          <w:szCs w:val="22"/>
        </w:rPr>
        <w:t>- Kitas poveikis:</w:t>
      </w:r>
    </w:p>
    <w:p w:rsidR="00557A1F" w:rsidRPr="004367E1" w:rsidRDefault="00557A1F" w:rsidP="00557A1F">
      <w:pPr>
        <w:numPr>
          <w:ilvl w:val="0"/>
          <w:numId w:val="18"/>
        </w:numPr>
        <w:outlineLvl w:val="0"/>
        <w:rPr>
          <w:szCs w:val="22"/>
        </w:rPr>
      </w:pPr>
      <w:r w:rsidRPr="004367E1">
        <w:rPr>
          <w:b/>
          <w:szCs w:val="22"/>
        </w:rPr>
        <w:t xml:space="preserve">dažnas šalutinis poveikis: </w:t>
      </w:r>
      <w:r w:rsidRPr="004367E1">
        <w:rPr>
          <w:szCs w:val="22"/>
        </w:rPr>
        <w:t>širdies plakimo suretėjimas, kraujospūdžio sumažėjimas.</w:t>
      </w:r>
    </w:p>
    <w:p w:rsidR="00557A1F" w:rsidRPr="004367E1" w:rsidRDefault="00557A1F" w:rsidP="00557A1F">
      <w:pPr>
        <w:numPr>
          <w:ilvl w:val="0"/>
          <w:numId w:val="18"/>
        </w:numPr>
        <w:outlineLvl w:val="0"/>
        <w:rPr>
          <w:szCs w:val="22"/>
        </w:rPr>
      </w:pPr>
      <w:r w:rsidRPr="004367E1">
        <w:rPr>
          <w:b/>
          <w:szCs w:val="22"/>
        </w:rPr>
        <w:t xml:space="preserve">nedažnas šalutinis poveikis: </w:t>
      </w:r>
      <w:r w:rsidRPr="004367E1">
        <w:rPr>
          <w:szCs w:val="22"/>
        </w:rPr>
        <w:t>odos išbėrimas arba paraudimas, švokštimas arba kosulys.</w:t>
      </w:r>
    </w:p>
    <w:p w:rsidR="00557A1F" w:rsidRPr="004367E1" w:rsidRDefault="00557A1F" w:rsidP="00557A1F">
      <w:pPr>
        <w:numPr>
          <w:ilvl w:val="0"/>
          <w:numId w:val="18"/>
        </w:numPr>
        <w:outlineLvl w:val="0"/>
        <w:rPr>
          <w:szCs w:val="22"/>
        </w:rPr>
      </w:pPr>
      <w:r w:rsidRPr="004367E1">
        <w:rPr>
          <w:b/>
          <w:szCs w:val="22"/>
        </w:rPr>
        <w:t xml:space="preserve">labai retas šalutinis poveikis: </w:t>
      </w:r>
      <w:r w:rsidRPr="004367E1">
        <w:rPr>
          <w:szCs w:val="22"/>
        </w:rPr>
        <w:t>raumenų silpnumas arba maudimas.</w:t>
      </w: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Jeigu pasireiškė sunkus šalutinis poveikis arba pastebėjote šiame lapelyje nenurodytą šalutinį poveikį, pasakykite gydytojui arba slaugytojui. </w:t>
      </w:r>
    </w:p>
    <w:p w:rsidR="00557A1F" w:rsidRPr="004367E1" w:rsidRDefault="00557A1F" w:rsidP="00557A1F">
      <w:pPr>
        <w:rPr>
          <w:szCs w:val="22"/>
        </w:rPr>
      </w:pPr>
    </w:p>
    <w:p w:rsidR="00557A1F" w:rsidRPr="004367E1" w:rsidRDefault="00557A1F" w:rsidP="00557A1F">
      <w:pPr>
        <w:rPr>
          <w:b/>
          <w:szCs w:val="22"/>
        </w:rPr>
      </w:pPr>
      <w:r w:rsidRPr="004367E1">
        <w:rPr>
          <w:b/>
          <w:noProof/>
          <w:szCs w:val="22"/>
        </w:rPr>
        <w:t>Pranešimas apie šalutinį poveikį</w:t>
      </w:r>
    </w:p>
    <w:p w:rsidR="00557A1F" w:rsidRPr="004367E1" w:rsidRDefault="00557A1F" w:rsidP="00557A1F">
      <w:pPr>
        <w:rPr>
          <w:szCs w:val="22"/>
        </w:rPr>
      </w:pPr>
      <w:r w:rsidRPr="004367E1">
        <w:rPr>
          <w:noProof/>
          <w:szCs w:val="22"/>
        </w:rPr>
        <w:t xml:space="preserve">Jeigu pasireiškė šalutinis poveikis, įskaitant šiame lapelyje nenurodytą, pasakykite gydytojui, vaistininkui arba </w:t>
      </w:r>
      <w:r w:rsidRPr="004367E1">
        <w:rPr>
          <w:szCs w:val="22"/>
        </w:rPr>
        <w:t>slaugytojui.</w:t>
      </w:r>
      <w:r w:rsidRPr="004367E1">
        <w:rPr>
          <w:noProof/>
          <w:szCs w:val="22"/>
        </w:rPr>
        <w:t xml:space="preserve"> Apie šalutinį poveikį taip pat galite pranešti tiesiogiai, užpildę interneto svetainėje </w:t>
      </w:r>
      <w:hyperlink r:id="rId11" w:history="1">
        <w:r w:rsidRPr="004367E1">
          <w:rPr>
            <w:rStyle w:val="Hipersaitas"/>
            <w:noProof/>
            <w:szCs w:val="22"/>
          </w:rPr>
          <w:t>www.vvkt.lt</w:t>
        </w:r>
      </w:hyperlink>
      <w:r w:rsidRPr="004367E1">
        <w:rPr>
          <w:noProof/>
          <w:szCs w:val="22"/>
        </w:rPr>
        <w:t xml:space="preserve"> esančią formą, paštu Valstybinei vaistų kontrolės tarnybai prie Lietuvos Respublikos sveikatos apsaugos ministerijos, Žirmūnų g. 139A, LT 09120 Vilnius, t</w:t>
      </w:r>
      <w:r w:rsidRPr="004367E1">
        <w:rPr>
          <w:noProof/>
          <w:szCs w:val="22"/>
          <w:lang w:eastAsia="zh-CN"/>
        </w:rPr>
        <w:t xml:space="preserve">el: 8 800 73568, </w:t>
      </w:r>
      <w:r w:rsidRPr="004367E1">
        <w:rPr>
          <w:noProof/>
          <w:szCs w:val="22"/>
        </w:rPr>
        <w:t xml:space="preserve">faksu 8 800 20131 arba el. paštu </w:t>
      </w:r>
      <w:hyperlink r:id="rId12" w:history="1">
        <w:r w:rsidRPr="004367E1">
          <w:rPr>
            <w:rStyle w:val="Hipersaitas"/>
            <w:noProof/>
            <w:szCs w:val="22"/>
          </w:rPr>
          <w:t>NepageidaujamaR@vvkt.lt</w:t>
        </w:r>
      </w:hyperlink>
      <w:r w:rsidRPr="004367E1">
        <w:rPr>
          <w:noProof/>
          <w:szCs w:val="22"/>
        </w:rPr>
        <w:t>. Pranešdami apie šalutinį poveikį galite mums padėti gauti daugiau informacijos apie šio vaisto saugumą.</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5.</w:t>
      </w:r>
      <w:r w:rsidRPr="004367E1">
        <w:rPr>
          <w:b/>
          <w:szCs w:val="22"/>
        </w:rPr>
        <w:tab/>
        <w:t xml:space="preserve">Kaip laikyti Cisatracurium Norameda </w:t>
      </w:r>
    </w:p>
    <w:p w:rsidR="00557A1F" w:rsidRPr="004367E1" w:rsidRDefault="00557A1F" w:rsidP="00557A1F">
      <w:pPr>
        <w:rPr>
          <w:szCs w:val="22"/>
        </w:rPr>
      </w:pPr>
    </w:p>
    <w:p w:rsidR="00557A1F" w:rsidRPr="004367E1" w:rsidRDefault="00557A1F" w:rsidP="00557A1F">
      <w:pPr>
        <w:pStyle w:val="Sraopastraipa1"/>
        <w:numPr>
          <w:ilvl w:val="0"/>
          <w:numId w:val="3"/>
        </w:numPr>
        <w:ind w:left="567" w:hanging="567"/>
        <w:rPr>
          <w:szCs w:val="22"/>
        </w:rPr>
      </w:pPr>
      <w:r w:rsidRPr="004367E1">
        <w:rPr>
          <w:szCs w:val="22"/>
        </w:rPr>
        <w:t>Šį vaistą laikykite vaikams nepastebimoje ir nepasiekiamoje vietoje.</w:t>
      </w:r>
    </w:p>
    <w:p w:rsidR="00557A1F" w:rsidRPr="004367E1" w:rsidRDefault="00557A1F" w:rsidP="00557A1F">
      <w:pPr>
        <w:rPr>
          <w:szCs w:val="22"/>
        </w:rPr>
      </w:pPr>
    </w:p>
    <w:p w:rsidR="00557A1F" w:rsidRPr="004367E1" w:rsidRDefault="00557A1F" w:rsidP="00557A1F">
      <w:pPr>
        <w:pStyle w:val="Sraopastraipa1"/>
        <w:numPr>
          <w:ilvl w:val="0"/>
          <w:numId w:val="3"/>
        </w:numPr>
        <w:ind w:left="567" w:hanging="567"/>
        <w:rPr>
          <w:szCs w:val="22"/>
        </w:rPr>
      </w:pPr>
      <w:r w:rsidRPr="004367E1">
        <w:rPr>
          <w:szCs w:val="22"/>
        </w:rPr>
        <w:t>Ant pakuotės po „Tinka iki/EXP“ nurodytam tinkamumo laikui pasibaigus, šio vaisto vartoti negalima. Vaistas tinkamas vartoti iki paskutinės nurodyto mėnesio dienos.</w:t>
      </w:r>
    </w:p>
    <w:p w:rsidR="00557A1F" w:rsidRPr="004367E1" w:rsidRDefault="00557A1F" w:rsidP="00557A1F">
      <w:pPr>
        <w:rPr>
          <w:szCs w:val="22"/>
        </w:rPr>
      </w:pPr>
    </w:p>
    <w:p w:rsidR="00557A1F" w:rsidRPr="004367E1" w:rsidRDefault="00557A1F" w:rsidP="00557A1F">
      <w:pPr>
        <w:pStyle w:val="Sraopastraipa1"/>
        <w:numPr>
          <w:ilvl w:val="0"/>
          <w:numId w:val="3"/>
        </w:numPr>
        <w:ind w:left="567" w:hanging="567"/>
        <w:rPr>
          <w:szCs w:val="22"/>
        </w:rPr>
      </w:pPr>
      <w:r w:rsidRPr="004367E1">
        <w:rPr>
          <w:szCs w:val="22"/>
        </w:rPr>
        <w:t>Laikyti šaldytuve (2 </w:t>
      </w:r>
      <w:r w:rsidRPr="004367E1">
        <w:rPr>
          <w:szCs w:val="22"/>
        </w:rPr>
        <w:sym w:font="Symbol" w:char="F0B0"/>
      </w:r>
      <w:r w:rsidRPr="004367E1">
        <w:rPr>
          <w:szCs w:val="22"/>
        </w:rPr>
        <w:t>C – 8 </w:t>
      </w:r>
      <w:r w:rsidRPr="004367E1">
        <w:rPr>
          <w:szCs w:val="22"/>
        </w:rPr>
        <w:sym w:font="Symbol" w:char="F0B0"/>
      </w:r>
      <w:r w:rsidRPr="004367E1">
        <w:rPr>
          <w:szCs w:val="22"/>
        </w:rPr>
        <w:t>C). Negalima užšaldyti.</w:t>
      </w:r>
    </w:p>
    <w:p w:rsidR="00557A1F" w:rsidRPr="004367E1" w:rsidRDefault="00557A1F" w:rsidP="00557A1F">
      <w:pPr>
        <w:rPr>
          <w:szCs w:val="22"/>
        </w:rPr>
      </w:pPr>
    </w:p>
    <w:p w:rsidR="00557A1F" w:rsidRPr="004367E1" w:rsidRDefault="00557A1F" w:rsidP="00557A1F">
      <w:pPr>
        <w:pStyle w:val="Sraopastraipa1"/>
        <w:numPr>
          <w:ilvl w:val="0"/>
          <w:numId w:val="3"/>
        </w:numPr>
        <w:ind w:left="567" w:hanging="567"/>
        <w:rPr>
          <w:szCs w:val="22"/>
        </w:rPr>
      </w:pPr>
      <w:r w:rsidRPr="004367E1">
        <w:rPr>
          <w:szCs w:val="22"/>
        </w:rPr>
        <w:t>Laikyti gamintojo pakuotėje, kad preparatas būtų apsaugotas nuo šviesos.</w:t>
      </w:r>
    </w:p>
    <w:p w:rsidR="00557A1F" w:rsidRPr="004367E1" w:rsidRDefault="00557A1F" w:rsidP="00557A1F">
      <w:pPr>
        <w:rPr>
          <w:szCs w:val="22"/>
        </w:rPr>
      </w:pPr>
    </w:p>
    <w:p w:rsidR="00557A1F" w:rsidRPr="004367E1" w:rsidRDefault="00557A1F" w:rsidP="00557A1F">
      <w:pPr>
        <w:pStyle w:val="Sraopastraipa1"/>
        <w:numPr>
          <w:ilvl w:val="0"/>
          <w:numId w:val="3"/>
        </w:numPr>
        <w:ind w:left="567" w:hanging="567"/>
        <w:rPr>
          <w:szCs w:val="22"/>
        </w:rPr>
      </w:pPr>
      <w:r w:rsidRPr="004367E1">
        <w:rPr>
          <w:szCs w:val="22"/>
        </w:rPr>
        <w:t xml:space="preserve">Praskiestą infuzinį tirpalą reikia laikyti 2 </w:t>
      </w:r>
      <w:r w:rsidRPr="004367E1">
        <w:rPr>
          <w:szCs w:val="22"/>
        </w:rPr>
        <w:sym w:font="Symbol" w:char="F0B0"/>
      </w:r>
      <w:r w:rsidRPr="004367E1">
        <w:rPr>
          <w:szCs w:val="22"/>
        </w:rPr>
        <w:t>C – 8 ºC temperatūroje ir suvartoti per 24 valandas. Po tirpalo paruošimo praėjus 24 valandoms, bet kokį nesuvartoto tirpalo likutį reikia sunaikinti.</w:t>
      </w:r>
    </w:p>
    <w:p w:rsidR="00557A1F" w:rsidRPr="004367E1" w:rsidRDefault="00557A1F" w:rsidP="00557A1F">
      <w:pPr>
        <w:rPr>
          <w:szCs w:val="22"/>
        </w:rPr>
      </w:pPr>
    </w:p>
    <w:p w:rsidR="00557A1F" w:rsidRPr="004367E1" w:rsidRDefault="00557A1F" w:rsidP="00557A1F">
      <w:pPr>
        <w:pStyle w:val="Sraopastraipa1"/>
        <w:numPr>
          <w:ilvl w:val="0"/>
          <w:numId w:val="3"/>
        </w:numPr>
        <w:ind w:left="567" w:hanging="567"/>
        <w:rPr>
          <w:szCs w:val="22"/>
        </w:rPr>
      </w:pPr>
      <w:r w:rsidRPr="004367E1">
        <w:rPr>
          <w:szCs w:val="22"/>
        </w:rPr>
        <w:t>Vaistų negalima išmesti į kanalizaciją arba su buitinėmis atliekomis. Kaip išmesti nereikalingus vaistus, klauskite vaistininko. Šios priemonės padės apsaugoti aplinką.</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4367E1">
      <w:pPr>
        <w:ind w:left="567" w:hanging="567"/>
        <w:rPr>
          <w:b/>
          <w:szCs w:val="22"/>
        </w:rPr>
      </w:pPr>
      <w:r w:rsidRPr="004367E1">
        <w:rPr>
          <w:b/>
          <w:szCs w:val="22"/>
        </w:rPr>
        <w:t>6.</w:t>
      </w:r>
      <w:r w:rsidRPr="004367E1">
        <w:rPr>
          <w:b/>
          <w:szCs w:val="22"/>
        </w:rPr>
        <w:tab/>
        <w:t>Pakuotės turinys ir kita informacija</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Cisatracurium Norameda sudėtis</w:t>
      </w:r>
    </w:p>
    <w:p w:rsidR="00557A1F" w:rsidRPr="004367E1" w:rsidRDefault="00557A1F" w:rsidP="00557A1F">
      <w:pPr>
        <w:pStyle w:val="Sraopastraipa1"/>
        <w:numPr>
          <w:ilvl w:val="0"/>
          <w:numId w:val="3"/>
        </w:numPr>
        <w:ind w:left="567" w:hanging="567"/>
        <w:rPr>
          <w:szCs w:val="22"/>
        </w:rPr>
      </w:pPr>
      <w:r w:rsidRPr="004367E1">
        <w:rPr>
          <w:szCs w:val="22"/>
        </w:rPr>
        <w:t>Veiklioji medžiaga yra 2 mg/ml cisatrakurio (cisatrakurio besilato pavidalu).</w:t>
      </w:r>
    </w:p>
    <w:p w:rsidR="00557A1F" w:rsidRPr="004367E1" w:rsidRDefault="00557A1F" w:rsidP="00557A1F">
      <w:pPr>
        <w:pStyle w:val="Sraopastraipa1"/>
        <w:numPr>
          <w:ilvl w:val="0"/>
          <w:numId w:val="3"/>
        </w:numPr>
        <w:ind w:left="567" w:hanging="567"/>
        <w:rPr>
          <w:szCs w:val="22"/>
        </w:rPr>
      </w:pPr>
      <w:r w:rsidRPr="004367E1">
        <w:rPr>
          <w:szCs w:val="22"/>
        </w:rPr>
        <w:t>Pagalbinės medžiagos yra benzensulfonrūgštis ir injekcinis vanduo.</w:t>
      </w:r>
    </w:p>
    <w:p w:rsidR="00557A1F" w:rsidRPr="004367E1" w:rsidRDefault="00557A1F" w:rsidP="00557A1F">
      <w:pPr>
        <w:rPr>
          <w:szCs w:val="22"/>
        </w:rPr>
      </w:pPr>
    </w:p>
    <w:p w:rsidR="00557A1F" w:rsidRPr="004367E1" w:rsidRDefault="00557A1F" w:rsidP="00557A1F">
      <w:pPr>
        <w:outlineLvl w:val="0"/>
        <w:rPr>
          <w:b/>
          <w:szCs w:val="22"/>
        </w:rPr>
      </w:pPr>
      <w:r w:rsidRPr="004367E1">
        <w:rPr>
          <w:b/>
          <w:szCs w:val="22"/>
        </w:rPr>
        <w:t>Cisatracurium Norameda išvaizda ir kiekis pakuotėje</w:t>
      </w:r>
    </w:p>
    <w:p w:rsidR="00557A1F" w:rsidRPr="004367E1" w:rsidRDefault="00557A1F" w:rsidP="00557A1F">
      <w:pPr>
        <w:numPr>
          <w:ilvl w:val="12"/>
          <w:numId w:val="0"/>
        </w:numPr>
        <w:ind w:right="-2"/>
        <w:rPr>
          <w:szCs w:val="22"/>
        </w:rPr>
      </w:pPr>
      <w:r w:rsidRPr="004367E1">
        <w:rPr>
          <w:szCs w:val="22"/>
        </w:rPr>
        <w:t xml:space="preserve">Cisatracurium Norameda 2 mg/ml injekcinis/infuzinis tirpalas tiekiamas 5 ml skaidraus stiklo flakonais. </w:t>
      </w:r>
    </w:p>
    <w:p w:rsidR="00557A1F" w:rsidRPr="004367E1" w:rsidRDefault="00557A1F" w:rsidP="00557A1F">
      <w:pPr>
        <w:numPr>
          <w:ilvl w:val="12"/>
          <w:numId w:val="0"/>
        </w:numPr>
        <w:ind w:right="-2"/>
        <w:rPr>
          <w:szCs w:val="22"/>
        </w:rPr>
      </w:pPr>
    </w:p>
    <w:p w:rsidR="00557A1F" w:rsidRPr="004367E1" w:rsidRDefault="00557A1F" w:rsidP="00557A1F">
      <w:pPr>
        <w:numPr>
          <w:ilvl w:val="12"/>
          <w:numId w:val="0"/>
        </w:numPr>
        <w:ind w:right="-2"/>
        <w:rPr>
          <w:szCs w:val="22"/>
        </w:rPr>
      </w:pPr>
      <w:r w:rsidRPr="004367E1">
        <w:rPr>
          <w:szCs w:val="22"/>
        </w:rPr>
        <w:t>Dėžutėje yra 5 flakonai, kiekviename 5 ml flakone yra 10 mg cisatrakurio.</w:t>
      </w:r>
    </w:p>
    <w:p w:rsidR="00557A1F" w:rsidRPr="004367E1" w:rsidRDefault="00557A1F" w:rsidP="00557A1F">
      <w:pPr>
        <w:rPr>
          <w:szCs w:val="22"/>
        </w:rPr>
      </w:pPr>
    </w:p>
    <w:p w:rsidR="00612E52" w:rsidRPr="004367E1" w:rsidRDefault="00557A1F" w:rsidP="00557A1F">
      <w:pPr>
        <w:outlineLvl w:val="0"/>
        <w:rPr>
          <w:noProof/>
          <w:szCs w:val="22"/>
        </w:rPr>
      </w:pPr>
      <w:r w:rsidRPr="004367E1">
        <w:rPr>
          <w:b/>
          <w:szCs w:val="22"/>
        </w:rPr>
        <w:t xml:space="preserve">Rinkodaros teisės turėtojas </w:t>
      </w:r>
    </w:p>
    <w:p w:rsidR="00557A1F" w:rsidRPr="004367E1" w:rsidRDefault="00557A1F" w:rsidP="00557A1F">
      <w:pPr>
        <w:outlineLvl w:val="0"/>
        <w:rPr>
          <w:noProof/>
          <w:szCs w:val="22"/>
        </w:rPr>
      </w:pPr>
      <w:r w:rsidRPr="004367E1">
        <w:rPr>
          <w:noProof/>
          <w:szCs w:val="22"/>
        </w:rPr>
        <w:t>UAB Norameda</w:t>
      </w:r>
    </w:p>
    <w:p w:rsidR="00557A1F" w:rsidRPr="004367E1" w:rsidRDefault="00557A1F" w:rsidP="00557A1F">
      <w:pPr>
        <w:rPr>
          <w:szCs w:val="22"/>
        </w:rPr>
      </w:pPr>
      <w:r w:rsidRPr="004367E1">
        <w:rPr>
          <w:szCs w:val="22"/>
        </w:rPr>
        <w:t>Meistrų 8a, LT-02189 Vilnius</w:t>
      </w:r>
    </w:p>
    <w:p w:rsidR="00557A1F" w:rsidRPr="004367E1" w:rsidRDefault="00557A1F" w:rsidP="00557A1F">
      <w:pPr>
        <w:rPr>
          <w:noProof/>
          <w:szCs w:val="22"/>
        </w:rPr>
      </w:pPr>
      <w:r w:rsidRPr="004367E1">
        <w:rPr>
          <w:szCs w:val="22"/>
        </w:rPr>
        <w:t>Lietuva</w:t>
      </w:r>
    </w:p>
    <w:p w:rsidR="00612E52" w:rsidRPr="004367E1" w:rsidRDefault="00612E52" w:rsidP="00557A1F">
      <w:pPr>
        <w:rPr>
          <w:szCs w:val="22"/>
        </w:rPr>
      </w:pPr>
    </w:p>
    <w:p w:rsidR="00A10151" w:rsidRPr="004367E1" w:rsidRDefault="00A10151" w:rsidP="00557A1F">
      <w:pPr>
        <w:rPr>
          <w:b/>
          <w:szCs w:val="22"/>
        </w:rPr>
      </w:pPr>
    </w:p>
    <w:p w:rsidR="00612E52" w:rsidRPr="004367E1" w:rsidRDefault="00612E52" w:rsidP="00557A1F">
      <w:pPr>
        <w:rPr>
          <w:b/>
          <w:szCs w:val="22"/>
        </w:rPr>
      </w:pPr>
      <w:r w:rsidRPr="004367E1">
        <w:rPr>
          <w:b/>
          <w:szCs w:val="22"/>
        </w:rPr>
        <w:t>Gamintojas</w:t>
      </w:r>
    </w:p>
    <w:p w:rsidR="00612E52" w:rsidRPr="004367E1" w:rsidRDefault="00612E52" w:rsidP="00612E52">
      <w:pPr>
        <w:outlineLvl w:val="0"/>
        <w:rPr>
          <w:noProof/>
          <w:szCs w:val="22"/>
        </w:rPr>
      </w:pPr>
      <w:r w:rsidRPr="004367E1">
        <w:rPr>
          <w:noProof/>
          <w:szCs w:val="22"/>
        </w:rPr>
        <w:t>UAB Norameda</w:t>
      </w:r>
    </w:p>
    <w:p w:rsidR="00612E52" w:rsidRPr="004367E1" w:rsidRDefault="00612E52" w:rsidP="00612E52">
      <w:pPr>
        <w:rPr>
          <w:szCs w:val="22"/>
        </w:rPr>
      </w:pPr>
      <w:r w:rsidRPr="004367E1">
        <w:rPr>
          <w:szCs w:val="22"/>
        </w:rPr>
        <w:t>Meistrų 8a, LT-02189 Vilnius</w:t>
      </w:r>
    </w:p>
    <w:p w:rsidR="00612E52" w:rsidRPr="004367E1" w:rsidRDefault="00612E52" w:rsidP="00612E52">
      <w:pPr>
        <w:rPr>
          <w:noProof/>
          <w:szCs w:val="22"/>
        </w:rPr>
      </w:pPr>
      <w:r w:rsidRPr="004367E1">
        <w:rPr>
          <w:szCs w:val="22"/>
        </w:rPr>
        <w:t>Lietuva</w:t>
      </w:r>
    </w:p>
    <w:p w:rsidR="00612E52" w:rsidRPr="004367E1" w:rsidRDefault="00612E52" w:rsidP="00557A1F">
      <w:pPr>
        <w:rPr>
          <w:szCs w:val="22"/>
        </w:rPr>
      </w:pPr>
    </w:p>
    <w:p w:rsidR="00612E52" w:rsidRPr="004367E1" w:rsidRDefault="00612E52" w:rsidP="00612E52">
      <w:pPr>
        <w:ind w:right="-425"/>
        <w:jc w:val="both"/>
        <w:rPr>
          <w:szCs w:val="22"/>
        </w:rPr>
      </w:pPr>
      <w:r w:rsidRPr="004367E1">
        <w:rPr>
          <w:szCs w:val="22"/>
        </w:rPr>
        <w:t>Combino Pharm SL</w:t>
      </w:r>
    </w:p>
    <w:p w:rsidR="00612E52" w:rsidRPr="004367E1" w:rsidRDefault="00612E52" w:rsidP="00612E52">
      <w:pPr>
        <w:ind w:right="-425"/>
        <w:jc w:val="both"/>
        <w:rPr>
          <w:szCs w:val="22"/>
        </w:rPr>
      </w:pPr>
      <w:r w:rsidRPr="004367E1">
        <w:rPr>
          <w:szCs w:val="22"/>
        </w:rPr>
        <w:t>Fructuós Gelabert, 6-8, 08970 Sant Joan Despí</w:t>
      </w:r>
    </w:p>
    <w:p w:rsidR="00612E52" w:rsidRPr="004367E1" w:rsidRDefault="00C6266B" w:rsidP="00612E52">
      <w:pPr>
        <w:ind w:right="-425"/>
        <w:jc w:val="both"/>
        <w:rPr>
          <w:szCs w:val="22"/>
        </w:rPr>
      </w:pPr>
      <w:r w:rsidRPr="004367E1">
        <w:rPr>
          <w:szCs w:val="22"/>
        </w:rPr>
        <w:t>Ispanija</w:t>
      </w:r>
    </w:p>
    <w:p w:rsidR="00612E52" w:rsidRPr="004367E1" w:rsidRDefault="00612E52" w:rsidP="00557A1F">
      <w:pPr>
        <w:rPr>
          <w:szCs w:val="22"/>
        </w:rPr>
      </w:pPr>
    </w:p>
    <w:p w:rsidR="00557A1F" w:rsidRPr="004367E1" w:rsidRDefault="00557A1F" w:rsidP="00557A1F">
      <w:pPr>
        <w:numPr>
          <w:ilvl w:val="12"/>
          <w:numId w:val="0"/>
        </w:numPr>
        <w:ind w:right="-2"/>
        <w:rPr>
          <w:szCs w:val="22"/>
        </w:rPr>
      </w:pPr>
    </w:p>
    <w:p w:rsidR="00557A1F" w:rsidRPr="004367E1" w:rsidRDefault="00557A1F" w:rsidP="00557A1F">
      <w:pPr>
        <w:outlineLvl w:val="0"/>
        <w:rPr>
          <w:b/>
          <w:szCs w:val="22"/>
        </w:rPr>
      </w:pPr>
      <w:r w:rsidRPr="004367E1">
        <w:rPr>
          <w:b/>
          <w:szCs w:val="22"/>
        </w:rPr>
        <w:t>Šio vaistinio preparato rinkodaros teisė EEE valstybėse narėse suteikta tokiais pavadinimais</w:t>
      </w:r>
    </w:p>
    <w:p w:rsidR="00557A1F" w:rsidRPr="004367E1" w:rsidRDefault="00557A1F" w:rsidP="00557A1F">
      <w:pPr>
        <w:jc w:val="both"/>
        <w:outlineLvl w:val="0"/>
        <w:rPr>
          <w:noProof/>
          <w:szCs w:val="22"/>
          <w:lang w:val="es-ES"/>
        </w:rPr>
      </w:pPr>
      <w:r w:rsidRPr="004367E1">
        <w:rPr>
          <w:rStyle w:val="Grietas"/>
          <w:b w:val="0"/>
          <w:bCs/>
          <w:noProof/>
          <w:szCs w:val="22"/>
          <w:lang w:val="es-ES"/>
        </w:rPr>
        <w:t>Portugalija –</w:t>
      </w:r>
      <w:r w:rsidRPr="004367E1">
        <w:rPr>
          <w:noProof/>
          <w:szCs w:val="22"/>
          <w:lang w:val="es-ES"/>
        </w:rPr>
        <w:t xml:space="preserve"> Cisatracúrio Norameda 2mg/ml Soluç</w:t>
      </w:r>
      <w:r w:rsidRPr="004367E1">
        <w:rPr>
          <w:szCs w:val="22"/>
          <w:lang w:val="es-ES"/>
        </w:rPr>
        <w:t xml:space="preserve">ão injéctavel ou para perfusão </w:t>
      </w:r>
    </w:p>
    <w:p w:rsidR="00557A1F" w:rsidRPr="004367E1" w:rsidRDefault="00557A1F" w:rsidP="00557A1F">
      <w:pPr>
        <w:jc w:val="both"/>
        <w:rPr>
          <w:noProof/>
          <w:szCs w:val="22"/>
          <w:lang w:val="es-ES"/>
        </w:rPr>
      </w:pPr>
      <w:r w:rsidRPr="004367E1">
        <w:rPr>
          <w:rStyle w:val="Grietas"/>
          <w:b w:val="0"/>
          <w:bCs/>
          <w:noProof/>
          <w:szCs w:val="22"/>
          <w:lang w:val="es-ES"/>
        </w:rPr>
        <w:t>Suomija –</w:t>
      </w:r>
      <w:r w:rsidRPr="004367E1">
        <w:rPr>
          <w:noProof/>
          <w:szCs w:val="22"/>
          <w:lang w:val="es-ES"/>
        </w:rPr>
        <w:t xml:space="preserve"> Cisatracurium Norameda 2mg/ml</w:t>
      </w:r>
    </w:p>
    <w:p w:rsidR="00557A1F" w:rsidRPr="004367E1" w:rsidRDefault="00557A1F" w:rsidP="00557A1F">
      <w:pPr>
        <w:jc w:val="both"/>
        <w:rPr>
          <w:noProof/>
          <w:szCs w:val="22"/>
          <w:lang w:val="es-ES"/>
        </w:rPr>
      </w:pPr>
      <w:r w:rsidRPr="004367E1">
        <w:rPr>
          <w:rStyle w:val="Grietas"/>
          <w:b w:val="0"/>
          <w:bCs/>
          <w:noProof/>
          <w:szCs w:val="22"/>
          <w:lang w:val="es-ES"/>
        </w:rPr>
        <w:t>Estija –</w:t>
      </w:r>
      <w:r w:rsidRPr="004367E1">
        <w:rPr>
          <w:noProof/>
          <w:szCs w:val="22"/>
          <w:lang w:val="es-ES"/>
        </w:rPr>
        <w:t xml:space="preserve"> Cisatracurium Norameda 2mg/ml</w:t>
      </w:r>
    </w:p>
    <w:p w:rsidR="00557A1F" w:rsidRPr="004367E1" w:rsidRDefault="00557A1F" w:rsidP="00557A1F">
      <w:pPr>
        <w:jc w:val="both"/>
        <w:rPr>
          <w:noProof/>
          <w:szCs w:val="22"/>
          <w:lang w:val="es-ES"/>
        </w:rPr>
      </w:pPr>
      <w:r w:rsidRPr="004367E1">
        <w:rPr>
          <w:noProof/>
          <w:szCs w:val="22"/>
          <w:lang w:val="es-ES"/>
        </w:rPr>
        <w:t>Lietuva – Cisatracurium Norameda 2mg/ml injekcinis/infuzinis tirpalas</w:t>
      </w:r>
    </w:p>
    <w:p w:rsidR="00557A1F" w:rsidRPr="004367E1" w:rsidRDefault="00557A1F" w:rsidP="00557A1F">
      <w:pPr>
        <w:numPr>
          <w:ilvl w:val="12"/>
          <w:numId w:val="0"/>
        </w:numPr>
        <w:ind w:right="-2"/>
        <w:jc w:val="both"/>
        <w:outlineLvl w:val="0"/>
        <w:rPr>
          <w:i/>
          <w:noProof/>
          <w:szCs w:val="22"/>
          <w:lang w:val="es-ES"/>
        </w:rPr>
      </w:pPr>
      <w:r w:rsidRPr="004367E1">
        <w:rPr>
          <w:noProof/>
          <w:szCs w:val="22"/>
          <w:lang w:val="es-ES"/>
        </w:rPr>
        <w:t>Latvija – Cisatracurium Norameda 2mg/ml šķīdums injekcijām vai infūzijām</w:t>
      </w:r>
    </w:p>
    <w:p w:rsidR="00557A1F" w:rsidRPr="004367E1" w:rsidRDefault="00557A1F" w:rsidP="00557A1F">
      <w:pPr>
        <w:rPr>
          <w:szCs w:val="22"/>
        </w:rPr>
      </w:pPr>
    </w:p>
    <w:p w:rsidR="00557A1F" w:rsidRPr="004367E1" w:rsidRDefault="00557A1F" w:rsidP="00557A1F">
      <w:pPr>
        <w:rPr>
          <w:b/>
          <w:szCs w:val="22"/>
        </w:rPr>
      </w:pPr>
    </w:p>
    <w:p w:rsidR="00557A1F" w:rsidRPr="004367E1" w:rsidRDefault="00557A1F" w:rsidP="00557A1F">
      <w:pPr>
        <w:outlineLvl w:val="0"/>
        <w:rPr>
          <w:b/>
          <w:szCs w:val="22"/>
        </w:rPr>
      </w:pPr>
      <w:r w:rsidRPr="004367E1">
        <w:rPr>
          <w:b/>
          <w:szCs w:val="22"/>
        </w:rPr>
        <w:t xml:space="preserve">Šis pakuotės lapelis paskutinį kartą peržiūrėtas </w:t>
      </w:r>
      <w:r w:rsidR="00D43AB8" w:rsidRPr="004367E1">
        <w:rPr>
          <w:b/>
          <w:szCs w:val="22"/>
        </w:rPr>
        <w:t xml:space="preserve"> 2014-03-01</w:t>
      </w:r>
    </w:p>
    <w:p w:rsidR="00557A1F" w:rsidRPr="004367E1" w:rsidRDefault="00557A1F" w:rsidP="00557A1F">
      <w:pPr>
        <w:rPr>
          <w:szCs w:val="22"/>
        </w:rPr>
      </w:pPr>
    </w:p>
    <w:p w:rsidR="00557A1F" w:rsidRPr="004367E1" w:rsidRDefault="00557A1F" w:rsidP="00557A1F">
      <w:pPr>
        <w:rPr>
          <w:szCs w:val="22"/>
        </w:rPr>
      </w:pPr>
    </w:p>
    <w:p w:rsidR="00557A1F" w:rsidRPr="004367E1" w:rsidRDefault="00557A1F" w:rsidP="00557A1F">
      <w:pPr>
        <w:rPr>
          <w:szCs w:val="22"/>
        </w:rPr>
      </w:pPr>
      <w:r w:rsidRPr="004367E1">
        <w:rPr>
          <w:szCs w:val="22"/>
        </w:rPr>
        <w:t xml:space="preserve">Naujausia pakuotės lapelio redakcija pateikiama Valstybinės vaistų kontrolės tarnybos prie Lietuvos Respublikos sveikatos apsaugos ministerijos interneto svetainėje </w:t>
      </w:r>
      <w:hyperlink r:id="rId13" w:history="1">
        <w:r w:rsidRPr="004367E1">
          <w:rPr>
            <w:rStyle w:val="Hipersaitas"/>
            <w:szCs w:val="22"/>
          </w:rPr>
          <w:t>http://www.vvkt.lt/</w:t>
        </w:r>
      </w:hyperlink>
    </w:p>
    <w:p w:rsidR="00557A1F" w:rsidRPr="004367E1" w:rsidRDefault="00557A1F" w:rsidP="00557A1F">
      <w:pPr>
        <w:pBdr>
          <w:bottom w:val="single" w:sz="6" w:space="1" w:color="auto"/>
        </w:pBdr>
        <w:rPr>
          <w:szCs w:val="22"/>
        </w:rPr>
      </w:pPr>
    </w:p>
    <w:p w:rsidR="00557A1F" w:rsidRPr="004367E1" w:rsidRDefault="00557A1F" w:rsidP="00557A1F">
      <w:pPr>
        <w:rPr>
          <w:szCs w:val="22"/>
        </w:rPr>
      </w:pPr>
    </w:p>
    <w:p w:rsidR="00557A1F" w:rsidRPr="004367E1" w:rsidRDefault="00557A1F" w:rsidP="00557A1F">
      <w:pPr>
        <w:rPr>
          <w:szCs w:val="22"/>
        </w:rPr>
      </w:pPr>
      <w:r w:rsidRPr="004367E1">
        <w:rPr>
          <w:szCs w:val="22"/>
        </w:rPr>
        <w:t>Toliau pateikta informacija skirta tik sveikatos priežiūros specialistams:</w:t>
      </w:r>
    </w:p>
    <w:p w:rsidR="00557A1F" w:rsidRPr="004367E1" w:rsidRDefault="00557A1F" w:rsidP="00557A1F">
      <w:pPr>
        <w:rPr>
          <w:szCs w:val="22"/>
        </w:rPr>
      </w:pPr>
    </w:p>
    <w:p w:rsidR="00557A1F" w:rsidRPr="004367E1" w:rsidRDefault="00557A1F" w:rsidP="00557A1F">
      <w:pPr>
        <w:jc w:val="center"/>
        <w:outlineLvl w:val="0"/>
        <w:rPr>
          <w:b/>
          <w:szCs w:val="22"/>
        </w:rPr>
      </w:pPr>
      <w:r w:rsidRPr="004367E1">
        <w:rPr>
          <w:b/>
          <w:caps/>
          <w:szCs w:val="22"/>
        </w:rPr>
        <w:t>C</w:t>
      </w:r>
      <w:r w:rsidRPr="004367E1">
        <w:rPr>
          <w:b/>
          <w:szCs w:val="22"/>
        </w:rPr>
        <w:t>isatracurium Norameda 2 mg/ml injekcinis/infuzinis tirpalas</w:t>
      </w:r>
    </w:p>
    <w:p w:rsidR="00557A1F" w:rsidRPr="004367E1" w:rsidRDefault="00557A1F" w:rsidP="00557A1F">
      <w:pPr>
        <w:jc w:val="center"/>
        <w:rPr>
          <w:szCs w:val="22"/>
        </w:rPr>
      </w:pPr>
    </w:p>
    <w:p w:rsidR="00557A1F" w:rsidRPr="004367E1" w:rsidRDefault="00557A1F" w:rsidP="00557A1F">
      <w:pPr>
        <w:outlineLvl w:val="0"/>
        <w:rPr>
          <w:b/>
          <w:szCs w:val="22"/>
        </w:rPr>
      </w:pPr>
      <w:r w:rsidRPr="004367E1">
        <w:rPr>
          <w:b/>
          <w:szCs w:val="22"/>
        </w:rPr>
        <w:t>Nesuderinamumas</w:t>
      </w:r>
    </w:p>
    <w:p w:rsidR="00557A1F" w:rsidRPr="004367E1" w:rsidRDefault="00557A1F" w:rsidP="00557A1F">
      <w:pPr>
        <w:rPr>
          <w:szCs w:val="22"/>
        </w:rPr>
      </w:pPr>
    </w:p>
    <w:p w:rsidR="00557A1F" w:rsidRPr="004367E1" w:rsidRDefault="00557A1F" w:rsidP="00557A1F">
      <w:pPr>
        <w:rPr>
          <w:szCs w:val="22"/>
        </w:rPr>
      </w:pPr>
      <w:r w:rsidRPr="004367E1">
        <w:rPr>
          <w:szCs w:val="22"/>
        </w:rPr>
        <w:t>Šio vaistinio preparato negalima maišyti su kitais, išskyrus nurodytus toliau „Specialūs reikalavimai atliekoms tvarkyti ir vaistiniam preparatui ruošti“.</w:t>
      </w:r>
    </w:p>
    <w:p w:rsidR="00557A1F" w:rsidRPr="004367E1" w:rsidRDefault="00557A1F" w:rsidP="00557A1F">
      <w:pPr>
        <w:rPr>
          <w:szCs w:val="22"/>
        </w:rPr>
      </w:pPr>
    </w:p>
    <w:p w:rsidR="00557A1F" w:rsidRPr="004367E1" w:rsidRDefault="00557A1F" w:rsidP="00557A1F">
      <w:pPr>
        <w:rPr>
          <w:szCs w:val="22"/>
        </w:rPr>
      </w:pPr>
      <w:r w:rsidRPr="004367E1">
        <w:rPr>
          <w:szCs w:val="22"/>
        </w:rPr>
        <w:t>Kadangi Cisatracurium Norameda būna stabilus tik rūgštiniame tirpale, šio vaistinio preparato negalima maišyti tame pačiame švirkšte su šarminiais tirpalais, pvz., tiopentalio natrio druskos tirpalu, ar leisti naudojant tą pačią adatą. Cisatracurium Norameda nesuderinamas su ketorolako, trometamolio ar propofolio injekcine emulsija.</w:t>
      </w:r>
    </w:p>
    <w:p w:rsidR="00557A1F" w:rsidRPr="004367E1" w:rsidRDefault="00557A1F" w:rsidP="00557A1F">
      <w:pPr>
        <w:rPr>
          <w:b/>
          <w:szCs w:val="22"/>
        </w:rPr>
      </w:pPr>
    </w:p>
    <w:p w:rsidR="00557A1F" w:rsidRPr="004367E1" w:rsidRDefault="00557A1F" w:rsidP="00557A1F">
      <w:pPr>
        <w:outlineLvl w:val="0"/>
        <w:rPr>
          <w:b/>
          <w:bCs/>
          <w:szCs w:val="22"/>
        </w:rPr>
      </w:pPr>
      <w:r w:rsidRPr="004367E1">
        <w:rPr>
          <w:b/>
          <w:szCs w:val="22"/>
        </w:rPr>
        <w:t>Specialūs reikalavimai atliekoms tvarkyti ir vaistiniam preparatui ruošti</w:t>
      </w:r>
    </w:p>
    <w:p w:rsidR="00557A1F" w:rsidRPr="004367E1" w:rsidRDefault="00557A1F" w:rsidP="00557A1F">
      <w:pPr>
        <w:rPr>
          <w:szCs w:val="22"/>
        </w:rPr>
      </w:pPr>
    </w:p>
    <w:p w:rsidR="00557A1F" w:rsidRPr="004367E1" w:rsidRDefault="00557A1F" w:rsidP="00557A1F">
      <w:pPr>
        <w:outlineLvl w:val="0"/>
        <w:rPr>
          <w:szCs w:val="22"/>
        </w:rPr>
      </w:pPr>
      <w:r w:rsidRPr="004367E1">
        <w:rPr>
          <w:szCs w:val="22"/>
        </w:rPr>
        <w:t>Tik vienkartiniam vartojimui.</w:t>
      </w:r>
    </w:p>
    <w:p w:rsidR="00557A1F" w:rsidRPr="004367E1" w:rsidRDefault="00557A1F" w:rsidP="00557A1F">
      <w:pPr>
        <w:rPr>
          <w:szCs w:val="22"/>
        </w:rPr>
      </w:pPr>
    </w:p>
    <w:p w:rsidR="00557A1F" w:rsidRPr="004367E1" w:rsidRDefault="00557A1F" w:rsidP="00557A1F">
      <w:pPr>
        <w:rPr>
          <w:szCs w:val="22"/>
        </w:rPr>
      </w:pPr>
      <w:r w:rsidRPr="004367E1">
        <w:rPr>
          <w:szCs w:val="22"/>
        </w:rPr>
        <w:t>Galima švirkšti tik skaidrų ar beveik skaidrų šiek tiek geltoną arba žalsvai geltoną tirpalą. Prieš leidimą vaistinį preparatą reikia apžiūrėti. Jeigu tirpalo išvaizda pakitusi arba jo talpyklė pažeista, vaistinį preparatą būtina sunaikinti.</w:t>
      </w:r>
    </w:p>
    <w:p w:rsidR="00557A1F" w:rsidRPr="004367E1" w:rsidRDefault="00557A1F" w:rsidP="00557A1F">
      <w:pPr>
        <w:rPr>
          <w:szCs w:val="22"/>
        </w:rPr>
      </w:pPr>
    </w:p>
    <w:p w:rsidR="00557A1F" w:rsidRPr="004367E1" w:rsidRDefault="00557A1F" w:rsidP="00557A1F">
      <w:pPr>
        <w:rPr>
          <w:szCs w:val="22"/>
        </w:rPr>
      </w:pPr>
      <w:r w:rsidRPr="004367E1">
        <w:rPr>
          <w:szCs w:val="22"/>
        </w:rPr>
        <w:t>Praskiestas tirpalas, kai koncentracija yra 0,1</w:t>
      </w:r>
      <w:r w:rsidRPr="004367E1">
        <w:rPr>
          <w:szCs w:val="22"/>
        </w:rPr>
        <w:noBreakHyphen/>
        <w:t>2 mg/ml, cheminiu ir fiziniu požiūriu išlieka stabilus mažiausiai 24 val. Tokiuose infuziniuose tirpaluose:</w:t>
      </w:r>
    </w:p>
    <w:p w:rsidR="00557A1F" w:rsidRPr="004367E1" w:rsidRDefault="00557A1F" w:rsidP="00557A1F">
      <w:pPr>
        <w:rPr>
          <w:szCs w:val="22"/>
        </w:rPr>
      </w:pPr>
      <w:r w:rsidRPr="004367E1">
        <w:rPr>
          <w:szCs w:val="22"/>
        </w:rPr>
        <w:t xml:space="preserve">Natrio chlorido (0,9% m/V) infuzinis tirpalas vartoti į veną. </w:t>
      </w:r>
    </w:p>
    <w:p w:rsidR="00557A1F" w:rsidRPr="004367E1" w:rsidRDefault="00557A1F" w:rsidP="00557A1F">
      <w:pPr>
        <w:rPr>
          <w:szCs w:val="22"/>
        </w:rPr>
      </w:pPr>
      <w:r w:rsidRPr="004367E1">
        <w:rPr>
          <w:szCs w:val="22"/>
        </w:rPr>
        <w:t xml:space="preserve">Gliukozės (5% m/V) infuzinis tirpalas vartoti į veną. </w:t>
      </w:r>
    </w:p>
    <w:p w:rsidR="00557A1F" w:rsidRPr="004367E1" w:rsidRDefault="00557A1F" w:rsidP="00557A1F">
      <w:pPr>
        <w:rPr>
          <w:szCs w:val="22"/>
        </w:rPr>
      </w:pPr>
      <w:r w:rsidRPr="004367E1">
        <w:rPr>
          <w:szCs w:val="22"/>
        </w:rPr>
        <w:t xml:space="preserve">Natrio chlorido (0,18% m/V) ir gliukozės (4% m/V) infuzinis tirpalas vartoti į veną. </w:t>
      </w:r>
    </w:p>
    <w:p w:rsidR="00557A1F" w:rsidRPr="004367E1" w:rsidRDefault="00557A1F" w:rsidP="00557A1F">
      <w:pPr>
        <w:rPr>
          <w:szCs w:val="22"/>
        </w:rPr>
      </w:pPr>
      <w:r w:rsidRPr="004367E1">
        <w:rPr>
          <w:szCs w:val="22"/>
        </w:rPr>
        <w:t xml:space="preserve">Natrio chlorido (0,45% m/V) ir gliukozės (2,5% m/V) infuzinis tirpalas vartoti į veną. </w:t>
      </w:r>
    </w:p>
    <w:p w:rsidR="00557A1F" w:rsidRPr="004367E1" w:rsidRDefault="00557A1F" w:rsidP="00557A1F">
      <w:pPr>
        <w:rPr>
          <w:szCs w:val="22"/>
        </w:rPr>
      </w:pPr>
    </w:p>
    <w:p w:rsidR="00557A1F" w:rsidRPr="004367E1" w:rsidRDefault="00557A1F" w:rsidP="00557A1F">
      <w:pPr>
        <w:rPr>
          <w:szCs w:val="22"/>
        </w:rPr>
      </w:pPr>
      <w:r w:rsidRPr="004367E1">
        <w:rPr>
          <w:szCs w:val="22"/>
        </w:rPr>
        <w:t>Tačiau tirpale nėra antimikrobinių konservantų, todėl jį skiesti reikia prieš pat vartojimą. Iš karto nesuvartotą tirpalą reikia laikyti taip, kaip nurodyta žemiau.</w:t>
      </w:r>
    </w:p>
    <w:p w:rsidR="00557A1F" w:rsidRPr="004367E1" w:rsidRDefault="00557A1F" w:rsidP="00557A1F">
      <w:pPr>
        <w:rPr>
          <w:szCs w:val="22"/>
        </w:rPr>
      </w:pPr>
    </w:p>
    <w:p w:rsidR="00557A1F" w:rsidRPr="004367E1" w:rsidRDefault="00557A1F" w:rsidP="00557A1F">
      <w:pPr>
        <w:rPr>
          <w:szCs w:val="22"/>
        </w:rPr>
      </w:pPr>
      <w:r w:rsidRPr="004367E1">
        <w:rPr>
          <w:szCs w:val="22"/>
        </w:rPr>
        <w:t>Nustatyta, kad Cisatracurium Norameda yra suderinamas su toliau išvardytais perioperaciniu laikotarpiu paprastai vartojamais vaistiniais preparatais, jei jie susimaišo panašiai kaip ir švirkščiant per intraveninės infuzijos Y formos jungtį: alfentanilio hidrochloridu, droperidoliu, fentanilio citratu, midazolamo hidrochloridu ir sufentanilio citratu. Sušvirkštus kitų vaistinių preparatų per tą pačią adatą ar kaniulę, per kurią leidžiamas Cisatracurium Norameda, rekomenduojamas praplovimas reikiamu kiekiu tinkamo intraveninio tirpalo, pvz., natrio chlorido infuzinio į veną vartojamo tirpalo (0,9% m/V).</w:t>
      </w:r>
    </w:p>
    <w:p w:rsidR="00557A1F" w:rsidRPr="004367E1" w:rsidRDefault="00557A1F" w:rsidP="00557A1F">
      <w:pPr>
        <w:rPr>
          <w:szCs w:val="22"/>
        </w:rPr>
      </w:pPr>
    </w:p>
    <w:p w:rsidR="00557A1F" w:rsidRPr="004367E1" w:rsidRDefault="00557A1F" w:rsidP="00557A1F">
      <w:pPr>
        <w:rPr>
          <w:szCs w:val="22"/>
        </w:rPr>
      </w:pPr>
      <w:r w:rsidRPr="004367E1">
        <w:rPr>
          <w:szCs w:val="22"/>
        </w:rPr>
        <w:t>Kaip ir vartojant kitų į veną švirkščiamų preparatų, po Cisatracurium Norameda injekcijos į mažą veną būtina suleisti tinkamo intraveninio tirpalo, pvz., natrio chlorido infuzinio į veną vartojamo tirpalo (0,9% m/V).</w:t>
      </w:r>
    </w:p>
    <w:p w:rsidR="00557A1F" w:rsidRPr="004367E1" w:rsidRDefault="00557A1F" w:rsidP="00557A1F">
      <w:pPr>
        <w:rPr>
          <w:szCs w:val="22"/>
          <w:u w:val="single"/>
        </w:rPr>
      </w:pPr>
    </w:p>
    <w:p w:rsidR="00557A1F" w:rsidRPr="004367E1" w:rsidRDefault="00557A1F" w:rsidP="00557A1F">
      <w:pPr>
        <w:outlineLvl w:val="0"/>
        <w:rPr>
          <w:b/>
          <w:szCs w:val="22"/>
        </w:rPr>
      </w:pPr>
      <w:r w:rsidRPr="004367E1">
        <w:rPr>
          <w:b/>
          <w:szCs w:val="22"/>
        </w:rPr>
        <w:t>Praskiesto preparato tinkamumo laikas</w:t>
      </w:r>
    </w:p>
    <w:p w:rsidR="00557A1F" w:rsidRPr="004367E1" w:rsidRDefault="00557A1F" w:rsidP="00557A1F">
      <w:pPr>
        <w:rPr>
          <w:b/>
          <w:i/>
          <w:szCs w:val="22"/>
        </w:rPr>
      </w:pPr>
    </w:p>
    <w:p w:rsidR="00557A1F" w:rsidRPr="004367E1" w:rsidRDefault="00557A1F" w:rsidP="00557A1F">
      <w:pPr>
        <w:rPr>
          <w:szCs w:val="22"/>
        </w:rPr>
      </w:pPr>
      <w:r w:rsidRPr="004367E1">
        <w:rPr>
          <w:szCs w:val="22"/>
        </w:rPr>
        <w:t xml:space="preserve">Tinkamumo laikas praskiedus: įrodyta, kad 5 </w:t>
      </w:r>
      <w:r w:rsidRPr="004367E1">
        <w:rPr>
          <w:szCs w:val="22"/>
        </w:rPr>
        <w:sym w:font="Symbol" w:char="F0B0"/>
      </w:r>
      <w:r w:rsidRPr="004367E1">
        <w:rPr>
          <w:szCs w:val="22"/>
        </w:rPr>
        <w:t>C – 25 </w:t>
      </w:r>
      <w:r w:rsidRPr="004367E1">
        <w:rPr>
          <w:szCs w:val="22"/>
        </w:rPr>
        <w:sym w:font="Symbol" w:char="F0B0"/>
      </w:r>
      <w:r w:rsidRPr="004367E1">
        <w:rPr>
          <w:szCs w:val="22"/>
        </w:rPr>
        <w:t>C temperatūroje I tipo stiklo flakone laikomas praskiestas tirpalas cheminiu ir fiziniu požiūriu išlieka stabilus mažiausiai 24 val. kai koncentracija yra 0,1</w:t>
      </w:r>
      <w:r w:rsidRPr="004367E1">
        <w:rPr>
          <w:szCs w:val="22"/>
        </w:rPr>
        <w:noBreakHyphen/>
        <w:t>2 mg/ml.</w:t>
      </w:r>
    </w:p>
    <w:p w:rsidR="00557A1F" w:rsidRPr="004367E1" w:rsidRDefault="00557A1F" w:rsidP="00557A1F">
      <w:pPr>
        <w:rPr>
          <w:szCs w:val="22"/>
        </w:rPr>
      </w:pPr>
    </w:p>
    <w:p w:rsidR="00557A1F" w:rsidRPr="004367E1" w:rsidRDefault="00557A1F" w:rsidP="00557A1F">
      <w:pPr>
        <w:rPr>
          <w:szCs w:val="22"/>
        </w:rPr>
      </w:pPr>
      <w:r w:rsidRPr="004367E1">
        <w:rPr>
          <w:szCs w:val="22"/>
        </w:rPr>
        <w:t>Mikrobiologiniu požiūriu, praskiestą tirpalą reikia leisti nedelsiant. Jeigu jo nešvirkščiama tuoj pat, už laikymo iki vartojimo trukmę ir sąlygas atsako preparato skiriantis specialistas, tačiau paprastai tirpalo ilgiau negu 24 valandas 2 </w:t>
      </w:r>
      <w:r w:rsidRPr="004367E1">
        <w:rPr>
          <w:szCs w:val="22"/>
        </w:rPr>
        <w:sym w:font="Symbol" w:char="F0B0"/>
      </w:r>
      <w:r w:rsidRPr="004367E1">
        <w:rPr>
          <w:szCs w:val="22"/>
        </w:rPr>
        <w:t>C – 8 </w:t>
      </w:r>
      <w:r w:rsidRPr="004367E1">
        <w:rPr>
          <w:szCs w:val="22"/>
        </w:rPr>
        <w:sym w:font="Symbol" w:char="F0B0"/>
      </w:r>
      <w:r w:rsidRPr="004367E1">
        <w:rPr>
          <w:szCs w:val="22"/>
        </w:rPr>
        <w:t xml:space="preserve">C temperatūroje laikyti negalima, nebent preparatas skiestas kontroliuojamomis ir validuotomis aseptinėmis sąlygomis. </w:t>
      </w:r>
    </w:p>
    <w:p w:rsidR="00557A1F" w:rsidRPr="004367E1" w:rsidRDefault="00557A1F" w:rsidP="00557A1F">
      <w:pPr>
        <w:rPr>
          <w:szCs w:val="22"/>
        </w:rPr>
      </w:pPr>
    </w:p>
    <w:p w:rsidR="00557A1F" w:rsidRPr="004367E1" w:rsidRDefault="00557A1F" w:rsidP="00557A1F">
      <w:pPr>
        <w:rPr>
          <w:szCs w:val="22"/>
        </w:rPr>
      </w:pPr>
    </w:p>
    <w:p w:rsidR="002A6663" w:rsidRPr="004367E1" w:rsidRDefault="002A6663">
      <w:pPr>
        <w:rPr>
          <w:szCs w:val="22"/>
        </w:rPr>
      </w:pPr>
      <w:bookmarkStart w:id="7" w:name="_GoBack"/>
      <w:bookmarkEnd w:id="7"/>
      <w:permStart w:id="1681478914" w:edGrp="everyone"/>
      <w:permEnd w:id="1681478914"/>
    </w:p>
    <w:sectPr w:rsidR="002A6663" w:rsidRPr="004367E1" w:rsidSect="00557A1F">
      <w:headerReference w:type="default" r:id="rId14"/>
      <w:footerReference w:type="even" r:id="rId15"/>
      <w:footerReference w:type="default" r:id="rId16"/>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C0A" w:rsidRDefault="00FB3C0A">
      <w:r>
        <w:separator/>
      </w:r>
    </w:p>
  </w:endnote>
  <w:endnote w:type="continuationSeparator" w:id="0">
    <w:p w:rsidR="00FB3C0A" w:rsidRDefault="00FB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C2" w:rsidRDefault="00567DC2" w:rsidP="00557A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rsidR="00567DC2" w:rsidRDefault="00567DC2" w:rsidP="00557A1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C2" w:rsidRPr="0048320F" w:rsidRDefault="00567DC2" w:rsidP="00557A1F">
    <w:pPr>
      <w:pStyle w:val="Porat"/>
      <w:framePr w:wrap="around" w:vAnchor="text" w:hAnchor="margin" w:xAlign="right" w:y="1"/>
      <w:rPr>
        <w:rStyle w:val="Puslapionumeris"/>
        <w:rFonts w:ascii="Times New Roman" w:hAnsi="Times New Roman"/>
      </w:rPr>
    </w:pPr>
    <w:r w:rsidRPr="0048320F">
      <w:rPr>
        <w:rStyle w:val="Puslapionumeris"/>
        <w:rFonts w:ascii="Times New Roman" w:hAnsi="Times New Roman"/>
      </w:rPr>
      <w:fldChar w:fldCharType="begin"/>
    </w:r>
    <w:r w:rsidRPr="0048320F">
      <w:rPr>
        <w:rStyle w:val="Puslapionumeris"/>
        <w:rFonts w:ascii="Times New Roman" w:hAnsi="Times New Roman"/>
      </w:rPr>
      <w:instrText xml:space="preserve">PAGE  </w:instrText>
    </w:r>
    <w:r w:rsidRPr="0048320F">
      <w:rPr>
        <w:rStyle w:val="Puslapionumeris"/>
        <w:rFonts w:ascii="Times New Roman" w:hAnsi="Times New Roman"/>
      </w:rPr>
      <w:fldChar w:fldCharType="separate"/>
    </w:r>
    <w:r w:rsidR="00AF067B">
      <w:rPr>
        <w:rStyle w:val="Puslapionumeris"/>
        <w:rFonts w:ascii="Times New Roman" w:hAnsi="Times New Roman"/>
        <w:noProof/>
      </w:rPr>
      <w:t>28</w:t>
    </w:r>
    <w:r w:rsidRPr="0048320F">
      <w:rPr>
        <w:rStyle w:val="Puslapionumeris"/>
        <w:rFonts w:ascii="Times New Roman" w:hAnsi="Times New Roman"/>
      </w:rPr>
      <w:fldChar w:fldCharType="end"/>
    </w:r>
  </w:p>
  <w:p w:rsidR="00567DC2" w:rsidRDefault="00567DC2" w:rsidP="00557A1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C0A" w:rsidRDefault="00FB3C0A">
      <w:r>
        <w:separator/>
      </w:r>
    </w:p>
  </w:footnote>
  <w:footnote w:type="continuationSeparator" w:id="0">
    <w:p w:rsidR="00FB3C0A" w:rsidRDefault="00FB3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DC2" w:rsidRDefault="00567DC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454726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2A2ED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928C3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99EF2C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0887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E988F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46C64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A046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60BD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FE1766"/>
    <w:lvl w:ilvl="0">
      <w:start w:val="1"/>
      <w:numFmt w:val="bullet"/>
      <w:lvlText w:val=""/>
      <w:lvlJc w:val="left"/>
      <w:pPr>
        <w:tabs>
          <w:tab w:val="num" w:pos="360"/>
        </w:tabs>
        <w:ind w:left="360" w:hanging="360"/>
      </w:pPr>
      <w:rPr>
        <w:rFonts w:ascii="Symbol" w:hAnsi="Symbol" w:hint="default"/>
      </w:rPr>
    </w:lvl>
  </w:abstractNum>
  <w:abstractNum w:abstractNumId="10">
    <w:nsid w:val="09EA171D"/>
    <w:multiLevelType w:val="hybridMultilevel"/>
    <w:tmpl w:val="D1F07C70"/>
    <w:lvl w:ilvl="0" w:tplc="A37E9E64">
      <w:start w:val="25"/>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A232C3"/>
    <w:multiLevelType w:val="hybridMultilevel"/>
    <w:tmpl w:val="21DA0DD0"/>
    <w:lvl w:ilvl="0" w:tplc="164A6E78">
      <w:start w:val="2"/>
      <w:numFmt w:val="bullet"/>
      <w:lvlText w:val="-"/>
      <w:lvlJc w:val="left"/>
      <w:pPr>
        <w:tabs>
          <w:tab w:val="num" w:pos="780"/>
        </w:tabs>
        <w:ind w:left="780" w:hanging="78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nsid w:val="1A334A18"/>
    <w:multiLevelType w:val="hybridMultilevel"/>
    <w:tmpl w:val="6E8454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24F160F1"/>
    <w:multiLevelType w:val="hybridMultilevel"/>
    <w:tmpl w:val="8CCE6370"/>
    <w:lvl w:ilvl="0" w:tplc="164A6E78">
      <w:start w:val="2"/>
      <w:numFmt w:val="bullet"/>
      <w:lvlText w:val="-"/>
      <w:lvlJc w:val="left"/>
      <w:pPr>
        <w:tabs>
          <w:tab w:val="num" w:pos="1140"/>
        </w:tabs>
        <w:ind w:left="1140" w:hanging="78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CB014B"/>
    <w:multiLevelType w:val="hybridMultilevel"/>
    <w:tmpl w:val="FFAAD0EA"/>
    <w:lvl w:ilvl="0" w:tplc="489285D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47411"/>
    <w:multiLevelType w:val="hybridMultilevel"/>
    <w:tmpl w:val="DAEE8E7C"/>
    <w:lvl w:ilvl="0" w:tplc="D208265C">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395938"/>
    <w:multiLevelType w:val="hybridMultilevel"/>
    <w:tmpl w:val="24B48E4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7DE93027"/>
    <w:multiLevelType w:val="hybridMultilevel"/>
    <w:tmpl w:val="FB92D8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10"/>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cjLSXEYXNctcTCM1qMQffpIjA4M=" w:salt="UhgLkj3TMmeP8FZIPHd/qA=="/>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1F"/>
    <w:rsid w:val="000306FC"/>
    <w:rsid w:val="0018791B"/>
    <w:rsid w:val="002A6663"/>
    <w:rsid w:val="004367E1"/>
    <w:rsid w:val="004F753D"/>
    <w:rsid w:val="00557A1F"/>
    <w:rsid w:val="00567DC2"/>
    <w:rsid w:val="00612E52"/>
    <w:rsid w:val="006664E8"/>
    <w:rsid w:val="006D0A7B"/>
    <w:rsid w:val="0079398F"/>
    <w:rsid w:val="00985A90"/>
    <w:rsid w:val="00A10151"/>
    <w:rsid w:val="00AF067B"/>
    <w:rsid w:val="00C430C8"/>
    <w:rsid w:val="00C6266B"/>
    <w:rsid w:val="00D43AB8"/>
    <w:rsid w:val="00FB3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57A1F"/>
    <w:rPr>
      <w:rFonts w:eastAsia="SimSun"/>
      <w:sz w:val="22"/>
    </w:rPr>
  </w:style>
  <w:style w:type="paragraph" w:styleId="Antrat1">
    <w:name w:val="heading 1"/>
    <w:basedOn w:val="prastasis"/>
    <w:next w:val="prastasis"/>
    <w:link w:val="Antrat1Diagrama"/>
    <w:qFormat/>
    <w:rsid w:val="00557A1F"/>
    <w:pPr>
      <w:keepNext/>
      <w:keepLines/>
      <w:spacing w:before="480"/>
      <w:outlineLvl w:val="0"/>
    </w:pPr>
    <w:rPr>
      <w:rFonts w:ascii="Cambria" w:hAnsi="Cambria"/>
      <w:b/>
      <w:color w:val="365F91"/>
      <w:sz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557A1F"/>
    <w:rPr>
      <w:rFonts w:ascii="Cambria" w:eastAsia="SimSun" w:hAnsi="Cambria"/>
      <w:b/>
      <w:color w:val="365F91"/>
      <w:sz w:val="28"/>
      <w:lang w:val="lt-LT" w:eastAsia="lt-LT" w:bidi="ar-SA"/>
    </w:rPr>
  </w:style>
  <w:style w:type="character" w:styleId="Hipersaitas">
    <w:name w:val="Hyperlink"/>
    <w:rsid w:val="00557A1F"/>
    <w:rPr>
      <w:rFonts w:ascii="Times New Roman" w:hAnsi="Times New Roman" w:cs="Times New Roman"/>
      <w:color w:val="0000FF"/>
      <w:u w:val="single"/>
    </w:rPr>
  </w:style>
  <w:style w:type="paragraph" w:styleId="Porat">
    <w:name w:val="footer"/>
    <w:basedOn w:val="prastasis"/>
    <w:link w:val="PoratDiagrama"/>
    <w:rsid w:val="00557A1F"/>
    <w:pPr>
      <w:tabs>
        <w:tab w:val="center" w:pos="4153"/>
        <w:tab w:val="right" w:pos="8306"/>
      </w:tabs>
    </w:pPr>
    <w:rPr>
      <w:rFonts w:ascii="Calibri" w:hAnsi="Calibri"/>
      <w:sz w:val="20"/>
    </w:rPr>
  </w:style>
  <w:style w:type="character" w:customStyle="1" w:styleId="PoratDiagrama">
    <w:name w:val="Poraštė Diagrama"/>
    <w:link w:val="Porat"/>
    <w:locked/>
    <w:rsid w:val="00557A1F"/>
    <w:rPr>
      <w:rFonts w:ascii="Calibri" w:eastAsia="SimSun" w:hAnsi="Calibri"/>
      <w:lang w:val="lt-LT" w:eastAsia="lt-LT" w:bidi="ar-SA"/>
    </w:rPr>
  </w:style>
  <w:style w:type="character" w:customStyle="1" w:styleId="BTEMEASMCAChar">
    <w:name w:val="BT EMEA_SMCA Char"/>
    <w:link w:val="BTEMEASMCA"/>
    <w:locked/>
    <w:rsid w:val="00557A1F"/>
    <w:rPr>
      <w:lang w:eastAsia="en-US" w:bidi="ar-SA"/>
    </w:rPr>
  </w:style>
  <w:style w:type="paragraph" w:customStyle="1" w:styleId="BTEMEASMCA">
    <w:name w:val="BT EMEA_SMCA"/>
    <w:basedOn w:val="prastasis"/>
    <w:link w:val="BTEMEASMCAChar"/>
    <w:autoRedefine/>
    <w:rsid w:val="00557A1F"/>
    <w:rPr>
      <w:rFonts w:eastAsia="Times New Roman"/>
      <w:sz w:val="20"/>
      <w:lang w:val="lt-LT" w:eastAsia="en-US"/>
    </w:rPr>
  </w:style>
  <w:style w:type="paragraph" w:customStyle="1" w:styleId="TTEMEASMCA">
    <w:name w:val="TT EMEA_SMCA"/>
    <w:basedOn w:val="Antrat1"/>
    <w:link w:val="TTEMEASMCAChar"/>
    <w:autoRedefine/>
    <w:rsid w:val="00557A1F"/>
    <w:pPr>
      <w:keepNext w:val="0"/>
      <w:keepLines w:val="0"/>
      <w:tabs>
        <w:tab w:val="left" w:pos="567"/>
      </w:tabs>
      <w:spacing w:before="0"/>
      <w:ind w:left="567" w:hanging="567"/>
      <w:jc w:val="center"/>
    </w:pPr>
    <w:rPr>
      <w:rFonts w:ascii="Times New Roman" w:hAnsi="Times New Roman"/>
      <w:caps/>
      <w:color w:val="auto"/>
      <w:sz w:val="20"/>
      <w:lang w:eastAsia="en-US"/>
    </w:rPr>
  </w:style>
  <w:style w:type="character" w:customStyle="1" w:styleId="TTEMEASMCAChar">
    <w:name w:val="TT EMEA_SMCA Char"/>
    <w:link w:val="TTEMEASMCA"/>
    <w:locked/>
    <w:rsid w:val="00557A1F"/>
    <w:rPr>
      <w:rFonts w:eastAsia="SimSun"/>
      <w:b/>
      <w:caps/>
      <w:lang w:val="lt-LT" w:eastAsia="en-US" w:bidi="ar-SA"/>
    </w:rPr>
  </w:style>
  <w:style w:type="paragraph" w:customStyle="1" w:styleId="BTAnIIEMEASMCA">
    <w:name w:val="BT(AnII) EMEA_SMCA"/>
    <w:basedOn w:val="prastasis"/>
    <w:autoRedefine/>
    <w:rsid w:val="00557A1F"/>
    <w:pPr>
      <w:tabs>
        <w:tab w:val="left" w:pos="1701"/>
      </w:tabs>
      <w:ind w:left="1701" w:hanging="567"/>
    </w:pPr>
    <w:rPr>
      <w:rFonts w:cs="Tahoma"/>
      <w:b/>
      <w:szCs w:val="22"/>
      <w:lang w:val="en-GB" w:eastAsia="en-US"/>
    </w:rPr>
  </w:style>
  <w:style w:type="character" w:styleId="Puslapionumeris">
    <w:name w:val="page number"/>
    <w:rsid w:val="00557A1F"/>
    <w:rPr>
      <w:rFonts w:cs="Times New Roman"/>
    </w:rPr>
  </w:style>
  <w:style w:type="paragraph" w:styleId="Antrats">
    <w:name w:val="header"/>
    <w:basedOn w:val="prastasis"/>
    <w:link w:val="AntratsDiagrama"/>
    <w:rsid w:val="00557A1F"/>
    <w:pPr>
      <w:tabs>
        <w:tab w:val="center" w:pos="4320"/>
        <w:tab w:val="right" w:pos="8640"/>
      </w:tabs>
    </w:pPr>
    <w:rPr>
      <w:sz w:val="20"/>
    </w:rPr>
  </w:style>
  <w:style w:type="character" w:customStyle="1" w:styleId="AntratsDiagrama">
    <w:name w:val="Antraštės Diagrama"/>
    <w:link w:val="Antrats"/>
    <w:locked/>
    <w:rsid w:val="00557A1F"/>
    <w:rPr>
      <w:rFonts w:eastAsia="SimSun"/>
      <w:lang w:val="lt-LT" w:eastAsia="lt-LT" w:bidi="ar-SA"/>
    </w:rPr>
  </w:style>
  <w:style w:type="paragraph" w:customStyle="1" w:styleId="Default">
    <w:name w:val="Default"/>
    <w:rsid w:val="00557A1F"/>
    <w:pPr>
      <w:autoSpaceDE w:val="0"/>
      <w:autoSpaceDN w:val="0"/>
      <w:adjustRightInd w:val="0"/>
    </w:pPr>
    <w:rPr>
      <w:rFonts w:ascii="Arial" w:eastAsia="SimSun" w:hAnsi="Arial" w:cs="Arial"/>
      <w:color w:val="000000"/>
      <w:sz w:val="24"/>
      <w:szCs w:val="24"/>
      <w:lang w:val="en-US" w:eastAsia="en-US"/>
    </w:rPr>
  </w:style>
  <w:style w:type="paragraph" w:styleId="prastasistinklapis">
    <w:name w:val="Normal (Web)"/>
    <w:basedOn w:val="prastasis"/>
    <w:rsid w:val="00557A1F"/>
    <w:pPr>
      <w:spacing w:before="100" w:beforeAutospacing="1" w:after="75"/>
    </w:pPr>
    <w:rPr>
      <w:color w:val="000000"/>
      <w:sz w:val="24"/>
      <w:szCs w:val="24"/>
      <w:lang w:val="es-ES" w:eastAsia="es-ES"/>
    </w:rPr>
  </w:style>
  <w:style w:type="paragraph" w:customStyle="1" w:styleId="Sraopastraipa1">
    <w:name w:val="Sąrašo pastraipa1"/>
    <w:basedOn w:val="prastasis"/>
    <w:qFormat/>
    <w:rsid w:val="00557A1F"/>
    <w:pPr>
      <w:ind w:left="720"/>
      <w:contextualSpacing/>
    </w:pPr>
  </w:style>
  <w:style w:type="paragraph" w:styleId="Debesliotekstas">
    <w:name w:val="Balloon Text"/>
    <w:basedOn w:val="prastasis"/>
    <w:link w:val="DebesliotekstasDiagrama"/>
    <w:semiHidden/>
    <w:rsid w:val="00557A1F"/>
    <w:rPr>
      <w:rFonts w:ascii="Tahoma" w:hAnsi="Tahoma"/>
      <w:sz w:val="16"/>
    </w:rPr>
  </w:style>
  <w:style w:type="character" w:customStyle="1" w:styleId="DebesliotekstasDiagrama">
    <w:name w:val="Debesėlio tekstas Diagrama"/>
    <w:link w:val="Debesliotekstas"/>
    <w:semiHidden/>
    <w:locked/>
    <w:rsid w:val="00557A1F"/>
    <w:rPr>
      <w:rFonts w:ascii="Tahoma" w:eastAsia="SimSun" w:hAnsi="Tahoma"/>
      <w:sz w:val="16"/>
      <w:lang w:val="lt-LT" w:eastAsia="lt-LT" w:bidi="ar-SA"/>
    </w:rPr>
  </w:style>
  <w:style w:type="character" w:styleId="Grietas">
    <w:name w:val="Strong"/>
    <w:qFormat/>
    <w:rsid w:val="00557A1F"/>
    <w:rPr>
      <w:rFonts w:cs="Times New Roman"/>
      <w:b/>
    </w:rPr>
  </w:style>
  <w:style w:type="paragraph" w:styleId="Komentarotekstas">
    <w:name w:val="annotation text"/>
    <w:basedOn w:val="prastasis"/>
    <w:link w:val="KomentarotekstasDiagrama"/>
    <w:semiHidden/>
    <w:rsid w:val="00557A1F"/>
    <w:rPr>
      <w:sz w:val="20"/>
      <w:lang w:eastAsia="ko-KR"/>
    </w:rPr>
  </w:style>
  <w:style w:type="character" w:customStyle="1" w:styleId="KomentarotekstasDiagrama">
    <w:name w:val="Komentaro tekstas Diagrama"/>
    <w:link w:val="Komentarotekstas"/>
    <w:semiHidden/>
    <w:locked/>
    <w:rsid w:val="00557A1F"/>
    <w:rPr>
      <w:rFonts w:eastAsia="SimSun"/>
      <w:lang w:val="lt-LT" w:eastAsia="ko-KR" w:bidi="ar-SA"/>
    </w:rPr>
  </w:style>
  <w:style w:type="paragraph" w:styleId="Komentarotema">
    <w:name w:val="annotation subject"/>
    <w:basedOn w:val="Komentarotekstas"/>
    <w:next w:val="Komentarotekstas"/>
    <w:link w:val="KomentarotemaDiagrama"/>
    <w:semiHidden/>
    <w:rsid w:val="00557A1F"/>
    <w:rPr>
      <w:b/>
    </w:rPr>
  </w:style>
  <w:style w:type="character" w:customStyle="1" w:styleId="KomentarotemaDiagrama">
    <w:name w:val="Komentaro tema Diagrama"/>
    <w:link w:val="Komentarotema"/>
    <w:semiHidden/>
    <w:locked/>
    <w:rsid w:val="00557A1F"/>
    <w:rPr>
      <w:rFonts w:eastAsia="SimSun"/>
      <w:b/>
      <w:lang w:val="lt-LT" w:eastAsia="ko-KR" w:bidi="ar-SA"/>
    </w:rPr>
  </w:style>
  <w:style w:type="paragraph" w:styleId="Dokumentostruktra">
    <w:name w:val="Document Map"/>
    <w:basedOn w:val="prastasis"/>
    <w:link w:val="DokumentostruktraDiagrama"/>
    <w:semiHidden/>
    <w:rsid w:val="00557A1F"/>
    <w:pPr>
      <w:shd w:val="clear" w:color="auto" w:fill="000080"/>
    </w:pPr>
    <w:rPr>
      <w:sz w:val="2"/>
      <w:lang w:eastAsia="ko-KR"/>
    </w:rPr>
  </w:style>
  <w:style w:type="character" w:customStyle="1" w:styleId="DokumentostruktraDiagrama">
    <w:name w:val="Dokumento struktūra Diagrama"/>
    <w:link w:val="Dokumentostruktra"/>
    <w:semiHidden/>
    <w:locked/>
    <w:rsid w:val="00557A1F"/>
    <w:rPr>
      <w:rFonts w:eastAsia="SimSun"/>
      <w:sz w:val="2"/>
      <w:lang w:val="lt-LT" w:eastAsia="ko-KR" w:bidi="ar-SA"/>
    </w:rPr>
  </w:style>
  <w:style w:type="paragraph" w:styleId="Paprastasistekstas">
    <w:name w:val="Plain Text"/>
    <w:basedOn w:val="prastasis"/>
    <w:link w:val="PaprastasistekstasDiagrama"/>
    <w:rsid w:val="00557A1F"/>
    <w:rPr>
      <w:rFonts w:ascii="Courier New" w:hAnsi="Courier New"/>
      <w:sz w:val="20"/>
      <w:lang w:val="en-US" w:eastAsia="en-US"/>
    </w:rPr>
  </w:style>
  <w:style w:type="character" w:customStyle="1" w:styleId="PaprastasistekstasDiagrama">
    <w:name w:val="Paprastasis tekstas Diagrama"/>
    <w:link w:val="Paprastasistekstas"/>
    <w:rsid w:val="00557A1F"/>
    <w:rPr>
      <w:rFonts w:ascii="Courier New" w:eastAsia="SimSun" w:hAnsi="Courier New"/>
      <w:lang w:val="en-US" w:eastAsia="en-US" w:bidi="ar-SA"/>
    </w:rPr>
  </w:style>
  <w:style w:type="character" w:styleId="Komentaronuoroda">
    <w:name w:val="annotation reference"/>
    <w:semiHidden/>
    <w:rsid w:val="00612E5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557A1F"/>
    <w:rPr>
      <w:rFonts w:eastAsia="SimSun"/>
      <w:sz w:val="22"/>
    </w:rPr>
  </w:style>
  <w:style w:type="paragraph" w:styleId="Antrat1">
    <w:name w:val="heading 1"/>
    <w:basedOn w:val="prastasis"/>
    <w:next w:val="prastasis"/>
    <w:link w:val="Antrat1Diagrama"/>
    <w:qFormat/>
    <w:rsid w:val="00557A1F"/>
    <w:pPr>
      <w:keepNext/>
      <w:keepLines/>
      <w:spacing w:before="480"/>
      <w:outlineLvl w:val="0"/>
    </w:pPr>
    <w:rPr>
      <w:rFonts w:ascii="Cambria" w:hAnsi="Cambria"/>
      <w:b/>
      <w:color w:val="365F91"/>
      <w:sz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locked/>
    <w:rsid w:val="00557A1F"/>
    <w:rPr>
      <w:rFonts w:ascii="Cambria" w:eastAsia="SimSun" w:hAnsi="Cambria"/>
      <w:b/>
      <w:color w:val="365F91"/>
      <w:sz w:val="28"/>
      <w:lang w:val="lt-LT" w:eastAsia="lt-LT" w:bidi="ar-SA"/>
    </w:rPr>
  </w:style>
  <w:style w:type="character" w:styleId="Hipersaitas">
    <w:name w:val="Hyperlink"/>
    <w:rsid w:val="00557A1F"/>
    <w:rPr>
      <w:rFonts w:ascii="Times New Roman" w:hAnsi="Times New Roman" w:cs="Times New Roman"/>
      <w:color w:val="0000FF"/>
      <w:u w:val="single"/>
    </w:rPr>
  </w:style>
  <w:style w:type="paragraph" w:styleId="Porat">
    <w:name w:val="footer"/>
    <w:basedOn w:val="prastasis"/>
    <w:link w:val="PoratDiagrama"/>
    <w:rsid w:val="00557A1F"/>
    <w:pPr>
      <w:tabs>
        <w:tab w:val="center" w:pos="4153"/>
        <w:tab w:val="right" w:pos="8306"/>
      </w:tabs>
    </w:pPr>
    <w:rPr>
      <w:rFonts w:ascii="Calibri" w:hAnsi="Calibri"/>
      <w:sz w:val="20"/>
    </w:rPr>
  </w:style>
  <w:style w:type="character" w:customStyle="1" w:styleId="PoratDiagrama">
    <w:name w:val="Poraštė Diagrama"/>
    <w:link w:val="Porat"/>
    <w:locked/>
    <w:rsid w:val="00557A1F"/>
    <w:rPr>
      <w:rFonts w:ascii="Calibri" w:eastAsia="SimSun" w:hAnsi="Calibri"/>
      <w:lang w:val="lt-LT" w:eastAsia="lt-LT" w:bidi="ar-SA"/>
    </w:rPr>
  </w:style>
  <w:style w:type="character" w:customStyle="1" w:styleId="BTEMEASMCAChar">
    <w:name w:val="BT EMEA_SMCA Char"/>
    <w:link w:val="BTEMEASMCA"/>
    <w:locked/>
    <w:rsid w:val="00557A1F"/>
    <w:rPr>
      <w:lang w:eastAsia="en-US" w:bidi="ar-SA"/>
    </w:rPr>
  </w:style>
  <w:style w:type="paragraph" w:customStyle="1" w:styleId="BTEMEASMCA">
    <w:name w:val="BT EMEA_SMCA"/>
    <w:basedOn w:val="prastasis"/>
    <w:link w:val="BTEMEASMCAChar"/>
    <w:autoRedefine/>
    <w:rsid w:val="00557A1F"/>
    <w:rPr>
      <w:rFonts w:eastAsia="Times New Roman"/>
      <w:sz w:val="20"/>
      <w:lang w:val="lt-LT" w:eastAsia="en-US"/>
    </w:rPr>
  </w:style>
  <w:style w:type="paragraph" w:customStyle="1" w:styleId="TTEMEASMCA">
    <w:name w:val="TT EMEA_SMCA"/>
    <w:basedOn w:val="Antrat1"/>
    <w:link w:val="TTEMEASMCAChar"/>
    <w:autoRedefine/>
    <w:rsid w:val="00557A1F"/>
    <w:pPr>
      <w:keepNext w:val="0"/>
      <w:keepLines w:val="0"/>
      <w:tabs>
        <w:tab w:val="left" w:pos="567"/>
      </w:tabs>
      <w:spacing w:before="0"/>
      <w:ind w:left="567" w:hanging="567"/>
      <w:jc w:val="center"/>
    </w:pPr>
    <w:rPr>
      <w:rFonts w:ascii="Times New Roman" w:hAnsi="Times New Roman"/>
      <w:caps/>
      <w:color w:val="auto"/>
      <w:sz w:val="20"/>
      <w:lang w:eastAsia="en-US"/>
    </w:rPr>
  </w:style>
  <w:style w:type="character" w:customStyle="1" w:styleId="TTEMEASMCAChar">
    <w:name w:val="TT EMEA_SMCA Char"/>
    <w:link w:val="TTEMEASMCA"/>
    <w:locked/>
    <w:rsid w:val="00557A1F"/>
    <w:rPr>
      <w:rFonts w:eastAsia="SimSun"/>
      <w:b/>
      <w:caps/>
      <w:lang w:val="lt-LT" w:eastAsia="en-US" w:bidi="ar-SA"/>
    </w:rPr>
  </w:style>
  <w:style w:type="paragraph" w:customStyle="1" w:styleId="BTAnIIEMEASMCA">
    <w:name w:val="BT(AnII) EMEA_SMCA"/>
    <w:basedOn w:val="prastasis"/>
    <w:autoRedefine/>
    <w:rsid w:val="00557A1F"/>
    <w:pPr>
      <w:tabs>
        <w:tab w:val="left" w:pos="1701"/>
      </w:tabs>
      <w:ind w:left="1701" w:hanging="567"/>
    </w:pPr>
    <w:rPr>
      <w:rFonts w:cs="Tahoma"/>
      <w:b/>
      <w:szCs w:val="22"/>
      <w:lang w:val="en-GB" w:eastAsia="en-US"/>
    </w:rPr>
  </w:style>
  <w:style w:type="character" w:styleId="Puslapionumeris">
    <w:name w:val="page number"/>
    <w:rsid w:val="00557A1F"/>
    <w:rPr>
      <w:rFonts w:cs="Times New Roman"/>
    </w:rPr>
  </w:style>
  <w:style w:type="paragraph" w:styleId="Antrats">
    <w:name w:val="header"/>
    <w:basedOn w:val="prastasis"/>
    <w:link w:val="AntratsDiagrama"/>
    <w:rsid w:val="00557A1F"/>
    <w:pPr>
      <w:tabs>
        <w:tab w:val="center" w:pos="4320"/>
        <w:tab w:val="right" w:pos="8640"/>
      </w:tabs>
    </w:pPr>
    <w:rPr>
      <w:sz w:val="20"/>
    </w:rPr>
  </w:style>
  <w:style w:type="character" w:customStyle="1" w:styleId="AntratsDiagrama">
    <w:name w:val="Antraštės Diagrama"/>
    <w:link w:val="Antrats"/>
    <w:locked/>
    <w:rsid w:val="00557A1F"/>
    <w:rPr>
      <w:rFonts w:eastAsia="SimSun"/>
      <w:lang w:val="lt-LT" w:eastAsia="lt-LT" w:bidi="ar-SA"/>
    </w:rPr>
  </w:style>
  <w:style w:type="paragraph" w:customStyle="1" w:styleId="Default">
    <w:name w:val="Default"/>
    <w:rsid w:val="00557A1F"/>
    <w:pPr>
      <w:autoSpaceDE w:val="0"/>
      <w:autoSpaceDN w:val="0"/>
      <w:adjustRightInd w:val="0"/>
    </w:pPr>
    <w:rPr>
      <w:rFonts w:ascii="Arial" w:eastAsia="SimSun" w:hAnsi="Arial" w:cs="Arial"/>
      <w:color w:val="000000"/>
      <w:sz w:val="24"/>
      <w:szCs w:val="24"/>
      <w:lang w:val="en-US" w:eastAsia="en-US"/>
    </w:rPr>
  </w:style>
  <w:style w:type="paragraph" w:styleId="prastasistinklapis">
    <w:name w:val="Normal (Web)"/>
    <w:basedOn w:val="prastasis"/>
    <w:rsid w:val="00557A1F"/>
    <w:pPr>
      <w:spacing w:before="100" w:beforeAutospacing="1" w:after="75"/>
    </w:pPr>
    <w:rPr>
      <w:color w:val="000000"/>
      <w:sz w:val="24"/>
      <w:szCs w:val="24"/>
      <w:lang w:val="es-ES" w:eastAsia="es-ES"/>
    </w:rPr>
  </w:style>
  <w:style w:type="paragraph" w:customStyle="1" w:styleId="Sraopastraipa1">
    <w:name w:val="Sąrašo pastraipa1"/>
    <w:basedOn w:val="prastasis"/>
    <w:qFormat/>
    <w:rsid w:val="00557A1F"/>
    <w:pPr>
      <w:ind w:left="720"/>
      <w:contextualSpacing/>
    </w:pPr>
  </w:style>
  <w:style w:type="paragraph" w:styleId="Debesliotekstas">
    <w:name w:val="Balloon Text"/>
    <w:basedOn w:val="prastasis"/>
    <w:link w:val="DebesliotekstasDiagrama"/>
    <w:semiHidden/>
    <w:rsid w:val="00557A1F"/>
    <w:rPr>
      <w:rFonts w:ascii="Tahoma" w:hAnsi="Tahoma"/>
      <w:sz w:val="16"/>
    </w:rPr>
  </w:style>
  <w:style w:type="character" w:customStyle="1" w:styleId="DebesliotekstasDiagrama">
    <w:name w:val="Debesėlio tekstas Diagrama"/>
    <w:link w:val="Debesliotekstas"/>
    <w:semiHidden/>
    <w:locked/>
    <w:rsid w:val="00557A1F"/>
    <w:rPr>
      <w:rFonts w:ascii="Tahoma" w:eastAsia="SimSun" w:hAnsi="Tahoma"/>
      <w:sz w:val="16"/>
      <w:lang w:val="lt-LT" w:eastAsia="lt-LT" w:bidi="ar-SA"/>
    </w:rPr>
  </w:style>
  <w:style w:type="character" w:styleId="Grietas">
    <w:name w:val="Strong"/>
    <w:qFormat/>
    <w:rsid w:val="00557A1F"/>
    <w:rPr>
      <w:rFonts w:cs="Times New Roman"/>
      <w:b/>
    </w:rPr>
  </w:style>
  <w:style w:type="paragraph" w:styleId="Komentarotekstas">
    <w:name w:val="annotation text"/>
    <w:basedOn w:val="prastasis"/>
    <w:link w:val="KomentarotekstasDiagrama"/>
    <w:semiHidden/>
    <w:rsid w:val="00557A1F"/>
    <w:rPr>
      <w:sz w:val="20"/>
      <w:lang w:eastAsia="ko-KR"/>
    </w:rPr>
  </w:style>
  <w:style w:type="character" w:customStyle="1" w:styleId="KomentarotekstasDiagrama">
    <w:name w:val="Komentaro tekstas Diagrama"/>
    <w:link w:val="Komentarotekstas"/>
    <w:semiHidden/>
    <w:locked/>
    <w:rsid w:val="00557A1F"/>
    <w:rPr>
      <w:rFonts w:eastAsia="SimSun"/>
      <w:lang w:val="lt-LT" w:eastAsia="ko-KR" w:bidi="ar-SA"/>
    </w:rPr>
  </w:style>
  <w:style w:type="paragraph" w:styleId="Komentarotema">
    <w:name w:val="annotation subject"/>
    <w:basedOn w:val="Komentarotekstas"/>
    <w:next w:val="Komentarotekstas"/>
    <w:link w:val="KomentarotemaDiagrama"/>
    <w:semiHidden/>
    <w:rsid w:val="00557A1F"/>
    <w:rPr>
      <w:b/>
    </w:rPr>
  </w:style>
  <w:style w:type="character" w:customStyle="1" w:styleId="KomentarotemaDiagrama">
    <w:name w:val="Komentaro tema Diagrama"/>
    <w:link w:val="Komentarotema"/>
    <w:semiHidden/>
    <w:locked/>
    <w:rsid w:val="00557A1F"/>
    <w:rPr>
      <w:rFonts w:eastAsia="SimSun"/>
      <w:b/>
      <w:lang w:val="lt-LT" w:eastAsia="ko-KR" w:bidi="ar-SA"/>
    </w:rPr>
  </w:style>
  <w:style w:type="paragraph" w:styleId="Dokumentostruktra">
    <w:name w:val="Document Map"/>
    <w:basedOn w:val="prastasis"/>
    <w:link w:val="DokumentostruktraDiagrama"/>
    <w:semiHidden/>
    <w:rsid w:val="00557A1F"/>
    <w:pPr>
      <w:shd w:val="clear" w:color="auto" w:fill="000080"/>
    </w:pPr>
    <w:rPr>
      <w:sz w:val="2"/>
      <w:lang w:eastAsia="ko-KR"/>
    </w:rPr>
  </w:style>
  <w:style w:type="character" w:customStyle="1" w:styleId="DokumentostruktraDiagrama">
    <w:name w:val="Dokumento struktūra Diagrama"/>
    <w:link w:val="Dokumentostruktra"/>
    <w:semiHidden/>
    <w:locked/>
    <w:rsid w:val="00557A1F"/>
    <w:rPr>
      <w:rFonts w:eastAsia="SimSun"/>
      <w:sz w:val="2"/>
      <w:lang w:val="lt-LT" w:eastAsia="ko-KR" w:bidi="ar-SA"/>
    </w:rPr>
  </w:style>
  <w:style w:type="paragraph" w:styleId="Paprastasistekstas">
    <w:name w:val="Plain Text"/>
    <w:basedOn w:val="prastasis"/>
    <w:link w:val="PaprastasistekstasDiagrama"/>
    <w:rsid w:val="00557A1F"/>
    <w:rPr>
      <w:rFonts w:ascii="Courier New" w:hAnsi="Courier New"/>
      <w:sz w:val="20"/>
      <w:lang w:val="en-US" w:eastAsia="en-US"/>
    </w:rPr>
  </w:style>
  <w:style w:type="character" w:customStyle="1" w:styleId="PaprastasistekstasDiagrama">
    <w:name w:val="Paprastasis tekstas Diagrama"/>
    <w:link w:val="Paprastasistekstas"/>
    <w:rsid w:val="00557A1F"/>
    <w:rPr>
      <w:rFonts w:ascii="Courier New" w:eastAsia="SimSun" w:hAnsi="Courier New"/>
      <w:lang w:val="en-US" w:eastAsia="en-US" w:bidi="ar-SA"/>
    </w:rPr>
  </w:style>
  <w:style w:type="character" w:styleId="Komentaronuoroda">
    <w:name w:val="annotation reference"/>
    <w:semiHidden/>
    <w:rsid w:val="00612E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5782</Words>
  <Characters>41713</Characters>
  <Application>Microsoft Office Word</Application>
  <DocSecurity>8</DocSecurity>
  <Lines>347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"Norameda"</Company>
  <LinksUpToDate>false</LinksUpToDate>
  <CharactersWithSpaces>47401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Vartotojas</dc:creator>
  <cp:lastModifiedBy>Albina Burkauskaitė</cp:lastModifiedBy>
  <cp:revision>3</cp:revision>
  <dcterms:created xsi:type="dcterms:W3CDTF">2014-04-30T08:46:00Z</dcterms:created>
  <dcterms:modified xsi:type="dcterms:W3CDTF">2014-04-30T08:46:00Z</dcterms:modified>
</cp:coreProperties>
</file>